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A58" w:rsidRPr="00EC2A58" w:rsidRDefault="00EC2A58" w:rsidP="00D71837">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12"/>
          <w:szCs w:val="12"/>
          <w:lang w:val="fr-FR"/>
        </w:rPr>
      </w:pPr>
      <w:bookmarkStart w:id="0" w:name="_GoBack"/>
      <w:bookmarkEnd w:id="0"/>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EC2A58" w:rsidTr="004927C3">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56D14EA9" wp14:editId="36C396A4">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A02506" w:rsidRDefault="00EC2A58"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fr-FR"/>
              </w:rPr>
            </w:pPr>
            <w:r w:rsidRPr="00EC2A58">
              <w:rPr>
                <w:rFonts w:eastAsia="Arial" w:cs="Arial"/>
                <w:lang w:val="fr-FR"/>
              </w:rPr>
              <w:t>UNEP/CMS/COP13/Doc.</w:t>
            </w:r>
            <w:r w:rsidR="00386EA0">
              <w:rPr>
                <w:rFonts w:eastAsia="Arial" w:cs="Arial"/>
                <w:lang w:val="fr-FR"/>
              </w:rPr>
              <w:t>26.1.1</w:t>
            </w:r>
          </w:p>
          <w:p w:rsidR="00EC2A58" w:rsidRPr="00A02506" w:rsidRDefault="00386EA0"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Arial" w:cs="Arial"/>
                <w:lang w:val="fr-FR"/>
              </w:rPr>
            </w:pPr>
            <w:r>
              <w:rPr>
                <w:rFonts w:eastAsia="Arial" w:cs="Arial"/>
                <w:lang w:val="fr-FR"/>
              </w:rPr>
              <w:t>10 octobre</w:t>
            </w:r>
            <w:r w:rsidR="00EC2A58" w:rsidRPr="00A02506">
              <w:rPr>
                <w:rFonts w:eastAsia="Arial" w:cs="Arial"/>
                <w:lang w:val="fr-FR"/>
              </w:rPr>
              <w:t xml:space="preserve"> 2019</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Français</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Original : Anglais</w: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sz w:val="12"/>
                <w:szCs w:val="12"/>
                <w:lang w:val="fr-FR"/>
              </w:rPr>
            </w:pPr>
          </w:p>
        </w:tc>
      </w:tr>
    </w:tbl>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13</w:t>
      </w:r>
      <w:r w:rsidRPr="00EC2A58">
        <w:rPr>
          <w:rFonts w:eastAsia="Arial" w:cs="Arial"/>
          <w:vertAlign w:val="superscript"/>
          <w:lang w:val="fr-FR"/>
        </w:rPr>
        <w:t>ème</w:t>
      </w:r>
      <w:r w:rsidRPr="00EC2A58">
        <w:rPr>
          <w:rFonts w:eastAsia="Arial" w:cs="Arial"/>
          <w:lang w:val="fr-FR"/>
        </w:rPr>
        <w:t xml:space="preserve"> SESSION DE LA CONFÉRENCE DES PARTIES</w:t>
      </w:r>
    </w:p>
    <w:p w:rsidR="00EC2A58" w:rsidRPr="00EC2A58" w:rsidRDefault="00EC2A58"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fr-FR"/>
        </w:rPr>
      </w:pPr>
      <w:proofErr w:type="spellStart"/>
      <w:r w:rsidRPr="00EC2A58">
        <w:rPr>
          <w:rFonts w:eastAsia="Arial" w:cs="Arial"/>
          <w:bCs/>
          <w:lang w:val="fr-FR"/>
        </w:rPr>
        <w:t>Gand</w:t>
      </w:r>
      <w:r w:rsidR="008C067D">
        <w:rPr>
          <w:rFonts w:eastAsia="Arial" w:cs="Arial"/>
          <w:bCs/>
          <w:lang w:val="fr-FR"/>
        </w:rPr>
        <w:t>h</w:t>
      </w:r>
      <w:r w:rsidRPr="00EC2A58">
        <w:rPr>
          <w:rFonts w:eastAsia="Arial" w:cs="Arial"/>
          <w:bCs/>
          <w:lang w:val="fr-FR"/>
        </w:rPr>
        <w:t>inagar</w:t>
      </w:r>
      <w:proofErr w:type="spellEnd"/>
      <w:r w:rsidRPr="00EC2A58">
        <w:rPr>
          <w:rFonts w:eastAsia="Arial" w:cs="Arial"/>
          <w:bCs/>
          <w:lang w:val="fr-FR"/>
        </w:rPr>
        <w:t>, Inde, 17 – 22 février 2020</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iCs/>
          <w:lang w:val="fr-FR"/>
        </w:rPr>
        <w:t xml:space="preserve">Point </w:t>
      </w:r>
      <w:r w:rsidR="00386EA0">
        <w:rPr>
          <w:rFonts w:eastAsia="Arial" w:cs="Arial"/>
          <w:iCs/>
          <w:lang w:val="fr-FR"/>
        </w:rPr>
        <w:t>26.1</w:t>
      </w:r>
      <w:r w:rsidRPr="00EC2A58">
        <w:rPr>
          <w:rFonts w:eastAsia="Arial" w:cs="Arial"/>
          <w:iCs/>
          <w:lang w:val="fr-FR"/>
        </w:rPr>
        <w:t xml:space="preserve"> de l’ordre du jour</w:t>
      </w: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386EA0" w:rsidRPr="005201EE" w:rsidRDefault="00386EA0" w:rsidP="00386EA0">
      <w:pPr>
        <w:pStyle w:val="Heading2"/>
        <w:keepNext w:val="0"/>
        <w:spacing w:after="120"/>
        <w:ind w:left="-91" w:right="-369"/>
        <w:jc w:val="center"/>
        <w:rPr>
          <w:rFonts w:ascii="Arial" w:hAnsi="Arial" w:cs="Arial"/>
          <w:sz w:val="22"/>
        </w:rPr>
      </w:pPr>
      <w:r>
        <w:rPr>
          <w:rFonts w:ascii="Arial" w:hAnsi="Arial" w:cs="Arial"/>
          <w:sz w:val="22"/>
        </w:rPr>
        <w:t>LA PRÉVENTION DE L’</w:t>
      </w:r>
      <w:r w:rsidRPr="005201EE">
        <w:rPr>
          <w:rFonts w:ascii="Arial" w:hAnsi="Arial" w:cs="Arial"/>
          <w:sz w:val="22"/>
        </w:rPr>
        <w:t xml:space="preserve">ABATTAGE, </w:t>
      </w:r>
      <w:r w:rsidR="00BD1390">
        <w:rPr>
          <w:rFonts w:ascii="Arial" w:hAnsi="Arial" w:cs="Arial"/>
          <w:sz w:val="22"/>
        </w:rPr>
        <w:t xml:space="preserve">DU </w:t>
      </w:r>
      <w:r w:rsidRPr="005201EE">
        <w:rPr>
          <w:rFonts w:ascii="Arial" w:hAnsi="Arial" w:cs="Arial"/>
          <w:sz w:val="22"/>
        </w:rPr>
        <w:t xml:space="preserve">PRÉLÈVEMENT ET </w:t>
      </w:r>
      <w:r w:rsidR="00BD1390">
        <w:rPr>
          <w:rFonts w:ascii="Arial" w:hAnsi="Arial" w:cs="Arial"/>
          <w:sz w:val="22"/>
        </w:rPr>
        <w:t xml:space="preserve">DU </w:t>
      </w:r>
      <w:r w:rsidRPr="005201EE">
        <w:rPr>
          <w:rFonts w:ascii="Arial" w:hAnsi="Arial" w:cs="Arial"/>
          <w:sz w:val="22"/>
        </w:rPr>
        <w:t>COMMERCE ILLÉGAUX DES OISEAUX MIGRATEURS</w:t>
      </w:r>
    </w:p>
    <w:p w:rsidR="00EC2A58" w:rsidRPr="00EC2A58" w:rsidRDefault="00386EA0" w:rsidP="00386EA0">
      <w:pPr>
        <w:widowControl w:val="0"/>
        <w:suppressAutoHyphens/>
        <w:autoSpaceDE w:val="0"/>
        <w:autoSpaceDN w:val="0"/>
        <w:spacing w:after="0" w:line="240" w:lineRule="auto"/>
        <w:jc w:val="center"/>
        <w:textAlignment w:val="baseline"/>
        <w:rPr>
          <w:rFonts w:eastAsia="Times New Roman" w:cs="Times New Roman"/>
          <w:lang w:val="fr-FR"/>
        </w:rPr>
      </w:pPr>
      <w:r w:rsidRPr="00EC2A58">
        <w:rPr>
          <w:rFonts w:eastAsia="Arial" w:cs="Arial"/>
          <w:i/>
          <w:iCs/>
          <w:lang w:val="fr-FR"/>
        </w:rPr>
        <w:t xml:space="preserve"> </w:t>
      </w:r>
      <w:r w:rsidR="00EC2A58" w:rsidRPr="00EC2A58">
        <w:rPr>
          <w:rFonts w:eastAsia="Arial" w:cs="Arial"/>
          <w:i/>
          <w:iCs/>
          <w:lang w:val="fr-FR"/>
        </w:rPr>
        <w:t xml:space="preserve">(Préparé par le Secrétariat) </w:t>
      </w:r>
    </w:p>
    <w:p w:rsidR="00EC2A58" w:rsidRPr="00EC2A58" w:rsidRDefault="00EC2A58" w:rsidP="00D71837">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0876E4FA" wp14:editId="543B04AA">
                <wp:simplePos x="0" y="0"/>
                <wp:positionH relativeFrom="column">
                  <wp:posOffset>775335</wp:posOffset>
                </wp:positionH>
                <wp:positionV relativeFrom="paragraph">
                  <wp:posOffset>144145</wp:posOffset>
                </wp:positionV>
                <wp:extent cx="4800600" cy="3114675"/>
                <wp:effectExtent l="0" t="0" r="19050" b="28575"/>
                <wp:wrapNone/>
                <wp:docPr id="5" name="Text Box 4"/>
                <wp:cNvGraphicFramePr/>
                <a:graphic xmlns:a="http://schemas.openxmlformats.org/drawingml/2006/main">
                  <a:graphicData uri="http://schemas.microsoft.com/office/word/2010/wordprocessingShape">
                    <wps:wsp>
                      <wps:cNvSpPr txBox="1"/>
                      <wps:spPr>
                        <a:xfrm>
                          <a:off x="0" y="0"/>
                          <a:ext cx="4800600" cy="3114675"/>
                        </a:xfrm>
                        <a:prstGeom prst="rect">
                          <a:avLst/>
                        </a:prstGeom>
                        <a:solidFill>
                          <a:srgbClr val="FFFFFF"/>
                        </a:solidFill>
                        <a:ln w="3172">
                          <a:solidFill>
                            <a:srgbClr val="000000"/>
                          </a:solidFill>
                          <a:prstDash val="solid"/>
                        </a:ln>
                      </wps:spPr>
                      <wps:txbx>
                        <w:txbxContent>
                          <w:p w:rsidR="004927C3" w:rsidRDefault="004927C3" w:rsidP="0026594E">
                            <w:pPr>
                              <w:spacing w:after="0" w:line="240" w:lineRule="auto"/>
                            </w:pPr>
                            <w:r>
                              <w:rPr>
                                <w:rFonts w:eastAsia="Arial" w:cs="Arial"/>
                                <w:lang w:val="fr-FR"/>
                              </w:rPr>
                              <w:t>Résumé:</w:t>
                            </w:r>
                          </w:p>
                          <w:p w:rsidR="004927C3" w:rsidRDefault="004927C3" w:rsidP="00386EA0">
                            <w:pPr>
                              <w:spacing w:after="0" w:line="240" w:lineRule="auto"/>
                              <w:jc w:val="both"/>
                              <w:rPr>
                                <w:rFonts w:cs="Arial"/>
                                <w:lang w:val="fr-FR"/>
                              </w:rPr>
                            </w:pPr>
                          </w:p>
                          <w:p w:rsidR="004927C3" w:rsidRPr="00386EA0" w:rsidRDefault="004927C3" w:rsidP="00386EA0">
                            <w:pPr>
                              <w:suppressAutoHyphens/>
                              <w:spacing w:after="0" w:line="240" w:lineRule="auto"/>
                              <w:jc w:val="both"/>
                              <w:textAlignment w:val="baseline"/>
                              <w:rPr>
                                <w:rFonts w:eastAsia="Calibri" w:cs="Arial"/>
                                <w:lang w:val="fr-FR"/>
                              </w:rPr>
                            </w:pPr>
                            <w:r w:rsidRPr="00386EA0">
                              <w:rPr>
                                <w:rFonts w:eastAsia="Calibri" w:cs="Arial"/>
                                <w:lang w:val="fr-FR"/>
                              </w:rPr>
                              <w:t xml:space="preserve">Ce document fait le point sur les progrès accomplis dans la mise en œuvre de la </w:t>
                            </w:r>
                            <w:r>
                              <w:rPr>
                                <w:rFonts w:eastAsia="Calibri" w:cs="Arial"/>
                                <w:lang w:val="fr-FR"/>
                              </w:rPr>
                              <w:t>R</w:t>
                            </w:r>
                            <w:r w:rsidRPr="00386EA0">
                              <w:rPr>
                                <w:rFonts w:eastAsia="Calibri" w:cs="Arial"/>
                                <w:lang w:val="fr-FR"/>
                              </w:rPr>
                              <w:t xml:space="preserve">ésolution 11.16 (Rév.COP12) </w:t>
                            </w:r>
                            <w:r>
                              <w:rPr>
                                <w:rFonts w:eastAsia="Calibri" w:cs="Arial"/>
                                <w:i/>
                                <w:lang w:val="fr-FR"/>
                              </w:rPr>
                              <w:t>A</w:t>
                            </w:r>
                            <w:r w:rsidRPr="00386EA0">
                              <w:rPr>
                                <w:rFonts w:eastAsia="Calibri" w:cs="Arial"/>
                                <w:i/>
                                <w:lang w:val="fr-FR"/>
                              </w:rPr>
                              <w:t>battage, prélèvement et  commerce illégaux des oiseaux migrateurs (IKB)</w:t>
                            </w:r>
                            <w:r w:rsidRPr="00386EA0">
                              <w:rPr>
                                <w:rFonts w:eastAsia="Calibri" w:cs="Arial"/>
                                <w:lang w:val="fr-FR"/>
                              </w:rPr>
                              <w:t xml:space="preserve"> et des </w:t>
                            </w:r>
                            <w:r>
                              <w:rPr>
                                <w:rFonts w:eastAsia="Calibri" w:cs="Arial"/>
                                <w:lang w:val="fr-FR"/>
                              </w:rPr>
                              <w:t>D</w:t>
                            </w:r>
                            <w:r w:rsidRPr="00386EA0">
                              <w:rPr>
                                <w:rFonts w:eastAsia="Calibri" w:cs="Arial"/>
                                <w:lang w:val="fr-FR"/>
                              </w:rPr>
                              <w:t xml:space="preserve">écisions 12.26-12.28 </w:t>
                            </w:r>
                            <w:hyperlink r:id="rId9" w:history="1">
                              <w:r w:rsidRPr="00386EA0">
                                <w:rPr>
                                  <w:rStyle w:val="Hyperlink"/>
                                  <w:rFonts w:eastAsia="Calibri" w:cs="Arial"/>
                                  <w:i/>
                                  <w:lang w:val="fr-FR"/>
                                </w:rPr>
                                <w:t>Groupe spécial sur l'abattage, le prélèvement et le commerce illégaux des oiseaux migrateurs dans la région méditerranéenne (MIKT)</w:t>
                              </w:r>
                            </w:hyperlink>
                            <w:r w:rsidRPr="00386EA0">
                              <w:rPr>
                                <w:rFonts w:cs="Arial"/>
                                <w:color w:val="333333"/>
                                <w:lang w:val="fr-FR"/>
                              </w:rPr>
                              <w:t>et</w:t>
                            </w:r>
                            <w:r w:rsidRPr="00386EA0">
                              <w:rPr>
                                <w:lang w:val="fr-FR"/>
                              </w:rPr>
                              <w:t xml:space="preserve"> 1</w:t>
                            </w:r>
                            <w:r>
                              <w:rPr>
                                <w:lang w:val="fr-FR"/>
                              </w:rPr>
                              <w:t>2.29-</w:t>
                            </w:r>
                            <w:r w:rsidRPr="00386EA0">
                              <w:rPr>
                                <w:lang w:val="fr-FR"/>
                              </w:rPr>
                              <w:t>12.30</w:t>
                            </w:r>
                            <w:r w:rsidRPr="00386EA0">
                              <w:rPr>
                                <w:rFonts w:eastAsia="Calibri" w:cs="Arial"/>
                                <w:lang w:val="fr-FR"/>
                              </w:rPr>
                              <w:t xml:space="preserve"> </w:t>
                            </w:r>
                            <w:hyperlink r:id="rId10" w:history="1">
                              <w:r w:rsidRPr="00386EA0">
                                <w:rPr>
                                  <w:rStyle w:val="Hyperlink"/>
                                  <w:rFonts w:eastAsia="Calibri" w:cs="Arial"/>
                                  <w:i/>
                                  <w:lang w:val="fr-FR"/>
                                </w:rPr>
                                <w:t>Chasse, prélèvement et commerce illégaux des oiseaux migrateurs le long de la voie de migration Asie de l’est-Australasie</w:t>
                              </w:r>
                            </w:hyperlink>
                            <w:r>
                              <w:rPr>
                                <w:rFonts w:eastAsia="Calibri" w:cs="Arial"/>
                                <w:i/>
                                <w:lang w:val="fr-FR"/>
                              </w:rPr>
                              <w:t>.</w:t>
                            </w:r>
                          </w:p>
                          <w:p w:rsidR="004927C3" w:rsidRPr="00386EA0" w:rsidRDefault="004927C3" w:rsidP="00386EA0">
                            <w:pPr>
                              <w:suppressAutoHyphens/>
                              <w:spacing w:after="0" w:line="240" w:lineRule="auto"/>
                              <w:jc w:val="both"/>
                              <w:textAlignment w:val="baseline"/>
                              <w:rPr>
                                <w:rFonts w:eastAsia="Calibri" w:cs="Arial"/>
                                <w:lang w:val="fr-FR"/>
                              </w:rPr>
                            </w:pPr>
                          </w:p>
                          <w:p w:rsidR="004927C3" w:rsidRPr="00386EA0" w:rsidRDefault="004927C3" w:rsidP="00386EA0">
                            <w:pPr>
                              <w:suppressAutoHyphens/>
                              <w:spacing w:after="0" w:line="240" w:lineRule="auto"/>
                              <w:jc w:val="both"/>
                              <w:textAlignment w:val="baseline"/>
                              <w:rPr>
                                <w:rFonts w:eastAsia="Calibri" w:cs="Arial"/>
                                <w:lang w:val="fr-FR"/>
                              </w:rPr>
                            </w:pPr>
                            <w:r w:rsidRPr="00386EA0">
                              <w:rPr>
                                <w:rFonts w:eastAsia="Calibri" w:cs="Arial"/>
                                <w:lang w:val="fr-FR"/>
                              </w:rPr>
                              <w:t xml:space="preserve">Le document comprend les projets de révision de la </w:t>
                            </w:r>
                            <w:r>
                              <w:rPr>
                                <w:rFonts w:eastAsia="Calibri" w:cs="Arial"/>
                                <w:lang w:val="fr-FR"/>
                              </w:rPr>
                              <w:t>R</w:t>
                            </w:r>
                            <w:r w:rsidRPr="00386EA0">
                              <w:rPr>
                                <w:rFonts w:eastAsia="Calibri" w:cs="Arial"/>
                                <w:lang w:val="fr-FR"/>
                              </w:rPr>
                              <w:t xml:space="preserve">ésolution 11.16 (Rev.COP12) et des </w:t>
                            </w:r>
                            <w:r>
                              <w:rPr>
                                <w:rFonts w:eastAsia="Calibri" w:cs="Arial"/>
                                <w:lang w:val="fr-FR"/>
                              </w:rPr>
                              <w:t>D</w:t>
                            </w:r>
                            <w:r w:rsidRPr="00386EA0">
                              <w:rPr>
                                <w:rFonts w:eastAsia="Calibri" w:cs="Arial"/>
                                <w:lang w:val="fr-FR"/>
                              </w:rPr>
                              <w:t>écisions 12.26-12.30, sur la base des discussions tenues lors de la troisième réunion du Groupe de travail intergouvernemental sur l'abattage, le prélèvement et le commerce illégaux d'oiseaux migrateurs en Méditerranée, qui s'est tenue en mai 2019.</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876E4FA" id="_x0000_t202" coordsize="21600,21600" o:spt="202" path="m,l,21600r21600,l21600,xe">
                <v:stroke joinstyle="miter"/>
                <v:path gradientshapeok="t" o:connecttype="rect"/>
              </v:shapetype>
              <v:shape id="Text Box 4" o:spid="_x0000_s1026" type="#_x0000_t202" style="position:absolute;margin-left:61.05pt;margin-top:11.35pt;width:378pt;height:24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" strokeweight=".08811mm">
                <v:textbox>
                  <w:txbxContent>
                    <w:p w:rsidR="004927C3" w:rsidRDefault="004927C3" w:rsidP="0026594E">
                      <w:pPr>
                        <w:spacing w:after="0" w:line="240" w:lineRule="auto"/>
                      </w:pPr>
                      <w:r>
                        <w:rPr>
                          <w:rFonts w:eastAsia="Arial" w:cs="Arial"/>
                          <w:lang w:val="fr-FR"/>
                        </w:rPr>
                        <w:t>Résumé:</w:t>
                      </w:r>
                    </w:p>
                    <w:p w:rsidR="004927C3" w:rsidRDefault="004927C3" w:rsidP="00386EA0">
                      <w:pPr>
                        <w:spacing w:after="0" w:line="240" w:lineRule="auto"/>
                        <w:jc w:val="both"/>
                        <w:rPr>
                          <w:rFonts w:cs="Arial"/>
                          <w:lang w:val="fr-FR"/>
                        </w:rPr>
                      </w:pPr>
                    </w:p>
                    <w:p w:rsidR="004927C3" w:rsidRPr="00386EA0" w:rsidRDefault="004927C3" w:rsidP="00386EA0">
                      <w:pPr>
                        <w:suppressAutoHyphens/>
                        <w:spacing w:after="0" w:line="240" w:lineRule="auto"/>
                        <w:jc w:val="both"/>
                        <w:textAlignment w:val="baseline"/>
                        <w:rPr>
                          <w:rFonts w:eastAsia="Calibri" w:cs="Arial"/>
                          <w:lang w:val="fr-FR"/>
                        </w:rPr>
                      </w:pPr>
                      <w:r w:rsidRPr="00386EA0">
                        <w:rPr>
                          <w:rFonts w:eastAsia="Calibri" w:cs="Arial"/>
                          <w:lang w:val="fr-FR"/>
                        </w:rPr>
                        <w:t xml:space="preserve">Ce document fait le point sur les progrès accomplis dans la mise en œuvre de la </w:t>
                      </w:r>
                      <w:r>
                        <w:rPr>
                          <w:rFonts w:eastAsia="Calibri" w:cs="Arial"/>
                          <w:lang w:val="fr-FR"/>
                        </w:rPr>
                        <w:t>R</w:t>
                      </w:r>
                      <w:r w:rsidRPr="00386EA0">
                        <w:rPr>
                          <w:rFonts w:eastAsia="Calibri" w:cs="Arial"/>
                          <w:lang w:val="fr-FR"/>
                        </w:rPr>
                        <w:t xml:space="preserve">ésolution 11.16 (Rév.COP12) </w:t>
                      </w:r>
                      <w:r>
                        <w:rPr>
                          <w:rFonts w:eastAsia="Calibri" w:cs="Arial"/>
                          <w:i/>
                          <w:lang w:val="fr-FR"/>
                        </w:rPr>
                        <w:t>A</w:t>
                      </w:r>
                      <w:r w:rsidRPr="00386EA0">
                        <w:rPr>
                          <w:rFonts w:eastAsia="Calibri" w:cs="Arial"/>
                          <w:i/>
                          <w:lang w:val="fr-FR"/>
                        </w:rPr>
                        <w:t>battage, prélèvement et  commerce illégaux des oiseaux migrateurs (IKB)</w:t>
                      </w:r>
                      <w:r w:rsidRPr="00386EA0">
                        <w:rPr>
                          <w:rFonts w:eastAsia="Calibri" w:cs="Arial"/>
                          <w:lang w:val="fr-FR"/>
                        </w:rPr>
                        <w:t xml:space="preserve"> et des </w:t>
                      </w:r>
                      <w:r>
                        <w:rPr>
                          <w:rFonts w:eastAsia="Calibri" w:cs="Arial"/>
                          <w:lang w:val="fr-FR"/>
                        </w:rPr>
                        <w:t>D</w:t>
                      </w:r>
                      <w:r w:rsidRPr="00386EA0">
                        <w:rPr>
                          <w:rFonts w:eastAsia="Calibri" w:cs="Arial"/>
                          <w:lang w:val="fr-FR"/>
                        </w:rPr>
                        <w:t xml:space="preserve">écisions 12.26-12.28 </w:t>
                      </w:r>
                      <w:hyperlink r:id="rId11" w:history="1">
                        <w:r w:rsidRPr="00386EA0">
                          <w:rPr>
                            <w:rStyle w:val="Hyperlink"/>
                            <w:rFonts w:eastAsia="Calibri" w:cs="Arial"/>
                            <w:i/>
                            <w:lang w:val="fr-FR"/>
                          </w:rPr>
                          <w:t>Groupe spécial sur l'abattage, le prélèvement et le commerce illégaux des oiseaux migrateurs dans la région méditerranéenne (MIKT)</w:t>
                        </w:r>
                      </w:hyperlink>
                      <w:r w:rsidRPr="00386EA0">
                        <w:rPr>
                          <w:rFonts w:cs="Arial"/>
                          <w:color w:val="333333"/>
                          <w:lang w:val="fr-FR"/>
                        </w:rPr>
                        <w:t>et</w:t>
                      </w:r>
                      <w:r w:rsidRPr="00386EA0">
                        <w:rPr>
                          <w:lang w:val="fr-FR"/>
                        </w:rPr>
                        <w:t xml:space="preserve"> 1</w:t>
                      </w:r>
                      <w:r>
                        <w:rPr>
                          <w:lang w:val="fr-FR"/>
                        </w:rPr>
                        <w:t>2.29-</w:t>
                      </w:r>
                      <w:r w:rsidRPr="00386EA0">
                        <w:rPr>
                          <w:lang w:val="fr-FR"/>
                        </w:rPr>
                        <w:t>12.30</w:t>
                      </w:r>
                      <w:r w:rsidRPr="00386EA0">
                        <w:rPr>
                          <w:rFonts w:eastAsia="Calibri" w:cs="Arial"/>
                          <w:lang w:val="fr-FR"/>
                        </w:rPr>
                        <w:t xml:space="preserve"> </w:t>
                      </w:r>
                      <w:hyperlink r:id="rId12" w:history="1">
                        <w:r w:rsidRPr="00386EA0">
                          <w:rPr>
                            <w:rStyle w:val="Hyperlink"/>
                            <w:rFonts w:eastAsia="Calibri" w:cs="Arial"/>
                            <w:i/>
                            <w:lang w:val="fr-FR"/>
                          </w:rPr>
                          <w:t>Chasse, prélèvement et commerce illégaux des oiseaux migrateurs le long de la voie de migration Asie de l’est-Australasie</w:t>
                        </w:r>
                      </w:hyperlink>
                      <w:r>
                        <w:rPr>
                          <w:rFonts w:eastAsia="Calibri" w:cs="Arial"/>
                          <w:i/>
                          <w:lang w:val="fr-FR"/>
                        </w:rPr>
                        <w:t>.</w:t>
                      </w:r>
                    </w:p>
                    <w:p w:rsidR="004927C3" w:rsidRPr="00386EA0" w:rsidRDefault="004927C3" w:rsidP="00386EA0">
                      <w:pPr>
                        <w:suppressAutoHyphens/>
                        <w:spacing w:after="0" w:line="240" w:lineRule="auto"/>
                        <w:jc w:val="both"/>
                        <w:textAlignment w:val="baseline"/>
                        <w:rPr>
                          <w:rFonts w:eastAsia="Calibri" w:cs="Arial"/>
                          <w:lang w:val="fr-FR"/>
                        </w:rPr>
                      </w:pPr>
                    </w:p>
                    <w:p w:rsidR="004927C3" w:rsidRPr="00386EA0" w:rsidRDefault="004927C3" w:rsidP="00386EA0">
                      <w:pPr>
                        <w:suppressAutoHyphens/>
                        <w:spacing w:after="0" w:line="240" w:lineRule="auto"/>
                        <w:jc w:val="both"/>
                        <w:textAlignment w:val="baseline"/>
                        <w:rPr>
                          <w:rFonts w:eastAsia="Calibri" w:cs="Arial"/>
                          <w:lang w:val="fr-FR"/>
                        </w:rPr>
                      </w:pPr>
                      <w:r w:rsidRPr="00386EA0">
                        <w:rPr>
                          <w:rFonts w:eastAsia="Calibri" w:cs="Arial"/>
                          <w:lang w:val="fr-FR"/>
                        </w:rPr>
                        <w:t xml:space="preserve">Le document comprend les projets de révision de la </w:t>
                      </w:r>
                      <w:r>
                        <w:rPr>
                          <w:rFonts w:eastAsia="Calibri" w:cs="Arial"/>
                          <w:lang w:val="fr-FR"/>
                        </w:rPr>
                        <w:t>R</w:t>
                      </w:r>
                      <w:r w:rsidRPr="00386EA0">
                        <w:rPr>
                          <w:rFonts w:eastAsia="Calibri" w:cs="Arial"/>
                          <w:lang w:val="fr-FR"/>
                        </w:rPr>
                        <w:t xml:space="preserve">ésolution 11.16 (Rev.COP12) et des </w:t>
                      </w:r>
                      <w:r>
                        <w:rPr>
                          <w:rFonts w:eastAsia="Calibri" w:cs="Arial"/>
                          <w:lang w:val="fr-FR"/>
                        </w:rPr>
                        <w:t>D</w:t>
                      </w:r>
                      <w:r w:rsidRPr="00386EA0">
                        <w:rPr>
                          <w:rFonts w:eastAsia="Calibri" w:cs="Arial"/>
                          <w:lang w:val="fr-FR"/>
                        </w:rPr>
                        <w:t>écisions 12.26-12.30, sur la base des discussions tenues lors de la troisième réunion du Groupe de travail intergouvernemental sur l'abattage, le prélèvement et le commerce illégaux d'oiseaux migrateurs en Méditerranée, qui s'est tenue en mai 2019.</w:t>
                      </w:r>
                    </w:p>
                  </w:txbxContent>
                </v:textbox>
              </v:shape>
            </w:pict>
          </mc:Fallback>
        </mc:AlternateConten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5330F7" w:rsidRPr="00EC2A58" w:rsidRDefault="005330F7"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4D2819" w:rsidRDefault="004D2819" w:rsidP="00D71837">
      <w:pPr>
        <w:spacing w:after="0" w:line="240" w:lineRule="auto"/>
        <w:rPr>
          <w:lang w:val="fr-FR"/>
        </w:rPr>
      </w:pPr>
    </w:p>
    <w:p w:rsidR="004D2819" w:rsidRDefault="004D2819" w:rsidP="00D71837">
      <w:pPr>
        <w:spacing w:after="0" w:line="240" w:lineRule="auto"/>
        <w:rPr>
          <w:lang w:val="fr-FR"/>
        </w:rPr>
      </w:pPr>
    </w:p>
    <w:p w:rsidR="00D71837" w:rsidRDefault="00D71837" w:rsidP="00D71837">
      <w:pPr>
        <w:spacing w:after="0" w:line="240" w:lineRule="auto"/>
        <w:rPr>
          <w:lang w:val="fr-FR"/>
        </w:rPr>
      </w:pPr>
    </w:p>
    <w:p w:rsidR="00D71837" w:rsidRPr="00EC2A58" w:rsidRDefault="00D71837" w:rsidP="00D71837">
      <w:pPr>
        <w:spacing w:after="0" w:line="240" w:lineRule="auto"/>
        <w:rPr>
          <w:lang w:val="fr-FR"/>
        </w:rPr>
      </w:pPr>
    </w:p>
    <w:p w:rsidR="004D2819" w:rsidRDefault="004D2819" w:rsidP="00D71837">
      <w:pPr>
        <w:pStyle w:val="Title1"/>
      </w:pPr>
    </w:p>
    <w:p w:rsidR="00386EA0" w:rsidRPr="00BD1390" w:rsidRDefault="00386EA0" w:rsidP="00BD1390">
      <w:pPr>
        <w:pBdr>
          <w:top w:val="single" w:sz="6" w:space="0" w:color="FFFFFF"/>
          <w:left w:val="single" w:sz="6" w:space="0" w:color="FFFFFF"/>
          <w:bottom w:val="single" w:sz="6" w:space="0" w:color="FFFFFF"/>
          <w:right w:val="single" w:sz="6" w:space="0" w:color="FFFFFF"/>
        </w:pBdr>
        <w:spacing w:after="0" w:line="240" w:lineRule="auto"/>
        <w:ind w:left="-91" w:right="-369"/>
        <w:jc w:val="center"/>
        <w:outlineLvl w:val="1"/>
        <w:rPr>
          <w:rFonts w:cs="Arial"/>
          <w:b/>
          <w:lang w:val="fr-FR"/>
        </w:rPr>
      </w:pPr>
      <w:r w:rsidRPr="00386EA0">
        <w:rPr>
          <w:rFonts w:cs="Arial"/>
          <w:b/>
          <w:lang w:val="fr-FR"/>
        </w:rPr>
        <w:t>LA PRÉVENTION DE L'ABATTAGE, DU PRÉLÈVEMENT ET DU COMMERCE ILLÉGAUX DES OISEAUX MIGRATEURS</w:t>
      </w:r>
    </w:p>
    <w:p w:rsidR="00BD1390" w:rsidRPr="00BD1390" w:rsidRDefault="00BD1390" w:rsidP="00BD1390">
      <w:pPr>
        <w:spacing w:after="0" w:line="240" w:lineRule="auto"/>
        <w:jc w:val="both"/>
        <w:rPr>
          <w:rFonts w:cs="Arial"/>
          <w:iCs/>
          <w:u w:val="single"/>
          <w:lang w:val="fr-FR"/>
        </w:rPr>
      </w:pPr>
    </w:p>
    <w:p w:rsidR="00BD1390" w:rsidRPr="00BD1390" w:rsidRDefault="00BD1390" w:rsidP="00BD1390">
      <w:pPr>
        <w:spacing w:after="0" w:line="240" w:lineRule="auto"/>
        <w:jc w:val="both"/>
        <w:rPr>
          <w:rFonts w:cs="Arial"/>
          <w:iCs/>
          <w:u w:val="single"/>
          <w:lang w:val="fr-FR"/>
        </w:rPr>
      </w:pPr>
    </w:p>
    <w:p w:rsidR="00386EA0" w:rsidRPr="005201EE" w:rsidRDefault="00386EA0" w:rsidP="00BD1390">
      <w:pPr>
        <w:spacing w:after="0" w:line="240" w:lineRule="auto"/>
        <w:jc w:val="both"/>
        <w:rPr>
          <w:rFonts w:cs="Arial"/>
          <w:iCs/>
          <w:u w:val="single"/>
        </w:rPr>
      </w:pPr>
      <w:proofErr w:type="spellStart"/>
      <w:r w:rsidRPr="005201EE">
        <w:rPr>
          <w:rFonts w:cs="Arial"/>
          <w:iCs/>
          <w:u w:val="single"/>
        </w:rPr>
        <w:t>Contexte</w:t>
      </w:r>
      <w:proofErr w:type="spellEnd"/>
    </w:p>
    <w:p w:rsidR="00386EA0" w:rsidRPr="005201EE" w:rsidRDefault="00386EA0" w:rsidP="00BD1390">
      <w:pPr>
        <w:spacing w:after="0" w:line="240" w:lineRule="auto"/>
        <w:jc w:val="both"/>
        <w:rPr>
          <w:rFonts w:cs="Arial"/>
          <w:iCs/>
          <w:u w:val="single"/>
        </w:rPr>
      </w:pPr>
    </w:p>
    <w:p w:rsidR="00386EA0" w:rsidRPr="00386EA0" w:rsidRDefault="00386EA0" w:rsidP="00BD1390">
      <w:pPr>
        <w:numPr>
          <w:ilvl w:val="0"/>
          <w:numId w:val="9"/>
        </w:numPr>
        <w:autoSpaceDE w:val="0"/>
        <w:autoSpaceDN w:val="0"/>
        <w:adjustRightInd w:val="0"/>
        <w:spacing w:after="0" w:line="240" w:lineRule="auto"/>
        <w:ind w:left="567" w:hanging="567"/>
        <w:jc w:val="both"/>
        <w:rPr>
          <w:rFonts w:cs="Arial"/>
          <w:iCs/>
          <w:lang w:val="fr-FR"/>
        </w:rPr>
      </w:pPr>
      <w:r w:rsidRPr="00386EA0">
        <w:rPr>
          <w:rFonts w:cs="Arial"/>
          <w:iCs/>
          <w:lang w:val="fr-FR"/>
        </w:rPr>
        <w:t>La Conférence des Parties, lors de sa 12</w:t>
      </w:r>
      <w:r w:rsidRPr="00386EA0">
        <w:rPr>
          <w:rFonts w:cs="Arial"/>
          <w:iCs/>
          <w:vertAlign w:val="superscript"/>
          <w:lang w:val="fr-FR"/>
        </w:rPr>
        <w:t>e</w:t>
      </w:r>
      <w:r w:rsidRPr="00386EA0">
        <w:rPr>
          <w:rFonts w:cs="Arial"/>
          <w:iCs/>
          <w:lang w:val="fr-FR"/>
        </w:rPr>
        <w:t xml:space="preserve"> réunion (COP12, Manille, 2017), a adopté la Résolution 11.16 (R</w:t>
      </w:r>
      <w:r w:rsidR="00BD1390">
        <w:rPr>
          <w:rFonts w:cs="Arial"/>
          <w:iCs/>
          <w:lang w:val="fr-FR"/>
        </w:rPr>
        <w:t>e</w:t>
      </w:r>
      <w:r w:rsidRPr="00386EA0">
        <w:rPr>
          <w:rFonts w:cs="Arial"/>
          <w:iCs/>
          <w:lang w:val="fr-FR"/>
        </w:rPr>
        <w:t xml:space="preserve">v.COP12) </w:t>
      </w:r>
      <w:r w:rsidR="00BD1390">
        <w:rPr>
          <w:rFonts w:cs="Arial"/>
          <w:i/>
          <w:iCs/>
          <w:lang w:val="fr-FR"/>
        </w:rPr>
        <w:t>A</w:t>
      </w:r>
      <w:r w:rsidRPr="00386EA0">
        <w:rPr>
          <w:rFonts w:cs="Arial"/>
          <w:i/>
          <w:iCs/>
          <w:lang w:val="fr-FR"/>
        </w:rPr>
        <w:t>battage, prélèvement et commerce illégaux d</w:t>
      </w:r>
      <w:r w:rsidR="00BD1390">
        <w:rPr>
          <w:rFonts w:cs="Arial"/>
          <w:i/>
          <w:iCs/>
          <w:lang w:val="fr-FR"/>
        </w:rPr>
        <w:t xml:space="preserve">es </w:t>
      </w:r>
      <w:r w:rsidRPr="00386EA0">
        <w:rPr>
          <w:rFonts w:cs="Arial"/>
          <w:i/>
          <w:iCs/>
          <w:lang w:val="fr-FR"/>
        </w:rPr>
        <w:t xml:space="preserve">oiseaux migrateurs (IKB) </w:t>
      </w:r>
      <w:r w:rsidRPr="00386EA0">
        <w:rPr>
          <w:rFonts w:cs="Arial"/>
          <w:iCs/>
          <w:lang w:val="fr-FR"/>
        </w:rPr>
        <w:t>dans laquelle :</w:t>
      </w:r>
    </w:p>
    <w:p w:rsidR="00386EA0" w:rsidRPr="00386EA0" w:rsidRDefault="00386EA0" w:rsidP="00BD1390">
      <w:pPr>
        <w:spacing w:after="0" w:line="240" w:lineRule="auto"/>
        <w:ind w:left="360"/>
        <w:jc w:val="both"/>
        <w:rPr>
          <w:rFonts w:cs="Arial"/>
          <w:iCs/>
          <w:lang w:val="fr-FR"/>
        </w:rPr>
      </w:pPr>
    </w:p>
    <w:p w:rsidR="00386EA0" w:rsidRPr="00BD1390" w:rsidRDefault="00386EA0" w:rsidP="00BD1390">
      <w:pPr>
        <w:spacing w:after="0" w:line="240" w:lineRule="auto"/>
        <w:ind w:left="360"/>
        <w:jc w:val="both"/>
        <w:rPr>
          <w:rFonts w:cs="Arial"/>
          <w:i/>
          <w:iCs/>
          <w:sz w:val="20"/>
          <w:szCs w:val="20"/>
          <w:lang w:val="fr-FR"/>
        </w:rPr>
      </w:pPr>
      <w:r w:rsidRPr="00BD1390">
        <w:rPr>
          <w:rFonts w:cs="Arial"/>
          <w:i/>
          <w:iCs/>
          <w:sz w:val="20"/>
          <w:szCs w:val="20"/>
          <w:lang w:val="fr-FR"/>
        </w:rPr>
        <w:t>2.</w:t>
      </w:r>
      <w:r w:rsidRPr="00BD1390">
        <w:rPr>
          <w:rFonts w:cs="Arial"/>
          <w:i/>
          <w:iCs/>
          <w:sz w:val="20"/>
          <w:szCs w:val="20"/>
          <w:lang w:val="fr-FR"/>
        </w:rPr>
        <w:tab/>
        <w:t xml:space="preserve">Invite le Secrétariat à convoquer un groupe spécial intergouvernemental pour lutter contre l’abattage, le prélèvement et le commerce illégaux d'oiseaux migrateurs en Méditerranée  en collaboration avec les Secrétariats de l'AEWA, le </w:t>
      </w:r>
      <w:proofErr w:type="spellStart"/>
      <w:r w:rsidRPr="00BD1390">
        <w:rPr>
          <w:rFonts w:cs="Arial"/>
          <w:i/>
          <w:iCs/>
          <w:sz w:val="20"/>
          <w:szCs w:val="20"/>
          <w:lang w:val="fr-FR"/>
        </w:rPr>
        <w:t>MdE</w:t>
      </w:r>
      <w:proofErr w:type="spellEnd"/>
      <w:r w:rsidRPr="00BD1390">
        <w:rPr>
          <w:rFonts w:cs="Arial"/>
          <w:i/>
          <w:iCs/>
          <w:sz w:val="20"/>
          <w:szCs w:val="20"/>
          <w:lang w:val="fr-FR"/>
        </w:rPr>
        <w:t xml:space="preserve"> Rapaces, le AEMLAP et la Convention de Berne, impliquant les Parties méditerranéennes, comprenant l'Union européenne, d'autres Parties intéressées, y compris celle extérieure à la région, et d'autres parties prenantes telles que </w:t>
      </w:r>
      <w:proofErr w:type="spellStart"/>
      <w:r w:rsidRPr="00BD1390">
        <w:rPr>
          <w:rFonts w:cs="Arial"/>
          <w:i/>
          <w:iCs/>
          <w:sz w:val="20"/>
          <w:szCs w:val="20"/>
          <w:lang w:val="fr-FR"/>
        </w:rPr>
        <w:t>BirdLife</w:t>
      </w:r>
      <w:proofErr w:type="spellEnd"/>
      <w:r w:rsidRPr="00BD1390">
        <w:rPr>
          <w:rFonts w:cs="Arial"/>
          <w:i/>
          <w:iCs/>
          <w:sz w:val="20"/>
          <w:szCs w:val="20"/>
          <w:lang w:val="fr-FR"/>
        </w:rPr>
        <w:t xml:space="preserve"> International et la Fédération des Associations pour la Chasse et la Conservation de l'UE (FACE) pour faciliter la mise en œuvre de ces lignes directrices et plans d'action existants, toutes nouvelles lignes directrices et plans d'action concernant la Méditerranée (en particulier le Plan d'action de Tunis) et d'examiner si de nouvelles lignes directrices, plans d'action ou autres recommandations pour répondre à des problèmes spécifiques sont nécessaires;</w:t>
      </w:r>
    </w:p>
    <w:p w:rsidR="00386EA0" w:rsidRPr="00BD1390" w:rsidRDefault="00386EA0" w:rsidP="00BD1390">
      <w:pPr>
        <w:spacing w:after="0" w:line="240" w:lineRule="auto"/>
        <w:ind w:left="360"/>
        <w:jc w:val="both"/>
        <w:rPr>
          <w:rFonts w:cs="Arial"/>
          <w:i/>
          <w:iCs/>
          <w:sz w:val="20"/>
          <w:szCs w:val="20"/>
          <w:lang w:val="fr-FR"/>
        </w:rPr>
      </w:pPr>
    </w:p>
    <w:p w:rsidR="00386EA0" w:rsidRPr="00BD1390" w:rsidRDefault="00386EA0" w:rsidP="00BD1390">
      <w:pPr>
        <w:spacing w:after="0" w:line="240" w:lineRule="auto"/>
        <w:ind w:left="360"/>
        <w:jc w:val="both"/>
        <w:rPr>
          <w:rFonts w:cs="Arial"/>
          <w:i/>
          <w:iCs/>
          <w:sz w:val="20"/>
          <w:szCs w:val="20"/>
          <w:lang w:val="fr-FR"/>
        </w:rPr>
      </w:pPr>
      <w:r w:rsidRPr="00BD1390">
        <w:rPr>
          <w:rFonts w:cs="Arial"/>
          <w:i/>
          <w:iCs/>
          <w:sz w:val="20"/>
          <w:szCs w:val="20"/>
          <w:lang w:val="fr-FR"/>
        </w:rPr>
        <w:t>5. Décide de créer, sous réserve des ressources disponibles, un Groupe spécial intergouvernemental sur la chasse, le prélèvement et le commerce illégaux des oiseaux migrateurs le long de la voie de migration Asie de l’Est-Australasie (ITTEA) et adopte le mandat figurant à l’Annexe 2 de la présente Résolution ;</w:t>
      </w:r>
    </w:p>
    <w:p w:rsidR="00386EA0" w:rsidRPr="00BD1390" w:rsidRDefault="00386EA0" w:rsidP="00BD1390">
      <w:pPr>
        <w:spacing w:after="0" w:line="240" w:lineRule="auto"/>
        <w:ind w:left="360"/>
        <w:jc w:val="both"/>
        <w:rPr>
          <w:rFonts w:cs="Arial"/>
          <w:i/>
          <w:iCs/>
          <w:sz w:val="20"/>
          <w:szCs w:val="20"/>
          <w:lang w:val="fr-FR"/>
        </w:rPr>
      </w:pPr>
    </w:p>
    <w:p w:rsidR="00386EA0" w:rsidRPr="00BD1390" w:rsidRDefault="00386EA0" w:rsidP="00BD1390">
      <w:pPr>
        <w:spacing w:after="0" w:line="240" w:lineRule="auto"/>
        <w:ind w:left="360"/>
        <w:jc w:val="both"/>
        <w:rPr>
          <w:rFonts w:cs="Arial"/>
          <w:i/>
          <w:color w:val="000000"/>
          <w:sz w:val="20"/>
          <w:szCs w:val="20"/>
          <w:lang w:val="fr-FR"/>
        </w:rPr>
      </w:pPr>
      <w:r w:rsidRPr="00BD1390">
        <w:rPr>
          <w:rFonts w:cs="Arial"/>
          <w:i/>
          <w:color w:val="000000"/>
          <w:sz w:val="20"/>
          <w:szCs w:val="20"/>
          <w:lang w:val="fr-FR"/>
        </w:rPr>
        <w:t>6. Demande également au Secrétariat de travailler activement avec les Parties et les non-Parties de l’aire de répartition et d'autres États en Amérique du Sud, Amérique centrale et les Caraïbes et de mener une évaluation de l'abattage, le prélèvement et le commerce illégaux des oiseaux migrateurs dans la région ;</w:t>
      </w:r>
    </w:p>
    <w:p w:rsidR="00386EA0" w:rsidRPr="00BD1390" w:rsidRDefault="00386EA0" w:rsidP="00BD1390">
      <w:pPr>
        <w:spacing w:after="0" w:line="240" w:lineRule="auto"/>
        <w:ind w:left="360"/>
        <w:jc w:val="both"/>
        <w:rPr>
          <w:rFonts w:cs="Arial"/>
          <w:i/>
          <w:color w:val="000000"/>
          <w:sz w:val="20"/>
          <w:szCs w:val="20"/>
          <w:lang w:val="fr-FR"/>
        </w:rPr>
      </w:pPr>
    </w:p>
    <w:p w:rsidR="00386EA0" w:rsidRPr="00BD1390" w:rsidRDefault="00386EA0" w:rsidP="00BD1390">
      <w:pPr>
        <w:spacing w:after="0" w:line="240" w:lineRule="auto"/>
        <w:ind w:left="360"/>
        <w:jc w:val="both"/>
        <w:rPr>
          <w:rFonts w:cs="Arial"/>
          <w:i/>
          <w:iCs/>
          <w:color w:val="000000"/>
          <w:sz w:val="20"/>
          <w:szCs w:val="20"/>
          <w:lang w:val="fr-FR"/>
        </w:rPr>
      </w:pPr>
      <w:r w:rsidRPr="00BD1390">
        <w:rPr>
          <w:rFonts w:cs="Arial"/>
          <w:i/>
          <w:iCs/>
          <w:color w:val="000000"/>
          <w:sz w:val="20"/>
          <w:szCs w:val="20"/>
          <w:lang w:val="fr-FR"/>
        </w:rPr>
        <w:t>10. Charge le Secrétariat, en collaboration avec les Parties et les organisations internationales compétentes, sous réserve de la disponibilité de fonds, et en s’appuyant sur l’expérience acquise en Méditerranée pour soutenir les efforts traitant l’abattage illégal, la prise et le commerce d’oiseaux migrateurs partout dans le monde, y compris par l’organisation d’atelier, selon le cas ;</w:t>
      </w:r>
    </w:p>
    <w:p w:rsidR="00386EA0" w:rsidRPr="00BD1390" w:rsidRDefault="00386EA0" w:rsidP="00BD1390">
      <w:pPr>
        <w:spacing w:after="0" w:line="240" w:lineRule="auto"/>
        <w:ind w:left="360"/>
        <w:jc w:val="both"/>
        <w:rPr>
          <w:rFonts w:cs="Arial"/>
          <w:i/>
          <w:color w:val="000000"/>
          <w:sz w:val="20"/>
          <w:szCs w:val="20"/>
          <w:lang w:val="fr-FR"/>
        </w:rPr>
      </w:pPr>
    </w:p>
    <w:p w:rsidR="00386EA0" w:rsidRPr="00BD1390" w:rsidRDefault="00386EA0" w:rsidP="00BD1390">
      <w:pPr>
        <w:spacing w:after="0" w:line="240" w:lineRule="auto"/>
        <w:ind w:left="360"/>
        <w:jc w:val="both"/>
        <w:rPr>
          <w:rFonts w:cs="Arial"/>
          <w:i/>
          <w:iCs/>
          <w:color w:val="000000"/>
          <w:sz w:val="20"/>
          <w:szCs w:val="20"/>
          <w:lang w:val="fr-FR"/>
        </w:rPr>
      </w:pPr>
      <w:r w:rsidRPr="00BD1390">
        <w:rPr>
          <w:rFonts w:cs="Arial"/>
          <w:i/>
          <w:iCs/>
          <w:color w:val="000000"/>
          <w:sz w:val="20"/>
          <w:szCs w:val="20"/>
          <w:lang w:val="fr-FR"/>
        </w:rPr>
        <w:t>13. Demande au Secrétariat de rendre compte des progrès accomplis, au nom du Groupe spécial sur l’abattage, le prélèvement et le commerce illégaux des oiseaux migrateurs en Méditerranée et d’autres initiatives similaires partout dans le monde, s’agissant de la mise en œuvre, et autant que possible, de l’évaluation de l’efficacité des mesures appliquées à chaque réunion de la Conférence des Parties ; et</w:t>
      </w:r>
    </w:p>
    <w:p w:rsidR="00386EA0" w:rsidRPr="00BD1390" w:rsidRDefault="00386EA0" w:rsidP="00BD1390">
      <w:pPr>
        <w:spacing w:after="0" w:line="240" w:lineRule="auto"/>
        <w:ind w:left="360"/>
        <w:jc w:val="both"/>
        <w:rPr>
          <w:rFonts w:cs="Arial"/>
          <w:i/>
          <w:iCs/>
          <w:color w:val="000000"/>
          <w:sz w:val="20"/>
          <w:szCs w:val="20"/>
          <w:lang w:val="fr-FR"/>
        </w:rPr>
      </w:pPr>
    </w:p>
    <w:p w:rsidR="00386EA0" w:rsidRPr="00BD1390" w:rsidRDefault="00386EA0" w:rsidP="00BD1390">
      <w:pPr>
        <w:spacing w:after="0" w:line="240" w:lineRule="auto"/>
        <w:ind w:left="360"/>
        <w:jc w:val="both"/>
        <w:rPr>
          <w:rFonts w:cs="Arial"/>
          <w:i/>
          <w:iCs/>
          <w:sz w:val="20"/>
          <w:szCs w:val="20"/>
          <w:lang w:val="fr-FR"/>
        </w:rPr>
      </w:pPr>
      <w:r w:rsidRPr="00BD1390">
        <w:rPr>
          <w:rFonts w:cs="Arial"/>
          <w:i/>
          <w:iCs/>
          <w:sz w:val="20"/>
          <w:szCs w:val="20"/>
          <w:lang w:val="fr-FR"/>
        </w:rPr>
        <w:t xml:space="preserve">14.Invite également le Secrétariat à assurer, en collaboration avec les secrétariats du EAAFP et de l'Initiative des oiseaux migrateurs de l’Arctique (AMBI), l'engagement et l'achèvement, sous réserve du financement disponible, d'une analyse de la situation sur la chasse illégale des oiseaux migrateurs; oiseaux migrateurs en Asie du Sud-Est pour faire rapport aux Parties à la COP13 par </w:t>
      </w:r>
      <w:proofErr w:type="spellStart"/>
      <w:r w:rsidRPr="00BD1390">
        <w:rPr>
          <w:rFonts w:cs="Arial"/>
          <w:i/>
          <w:iCs/>
          <w:sz w:val="20"/>
          <w:szCs w:val="20"/>
          <w:lang w:val="fr-FR"/>
        </w:rPr>
        <w:t>Birdlife</w:t>
      </w:r>
      <w:proofErr w:type="spellEnd"/>
      <w:r w:rsidRPr="00BD1390">
        <w:rPr>
          <w:rFonts w:cs="Arial"/>
          <w:i/>
          <w:iCs/>
          <w:sz w:val="20"/>
          <w:szCs w:val="20"/>
          <w:lang w:val="fr-FR"/>
        </w:rPr>
        <w:t xml:space="preserve"> International, en utilisant une méthodologie comparable aux études </w:t>
      </w:r>
      <w:proofErr w:type="spellStart"/>
      <w:r w:rsidRPr="00BD1390">
        <w:rPr>
          <w:rFonts w:cs="Arial"/>
          <w:i/>
          <w:iCs/>
          <w:sz w:val="20"/>
          <w:szCs w:val="20"/>
          <w:lang w:val="fr-FR"/>
        </w:rPr>
        <w:t>Birdlife</w:t>
      </w:r>
      <w:proofErr w:type="spellEnd"/>
      <w:r w:rsidRPr="00BD1390">
        <w:rPr>
          <w:rFonts w:cs="Arial"/>
          <w:i/>
          <w:iCs/>
          <w:sz w:val="20"/>
          <w:szCs w:val="20"/>
          <w:lang w:val="fr-FR"/>
        </w:rPr>
        <w:t xml:space="preserve"> International déjà entreprises sur cette question pour la région méditerranéenne, le reste de l'Europe et le Moyen-Orient.</w:t>
      </w:r>
    </w:p>
    <w:p w:rsidR="00386EA0" w:rsidRPr="00386EA0" w:rsidRDefault="00386EA0" w:rsidP="00BD1390">
      <w:pPr>
        <w:spacing w:after="0" w:line="240" w:lineRule="auto"/>
        <w:ind w:left="360"/>
        <w:jc w:val="both"/>
        <w:rPr>
          <w:rFonts w:cs="Arial"/>
          <w:i/>
          <w:iCs/>
          <w:lang w:val="fr-FR"/>
        </w:rPr>
      </w:pPr>
    </w:p>
    <w:p w:rsidR="00386EA0" w:rsidRPr="00386EA0" w:rsidRDefault="00386EA0" w:rsidP="00BD1390">
      <w:pPr>
        <w:numPr>
          <w:ilvl w:val="0"/>
          <w:numId w:val="9"/>
        </w:numPr>
        <w:autoSpaceDE w:val="0"/>
        <w:autoSpaceDN w:val="0"/>
        <w:adjustRightInd w:val="0"/>
        <w:spacing w:after="0" w:line="240" w:lineRule="auto"/>
        <w:ind w:left="360"/>
        <w:jc w:val="both"/>
        <w:rPr>
          <w:rFonts w:cs="Arial"/>
          <w:iCs/>
          <w:lang w:val="fr-FR"/>
        </w:rPr>
      </w:pPr>
      <w:r w:rsidRPr="00386EA0">
        <w:rPr>
          <w:rFonts w:cs="Arial"/>
          <w:iCs/>
          <w:lang w:val="fr-FR"/>
        </w:rPr>
        <w:t xml:space="preserve">La COP12 a également adopté des </w:t>
      </w:r>
      <w:r w:rsidR="00BD1390">
        <w:rPr>
          <w:rFonts w:cs="Arial"/>
          <w:iCs/>
          <w:lang w:val="fr-FR"/>
        </w:rPr>
        <w:t>D</w:t>
      </w:r>
      <w:r w:rsidRPr="00386EA0">
        <w:rPr>
          <w:rFonts w:cs="Arial"/>
          <w:iCs/>
          <w:lang w:val="fr-FR"/>
        </w:rPr>
        <w:t xml:space="preserve">écisions portant sur deux zones géographiques différentes, ainsi que des groupes de travail distincts : </w:t>
      </w:r>
      <w:r w:rsidR="00BD1390">
        <w:rPr>
          <w:rFonts w:cs="Arial"/>
          <w:iCs/>
          <w:lang w:val="fr-FR"/>
        </w:rPr>
        <w:t>D</w:t>
      </w:r>
      <w:r w:rsidRPr="00386EA0">
        <w:rPr>
          <w:rFonts w:cs="Arial"/>
          <w:iCs/>
          <w:lang w:val="fr-FR"/>
        </w:rPr>
        <w:t xml:space="preserve">écisions 12.26 à 12.28 </w:t>
      </w:r>
      <w:hyperlink r:id="rId13" w:history="1">
        <w:r w:rsidR="00BD1390" w:rsidRPr="00386EA0">
          <w:rPr>
            <w:rStyle w:val="Hyperlink"/>
            <w:rFonts w:eastAsia="Calibri" w:cs="Arial"/>
            <w:i/>
            <w:lang w:val="fr-FR"/>
          </w:rPr>
          <w:t>Groupe spécial sur l'abattage, le prélèvement et le commerce illégaux des oiseaux migrateurs dans la région méditerranéenne (MIKT)</w:t>
        </w:r>
      </w:hyperlink>
      <w:r w:rsidR="00BD1390">
        <w:rPr>
          <w:rFonts w:cs="Arial"/>
          <w:i/>
          <w:color w:val="333333"/>
          <w:lang w:val="fr-FR"/>
        </w:rPr>
        <w:t xml:space="preserve">, </w:t>
      </w:r>
      <w:r w:rsidRPr="00386EA0">
        <w:rPr>
          <w:rFonts w:cs="Arial"/>
          <w:color w:val="333333"/>
          <w:lang w:val="fr-FR"/>
        </w:rPr>
        <w:t>et</w:t>
      </w:r>
      <w:r w:rsidRPr="00386EA0">
        <w:rPr>
          <w:rFonts w:cs="Arial"/>
          <w:i/>
          <w:color w:val="333333"/>
          <w:lang w:val="fr-FR"/>
        </w:rPr>
        <w:t xml:space="preserve"> </w:t>
      </w:r>
      <w:r w:rsidRPr="00386EA0">
        <w:rPr>
          <w:rFonts w:cs="Arial"/>
          <w:iCs/>
          <w:lang w:val="fr-FR"/>
        </w:rPr>
        <w:t xml:space="preserve">Décisions 12.29 et 12.30 </w:t>
      </w:r>
      <w:hyperlink r:id="rId14" w:history="1">
        <w:r w:rsidR="00BD1390" w:rsidRPr="00386EA0">
          <w:rPr>
            <w:rStyle w:val="Hyperlink"/>
            <w:rFonts w:eastAsia="Calibri" w:cs="Arial"/>
            <w:i/>
            <w:lang w:val="fr-FR"/>
          </w:rPr>
          <w:t>Chasse, prélèvement et commerce illégaux des oiseaux migrateurs le long de la voie de migration Asie de l’est-Australasie</w:t>
        </w:r>
      </w:hyperlink>
      <w:r w:rsidRPr="00386EA0">
        <w:rPr>
          <w:rFonts w:cs="Arial"/>
          <w:i/>
          <w:color w:val="333333"/>
          <w:lang w:val="fr-FR"/>
        </w:rPr>
        <w:t>.</w:t>
      </w:r>
      <w:r w:rsidRPr="00386EA0">
        <w:rPr>
          <w:lang w:val="fr-FR"/>
        </w:rPr>
        <w:t xml:space="preserve"> </w:t>
      </w:r>
    </w:p>
    <w:p w:rsidR="00386EA0" w:rsidRPr="00386EA0" w:rsidRDefault="00386EA0" w:rsidP="00BD1390">
      <w:pPr>
        <w:spacing w:after="0" w:line="240" w:lineRule="auto"/>
        <w:ind w:left="360"/>
        <w:jc w:val="both"/>
        <w:rPr>
          <w:rFonts w:cs="Arial"/>
          <w:iCs/>
          <w:lang w:val="fr-FR"/>
        </w:rPr>
      </w:pPr>
    </w:p>
    <w:p w:rsidR="00386EA0" w:rsidRPr="00386EA0" w:rsidRDefault="00386EA0" w:rsidP="00BD1390">
      <w:pPr>
        <w:numPr>
          <w:ilvl w:val="0"/>
          <w:numId w:val="9"/>
        </w:numPr>
        <w:autoSpaceDE w:val="0"/>
        <w:autoSpaceDN w:val="0"/>
        <w:adjustRightInd w:val="0"/>
        <w:spacing w:after="0" w:line="240" w:lineRule="auto"/>
        <w:ind w:left="360"/>
        <w:jc w:val="both"/>
        <w:rPr>
          <w:rFonts w:cs="Arial"/>
          <w:iCs/>
          <w:lang w:val="fr-FR"/>
        </w:rPr>
      </w:pPr>
      <w:r w:rsidRPr="00386EA0">
        <w:rPr>
          <w:rFonts w:cs="Arial"/>
          <w:iCs/>
          <w:lang w:val="fr-FR"/>
        </w:rPr>
        <w:t xml:space="preserve">Des mises à jour sur chacune des initiatives régionales sont fournies ci-dessous. </w:t>
      </w:r>
    </w:p>
    <w:p w:rsidR="00BD1390" w:rsidRDefault="00BD1390" w:rsidP="00BD1390">
      <w:pPr>
        <w:pStyle w:val="ListParagraph"/>
        <w:spacing w:after="0" w:line="240" w:lineRule="auto"/>
        <w:ind w:left="0"/>
        <w:jc w:val="both"/>
        <w:rPr>
          <w:rFonts w:cs="Arial"/>
          <w:b/>
          <w:lang w:val="fr-FR"/>
        </w:rPr>
      </w:pPr>
      <w:r>
        <w:rPr>
          <w:rFonts w:cs="Arial"/>
          <w:b/>
          <w:lang w:val="fr-FR"/>
        </w:rPr>
        <w:br w:type="page"/>
      </w:r>
    </w:p>
    <w:p w:rsidR="00386EA0" w:rsidRPr="00386EA0" w:rsidRDefault="00386EA0" w:rsidP="00BD1390">
      <w:pPr>
        <w:pStyle w:val="ListParagraph"/>
        <w:spacing w:after="0" w:line="240" w:lineRule="auto"/>
        <w:ind w:left="0"/>
        <w:jc w:val="both"/>
        <w:rPr>
          <w:rFonts w:cs="Arial"/>
          <w:b/>
          <w:lang w:val="fr-FR"/>
        </w:rPr>
      </w:pPr>
    </w:p>
    <w:p w:rsidR="00386EA0" w:rsidRPr="00386EA0" w:rsidRDefault="00386EA0" w:rsidP="00BD1390">
      <w:pPr>
        <w:pStyle w:val="ListParagraph"/>
        <w:spacing w:after="0" w:line="240" w:lineRule="auto"/>
        <w:ind w:left="0"/>
        <w:jc w:val="both"/>
        <w:rPr>
          <w:rFonts w:cs="Arial"/>
          <w:b/>
          <w:lang w:val="fr-FR"/>
        </w:rPr>
      </w:pPr>
      <w:r w:rsidRPr="00386EA0">
        <w:rPr>
          <w:rFonts w:cs="Arial"/>
          <w:u w:val="single"/>
          <w:lang w:val="fr-FR"/>
        </w:rPr>
        <w:t xml:space="preserve">Activités de mise en œuvre de la </w:t>
      </w:r>
      <w:r w:rsidR="00BD1390">
        <w:rPr>
          <w:rFonts w:cs="Arial"/>
          <w:u w:val="single"/>
          <w:lang w:val="fr-FR"/>
        </w:rPr>
        <w:t>R</w:t>
      </w:r>
      <w:r w:rsidRPr="00386EA0">
        <w:rPr>
          <w:rFonts w:cs="Arial"/>
          <w:u w:val="single"/>
          <w:lang w:val="fr-FR"/>
        </w:rPr>
        <w:t>ésolution 11.16 (</w:t>
      </w:r>
      <w:proofErr w:type="spellStart"/>
      <w:r w:rsidRPr="00386EA0">
        <w:rPr>
          <w:rFonts w:cs="Arial"/>
          <w:u w:val="single"/>
          <w:lang w:val="fr-FR"/>
        </w:rPr>
        <w:t>R</w:t>
      </w:r>
      <w:r w:rsidR="00BD1390">
        <w:rPr>
          <w:rFonts w:cs="Arial"/>
          <w:u w:val="single"/>
          <w:lang w:val="fr-FR"/>
        </w:rPr>
        <w:t>e</w:t>
      </w:r>
      <w:r w:rsidRPr="00386EA0">
        <w:rPr>
          <w:rFonts w:cs="Arial"/>
          <w:u w:val="single"/>
          <w:lang w:val="fr-FR"/>
        </w:rPr>
        <w:t>v</w:t>
      </w:r>
      <w:proofErr w:type="spellEnd"/>
      <w:r w:rsidRPr="00386EA0">
        <w:rPr>
          <w:rFonts w:cs="Arial"/>
          <w:u w:val="single"/>
          <w:lang w:val="fr-FR"/>
        </w:rPr>
        <w:t xml:space="preserve">. COP12) et des </w:t>
      </w:r>
      <w:r w:rsidR="00BD1390">
        <w:rPr>
          <w:rFonts w:cs="Arial"/>
          <w:u w:val="single"/>
          <w:lang w:val="fr-FR"/>
        </w:rPr>
        <w:t>D</w:t>
      </w:r>
      <w:r w:rsidRPr="00386EA0">
        <w:rPr>
          <w:rFonts w:cs="Arial"/>
          <w:u w:val="single"/>
          <w:lang w:val="fr-FR"/>
        </w:rPr>
        <w:t>écisions 12.26 à 12.30</w:t>
      </w:r>
    </w:p>
    <w:p w:rsidR="00386EA0" w:rsidRPr="00386EA0" w:rsidRDefault="00386EA0" w:rsidP="00BD1390">
      <w:pPr>
        <w:pStyle w:val="ListParagraph"/>
        <w:spacing w:after="0" w:line="240" w:lineRule="auto"/>
        <w:ind w:left="0"/>
        <w:jc w:val="both"/>
        <w:rPr>
          <w:rFonts w:cs="Arial"/>
          <w:b/>
          <w:lang w:val="fr-FR"/>
        </w:rPr>
      </w:pPr>
    </w:p>
    <w:p w:rsidR="00386EA0" w:rsidRPr="00386EA0" w:rsidRDefault="00386EA0" w:rsidP="00BD1390">
      <w:pPr>
        <w:pStyle w:val="ListParagraph"/>
        <w:spacing w:after="0" w:line="240" w:lineRule="auto"/>
        <w:ind w:left="0"/>
        <w:jc w:val="both"/>
        <w:rPr>
          <w:rFonts w:cs="Arial"/>
          <w:b/>
          <w:i/>
          <w:iCs/>
          <w:lang w:val="fr-FR"/>
        </w:rPr>
      </w:pPr>
      <w:bookmarkStart w:id="1" w:name="_Hlk21353053"/>
      <w:r w:rsidRPr="00386EA0">
        <w:rPr>
          <w:rFonts w:cs="Arial"/>
          <w:b/>
          <w:i/>
          <w:lang w:val="fr-FR"/>
        </w:rPr>
        <w:t>Groupe de travail sur l'abattage, le prélèvement et le commerce illégaux d'oiseaux migrateurs en Méditerranée (MIKT)</w:t>
      </w:r>
      <w:bookmarkEnd w:id="1"/>
    </w:p>
    <w:p w:rsidR="00386EA0" w:rsidRPr="00386EA0" w:rsidRDefault="00386EA0" w:rsidP="00BD1390">
      <w:pPr>
        <w:pStyle w:val="ListParagraph"/>
        <w:spacing w:after="0" w:line="240" w:lineRule="auto"/>
        <w:ind w:left="0"/>
        <w:jc w:val="both"/>
        <w:rPr>
          <w:rFonts w:cs="Arial"/>
          <w:u w:val="single"/>
          <w:lang w:val="fr-FR"/>
        </w:rPr>
      </w:pPr>
    </w:p>
    <w:p w:rsidR="00386EA0" w:rsidRPr="00386EA0" w:rsidRDefault="00386EA0" w:rsidP="00BD1390">
      <w:pPr>
        <w:numPr>
          <w:ilvl w:val="0"/>
          <w:numId w:val="9"/>
        </w:numPr>
        <w:autoSpaceDE w:val="0"/>
        <w:autoSpaceDN w:val="0"/>
        <w:adjustRightInd w:val="0"/>
        <w:spacing w:after="0" w:line="240" w:lineRule="auto"/>
        <w:ind w:left="567" w:hanging="567"/>
        <w:jc w:val="both"/>
        <w:rPr>
          <w:rFonts w:cs="Arial"/>
          <w:iCs/>
          <w:lang w:val="fr-FR"/>
        </w:rPr>
      </w:pPr>
      <w:r w:rsidRPr="00386EA0">
        <w:rPr>
          <w:rFonts w:cs="Arial"/>
          <w:iCs/>
          <w:lang w:val="fr-FR"/>
        </w:rPr>
        <w:t xml:space="preserve">La COP12 a adopté les </w:t>
      </w:r>
      <w:r w:rsidR="00BD1390">
        <w:rPr>
          <w:rFonts w:cs="Arial"/>
          <w:iCs/>
          <w:lang w:val="fr-FR"/>
        </w:rPr>
        <w:t>D</w:t>
      </w:r>
      <w:r w:rsidRPr="00386EA0">
        <w:rPr>
          <w:rFonts w:cs="Arial"/>
          <w:iCs/>
          <w:lang w:val="fr-FR"/>
        </w:rPr>
        <w:t>écisions 12.26 à 12.28 qui se lisent comme suit :</w:t>
      </w:r>
    </w:p>
    <w:p w:rsidR="00386EA0" w:rsidRPr="00BD1390" w:rsidRDefault="00386EA0" w:rsidP="00BD1390">
      <w:pPr>
        <w:spacing w:after="0" w:line="240" w:lineRule="auto"/>
        <w:ind w:left="360"/>
        <w:jc w:val="both"/>
        <w:rPr>
          <w:rFonts w:cs="Arial"/>
          <w:iCs/>
          <w:sz w:val="20"/>
          <w:szCs w:val="20"/>
          <w:lang w:val="fr-FR"/>
        </w:rPr>
      </w:pPr>
    </w:p>
    <w:p w:rsidR="00386EA0" w:rsidRPr="00BD1390" w:rsidRDefault="00386EA0" w:rsidP="00BD1390">
      <w:pPr>
        <w:shd w:val="clear" w:color="auto" w:fill="FFFFFF"/>
        <w:spacing w:after="0" w:line="240" w:lineRule="auto"/>
        <w:ind w:left="567"/>
        <w:jc w:val="both"/>
        <w:outlineLvl w:val="2"/>
        <w:rPr>
          <w:rFonts w:cs="Arial"/>
          <w:b/>
          <w:i/>
          <w:sz w:val="20"/>
          <w:szCs w:val="20"/>
          <w:lang w:val="fr-FR"/>
        </w:rPr>
      </w:pPr>
      <w:r w:rsidRPr="00BD1390">
        <w:rPr>
          <w:rFonts w:cs="Arial"/>
          <w:b/>
          <w:i/>
          <w:sz w:val="20"/>
          <w:szCs w:val="20"/>
          <w:lang w:val="fr-FR"/>
        </w:rPr>
        <w:t xml:space="preserve">12.26 </w:t>
      </w:r>
      <w:r w:rsidR="00BD1390" w:rsidRPr="00BD1390">
        <w:rPr>
          <w:rFonts w:cs="Arial"/>
          <w:b/>
          <w:i/>
          <w:sz w:val="20"/>
          <w:szCs w:val="20"/>
          <w:lang w:val="fr-FR"/>
        </w:rPr>
        <w:t>Adressé aux</w:t>
      </w:r>
      <w:r w:rsidRPr="00BD1390">
        <w:rPr>
          <w:rFonts w:cs="Arial"/>
          <w:b/>
          <w:i/>
          <w:sz w:val="20"/>
          <w:szCs w:val="20"/>
          <w:lang w:val="fr-FR"/>
        </w:rPr>
        <w:t xml:space="preserve"> Parties</w:t>
      </w:r>
    </w:p>
    <w:p w:rsidR="00386EA0" w:rsidRPr="00BD1390" w:rsidRDefault="00386EA0" w:rsidP="00BD1390">
      <w:pPr>
        <w:shd w:val="clear" w:color="auto" w:fill="FFFFFF"/>
        <w:spacing w:after="0" w:line="240" w:lineRule="auto"/>
        <w:ind w:left="567"/>
        <w:jc w:val="both"/>
        <w:rPr>
          <w:rFonts w:cs="Arial"/>
          <w:i/>
          <w:sz w:val="20"/>
          <w:szCs w:val="20"/>
          <w:lang w:val="fr-FR"/>
        </w:rPr>
      </w:pPr>
    </w:p>
    <w:p w:rsidR="00386EA0" w:rsidRPr="00BD1390" w:rsidRDefault="00386EA0" w:rsidP="0096277E">
      <w:pPr>
        <w:shd w:val="clear" w:color="auto" w:fill="FFFFFF"/>
        <w:spacing w:after="0" w:line="240" w:lineRule="auto"/>
        <w:ind w:left="1701" w:hanging="567"/>
        <w:jc w:val="both"/>
        <w:rPr>
          <w:rFonts w:cs="Arial"/>
          <w:i/>
          <w:sz w:val="20"/>
          <w:szCs w:val="20"/>
          <w:lang w:val="fr-FR"/>
        </w:rPr>
      </w:pPr>
      <w:r w:rsidRPr="00BD1390">
        <w:rPr>
          <w:rFonts w:cs="Arial"/>
          <w:i/>
          <w:sz w:val="20"/>
          <w:szCs w:val="20"/>
          <w:lang w:val="fr-FR"/>
        </w:rPr>
        <w:t>Les Parties membres du MIKT sont invitées à :</w:t>
      </w:r>
    </w:p>
    <w:p w:rsidR="00386EA0" w:rsidRPr="00BD1390" w:rsidRDefault="00386EA0" w:rsidP="00BD1390">
      <w:pPr>
        <w:shd w:val="clear" w:color="auto" w:fill="FFFFFF"/>
        <w:spacing w:after="0" w:line="240" w:lineRule="auto"/>
        <w:ind w:left="1134" w:hanging="567"/>
        <w:jc w:val="both"/>
        <w:rPr>
          <w:rFonts w:cs="Arial"/>
          <w:i/>
          <w:sz w:val="20"/>
          <w:szCs w:val="20"/>
          <w:lang w:val="fr-FR"/>
        </w:rPr>
      </w:pPr>
    </w:p>
    <w:p w:rsidR="00386EA0" w:rsidRPr="00BD1390" w:rsidRDefault="00386EA0" w:rsidP="0096277E">
      <w:pPr>
        <w:numPr>
          <w:ilvl w:val="0"/>
          <w:numId w:val="16"/>
        </w:numPr>
        <w:shd w:val="clear" w:color="auto" w:fill="FFFFFF"/>
        <w:spacing w:after="0" w:line="240" w:lineRule="auto"/>
        <w:ind w:left="1701" w:hanging="567"/>
        <w:jc w:val="both"/>
        <w:rPr>
          <w:rFonts w:cs="Arial"/>
          <w:i/>
          <w:sz w:val="20"/>
          <w:szCs w:val="20"/>
          <w:lang w:val="fr-FR"/>
        </w:rPr>
      </w:pPr>
      <w:r w:rsidRPr="00BD1390">
        <w:rPr>
          <w:rFonts w:cs="Arial"/>
          <w:i/>
          <w:sz w:val="20"/>
          <w:szCs w:val="20"/>
          <w:lang w:val="fr-FR"/>
        </w:rPr>
        <w:t>Utiliser périodiquement le tableau de bord de l’Annexe 1 de la Résolution UNEP/CMS/Résolution 11.16 (Rev.COP12) sur l’abattage, le prélèvement et le commerce illégaux des oiseaux migrateurs en tant qu'outil national d'autoévaluation des progrès accomplis dans la lutte contre l'abattage illégal d'oiseaux sauvages ;</w:t>
      </w:r>
    </w:p>
    <w:p w:rsidR="00386EA0" w:rsidRPr="00BD1390" w:rsidRDefault="00386EA0" w:rsidP="0096277E">
      <w:pPr>
        <w:shd w:val="clear" w:color="auto" w:fill="FFFFFF"/>
        <w:spacing w:after="0" w:line="240" w:lineRule="auto"/>
        <w:ind w:left="1701" w:hanging="567"/>
        <w:jc w:val="both"/>
        <w:rPr>
          <w:rFonts w:cs="Arial"/>
          <w:i/>
          <w:sz w:val="20"/>
          <w:szCs w:val="20"/>
          <w:lang w:val="fr-FR"/>
        </w:rPr>
      </w:pPr>
    </w:p>
    <w:p w:rsidR="00386EA0" w:rsidRPr="00BD1390" w:rsidRDefault="00386EA0" w:rsidP="0096277E">
      <w:pPr>
        <w:shd w:val="clear" w:color="auto" w:fill="FFFFFF"/>
        <w:spacing w:after="0" w:line="240" w:lineRule="auto"/>
        <w:ind w:left="1701" w:hanging="567"/>
        <w:jc w:val="both"/>
        <w:rPr>
          <w:rFonts w:cs="Arial"/>
          <w:i/>
          <w:sz w:val="20"/>
          <w:szCs w:val="20"/>
          <w:lang w:val="fr-FR"/>
        </w:rPr>
      </w:pPr>
      <w:r w:rsidRPr="00BD1390">
        <w:rPr>
          <w:rFonts w:cs="Arial"/>
          <w:i/>
          <w:sz w:val="20"/>
          <w:szCs w:val="20"/>
          <w:lang w:val="fr-FR"/>
        </w:rPr>
        <w:t>b)</w:t>
      </w:r>
      <w:r w:rsidR="00BD1390" w:rsidRPr="00BD1390">
        <w:rPr>
          <w:rFonts w:cs="Arial"/>
          <w:i/>
          <w:sz w:val="20"/>
          <w:szCs w:val="20"/>
          <w:lang w:val="fr-FR"/>
        </w:rPr>
        <w:tab/>
      </w:r>
      <w:r w:rsidRPr="00BD1390">
        <w:rPr>
          <w:rFonts w:cs="Arial"/>
          <w:i/>
          <w:sz w:val="20"/>
          <w:szCs w:val="20"/>
          <w:lang w:val="fr-FR"/>
        </w:rPr>
        <w:t>Fournir, sur une base volontaire et dans la mesure de la disponibilité et de la pertinence des informations pour les indicateurs, au Secrétariat les informations identifiées dans le projet de tableau de bord, aux fins de discussion au sein du MIKT, pour faciliter le partage d'informations et les meilleures pratiques</w:t>
      </w:r>
    </w:p>
    <w:p w:rsidR="00386EA0" w:rsidRPr="00386EA0" w:rsidRDefault="00386EA0" w:rsidP="00BD1390">
      <w:pPr>
        <w:shd w:val="clear" w:color="auto" w:fill="FFFFFF"/>
        <w:spacing w:after="0" w:line="240" w:lineRule="auto"/>
        <w:ind w:left="720" w:hanging="360"/>
        <w:jc w:val="both"/>
        <w:rPr>
          <w:rFonts w:cs="Arial"/>
          <w:i/>
          <w:lang w:val="fr-FR"/>
        </w:rPr>
      </w:pPr>
    </w:p>
    <w:p w:rsidR="00386EA0" w:rsidRPr="0096277E" w:rsidRDefault="00386EA0" w:rsidP="0096277E">
      <w:pPr>
        <w:shd w:val="clear" w:color="auto" w:fill="FFFFFF"/>
        <w:spacing w:after="0" w:line="240" w:lineRule="auto"/>
        <w:ind w:left="567"/>
        <w:jc w:val="both"/>
        <w:outlineLvl w:val="2"/>
        <w:rPr>
          <w:rFonts w:cs="Arial"/>
          <w:b/>
          <w:i/>
          <w:sz w:val="20"/>
          <w:szCs w:val="20"/>
          <w:lang w:val="fr-FR"/>
        </w:rPr>
      </w:pPr>
      <w:r w:rsidRPr="0096277E">
        <w:rPr>
          <w:rFonts w:cs="Arial"/>
          <w:b/>
          <w:i/>
          <w:sz w:val="20"/>
          <w:szCs w:val="20"/>
          <w:lang w:val="fr-FR"/>
        </w:rPr>
        <w:t>12.27</w:t>
      </w:r>
      <w:r w:rsidR="00BD1390" w:rsidRPr="0096277E">
        <w:rPr>
          <w:b/>
          <w:i/>
          <w:sz w:val="20"/>
          <w:szCs w:val="20"/>
          <w:lang w:val="fr-FR"/>
        </w:rPr>
        <w:t xml:space="preserve"> A</w:t>
      </w:r>
      <w:r w:rsidRPr="0096277E">
        <w:rPr>
          <w:rFonts w:cs="Arial"/>
          <w:b/>
          <w:i/>
          <w:sz w:val="20"/>
          <w:szCs w:val="20"/>
          <w:lang w:val="fr-FR"/>
        </w:rPr>
        <w:t>dress</w:t>
      </w:r>
      <w:r w:rsidR="00BD1390" w:rsidRPr="0096277E">
        <w:rPr>
          <w:rFonts w:cs="Arial"/>
          <w:b/>
          <w:i/>
          <w:sz w:val="20"/>
          <w:szCs w:val="20"/>
          <w:lang w:val="fr-FR"/>
        </w:rPr>
        <w:t>é</w:t>
      </w:r>
      <w:r w:rsidRPr="0096277E">
        <w:rPr>
          <w:rFonts w:cs="Arial"/>
          <w:b/>
          <w:i/>
          <w:sz w:val="20"/>
          <w:szCs w:val="20"/>
          <w:lang w:val="fr-FR"/>
        </w:rPr>
        <w:t xml:space="preserve"> </w:t>
      </w:r>
      <w:r w:rsidR="00BD1390" w:rsidRPr="0096277E">
        <w:rPr>
          <w:rFonts w:cs="Arial"/>
          <w:b/>
          <w:i/>
          <w:sz w:val="20"/>
          <w:szCs w:val="20"/>
          <w:lang w:val="fr-FR"/>
        </w:rPr>
        <w:t>aux</w:t>
      </w:r>
      <w:r w:rsidRPr="0096277E">
        <w:rPr>
          <w:rFonts w:cs="Arial"/>
          <w:b/>
          <w:i/>
          <w:sz w:val="20"/>
          <w:szCs w:val="20"/>
          <w:lang w:val="fr-FR"/>
        </w:rPr>
        <w:t xml:space="preserve"> Parties, organisations intergouvernementales et non-gouvernementales et parties prenantes</w:t>
      </w:r>
    </w:p>
    <w:p w:rsidR="00386EA0" w:rsidRPr="0096277E" w:rsidRDefault="00386EA0" w:rsidP="0096277E">
      <w:pPr>
        <w:shd w:val="clear" w:color="auto" w:fill="FFFFFF"/>
        <w:spacing w:after="0" w:line="240" w:lineRule="auto"/>
        <w:ind w:left="567"/>
        <w:jc w:val="both"/>
        <w:rPr>
          <w:rFonts w:cs="Arial"/>
          <w:i/>
          <w:sz w:val="20"/>
          <w:szCs w:val="20"/>
          <w:lang w:val="fr-FR"/>
        </w:rPr>
      </w:pPr>
    </w:p>
    <w:p w:rsidR="00386EA0" w:rsidRPr="0096277E" w:rsidRDefault="00386EA0" w:rsidP="0096277E">
      <w:pPr>
        <w:shd w:val="clear" w:color="auto" w:fill="FFFFFF"/>
        <w:spacing w:after="0" w:line="240" w:lineRule="auto"/>
        <w:ind w:left="567"/>
        <w:jc w:val="both"/>
        <w:rPr>
          <w:rFonts w:cs="Arial"/>
          <w:i/>
          <w:sz w:val="20"/>
          <w:szCs w:val="20"/>
          <w:lang w:val="fr-FR"/>
        </w:rPr>
      </w:pPr>
      <w:r w:rsidRPr="0096277E">
        <w:rPr>
          <w:rFonts w:cs="Arial"/>
          <w:i/>
          <w:sz w:val="20"/>
          <w:szCs w:val="20"/>
          <w:lang w:val="fr-FR"/>
        </w:rPr>
        <w:t>Les Parties, les organisations intergouvernementales et non gouvernementales sont encouragées à mettre en œuvre le Programme de travail du MIKT 2016-2020. </w:t>
      </w:r>
    </w:p>
    <w:p w:rsidR="00386EA0" w:rsidRPr="0096277E" w:rsidRDefault="00386EA0" w:rsidP="0096277E">
      <w:pPr>
        <w:shd w:val="clear" w:color="auto" w:fill="FFFFFF"/>
        <w:spacing w:after="0" w:line="240" w:lineRule="auto"/>
        <w:ind w:left="567"/>
        <w:jc w:val="both"/>
        <w:outlineLvl w:val="2"/>
        <w:rPr>
          <w:rFonts w:cs="Arial"/>
          <w:i/>
          <w:sz w:val="20"/>
          <w:szCs w:val="20"/>
          <w:lang w:val="fr-FR"/>
        </w:rPr>
      </w:pPr>
    </w:p>
    <w:p w:rsidR="00386EA0" w:rsidRPr="0096277E" w:rsidRDefault="00386EA0" w:rsidP="0096277E">
      <w:pPr>
        <w:shd w:val="clear" w:color="auto" w:fill="FFFFFF"/>
        <w:spacing w:after="0" w:line="240" w:lineRule="auto"/>
        <w:ind w:left="567"/>
        <w:jc w:val="both"/>
        <w:outlineLvl w:val="2"/>
        <w:rPr>
          <w:rFonts w:cs="Arial"/>
          <w:b/>
          <w:i/>
          <w:sz w:val="20"/>
          <w:szCs w:val="20"/>
          <w:lang w:val="fr-FR"/>
        </w:rPr>
      </w:pPr>
      <w:r w:rsidRPr="0096277E">
        <w:rPr>
          <w:rFonts w:cs="Arial"/>
          <w:b/>
          <w:i/>
          <w:sz w:val="20"/>
          <w:szCs w:val="20"/>
          <w:lang w:val="fr-FR"/>
        </w:rPr>
        <w:t>12.28</w:t>
      </w:r>
      <w:r w:rsidRPr="0096277E">
        <w:rPr>
          <w:b/>
          <w:i/>
          <w:sz w:val="20"/>
          <w:szCs w:val="20"/>
          <w:lang w:val="fr-FR"/>
        </w:rPr>
        <w:t xml:space="preserve"> </w:t>
      </w:r>
      <w:r w:rsidR="0096277E">
        <w:rPr>
          <w:rFonts w:cs="Arial"/>
          <w:b/>
          <w:i/>
          <w:sz w:val="20"/>
          <w:szCs w:val="20"/>
          <w:lang w:val="fr-FR"/>
        </w:rPr>
        <w:t>Adressé a</w:t>
      </w:r>
      <w:r w:rsidRPr="0096277E">
        <w:rPr>
          <w:rFonts w:cs="Arial"/>
          <w:b/>
          <w:i/>
          <w:sz w:val="20"/>
          <w:szCs w:val="20"/>
          <w:lang w:val="fr-FR"/>
        </w:rPr>
        <w:t>u Secrétariat</w:t>
      </w:r>
    </w:p>
    <w:p w:rsidR="00386EA0" w:rsidRPr="0096277E" w:rsidRDefault="00386EA0" w:rsidP="00BD1390">
      <w:pPr>
        <w:shd w:val="clear" w:color="auto" w:fill="FFFFFF"/>
        <w:spacing w:after="0" w:line="240" w:lineRule="auto"/>
        <w:ind w:left="360"/>
        <w:jc w:val="both"/>
        <w:rPr>
          <w:rFonts w:cs="Arial"/>
          <w:i/>
          <w:sz w:val="20"/>
          <w:szCs w:val="20"/>
          <w:lang w:val="fr-FR"/>
        </w:rPr>
      </w:pPr>
    </w:p>
    <w:p w:rsidR="00386EA0" w:rsidRPr="0096277E" w:rsidRDefault="00386EA0" w:rsidP="0096277E">
      <w:pPr>
        <w:shd w:val="clear" w:color="auto" w:fill="FFFFFF"/>
        <w:spacing w:after="0" w:line="240" w:lineRule="auto"/>
        <w:ind w:left="1701" w:hanging="567"/>
        <w:jc w:val="both"/>
        <w:rPr>
          <w:rFonts w:cs="Arial"/>
          <w:i/>
          <w:sz w:val="20"/>
          <w:szCs w:val="20"/>
          <w:lang w:val="fr-FR"/>
        </w:rPr>
      </w:pPr>
      <w:r w:rsidRPr="0096277E">
        <w:rPr>
          <w:rFonts w:cs="Arial"/>
          <w:i/>
          <w:sz w:val="20"/>
          <w:szCs w:val="20"/>
          <w:lang w:val="fr-FR"/>
        </w:rPr>
        <w:t>Le Secrétariat :</w:t>
      </w:r>
    </w:p>
    <w:p w:rsidR="00386EA0" w:rsidRPr="0096277E" w:rsidRDefault="00386EA0" w:rsidP="0096277E">
      <w:pPr>
        <w:shd w:val="clear" w:color="auto" w:fill="FFFFFF"/>
        <w:spacing w:after="0" w:line="240" w:lineRule="auto"/>
        <w:ind w:left="1701" w:hanging="567"/>
        <w:jc w:val="both"/>
        <w:rPr>
          <w:rFonts w:cs="Arial"/>
          <w:i/>
          <w:sz w:val="20"/>
          <w:szCs w:val="20"/>
          <w:lang w:val="fr-FR"/>
        </w:rPr>
      </w:pPr>
    </w:p>
    <w:p w:rsidR="00386EA0" w:rsidRPr="0096277E" w:rsidRDefault="00386EA0" w:rsidP="0096277E">
      <w:pPr>
        <w:numPr>
          <w:ilvl w:val="0"/>
          <w:numId w:val="17"/>
        </w:numPr>
        <w:shd w:val="clear" w:color="auto" w:fill="FFFFFF"/>
        <w:spacing w:after="0" w:line="240" w:lineRule="auto"/>
        <w:ind w:left="1701" w:hanging="567"/>
        <w:jc w:val="both"/>
        <w:rPr>
          <w:rFonts w:cs="Arial"/>
          <w:i/>
          <w:sz w:val="20"/>
          <w:szCs w:val="20"/>
          <w:lang w:val="fr-FR"/>
        </w:rPr>
      </w:pPr>
      <w:r w:rsidRPr="0096277E">
        <w:rPr>
          <w:rFonts w:cs="Arial"/>
          <w:i/>
          <w:sz w:val="20"/>
          <w:szCs w:val="20"/>
          <w:lang w:val="fr-FR"/>
        </w:rPr>
        <w:t>Compile, durant la période intersessions entre les 12e et 13e Sessions de la Conférence des Parties, l’information dûment fournie par les Parties sous la Décision12.26 ;</w:t>
      </w:r>
    </w:p>
    <w:p w:rsidR="00386EA0" w:rsidRPr="0096277E" w:rsidRDefault="00386EA0" w:rsidP="0096277E">
      <w:pPr>
        <w:shd w:val="clear" w:color="auto" w:fill="FFFFFF"/>
        <w:spacing w:after="0" w:line="240" w:lineRule="auto"/>
        <w:ind w:left="1701" w:hanging="567"/>
        <w:jc w:val="both"/>
        <w:rPr>
          <w:rFonts w:cs="Arial"/>
          <w:i/>
          <w:sz w:val="20"/>
          <w:szCs w:val="20"/>
          <w:lang w:val="fr-FR"/>
        </w:rPr>
      </w:pPr>
    </w:p>
    <w:p w:rsidR="00386EA0" w:rsidRPr="0096277E" w:rsidRDefault="00386EA0" w:rsidP="0096277E">
      <w:pPr>
        <w:shd w:val="clear" w:color="auto" w:fill="FFFFFF"/>
        <w:spacing w:after="0" w:line="240" w:lineRule="auto"/>
        <w:ind w:left="1701" w:hanging="567"/>
        <w:jc w:val="both"/>
        <w:rPr>
          <w:rFonts w:cs="Arial"/>
          <w:i/>
          <w:sz w:val="20"/>
          <w:szCs w:val="20"/>
          <w:lang w:val="fr-FR"/>
        </w:rPr>
      </w:pPr>
      <w:r w:rsidRPr="0096277E">
        <w:rPr>
          <w:rFonts w:cs="Arial"/>
          <w:i/>
          <w:sz w:val="20"/>
          <w:szCs w:val="20"/>
          <w:lang w:val="fr-FR"/>
        </w:rPr>
        <w:t>b)</w:t>
      </w:r>
      <w:r w:rsidR="0096277E">
        <w:rPr>
          <w:rFonts w:cs="Arial"/>
          <w:i/>
          <w:sz w:val="20"/>
          <w:szCs w:val="20"/>
          <w:lang w:val="fr-FR"/>
        </w:rPr>
        <w:tab/>
      </w:r>
      <w:r w:rsidRPr="0096277E">
        <w:rPr>
          <w:rFonts w:cs="Arial"/>
          <w:i/>
          <w:sz w:val="20"/>
          <w:szCs w:val="20"/>
          <w:lang w:val="fr-FR"/>
        </w:rPr>
        <w:t>Partage cette information avec les membres du MIKT aux fins décrites dans la Décision 12.26 durant la période intersessions entre les 12e et 13e Sessions de la Conférence des Parties. </w:t>
      </w:r>
    </w:p>
    <w:p w:rsidR="00386EA0" w:rsidRPr="00386EA0" w:rsidRDefault="00386EA0" w:rsidP="0096277E">
      <w:pPr>
        <w:spacing w:after="0" w:line="240" w:lineRule="auto"/>
        <w:ind w:left="1134" w:hanging="567"/>
        <w:jc w:val="both"/>
        <w:rPr>
          <w:rFonts w:cs="Arial"/>
          <w:iCs/>
          <w:lang w:val="fr-FR"/>
        </w:rPr>
      </w:pPr>
      <w:bookmarkStart w:id="2" w:name="12.27"/>
      <w:bookmarkStart w:id="3" w:name="12.28"/>
      <w:bookmarkEnd w:id="2"/>
      <w:bookmarkEnd w:id="3"/>
    </w:p>
    <w:p w:rsidR="00386EA0" w:rsidRPr="005201EE" w:rsidRDefault="00386EA0" w:rsidP="00BD1390">
      <w:pPr>
        <w:spacing w:after="0" w:line="240" w:lineRule="auto"/>
        <w:jc w:val="both"/>
        <w:rPr>
          <w:rFonts w:cs="Arial"/>
          <w:u w:val="single"/>
        </w:rPr>
      </w:pPr>
      <w:proofErr w:type="spellStart"/>
      <w:r w:rsidRPr="005201EE">
        <w:rPr>
          <w:rFonts w:cs="Arial"/>
          <w:u w:val="single"/>
        </w:rPr>
        <w:t>Opérationnalisation</w:t>
      </w:r>
      <w:proofErr w:type="spellEnd"/>
      <w:r w:rsidRPr="005201EE">
        <w:rPr>
          <w:rFonts w:cs="Arial"/>
          <w:u w:val="single"/>
        </w:rPr>
        <w:t xml:space="preserve"> d</w:t>
      </w:r>
      <w:r w:rsidR="0096277E">
        <w:rPr>
          <w:rFonts w:cs="Arial"/>
          <w:u w:val="single"/>
        </w:rPr>
        <w:t>u</w:t>
      </w:r>
      <w:r w:rsidRPr="005201EE">
        <w:rPr>
          <w:rFonts w:cs="Arial"/>
          <w:u w:val="single"/>
        </w:rPr>
        <w:t xml:space="preserve"> MIKT</w:t>
      </w:r>
    </w:p>
    <w:p w:rsidR="00386EA0" w:rsidRPr="005201EE" w:rsidRDefault="00386EA0" w:rsidP="00BD1390">
      <w:pPr>
        <w:pStyle w:val="ListParagraph"/>
        <w:spacing w:after="0" w:line="240" w:lineRule="auto"/>
        <w:ind w:left="360"/>
        <w:jc w:val="both"/>
        <w:rPr>
          <w:rFonts w:cs="Arial"/>
        </w:rPr>
      </w:pPr>
    </w:p>
    <w:p w:rsidR="00386EA0" w:rsidRPr="00386EA0" w:rsidRDefault="0096277E" w:rsidP="0096277E">
      <w:pPr>
        <w:pStyle w:val="ListParagraph"/>
        <w:numPr>
          <w:ilvl w:val="0"/>
          <w:numId w:val="9"/>
        </w:numPr>
        <w:spacing w:after="0" w:line="240" w:lineRule="auto"/>
        <w:ind w:left="567" w:hanging="567"/>
        <w:jc w:val="both"/>
        <w:rPr>
          <w:rFonts w:cs="Arial"/>
          <w:lang w:val="fr-FR"/>
        </w:rPr>
      </w:pPr>
      <w:r>
        <w:rPr>
          <w:rFonts w:cs="Arial"/>
          <w:lang w:val="fr-FR"/>
        </w:rPr>
        <w:t xml:space="preserve">Le </w:t>
      </w:r>
      <w:r w:rsidR="00386EA0" w:rsidRPr="00386EA0">
        <w:rPr>
          <w:rFonts w:cs="Arial"/>
          <w:lang w:val="fr-FR"/>
        </w:rPr>
        <w:t>MIKT a été créé en 2014, après la COP11 (Quito, 2014). En août 2019, 21 Parties à la CMS étaient membres du MIKT, trois Parties intéressées et trois non-Parties participant en tant qu'observateurs. Treize accords et réseaux multilatéraux sur l'environnement et neuf organisations non gouvernementales sont également observateurs auprès du MIKT.</w:t>
      </w:r>
    </w:p>
    <w:p w:rsidR="00386EA0" w:rsidRPr="00386EA0" w:rsidRDefault="00386EA0" w:rsidP="0096277E">
      <w:pPr>
        <w:pStyle w:val="ListParagraph"/>
        <w:spacing w:after="0" w:line="240" w:lineRule="auto"/>
        <w:ind w:left="567" w:hanging="567"/>
        <w:jc w:val="both"/>
        <w:rPr>
          <w:rFonts w:cs="Arial"/>
          <w:lang w:val="fr-FR"/>
        </w:rPr>
      </w:pPr>
    </w:p>
    <w:p w:rsidR="00386EA0" w:rsidRPr="005201EE" w:rsidRDefault="00386EA0" w:rsidP="0096277E">
      <w:pPr>
        <w:pStyle w:val="ListParagraph"/>
        <w:numPr>
          <w:ilvl w:val="0"/>
          <w:numId w:val="9"/>
        </w:numPr>
        <w:spacing w:after="0" w:line="240" w:lineRule="auto"/>
        <w:ind w:left="567" w:hanging="567"/>
        <w:jc w:val="both"/>
        <w:rPr>
          <w:rFonts w:cs="Arial"/>
        </w:rPr>
      </w:pPr>
      <w:r w:rsidRPr="00386EA0">
        <w:rPr>
          <w:rFonts w:cs="Arial"/>
          <w:lang w:val="fr-FR"/>
        </w:rPr>
        <w:t>Les points focaux des observateurs de</w:t>
      </w:r>
      <w:r w:rsidR="0096277E">
        <w:rPr>
          <w:rFonts w:cs="Arial"/>
          <w:lang w:val="fr-FR"/>
        </w:rPr>
        <w:t>s</w:t>
      </w:r>
      <w:r w:rsidRPr="00386EA0">
        <w:rPr>
          <w:rFonts w:cs="Arial"/>
          <w:lang w:val="fr-FR"/>
        </w:rPr>
        <w:t xml:space="preserve"> MEA au MIKT et des experts indépendants forment le groupe consultatif du MIKT. Comme établi dans le </w:t>
      </w:r>
      <w:hyperlink r:id="rId15" w:history="1">
        <w:r w:rsidRPr="00386EA0">
          <w:rPr>
            <w:rStyle w:val="Hyperlink"/>
            <w:rFonts w:cs="Arial"/>
            <w:lang w:val="fr-FR"/>
          </w:rPr>
          <w:t>Modus Operandi du MIKT</w:t>
        </w:r>
      </w:hyperlink>
      <w:r w:rsidRPr="005201EE">
        <w:rPr>
          <w:rStyle w:val="FootnoteReference"/>
        </w:rPr>
        <w:footnoteReference w:id="1"/>
      </w:r>
      <w:r w:rsidRPr="00386EA0">
        <w:rPr>
          <w:rFonts w:cs="Arial"/>
          <w:u w:val="single"/>
          <w:lang w:val="fr-FR"/>
        </w:rPr>
        <w:t>,</w:t>
      </w:r>
      <w:r w:rsidRPr="00386EA0">
        <w:rPr>
          <w:rFonts w:cs="Arial"/>
          <w:lang w:val="fr-FR"/>
        </w:rPr>
        <w:t xml:space="preserve"> le groupe consultatif fournit des conseils pour la mise en œuvre des activités et le fonctionnement du groupe de travail. </w:t>
      </w:r>
      <w:r w:rsidRPr="005201EE">
        <w:rPr>
          <w:rFonts w:cs="Arial"/>
        </w:rPr>
        <w:t xml:space="preserve">Le </w:t>
      </w:r>
      <w:proofErr w:type="spellStart"/>
      <w:r w:rsidRPr="005201EE">
        <w:rPr>
          <w:rFonts w:cs="Arial"/>
        </w:rPr>
        <w:t>groupe</w:t>
      </w:r>
      <w:proofErr w:type="spellEnd"/>
      <w:r w:rsidRPr="005201EE">
        <w:rPr>
          <w:rFonts w:cs="Arial"/>
        </w:rPr>
        <w:t xml:space="preserve"> </w:t>
      </w:r>
      <w:proofErr w:type="spellStart"/>
      <w:r w:rsidRPr="005201EE">
        <w:rPr>
          <w:rFonts w:cs="Arial"/>
        </w:rPr>
        <w:t>consultatif</w:t>
      </w:r>
      <w:proofErr w:type="spellEnd"/>
      <w:r w:rsidRPr="005201EE">
        <w:rPr>
          <w:rFonts w:cs="Arial"/>
        </w:rPr>
        <w:t xml:space="preserve"> se </w:t>
      </w:r>
      <w:proofErr w:type="spellStart"/>
      <w:r w:rsidRPr="005201EE">
        <w:rPr>
          <w:rFonts w:cs="Arial"/>
        </w:rPr>
        <w:t>réunit</w:t>
      </w:r>
      <w:proofErr w:type="spellEnd"/>
      <w:r w:rsidRPr="005201EE">
        <w:rPr>
          <w:rFonts w:cs="Arial"/>
        </w:rPr>
        <w:t xml:space="preserve"> par </w:t>
      </w:r>
      <w:proofErr w:type="spellStart"/>
      <w:r w:rsidRPr="005201EE">
        <w:rPr>
          <w:rFonts w:cs="Arial"/>
        </w:rPr>
        <w:t>téléconférence</w:t>
      </w:r>
      <w:proofErr w:type="spellEnd"/>
      <w:r w:rsidRPr="005201EE">
        <w:rPr>
          <w:rFonts w:cs="Arial"/>
        </w:rPr>
        <w:t xml:space="preserve"> au </w:t>
      </w:r>
      <w:proofErr w:type="spellStart"/>
      <w:r w:rsidRPr="005201EE">
        <w:rPr>
          <w:rFonts w:cs="Arial"/>
        </w:rPr>
        <w:t>besoin</w:t>
      </w:r>
      <w:proofErr w:type="spellEnd"/>
      <w:r w:rsidRPr="005201EE">
        <w:rPr>
          <w:rFonts w:cs="Arial"/>
        </w:rPr>
        <w:t xml:space="preserve">. </w:t>
      </w:r>
    </w:p>
    <w:p w:rsidR="00386EA0" w:rsidRPr="005201EE" w:rsidRDefault="00386EA0" w:rsidP="0096277E">
      <w:pPr>
        <w:pStyle w:val="ListParagraph"/>
        <w:spacing w:after="0" w:line="240" w:lineRule="auto"/>
        <w:ind w:left="567" w:hanging="567"/>
        <w:jc w:val="both"/>
        <w:rPr>
          <w:rFonts w:cs="Arial"/>
        </w:rPr>
      </w:pPr>
    </w:p>
    <w:p w:rsidR="00386EA0" w:rsidRPr="00386EA0" w:rsidRDefault="00386EA0" w:rsidP="0096277E">
      <w:pPr>
        <w:pStyle w:val="ListParagraph"/>
        <w:numPr>
          <w:ilvl w:val="0"/>
          <w:numId w:val="9"/>
        </w:numPr>
        <w:spacing w:after="0" w:line="240" w:lineRule="auto"/>
        <w:ind w:left="567" w:hanging="567"/>
        <w:jc w:val="both"/>
        <w:rPr>
          <w:rFonts w:cs="Arial"/>
          <w:lang w:val="fr-FR"/>
        </w:rPr>
      </w:pPr>
      <w:r w:rsidRPr="00386EA0">
        <w:rPr>
          <w:rFonts w:cs="Arial"/>
          <w:lang w:val="fr-FR"/>
        </w:rPr>
        <w:t>Le travail du MIKT est soutenu par le coordinateur, mandaté par le Secrétariat de la CMS, qui, conformément au mandat de la Résolution 11.16 (</w:t>
      </w:r>
      <w:proofErr w:type="spellStart"/>
      <w:r w:rsidRPr="00386EA0">
        <w:rPr>
          <w:rFonts w:cs="Arial"/>
          <w:lang w:val="fr-FR"/>
        </w:rPr>
        <w:t>Rev</w:t>
      </w:r>
      <w:proofErr w:type="spellEnd"/>
      <w:r w:rsidRPr="00386EA0">
        <w:rPr>
          <w:rFonts w:cs="Arial"/>
          <w:lang w:val="fr-FR"/>
        </w:rPr>
        <w:t>. COP12), soutient la mise en œuvre des activités en Méditerranée et encourage la création de groupes de travail spécialisés dans d'autres régions.</w:t>
      </w:r>
    </w:p>
    <w:p w:rsidR="0096277E" w:rsidRDefault="0096277E" w:rsidP="0096277E">
      <w:pPr>
        <w:pStyle w:val="ListParagraph"/>
        <w:spacing w:after="0" w:line="240" w:lineRule="auto"/>
        <w:ind w:left="567" w:hanging="567"/>
        <w:jc w:val="both"/>
        <w:rPr>
          <w:rFonts w:cs="Arial"/>
          <w:lang w:val="fr-FR"/>
        </w:rPr>
      </w:pPr>
      <w:r>
        <w:rPr>
          <w:rFonts w:cs="Arial"/>
          <w:lang w:val="fr-FR"/>
        </w:rPr>
        <w:br w:type="page"/>
      </w:r>
    </w:p>
    <w:p w:rsidR="00386EA0" w:rsidRPr="00386EA0" w:rsidRDefault="00386EA0" w:rsidP="0096277E">
      <w:pPr>
        <w:pStyle w:val="ListParagraph"/>
        <w:spacing w:after="0" w:line="240" w:lineRule="auto"/>
        <w:ind w:left="567" w:hanging="567"/>
        <w:jc w:val="both"/>
        <w:rPr>
          <w:rFonts w:cs="Arial"/>
          <w:lang w:val="fr-FR"/>
        </w:rPr>
      </w:pPr>
    </w:p>
    <w:p w:rsidR="00386EA0" w:rsidRPr="00386EA0" w:rsidRDefault="00386EA0" w:rsidP="00BD1390">
      <w:pPr>
        <w:spacing w:after="0" w:line="240" w:lineRule="auto"/>
        <w:jc w:val="both"/>
        <w:rPr>
          <w:rFonts w:cs="Arial"/>
          <w:u w:val="single"/>
          <w:lang w:val="fr-FR"/>
        </w:rPr>
      </w:pPr>
      <w:r w:rsidRPr="00386EA0">
        <w:rPr>
          <w:rFonts w:cs="Arial"/>
          <w:u w:val="single"/>
          <w:lang w:val="fr-FR"/>
        </w:rPr>
        <w:t>Activités du MIKT</w:t>
      </w:r>
    </w:p>
    <w:p w:rsidR="00386EA0" w:rsidRPr="00386EA0" w:rsidRDefault="00386EA0" w:rsidP="00BD1390">
      <w:pPr>
        <w:spacing w:after="0" w:line="240" w:lineRule="auto"/>
        <w:jc w:val="both"/>
        <w:rPr>
          <w:rFonts w:cs="Arial"/>
          <w:lang w:val="fr-FR"/>
        </w:rPr>
      </w:pPr>
    </w:p>
    <w:p w:rsidR="00386EA0" w:rsidRPr="00386EA0" w:rsidRDefault="00386EA0" w:rsidP="00BD1390">
      <w:pPr>
        <w:spacing w:after="0" w:line="240" w:lineRule="auto"/>
        <w:jc w:val="both"/>
        <w:rPr>
          <w:rFonts w:cs="Arial"/>
          <w:i/>
          <w:lang w:val="fr-FR"/>
        </w:rPr>
      </w:pPr>
      <w:r w:rsidRPr="00386EA0">
        <w:rPr>
          <w:rFonts w:cs="Arial"/>
          <w:i/>
          <w:lang w:val="fr-FR"/>
        </w:rPr>
        <w:t xml:space="preserve">Réunions du groupe </w:t>
      </w:r>
      <w:r w:rsidR="0096277E">
        <w:rPr>
          <w:rFonts w:cs="Arial"/>
          <w:i/>
          <w:lang w:val="fr-FR"/>
        </w:rPr>
        <w:t>spécial</w:t>
      </w:r>
    </w:p>
    <w:p w:rsidR="00386EA0" w:rsidRPr="00386EA0" w:rsidRDefault="00386EA0" w:rsidP="00BD1390">
      <w:pPr>
        <w:spacing w:after="0" w:line="240" w:lineRule="auto"/>
        <w:jc w:val="both"/>
        <w:rPr>
          <w:rFonts w:cs="Arial"/>
          <w:u w:val="single"/>
          <w:lang w:val="fr-FR"/>
        </w:rPr>
      </w:pPr>
    </w:p>
    <w:p w:rsidR="00386EA0" w:rsidRPr="00386EA0" w:rsidRDefault="00386EA0" w:rsidP="0096277E">
      <w:pPr>
        <w:pStyle w:val="ListParagraph"/>
        <w:numPr>
          <w:ilvl w:val="0"/>
          <w:numId w:val="9"/>
        </w:numPr>
        <w:spacing w:after="0" w:line="240" w:lineRule="auto"/>
        <w:ind w:left="567" w:hanging="567"/>
        <w:jc w:val="both"/>
        <w:rPr>
          <w:rFonts w:cs="Arial"/>
          <w:lang w:val="fr-FR"/>
        </w:rPr>
      </w:pPr>
      <w:r w:rsidRPr="00386EA0">
        <w:rPr>
          <w:rFonts w:cs="Arial"/>
          <w:lang w:val="fr-FR"/>
        </w:rPr>
        <w:t xml:space="preserve">Depuis la création du MIKT en 2014, trois réunions ont eu lieu : </w:t>
      </w:r>
    </w:p>
    <w:p w:rsidR="00386EA0" w:rsidRPr="00386EA0" w:rsidRDefault="00386EA0" w:rsidP="0096277E">
      <w:pPr>
        <w:pStyle w:val="ListParagraph"/>
        <w:spacing w:after="0" w:line="240" w:lineRule="auto"/>
        <w:ind w:left="567" w:hanging="567"/>
        <w:jc w:val="both"/>
        <w:rPr>
          <w:rFonts w:cs="Arial"/>
          <w:lang w:val="fr-FR"/>
        </w:rPr>
      </w:pPr>
    </w:p>
    <w:p w:rsidR="00386EA0" w:rsidRPr="00386EA0" w:rsidRDefault="00386EA0" w:rsidP="0096277E">
      <w:pPr>
        <w:pStyle w:val="ListParagraph"/>
        <w:numPr>
          <w:ilvl w:val="0"/>
          <w:numId w:val="10"/>
        </w:numPr>
        <w:spacing w:after="0" w:line="240" w:lineRule="auto"/>
        <w:ind w:left="993" w:hanging="426"/>
        <w:jc w:val="both"/>
        <w:rPr>
          <w:rFonts w:cs="Arial"/>
          <w:lang w:val="fr-FR"/>
        </w:rPr>
      </w:pPr>
      <w:r w:rsidRPr="00386EA0">
        <w:rPr>
          <w:rFonts w:cs="Arial"/>
          <w:lang w:val="fr-FR"/>
        </w:rPr>
        <w:t xml:space="preserve">La </w:t>
      </w:r>
      <w:hyperlink r:id="rId16" w:history="1">
        <w:r w:rsidRPr="00386EA0">
          <w:rPr>
            <w:rStyle w:val="Hyperlink"/>
            <w:rFonts w:cs="Arial"/>
            <w:lang w:val="fr-FR"/>
          </w:rPr>
          <w:t>première réunion</w:t>
        </w:r>
      </w:hyperlink>
      <w:r w:rsidRPr="00386EA0">
        <w:rPr>
          <w:rFonts w:cs="Arial"/>
          <w:lang w:val="fr-FR"/>
        </w:rPr>
        <w:t xml:space="preserve"> du MIKT s'est tenue au Caire du 12 au 15 juillet 2016. Les deux principaux résultats de cette réunion ont été la </w:t>
      </w:r>
      <w:hyperlink r:id="rId17" w:history="1">
        <w:r w:rsidRPr="00386EA0">
          <w:rPr>
            <w:rStyle w:val="Hyperlink"/>
            <w:rFonts w:cs="Arial"/>
            <w:lang w:val="fr-FR"/>
          </w:rPr>
          <w:t>Déclaration du Caire</w:t>
        </w:r>
      </w:hyperlink>
      <w:r w:rsidRPr="00386EA0">
        <w:rPr>
          <w:rFonts w:cs="Arial"/>
          <w:lang w:val="fr-FR"/>
        </w:rPr>
        <w:t xml:space="preserve"> et le </w:t>
      </w:r>
      <w:hyperlink r:id="rId18" w:history="1">
        <w:r w:rsidRPr="00386EA0">
          <w:rPr>
            <w:rStyle w:val="Hyperlink"/>
            <w:rFonts w:cs="Arial"/>
            <w:lang w:val="fr-FR"/>
          </w:rPr>
          <w:t>Programme de travail du MIKT 2016-2020</w:t>
        </w:r>
      </w:hyperlink>
      <w:r w:rsidRPr="00386EA0">
        <w:rPr>
          <w:rFonts w:cs="Arial"/>
          <w:lang w:val="fr-FR"/>
        </w:rPr>
        <w:t xml:space="preserve"> (MIKT POW), actuellement en place. </w:t>
      </w:r>
    </w:p>
    <w:p w:rsidR="00386EA0" w:rsidRPr="005201EE" w:rsidRDefault="00386EA0" w:rsidP="0096277E">
      <w:pPr>
        <w:pStyle w:val="ListParagraph"/>
        <w:numPr>
          <w:ilvl w:val="0"/>
          <w:numId w:val="10"/>
        </w:numPr>
        <w:spacing w:after="0" w:line="240" w:lineRule="auto"/>
        <w:ind w:left="993" w:hanging="426"/>
        <w:jc w:val="both"/>
        <w:rPr>
          <w:rFonts w:cs="Arial"/>
        </w:rPr>
      </w:pPr>
      <w:r w:rsidRPr="00386EA0">
        <w:rPr>
          <w:rFonts w:cs="Arial"/>
          <w:lang w:val="fr-FR"/>
        </w:rPr>
        <w:t xml:space="preserve">La </w:t>
      </w:r>
      <w:hyperlink r:id="rId19" w:history="1">
        <w:r w:rsidRPr="00386EA0">
          <w:rPr>
            <w:rStyle w:val="Hyperlink"/>
            <w:rFonts w:cs="Arial"/>
            <w:lang w:val="fr-FR"/>
          </w:rPr>
          <w:t>deuxième réunion</w:t>
        </w:r>
      </w:hyperlink>
      <w:r w:rsidRPr="00386EA0">
        <w:rPr>
          <w:rFonts w:cs="Arial"/>
          <w:lang w:val="fr-FR"/>
        </w:rPr>
        <w:t xml:space="preserve"> du MIKT a eu lieu du 22 au 23 juin 2017 à Sliema, à Malte, organisée avec la Convention de Berne comme première réunion conjointe de la CMS du MIKT et du Réseau de points focaux spéciaux (SFP) de la Convention de Berne sur l'éradication de la mise à mort, du piégeage et du commerce illégaux d'oiseaux sauvages. La réunion conjointe a examiné et adopté le </w:t>
      </w:r>
      <w:hyperlink r:id="rId20" w:history="1">
        <w:r w:rsidRPr="00386EA0">
          <w:rPr>
            <w:rStyle w:val="Hyperlink"/>
            <w:rFonts w:cs="Arial"/>
            <w:lang w:val="fr-FR"/>
          </w:rPr>
          <w:t>tableau de bord pour évaluer les progrès accomplis dans la lutte contre la mise à mort, le piégeage et le commerce illégaux d'oiseaux sauvages</w:t>
        </w:r>
      </w:hyperlink>
      <w:r w:rsidRPr="00386EA0">
        <w:rPr>
          <w:rFonts w:cs="Arial"/>
          <w:lang w:val="fr-FR"/>
        </w:rPr>
        <w:t xml:space="preserve"> (le tableau de bord), qui doit être mis en œuvre conjointement par la Convention de Berne et la CMS. Le tableau de bord a ensuite été adopté en tant qu'Annexe 1 de la Résolution 11.16 (Rév. </w:t>
      </w:r>
      <w:r w:rsidRPr="005201EE">
        <w:rPr>
          <w:rFonts w:cs="Arial"/>
        </w:rPr>
        <w:t>COP12) à la COP12 de la CMS.</w:t>
      </w:r>
    </w:p>
    <w:p w:rsidR="00386EA0" w:rsidRPr="00386EA0" w:rsidRDefault="00386EA0" w:rsidP="0096277E">
      <w:pPr>
        <w:pStyle w:val="ListParagraph"/>
        <w:numPr>
          <w:ilvl w:val="0"/>
          <w:numId w:val="10"/>
        </w:numPr>
        <w:spacing w:after="0" w:line="240" w:lineRule="auto"/>
        <w:ind w:left="993" w:hanging="426"/>
        <w:jc w:val="both"/>
        <w:rPr>
          <w:rFonts w:cs="Arial"/>
          <w:lang w:val="fr-FR"/>
        </w:rPr>
      </w:pPr>
      <w:r w:rsidRPr="00386EA0">
        <w:rPr>
          <w:rFonts w:cs="Arial"/>
          <w:lang w:val="fr-FR"/>
        </w:rPr>
        <w:t xml:space="preserve">La </w:t>
      </w:r>
      <w:hyperlink r:id="rId21" w:history="1">
        <w:r w:rsidRPr="00386EA0">
          <w:rPr>
            <w:rStyle w:val="Hyperlink"/>
            <w:rFonts w:cs="Arial"/>
            <w:lang w:val="fr-FR"/>
          </w:rPr>
          <w:t>troisième réunion</w:t>
        </w:r>
      </w:hyperlink>
      <w:r w:rsidRPr="00386EA0">
        <w:rPr>
          <w:rFonts w:cs="Arial"/>
          <w:lang w:val="fr-FR"/>
        </w:rPr>
        <w:t xml:space="preserve"> du MIKT, également organisée conjointement avec les SFP de la Convention de Berne, s'est tenue à Rome du 8 au 10 mai 2019. Le principal résultat de la réunion a été un nouveau document d'orientation couvrant la période 2020-2030, étant donné que l'actuel MIKT POW et le Plan d'action de Tunis de la Convention de Berne se termineront en 2020. Le plan stratégique de Rome a été examiné lors de la réunion et il a été convenu de le finaliser par le biais de séries de consultations des membres du MIKT et des SFP de la Convention de Berne jusqu'au second semestre de 2019.</w:t>
      </w:r>
    </w:p>
    <w:p w:rsidR="00386EA0" w:rsidRPr="00386EA0" w:rsidRDefault="00386EA0" w:rsidP="0096277E">
      <w:pPr>
        <w:spacing w:after="0" w:line="240" w:lineRule="auto"/>
        <w:ind w:left="567" w:hanging="567"/>
        <w:jc w:val="both"/>
        <w:rPr>
          <w:rFonts w:cs="Arial"/>
          <w:lang w:val="fr-FR"/>
        </w:rPr>
      </w:pPr>
    </w:p>
    <w:p w:rsidR="00386EA0" w:rsidRPr="005201EE" w:rsidRDefault="00386EA0" w:rsidP="0096277E">
      <w:pPr>
        <w:spacing w:after="0" w:line="240" w:lineRule="auto"/>
        <w:ind w:left="567" w:hanging="567"/>
        <w:jc w:val="both"/>
        <w:rPr>
          <w:rFonts w:cs="Arial"/>
          <w:i/>
        </w:rPr>
      </w:pPr>
      <w:r w:rsidRPr="005201EE">
        <w:rPr>
          <w:rFonts w:cs="Arial"/>
          <w:i/>
        </w:rPr>
        <w:t>Ateliers et formations</w:t>
      </w:r>
    </w:p>
    <w:p w:rsidR="00386EA0" w:rsidRPr="005201EE" w:rsidRDefault="00386EA0" w:rsidP="0096277E">
      <w:pPr>
        <w:spacing w:after="0" w:line="240" w:lineRule="auto"/>
        <w:ind w:left="567" w:hanging="567"/>
        <w:jc w:val="both"/>
        <w:rPr>
          <w:rFonts w:cs="Arial"/>
        </w:rPr>
      </w:pPr>
    </w:p>
    <w:p w:rsidR="00386EA0" w:rsidRPr="00386EA0" w:rsidRDefault="00386EA0" w:rsidP="0096277E">
      <w:pPr>
        <w:pStyle w:val="ListParagraph"/>
        <w:numPr>
          <w:ilvl w:val="0"/>
          <w:numId w:val="9"/>
        </w:numPr>
        <w:spacing w:after="0" w:line="240" w:lineRule="auto"/>
        <w:ind w:left="567" w:hanging="567"/>
        <w:jc w:val="both"/>
        <w:rPr>
          <w:rFonts w:cs="Arial"/>
          <w:lang w:val="fr-FR"/>
        </w:rPr>
      </w:pPr>
      <w:r w:rsidRPr="00386EA0">
        <w:rPr>
          <w:rFonts w:cs="Arial"/>
          <w:lang w:val="fr-FR"/>
        </w:rPr>
        <w:t xml:space="preserve">Dans le cadre de la composante « Juridique et exécution » du programme de travail du MIKT, un </w:t>
      </w:r>
      <w:hyperlink r:id="rId22" w:history="1">
        <w:r w:rsidRPr="00386EA0">
          <w:rPr>
            <w:rStyle w:val="Hyperlink"/>
            <w:rFonts w:cs="Arial"/>
            <w:lang w:val="fr-FR"/>
          </w:rPr>
          <w:t>atelier à l'intention des procureu</w:t>
        </w:r>
        <w:r w:rsidRPr="00386EA0">
          <w:rPr>
            <w:rStyle w:val="Hyperlink"/>
            <w:rFonts w:cs="Arial"/>
            <w:lang w:val="fr-FR"/>
          </w:rPr>
          <w:t>r</w:t>
        </w:r>
        <w:r w:rsidRPr="00386EA0">
          <w:rPr>
            <w:rStyle w:val="Hyperlink"/>
            <w:rFonts w:cs="Arial"/>
            <w:lang w:val="fr-FR"/>
          </w:rPr>
          <w:t>s gouvernementaux sur l'abattage, le prélèvement et le commerce illégaux d'oiseaux migrateurs dans la région méditerranéenne</w:t>
        </w:r>
      </w:hyperlink>
      <w:r w:rsidRPr="00386EA0">
        <w:rPr>
          <w:lang w:val="fr-FR"/>
        </w:rPr>
        <w:t xml:space="preserve"> a été organisé en coopération avec le réseau des procureurs européens pour l'environnement (RPEE) à </w:t>
      </w:r>
      <w:proofErr w:type="spellStart"/>
      <w:r w:rsidRPr="00386EA0">
        <w:rPr>
          <w:lang w:val="fr-FR"/>
        </w:rPr>
        <w:t>Valsaín</w:t>
      </w:r>
      <w:proofErr w:type="spellEnd"/>
      <w:r w:rsidRPr="00386EA0">
        <w:rPr>
          <w:lang w:val="fr-FR"/>
        </w:rPr>
        <w:t>, Ségovie, Espagne, du 9 au 11 mai 2018. L’atelier était destiné aux enquêteurs, aux procureurs et aux spécialistes impliqués dans l’application des lois visant à lutter contre les infractions environnementales contre les oiseaux migrateurs en Europe et avait réuni 37 délégués de 17 pays. La formation couvrait la recherche sur l’ampleur et l'étendue du problème, les différentes motivations des contrevenants, les techniques et le matériel utilisés dans l'IKB, les compétences et l’assistance internationale disponibles, les règlements de la CITES sur le commerce des espèces sauvages</w:t>
      </w:r>
      <w:r w:rsidRPr="0096277E">
        <w:rPr>
          <w:vertAlign w:val="superscript"/>
        </w:rPr>
        <w:footnoteReference w:id="2"/>
      </w:r>
      <w:r w:rsidRPr="0096277E">
        <w:rPr>
          <w:vertAlign w:val="superscript"/>
          <w:lang w:val="fr-FR"/>
        </w:rPr>
        <w:t xml:space="preserve"> </w:t>
      </w:r>
      <w:r w:rsidRPr="00386EA0">
        <w:rPr>
          <w:lang w:val="fr-FR"/>
        </w:rPr>
        <w:t>et, plus important encore, des études de cas de poursuites et d'enquêtes importantes concernant l'IKB dans différents pays, principalement de la région méditerranéenne. L’atelier a contribué de façon significative à l’Objectif 2.5</w:t>
      </w:r>
      <w:r w:rsidRPr="00386EA0">
        <w:rPr>
          <w:rFonts w:cs="Arial"/>
          <w:i/>
          <w:lang w:val="fr-FR"/>
        </w:rPr>
        <w:t xml:space="preserve"> Renforcement des capacités par le biais de la chaîne de réglementation et de la législation</w:t>
      </w:r>
      <w:r w:rsidRPr="00386EA0">
        <w:rPr>
          <w:rFonts w:cs="Arial"/>
          <w:lang w:val="fr-FR"/>
        </w:rPr>
        <w:t xml:space="preserve">  et de l’action 2.5.2 </w:t>
      </w:r>
      <w:r w:rsidRPr="00386EA0">
        <w:rPr>
          <w:rFonts w:cs="Arial"/>
          <w:i/>
          <w:lang w:val="fr-FR"/>
        </w:rPr>
        <w:t>Organiser des séminaires de formation régionaux et nationaux sur IKB sur la criminalité environnementale à destination des officiers de police, des inspecteurs, des gardes forestiers, des procureurs, des juges</w:t>
      </w:r>
      <w:r w:rsidRPr="00386EA0">
        <w:rPr>
          <w:rFonts w:cs="Arial"/>
          <w:lang w:val="fr-FR"/>
        </w:rPr>
        <w:t xml:space="preserve">  du </w:t>
      </w:r>
      <w:hyperlink r:id="rId23" w:history="1">
        <w:r w:rsidRPr="00386EA0">
          <w:rPr>
            <w:rStyle w:val="Hyperlink"/>
            <w:rFonts w:cs="Arial"/>
            <w:lang w:val="fr-FR"/>
          </w:rPr>
          <w:t>MIKT POW</w:t>
        </w:r>
      </w:hyperlink>
      <w:r w:rsidRPr="00386EA0">
        <w:rPr>
          <w:rFonts w:cs="Arial"/>
          <w:lang w:val="fr-FR"/>
        </w:rPr>
        <w:t>.</w:t>
      </w:r>
      <w:r w:rsidRPr="00386EA0">
        <w:rPr>
          <w:lang w:val="fr-FR"/>
        </w:rPr>
        <w:t xml:space="preserve"> </w:t>
      </w:r>
    </w:p>
    <w:p w:rsidR="00386EA0" w:rsidRPr="00386EA0" w:rsidRDefault="00386EA0" w:rsidP="0096277E">
      <w:pPr>
        <w:pStyle w:val="ListParagraph"/>
        <w:spacing w:after="0" w:line="240" w:lineRule="auto"/>
        <w:ind w:left="567" w:hanging="567"/>
        <w:jc w:val="both"/>
        <w:rPr>
          <w:rFonts w:cs="Arial"/>
          <w:lang w:val="fr-FR"/>
        </w:rPr>
      </w:pPr>
    </w:p>
    <w:p w:rsidR="00386EA0" w:rsidRPr="005201EE" w:rsidRDefault="00386EA0" w:rsidP="0096277E">
      <w:pPr>
        <w:pStyle w:val="ListParagraph"/>
        <w:numPr>
          <w:ilvl w:val="0"/>
          <w:numId w:val="9"/>
        </w:numPr>
        <w:spacing w:after="0" w:line="240" w:lineRule="auto"/>
        <w:ind w:left="567" w:hanging="567"/>
        <w:jc w:val="both"/>
        <w:rPr>
          <w:rFonts w:cs="Arial"/>
        </w:rPr>
      </w:pPr>
      <w:r w:rsidRPr="00386EA0">
        <w:rPr>
          <w:rFonts w:cs="Arial"/>
          <w:lang w:val="fr-FR"/>
        </w:rPr>
        <w:t xml:space="preserve">Le </w:t>
      </w:r>
      <w:hyperlink r:id="rId24" w:history="1">
        <w:r w:rsidRPr="00386EA0">
          <w:rPr>
            <w:rStyle w:val="Hyperlink"/>
            <w:rFonts w:cs="Arial"/>
            <w:lang w:val="fr-FR"/>
          </w:rPr>
          <w:t>rapport de l'atelier</w:t>
        </w:r>
      </w:hyperlink>
      <w:r w:rsidRPr="00386EA0">
        <w:rPr>
          <w:rFonts w:cs="Arial"/>
          <w:lang w:val="fr-FR"/>
        </w:rPr>
        <w:t xml:space="preserve"> a été publié et distribué par ENPE et le secrétariat de la CMS et distribué lors de la conférence annuelle ENPE en octobre 2018. Parmi les conclusions de l'atelier, il y avait un fort soutien pour l'intensification de la coopération internationale au-delà du réseau européen. </w:t>
      </w:r>
      <w:proofErr w:type="spellStart"/>
      <w:r w:rsidRPr="005201EE">
        <w:rPr>
          <w:rFonts w:cs="Arial"/>
        </w:rPr>
        <w:t>L'application</w:t>
      </w:r>
      <w:proofErr w:type="spellEnd"/>
      <w:r w:rsidRPr="005201EE">
        <w:rPr>
          <w:rFonts w:cs="Arial"/>
        </w:rPr>
        <w:t xml:space="preserve"> des </w:t>
      </w:r>
      <w:proofErr w:type="spellStart"/>
      <w:r w:rsidRPr="005201EE">
        <w:rPr>
          <w:rFonts w:cs="Arial"/>
        </w:rPr>
        <w:t>lois</w:t>
      </w:r>
      <w:proofErr w:type="spellEnd"/>
      <w:r w:rsidRPr="005201EE">
        <w:rPr>
          <w:rFonts w:cs="Arial"/>
        </w:rPr>
        <w:t xml:space="preserve"> </w:t>
      </w:r>
      <w:proofErr w:type="spellStart"/>
      <w:r w:rsidRPr="005201EE">
        <w:rPr>
          <w:rFonts w:cs="Arial"/>
        </w:rPr>
        <w:t>était</w:t>
      </w:r>
      <w:proofErr w:type="spellEnd"/>
      <w:r w:rsidRPr="005201EE">
        <w:rPr>
          <w:rFonts w:cs="Arial"/>
        </w:rPr>
        <w:t xml:space="preserve"> </w:t>
      </w:r>
      <w:proofErr w:type="spellStart"/>
      <w:r w:rsidRPr="005201EE">
        <w:rPr>
          <w:rFonts w:cs="Arial"/>
        </w:rPr>
        <w:t>considérée</w:t>
      </w:r>
      <w:proofErr w:type="spellEnd"/>
      <w:r w:rsidRPr="005201EE">
        <w:rPr>
          <w:rFonts w:cs="Arial"/>
        </w:rPr>
        <w:t xml:space="preserve"> </w:t>
      </w:r>
      <w:proofErr w:type="spellStart"/>
      <w:r w:rsidRPr="005201EE">
        <w:rPr>
          <w:rFonts w:cs="Arial"/>
        </w:rPr>
        <w:t>comme</w:t>
      </w:r>
      <w:proofErr w:type="spellEnd"/>
      <w:r w:rsidRPr="005201EE">
        <w:rPr>
          <w:rFonts w:cs="Arial"/>
        </w:rPr>
        <w:t xml:space="preserve"> </w:t>
      </w:r>
      <w:proofErr w:type="spellStart"/>
      <w:r w:rsidRPr="005201EE">
        <w:rPr>
          <w:rFonts w:cs="Arial"/>
        </w:rPr>
        <w:t>une</w:t>
      </w:r>
      <w:proofErr w:type="spellEnd"/>
      <w:r w:rsidRPr="005201EE">
        <w:rPr>
          <w:rFonts w:cs="Arial"/>
        </w:rPr>
        <w:t xml:space="preserve"> </w:t>
      </w:r>
      <w:proofErr w:type="spellStart"/>
      <w:r w:rsidRPr="005201EE">
        <w:rPr>
          <w:rFonts w:cs="Arial"/>
        </w:rPr>
        <w:t>tâche</w:t>
      </w:r>
      <w:proofErr w:type="spellEnd"/>
      <w:r w:rsidRPr="005201EE">
        <w:rPr>
          <w:rFonts w:cs="Arial"/>
        </w:rPr>
        <w:t xml:space="preserve"> </w:t>
      </w:r>
      <w:proofErr w:type="spellStart"/>
      <w:r w:rsidRPr="005201EE">
        <w:rPr>
          <w:rFonts w:cs="Arial"/>
        </w:rPr>
        <w:t>prioritaire</w:t>
      </w:r>
      <w:proofErr w:type="spellEnd"/>
      <w:r w:rsidRPr="005201EE">
        <w:rPr>
          <w:rFonts w:cs="Arial"/>
        </w:rPr>
        <w:t xml:space="preserve">.  </w:t>
      </w:r>
    </w:p>
    <w:p w:rsidR="00386EA0" w:rsidRPr="005201EE" w:rsidRDefault="00386EA0" w:rsidP="0096277E">
      <w:pPr>
        <w:pStyle w:val="ListParagraph"/>
        <w:spacing w:after="0" w:line="240" w:lineRule="auto"/>
        <w:ind w:left="567" w:hanging="567"/>
        <w:jc w:val="both"/>
        <w:rPr>
          <w:rFonts w:cs="Arial"/>
        </w:rPr>
      </w:pPr>
    </w:p>
    <w:p w:rsidR="00386EA0" w:rsidRPr="00386EA0" w:rsidRDefault="00386EA0" w:rsidP="0096277E">
      <w:pPr>
        <w:pStyle w:val="ListParagraph"/>
        <w:numPr>
          <w:ilvl w:val="0"/>
          <w:numId w:val="9"/>
        </w:numPr>
        <w:spacing w:after="0" w:line="240" w:lineRule="auto"/>
        <w:ind w:left="567" w:hanging="567"/>
        <w:jc w:val="both"/>
        <w:rPr>
          <w:rFonts w:cs="Arial"/>
          <w:lang w:val="fr-FR"/>
        </w:rPr>
      </w:pPr>
      <w:r w:rsidRPr="00386EA0">
        <w:rPr>
          <w:rFonts w:cs="Arial"/>
          <w:lang w:val="fr-FR"/>
        </w:rPr>
        <w:t xml:space="preserve">En tant que résultat de cet atelier, ENPE et le Secrétariat sont en train de compiler un programme de formation, destiné à être utilisé au niveau national et à d’éventuelles activités d’apprentissage en ligne.   </w:t>
      </w:r>
    </w:p>
    <w:p w:rsidR="00386EA0" w:rsidRPr="00386EA0" w:rsidRDefault="00386EA0" w:rsidP="00BD1390">
      <w:pPr>
        <w:pStyle w:val="ListParagraph"/>
        <w:spacing w:after="0" w:line="240" w:lineRule="auto"/>
        <w:ind w:left="360"/>
        <w:jc w:val="both"/>
        <w:rPr>
          <w:rFonts w:cs="Arial"/>
          <w:lang w:val="fr-FR"/>
        </w:rPr>
      </w:pPr>
    </w:p>
    <w:p w:rsidR="00386EA0" w:rsidRPr="00386EA0" w:rsidRDefault="00386EA0" w:rsidP="0096277E">
      <w:pPr>
        <w:pStyle w:val="ListParagraph"/>
        <w:numPr>
          <w:ilvl w:val="0"/>
          <w:numId w:val="9"/>
        </w:numPr>
        <w:spacing w:after="0" w:line="240" w:lineRule="auto"/>
        <w:ind w:left="567" w:hanging="567"/>
        <w:jc w:val="both"/>
        <w:rPr>
          <w:rFonts w:cs="Arial"/>
          <w:lang w:val="fr-FR"/>
        </w:rPr>
      </w:pPr>
      <w:r w:rsidRPr="00386EA0">
        <w:rPr>
          <w:rFonts w:cs="Arial"/>
          <w:lang w:val="fr-FR"/>
        </w:rPr>
        <w:t>En outre, pour les sessions de formation organisées dans le cadre d'un projet LIFE +, dirigé par la Société espagnole d'ornithologie (SEO/</w:t>
      </w:r>
      <w:proofErr w:type="spellStart"/>
      <w:r w:rsidRPr="00386EA0">
        <w:rPr>
          <w:rFonts w:cs="Arial"/>
          <w:lang w:val="fr-FR"/>
        </w:rPr>
        <w:t>BirdLife</w:t>
      </w:r>
      <w:proofErr w:type="spellEnd"/>
      <w:r w:rsidRPr="00386EA0">
        <w:rPr>
          <w:rFonts w:cs="Arial"/>
          <w:lang w:val="fr-FR"/>
        </w:rPr>
        <w:t xml:space="preserve">), un financement pour participer sera offert en 2020 aux autorités de contrôle des pays membres du MIKT en Afrique du Nord, où l'abattage, le prélèvement et le commerce illégaux d'oiseaux sont les plus élevés.  </w:t>
      </w:r>
    </w:p>
    <w:p w:rsidR="00386EA0" w:rsidRPr="00386EA0" w:rsidRDefault="00386EA0" w:rsidP="00BD1390">
      <w:pPr>
        <w:spacing w:after="0" w:line="240" w:lineRule="auto"/>
        <w:jc w:val="both"/>
        <w:rPr>
          <w:rFonts w:cs="Arial"/>
          <w:lang w:val="fr-FR"/>
        </w:rPr>
      </w:pPr>
    </w:p>
    <w:p w:rsidR="00386EA0" w:rsidRPr="00386EA0" w:rsidRDefault="00386EA0" w:rsidP="00BD1390">
      <w:pPr>
        <w:spacing w:after="0" w:line="240" w:lineRule="auto"/>
        <w:jc w:val="both"/>
        <w:rPr>
          <w:rFonts w:cs="Arial"/>
          <w:i/>
          <w:lang w:val="fr-FR"/>
        </w:rPr>
      </w:pPr>
      <w:r w:rsidRPr="00386EA0">
        <w:rPr>
          <w:rFonts w:cs="Arial"/>
          <w:i/>
          <w:lang w:val="fr-FR"/>
        </w:rPr>
        <w:t>Sensibilisation, participation et contribution à d'autres réunions et conférences</w:t>
      </w:r>
    </w:p>
    <w:p w:rsidR="00386EA0" w:rsidRPr="00386EA0" w:rsidRDefault="00386EA0" w:rsidP="00BD1390">
      <w:pPr>
        <w:spacing w:after="0" w:line="240" w:lineRule="auto"/>
        <w:jc w:val="both"/>
        <w:rPr>
          <w:rFonts w:cs="Arial"/>
          <w:i/>
          <w:lang w:val="fr-FR"/>
        </w:rPr>
      </w:pPr>
    </w:p>
    <w:p w:rsidR="00386EA0" w:rsidRPr="00386EA0" w:rsidRDefault="00386EA0" w:rsidP="0096277E">
      <w:pPr>
        <w:pStyle w:val="ListParagraph"/>
        <w:numPr>
          <w:ilvl w:val="0"/>
          <w:numId w:val="9"/>
        </w:numPr>
        <w:spacing w:after="0" w:line="240" w:lineRule="auto"/>
        <w:ind w:left="567" w:hanging="567"/>
        <w:jc w:val="both"/>
        <w:rPr>
          <w:rFonts w:cs="Arial"/>
          <w:lang w:val="fr-FR"/>
        </w:rPr>
      </w:pPr>
      <w:r w:rsidRPr="00386EA0">
        <w:rPr>
          <w:rFonts w:cs="Arial"/>
          <w:lang w:val="fr-FR"/>
        </w:rPr>
        <w:t xml:space="preserve">Au cours de la période de référence, depuis juin 2017, le coordinateur du MIKT a représenté le groupe de travail et a contribué aux processus pertinents relatifs à l'IKB, notamment : </w:t>
      </w:r>
    </w:p>
    <w:p w:rsidR="00386EA0" w:rsidRPr="00386EA0" w:rsidRDefault="00386EA0" w:rsidP="00BD1390">
      <w:pPr>
        <w:pStyle w:val="ListParagraph"/>
        <w:spacing w:after="0" w:line="240" w:lineRule="auto"/>
        <w:jc w:val="both"/>
        <w:rPr>
          <w:rFonts w:cs="Arial"/>
          <w:lang w:val="fr-FR"/>
        </w:rPr>
      </w:pPr>
    </w:p>
    <w:p w:rsidR="00386EA0" w:rsidRPr="00386EA0" w:rsidRDefault="00386EA0" w:rsidP="0096277E">
      <w:pPr>
        <w:pStyle w:val="ListParagraph"/>
        <w:numPr>
          <w:ilvl w:val="0"/>
          <w:numId w:val="11"/>
        </w:numPr>
        <w:spacing w:after="0" w:line="240" w:lineRule="auto"/>
        <w:ind w:left="993" w:hanging="426"/>
        <w:jc w:val="both"/>
        <w:rPr>
          <w:rFonts w:cs="Arial"/>
          <w:lang w:val="fr-FR"/>
        </w:rPr>
      </w:pPr>
      <w:r w:rsidRPr="00386EA0">
        <w:rPr>
          <w:rFonts w:cs="Arial"/>
          <w:lang w:val="fr-FR"/>
        </w:rPr>
        <w:t xml:space="preserve">Réunion technique d'experts sur la résolution 70 du Congrès mondial </w:t>
      </w:r>
      <w:hyperlink r:id="rId25" w:history="1">
        <w:r w:rsidRPr="00386EA0">
          <w:rPr>
            <w:rFonts w:cs="Arial"/>
            <w:lang w:val="fr-FR"/>
          </w:rPr>
          <w:t>de la nature (COE) de l'Union internationale pour</w:t>
        </w:r>
      </w:hyperlink>
      <w:r w:rsidRPr="00386EA0">
        <w:rPr>
          <w:rFonts w:cs="Arial"/>
          <w:lang w:val="fr-FR"/>
        </w:rPr>
        <w:t xml:space="preserve"> la conservation de la nature (UICN), organisée par le Centre du droit de l'environnement de l'UICN en juillet 2018. </w:t>
      </w:r>
    </w:p>
    <w:p w:rsidR="00386EA0" w:rsidRPr="00386EA0" w:rsidRDefault="00386EA0" w:rsidP="0096277E">
      <w:pPr>
        <w:pStyle w:val="ListParagraph"/>
        <w:spacing w:after="0" w:line="240" w:lineRule="auto"/>
        <w:ind w:left="993" w:hanging="426"/>
        <w:jc w:val="both"/>
        <w:rPr>
          <w:rFonts w:cs="Arial"/>
          <w:lang w:val="fr-FR"/>
        </w:rPr>
      </w:pPr>
    </w:p>
    <w:p w:rsidR="00386EA0" w:rsidRPr="00386EA0" w:rsidRDefault="00386EA0" w:rsidP="0096277E">
      <w:pPr>
        <w:pStyle w:val="ListParagraph"/>
        <w:numPr>
          <w:ilvl w:val="0"/>
          <w:numId w:val="11"/>
        </w:numPr>
        <w:spacing w:after="0" w:line="240" w:lineRule="auto"/>
        <w:ind w:left="993" w:hanging="426"/>
        <w:jc w:val="both"/>
        <w:rPr>
          <w:rFonts w:cs="Arial"/>
          <w:lang w:val="fr-FR"/>
        </w:rPr>
      </w:pPr>
      <w:r w:rsidRPr="00386EA0">
        <w:rPr>
          <w:rFonts w:cs="Arial"/>
          <w:lang w:val="fr-FR"/>
        </w:rPr>
        <w:t xml:space="preserve">La réunion de la </w:t>
      </w:r>
      <w:r w:rsidRPr="00386EA0">
        <w:rPr>
          <w:rFonts w:cs="Arial"/>
          <w:i/>
          <w:lang w:val="fr-FR"/>
        </w:rPr>
        <w:t>feuille de route de l'UE pour l'abattage, du piégeage et du commerce illégaux d'oiseaux</w:t>
      </w:r>
      <w:r w:rsidRPr="00386EA0">
        <w:rPr>
          <w:rFonts w:cs="Arial"/>
          <w:lang w:val="fr-FR"/>
        </w:rPr>
        <w:t xml:space="preserve">, organisée par la Commission européenne en septembre 2018. </w:t>
      </w:r>
    </w:p>
    <w:p w:rsidR="00386EA0" w:rsidRPr="00386EA0" w:rsidRDefault="00386EA0" w:rsidP="0096277E">
      <w:pPr>
        <w:pStyle w:val="ListParagraph"/>
        <w:spacing w:after="0" w:line="240" w:lineRule="auto"/>
        <w:ind w:left="993" w:hanging="426"/>
        <w:jc w:val="both"/>
        <w:rPr>
          <w:rFonts w:cs="Arial"/>
          <w:lang w:val="fr-FR"/>
        </w:rPr>
      </w:pPr>
      <w:r w:rsidRPr="00386EA0">
        <w:rPr>
          <w:rFonts w:cs="Arial"/>
          <w:lang w:val="fr-FR"/>
        </w:rPr>
        <w:t xml:space="preserve"> </w:t>
      </w:r>
    </w:p>
    <w:p w:rsidR="00386EA0" w:rsidRPr="00386EA0" w:rsidRDefault="00386EA0" w:rsidP="0096277E">
      <w:pPr>
        <w:pStyle w:val="ListParagraph"/>
        <w:numPr>
          <w:ilvl w:val="0"/>
          <w:numId w:val="11"/>
        </w:numPr>
        <w:spacing w:after="0" w:line="240" w:lineRule="auto"/>
        <w:ind w:left="993" w:hanging="426"/>
        <w:jc w:val="both"/>
        <w:rPr>
          <w:rFonts w:cs="Arial"/>
          <w:lang w:val="fr-FR"/>
        </w:rPr>
      </w:pPr>
      <w:r w:rsidRPr="00386EA0">
        <w:rPr>
          <w:rFonts w:cs="Arial"/>
          <w:lang w:val="fr-FR"/>
        </w:rPr>
        <w:t xml:space="preserve">Conférence annuelle du réseau des procureurs européens pour l'environnement (RPEE) </w:t>
      </w:r>
      <w:r w:rsidRPr="00386EA0">
        <w:rPr>
          <w:rFonts w:cs="Arial"/>
          <w:i/>
          <w:lang w:val="fr-FR"/>
        </w:rPr>
        <w:t>Protéger les habitats et les espèces menacées d'extinction en Europe en luttant contre les atteintes à l'environnement</w:t>
      </w:r>
      <w:r w:rsidRPr="00386EA0">
        <w:rPr>
          <w:rFonts w:cs="Arial"/>
          <w:lang w:val="fr-FR"/>
        </w:rPr>
        <w:t xml:space="preserve">.  </w:t>
      </w:r>
    </w:p>
    <w:p w:rsidR="00386EA0" w:rsidRPr="00386EA0" w:rsidRDefault="00386EA0" w:rsidP="0096277E">
      <w:pPr>
        <w:pStyle w:val="ListParagraph"/>
        <w:spacing w:after="0" w:line="240" w:lineRule="auto"/>
        <w:ind w:left="993" w:hanging="426"/>
        <w:jc w:val="both"/>
        <w:rPr>
          <w:rFonts w:cs="Arial"/>
          <w:lang w:val="fr-FR"/>
        </w:rPr>
      </w:pPr>
    </w:p>
    <w:p w:rsidR="00386EA0" w:rsidRPr="00386EA0" w:rsidRDefault="00386EA0" w:rsidP="0096277E">
      <w:pPr>
        <w:pStyle w:val="ListParagraph"/>
        <w:numPr>
          <w:ilvl w:val="0"/>
          <w:numId w:val="11"/>
        </w:numPr>
        <w:spacing w:after="0" w:line="240" w:lineRule="auto"/>
        <w:ind w:left="993" w:hanging="426"/>
        <w:jc w:val="both"/>
        <w:rPr>
          <w:rFonts w:cs="Arial"/>
          <w:lang w:val="fr-FR"/>
        </w:rPr>
      </w:pPr>
      <w:r w:rsidRPr="00386EA0">
        <w:rPr>
          <w:rFonts w:cs="Arial"/>
          <w:lang w:val="fr-FR"/>
        </w:rPr>
        <w:t>L’atelier sur la mise en œuvre de l’Initiative en faveur des oiseaux migrateurs de l’Arctique (AMBI) et la dixième réunion des partenaires au Partenariat pour la voie de migration aérienne d'Asie de l'Est - Australasie (EAAFP), au cours desquels le MIKT a été présenté comme un modèle pouvant être appliqué à la voie de migration Asie de l’est-Australasie, conformément au mandat de la Résolution 11.16 de la CMS (</w:t>
      </w:r>
      <w:proofErr w:type="spellStart"/>
      <w:r w:rsidRPr="00386EA0">
        <w:rPr>
          <w:rFonts w:cs="Arial"/>
          <w:lang w:val="fr-FR"/>
        </w:rPr>
        <w:t>Rev</w:t>
      </w:r>
      <w:proofErr w:type="spellEnd"/>
      <w:r w:rsidRPr="00386EA0">
        <w:rPr>
          <w:rFonts w:cs="Arial"/>
          <w:lang w:val="fr-FR"/>
        </w:rPr>
        <w:t>. COP12).</w:t>
      </w:r>
    </w:p>
    <w:p w:rsidR="00386EA0" w:rsidRPr="00386EA0" w:rsidRDefault="00386EA0" w:rsidP="0096277E">
      <w:pPr>
        <w:pStyle w:val="ListParagraph"/>
        <w:spacing w:after="0" w:line="240" w:lineRule="auto"/>
        <w:ind w:left="993" w:hanging="426"/>
        <w:jc w:val="both"/>
        <w:rPr>
          <w:rFonts w:cs="Arial"/>
          <w:lang w:val="fr-FR"/>
        </w:rPr>
      </w:pPr>
    </w:p>
    <w:p w:rsidR="00386EA0" w:rsidRPr="00386EA0" w:rsidRDefault="00386EA0" w:rsidP="0096277E">
      <w:pPr>
        <w:pStyle w:val="ListParagraph"/>
        <w:numPr>
          <w:ilvl w:val="0"/>
          <w:numId w:val="11"/>
        </w:numPr>
        <w:spacing w:after="0" w:line="240" w:lineRule="auto"/>
        <w:ind w:left="993" w:hanging="426"/>
        <w:jc w:val="both"/>
        <w:rPr>
          <w:rFonts w:cs="Arial"/>
          <w:lang w:val="fr-FR"/>
        </w:rPr>
      </w:pPr>
      <w:r w:rsidRPr="00386EA0">
        <w:rPr>
          <w:rFonts w:cs="Arial"/>
          <w:lang w:val="fr-FR"/>
        </w:rPr>
        <w:t xml:space="preserve">L'atelier de planification de la conservation des voies de migration, organisé par </w:t>
      </w:r>
      <w:proofErr w:type="spellStart"/>
      <w:r w:rsidRPr="00386EA0">
        <w:rPr>
          <w:rFonts w:cs="Arial"/>
          <w:lang w:val="fr-FR"/>
        </w:rPr>
        <w:t>BirdLife</w:t>
      </w:r>
      <w:proofErr w:type="spellEnd"/>
      <w:r w:rsidRPr="00386EA0">
        <w:rPr>
          <w:rFonts w:cs="Arial"/>
          <w:lang w:val="fr-FR"/>
        </w:rPr>
        <w:t xml:space="preserve"> International, où le tableau de bord a été présenté comme un outil de surveillance pouvant être reproduit dans d'autres régions au-delà de la Méditerranée pour évaluer les progrès accomplis dans la lutte contre l'IKB au niveau national.</w:t>
      </w:r>
    </w:p>
    <w:p w:rsidR="00386EA0" w:rsidRPr="00386EA0" w:rsidRDefault="00386EA0" w:rsidP="0096277E">
      <w:pPr>
        <w:pStyle w:val="ListParagraph"/>
        <w:spacing w:after="0" w:line="240" w:lineRule="auto"/>
        <w:ind w:left="993" w:hanging="426"/>
        <w:jc w:val="both"/>
        <w:rPr>
          <w:rFonts w:cs="Arial"/>
          <w:lang w:val="fr-FR"/>
        </w:rPr>
      </w:pPr>
    </w:p>
    <w:p w:rsidR="00386EA0" w:rsidRPr="00386EA0" w:rsidRDefault="00386EA0" w:rsidP="0096277E">
      <w:pPr>
        <w:pStyle w:val="ListParagraph"/>
        <w:numPr>
          <w:ilvl w:val="0"/>
          <w:numId w:val="11"/>
        </w:numPr>
        <w:spacing w:after="0" w:line="240" w:lineRule="auto"/>
        <w:ind w:left="993" w:hanging="426"/>
        <w:jc w:val="both"/>
        <w:rPr>
          <w:rFonts w:cs="Arial"/>
          <w:lang w:val="fr-FR"/>
        </w:rPr>
      </w:pPr>
      <w:r w:rsidRPr="00386EA0">
        <w:rPr>
          <w:rFonts w:cs="Arial"/>
          <w:lang w:val="fr-FR"/>
        </w:rPr>
        <w:t xml:space="preserve">L'atelier sur le suivi et la communication de l'abattage, du prélèvement et du commerce illégaux d'oiseaux migrateurs (IKB), organisé par </w:t>
      </w:r>
      <w:proofErr w:type="spellStart"/>
      <w:r w:rsidRPr="00386EA0">
        <w:rPr>
          <w:rFonts w:cs="Arial"/>
          <w:lang w:val="fr-FR"/>
        </w:rPr>
        <w:t>BirdLife</w:t>
      </w:r>
      <w:proofErr w:type="spellEnd"/>
      <w:r w:rsidRPr="00386EA0">
        <w:rPr>
          <w:rFonts w:cs="Arial"/>
          <w:lang w:val="fr-FR"/>
        </w:rPr>
        <w:t xml:space="preserve"> International et ses partenaires, </w:t>
      </w:r>
      <w:proofErr w:type="spellStart"/>
      <w:r w:rsidRPr="00386EA0">
        <w:rPr>
          <w:rFonts w:cs="Arial"/>
          <w:lang w:val="fr-FR"/>
        </w:rPr>
        <w:t>Euronatur</w:t>
      </w:r>
      <w:proofErr w:type="spellEnd"/>
      <w:r w:rsidRPr="00386EA0">
        <w:rPr>
          <w:rFonts w:cs="Arial"/>
          <w:lang w:val="fr-FR"/>
        </w:rPr>
        <w:t xml:space="preserve"> et la Fondation MAVA. </w:t>
      </w:r>
    </w:p>
    <w:p w:rsidR="00386EA0" w:rsidRPr="00386EA0" w:rsidRDefault="00386EA0" w:rsidP="0096277E">
      <w:pPr>
        <w:pStyle w:val="ListParagraph"/>
        <w:spacing w:after="0" w:line="240" w:lineRule="auto"/>
        <w:ind w:left="993" w:hanging="426"/>
        <w:jc w:val="both"/>
        <w:rPr>
          <w:rFonts w:cs="Arial"/>
          <w:lang w:val="fr-FR"/>
        </w:rPr>
      </w:pPr>
    </w:p>
    <w:p w:rsidR="00386EA0" w:rsidRPr="00386EA0" w:rsidRDefault="00386EA0" w:rsidP="0096277E">
      <w:pPr>
        <w:pStyle w:val="ListParagraph"/>
        <w:numPr>
          <w:ilvl w:val="0"/>
          <w:numId w:val="9"/>
        </w:numPr>
        <w:spacing w:after="0" w:line="240" w:lineRule="auto"/>
        <w:ind w:left="567" w:hanging="567"/>
        <w:jc w:val="both"/>
        <w:rPr>
          <w:rFonts w:cs="Arial"/>
          <w:lang w:val="fr-FR"/>
        </w:rPr>
      </w:pPr>
      <w:r w:rsidRPr="00386EA0">
        <w:rPr>
          <w:rFonts w:cs="Arial"/>
          <w:lang w:val="fr-FR"/>
        </w:rPr>
        <w:t>Le Secrétariat a collaboré étroitement avec les Parties et les partenaires pour assurer la contribution du MIKT aux discussions pertinentes et pour améliorer la visibilité du groupe de travail. Le travail du MIKT a été souligné lors d'événements parallèles lors de grandes conférences, notamment la</w:t>
      </w:r>
      <w:r w:rsidRPr="00386EA0">
        <w:rPr>
          <w:rFonts w:cs="Arial"/>
          <w:vertAlign w:val="superscript"/>
          <w:lang w:val="fr-FR"/>
        </w:rPr>
        <w:t xml:space="preserve"> 13e</w:t>
      </w:r>
      <w:r w:rsidRPr="00386EA0">
        <w:rPr>
          <w:rFonts w:cs="Arial"/>
          <w:lang w:val="fr-FR"/>
        </w:rPr>
        <w:t xml:space="preserve"> Conférence des parties à la Convention de Ramsar (Dubaï, 2018), la 14</w:t>
      </w:r>
      <w:r w:rsidRPr="0096277E">
        <w:rPr>
          <w:rFonts w:cs="Arial"/>
          <w:vertAlign w:val="superscript"/>
          <w:lang w:val="fr-FR"/>
        </w:rPr>
        <w:t>e</w:t>
      </w:r>
      <w:r w:rsidRPr="00386EA0">
        <w:rPr>
          <w:rFonts w:cs="Arial"/>
          <w:vertAlign w:val="superscript"/>
          <w:lang w:val="fr-FR"/>
        </w:rPr>
        <w:t xml:space="preserve"> </w:t>
      </w:r>
      <w:r w:rsidRPr="0096277E">
        <w:rPr>
          <w:rFonts w:cs="Arial"/>
          <w:lang w:val="fr-FR"/>
        </w:rPr>
        <w:t>réunion</w:t>
      </w:r>
      <w:r w:rsidRPr="00386EA0">
        <w:rPr>
          <w:rFonts w:cs="Arial"/>
          <w:lang w:val="fr-FR"/>
        </w:rPr>
        <w:t xml:space="preserve"> de la Conférence des parties à la Convention sur la diversité biologique (</w:t>
      </w:r>
      <w:proofErr w:type="spellStart"/>
      <w:r w:rsidRPr="00386EA0">
        <w:rPr>
          <w:rFonts w:cs="Arial"/>
          <w:lang w:val="fr-FR"/>
        </w:rPr>
        <w:t>Sharm</w:t>
      </w:r>
      <w:proofErr w:type="spellEnd"/>
      <w:r w:rsidRPr="00386EA0">
        <w:rPr>
          <w:rFonts w:cs="Arial"/>
          <w:lang w:val="fr-FR"/>
        </w:rPr>
        <w:t xml:space="preserve"> El Sheikh, Égypte, 2018) et la 7</w:t>
      </w:r>
      <w:r w:rsidRPr="0096277E">
        <w:rPr>
          <w:rFonts w:cs="Arial"/>
          <w:vertAlign w:val="superscript"/>
          <w:lang w:val="fr-FR"/>
        </w:rPr>
        <w:t>e</w:t>
      </w:r>
      <w:r w:rsidRPr="00386EA0">
        <w:rPr>
          <w:rFonts w:cs="Arial"/>
          <w:vertAlign w:val="superscript"/>
          <w:lang w:val="fr-FR"/>
        </w:rPr>
        <w:t xml:space="preserve"> </w:t>
      </w:r>
      <w:r w:rsidRPr="0096277E">
        <w:rPr>
          <w:rFonts w:cs="Arial"/>
          <w:lang w:val="fr-FR"/>
        </w:rPr>
        <w:t>Réunion</w:t>
      </w:r>
      <w:r w:rsidRPr="00386EA0">
        <w:rPr>
          <w:rFonts w:cs="Arial"/>
          <w:lang w:val="fr-FR"/>
        </w:rPr>
        <w:t xml:space="preserve"> des Parties à l'AEWA (Durban, Afrique du Sud, 2018).  </w:t>
      </w:r>
    </w:p>
    <w:p w:rsidR="00386EA0" w:rsidRPr="00386EA0" w:rsidRDefault="00386EA0" w:rsidP="0096277E">
      <w:pPr>
        <w:pStyle w:val="ListParagraph"/>
        <w:spacing w:after="0" w:line="240" w:lineRule="auto"/>
        <w:ind w:left="567" w:hanging="567"/>
        <w:jc w:val="both"/>
        <w:rPr>
          <w:rFonts w:cs="Arial"/>
          <w:lang w:val="fr-FR"/>
        </w:rPr>
      </w:pPr>
    </w:p>
    <w:p w:rsidR="00386EA0" w:rsidRPr="00386EA0" w:rsidRDefault="00386EA0" w:rsidP="0096277E">
      <w:pPr>
        <w:pStyle w:val="ListParagraph"/>
        <w:numPr>
          <w:ilvl w:val="0"/>
          <w:numId w:val="9"/>
        </w:numPr>
        <w:spacing w:after="0" w:line="240" w:lineRule="auto"/>
        <w:ind w:left="567" w:hanging="567"/>
        <w:jc w:val="both"/>
        <w:rPr>
          <w:rFonts w:cs="Arial"/>
          <w:lang w:val="fr-FR"/>
        </w:rPr>
      </w:pPr>
      <w:r w:rsidRPr="00386EA0">
        <w:rPr>
          <w:rFonts w:cs="Arial"/>
          <w:lang w:val="fr-FR"/>
        </w:rPr>
        <w:t>Le Secrétariat a utilisé les canaux médiatiques de la CMS pour diffuser des informations et des mises à jour sur les travaux du MIKT sur diverses plates-formes médiatiques, y compris des tweets quotidiens lors de réunions via @</w:t>
      </w:r>
      <w:proofErr w:type="spellStart"/>
      <w:r w:rsidRPr="00386EA0">
        <w:rPr>
          <w:rFonts w:cs="Arial"/>
          <w:lang w:val="fr-FR"/>
        </w:rPr>
        <w:t>BonnConvention</w:t>
      </w:r>
      <w:proofErr w:type="spellEnd"/>
      <w:r w:rsidRPr="00386EA0">
        <w:rPr>
          <w:rFonts w:cs="Arial"/>
          <w:lang w:val="fr-FR"/>
        </w:rPr>
        <w:t xml:space="preserve">.  </w:t>
      </w:r>
    </w:p>
    <w:p w:rsidR="00386EA0" w:rsidRPr="00386EA0" w:rsidRDefault="00386EA0" w:rsidP="0096277E">
      <w:pPr>
        <w:pStyle w:val="ListParagraph"/>
        <w:spacing w:after="0" w:line="240" w:lineRule="auto"/>
        <w:ind w:left="567" w:hanging="567"/>
        <w:jc w:val="both"/>
        <w:rPr>
          <w:rFonts w:cs="Arial"/>
          <w:lang w:val="fr-FR"/>
        </w:rPr>
      </w:pPr>
    </w:p>
    <w:p w:rsidR="00386EA0" w:rsidRPr="00386EA0" w:rsidRDefault="00386EA0" w:rsidP="0096277E">
      <w:pPr>
        <w:pStyle w:val="ListParagraph"/>
        <w:numPr>
          <w:ilvl w:val="0"/>
          <w:numId w:val="9"/>
        </w:numPr>
        <w:spacing w:after="0" w:line="240" w:lineRule="auto"/>
        <w:ind w:left="567" w:hanging="567"/>
        <w:jc w:val="both"/>
        <w:rPr>
          <w:rFonts w:cs="Arial"/>
          <w:lang w:val="fr-FR"/>
        </w:rPr>
      </w:pPr>
      <w:r w:rsidRPr="00386EA0">
        <w:rPr>
          <w:rFonts w:cs="Arial"/>
          <w:lang w:val="fr-FR"/>
        </w:rPr>
        <w:t>Le Secrétariat poursuit la production d'un documentaire, comme indiqué dans l'</w:t>
      </w:r>
      <w:r w:rsidR="0096277E">
        <w:rPr>
          <w:rFonts w:cs="Arial"/>
          <w:lang w:val="fr-FR"/>
        </w:rPr>
        <w:t>A</w:t>
      </w:r>
      <w:r w:rsidRPr="00386EA0">
        <w:rPr>
          <w:rFonts w:cs="Arial"/>
          <w:lang w:val="fr-FR"/>
        </w:rPr>
        <w:t xml:space="preserve">ction 4.3.1. </w:t>
      </w:r>
      <w:r w:rsidRPr="00386EA0">
        <w:rPr>
          <w:rFonts w:cs="Arial"/>
          <w:i/>
          <w:lang w:val="fr-FR"/>
        </w:rPr>
        <w:t>Concevoir, produire et diffuser une boîte à outils multimédia sur l'éradication de l'IKB, y compris un documentaire</w:t>
      </w:r>
      <w:r w:rsidRPr="00386EA0">
        <w:rPr>
          <w:rFonts w:cs="Arial"/>
          <w:lang w:val="fr-FR"/>
        </w:rPr>
        <w:t>, au titre de l'</w:t>
      </w:r>
      <w:r w:rsidR="0096277E">
        <w:rPr>
          <w:rFonts w:cs="Arial"/>
          <w:lang w:val="fr-FR"/>
        </w:rPr>
        <w:t>O</w:t>
      </w:r>
      <w:r w:rsidRPr="00386EA0">
        <w:rPr>
          <w:rFonts w:cs="Arial"/>
          <w:lang w:val="fr-FR"/>
        </w:rPr>
        <w:t xml:space="preserve">bjectif 4.3 </w:t>
      </w:r>
      <w:r w:rsidRPr="00386EA0">
        <w:rPr>
          <w:rFonts w:cs="Arial"/>
          <w:i/>
          <w:lang w:val="fr-FR"/>
        </w:rPr>
        <w:t xml:space="preserve">Sensibilisation du public </w:t>
      </w:r>
      <w:r w:rsidRPr="00386EA0">
        <w:rPr>
          <w:rFonts w:cs="Arial"/>
          <w:lang w:val="fr-FR"/>
        </w:rPr>
        <w:t xml:space="preserve">au </w:t>
      </w:r>
      <w:proofErr w:type="spellStart"/>
      <w:r w:rsidRPr="00386EA0">
        <w:rPr>
          <w:rFonts w:cs="Arial"/>
          <w:lang w:val="fr-FR"/>
        </w:rPr>
        <w:t>PdT</w:t>
      </w:r>
      <w:proofErr w:type="spellEnd"/>
      <w:r w:rsidRPr="00386EA0">
        <w:rPr>
          <w:rFonts w:cs="Arial"/>
          <w:lang w:val="fr-FR"/>
        </w:rPr>
        <w:t xml:space="preserve"> MIKT. </w:t>
      </w:r>
    </w:p>
    <w:p w:rsidR="0096277E" w:rsidRDefault="0096277E" w:rsidP="00BD1390">
      <w:pPr>
        <w:pStyle w:val="ListParagraph"/>
        <w:spacing w:after="0" w:line="240" w:lineRule="auto"/>
        <w:jc w:val="both"/>
        <w:rPr>
          <w:rFonts w:cs="Arial"/>
          <w:lang w:val="fr-FR"/>
        </w:rPr>
      </w:pPr>
      <w:r>
        <w:rPr>
          <w:rFonts w:cs="Arial"/>
          <w:lang w:val="fr-FR"/>
        </w:rPr>
        <w:br w:type="page"/>
      </w:r>
    </w:p>
    <w:p w:rsidR="00386EA0" w:rsidRPr="00386EA0" w:rsidRDefault="00386EA0" w:rsidP="00BD1390">
      <w:pPr>
        <w:pStyle w:val="ListParagraph"/>
        <w:spacing w:after="0" w:line="240" w:lineRule="auto"/>
        <w:jc w:val="both"/>
        <w:rPr>
          <w:rFonts w:cs="Arial"/>
          <w:lang w:val="fr-FR"/>
        </w:rPr>
      </w:pPr>
    </w:p>
    <w:p w:rsidR="00386EA0" w:rsidRPr="00386EA0" w:rsidRDefault="00386EA0" w:rsidP="00BD1390">
      <w:pPr>
        <w:spacing w:after="0" w:line="240" w:lineRule="auto"/>
        <w:jc w:val="both"/>
        <w:rPr>
          <w:rFonts w:cs="Arial"/>
          <w:i/>
          <w:lang w:val="fr-FR"/>
        </w:rPr>
      </w:pPr>
      <w:r w:rsidRPr="00386EA0">
        <w:rPr>
          <w:rFonts w:cs="Arial"/>
          <w:i/>
          <w:lang w:val="fr-FR"/>
        </w:rPr>
        <w:t>Suivi et collaboration avec des partenaires</w:t>
      </w:r>
    </w:p>
    <w:p w:rsidR="00386EA0" w:rsidRPr="00386EA0" w:rsidRDefault="00386EA0" w:rsidP="00BD1390">
      <w:pPr>
        <w:spacing w:after="0" w:line="240" w:lineRule="auto"/>
        <w:jc w:val="both"/>
        <w:rPr>
          <w:rFonts w:cs="Arial"/>
          <w:i/>
          <w:lang w:val="fr-FR"/>
        </w:rPr>
      </w:pPr>
    </w:p>
    <w:p w:rsidR="00386EA0" w:rsidRPr="00386EA0" w:rsidRDefault="00386EA0" w:rsidP="0096277E">
      <w:pPr>
        <w:pStyle w:val="ListParagraph"/>
        <w:numPr>
          <w:ilvl w:val="0"/>
          <w:numId w:val="9"/>
        </w:numPr>
        <w:spacing w:after="0" w:line="240" w:lineRule="auto"/>
        <w:ind w:left="567" w:hanging="567"/>
        <w:jc w:val="both"/>
        <w:rPr>
          <w:rFonts w:cs="Arial"/>
          <w:lang w:val="fr-FR"/>
        </w:rPr>
      </w:pPr>
      <w:r w:rsidRPr="00386EA0">
        <w:rPr>
          <w:rFonts w:cs="Arial"/>
          <w:lang w:val="fr-FR"/>
        </w:rPr>
        <w:t xml:space="preserve">Pour mettre en œuvre les décisions 12.26 et 12.28, le tableau de bord a été lancé en tant qu'outil en ligne en juin 2018 et distribué aux membres et observateurs du MIKT ainsi qu'au réseau de SFP de la Convention de Berne. Les secrétariats de la CMS et de la Convention de Berne ont rassemblé les informations soumises par les pays et d'autres parties prenantes. Le coordonnateur du MIKT a collaboré étroitement avec la Convention de Berne à ces tâches et a apporté son aide au consultant qui élaborait le rapport de la </w:t>
      </w:r>
      <w:hyperlink r:id="rId26" w:history="1">
        <w:r w:rsidRPr="00386EA0">
          <w:rPr>
            <w:rStyle w:val="Hyperlink"/>
            <w:rFonts w:cs="Arial"/>
            <w:lang w:val="fr-FR"/>
          </w:rPr>
          <w:t>première évaluation du tableau de bord</w:t>
        </w:r>
      </w:hyperlink>
      <w:r w:rsidRPr="00386EA0">
        <w:rPr>
          <w:rFonts w:cs="Arial"/>
          <w:lang w:val="fr-FR"/>
        </w:rPr>
        <w:t>.</w:t>
      </w:r>
    </w:p>
    <w:p w:rsidR="00386EA0" w:rsidRPr="00386EA0" w:rsidRDefault="00386EA0" w:rsidP="0096277E">
      <w:pPr>
        <w:pStyle w:val="ListParagraph"/>
        <w:spacing w:after="0" w:line="240" w:lineRule="auto"/>
        <w:ind w:left="567" w:hanging="567"/>
        <w:jc w:val="both"/>
        <w:rPr>
          <w:rFonts w:cs="Arial"/>
          <w:lang w:val="fr-FR"/>
        </w:rPr>
      </w:pPr>
    </w:p>
    <w:p w:rsidR="00386EA0" w:rsidRPr="00386EA0" w:rsidRDefault="00386EA0" w:rsidP="0096277E">
      <w:pPr>
        <w:pStyle w:val="ListParagraph"/>
        <w:numPr>
          <w:ilvl w:val="0"/>
          <w:numId w:val="9"/>
        </w:numPr>
        <w:spacing w:after="0" w:line="240" w:lineRule="auto"/>
        <w:ind w:left="567" w:hanging="567"/>
        <w:jc w:val="both"/>
        <w:rPr>
          <w:rFonts w:cs="Arial"/>
          <w:lang w:val="fr-FR"/>
        </w:rPr>
      </w:pPr>
      <w:r w:rsidRPr="00386EA0">
        <w:rPr>
          <w:rFonts w:cs="Arial"/>
          <w:lang w:val="fr-FR"/>
        </w:rPr>
        <w:t>La première évaluation du tableau de bord a reçu 30 réponses de 53 pays du périmètre géographique du MIKT et de la Convention de Berne. L '</w:t>
      </w:r>
      <w:hyperlink r:id="rId27" w:history="1">
        <w:r w:rsidRPr="00386EA0">
          <w:rPr>
            <w:rStyle w:val="Hyperlink"/>
            <w:rFonts w:cs="Arial"/>
            <w:lang w:val="fr-FR"/>
          </w:rPr>
          <w:t>analyse des réponses</w:t>
        </w:r>
      </w:hyperlink>
      <w:r w:rsidRPr="00386EA0">
        <w:rPr>
          <w:rFonts w:cs="Arial"/>
          <w:lang w:val="fr-FR"/>
        </w:rPr>
        <w:t xml:space="preserve"> a mis en lumière le suivi national de l'IKB, la législation nationale, les mesures d'exécution, les poursuites et la condamnation et la prévention de l'IKB, ainsi que la complexité de la collecte des données demandées.</w:t>
      </w:r>
    </w:p>
    <w:p w:rsidR="00386EA0" w:rsidRPr="00386EA0" w:rsidRDefault="00386EA0" w:rsidP="0096277E">
      <w:pPr>
        <w:pStyle w:val="ListParagraph"/>
        <w:spacing w:after="0" w:line="240" w:lineRule="auto"/>
        <w:ind w:left="567" w:hanging="567"/>
        <w:jc w:val="both"/>
        <w:rPr>
          <w:rFonts w:cs="Arial"/>
          <w:lang w:val="fr-FR"/>
        </w:rPr>
      </w:pPr>
    </w:p>
    <w:p w:rsidR="00386EA0" w:rsidRPr="00386EA0" w:rsidRDefault="00386EA0" w:rsidP="0096277E">
      <w:pPr>
        <w:pStyle w:val="ListParagraph"/>
        <w:numPr>
          <w:ilvl w:val="0"/>
          <w:numId w:val="9"/>
        </w:numPr>
        <w:spacing w:after="0" w:line="240" w:lineRule="auto"/>
        <w:ind w:left="567" w:hanging="567"/>
        <w:jc w:val="both"/>
        <w:rPr>
          <w:rFonts w:cs="Arial"/>
          <w:lang w:val="fr-FR"/>
        </w:rPr>
      </w:pPr>
      <w:r w:rsidRPr="00386EA0">
        <w:rPr>
          <w:rFonts w:cs="Arial"/>
          <w:lang w:val="fr-FR"/>
        </w:rPr>
        <w:t xml:space="preserve">Sur la base des commentaires des utilisateurs, le système de rapport en ligne de la CMS (ORS) </w:t>
      </w:r>
      <w:hyperlink r:id="rId28" w:history="1">
        <w:r w:rsidRPr="00386EA0">
          <w:rPr>
            <w:rStyle w:val="Hyperlink"/>
            <w:rFonts w:cs="Arial"/>
            <w:lang w:val="fr-FR"/>
          </w:rPr>
          <w:t>a été proposé</w:t>
        </w:r>
      </w:hyperlink>
      <w:r w:rsidRPr="00386EA0">
        <w:rPr>
          <w:rFonts w:cs="Arial"/>
          <w:lang w:val="fr-FR"/>
        </w:rPr>
        <w:t xml:space="preserve"> lors de la récente </w:t>
      </w:r>
      <w:hyperlink r:id="rId29" w:history="1">
        <w:r w:rsidRPr="00386EA0">
          <w:rPr>
            <w:rStyle w:val="Hyperlink"/>
            <w:rFonts w:cs="Arial"/>
            <w:lang w:val="fr-FR"/>
          </w:rPr>
          <w:t>deuxième réunion conjointe</w:t>
        </w:r>
      </w:hyperlink>
      <w:r w:rsidRPr="00386EA0">
        <w:rPr>
          <w:rFonts w:cs="Arial"/>
          <w:lang w:val="fr-FR"/>
        </w:rPr>
        <w:t xml:space="preserve"> du CMS MIKT et des SFP de la Convention de Berne comme plateforme en ligne pour mettre en œuvre la deuxième évaluation du tableau de bord en 2020. </w:t>
      </w:r>
    </w:p>
    <w:p w:rsidR="00386EA0" w:rsidRPr="00386EA0" w:rsidRDefault="00386EA0" w:rsidP="0096277E">
      <w:pPr>
        <w:pStyle w:val="ListParagraph"/>
        <w:spacing w:after="0" w:line="240" w:lineRule="auto"/>
        <w:ind w:left="567" w:hanging="567"/>
        <w:jc w:val="both"/>
        <w:rPr>
          <w:rFonts w:cs="Arial"/>
          <w:lang w:val="fr-FR"/>
        </w:rPr>
      </w:pPr>
    </w:p>
    <w:p w:rsidR="00386EA0" w:rsidRPr="005201EE" w:rsidRDefault="00386EA0" w:rsidP="0096277E">
      <w:pPr>
        <w:pStyle w:val="ListParagraph"/>
        <w:numPr>
          <w:ilvl w:val="0"/>
          <w:numId w:val="9"/>
        </w:numPr>
        <w:spacing w:after="0" w:line="240" w:lineRule="auto"/>
        <w:ind w:left="567" w:hanging="567"/>
        <w:jc w:val="both"/>
        <w:rPr>
          <w:rFonts w:cs="Arial"/>
        </w:rPr>
      </w:pPr>
      <w:r w:rsidRPr="00386EA0">
        <w:rPr>
          <w:rFonts w:cs="Arial"/>
          <w:lang w:val="fr-FR"/>
        </w:rPr>
        <w:t xml:space="preserve">Dans le cadre de l’objectif 2.5 du MIKT </w:t>
      </w:r>
      <w:hyperlink r:id="rId30" w:history="1">
        <w:r w:rsidRPr="00386EA0">
          <w:rPr>
            <w:rStyle w:val="Hyperlink"/>
            <w:rFonts w:cs="Arial"/>
            <w:lang w:val="fr-FR"/>
          </w:rPr>
          <w:t>POW</w:t>
        </w:r>
      </w:hyperlink>
      <w:r w:rsidRPr="00386EA0">
        <w:rPr>
          <w:rFonts w:cs="Arial"/>
          <w:lang w:val="fr-FR"/>
        </w:rPr>
        <w:t xml:space="preserve"> (</w:t>
      </w:r>
      <w:r w:rsidRPr="00386EA0">
        <w:rPr>
          <w:rFonts w:cs="Arial"/>
          <w:i/>
          <w:lang w:val="fr-FR"/>
        </w:rPr>
        <w:t>Renforcement des capacités tout au long de la chaîne judiciaire et de la répression),</w:t>
      </w:r>
      <w:r w:rsidRPr="00386EA0">
        <w:rPr>
          <w:rFonts w:cs="Arial"/>
          <w:lang w:val="fr-FR"/>
        </w:rPr>
        <w:t xml:space="preserve"> une collaboration avec le programme de sécurité environnementale (ENS) d’INTERPOL, l'Organisation internationale de police criminelle, observateur du MIKT, a été envisagée pour lutter contre le commerce illicite d'oiseaux migrateurs en Méditerranée à travers diverses activités liées à la défense, au renforcement des capacités, à l’échange d’informations et à l’application de la loi. </w:t>
      </w:r>
      <w:proofErr w:type="spellStart"/>
      <w:r w:rsidRPr="005201EE">
        <w:rPr>
          <w:rFonts w:cs="Arial"/>
        </w:rPr>
        <w:t>Plusieurs</w:t>
      </w:r>
      <w:proofErr w:type="spellEnd"/>
      <w:r w:rsidRPr="005201EE">
        <w:rPr>
          <w:rFonts w:cs="Arial"/>
        </w:rPr>
        <w:t xml:space="preserve"> </w:t>
      </w:r>
      <w:proofErr w:type="spellStart"/>
      <w:r w:rsidRPr="005201EE">
        <w:rPr>
          <w:rFonts w:cs="Arial"/>
        </w:rPr>
        <w:t>activités</w:t>
      </w:r>
      <w:proofErr w:type="spellEnd"/>
      <w:r w:rsidRPr="005201EE">
        <w:rPr>
          <w:rFonts w:cs="Arial"/>
        </w:rPr>
        <w:t xml:space="preserve"> de formation communes </w:t>
      </w:r>
      <w:proofErr w:type="spellStart"/>
      <w:r w:rsidRPr="005201EE">
        <w:rPr>
          <w:rFonts w:cs="Arial"/>
        </w:rPr>
        <w:t>sont</w:t>
      </w:r>
      <w:proofErr w:type="spellEnd"/>
      <w:r w:rsidRPr="005201EE">
        <w:rPr>
          <w:rFonts w:cs="Arial"/>
        </w:rPr>
        <w:t xml:space="preserve"> </w:t>
      </w:r>
      <w:proofErr w:type="spellStart"/>
      <w:r w:rsidRPr="005201EE">
        <w:rPr>
          <w:rFonts w:cs="Arial"/>
        </w:rPr>
        <w:t>envisagées</w:t>
      </w:r>
      <w:proofErr w:type="spellEnd"/>
      <w:r w:rsidRPr="005201EE">
        <w:rPr>
          <w:rFonts w:cs="Arial"/>
        </w:rPr>
        <w:t xml:space="preserve"> en 2020.  </w:t>
      </w:r>
    </w:p>
    <w:p w:rsidR="00386EA0" w:rsidRPr="005201EE" w:rsidRDefault="00386EA0" w:rsidP="00BD1390">
      <w:pPr>
        <w:pStyle w:val="ListParagraph"/>
        <w:spacing w:after="0" w:line="240" w:lineRule="auto"/>
        <w:ind w:left="360"/>
        <w:jc w:val="both"/>
        <w:rPr>
          <w:rFonts w:cs="Arial"/>
        </w:rPr>
      </w:pPr>
    </w:p>
    <w:p w:rsidR="00386EA0" w:rsidRPr="00386EA0" w:rsidRDefault="00386EA0" w:rsidP="00BD1390">
      <w:pPr>
        <w:spacing w:after="0" w:line="240" w:lineRule="auto"/>
        <w:jc w:val="both"/>
        <w:rPr>
          <w:rFonts w:cs="Arial"/>
          <w:i/>
          <w:lang w:val="fr-FR"/>
        </w:rPr>
      </w:pPr>
      <w:r w:rsidRPr="00386EA0">
        <w:rPr>
          <w:rFonts w:cs="Arial"/>
          <w:i/>
          <w:lang w:val="fr-FR"/>
        </w:rPr>
        <w:t>Facilitation de la collaboration, partage d'expériences et soutien aux pays</w:t>
      </w:r>
    </w:p>
    <w:p w:rsidR="00386EA0" w:rsidRPr="00386EA0" w:rsidRDefault="00386EA0" w:rsidP="00BD1390">
      <w:pPr>
        <w:spacing w:after="0" w:line="240" w:lineRule="auto"/>
        <w:jc w:val="both"/>
        <w:rPr>
          <w:rFonts w:cs="Arial"/>
          <w:u w:val="single"/>
          <w:lang w:val="fr-FR"/>
        </w:rPr>
      </w:pPr>
    </w:p>
    <w:p w:rsidR="00386EA0" w:rsidRPr="00386EA0" w:rsidRDefault="00386EA0" w:rsidP="0096277E">
      <w:pPr>
        <w:pStyle w:val="ListParagraph"/>
        <w:numPr>
          <w:ilvl w:val="0"/>
          <w:numId w:val="9"/>
        </w:numPr>
        <w:spacing w:after="0" w:line="240" w:lineRule="auto"/>
        <w:ind w:left="567" w:hanging="567"/>
        <w:jc w:val="both"/>
        <w:rPr>
          <w:rFonts w:cs="Arial"/>
          <w:lang w:val="fr-FR"/>
        </w:rPr>
      </w:pPr>
      <w:r w:rsidRPr="00386EA0">
        <w:rPr>
          <w:rFonts w:cs="Arial"/>
          <w:lang w:val="fr-FR"/>
        </w:rPr>
        <w:t>Pour faciliter la collaboration et les échanges entre les membres et les observateurs du groupe de travail, ainsi que les contributions potentielles d’experts, une section dédiée du groupe de travail sur l'IKB a été créée dans l’espace de travail en ligne du Conseil scientifique de la CMS et est modérée par le Coordinateur du MIKT.</w:t>
      </w:r>
    </w:p>
    <w:p w:rsidR="00386EA0" w:rsidRPr="00386EA0" w:rsidRDefault="00386EA0" w:rsidP="0096277E">
      <w:pPr>
        <w:spacing w:after="0" w:line="240" w:lineRule="auto"/>
        <w:ind w:left="567" w:hanging="567"/>
        <w:jc w:val="both"/>
        <w:rPr>
          <w:rFonts w:cs="Arial"/>
          <w:u w:val="single"/>
          <w:lang w:val="fr-FR"/>
        </w:rPr>
      </w:pPr>
    </w:p>
    <w:p w:rsidR="00386EA0" w:rsidRPr="00386EA0" w:rsidRDefault="00386EA0" w:rsidP="0096277E">
      <w:pPr>
        <w:pStyle w:val="ListParagraph"/>
        <w:numPr>
          <w:ilvl w:val="0"/>
          <w:numId w:val="9"/>
        </w:numPr>
        <w:spacing w:after="0" w:line="240" w:lineRule="auto"/>
        <w:ind w:left="567" w:hanging="567"/>
        <w:jc w:val="both"/>
        <w:rPr>
          <w:rFonts w:cs="Arial"/>
          <w:lang w:val="fr-FR"/>
        </w:rPr>
      </w:pPr>
      <w:r w:rsidRPr="00386EA0">
        <w:rPr>
          <w:rFonts w:cs="Arial"/>
          <w:lang w:val="fr-FR"/>
        </w:rPr>
        <w:t>À la suite de la décision de la Cour de justice des Communautés européennes (CJCE) concernant le piégeage à Malte, les secrétariats de la CMS et de la Convention de Berne ont envoyé une lettre au gouvernement de Malte en août 2018 pour offrir leur soutien au pays pour mettre en œuvre la décision de la CJUE et l'encourager à garder sa position de tolérance zéro à l'égard de la criminalité liée aux espèces sauvages.</w:t>
      </w:r>
    </w:p>
    <w:p w:rsidR="00866522" w:rsidRDefault="00866522" w:rsidP="00BD1390">
      <w:pPr>
        <w:pStyle w:val="ListParagraph"/>
        <w:spacing w:after="0" w:line="240" w:lineRule="auto"/>
        <w:ind w:left="0"/>
        <w:jc w:val="both"/>
        <w:rPr>
          <w:rFonts w:cs="Arial"/>
          <w:lang w:val="fr-FR"/>
        </w:rPr>
      </w:pPr>
      <w:r>
        <w:rPr>
          <w:rFonts w:cs="Arial"/>
          <w:lang w:val="fr-FR"/>
        </w:rPr>
        <w:br w:type="page"/>
      </w:r>
    </w:p>
    <w:p w:rsidR="00386EA0" w:rsidRPr="00386EA0" w:rsidRDefault="00386EA0" w:rsidP="00BD1390">
      <w:pPr>
        <w:pStyle w:val="ListParagraph"/>
        <w:spacing w:after="0" w:line="240" w:lineRule="auto"/>
        <w:ind w:left="0"/>
        <w:jc w:val="both"/>
        <w:rPr>
          <w:rFonts w:cs="Arial"/>
          <w:lang w:val="fr-FR"/>
        </w:rPr>
      </w:pPr>
    </w:p>
    <w:p w:rsidR="00386EA0" w:rsidRPr="00386EA0" w:rsidRDefault="00386EA0" w:rsidP="00BD1390">
      <w:pPr>
        <w:pBdr>
          <w:top w:val="single" w:sz="6" w:space="0" w:color="FFFFFF"/>
          <w:left w:val="single" w:sz="6" w:space="0" w:color="FFFFFF"/>
          <w:bottom w:val="single" w:sz="6" w:space="0" w:color="FFFFFF"/>
          <w:right w:val="single" w:sz="6" w:space="0" w:color="FFFFFF"/>
        </w:pBdr>
        <w:spacing w:after="0" w:line="240" w:lineRule="auto"/>
        <w:jc w:val="both"/>
        <w:outlineLvl w:val="1"/>
        <w:rPr>
          <w:lang w:val="fr-FR"/>
        </w:rPr>
      </w:pPr>
      <w:r w:rsidRPr="00386EA0">
        <w:rPr>
          <w:rFonts w:cs="Arial"/>
          <w:b/>
          <w:i/>
          <w:lang w:val="fr-FR"/>
        </w:rPr>
        <w:t>Chasse, capture et commerce illégaux d'oiseaux migrateurs par la voie de migration Asie de l'Est-Australasie (ITTEA)</w:t>
      </w:r>
    </w:p>
    <w:p w:rsidR="00386EA0" w:rsidRPr="00386EA0" w:rsidRDefault="00386EA0" w:rsidP="00BD1390">
      <w:pPr>
        <w:pStyle w:val="ListParagraph"/>
        <w:spacing w:after="0" w:line="240" w:lineRule="auto"/>
        <w:ind w:left="0"/>
        <w:jc w:val="both"/>
        <w:rPr>
          <w:rFonts w:cs="Arial"/>
          <w:lang w:val="fr-FR"/>
        </w:rPr>
      </w:pPr>
    </w:p>
    <w:p w:rsidR="00386EA0" w:rsidRPr="00386EA0" w:rsidRDefault="00386EA0" w:rsidP="0096277E">
      <w:pPr>
        <w:widowControl w:val="0"/>
        <w:numPr>
          <w:ilvl w:val="0"/>
          <w:numId w:val="9"/>
        </w:numPr>
        <w:autoSpaceDE w:val="0"/>
        <w:autoSpaceDN w:val="0"/>
        <w:adjustRightInd w:val="0"/>
        <w:spacing w:after="0" w:line="240" w:lineRule="auto"/>
        <w:ind w:left="567" w:hanging="567"/>
        <w:jc w:val="both"/>
        <w:rPr>
          <w:rFonts w:cs="Arial"/>
          <w:lang w:val="fr-FR"/>
        </w:rPr>
      </w:pPr>
      <w:r w:rsidRPr="00386EA0">
        <w:rPr>
          <w:rFonts w:cs="Arial"/>
          <w:lang w:val="fr-FR"/>
        </w:rPr>
        <w:t xml:space="preserve">La COP12 a adopté les décisions 12.29 à 12.30 sur la </w:t>
      </w:r>
      <w:r w:rsidRPr="00386EA0">
        <w:rPr>
          <w:rFonts w:cs="Arial"/>
          <w:i/>
          <w:lang w:val="fr-FR"/>
        </w:rPr>
        <w:t xml:space="preserve">chasse, le prélèvement et le commerce illégaux d’oiseaux migrateurs dans la voie de migration Asie de l’est-Australasie, </w:t>
      </w:r>
      <w:r w:rsidRPr="00386EA0">
        <w:rPr>
          <w:rFonts w:cs="Arial"/>
          <w:iCs/>
          <w:lang w:val="fr-FR"/>
        </w:rPr>
        <w:t>qui se lisent comme suit</w:t>
      </w:r>
      <w:r w:rsidRPr="00386EA0">
        <w:rPr>
          <w:rFonts w:cs="Arial"/>
          <w:lang w:val="fr-FR"/>
        </w:rPr>
        <w:t xml:space="preserve"> :</w:t>
      </w:r>
    </w:p>
    <w:p w:rsidR="00386EA0" w:rsidRPr="00386EA0" w:rsidRDefault="00386EA0" w:rsidP="00BD1390">
      <w:pPr>
        <w:spacing w:after="0" w:line="240" w:lineRule="auto"/>
        <w:jc w:val="both"/>
        <w:rPr>
          <w:rFonts w:cs="Arial"/>
          <w:lang w:val="fr-FR"/>
        </w:rPr>
      </w:pPr>
    </w:p>
    <w:p w:rsidR="00386EA0" w:rsidRPr="0096277E" w:rsidRDefault="00386EA0" w:rsidP="00866522">
      <w:pPr>
        <w:spacing w:after="0" w:line="240" w:lineRule="auto"/>
        <w:ind w:left="567"/>
        <w:jc w:val="both"/>
        <w:rPr>
          <w:rFonts w:cs="Arial"/>
          <w:b/>
          <w:i/>
          <w:sz w:val="20"/>
          <w:szCs w:val="20"/>
          <w:lang w:val="fr-FR"/>
        </w:rPr>
      </w:pPr>
      <w:r w:rsidRPr="0096277E">
        <w:rPr>
          <w:rFonts w:cs="Arial"/>
          <w:b/>
          <w:i/>
          <w:sz w:val="20"/>
          <w:szCs w:val="20"/>
          <w:lang w:val="fr-FR"/>
        </w:rPr>
        <w:t xml:space="preserve">12.29 </w:t>
      </w:r>
      <w:r w:rsidR="0096277E">
        <w:rPr>
          <w:rFonts w:cs="Arial"/>
          <w:b/>
          <w:i/>
          <w:sz w:val="20"/>
          <w:szCs w:val="20"/>
          <w:lang w:val="fr-FR"/>
        </w:rPr>
        <w:t>A</w:t>
      </w:r>
      <w:r w:rsidRPr="0096277E">
        <w:rPr>
          <w:rFonts w:cs="Arial"/>
          <w:b/>
          <w:i/>
          <w:sz w:val="20"/>
          <w:szCs w:val="20"/>
          <w:lang w:val="fr-FR"/>
        </w:rPr>
        <w:t>dress</w:t>
      </w:r>
      <w:r w:rsidR="0096277E">
        <w:rPr>
          <w:rFonts w:cs="Arial"/>
          <w:b/>
          <w:i/>
          <w:sz w:val="20"/>
          <w:szCs w:val="20"/>
          <w:lang w:val="fr-FR"/>
        </w:rPr>
        <w:t>é aux</w:t>
      </w:r>
      <w:r w:rsidRPr="0096277E">
        <w:rPr>
          <w:rFonts w:cs="Arial"/>
          <w:b/>
          <w:i/>
          <w:sz w:val="20"/>
          <w:szCs w:val="20"/>
          <w:lang w:val="fr-FR"/>
        </w:rPr>
        <w:t xml:space="preserve"> Parties, organisations intergouvernementales et non-gouvernementales et </w:t>
      </w:r>
      <w:r w:rsidR="00866522">
        <w:rPr>
          <w:rFonts w:cs="Arial"/>
          <w:b/>
          <w:i/>
          <w:sz w:val="20"/>
          <w:szCs w:val="20"/>
          <w:lang w:val="fr-FR"/>
        </w:rPr>
        <w:t>autres</w:t>
      </w:r>
      <w:r w:rsidRPr="0096277E">
        <w:rPr>
          <w:rFonts w:cs="Arial"/>
          <w:b/>
          <w:i/>
          <w:sz w:val="20"/>
          <w:szCs w:val="20"/>
          <w:lang w:val="fr-FR"/>
        </w:rPr>
        <w:t xml:space="preserve"> </w:t>
      </w:r>
    </w:p>
    <w:p w:rsidR="00386EA0" w:rsidRPr="0096277E" w:rsidRDefault="00386EA0" w:rsidP="00BD1390">
      <w:pPr>
        <w:spacing w:after="0" w:line="240" w:lineRule="auto"/>
        <w:ind w:left="360"/>
        <w:jc w:val="both"/>
        <w:rPr>
          <w:rFonts w:cs="Arial"/>
          <w:i/>
          <w:sz w:val="20"/>
          <w:szCs w:val="20"/>
          <w:lang w:val="fr-FR"/>
        </w:rPr>
      </w:pPr>
    </w:p>
    <w:p w:rsidR="00386EA0" w:rsidRPr="0096277E" w:rsidRDefault="00386EA0" w:rsidP="00866522">
      <w:pPr>
        <w:spacing w:after="0" w:line="240" w:lineRule="auto"/>
        <w:ind w:left="1134"/>
        <w:jc w:val="both"/>
        <w:rPr>
          <w:rFonts w:cs="Arial"/>
          <w:i/>
          <w:sz w:val="20"/>
          <w:szCs w:val="20"/>
          <w:lang w:val="fr-FR"/>
        </w:rPr>
      </w:pPr>
      <w:r w:rsidRPr="0096277E">
        <w:rPr>
          <w:rFonts w:cs="Arial"/>
          <w:i/>
          <w:sz w:val="20"/>
          <w:szCs w:val="20"/>
          <w:lang w:val="fr-FR"/>
        </w:rPr>
        <w:t>Les Parties, les organisations intergouvernementales et non gouvernementales sont encouragées à appuyer financièrement:</w:t>
      </w:r>
    </w:p>
    <w:p w:rsidR="00386EA0" w:rsidRPr="0096277E" w:rsidRDefault="00386EA0" w:rsidP="00BD1390">
      <w:pPr>
        <w:spacing w:after="0" w:line="240" w:lineRule="auto"/>
        <w:ind w:left="360"/>
        <w:jc w:val="both"/>
        <w:rPr>
          <w:rFonts w:cs="Arial"/>
          <w:i/>
          <w:sz w:val="20"/>
          <w:szCs w:val="20"/>
          <w:lang w:val="fr-FR"/>
        </w:rPr>
      </w:pPr>
    </w:p>
    <w:p w:rsidR="00386EA0" w:rsidRDefault="00386EA0" w:rsidP="00866522">
      <w:pPr>
        <w:widowControl w:val="0"/>
        <w:numPr>
          <w:ilvl w:val="0"/>
          <w:numId w:val="13"/>
        </w:numPr>
        <w:autoSpaceDE w:val="0"/>
        <w:autoSpaceDN w:val="0"/>
        <w:adjustRightInd w:val="0"/>
        <w:spacing w:after="0" w:line="240" w:lineRule="auto"/>
        <w:ind w:left="1560" w:hanging="426"/>
        <w:jc w:val="both"/>
        <w:rPr>
          <w:rFonts w:cs="Arial"/>
          <w:i/>
          <w:sz w:val="20"/>
          <w:szCs w:val="20"/>
          <w:lang w:val="fr-FR"/>
        </w:rPr>
      </w:pPr>
      <w:r w:rsidRPr="0096277E">
        <w:rPr>
          <w:rFonts w:cs="Arial"/>
          <w:i/>
          <w:sz w:val="20"/>
          <w:szCs w:val="20"/>
          <w:lang w:val="fr-FR"/>
        </w:rPr>
        <w:t>les opérations du Groupe spécial intergouvernemental sur la chasse, le prélèvement et le commerce illégaux des oiseaux migrateurs le long de la voie de migration Asie de l’Est-Australasie (ITTEA); et</w:t>
      </w:r>
    </w:p>
    <w:p w:rsidR="00866522" w:rsidRPr="0096277E" w:rsidRDefault="00866522" w:rsidP="00866522">
      <w:pPr>
        <w:widowControl w:val="0"/>
        <w:autoSpaceDE w:val="0"/>
        <w:autoSpaceDN w:val="0"/>
        <w:adjustRightInd w:val="0"/>
        <w:spacing w:after="0" w:line="240" w:lineRule="auto"/>
        <w:ind w:left="1560" w:hanging="426"/>
        <w:jc w:val="both"/>
        <w:rPr>
          <w:rFonts w:cs="Arial"/>
          <w:i/>
          <w:sz w:val="20"/>
          <w:szCs w:val="20"/>
          <w:lang w:val="fr-FR"/>
        </w:rPr>
      </w:pPr>
    </w:p>
    <w:p w:rsidR="00386EA0" w:rsidRPr="0096277E" w:rsidRDefault="00386EA0" w:rsidP="00866522">
      <w:pPr>
        <w:widowControl w:val="0"/>
        <w:numPr>
          <w:ilvl w:val="0"/>
          <w:numId w:val="13"/>
        </w:numPr>
        <w:autoSpaceDE w:val="0"/>
        <w:autoSpaceDN w:val="0"/>
        <w:adjustRightInd w:val="0"/>
        <w:spacing w:after="0" w:line="240" w:lineRule="auto"/>
        <w:ind w:left="1560" w:hanging="426"/>
        <w:jc w:val="both"/>
        <w:rPr>
          <w:rFonts w:cs="Arial"/>
          <w:i/>
          <w:sz w:val="20"/>
          <w:szCs w:val="20"/>
        </w:rPr>
      </w:pPr>
      <w:proofErr w:type="spellStart"/>
      <w:r w:rsidRPr="0096277E">
        <w:rPr>
          <w:rFonts w:cs="Arial"/>
          <w:i/>
          <w:sz w:val="20"/>
          <w:szCs w:val="20"/>
        </w:rPr>
        <w:t>sa</w:t>
      </w:r>
      <w:proofErr w:type="spellEnd"/>
      <w:r w:rsidRPr="0096277E">
        <w:rPr>
          <w:rFonts w:cs="Arial"/>
          <w:i/>
          <w:sz w:val="20"/>
          <w:szCs w:val="20"/>
        </w:rPr>
        <w:t xml:space="preserve"> coordination</w:t>
      </w:r>
      <w:r w:rsidR="00866522">
        <w:rPr>
          <w:rFonts w:cs="Arial"/>
          <w:i/>
          <w:sz w:val="20"/>
          <w:szCs w:val="20"/>
        </w:rPr>
        <w:t>.</w:t>
      </w:r>
    </w:p>
    <w:p w:rsidR="00386EA0" w:rsidRPr="0096277E" w:rsidRDefault="00386EA0" w:rsidP="00BD1390">
      <w:pPr>
        <w:spacing w:after="0" w:line="240" w:lineRule="auto"/>
        <w:ind w:left="720"/>
        <w:jc w:val="both"/>
        <w:rPr>
          <w:rFonts w:cs="Arial"/>
          <w:i/>
          <w:sz w:val="20"/>
          <w:szCs w:val="20"/>
        </w:rPr>
      </w:pPr>
    </w:p>
    <w:p w:rsidR="00386EA0" w:rsidRPr="0096277E" w:rsidRDefault="00386EA0" w:rsidP="00866522">
      <w:pPr>
        <w:spacing w:after="0" w:line="240" w:lineRule="auto"/>
        <w:ind w:left="567"/>
        <w:jc w:val="both"/>
        <w:rPr>
          <w:rFonts w:cs="Arial"/>
          <w:b/>
          <w:i/>
          <w:sz w:val="20"/>
          <w:szCs w:val="20"/>
        </w:rPr>
      </w:pPr>
      <w:r w:rsidRPr="0096277E">
        <w:rPr>
          <w:rFonts w:cs="Arial"/>
          <w:b/>
          <w:i/>
          <w:sz w:val="20"/>
          <w:szCs w:val="20"/>
        </w:rPr>
        <w:t xml:space="preserve">12.30 </w:t>
      </w:r>
      <w:proofErr w:type="spellStart"/>
      <w:r w:rsidR="00866522">
        <w:rPr>
          <w:rFonts w:cs="Arial"/>
          <w:b/>
          <w:i/>
          <w:sz w:val="20"/>
          <w:szCs w:val="20"/>
        </w:rPr>
        <w:t>Adressé</w:t>
      </w:r>
      <w:proofErr w:type="spellEnd"/>
      <w:r w:rsidR="00866522">
        <w:rPr>
          <w:rFonts w:cs="Arial"/>
          <w:b/>
          <w:i/>
          <w:sz w:val="20"/>
          <w:szCs w:val="20"/>
        </w:rPr>
        <w:t xml:space="preserve"> a</w:t>
      </w:r>
      <w:r w:rsidRPr="0096277E">
        <w:rPr>
          <w:rFonts w:cs="Arial"/>
          <w:b/>
          <w:i/>
          <w:sz w:val="20"/>
          <w:szCs w:val="20"/>
        </w:rPr>
        <w:t xml:space="preserve">u </w:t>
      </w:r>
      <w:proofErr w:type="spellStart"/>
      <w:r w:rsidRPr="0096277E">
        <w:rPr>
          <w:rFonts w:cs="Arial"/>
          <w:b/>
          <w:i/>
          <w:sz w:val="20"/>
          <w:szCs w:val="20"/>
        </w:rPr>
        <w:t>Secrétariat</w:t>
      </w:r>
      <w:proofErr w:type="spellEnd"/>
    </w:p>
    <w:p w:rsidR="00386EA0" w:rsidRPr="0096277E" w:rsidRDefault="00386EA0" w:rsidP="00BD1390">
      <w:pPr>
        <w:spacing w:after="0" w:line="240" w:lineRule="auto"/>
        <w:ind w:left="360"/>
        <w:jc w:val="both"/>
        <w:rPr>
          <w:rFonts w:cs="Arial"/>
          <w:i/>
          <w:sz w:val="20"/>
          <w:szCs w:val="20"/>
        </w:rPr>
      </w:pPr>
    </w:p>
    <w:p w:rsidR="00386EA0" w:rsidRPr="0096277E" w:rsidRDefault="00386EA0" w:rsidP="00866522">
      <w:pPr>
        <w:spacing w:after="0" w:line="240" w:lineRule="auto"/>
        <w:ind w:left="1134"/>
        <w:jc w:val="both"/>
        <w:rPr>
          <w:rFonts w:cs="Arial"/>
          <w:sz w:val="20"/>
          <w:szCs w:val="20"/>
          <w:lang w:val="fr-FR"/>
        </w:rPr>
      </w:pPr>
      <w:r w:rsidRPr="0096277E">
        <w:rPr>
          <w:rFonts w:cs="Arial"/>
          <w:i/>
          <w:sz w:val="20"/>
          <w:szCs w:val="20"/>
          <w:lang w:val="fr-FR"/>
        </w:rPr>
        <w:t>Le Secrétariat, sous réserve de la disponibilité de ressources externes, convoque l’ ITTEA en conformité avec le mandat figurant à l’Annexe 2 de la Résolution UNEP/CMS/Résolution 11.16 (Rev.COP12) sur l’abattage, le prélèvement et le commerce illégaux des oiseaux migrateurs.</w:t>
      </w:r>
    </w:p>
    <w:p w:rsidR="00386EA0" w:rsidRPr="00866522" w:rsidRDefault="00386EA0" w:rsidP="00BD1390">
      <w:pPr>
        <w:spacing w:after="0" w:line="240" w:lineRule="auto"/>
        <w:ind w:left="360"/>
        <w:jc w:val="both"/>
        <w:rPr>
          <w:rFonts w:cs="Arial"/>
          <w:iCs/>
          <w:lang w:val="fr-FR"/>
        </w:rPr>
      </w:pPr>
    </w:p>
    <w:p w:rsidR="00386EA0" w:rsidRDefault="00386EA0" w:rsidP="00BD1390">
      <w:pPr>
        <w:spacing w:after="0" w:line="240" w:lineRule="auto"/>
        <w:jc w:val="both"/>
        <w:rPr>
          <w:rFonts w:cs="Arial"/>
          <w:i/>
          <w:iCs/>
        </w:rPr>
      </w:pPr>
      <w:proofErr w:type="spellStart"/>
      <w:r w:rsidRPr="005201EE">
        <w:rPr>
          <w:rFonts w:cs="Arial"/>
          <w:i/>
          <w:iCs/>
        </w:rPr>
        <w:t>Opérationnalisation</w:t>
      </w:r>
      <w:proofErr w:type="spellEnd"/>
      <w:r w:rsidRPr="005201EE">
        <w:rPr>
          <w:rFonts w:cs="Arial"/>
          <w:i/>
          <w:iCs/>
        </w:rPr>
        <w:t xml:space="preserve"> du </w:t>
      </w:r>
      <w:proofErr w:type="spellStart"/>
      <w:r w:rsidRPr="005201EE">
        <w:rPr>
          <w:rFonts w:cs="Arial"/>
          <w:i/>
          <w:iCs/>
        </w:rPr>
        <w:t>groupe</w:t>
      </w:r>
      <w:proofErr w:type="spellEnd"/>
      <w:r w:rsidRPr="005201EE">
        <w:rPr>
          <w:rFonts w:cs="Arial"/>
          <w:i/>
          <w:iCs/>
        </w:rPr>
        <w:t xml:space="preserve"> de travail </w:t>
      </w:r>
    </w:p>
    <w:p w:rsidR="00866522" w:rsidRPr="005201EE" w:rsidRDefault="00866522" w:rsidP="00BD1390">
      <w:pPr>
        <w:spacing w:after="0" w:line="240" w:lineRule="auto"/>
        <w:jc w:val="both"/>
        <w:rPr>
          <w:rFonts w:cs="Arial"/>
          <w:i/>
        </w:rPr>
      </w:pPr>
    </w:p>
    <w:p w:rsidR="00386EA0" w:rsidRPr="00386EA0" w:rsidRDefault="00386EA0" w:rsidP="00866522">
      <w:pPr>
        <w:pStyle w:val="ListParagraph"/>
        <w:numPr>
          <w:ilvl w:val="0"/>
          <w:numId w:val="9"/>
        </w:numPr>
        <w:spacing w:after="0" w:line="240" w:lineRule="auto"/>
        <w:ind w:left="567" w:hanging="567"/>
        <w:jc w:val="both"/>
        <w:rPr>
          <w:rFonts w:cs="Arial"/>
          <w:lang w:val="fr-FR"/>
        </w:rPr>
      </w:pPr>
      <w:r w:rsidRPr="00386EA0">
        <w:rPr>
          <w:rFonts w:cs="Arial"/>
          <w:lang w:val="fr-FR"/>
        </w:rPr>
        <w:t xml:space="preserve">Dans </w:t>
      </w:r>
      <w:hyperlink r:id="rId31" w:history="1">
        <w:r w:rsidRPr="00386EA0">
          <w:rPr>
            <w:rStyle w:val="Hyperlink"/>
            <w:rFonts w:cs="Arial"/>
            <w:lang w:val="fr-FR"/>
          </w:rPr>
          <w:t xml:space="preserve">sa </w:t>
        </w:r>
        <w:r w:rsidR="00866522">
          <w:rPr>
            <w:rStyle w:val="Hyperlink"/>
            <w:rFonts w:cs="Arial"/>
            <w:lang w:val="fr-FR"/>
          </w:rPr>
          <w:t>R</w:t>
        </w:r>
        <w:r w:rsidRPr="00386EA0">
          <w:rPr>
            <w:rStyle w:val="Hyperlink"/>
            <w:rFonts w:cs="Arial"/>
            <w:lang w:val="fr-FR"/>
          </w:rPr>
          <w:t>ésolution 11.16 (Rev.COP12)</w:t>
        </w:r>
      </w:hyperlink>
      <w:r w:rsidRPr="00386EA0">
        <w:rPr>
          <w:rFonts w:cs="Arial"/>
          <w:lang w:val="fr-FR"/>
        </w:rPr>
        <w:t xml:space="preserve">, la COP12 a décidé de créer, sous réserve de la disponibilité des ressources, un groupe de travail intergouvernemental sur la chasse, le prélèvement et le commerce illégaux des oiseaux migrateurs sur la voie de migration Asie </w:t>
      </w:r>
      <w:hyperlink r:id="rId32" w:history="1">
        <w:r w:rsidRPr="00386EA0">
          <w:rPr>
            <w:rStyle w:val="Hyperlink"/>
            <w:rFonts w:cs="Arial"/>
            <w:lang w:val="fr-FR"/>
          </w:rPr>
          <w:t>de l’est-Australasie (ITTEA) et a adopté son mandat</w:t>
        </w:r>
      </w:hyperlink>
      <w:r w:rsidRPr="00386EA0">
        <w:rPr>
          <w:rFonts w:cs="Arial"/>
          <w:lang w:val="fr-FR"/>
        </w:rPr>
        <w:t>.</w:t>
      </w:r>
    </w:p>
    <w:p w:rsidR="00386EA0" w:rsidRPr="00386EA0" w:rsidRDefault="00386EA0" w:rsidP="00866522">
      <w:pPr>
        <w:pStyle w:val="ListParagraph"/>
        <w:spacing w:after="0" w:line="240" w:lineRule="auto"/>
        <w:ind w:left="567" w:hanging="567"/>
        <w:jc w:val="both"/>
        <w:rPr>
          <w:rFonts w:cs="Arial"/>
          <w:lang w:val="fr-FR"/>
        </w:rPr>
      </w:pPr>
    </w:p>
    <w:p w:rsidR="00386EA0" w:rsidRPr="00386EA0" w:rsidRDefault="00386EA0" w:rsidP="00866522">
      <w:pPr>
        <w:pStyle w:val="ListParagraph"/>
        <w:numPr>
          <w:ilvl w:val="0"/>
          <w:numId w:val="9"/>
        </w:numPr>
        <w:spacing w:after="0" w:line="240" w:lineRule="auto"/>
        <w:ind w:left="567" w:hanging="567"/>
        <w:jc w:val="both"/>
        <w:rPr>
          <w:rFonts w:cs="Arial"/>
          <w:lang w:val="fr-FR"/>
        </w:rPr>
      </w:pPr>
      <w:r w:rsidRPr="00386EA0">
        <w:rPr>
          <w:rFonts w:cs="Arial"/>
          <w:lang w:val="fr-FR"/>
        </w:rPr>
        <w:t>Le mandat d'ITTEA appelait à une collaboration avec l'EAAFP et indiquait qu'ITTEA couvrirait tous les taxons d'oiseaux migrateurs identifiés par la CMS, à l'exception des oiseaux d'eau. Les oiseaux d'eau seraient couverts par un groupe de travail établi par l'EAAFP. Les deux groupes de travail se compléteraient pour couvrir toutes les espèces d'oiseaux migrateurs négativement touchées par la chasse, le prélèvement et le commerce illégaux de la voie de migration de l'EAA.</w:t>
      </w:r>
    </w:p>
    <w:p w:rsidR="00386EA0" w:rsidRPr="00386EA0" w:rsidRDefault="00386EA0" w:rsidP="00866522">
      <w:pPr>
        <w:pStyle w:val="ListParagraph"/>
        <w:spacing w:after="0" w:line="240" w:lineRule="auto"/>
        <w:ind w:left="567" w:hanging="567"/>
        <w:jc w:val="both"/>
        <w:rPr>
          <w:rFonts w:cs="Arial"/>
          <w:lang w:val="fr-FR"/>
        </w:rPr>
      </w:pPr>
    </w:p>
    <w:p w:rsidR="00386EA0" w:rsidRPr="00386EA0" w:rsidRDefault="00386EA0" w:rsidP="00866522">
      <w:pPr>
        <w:pStyle w:val="ListParagraph"/>
        <w:numPr>
          <w:ilvl w:val="0"/>
          <w:numId w:val="9"/>
        </w:numPr>
        <w:spacing w:after="0" w:line="240" w:lineRule="auto"/>
        <w:ind w:left="567" w:hanging="567"/>
        <w:jc w:val="both"/>
        <w:rPr>
          <w:rFonts w:cs="Arial"/>
          <w:lang w:val="fr-FR"/>
        </w:rPr>
      </w:pPr>
      <w:r w:rsidRPr="00386EA0">
        <w:rPr>
          <w:rFonts w:cs="Arial"/>
          <w:lang w:val="fr-FR"/>
        </w:rPr>
        <w:t xml:space="preserve">En 2017, à la suite de la recommandation de la Conservation de la flore et de la faune arctiques (CAFF), la </w:t>
      </w:r>
      <w:hyperlink r:id="rId33" w:history="1">
        <w:r w:rsidR="00866522">
          <w:rPr>
            <w:rStyle w:val="Hyperlink"/>
            <w:rFonts w:cs="Arial"/>
            <w:lang w:val="fr-FR"/>
          </w:rPr>
          <w:t>D</w:t>
        </w:r>
        <w:r w:rsidRPr="00386EA0">
          <w:rPr>
            <w:rStyle w:val="Hyperlink"/>
            <w:rFonts w:cs="Arial"/>
            <w:lang w:val="fr-FR"/>
          </w:rPr>
          <w:t>écision 10</w:t>
        </w:r>
      </w:hyperlink>
      <w:r w:rsidRPr="00386EA0">
        <w:rPr>
          <w:rFonts w:cs="Arial"/>
          <w:lang w:val="fr-FR"/>
        </w:rPr>
        <w:t xml:space="preserve"> de la 9</w:t>
      </w:r>
      <w:r w:rsidRPr="00866522">
        <w:rPr>
          <w:rFonts w:cs="Arial"/>
          <w:vertAlign w:val="superscript"/>
          <w:lang w:val="fr-FR"/>
        </w:rPr>
        <w:t>e</w:t>
      </w:r>
      <w:r w:rsidRPr="00386EA0">
        <w:rPr>
          <w:rFonts w:cs="Arial"/>
          <w:vertAlign w:val="superscript"/>
          <w:lang w:val="fr-FR"/>
        </w:rPr>
        <w:t xml:space="preserve"> </w:t>
      </w:r>
      <w:r w:rsidRPr="00866522">
        <w:rPr>
          <w:rFonts w:cs="Arial"/>
          <w:lang w:val="fr-FR"/>
        </w:rPr>
        <w:t>réunion</w:t>
      </w:r>
      <w:r w:rsidRPr="00386EA0">
        <w:rPr>
          <w:rFonts w:cs="Arial"/>
          <w:lang w:val="fr-FR"/>
        </w:rPr>
        <w:t xml:space="preserve"> des partenaires de l'EAAFP (Singapour, 2017) a adopté le mandat d'un groupe de travail intérimaire chargé de lutter contre la chasse, le prélèvement et le commerce illégaux d'oiseaux d'eau migrateurs dans l'EAAF, conformément à la Résolution 11.16 de la CMS (R</w:t>
      </w:r>
      <w:r w:rsidR="00866522">
        <w:rPr>
          <w:rFonts w:cs="Arial"/>
          <w:lang w:val="fr-FR"/>
        </w:rPr>
        <w:t>e</w:t>
      </w:r>
      <w:r w:rsidRPr="00386EA0">
        <w:rPr>
          <w:rFonts w:cs="Arial"/>
          <w:lang w:val="fr-FR"/>
        </w:rPr>
        <w:t xml:space="preserve">v.COP12). </w:t>
      </w:r>
    </w:p>
    <w:p w:rsidR="00386EA0" w:rsidRPr="00386EA0" w:rsidRDefault="00386EA0" w:rsidP="00BD1390">
      <w:pPr>
        <w:spacing w:after="0" w:line="240" w:lineRule="auto"/>
        <w:jc w:val="both"/>
        <w:rPr>
          <w:rFonts w:cs="Arial"/>
          <w:i/>
          <w:lang w:val="fr-FR"/>
        </w:rPr>
      </w:pPr>
    </w:p>
    <w:p w:rsidR="00386EA0" w:rsidRPr="005201EE" w:rsidRDefault="00386EA0" w:rsidP="00BD1390">
      <w:pPr>
        <w:spacing w:after="0" w:line="240" w:lineRule="auto"/>
        <w:jc w:val="both"/>
        <w:rPr>
          <w:rFonts w:cs="Arial"/>
          <w:i/>
        </w:rPr>
      </w:pPr>
      <w:proofErr w:type="spellStart"/>
      <w:r w:rsidRPr="005201EE">
        <w:rPr>
          <w:rFonts w:cs="Arial"/>
          <w:i/>
        </w:rPr>
        <w:t>Activités</w:t>
      </w:r>
      <w:proofErr w:type="spellEnd"/>
    </w:p>
    <w:p w:rsidR="00386EA0" w:rsidRPr="005201EE" w:rsidRDefault="00386EA0" w:rsidP="00BD1390">
      <w:pPr>
        <w:spacing w:after="0" w:line="240" w:lineRule="auto"/>
        <w:jc w:val="both"/>
        <w:rPr>
          <w:rFonts w:cs="Arial"/>
        </w:rPr>
      </w:pPr>
    </w:p>
    <w:p w:rsidR="00386EA0" w:rsidRPr="00386EA0" w:rsidRDefault="00386EA0" w:rsidP="00866522">
      <w:pPr>
        <w:widowControl w:val="0"/>
        <w:numPr>
          <w:ilvl w:val="0"/>
          <w:numId w:val="9"/>
        </w:numPr>
        <w:autoSpaceDE w:val="0"/>
        <w:autoSpaceDN w:val="0"/>
        <w:adjustRightInd w:val="0"/>
        <w:spacing w:after="0" w:line="240" w:lineRule="auto"/>
        <w:ind w:left="567" w:hanging="567"/>
        <w:jc w:val="both"/>
        <w:rPr>
          <w:rFonts w:cs="Arial"/>
          <w:lang w:val="fr-FR"/>
        </w:rPr>
      </w:pPr>
      <w:r w:rsidRPr="00386EA0">
        <w:rPr>
          <w:rFonts w:cs="Arial"/>
          <w:iCs/>
          <w:lang w:val="fr-FR"/>
        </w:rPr>
        <w:t>Le Secrétariat de la CMS n'a pas encore reçu de soutien financier pour convoquer l'ITTEA, mais a appuyé les décisions susmentionnées, comme indiqué ci-dessous.</w:t>
      </w:r>
    </w:p>
    <w:p w:rsidR="00386EA0" w:rsidRPr="00386EA0" w:rsidRDefault="00386EA0" w:rsidP="00866522">
      <w:pPr>
        <w:pStyle w:val="ListParagraph"/>
        <w:spacing w:after="0" w:line="240" w:lineRule="auto"/>
        <w:ind w:left="567" w:hanging="567"/>
        <w:jc w:val="both"/>
        <w:rPr>
          <w:rFonts w:cs="Arial"/>
          <w:lang w:val="fr-FR"/>
        </w:rPr>
      </w:pPr>
    </w:p>
    <w:p w:rsidR="00386EA0" w:rsidRPr="00386EA0" w:rsidRDefault="00386EA0" w:rsidP="00866522">
      <w:pPr>
        <w:pStyle w:val="ListParagraph"/>
        <w:numPr>
          <w:ilvl w:val="0"/>
          <w:numId w:val="9"/>
        </w:numPr>
        <w:spacing w:after="0" w:line="240" w:lineRule="auto"/>
        <w:ind w:left="567" w:hanging="567"/>
        <w:jc w:val="both"/>
        <w:rPr>
          <w:rFonts w:cs="Arial"/>
          <w:lang w:val="fr-FR"/>
        </w:rPr>
      </w:pPr>
      <w:r w:rsidRPr="00386EA0">
        <w:rPr>
          <w:rFonts w:cs="Arial"/>
          <w:lang w:val="fr-FR"/>
        </w:rPr>
        <w:t>À la</w:t>
      </w:r>
      <w:r w:rsidRPr="00386EA0">
        <w:rPr>
          <w:rFonts w:cs="Arial"/>
          <w:vertAlign w:val="superscript"/>
          <w:lang w:val="fr-FR"/>
        </w:rPr>
        <w:t xml:space="preserve"> 10e</w:t>
      </w:r>
      <w:r w:rsidRPr="00386EA0">
        <w:rPr>
          <w:rFonts w:cs="Arial"/>
          <w:lang w:val="fr-FR"/>
        </w:rPr>
        <w:t xml:space="preserve"> réunion des partenaires de l'EAAFP (</w:t>
      </w:r>
      <w:proofErr w:type="spellStart"/>
      <w:r w:rsidRPr="00386EA0">
        <w:rPr>
          <w:rFonts w:cs="Arial"/>
          <w:lang w:val="fr-FR"/>
        </w:rPr>
        <w:t>Changjiang</w:t>
      </w:r>
      <w:proofErr w:type="spellEnd"/>
      <w:r w:rsidRPr="00386EA0">
        <w:rPr>
          <w:rFonts w:cs="Arial"/>
          <w:lang w:val="fr-FR"/>
        </w:rPr>
        <w:t xml:space="preserve">, Chine, 2018), le Secrétariat a soutenu le CAFF et l'EAAFP en ce qui concerne la création et la première réunion du groupe de travail intérimaire sur la chasse, le prélèvement et le commerce illégaux d'oiseaux d'eau migrateurs dans l'EAAF, et a profité de cette occasion pour informer et évaluer l’intérêt des pays de la région avant l’établissement de la qualité de membre de l’ITTEA. </w:t>
      </w:r>
    </w:p>
    <w:p w:rsidR="00866522" w:rsidRDefault="00866522" w:rsidP="00866522">
      <w:pPr>
        <w:pStyle w:val="ListParagraph"/>
        <w:spacing w:after="0" w:line="240" w:lineRule="auto"/>
        <w:ind w:left="567" w:hanging="567"/>
        <w:jc w:val="both"/>
        <w:rPr>
          <w:rFonts w:cs="Arial"/>
          <w:lang w:val="fr-FR"/>
        </w:rPr>
      </w:pPr>
      <w:r>
        <w:rPr>
          <w:rFonts w:cs="Arial"/>
          <w:lang w:val="fr-FR"/>
        </w:rPr>
        <w:br w:type="page"/>
      </w:r>
    </w:p>
    <w:p w:rsidR="00386EA0" w:rsidRPr="00386EA0" w:rsidRDefault="00386EA0" w:rsidP="00866522">
      <w:pPr>
        <w:pStyle w:val="ListParagraph"/>
        <w:spacing w:after="0" w:line="240" w:lineRule="auto"/>
        <w:ind w:left="567" w:hanging="567"/>
        <w:jc w:val="both"/>
        <w:rPr>
          <w:rFonts w:cs="Arial"/>
          <w:lang w:val="fr-FR"/>
        </w:rPr>
      </w:pPr>
    </w:p>
    <w:p w:rsidR="00386EA0" w:rsidRPr="00386EA0" w:rsidRDefault="00386EA0" w:rsidP="00866522">
      <w:pPr>
        <w:pStyle w:val="ListParagraph"/>
        <w:numPr>
          <w:ilvl w:val="0"/>
          <w:numId w:val="9"/>
        </w:numPr>
        <w:spacing w:after="0" w:line="240" w:lineRule="auto"/>
        <w:ind w:left="567" w:hanging="567"/>
        <w:jc w:val="both"/>
        <w:rPr>
          <w:rFonts w:cs="Arial"/>
          <w:lang w:val="fr-FR"/>
        </w:rPr>
      </w:pPr>
      <w:r w:rsidRPr="00386EA0">
        <w:rPr>
          <w:rFonts w:cs="Arial"/>
          <w:lang w:val="fr-FR"/>
        </w:rPr>
        <w:t xml:space="preserve">Le coordinateur du MIKT a présenté le travail sur l'IKB en Méditerranée, les meilleures pratiques, les enseignements tirés et les possibilités de reproduction dans la voie de migration de l'EAA. Le Secrétariat de la CMS a également saisi l'occasion d'explorer les meilleurs moyens de collaboration entre les groupes de travail de l'EAAFP et de la CMS afin de créer une dynamique de lutte contre l'IKB. </w:t>
      </w:r>
    </w:p>
    <w:p w:rsidR="00386EA0" w:rsidRPr="00386EA0" w:rsidRDefault="00386EA0" w:rsidP="00866522">
      <w:pPr>
        <w:pStyle w:val="ListParagraph"/>
        <w:spacing w:after="0" w:line="240" w:lineRule="auto"/>
        <w:ind w:left="567" w:hanging="567"/>
        <w:jc w:val="both"/>
        <w:rPr>
          <w:rFonts w:cs="Arial"/>
          <w:lang w:val="fr-FR"/>
        </w:rPr>
      </w:pPr>
    </w:p>
    <w:p w:rsidR="00386EA0" w:rsidRPr="00386EA0" w:rsidRDefault="00386EA0" w:rsidP="00866522">
      <w:pPr>
        <w:pStyle w:val="ListParagraph"/>
        <w:numPr>
          <w:ilvl w:val="0"/>
          <w:numId w:val="9"/>
        </w:numPr>
        <w:spacing w:after="0" w:line="240" w:lineRule="auto"/>
        <w:ind w:left="567" w:hanging="567"/>
        <w:jc w:val="both"/>
        <w:rPr>
          <w:rFonts w:cs="Arial"/>
          <w:lang w:val="fr-FR"/>
        </w:rPr>
      </w:pPr>
      <w:r w:rsidRPr="00386EA0">
        <w:rPr>
          <w:rFonts w:cs="Arial"/>
          <w:lang w:val="fr-FR"/>
        </w:rPr>
        <w:t xml:space="preserve">Gardant à l'esprit un scénario futur possible dans lequel les deux groupes de travail travailleront en concertation, partageront les membres et président/vice-président pour assurer une efficacité maximale, le Cambodge et l'Australie ont été élus président et vice-président du groupe de travail de l'EAAFP, assurant ainsi l'équilibre géographique et que les Parties à la CMS sont les mieux placées pour soutenir le groupe de travail. </w:t>
      </w:r>
      <w:proofErr w:type="spellStart"/>
      <w:r w:rsidRPr="00386EA0">
        <w:rPr>
          <w:rFonts w:cs="Arial"/>
          <w:lang w:val="fr-FR"/>
        </w:rPr>
        <w:t>BirdLife</w:t>
      </w:r>
      <w:proofErr w:type="spellEnd"/>
      <w:r w:rsidRPr="00386EA0">
        <w:rPr>
          <w:rFonts w:cs="Arial"/>
          <w:lang w:val="fr-FR"/>
        </w:rPr>
        <w:t xml:space="preserve"> International a fourni des informations actualisées permettant une analyse approfondie de la chasse illégale d'oiseaux migrateurs en Asie du Sud-Est, réalisée en 2019-2020. Les données résultant de cette étude seront importantes pour définir la meilleure façon dont la CMS peut aider les pays de la région à mener à bien les activités qui seront mises en œuvre dans le cadre de l’ITTEA.</w:t>
      </w:r>
    </w:p>
    <w:p w:rsidR="00386EA0" w:rsidRPr="00386EA0" w:rsidRDefault="00386EA0" w:rsidP="00866522">
      <w:pPr>
        <w:pStyle w:val="ListParagraph"/>
        <w:spacing w:after="0" w:line="240" w:lineRule="auto"/>
        <w:ind w:left="567" w:hanging="567"/>
        <w:jc w:val="both"/>
        <w:rPr>
          <w:rFonts w:cs="Arial"/>
          <w:lang w:val="fr-FR"/>
        </w:rPr>
      </w:pPr>
    </w:p>
    <w:p w:rsidR="00386EA0" w:rsidRPr="00386EA0" w:rsidRDefault="00386EA0" w:rsidP="00866522">
      <w:pPr>
        <w:pStyle w:val="ListParagraph"/>
        <w:numPr>
          <w:ilvl w:val="0"/>
          <w:numId w:val="9"/>
        </w:numPr>
        <w:spacing w:after="0" w:line="240" w:lineRule="auto"/>
        <w:ind w:left="567" w:hanging="567"/>
        <w:jc w:val="both"/>
        <w:rPr>
          <w:rFonts w:cs="Arial"/>
          <w:lang w:val="fr-FR"/>
        </w:rPr>
      </w:pPr>
      <w:r w:rsidRPr="00386EA0">
        <w:rPr>
          <w:rFonts w:cs="Arial"/>
          <w:lang w:val="fr-FR"/>
        </w:rPr>
        <w:t xml:space="preserve">Conformément à la </w:t>
      </w:r>
      <w:hyperlink r:id="rId34" w:history="1">
        <w:r w:rsidRPr="00386EA0">
          <w:rPr>
            <w:rStyle w:val="Hyperlink"/>
            <w:rFonts w:cs="Arial"/>
            <w:lang w:val="fr-FR"/>
          </w:rPr>
          <w:t>Résolution 11.16 (Rév.COP12)</w:t>
        </w:r>
      </w:hyperlink>
      <w:r w:rsidRPr="00386EA0">
        <w:rPr>
          <w:rFonts w:cs="Arial"/>
          <w:lang w:val="fr-FR"/>
        </w:rPr>
        <w:t xml:space="preserve">, le Secrétariat de la CMS entretient des communications régulières avec l'EAAFP, la CAFF et </w:t>
      </w:r>
      <w:proofErr w:type="spellStart"/>
      <w:r w:rsidRPr="00386EA0">
        <w:rPr>
          <w:rFonts w:cs="Arial"/>
          <w:lang w:val="fr-FR"/>
        </w:rPr>
        <w:t>BirdLife</w:t>
      </w:r>
      <w:proofErr w:type="spellEnd"/>
      <w:r w:rsidRPr="00386EA0">
        <w:rPr>
          <w:rFonts w:cs="Arial"/>
          <w:lang w:val="fr-FR"/>
        </w:rPr>
        <w:t xml:space="preserve"> International concernant l'analyse en cours sur la chasse illégale d'oiseaux migrateurs en Asie du Sud-Est menée par </w:t>
      </w:r>
      <w:proofErr w:type="spellStart"/>
      <w:r w:rsidRPr="00386EA0">
        <w:rPr>
          <w:rFonts w:cs="Arial"/>
          <w:lang w:val="fr-FR"/>
        </w:rPr>
        <w:t>BirdLife</w:t>
      </w:r>
      <w:proofErr w:type="spellEnd"/>
      <w:r w:rsidRPr="00386EA0">
        <w:rPr>
          <w:rFonts w:cs="Arial"/>
          <w:lang w:val="fr-FR"/>
        </w:rPr>
        <w:t xml:space="preserve"> International et apporte son aide si nécessaire. En conséquence, en mars 2019, le Secrétariat de la CMS a participé à l'atelier de planification de la conservation des voies de migration organisé par </w:t>
      </w:r>
      <w:proofErr w:type="spellStart"/>
      <w:r w:rsidRPr="00386EA0">
        <w:rPr>
          <w:rFonts w:cs="Arial"/>
          <w:lang w:val="fr-FR"/>
        </w:rPr>
        <w:t>BirdLife</w:t>
      </w:r>
      <w:proofErr w:type="spellEnd"/>
      <w:r w:rsidRPr="00386EA0">
        <w:rPr>
          <w:rFonts w:cs="Arial"/>
          <w:lang w:val="fr-FR"/>
        </w:rPr>
        <w:t xml:space="preserve"> International, qui a examiné l'état d'avancement de l'analyse en cours de l'IKB en Asie du Sud-Est et les mises à jour pertinentes sur les progrès de la lutte contre l'IKB dans la région.  </w:t>
      </w:r>
    </w:p>
    <w:p w:rsidR="00386EA0" w:rsidRPr="00386EA0" w:rsidRDefault="00386EA0" w:rsidP="00BD1390">
      <w:pPr>
        <w:spacing w:after="0" w:line="240" w:lineRule="auto"/>
        <w:jc w:val="both"/>
        <w:rPr>
          <w:rFonts w:cs="Arial"/>
          <w:iCs/>
          <w:lang w:val="fr-FR"/>
        </w:rPr>
      </w:pPr>
    </w:p>
    <w:p w:rsidR="00386EA0" w:rsidRPr="005201EE" w:rsidRDefault="00386EA0" w:rsidP="00BD1390">
      <w:pPr>
        <w:spacing w:after="0" w:line="240" w:lineRule="auto"/>
        <w:jc w:val="both"/>
        <w:rPr>
          <w:rFonts w:cs="Arial"/>
          <w:iCs/>
          <w:u w:val="single"/>
        </w:rPr>
      </w:pPr>
      <w:r w:rsidRPr="00386EA0">
        <w:rPr>
          <w:rFonts w:cs="Arial"/>
          <w:iCs/>
          <w:u w:val="single"/>
          <w:lang w:val="fr-FR"/>
        </w:rPr>
        <w:t xml:space="preserve">Autres activités pour mettre en œuvre la résolution 11.16 (Rév. </w:t>
      </w:r>
      <w:r w:rsidRPr="005201EE">
        <w:rPr>
          <w:rFonts w:cs="Arial"/>
          <w:iCs/>
          <w:u w:val="single"/>
        </w:rPr>
        <w:t>COP12)</w:t>
      </w:r>
    </w:p>
    <w:p w:rsidR="00386EA0" w:rsidRPr="005201EE" w:rsidRDefault="00386EA0" w:rsidP="00BD1390">
      <w:pPr>
        <w:spacing w:after="0" w:line="240" w:lineRule="auto"/>
        <w:jc w:val="both"/>
        <w:rPr>
          <w:rFonts w:cs="Arial"/>
          <w:iCs/>
        </w:rPr>
      </w:pPr>
    </w:p>
    <w:p w:rsidR="00386EA0" w:rsidRPr="00386EA0" w:rsidRDefault="00386EA0" w:rsidP="00866522">
      <w:pPr>
        <w:pStyle w:val="ListParagraph"/>
        <w:numPr>
          <w:ilvl w:val="0"/>
          <w:numId w:val="9"/>
        </w:numPr>
        <w:spacing w:after="0" w:line="240" w:lineRule="auto"/>
        <w:ind w:left="567" w:hanging="567"/>
        <w:jc w:val="both"/>
        <w:rPr>
          <w:rFonts w:cs="Arial"/>
          <w:iCs/>
          <w:lang w:val="fr-FR"/>
        </w:rPr>
      </w:pPr>
      <w:r w:rsidRPr="00386EA0">
        <w:rPr>
          <w:rFonts w:cs="Arial"/>
          <w:iCs/>
          <w:lang w:val="fr-FR"/>
        </w:rPr>
        <w:t xml:space="preserve">Comme demandé dans la Résolution 11.16 (Rév.COP12), IKB a également été abordé dans le plan de travail du Groupe de travail de la CMS sur les voies de migration en Amérique (AFFTF), qui soutient la mise en œuvre du </w:t>
      </w:r>
      <w:r w:rsidRPr="00386EA0">
        <w:rPr>
          <w:rFonts w:cs="Arial"/>
          <w:i/>
          <w:iCs/>
          <w:lang w:val="fr-FR"/>
        </w:rPr>
        <w:t>Plan d'action pour les voies de migration des Amériques 2018-2023.</w:t>
      </w:r>
      <w:r w:rsidRPr="00386EA0">
        <w:rPr>
          <w:rFonts w:cs="Arial"/>
          <w:iCs/>
          <w:lang w:val="fr-FR"/>
        </w:rPr>
        <w:t xml:space="preserve">  Le plan de travail de l'AFFTF a été finalisé en 2019 et comprend l'analyse du cadre juridique des pays de cette région sur l'IKB et une demande adressée à </w:t>
      </w:r>
      <w:proofErr w:type="spellStart"/>
      <w:r w:rsidRPr="00386EA0">
        <w:rPr>
          <w:rFonts w:cs="Arial"/>
          <w:iCs/>
          <w:lang w:val="fr-FR"/>
        </w:rPr>
        <w:t>BirdLife</w:t>
      </w:r>
      <w:proofErr w:type="spellEnd"/>
      <w:r w:rsidRPr="00386EA0">
        <w:rPr>
          <w:rFonts w:cs="Arial"/>
          <w:iCs/>
          <w:lang w:val="fr-FR"/>
        </w:rPr>
        <w:t xml:space="preserve"> International, par l'intermédiaire du Secrétariat de la CMS, pour préparer une évaluation de l'IKB dans les Amériques. L'action sera menée à bien en s'appuyant sur les dernières informations scientifiques, en partie déjà fournies par les membres de l'AFFTF, telles que le rapport d'avancement 2011-2017 intitulé </w:t>
      </w:r>
      <w:r w:rsidRPr="00386EA0">
        <w:rPr>
          <w:rFonts w:cs="Arial"/>
          <w:i/>
          <w:iCs/>
          <w:lang w:val="fr-FR"/>
        </w:rPr>
        <w:t>Réaliser un prélèvement durable des oiseaux de rivage dans les Caraïbes et le nord de l'Amérique du Sud</w:t>
      </w:r>
      <w:r w:rsidRPr="00386EA0">
        <w:rPr>
          <w:rFonts w:cs="Arial"/>
          <w:iCs/>
          <w:lang w:val="fr-FR"/>
        </w:rPr>
        <w:t xml:space="preserve"> et </w:t>
      </w:r>
      <w:r w:rsidRPr="00386EA0">
        <w:rPr>
          <w:rFonts w:ascii="Cambria" w:hAnsi="Cambria" w:cs="Cambria"/>
          <w:color w:val="000000"/>
          <w:sz w:val="24"/>
          <w:lang w:val="fr-FR"/>
        </w:rPr>
        <w:t xml:space="preserve"> </w:t>
      </w:r>
      <w:r w:rsidRPr="00386EA0">
        <w:rPr>
          <w:rFonts w:cs="Arial"/>
          <w:i/>
          <w:iCs/>
          <w:lang w:val="fr-FR"/>
        </w:rPr>
        <w:t xml:space="preserve"> un plan portant sur la durabilité à long-terme du prélèvement des oiseaux de rivage dans la voie de migration de l'Atlantique </w:t>
      </w:r>
      <w:proofErr w:type="spellStart"/>
      <w:r w:rsidRPr="00386EA0">
        <w:rPr>
          <w:rFonts w:cs="Arial"/>
          <w:i/>
          <w:iCs/>
          <w:lang w:val="fr-FR"/>
        </w:rPr>
        <w:t>Ouest</w:t>
      </w:r>
      <w:r w:rsidRPr="00386EA0">
        <w:rPr>
          <w:rFonts w:cs="Arial"/>
          <w:iCs/>
          <w:lang w:val="fr-FR"/>
        </w:rPr>
        <w:t>US</w:t>
      </w:r>
      <w:proofErr w:type="spellEnd"/>
      <w:r w:rsidRPr="00386EA0">
        <w:rPr>
          <w:rFonts w:cs="Arial"/>
          <w:iCs/>
          <w:lang w:val="fr-FR"/>
        </w:rPr>
        <w:t xml:space="preserve"> Fish and </w:t>
      </w:r>
      <w:proofErr w:type="spellStart"/>
      <w:r w:rsidRPr="00386EA0">
        <w:rPr>
          <w:rFonts w:cs="Arial"/>
          <w:iCs/>
          <w:lang w:val="fr-FR"/>
        </w:rPr>
        <w:t>Wildlife</w:t>
      </w:r>
      <w:proofErr w:type="spellEnd"/>
      <w:r w:rsidRPr="00386EA0">
        <w:rPr>
          <w:rFonts w:cs="Arial"/>
          <w:iCs/>
          <w:lang w:val="fr-FR"/>
        </w:rPr>
        <w:t xml:space="preserve"> Service (organisme fédéral des États-Unis dépendant du Département de l'Intérieur des États-Unis qui s'occupe de la gestion et la préservation de la faune). Le Secrétariat a entretenu des relations régulières avec les membres de l’AFFTF et avec </w:t>
      </w:r>
      <w:proofErr w:type="spellStart"/>
      <w:r w:rsidRPr="00386EA0">
        <w:rPr>
          <w:rFonts w:cs="Arial"/>
          <w:iCs/>
          <w:lang w:val="fr-FR"/>
        </w:rPr>
        <w:t>BirdLife</w:t>
      </w:r>
      <w:proofErr w:type="spellEnd"/>
      <w:r w:rsidRPr="00386EA0">
        <w:rPr>
          <w:rFonts w:cs="Arial"/>
          <w:iCs/>
          <w:lang w:val="fr-FR"/>
        </w:rPr>
        <w:t xml:space="preserve"> International concernant la mise en œuvre actuelle et future des évaluations régionales sur l'IKB. Pour plus de détails sur les activités des AFFTF, voir le document UNEP/CMS/COP13/Doc.26.1.4</w:t>
      </w:r>
    </w:p>
    <w:p w:rsidR="00386EA0" w:rsidRPr="00386EA0" w:rsidRDefault="00386EA0" w:rsidP="00866522">
      <w:pPr>
        <w:spacing w:after="0" w:line="240" w:lineRule="auto"/>
        <w:ind w:left="567" w:hanging="567"/>
        <w:jc w:val="both"/>
        <w:rPr>
          <w:rFonts w:cs="Arial"/>
          <w:iCs/>
          <w:lang w:val="fr-FR"/>
        </w:rPr>
      </w:pPr>
    </w:p>
    <w:p w:rsidR="00386EA0" w:rsidRPr="005201EE" w:rsidRDefault="00866522" w:rsidP="00BD1390">
      <w:pPr>
        <w:spacing w:after="0" w:line="240" w:lineRule="auto"/>
        <w:jc w:val="both"/>
        <w:rPr>
          <w:rFonts w:cs="Arial"/>
          <w:u w:val="single"/>
        </w:rPr>
      </w:pPr>
      <w:r>
        <w:rPr>
          <w:rFonts w:cs="Arial"/>
          <w:u w:val="single"/>
        </w:rPr>
        <w:t>Actions</w:t>
      </w:r>
      <w:r w:rsidR="00386EA0" w:rsidRPr="005201EE">
        <w:rPr>
          <w:rFonts w:cs="Arial"/>
          <w:u w:val="single"/>
        </w:rPr>
        <w:t xml:space="preserve"> </w:t>
      </w:r>
      <w:proofErr w:type="spellStart"/>
      <w:r w:rsidR="00386EA0" w:rsidRPr="005201EE">
        <w:rPr>
          <w:rFonts w:cs="Arial"/>
          <w:u w:val="single"/>
        </w:rPr>
        <w:t>recommandées</w:t>
      </w:r>
      <w:proofErr w:type="spellEnd"/>
    </w:p>
    <w:p w:rsidR="00386EA0" w:rsidRPr="005201EE" w:rsidRDefault="00386EA0" w:rsidP="00BD1390">
      <w:pPr>
        <w:spacing w:after="0" w:line="240" w:lineRule="auto"/>
        <w:jc w:val="both"/>
        <w:rPr>
          <w:rFonts w:cs="Arial"/>
          <w:iCs/>
        </w:rPr>
      </w:pPr>
    </w:p>
    <w:p w:rsidR="00386EA0" w:rsidRPr="00386EA0" w:rsidRDefault="00386EA0" w:rsidP="00866522">
      <w:pPr>
        <w:pStyle w:val="ListParagraph"/>
        <w:numPr>
          <w:ilvl w:val="0"/>
          <w:numId w:val="9"/>
        </w:numPr>
        <w:spacing w:after="0" w:line="240" w:lineRule="auto"/>
        <w:ind w:left="567" w:hanging="567"/>
        <w:jc w:val="both"/>
        <w:rPr>
          <w:rFonts w:cs="Arial"/>
          <w:iCs/>
          <w:lang w:val="fr-FR"/>
        </w:rPr>
      </w:pPr>
      <w:r w:rsidRPr="00386EA0">
        <w:rPr>
          <w:rFonts w:cs="Arial"/>
          <w:iCs/>
          <w:lang w:val="fr-FR"/>
        </w:rPr>
        <w:t>Il est recommandé à la Conférence des Parties</w:t>
      </w:r>
      <w:r w:rsidR="00866522">
        <w:rPr>
          <w:rFonts w:cs="Arial"/>
          <w:iCs/>
          <w:lang w:val="fr-FR"/>
        </w:rPr>
        <w:t> :</w:t>
      </w:r>
    </w:p>
    <w:p w:rsidR="00386EA0" w:rsidRPr="00386EA0" w:rsidRDefault="00386EA0" w:rsidP="00BD1390">
      <w:pPr>
        <w:spacing w:after="0" w:line="240" w:lineRule="auto"/>
        <w:jc w:val="both"/>
        <w:rPr>
          <w:rFonts w:cs="Arial"/>
          <w:iCs/>
          <w:lang w:val="fr-FR"/>
        </w:rPr>
      </w:pPr>
    </w:p>
    <w:p w:rsidR="00386EA0" w:rsidRPr="00386EA0" w:rsidRDefault="00386EA0" w:rsidP="00BD1390">
      <w:pPr>
        <w:spacing w:after="0" w:line="240" w:lineRule="auto"/>
        <w:ind w:left="1440" w:hanging="720"/>
        <w:jc w:val="both"/>
        <w:rPr>
          <w:rFonts w:cs="Arial"/>
          <w:iCs/>
          <w:lang w:val="fr-FR"/>
        </w:rPr>
      </w:pPr>
      <w:r w:rsidRPr="00386EA0">
        <w:rPr>
          <w:rFonts w:cs="Arial"/>
          <w:iCs/>
          <w:lang w:val="fr-FR"/>
        </w:rPr>
        <w:t xml:space="preserve">a) </w:t>
      </w:r>
      <w:r w:rsidRPr="00386EA0">
        <w:rPr>
          <w:rFonts w:cs="Arial"/>
          <w:iCs/>
          <w:lang w:val="fr-FR"/>
        </w:rPr>
        <w:tab/>
      </w:r>
      <w:r w:rsidR="00866522">
        <w:rPr>
          <w:rFonts w:cs="Arial"/>
          <w:iCs/>
          <w:lang w:val="fr-FR"/>
        </w:rPr>
        <w:t>d’</w:t>
      </w:r>
      <w:r w:rsidRPr="00386EA0">
        <w:rPr>
          <w:rFonts w:cs="Arial"/>
          <w:iCs/>
          <w:lang w:val="fr-FR"/>
        </w:rPr>
        <w:t xml:space="preserve">adopter les projets d'amendements à la </w:t>
      </w:r>
      <w:r w:rsidR="00866522">
        <w:rPr>
          <w:rFonts w:cs="Arial"/>
          <w:iCs/>
          <w:lang w:val="fr-FR"/>
        </w:rPr>
        <w:t>R</w:t>
      </w:r>
      <w:r w:rsidRPr="00386EA0">
        <w:rPr>
          <w:rFonts w:cs="Arial"/>
          <w:iCs/>
          <w:lang w:val="fr-FR"/>
        </w:rPr>
        <w:t>ésolution 11.16 (</w:t>
      </w:r>
      <w:proofErr w:type="spellStart"/>
      <w:r w:rsidRPr="00386EA0">
        <w:rPr>
          <w:rFonts w:cs="Arial"/>
          <w:iCs/>
          <w:lang w:val="fr-FR"/>
        </w:rPr>
        <w:t>Rev</w:t>
      </w:r>
      <w:proofErr w:type="spellEnd"/>
      <w:r w:rsidRPr="00386EA0">
        <w:rPr>
          <w:rFonts w:cs="Arial"/>
          <w:iCs/>
          <w:lang w:val="fr-FR"/>
        </w:rPr>
        <w:t>. COP12) figurant à l'</w:t>
      </w:r>
      <w:r w:rsidR="00866522">
        <w:rPr>
          <w:rFonts w:cs="Arial"/>
          <w:iCs/>
          <w:lang w:val="fr-FR"/>
        </w:rPr>
        <w:t>A</w:t>
      </w:r>
      <w:r w:rsidRPr="00386EA0">
        <w:rPr>
          <w:rFonts w:cs="Arial"/>
          <w:iCs/>
          <w:lang w:val="fr-FR"/>
        </w:rPr>
        <w:t>nnexe 1 du présent document ;</w:t>
      </w:r>
    </w:p>
    <w:p w:rsidR="00386EA0" w:rsidRPr="00386EA0" w:rsidRDefault="00386EA0" w:rsidP="00BD1390">
      <w:pPr>
        <w:spacing w:after="0" w:line="240" w:lineRule="auto"/>
        <w:ind w:left="1440" w:hanging="720"/>
        <w:jc w:val="both"/>
        <w:rPr>
          <w:rFonts w:cs="Arial"/>
          <w:iCs/>
          <w:lang w:val="fr-FR"/>
        </w:rPr>
      </w:pPr>
    </w:p>
    <w:p w:rsidR="00386EA0" w:rsidRPr="00386EA0" w:rsidRDefault="00386EA0" w:rsidP="00BD1390">
      <w:pPr>
        <w:spacing w:after="0" w:line="240" w:lineRule="auto"/>
        <w:ind w:left="1440" w:hanging="720"/>
        <w:jc w:val="both"/>
        <w:rPr>
          <w:rFonts w:cs="Arial"/>
          <w:iCs/>
          <w:lang w:val="fr-FR"/>
        </w:rPr>
      </w:pPr>
      <w:r w:rsidRPr="00386EA0">
        <w:rPr>
          <w:rFonts w:cs="Arial"/>
          <w:iCs/>
          <w:lang w:val="fr-FR"/>
        </w:rPr>
        <w:t xml:space="preserve">b) </w:t>
      </w:r>
      <w:r w:rsidRPr="00386EA0">
        <w:rPr>
          <w:rFonts w:cs="Arial"/>
          <w:iCs/>
          <w:lang w:val="fr-FR"/>
        </w:rPr>
        <w:tab/>
      </w:r>
      <w:r w:rsidR="00866522">
        <w:rPr>
          <w:rFonts w:cs="Arial"/>
          <w:iCs/>
          <w:lang w:val="fr-FR"/>
        </w:rPr>
        <w:t>d’</w:t>
      </w:r>
      <w:r w:rsidRPr="00386EA0">
        <w:rPr>
          <w:rFonts w:cs="Arial"/>
          <w:iCs/>
          <w:lang w:val="fr-FR"/>
        </w:rPr>
        <w:t>adopter le projet</w:t>
      </w:r>
      <w:r w:rsidR="00866522">
        <w:rPr>
          <w:rFonts w:cs="Arial"/>
          <w:iCs/>
          <w:lang w:val="fr-FR"/>
        </w:rPr>
        <w:t xml:space="preserve"> </w:t>
      </w:r>
      <w:r w:rsidRPr="00386EA0">
        <w:rPr>
          <w:rFonts w:cs="Arial"/>
          <w:iCs/>
          <w:lang w:val="fr-FR"/>
        </w:rPr>
        <w:t xml:space="preserve">de </w:t>
      </w:r>
      <w:r w:rsidR="00866522">
        <w:rPr>
          <w:rFonts w:cs="Arial"/>
          <w:iCs/>
          <w:lang w:val="fr-FR"/>
        </w:rPr>
        <w:t>D</w:t>
      </w:r>
      <w:r w:rsidRPr="00386EA0">
        <w:rPr>
          <w:rFonts w:cs="Arial"/>
          <w:iCs/>
          <w:lang w:val="fr-FR"/>
        </w:rPr>
        <w:t>écisions contenus dans l'</w:t>
      </w:r>
      <w:r w:rsidR="00866522">
        <w:rPr>
          <w:rFonts w:cs="Arial"/>
          <w:iCs/>
          <w:lang w:val="fr-FR"/>
        </w:rPr>
        <w:t>A</w:t>
      </w:r>
      <w:r w:rsidRPr="00386EA0">
        <w:rPr>
          <w:rFonts w:cs="Arial"/>
          <w:iCs/>
          <w:lang w:val="fr-FR"/>
        </w:rPr>
        <w:t xml:space="preserve">nnexe 2 du présent document qui modifient les </w:t>
      </w:r>
      <w:r w:rsidR="00866522">
        <w:rPr>
          <w:rFonts w:cs="Arial"/>
          <w:iCs/>
          <w:lang w:val="fr-FR"/>
        </w:rPr>
        <w:t>D</w:t>
      </w:r>
      <w:r w:rsidRPr="00386EA0">
        <w:rPr>
          <w:rFonts w:cs="Arial"/>
          <w:iCs/>
          <w:lang w:val="fr-FR"/>
        </w:rPr>
        <w:t>écisions 12.26 à 12.30.</w:t>
      </w:r>
    </w:p>
    <w:p w:rsidR="00866522" w:rsidRDefault="00866522" w:rsidP="00BD1390">
      <w:pPr>
        <w:spacing w:after="0" w:line="240" w:lineRule="auto"/>
        <w:jc w:val="both"/>
        <w:rPr>
          <w:rFonts w:cs="Arial"/>
          <w:i/>
          <w:iCs/>
          <w:lang w:val="fr-FR"/>
        </w:rPr>
        <w:sectPr w:rsidR="00866522" w:rsidSect="00D71837">
          <w:headerReference w:type="even" r:id="rId35"/>
          <w:headerReference w:type="default" r:id="rId36"/>
          <w:footerReference w:type="even" r:id="rId37"/>
          <w:footerReference w:type="default" r:id="rId38"/>
          <w:headerReference w:type="first" r:id="rId39"/>
          <w:pgSz w:w="11906" w:h="16838" w:code="9"/>
          <w:pgMar w:top="1134" w:right="1134" w:bottom="1134" w:left="1134" w:header="720" w:footer="720" w:gutter="0"/>
          <w:cols w:space="720"/>
          <w:titlePg/>
          <w:docGrid w:linePitch="360"/>
        </w:sectPr>
      </w:pPr>
    </w:p>
    <w:p w:rsidR="00386EA0" w:rsidRPr="00386EA0" w:rsidRDefault="00386EA0" w:rsidP="00BD1390">
      <w:pPr>
        <w:spacing w:after="0" w:line="240" w:lineRule="auto"/>
        <w:jc w:val="both"/>
        <w:rPr>
          <w:rFonts w:cs="Arial"/>
          <w:i/>
          <w:iCs/>
          <w:lang w:val="fr-FR"/>
        </w:rPr>
      </w:pPr>
    </w:p>
    <w:p w:rsidR="00386EA0" w:rsidRPr="00386EA0" w:rsidRDefault="00386EA0" w:rsidP="00380B91">
      <w:pPr>
        <w:spacing w:after="0" w:line="240" w:lineRule="auto"/>
        <w:jc w:val="right"/>
        <w:rPr>
          <w:rFonts w:cs="Arial"/>
          <w:b/>
          <w:iCs/>
          <w:lang w:val="fr-FR"/>
        </w:rPr>
      </w:pPr>
      <w:r w:rsidRPr="00386EA0">
        <w:rPr>
          <w:rFonts w:cs="Arial"/>
          <w:b/>
          <w:iCs/>
          <w:lang w:val="fr-FR"/>
        </w:rPr>
        <w:t>ANNEXE 1</w:t>
      </w:r>
    </w:p>
    <w:p w:rsidR="00386EA0" w:rsidRPr="00386EA0" w:rsidRDefault="00386EA0" w:rsidP="00BD1390">
      <w:pPr>
        <w:spacing w:after="0" w:line="240" w:lineRule="auto"/>
        <w:jc w:val="both"/>
        <w:rPr>
          <w:rFonts w:cs="Arial"/>
          <w:i/>
          <w:iCs/>
          <w:lang w:val="fr-FR"/>
        </w:rPr>
      </w:pPr>
    </w:p>
    <w:p w:rsidR="00386EA0" w:rsidRPr="00386EA0" w:rsidRDefault="00386EA0" w:rsidP="00BD1390">
      <w:pPr>
        <w:spacing w:after="0" w:line="240" w:lineRule="auto"/>
        <w:jc w:val="both"/>
        <w:rPr>
          <w:rFonts w:cs="Arial"/>
          <w:i/>
          <w:iCs/>
          <w:lang w:val="fr-FR"/>
        </w:rPr>
      </w:pPr>
    </w:p>
    <w:p w:rsidR="00386EA0" w:rsidRPr="00386EA0" w:rsidRDefault="00386EA0" w:rsidP="00380B91">
      <w:pPr>
        <w:spacing w:after="0" w:line="240" w:lineRule="auto"/>
        <w:jc w:val="center"/>
        <w:rPr>
          <w:rFonts w:cs="Arial"/>
          <w:iCs/>
          <w:lang w:val="fr-FR"/>
        </w:rPr>
      </w:pPr>
      <w:r w:rsidRPr="00386EA0">
        <w:rPr>
          <w:rFonts w:cs="Arial"/>
          <w:iCs/>
          <w:lang w:val="fr-FR"/>
        </w:rPr>
        <w:t>PROPOSITIONS D'AMENDEMENT</w:t>
      </w:r>
      <w:r w:rsidR="00380B91">
        <w:rPr>
          <w:rFonts w:cs="Arial"/>
          <w:iCs/>
          <w:lang w:val="fr-FR"/>
        </w:rPr>
        <w:t>S</w:t>
      </w:r>
      <w:r w:rsidRPr="00386EA0">
        <w:rPr>
          <w:rFonts w:cs="Arial"/>
          <w:iCs/>
          <w:lang w:val="fr-FR"/>
        </w:rPr>
        <w:t xml:space="preserve"> À LA RÉSOLUTION 11.16 (Rév. COP12)</w:t>
      </w:r>
    </w:p>
    <w:p w:rsidR="00386EA0" w:rsidRPr="00386EA0" w:rsidRDefault="00386EA0" w:rsidP="00BD1390">
      <w:pPr>
        <w:spacing w:after="0" w:line="240" w:lineRule="auto"/>
        <w:jc w:val="both"/>
        <w:rPr>
          <w:rFonts w:cs="Arial"/>
          <w:iCs/>
          <w:lang w:val="fr-FR"/>
        </w:rPr>
      </w:pPr>
    </w:p>
    <w:p w:rsidR="00386EA0" w:rsidRPr="00386EA0" w:rsidRDefault="00386EA0" w:rsidP="00380B91">
      <w:pPr>
        <w:spacing w:after="0" w:line="240" w:lineRule="auto"/>
        <w:jc w:val="center"/>
        <w:rPr>
          <w:rFonts w:cs="Arial"/>
          <w:b/>
          <w:iCs/>
          <w:lang w:val="fr-FR"/>
        </w:rPr>
      </w:pPr>
      <w:r w:rsidRPr="00386EA0">
        <w:rPr>
          <w:rFonts w:cs="Arial"/>
          <w:b/>
          <w:iCs/>
          <w:lang w:val="fr-FR"/>
        </w:rPr>
        <w:t>ABATTAGE ; PRÉLÈVEMENT ET COMMERCE ILLÉGAUX DES OISEAUX MIGRATEURS</w:t>
      </w:r>
    </w:p>
    <w:p w:rsidR="00386EA0" w:rsidRPr="00386EA0" w:rsidRDefault="00386EA0" w:rsidP="00BD1390">
      <w:pPr>
        <w:spacing w:after="0" w:line="240" w:lineRule="auto"/>
        <w:jc w:val="both"/>
        <w:rPr>
          <w:rFonts w:cs="Arial"/>
          <w:i/>
          <w:iCs/>
          <w:lang w:val="fr-FR"/>
        </w:rPr>
      </w:pPr>
    </w:p>
    <w:p w:rsidR="00386EA0" w:rsidRPr="00386EA0" w:rsidRDefault="00386EA0" w:rsidP="00BD1390">
      <w:pPr>
        <w:spacing w:after="0" w:line="240" w:lineRule="auto"/>
        <w:jc w:val="both"/>
        <w:rPr>
          <w:rFonts w:cs="Arial"/>
          <w:i/>
          <w:iCs/>
          <w:lang w:val="fr-FR"/>
        </w:rPr>
      </w:pPr>
      <w:r w:rsidRPr="00386EA0">
        <w:rPr>
          <w:rFonts w:cs="Arial"/>
          <w:i/>
          <w:iCs/>
          <w:lang w:val="fr-FR"/>
        </w:rPr>
        <w:t xml:space="preserve">Remarque : le nouveau texte proposé à la résolution est </w:t>
      </w:r>
      <w:r w:rsidRPr="00386EA0">
        <w:rPr>
          <w:rFonts w:cs="Arial"/>
          <w:i/>
          <w:iCs/>
          <w:u w:val="single"/>
          <w:lang w:val="fr-FR"/>
        </w:rPr>
        <w:t>souligné</w:t>
      </w:r>
      <w:r w:rsidRPr="00386EA0">
        <w:rPr>
          <w:rFonts w:cs="Arial"/>
          <w:i/>
          <w:iCs/>
          <w:lang w:val="fr-FR"/>
        </w:rPr>
        <w:t xml:space="preserve">. Le texte à supprimer est </w:t>
      </w:r>
      <w:r w:rsidRPr="00386EA0">
        <w:rPr>
          <w:rFonts w:cs="Arial"/>
          <w:i/>
          <w:iCs/>
          <w:strike/>
          <w:lang w:val="fr-FR"/>
        </w:rPr>
        <w:t>barré</w:t>
      </w:r>
      <w:r w:rsidRPr="00386EA0">
        <w:rPr>
          <w:rFonts w:cs="Arial"/>
          <w:i/>
          <w:iCs/>
          <w:lang w:val="fr-FR"/>
        </w:rPr>
        <w:t>.</w:t>
      </w:r>
    </w:p>
    <w:p w:rsidR="00386EA0" w:rsidRPr="00386EA0" w:rsidRDefault="00386EA0" w:rsidP="00BD1390">
      <w:pPr>
        <w:spacing w:after="0" w:line="240" w:lineRule="auto"/>
        <w:jc w:val="both"/>
        <w:rPr>
          <w:rFonts w:cs="Arial"/>
          <w:i/>
          <w:iCs/>
          <w:lang w:val="fr-FR"/>
        </w:rPr>
      </w:pPr>
    </w:p>
    <w:p w:rsidR="00386EA0" w:rsidRPr="005201EE" w:rsidRDefault="00386EA0" w:rsidP="00BD1390">
      <w:pPr>
        <w:pStyle w:val="Default"/>
        <w:jc w:val="both"/>
        <w:rPr>
          <w:rFonts w:ascii="Arial" w:hAnsi="Arial" w:cs="Arial"/>
          <w:sz w:val="22"/>
        </w:rPr>
      </w:pPr>
      <w:r w:rsidRPr="005201EE">
        <w:rPr>
          <w:rFonts w:ascii="Arial" w:hAnsi="Arial" w:cs="Arial"/>
          <w:i/>
          <w:iCs/>
          <w:sz w:val="22"/>
        </w:rPr>
        <w:t>Rappelant</w:t>
      </w:r>
      <w:r w:rsidRPr="005201EE">
        <w:rPr>
          <w:rFonts w:ascii="Arial" w:hAnsi="Arial" w:cs="Arial"/>
          <w:sz w:val="22"/>
        </w:rPr>
        <w:t xml:space="preserve"> l’Article III 5) de la Convention qui permet aux Parties qui sont des Etats de l’aire de répartition d’interdire le prélèvement des espèces figurant à l’Annexe I et l’Article V par. 5) alinéa k) sur les Lignes directrices relatives à la conclusion d’ACCORDS qui propose, si nécessaire et faisable, que chaque Accord prépare des procédures pour coordonner les actions en vue de la suppression des prélèvements illicites,</w:t>
      </w:r>
    </w:p>
    <w:p w:rsidR="00386EA0" w:rsidRPr="00386EA0" w:rsidRDefault="00386EA0" w:rsidP="00BD1390">
      <w:pPr>
        <w:spacing w:after="0" w:line="240" w:lineRule="auto"/>
        <w:jc w:val="both"/>
        <w:rPr>
          <w:rFonts w:cs="Arial"/>
          <w:lang w:val="fr-FR"/>
        </w:rPr>
      </w:pPr>
    </w:p>
    <w:p w:rsidR="00386EA0" w:rsidRPr="005201EE" w:rsidRDefault="00386EA0" w:rsidP="00BD1390">
      <w:pPr>
        <w:pStyle w:val="Default"/>
        <w:jc w:val="both"/>
        <w:rPr>
          <w:rFonts w:ascii="Arial" w:hAnsi="Arial" w:cs="Arial"/>
          <w:sz w:val="22"/>
        </w:rPr>
      </w:pPr>
      <w:r w:rsidRPr="005201EE">
        <w:rPr>
          <w:rFonts w:ascii="Arial" w:hAnsi="Arial" w:cs="Arial"/>
          <w:i/>
          <w:iCs/>
          <w:sz w:val="22"/>
        </w:rPr>
        <w:t xml:space="preserve">Rappelant en outre </w:t>
      </w:r>
      <w:r w:rsidRPr="005201EE">
        <w:rPr>
          <w:rFonts w:ascii="Arial" w:hAnsi="Arial" w:cs="Arial"/>
          <w:sz w:val="22"/>
        </w:rPr>
        <w:t>que l’Accord sur la conservation des oiseaux d’eau migrateurs d’Afrique-Eurasie (AEWA), le Mémorandum d’entente sur la conservation des oiseaux de proie migrateurs d’Afrique et d’Eurasie (</w:t>
      </w:r>
      <w:proofErr w:type="spellStart"/>
      <w:r w:rsidRPr="005201EE">
        <w:rPr>
          <w:rFonts w:ascii="Arial" w:hAnsi="Arial" w:cs="Arial"/>
          <w:sz w:val="22"/>
        </w:rPr>
        <w:t>MdE</w:t>
      </w:r>
      <w:proofErr w:type="spellEnd"/>
      <w:r w:rsidRPr="005201EE">
        <w:rPr>
          <w:rFonts w:ascii="Arial" w:hAnsi="Arial" w:cs="Arial"/>
          <w:sz w:val="22"/>
        </w:rPr>
        <w:t xml:space="preserve"> Rapaces), le Plan d’action pour la conservation des oiseaux migrateurs terrestres d’Afrique et d’Eurasie (AEMLAP) tel qu’adopté par la Résolution 11.17 et la plupart des autres </w:t>
      </w:r>
      <w:proofErr w:type="spellStart"/>
      <w:r w:rsidRPr="005201EE">
        <w:rPr>
          <w:rFonts w:ascii="Arial" w:hAnsi="Arial" w:cs="Arial"/>
          <w:sz w:val="22"/>
        </w:rPr>
        <w:t>MdE</w:t>
      </w:r>
      <w:proofErr w:type="spellEnd"/>
      <w:r w:rsidRPr="005201EE">
        <w:rPr>
          <w:rFonts w:ascii="Arial" w:hAnsi="Arial" w:cs="Arial"/>
          <w:sz w:val="22"/>
        </w:rPr>
        <w:t xml:space="preserve"> et plans d’action concernant les oiseaux établis sous l’égide de la CMS comprennent des mesures liées à la protection des oiseaux,</w:t>
      </w:r>
    </w:p>
    <w:p w:rsidR="00386EA0" w:rsidRPr="00386EA0" w:rsidRDefault="00386EA0" w:rsidP="00BD1390">
      <w:pPr>
        <w:spacing w:after="0" w:line="240" w:lineRule="auto"/>
        <w:jc w:val="both"/>
        <w:rPr>
          <w:rFonts w:cs="Arial"/>
          <w:strike/>
          <w:lang w:val="fr-FR"/>
        </w:rPr>
      </w:pPr>
    </w:p>
    <w:p w:rsidR="00386EA0" w:rsidRPr="005201EE" w:rsidRDefault="00386EA0" w:rsidP="00BD1390">
      <w:pPr>
        <w:pStyle w:val="Default"/>
        <w:jc w:val="both"/>
        <w:rPr>
          <w:rFonts w:ascii="Arial" w:hAnsi="Arial" w:cs="Arial"/>
          <w:sz w:val="22"/>
        </w:rPr>
      </w:pPr>
      <w:r w:rsidRPr="005201EE">
        <w:rPr>
          <w:rFonts w:ascii="Arial" w:hAnsi="Arial" w:cs="Arial"/>
          <w:i/>
          <w:iCs/>
          <w:sz w:val="22"/>
        </w:rPr>
        <w:t xml:space="preserve">Reconnaissant </w:t>
      </w:r>
      <w:r w:rsidRPr="005201EE">
        <w:rPr>
          <w:rFonts w:ascii="Arial" w:hAnsi="Arial" w:cs="Arial"/>
          <w:sz w:val="22"/>
        </w:rPr>
        <w:t>l'effort de collaboration du Consortium international de lutte contre la criminalité liée aux espèces sauvages qui travaille pour apporter un appui coordonné aux organismes d'application de la loi sur la faune nationale et aux réseaux régionaux, et la nécessité d'établir un mécanisme de coordination entre le Consortium et la CMS en relation avec les mandats énoncés dans la présente résolution sur l'abattage, le prélèvement et le commerce illégaux des oiseaux migrateurs,</w:t>
      </w:r>
    </w:p>
    <w:p w:rsidR="00386EA0" w:rsidRPr="00386EA0" w:rsidRDefault="00386EA0" w:rsidP="00BD1390">
      <w:pPr>
        <w:spacing w:after="0" w:line="240" w:lineRule="auto"/>
        <w:jc w:val="both"/>
        <w:rPr>
          <w:rFonts w:cs="Arial"/>
          <w:lang w:val="fr-FR"/>
        </w:rPr>
      </w:pPr>
    </w:p>
    <w:p w:rsidR="00386EA0" w:rsidRPr="005201EE" w:rsidRDefault="00386EA0" w:rsidP="00BD1390">
      <w:pPr>
        <w:pStyle w:val="Default"/>
        <w:jc w:val="both"/>
        <w:rPr>
          <w:rFonts w:ascii="Arial" w:hAnsi="Arial" w:cs="Arial"/>
          <w:sz w:val="22"/>
        </w:rPr>
      </w:pPr>
      <w:r w:rsidRPr="005201EE">
        <w:rPr>
          <w:rFonts w:ascii="Arial" w:hAnsi="Arial" w:cs="Arial"/>
          <w:i/>
          <w:iCs/>
          <w:sz w:val="22"/>
        </w:rPr>
        <w:t>Notant</w:t>
      </w:r>
      <w:r w:rsidRPr="005201EE">
        <w:t xml:space="preserve"> </w:t>
      </w:r>
      <w:r w:rsidRPr="005201EE">
        <w:rPr>
          <w:rFonts w:ascii="Arial" w:hAnsi="Arial" w:cs="Arial"/>
          <w:sz w:val="22"/>
        </w:rPr>
        <w:t>les Lignes directrices pour prévenir les risques d’empoisonnement des oiseaux migrateurs adoptées par la Résolution 11.15</w:t>
      </w:r>
      <w:r w:rsidR="00380B91">
        <w:rPr>
          <w:rFonts w:ascii="Arial" w:hAnsi="Arial" w:cs="Arial"/>
          <w:sz w:val="22"/>
        </w:rPr>
        <w:t xml:space="preserve"> (</w:t>
      </w:r>
      <w:r w:rsidR="00380B91" w:rsidRPr="00380B91">
        <w:rPr>
          <w:rFonts w:ascii="Arial" w:hAnsi="Arial" w:cs="Arial"/>
          <w:sz w:val="22"/>
          <w:u w:val="single"/>
        </w:rPr>
        <w:t>Rev.COP12)</w:t>
      </w:r>
      <w:r w:rsidRPr="00380B91">
        <w:rPr>
          <w:rFonts w:ascii="Arial" w:hAnsi="Arial" w:cs="Arial"/>
          <w:sz w:val="22"/>
          <w:u w:val="single"/>
        </w:rPr>
        <w:t xml:space="preserve"> </w:t>
      </w:r>
      <w:r w:rsidR="00380B91" w:rsidRPr="00380B91">
        <w:rPr>
          <w:rFonts w:ascii="Arial" w:eastAsia="Calibri" w:hAnsi="Arial" w:cs="Arial"/>
          <w:i/>
          <w:sz w:val="22"/>
          <w:szCs w:val="22"/>
          <w:u w:val="single"/>
        </w:rPr>
        <w:t>Ab</w:t>
      </w:r>
      <w:r w:rsidR="00380B91" w:rsidRPr="00380B91">
        <w:rPr>
          <w:rFonts w:ascii="Arial" w:eastAsia="Calibri" w:hAnsi="Arial" w:cs="Arial"/>
          <w:i/>
          <w:sz w:val="22"/>
          <w:u w:val="single"/>
        </w:rPr>
        <w:t xml:space="preserve">attage, prélèvement et commerce illégaux des oiseaux migrateurs </w:t>
      </w:r>
      <w:r w:rsidRPr="005201EE">
        <w:rPr>
          <w:rFonts w:ascii="Arial" w:hAnsi="Arial" w:cs="Arial"/>
          <w:sz w:val="22"/>
        </w:rPr>
        <w:t>et le AEMLAP,</w:t>
      </w:r>
    </w:p>
    <w:p w:rsidR="00386EA0" w:rsidRPr="00386EA0" w:rsidRDefault="00386EA0" w:rsidP="00BD1390">
      <w:pPr>
        <w:spacing w:after="0" w:line="240" w:lineRule="auto"/>
        <w:jc w:val="both"/>
        <w:rPr>
          <w:rFonts w:cs="Arial"/>
          <w:lang w:val="fr-FR"/>
        </w:rPr>
      </w:pPr>
    </w:p>
    <w:p w:rsidR="00386EA0" w:rsidRPr="00386EA0" w:rsidRDefault="00386EA0" w:rsidP="00BD1390">
      <w:pPr>
        <w:spacing w:after="0" w:line="240" w:lineRule="auto"/>
        <w:jc w:val="both"/>
        <w:rPr>
          <w:rFonts w:cs="Arial"/>
          <w:lang w:val="fr-FR"/>
        </w:rPr>
      </w:pPr>
      <w:r w:rsidRPr="00386EA0">
        <w:rPr>
          <w:rFonts w:cs="Arial"/>
          <w:i/>
          <w:iCs/>
          <w:color w:val="000000"/>
          <w:lang w:val="fr-FR"/>
        </w:rPr>
        <w:t xml:space="preserve">Déplorant </w:t>
      </w:r>
      <w:r w:rsidRPr="00386EA0">
        <w:rPr>
          <w:rFonts w:cs="Arial"/>
          <w:color w:val="000000"/>
          <w:lang w:val="fr-FR"/>
        </w:rPr>
        <w:t>que l’abattage, le prélèvement et le commerce illégaux représentent encore des facteurs importants faisant obstacle à la réalisation et au maintien de l’état de conservation favorable des populations d’oiseaux sur toutes les principales voies aériennes, affectant négativement les activités de conservation entreprises par les États et entraînant des effets néfastes sur la conservation, la chasse autorisée et les secteurs de l’agriculture et du tourisme,</w:t>
      </w:r>
    </w:p>
    <w:p w:rsidR="00386EA0" w:rsidRPr="00386EA0" w:rsidRDefault="00386EA0" w:rsidP="00BD1390">
      <w:pPr>
        <w:spacing w:after="0" w:line="240" w:lineRule="auto"/>
        <w:jc w:val="both"/>
        <w:rPr>
          <w:color w:val="000000"/>
          <w:sz w:val="24"/>
          <w:lang w:val="fr-FR"/>
        </w:rPr>
      </w:pPr>
    </w:p>
    <w:p w:rsidR="00386EA0" w:rsidRPr="00386EA0" w:rsidRDefault="00386EA0" w:rsidP="00BD1390">
      <w:pPr>
        <w:spacing w:after="0" w:line="240" w:lineRule="auto"/>
        <w:jc w:val="both"/>
        <w:rPr>
          <w:rFonts w:cs="Arial"/>
          <w:lang w:val="fr-FR"/>
        </w:rPr>
      </w:pPr>
      <w:r w:rsidRPr="00386EA0">
        <w:rPr>
          <w:rFonts w:cs="Arial"/>
          <w:i/>
          <w:iCs/>
          <w:color w:val="000000"/>
          <w:lang w:val="fr-FR"/>
        </w:rPr>
        <w:t xml:space="preserve">Préoccupée </w:t>
      </w:r>
      <w:r w:rsidRPr="00386EA0">
        <w:rPr>
          <w:rFonts w:cs="Arial"/>
          <w:color w:val="000000"/>
          <w:lang w:val="fr-FR"/>
        </w:rPr>
        <w:t xml:space="preserve">de ce que l’abattage, le prélèvement et le commerce illégaux continuent et s’intensifient dans certains pays, bien que dans quelques autres ils aient sensiblement diminué </w:t>
      </w:r>
      <w:r w:rsidRPr="00386EA0">
        <w:rPr>
          <w:rFonts w:cs="Arial"/>
          <w:lang w:val="fr-FR"/>
        </w:rPr>
        <w:t xml:space="preserve">et du fait que cela risque encore de contribuer au déclin des populations d’un certain nombre d’espèces, y compris certaines figurant à l’Annexe I de la CMS et menacées d’extinction au niveau mondial (par ex. le bécasseau spatule </w:t>
      </w:r>
      <w:proofErr w:type="spellStart"/>
      <w:r w:rsidRPr="00386EA0">
        <w:rPr>
          <w:rFonts w:cs="Arial"/>
          <w:i/>
          <w:iCs/>
          <w:lang w:val="fr-FR"/>
        </w:rPr>
        <w:t>Eurynorhynchus</w:t>
      </w:r>
      <w:proofErr w:type="spellEnd"/>
      <w:r w:rsidRPr="00386EA0">
        <w:rPr>
          <w:rFonts w:cs="Arial"/>
          <w:i/>
          <w:iCs/>
          <w:lang w:val="fr-FR"/>
        </w:rPr>
        <w:t xml:space="preserve"> </w:t>
      </w:r>
      <w:proofErr w:type="spellStart"/>
      <w:r w:rsidRPr="00386EA0">
        <w:rPr>
          <w:rFonts w:cs="Arial"/>
          <w:i/>
          <w:iCs/>
          <w:lang w:val="fr-FR"/>
        </w:rPr>
        <w:t>pygmeus</w:t>
      </w:r>
      <w:proofErr w:type="spellEnd"/>
      <w:r w:rsidRPr="00386EA0">
        <w:rPr>
          <w:rFonts w:cs="Arial"/>
          <w:lang w:val="fr-FR"/>
        </w:rPr>
        <w:t xml:space="preserve">, le bruant auréole </w:t>
      </w:r>
      <w:proofErr w:type="spellStart"/>
      <w:r w:rsidRPr="00386EA0">
        <w:rPr>
          <w:rFonts w:cs="Arial"/>
          <w:i/>
          <w:iCs/>
          <w:lang w:val="fr-FR"/>
        </w:rPr>
        <w:t>Emberiza</w:t>
      </w:r>
      <w:proofErr w:type="spellEnd"/>
      <w:r w:rsidRPr="00386EA0">
        <w:rPr>
          <w:rFonts w:cs="Arial"/>
          <w:i/>
          <w:iCs/>
          <w:lang w:val="fr-FR"/>
        </w:rPr>
        <w:t xml:space="preserve"> </w:t>
      </w:r>
      <w:proofErr w:type="spellStart"/>
      <w:r w:rsidRPr="00386EA0">
        <w:rPr>
          <w:rFonts w:cs="Arial"/>
          <w:i/>
          <w:iCs/>
          <w:lang w:val="fr-FR"/>
        </w:rPr>
        <w:t>aureola</w:t>
      </w:r>
      <w:proofErr w:type="spellEnd"/>
      <w:r w:rsidRPr="00386EA0">
        <w:rPr>
          <w:rFonts w:cs="Arial"/>
          <w:i/>
          <w:iCs/>
          <w:lang w:val="fr-FR"/>
        </w:rPr>
        <w:t xml:space="preserve"> </w:t>
      </w:r>
      <w:r w:rsidRPr="00386EA0">
        <w:rPr>
          <w:rFonts w:cs="Arial"/>
          <w:lang w:val="fr-FR"/>
        </w:rPr>
        <w:t xml:space="preserve">et le </w:t>
      </w:r>
      <w:proofErr w:type="spellStart"/>
      <w:r w:rsidRPr="00386EA0">
        <w:rPr>
          <w:rFonts w:cs="Arial"/>
          <w:lang w:val="fr-FR"/>
        </w:rPr>
        <w:t>Sporophile</w:t>
      </w:r>
      <w:proofErr w:type="spellEnd"/>
      <w:r w:rsidRPr="00386EA0">
        <w:rPr>
          <w:rFonts w:cs="Arial"/>
          <w:lang w:val="fr-FR"/>
        </w:rPr>
        <w:t xml:space="preserve"> des marais </w:t>
      </w:r>
      <w:proofErr w:type="spellStart"/>
      <w:r w:rsidRPr="00386EA0">
        <w:rPr>
          <w:rFonts w:cs="Arial"/>
          <w:i/>
          <w:iCs/>
          <w:lang w:val="fr-FR"/>
        </w:rPr>
        <w:t>Sporophila</w:t>
      </w:r>
      <w:proofErr w:type="spellEnd"/>
      <w:r w:rsidRPr="00386EA0">
        <w:rPr>
          <w:rFonts w:cs="Arial"/>
          <w:i/>
          <w:iCs/>
          <w:lang w:val="fr-FR"/>
        </w:rPr>
        <w:t xml:space="preserve"> </w:t>
      </w:r>
      <w:proofErr w:type="spellStart"/>
      <w:r w:rsidRPr="00386EA0">
        <w:rPr>
          <w:rFonts w:cs="Arial"/>
          <w:i/>
          <w:iCs/>
          <w:lang w:val="fr-FR"/>
        </w:rPr>
        <w:t>palustris</w:t>
      </w:r>
      <w:proofErr w:type="spellEnd"/>
      <w:r w:rsidRPr="00386EA0">
        <w:rPr>
          <w:rFonts w:cs="Arial"/>
          <w:lang w:val="fr-FR"/>
        </w:rPr>
        <w:t>),</w:t>
      </w:r>
    </w:p>
    <w:p w:rsidR="00386EA0" w:rsidRPr="00386EA0" w:rsidRDefault="00386EA0" w:rsidP="00BD1390">
      <w:pPr>
        <w:spacing w:after="0" w:line="240" w:lineRule="auto"/>
        <w:jc w:val="both"/>
        <w:rPr>
          <w:rFonts w:cs="Arial"/>
          <w:lang w:val="fr-FR"/>
        </w:rPr>
      </w:pPr>
    </w:p>
    <w:p w:rsidR="00386EA0" w:rsidRPr="00386EA0" w:rsidRDefault="00386EA0" w:rsidP="00BD1390">
      <w:pPr>
        <w:spacing w:after="0" w:line="240" w:lineRule="auto"/>
        <w:jc w:val="both"/>
        <w:rPr>
          <w:rFonts w:cs="Arial"/>
          <w:lang w:val="fr-FR"/>
        </w:rPr>
      </w:pPr>
      <w:r w:rsidRPr="00386EA0">
        <w:rPr>
          <w:rFonts w:cs="Arial"/>
          <w:i/>
          <w:iCs/>
          <w:lang w:val="fr-FR"/>
        </w:rPr>
        <w:t xml:space="preserve">Consciente </w:t>
      </w:r>
      <w:r w:rsidRPr="00386EA0">
        <w:rPr>
          <w:rFonts w:cs="Arial"/>
          <w:lang w:val="fr-FR"/>
        </w:rPr>
        <w:t>que l’utilisation à des fins de subsistance, les activités récréatives et le crime organisé sont les moteurs principaux de l’abattage, du prélèvement et du commerce illégaux, pour, notamment l’approvisionnement de nourriture, les trophées, les oiseaux de cage, et le soutien des méthodes traditionnelles,</w:t>
      </w:r>
    </w:p>
    <w:p w:rsidR="00386EA0" w:rsidRPr="00386EA0" w:rsidRDefault="00386EA0" w:rsidP="00BD1390">
      <w:pPr>
        <w:spacing w:after="0" w:line="240" w:lineRule="auto"/>
        <w:jc w:val="both"/>
        <w:rPr>
          <w:rFonts w:cs="Arial"/>
          <w:strike/>
          <w:lang w:val="fr-FR"/>
        </w:rPr>
      </w:pPr>
    </w:p>
    <w:p w:rsidR="00386EA0" w:rsidRPr="00386EA0" w:rsidRDefault="00386EA0" w:rsidP="00BD1390">
      <w:pPr>
        <w:spacing w:after="0" w:line="240" w:lineRule="auto"/>
        <w:jc w:val="both"/>
        <w:rPr>
          <w:rFonts w:cs="Arial"/>
          <w:lang w:val="fr-FR"/>
        </w:rPr>
      </w:pPr>
      <w:r w:rsidRPr="00386EA0">
        <w:rPr>
          <w:rFonts w:cs="Arial"/>
          <w:i/>
          <w:iCs/>
          <w:lang w:val="fr-FR"/>
        </w:rPr>
        <w:t xml:space="preserve">Consciente </w:t>
      </w:r>
      <w:r w:rsidRPr="00386EA0">
        <w:rPr>
          <w:rFonts w:cs="Arial"/>
          <w:lang w:val="fr-FR"/>
        </w:rPr>
        <w:t>que l’abattage, le prélèvement et le commerce illégaux suscitent une vive inquiétude dans l’opinion publique à l’échelle nationale et internationale pour chaque voie aérienne,</w:t>
      </w:r>
    </w:p>
    <w:p w:rsidR="00386EA0" w:rsidRPr="00386EA0" w:rsidRDefault="00386EA0" w:rsidP="00BD1390">
      <w:pPr>
        <w:spacing w:after="0" w:line="240" w:lineRule="auto"/>
        <w:jc w:val="both"/>
        <w:rPr>
          <w:rFonts w:cs="Arial"/>
          <w:strike/>
          <w:lang w:val="fr-FR"/>
        </w:rPr>
      </w:pPr>
    </w:p>
    <w:p w:rsidR="00386EA0" w:rsidRPr="00386EA0" w:rsidRDefault="00386EA0" w:rsidP="00BD1390">
      <w:pPr>
        <w:spacing w:after="0" w:line="240" w:lineRule="auto"/>
        <w:jc w:val="both"/>
        <w:rPr>
          <w:rFonts w:cs="Arial"/>
          <w:lang w:val="fr-FR"/>
        </w:rPr>
      </w:pPr>
      <w:r w:rsidRPr="00386EA0">
        <w:rPr>
          <w:rFonts w:cs="Arial"/>
          <w:i/>
          <w:iCs/>
          <w:lang w:val="fr-FR"/>
        </w:rPr>
        <w:t xml:space="preserve">Se félicitant </w:t>
      </w:r>
      <w:r w:rsidRPr="00386EA0">
        <w:rPr>
          <w:rFonts w:cs="Arial"/>
          <w:lang w:val="fr-FR"/>
        </w:rPr>
        <w:t>des réponses concrètes données par plusieurs Parties et Signataires des instruments de la CMS à l’inquiétude internationale face à l’abattage, au prélèvement et au commerce illégaux des oiseaux migrateurs,</w:t>
      </w:r>
    </w:p>
    <w:p w:rsidR="00386EA0" w:rsidRPr="00386EA0" w:rsidRDefault="00386EA0" w:rsidP="00BD1390">
      <w:pPr>
        <w:spacing w:after="0" w:line="240" w:lineRule="auto"/>
        <w:jc w:val="both"/>
        <w:rPr>
          <w:rFonts w:cs="Arial"/>
          <w:lang w:val="fr-FR"/>
        </w:rPr>
      </w:pPr>
    </w:p>
    <w:p w:rsidR="00386EA0" w:rsidRPr="00386EA0" w:rsidRDefault="00386EA0" w:rsidP="00BD1390">
      <w:pPr>
        <w:spacing w:after="0" w:line="240" w:lineRule="auto"/>
        <w:jc w:val="both"/>
        <w:rPr>
          <w:rFonts w:cs="Arial"/>
          <w:lang w:val="fr-FR"/>
        </w:rPr>
      </w:pPr>
      <w:r w:rsidRPr="00386EA0">
        <w:rPr>
          <w:rFonts w:cs="Arial"/>
          <w:i/>
          <w:iCs/>
          <w:lang w:val="fr-FR"/>
        </w:rPr>
        <w:t xml:space="preserve">Accueillant </w:t>
      </w:r>
      <w:r w:rsidRPr="00386EA0">
        <w:rPr>
          <w:rFonts w:cs="Arial"/>
          <w:lang w:val="fr-FR"/>
        </w:rPr>
        <w:t>avec satisfaction le récent regain d’attention pour la façon de s’attaquer à l’abattage, au prélèvement et au commerce illégaux des oiseaux migrateurs dans la région méditerranéenne, notamment par :</w:t>
      </w:r>
    </w:p>
    <w:p w:rsidR="00386EA0" w:rsidRPr="00386EA0" w:rsidRDefault="00386EA0" w:rsidP="00BD1390">
      <w:pPr>
        <w:spacing w:after="0" w:line="240" w:lineRule="auto"/>
        <w:ind w:firstLine="720"/>
        <w:jc w:val="both"/>
        <w:rPr>
          <w:rFonts w:cs="Arial"/>
          <w:lang w:val="fr-FR"/>
        </w:rPr>
      </w:pPr>
    </w:p>
    <w:p w:rsidR="00386EA0" w:rsidRPr="00386EA0" w:rsidRDefault="00386EA0" w:rsidP="00BD1390">
      <w:pPr>
        <w:pStyle w:val="ListParagraph"/>
        <w:numPr>
          <w:ilvl w:val="0"/>
          <w:numId w:val="12"/>
        </w:numPr>
        <w:autoSpaceDE w:val="0"/>
        <w:autoSpaceDN w:val="0"/>
        <w:adjustRightInd w:val="0"/>
        <w:spacing w:after="0" w:line="240" w:lineRule="auto"/>
        <w:ind w:left="567" w:hanging="283"/>
        <w:jc w:val="both"/>
        <w:rPr>
          <w:rFonts w:cs="Arial"/>
          <w:color w:val="000000"/>
          <w:lang w:val="fr-FR"/>
        </w:rPr>
      </w:pPr>
      <w:r w:rsidRPr="00386EA0">
        <w:rPr>
          <w:rFonts w:cs="Arial"/>
          <w:color w:val="000000"/>
          <w:lang w:val="fr-FR"/>
        </w:rPr>
        <w:t>la Recommandation N°164 (2013) du Comité permanent de la Convention de Berne sur la mise en œuvre du plan d’action de Tunis 2013-2020 pour l’éradication de la mise à mort, du piégeage et du commerce illégaux des oiseaux sauvages,</w:t>
      </w:r>
    </w:p>
    <w:p w:rsidR="00386EA0" w:rsidRPr="00386EA0" w:rsidRDefault="00386EA0" w:rsidP="00BD1390">
      <w:pPr>
        <w:spacing w:after="0" w:line="240" w:lineRule="auto"/>
        <w:ind w:left="720"/>
        <w:jc w:val="both"/>
        <w:rPr>
          <w:rFonts w:cs="Arial"/>
          <w:color w:val="000000"/>
          <w:lang w:val="fr-FR"/>
        </w:rPr>
      </w:pPr>
    </w:p>
    <w:p w:rsidR="00386EA0" w:rsidRPr="00386EA0" w:rsidRDefault="00386EA0" w:rsidP="00BD1390">
      <w:pPr>
        <w:pStyle w:val="ListParagraph"/>
        <w:numPr>
          <w:ilvl w:val="0"/>
          <w:numId w:val="12"/>
        </w:numPr>
        <w:autoSpaceDE w:val="0"/>
        <w:autoSpaceDN w:val="0"/>
        <w:adjustRightInd w:val="0"/>
        <w:spacing w:after="0" w:line="240" w:lineRule="auto"/>
        <w:ind w:left="567" w:hanging="283"/>
        <w:jc w:val="both"/>
        <w:rPr>
          <w:rFonts w:cs="Arial"/>
          <w:color w:val="000000"/>
          <w:lang w:val="fr-FR"/>
        </w:rPr>
      </w:pPr>
      <w:r w:rsidRPr="00386EA0">
        <w:rPr>
          <w:rFonts w:cs="Arial"/>
          <w:color w:val="000000"/>
          <w:lang w:val="fr-FR"/>
        </w:rPr>
        <w:t>la feuille de route visant à éliminer l’abattage, le piégeage et le commerce des oiseaux (12/2012) développée en relation avec la Directive 2009/147/EC du Parlement et Conseil Européen concernant la conservation des oiseaux sauvages,</w:t>
      </w:r>
    </w:p>
    <w:p w:rsidR="00386EA0" w:rsidRPr="00386EA0" w:rsidRDefault="00386EA0" w:rsidP="00BD1390">
      <w:pPr>
        <w:spacing w:after="0" w:line="240" w:lineRule="auto"/>
        <w:ind w:left="720"/>
        <w:jc w:val="both"/>
        <w:rPr>
          <w:rFonts w:cs="Arial"/>
          <w:color w:val="000000"/>
          <w:lang w:val="fr-FR"/>
        </w:rPr>
      </w:pPr>
    </w:p>
    <w:p w:rsidR="00386EA0" w:rsidRPr="00386EA0" w:rsidRDefault="00386EA0" w:rsidP="00BD1390">
      <w:pPr>
        <w:pStyle w:val="ListParagraph"/>
        <w:numPr>
          <w:ilvl w:val="0"/>
          <w:numId w:val="12"/>
        </w:numPr>
        <w:autoSpaceDE w:val="0"/>
        <w:autoSpaceDN w:val="0"/>
        <w:adjustRightInd w:val="0"/>
        <w:spacing w:after="0" w:line="240" w:lineRule="auto"/>
        <w:ind w:left="567" w:hanging="283"/>
        <w:jc w:val="both"/>
        <w:rPr>
          <w:rFonts w:cs="Arial"/>
          <w:color w:val="000000"/>
          <w:lang w:val="fr-FR"/>
        </w:rPr>
      </w:pPr>
      <w:r w:rsidRPr="00386EA0">
        <w:rPr>
          <w:rFonts w:cs="Arial"/>
          <w:color w:val="000000"/>
          <w:lang w:val="fr-FR"/>
        </w:rPr>
        <w:t xml:space="preserve">le Plan d’action multi-acteurs précédemment piloté par l’AEWA qui porte sur le piégeage des oiseaux sur les côtes méditerranéennes de l’Égypte et de la Lybie (UNEP/CMS/ScC18/Inf.10.12), dont l’élaboration a été financée par le Gouvernement allemand; et qui a été intégré au groupe de travail intergouvernemental sur la lutte contre l’abattage, la prise et le commerce illégaux des oiseaux migrateurs en Méditerranée (MIKT) </w:t>
      </w:r>
      <w:proofErr w:type="spellStart"/>
      <w:r w:rsidRPr="00386EA0">
        <w:rPr>
          <w:rFonts w:cs="Arial"/>
          <w:color w:val="000000"/>
          <w:lang w:val="fr-FR"/>
        </w:rPr>
        <w:t>MIKT,et</w:t>
      </w:r>
      <w:proofErr w:type="spellEnd"/>
    </w:p>
    <w:p w:rsidR="00386EA0" w:rsidRPr="00386EA0" w:rsidRDefault="00386EA0" w:rsidP="00BD1390">
      <w:pPr>
        <w:spacing w:after="0" w:line="240" w:lineRule="auto"/>
        <w:ind w:left="567" w:hanging="283"/>
        <w:jc w:val="both"/>
        <w:rPr>
          <w:rFonts w:cs="Arial"/>
          <w:color w:val="000000"/>
          <w:lang w:val="fr-FR"/>
        </w:rPr>
      </w:pPr>
    </w:p>
    <w:p w:rsidR="00386EA0" w:rsidRPr="00386EA0" w:rsidRDefault="00386EA0" w:rsidP="00BD1390">
      <w:pPr>
        <w:pStyle w:val="ListParagraph"/>
        <w:numPr>
          <w:ilvl w:val="0"/>
          <w:numId w:val="12"/>
        </w:numPr>
        <w:autoSpaceDE w:val="0"/>
        <w:autoSpaceDN w:val="0"/>
        <w:adjustRightInd w:val="0"/>
        <w:spacing w:after="0" w:line="240" w:lineRule="auto"/>
        <w:ind w:left="567" w:hanging="283"/>
        <w:jc w:val="both"/>
        <w:rPr>
          <w:rFonts w:cs="Arial"/>
          <w:color w:val="000000"/>
          <w:lang w:val="fr-FR"/>
        </w:rPr>
      </w:pPr>
      <w:proofErr w:type="spellStart"/>
      <w:r w:rsidRPr="00386EA0">
        <w:rPr>
          <w:rFonts w:cs="Arial"/>
          <w:color w:val="000000"/>
          <w:lang w:val="fr-FR"/>
        </w:rPr>
        <w:t>l</w:t>
      </w:r>
      <w:r w:rsidR="00380B91" w:rsidRPr="00380B91">
        <w:rPr>
          <w:rFonts w:cs="Arial"/>
          <w:color w:val="000000"/>
          <w:u w:val="single"/>
          <w:lang w:val="fr-FR"/>
        </w:rPr>
        <w:t>es</w:t>
      </w:r>
      <w:r w:rsidRPr="00380B91">
        <w:rPr>
          <w:rFonts w:cs="Arial"/>
          <w:strike/>
          <w:color w:val="000000"/>
          <w:lang w:val="fr-FR"/>
        </w:rPr>
        <w:t>’</w:t>
      </w:r>
      <w:r w:rsidRPr="00386EA0">
        <w:rPr>
          <w:rFonts w:cs="Arial"/>
          <w:color w:val="000000"/>
          <w:lang w:val="fr-FR"/>
        </w:rPr>
        <w:t>examen</w:t>
      </w:r>
      <w:r w:rsidR="00380B91" w:rsidRPr="00380B91">
        <w:rPr>
          <w:rFonts w:cs="Arial"/>
          <w:color w:val="000000"/>
          <w:u w:val="single"/>
          <w:lang w:val="fr-FR"/>
        </w:rPr>
        <w:t>s</w:t>
      </w:r>
      <w:proofErr w:type="spellEnd"/>
      <w:r w:rsidRPr="00386EA0">
        <w:rPr>
          <w:rFonts w:cs="Arial"/>
          <w:color w:val="000000"/>
          <w:lang w:val="fr-FR"/>
        </w:rPr>
        <w:t xml:space="preserve"> </w:t>
      </w:r>
      <w:r w:rsidRPr="00380B91">
        <w:rPr>
          <w:rFonts w:cs="Arial"/>
          <w:strike/>
          <w:color w:val="000000"/>
          <w:lang w:val="fr-FR"/>
        </w:rPr>
        <w:t>2014/2015</w:t>
      </w:r>
      <w:r w:rsidRPr="00386EA0">
        <w:rPr>
          <w:rFonts w:cs="Arial"/>
          <w:color w:val="000000"/>
          <w:lang w:val="fr-FR"/>
        </w:rPr>
        <w:t xml:space="preserve"> mené</w:t>
      </w:r>
      <w:r w:rsidR="00380B91" w:rsidRPr="00380B91">
        <w:rPr>
          <w:rFonts w:cs="Arial"/>
          <w:color w:val="000000"/>
          <w:u w:val="single"/>
          <w:lang w:val="fr-FR"/>
        </w:rPr>
        <w:t>s</w:t>
      </w:r>
      <w:r w:rsidRPr="00386EA0">
        <w:rPr>
          <w:rFonts w:cs="Arial"/>
          <w:color w:val="000000"/>
          <w:lang w:val="fr-FR"/>
        </w:rPr>
        <w:t xml:space="preserve"> par </w:t>
      </w:r>
      <w:proofErr w:type="spellStart"/>
      <w:r w:rsidRPr="00386EA0">
        <w:rPr>
          <w:rFonts w:cs="Arial"/>
          <w:color w:val="000000"/>
          <w:lang w:val="fr-FR"/>
        </w:rPr>
        <w:t>BirdLife</w:t>
      </w:r>
      <w:proofErr w:type="spellEnd"/>
      <w:r w:rsidRPr="00386EA0">
        <w:rPr>
          <w:rFonts w:cs="Arial"/>
          <w:color w:val="000000"/>
          <w:lang w:val="fr-FR"/>
        </w:rPr>
        <w:t xml:space="preserve"> International portant sur l'échelle et l'étendue de l'abattage et du prélèvement illégal en Méditerranée</w:t>
      </w:r>
      <w:r w:rsidR="00380B91">
        <w:rPr>
          <w:rFonts w:cs="Arial"/>
          <w:color w:val="000000"/>
          <w:lang w:val="fr-FR"/>
        </w:rPr>
        <w:t xml:space="preserve"> </w:t>
      </w:r>
      <w:r w:rsidR="00380B91" w:rsidRPr="00380B91">
        <w:rPr>
          <w:rFonts w:cs="Arial"/>
          <w:color w:val="000000"/>
          <w:u w:val="single"/>
          <w:lang w:val="fr-FR"/>
        </w:rPr>
        <w:t>en</w:t>
      </w:r>
      <w:r w:rsidRPr="00386EA0">
        <w:rPr>
          <w:rFonts w:cs="Arial"/>
          <w:color w:val="000000"/>
          <w:lang w:val="fr-FR"/>
        </w:rPr>
        <w:t xml:space="preserve"> </w:t>
      </w:r>
      <w:r w:rsidRPr="00380B91">
        <w:rPr>
          <w:rFonts w:cs="Arial"/>
          <w:strike/>
          <w:color w:val="000000"/>
          <w:lang w:val="fr-FR"/>
        </w:rPr>
        <w:t>et des travaux en cours pour étendre cette étude à l'</w:t>
      </w:r>
      <w:r w:rsidRPr="00386EA0">
        <w:rPr>
          <w:rFonts w:cs="Arial"/>
          <w:color w:val="000000"/>
          <w:lang w:val="fr-FR"/>
        </w:rPr>
        <w:t xml:space="preserve">Europe du Nord et centrale, au Caucase et </w:t>
      </w:r>
      <w:r w:rsidRPr="00380B91">
        <w:rPr>
          <w:rFonts w:cs="Arial"/>
          <w:strike/>
          <w:color w:val="000000"/>
          <w:lang w:val="fr-FR"/>
        </w:rPr>
        <w:t>à</w:t>
      </w:r>
      <w:r w:rsidRPr="00386EA0">
        <w:rPr>
          <w:rFonts w:cs="Arial"/>
          <w:color w:val="000000"/>
          <w:lang w:val="fr-FR"/>
        </w:rPr>
        <w:t xml:space="preserve"> la péninsule arabique, </w:t>
      </w:r>
      <w:r w:rsidRPr="00380B91">
        <w:rPr>
          <w:rFonts w:cs="Arial"/>
          <w:strike/>
          <w:color w:val="000000"/>
          <w:lang w:val="fr-FR"/>
        </w:rPr>
        <w:t xml:space="preserve">à </w:t>
      </w:r>
      <w:r w:rsidRPr="00386EA0">
        <w:rPr>
          <w:rFonts w:cs="Arial"/>
          <w:color w:val="000000"/>
          <w:lang w:val="fr-FR"/>
        </w:rPr>
        <w:t xml:space="preserve">l'Iran et </w:t>
      </w:r>
      <w:r w:rsidRPr="00380B91">
        <w:rPr>
          <w:rFonts w:cs="Arial"/>
          <w:strike/>
          <w:color w:val="000000"/>
          <w:lang w:val="fr-FR"/>
        </w:rPr>
        <w:t>à</w:t>
      </w:r>
      <w:r w:rsidRPr="00386EA0">
        <w:rPr>
          <w:rFonts w:cs="Arial"/>
          <w:color w:val="000000"/>
          <w:lang w:val="fr-FR"/>
        </w:rPr>
        <w:t xml:space="preserve"> l'Iraq et son élaboration d’orientation pour le suivi de l’ampleur de ces activités illégales</w:t>
      </w:r>
      <w:r w:rsidR="00380B91">
        <w:rPr>
          <w:rFonts w:cs="Arial"/>
          <w:color w:val="000000"/>
          <w:lang w:val="fr-FR"/>
        </w:rPr>
        <w:t xml:space="preserve"> </w:t>
      </w:r>
      <w:r w:rsidR="00380B91" w:rsidRPr="00380B91">
        <w:rPr>
          <w:rFonts w:cs="Arial"/>
          <w:color w:val="000000"/>
          <w:u w:val="single"/>
          <w:lang w:val="fr-FR"/>
        </w:rPr>
        <w:t>mises à jour en 2019</w:t>
      </w:r>
      <w:r w:rsidRPr="00386EA0">
        <w:rPr>
          <w:rFonts w:cs="Arial"/>
          <w:color w:val="000000"/>
          <w:lang w:val="fr-FR"/>
        </w:rPr>
        <w:t>.</w:t>
      </w:r>
    </w:p>
    <w:p w:rsidR="00386EA0" w:rsidRPr="00386EA0" w:rsidRDefault="00386EA0" w:rsidP="00BD1390">
      <w:pPr>
        <w:spacing w:after="0" w:line="240" w:lineRule="auto"/>
        <w:jc w:val="both"/>
        <w:rPr>
          <w:rFonts w:cs="Arial"/>
          <w:i/>
          <w:iCs/>
          <w:color w:val="000000"/>
          <w:lang w:val="fr-FR"/>
        </w:rPr>
      </w:pPr>
    </w:p>
    <w:p w:rsidR="00386EA0" w:rsidRPr="00386EA0" w:rsidRDefault="00386EA0" w:rsidP="00BD1390">
      <w:pPr>
        <w:spacing w:after="0" w:line="240" w:lineRule="auto"/>
        <w:jc w:val="both"/>
        <w:rPr>
          <w:rFonts w:cs="Arial"/>
          <w:color w:val="000000"/>
          <w:lang w:val="fr-FR"/>
        </w:rPr>
      </w:pPr>
      <w:r w:rsidRPr="00386EA0">
        <w:rPr>
          <w:rFonts w:cs="Arial"/>
          <w:i/>
          <w:iCs/>
          <w:color w:val="000000"/>
          <w:lang w:val="fr-FR"/>
        </w:rPr>
        <w:t xml:space="preserve">Reconnaissant </w:t>
      </w:r>
      <w:r w:rsidRPr="00386EA0">
        <w:rPr>
          <w:rFonts w:cs="Arial"/>
          <w:color w:val="000000"/>
          <w:lang w:val="fr-FR"/>
        </w:rPr>
        <w:t>le rôle de la Convention sur le commerce international des espèces de faune et de flore sauvages menacées d’extinction (CITES) en tant que principal instrument international ayant pour but d’assurer que le commerce international des spécimens d'animaux et de plantes sauvages ne menace pas la survie de l'espèce,</w:t>
      </w:r>
    </w:p>
    <w:p w:rsidR="00386EA0" w:rsidRPr="00386EA0" w:rsidRDefault="00386EA0" w:rsidP="00BD1390">
      <w:pPr>
        <w:spacing w:after="0" w:line="240" w:lineRule="auto"/>
        <w:jc w:val="both"/>
        <w:rPr>
          <w:rFonts w:cs="Arial"/>
          <w:color w:val="000000"/>
          <w:lang w:val="fr-FR"/>
        </w:rPr>
      </w:pPr>
    </w:p>
    <w:p w:rsidR="00386EA0" w:rsidRPr="00386EA0" w:rsidRDefault="00386EA0" w:rsidP="00BD1390">
      <w:pPr>
        <w:spacing w:after="0" w:line="240" w:lineRule="auto"/>
        <w:jc w:val="both"/>
        <w:rPr>
          <w:rFonts w:cs="Arial"/>
          <w:lang w:val="fr-FR"/>
        </w:rPr>
      </w:pPr>
      <w:r w:rsidRPr="00386EA0">
        <w:rPr>
          <w:rFonts w:cs="Arial"/>
          <w:i/>
          <w:iCs/>
          <w:color w:val="000000"/>
          <w:lang w:val="fr-FR"/>
        </w:rPr>
        <w:t xml:space="preserve">Se félicitant </w:t>
      </w:r>
      <w:r w:rsidRPr="00386EA0">
        <w:rPr>
          <w:rFonts w:cs="Arial"/>
          <w:color w:val="000000"/>
          <w:lang w:val="fr-FR"/>
        </w:rPr>
        <w:t xml:space="preserve">de la Déclaration de la Conférence de Londres sur le commerce illégal des espèces qui énonce « </w:t>
      </w:r>
      <w:r w:rsidRPr="00386EA0">
        <w:rPr>
          <w:rFonts w:cs="Arial"/>
          <w:i/>
          <w:iCs/>
          <w:color w:val="000000"/>
          <w:lang w:val="fr-FR"/>
        </w:rPr>
        <w:t>les [a]</w:t>
      </w:r>
      <w:proofErr w:type="spellStart"/>
      <w:r w:rsidRPr="00386EA0">
        <w:rPr>
          <w:rFonts w:cs="Arial"/>
          <w:i/>
          <w:iCs/>
          <w:color w:val="000000"/>
          <w:lang w:val="fr-FR"/>
        </w:rPr>
        <w:t>ctions</w:t>
      </w:r>
      <w:proofErr w:type="spellEnd"/>
      <w:r w:rsidRPr="00386EA0">
        <w:rPr>
          <w:rFonts w:cs="Arial"/>
          <w:i/>
          <w:iCs/>
          <w:color w:val="000000"/>
          <w:lang w:val="fr-FR"/>
        </w:rPr>
        <w:t xml:space="preserve"> de lutte contre le commerce illégal des éléphants et des rhinocéros renforceront l’efficacité dans la lutte contre le commerce illégal des autres espèces menacées</w:t>
      </w:r>
      <w:r w:rsidRPr="00386EA0">
        <w:rPr>
          <w:rFonts w:cs="Arial"/>
          <w:color w:val="000000"/>
          <w:lang w:val="fr-FR"/>
        </w:rPr>
        <w:t>»,</w:t>
      </w:r>
    </w:p>
    <w:p w:rsidR="00386EA0" w:rsidRPr="00386EA0" w:rsidRDefault="00386EA0" w:rsidP="00BD1390">
      <w:pPr>
        <w:spacing w:after="0" w:line="240" w:lineRule="auto"/>
        <w:jc w:val="both"/>
        <w:rPr>
          <w:rFonts w:cs="Arial"/>
          <w:strike/>
          <w:lang w:val="fr-FR"/>
        </w:rPr>
      </w:pPr>
    </w:p>
    <w:p w:rsidR="00386EA0" w:rsidRPr="00386EA0" w:rsidRDefault="00386EA0" w:rsidP="00BD1390">
      <w:pPr>
        <w:spacing w:after="0" w:line="240" w:lineRule="auto"/>
        <w:jc w:val="both"/>
        <w:rPr>
          <w:rFonts w:cs="Arial"/>
          <w:lang w:val="fr-FR"/>
        </w:rPr>
      </w:pPr>
      <w:r w:rsidRPr="00386EA0">
        <w:rPr>
          <w:rFonts w:cs="Arial"/>
          <w:i/>
          <w:iCs/>
          <w:lang w:val="fr-FR"/>
        </w:rPr>
        <w:t xml:space="preserve">Reconnaissant </w:t>
      </w:r>
      <w:r w:rsidRPr="00386EA0">
        <w:rPr>
          <w:rFonts w:cs="Arial"/>
          <w:lang w:val="fr-FR"/>
        </w:rPr>
        <w:t>le rôle de la chasse autorisée et durable des oiseaux dans les moyens de subsistance et celui de la communauté des chasseurs pour promouvoir et encourager le respect de la loi et des méthodes de chasse durables,</w:t>
      </w:r>
    </w:p>
    <w:p w:rsidR="00386EA0" w:rsidRPr="00386EA0" w:rsidRDefault="00386EA0" w:rsidP="00BD1390">
      <w:pPr>
        <w:spacing w:after="0" w:line="240" w:lineRule="auto"/>
        <w:jc w:val="both"/>
        <w:rPr>
          <w:rFonts w:cs="Arial"/>
          <w:lang w:val="fr-FR"/>
        </w:rPr>
      </w:pPr>
    </w:p>
    <w:p w:rsidR="00386EA0" w:rsidRPr="00386EA0" w:rsidRDefault="00386EA0" w:rsidP="00BD1390">
      <w:pPr>
        <w:spacing w:after="0" w:line="240" w:lineRule="auto"/>
        <w:jc w:val="both"/>
        <w:rPr>
          <w:rFonts w:cs="Arial"/>
          <w:lang w:val="fr-FR"/>
        </w:rPr>
      </w:pPr>
      <w:r w:rsidRPr="00386EA0">
        <w:rPr>
          <w:rFonts w:cs="Arial"/>
          <w:i/>
          <w:iCs/>
          <w:lang w:val="fr-FR"/>
        </w:rPr>
        <w:t xml:space="preserve">Se félicitant </w:t>
      </w:r>
      <w:r w:rsidRPr="00386EA0">
        <w:rPr>
          <w:rFonts w:cs="Arial"/>
          <w:lang w:val="fr-FR"/>
        </w:rPr>
        <w:t>des synergies récentes sur les actions visant à prévenir l’abattage illégal créées entre la Convention de Berne, l’UE, la Convention sur</w:t>
      </w:r>
      <w:r w:rsidR="004927C3">
        <w:rPr>
          <w:rFonts w:cs="Arial"/>
          <w:lang w:val="fr-FR"/>
        </w:rPr>
        <w:t xml:space="preserve"> </w:t>
      </w:r>
      <w:r w:rsidR="004927C3" w:rsidRPr="004927C3">
        <w:rPr>
          <w:rFonts w:cs="Arial"/>
          <w:strike/>
          <w:lang w:val="fr-FR"/>
        </w:rPr>
        <w:t>les</w:t>
      </w:r>
      <w:r w:rsidRPr="00386EA0">
        <w:rPr>
          <w:rFonts w:cs="Arial"/>
          <w:lang w:val="fr-FR"/>
        </w:rPr>
        <w:t xml:space="preserve"> </w:t>
      </w:r>
      <w:r w:rsidRPr="00380B91">
        <w:rPr>
          <w:rFonts w:cs="Arial"/>
          <w:u w:val="single"/>
          <w:lang w:val="fr-FR"/>
        </w:rPr>
        <w:t>l</w:t>
      </w:r>
      <w:r w:rsidR="00380B91" w:rsidRPr="00380B91">
        <w:rPr>
          <w:rFonts w:cs="Arial"/>
          <w:u w:val="single"/>
          <w:lang w:val="fr-FR"/>
        </w:rPr>
        <w:t xml:space="preserve">a </w:t>
      </w:r>
      <w:r w:rsidR="00380B91" w:rsidRPr="004927C3">
        <w:rPr>
          <w:rFonts w:cs="Arial"/>
          <w:u w:val="single"/>
          <w:lang w:val="fr-FR"/>
        </w:rPr>
        <w:t>conservation d</w:t>
      </w:r>
      <w:r w:rsidRPr="004927C3">
        <w:rPr>
          <w:rFonts w:cs="Arial"/>
          <w:u w:val="single"/>
          <w:lang w:val="fr-FR"/>
        </w:rPr>
        <w:t>es</w:t>
      </w:r>
      <w:r w:rsidRPr="00386EA0">
        <w:rPr>
          <w:rFonts w:cs="Arial"/>
          <w:lang w:val="fr-FR"/>
        </w:rPr>
        <w:t xml:space="preserve"> espèces migratrices</w:t>
      </w:r>
      <w:r w:rsidR="00380B91">
        <w:rPr>
          <w:rFonts w:cs="Arial"/>
          <w:lang w:val="fr-FR"/>
        </w:rPr>
        <w:t xml:space="preserve"> </w:t>
      </w:r>
      <w:r w:rsidR="00380B91" w:rsidRPr="004927C3">
        <w:rPr>
          <w:rFonts w:cs="Arial"/>
          <w:u w:val="single"/>
          <w:lang w:val="fr-FR"/>
        </w:rPr>
        <w:t>appartenant à la faune sauvage</w:t>
      </w:r>
      <w:r w:rsidR="00380B91">
        <w:rPr>
          <w:rFonts w:cs="Arial"/>
          <w:lang w:val="fr-FR"/>
        </w:rPr>
        <w:t xml:space="preserve"> </w:t>
      </w:r>
      <w:r w:rsidRPr="00386EA0">
        <w:rPr>
          <w:rFonts w:cs="Arial"/>
          <w:lang w:val="fr-FR"/>
        </w:rPr>
        <w:t xml:space="preserve"> (CMS), l’AEWA et le </w:t>
      </w:r>
      <w:proofErr w:type="spellStart"/>
      <w:r w:rsidRPr="00386EA0">
        <w:rPr>
          <w:rFonts w:cs="Arial"/>
          <w:lang w:val="fr-FR"/>
        </w:rPr>
        <w:t>MdE</w:t>
      </w:r>
      <w:proofErr w:type="spellEnd"/>
      <w:r w:rsidRPr="00386EA0">
        <w:rPr>
          <w:rFonts w:cs="Arial"/>
          <w:lang w:val="fr-FR"/>
        </w:rPr>
        <w:t xml:space="preserve"> Rapaces et les encourageant à continuer de coopérer sur la conservation des oiseaux migrateurs,</w:t>
      </w:r>
    </w:p>
    <w:p w:rsidR="00386EA0" w:rsidRPr="00386EA0" w:rsidRDefault="00386EA0" w:rsidP="00BD1390">
      <w:pPr>
        <w:spacing w:after="0" w:line="240" w:lineRule="auto"/>
        <w:jc w:val="both"/>
        <w:rPr>
          <w:rFonts w:cs="Arial"/>
          <w:lang w:val="fr-FR"/>
        </w:rPr>
      </w:pPr>
    </w:p>
    <w:p w:rsidR="00386EA0" w:rsidRPr="00386EA0" w:rsidRDefault="00386EA0" w:rsidP="00BD1390">
      <w:pPr>
        <w:spacing w:after="0" w:line="240" w:lineRule="auto"/>
        <w:jc w:val="both"/>
        <w:rPr>
          <w:rFonts w:cs="Arial"/>
          <w:lang w:val="fr-FR"/>
        </w:rPr>
      </w:pPr>
      <w:r w:rsidRPr="00386EA0">
        <w:rPr>
          <w:rFonts w:cs="Arial"/>
          <w:i/>
          <w:lang w:val="fr-FR"/>
        </w:rPr>
        <w:t xml:space="preserve">Notant </w:t>
      </w:r>
      <w:r w:rsidRPr="00386EA0">
        <w:rPr>
          <w:rFonts w:cs="Arial"/>
          <w:lang w:val="fr-FR"/>
        </w:rPr>
        <w:t>la Déclaration du Caire en faveur d’une approche « tolérance zéro » à l’égard de l’abattage, du prélèvement et du commerce illégaux des oiseaux migrateurs dans la région méditerranéenne ainsi que le Programme de travail du MIKT pour la période 2016-2020 élaboré à sa première réunion,</w:t>
      </w:r>
    </w:p>
    <w:p w:rsidR="00386EA0" w:rsidRPr="00386EA0" w:rsidRDefault="00386EA0" w:rsidP="00BD1390">
      <w:pPr>
        <w:spacing w:after="0" w:line="240" w:lineRule="auto"/>
        <w:jc w:val="both"/>
        <w:rPr>
          <w:rFonts w:cs="Arial"/>
          <w:u w:val="single"/>
          <w:lang w:val="fr-FR"/>
        </w:rPr>
      </w:pPr>
    </w:p>
    <w:p w:rsidR="00386EA0" w:rsidRPr="00386EA0" w:rsidRDefault="00386EA0" w:rsidP="00BD1390">
      <w:pPr>
        <w:spacing w:after="0" w:line="240" w:lineRule="auto"/>
        <w:jc w:val="both"/>
        <w:rPr>
          <w:rFonts w:cs="Arial"/>
          <w:u w:val="single"/>
          <w:lang w:val="fr-FR"/>
        </w:rPr>
      </w:pPr>
      <w:r w:rsidRPr="00386EA0">
        <w:rPr>
          <w:rFonts w:cs="Arial"/>
          <w:i/>
          <w:u w:val="single"/>
          <w:lang w:val="fr-FR"/>
        </w:rPr>
        <w:t>Se félicitant</w:t>
      </w:r>
      <w:r w:rsidRPr="00386EA0">
        <w:rPr>
          <w:rFonts w:cs="Arial"/>
          <w:u w:val="single"/>
          <w:lang w:val="fr-FR"/>
        </w:rPr>
        <w:t xml:space="preserve"> du soutien apporté par le Comité permanent de la Convention de Berne à l'organisation de réunions consécutives et conjointes du réseau des points focaux spéciaux de Berne et du MIKT et reconnaissant la coopération fructueuse établie entre les deux réseaux dans la lutte contre l'abattage illégal, et commerce d'oiseaux sauvages,</w:t>
      </w:r>
      <w:r w:rsidRPr="00386EA0">
        <w:rPr>
          <w:lang w:val="fr-FR"/>
        </w:rPr>
        <w:t xml:space="preserve"> </w:t>
      </w:r>
    </w:p>
    <w:p w:rsidR="004927C3" w:rsidRDefault="004927C3" w:rsidP="00BD1390">
      <w:pPr>
        <w:spacing w:after="0" w:line="240" w:lineRule="auto"/>
        <w:jc w:val="both"/>
        <w:rPr>
          <w:rFonts w:cs="Arial"/>
          <w:lang w:val="fr-FR"/>
        </w:rPr>
      </w:pPr>
      <w:r>
        <w:rPr>
          <w:rFonts w:cs="Arial"/>
          <w:lang w:val="fr-FR"/>
        </w:rPr>
        <w:br w:type="page"/>
      </w:r>
    </w:p>
    <w:p w:rsidR="00386EA0" w:rsidRPr="00386EA0" w:rsidRDefault="00386EA0" w:rsidP="00BD1390">
      <w:pPr>
        <w:spacing w:after="0" w:line="240" w:lineRule="auto"/>
        <w:jc w:val="both"/>
        <w:rPr>
          <w:rFonts w:cs="Arial"/>
          <w:lang w:val="fr-FR"/>
        </w:rPr>
      </w:pPr>
    </w:p>
    <w:p w:rsidR="00386EA0" w:rsidRPr="00386EA0" w:rsidRDefault="00386EA0" w:rsidP="00BD1390">
      <w:pPr>
        <w:spacing w:after="0" w:line="240" w:lineRule="auto"/>
        <w:jc w:val="both"/>
        <w:rPr>
          <w:rFonts w:cs="Arial"/>
          <w:lang w:val="fr-FR"/>
        </w:rPr>
      </w:pPr>
      <w:r w:rsidRPr="00386EA0">
        <w:rPr>
          <w:rFonts w:cs="Arial"/>
          <w:i/>
          <w:lang w:val="fr-FR"/>
        </w:rPr>
        <w:t xml:space="preserve">Reconnaissant </w:t>
      </w:r>
      <w:r w:rsidRPr="00386EA0">
        <w:rPr>
          <w:rFonts w:cs="Arial"/>
          <w:lang w:val="fr-FR"/>
        </w:rPr>
        <w:t xml:space="preserve">les efforts déployés par le Secrétariat </w:t>
      </w:r>
      <w:r w:rsidR="004927C3" w:rsidRPr="004927C3">
        <w:rPr>
          <w:rFonts w:cs="Arial"/>
          <w:u w:val="single"/>
          <w:lang w:val="fr-FR"/>
        </w:rPr>
        <w:t xml:space="preserve">de la CMS </w:t>
      </w:r>
      <w:r w:rsidRPr="00386EA0">
        <w:rPr>
          <w:rFonts w:cs="Arial"/>
          <w:lang w:val="fr-FR"/>
        </w:rPr>
        <w:t>pour établir une ligne de coopération durable avec INTERPOL et EUROPOL dans le cadre du MIKT, pour une application efficace des lois dans la région méditerranéenne et comme base pour appuyer les autres groupes de travail créés pour s’attaquer à l’abattage, au prélèvement et au commerce illégaux des oiseaux migrateurs dans d’autres régions, selon le cas,</w:t>
      </w:r>
    </w:p>
    <w:p w:rsidR="00386EA0" w:rsidRPr="00386EA0" w:rsidRDefault="00386EA0" w:rsidP="00BD1390">
      <w:pPr>
        <w:spacing w:after="0" w:line="240" w:lineRule="auto"/>
        <w:jc w:val="both"/>
        <w:rPr>
          <w:rFonts w:cs="Arial"/>
          <w:lang w:val="fr-FR"/>
        </w:rPr>
      </w:pPr>
    </w:p>
    <w:p w:rsidR="00386EA0" w:rsidRPr="00386EA0" w:rsidRDefault="00386EA0" w:rsidP="00BD1390">
      <w:pPr>
        <w:spacing w:after="0" w:line="240" w:lineRule="auto"/>
        <w:jc w:val="both"/>
        <w:rPr>
          <w:rFonts w:cs="Arial"/>
          <w:u w:val="single"/>
          <w:lang w:val="fr-FR"/>
        </w:rPr>
      </w:pPr>
      <w:r w:rsidRPr="00386EA0">
        <w:rPr>
          <w:rFonts w:cs="Arial"/>
          <w:i/>
          <w:u w:val="single"/>
          <w:lang w:val="fr-FR"/>
        </w:rPr>
        <w:t>Se félicitant</w:t>
      </w:r>
      <w:r w:rsidRPr="00386EA0">
        <w:rPr>
          <w:lang w:val="fr-FR"/>
        </w:rPr>
        <w:t xml:space="preserve"> de</w:t>
      </w:r>
      <w:r w:rsidRPr="00386EA0">
        <w:rPr>
          <w:rFonts w:cs="Arial"/>
          <w:u w:val="single"/>
          <w:lang w:val="fr-FR"/>
        </w:rPr>
        <w:t xml:space="preserve"> la coopération entre le Secrétariat de la CMS et le Réseau des procureurs européens pour l'environnement (RPEE) pour former les procureurs et les enquêteurs des pays de la Méditerranée responsables de l'application de la loi de protection des oiseaux migrateurs,</w:t>
      </w:r>
      <w:r w:rsidRPr="00386EA0">
        <w:rPr>
          <w:lang w:val="fr-FR"/>
        </w:rPr>
        <w:t xml:space="preserve"> </w:t>
      </w:r>
    </w:p>
    <w:p w:rsidR="00386EA0" w:rsidRPr="00386EA0" w:rsidRDefault="00386EA0" w:rsidP="00BD1390">
      <w:pPr>
        <w:spacing w:after="0" w:line="240" w:lineRule="auto"/>
        <w:jc w:val="both"/>
        <w:rPr>
          <w:rFonts w:cs="Arial"/>
          <w:strike/>
          <w:lang w:val="fr-FR"/>
        </w:rPr>
      </w:pPr>
      <w:r w:rsidRPr="00386EA0">
        <w:rPr>
          <w:rFonts w:cs="Arial"/>
          <w:i/>
          <w:strike/>
          <w:lang w:val="fr-FR"/>
        </w:rPr>
        <w:t xml:space="preserve">Se félicitant </w:t>
      </w:r>
      <w:r w:rsidRPr="00386EA0">
        <w:rPr>
          <w:rFonts w:cs="Arial"/>
          <w:strike/>
          <w:lang w:val="fr-FR"/>
        </w:rPr>
        <w:t>de l’appui fourni par le Comité permanent de la Convention de Berne à sa 36</w:t>
      </w:r>
      <w:r w:rsidRPr="00386EA0">
        <w:rPr>
          <w:rFonts w:cs="Arial"/>
          <w:strike/>
          <w:vertAlign w:val="superscript"/>
          <w:lang w:val="fr-FR"/>
        </w:rPr>
        <w:t>ème</w:t>
      </w:r>
      <w:r w:rsidRPr="00386EA0">
        <w:rPr>
          <w:rFonts w:cs="Arial"/>
          <w:strike/>
          <w:lang w:val="fr-FR"/>
        </w:rPr>
        <w:t xml:space="preserve"> réunion pour l’organisation d’une réunion parallèle du Réseau de Points focaux spécifiques de la Convention de Berne et du MIKT en 2017 et </w:t>
      </w:r>
      <w:r w:rsidRPr="00386EA0">
        <w:rPr>
          <w:rFonts w:cs="Arial"/>
          <w:i/>
          <w:strike/>
          <w:lang w:val="fr-FR"/>
        </w:rPr>
        <w:t xml:space="preserve">reconnaissant </w:t>
      </w:r>
      <w:r w:rsidRPr="00386EA0">
        <w:rPr>
          <w:rFonts w:cs="Arial"/>
          <w:strike/>
          <w:lang w:val="fr-FR"/>
        </w:rPr>
        <w:t>la coopération fructueuse établie entre les deux réseaux dans la lutte contre l’abattage, le prélèvement et le commerce illégaux des oiseaux sauvages,</w:t>
      </w:r>
    </w:p>
    <w:p w:rsidR="00386EA0" w:rsidRPr="00386EA0" w:rsidRDefault="00386EA0" w:rsidP="00BD1390">
      <w:pPr>
        <w:spacing w:after="0" w:line="240" w:lineRule="auto"/>
        <w:jc w:val="both"/>
        <w:rPr>
          <w:rFonts w:cs="Arial"/>
          <w:strike/>
          <w:lang w:val="fr-FR"/>
        </w:rPr>
      </w:pPr>
    </w:p>
    <w:p w:rsidR="00386EA0" w:rsidRPr="00386EA0" w:rsidRDefault="00386EA0" w:rsidP="00BD1390">
      <w:pPr>
        <w:spacing w:after="0" w:line="240" w:lineRule="auto"/>
        <w:jc w:val="both"/>
        <w:rPr>
          <w:rFonts w:cs="Arial"/>
          <w:lang w:val="fr-FR"/>
        </w:rPr>
      </w:pPr>
      <w:r w:rsidRPr="00386EA0">
        <w:rPr>
          <w:rFonts w:cs="Arial"/>
          <w:i/>
          <w:iCs/>
          <w:lang w:val="fr-FR"/>
        </w:rPr>
        <w:t xml:space="preserve">Reconnaissant </w:t>
      </w:r>
      <w:r w:rsidRPr="00386EA0">
        <w:rPr>
          <w:rFonts w:cs="Arial"/>
          <w:lang w:val="fr-FR"/>
        </w:rPr>
        <w:t>la nécessité d'établir des lignes d'action et de coopération en matière pénale touchant à l'environnement en vue d'harmoniser les législations nationales,</w:t>
      </w:r>
    </w:p>
    <w:p w:rsidR="00386EA0" w:rsidRPr="00386EA0" w:rsidRDefault="00386EA0" w:rsidP="00BD1390">
      <w:pPr>
        <w:spacing w:after="0" w:line="240" w:lineRule="auto"/>
        <w:jc w:val="both"/>
        <w:rPr>
          <w:rFonts w:cs="Arial"/>
          <w:i/>
          <w:iCs/>
          <w:lang w:val="fr-FR"/>
        </w:rPr>
      </w:pPr>
    </w:p>
    <w:p w:rsidR="00386EA0" w:rsidRPr="00386EA0" w:rsidRDefault="00386EA0" w:rsidP="00BD1390">
      <w:pPr>
        <w:spacing w:after="0" w:line="240" w:lineRule="auto"/>
        <w:jc w:val="both"/>
        <w:rPr>
          <w:rFonts w:cs="Arial"/>
          <w:lang w:val="fr-FR"/>
        </w:rPr>
      </w:pPr>
      <w:r w:rsidRPr="00386EA0">
        <w:rPr>
          <w:rFonts w:cs="Arial"/>
          <w:i/>
          <w:iCs/>
          <w:lang w:val="fr-FR"/>
        </w:rPr>
        <w:t xml:space="preserve">Se félicitant </w:t>
      </w:r>
      <w:r w:rsidRPr="00386EA0">
        <w:rPr>
          <w:rFonts w:cs="Arial"/>
          <w:lang w:val="fr-FR"/>
        </w:rPr>
        <w:t xml:space="preserve">du soutien du Programme de justice pénale de l'UE et des efforts des partenaires européens de </w:t>
      </w:r>
      <w:proofErr w:type="spellStart"/>
      <w:r w:rsidRPr="00386EA0">
        <w:rPr>
          <w:rFonts w:cs="Arial"/>
          <w:lang w:val="fr-FR"/>
        </w:rPr>
        <w:t>Birdlife</w:t>
      </w:r>
      <w:proofErr w:type="spellEnd"/>
      <w:r w:rsidRPr="00386EA0">
        <w:rPr>
          <w:rFonts w:cs="Arial"/>
          <w:lang w:val="fr-FR"/>
        </w:rPr>
        <w:t xml:space="preserve"> pour évaluer les niveaux de mise en œuvre et l'application de la directive 2008/99/EC sur la protection de l'environnement par le droit pénal des États membres de l'UE, et </w:t>
      </w:r>
      <w:r w:rsidRPr="00386EA0">
        <w:rPr>
          <w:rFonts w:cs="Arial"/>
          <w:i/>
          <w:lang w:val="fr-FR"/>
        </w:rPr>
        <w:t>se</w:t>
      </w:r>
      <w:r w:rsidRPr="00386EA0">
        <w:rPr>
          <w:rFonts w:cs="Arial"/>
          <w:lang w:val="fr-FR"/>
        </w:rPr>
        <w:t xml:space="preserve"> </w:t>
      </w:r>
      <w:r w:rsidRPr="00386EA0">
        <w:rPr>
          <w:rFonts w:cs="Arial"/>
          <w:i/>
          <w:iCs/>
          <w:lang w:val="fr-FR"/>
        </w:rPr>
        <w:t xml:space="preserve">félicitant également </w:t>
      </w:r>
      <w:r w:rsidRPr="00386EA0">
        <w:rPr>
          <w:rFonts w:cs="Arial"/>
          <w:lang w:val="fr-FR"/>
        </w:rPr>
        <w:t>de la création d'un réseau européen sur la criminalité de l'environnement en tant que mécanisme de coordination entre les juristes et autres praticiens qui œuvrent pour prévenir et poursuivre les crimes et la capture d'oiseau illégaux, pour faciliter l'échange d'informations, ainsi que construire des canaux de communication avec les autres réseaux et les Secrétariats des AME,</w:t>
      </w:r>
    </w:p>
    <w:p w:rsidR="00386EA0" w:rsidRPr="00386EA0" w:rsidRDefault="00386EA0" w:rsidP="00BD1390">
      <w:pPr>
        <w:spacing w:after="0" w:line="240" w:lineRule="auto"/>
        <w:jc w:val="both"/>
        <w:rPr>
          <w:rFonts w:cs="Arial"/>
          <w:color w:val="000000"/>
          <w:u w:val="single"/>
          <w:lang w:val="fr-FR"/>
        </w:rPr>
      </w:pPr>
    </w:p>
    <w:p w:rsidR="00386EA0" w:rsidRPr="004927C3" w:rsidRDefault="00386EA0" w:rsidP="00BD1390">
      <w:pPr>
        <w:spacing w:after="0" w:line="240" w:lineRule="auto"/>
        <w:jc w:val="both"/>
        <w:rPr>
          <w:rFonts w:cs="Arial"/>
          <w:lang w:val="fr-FR"/>
        </w:rPr>
      </w:pPr>
      <w:r w:rsidRPr="00386EA0">
        <w:rPr>
          <w:rFonts w:cs="Arial"/>
          <w:i/>
          <w:lang w:val="fr-FR"/>
        </w:rPr>
        <w:t xml:space="preserve">Reconnaissant </w:t>
      </w:r>
      <w:r w:rsidRPr="00386EA0">
        <w:rPr>
          <w:lang w:val="fr-FR"/>
        </w:rPr>
        <w:t xml:space="preserve">le travail du Partenariat sur les voies de migration Asie de l’Est et Australasie (EAAFP) </w:t>
      </w:r>
      <w:r w:rsidR="004927C3">
        <w:rPr>
          <w:lang w:val="fr-FR"/>
        </w:rPr>
        <w:t>pour empêcher</w:t>
      </w:r>
      <w:r w:rsidRPr="00386EA0">
        <w:rPr>
          <w:lang w:val="fr-FR"/>
        </w:rPr>
        <w:t xml:space="preserve"> la chasse illégale</w:t>
      </w:r>
      <w:r w:rsidRPr="004927C3">
        <w:rPr>
          <w:vertAlign w:val="superscript"/>
        </w:rPr>
        <w:footnoteReference w:id="3"/>
      </w:r>
      <w:r w:rsidRPr="00386EA0">
        <w:rPr>
          <w:lang w:val="fr-FR"/>
        </w:rPr>
        <w:t xml:space="preserve"> et le prélèvement non durable d'oiseaux d'eau migrateurs</w:t>
      </w:r>
      <w:r w:rsidR="004927C3">
        <w:rPr>
          <w:lang w:val="fr-FR"/>
        </w:rPr>
        <w:t xml:space="preserve"> </w:t>
      </w:r>
      <w:r w:rsidR="004927C3" w:rsidRPr="004927C3">
        <w:rPr>
          <w:rFonts w:cs="Arial"/>
          <w:strike/>
          <w:lang w:val="fr-FR"/>
        </w:rPr>
        <w:t>particulièrement l’initiative visant à établir</w:t>
      </w:r>
      <w:r w:rsidR="004927C3" w:rsidRPr="004927C3">
        <w:rPr>
          <w:rFonts w:cs="Arial"/>
          <w:sz w:val="28"/>
          <w:szCs w:val="28"/>
          <w:lang w:val="fr-FR"/>
        </w:rPr>
        <w:t xml:space="preserve"> </w:t>
      </w:r>
      <w:r w:rsidRPr="00386EA0">
        <w:rPr>
          <w:rFonts w:cs="Arial"/>
          <w:u w:val="single"/>
          <w:lang w:val="fr-FR"/>
        </w:rPr>
        <w:t xml:space="preserve">et se félicitant de </w:t>
      </w:r>
      <w:r w:rsidRPr="004927C3">
        <w:rPr>
          <w:rFonts w:cs="Arial"/>
          <w:u w:val="single"/>
          <w:lang w:val="fr-FR"/>
        </w:rPr>
        <w:t>la création d'un</w:t>
      </w:r>
      <w:r w:rsidR="004927C3">
        <w:rPr>
          <w:rFonts w:cs="Arial"/>
          <w:u w:val="single"/>
          <w:lang w:val="fr-FR"/>
        </w:rPr>
        <w:t xml:space="preserve"> </w:t>
      </w:r>
      <w:r w:rsidRPr="004927C3">
        <w:rPr>
          <w:rFonts w:cs="Arial"/>
          <w:u w:val="single"/>
          <w:lang w:val="fr-FR"/>
        </w:rPr>
        <w:t>g</w:t>
      </w:r>
      <w:r w:rsidRPr="00386EA0">
        <w:rPr>
          <w:rFonts w:cs="Arial"/>
          <w:lang w:val="fr-FR"/>
        </w:rPr>
        <w:t xml:space="preserve">roupe </w:t>
      </w:r>
      <w:r w:rsidR="004927C3">
        <w:rPr>
          <w:rFonts w:cs="Arial"/>
          <w:lang w:val="fr-FR"/>
        </w:rPr>
        <w:t>spécial</w:t>
      </w:r>
      <w:r w:rsidRPr="00386EA0">
        <w:rPr>
          <w:rFonts w:cs="Arial"/>
          <w:lang w:val="fr-FR"/>
        </w:rPr>
        <w:t xml:space="preserve"> sur la chasse, le prélèvement et le commerce illégaux d</w:t>
      </w:r>
      <w:r w:rsidR="004927C3">
        <w:rPr>
          <w:rFonts w:cs="Arial"/>
          <w:lang w:val="fr-FR"/>
        </w:rPr>
        <w:t xml:space="preserve">es </w:t>
      </w:r>
      <w:r w:rsidRPr="004927C3">
        <w:rPr>
          <w:rFonts w:cs="Arial"/>
          <w:lang w:val="fr-FR"/>
        </w:rPr>
        <w:t>oiseaux</w:t>
      </w:r>
      <w:r w:rsidRPr="00386EA0">
        <w:rPr>
          <w:rFonts w:cs="Arial"/>
          <w:u w:val="single"/>
          <w:lang w:val="fr-FR"/>
        </w:rPr>
        <w:t xml:space="preserve"> d'eau</w:t>
      </w:r>
      <w:r w:rsidRPr="00386EA0">
        <w:rPr>
          <w:rFonts w:cs="Arial"/>
          <w:lang w:val="fr-FR"/>
        </w:rPr>
        <w:t xml:space="preserve"> migrateurs</w:t>
      </w:r>
      <w:r w:rsidRPr="00386EA0">
        <w:rPr>
          <w:lang w:val="fr-FR"/>
        </w:rPr>
        <w:t xml:space="preserve"> le long de la voie de migration sur </w:t>
      </w:r>
      <w:r w:rsidR="004927C3">
        <w:rPr>
          <w:lang w:val="fr-FR"/>
        </w:rPr>
        <w:t xml:space="preserve">le modèle du </w:t>
      </w:r>
      <w:r w:rsidRPr="00386EA0">
        <w:rPr>
          <w:lang w:val="fr-FR"/>
        </w:rPr>
        <w:t xml:space="preserve">MIKT. </w:t>
      </w:r>
    </w:p>
    <w:p w:rsidR="00386EA0" w:rsidRPr="00386EA0" w:rsidRDefault="00386EA0" w:rsidP="00BD1390">
      <w:pPr>
        <w:spacing w:after="0" w:line="240" w:lineRule="auto"/>
        <w:ind w:firstLine="720"/>
        <w:jc w:val="both"/>
        <w:rPr>
          <w:rFonts w:cs="Arial"/>
          <w:i/>
          <w:color w:val="000000"/>
          <w:u w:val="single"/>
          <w:lang w:val="fr-FR"/>
        </w:rPr>
      </w:pPr>
    </w:p>
    <w:p w:rsidR="00386EA0" w:rsidRPr="00386EA0" w:rsidRDefault="00386EA0" w:rsidP="00BD1390">
      <w:pPr>
        <w:spacing w:after="0" w:line="240" w:lineRule="auto"/>
        <w:jc w:val="both"/>
        <w:rPr>
          <w:rFonts w:cs="Arial"/>
          <w:color w:val="000000"/>
          <w:lang w:val="fr-FR"/>
        </w:rPr>
      </w:pPr>
      <w:r w:rsidRPr="00386EA0">
        <w:rPr>
          <w:rFonts w:cs="Arial"/>
          <w:i/>
          <w:color w:val="000000"/>
          <w:lang w:val="fr-FR"/>
        </w:rPr>
        <w:t xml:space="preserve">Notant </w:t>
      </w:r>
      <w:r w:rsidRPr="00386EA0">
        <w:rPr>
          <w:rFonts w:cs="Arial"/>
          <w:color w:val="000000"/>
          <w:lang w:val="fr-FR"/>
        </w:rPr>
        <w:t>la Communication de la Commission européenne COM/2016/0710 final, le Programme de travail 2017 de la Commission « Pour une Europe qui protège, donne les moyens d’agir et défend »</w:t>
      </w:r>
      <w:r w:rsidRPr="00386EA0">
        <w:rPr>
          <w:rFonts w:cs="Arial"/>
          <w:i/>
          <w:color w:val="000000"/>
          <w:lang w:val="fr-FR"/>
        </w:rPr>
        <w:t xml:space="preserve"> </w:t>
      </w:r>
      <w:r w:rsidRPr="00386EA0">
        <w:rPr>
          <w:rFonts w:cs="Arial"/>
          <w:color w:val="000000"/>
          <w:lang w:val="fr-FR"/>
        </w:rPr>
        <w:t xml:space="preserve">et </w:t>
      </w:r>
      <w:r w:rsidRPr="00386EA0">
        <w:rPr>
          <w:rFonts w:cs="Arial"/>
          <w:i/>
          <w:color w:val="000000"/>
          <w:lang w:val="fr-FR"/>
        </w:rPr>
        <w:t>accueillant avec satisfaction</w:t>
      </w:r>
      <w:r w:rsidRPr="00386EA0">
        <w:rPr>
          <w:rFonts w:cs="Arial"/>
          <w:color w:val="000000"/>
          <w:lang w:val="fr-FR"/>
        </w:rPr>
        <w:t xml:space="preserve"> l’initiative menée au titre de la Priorité 10 envisageant un Plan d’action pour encourager l’assurance de la conformité environnementale afin d’aider les États membres en ce qui concerne la promotion, le suivi et l’application par les responsables des règlements de l’UE sur l’environnement,</w:t>
      </w:r>
    </w:p>
    <w:p w:rsidR="00386EA0" w:rsidRPr="00386EA0" w:rsidRDefault="00386EA0" w:rsidP="00BD1390">
      <w:pPr>
        <w:spacing w:after="0" w:line="240" w:lineRule="auto"/>
        <w:jc w:val="both"/>
        <w:rPr>
          <w:rFonts w:cs="Arial"/>
          <w:color w:val="000000"/>
          <w:u w:val="single"/>
          <w:lang w:val="fr-FR"/>
        </w:rPr>
      </w:pPr>
    </w:p>
    <w:p w:rsidR="00386EA0" w:rsidRPr="00386EA0" w:rsidRDefault="00386EA0" w:rsidP="00BD1390">
      <w:pPr>
        <w:spacing w:after="0" w:line="240" w:lineRule="auto"/>
        <w:jc w:val="both"/>
        <w:rPr>
          <w:rFonts w:cs="Arial"/>
          <w:color w:val="000000"/>
          <w:lang w:val="fr-FR"/>
        </w:rPr>
      </w:pPr>
      <w:r w:rsidRPr="00386EA0">
        <w:rPr>
          <w:rFonts w:cs="Arial"/>
          <w:i/>
          <w:color w:val="000000"/>
          <w:lang w:val="fr-FR"/>
        </w:rPr>
        <w:t>Notant</w:t>
      </w:r>
      <w:r w:rsidRPr="00386EA0">
        <w:rPr>
          <w:rFonts w:cs="Arial"/>
          <w:color w:val="000000"/>
          <w:lang w:val="fr-FR"/>
        </w:rPr>
        <w:t xml:space="preserve"> la communication de la Commission européenne COM (2017) 198 final intitulée "Plan d'action pour le milieu naturel, la population et l'économie" et le document de travail des services de la Commission (2017) 139 final, fiche d'information fournissant des détails sur les actions du Plan d’action pour le milieu naturel, la population et l’économie et les conclusions du Conseil du 19 juin 2017,</w:t>
      </w:r>
    </w:p>
    <w:p w:rsidR="00386EA0" w:rsidRPr="00386EA0" w:rsidRDefault="00386EA0" w:rsidP="00BD1390">
      <w:pPr>
        <w:spacing w:after="0" w:line="240" w:lineRule="auto"/>
        <w:jc w:val="both"/>
        <w:rPr>
          <w:rFonts w:cs="Arial"/>
          <w:color w:val="000000"/>
          <w:lang w:val="fr-FR"/>
        </w:rPr>
      </w:pPr>
    </w:p>
    <w:p w:rsidR="00386EA0" w:rsidRPr="00386EA0" w:rsidRDefault="00386EA0" w:rsidP="00BD1390">
      <w:pPr>
        <w:spacing w:after="0" w:line="240" w:lineRule="auto"/>
        <w:jc w:val="both"/>
        <w:rPr>
          <w:rFonts w:cs="Arial"/>
          <w:lang w:val="fr-FR"/>
        </w:rPr>
      </w:pPr>
      <w:r w:rsidRPr="00386EA0">
        <w:rPr>
          <w:rFonts w:cs="Arial"/>
          <w:i/>
          <w:iCs/>
          <w:lang w:val="fr-FR"/>
        </w:rPr>
        <w:t xml:space="preserve">Tenant compte </w:t>
      </w:r>
      <w:r w:rsidRPr="00386EA0">
        <w:rPr>
          <w:rFonts w:cs="Arial"/>
          <w:lang w:val="fr-FR"/>
        </w:rPr>
        <w:t>du Plan stratégique de la Convention sur la diversité biologique 2011-2020 et de ses objectifs d’Aichi, et se félicitant du Partenariat international lancé pour aider les Parties à atteindre l’Objectif d’Aichi 12 pour la diversité biologique,</w:t>
      </w:r>
    </w:p>
    <w:p w:rsidR="004927C3" w:rsidRDefault="004927C3" w:rsidP="00BD1390">
      <w:pPr>
        <w:spacing w:after="0" w:line="240" w:lineRule="auto"/>
        <w:jc w:val="both"/>
        <w:rPr>
          <w:rFonts w:cs="Arial"/>
          <w:strike/>
          <w:lang w:val="fr-FR"/>
        </w:rPr>
      </w:pPr>
      <w:r>
        <w:rPr>
          <w:rFonts w:cs="Arial"/>
          <w:strike/>
          <w:lang w:val="fr-FR"/>
        </w:rPr>
        <w:br w:type="page"/>
      </w:r>
    </w:p>
    <w:p w:rsidR="00386EA0" w:rsidRPr="00386EA0" w:rsidRDefault="00386EA0" w:rsidP="00BD1390">
      <w:pPr>
        <w:spacing w:after="0" w:line="240" w:lineRule="auto"/>
        <w:jc w:val="both"/>
        <w:rPr>
          <w:rFonts w:cs="Arial"/>
          <w:strike/>
          <w:lang w:val="fr-FR"/>
        </w:rPr>
      </w:pPr>
    </w:p>
    <w:p w:rsidR="00386EA0" w:rsidRPr="00386EA0" w:rsidRDefault="00386EA0" w:rsidP="00BD1390">
      <w:pPr>
        <w:spacing w:after="0" w:line="240" w:lineRule="auto"/>
        <w:jc w:val="both"/>
        <w:rPr>
          <w:rFonts w:cs="Arial"/>
          <w:u w:val="single"/>
          <w:lang w:val="fr-FR"/>
        </w:rPr>
      </w:pPr>
      <w:r w:rsidRPr="00386EA0">
        <w:rPr>
          <w:rFonts w:cs="Arial"/>
          <w:i/>
          <w:iCs/>
          <w:lang w:val="fr-FR"/>
        </w:rPr>
        <w:t xml:space="preserve">Se référant </w:t>
      </w:r>
      <w:proofErr w:type="gramStart"/>
      <w:r w:rsidRPr="00386EA0">
        <w:rPr>
          <w:rFonts w:cs="Arial"/>
          <w:lang w:val="fr-FR"/>
        </w:rPr>
        <w:t>au</w:t>
      </w:r>
      <w:proofErr w:type="gramEnd"/>
      <w:r w:rsidRPr="00386EA0">
        <w:rPr>
          <w:rFonts w:cs="Arial"/>
          <w:lang w:val="fr-FR"/>
        </w:rPr>
        <w:t xml:space="preserve"> Plan stratégique pour les espèces migratrices 2015-2023 (PNUE/CMS/COP11/Doc.15.2) et en particulier à l’objectif 6 « la pêche et la chasse n’ont pas d’impacts négatifs directs ou indirects importants sur les espèces migratrices, leurs habitats ou leurs voies de migration et les impacts de la pêche et de la chasse devraient rester dans des limites écologiques sûres »,</w:t>
      </w:r>
    </w:p>
    <w:p w:rsidR="00386EA0" w:rsidRPr="00386EA0" w:rsidRDefault="00386EA0" w:rsidP="00BD1390">
      <w:pPr>
        <w:spacing w:after="0" w:line="240" w:lineRule="auto"/>
        <w:jc w:val="both"/>
        <w:rPr>
          <w:rFonts w:cs="Arial"/>
          <w:u w:val="single"/>
          <w:lang w:val="fr-FR"/>
        </w:rPr>
      </w:pPr>
    </w:p>
    <w:p w:rsidR="00386EA0" w:rsidRPr="00386EA0" w:rsidRDefault="004927C3" w:rsidP="00BD1390">
      <w:pPr>
        <w:spacing w:after="0" w:line="240" w:lineRule="auto"/>
        <w:jc w:val="both"/>
        <w:rPr>
          <w:rFonts w:cs="Arial"/>
          <w:u w:val="single"/>
          <w:lang w:val="fr-FR"/>
        </w:rPr>
      </w:pPr>
      <w:r>
        <w:rPr>
          <w:rFonts w:cs="Arial"/>
          <w:i/>
          <w:iCs/>
          <w:lang w:val="fr-FR"/>
        </w:rPr>
        <w:t>Tenant compt</w:t>
      </w:r>
      <w:r w:rsidR="00E44C3E">
        <w:rPr>
          <w:rFonts w:cs="Arial"/>
          <w:i/>
          <w:iCs/>
          <w:lang w:val="fr-FR"/>
        </w:rPr>
        <w:t>e</w:t>
      </w:r>
      <w:r>
        <w:rPr>
          <w:rFonts w:cs="Arial"/>
          <w:i/>
          <w:iCs/>
          <w:lang w:val="fr-FR"/>
        </w:rPr>
        <w:t xml:space="preserve"> </w:t>
      </w:r>
      <w:r w:rsidRPr="004927C3">
        <w:rPr>
          <w:rFonts w:cs="Arial"/>
          <w:iCs/>
          <w:lang w:val="fr-FR"/>
        </w:rPr>
        <w:t>d</w:t>
      </w:r>
      <w:r w:rsidR="00386EA0" w:rsidRPr="00386EA0">
        <w:rPr>
          <w:rFonts w:cs="Arial"/>
          <w:lang w:val="fr-FR"/>
        </w:rPr>
        <w:t xml:space="preserve">u plan stratégique de l'AEWA </w:t>
      </w:r>
      <w:r w:rsidR="00386EA0" w:rsidRPr="00386EA0">
        <w:rPr>
          <w:rFonts w:cs="Arial"/>
          <w:u w:val="single"/>
          <w:lang w:val="fr-FR"/>
        </w:rPr>
        <w:t>2019-2027</w:t>
      </w:r>
      <w:r w:rsidR="00386EA0" w:rsidRPr="00386EA0">
        <w:rPr>
          <w:rFonts w:cs="Arial"/>
          <w:lang w:val="fr-FR"/>
        </w:rPr>
        <w:t xml:space="preserve">, </w:t>
      </w:r>
      <w:r>
        <w:rPr>
          <w:rFonts w:cs="Arial"/>
          <w:lang w:val="fr-FR"/>
        </w:rPr>
        <w:t>en particulier</w:t>
      </w:r>
      <w:r w:rsidR="00386EA0" w:rsidRPr="00386EA0">
        <w:rPr>
          <w:rFonts w:cs="Arial"/>
          <w:lang w:val="fr-FR"/>
        </w:rPr>
        <w:t xml:space="preserve"> </w:t>
      </w:r>
      <w:r w:rsidR="00386EA0" w:rsidRPr="00386EA0">
        <w:rPr>
          <w:rFonts w:cs="Arial"/>
          <w:strike/>
          <w:lang w:val="fr-FR"/>
        </w:rPr>
        <w:t xml:space="preserve">de l’objectif </w:t>
      </w:r>
      <w:r w:rsidR="00386EA0" w:rsidRPr="00386EA0">
        <w:rPr>
          <w:rFonts w:cs="Arial"/>
          <w:u w:val="single"/>
          <w:lang w:val="fr-FR"/>
        </w:rPr>
        <w:t xml:space="preserve">Objectif 2.1.b: « D'ici la MOP8, les Parties établissent et/ou maintiennent des systèmes adéquats permettant d'estimer de manière réaliste toutes les formes de capture d'oiseaux d'eau, y compris les captures illégales, au niveau national » </w:t>
      </w:r>
      <w:r w:rsidR="00386EA0" w:rsidRPr="00386EA0">
        <w:rPr>
          <w:rFonts w:cs="Arial"/>
          <w:strike/>
          <w:lang w:val="fr-FR"/>
        </w:rPr>
        <w:t xml:space="preserve">3 </w:t>
      </w:r>
      <w:r w:rsidR="00386EA0" w:rsidRPr="00E44C3E">
        <w:rPr>
          <w:rFonts w:cs="Arial"/>
          <w:strike/>
          <w:lang w:val="fr-FR"/>
        </w:rPr>
        <w:t>« Des mesures destinées à réduire, et éliminer autant que possible, les prélèvements illégaux d’oiseaux d’eau, l’utilisation d’appâts empoisonnés ainsi que les méthodes de prélèvement non sélectives sont élaborées et implémentées »</w:t>
      </w:r>
      <w:r w:rsidR="00386EA0" w:rsidRPr="00386EA0">
        <w:rPr>
          <w:rFonts w:cs="Arial"/>
          <w:lang w:val="fr-FR"/>
        </w:rPr>
        <w:t xml:space="preserve"> </w:t>
      </w:r>
      <w:r w:rsidR="00386EA0" w:rsidRPr="00386EA0">
        <w:rPr>
          <w:rFonts w:cs="Arial"/>
          <w:u w:val="single"/>
          <w:lang w:val="fr-FR"/>
        </w:rPr>
        <w:t>et 2.2.e. « D'ici la MOP9, les Parties qui ne l’ont pas encore fait appliquent des mesures pour réduire et, autant que possible</w:t>
      </w:r>
      <w:r w:rsidR="00386EA0" w:rsidRPr="00386EA0">
        <w:rPr>
          <w:lang w:val="fr-FR"/>
        </w:rPr>
        <w:t xml:space="preserve"> </w:t>
      </w:r>
    </w:p>
    <w:p w:rsidR="00386EA0" w:rsidRDefault="00386EA0" w:rsidP="00BD1390">
      <w:pPr>
        <w:spacing w:after="0" w:line="240" w:lineRule="auto"/>
        <w:jc w:val="both"/>
        <w:rPr>
          <w:lang w:val="fr-FR"/>
        </w:rPr>
      </w:pPr>
      <w:r w:rsidRPr="00386EA0">
        <w:rPr>
          <w:rFonts w:cs="Arial"/>
          <w:u w:val="single"/>
          <w:lang w:val="fr-FR"/>
        </w:rPr>
        <w:t xml:space="preserve">éradiquer les captures illégales (conformément au paragraphe 4.1.6 du Plan d'action de l'AEWA) </w:t>
      </w:r>
      <w:proofErr w:type="gramStart"/>
      <w:r w:rsidRPr="00386EA0">
        <w:rPr>
          <w:rFonts w:cs="Arial"/>
          <w:u w:val="single"/>
          <w:lang w:val="fr-FR"/>
        </w:rPr>
        <w:t>»</w:t>
      </w:r>
      <w:r w:rsidRPr="00386EA0">
        <w:rPr>
          <w:lang w:val="fr-FR"/>
        </w:rPr>
        <w:t xml:space="preserve"> </w:t>
      </w:r>
      <w:r w:rsidRPr="00386EA0">
        <w:rPr>
          <w:rFonts w:cs="Arial"/>
          <w:lang w:val="fr-FR"/>
        </w:rPr>
        <w:t xml:space="preserve"> et</w:t>
      </w:r>
      <w:proofErr w:type="gramEnd"/>
      <w:r w:rsidRPr="00386EA0">
        <w:rPr>
          <w:rFonts w:cs="Arial"/>
          <w:lang w:val="fr-FR"/>
        </w:rPr>
        <w:t xml:space="preserve"> du Plan d'action du </w:t>
      </w:r>
      <w:proofErr w:type="spellStart"/>
      <w:r w:rsidRPr="00386EA0">
        <w:rPr>
          <w:rFonts w:cs="Arial"/>
          <w:lang w:val="fr-FR"/>
        </w:rPr>
        <w:t>MdE</w:t>
      </w:r>
      <w:proofErr w:type="spellEnd"/>
      <w:r w:rsidRPr="00386EA0">
        <w:rPr>
          <w:rFonts w:cs="Arial"/>
          <w:lang w:val="fr-FR"/>
        </w:rPr>
        <w:t xml:space="preserve"> Rapaces, en particulier de l'Action Prioritaire 4a « Protéger toutes les espèces contre la mise à mort illégale, y compris l'empoisonnement, la chasse au fusil, la persécution et l'exploitation »,</w:t>
      </w:r>
      <w:r w:rsidRPr="00386EA0">
        <w:rPr>
          <w:lang w:val="fr-FR"/>
        </w:rPr>
        <w:t xml:space="preserve"> </w:t>
      </w:r>
      <w:r w:rsidR="00E44C3E">
        <w:rPr>
          <w:lang w:val="fr-FR"/>
        </w:rPr>
        <w:t>et</w:t>
      </w:r>
    </w:p>
    <w:p w:rsidR="00E44C3E" w:rsidRPr="00386EA0" w:rsidRDefault="00E44C3E" w:rsidP="00BD1390">
      <w:pPr>
        <w:spacing w:after="0" w:line="240" w:lineRule="auto"/>
        <w:jc w:val="both"/>
        <w:rPr>
          <w:rFonts w:cs="Arial"/>
          <w:lang w:val="fr-FR"/>
        </w:rPr>
      </w:pPr>
      <w:r>
        <w:rPr>
          <w:rFonts w:cs="Arial"/>
          <w:lang w:val="fr-FR"/>
        </w:rPr>
        <w:t>et</w:t>
      </w:r>
    </w:p>
    <w:p w:rsidR="00386EA0" w:rsidRPr="00386EA0" w:rsidRDefault="00386EA0" w:rsidP="00BD1390">
      <w:pPr>
        <w:spacing w:after="0" w:line="240" w:lineRule="auto"/>
        <w:jc w:val="both"/>
        <w:rPr>
          <w:rFonts w:cs="Arial"/>
          <w:lang w:val="fr-FR"/>
        </w:rPr>
      </w:pPr>
      <w:r w:rsidRPr="00386EA0">
        <w:rPr>
          <w:rFonts w:cs="Arial"/>
          <w:i/>
          <w:iCs/>
          <w:lang w:val="fr-FR"/>
        </w:rPr>
        <w:t xml:space="preserve">Reconnaissant </w:t>
      </w:r>
      <w:r w:rsidRPr="00386EA0">
        <w:rPr>
          <w:rFonts w:cs="Arial"/>
          <w:lang w:val="fr-FR"/>
        </w:rPr>
        <w:t>l’adoption généralisée de l’approche tolérance zéro ainsi que les progrès accomplis au niveau des Parties en ce qui concerne la surveillance des activités illégales et l’adoption d’une approche coordonnée couvrant chaque étape de la série d’activités liées à l’abattage, au prélèvement ou au commerce illégaux,</w:t>
      </w:r>
    </w:p>
    <w:p w:rsidR="00386EA0" w:rsidRPr="00386EA0" w:rsidRDefault="00386EA0" w:rsidP="00BD1390">
      <w:pPr>
        <w:spacing w:after="0" w:line="240" w:lineRule="auto"/>
        <w:jc w:val="both"/>
        <w:rPr>
          <w:rFonts w:cs="Arial"/>
          <w:i/>
          <w:strike/>
          <w:lang w:val="fr-FR"/>
        </w:rPr>
      </w:pPr>
    </w:p>
    <w:p w:rsidR="00386EA0" w:rsidRPr="00386EA0" w:rsidRDefault="00386EA0" w:rsidP="00BD1390">
      <w:pPr>
        <w:spacing w:after="0" w:line="240" w:lineRule="auto"/>
        <w:jc w:val="both"/>
        <w:rPr>
          <w:rFonts w:cs="Arial"/>
          <w:i/>
          <w:strike/>
          <w:lang w:val="fr-FR"/>
        </w:rPr>
      </w:pPr>
    </w:p>
    <w:p w:rsidR="00386EA0" w:rsidRPr="00386EA0" w:rsidRDefault="00386EA0" w:rsidP="00E44C3E">
      <w:pPr>
        <w:spacing w:after="0" w:line="240" w:lineRule="auto"/>
        <w:jc w:val="center"/>
        <w:rPr>
          <w:rFonts w:cs="Arial"/>
          <w:i/>
          <w:lang w:val="fr-FR"/>
        </w:rPr>
      </w:pPr>
      <w:r w:rsidRPr="00386EA0">
        <w:rPr>
          <w:rFonts w:cs="Arial"/>
          <w:i/>
          <w:lang w:val="fr-FR"/>
        </w:rPr>
        <w:t>La Conférence des Parties à la</w:t>
      </w:r>
    </w:p>
    <w:p w:rsidR="00386EA0" w:rsidRPr="00386EA0" w:rsidRDefault="00386EA0" w:rsidP="00E44C3E">
      <w:pPr>
        <w:spacing w:after="0" w:line="240" w:lineRule="auto"/>
        <w:jc w:val="center"/>
        <w:rPr>
          <w:rFonts w:cs="Arial"/>
          <w:i/>
          <w:lang w:val="fr-FR"/>
        </w:rPr>
      </w:pPr>
      <w:r w:rsidRPr="00386EA0">
        <w:rPr>
          <w:rFonts w:cs="Arial"/>
          <w:i/>
          <w:lang w:val="fr-FR"/>
        </w:rPr>
        <w:t>Convention sur la conservation des espèces migratrices appartenant à la faune sauvage</w:t>
      </w:r>
    </w:p>
    <w:p w:rsidR="00386EA0" w:rsidRPr="00386EA0" w:rsidRDefault="00386EA0" w:rsidP="00BD1390">
      <w:pPr>
        <w:spacing w:after="0" w:line="240" w:lineRule="auto"/>
        <w:jc w:val="both"/>
        <w:rPr>
          <w:rFonts w:cs="Arial"/>
          <w:i/>
          <w:lang w:val="fr-FR"/>
        </w:rPr>
      </w:pPr>
    </w:p>
    <w:p w:rsidR="00386EA0" w:rsidRPr="00386EA0" w:rsidRDefault="00386EA0" w:rsidP="00E44C3E">
      <w:pPr>
        <w:numPr>
          <w:ilvl w:val="0"/>
          <w:numId w:val="8"/>
        </w:numPr>
        <w:autoSpaceDE w:val="0"/>
        <w:autoSpaceDN w:val="0"/>
        <w:adjustRightInd w:val="0"/>
        <w:spacing w:after="0" w:line="240" w:lineRule="auto"/>
        <w:ind w:left="567" w:hanging="567"/>
        <w:jc w:val="both"/>
        <w:rPr>
          <w:rFonts w:cs="Arial"/>
          <w:color w:val="000000"/>
          <w:u w:val="single"/>
          <w:lang w:val="fr-FR"/>
        </w:rPr>
      </w:pPr>
      <w:r w:rsidRPr="00386EA0">
        <w:rPr>
          <w:rFonts w:cs="Arial"/>
          <w:i/>
          <w:color w:val="000000"/>
          <w:u w:val="single"/>
          <w:lang w:val="fr-FR"/>
        </w:rPr>
        <w:t xml:space="preserve">S'engage </w:t>
      </w:r>
      <w:r w:rsidRPr="00386EA0">
        <w:rPr>
          <w:rFonts w:cs="Arial"/>
          <w:color w:val="000000"/>
          <w:u w:val="single"/>
          <w:lang w:val="fr-FR"/>
        </w:rPr>
        <w:t>à adopter une approche de tolérance zéro à l'égard de tout abattage, piégeage et commerce illégaux délibérés d'oiseaux sauvages et à jouer un rôle actif et intégral dans la lutte contre ces activités illégales ;</w:t>
      </w:r>
      <w:r w:rsidRPr="00386EA0">
        <w:rPr>
          <w:lang w:val="fr-FR"/>
        </w:rPr>
        <w:t xml:space="preserve"> </w:t>
      </w:r>
    </w:p>
    <w:p w:rsidR="00386EA0" w:rsidRPr="00386EA0" w:rsidRDefault="00386EA0" w:rsidP="00E44C3E">
      <w:pPr>
        <w:spacing w:after="0" w:line="240" w:lineRule="auto"/>
        <w:ind w:left="567" w:hanging="567"/>
        <w:jc w:val="both"/>
        <w:rPr>
          <w:rFonts w:cs="Arial"/>
          <w:color w:val="000000"/>
          <w:lang w:val="fr-FR"/>
        </w:rPr>
      </w:pPr>
    </w:p>
    <w:p w:rsidR="00386EA0" w:rsidRPr="00386EA0" w:rsidRDefault="00386EA0" w:rsidP="00E44C3E">
      <w:pPr>
        <w:numPr>
          <w:ilvl w:val="0"/>
          <w:numId w:val="8"/>
        </w:numPr>
        <w:autoSpaceDE w:val="0"/>
        <w:autoSpaceDN w:val="0"/>
        <w:adjustRightInd w:val="0"/>
        <w:spacing w:after="0" w:line="240" w:lineRule="auto"/>
        <w:ind w:left="567" w:hanging="567"/>
        <w:jc w:val="both"/>
        <w:rPr>
          <w:rFonts w:cs="Arial"/>
          <w:color w:val="000000"/>
          <w:lang w:val="fr-FR"/>
        </w:rPr>
      </w:pPr>
      <w:r w:rsidRPr="00386EA0">
        <w:rPr>
          <w:rFonts w:cs="Arial"/>
          <w:i/>
          <w:iCs/>
          <w:lang w:val="fr-FR"/>
        </w:rPr>
        <w:t xml:space="preserve">Invite </w:t>
      </w:r>
      <w:r w:rsidRPr="00386EA0">
        <w:rPr>
          <w:rFonts w:cs="Arial"/>
          <w:lang w:val="fr-FR"/>
        </w:rPr>
        <w:t xml:space="preserve">les Parties, les Non-Parties et les autres acteurs, y compris les organisations non gouvernementales, à coopérer sans tarder afin de traiter l’abattage, la prise et le commerce illégaux des oiseaux migrateurs grâce à l'appui de, et la collaboration avec des initiatives et mécanismes internationaux existants pour traiter ces questions, et d’établir (le cas échéant et où une valeur ajoutée peut être assurée) des groupes de travail ciblés afin de faciliter une action concertée pour éliminer l'abattage illégal, la prise et le commerce de populations d'oiseaux migrateurs partagées entre des zones où ces problèmes sont fréquents; </w:t>
      </w:r>
    </w:p>
    <w:p w:rsidR="00386EA0" w:rsidRPr="00386EA0" w:rsidRDefault="00386EA0" w:rsidP="00E44C3E">
      <w:pPr>
        <w:spacing w:after="0" w:line="240" w:lineRule="auto"/>
        <w:ind w:left="567" w:hanging="567"/>
        <w:jc w:val="both"/>
        <w:rPr>
          <w:rFonts w:cs="Arial"/>
          <w:strike/>
          <w:color w:val="000000"/>
          <w:lang w:val="fr-FR"/>
        </w:rPr>
      </w:pPr>
    </w:p>
    <w:p w:rsidR="00386EA0" w:rsidRPr="00E44C3E" w:rsidRDefault="00386EA0" w:rsidP="00E44C3E">
      <w:pPr>
        <w:numPr>
          <w:ilvl w:val="0"/>
          <w:numId w:val="8"/>
        </w:numPr>
        <w:autoSpaceDE w:val="0"/>
        <w:autoSpaceDN w:val="0"/>
        <w:adjustRightInd w:val="0"/>
        <w:spacing w:after="0" w:line="240" w:lineRule="auto"/>
        <w:ind w:left="567" w:hanging="567"/>
        <w:jc w:val="both"/>
        <w:rPr>
          <w:rFonts w:cs="Arial"/>
          <w:color w:val="000000"/>
          <w:lang w:val="fr-FR"/>
        </w:rPr>
      </w:pPr>
      <w:r w:rsidRPr="00386EA0">
        <w:rPr>
          <w:rFonts w:cs="Arial"/>
          <w:i/>
          <w:color w:val="000000"/>
          <w:lang w:val="fr-FR"/>
        </w:rPr>
        <w:t>Invite</w:t>
      </w:r>
      <w:r w:rsidRPr="00386EA0">
        <w:rPr>
          <w:rFonts w:cs="Arial"/>
          <w:color w:val="000000"/>
          <w:lang w:val="fr-FR"/>
        </w:rPr>
        <w:t xml:space="preserve"> le Secrétariat à convoquer un groupe spécial intergouvernemental pour lutter contre l’abattage, le prélèvement et le commerce illégaux d'oiseaux migrateurs en Méditerranée</w:t>
      </w:r>
      <w:r w:rsidRPr="00E44C3E">
        <w:rPr>
          <w:rStyle w:val="FootnoteReference"/>
          <w:color w:val="000000"/>
          <w:vertAlign w:val="superscript"/>
        </w:rPr>
        <w:footnoteReference w:id="4"/>
      </w:r>
      <w:r w:rsidRPr="00E44C3E">
        <w:rPr>
          <w:rFonts w:cs="Arial"/>
          <w:color w:val="000000"/>
          <w:vertAlign w:val="superscript"/>
          <w:lang w:val="fr-FR"/>
        </w:rPr>
        <w:t xml:space="preserve"> </w:t>
      </w:r>
      <w:r w:rsidRPr="00386EA0">
        <w:rPr>
          <w:rFonts w:cs="Arial"/>
          <w:color w:val="000000"/>
          <w:lang w:val="fr-FR"/>
        </w:rPr>
        <w:t xml:space="preserve">en collaboration avec les Secrétariats de l'AEWA, le </w:t>
      </w:r>
      <w:proofErr w:type="spellStart"/>
      <w:r w:rsidRPr="00386EA0">
        <w:rPr>
          <w:rFonts w:cs="Arial"/>
          <w:color w:val="000000"/>
          <w:lang w:val="fr-FR"/>
        </w:rPr>
        <w:t>MdE</w:t>
      </w:r>
      <w:proofErr w:type="spellEnd"/>
      <w:r w:rsidRPr="00386EA0">
        <w:rPr>
          <w:rFonts w:cs="Arial"/>
          <w:color w:val="000000"/>
          <w:lang w:val="fr-FR"/>
        </w:rPr>
        <w:t xml:space="preserve"> Rapaces, le AEMLAP et la Convention de Berne, impliquant les Parties méditerranéennes, comprenant l'Union européenne, d'autres Parties intéressées, y compris celle extérieure à la région, et d'autres parties prenantes telles que </w:t>
      </w:r>
      <w:proofErr w:type="spellStart"/>
      <w:r w:rsidRPr="00386EA0">
        <w:rPr>
          <w:rFonts w:cs="Arial"/>
          <w:color w:val="000000"/>
          <w:lang w:val="fr-FR"/>
        </w:rPr>
        <w:t>BirdLife</w:t>
      </w:r>
      <w:proofErr w:type="spellEnd"/>
      <w:r w:rsidRPr="00386EA0">
        <w:rPr>
          <w:rFonts w:cs="Arial"/>
          <w:color w:val="000000"/>
          <w:lang w:val="fr-FR"/>
        </w:rPr>
        <w:t xml:space="preserve"> International et la Fédération des Associations pour la Chasse et la Conservation de l'UE (FACE) pour faciliter la mise en œuvre de ces lignes directrices et plans d'action existants, toutes nouvelles lignes directrices et plans d'action concernant la Méditerranée (en particulier le Plan d'action de Tunis) et d'examiner si de nouvelles lignes directrices, plans d'action ou autres recommandations pour répondre à des problèmes spécifiques sont nécessaires;</w:t>
      </w:r>
    </w:p>
    <w:p w:rsidR="00E44C3E" w:rsidRDefault="00E44C3E" w:rsidP="00E44C3E">
      <w:pPr>
        <w:numPr>
          <w:ilvl w:val="0"/>
          <w:numId w:val="8"/>
        </w:numPr>
        <w:autoSpaceDE w:val="0"/>
        <w:autoSpaceDN w:val="0"/>
        <w:adjustRightInd w:val="0"/>
        <w:spacing w:after="0" w:line="240" w:lineRule="auto"/>
        <w:ind w:left="567" w:hanging="567"/>
        <w:jc w:val="both"/>
        <w:rPr>
          <w:rFonts w:cs="Arial"/>
          <w:strike/>
          <w:color w:val="000000"/>
          <w:lang w:val="fr-FR"/>
        </w:rPr>
      </w:pPr>
      <w:r>
        <w:rPr>
          <w:rFonts w:cs="Arial"/>
          <w:strike/>
          <w:color w:val="000000"/>
          <w:lang w:val="fr-FR"/>
        </w:rPr>
        <w:br w:type="page"/>
      </w:r>
    </w:p>
    <w:p w:rsidR="00386EA0" w:rsidRPr="00386EA0" w:rsidRDefault="00E44C3E" w:rsidP="00745CA5">
      <w:pPr>
        <w:numPr>
          <w:ilvl w:val="0"/>
          <w:numId w:val="18"/>
        </w:numPr>
        <w:autoSpaceDE w:val="0"/>
        <w:autoSpaceDN w:val="0"/>
        <w:adjustRightInd w:val="0"/>
        <w:spacing w:after="0" w:line="240" w:lineRule="auto"/>
        <w:ind w:left="567" w:hanging="567"/>
        <w:jc w:val="both"/>
        <w:rPr>
          <w:rFonts w:cs="Arial"/>
          <w:color w:val="000000"/>
          <w:lang w:val="fr-FR"/>
        </w:rPr>
      </w:pPr>
      <w:r w:rsidRPr="00E44C3E">
        <w:rPr>
          <w:rFonts w:cs="Arial"/>
          <w:iCs/>
          <w:color w:val="000000"/>
          <w:lang w:val="fr-FR"/>
        </w:rPr>
        <w:lastRenderedPageBreak/>
        <w:t>Reconnaît le</w:t>
      </w:r>
      <w:r w:rsidR="00386EA0" w:rsidRPr="00E44C3E">
        <w:rPr>
          <w:rFonts w:cs="Arial"/>
          <w:iCs/>
          <w:color w:val="000000"/>
          <w:lang w:val="fr-FR"/>
        </w:rPr>
        <w:t xml:space="preserve"> travail </w:t>
      </w:r>
      <w:r w:rsidRPr="00E44C3E">
        <w:rPr>
          <w:rFonts w:cs="Arial"/>
          <w:iCs/>
          <w:color w:val="000000"/>
          <w:lang w:val="fr-FR"/>
        </w:rPr>
        <w:t xml:space="preserve">de </w:t>
      </w:r>
      <w:r w:rsidR="00386EA0" w:rsidRPr="00E44C3E">
        <w:rPr>
          <w:rFonts w:cs="Arial"/>
          <w:iCs/>
          <w:color w:val="000000"/>
          <w:lang w:val="fr-FR"/>
        </w:rPr>
        <w:t>MIKT dans l'élaboration du tableau de bord</w:t>
      </w:r>
      <w:r w:rsidR="00386EA0" w:rsidRPr="00386EA0">
        <w:rPr>
          <w:rFonts w:cs="Arial"/>
          <w:iCs/>
          <w:color w:val="000000"/>
          <w:u w:val="single"/>
          <w:lang w:val="fr-FR"/>
        </w:rPr>
        <w:t xml:space="preserve"> pour évaluer les progrès accomplis dans la lutte contre l'abattage, le prélèvement et le commerce illégaux d'oiseaux sauvages et dans la mise en œuvre du premier tableau de bord</w:t>
      </w:r>
      <w:r w:rsidR="00386EA0" w:rsidRPr="00386EA0">
        <w:rPr>
          <w:rFonts w:cs="Arial"/>
          <w:iCs/>
          <w:color w:val="000000"/>
          <w:lang w:val="fr-FR"/>
        </w:rPr>
        <w:t xml:space="preserve"> et encourage </w:t>
      </w:r>
      <w:r>
        <w:rPr>
          <w:rFonts w:cs="Arial"/>
          <w:iCs/>
          <w:color w:val="000000"/>
          <w:lang w:val="fr-FR"/>
        </w:rPr>
        <w:t xml:space="preserve">son </w:t>
      </w:r>
      <w:r w:rsidR="00386EA0" w:rsidRPr="00386EA0">
        <w:rPr>
          <w:rFonts w:cs="Arial"/>
          <w:iCs/>
          <w:color w:val="000000"/>
          <w:lang w:val="fr-FR"/>
        </w:rPr>
        <w:t>utilisation comme outil volontaire p</w:t>
      </w:r>
      <w:r>
        <w:rPr>
          <w:rFonts w:cs="Arial"/>
          <w:iCs/>
          <w:color w:val="000000"/>
          <w:lang w:val="fr-FR"/>
        </w:rPr>
        <w:t xml:space="preserve">our que les </w:t>
      </w:r>
      <w:r w:rsidR="00386EA0" w:rsidRPr="00386EA0">
        <w:rPr>
          <w:rFonts w:cs="Arial"/>
          <w:iCs/>
          <w:color w:val="000000"/>
          <w:lang w:val="fr-FR"/>
        </w:rPr>
        <w:t>Parties évalu</w:t>
      </w:r>
      <w:r>
        <w:rPr>
          <w:rFonts w:cs="Arial"/>
          <w:iCs/>
          <w:color w:val="000000"/>
          <w:lang w:val="fr-FR"/>
        </w:rPr>
        <w:t>ent</w:t>
      </w:r>
      <w:r w:rsidR="00386EA0" w:rsidRPr="00386EA0">
        <w:rPr>
          <w:rFonts w:cs="Arial"/>
          <w:iCs/>
          <w:color w:val="000000"/>
          <w:lang w:val="fr-FR"/>
        </w:rPr>
        <w:t xml:space="preserve"> leurs propres progrès dans la lutte contre l'abattage, le prélèvement et le commerce illégaux d</w:t>
      </w:r>
      <w:r>
        <w:rPr>
          <w:rFonts w:cs="Arial"/>
          <w:iCs/>
          <w:color w:val="000000"/>
          <w:lang w:val="fr-FR"/>
        </w:rPr>
        <w:t xml:space="preserve">es </w:t>
      </w:r>
      <w:r w:rsidR="00386EA0" w:rsidRPr="00386EA0">
        <w:rPr>
          <w:rFonts w:cs="Arial"/>
          <w:iCs/>
          <w:color w:val="000000"/>
          <w:lang w:val="fr-FR"/>
        </w:rPr>
        <w:t xml:space="preserve">oiseaux sauvages </w:t>
      </w:r>
      <w:r>
        <w:rPr>
          <w:rFonts w:cs="Arial"/>
          <w:iCs/>
          <w:color w:val="000000"/>
          <w:lang w:val="fr-FR"/>
        </w:rPr>
        <w:t xml:space="preserve">inclus dans </w:t>
      </w:r>
      <w:r>
        <w:rPr>
          <w:rFonts w:cs="Arial"/>
          <w:iCs/>
          <w:color w:val="000000"/>
          <w:lang w:val="fr-FR"/>
        </w:rPr>
        <w:br/>
      </w:r>
      <w:r w:rsidR="00386EA0" w:rsidRPr="00386EA0">
        <w:rPr>
          <w:rFonts w:cs="Arial"/>
          <w:iCs/>
          <w:color w:val="000000"/>
          <w:lang w:val="fr-FR"/>
        </w:rPr>
        <w:t>l'</w:t>
      </w:r>
      <w:r>
        <w:rPr>
          <w:rFonts w:cs="Arial"/>
          <w:iCs/>
          <w:color w:val="000000"/>
          <w:lang w:val="fr-FR"/>
        </w:rPr>
        <w:t>A</w:t>
      </w:r>
      <w:r w:rsidR="00386EA0" w:rsidRPr="00386EA0">
        <w:rPr>
          <w:rFonts w:cs="Arial"/>
          <w:iCs/>
          <w:color w:val="000000"/>
          <w:lang w:val="fr-FR"/>
        </w:rPr>
        <w:t xml:space="preserve">nnexe 1 de </w:t>
      </w:r>
      <w:r>
        <w:rPr>
          <w:rFonts w:cs="Arial"/>
          <w:iCs/>
          <w:color w:val="000000"/>
          <w:lang w:val="fr-FR"/>
        </w:rPr>
        <w:t>cette R</w:t>
      </w:r>
      <w:r w:rsidR="00386EA0" w:rsidRPr="00386EA0">
        <w:rPr>
          <w:rFonts w:cs="Arial"/>
          <w:iCs/>
          <w:color w:val="000000"/>
          <w:lang w:val="fr-FR"/>
        </w:rPr>
        <w:t>ésolution ;</w:t>
      </w:r>
      <w:r w:rsidR="00386EA0" w:rsidRPr="00386EA0">
        <w:rPr>
          <w:lang w:val="fr-FR"/>
        </w:rPr>
        <w:t xml:space="preserve"> </w:t>
      </w:r>
    </w:p>
    <w:p w:rsidR="00386EA0" w:rsidRPr="00386EA0" w:rsidRDefault="00386EA0" w:rsidP="00745CA5">
      <w:pPr>
        <w:spacing w:after="0" w:line="240" w:lineRule="auto"/>
        <w:ind w:left="567" w:hanging="567"/>
        <w:jc w:val="both"/>
        <w:rPr>
          <w:rFonts w:cs="Arial"/>
          <w:strike/>
          <w:color w:val="000000"/>
          <w:lang w:val="fr-FR"/>
        </w:rPr>
      </w:pPr>
    </w:p>
    <w:p w:rsidR="00386EA0" w:rsidRPr="00386EA0" w:rsidRDefault="00386EA0" w:rsidP="00745CA5">
      <w:pPr>
        <w:numPr>
          <w:ilvl w:val="0"/>
          <w:numId w:val="18"/>
        </w:numPr>
        <w:autoSpaceDE w:val="0"/>
        <w:autoSpaceDN w:val="0"/>
        <w:adjustRightInd w:val="0"/>
        <w:spacing w:after="0" w:line="240" w:lineRule="auto"/>
        <w:ind w:left="567" w:hanging="567"/>
        <w:jc w:val="both"/>
        <w:rPr>
          <w:rFonts w:cs="Arial"/>
          <w:color w:val="000000"/>
          <w:lang w:val="fr-FR"/>
        </w:rPr>
      </w:pPr>
      <w:r w:rsidRPr="00386EA0">
        <w:rPr>
          <w:rFonts w:cs="Arial"/>
          <w:i/>
          <w:color w:val="000000"/>
          <w:lang w:val="fr-FR"/>
        </w:rPr>
        <w:t>Constate</w:t>
      </w:r>
      <w:r w:rsidRPr="00386EA0">
        <w:rPr>
          <w:rFonts w:cs="Arial"/>
          <w:color w:val="000000"/>
          <w:lang w:val="fr-FR"/>
        </w:rPr>
        <w:t xml:space="preserve"> que l'expérience de l'utilisation pratique du tableau de bord devrait être recueillie pour son développement ultérieur potentiel</w:t>
      </w:r>
    </w:p>
    <w:p w:rsidR="00386EA0" w:rsidRPr="00386EA0" w:rsidRDefault="00386EA0" w:rsidP="00745CA5">
      <w:pPr>
        <w:spacing w:after="0" w:line="240" w:lineRule="auto"/>
        <w:ind w:left="567" w:hanging="567"/>
        <w:jc w:val="both"/>
        <w:rPr>
          <w:rFonts w:cs="Arial"/>
          <w:color w:val="000000"/>
          <w:lang w:val="fr-FR"/>
        </w:rPr>
      </w:pPr>
    </w:p>
    <w:p w:rsidR="00386EA0" w:rsidRPr="00386EA0" w:rsidRDefault="00386EA0" w:rsidP="00745CA5">
      <w:pPr>
        <w:numPr>
          <w:ilvl w:val="0"/>
          <w:numId w:val="18"/>
        </w:numPr>
        <w:autoSpaceDE w:val="0"/>
        <w:autoSpaceDN w:val="0"/>
        <w:adjustRightInd w:val="0"/>
        <w:spacing w:after="0" w:line="240" w:lineRule="auto"/>
        <w:ind w:left="567" w:hanging="567"/>
        <w:jc w:val="both"/>
        <w:rPr>
          <w:rFonts w:cs="Arial"/>
          <w:color w:val="000000"/>
          <w:u w:val="single"/>
          <w:lang w:val="fr-FR"/>
        </w:rPr>
      </w:pPr>
      <w:r w:rsidRPr="00386EA0">
        <w:rPr>
          <w:rFonts w:cs="Arial"/>
          <w:i/>
          <w:color w:val="000000"/>
          <w:u w:val="single"/>
          <w:lang w:val="fr-FR"/>
        </w:rPr>
        <w:t>Exhorte</w:t>
      </w:r>
      <w:r w:rsidRPr="00386EA0">
        <w:rPr>
          <w:rFonts w:cs="Arial"/>
          <w:color w:val="000000"/>
          <w:u w:val="single"/>
          <w:lang w:val="fr-FR"/>
        </w:rPr>
        <w:t xml:space="preserve"> les Parties et encourage les non-Parties à mettre en œuvre le Plan stratégique de Rome 2020-2030 pour l'éradication de l'abattage, du prélèvement et du commerce illégaux d'oiseaux sauvages, en tant que document d'orientation commun approuvé par le réseau de points focaux spéciaux de la Convention de Berne et la CMS MIKT à mettre en œuvre conjointement ;</w:t>
      </w:r>
      <w:r w:rsidRPr="00386EA0">
        <w:rPr>
          <w:lang w:val="fr-FR"/>
        </w:rPr>
        <w:t xml:space="preserve"> </w:t>
      </w:r>
    </w:p>
    <w:p w:rsidR="00386EA0" w:rsidRPr="00386EA0" w:rsidRDefault="00386EA0" w:rsidP="00745CA5">
      <w:pPr>
        <w:pStyle w:val="ListParagraph"/>
        <w:spacing w:after="0" w:line="240" w:lineRule="auto"/>
        <w:ind w:left="567" w:hanging="567"/>
        <w:jc w:val="both"/>
        <w:rPr>
          <w:rFonts w:cs="Arial"/>
          <w:i/>
          <w:iCs/>
          <w:color w:val="000000"/>
          <w:lang w:val="fr-FR"/>
        </w:rPr>
      </w:pPr>
    </w:p>
    <w:p w:rsidR="00386EA0" w:rsidRPr="00386EA0" w:rsidRDefault="00386EA0" w:rsidP="00745CA5">
      <w:pPr>
        <w:numPr>
          <w:ilvl w:val="0"/>
          <w:numId w:val="18"/>
        </w:numPr>
        <w:autoSpaceDE w:val="0"/>
        <w:autoSpaceDN w:val="0"/>
        <w:adjustRightInd w:val="0"/>
        <w:spacing w:after="0" w:line="240" w:lineRule="auto"/>
        <w:ind w:left="567" w:hanging="567"/>
        <w:jc w:val="both"/>
        <w:rPr>
          <w:rFonts w:cs="Arial"/>
          <w:color w:val="000000"/>
          <w:lang w:val="fr-FR"/>
        </w:rPr>
      </w:pPr>
      <w:r w:rsidRPr="00386EA0">
        <w:rPr>
          <w:rFonts w:cs="Arial"/>
          <w:i/>
          <w:color w:val="000000"/>
          <w:lang w:val="fr-FR"/>
        </w:rPr>
        <w:t>Décide</w:t>
      </w:r>
      <w:r w:rsidRPr="00386EA0">
        <w:rPr>
          <w:rFonts w:cs="Arial"/>
          <w:color w:val="000000"/>
          <w:lang w:val="fr-FR"/>
        </w:rPr>
        <w:t xml:space="preserve"> de créer, sous réserve des ressources disponibles, un Groupe spécial intergouvernemental sur la chasse, le prélèvement et le commerce illégaux des oiseaux migrateurs le long de la voie de migration Asie de l’Est-Australasie (ITTEA) et adopte le mandat figurant à l’Annexe 2 de la présente Résolution ;</w:t>
      </w:r>
    </w:p>
    <w:p w:rsidR="00386EA0" w:rsidRPr="00386EA0" w:rsidRDefault="00386EA0" w:rsidP="00745CA5">
      <w:pPr>
        <w:spacing w:after="0" w:line="240" w:lineRule="auto"/>
        <w:ind w:left="567" w:hanging="567"/>
        <w:jc w:val="both"/>
        <w:rPr>
          <w:rFonts w:cs="Arial"/>
          <w:color w:val="000000"/>
          <w:lang w:val="fr-FR"/>
        </w:rPr>
      </w:pPr>
    </w:p>
    <w:p w:rsidR="00386EA0" w:rsidRPr="00386EA0" w:rsidRDefault="00386EA0" w:rsidP="00745CA5">
      <w:pPr>
        <w:numPr>
          <w:ilvl w:val="0"/>
          <w:numId w:val="18"/>
        </w:numPr>
        <w:autoSpaceDE w:val="0"/>
        <w:autoSpaceDN w:val="0"/>
        <w:adjustRightInd w:val="0"/>
        <w:spacing w:after="0" w:line="240" w:lineRule="auto"/>
        <w:ind w:left="567" w:hanging="567"/>
        <w:jc w:val="both"/>
        <w:rPr>
          <w:rFonts w:cs="Arial"/>
          <w:color w:val="000000"/>
          <w:lang w:val="fr-FR"/>
        </w:rPr>
      </w:pPr>
      <w:r w:rsidRPr="00386EA0">
        <w:rPr>
          <w:rFonts w:cs="Arial"/>
          <w:i/>
          <w:iCs/>
          <w:lang w:val="fr-FR"/>
        </w:rPr>
        <w:t xml:space="preserve">Demande également </w:t>
      </w:r>
      <w:r w:rsidRPr="00386EA0">
        <w:rPr>
          <w:rFonts w:cs="Arial"/>
          <w:lang w:val="fr-FR"/>
        </w:rPr>
        <w:t>au Secrétariat de travailler activement avec les Parties et les non-Parties de l’aire de répartition et d'autres États en Amérique du Sud, Amérique centrale et les Caraïbes et de mener une évaluation de l'abattage, le prélèvement et le commerce illégaux des oiseaux migrateurs dans la région ;</w:t>
      </w:r>
    </w:p>
    <w:p w:rsidR="00386EA0" w:rsidRPr="00386EA0" w:rsidRDefault="00386EA0" w:rsidP="00745CA5">
      <w:pPr>
        <w:spacing w:after="0" w:line="240" w:lineRule="auto"/>
        <w:ind w:left="567" w:hanging="567"/>
        <w:jc w:val="both"/>
        <w:rPr>
          <w:rFonts w:cs="Arial"/>
          <w:strike/>
          <w:color w:val="000000"/>
          <w:lang w:val="fr-FR"/>
        </w:rPr>
      </w:pPr>
    </w:p>
    <w:p w:rsidR="00386EA0" w:rsidRPr="00386EA0" w:rsidRDefault="00386EA0" w:rsidP="00745CA5">
      <w:pPr>
        <w:numPr>
          <w:ilvl w:val="0"/>
          <w:numId w:val="18"/>
        </w:numPr>
        <w:autoSpaceDE w:val="0"/>
        <w:autoSpaceDN w:val="0"/>
        <w:adjustRightInd w:val="0"/>
        <w:spacing w:after="0" w:line="240" w:lineRule="auto"/>
        <w:ind w:left="567" w:hanging="567"/>
        <w:jc w:val="both"/>
        <w:rPr>
          <w:rFonts w:cs="Arial"/>
          <w:color w:val="000000"/>
          <w:lang w:val="fr-FR"/>
        </w:rPr>
      </w:pPr>
      <w:r w:rsidRPr="00386EA0">
        <w:rPr>
          <w:rFonts w:cs="Arial"/>
          <w:i/>
          <w:iCs/>
          <w:lang w:val="fr-FR"/>
        </w:rPr>
        <w:t xml:space="preserve">Prie instamment </w:t>
      </w:r>
      <w:r w:rsidRPr="00386EA0">
        <w:rPr>
          <w:rFonts w:cs="Arial"/>
          <w:lang w:val="fr-FR"/>
        </w:rPr>
        <w:t xml:space="preserve">les Parties et </w:t>
      </w:r>
      <w:r w:rsidRPr="00386EA0">
        <w:rPr>
          <w:rFonts w:cs="Arial"/>
          <w:i/>
          <w:iCs/>
          <w:lang w:val="fr-FR"/>
        </w:rPr>
        <w:t xml:space="preserve">encourage </w:t>
      </w:r>
      <w:r w:rsidRPr="00386EA0">
        <w:rPr>
          <w:rFonts w:cs="Arial"/>
          <w:lang w:val="fr-FR"/>
        </w:rPr>
        <w:t xml:space="preserve">les non-Parties à veiller à ce qu’une législation nationale adéquate pour la protection des espèces migratrices soit mise en place et appliquée correctement, en conformité avec la CMS et ses instruments pertinents, et d’autres instruments internationaux </w:t>
      </w:r>
      <w:r w:rsidRPr="00386EA0">
        <w:rPr>
          <w:rFonts w:cs="Arial"/>
          <w:color w:val="000000"/>
          <w:lang w:val="fr-FR"/>
        </w:rPr>
        <w:t xml:space="preserve">; </w:t>
      </w:r>
    </w:p>
    <w:p w:rsidR="00386EA0" w:rsidRPr="00386EA0" w:rsidRDefault="00386EA0" w:rsidP="00745CA5">
      <w:pPr>
        <w:spacing w:after="0" w:line="240" w:lineRule="auto"/>
        <w:ind w:left="567" w:hanging="567"/>
        <w:jc w:val="both"/>
        <w:rPr>
          <w:rFonts w:cs="Arial"/>
          <w:color w:val="000000"/>
          <w:lang w:val="fr-FR"/>
        </w:rPr>
      </w:pPr>
    </w:p>
    <w:p w:rsidR="00386EA0" w:rsidRPr="00386EA0" w:rsidRDefault="00386EA0" w:rsidP="00745CA5">
      <w:pPr>
        <w:numPr>
          <w:ilvl w:val="0"/>
          <w:numId w:val="18"/>
        </w:numPr>
        <w:autoSpaceDE w:val="0"/>
        <w:autoSpaceDN w:val="0"/>
        <w:adjustRightInd w:val="0"/>
        <w:spacing w:after="0" w:line="240" w:lineRule="auto"/>
        <w:ind w:left="567" w:hanging="567"/>
        <w:jc w:val="both"/>
        <w:rPr>
          <w:rFonts w:cs="Arial"/>
          <w:color w:val="000000"/>
          <w:lang w:val="fr-FR"/>
        </w:rPr>
      </w:pPr>
      <w:r w:rsidRPr="00386EA0">
        <w:rPr>
          <w:rFonts w:cs="Arial"/>
          <w:i/>
          <w:iCs/>
          <w:lang w:val="fr-FR"/>
        </w:rPr>
        <w:t xml:space="preserve">Prie instamment </w:t>
      </w:r>
      <w:r w:rsidRPr="00386EA0">
        <w:rPr>
          <w:rFonts w:cs="Arial"/>
          <w:lang w:val="fr-FR"/>
        </w:rPr>
        <w:t xml:space="preserve">les Parties et </w:t>
      </w:r>
      <w:r w:rsidRPr="00386EA0">
        <w:rPr>
          <w:rFonts w:cs="Arial"/>
          <w:i/>
          <w:iCs/>
          <w:lang w:val="fr-FR"/>
        </w:rPr>
        <w:t xml:space="preserve">invite </w:t>
      </w:r>
      <w:r w:rsidRPr="00386EA0">
        <w:rPr>
          <w:rFonts w:cs="Arial"/>
          <w:lang w:val="fr-FR"/>
        </w:rPr>
        <w:t>les non-Parties à promouvoir et à créer des synergies entre les activités visant à mettre en œuvre les Lignes directrices pour prévenir les risques d’empoisonnement des oiseaux migrateurs adoptées dans la Résolution 11.15</w:t>
      </w:r>
      <w:r w:rsidR="00745CA5">
        <w:rPr>
          <w:rFonts w:cs="Arial"/>
          <w:lang w:val="fr-FR"/>
        </w:rPr>
        <w:t xml:space="preserve"> </w:t>
      </w:r>
      <w:r w:rsidR="00745CA5" w:rsidRPr="00745CA5">
        <w:rPr>
          <w:rFonts w:cs="Arial"/>
          <w:u w:val="single"/>
          <w:lang w:val="fr-FR"/>
        </w:rPr>
        <w:t>(Rev.COP12</w:t>
      </w:r>
      <w:r w:rsidRPr="00745CA5">
        <w:rPr>
          <w:rFonts w:cs="Arial"/>
          <w:u w:val="single"/>
          <w:lang w:val="fr-FR"/>
        </w:rPr>
        <w:t>)</w:t>
      </w:r>
      <w:r w:rsidRPr="00386EA0">
        <w:rPr>
          <w:rFonts w:cs="Arial"/>
          <w:lang w:val="fr-FR"/>
        </w:rPr>
        <w:t xml:space="preserve">, en particulier concernant les appâts empoisonnés, et empêcher l’abattage illégal d’oiseaux </w:t>
      </w:r>
      <w:r w:rsidRPr="00386EA0">
        <w:rPr>
          <w:rFonts w:cs="Arial"/>
          <w:color w:val="000000"/>
          <w:lang w:val="fr-FR"/>
        </w:rPr>
        <w:t xml:space="preserve">; </w:t>
      </w:r>
    </w:p>
    <w:p w:rsidR="00386EA0" w:rsidRPr="00386EA0" w:rsidRDefault="00386EA0" w:rsidP="00745CA5">
      <w:pPr>
        <w:spacing w:after="0" w:line="240" w:lineRule="auto"/>
        <w:ind w:left="567" w:hanging="567"/>
        <w:jc w:val="both"/>
        <w:rPr>
          <w:rFonts w:cs="Arial"/>
          <w:strike/>
          <w:color w:val="000000"/>
          <w:lang w:val="fr-FR"/>
        </w:rPr>
      </w:pPr>
    </w:p>
    <w:p w:rsidR="00386EA0" w:rsidRPr="00386EA0" w:rsidRDefault="00386EA0" w:rsidP="00745CA5">
      <w:pPr>
        <w:numPr>
          <w:ilvl w:val="0"/>
          <w:numId w:val="18"/>
        </w:numPr>
        <w:autoSpaceDE w:val="0"/>
        <w:autoSpaceDN w:val="0"/>
        <w:adjustRightInd w:val="0"/>
        <w:spacing w:after="0" w:line="240" w:lineRule="auto"/>
        <w:ind w:left="567" w:hanging="567"/>
        <w:jc w:val="both"/>
        <w:rPr>
          <w:rFonts w:cs="Arial"/>
          <w:color w:val="000000"/>
          <w:lang w:val="fr-FR"/>
        </w:rPr>
      </w:pPr>
      <w:r w:rsidRPr="00386EA0">
        <w:rPr>
          <w:rFonts w:cs="Arial"/>
          <w:i/>
          <w:iCs/>
          <w:lang w:val="fr-FR"/>
        </w:rPr>
        <w:t xml:space="preserve">Demande </w:t>
      </w:r>
      <w:r w:rsidRPr="00386EA0">
        <w:rPr>
          <w:rFonts w:cs="Arial"/>
          <w:lang w:val="fr-FR"/>
        </w:rPr>
        <w:t xml:space="preserve">au Groupe spécial d’encourager le suivi des tendances en ce qui concerne l’abattage, le prélèvement et le commerce illégaux des oiseaux migrateurs à l’aide de méthodologies comparables au niveau international et de faciliter l’échange d’expérience de bonnes pratiques dans la lutte contre ces activités, notamment entre des zones sensibles particulières partout dans le monde, en s’appuyant sur l’expérience acquise en Méditerranée </w:t>
      </w:r>
      <w:r w:rsidRPr="00386EA0">
        <w:rPr>
          <w:rFonts w:cs="Arial"/>
          <w:color w:val="000000"/>
          <w:lang w:val="fr-FR"/>
        </w:rPr>
        <w:t xml:space="preserve">; </w:t>
      </w:r>
    </w:p>
    <w:p w:rsidR="00386EA0" w:rsidRPr="00386EA0" w:rsidRDefault="00386EA0" w:rsidP="00745CA5">
      <w:pPr>
        <w:spacing w:after="0" w:line="240" w:lineRule="auto"/>
        <w:ind w:left="567" w:hanging="567"/>
        <w:jc w:val="both"/>
        <w:rPr>
          <w:rFonts w:cs="Arial"/>
          <w:strike/>
          <w:color w:val="000000"/>
          <w:lang w:val="fr-FR"/>
        </w:rPr>
      </w:pPr>
    </w:p>
    <w:p w:rsidR="00386EA0" w:rsidRPr="00386EA0" w:rsidRDefault="00386EA0" w:rsidP="00745CA5">
      <w:pPr>
        <w:numPr>
          <w:ilvl w:val="0"/>
          <w:numId w:val="18"/>
        </w:numPr>
        <w:autoSpaceDE w:val="0"/>
        <w:autoSpaceDN w:val="0"/>
        <w:adjustRightInd w:val="0"/>
        <w:spacing w:after="0" w:line="240" w:lineRule="auto"/>
        <w:ind w:left="567" w:hanging="567"/>
        <w:jc w:val="both"/>
        <w:rPr>
          <w:rFonts w:cs="Arial"/>
          <w:color w:val="000000"/>
          <w:lang w:val="fr-FR"/>
        </w:rPr>
      </w:pPr>
      <w:r w:rsidRPr="00386EA0">
        <w:rPr>
          <w:rFonts w:cs="Arial"/>
          <w:i/>
          <w:iCs/>
          <w:lang w:val="fr-FR"/>
        </w:rPr>
        <w:t xml:space="preserve">Charge </w:t>
      </w:r>
      <w:r w:rsidRPr="00386EA0">
        <w:rPr>
          <w:rFonts w:cs="Arial"/>
          <w:lang w:val="fr-FR"/>
        </w:rPr>
        <w:t xml:space="preserve">le Secrétariat, en collaboration avec les Parties et les organisations internationales compétentes, sous réserve de la disponibilité de fonds, et en s’appuyant sur l’expérience acquise en Méditerranée pour soutenir les efforts traitant l’abattage illégal, la prise et le commerce d’oiseaux migrateurs partout dans le monde, y compris par l’organisation d’atelier, selon le cas </w:t>
      </w:r>
      <w:r w:rsidRPr="00386EA0">
        <w:rPr>
          <w:rFonts w:cs="Arial"/>
          <w:color w:val="000000"/>
          <w:lang w:val="fr-FR"/>
        </w:rPr>
        <w:t xml:space="preserve">; </w:t>
      </w:r>
    </w:p>
    <w:p w:rsidR="00386EA0" w:rsidRPr="00386EA0" w:rsidRDefault="00386EA0" w:rsidP="00745CA5">
      <w:pPr>
        <w:spacing w:after="0" w:line="240" w:lineRule="auto"/>
        <w:ind w:left="567" w:hanging="567"/>
        <w:jc w:val="both"/>
        <w:rPr>
          <w:rFonts w:cs="Arial"/>
          <w:strike/>
          <w:color w:val="000000"/>
          <w:lang w:val="fr-FR"/>
        </w:rPr>
      </w:pPr>
    </w:p>
    <w:p w:rsidR="00386EA0" w:rsidRPr="00386EA0" w:rsidRDefault="00386EA0" w:rsidP="00745CA5">
      <w:pPr>
        <w:numPr>
          <w:ilvl w:val="0"/>
          <w:numId w:val="18"/>
        </w:numPr>
        <w:autoSpaceDE w:val="0"/>
        <w:autoSpaceDN w:val="0"/>
        <w:adjustRightInd w:val="0"/>
        <w:spacing w:after="0" w:line="240" w:lineRule="auto"/>
        <w:ind w:left="567" w:hanging="567"/>
        <w:jc w:val="both"/>
        <w:rPr>
          <w:rFonts w:cs="Arial"/>
          <w:color w:val="000000"/>
          <w:lang w:val="fr-FR"/>
        </w:rPr>
      </w:pPr>
      <w:r w:rsidRPr="00386EA0">
        <w:rPr>
          <w:rFonts w:cs="Arial"/>
          <w:i/>
          <w:iCs/>
          <w:lang w:val="fr-FR"/>
        </w:rPr>
        <w:t xml:space="preserve">Engage </w:t>
      </w:r>
      <w:r w:rsidRPr="00386EA0">
        <w:rPr>
          <w:rFonts w:cs="Arial"/>
          <w:lang w:val="fr-FR"/>
        </w:rPr>
        <w:t xml:space="preserve">les Parties et </w:t>
      </w:r>
      <w:r w:rsidRPr="00386EA0">
        <w:rPr>
          <w:rFonts w:cs="Arial"/>
          <w:i/>
          <w:iCs/>
          <w:lang w:val="fr-FR"/>
        </w:rPr>
        <w:t xml:space="preserve">invite </w:t>
      </w:r>
      <w:r w:rsidRPr="00386EA0">
        <w:rPr>
          <w:rFonts w:cs="Arial"/>
          <w:lang w:val="fr-FR"/>
        </w:rPr>
        <w:t>les non-Parties et les acteurs, avec l’appui du Secrétariat, à renforcer les capacités nationales et locales en matière de lutte contre l’abattage, le prélèvement et le commerce illégaux d’oiseaux migrateurs, entre autres en organisant des cours de formation, en traduisant et en diffusant une documentation pertinente et des exemples de bonnes pratiques, en partageant les protocoles et les réglementations, en transférant les technologies et en encourageant l’utilisation d’outils en ligne et autres pour aborder des questions spécifiques ;</w:t>
      </w:r>
      <w:r w:rsidRPr="00386EA0">
        <w:rPr>
          <w:rFonts w:cs="Arial"/>
          <w:color w:val="000000"/>
          <w:lang w:val="fr-FR"/>
        </w:rPr>
        <w:t xml:space="preserve"> </w:t>
      </w:r>
    </w:p>
    <w:p w:rsidR="00386EA0" w:rsidRPr="00745CA5" w:rsidRDefault="00745CA5" w:rsidP="00745CA5">
      <w:pPr>
        <w:numPr>
          <w:ilvl w:val="0"/>
          <w:numId w:val="18"/>
        </w:numPr>
        <w:autoSpaceDE w:val="0"/>
        <w:autoSpaceDN w:val="0"/>
        <w:adjustRightInd w:val="0"/>
        <w:spacing w:after="0" w:line="240" w:lineRule="auto"/>
        <w:ind w:left="567" w:hanging="567"/>
        <w:jc w:val="both"/>
        <w:rPr>
          <w:rFonts w:cs="Arial"/>
          <w:color w:val="000000"/>
          <w:lang w:val="fr-FR"/>
        </w:rPr>
      </w:pPr>
      <w:r w:rsidRPr="00745CA5">
        <w:rPr>
          <w:rFonts w:cs="Arial"/>
          <w:color w:val="000000"/>
          <w:lang w:val="fr-FR"/>
        </w:rPr>
        <w:br w:type="page"/>
      </w:r>
      <w:r w:rsidR="00386EA0" w:rsidRPr="00745CA5">
        <w:rPr>
          <w:rFonts w:cs="Arial"/>
          <w:i/>
          <w:iCs/>
          <w:lang w:val="fr-FR"/>
        </w:rPr>
        <w:lastRenderedPageBreak/>
        <w:t xml:space="preserve">Prie instamment </w:t>
      </w:r>
      <w:r w:rsidR="00386EA0" w:rsidRPr="00745CA5">
        <w:rPr>
          <w:rFonts w:cs="Arial"/>
          <w:lang w:val="fr-FR"/>
        </w:rPr>
        <w:t xml:space="preserve">les Parties et </w:t>
      </w:r>
      <w:r w:rsidR="00386EA0" w:rsidRPr="00745CA5">
        <w:rPr>
          <w:rFonts w:cs="Arial"/>
          <w:i/>
          <w:iCs/>
          <w:lang w:val="fr-FR"/>
        </w:rPr>
        <w:t xml:space="preserve">invite </w:t>
      </w:r>
      <w:r w:rsidR="00386EA0" w:rsidRPr="00745CA5">
        <w:rPr>
          <w:rFonts w:cs="Arial"/>
          <w:lang w:val="fr-FR"/>
        </w:rPr>
        <w:t xml:space="preserve">le Programme des Nations Unies pour l’environnement et d’autres organisations internationales compétentes ainsi que les donateurs bilatéraux et multilatéraux à soutenir financièrement les opérations du Groupe spécial sur l’abattage, le prélèvement et le commerce illégaux des oiseaux migrateurs en Méditerranée, y compris en finançant sa coordination, et en fonction des résultats de la surveillance mentionnées au paragraphe 5, la mise en place de Groupes de travail équivalents dans d’autres zones critiques, notamment en apportant une aide financière aux pays en développement qui renforcent leurs capacités dans ce domaine </w:t>
      </w:r>
      <w:r w:rsidR="00386EA0" w:rsidRPr="00745CA5">
        <w:rPr>
          <w:rFonts w:cs="Arial"/>
          <w:color w:val="000000"/>
          <w:lang w:val="fr-FR"/>
        </w:rPr>
        <w:t>;</w:t>
      </w:r>
    </w:p>
    <w:p w:rsidR="00386EA0" w:rsidRPr="00386EA0" w:rsidRDefault="00386EA0" w:rsidP="00745CA5">
      <w:pPr>
        <w:pStyle w:val="ListParagraph"/>
        <w:spacing w:after="0" w:line="240" w:lineRule="auto"/>
        <w:ind w:left="567" w:hanging="567"/>
        <w:jc w:val="both"/>
        <w:rPr>
          <w:rFonts w:cs="Arial"/>
          <w:iCs/>
          <w:color w:val="000000"/>
          <w:lang w:val="fr-FR"/>
        </w:rPr>
      </w:pPr>
    </w:p>
    <w:p w:rsidR="00386EA0" w:rsidRPr="00386EA0" w:rsidRDefault="00386EA0" w:rsidP="00745CA5">
      <w:pPr>
        <w:numPr>
          <w:ilvl w:val="0"/>
          <w:numId w:val="18"/>
        </w:numPr>
        <w:autoSpaceDE w:val="0"/>
        <w:autoSpaceDN w:val="0"/>
        <w:adjustRightInd w:val="0"/>
        <w:spacing w:after="0" w:line="240" w:lineRule="auto"/>
        <w:ind w:left="567" w:hanging="567"/>
        <w:jc w:val="both"/>
        <w:rPr>
          <w:rFonts w:cs="Arial"/>
          <w:color w:val="000000"/>
          <w:lang w:val="fr-FR"/>
        </w:rPr>
      </w:pPr>
      <w:r w:rsidRPr="00386EA0">
        <w:rPr>
          <w:rFonts w:cs="Arial"/>
          <w:i/>
          <w:iCs/>
          <w:lang w:val="fr-FR"/>
        </w:rPr>
        <w:t xml:space="preserve">Demande </w:t>
      </w:r>
      <w:r w:rsidRPr="00386EA0">
        <w:rPr>
          <w:rFonts w:cs="Arial"/>
          <w:lang w:val="fr-FR"/>
        </w:rPr>
        <w:t>au Secrétariat de rendre compte des progrès accomplis, au nom du Groupe spécial sur l’abattage, le prélèvement et le commerce illégaux des oiseaux migrateurs en Méditerranée et d’autres initiatives similaires partout dans le monde, s’agissant de la mise en œuvre, et autant que possible, de l’évaluation de l’efficacité des mesures appliquées à chaque réunion de la Conférence des Parties </w:t>
      </w:r>
      <w:r w:rsidRPr="00386EA0">
        <w:rPr>
          <w:rFonts w:cs="Arial"/>
          <w:color w:val="000000"/>
          <w:lang w:val="fr-FR"/>
        </w:rPr>
        <w:t>; et</w:t>
      </w:r>
    </w:p>
    <w:p w:rsidR="00386EA0" w:rsidRPr="00386EA0" w:rsidRDefault="00386EA0" w:rsidP="00745CA5">
      <w:pPr>
        <w:pStyle w:val="ListParagraph"/>
        <w:spacing w:after="0" w:line="240" w:lineRule="auto"/>
        <w:ind w:left="567" w:hanging="567"/>
        <w:jc w:val="both"/>
        <w:rPr>
          <w:rFonts w:cs="Arial"/>
          <w:iCs/>
          <w:color w:val="000000"/>
          <w:lang w:val="fr-FR"/>
        </w:rPr>
      </w:pPr>
    </w:p>
    <w:p w:rsidR="00386EA0" w:rsidRPr="00386EA0" w:rsidRDefault="00386EA0" w:rsidP="00745CA5">
      <w:pPr>
        <w:numPr>
          <w:ilvl w:val="0"/>
          <w:numId w:val="18"/>
        </w:numPr>
        <w:autoSpaceDE w:val="0"/>
        <w:autoSpaceDN w:val="0"/>
        <w:adjustRightInd w:val="0"/>
        <w:spacing w:after="0" w:line="240" w:lineRule="auto"/>
        <w:ind w:left="567" w:hanging="567"/>
        <w:jc w:val="both"/>
        <w:rPr>
          <w:rFonts w:cs="Arial"/>
          <w:color w:val="000000"/>
          <w:lang w:val="fr-FR"/>
        </w:rPr>
      </w:pPr>
      <w:r w:rsidRPr="00386EA0">
        <w:rPr>
          <w:rFonts w:cs="Arial"/>
          <w:i/>
          <w:iCs/>
          <w:color w:val="000000"/>
          <w:lang w:val="fr-FR"/>
        </w:rPr>
        <w:t>Invite également</w:t>
      </w:r>
      <w:r w:rsidRPr="00386EA0">
        <w:rPr>
          <w:rFonts w:cs="Arial"/>
          <w:iCs/>
          <w:color w:val="000000"/>
          <w:lang w:val="fr-FR"/>
        </w:rPr>
        <w:t xml:space="preserve"> le Secrétariat à </w:t>
      </w:r>
      <w:r w:rsidRPr="00386EA0">
        <w:rPr>
          <w:rFonts w:cs="Arial"/>
          <w:iCs/>
          <w:strike/>
          <w:color w:val="000000"/>
          <w:lang w:val="fr-FR"/>
        </w:rPr>
        <w:t xml:space="preserve">assurer </w:t>
      </w:r>
      <w:r w:rsidRPr="00386EA0">
        <w:rPr>
          <w:rFonts w:cs="Arial"/>
          <w:iCs/>
          <w:color w:val="000000"/>
          <w:u w:val="single"/>
          <w:lang w:val="fr-FR"/>
        </w:rPr>
        <w:t>appuyer</w:t>
      </w:r>
      <w:r w:rsidRPr="00386EA0">
        <w:rPr>
          <w:rFonts w:cs="Arial"/>
          <w:iCs/>
          <w:color w:val="000000"/>
          <w:lang w:val="fr-FR"/>
        </w:rPr>
        <w:t xml:space="preserve"> , </w:t>
      </w:r>
      <w:r w:rsidR="00745CA5">
        <w:rPr>
          <w:rFonts w:cs="Arial"/>
          <w:iCs/>
          <w:color w:val="000000"/>
          <w:lang w:val="fr-FR"/>
        </w:rPr>
        <w:t>en collaboration avec</w:t>
      </w:r>
      <w:r w:rsidRPr="00386EA0">
        <w:rPr>
          <w:rFonts w:cs="Arial"/>
          <w:iCs/>
          <w:color w:val="000000"/>
          <w:lang w:val="fr-FR"/>
        </w:rPr>
        <w:t xml:space="preserve"> les secrétariats  </w:t>
      </w:r>
      <w:r w:rsidR="00745CA5">
        <w:rPr>
          <w:rFonts w:cs="Arial"/>
          <w:iCs/>
          <w:color w:val="000000"/>
          <w:lang w:val="fr-FR"/>
        </w:rPr>
        <w:t xml:space="preserve">du </w:t>
      </w:r>
      <w:r w:rsidRPr="00386EA0">
        <w:rPr>
          <w:rFonts w:cs="Arial"/>
          <w:iCs/>
          <w:color w:val="000000"/>
          <w:lang w:val="fr-FR"/>
        </w:rPr>
        <w:t xml:space="preserve">EAAFP et de l'Initiative </w:t>
      </w:r>
      <w:r w:rsidR="00745CA5">
        <w:rPr>
          <w:rFonts w:cs="Arial"/>
          <w:iCs/>
          <w:color w:val="000000"/>
          <w:lang w:val="fr-FR"/>
        </w:rPr>
        <w:t xml:space="preserve">des </w:t>
      </w:r>
      <w:r w:rsidRPr="00386EA0">
        <w:rPr>
          <w:rFonts w:cs="Arial"/>
          <w:iCs/>
          <w:color w:val="000000"/>
          <w:lang w:val="fr-FR"/>
        </w:rPr>
        <w:t>oiseaux migrateurs de l'Arctique (AMBI), l'</w:t>
      </w:r>
      <w:r w:rsidRPr="00386EA0">
        <w:rPr>
          <w:rFonts w:cs="Arial"/>
          <w:iCs/>
          <w:strike/>
          <w:color w:val="000000"/>
          <w:lang w:val="fr-FR"/>
        </w:rPr>
        <w:t>l'engagement et</w:t>
      </w:r>
      <w:r w:rsidRPr="00386EA0">
        <w:rPr>
          <w:rFonts w:cs="Arial"/>
          <w:iCs/>
          <w:color w:val="000000"/>
          <w:lang w:val="fr-FR"/>
        </w:rPr>
        <w:t xml:space="preserve"> achèvement, sous réserve </w:t>
      </w:r>
      <w:r w:rsidR="00745CA5">
        <w:rPr>
          <w:rFonts w:cs="Arial"/>
          <w:iCs/>
          <w:color w:val="000000"/>
          <w:lang w:val="fr-FR"/>
        </w:rPr>
        <w:t xml:space="preserve">du </w:t>
      </w:r>
      <w:proofErr w:type="spellStart"/>
      <w:r w:rsidR="00745CA5">
        <w:rPr>
          <w:rFonts w:cs="Arial"/>
          <w:iCs/>
          <w:color w:val="000000"/>
          <w:lang w:val="fr-FR"/>
        </w:rPr>
        <w:t>finnancement</w:t>
      </w:r>
      <w:proofErr w:type="spellEnd"/>
      <w:r w:rsidR="00745CA5">
        <w:rPr>
          <w:rFonts w:cs="Arial"/>
          <w:iCs/>
          <w:color w:val="000000"/>
          <w:lang w:val="fr-FR"/>
        </w:rPr>
        <w:t xml:space="preserve"> disponible</w:t>
      </w:r>
      <w:r w:rsidRPr="00386EA0">
        <w:rPr>
          <w:rFonts w:cs="Arial"/>
          <w:iCs/>
          <w:color w:val="000000"/>
          <w:lang w:val="fr-FR"/>
        </w:rPr>
        <w:t xml:space="preserve">, </w:t>
      </w:r>
      <w:r w:rsidR="00745CA5" w:rsidRPr="00745CA5">
        <w:rPr>
          <w:rFonts w:cs="Arial"/>
          <w:iCs/>
          <w:strike/>
          <w:color w:val="000000"/>
          <w:lang w:val="fr-FR"/>
        </w:rPr>
        <w:t>d’une</w:t>
      </w:r>
      <w:r w:rsidR="00745CA5">
        <w:rPr>
          <w:rFonts w:cs="Arial"/>
          <w:iCs/>
          <w:color w:val="000000"/>
          <w:lang w:val="fr-FR"/>
        </w:rPr>
        <w:t xml:space="preserve"> </w:t>
      </w:r>
      <w:r w:rsidRPr="00745CA5">
        <w:rPr>
          <w:rFonts w:cs="Arial"/>
          <w:iCs/>
          <w:color w:val="000000"/>
          <w:u w:val="single"/>
          <w:lang w:val="fr-FR"/>
        </w:rPr>
        <w:t xml:space="preserve">de </w:t>
      </w:r>
      <w:r w:rsidRPr="00386EA0">
        <w:rPr>
          <w:rFonts w:cs="Arial"/>
          <w:iCs/>
          <w:color w:val="000000"/>
          <w:u w:val="single"/>
          <w:lang w:val="fr-FR"/>
        </w:rPr>
        <w:t>l'</w:t>
      </w:r>
      <w:r w:rsidRPr="00386EA0">
        <w:rPr>
          <w:rFonts w:cs="Arial"/>
          <w:iCs/>
          <w:color w:val="000000"/>
          <w:lang w:val="fr-FR"/>
        </w:rPr>
        <w:t xml:space="preserve"> analyse de </w:t>
      </w:r>
      <w:r w:rsidR="00745CA5">
        <w:rPr>
          <w:rFonts w:cs="Arial"/>
          <w:iCs/>
          <w:color w:val="000000"/>
          <w:lang w:val="fr-FR"/>
        </w:rPr>
        <w:t xml:space="preserve">la </w:t>
      </w:r>
      <w:r w:rsidRPr="00386EA0">
        <w:rPr>
          <w:rFonts w:cs="Arial"/>
          <w:iCs/>
          <w:color w:val="000000"/>
          <w:lang w:val="fr-FR"/>
        </w:rPr>
        <w:t xml:space="preserve">situation </w:t>
      </w:r>
      <w:r w:rsidR="00745CA5">
        <w:rPr>
          <w:rFonts w:cs="Arial"/>
          <w:iCs/>
          <w:color w:val="000000"/>
          <w:lang w:val="fr-FR"/>
        </w:rPr>
        <w:t xml:space="preserve">sur </w:t>
      </w:r>
      <w:r w:rsidRPr="00386EA0">
        <w:rPr>
          <w:rFonts w:cs="Arial"/>
          <w:iCs/>
          <w:color w:val="000000"/>
          <w:lang w:val="fr-FR"/>
        </w:rPr>
        <w:t>la chasse illégale d</w:t>
      </w:r>
      <w:r w:rsidR="00745CA5">
        <w:rPr>
          <w:rFonts w:cs="Arial"/>
          <w:iCs/>
          <w:color w:val="000000"/>
          <w:lang w:val="fr-FR"/>
        </w:rPr>
        <w:t xml:space="preserve">es </w:t>
      </w:r>
      <w:r w:rsidRPr="00386EA0">
        <w:rPr>
          <w:rFonts w:cs="Arial"/>
          <w:iCs/>
          <w:color w:val="000000"/>
          <w:lang w:val="fr-FR"/>
        </w:rPr>
        <w:t xml:space="preserve">oiseaux migrateurs en Asie du Sud-Est </w:t>
      </w:r>
      <w:r w:rsidRPr="00386EA0">
        <w:rPr>
          <w:rFonts w:cs="Arial"/>
          <w:iCs/>
          <w:strike/>
          <w:color w:val="000000"/>
          <w:lang w:val="fr-FR"/>
        </w:rPr>
        <w:t>pour faire rapport aux Parties à la COP13</w:t>
      </w:r>
      <w:r w:rsidRPr="00386EA0">
        <w:rPr>
          <w:rFonts w:cs="Arial"/>
          <w:iCs/>
          <w:color w:val="000000"/>
          <w:u w:val="single"/>
          <w:lang w:val="fr-FR"/>
        </w:rPr>
        <w:t>commencée en 2018</w:t>
      </w:r>
      <w:r w:rsidRPr="00386EA0">
        <w:rPr>
          <w:rFonts w:cs="Arial"/>
          <w:iCs/>
          <w:color w:val="000000"/>
          <w:lang w:val="fr-FR"/>
        </w:rPr>
        <w:t xml:space="preserve"> </w:t>
      </w:r>
      <w:r w:rsidR="00745CA5">
        <w:rPr>
          <w:rFonts w:cs="Arial"/>
          <w:iCs/>
          <w:color w:val="000000"/>
          <w:lang w:val="fr-FR"/>
        </w:rPr>
        <w:t>par</w:t>
      </w:r>
      <w:r w:rsidRPr="00386EA0">
        <w:rPr>
          <w:rFonts w:cs="Arial"/>
          <w:iCs/>
          <w:color w:val="000000"/>
          <w:lang w:val="fr-FR"/>
        </w:rPr>
        <w:t xml:space="preserve"> </w:t>
      </w:r>
      <w:proofErr w:type="spellStart"/>
      <w:r w:rsidRPr="00386EA0">
        <w:rPr>
          <w:rFonts w:cs="Arial"/>
          <w:iCs/>
          <w:color w:val="000000"/>
          <w:lang w:val="fr-FR"/>
        </w:rPr>
        <w:t>BirdLife</w:t>
      </w:r>
      <w:proofErr w:type="spellEnd"/>
      <w:r w:rsidRPr="00386EA0">
        <w:rPr>
          <w:rFonts w:cs="Arial"/>
          <w:iCs/>
          <w:color w:val="000000"/>
          <w:lang w:val="fr-FR"/>
        </w:rPr>
        <w:t xml:space="preserve"> International, en utilisant une méthodologie comparable </w:t>
      </w:r>
      <w:r w:rsidR="00745CA5">
        <w:rPr>
          <w:rFonts w:cs="Arial"/>
          <w:iCs/>
          <w:color w:val="000000"/>
          <w:lang w:val="fr-FR"/>
        </w:rPr>
        <w:t>aux études</w:t>
      </w:r>
      <w:r w:rsidRPr="00386EA0">
        <w:rPr>
          <w:rFonts w:cs="Arial"/>
          <w:iCs/>
          <w:color w:val="000000"/>
          <w:lang w:val="fr-FR"/>
        </w:rPr>
        <w:t xml:space="preserve"> </w:t>
      </w:r>
      <w:proofErr w:type="spellStart"/>
      <w:r w:rsidRPr="00386EA0">
        <w:rPr>
          <w:rFonts w:cs="Arial"/>
          <w:iCs/>
          <w:color w:val="000000"/>
          <w:lang w:val="fr-FR"/>
        </w:rPr>
        <w:t>BirdLife</w:t>
      </w:r>
      <w:proofErr w:type="spellEnd"/>
      <w:r w:rsidRPr="00386EA0">
        <w:rPr>
          <w:rFonts w:cs="Arial"/>
          <w:iCs/>
          <w:color w:val="000000"/>
          <w:lang w:val="fr-FR"/>
        </w:rPr>
        <w:t xml:space="preserve"> International déjà entreprises sur ce</w:t>
      </w:r>
      <w:r w:rsidR="00745CA5">
        <w:rPr>
          <w:rFonts w:cs="Arial"/>
          <w:iCs/>
          <w:color w:val="000000"/>
          <w:lang w:val="fr-FR"/>
        </w:rPr>
        <w:t>tte question</w:t>
      </w:r>
      <w:r w:rsidRPr="00386EA0">
        <w:rPr>
          <w:rFonts w:cs="Arial"/>
          <w:iCs/>
          <w:color w:val="000000"/>
          <w:lang w:val="fr-FR"/>
        </w:rPr>
        <w:t xml:space="preserve"> pour la région méditerranéenne, </w:t>
      </w:r>
      <w:r w:rsidRPr="00386EA0">
        <w:rPr>
          <w:rFonts w:cs="Arial"/>
          <w:iCs/>
          <w:strike/>
          <w:color w:val="000000"/>
          <w:u w:val="single"/>
          <w:lang w:val="fr-FR"/>
        </w:rPr>
        <w:t xml:space="preserve">le reste de </w:t>
      </w:r>
      <w:r w:rsidRPr="00386EA0">
        <w:rPr>
          <w:rFonts w:cs="Arial"/>
          <w:iCs/>
          <w:color w:val="000000"/>
          <w:lang w:val="fr-FR"/>
        </w:rPr>
        <w:t>l’Europe du</w:t>
      </w:r>
      <w:r w:rsidRPr="00386EA0">
        <w:rPr>
          <w:rFonts w:cs="Arial"/>
          <w:iCs/>
          <w:color w:val="000000"/>
          <w:u w:val="single"/>
          <w:lang w:val="fr-FR"/>
        </w:rPr>
        <w:t xml:space="preserve"> Nord et centrale , le Caucase</w:t>
      </w:r>
      <w:r w:rsidRPr="00386EA0">
        <w:rPr>
          <w:rFonts w:cs="Arial"/>
          <w:iCs/>
          <w:color w:val="000000"/>
          <w:lang w:val="fr-FR"/>
        </w:rPr>
        <w:t xml:space="preserve"> et le Moyen-Orient.</w:t>
      </w:r>
      <w:r w:rsidRPr="00386EA0">
        <w:rPr>
          <w:lang w:val="fr-FR"/>
        </w:rPr>
        <w:t xml:space="preserve"> </w:t>
      </w:r>
    </w:p>
    <w:p w:rsidR="00745CA5" w:rsidRDefault="00745CA5" w:rsidP="00BD1390">
      <w:pPr>
        <w:spacing w:after="0" w:line="240" w:lineRule="auto"/>
        <w:jc w:val="both"/>
        <w:rPr>
          <w:rFonts w:cs="Arial"/>
          <w:b/>
          <w:color w:val="000000"/>
          <w:lang w:val="fr-FR"/>
        </w:rPr>
        <w:sectPr w:rsidR="00745CA5" w:rsidSect="00D71837">
          <w:headerReference w:type="even" r:id="rId40"/>
          <w:headerReference w:type="default" r:id="rId41"/>
          <w:headerReference w:type="first" r:id="rId42"/>
          <w:pgSz w:w="11906" w:h="16838" w:code="9"/>
          <w:pgMar w:top="1134" w:right="1134" w:bottom="1134" w:left="1134" w:header="720" w:footer="720" w:gutter="0"/>
          <w:cols w:space="720"/>
          <w:titlePg/>
          <w:docGrid w:linePitch="360"/>
        </w:sectPr>
      </w:pPr>
    </w:p>
    <w:p w:rsidR="00745CA5" w:rsidRDefault="00745CA5" w:rsidP="00BD1390">
      <w:pPr>
        <w:spacing w:after="0" w:line="240" w:lineRule="auto"/>
        <w:jc w:val="both"/>
        <w:rPr>
          <w:rFonts w:cs="Arial"/>
          <w:b/>
          <w:color w:val="000000"/>
          <w:lang w:val="fr-FR"/>
        </w:rPr>
      </w:pPr>
    </w:p>
    <w:p w:rsidR="00386EA0" w:rsidRPr="00386EA0" w:rsidRDefault="00386EA0" w:rsidP="00233944">
      <w:pPr>
        <w:spacing w:after="0" w:line="240" w:lineRule="auto"/>
        <w:jc w:val="right"/>
        <w:rPr>
          <w:rFonts w:cs="Arial"/>
          <w:color w:val="000000"/>
          <w:lang w:val="fr-FR"/>
        </w:rPr>
      </w:pPr>
      <w:r w:rsidRPr="00386EA0">
        <w:rPr>
          <w:rFonts w:cs="Arial"/>
          <w:b/>
          <w:color w:val="000000"/>
          <w:lang w:val="fr-FR"/>
        </w:rPr>
        <w:t>ANNEXE</w:t>
      </w:r>
      <w:r w:rsidRPr="00386EA0">
        <w:rPr>
          <w:rFonts w:cs="Arial"/>
          <w:color w:val="000000"/>
          <w:lang w:val="fr-FR"/>
        </w:rPr>
        <w:t xml:space="preserve"> </w:t>
      </w:r>
      <w:r w:rsidRPr="00386EA0">
        <w:rPr>
          <w:rFonts w:cs="Arial"/>
          <w:b/>
          <w:color w:val="000000"/>
          <w:lang w:val="fr-FR"/>
        </w:rPr>
        <w:t>2</w:t>
      </w:r>
      <w:r w:rsidRPr="00386EA0">
        <w:rPr>
          <w:lang w:val="fr-FR"/>
        </w:rPr>
        <w:t xml:space="preserve"> </w:t>
      </w:r>
    </w:p>
    <w:p w:rsidR="00386EA0" w:rsidRPr="00386EA0" w:rsidRDefault="00386EA0" w:rsidP="00233944">
      <w:pPr>
        <w:spacing w:after="0" w:line="240" w:lineRule="auto"/>
        <w:jc w:val="center"/>
        <w:rPr>
          <w:rFonts w:cs="Arial"/>
          <w:color w:val="000000"/>
          <w:lang w:val="fr-FR"/>
        </w:rPr>
      </w:pPr>
      <w:r w:rsidRPr="00386EA0">
        <w:rPr>
          <w:rFonts w:cs="Arial"/>
          <w:color w:val="000000"/>
          <w:lang w:val="fr-FR"/>
        </w:rPr>
        <w:t>PROJET DE DÉCISIONS</w:t>
      </w:r>
    </w:p>
    <w:p w:rsidR="00386EA0" w:rsidRPr="00386EA0" w:rsidRDefault="00386EA0" w:rsidP="00BD1390">
      <w:pPr>
        <w:spacing w:after="0" w:line="240" w:lineRule="auto"/>
        <w:jc w:val="both"/>
        <w:rPr>
          <w:rFonts w:cs="Arial"/>
          <w:color w:val="000000"/>
          <w:lang w:val="fr-FR"/>
        </w:rPr>
      </w:pPr>
    </w:p>
    <w:p w:rsidR="00386EA0" w:rsidRPr="00386EA0" w:rsidRDefault="00386EA0" w:rsidP="00BD1390">
      <w:pPr>
        <w:spacing w:after="0" w:line="240" w:lineRule="auto"/>
        <w:jc w:val="both"/>
        <w:rPr>
          <w:rFonts w:cs="Arial"/>
          <w:color w:val="000000"/>
          <w:lang w:val="fr-FR"/>
        </w:rPr>
      </w:pPr>
      <w:r w:rsidRPr="00386EA0">
        <w:rPr>
          <w:rFonts w:cs="Arial"/>
          <w:i/>
          <w:iCs/>
          <w:color w:val="000000"/>
          <w:lang w:val="fr-FR"/>
        </w:rPr>
        <w:t xml:space="preserve">NB : </w:t>
      </w:r>
      <w:bookmarkStart w:id="4" w:name="_Hlk20760140"/>
      <w:r w:rsidRPr="00386EA0">
        <w:rPr>
          <w:rFonts w:cs="Arial"/>
          <w:i/>
          <w:iCs/>
          <w:color w:val="000000"/>
          <w:lang w:val="fr-FR"/>
        </w:rPr>
        <w:t xml:space="preserve">le nouveau texte proposé pour les Décisions émanant de la COP12 est </w:t>
      </w:r>
      <w:r w:rsidRPr="00386EA0">
        <w:rPr>
          <w:rFonts w:cs="Arial"/>
          <w:i/>
          <w:iCs/>
          <w:color w:val="000000"/>
          <w:u w:val="single"/>
          <w:lang w:val="fr-FR"/>
        </w:rPr>
        <w:t>souligné.</w:t>
      </w:r>
      <w:r w:rsidRPr="00386EA0">
        <w:rPr>
          <w:rFonts w:cs="Arial"/>
          <w:i/>
          <w:iCs/>
          <w:color w:val="000000"/>
          <w:lang w:val="fr-FR"/>
        </w:rPr>
        <w:t xml:space="preserve">  Le texte à supprimer est </w:t>
      </w:r>
      <w:r w:rsidRPr="00386EA0">
        <w:rPr>
          <w:rFonts w:cs="Arial"/>
          <w:i/>
          <w:iCs/>
          <w:strike/>
          <w:color w:val="000000"/>
          <w:lang w:val="fr-FR"/>
        </w:rPr>
        <w:t>barré</w:t>
      </w:r>
      <w:r w:rsidRPr="00386EA0">
        <w:rPr>
          <w:rFonts w:cs="Arial"/>
          <w:i/>
          <w:iCs/>
          <w:color w:val="000000"/>
          <w:lang w:val="fr-FR"/>
        </w:rPr>
        <w:t>.</w:t>
      </w:r>
      <w:bookmarkEnd w:id="4"/>
    </w:p>
    <w:p w:rsidR="00386EA0" w:rsidRPr="00386EA0" w:rsidRDefault="00386EA0" w:rsidP="00BD1390">
      <w:pPr>
        <w:spacing w:after="0" w:line="240" w:lineRule="auto"/>
        <w:jc w:val="both"/>
        <w:rPr>
          <w:rFonts w:cs="Arial"/>
          <w:color w:val="000000"/>
          <w:lang w:val="fr-FR"/>
        </w:rPr>
      </w:pPr>
    </w:p>
    <w:p w:rsidR="00386EA0" w:rsidRPr="00386EA0" w:rsidRDefault="00386EA0" w:rsidP="00233944">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fr-FR"/>
        </w:rPr>
      </w:pPr>
      <w:bookmarkStart w:id="5" w:name="_Toc488999143"/>
      <w:bookmarkStart w:id="6" w:name="_Toc489001518"/>
      <w:r w:rsidRPr="00386EA0">
        <w:rPr>
          <w:rFonts w:cs="Arial"/>
          <w:b/>
          <w:lang w:val="fr-FR"/>
        </w:rPr>
        <w:t>GROUPE DE TRAVAIL SUR L'ABATTAGE, LE PRÉLÈVEMENT ET LE COMMERCE ILLÉGAUX D'OISEAUX MIGRATEURS EN MÉDITERRANÉE (MIKT)</w:t>
      </w:r>
      <w:bookmarkEnd w:id="5"/>
      <w:bookmarkEnd w:id="6"/>
    </w:p>
    <w:p w:rsidR="00386EA0" w:rsidRPr="00386EA0" w:rsidRDefault="00386EA0" w:rsidP="00BD1390">
      <w:pPr>
        <w:spacing w:after="0" w:line="240" w:lineRule="auto"/>
        <w:jc w:val="both"/>
        <w:rPr>
          <w:rFonts w:cs="Arial"/>
          <w:b/>
          <w:lang w:val="fr-FR"/>
        </w:rPr>
      </w:pPr>
    </w:p>
    <w:p w:rsidR="00233944" w:rsidRDefault="00233944" w:rsidP="00BD1390">
      <w:pPr>
        <w:spacing w:after="0" w:line="240" w:lineRule="auto"/>
        <w:jc w:val="both"/>
        <w:rPr>
          <w:rFonts w:cs="Arial"/>
          <w:b/>
          <w:i/>
          <w:lang w:val="fr-FR"/>
        </w:rPr>
      </w:pPr>
    </w:p>
    <w:p w:rsidR="00386EA0" w:rsidRPr="00386EA0" w:rsidRDefault="00233944" w:rsidP="00BD1390">
      <w:pPr>
        <w:spacing w:after="0" w:line="240" w:lineRule="auto"/>
        <w:jc w:val="both"/>
        <w:rPr>
          <w:rFonts w:cs="Arial"/>
          <w:b/>
          <w:i/>
          <w:lang w:val="fr-FR"/>
        </w:rPr>
      </w:pPr>
      <w:r>
        <w:rPr>
          <w:rFonts w:cs="Arial"/>
          <w:b/>
          <w:i/>
          <w:lang w:val="fr-FR"/>
        </w:rPr>
        <w:t>A</w:t>
      </w:r>
      <w:r w:rsidR="00386EA0" w:rsidRPr="00386EA0">
        <w:rPr>
          <w:rFonts w:cs="Arial"/>
          <w:b/>
          <w:i/>
          <w:lang w:val="fr-FR"/>
        </w:rPr>
        <w:t>dress</w:t>
      </w:r>
      <w:r>
        <w:rPr>
          <w:rFonts w:cs="Arial"/>
          <w:b/>
          <w:i/>
          <w:lang w:val="fr-FR"/>
        </w:rPr>
        <w:t>é aux</w:t>
      </w:r>
      <w:r w:rsidR="00386EA0" w:rsidRPr="00386EA0">
        <w:rPr>
          <w:rFonts w:cs="Arial"/>
          <w:b/>
          <w:i/>
          <w:lang w:val="fr-FR"/>
        </w:rPr>
        <w:t xml:space="preserve"> Parties</w:t>
      </w:r>
    </w:p>
    <w:p w:rsidR="00386EA0" w:rsidRPr="00386EA0" w:rsidRDefault="00386EA0" w:rsidP="00BD1390">
      <w:pPr>
        <w:spacing w:after="0" w:line="240" w:lineRule="auto"/>
        <w:jc w:val="both"/>
        <w:rPr>
          <w:rFonts w:cs="Arial"/>
          <w:color w:val="000000"/>
          <w:lang w:val="fr-FR"/>
        </w:rPr>
      </w:pPr>
    </w:p>
    <w:p w:rsidR="00386EA0" w:rsidRPr="00386EA0" w:rsidRDefault="00386EA0" w:rsidP="00BD1390">
      <w:pPr>
        <w:spacing w:after="0" w:line="240" w:lineRule="auto"/>
        <w:jc w:val="both"/>
        <w:rPr>
          <w:rFonts w:cs="Arial"/>
          <w:color w:val="000000"/>
          <w:lang w:val="fr-FR"/>
        </w:rPr>
      </w:pPr>
      <w:r w:rsidRPr="00386EA0">
        <w:rPr>
          <w:rFonts w:cs="Arial"/>
          <w:color w:val="000000"/>
          <w:lang w:val="fr-FR"/>
        </w:rPr>
        <w:t xml:space="preserve">13.AA (12.26) </w:t>
      </w:r>
    </w:p>
    <w:p w:rsidR="00386EA0" w:rsidRPr="00386EA0" w:rsidRDefault="00386EA0" w:rsidP="00BD1390">
      <w:pPr>
        <w:spacing w:after="0" w:line="240" w:lineRule="auto"/>
        <w:jc w:val="both"/>
        <w:rPr>
          <w:rFonts w:cs="Arial"/>
          <w:color w:val="000000"/>
          <w:lang w:val="fr-FR"/>
        </w:rPr>
      </w:pPr>
    </w:p>
    <w:p w:rsidR="00386EA0" w:rsidRPr="00386EA0" w:rsidRDefault="00386EA0" w:rsidP="00233944">
      <w:pPr>
        <w:spacing w:after="0" w:line="240" w:lineRule="auto"/>
        <w:ind w:left="1418"/>
        <w:jc w:val="both"/>
        <w:rPr>
          <w:rFonts w:cs="Arial"/>
          <w:color w:val="000000"/>
          <w:lang w:val="fr-FR"/>
        </w:rPr>
      </w:pPr>
      <w:r w:rsidRPr="00386EA0">
        <w:rPr>
          <w:rFonts w:cs="Arial"/>
          <w:color w:val="000000"/>
          <w:lang w:val="fr-FR"/>
        </w:rPr>
        <w:t xml:space="preserve">Les Parties </w:t>
      </w:r>
      <w:r w:rsidRPr="00386EA0">
        <w:rPr>
          <w:rFonts w:cs="Arial"/>
          <w:color w:val="000000"/>
          <w:u w:val="single"/>
          <w:lang w:val="fr-FR"/>
        </w:rPr>
        <w:t>qui sont</w:t>
      </w:r>
      <w:r w:rsidRPr="00386EA0">
        <w:rPr>
          <w:rFonts w:cs="Arial"/>
          <w:color w:val="000000"/>
          <w:lang w:val="fr-FR"/>
        </w:rPr>
        <w:t xml:space="preserve"> membres du MIKT sont invitées à:</w:t>
      </w:r>
    </w:p>
    <w:p w:rsidR="00386EA0" w:rsidRPr="00386EA0" w:rsidRDefault="00386EA0" w:rsidP="00BD1390">
      <w:pPr>
        <w:spacing w:after="0" w:line="240" w:lineRule="auto"/>
        <w:jc w:val="both"/>
        <w:rPr>
          <w:rFonts w:cs="Arial"/>
          <w:color w:val="000000"/>
          <w:lang w:val="fr-FR"/>
        </w:rPr>
      </w:pPr>
    </w:p>
    <w:p w:rsidR="00386EA0" w:rsidRPr="00386EA0" w:rsidRDefault="00386EA0" w:rsidP="00233944">
      <w:pPr>
        <w:widowControl w:val="0"/>
        <w:numPr>
          <w:ilvl w:val="0"/>
          <w:numId w:val="14"/>
        </w:numPr>
        <w:spacing w:after="0" w:line="240" w:lineRule="auto"/>
        <w:ind w:left="1985" w:hanging="567"/>
        <w:jc w:val="both"/>
        <w:rPr>
          <w:rFonts w:cs="Arial"/>
          <w:color w:val="000000"/>
          <w:lang w:val="fr-FR"/>
        </w:rPr>
      </w:pPr>
      <w:r w:rsidRPr="00386EA0">
        <w:rPr>
          <w:rFonts w:cs="Arial"/>
          <w:color w:val="000000"/>
          <w:lang w:val="fr-FR"/>
        </w:rPr>
        <w:t>Utiliser périodiquement le tableau de bord de l’Annexe 1 de la Résolution UNEP/CMS/Résolution 11.16 (Rev.COP12) sur l’abattage, le prélèvement et le commerce illégaux des oiseaux migrateurs en tant qu'outil national d'autoévaluation des progrès accomplis dans la lutte contre l'abattage illégal d'oiseaux sauvages ;</w:t>
      </w:r>
    </w:p>
    <w:p w:rsidR="00386EA0" w:rsidRPr="00386EA0" w:rsidRDefault="00386EA0" w:rsidP="00233944">
      <w:pPr>
        <w:spacing w:after="0" w:line="240" w:lineRule="auto"/>
        <w:ind w:left="1985" w:hanging="567"/>
        <w:jc w:val="both"/>
        <w:rPr>
          <w:rFonts w:cs="Arial"/>
          <w:color w:val="000000"/>
          <w:lang w:val="fr-FR"/>
        </w:rPr>
      </w:pPr>
    </w:p>
    <w:p w:rsidR="00386EA0" w:rsidRPr="00386EA0" w:rsidRDefault="00386EA0" w:rsidP="00233944">
      <w:pPr>
        <w:widowControl w:val="0"/>
        <w:numPr>
          <w:ilvl w:val="0"/>
          <w:numId w:val="14"/>
        </w:numPr>
        <w:spacing w:after="0" w:line="240" w:lineRule="auto"/>
        <w:ind w:left="1985" w:hanging="567"/>
        <w:jc w:val="both"/>
        <w:rPr>
          <w:rFonts w:cs="Arial"/>
          <w:color w:val="000000"/>
          <w:lang w:val="fr-FR"/>
        </w:rPr>
      </w:pPr>
      <w:r w:rsidRPr="00386EA0">
        <w:rPr>
          <w:rFonts w:cs="Arial"/>
          <w:color w:val="000000"/>
          <w:lang w:val="fr-FR"/>
        </w:rPr>
        <w:t>Fournir, sur une base volontaire et dans la mesure de la disponibilité et de la pertinence des informations pour les indicateurs, au Secrétariat les informations identifiées dans le projet de tableau de bord, aux fins de discussion au sein du MIKT, pour faciliter le partage d'informations et les meilleures pratiques.</w:t>
      </w:r>
    </w:p>
    <w:p w:rsidR="00386EA0" w:rsidRPr="00386EA0" w:rsidRDefault="00386EA0" w:rsidP="00233944">
      <w:pPr>
        <w:spacing w:after="0" w:line="240" w:lineRule="auto"/>
        <w:ind w:left="1985" w:hanging="567"/>
        <w:jc w:val="both"/>
        <w:rPr>
          <w:rFonts w:cs="Arial"/>
          <w:color w:val="000000"/>
          <w:lang w:val="fr-FR"/>
        </w:rPr>
      </w:pPr>
    </w:p>
    <w:p w:rsidR="00386EA0" w:rsidRPr="00386EA0" w:rsidRDefault="00233944" w:rsidP="00BD1390">
      <w:pPr>
        <w:spacing w:after="0" w:line="240" w:lineRule="auto"/>
        <w:jc w:val="both"/>
        <w:rPr>
          <w:rFonts w:cs="Arial"/>
          <w:b/>
          <w:i/>
          <w:color w:val="000000"/>
          <w:lang w:val="fr-FR"/>
        </w:rPr>
      </w:pPr>
      <w:r>
        <w:rPr>
          <w:rFonts w:cs="Arial"/>
          <w:b/>
          <w:i/>
          <w:color w:val="000000"/>
          <w:lang w:val="fr-FR"/>
        </w:rPr>
        <w:t>A</w:t>
      </w:r>
      <w:r w:rsidR="00386EA0" w:rsidRPr="00386EA0">
        <w:rPr>
          <w:rFonts w:cs="Arial"/>
          <w:b/>
          <w:i/>
          <w:color w:val="000000"/>
          <w:lang w:val="fr-FR"/>
        </w:rPr>
        <w:t>dress</w:t>
      </w:r>
      <w:r>
        <w:rPr>
          <w:rFonts w:cs="Arial"/>
          <w:b/>
          <w:i/>
          <w:color w:val="000000"/>
          <w:lang w:val="fr-FR"/>
        </w:rPr>
        <w:t>é</w:t>
      </w:r>
      <w:r w:rsidR="00386EA0" w:rsidRPr="00386EA0">
        <w:rPr>
          <w:rFonts w:cs="Arial"/>
          <w:b/>
          <w:i/>
          <w:color w:val="000000"/>
          <w:lang w:val="fr-FR"/>
        </w:rPr>
        <w:t xml:space="preserve"> </w:t>
      </w:r>
      <w:r>
        <w:rPr>
          <w:rFonts w:cs="Arial"/>
          <w:b/>
          <w:i/>
          <w:color w:val="000000"/>
          <w:lang w:val="fr-FR"/>
        </w:rPr>
        <w:t>aux</w:t>
      </w:r>
      <w:r w:rsidR="00386EA0" w:rsidRPr="00386EA0">
        <w:rPr>
          <w:rFonts w:cs="Arial"/>
          <w:b/>
          <w:i/>
          <w:color w:val="000000"/>
          <w:lang w:val="fr-FR"/>
        </w:rPr>
        <w:t xml:space="preserve"> Parties, organisations intergouvernementales et non-gouvernementales et parties prenantes</w:t>
      </w:r>
    </w:p>
    <w:p w:rsidR="00386EA0" w:rsidRPr="00386EA0" w:rsidRDefault="00386EA0" w:rsidP="00BD1390">
      <w:pPr>
        <w:spacing w:after="0" w:line="240" w:lineRule="auto"/>
        <w:jc w:val="both"/>
        <w:rPr>
          <w:rFonts w:cs="Arial"/>
          <w:color w:val="000000"/>
          <w:lang w:val="fr-FR"/>
        </w:rPr>
      </w:pPr>
    </w:p>
    <w:p w:rsidR="00386EA0" w:rsidRPr="00386EA0" w:rsidRDefault="00386EA0" w:rsidP="00BD1390">
      <w:pPr>
        <w:spacing w:after="0" w:line="240" w:lineRule="auto"/>
        <w:jc w:val="both"/>
        <w:rPr>
          <w:rFonts w:cs="Arial"/>
          <w:color w:val="000000"/>
          <w:lang w:val="fr-FR"/>
        </w:rPr>
      </w:pPr>
      <w:r w:rsidRPr="00386EA0">
        <w:rPr>
          <w:rFonts w:cs="Arial"/>
          <w:color w:val="000000"/>
          <w:lang w:val="fr-FR"/>
        </w:rPr>
        <w:t xml:space="preserve">13.BB (12.27) </w:t>
      </w:r>
    </w:p>
    <w:p w:rsidR="00386EA0" w:rsidRPr="00386EA0" w:rsidRDefault="00386EA0" w:rsidP="00BD1390">
      <w:pPr>
        <w:spacing w:after="0" w:line="240" w:lineRule="auto"/>
        <w:jc w:val="both"/>
        <w:rPr>
          <w:rFonts w:cs="Arial"/>
          <w:color w:val="000000"/>
          <w:lang w:val="fr-FR"/>
        </w:rPr>
      </w:pPr>
    </w:p>
    <w:p w:rsidR="00386EA0" w:rsidRPr="00386EA0" w:rsidRDefault="00386EA0" w:rsidP="00233944">
      <w:pPr>
        <w:spacing w:after="0" w:line="240" w:lineRule="auto"/>
        <w:ind w:left="1418"/>
        <w:jc w:val="both"/>
        <w:rPr>
          <w:rFonts w:cs="Arial"/>
          <w:lang w:val="fr-FR"/>
        </w:rPr>
      </w:pPr>
      <w:r w:rsidRPr="00386EA0">
        <w:rPr>
          <w:rFonts w:cs="Arial"/>
          <w:lang w:val="fr-FR"/>
        </w:rPr>
        <w:t>Les Parties</w:t>
      </w:r>
      <w:r w:rsidR="00233944">
        <w:rPr>
          <w:rFonts w:cs="Arial"/>
          <w:lang w:val="fr-FR"/>
        </w:rPr>
        <w:t xml:space="preserve">, </w:t>
      </w:r>
      <w:r w:rsidRPr="00386EA0">
        <w:rPr>
          <w:rFonts w:cs="Arial"/>
          <w:lang w:val="fr-FR"/>
        </w:rPr>
        <w:t>les organisations intergouvernementales et non gouvernementales sont encouragées à mettre en œuvre le programme de travail d</w:t>
      </w:r>
      <w:r w:rsidR="00233944">
        <w:rPr>
          <w:rFonts w:cs="Arial"/>
          <w:lang w:val="fr-FR"/>
        </w:rPr>
        <w:t>u</w:t>
      </w:r>
      <w:r w:rsidRPr="00386EA0">
        <w:rPr>
          <w:rFonts w:cs="Arial"/>
          <w:lang w:val="fr-FR"/>
        </w:rPr>
        <w:t xml:space="preserve"> MIKT 2016-2020 </w:t>
      </w:r>
      <w:r w:rsidRPr="00386EA0">
        <w:rPr>
          <w:rFonts w:cs="Arial"/>
          <w:u w:val="single"/>
          <w:lang w:val="fr-FR"/>
        </w:rPr>
        <w:t>et le</w:t>
      </w:r>
      <w:r w:rsidRPr="00386EA0">
        <w:rPr>
          <w:rFonts w:cs="Arial"/>
          <w:lang w:val="fr-FR"/>
        </w:rPr>
        <w:t xml:space="preserve"> </w:t>
      </w:r>
      <w:r w:rsidRPr="00386EA0">
        <w:rPr>
          <w:rFonts w:cs="Arial"/>
          <w:u w:val="single"/>
          <w:lang w:val="fr-FR"/>
        </w:rPr>
        <w:t>Plan stratégique commun de Rome de la Convention de Berne et de MIKT sur l'éradication de l'abattage, du prélèvement et du commerce illégaux d'oiseaux sauvages</w:t>
      </w:r>
      <w:r w:rsidRPr="00386EA0">
        <w:rPr>
          <w:rFonts w:cs="Arial"/>
          <w:lang w:val="fr-FR"/>
        </w:rPr>
        <w:t xml:space="preserve"> </w:t>
      </w:r>
      <w:r w:rsidRPr="00386EA0">
        <w:rPr>
          <w:rFonts w:cs="Arial"/>
          <w:u w:val="single"/>
          <w:lang w:val="fr-FR"/>
        </w:rPr>
        <w:t>2020-2030 lorsque finalisé</w:t>
      </w:r>
      <w:r w:rsidRPr="00386EA0">
        <w:rPr>
          <w:rFonts w:cs="Arial"/>
          <w:lang w:val="fr-FR"/>
        </w:rPr>
        <w:t>.</w:t>
      </w:r>
    </w:p>
    <w:p w:rsidR="00386EA0" w:rsidRPr="00386EA0" w:rsidRDefault="00386EA0" w:rsidP="00BD1390">
      <w:pPr>
        <w:spacing w:after="0" w:line="240" w:lineRule="auto"/>
        <w:jc w:val="both"/>
        <w:rPr>
          <w:rFonts w:cs="Arial"/>
          <w:color w:val="000000"/>
          <w:sz w:val="24"/>
          <w:lang w:val="fr-FR"/>
        </w:rPr>
      </w:pPr>
    </w:p>
    <w:p w:rsidR="00386EA0" w:rsidRPr="00386EA0" w:rsidRDefault="00233944" w:rsidP="00BD1390">
      <w:pPr>
        <w:spacing w:after="0" w:line="240" w:lineRule="auto"/>
        <w:jc w:val="both"/>
        <w:rPr>
          <w:rFonts w:cs="Arial"/>
          <w:b/>
          <w:i/>
          <w:color w:val="000000"/>
          <w:lang w:val="fr-FR"/>
        </w:rPr>
      </w:pPr>
      <w:r>
        <w:rPr>
          <w:rFonts w:cs="Arial"/>
          <w:b/>
          <w:i/>
          <w:color w:val="000000"/>
          <w:lang w:val="fr-FR"/>
        </w:rPr>
        <w:t>A</w:t>
      </w:r>
      <w:r w:rsidR="00386EA0" w:rsidRPr="00386EA0">
        <w:rPr>
          <w:rFonts w:cs="Arial"/>
          <w:b/>
          <w:i/>
          <w:color w:val="000000"/>
          <w:lang w:val="fr-FR"/>
        </w:rPr>
        <w:t>dress</w:t>
      </w:r>
      <w:r>
        <w:rPr>
          <w:rFonts w:cs="Arial"/>
          <w:b/>
          <w:i/>
          <w:color w:val="000000"/>
          <w:lang w:val="fr-FR"/>
        </w:rPr>
        <w:t>é</w:t>
      </w:r>
      <w:r w:rsidR="00386EA0" w:rsidRPr="00386EA0">
        <w:rPr>
          <w:rFonts w:cs="Arial"/>
          <w:b/>
          <w:i/>
          <w:color w:val="000000"/>
          <w:lang w:val="fr-FR"/>
        </w:rPr>
        <w:t xml:space="preserve"> </w:t>
      </w:r>
      <w:r>
        <w:rPr>
          <w:rFonts w:cs="Arial"/>
          <w:b/>
          <w:i/>
          <w:color w:val="000000"/>
          <w:lang w:val="fr-FR"/>
        </w:rPr>
        <w:t>a</w:t>
      </w:r>
      <w:r w:rsidR="00386EA0" w:rsidRPr="00386EA0">
        <w:rPr>
          <w:rFonts w:cs="Arial"/>
          <w:b/>
          <w:i/>
          <w:color w:val="000000"/>
          <w:lang w:val="fr-FR"/>
        </w:rPr>
        <w:t>u Secrétariat</w:t>
      </w:r>
    </w:p>
    <w:p w:rsidR="00386EA0" w:rsidRPr="00386EA0" w:rsidRDefault="00386EA0" w:rsidP="00BD1390">
      <w:pPr>
        <w:spacing w:after="0" w:line="240" w:lineRule="auto"/>
        <w:jc w:val="both"/>
        <w:rPr>
          <w:rFonts w:cs="Arial"/>
          <w:color w:val="000000"/>
          <w:sz w:val="24"/>
          <w:lang w:val="fr-FR"/>
        </w:rPr>
      </w:pPr>
    </w:p>
    <w:p w:rsidR="00386EA0" w:rsidRPr="00386EA0" w:rsidRDefault="00386EA0" w:rsidP="00BD1390">
      <w:pPr>
        <w:spacing w:after="0" w:line="240" w:lineRule="auto"/>
        <w:jc w:val="both"/>
        <w:rPr>
          <w:rFonts w:cs="Arial"/>
          <w:lang w:val="fr-FR"/>
        </w:rPr>
      </w:pPr>
      <w:r w:rsidRPr="00386EA0">
        <w:rPr>
          <w:rFonts w:cs="Arial"/>
          <w:lang w:val="fr-FR"/>
        </w:rPr>
        <w:t xml:space="preserve">13.CC (12.28) </w:t>
      </w:r>
    </w:p>
    <w:p w:rsidR="00386EA0" w:rsidRPr="00386EA0" w:rsidRDefault="00386EA0" w:rsidP="00BD1390">
      <w:pPr>
        <w:spacing w:after="0" w:line="240" w:lineRule="auto"/>
        <w:jc w:val="both"/>
        <w:rPr>
          <w:rFonts w:cs="Arial"/>
          <w:lang w:val="fr-FR"/>
        </w:rPr>
      </w:pPr>
    </w:p>
    <w:p w:rsidR="00386EA0" w:rsidRPr="005201EE" w:rsidRDefault="00386EA0" w:rsidP="00233944">
      <w:pPr>
        <w:spacing w:after="0" w:line="240" w:lineRule="auto"/>
        <w:ind w:left="1418"/>
        <w:jc w:val="both"/>
        <w:rPr>
          <w:rFonts w:cs="Arial"/>
        </w:rPr>
      </w:pPr>
      <w:r w:rsidRPr="005201EE">
        <w:rPr>
          <w:rFonts w:cs="Arial"/>
        </w:rPr>
        <w:t xml:space="preserve">Le </w:t>
      </w:r>
      <w:proofErr w:type="spellStart"/>
      <w:r w:rsidRPr="005201EE">
        <w:rPr>
          <w:rFonts w:cs="Arial"/>
        </w:rPr>
        <w:t>Secrétariat</w:t>
      </w:r>
      <w:proofErr w:type="spellEnd"/>
      <w:r w:rsidRPr="005201EE">
        <w:rPr>
          <w:rFonts w:cs="Arial"/>
        </w:rPr>
        <w:t xml:space="preserve"> :</w:t>
      </w:r>
    </w:p>
    <w:p w:rsidR="00386EA0" w:rsidRPr="005201EE" w:rsidRDefault="00386EA0" w:rsidP="00233944">
      <w:pPr>
        <w:spacing w:after="0" w:line="240" w:lineRule="auto"/>
        <w:ind w:left="1418"/>
        <w:jc w:val="both"/>
        <w:rPr>
          <w:rFonts w:cs="Arial"/>
        </w:rPr>
      </w:pPr>
    </w:p>
    <w:p w:rsidR="00386EA0" w:rsidRDefault="00233944" w:rsidP="00233944">
      <w:pPr>
        <w:numPr>
          <w:ilvl w:val="0"/>
          <w:numId w:val="15"/>
        </w:numPr>
        <w:spacing w:after="0" w:line="240" w:lineRule="auto"/>
        <w:ind w:left="1985" w:hanging="567"/>
        <w:jc w:val="both"/>
        <w:rPr>
          <w:rFonts w:cs="Arial"/>
          <w:lang w:val="fr-FR"/>
        </w:rPr>
      </w:pPr>
      <w:r>
        <w:rPr>
          <w:rFonts w:cs="Arial"/>
          <w:lang w:val="fr-FR"/>
        </w:rPr>
        <w:t>c</w:t>
      </w:r>
      <w:r w:rsidR="00386EA0" w:rsidRPr="00386EA0">
        <w:rPr>
          <w:rFonts w:cs="Arial"/>
          <w:lang w:val="fr-FR"/>
        </w:rPr>
        <w:t xml:space="preserve">ompile, durant la période intersessions entre les </w:t>
      </w:r>
      <w:r w:rsidR="00386EA0" w:rsidRPr="00233944">
        <w:rPr>
          <w:rFonts w:cs="Arial"/>
          <w:strike/>
          <w:lang w:val="fr-FR"/>
        </w:rPr>
        <w:t>12</w:t>
      </w:r>
      <w:r w:rsidR="00386EA0" w:rsidRPr="00386EA0">
        <w:rPr>
          <w:rFonts w:cs="Arial"/>
          <w:lang w:val="fr-FR"/>
        </w:rPr>
        <w:t>13</w:t>
      </w:r>
      <w:r w:rsidR="00386EA0" w:rsidRPr="00233944">
        <w:rPr>
          <w:rFonts w:cs="Arial"/>
          <w:vertAlign w:val="superscript"/>
          <w:lang w:val="fr-FR"/>
        </w:rPr>
        <w:t>e</w:t>
      </w:r>
      <w:r w:rsidR="00386EA0" w:rsidRPr="00386EA0">
        <w:rPr>
          <w:rFonts w:cs="Arial"/>
          <w:lang w:val="fr-FR"/>
        </w:rPr>
        <w:t xml:space="preserve"> et </w:t>
      </w:r>
      <w:r w:rsidR="00386EA0" w:rsidRPr="00233944">
        <w:rPr>
          <w:rFonts w:cs="Arial"/>
          <w:strike/>
          <w:lang w:val="fr-FR"/>
        </w:rPr>
        <w:t>13</w:t>
      </w:r>
      <w:r w:rsidR="00386EA0" w:rsidRPr="00386EA0">
        <w:rPr>
          <w:rFonts w:cs="Arial"/>
          <w:lang w:val="fr-FR"/>
        </w:rPr>
        <w:t>14</w:t>
      </w:r>
      <w:r w:rsidR="00386EA0" w:rsidRPr="00233944">
        <w:rPr>
          <w:rFonts w:cs="Arial"/>
          <w:vertAlign w:val="superscript"/>
          <w:lang w:val="fr-FR"/>
        </w:rPr>
        <w:t>e</w:t>
      </w:r>
      <w:r w:rsidR="00386EA0" w:rsidRPr="00386EA0">
        <w:rPr>
          <w:rFonts w:cs="Arial"/>
          <w:lang w:val="fr-FR"/>
        </w:rPr>
        <w:t xml:space="preserve"> Sessions de la Conférence des Parties, l’information dûment fournie par les Parties sous la Décision</w:t>
      </w:r>
      <w:r>
        <w:rPr>
          <w:rFonts w:cs="Arial"/>
          <w:lang w:val="fr-FR"/>
        </w:rPr>
        <w:t xml:space="preserve"> </w:t>
      </w:r>
      <w:r w:rsidR="00386EA0" w:rsidRPr="00233944">
        <w:rPr>
          <w:rFonts w:cs="Arial"/>
          <w:strike/>
          <w:lang w:val="fr-FR"/>
        </w:rPr>
        <w:t>12.26</w:t>
      </w:r>
      <w:r w:rsidR="00386EA0" w:rsidRPr="00386EA0">
        <w:rPr>
          <w:rFonts w:cs="Arial"/>
          <w:lang w:val="fr-FR"/>
        </w:rPr>
        <w:t xml:space="preserve"> </w:t>
      </w:r>
      <w:r w:rsidR="00386EA0" w:rsidRPr="00233944">
        <w:rPr>
          <w:rFonts w:cs="Arial"/>
          <w:u w:val="single"/>
          <w:lang w:val="fr-FR"/>
        </w:rPr>
        <w:t>13.AA</w:t>
      </w:r>
      <w:r w:rsidR="00386EA0" w:rsidRPr="00386EA0">
        <w:rPr>
          <w:rFonts w:cs="Arial"/>
          <w:lang w:val="fr-FR"/>
        </w:rPr>
        <w:t> ;</w:t>
      </w:r>
    </w:p>
    <w:p w:rsidR="00233944" w:rsidRPr="00386EA0" w:rsidRDefault="00233944" w:rsidP="00233944">
      <w:pPr>
        <w:spacing w:after="0" w:line="240" w:lineRule="auto"/>
        <w:ind w:left="1985"/>
        <w:jc w:val="both"/>
        <w:rPr>
          <w:rFonts w:cs="Arial"/>
          <w:lang w:val="fr-FR"/>
        </w:rPr>
      </w:pPr>
    </w:p>
    <w:p w:rsidR="00386EA0" w:rsidRPr="00386EA0" w:rsidRDefault="00233944" w:rsidP="00233944">
      <w:pPr>
        <w:numPr>
          <w:ilvl w:val="0"/>
          <w:numId w:val="15"/>
        </w:numPr>
        <w:spacing w:after="0" w:line="240" w:lineRule="auto"/>
        <w:ind w:left="1985" w:hanging="567"/>
        <w:jc w:val="both"/>
        <w:rPr>
          <w:rFonts w:cs="Arial"/>
          <w:lang w:val="fr-FR"/>
        </w:rPr>
      </w:pPr>
      <w:r>
        <w:rPr>
          <w:rFonts w:cs="Arial"/>
          <w:lang w:val="fr-FR"/>
        </w:rPr>
        <w:t>p</w:t>
      </w:r>
      <w:r w:rsidR="00386EA0" w:rsidRPr="00386EA0">
        <w:rPr>
          <w:rFonts w:cs="Arial"/>
          <w:lang w:val="fr-FR"/>
        </w:rPr>
        <w:t xml:space="preserve">artage cette information avec les membres du MIKT aux fins décrites dans la Décision </w:t>
      </w:r>
      <w:r w:rsidR="00386EA0" w:rsidRPr="00233944">
        <w:rPr>
          <w:rFonts w:cs="Arial"/>
          <w:strike/>
          <w:lang w:val="fr-FR"/>
        </w:rPr>
        <w:t>12.2</w:t>
      </w:r>
      <w:r w:rsidR="00386EA0" w:rsidRPr="00386EA0">
        <w:rPr>
          <w:rFonts w:cs="Arial"/>
          <w:lang w:val="fr-FR"/>
        </w:rPr>
        <w:t>6</w:t>
      </w:r>
      <w:r w:rsidRPr="00233944">
        <w:rPr>
          <w:rFonts w:cs="Arial"/>
          <w:u w:val="single"/>
          <w:lang w:val="fr-FR"/>
        </w:rPr>
        <w:t>13BB</w:t>
      </w:r>
      <w:r w:rsidR="00386EA0" w:rsidRPr="00386EA0">
        <w:rPr>
          <w:rFonts w:cs="Arial"/>
          <w:lang w:val="fr-FR"/>
        </w:rPr>
        <w:t xml:space="preserve"> durant la période intersessions entre les </w:t>
      </w:r>
      <w:r w:rsidR="00386EA0" w:rsidRPr="00386EA0">
        <w:rPr>
          <w:rFonts w:cs="Arial"/>
          <w:strike/>
          <w:lang w:val="fr-FR"/>
        </w:rPr>
        <w:t>12</w:t>
      </w:r>
      <w:r w:rsidR="00386EA0" w:rsidRPr="00233944">
        <w:rPr>
          <w:rFonts w:cs="Arial"/>
          <w:u w:val="single"/>
          <w:lang w:val="fr-FR"/>
        </w:rPr>
        <w:t>13</w:t>
      </w:r>
      <w:r w:rsidR="00386EA0" w:rsidRPr="00233944">
        <w:rPr>
          <w:rFonts w:cs="Arial"/>
          <w:vertAlign w:val="superscript"/>
          <w:lang w:val="fr-FR"/>
        </w:rPr>
        <w:t>e</w:t>
      </w:r>
      <w:r w:rsidR="00386EA0" w:rsidRPr="00386EA0">
        <w:rPr>
          <w:rFonts w:cs="Arial"/>
          <w:lang w:val="fr-FR"/>
        </w:rPr>
        <w:t xml:space="preserve"> et </w:t>
      </w:r>
      <w:r w:rsidR="00386EA0" w:rsidRPr="00386EA0">
        <w:rPr>
          <w:rFonts w:cs="Arial"/>
          <w:strike/>
          <w:lang w:val="fr-FR"/>
        </w:rPr>
        <w:t>13</w:t>
      </w:r>
      <w:r w:rsidR="00386EA0" w:rsidRPr="00233944">
        <w:rPr>
          <w:rFonts w:cs="Arial"/>
          <w:u w:val="single"/>
          <w:lang w:val="fr-FR"/>
        </w:rPr>
        <w:t>14</w:t>
      </w:r>
      <w:r w:rsidR="00386EA0" w:rsidRPr="00233944">
        <w:rPr>
          <w:rFonts w:cs="Arial"/>
          <w:vertAlign w:val="superscript"/>
          <w:lang w:val="fr-FR"/>
        </w:rPr>
        <w:t>e</w:t>
      </w:r>
      <w:r w:rsidR="00386EA0" w:rsidRPr="00386EA0">
        <w:rPr>
          <w:rFonts w:cs="Arial"/>
          <w:lang w:val="fr-FR"/>
        </w:rPr>
        <w:t xml:space="preserve"> Sessions de la Conférence des Parties.</w:t>
      </w:r>
    </w:p>
    <w:p w:rsidR="00233944" w:rsidRDefault="00233944" w:rsidP="00BD1390">
      <w:pPr>
        <w:spacing w:after="0" w:line="240" w:lineRule="auto"/>
        <w:jc w:val="both"/>
        <w:rPr>
          <w:rFonts w:cs="Arial"/>
          <w:color w:val="000000"/>
          <w:lang w:val="fr-FR"/>
        </w:rPr>
      </w:pPr>
      <w:r>
        <w:rPr>
          <w:rFonts w:cs="Arial"/>
          <w:color w:val="000000"/>
          <w:lang w:val="fr-FR"/>
        </w:rPr>
        <w:br w:type="page"/>
      </w:r>
    </w:p>
    <w:p w:rsidR="00386EA0" w:rsidRPr="00386EA0" w:rsidRDefault="00386EA0" w:rsidP="00BD1390">
      <w:pPr>
        <w:spacing w:after="0" w:line="240" w:lineRule="auto"/>
        <w:jc w:val="both"/>
        <w:rPr>
          <w:rFonts w:cs="Arial"/>
          <w:color w:val="000000"/>
          <w:lang w:val="fr-FR"/>
        </w:rPr>
      </w:pPr>
    </w:p>
    <w:p w:rsidR="00386EA0" w:rsidRPr="00386EA0" w:rsidRDefault="00386EA0" w:rsidP="00233944">
      <w:pPr>
        <w:spacing w:after="0" w:line="240" w:lineRule="auto"/>
        <w:jc w:val="center"/>
        <w:rPr>
          <w:rFonts w:cs="Arial"/>
          <w:b/>
          <w:caps/>
          <w:lang w:val="fr-FR"/>
        </w:rPr>
      </w:pPr>
      <w:r w:rsidRPr="00386EA0">
        <w:rPr>
          <w:rFonts w:cs="Arial"/>
          <w:b/>
          <w:caps/>
          <w:lang w:val="fr-FR"/>
        </w:rPr>
        <w:t>Chasse, pr</w:t>
      </w:r>
      <w:r w:rsidR="00233944">
        <w:rPr>
          <w:rFonts w:cs="Arial"/>
          <w:b/>
          <w:caps/>
          <w:lang w:val="fr-FR"/>
        </w:rPr>
        <w:t>É</w:t>
      </w:r>
      <w:r w:rsidRPr="00386EA0">
        <w:rPr>
          <w:rFonts w:cs="Arial"/>
          <w:b/>
          <w:caps/>
          <w:lang w:val="fr-FR"/>
        </w:rPr>
        <w:t>l</w:t>
      </w:r>
      <w:r w:rsidR="00233944">
        <w:rPr>
          <w:rFonts w:cs="Arial"/>
          <w:b/>
          <w:caps/>
          <w:lang w:val="fr-FR"/>
        </w:rPr>
        <w:t>è</w:t>
      </w:r>
      <w:r w:rsidRPr="00386EA0">
        <w:rPr>
          <w:rFonts w:cs="Arial"/>
          <w:b/>
          <w:caps/>
          <w:lang w:val="fr-FR"/>
        </w:rPr>
        <w:t>vement et commerce ill</w:t>
      </w:r>
      <w:r w:rsidR="00233944">
        <w:rPr>
          <w:rFonts w:cs="Arial"/>
          <w:b/>
          <w:caps/>
          <w:lang w:val="fr-FR"/>
        </w:rPr>
        <w:t>É</w:t>
      </w:r>
      <w:r w:rsidRPr="00386EA0">
        <w:rPr>
          <w:rFonts w:cs="Arial"/>
          <w:b/>
          <w:caps/>
          <w:lang w:val="fr-FR"/>
        </w:rPr>
        <w:t>gaux des oiseaux migrateurs le long de la voie de migration Asie de l’est-Australasie</w:t>
      </w:r>
    </w:p>
    <w:p w:rsidR="00386EA0" w:rsidRPr="00386EA0" w:rsidRDefault="00386EA0" w:rsidP="00BD1390">
      <w:pPr>
        <w:spacing w:after="0" w:line="240" w:lineRule="auto"/>
        <w:jc w:val="both"/>
        <w:rPr>
          <w:rFonts w:cs="Arial"/>
          <w:b/>
          <w:color w:val="000000"/>
          <w:lang w:val="fr-FR"/>
        </w:rPr>
      </w:pPr>
    </w:p>
    <w:p w:rsidR="00386EA0" w:rsidRPr="00386EA0" w:rsidRDefault="00233944" w:rsidP="00BD1390">
      <w:pPr>
        <w:spacing w:after="0" w:line="240" w:lineRule="auto"/>
        <w:jc w:val="both"/>
        <w:rPr>
          <w:rFonts w:cs="Arial"/>
          <w:b/>
          <w:i/>
          <w:color w:val="000000"/>
          <w:lang w:val="fr-FR"/>
        </w:rPr>
      </w:pPr>
      <w:r>
        <w:rPr>
          <w:rFonts w:cs="Arial"/>
          <w:b/>
          <w:i/>
          <w:color w:val="000000"/>
          <w:lang w:val="fr-FR"/>
        </w:rPr>
        <w:t>A</w:t>
      </w:r>
      <w:r w:rsidR="00386EA0" w:rsidRPr="00386EA0">
        <w:rPr>
          <w:rFonts w:cs="Arial"/>
          <w:b/>
          <w:i/>
          <w:color w:val="000000"/>
          <w:lang w:val="fr-FR"/>
        </w:rPr>
        <w:t>dress</w:t>
      </w:r>
      <w:r>
        <w:rPr>
          <w:rFonts w:cs="Arial"/>
          <w:b/>
          <w:i/>
          <w:color w:val="000000"/>
          <w:lang w:val="fr-FR"/>
        </w:rPr>
        <w:t>é</w:t>
      </w:r>
      <w:r w:rsidR="00386EA0" w:rsidRPr="00386EA0">
        <w:rPr>
          <w:rFonts w:cs="Arial"/>
          <w:b/>
          <w:i/>
          <w:color w:val="000000"/>
          <w:lang w:val="fr-FR"/>
        </w:rPr>
        <w:t xml:space="preserve"> </w:t>
      </w:r>
      <w:r>
        <w:rPr>
          <w:rFonts w:cs="Arial"/>
          <w:b/>
          <w:i/>
          <w:color w:val="000000"/>
          <w:lang w:val="fr-FR"/>
        </w:rPr>
        <w:t>aux</w:t>
      </w:r>
      <w:r w:rsidR="00386EA0" w:rsidRPr="00386EA0">
        <w:rPr>
          <w:rFonts w:cs="Arial"/>
          <w:b/>
          <w:i/>
          <w:color w:val="000000"/>
          <w:lang w:val="fr-FR"/>
        </w:rPr>
        <w:t xml:space="preserve"> Parties, organisations intergouvernementales et non-gouvernementales et parties prenantes</w:t>
      </w:r>
    </w:p>
    <w:p w:rsidR="00386EA0" w:rsidRPr="00386EA0" w:rsidRDefault="00386EA0" w:rsidP="00BD1390">
      <w:pPr>
        <w:spacing w:after="0" w:line="240" w:lineRule="auto"/>
        <w:jc w:val="both"/>
        <w:rPr>
          <w:rFonts w:cs="Arial"/>
          <w:color w:val="000000"/>
          <w:lang w:val="fr-FR"/>
        </w:rPr>
      </w:pPr>
    </w:p>
    <w:p w:rsidR="00386EA0" w:rsidRPr="00386EA0" w:rsidRDefault="00386EA0" w:rsidP="00BD1390">
      <w:pPr>
        <w:spacing w:after="0" w:line="240" w:lineRule="auto"/>
        <w:jc w:val="both"/>
        <w:rPr>
          <w:rFonts w:cs="Arial"/>
          <w:color w:val="000000"/>
          <w:lang w:val="fr-FR"/>
        </w:rPr>
      </w:pPr>
      <w:r w:rsidRPr="00386EA0">
        <w:rPr>
          <w:rFonts w:cs="Arial"/>
          <w:color w:val="000000"/>
          <w:lang w:val="fr-FR"/>
        </w:rPr>
        <w:t xml:space="preserve">13.DD (12.29) </w:t>
      </w:r>
    </w:p>
    <w:p w:rsidR="00386EA0" w:rsidRPr="00386EA0" w:rsidRDefault="00386EA0" w:rsidP="00BD1390">
      <w:pPr>
        <w:spacing w:after="0" w:line="240" w:lineRule="auto"/>
        <w:jc w:val="both"/>
        <w:rPr>
          <w:rFonts w:cs="Arial"/>
          <w:color w:val="000000"/>
          <w:lang w:val="fr-FR"/>
        </w:rPr>
      </w:pPr>
    </w:p>
    <w:p w:rsidR="00386EA0" w:rsidRPr="00386EA0" w:rsidRDefault="00386EA0" w:rsidP="00233944">
      <w:pPr>
        <w:spacing w:after="0" w:line="240" w:lineRule="auto"/>
        <w:ind w:left="1418"/>
        <w:jc w:val="both"/>
        <w:rPr>
          <w:rFonts w:cs="Arial"/>
          <w:color w:val="000000"/>
          <w:lang w:val="fr-FR"/>
        </w:rPr>
      </w:pPr>
      <w:r w:rsidRPr="00386EA0">
        <w:rPr>
          <w:rFonts w:cs="Arial"/>
          <w:color w:val="000000"/>
          <w:lang w:val="fr-FR"/>
        </w:rPr>
        <w:t>Les Parties, les organisations intergouvernementales et non gouvernementales sont encouragées à appuyer financièrement les opérations du Groupe spécial intergouvernemental sur la chasse, le prélèvement et le commerce illégaux des oiseaux migrateurs le long de la voie de migration Asie de l’Est-Australasie (ITTEA).</w:t>
      </w:r>
    </w:p>
    <w:p w:rsidR="00386EA0" w:rsidRPr="00386EA0" w:rsidRDefault="00386EA0" w:rsidP="00BD1390">
      <w:pPr>
        <w:spacing w:after="0" w:line="240" w:lineRule="auto"/>
        <w:jc w:val="both"/>
        <w:rPr>
          <w:rFonts w:cs="Arial"/>
          <w:color w:val="000000"/>
          <w:lang w:val="fr-FR"/>
        </w:rPr>
      </w:pPr>
    </w:p>
    <w:p w:rsidR="00386EA0" w:rsidRPr="00386EA0" w:rsidRDefault="00233944" w:rsidP="00BD1390">
      <w:pPr>
        <w:spacing w:after="0" w:line="240" w:lineRule="auto"/>
        <w:jc w:val="both"/>
        <w:rPr>
          <w:rFonts w:cs="Arial"/>
          <w:b/>
          <w:i/>
          <w:color w:val="000000"/>
          <w:lang w:val="fr-FR"/>
        </w:rPr>
      </w:pPr>
      <w:r>
        <w:rPr>
          <w:rFonts w:cs="Arial"/>
          <w:b/>
          <w:i/>
          <w:color w:val="000000"/>
          <w:lang w:val="fr-FR"/>
        </w:rPr>
        <w:t>A</w:t>
      </w:r>
      <w:r w:rsidR="00386EA0" w:rsidRPr="00386EA0">
        <w:rPr>
          <w:rFonts w:cs="Arial"/>
          <w:b/>
          <w:i/>
          <w:color w:val="000000"/>
          <w:lang w:val="fr-FR"/>
        </w:rPr>
        <w:t>dress</w:t>
      </w:r>
      <w:r>
        <w:rPr>
          <w:rFonts w:cs="Arial"/>
          <w:b/>
          <w:i/>
          <w:color w:val="000000"/>
          <w:lang w:val="fr-FR"/>
        </w:rPr>
        <w:t>é</w:t>
      </w:r>
      <w:r w:rsidR="00386EA0" w:rsidRPr="00386EA0">
        <w:rPr>
          <w:rFonts w:cs="Arial"/>
          <w:b/>
          <w:i/>
          <w:color w:val="000000"/>
          <w:lang w:val="fr-FR"/>
        </w:rPr>
        <w:t xml:space="preserve"> </w:t>
      </w:r>
      <w:r>
        <w:rPr>
          <w:rFonts w:cs="Arial"/>
          <w:b/>
          <w:i/>
          <w:color w:val="000000"/>
          <w:lang w:val="fr-FR"/>
        </w:rPr>
        <w:t>a</w:t>
      </w:r>
      <w:r w:rsidR="00386EA0" w:rsidRPr="00386EA0">
        <w:rPr>
          <w:rFonts w:cs="Arial"/>
          <w:b/>
          <w:i/>
          <w:color w:val="000000"/>
          <w:lang w:val="fr-FR"/>
        </w:rPr>
        <w:t>u Secrétariat</w:t>
      </w:r>
    </w:p>
    <w:p w:rsidR="00386EA0" w:rsidRPr="00386EA0" w:rsidRDefault="00386EA0" w:rsidP="00BD1390">
      <w:pPr>
        <w:spacing w:after="0" w:line="240" w:lineRule="auto"/>
        <w:jc w:val="both"/>
        <w:rPr>
          <w:rFonts w:cs="Arial"/>
          <w:color w:val="000000"/>
          <w:lang w:val="fr-FR"/>
        </w:rPr>
      </w:pPr>
    </w:p>
    <w:p w:rsidR="00386EA0" w:rsidRPr="00386EA0" w:rsidRDefault="00386EA0" w:rsidP="00BD1390">
      <w:pPr>
        <w:spacing w:after="0" w:line="240" w:lineRule="auto"/>
        <w:jc w:val="both"/>
        <w:rPr>
          <w:rFonts w:cs="Arial"/>
          <w:color w:val="000000"/>
          <w:lang w:val="fr-FR"/>
        </w:rPr>
      </w:pPr>
      <w:r w:rsidRPr="00386EA0">
        <w:rPr>
          <w:rFonts w:cs="Arial"/>
          <w:color w:val="000000"/>
          <w:lang w:val="fr-FR"/>
        </w:rPr>
        <w:t xml:space="preserve">13.EE (12.30) </w:t>
      </w:r>
    </w:p>
    <w:p w:rsidR="00386EA0" w:rsidRPr="00386EA0" w:rsidRDefault="00386EA0" w:rsidP="00BD1390">
      <w:pPr>
        <w:spacing w:after="0" w:line="240" w:lineRule="auto"/>
        <w:jc w:val="both"/>
        <w:rPr>
          <w:rFonts w:cs="Arial"/>
          <w:color w:val="000000"/>
          <w:lang w:val="fr-FR"/>
        </w:rPr>
      </w:pPr>
    </w:p>
    <w:p w:rsidR="00233944" w:rsidRDefault="00386EA0" w:rsidP="00233944">
      <w:pPr>
        <w:pStyle w:val="FourthnumberingA"/>
        <w:numPr>
          <w:ilvl w:val="0"/>
          <w:numId w:val="0"/>
        </w:numPr>
        <w:ind w:left="1418"/>
        <w:rPr>
          <w:rFonts w:cs="Arial"/>
          <w:color w:val="000000"/>
        </w:rPr>
      </w:pPr>
      <w:r w:rsidRPr="005201EE">
        <w:rPr>
          <w:rFonts w:cs="Arial"/>
          <w:color w:val="000000"/>
        </w:rPr>
        <w:t xml:space="preserve">Le Secrétariat, sous réserve de la disponibilité de ressources externes, convoque </w:t>
      </w:r>
    </w:p>
    <w:p w:rsidR="00293B2E" w:rsidRDefault="00386EA0" w:rsidP="00233944">
      <w:pPr>
        <w:pStyle w:val="FourthnumberingA"/>
        <w:numPr>
          <w:ilvl w:val="0"/>
          <w:numId w:val="0"/>
        </w:numPr>
        <w:ind w:left="1418"/>
      </w:pPr>
      <w:r w:rsidRPr="005201EE">
        <w:rPr>
          <w:rFonts w:cs="Arial"/>
          <w:color w:val="000000"/>
        </w:rPr>
        <w:t>l’ITTEA en conformité avec le mandat figurant à l’Annexe 2 de la Résolution UNEP/CMS/Résolution 11.16 (Rev.COP12) sur l’abattage, le pré</w:t>
      </w:r>
      <w:r w:rsidR="00233944">
        <w:rPr>
          <w:rFonts w:cs="Arial"/>
          <w:color w:val="000000"/>
        </w:rPr>
        <w:t>lèvement et le commerce illégaux des oiseaux migrateurs.</w:t>
      </w:r>
    </w:p>
    <w:p w:rsidR="00293B2E" w:rsidRDefault="00293B2E" w:rsidP="00233944">
      <w:pPr>
        <w:pStyle w:val="FourthnumberingA"/>
        <w:numPr>
          <w:ilvl w:val="0"/>
          <w:numId w:val="0"/>
        </w:numPr>
        <w:ind w:left="1418"/>
      </w:pPr>
    </w:p>
    <w:sectPr w:rsidR="00293B2E" w:rsidSect="00D71837">
      <w:headerReference w:type="even" r:id="rId43"/>
      <w:headerReference w:type="first" r:id="rId44"/>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7C3" w:rsidRDefault="004927C3" w:rsidP="00EC2A58">
      <w:pPr>
        <w:spacing w:after="0" w:line="240" w:lineRule="auto"/>
      </w:pPr>
      <w:r>
        <w:separator/>
      </w:r>
    </w:p>
  </w:endnote>
  <w:endnote w:type="continuationSeparator" w:id="0">
    <w:p w:rsidR="004927C3" w:rsidRDefault="004927C3"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637487"/>
      <w:docPartObj>
        <w:docPartGallery w:val="Page Numbers (Bottom of Page)"/>
        <w:docPartUnique/>
      </w:docPartObj>
    </w:sdtPr>
    <w:sdtEndPr>
      <w:rPr>
        <w:noProof/>
        <w:sz w:val="18"/>
        <w:szCs w:val="18"/>
      </w:rPr>
    </w:sdtEndPr>
    <w:sdtContent>
      <w:p w:rsidR="004927C3" w:rsidRPr="00EC2A58" w:rsidRDefault="004927C3">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9031"/>
      <w:docPartObj>
        <w:docPartGallery w:val="Page Numbers (Bottom of Page)"/>
        <w:docPartUnique/>
      </w:docPartObj>
    </w:sdtPr>
    <w:sdtEndPr>
      <w:rPr>
        <w:noProof/>
        <w:sz w:val="18"/>
        <w:szCs w:val="18"/>
      </w:rPr>
    </w:sdtEndPr>
    <w:sdtContent>
      <w:p w:rsidR="004927C3" w:rsidRPr="00EC2A58" w:rsidRDefault="004927C3" w:rsidP="0096277E">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7C3" w:rsidRDefault="004927C3" w:rsidP="00EC2A58">
      <w:pPr>
        <w:spacing w:after="0" w:line="240" w:lineRule="auto"/>
      </w:pPr>
      <w:r>
        <w:separator/>
      </w:r>
    </w:p>
  </w:footnote>
  <w:footnote w:type="continuationSeparator" w:id="0">
    <w:p w:rsidR="004927C3" w:rsidRDefault="004927C3" w:rsidP="00EC2A58">
      <w:pPr>
        <w:spacing w:after="0" w:line="240" w:lineRule="auto"/>
      </w:pPr>
      <w:r>
        <w:continuationSeparator/>
      </w:r>
    </w:p>
  </w:footnote>
  <w:footnote w:id="1">
    <w:p w:rsidR="004927C3" w:rsidRPr="00A0014A" w:rsidRDefault="004927C3" w:rsidP="00386EA0">
      <w:pPr>
        <w:pStyle w:val="FootnoteText"/>
        <w:rPr>
          <w:rFonts w:ascii="Arial" w:hAnsi="Arial" w:cs="Arial"/>
          <w:sz w:val="16"/>
        </w:rPr>
      </w:pPr>
      <w:r w:rsidRPr="00A0014A">
        <w:rPr>
          <w:rStyle w:val="FootnoteReference"/>
          <w:rFonts w:ascii="Arial" w:hAnsi="Arial" w:cs="Arial"/>
          <w:sz w:val="16"/>
        </w:rPr>
        <w:footnoteRef/>
      </w:r>
      <w:r w:rsidRPr="00A0014A">
        <w:rPr>
          <w:rStyle w:val="FootnoteReference"/>
          <w:rFonts w:ascii="Arial" w:hAnsi="Arial" w:cs="Arial"/>
          <w:sz w:val="16"/>
        </w:rPr>
        <w:t xml:space="preserve"> https://www.cms.int/sites/default/files/document/unep-cms_mikt3_inf.10_modus-operandi_f.pdf</w:t>
      </w:r>
    </w:p>
  </w:footnote>
  <w:footnote w:id="2">
    <w:p w:rsidR="004927C3" w:rsidRPr="0096277E" w:rsidRDefault="004927C3" w:rsidP="00386EA0">
      <w:pPr>
        <w:pStyle w:val="FootnoteText"/>
        <w:rPr>
          <w:rFonts w:ascii="Arial" w:hAnsi="Arial" w:cs="Arial"/>
          <w:sz w:val="16"/>
          <w:szCs w:val="16"/>
        </w:rPr>
      </w:pPr>
      <w:r w:rsidRPr="0096277E">
        <w:rPr>
          <w:rStyle w:val="FootnoteReference"/>
          <w:rFonts w:ascii="Arial" w:hAnsi="Arial" w:cs="Arial"/>
          <w:sz w:val="16"/>
          <w:szCs w:val="16"/>
        </w:rPr>
        <w:footnoteRef/>
      </w:r>
      <w:r w:rsidRPr="0096277E">
        <w:rPr>
          <w:rStyle w:val="FootnoteReference"/>
          <w:rFonts w:ascii="Arial" w:hAnsi="Arial" w:cs="Arial"/>
          <w:sz w:val="16"/>
          <w:szCs w:val="16"/>
        </w:rPr>
        <w:t xml:space="preserve"> CITES, Convention sur le commerce international des espèces de faune et de flore sauvages menacées d'extinction</w:t>
      </w:r>
      <w:r w:rsidRPr="0096277E">
        <w:rPr>
          <w:rFonts w:ascii="Arial" w:hAnsi="Arial" w:cs="Arial"/>
          <w:sz w:val="16"/>
          <w:szCs w:val="16"/>
        </w:rPr>
        <w:t xml:space="preserve"> </w:t>
      </w:r>
    </w:p>
  </w:footnote>
  <w:footnote w:id="3">
    <w:p w:rsidR="004927C3" w:rsidRPr="004927C3" w:rsidRDefault="004927C3" w:rsidP="00386EA0">
      <w:pPr>
        <w:pStyle w:val="FootnoteText"/>
        <w:jc w:val="both"/>
        <w:rPr>
          <w:rFonts w:ascii="Arial" w:hAnsi="Arial" w:cs="Arial"/>
          <w:sz w:val="16"/>
          <w:szCs w:val="16"/>
        </w:rPr>
      </w:pPr>
      <w:r w:rsidRPr="004927C3">
        <w:rPr>
          <w:rStyle w:val="FootnoteReference"/>
          <w:rFonts w:ascii="Arial" w:hAnsi="Arial" w:cs="Arial"/>
          <w:sz w:val="16"/>
          <w:szCs w:val="16"/>
        </w:rPr>
        <w:footnoteRef/>
      </w:r>
      <w:r w:rsidRPr="004927C3">
        <w:rPr>
          <w:rFonts w:ascii="Arial" w:hAnsi="Arial" w:cs="Arial"/>
          <w:sz w:val="16"/>
          <w:szCs w:val="16"/>
        </w:rPr>
        <w:t xml:space="preserve"> Il existe des différences régionales dans la terminologie convenue, en anglais, pour le problème de prélèvement illégal d'oiseaux dans la nature ; en Europe et en Méditerranée, le terme convenu est « abattage et prélèvement illégaux » pour éviter la confusion avec les pratiques de chasse légitimes alors qu'en Asie-Australasie, le terme convenu est « chasse et capture illégales » en raison de sensibilités culturelles</w:t>
      </w:r>
    </w:p>
  </w:footnote>
  <w:footnote w:id="4">
    <w:p w:rsidR="004927C3" w:rsidRPr="00E44C3E" w:rsidRDefault="004927C3" w:rsidP="00386EA0">
      <w:pPr>
        <w:pStyle w:val="FootnoteText"/>
        <w:rPr>
          <w:rFonts w:ascii="Arial" w:hAnsi="Arial" w:cs="Arial"/>
          <w:sz w:val="16"/>
          <w:szCs w:val="16"/>
        </w:rPr>
      </w:pPr>
      <w:r w:rsidRPr="00E44C3E">
        <w:rPr>
          <w:rStyle w:val="FootnoteReference"/>
          <w:rFonts w:ascii="Arial" w:hAnsi="Arial" w:cs="Arial"/>
          <w:sz w:val="16"/>
          <w:szCs w:val="16"/>
        </w:rPr>
        <w:footnoteRef/>
      </w:r>
      <w:r w:rsidRPr="00E44C3E">
        <w:rPr>
          <w:rStyle w:val="FootnoteReference"/>
          <w:rFonts w:ascii="Arial" w:hAnsi="Arial" w:cs="Arial"/>
          <w:sz w:val="16"/>
          <w:szCs w:val="16"/>
        </w:rPr>
        <w:t xml:space="preserve"> Le groupe spécial a été mis en place après la COP11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7C3" w:rsidRPr="00386EA0" w:rsidRDefault="004927C3"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fr-FR"/>
      </w:rPr>
    </w:pPr>
    <w:r w:rsidRPr="00EC2A58">
      <w:rPr>
        <w:rFonts w:eastAsia="Arial" w:cs="Arial"/>
        <w:i/>
        <w:sz w:val="18"/>
        <w:szCs w:val="18"/>
        <w:lang w:val="fr-FR"/>
      </w:rPr>
      <w:t>UNEP/CMS/COP13/Doc.</w:t>
    </w:r>
    <w:r>
      <w:rPr>
        <w:rFonts w:eastAsia="Arial" w:cs="Arial"/>
        <w:i/>
        <w:sz w:val="18"/>
        <w:szCs w:val="18"/>
        <w:lang w:val="fr-FR"/>
      </w:rPr>
      <w:t>26.1.1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7C3" w:rsidRPr="00BD1390" w:rsidRDefault="004927C3"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eastAsia="Arial" w:cs="Arial"/>
        <w:i/>
        <w:sz w:val="18"/>
        <w:szCs w:val="18"/>
        <w:lang w:val="fr-FR"/>
      </w:rPr>
    </w:pPr>
    <w:r w:rsidRPr="00EC2A58">
      <w:rPr>
        <w:rFonts w:eastAsia="Arial" w:cs="Arial"/>
        <w:i/>
        <w:sz w:val="18"/>
        <w:szCs w:val="18"/>
        <w:lang w:val="fr-FR"/>
      </w:rPr>
      <w:t>UNEP/CMS/COP13/Doc.</w:t>
    </w:r>
    <w:r>
      <w:rPr>
        <w:rFonts w:eastAsia="Arial" w:cs="Arial"/>
        <w:i/>
        <w:sz w:val="18"/>
        <w:szCs w:val="18"/>
        <w:lang w:val="fr-FR"/>
      </w:rPr>
      <w:t>26.1.1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7C3" w:rsidRPr="00EC2A58" w:rsidRDefault="004927C3"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sidRPr="00EC2A58">
      <w:rPr>
        <w:rFonts w:eastAsia="Times New Roman" w:cs="Times New Roman"/>
        <w:noProof/>
        <w:sz w:val="18"/>
        <w:szCs w:val="20"/>
      </w:rPr>
      <w:drawing>
        <wp:anchor distT="0" distB="0" distL="114300" distR="114300" simplePos="0" relativeHeight="251659264" behindDoc="0" locked="0" layoutInCell="1" allowOverlap="1" wp14:anchorId="5383A373" wp14:editId="7C2263C4">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lang w:val="en-GB"/>
      </w:rPr>
      <w:drawing>
        <wp:anchor distT="0" distB="0" distL="114300" distR="114300" simplePos="0" relativeHeight="251661312" behindDoc="0" locked="0" layoutInCell="1" allowOverlap="1" wp14:anchorId="4E5A531C" wp14:editId="7A332B37">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sidRPr="00EC2A58">
      <w:rPr>
        <w:rFonts w:eastAsia="Times New Roman" w:cs="Times New Roman"/>
        <w:noProof/>
        <w:sz w:val="18"/>
        <w:szCs w:val="20"/>
      </w:rPr>
      <w:drawing>
        <wp:anchor distT="0" distB="0" distL="114300" distR="114300" simplePos="0" relativeHeight="251660288" behindDoc="0" locked="0" layoutInCell="1" allowOverlap="1" wp14:anchorId="180DD937" wp14:editId="6652CCC0">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p w:rsidR="004927C3" w:rsidRDefault="004927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7C3" w:rsidRPr="00386EA0" w:rsidRDefault="004927C3"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fr-FR"/>
      </w:rPr>
    </w:pPr>
    <w:r w:rsidRPr="00EC2A58">
      <w:rPr>
        <w:rFonts w:eastAsia="Arial" w:cs="Arial"/>
        <w:i/>
        <w:sz w:val="18"/>
        <w:szCs w:val="18"/>
        <w:lang w:val="fr-FR"/>
      </w:rPr>
      <w:t>UNEP/CMS/COP13/Doc.</w:t>
    </w:r>
    <w:r>
      <w:rPr>
        <w:rFonts w:eastAsia="Arial" w:cs="Arial"/>
        <w:i/>
        <w:sz w:val="18"/>
        <w:szCs w:val="18"/>
        <w:lang w:val="fr-FR"/>
      </w:rPr>
      <w:t>26.1.1/Annexe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7C3" w:rsidRPr="00BD1390" w:rsidRDefault="004927C3"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eastAsia="Arial" w:cs="Arial"/>
        <w:i/>
        <w:sz w:val="18"/>
        <w:szCs w:val="18"/>
        <w:lang w:val="fr-FR"/>
      </w:rPr>
    </w:pPr>
    <w:r w:rsidRPr="00EC2A58">
      <w:rPr>
        <w:rFonts w:eastAsia="Arial" w:cs="Arial"/>
        <w:i/>
        <w:sz w:val="18"/>
        <w:szCs w:val="18"/>
        <w:lang w:val="fr-FR"/>
      </w:rPr>
      <w:t>UNEP/CMS/COP13/Doc.</w:t>
    </w:r>
    <w:r>
      <w:rPr>
        <w:rFonts w:eastAsia="Arial" w:cs="Arial"/>
        <w:i/>
        <w:sz w:val="18"/>
        <w:szCs w:val="18"/>
        <w:lang w:val="fr-FR"/>
      </w:rPr>
      <w:t>26.1.1/Annexe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7C3" w:rsidRPr="00093BFA" w:rsidRDefault="004927C3" w:rsidP="00093BFA">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eastAsia="Arial" w:cs="Arial"/>
        <w:i/>
        <w:sz w:val="18"/>
        <w:szCs w:val="18"/>
        <w:lang w:val="en-GB"/>
      </w:rPr>
    </w:pPr>
    <w:r w:rsidRPr="00093BFA">
      <w:rPr>
        <w:rFonts w:eastAsia="Arial" w:cs="Arial"/>
        <w:i/>
        <w:sz w:val="18"/>
        <w:szCs w:val="18"/>
        <w:lang w:val="en-GB"/>
      </w:rPr>
      <w:t>UNEP/CMS/COP13/Doc.26.1.1/An</w:t>
    </w:r>
    <w:r>
      <w:rPr>
        <w:rFonts w:eastAsia="Arial" w:cs="Arial"/>
        <w:i/>
        <w:sz w:val="18"/>
        <w:szCs w:val="18"/>
        <w:lang w:val="en-GB"/>
      </w:rPr>
      <w:t>nexe 1</w:t>
    </w:r>
  </w:p>
  <w:p w:rsidR="004927C3" w:rsidRDefault="004927C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944" w:rsidRPr="00386EA0" w:rsidRDefault="00233944"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fr-FR"/>
      </w:rPr>
    </w:pPr>
    <w:r w:rsidRPr="00EC2A58">
      <w:rPr>
        <w:rFonts w:eastAsia="Arial" w:cs="Arial"/>
        <w:i/>
        <w:sz w:val="18"/>
        <w:szCs w:val="18"/>
        <w:lang w:val="fr-FR"/>
      </w:rPr>
      <w:t>UNEP/CMS/COP13/Doc.</w:t>
    </w:r>
    <w:r>
      <w:rPr>
        <w:rFonts w:eastAsia="Arial" w:cs="Arial"/>
        <w:i/>
        <w:sz w:val="18"/>
        <w:szCs w:val="18"/>
        <w:lang w:val="fr-FR"/>
      </w:rPr>
      <w:t>26.1.1/Annexe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944" w:rsidRPr="00093BFA" w:rsidRDefault="00233944" w:rsidP="00093BFA">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eastAsia="Arial" w:cs="Arial"/>
        <w:i/>
        <w:sz w:val="18"/>
        <w:szCs w:val="18"/>
        <w:lang w:val="en-GB"/>
      </w:rPr>
    </w:pPr>
    <w:r w:rsidRPr="00093BFA">
      <w:rPr>
        <w:rFonts w:eastAsia="Arial" w:cs="Arial"/>
        <w:i/>
        <w:sz w:val="18"/>
        <w:szCs w:val="18"/>
        <w:lang w:val="en-GB"/>
      </w:rPr>
      <w:t>UNEP/CMS/COP13/Doc.26.1.1/An</w:t>
    </w:r>
    <w:r>
      <w:rPr>
        <w:rFonts w:eastAsia="Arial" w:cs="Arial"/>
        <w:i/>
        <w:sz w:val="18"/>
        <w:szCs w:val="18"/>
        <w:lang w:val="en-GB"/>
      </w:rPr>
      <w:t>nexe 2</w:t>
    </w:r>
  </w:p>
  <w:p w:rsidR="00233944" w:rsidRDefault="002339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E7486"/>
    <w:multiLevelType w:val="hybridMultilevel"/>
    <w:tmpl w:val="716CC30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942A4E"/>
    <w:multiLevelType w:val="hybridMultilevel"/>
    <w:tmpl w:val="2B2A61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575C5A"/>
    <w:multiLevelType w:val="hybridMultilevel"/>
    <w:tmpl w:val="751417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5D557C"/>
    <w:multiLevelType w:val="hybridMultilevel"/>
    <w:tmpl w:val="7AA0CB9E"/>
    <w:lvl w:ilvl="0" w:tplc="C89C8EE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A435A6"/>
    <w:multiLevelType w:val="hybridMultilevel"/>
    <w:tmpl w:val="210ADCA4"/>
    <w:lvl w:ilvl="0" w:tplc="25406D76">
      <w:start w:val="1"/>
      <w:numFmt w:val="lowerLetter"/>
      <w:pStyle w:val="Secondnumberinga"/>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2CBD1754"/>
    <w:multiLevelType w:val="hybridMultilevel"/>
    <w:tmpl w:val="29EC8866"/>
    <w:lvl w:ilvl="0" w:tplc="5C302D7C">
      <w:start w:val="1"/>
      <w:numFmt w:val="upperLetter"/>
      <w:pStyle w:val="FourthnumberingA"/>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 w15:restartNumberingAfterBreak="0">
    <w:nsid w:val="2DED2A6A"/>
    <w:multiLevelType w:val="hybridMultilevel"/>
    <w:tmpl w:val="09CC4E18"/>
    <w:lvl w:ilvl="0" w:tplc="6DBAEE78">
      <w:start w:val="1"/>
      <w:numFmt w:val="decimal"/>
      <w:pStyle w:val="Firstnumbering"/>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845647D"/>
    <w:multiLevelType w:val="hybridMultilevel"/>
    <w:tmpl w:val="845067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4519015A"/>
    <w:multiLevelType w:val="hybridMultilevel"/>
    <w:tmpl w:val="BF1ADA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E42712F"/>
    <w:multiLevelType w:val="hybridMultilevel"/>
    <w:tmpl w:val="90E880D6"/>
    <w:lvl w:ilvl="0" w:tplc="1E8C6B58">
      <w:start w:val="1"/>
      <w:numFmt w:val="decimal"/>
      <w:lvlText w:val="%1."/>
      <w:lvlJc w:val="left"/>
      <w:pPr>
        <w:ind w:left="1440" w:hanging="360"/>
      </w:pPr>
      <w:rPr>
        <w:sz w:val="22"/>
        <w:szCs w:val="22"/>
      </w:rPr>
    </w:lvl>
    <w:lvl w:ilvl="1" w:tplc="0409001B">
      <w:start w:val="1"/>
      <w:numFmt w:val="lowerRoman"/>
      <w:lvlText w:val="%2."/>
      <w:lvlJc w:val="righ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0D82C95"/>
    <w:multiLevelType w:val="hybridMultilevel"/>
    <w:tmpl w:val="1BC4A8C6"/>
    <w:lvl w:ilvl="0" w:tplc="6EA659D4">
      <w:start w:val="1"/>
      <w:numFmt w:val="upperLetter"/>
      <w:lvlText w:val="%1."/>
      <w:lvlJc w:val="right"/>
      <w:pPr>
        <w:ind w:left="2727" w:hanging="360"/>
      </w:pPr>
      <w:rPr>
        <w:rFonts w:hint="default"/>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11" w15:restartNumberingAfterBreak="0">
    <w:nsid w:val="54C43187"/>
    <w:multiLevelType w:val="hybridMultilevel"/>
    <w:tmpl w:val="7E6C861C"/>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5F71FC4"/>
    <w:multiLevelType w:val="hybridMultilevel"/>
    <w:tmpl w:val="39B0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07070F"/>
    <w:multiLevelType w:val="hybridMultilevel"/>
    <w:tmpl w:val="6C08CB9A"/>
    <w:lvl w:ilvl="0" w:tplc="5AB89676">
      <w:start w:val="1"/>
      <w:numFmt w:val="lowerLetter"/>
      <w:pStyle w:val="Secondnumbering"/>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61E97B22"/>
    <w:multiLevelType w:val="hybridMultilevel"/>
    <w:tmpl w:val="573C263C"/>
    <w:lvl w:ilvl="0" w:tplc="08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BC66C1"/>
    <w:multiLevelType w:val="hybridMultilevel"/>
    <w:tmpl w:val="9C60B7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23C464C"/>
    <w:multiLevelType w:val="hybridMultilevel"/>
    <w:tmpl w:val="C51E91E6"/>
    <w:lvl w:ilvl="0" w:tplc="B3FC783C">
      <w:start w:val="1"/>
      <w:numFmt w:val="lowerRoman"/>
      <w:lvlText w:val="%1)."/>
      <w:lvlJc w:val="righ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7" w15:restartNumberingAfterBreak="0">
    <w:nsid w:val="73072241"/>
    <w:multiLevelType w:val="hybridMultilevel"/>
    <w:tmpl w:val="C3820172"/>
    <w:lvl w:ilvl="0" w:tplc="F2321902">
      <w:start w:val="1"/>
      <w:numFmt w:val="lowerRoman"/>
      <w:pStyle w:val="Thirdnumberingi"/>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6"/>
  </w:num>
  <w:num w:numId="4">
    <w:abstractNumId w:val="10"/>
  </w:num>
  <w:num w:numId="5">
    <w:abstractNumId w:val="4"/>
  </w:num>
  <w:num w:numId="6">
    <w:abstractNumId w:val="17"/>
  </w:num>
  <w:num w:numId="7">
    <w:abstractNumId w:val="5"/>
  </w:num>
  <w:num w:numId="8">
    <w:abstractNumId w:val="2"/>
  </w:num>
  <w:num w:numId="9">
    <w:abstractNumId w:val="9"/>
  </w:num>
  <w:num w:numId="10">
    <w:abstractNumId w:val="14"/>
  </w:num>
  <w:num w:numId="11">
    <w:abstractNumId w:val="12"/>
  </w:num>
  <w:num w:numId="12">
    <w:abstractNumId w:val="7"/>
  </w:num>
  <w:num w:numId="13">
    <w:abstractNumId w:val="0"/>
  </w:num>
  <w:num w:numId="14">
    <w:abstractNumId w:val="15"/>
  </w:num>
  <w:num w:numId="15">
    <w:abstractNumId w:val="11"/>
  </w:num>
  <w:num w:numId="16">
    <w:abstractNumId w:val="8"/>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921F2"/>
    <w:rsid w:val="00093BFA"/>
    <w:rsid w:val="000B03CC"/>
    <w:rsid w:val="000F2EB4"/>
    <w:rsid w:val="0012615F"/>
    <w:rsid w:val="00233944"/>
    <w:rsid w:val="0026594E"/>
    <w:rsid w:val="00293B2E"/>
    <w:rsid w:val="00380B91"/>
    <w:rsid w:val="00386EA0"/>
    <w:rsid w:val="004927C3"/>
    <w:rsid w:val="004D2819"/>
    <w:rsid w:val="005330F7"/>
    <w:rsid w:val="00563598"/>
    <w:rsid w:val="00705C1D"/>
    <w:rsid w:val="00745CA5"/>
    <w:rsid w:val="00853DCA"/>
    <w:rsid w:val="00866522"/>
    <w:rsid w:val="00870459"/>
    <w:rsid w:val="00882CD0"/>
    <w:rsid w:val="00896FBB"/>
    <w:rsid w:val="008C067D"/>
    <w:rsid w:val="0096277E"/>
    <w:rsid w:val="00A02506"/>
    <w:rsid w:val="00AB773C"/>
    <w:rsid w:val="00BD1390"/>
    <w:rsid w:val="00C771C2"/>
    <w:rsid w:val="00C87CA3"/>
    <w:rsid w:val="00D67AF1"/>
    <w:rsid w:val="00D71837"/>
    <w:rsid w:val="00E44C3E"/>
    <w:rsid w:val="00EC2A58"/>
    <w:rsid w:val="00EF7FC8"/>
    <w:rsid w:val="00FE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DFA74"/>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386EA0"/>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outlineLvl w:val="1"/>
    </w:pPr>
    <w:rPr>
      <w:rFonts w:ascii="Times New Roman" w:eastAsia="Times New Roman" w:hAnsi="Times New Roman" w:cs="Times New Roman"/>
      <w:b/>
      <w:bCs/>
      <w:sz w:val="36"/>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0F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B4"/>
    <w:rPr>
      <w:rFonts w:ascii="Segoe UI" w:hAnsi="Segoe UI" w:cs="Segoe UI"/>
      <w:sz w:val="18"/>
      <w:szCs w:val="18"/>
    </w:rPr>
  </w:style>
  <w:style w:type="paragraph" w:styleId="ListParagraph">
    <w:name w:val="List Paragraph"/>
    <w:basedOn w:val="Normal"/>
    <w:link w:val="ListParagraphChar"/>
    <w:uiPriority w:val="72"/>
    <w:qFormat/>
    <w:rsid w:val="00705C1D"/>
    <w:pPr>
      <w:ind w:left="720"/>
      <w:contextualSpacing/>
    </w:pPr>
  </w:style>
  <w:style w:type="paragraph" w:customStyle="1" w:styleId="Firstnumbering">
    <w:name w:val="First numbering"/>
    <w:basedOn w:val="ListParagraph"/>
    <w:link w:val="FirstnumberingChar"/>
    <w:qFormat/>
    <w:rsid w:val="0026594E"/>
    <w:pPr>
      <w:numPr>
        <w:numId w:val="1"/>
      </w:numPr>
      <w:spacing w:after="0" w:line="240" w:lineRule="auto"/>
      <w:ind w:left="567" w:hanging="567"/>
      <w:jc w:val="both"/>
    </w:pPr>
    <w:rPr>
      <w:lang w:val="fr-FR"/>
    </w:rPr>
  </w:style>
  <w:style w:type="paragraph" w:customStyle="1" w:styleId="Secondnumbering">
    <w:name w:val="Second numbering"/>
    <w:basedOn w:val="Firstnumbering"/>
    <w:link w:val="SecondnumberingChar"/>
    <w:rsid w:val="00C87CA3"/>
    <w:pPr>
      <w:numPr>
        <w:numId w:val="2"/>
      </w:numPr>
    </w:pPr>
  </w:style>
  <w:style w:type="character" w:customStyle="1" w:styleId="ListParagraphChar">
    <w:name w:val="List Paragraph Char"/>
    <w:basedOn w:val="DefaultParagraphFont"/>
    <w:link w:val="ListParagraph"/>
    <w:uiPriority w:val="34"/>
    <w:rsid w:val="00705C1D"/>
  </w:style>
  <w:style w:type="character" w:customStyle="1" w:styleId="FirstnumberingChar">
    <w:name w:val="First numbering Char"/>
    <w:basedOn w:val="ListParagraphChar"/>
    <w:link w:val="Firstnumbering"/>
    <w:rsid w:val="0026594E"/>
    <w:rPr>
      <w:lang w:val="fr-FR"/>
    </w:rPr>
  </w:style>
  <w:style w:type="paragraph" w:customStyle="1" w:styleId="Thirdnumberingi">
    <w:name w:val="Third numbering i)"/>
    <w:basedOn w:val="Secondnumbering"/>
    <w:link w:val="ThirdnumberingiChar"/>
    <w:qFormat/>
    <w:rsid w:val="00EF7FC8"/>
    <w:pPr>
      <w:numPr>
        <w:numId w:val="6"/>
      </w:numPr>
      <w:ind w:left="1701" w:hanging="283"/>
    </w:pPr>
  </w:style>
  <w:style w:type="character" w:customStyle="1" w:styleId="SecondnumberingChar">
    <w:name w:val="Second numbering Char"/>
    <w:basedOn w:val="FirstnumberingChar"/>
    <w:link w:val="Secondnumbering"/>
    <w:rsid w:val="00C87CA3"/>
    <w:rPr>
      <w:lang w:val="fr-FR"/>
    </w:rPr>
  </w:style>
  <w:style w:type="paragraph" w:customStyle="1" w:styleId="Secondnumberinga">
    <w:name w:val="Second numbering a)"/>
    <w:basedOn w:val="ListParagraph"/>
    <w:link w:val="SecondnumberingaChar"/>
    <w:qFormat/>
    <w:rsid w:val="0026594E"/>
    <w:pPr>
      <w:numPr>
        <w:numId w:val="5"/>
      </w:numPr>
      <w:ind w:left="1134" w:hanging="283"/>
      <w:jc w:val="both"/>
    </w:pPr>
  </w:style>
  <w:style w:type="character" w:customStyle="1" w:styleId="ThirdnumberingiChar">
    <w:name w:val="Third numbering i) Char"/>
    <w:basedOn w:val="SecondnumberingChar"/>
    <w:link w:val="Thirdnumberingi"/>
    <w:rsid w:val="00EF7FC8"/>
    <w:rPr>
      <w:lang w:val="fr-FR"/>
    </w:rPr>
  </w:style>
  <w:style w:type="character" w:customStyle="1" w:styleId="SecondnumberingaChar">
    <w:name w:val="Second numbering a) Char"/>
    <w:basedOn w:val="ListParagraphChar"/>
    <w:link w:val="Secondnumberinga"/>
    <w:rsid w:val="0026594E"/>
  </w:style>
  <w:style w:type="paragraph" w:customStyle="1" w:styleId="FourthnumberingA">
    <w:name w:val="Fourth numbering A."/>
    <w:basedOn w:val="Thirdnumberingi"/>
    <w:link w:val="FourthnumberingAChar"/>
    <w:qFormat/>
    <w:rsid w:val="00EF7FC8"/>
    <w:pPr>
      <w:numPr>
        <w:numId w:val="7"/>
      </w:numPr>
      <w:ind w:left="2268" w:hanging="283"/>
    </w:pPr>
  </w:style>
  <w:style w:type="paragraph" w:customStyle="1" w:styleId="Title1">
    <w:name w:val="Title1"/>
    <w:basedOn w:val="Normal"/>
    <w:link w:val="TITLEChar"/>
    <w:qFormat/>
    <w:rsid w:val="00FE5D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Arial" w:cs="Arial"/>
      <w:b/>
      <w:bCs/>
      <w:caps/>
      <w:sz w:val="24"/>
      <w:szCs w:val="24"/>
      <w:lang w:val="fr-FR"/>
    </w:rPr>
  </w:style>
  <w:style w:type="character" w:customStyle="1" w:styleId="FourthnumberingAChar">
    <w:name w:val="Fourth numbering A. Char"/>
    <w:basedOn w:val="ThirdnumberingiChar"/>
    <w:link w:val="FourthnumberingA"/>
    <w:rsid w:val="00EF7FC8"/>
    <w:rPr>
      <w:lang w:val="fr-FR"/>
    </w:rPr>
  </w:style>
  <w:style w:type="character" w:customStyle="1" w:styleId="TITLEChar">
    <w:name w:val="TITLE Char"/>
    <w:basedOn w:val="DefaultParagraphFont"/>
    <w:link w:val="Title1"/>
    <w:rsid w:val="00FE5D71"/>
    <w:rPr>
      <w:rFonts w:eastAsia="Arial" w:cs="Arial"/>
      <w:b/>
      <w:bCs/>
      <w:caps/>
      <w:sz w:val="24"/>
      <w:szCs w:val="24"/>
      <w:lang w:val="fr-FR"/>
    </w:rPr>
  </w:style>
  <w:style w:type="character" w:customStyle="1" w:styleId="Heading2Char">
    <w:name w:val="Heading 2 Char"/>
    <w:basedOn w:val="DefaultParagraphFont"/>
    <w:link w:val="Heading2"/>
    <w:uiPriority w:val="99"/>
    <w:rsid w:val="00386EA0"/>
    <w:rPr>
      <w:rFonts w:ascii="Times New Roman" w:eastAsia="Times New Roman" w:hAnsi="Times New Roman" w:cs="Times New Roman"/>
      <w:b/>
      <w:bCs/>
      <w:sz w:val="36"/>
      <w:szCs w:val="24"/>
      <w:lang w:val="fr-FR"/>
    </w:rPr>
  </w:style>
  <w:style w:type="character" w:styleId="Hyperlink">
    <w:name w:val="Hyperlink"/>
    <w:uiPriority w:val="99"/>
    <w:rsid w:val="00386EA0"/>
    <w:rPr>
      <w:rFonts w:cs="Times New Roman"/>
      <w:color w:val="0000FF"/>
      <w:u w:val="single"/>
    </w:rPr>
  </w:style>
  <w:style w:type="character" w:styleId="FootnoteReference">
    <w:name w:val="footnote reference"/>
    <w:uiPriority w:val="99"/>
    <w:semiHidden/>
    <w:rsid w:val="00386EA0"/>
    <w:rPr>
      <w:rFonts w:cs="Times New Roman"/>
    </w:rPr>
  </w:style>
  <w:style w:type="character" w:styleId="PageNumber">
    <w:name w:val="page number"/>
    <w:uiPriority w:val="99"/>
    <w:rsid w:val="00386EA0"/>
    <w:rPr>
      <w:rFonts w:cs="Times New Roman"/>
    </w:rPr>
  </w:style>
  <w:style w:type="paragraph" w:styleId="FootnoteText">
    <w:name w:val="footnote text"/>
    <w:basedOn w:val="Normal"/>
    <w:link w:val="FootnoteTextChar"/>
    <w:uiPriority w:val="99"/>
    <w:semiHidden/>
    <w:rsid w:val="00386EA0"/>
    <w:pPr>
      <w:widowControl w:val="0"/>
      <w:autoSpaceDE w:val="0"/>
      <w:autoSpaceDN w:val="0"/>
      <w:adjustRightInd w:val="0"/>
      <w:spacing w:after="0" w:line="240" w:lineRule="auto"/>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uiPriority w:val="99"/>
    <w:semiHidden/>
    <w:rsid w:val="00386EA0"/>
    <w:rPr>
      <w:rFonts w:ascii="Times New Roman" w:eastAsia="Times New Roman" w:hAnsi="Times New Roman" w:cs="Times New Roman"/>
      <w:sz w:val="20"/>
      <w:szCs w:val="20"/>
      <w:lang w:val="fr-FR"/>
    </w:rPr>
  </w:style>
  <w:style w:type="paragraph" w:customStyle="1" w:styleId="Default">
    <w:name w:val="Default"/>
    <w:basedOn w:val="Normal"/>
    <w:rsid w:val="00386EA0"/>
    <w:pPr>
      <w:autoSpaceDE w:val="0"/>
      <w:autoSpaceDN w:val="0"/>
      <w:spacing w:after="0" w:line="240" w:lineRule="auto"/>
    </w:pPr>
    <w:rPr>
      <w:rFonts w:ascii="Times New Roman" w:eastAsia="Times New Roman" w:hAnsi="Times New Roman" w:cs="Times New Roman"/>
      <w:color w:val="000000"/>
      <w:sz w:val="24"/>
      <w:szCs w:val="24"/>
      <w:lang w:val="fr-FR" w:eastAsia="en-GB"/>
    </w:rPr>
  </w:style>
  <w:style w:type="character" w:styleId="UnresolvedMention">
    <w:name w:val="Unresolved Mention"/>
    <w:basedOn w:val="DefaultParagraphFont"/>
    <w:uiPriority w:val="99"/>
    <w:semiHidden/>
    <w:unhideWhenUsed/>
    <w:rsid w:val="00386EA0"/>
    <w:rPr>
      <w:color w:val="605E5C"/>
      <w:shd w:val="clear" w:color="auto" w:fill="E1DFDD"/>
    </w:rPr>
  </w:style>
  <w:style w:type="character" w:styleId="FollowedHyperlink">
    <w:name w:val="FollowedHyperlink"/>
    <w:basedOn w:val="DefaultParagraphFont"/>
    <w:uiPriority w:val="99"/>
    <w:semiHidden/>
    <w:unhideWhenUsed/>
    <w:rsid w:val="009627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int/fr/page/decisions-1226-%C3%A0-1228-groupe-sp%C3%A9cial-sur-l%E2%80%99abattage-le-pr%C3%A9l%C3%A8vement-et-le-commerce-ill%C3%A9gaux-des" TargetMode="External"/><Relationship Id="rId18" Type="http://schemas.openxmlformats.org/officeDocument/2006/relationships/hyperlink" Target="https://www.cms.int/en/document/mikt-programme-work-2016-2020" TargetMode="External"/><Relationship Id="rId26" Type="http://schemas.openxmlformats.org/officeDocument/2006/relationships/hyperlink" Target="https://www.cms.int/en/document/first-assessment-scoreboard" TargetMode="External"/><Relationship Id="rId39" Type="http://schemas.openxmlformats.org/officeDocument/2006/relationships/header" Target="header3.xml"/><Relationship Id="rId21" Type="http://schemas.openxmlformats.org/officeDocument/2006/relationships/hyperlink" Target="https://www.cms.int/en/meeting/joint-bern-convention-cms-meeting-illegal-killing-taking-and-trade-wild-birds" TargetMode="External"/><Relationship Id="rId34" Type="http://schemas.openxmlformats.org/officeDocument/2006/relationships/hyperlink" Target="https://www.cms.int/en/document/prevention-illegal-killing-taking-and-trade-migratory-birds-3" TargetMode="External"/><Relationship Id="rId42"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ms.int/meeting/1st-meeting-intergovernmental-task-force-illegal-killing-taking-and-trade-migratory-birds" TargetMode="External"/><Relationship Id="rId29" Type="http://schemas.openxmlformats.org/officeDocument/2006/relationships/hyperlink" Target="https://www.cms.int/en/meeting/joint-bern-convention-cms-meeting-illegal-killing-taking-and-trade-wild-bir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int/fr/page/decisions-1226-%C3%A0-1228-groupe-sp%C3%A9cial-sur-l%E2%80%99abattage-le-pr%C3%A9l%C3%A8vement-et-le-commerce-ill%C3%A9gaux-des" TargetMode="External"/><Relationship Id="rId24" Type="http://schemas.openxmlformats.org/officeDocument/2006/relationships/hyperlink" Target="https://www.cms.int/en/document/enpe-cms-workshop-report" TargetMode="External"/><Relationship Id="rId32" Type="http://schemas.openxmlformats.org/officeDocument/2006/relationships/hyperlink" Target="https://www.cms.int/en/document/terms-reference-intergovernmental-task-force-address-illegal-hunting-taking-and-trade" TargetMode="External"/><Relationship Id="rId37" Type="http://schemas.openxmlformats.org/officeDocument/2006/relationships/footer" Target="footer1.xml"/><Relationship Id="rId40" Type="http://schemas.openxmlformats.org/officeDocument/2006/relationships/header" Target="header4.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ms.int/sites/default/files/document/unep-cms_mikt3_inf.10_modus-operandi_e.pdf" TargetMode="External"/><Relationship Id="rId23" Type="http://schemas.openxmlformats.org/officeDocument/2006/relationships/hyperlink" Target="https://www.cms.int/meeting/workshop-government-prosecutors-illegal-killing-taking-and-trade-migratory-birds-ikb" TargetMode="External"/><Relationship Id="rId28" Type="http://schemas.openxmlformats.org/officeDocument/2006/relationships/hyperlink" Target="https://www.cms.int/en/document/next-assessments-scoreboard-evaluate-progress-combating-ikb" TargetMode="External"/><Relationship Id="rId36" Type="http://schemas.openxmlformats.org/officeDocument/2006/relationships/header" Target="header2.xml"/><Relationship Id="rId10" Type="http://schemas.openxmlformats.org/officeDocument/2006/relationships/hyperlink" Target="https://www.cms.int/fr/page/decisions-1229-%C3%A0-1230-chasse-pr%C3%A9l%C3%A8vement-et-commerce-ill%C3%A9gaux-des-oiseaux-migrateurs-le-long-de" TargetMode="External"/><Relationship Id="rId19" Type="http://schemas.openxmlformats.org/officeDocument/2006/relationships/hyperlink" Target="https://www.cms.int/meeting/joint-meeting-cms-intergovernmental-task-force-illegal-killing-taking-and-trade-migratory" TargetMode="External"/><Relationship Id="rId31" Type="http://schemas.openxmlformats.org/officeDocument/2006/relationships/hyperlink" Target="https://www.cms.int/en/document/prevention-illegal-killing-taking-and-trade-migratory-birds-3" TargetMode="External"/><Relationship Id="rId44"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www.cms.int/fr/page/decisions-1226-%C3%A0-1228-groupe-sp%C3%A9cial-sur-l%E2%80%99abattage-le-pr%C3%A9l%C3%A8vement-et-le-commerce-ill%C3%A9gaux-des" TargetMode="External"/><Relationship Id="rId14" Type="http://schemas.openxmlformats.org/officeDocument/2006/relationships/hyperlink" Target="https://www.cms.int/fr/page/decisions-1229-%C3%A0-1230-chasse-pr%C3%A9l%C3%A8vement-et-commerce-ill%C3%A9gaux-des-oiseaux-migrateurs-le-long-de" TargetMode="External"/><Relationship Id="rId22" Type="http://schemas.openxmlformats.org/officeDocument/2006/relationships/hyperlink" Target="https://www.cms.int/meeting/workshop-government-prosecutors-illegal-killing-taking-and-trade-migratory-birds-ikb" TargetMode="External"/><Relationship Id="rId27" Type="http://schemas.openxmlformats.org/officeDocument/2006/relationships/hyperlink" Target="https://www.cms.int/en/document/first-assessment-scoreboard" TargetMode="External"/><Relationship Id="rId30" Type="http://schemas.openxmlformats.org/officeDocument/2006/relationships/hyperlink" Target="https://www.cms.int/sites/default/files/uploads/unep_cms_mikt1_doc-04_program-of-work_FINAL.pdf" TargetMode="External"/><Relationship Id="rId35" Type="http://schemas.openxmlformats.org/officeDocument/2006/relationships/header" Target="header1.xml"/><Relationship Id="rId43" Type="http://schemas.openxmlformats.org/officeDocument/2006/relationships/header" Target="header7.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yperlink" Target="https://www.cms.int/fr/page/decisions-1229-%C3%A0-1230-chasse-pr%C3%A9l%C3%A8vement-et-commerce-ill%C3%A9gaux-des-oiseaux-migrateurs-le-long-de" TargetMode="External"/><Relationship Id="rId17" Type="http://schemas.openxmlformats.org/officeDocument/2006/relationships/hyperlink" Target="https://www.cms.int/sites/default/files/document/unep_cms_mikt1_Cairo_Declaration%20-%20FINAL_0.pdf" TargetMode="External"/><Relationship Id="rId25" Type="http://schemas.openxmlformats.org/officeDocument/2006/relationships/hyperlink" Target="https://www.iucn.org/secretariat/about" TargetMode="External"/><Relationship Id="rId33" Type="http://schemas.openxmlformats.org/officeDocument/2006/relationships/hyperlink" Target="https://eaaflyway.net/wp-content/uploads/2018/01/MOP9_Approval_of_Decisions.pdf" TargetMode="External"/><Relationship Id="rId38" Type="http://schemas.openxmlformats.org/officeDocument/2006/relationships/footer" Target="footer2.xml"/><Relationship Id="rId46" Type="http://schemas.openxmlformats.org/officeDocument/2006/relationships/theme" Target="theme/theme1.xml"/><Relationship Id="rId20" Type="http://schemas.openxmlformats.org/officeDocument/2006/relationships/hyperlink" Target="https://www.cms.int/en/document/scoreboard-assess-progress-combating-illegal-killing-taking-and-trade-wild-birds-ikb-0" TargetMode="External"/><Relationship Id="rId41" Type="http://schemas.openxmlformats.org/officeDocument/2006/relationships/header" Target="header5.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87352-E27A-4606-B91C-FE2970526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7204</Words>
  <Characters>41066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2</cp:revision>
  <dcterms:created xsi:type="dcterms:W3CDTF">2019-10-15T13:10:00Z</dcterms:created>
  <dcterms:modified xsi:type="dcterms:W3CDTF">2019-10-15T13:10:00Z</dcterms:modified>
</cp:coreProperties>
</file>