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3F5B30"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B0CE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8B0CED">
              <w:rPr>
                <w:rFonts w:eastAsia="Times New Roman" w:cs="Arial"/>
                <w:szCs w:val="24"/>
                <w:lang w:eastAsia="es-ES"/>
              </w:rPr>
              <w:t>UNEP/CMS/COP13/Doc.</w:t>
            </w:r>
            <w:r w:rsidR="003F5B30" w:rsidRPr="008B0CED">
              <w:rPr>
                <w:rFonts w:eastAsia="Times New Roman" w:cs="Arial"/>
                <w:szCs w:val="24"/>
                <w:lang w:eastAsia="es-ES"/>
              </w:rPr>
              <w:t>15.2</w:t>
            </w:r>
            <w:r w:rsidR="008B0CED" w:rsidRPr="008B0CED">
              <w:rPr>
                <w:rFonts w:eastAsia="Times New Roman" w:cs="Arial"/>
                <w:szCs w:val="24"/>
                <w:lang w:eastAsia="es-ES"/>
              </w:rPr>
              <w:t>/Rev</w:t>
            </w:r>
            <w:r w:rsidR="008B0CED">
              <w:rPr>
                <w:rFonts w:eastAsia="Times New Roman" w:cs="Arial"/>
                <w:szCs w:val="24"/>
                <w:lang w:eastAsia="es-ES"/>
              </w:rPr>
              <w:t>.1</w:t>
            </w:r>
          </w:p>
          <w:p w:rsidR="00002A97" w:rsidRPr="003F5B30" w:rsidRDefault="008B0CE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6 de diciembre</w:t>
            </w:r>
            <w:r w:rsidR="003F5B30">
              <w:rPr>
                <w:rFonts w:eastAsia="Times New Roman" w:cs="Arial"/>
                <w:szCs w:val="24"/>
                <w:lang w:val="es-ES" w:eastAsia="es-ES"/>
              </w:rPr>
              <w:t xml:space="preserve"> 2</w:t>
            </w:r>
            <w:r w:rsidR="00002A97" w:rsidRPr="003F5B30">
              <w:rPr>
                <w:rFonts w:eastAsia="Times New Roman" w:cs="Arial"/>
                <w:szCs w:val="24"/>
                <w:lang w:val="es-ES" w:eastAsia="es-ES"/>
              </w:rPr>
              <w:t>019</w:t>
            </w:r>
          </w:p>
          <w:p w:rsidR="00002A97" w:rsidRPr="00002A97" w:rsidRDefault="00002A97" w:rsidP="008B0CED">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3F5B30"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F5B30">
        <w:rPr>
          <w:rFonts w:eastAsia="Times New Roman" w:cs="Arial"/>
          <w:szCs w:val="24"/>
          <w:lang w:val="es-ES" w:eastAsia="es-ES"/>
        </w:rPr>
        <w:t>15</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F5B30" w:rsidRPr="00002A97" w:rsidRDefault="003F5B30"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F5B30" w:rsidRPr="00B1176D" w:rsidRDefault="003F5B30" w:rsidP="003F5B30">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caps/>
          <w:lang w:val="es-ES"/>
        </w:rPr>
      </w:pPr>
      <w:r>
        <w:rPr>
          <w:rFonts w:eastAsia="Times New Roman" w:cs="Arial"/>
          <w:b/>
          <w:bCs/>
          <w:caps/>
          <w:lang w:val="es-ES"/>
        </w:rPr>
        <w:t xml:space="preserve">DESIGNACIÓN DE MIEMBROS DEL COMITÉ DEL PERIODO DE SESIONES </w:t>
      </w:r>
    </w:p>
    <w:p w:rsidR="00002A97" w:rsidRPr="00002A97" w:rsidRDefault="003F5B30" w:rsidP="003F5B3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Pr>
          <w:rFonts w:cs="Arial"/>
          <w:b/>
          <w:caps/>
          <w:lang w:val="es-ES"/>
        </w:rPr>
        <w:t>DEL CONSEJO CIENTÍFICO</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137795</wp:posOffset>
                </wp:positionV>
                <wp:extent cx="4591050" cy="17335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733550"/>
                        </a:xfrm>
                        <a:prstGeom prst="rect">
                          <a:avLst/>
                        </a:prstGeom>
                        <a:solidFill>
                          <a:srgbClr val="FFFFFF"/>
                        </a:solidFill>
                        <a:ln w="3172">
                          <a:solidFill>
                            <a:srgbClr val="000000"/>
                          </a:solidFill>
                          <a:prstDash val="solid"/>
                        </a:ln>
                      </wps:spPr>
                      <wps:txbx>
                        <w:txbxContent>
                          <w:p w:rsidR="00002A97" w:rsidRDefault="00002A97" w:rsidP="003F5B30">
                            <w:pPr>
                              <w:spacing w:after="0" w:line="240" w:lineRule="auto"/>
                              <w:jc w:val="both"/>
                              <w:rPr>
                                <w:rFonts w:cs="Arial"/>
                                <w:lang w:val="es-ES"/>
                              </w:rPr>
                            </w:pPr>
                            <w:r>
                              <w:rPr>
                                <w:rFonts w:cs="Arial"/>
                                <w:lang w:val="es-ES"/>
                              </w:rPr>
                              <w:t>Resumen:</w:t>
                            </w:r>
                          </w:p>
                          <w:p w:rsidR="00002A97" w:rsidRDefault="00002A97" w:rsidP="003F5B30">
                            <w:pPr>
                              <w:spacing w:after="0" w:line="240" w:lineRule="auto"/>
                              <w:jc w:val="both"/>
                              <w:rPr>
                                <w:rFonts w:cs="Arial"/>
                                <w:lang w:val="es-ES"/>
                              </w:rPr>
                            </w:pPr>
                          </w:p>
                          <w:p w:rsidR="003F5B30" w:rsidRDefault="003F5B30" w:rsidP="003F5B30">
                            <w:pPr>
                              <w:spacing w:after="0" w:line="240" w:lineRule="auto"/>
                              <w:jc w:val="both"/>
                              <w:rPr>
                                <w:rFonts w:cs="Arial"/>
                                <w:lang w:val="es-ES"/>
                              </w:rPr>
                            </w:pPr>
                            <w:r w:rsidRPr="003F5B30">
                              <w:rPr>
                                <w:rFonts w:cs="Arial"/>
                                <w:lang w:val="es-ES"/>
                              </w:rPr>
                              <w:t xml:space="preserve">El presente documento proporciona información a las Partes sobre el nombramiento de los miembros del Comité del </w:t>
                            </w:r>
                            <w:r w:rsidR="000E7D84">
                              <w:rPr>
                                <w:rFonts w:cs="Arial"/>
                                <w:lang w:val="es-ES"/>
                              </w:rPr>
                              <w:t>P</w:t>
                            </w:r>
                            <w:r w:rsidRPr="003F5B30">
                              <w:rPr>
                                <w:rFonts w:cs="Arial"/>
                                <w:lang w:val="es-ES"/>
                              </w:rPr>
                              <w:t xml:space="preserve">eríodo de </w:t>
                            </w:r>
                            <w:r w:rsidR="000E7D84">
                              <w:rPr>
                                <w:rFonts w:cs="Arial"/>
                                <w:lang w:val="es-ES"/>
                              </w:rPr>
                              <w:t>S</w:t>
                            </w:r>
                            <w:r w:rsidRPr="003F5B30">
                              <w:rPr>
                                <w:rFonts w:cs="Arial"/>
                                <w:lang w:val="es-ES"/>
                              </w:rPr>
                              <w:t>esiones del Consejo Científico.</w:t>
                            </w:r>
                          </w:p>
                          <w:p w:rsidR="000E7D84" w:rsidRDefault="000E7D84" w:rsidP="003F5B30">
                            <w:pPr>
                              <w:spacing w:after="0" w:line="240" w:lineRule="auto"/>
                              <w:jc w:val="both"/>
                              <w:rPr>
                                <w:rFonts w:cs="Arial"/>
                                <w:lang w:val="es-ES"/>
                              </w:rPr>
                            </w:pPr>
                          </w:p>
                          <w:p w:rsidR="000E7D84" w:rsidRDefault="000E7D84" w:rsidP="003F5B30">
                            <w:pPr>
                              <w:spacing w:after="0" w:line="240" w:lineRule="auto"/>
                              <w:jc w:val="both"/>
                              <w:rPr>
                                <w:rFonts w:cs="Arial"/>
                                <w:lang w:val="es-ES"/>
                              </w:rPr>
                            </w:pPr>
                            <w:r w:rsidRPr="000E7D84">
                              <w:rPr>
                                <w:rFonts w:cs="Arial"/>
                                <w:lang w:val="es-ES"/>
                              </w:rPr>
                              <w:t>Esta versión revisada aclara los términos de la renovación de</w:t>
                            </w:r>
                            <w:r>
                              <w:rPr>
                                <w:rFonts w:cs="Arial"/>
                                <w:lang w:val="es-ES"/>
                              </w:rPr>
                              <w:t xml:space="preserve"> </w:t>
                            </w:r>
                            <w:r w:rsidRPr="000E7D84">
                              <w:rPr>
                                <w:rFonts w:cs="Arial"/>
                                <w:lang w:val="es-ES"/>
                              </w:rPr>
                              <w:t>l</w:t>
                            </w:r>
                            <w:r>
                              <w:rPr>
                                <w:rFonts w:cs="Arial"/>
                                <w:lang w:val="es-ES"/>
                              </w:rPr>
                              <w:t>a</w:t>
                            </w:r>
                            <w:r w:rsidRPr="000E7D84">
                              <w:rPr>
                                <w:rFonts w:cs="Arial"/>
                                <w:lang w:val="es-ES"/>
                              </w:rPr>
                              <w:t xml:space="preserve"> </w:t>
                            </w:r>
                            <w:r>
                              <w:rPr>
                                <w:rFonts w:cs="Arial"/>
                                <w:lang w:val="es-ES"/>
                              </w:rPr>
                              <w:t>designación</w:t>
                            </w:r>
                            <w:r w:rsidRPr="000E7D84">
                              <w:rPr>
                                <w:rFonts w:cs="Arial"/>
                                <w:lang w:val="es-ES"/>
                              </w:rPr>
                              <w:t xml:space="preserve"> para el Comité del </w:t>
                            </w:r>
                            <w:r>
                              <w:rPr>
                                <w:rFonts w:cs="Arial"/>
                                <w:lang w:val="es-ES"/>
                              </w:rPr>
                              <w:t>P</w:t>
                            </w:r>
                            <w:r w:rsidRPr="000E7D84">
                              <w:rPr>
                                <w:rFonts w:cs="Arial"/>
                                <w:lang w:val="es-ES"/>
                              </w:rPr>
                              <w:t xml:space="preserve">eríodo de </w:t>
                            </w:r>
                            <w:r>
                              <w:rPr>
                                <w:rFonts w:cs="Arial"/>
                                <w:lang w:val="es-ES"/>
                              </w:rPr>
                              <w:t>S</w:t>
                            </w:r>
                            <w:r w:rsidRPr="000E7D84">
                              <w:rPr>
                                <w:rFonts w:cs="Arial"/>
                                <w:lang w:val="es-ES"/>
                              </w:rPr>
                              <w:t xml:space="preserve">esiones de un suplente que sustituya a un miembro en el curso del trienio </w:t>
                            </w:r>
                            <w:r>
                              <w:rPr>
                                <w:rFonts w:cs="Arial"/>
                                <w:lang w:val="es-ES"/>
                              </w:rPr>
                              <w:t>vigente.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0.85pt;width:361.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" strokeweight=".08811mm">
                <v:textbox>
                  <w:txbxContent>
                    <w:p w:rsidR="00002A97" w:rsidRDefault="00002A97" w:rsidP="003F5B30">
                      <w:pPr>
                        <w:spacing w:after="0" w:line="240" w:lineRule="auto"/>
                        <w:jc w:val="both"/>
                        <w:rPr>
                          <w:rFonts w:cs="Arial"/>
                          <w:lang w:val="es-ES"/>
                        </w:rPr>
                      </w:pPr>
                      <w:r>
                        <w:rPr>
                          <w:rFonts w:cs="Arial"/>
                          <w:lang w:val="es-ES"/>
                        </w:rPr>
                        <w:t>Resumen:</w:t>
                      </w:r>
                    </w:p>
                    <w:p w:rsidR="00002A97" w:rsidRDefault="00002A97" w:rsidP="003F5B30">
                      <w:pPr>
                        <w:spacing w:after="0" w:line="240" w:lineRule="auto"/>
                        <w:jc w:val="both"/>
                        <w:rPr>
                          <w:rFonts w:cs="Arial"/>
                          <w:lang w:val="es-ES"/>
                        </w:rPr>
                      </w:pPr>
                    </w:p>
                    <w:p w:rsidR="003F5B30" w:rsidRDefault="003F5B30" w:rsidP="003F5B30">
                      <w:pPr>
                        <w:spacing w:after="0" w:line="240" w:lineRule="auto"/>
                        <w:jc w:val="both"/>
                        <w:rPr>
                          <w:rFonts w:cs="Arial"/>
                          <w:lang w:val="es-ES"/>
                        </w:rPr>
                      </w:pPr>
                      <w:r w:rsidRPr="003F5B30">
                        <w:rPr>
                          <w:rFonts w:cs="Arial"/>
                          <w:lang w:val="es-ES"/>
                        </w:rPr>
                        <w:t xml:space="preserve">El presente documento proporciona información a las Partes sobre el nombramiento de los miembros del Comité del </w:t>
                      </w:r>
                      <w:r w:rsidR="000E7D84">
                        <w:rPr>
                          <w:rFonts w:cs="Arial"/>
                          <w:lang w:val="es-ES"/>
                        </w:rPr>
                        <w:t>P</w:t>
                      </w:r>
                      <w:r w:rsidRPr="003F5B30">
                        <w:rPr>
                          <w:rFonts w:cs="Arial"/>
                          <w:lang w:val="es-ES"/>
                        </w:rPr>
                        <w:t xml:space="preserve">eríodo de </w:t>
                      </w:r>
                      <w:r w:rsidR="000E7D84">
                        <w:rPr>
                          <w:rFonts w:cs="Arial"/>
                          <w:lang w:val="es-ES"/>
                        </w:rPr>
                        <w:t>S</w:t>
                      </w:r>
                      <w:r w:rsidRPr="003F5B30">
                        <w:rPr>
                          <w:rFonts w:cs="Arial"/>
                          <w:lang w:val="es-ES"/>
                        </w:rPr>
                        <w:t>esiones del Consejo Científico.</w:t>
                      </w:r>
                    </w:p>
                    <w:p w:rsidR="000E7D84" w:rsidRDefault="000E7D84" w:rsidP="003F5B30">
                      <w:pPr>
                        <w:spacing w:after="0" w:line="240" w:lineRule="auto"/>
                        <w:jc w:val="both"/>
                        <w:rPr>
                          <w:rFonts w:cs="Arial"/>
                          <w:lang w:val="es-ES"/>
                        </w:rPr>
                      </w:pPr>
                    </w:p>
                    <w:p w:rsidR="000E7D84" w:rsidRDefault="000E7D84" w:rsidP="003F5B30">
                      <w:pPr>
                        <w:spacing w:after="0" w:line="240" w:lineRule="auto"/>
                        <w:jc w:val="both"/>
                        <w:rPr>
                          <w:rFonts w:cs="Arial"/>
                          <w:lang w:val="es-ES"/>
                        </w:rPr>
                      </w:pPr>
                      <w:r w:rsidRPr="000E7D84">
                        <w:rPr>
                          <w:rFonts w:cs="Arial"/>
                          <w:lang w:val="es-ES"/>
                        </w:rPr>
                        <w:t>Esta versión revisada aclara los términos de la renovación de</w:t>
                      </w:r>
                      <w:r>
                        <w:rPr>
                          <w:rFonts w:cs="Arial"/>
                          <w:lang w:val="es-ES"/>
                        </w:rPr>
                        <w:t xml:space="preserve"> </w:t>
                      </w:r>
                      <w:r w:rsidRPr="000E7D84">
                        <w:rPr>
                          <w:rFonts w:cs="Arial"/>
                          <w:lang w:val="es-ES"/>
                        </w:rPr>
                        <w:t>l</w:t>
                      </w:r>
                      <w:r>
                        <w:rPr>
                          <w:rFonts w:cs="Arial"/>
                          <w:lang w:val="es-ES"/>
                        </w:rPr>
                        <w:t>a</w:t>
                      </w:r>
                      <w:r w:rsidRPr="000E7D84">
                        <w:rPr>
                          <w:rFonts w:cs="Arial"/>
                          <w:lang w:val="es-ES"/>
                        </w:rPr>
                        <w:t xml:space="preserve"> </w:t>
                      </w:r>
                      <w:r>
                        <w:rPr>
                          <w:rFonts w:cs="Arial"/>
                          <w:lang w:val="es-ES"/>
                        </w:rPr>
                        <w:t>designación</w:t>
                      </w:r>
                      <w:r w:rsidRPr="000E7D84">
                        <w:rPr>
                          <w:rFonts w:cs="Arial"/>
                          <w:lang w:val="es-ES"/>
                        </w:rPr>
                        <w:t xml:space="preserve"> para el Comité del </w:t>
                      </w:r>
                      <w:r>
                        <w:rPr>
                          <w:rFonts w:cs="Arial"/>
                          <w:lang w:val="es-ES"/>
                        </w:rPr>
                        <w:t>P</w:t>
                      </w:r>
                      <w:r w:rsidRPr="000E7D84">
                        <w:rPr>
                          <w:rFonts w:cs="Arial"/>
                          <w:lang w:val="es-ES"/>
                        </w:rPr>
                        <w:t xml:space="preserve">eríodo de </w:t>
                      </w:r>
                      <w:r>
                        <w:rPr>
                          <w:rFonts w:cs="Arial"/>
                          <w:lang w:val="es-ES"/>
                        </w:rPr>
                        <w:t>S</w:t>
                      </w:r>
                      <w:r w:rsidRPr="000E7D84">
                        <w:rPr>
                          <w:rFonts w:cs="Arial"/>
                          <w:lang w:val="es-ES"/>
                        </w:rPr>
                        <w:t xml:space="preserve">esiones de un suplente que sustituya a un miembro en el curso del trienio </w:t>
                      </w:r>
                      <w:r>
                        <w:rPr>
                          <w:rFonts w:cs="Arial"/>
                          <w:lang w:val="es-ES"/>
                        </w:rPr>
                        <w:t>vigente.</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1176D" w:rsidRPr="00B1176D" w:rsidRDefault="00B1176D" w:rsidP="00B1176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caps/>
          <w:lang w:val="es-ES"/>
        </w:rPr>
      </w:pPr>
      <w:bookmarkStart w:id="0" w:name="_Hlk21685716"/>
      <w:r>
        <w:rPr>
          <w:rFonts w:eastAsia="Times New Roman" w:cs="Arial"/>
          <w:b/>
          <w:bCs/>
          <w:caps/>
          <w:lang w:val="es-ES"/>
        </w:rPr>
        <w:t xml:space="preserve">DESIGNACIÓN DE MIEMBROS DEL COMITÉ DEL PERIODO DE SESIONES </w:t>
      </w:r>
    </w:p>
    <w:p w:rsidR="00B1176D" w:rsidRDefault="00B1176D" w:rsidP="00B1176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86" w:right="-360"/>
        <w:jc w:val="center"/>
        <w:outlineLvl w:val="1"/>
      </w:pPr>
      <w:r>
        <w:rPr>
          <w:rFonts w:cs="Arial"/>
          <w:b/>
          <w:caps/>
          <w:lang w:val="es-ES"/>
        </w:rPr>
        <w:t>DEL CONSEJO CIENTÍFICO</w:t>
      </w:r>
      <w:bookmarkEnd w:id="0"/>
    </w:p>
    <w:p w:rsidR="00B1176D" w:rsidRDefault="00B1176D" w:rsidP="00B1176D">
      <w:pPr>
        <w:spacing w:after="0" w:line="240" w:lineRule="auto"/>
        <w:jc w:val="both"/>
        <w:rPr>
          <w:rFonts w:cs="Arial"/>
          <w:u w:val="single"/>
          <w:lang w:val="en-GB"/>
        </w:rPr>
      </w:pPr>
    </w:p>
    <w:p w:rsidR="003F5B30" w:rsidRDefault="003F5B30" w:rsidP="00B1176D">
      <w:pPr>
        <w:spacing w:after="0" w:line="240" w:lineRule="auto"/>
        <w:jc w:val="both"/>
        <w:rPr>
          <w:rFonts w:cs="Arial"/>
          <w:u w:val="single"/>
          <w:lang w:val="en-GB"/>
        </w:rPr>
      </w:pPr>
    </w:p>
    <w:p w:rsidR="00B1176D" w:rsidRDefault="00B1176D" w:rsidP="00B1176D">
      <w:pPr>
        <w:spacing w:after="0" w:line="240" w:lineRule="auto"/>
        <w:jc w:val="both"/>
        <w:rPr>
          <w:rFonts w:cs="Arial"/>
          <w:u w:val="single"/>
          <w:lang w:val="en-GB"/>
        </w:rPr>
      </w:pPr>
      <w:r>
        <w:rPr>
          <w:rFonts w:cs="Arial"/>
          <w:u w:val="single"/>
          <w:lang w:val="es-ES"/>
        </w:rPr>
        <w:t>Antecedentes</w:t>
      </w:r>
    </w:p>
    <w:p w:rsidR="00B1176D" w:rsidRDefault="00B1176D" w:rsidP="00B1176D">
      <w:pPr>
        <w:spacing w:after="0" w:line="240" w:lineRule="auto"/>
        <w:ind w:left="360"/>
        <w:jc w:val="both"/>
        <w:rPr>
          <w:rFonts w:cs="Arial"/>
          <w:lang w:val="en-GB"/>
        </w:rPr>
      </w:pPr>
    </w:p>
    <w:p w:rsidR="00B1176D" w:rsidRPr="00B1176D" w:rsidRDefault="00B1176D" w:rsidP="00BE4793">
      <w:pPr>
        <w:pStyle w:val="Firstnumbering1"/>
        <w:ind w:left="567" w:hanging="567"/>
      </w:pPr>
      <w:r>
        <w:t>La Secretaría ha preparado esta nota con el fin de ayudar a las Partes en sus reflexiones relativas a la asignación de miembros del Comité del Periodo de Sesiones del Consejo Científico que trabajarían durante el periodo existente entre la finalización de la 13</w:t>
      </w:r>
      <w:r>
        <w:rPr>
          <w:vertAlign w:val="superscript"/>
        </w:rPr>
        <w:t>ª</w:t>
      </w:r>
      <w:r>
        <w:t xml:space="preserve"> Reunión de la COP hasta la finalización de la 14</w:t>
      </w:r>
      <w:r>
        <w:rPr>
          <w:vertAlign w:val="superscript"/>
        </w:rPr>
        <w:t>ª</w:t>
      </w:r>
      <w:r>
        <w:t xml:space="preserve"> Reunión de la COP.  </w:t>
      </w:r>
    </w:p>
    <w:p w:rsidR="00B1176D" w:rsidRPr="00B1176D" w:rsidRDefault="00B1176D" w:rsidP="00B1176D">
      <w:pPr>
        <w:spacing w:after="0" w:line="240" w:lineRule="auto"/>
        <w:ind w:left="360"/>
        <w:jc w:val="both"/>
        <w:rPr>
          <w:rFonts w:cs="Arial"/>
          <w:lang w:val="es-ES"/>
        </w:rPr>
      </w:pPr>
    </w:p>
    <w:p w:rsidR="00B1176D" w:rsidRDefault="00B1176D" w:rsidP="00B1176D">
      <w:pPr>
        <w:spacing w:after="0" w:line="240" w:lineRule="auto"/>
        <w:jc w:val="both"/>
        <w:rPr>
          <w:rFonts w:cs="Arial"/>
          <w:i/>
          <w:lang w:val="es-ES"/>
        </w:rPr>
      </w:pPr>
      <w:r w:rsidRPr="00B1176D">
        <w:rPr>
          <w:rFonts w:cs="Arial"/>
          <w:i/>
          <w:lang w:val="es-ES"/>
        </w:rPr>
        <w:t>Composición del Comité del Periodo de Sesiones</w:t>
      </w:r>
    </w:p>
    <w:p w:rsidR="003F5B30" w:rsidRPr="00B1176D" w:rsidRDefault="003F5B30" w:rsidP="00B1176D">
      <w:pPr>
        <w:spacing w:after="0" w:line="240" w:lineRule="auto"/>
        <w:jc w:val="both"/>
        <w:rPr>
          <w:rFonts w:cs="Arial"/>
          <w:i/>
          <w:lang w:val="es-ES"/>
        </w:rPr>
      </w:pPr>
    </w:p>
    <w:p w:rsidR="00B1176D" w:rsidRPr="00B1176D" w:rsidRDefault="00B1176D" w:rsidP="00BE4793">
      <w:pPr>
        <w:pStyle w:val="Firstnumbering1"/>
        <w:ind w:left="567" w:hanging="567"/>
      </w:pPr>
      <w:r w:rsidRPr="00B1176D">
        <w:t xml:space="preserve">De acuerdo con la </w:t>
      </w:r>
      <w:hyperlink r:id="rId8" w:history="1">
        <w:r w:rsidRPr="009000CD">
          <w:rPr>
            <w:rStyle w:val="Hyperlink"/>
          </w:rPr>
          <w:t>Resolución 12.4</w:t>
        </w:r>
      </w:hyperlink>
      <w:r w:rsidRPr="00B1176D">
        <w:t>, el Comité del Periodo de Sesiones del Consejo Científico está compuesto por una selección representativa de los miembros del Consejo Científico designada para cada periodo entre sesiones entre dos reuniones ordinarias consecutivas de la COP.</w:t>
      </w:r>
    </w:p>
    <w:p w:rsidR="00B1176D" w:rsidRPr="00B1176D" w:rsidRDefault="00B1176D" w:rsidP="00B1176D">
      <w:pPr>
        <w:widowControl w:val="0"/>
        <w:autoSpaceDE w:val="0"/>
        <w:spacing w:after="0" w:line="240" w:lineRule="auto"/>
        <w:ind w:left="720"/>
        <w:rPr>
          <w:rFonts w:eastAsia="Times New Roman" w:cs="Arial"/>
          <w:lang w:val="es-ES"/>
        </w:rPr>
      </w:pPr>
    </w:p>
    <w:p w:rsidR="00B1176D" w:rsidRDefault="00B1176D" w:rsidP="00BE4793">
      <w:pPr>
        <w:pStyle w:val="Firstnumbering1"/>
        <w:ind w:left="567" w:hanging="567"/>
      </w:pPr>
      <w:r w:rsidRPr="00B1176D">
        <w:t>Salvo que la COP decida lo contrario, el Comité del Periodo de Sesiones está compuesto por:</w:t>
      </w:r>
    </w:p>
    <w:p w:rsidR="003F5B30" w:rsidRPr="00B1176D" w:rsidRDefault="003F5B30" w:rsidP="003F5B30">
      <w:pPr>
        <w:pStyle w:val="Firstnumbering1"/>
        <w:numPr>
          <w:ilvl w:val="0"/>
          <w:numId w:val="0"/>
        </w:numPr>
      </w:pPr>
    </w:p>
    <w:p w:rsidR="00B1176D" w:rsidRDefault="00B1176D" w:rsidP="003F5B30">
      <w:pPr>
        <w:numPr>
          <w:ilvl w:val="0"/>
          <w:numId w:val="7"/>
        </w:numPr>
        <w:suppressAutoHyphens/>
        <w:autoSpaceDN w:val="0"/>
        <w:spacing w:after="0" w:line="240" w:lineRule="auto"/>
        <w:ind w:left="993" w:hanging="426"/>
        <w:jc w:val="both"/>
        <w:textAlignment w:val="baseline"/>
        <w:rPr>
          <w:rFonts w:eastAsia="Times New Roman" w:cs="Arial"/>
          <w:lang w:val="es-ES"/>
        </w:rPr>
      </w:pPr>
      <w:r w:rsidRPr="00B1176D">
        <w:rPr>
          <w:rFonts w:eastAsia="Times New Roman" w:cs="Arial"/>
          <w:lang w:val="es-ES"/>
        </w:rPr>
        <w:t xml:space="preserve">nueve consejeros designados por la COP con conocimientos sobre cuestiones taxonómicas y temáticas; y </w:t>
      </w:r>
    </w:p>
    <w:p w:rsidR="003F5B30" w:rsidRPr="00B1176D" w:rsidRDefault="003F5B30" w:rsidP="003F5B30">
      <w:pPr>
        <w:suppressAutoHyphens/>
        <w:autoSpaceDN w:val="0"/>
        <w:spacing w:after="0" w:line="240" w:lineRule="auto"/>
        <w:ind w:left="993" w:hanging="426"/>
        <w:jc w:val="both"/>
        <w:textAlignment w:val="baseline"/>
        <w:rPr>
          <w:rFonts w:eastAsia="Times New Roman" w:cs="Arial"/>
          <w:lang w:val="es-ES"/>
        </w:rPr>
      </w:pPr>
    </w:p>
    <w:p w:rsidR="00B1176D" w:rsidRPr="00B1176D" w:rsidRDefault="00B1176D" w:rsidP="003F5B30">
      <w:pPr>
        <w:numPr>
          <w:ilvl w:val="0"/>
          <w:numId w:val="7"/>
        </w:numPr>
        <w:suppressAutoHyphens/>
        <w:autoSpaceDN w:val="0"/>
        <w:spacing w:after="0" w:line="240" w:lineRule="auto"/>
        <w:ind w:left="993" w:hanging="426"/>
        <w:jc w:val="both"/>
        <w:textAlignment w:val="baseline"/>
        <w:rPr>
          <w:rFonts w:eastAsia="Times New Roman" w:cs="Arial"/>
          <w:lang w:val="es-ES"/>
        </w:rPr>
      </w:pPr>
      <w:r w:rsidRPr="00B1176D">
        <w:rPr>
          <w:rFonts w:eastAsia="Times New Roman" w:cs="Arial"/>
          <w:lang w:val="es-ES"/>
        </w:rPr>
        <w:t>quince consejeros designados por las Partes y seleccionados de las regiones geográficas del Comité Permanente, tres por cada región: África, Asia, Europa, Oceanía y América del Sur y Central y el Caribe.</w:t>
      </w:r>
    </w:p>
    <w:p w:rsidR="00B1176D" w:rsidRPr="00B1176D" w:rsidRDefault="00B1176D" w:rsidP="00B1176D">
      <w:pPr>
        <w:spacing w:after="0" w:line="240" w:lineRule="auto"/>
        <w:jc w:val="both"/>
        <w:rPr>
          <w:rFonts w:eastAsia="Times New Roman" w:cs="Arial"/>
          <w:lang w:val="es-ES"/>
        </w:rPr>
      </w:pPr>
    </w:p>
    <w:p w:rsidR="00B1176D" w:rsidRDefault="00B1176D" w:rsidP="00B1176D">
      <w:pPr>
        <w:spacing w:after="0" w:line="240" w:lineRule="auto"/>
        <w:jc w:val="both"/>
        <w:rPr>
          <w:rFonts w:cs="Arial"/>
          <w:i/>
        </w:rPr>
      </w:pPr>
      <w:proofErr w:type="spellStart"/>
      <w:r>
        <w:rPr>
          <w:rFonts w:cs="Arial"/>
          <w:i/>
        </w:rPr>
        <w:t>Duración</w:t>
      </w:r>
      <w:proofErr w:type="spellEnd"/>
      <w:r>
        <w:rPr>
          <w:rFonts w:cs="Arial"/>
          <w:i/>
        </w:rPr>
        <w:t xml:space="preserve"> de los </w:t>
      </w:r>
      <w:proofErr w:type="spellStart"/>
      <w:r>
        <w:rPr>
          <w:rFonts w:cs="Arial"/>
          <w:i/>
        </w:rPr>
        <w:t>mandatos</w:t>
      </w:r>
      <w:proofErr w:type="spellEnd"/>
    </w:p>
    <w:p w:rsidR="003F5B30" w:rsidRDefault="003F5B30" w:rsidP="00B1176D">
      <w:pPr>
        <w:spacing w:after="0" w:line="240" w:lineRule="auto"/>
        <w:jc w:val="both"/>
      </w:pPr>
    </w:p>
    <w:p w:rsidR="00B1176D" w:rsidRPr="00B1176D" w:rsidRDefault="00B1176D" w:rsidP="00BE4793">
      <w:pPr>
        <w:pStyle w:val="Firstnumbering1"/>
        <w:ind w:left="567" w:hanging="567"/>
      </w:pPr>
      <w:r w:rsidRPr="00B1176D">
        <w:t xml:space="preserve">Los consejeros designados por la COP se seleccionan en cada reunión de la COP para el trienio posterior. Su designación se puede renovar. No obstante, dicha renovación no es automática y se debe confirmar en cada reunión de la COP. </w:t>
      </w:r>
    </w:p>
    <w:p w:rsidR="00B1176D" w:rsidRPr="00B1176D" w:rsidRDefault="00B1176D" w:rsidP="00B1176D">
      <w:pPr>
        <w:spacing w:after="0" w:line="240" w:lineRule="auto"/>
        <w:ind w:left="360"/>
        <w:jc w:val="both"/>
        <w:rPr>
          <w:rFonts w:cs="Arial"/>
          <w:lang w:val="es-ES"/>
        </w:rPr>
      </w:pPr>
    </w:p>
    <w:p w:rsidR="00B1176D" w:rsidRPr="00B1176D" w:rsidRDefault="00B1176D" w:rsidP="00BE4793">
      <w:pPr>
        <w:pStyle w:val="Firstnumbering1"/>
        <w:ind w:left="567" w:hanging="567"/>
      </w:pPr>
      <w:r w:rsidRPr="00B1176D">
        <w:t>Los consejeros los designan Partes individuales. Cada Parte tiene la facultad para designar a un miembro del Consejo Científico (Art. VIII, párrafo 2 de la Convención). Los consejeros designados por las Partes no tienen una duración determinada de mandato, si no que continúan siendo miembros hasta que ellos mismos dimiten de su puesto o las Partes que designaron a cada uno los sustituyen.</w:t>
      </w:r>
    </w:p>
    <w:p w:rsidR="00B1176D" w:rsidRPr="00B1176D" w:rsidRDefault="00B1176D" w:rsidP="00B1176D">
      <w:pPr>
        <w:widowControl w:val="0"/>
        <w:autoSpaceDE w:val="0"/>
        <w:spacing w:after="0" w:line="240" w:lineRule="auto"/>
        <w:ind w:left="720"/>
        <w:rPr>
          <w:rFonts w:eastAsia="Times New Roman" w:cs="Arial"/>
          <w:lang w:val="es-ES"/>
        </w:rPr>
      </w:pPr>
    </w:p>
    <w:p w:rsidR="00B1176D" w:rsidRPr="00B1176D" w:rsidRDefault="00B1176D" w:rsidP="00BE4793">
      <w:pPr>
        <w:pStyle w:val="Firstnumbering1"/>
        <w:ind w:left="567" w:hanging="567"/>
      </w:pPr>
      <w:r w:rsidRPr="00B1176D">
        <w:t>De acuerdo con la Resolución 12.4, normalmente los miembros del Comité del Periodo entre sesiones se designan para un mandato mínimo de dos trienios. Cada reunión ordinaria de la COP debería decidir la renovación de la mitad</w:t>
      </w:r>
      <w:r>
        <w:rPr>
          <w:vertAlign w:val="superscript"/>
        </w:rPr>
        <w:footnoteReference w:id="1"/>
      </w:r>
      <w:r w:rsidRPr="00B1176D">
        <w:t xml:space="preserve"> de los miembros designados por las Partes del Comité del Periodo de Sesiones. </w:t>
      </w:r>
    </w:p>
    <w:p w:rsidR="00B1176D" w:rsidRPr="00B1176D" w:rsidRDefault="00B1176D" w:rsidP="00B1176D">
      <w:pPr>
        <w:widowControl w:val="0"/>
        <w:autoSpaceDE w:val="0"/>
        <w:spacing w:after="0" w:line="240" w:lineRule="auto"/>
        <w:ind w:left="720"/>
        <w:rPr>
          <w:rFonts w:ascii="Times New Roman" w:eastAsia="Times New Roman" w:hAnsi="Times New Roman" w:cs="Arial"/>
          <w:sz w:val="20"/>
          <w:szCs w:val="24"/>
          <w:lang w:val="es-ES"/>
        </w:rPr>
      </w:pPr>
    </w:p>
    <w:p w:rsidR="00B1176D" w:rsidRPr="00B1176D" w:rsidRDefault="00B1176D" w:rsidP="00BE4793">
      <w:pPr>
        <w:pStyle w:val="Firstnumbering1"/>
        <w:ind w:left="567" w:hanging="567"/>
        <w:rPr>
          <w:lang w:eastAsia="en-GB"/>
        </w:rPr>
      </w:pPr>
      <w:r>
        <w:t xml:space="preserve">La </w:t>
      </w:r>
      <w:r w:rsidRPr="009000CD">
        <w:t>Resolución 12.4</w:t>
      </w:r>
      <w:r>
        <w:t xml:space="preserve"> también recomienda que la COP identifique a tres miembros suplentes del grupo de consejeros designados por las Partes para cada región que puedan sustituir de manera permanente o temporal a un miembro ordinario de una región que no se encuentre en situación de continuar trabajando en el Comité del Periodo de Sesiones durante el periodo entre sesiones; </w:t>
      </w:r>
    </w:p>
    <w:p w:rsidR="00B1176D" w:rsidRPr="00B1176D" w:rsidRDefault="00B1176D" w:rsidP="00B1176D">
      <w:pPr>
        <w:widowControl w:val="0"/>
        <w:autoSpaceDE w:val="0"/>
        <w:spacing w:after="0" w:line="240" w:lineRule="auto"/>
        <w:ind w:left="720"/>
        <w:rPr>
          <w:rFonts w:ascii="Times New Roman" w:eastAsia="Times New Roman" w:hAnsi="Times New Roman" w:cs="Arial"/>
          <w:sz w:val="20"/>
          <w:szCs w:val="24"/>
          <w:lang w:val="es-ES"/>
        </w:rPr>
      </w:pPr>
    </w:p>
    <w:p w:rsidR="003F5B30" w:rsidRDefault="003F5B30">
      <w:pPr>
        <w:rPr>
          <w:rFonts w:eastAsia="Times New Roman" w:cs="Arial"/>
          <w:u w:val="single"/>
          <w:lang w:val="es-ES"/>
        </w:rPr>
      </w:pPr>
      <w:r>
        <w:rPr>
          <w:rFonts w:eastAsia="Times New Roman" w:cs="Arial"/>
          <w:u w:val="single"/>
          <w:lang w:val="es-ES"/>
        </w:rPr>
        <w:br w:type="page"/>
      </w:r>
    </w:p>
    <w:p w:rsidR="00B1176D" w:rsidRPr="003F5B30" w:rsidRDefault="00B1176D" w:rsidP="00B1176D">
      <w:pPr>
        <w:widowControl w:val="0"/>
        <w:autoSpaceDE w:val="0"/>
        <w:spacing w:after="0" w:line="240" w:lineRule="auto"/>
        <w:rPr>
          <w:rFonts w:eastAsia="Times New Roman" w:cs="Arial"/>
          <w:u w:val="single"/>
          <w:lang w:val="es-ES"/>
        </w:rPr>
      </w:pPr>
      <w:r>
        <w:rPr>
          <w:rFonts w:eastAsia="Times New Roman" w:cs="Arial"/>
          <w:u w:val="single"/>
          <w:lang w:val="es-ES"/>
        </w:rPr>
        <w:lastRenderedPageBreak/>
        <w:t>Consejeros designados por la COP</w:t>
      </w:r>
    </w:p>
    <w:p w:rsidR="00B1176D" w:rsidRPr="003F5B30" w:rsidRDefault="00B1176D" w:rsidP="00B1176D">
      <w:pPr>
        <w:widowControl w:val="0"/>
        <w:tabs>
          <w:tab w:val="left" w:pos="990"/>
        </w:tabs>
        <w:autoSpaceDE w:val="0"/>
        <w:spacing w:after="0" w:line="240" w:lineRule="auto"/>
        <w:rPr>
          <w:rFonts w:ascii="Times New Roman" w:eastAsia="Times New Roman" w:hAnsi="Times New Roman" w:cs="Arial"/>
          <w:sz w:val="20"/>
          <w:szCs w:val="24"/>
          <w:u w:val="single"/>
          <w:lang w:val="es-ES"/>
        </w:rPr>
      </w:pPr>
    </w:p>
    <w:p w:rsidR="00B1176D" w:rsidRPr="00B1176D" w:rsidRDefault="00B1176D" w:rsidP="00BE4793">
      <w:pPr>
        <w:pStyle w:val="Firstnumbering1"/>
        <w:ind w:left="567" w:hanging="567"/>
      </w:pPr>
      <w:r>
        <w:t xml:space="preserve">El Consejo Científico está elaborando un documento por separado </w:t>
      </w:r>
      <w:proofErr w:type="gramStart"/>
      <w:r>
        <w:t>en relación a</w:t>
      </w:r>
      <w:proofErr w:type="gramEnd"/>
      <w:r>
        <w:t xml:space="preserve"> la selección de consejeros designados por la COP para el Comité del Periodo de Sesiones, UNEP/CMS/COP13/Doc.15.1.</w:t>
      </w:r>
    </w:p>
    <w:p w:rsidR="00B1176D" w:rsidRPr="00B1176D" w:rsidRDefault="00B1176D" w:rsidP="00B1176D">
      <w:pPr>
        <w:widowControl w:val="0"/>
        <w:autoSpaceDE w:val="0"/>
        <w:spacing w:after="0" w:line="240" w:lineRule="auto"/>
        <w:ind w:left="720"/>
        <w:rPr>
          <w:rFonts w:ascii="Times New Roman" w:eastAsia="Times New Roman" w:hAnsi="Times New Roman" w:cs="Arial"/>
          <w:sz w:val="20"/>
          <w:szCs w:val="24"/>
          <w:lang w:val="es-ES"/>
        </w:rPr>
      </w:pPr>
    </w:p>
    <w:p w:rsidR="00B1176D" w:rsidRDefault="00B1176D" w:rsidP="00B1176D">
      <w:pPr>
        <w:widowControl w:val="0"/>
        <w:autoSpaceDE w:val="0"/>
        <w:spacing w:after="0" w:line="240" w:lineRule="auto"/>
        <w:rPr>
          <w:rFonts w:eastAsia="Times New Roman" w:cs="Arial"/>
          <w:u w:val="single"/>
          <w:lang w:val="en-GB"/>
        </w:rPr>
      </w:pPr>
      <w:r>
        <w:rPr>
          <w:rFonts w:eastAsia="Times New Roman" w:cs="Arial"/>
          <w:u w:val="single"/>
          <w:lang w:val="es-ES"/>
        </w:rPr>
        <w:t>Consejeros designados por las Partes</w:t>
      </w:r>
    </w:p>
    <w:p w:rsidR="00B1176D" w:rsidRDefault="00B1176D" w:rsidP="00B1176D">
      <w:pPr>
        <w:widowControl w:val="0"/>
        <w:autoSpaceDE w:val="0"/>
        <w:spacing w:after="0" w:line="240" w:lineRule="auto"/>
        <w:rPr>
          <w:rFonts w:ascii="Times New Roman" w:eastAsia="Times New Roman" w:hAnsi="Times New Roman" w:cs="Arial"/>
          <w:sz w:val="20"/>
          <w:szCs w:val="24"/>
          <w:lang w:val="en-GB"/>
        </w:rPr>
      </w:pPr>
    </w:p>
    <w:p w:rsidR="00B1176D" w:rsidRPr="00B1176D" w:rsidRDefault="00B1176D" w:rsidP="00BE4793">
      <w:pPr>
        <w:pStyle w:val="Firstnumbering1"/>
        <w:ind w:left="567" w:hanging="567"/>
      </w:pPr>
      <w:r>
        <w:t xml:space="preserve">La tabla que figura a continuación indica los consejeros designados por las Partes que actualmente trabajan como miembros del Comité del Periodo de Sesiones, así como el trienio para el que los designaron en primer lugar.   </w:t>
      </w:r>
    </w:p>
    <w:p w:rsidR="00B1176D" w:rsidRPr="00B1176D" w:rsidRDefault="00B1176D" w:rsidP="00B1176D">
      <w:pPr>
        <w:spacing w:after="0" w:line="240" w:lineRule="auto"/>
        <w:rPr>
          <w:rFonts w:cs="Arial"/>
          <w:lang w:val="es-ES"/>
        </w:rPr>
      </w:pPr>
    </w:p>
    <w:tbl>
      <w:tblPr>
        <w:tblW w:w="5000" w:type="pct"/>
        <w:tblCellMar>
          <w:left w:w="10" w:type="dxa"/>
          <w:right w:w="10" w:type="dxa"/>
        </w:tblCellMar>
        <w:tblLook w:val="0000" w:firstRow="0" w:lastRow="0" w:firstColumn="0" w:lastColumn="0" w:noHBand="0" w:noVBand="0"/>
      </w:tblPr>
      <w:tblGrid>
        <w:gridCol w:w="1309"/>
        <w:gridCol w:w="3114"/>
        <w:gridCol w:w="1660"/>
        <w:gridCol w:w="2187"/>
        <w:gridCol w:w="1358"/>
      </w:tblGrid>
      <w:tr w:rsidR="00B1176D" w:rsidRPr="00275BE6" w:rsidTr="003F5B30">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jc w:val="center"/>
              <w:rPr>
                <w:rFonts w:cs="Arial"/>
                <w:b/>
                <w:lang w:val="es-ES"/>
              </w:rPr>
            </w:pPr>
            <w:r w:rsidRPr="00B1176D">
              <w:rPr>
                <w:rFonts w:cs="Arial"/>
                <w:b/>
                <w:lang w:val="es-ES"/>
              </w:rPr>
              <w:t xml:space="preserve">Miembros actuales del Comité del Periodo de Sesiones del Consejo Científico </w:t>
            </w:r>
          </w:p>
        </w:tc>
      </w:tr>
      <w:tr w:rsidR="00B1176D" w:rsidTr="003F5B30">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b/>
              </w:rPr>
            </w:pPr>
            <w:proofErr w:type="spellStart"/>
            <w:r>
              <w:rPr>
                <w:rFonts w:cs="Arial"/>
                <w:b/>
              </w:rPr>
              <w:t>Región</w:t>
            </w:r>
            <w:proofErr w:type="spellEnd"/>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b/>
              </w:rPr>
            </w:pPr>
            <w:proofErr w:type="spellStart"/>
            <w:r>
              <w:rPr>
                <w:rFonts w:cs="Arial"/>
                <w:b/>
              </w:rPr>
              <w:t>Consejero</w:t>
            </w:r>
            <w:proofErr w:type="spellEnd"/>
            <w:r>
              <w:rPr>
                <w:rFonts w:cs="Arial"/>
                <w:b/>
              </w:rPr>
              <w:t xml:space="preserve"> </w:t>
            </w:r>
            <w:proofErr w:type="spellStart"/>
            <w:r>
              <w:rPr>
                <w:rFonts w:cs="Arial"/>
                <w:b/>
              </w:rPr>
              <w:t>científico</w:t>
            </w:r>
            <w:proofErr w:type="spellEnd"/>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b/>
              </w:rPr>
            </w:pPr>
            <w:proofErr w:type="spellStart"/>
            <w:r>
              <w:rPr>
                <w:rFonts w:cs="Arial"/>
                <w:b/>
              </w:rPr>
              <w:t>Designado</w:t>
            </w:r>
            <w:proofErr w:type="spellEnd"/>
            <w:r>
              <w:rPr>
                <w:rFonts w:cs="Arial"/>
                <w:b/>
              </w:rPr>
              <w:t xml:space="preserve"> por</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jc w:val="center"/>
              <w:rPr>
                <w:rFonts w:cs="Arial"/>
                <w:b/>
                <w:lang w:val="es-ES"/>
              </w:rPr>
            </w:pPr>
            <w:r w:rsidRPr="00B1176D">
              <w:rPr>
                <w:rFonts w:cs="Arial"/>
                <w:b/>
                <w:lang w:val="es-ES"/>
              </w:rPr>
              <w:t>Trienio de la primera designación para el Comité del Periodo de Sesiones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b/>
              </w:rPr>
            </w:pPr>
            <w:r>
              <w:rPr>
                <w:rFonts w:cs="Arial"/>
                <w:b/>
              </w:rPr>
              <w:t xml:space="preserve">Nº de </w:t>
            </w:r>
            <w:proofErr w:type="spellStart"/>
            <w:r>
              <w:rPr>
                <w:rFonts w:cs="Arial"/>
                <w:b/>
              </w:rPr>
              <w:t>mandatos</w:t>
            </w:r>
            <w:proofErr w:type="spellEnd"/>
            <w:r>
              <w:rPr>
                <w:rFonts w:cs="Arial"/>
                <w:b/>
              </w:rPr>
              <w:t xml:space="preserve"> </w:t>
            </w:r>
          </w:p>
        </w:tc>
      </w:tr>
      <w:tr w:rsidR="00B1176D" w:rsidTr="003F5B30">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roofErr w:type="spellStart"/>
            <w:r>
              <w:rPr>
                <w:rFonts w:cs="Arial"/>
              </w:rPr>
              <w:t>África</w:t>
            </w:r>
            <w:proofErr w:type="spellEnd"/>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rPr>
                <w:rFonts w:cs="Arial"/>
              </w:rPr>
              <w:t xml:space="preserve">Sr. </w:t>
            </w:r>
            <w:proofErr w:type="spellStart"/>
            <w:r>
              <w:rPr>
                <w:rFonts w:cs="Arial"/>
              </w:rPr>
              <w:t>Djibril</w:t>
            </w:r>
            <w:proofErr w:type="spellEnd"/>
            <w:r>
              <w:rPr>
                <w:rFonts w:cs="Arial"/>
              </w:rPr>
              <w:t xml:space="preserve"> </w:t>
            </w:r>
            <w:proofErr w:type="spellStart"/>
            <w:r>
              <w:rPr>
                <w:rFonts w:cs="Arial"/>
              </w:rPr>
              <w:t>Djouck</w:t>
            </w:r>
            <w:proofErr w:type="spellEnd"/>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Senegal</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 Samuel M. Kasiki</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3F5B30">
            <w:pPr>
              <w:pStyle w:val="Firstnumbering1"/>
            </w:pPr>
            <w:proofErr w:type="spellStart"/>
            <w:r w:rsidRPr="003F5B30">
              <w:t>Ken</w:t>
            </w:r>
            <w:r w:rsidR="003F5B30" w:rsidRPr="003F5B30">
              <w:t>y</w:t>
            </w:r>
            <w:r w:rsidRPr="003F5B30">
              <w:t>a</w:t>
            </w:r>
            <w:proofErr w:type="spellEnd"/>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 xml:space="preserve">Sra. </w:t>
            </w:r>
            <w:proofErr w:type="spellStart"/>
            <w:r>
              <w:t>Nopasika</w:t>
            </w:r>
            <w:proofErr w:type="spellEnd"/>
            <w:r>
              <w:t xml:space="preserve"> Malta </w:t>
            </w:r>
            <w:proofErr w:type="spellStart"/>
            <w:r>
              <w:t>Qwathekana</w:t>
            </w:r>
            <w:proofErr w:type="spellEnd"/>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proofErr w:type="spellStart"/>
            <w:r>
              <w:rPr>
                <w:rFonts w:cs="Arial"/>
              </w:rPr>
              <w:t>Sudáfrica</w:t>
            </w:r>
            <w:proofErr w:type="spellEnd"/>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r w:rsidR="00B1176D" w:rsidTr="003F5B30">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r>
              <w:rPr>
                <w:rFonts w:cs="Arial"/>
              </w:rPr>
              <w:t>Asia</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 xml:space="preserve">Sr. Hany </w:t>
            </w:r>
            <w:proofErr w:type="spellStart"/>
            <w:r>
              <w:t>Tatwany</w:t>
            </w:r>
            <w:proofErr w:type="spellEnd"/>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 xml:space="preserve">Arabia </w:t>
            </w:r>
            <w:proofErr w:type="spellStart"/>
            <w:r>
              <w:rPr>
                <w:rFonts w:cs="Arial"/>
              </w:rPr>
              <w:t>Saudita</w:t>
            </w:r>
            <w:proofErr w:type="spellEnd"/>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 Daniel Fernando</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Sri Lanka</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proofErr w:type="spellStart"/>
            <w:r>
              <w:rPr>
                <w:rFonts w:cs="Arial"/>
              </w:rPr>
              <w:t>Vacante</w:t>
            </w:r>
            <w:proofErr w:type="spellEnd"/>
            <w:r>
              <w:rPr>
                <w:vertAlign w:val="superscript"/>
              </w:rPr>
              <w:footnoteReference w:id="2"/>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0</w:t>
            </w:r>
          </w:p>
        </w:tc>
      </w:tr>
      <w:tr w:rsidR="00B1176D" w:rsidTr="003F5B30">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rPr>
                <w:rFonts w:cs="Arial"/>
                <w:lang w:val="es-ES"/>
              </w:rPr>
            </w:pPr>
            <w:r w:rsidRPr="00B1176D">
              <w:rPr>
                <w:rFonts w:cs="Arial"/>
                <w:lang w:val="es-ES"/>
              </w:rPr>
              <w:t xml:space="preserve">América Central y del Sur y el Caribe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rPr>
                <w:lang w:val="es-ES"/>
              </w:rPr>
            </w:pPr>
            <w:r>
              <w:rPr>
                <w:lang w:val="es-ES"/>
              </w:rPr>
              <w:t>Sr. Carlos Mario Orrego Vásquez</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Costa Rica</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Sra. Patricia Pereira Serafini</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proofErr w:type="spellStart"/>
            <w:r>
              <w:rPr>
                <w:rFonts w:cs="Arial"/>
              </w:rPr>
              <w:t>Brasil</w:t>
            </w:r>
            <w:proofErr w:type="spellEnd"/>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0E4926" w:rsidRDefault="00B1176D" w:rsidP="00075AF4">
            <w:pPr>
              <w:spacing w:after="0" w:line="240" w:lineRule="auto"/>
              <w:rPr>
                <w:lang w:val="pt-BR"/>
              </w:rPr>
            </w:pPr>
            <w:r w:rsidRPr="000E4926">
              <w:rPr>
                <w:lang w:val="pt-BR"/>
              </w:rPr>
              <w:t>Sr. Héctor Samuel Vera Alcaraz</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Paraguay</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r>
              <w:rPr>
                <w:rFonts w:cs="Arial"/>
              </w:rPr>
              <w:t>Europa</w:t>
            </w:r>
          </w:p>
        </w:tc>
        <w:tc>
          <w:tcPr>
            <w:tcW w:w="16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76D" w:rsidRDefault="00B1176D" w:rsidP="00075AF4">
            <w:pPr>
              <w:spacing w:after="0" w:line="240" w:lineRule="auto"/>
            </w:pPr>
            <w:r>
              <w:rPr>
                <w:lang w:val="fr-FR"/>
              </w:rPr>
              <w:t xml:space="preserve">Sr. Jean-Philippe </w:t>
            </w:r>
            <w:proofErr w:type="spellStart"/>
            <w:r>
              <w:rPr>
                <w:lang w:val="fr-FR"/>
              </w:rPr>
              <w:t>Siblet</w:t>
            </w:r>
            <w:proofErr w:type="spellEnd"/>
            <w:r>
              <w:rPr>
                <w:lang w:val="fr-FR"/>
              </w:rPr>
              <w:t xml:space="preserve"> </w:t>
            </w:r>
          </w:p>
        </w:tc>
        <w:tc>
          <w:tcPr>
            <w:tcW w:w="8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Francia</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 Fernando Spina</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Italia</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r w:rsidR="00B1176D" w:rsidTr="003F5B30">
        <w:tc>
          <w:tcPr>
            <w:tcW w:w="68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Sra. Daliborka Stankovic</w:t>
            </w:r>
            <w:r>
              <w:rPr>
                <w:bCs/>
                <w:vertAlign w:val="superscript"/>
              </w:rPr>
              <w:footnoteReference w:id="3"/>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Serbia</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0E7D84" w:rsidP="00075AF4">
            <w:pPr>
              <w:spacing w:after="0" w:line="240" w:lineRule="auto"/>
              <w:jc w:val="center"/>
              <w:rPr>
                <w:rFonts w:cs="Arial"/>
              </w:rPr>
            </w:pPr>
            <w:r>
              <w:rPr>
                <w:rFonts w:cs="Arial"/>
              </w:rPr>
              <w:t>0</w:t>
            </w:r>
          </w:p>
        </w:tc>
      </w:tr>
      <w:tr w:rsidR="00B1176D" w:rsidTr="003F5B30">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roofErr w:type="spellStart"/>
            <w:r>
              <w:rPr>
                <w:rFonts w:cs="Arial"/>
              </w:rPr>
              <w:t>Oceanía</w:t>
            </w:r>
            <w:proofErr w:type="spellEnd"/>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 Vincent Hilomen</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Filipinas</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r w:rsidR="00B1176D" w:rsidTr="003F5B30">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Sra. Narelle Montgomery</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Australia</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COP12-COP13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1</w:t>
            </w:r>
          </w:p>
        </w:tc>
      </w:tr>
      <w:tr w:rsidR="00B1176D" w:rsidTr="003F5B30">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Sr. Graeme Taylor</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 xml:space="preserve">Nueva </w:t>
            </w:r>
            <w:proofErr w:type="spellStart"/>
            <w:r>
              <w:rPr>
                <w:rFonts w:cs="Arial"/>
              </w:rPr>
              <w:t>Zelanda</w:t>
            </w:r>
            <w:proofErr w:type="spellEnd"/>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COP11-COP12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jc w:val="center"/>
              <w:rPr>
                <w:rFonts w:cs="Arial"/>
              </w:rPr>
            </w:pPr>
            <w:r>
              <w:rPr>
                <w:rFonts w:cs="Arial"/>
              </w:rPr>
              <w:t>2</w:t>
            </w:r>
          </w:p>
        </w:tc>
      </w:tr>
    </w:tbl>
    <w:p w:rsidR="00B1176D" w:rsidRDefault="00B1176D" w:rsidP="00B1176D">
      <w:pPr>
        <w:spacing w:after="0" w:line="240" w:lineRule="auto"/>
        <w:rPr>
          <w:rFonts w:cs="Arial"/>
        </w:rPr>
      </w:pPr>
    </w:p>
    <w:p w:rsidR="00B1176D" w:rsidRPr="00485480" w:rsidRDefault="00B1176D" w:rsidP="003F5B30">
      <w:pPr>
        <w:pStyle w:val="Firstnumbering1"/>
        <w:numPr>
          <w:ilvl w:val="0"/>
          <w:numId w:val="10"/>
        </w:numPr>
        <w:ind w:left="567" w:hanging="567"/>
      </w:pPr>
      <w:r w:rsidRPr="003F5B30">
        <w:t>Según</w:t>
      </w:r>
      <w:r>
        <w:t xml:space="preserve"> la tabla anterior, se puede observar que seis de los actuales miembros del Comité del Periodo de Sesiones habrán completado dos mandatos en la COP13 (dos de África, dos de Europa y dos de Oceanía), mientras que el resto habrá completado un mandato. Se debería evaluar la renovación de un total de seis o siete miembros.  Un puesto se encuentra actualmente vacante y debería ocuparse. </w:t>
      </w:r>
    </w:p>
    <w:p w:rsidR="00B1176D" w:rsidRPr="00485480" w:rsidRDefault="00B1176D" w:rsidP="00B1176D">
      <w:pPr>
        <w:widowControl w:val="0"/>
        <w:autoSpaceDE w:val="0"/>
        <w:spacing w:after="0" w:line="240" w:lineRule="auto"/>
        <w:ind w:left="540"/>
        <w:jc w:val="both"/>
        <w:rPr>
          <w:rFonts w:cs="Arial"/>
          <w:lang w:val="es-ES"/>
        </w:rPr>
      </w:pPr>
    </w:p>
    <w:p w:rsidR="00B1176D" w:rsidRPr="00B1176D" w:rsidRDefault="00B1176D" w:rsidP="003F5B30">
      <w:pPr>
        <w:pStyle w:val="Firstnumbering1"/>
        <w:ind w:left="567" w:hanging="567"/>
      </w:pPr>
      <w:r>
        <w:t>Tal y como lo decidió el Comité Permanente durante su 44</w:t>
      </w:r>
      <w:r>
        <w:rPr>
          <w:vertAlign w:val="superscript"/>
        </w:rPr>
        <w:t>ª</w:t>
      </w:r>
      <w:r>
        <w:t xml:space="preserve"> reunión, los candidatos a miembros designados por las Partes deberían ser identificados por las regiones mediante un proceso de consultas entre las Partes de las regiones, coordinado por los miembros pertinentes del Comité Permanente.  Se espera que las regiones aporten a la COP sus recomendaciones definitivas sobre los candidatos que se van a designar.</w:t>
      </w:r>
    </w:p>
    <w:p w:rsidR="003F5B30" w:rsidRDefault="003F5B30">
      <w:pPr>
        <w:rPr>
          <w:rFonts w:cs="Arial"/>
          <w:lang w:val="es-ES"/>
        </w:rPr>
      </w:pPr>
      <w:r>
        <w:rPr>
          <w:rFonts w:cs="Arial"/>
          <w:lang w:val="es-ES"/>
        </w:rPr>
        <w:br w:type="page"/>
      </w:r>
    </w:p>
    <w:p w:rsidR="00B1176D" w:rsidRPr="00B1176D" w:rsidRDefault="00B1176D" w:rsidP="00B1176D">
      <w:pPr>
        <w:spacing w:after="0" w:line="240" w:lineRule="auto"/>
        <w:ind w:left="540" w:hanging="540"/>
        <w:jc w:val="both"/>
        <w:rPr>
          <w:rFonts w:cs="Arial"/>
          <w:lang w:val="es-ES"/>
        </w:rPr>
      </w:pPr>
    </w:p>
    <w:p w:rsidR="00B1176D" w:rsidRDefault="00B1176D" w:rsidP="003F5B30">
      <w:pPr>
        <w:pStyle w:val="Firstnumbering1"/>
        <w:ind w:left="567" w:hanging="567"/>
      </w:pPr>
      <w:r>
        <w:t xml:space="preserve">Se espera también que la COP designe hasta a tres miembros suplentes para cada región del grupo de consejeros designados por las Partes. No existe un límite de tiempo de ocupación de este puesto. La lista actual de suplentes es la que sigue:  </w:t>
      </w:r>
    </w:p>
    <w:p w:rsidR="00B1176D" w:rsidRDefault="00B1176D" w:rsidP="00B1176D">
      <w:pPr>
        <w:widowControl w:val="0"/>
        <w:autoSpaceDE w:val="0"/>
        <w:spacing w:after="0" w:line="240" w:lineRule="auto"/>
        <w:ind w:left="720"/>
        <w:rPr>
          <w:rFonts w:eastAsia="Times New Roman" w:cs="Arial"/>
          <w:lang w:val="en-GB"/>
        </w:rPr>
      </w:pPr>
    </w:p>
    <w:tbl>
      <w:tblPr>
        <w:tblW w:w="5000" w:type="pct"/>
        <w:tblCellMar>
          <w:left w:w="10" w:type="dxa"/>
          <w:right w:w="10" w:type="dxa"/>
        </w:tblCellMar>
        <w:tblLook w:val="0000" w:firstRow="0" w:lastRow="0" w:firstColumn="0" w:lastColumn="0" w:noHBand="0" w:noVBand="0"/>
      </w:tblPr>
      <w:tblGrid>
        <w:gridCol w:w="1579"/>
        <w:gridCol w:w="4023"/>
        <w:gridCol w:w="4026"/>
      </w:tblGrid>
      <w:tr w:rsidR="00B1176D" w:rsidRPr="00275BE6" w:rsidTr="003F5B3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jc w:val="center"/>
              <w:rPr>
                <w:rFonts w:cs="Arial"/>
                <w:b/>
                <w:lang w:val="es-ES"/>
              </w:rPr>
            </w:pPr>
            <w:r w:rsidRPr="00B1176D">
              <w:rPr>
                <w:rFonts w:cs="Arial"/>
                <w:b/>
                <w:lang w:val="es-ES"/>
              </w:rPr>
              <w:t>Miembros suplentes actuales del Comité del Periodo de Sesiones del Consejo Científico</w:t>
            </w:r>
          </w:p>
        </w:tc>
      </w:tr>
      <w:tr w:rsidR="00B1176D" w:rsidTr="003F5B30">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b/>
              </w:rPr>
            </w:pPr>
            <w:proofErr w:type="spellStart"/>
            <w:r>
              <w:rPr>
                <w:rFonts w:cs="Arial"/>
                <w:b/>
              </w:rPr>
              <w:t>Región</w:t>
            </w:r>
            <w:proofErr w:type="spellEnd"/>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b/>
              </w:rPr>
            </w:pPr>
            <w:proofErr w:type="spellStart"/>
            <w:r>
              <w:rPr>
                <w:rFonts w:cs="Arial"/>
                <w:b/>
              </w:rPr>
              <w:t>Consejero</w:t>
            </w:r>
            <w:proofErr w:type="spellEnd"/>
            <w:r>
              <w:rPr>
                <w:rFonts w:cs="Arial"/>
                <w:b/>
              </w:rPr>
              <w:t xml:space="preserve"> </w:t>
            </w:r>
            <w:proofErr w:type="spellStart"/>
            <w:r>
              <w:rPr>
                <w:rFonts w:cs="Arial"/>
                <w:b/>
              </w:rPr>
              <w:t>científico</w:t>
            </w:r>
            <w:proofErr w:type="spellEnd"/>
          </w:p>
        </w:tc>
        <w:tc>
          <w:tcPr>
            <w:tcW w:w="2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b/>
              </w:rPr>
            </w:pPr>
            <w:proofErr w:type="spellStart"/>
            <w:r>
              <w:rPr>
                <w:rFonts w:cs="Arial"/>
                <w:b/>
              </w:rPr>
              <w:t>Designado</w:t>
            </w:r>
            <w:proofErr w:type="spellEnd"/>
            <w:r>
              <w:rPr>
                <w:rFonts w:cs="Arial"/>
                <w:b/>
              </w:rPr>
              <w:t xml:space="preserve"> por</w:t>
            </w:r>
          </w:p>
        </w:tc>
      </w:tr>
      <w:tr w:rsidR="00B1176D" w:rsidRPr="00275BE6" w:rsidTr="003F5B30">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r>
              <w:rPr>
                <w:rFonts w:cs="Arial"/>
              </w:rPr>
              <w:t>Europa</w:t>
            </w: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9000CD" w:rsidP="00075AF4">
            <w:pPr>
              <w:spacing w:after="0" w:line="240" w:lineRule="auto"/>
            </w:pPr>
            <w:r>
              <w:rPr>
                <w:rFonts w:cs="Arial"/>
              </w:rPr>
              <w:t>S</w:t>
            </w:r>
            <w:r w:rsidR="00B1176D">
              <w:rPr>
                <w:rFonts w:cs="Arial"/>
              </w:rPr>
              <w:t>r. James M. Williams</w:t>
            </w:r>
          </w:p>
        </w:tc>
        <w:tc>
          <w:tcPr>
            <w:tcW w:w="2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Pr="00B1176D" w:rsidRDefault="00B1176D" w:rsidP="00075AF4">
            <w:pPr>
              <w:spacing w:after="0" w:line="240" w:lineRule="auto"/>
              <w:rPr>
                <w:rFonts w:cs="Arial"/>
                <w:lang w:val="es-ES"/>
              </w:rPr>
            </w:pPr>
            <w:r w:rsidRPr="00B1176D">
              <w:rPr>
                <w:rFonts w:cs="Arial"/>
                <w:lang w:val="es-ES"/>
              </w:rPr>
              <w:t>Reino Unido de Gran Bretaña e Irlanda del Norte</w:t>
            </w:r>
          </w:p>
        </w:tc>
      </w:tr>
      <w:tr w:rsidR="00B1176D" w:rsidTr="003F5B30">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roofErr w:type="spellStart"/>
            <w:r>
              <w:rPr>
                <w:rFonts w:cs="Arial"/>
              </w:rPr>
              <w:t>Oceanía</w:t>
            </w:r>
            <w:proofErr w:type="spellEnd"/>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pPr>
            <w:r>
              <w:t xml:space="preserve">Sra. </w:t>
            </w:r>
            <w:proofErr w:type="spellStart"/>
            <w:r>
              <w:t>Saras</w:t>
            </w:r>
            <w:proofErr w:type="spellEnd"/>
            <w:r>
              <w:t xml:space="preserve"> Sharma</w:t>
            </w:r>
          </w:p>
        </w:tc>
        <w:tc>
          <w:tcPr>
            <w:tcW w:w="2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76D" w:rsidRDefault="00B1176D" w:rsidP="00075AF4">
            <w:pPr>
              <w:spacing w:after="0" w:line="240" w:lineRule="auto"/>
              <w:rPr>
                <w:rFonts w:cs="Arial"/>
              </w:rPr>
            </w:pPr>
            <w:proofErr w:type="spellStart"/>
            <w:r>
              <w:rPr>
                <w:rFonts w:cs="Arial"/>
              </w:rPr>
              <w:t>Fiyi</w:t>
            </w:r>
            <w:proofErr w:type="spellEnd"/>
          </w:p>
        </w:tc>
      </w:tr>
    </w:tbl>
    <w:p w:rsidR="00B1176D" w:rsidRDefault="00B1176D" w:rsidP="00B1176D">
      <w:pPr>
        <w:spacing w:after="0" w:line="240" w:lineRule="auto"/>
        <w:rPr>
          <w:rFonts w:cs="Arial"/>
        </w:rPr>
      </w:pPr>
    </w:p>
    <w:p w:rsidR="00B1176D" w:rsidRPr="00B1176D" w:rsidRDefault="00B1176D" w:rsidP="00CE42EA">
      <w:pPr>
        <w:pStyle w:val="Firstnumbering1"/>
        <w:ind w:left="567" w:hanging="567"/>
      </w:pPr>
      <w:r w:rsidRPr="00B1176D">
        <w:t xml:space="preserve">A la hora de identificar a los candidatos para miembros designados por las Partes, estas deberían tener en cuenta, además del mandato de los miembros actuales, la disposición de la </w:t>
      </w:r>
      <w:hyperlink r:id="rId9" w:history="1">
        <w:r w:rsidRPr="009000CD">
          <w:rPr>
            <w:rStyle w:val="Hyperlink"/>
          </w:rPr>
          <w:t>Resolución 1</w:t>
        </w:r>
        <w:r w:rsidR="009000CD" w:rsidRPr="009000CD">
          <w:rPr>
            <w:rStyle w:val="Hyperlink"/>
          </w:rPr>
          <w:t>2</w:t>
        </w:r>
        <w:r w:rsidRPr="009000CD">
          <w:rPr>
            <w:rStyle w:val="Hyperlink"/>
          </w:rPr>
          <w:t>.2</w:t>
        </w:r>
      </w:hyperlink>
      <w:r w:rsidRPr="00B1176D">
        <w:t>, párrafo 9, que estipula que los representantes de países que cuentan con pagos pendientes de tres años o más no deberían ostentar cargos en los organismos de la Convención.</w:t>
      </w:r>
    </w:p>
    <w:p w:rsidR="00B1176D" w:rsidRPr="00B1176D" w:rsidRDefault="00B1176D" w:rsidP="00B1176D">
      <w:pPr>
        <w:widowControl w:val="0"/>
        <w:autoSpaceDE w:val="0"/>
        <w:spacing w:after="0" w:line="240" w:lineRule="auto"/>
        <w:ind w:left="540"/>
        <w:jc w:val="both"/>
        <w:rPr>
          <w:rFonts w:cs="Arial"/>
          <w:lang w:val="es-ES"/>
        </w:rPr>
      </w:pPr>
    </w:p>
    <w:p w:rsidR="00B1176D" w:rsidRPr="00B1176D" w:rsidRDefault="00B1176D" w:rsidP="00CE42EA">
      <w:pPr>
        <w:pStyle w:val="Firstnumbering1"/>
        <w:ind w:left="567" w:hanging="567"/>
      </w:pPr>
      <w:r w:rsidRPr="00B1176D">
        <w:t xml:space="preserve">Se deberá presuponer que los candidatos para miembros designados por las Partes que provengan de Partes que no cumplan los requisitos para recibir fondos para asistir a las reuniones de la Convención disponen de los medios necesarios para participar en las reuniones del Comité del Periodo de Sesiones, ya sea por cuenta propia o mediante el gobierno o la Parte que lo designó.  </w:t>
      </w:r>
    </w:p>
    <w:p w:rsidR="00B1176D" w:rsidRPr="00B1176D" w:rsidRDefault="00B1176D" w:rsidP="00B1176D">
      <w:pPr>
        <w:spacing w:after="0" w:line="240" w:lineRule="auto"/>
        <w:jc w:val="both"/>
        <w:rPr>
          <w:rFonts w:cs="Arial"/>
          <w:lang w:val="es-ES"/>
        </w:rPr>
      </w:pPr>
    </w:p>
    <w:p w:rsidR="00B1176D" w:rsidRDefault="00B1176D" w:rsidP="00B1176D">
      <w:pPr>
        <w:spacing w:after="0" w:line="240" w:lineRule="auto"/>
      </w:pPr>
      <w:r>
        <w:rPr>
          <w:rFonts w:cs="Arial"/>
          <w:u w:val="single"/>
          <w:lang w:val="es-ES"/>
        </w:rPr>
        <w:t>Acciones recomendadas</w:t>
      </w:r>
    </w:p>
    <w:p w:rsidR="00B1176D" w:rsidRDefault="00B1176D" w:rsidP="00B1176D">
      <w:pPr>
        <w:spacing w:after="0" w:line="240" w:lineRule="auto"/>
        <w:rPr>
          <w:rFonts w:cs="Arial"/>
          <w:lang w:val="en-GB"/>
        </w:rPr>
      </w:pPr>
    </w:p>
    <w:p w:rsidR="00B1176D" w:rsidRPr="00B1176D" w:rsidRDefault="00B1176D" w:rsidP="00CE42EA">
      <w:pPr>
        <w:pStyle w:val="Firstnumbering1"/>
        <w:ind w:left="567" w:hanging="567"/>
      </w:pPr>
      <w:r>
        <w:t>Se recomienda a la Conferencia de las Partes que haga lo siguiente:</w:t>
      </w:r>
    </w:p>
    <w:p w:rsidR="00B1176D" w:rsidRPr="00B1176D" w:rsidRDefault="00B1176D" w:rsidP="00B1176D">
      <w:pPr>
        <w:spacing w:after="0" w:line="240" w:lineRule="auto"/>
        <w:jc w:val="both"/>
        <w:rPr>
          <w:rFonts w:cs="Arial"/>
          <w:lang w:val="es-ES"/>
        </w:rPr>
      </w:pPr>
    </w:p>
    <w:p w:rsidR="00B1176D" w:rsidRDefault="00B1176D" w:rsidP="00B1176D">
      <w:pPr>
        <w:numPr>
          <w:ilvl w:val="0"/>
          <w:numId w:val="9"/>
        </w:numPr>
        <w:suppressAutoHyphens/>
        <w:autoSpaceDN w:val="0"/>
        <w:spacing w:after="0" w:line="240" w:lineRule="auto"/>
        <w:ind w:left="1094" w:hanging="547"/>
        <w:jc w:val="both"/>
        <w:textAlignment w:val="baseline"/>
        <w:rPr>
          <w:rFonts w:cs="Arial"/>
          <w:lang w:val="es-ES"/>
        </w:rPr>
      </w:pPr>
      <w:r>
        <w:rPr>
          <w:rFonts w:cs="Arial"/>
          <w:lang w:val="es-ES"/>
        </w:rPr>
        <w:t>realice consultas dentro de los grupos regionales y determine qué miembros designados por las Partes serán nominados para la designación como miembros regionales o suplentes del Comité del Periodo de Sesiones del Consejo Científico;</w:t>
      </w:r>
    </w:p>
    <w:p w:rsidR="003F5B30" w:rsidRPr="00B1176D" w:rsidRDefault="003F5B30" w:rsidP="003F5B30">
      <w:pPr>
        <w:suppressAutoHyphens/>
        <w:autoSpaceDN w:val="0"/>
        <w:spacing w:after="0" w:line="240" w:lineRule="auto"/>
        <w:ind w:left="1094"/>
        <w:jc w:val="both"/>
        <w:textAlignment w:val="baseline"/>
        <w:rPr>
          <w:rFonts w:cs="Arial"/>
          <w:lang w:val="es-ES"/>
        </w:rPr>
      </w:pPr>
    </w:p>
    <w:p w:rsidR="00B1176D" w:rsidRPr="00B1176D" w:rsidRDefault="00B1176D" w:rsidP="00B1176D">
      <w:pPr>
        <w:numPr>
          <w:ilvl w:val="0"/>
          <w:numId w:val="8"/>
        </w:numPr>
        <w:suppressAutoHyphens/>
        <w:autoSpaceDN w:val="0"/>
        <w:spacing w:after="0" w:line="240" w:lineRule="auto"/>
        <w:ind w:left="1094" w:hanging="547"/>
        <w:jc w:val="both"/>
        <w:textAlignment w:val="baseline"/>
        <w:rPr>
          <w:lang w:val="es-ES"/>
        </w:rPr>
      </w:pPr>
      <w:r>
        <w:rPr>
          <w:lang w:val="es-ES"/>
        </w:rPr>
        <w:t xml:space="preserve">designe a los miembros regionales y suplentes del Comité del Periodo de Sesiones del Consejo Científico para el periodo entre sesiones entre la COP13 y la COP14, de acuerdo con la Resolución 12.4. </w:t>
      </w:r>
    </w:p>
    <w:p w:rsidR="00B1176D" w:rsidRPr="00B1176D" w:rsidRDefault="00B1176D" w:rsidP="00B1176D">
      <w:pPr>
        <w:spacing w:after="0" w:line="240" w:lineRule="auto"/>
        <w:ind w:left="1440"/>
        <w:jc w:val="both"/>
        <w:rPr>
          <w:rFonts w:cs="Arial"/>
          <w:lang w:val="es-ES"/>
        </w:rPr>
      </w:pPr>
    </w:p>
    <w:p w:rsidR="00B1176D" w:rsidRPr="00B1176D" w:rsidRDefault="00B1176D" w:rsidP="00B1176D">
      <w:pPr>
        <w:spacing w:after="0" w:line="240" w:lineRule="auto"/>
        <w:rPr>
          <w:lang w:val="es-ES"/>
        </w:rPr>
      </w:pPr>
    </w:p>
    <w:p w:rsidR="00B1176D" w:rsidRPr="00B1176D" w:rsidRDefault="00B1176D" w:rsidP="00B1176D">
      <w:pPr>
        <w:rPr>
          <w:lang w:val="es-ES"/>
        </w:rPr>
      </w:pPr>
    </w:p>
    <w:p w:rsidR="00002A97" w:rsidRPr="00002A97" w:rsidRDefault="00002A97" w:rsidP="00B1176D">
      <w:pPr>
        <w:pStyle w:val="Title1"/>
      </w:pPr>
    </w:p>
    <w:sectPr w:rsidR="00002A97" w:rsidRPr="00002A97" w:rsidSect="00B104EC">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D7" w:rsidRDefault="00AB4CD7" w:rsidP="00002A97">
      <w:pPr>
        <w:spacing w:after="0" w:line="240" w:lineRule="auto"/>
      </w:pPr>
      <w:r>
        <w:separator/>
      </w:r>
    </w:p>
  </w:endnote>
  <w:endnote w:type="continuationSeparator" w:id="0">
    <w:p w:rsidR="00AB4CD7" w:rsidRDefault="00AB4CD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B1176D">
          <w:rPr>
            <w:noProof/>
            <w:sz w:val="18"/>
            <w:szCs w:val="18"/>
          </w:rPr>
          <w:t>4</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B1176D">
          <w:rPr>
            <w:noProof/>
            <w:sz w:val="18"/>
            <w:szCs w:val="18"/>
          </w:rPr>
          <w:t>3</w:t>
        </w:r>
        <w:r w:rsidRPr="00002A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D7" w:rsidRDefault="00AB4CD7" w:rsidP="00002A97">
      <w:pPr>
        <w:spacing w:after="0" w:line="240" w:lineRule="auto"/>
      </w:pPr>
      <w:r>
        <w:separator/>
      </w:r>
    </w:p>
  </w:footnote>
  <w:footnote w:type="continuationSeparator" w:id="0">
    <w:p w:rsidR="00AB4CD7" w:rsidRDefault="00AB4CD7" w:rsidP="00002A97">
      <w:pPr>
        <w:spacing w:after="0" w:line="240" w:lineRule="auto"/>
      </w:pPr>
      <w:r>
        <w:continuationSeparator/>
      </w:r>
    </w:p>
  </w:footnote>
  <w:footnote w:id="1">
    <w:p w:rsidR="00B1176D" w:rsidRPr="00275BE6" w:rsidRDefault="00B1176D" w:rsidP="00B1176D">
      <w:pPr>
        <w:pStyle w:val="FootnoteText"/>
        <w:rPr>
          <w:sz w:val="16"/>
          <w:szCs w:val="16"/>
          <w:lang w:val="es-ES"/>
        </w:rPr>
      </w:pPr>
      <w:r w:rsidRPr="00275BE6">
        <w:rPr>
          <w:rStyle w:val="FootnoteReference"/>
          <w:sz w:val="16"/>
          <w:szCs w:val="16"/>
        </w:rPr>
        <w:footnoteRef/>
      </w:r>
      <w:r w:rsidRPr="00275BE6">
        <w:rPr>
          <w:sz w:val="16"/>
          <w:szCs w:val="16"/>
          <w:lang w:val="es-ES"/>
        </w:rPr>
        <w:t xml:space="preserve"> Debido al número impar de miembros designados por las Partes del Comité del Periodo de Sesiones, se podría tratar de entre 7 y 8 miembros</w:t>
      </w:r>
    </w:p>
  </w:footnote>
  <w:footnote w:id="2">
    <w:p w:rsidR="00B1176D" w:rsidRPr="003F5B30" w:rsidRDefault="00B1176D" w:rsidP="003F5B30">
      <w:pPr>
        <w:pStyle w:val="FootnoteText"/>
        <w:ind w:left="142" w:hanging="142"/>
        <w:jc w:val="both"/>
        <w:rPr>
          <w:sz w:val="16"/>
          <w:szCs w:val="16"/>
          <w:lang w:val="es-ES"/>
        </w:rPr>
      </w:pPr>
      <w:r w:rsidRPr="003F5B30">
        <w:rPr>
          <w:rStyle w:val="FootnoteReference"/>
          <w:sz w:val="16"/>
          <w:szCs w:val="16"/>
        </w:rPr>
        <w:footnoteRef/>
      </w:r>
      <w:r w:rsidRPr="003F5B30">
        <w:rPr>
          <w:sz w:val="16"/>
          <w:szCs w:val="16"/>
          <w:lang w:val="es-ES"/>
        </w:rPr>
        <w:t xml:space="preserve"> El tercer miembro para la región de Asia, el Sr. Lkhagvasuren Badamjav, falleció en agosto de 2019. Nadie pudo reemplazar su puesto debido a la </w:t>
      </w:r>
      <w:bookmarkStart w:id="1" w:name="_GoBack"/>
      <w:bookmarkEnd w:id="1"/>
      <w:r w:rsidRPr="003F5B30">
        <w:rPr>
          <w:sz w:val="16"/>
          <w:szCs w:val="16"/>
          <w:lang w:val="es-ES"/>
        </w:rPr>
        <w:t xml:space="preserve">ausencia de miembros suplentes para la región. </w:t>
      </w:r>
    </w:p>
  </w:footnote>
  <w:footnote w:id="3">
    <w:p w:rsidR="00B1176D" w:rsidRPr="003F5B30" w:rsidRDefault="00B1176D" w:rsidP="003F5B30">
      <w:pPr>
        <w:pStyle w:val="FootnoteText"/>
        <w:ind w:left="142" w:hanging="142"/>
        <w:jc w:val="both"/>
        <w:rPr>
          <w:sz w:val="16"/>
          <w:szCs w:val="16"/>
          <w:lang w:val="es-ES"/>
        </w:rPr>
      </w:pPr>
      <w:r w:rsidRPr="003F5B30">
        <w:rPr>
          <w:rStyle w:val="FootnoteReference"/>
          <w:sz w:val="16"/>
          <w:szCs w:val="16"/>
        </w:rPr>
        <w:footnoteRef/>
      </w:r>
      <w:r w:rsidRPr="003F5B30">
        <w:rPr>
          <w:sz w:val="16"/>
          <w:szCs w:val="16"/>
          <w:lang w:val="es-ES"/>
        </w:rPr>
        <w:t xml:space="preserve"> La Sra. Stankovic fue designada por la COP12 como suplente para Europa. Se convirtió en miembro del Comité del Periodo de Sesiones en septiembre de 2019 al reemplazar al Sr. </w:t>
      </w:r>
      <w:proofErr w:type="spellStart"/>
      <w:r w:rsidRPr="003F5B30">
        <w:rPr>
          <w:sz w:val="16"/>
          <w:szCs w:val="16"/>
          <w:lang w:val="es-ES"/>
        </w:rPr>
        <w:t>Poluda</w:t>
      </w:r>
      <w:proofErr w:type="spellEnd"/>
      <w:r w:rsidRPr="003F5B30">
        <w:rPr>
          <w:sz w:val="16"/>
          <w:szCs w:val="16"/>
          <w:lang w:val="es-ES"/>
        </w:rPr>
        <w:t xml:space="preserve"> tras su dimisión.</w:t>
      </w:r>
      <w:r w:rsidR="000E7D84" w:rsidRPr="000E7D84">
        <w:rPr>
          <w:lang w:val="es-ES"/>
        </w:rPr>
        <w:t xml:space="preserve"> </w:t>
      </w:r>
      <w:r w:rsidR="000E7D84" w:rsidRPr="000E7D84">
        <w:rPr>
          <w:sz w:val="16"/>
          <w:szCs w:val="16"/>
          <w:lang w:val="es-ES"/>
        </w:rPr>
        <w:t>De conformidad con el Artículo 2 (g) del Reglamento del Consejo Científico y su Comité de</w:t>
      </w:r>
      <w:r w:rsidR="000E7D84">
        <w:rPr>
          <w:sz w:val="16"/>
          <w:szCs w:val="16"/>
          <w:lang w:val="es-ES"/>
        </w:rPr>
        <w:t>l Periodo de Sesiones</w:t>
      </w:r>
      <w:r w:rsidR="000E7D84" w:rsidRPr="000E7D84">
        <w:rPr>
          <w:sz w:val="16"/>
          <w:szCs w:val="16"/>
          <w:lang w:val="es-ES"/>
        </w:rPr>
        <w:t>, podrá desempeñar dos trienios en su nuevo cargo de miembro, además de cualquier otro mandato que ya haya desempeñado como suplente.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E7D84" w:rsidRDefault="00002A97" w:rsidP="00002A97">
    <w:pPr>
      <w:pStyle w:val="Header"/>
      <w:pBdr>
        <w:bottom w:val="single" w:sz="4" w:space="1" w:color="auto"/>
      </w:pBdr>
      <w:rPr>
        <w:i/>
        <w:sz w:val="18"/>
        <w:szCs w:val="18"/>
      </w:rPr>
    </w:pPr>
    <w:r w:rsidRPr="000E7D84">
      <w:rPr>
        <w:rFonts w:eastAsia="Times New Roman" w:cs="Arial"/>
        <w:i/>
        <w:sz w:val="18"/>
        <w:szCs w:val="18"/>
        <w:lang w:eastAsia="es-ES"/>
      </w:rPr>
      <w:t>UNEP/CMS/COP13/Doc.</w:t>
    </w:r>
    <w:r w:rsidR="003F5B30" w:rsidRPr="000E7D84">
      <w:rPr>
        <w:rFonts w:eastAsia="Times New Roman" w:cs="Arial"/>
        <w:i/>
        <w:sz w:val="18"/>
        <w:szCs w:val="18"/>
        <w:lang w:eastAsia="es-ES"/>
      </w:rPr>
      <w:t>15.2</w:t>
    </w:r>
    <w:r w:rsidR="000E7D84" w:rsidRPr="000E7D84">
      <w:rPr>
        <w:rFonts w:eastAsia="Times New Roman" w:cs="Arial"/>
        <w:i/>
        <w:sz w:val="18"/>
        <w:szCs w:val="18"/>
        <w:lang w:eastAsia="es-ES"/>
      </w:rPr>
      <w:t>/Rev.</w:t>
    </w:r>
    <w:r w:rsidR="000E7D84">
      <w:rPr>
        <w:rFonts w:eastAsia="Times New Roman" w:cs="Arial"/>
        <w:i/>
        <w:sz w:val="18"/>
        <w:szCs w:val="18"/>
        <w:lang w:eastAsia="es-ES"/>
      </w:rPr>
      <w:t>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E7D84" w:rsidRDefault="00002A97" w:rsidP="00002A97">
    <w:pPr>
      <w:pStyle w:val="Header"/>
      <w:pBdr>
        <w:bottom w:val="single" w:sz="4" w:space="1" w:color="auto"/>
      </w:pBdr>
      <w:jc w:val="right"/>
      <w:rPr>
        <w:i/>
        <w:sz w:val="18"/>
        <w:szCs w:val="18"/>
      </w:rPr>
    </w:pPr>
    <w:r w:rsidRPr="000E7D84">
      <w:rPr>
        <w:rFonts w:eastAsia="Times New Roman" w:cs="Arial"/>
        <w:i/>
        <w:sz w:val="18"/>
        <w:szCs w:val="18"/>
        <w:lang w:eastAsia="es-ES"/>
      </w:rPr>
      <w:t>UNEP/CMS/COP13/Doc.</w:t>
    </w:r>
    <w:r w:rsidR="003F5B30" w:rsidRPr="000E7D84">
      <w:rPr>
        <w:rFonts w:eastAsia="Times New Roman" w:cs="Arial"/>
        <w:i/>
        <w:sz w:val="18"/>
        <w:szCs w:val="18"/>
        <w:lang w:eastAsia="es-ES"/>
      </w:rPr>
      <w:t>15.2</w:t>
    </w:r>
    <w:r w:rsidR="000E7D84" w:rsidRPr="000E7D84">
      <w:rPr>
        <w:rFonts w:eastAsia="Times New Roman" w:cs="Arial"/>
        <w:i/>
        <w:sz w:val="18"/>
        <w:szCs w:val="18"/>
        <w:lang w:eastAsia="es-ES"/>
      </w:rPr>
      <w:t>/Rev.</w:t>
    </w:r>
    <w:r w:rsidR="000E7D84">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DD6275A0"/>
    <w:lvl w:ilvl="0" w:tplc="9A3C67B4">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6B8D"/>
    <w:multiLevelType w:val="multilevel"/>
    <w:tmpl w:val="79CABC64"/>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AC3F84"/>
    <w:multiLevelType w:val="multilevel"/>
    <w:tmpl w:val="FB06BC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E74BE"/>
    <w:multiLevelType w:val="multilevel"/>
    <w:tmpl w:val="C4D80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4"/>
    <w:lvlOverride w:ilvl="0">
      <w:startOverride w:val="1"/>
    </w:lvlOverride>
  </w:num>
  <w:num w:numId="7">
    <w:abstractNumId w:val="6"/>
  </w:num>
  <w:num w:numId="8">
    <w:abstractNumId w:val="3"/>
  </w:num>
  <w:num w:numId="9">
    <w:abstractNumId w:val="3"/>
    <w:lvlOverride w:ilvl="0">
      <w:startOverride w:val="1"/>
    </w:lvlOverride>
  </w:num>
  <w:num w:numId="10">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D6A1B"/>
    <w:rsid w:val="000E7D84"/>
    <w:rsid w:val="00275BE6"/>
    <w:rsid w:val="002F7EC2"/>
    <w:rsid w:val="003F5B30"/>
    <w:rsid w:val="00485480"/>
    <w:rsid w:val="004C7808"/>
    <w:rsid w:val="005330F7"/>
    <w:rsid w:val="00563598"/>
    <w:rsid w:val="00753AB2"/>
    <w:rsid w:val="008B0CED"/>
    <w:rsid w:val="009000CD"/>
    <w:rsid w:val="00943D15"/>
    <w:rsid w:val="00AB4CD7"/>
    <w:rsid w:val="00B104EC"/>
    <w:rsid w:val="00B1176D"/>
    <w:rsid w:val="00BC5707"/>
    <w:rsid w:val="00BE4793"/>
    <w:rsid w:val="00BF7838"/>
    <w:rsid w:val="00CE42EA"/>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3F5B30"/>
    <w:pPr>
      <w:widowControl w:val="0"/>
      <w:numPr>
        <w:numId w:val="1"/>
      </w:numPr>
      <w:suppressAutoHyphens/>
      <w:autoSpaceDE w:val="0"/>
      <w:autoSpaceDN w:val="0"/>
      <w:spacing w:after="0" w:line="240" w:lineRule="auto"/>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3F5B30"/>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paragraph" w:styleId="FootnoteText">
    <w:name w:val="footnote text"/>
    <w:basedOn w:val="Normal"/>
    <w:link w:val="FootnoteTextChar"/>
    <w:rsid w:val="00B1176D"/>
    <w:pPr>
      <w:suppressAutoHyphens/>
      <w:autoSpaceDN w:val="0"/>
      <w:spacing w:after="0" w:line="240" w:lineRule="auto"/>
      <w:textAlignment w:val="baseline"/>
    </w:pPr>
    <w:rPr>
      <w:rFonts w:eastAsia="Calibri" w:cs="Times New Roman"/>
      <w:sz w:val="20"/>
      <w:szCs w:val="20"/>
    </w:rPr>
  </w:style>
  <w:style w:type="character" w:customStyle="1" w:styleId="FootnoteTextChar">
    <w:name w:val="Footnote Text Char"/>
    <w:basedOn w:val="DefaultParagraphFont"/>
    <w:link w:val="FootnoteText"/>
    <w:rsid w:val="00B1176D"/>
    <w:rPr>
      <w:rFonts w:eastAsia="Calibri" w:cs="Times New Roman"/>
      <w:sz w:val="20"/>
      <w:szCs w:val="20"/>
    </w:rPr>
  </w:style>
  <w:style w:type="character" w:styleId="FootnoteReference">
    <w:name w:val="footnote reference"/>
    <w:rsid w:val="00B1176D"/>
    <w:rPr>
      <w:rFonts w:cs="Times New Roman"/>
    </w:rPr>
  </w:style>
  <w:style w:type="character" w:styleId="CommentReference">
    <w:name w:val="annotation reference"/>
    <w:basedOn w:val="DefaultParagraphFont"/>
    <w:uiPriority w:val="99"/>
    <w:semiHidden/>
    <w:unhideWhenUsed/>
    <w:rsid w:val="009000CD"/>
    <w:rPr>
      <w:sz w:val="16"/>
      <w:szCs w:val="16"/>
    </w:rPr>
  </w:style>
  <w:style w:type="paragraph" w:styleId="CommentText">
    <w:name w:val="annotation text"/>
    <w:basedOn w:val="Normal"/>
    <w:link w:val="CommentTextChar"/>
    <w:uiPriority w:val="99"/>
    <w:semiHidden/>
    <w:unhideWhenUsed/>
    <w:rsid w:val="009000CD"/>
    <w:pPr>
      <w:spacing w:line="240" w:lineRule="auto"/>
    </w:pPr>
    <w:rPr>
      <w:sz w:val="20"/>
      <w:szCs w:val="20"/>
    </w:rPr>
  </w:style>
  <w:style w:type="character" w:customStyle="1" w:styleId="CommentTextChar">
    <w:name w:val="Comment Text Char"/>
    <w:basedOn w:val="DefaultParagraphFont"/>
    <w:link w:val="CommentText"/>
    <w:uiPriority w:val="99"/>
    <w:semiHidden/>
    <w:rsid w:val="009000CD"/>
    <w:rPr>
      <w:sz w:val="20"/>
      <w:szCs w:val="20"/>
    </w:rPr>
  </w:style>
  <w:style w:type="paragraph" w:styleId="CommentSubject">
    <w:name w:val="annotation subject"/>
    <w:basedOn w:val="CommentText"/>
    <w:next w:val="CommentText"/>
    <w:link w:val="CommentSubjectChar"/>
    <w:uiPriority w:val="99"/>
    <w:semiHidden/>
    <w:unhideWhenUsed/>
    <w:rsid w:val="009000CD"/>
    <w:rPr>
      <w:b/>
      <w:bCs/>
    </w:rPr>
  </w:style>
  <w:style w:type="character" w:customStyle="1" w:styleId="CommentSubjectChar">
    <w:name w:val="Comment Subject Char"/>
    <w:basedOn w:val="CommentTextChar"/>
    <w:link w:val="CommentSubject"/>
    <w:uiPriority w:val="99"/>
    <w:semiHidden/>
    <w:rsid w:val="009000CD"/>
    <w:rPr>
      <w:b/>
      <w:bCs/>
      <w:sz w:val="20"/>
      <w:szCs w:val="20"/>
    </w:rPr>
  </w:style>
  <w:style w:type="character" w:styleId="Hyperlink">
    <w:name w:val="Hyperlink"/>
    <w:basedOn w:val="DefaultParagraphFont"/>
    <w:uiPriority w:val="99"/>
    <w:unhideWhenUsed/>
    <w:rsid w:val="009000CD"/>
    <w:rPr>
      <w:color w:val="0563C1" w:themeColor="hyperlink"/>
      <w:u w:val="single"/>
    </w:rPr>
  </w:style>
  <w:style w:type="character" w:styleId="UnresolvedMention">
    <w:name w:val="Unresolved Mention"/>
    <w:basedOn w:val="DefaultParagraphFont"/>
    <w:uiPriority w:val="99"/>
    <w:semiHidden/>
    <w:unhideWhenUsed/>
    <w:rsid w:val="0090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scientific-coun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int/en/document/financial-and-administrative-matters-1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5962</Characters>
  <Application>Microsoft Office Word</Application>
  <DocSecurity>0</DocSecurity>
  <Lines>298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2019-11-09T21:47:00Z</cp:lastPrinted>
  <dcterms:created xsi:type="dcterms:W3CDTF">2019-12-06T14:06:00Z</dcterms:created>
  <dcterms:modified xsi:type="dcterms:W3CDTF">2019-12-06T14:11:00Z</dcterms:modified>
</cp:coreProperties>
</file>