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31" w:rsidRPr="00682B31" w:rsidRDefault="00682B31" w:rsidP="00682B31">
      <w:pPr>
        <w:tabs>
          <w:tab w:val="left" w:pos="-1057"/>
          <w:tab w:val="left" w:pos="-720"/>
        </w:tabs>
        <w:ind w:left="-90"/>
        <w:rPr>
          <w:rFonts w:ascii="Arial" w:hAnsi="Arial" w:cs="Arial"/>
          <w:spacing w:val="-8"/>
          <w:sz w:val="12"/>
          <w:szCs w:val="12"/>
          <w:lang w:val="en-GB"/>
        </w:rPr>
      </w:pPr>
    </w:p>
    <w:p w:rsidR="00260772" w:rsidRPr="00260772" w:rsidRDefault="00260772" w:rsidP="003A0D8F">
      <w:pPr>
        <w:tabs>
          <w:tab w:val="left" w:pos="-1057"/>
          <w:tab w:val="left" w:pos="-720"/>
        </w:tabs>
        <w:rPr>
          <w:rFonts w:ascii="Arial" w:hAnsi="Arial" w:cs="Arial"/>
          <w:sz w:val="22"/>
          <w:szCs w:val="22"/>
          <w:lang w:val="fr-FR"/>
        </w:rPr>
      </w:pPr>
      <w:r w:rsidRPr="00260772">
        <w:rPr>
          <w:rFonts w:ascii="Arial" w:hAnsi="Arial" w:cs="Arial"/>
          <w:sz w:val="22"/>
          <w:szCs w:val="22"/>
          <w:lang w:val="fr-FR"/>
        </w:rPr>
        <w:t>12</w:t>
      </w:r>
      <w:r w:rsidRPr="00260772">
        <w:rPr>
          <w:rFonts w:ascii="Arial" w:hAnsi="Arial" w:cs="Arial"/>
          <w:sz w:val="22"/>
          <w:szCs w:val="22"/>
          <w:vertAlign w:val="superscript"/>
          <w:lang w:val="fr-FR"/>
        </w:rPr>
        <w:t>ème</w:t>
      </w:r>
      <w:r w:rsidRPr="00260772">
        <w:rPr>
          <w:rFonts w:ascii="Arial" w:hAnsi="Arial" w:cs="Arial"/>
          <w:sz w:val="22"/>
          <w:szCs w:val="22"/>
          <w:lang w:val="fr-FR"/>
        </w:rPr>
        <w:t xml:space="preserve"> SESSION DE LA CONFÉRENCE DES PARTIES</w:t>
      </w:r>
    </w:p>
    <w:p w:rsidR="00260772" w:rsidRPr="001E7B2E" w:rsidRDefault="00260772" w:rsidP="003A0D8F">
      <w:pPr>
        <w:pStyle w:val="Heading2"/>
        <w:keepNext w:val="0"/>
        <w:spacing w:line="228" w:lineRule="auto"/>
        <w:rPr>
          <w:rFonts w:ascii="Arial" w:hAnsi="Arial" w:cs="Arial"/>
          <w:b w:val="0"/>
          <w:bCs w:val="0"/>
          <w:sz w:val="22"/>
          <w:szCs w:val="22"/>
          <w:lang w:val="pt-PT"/>
        </w:rPr>
      </w:pPr>
      <w:r w:rsidRPr="001E7B2E">
        <w:rPr>
          <w:rFonts w:ascii="Arial" w:hAnsi="Arial" w:cs="Arial"/>
          <w:b w:val="0"/>
          <w:sz w:val="22"/>
          <w:szCs w:val="22"/>
          <w:lang w:val="pt-PT"/>
        </w:rPr>
        <w:t>Manille, P</w:t>
      </w:r>
      <w:r w:rsidR="00436CD2">
        <w:rPr>
          <w:rFonts w:ascii="Arial" w:hAnsi="Arial" w:cs="Arial"/>
          <w:b w:val="0"/>
          <w:sz w:val="22"/>
          <w:szCs w:val="22"/>
          <w:lang w:val="pt-PT"/>
        </w:rPr>
        <w:t>hilippines, 23 - 28 octobre 2017</w:t>
      </w:r>
    </w:p>
    <w:p w:rsidR="00260772" w:rsidRPr="001E7B2E" w:rsidRDefault="00260772" w:rsidP="003A0D8F">
      <w:pPr>
        <w:spacing w:line="228" w:lineRule="auto"/>
        <w:rPr>
          <w:rFonts w:ascii="Arial" w:hAnsi="Arial" w:cs="Arial"/>
          <w:iCs/>
          <w:sz w:val="22"/>
          <w:szCs w:val="22"/>
          <w:lang w:val="pt-PT"/>
        </w:rPr>
      </w:pPr>
      <w:r w:rsidRPr="001E7B2E">
        <w:rPr>
          <w:rFonts w:ascii="Arial" w:hAnsi="Arial" w:cs="Arial"/>
          <w:iCs/>
          <w:sz w:val="22"/>
          <w:szCs w:val="22"/>
          <w:lang w:val="pt-PT"/>
        </w:rPr>
        <w:t xml:space="preserve">Point </w:t>
      </w:r>
      <w:r w:rsidR="007A18A7" w:rsidRPr="007A18A7">
        <w:rPr>
          <w:rFonts w:ascii="Arial" w:hAnsi="Arial" w:cs="Arial"/>
          <w:iCs/>
          <w:sz w:val="22"/>
          <w:szCs w:val="22"/>
          <w:lang w:val="pt-PT"/>
        </w:rPr>
        <w:t>24.1.</w:t>
      </w:r>
      <w:r w:rsidR="007A18A7">
        <w:rPr>
          <w:rFonts w:ascii="Arial" w:hAnsi="Arial" w:cs="Arial"/>
          <w:iCs/>
          <w:sz w:val="22"/>
          <w:szCs w:val="22"/>
          <w:lang w:val="pt-PT"/>
        </w:rPr>
        <w:t>5</w:t>
      </w:r>
      <w:r w:rsidRPr="001E7B2E">
        <w:rPr>
          <w:rFonts w:ascii="Arial" w:hAnsi="Arial" w:cs="Arial"/>
          <w:iCs/>
          <w:sz w:val="22"/>
          <w:szCs w:val="22"/>
          <w:lang w:val="pt-PT"/>
        </w:rPr>
        <w:t xml:space="preserve"> de l’ordre du jour</w:t>
      </w:r>
    </w:p>
    <w:tbl>
      <w:tblPr>
        <w:tblpPr w:leftFromText="180" w:rightFromText="180" w:horzAnchor="margin" w:tblpY="-401"/>
        <w:tblW w:w="9648" w:type="dxa"/>
        <w:tblLayout w:type="fixed"/>
        <w:tblCellMar>
          <w:top w:w="198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81600F" w:rsidRPr="007A18A7" w:rsidTr="00972D36">
        <w:trPr>
          <w:trHeight w:val="3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81600F" w:rsidRPr="007A18A7" w:rsidRDefault="00EB2285" w:rsidP="00EB2285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left" w:pos="1155"/>
                <w:tab w:val="right" w:pos="9072"/>
                <w:tab w:val="right" w:pos="943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60772">
              <w:rPr>
                <w:rFonts w:ascii="Arial" w:hAnsi="Arial" w:cs="Arial"/>
                <w:b/>
                <w:sz w:val="28"/>
                <w:szCs w:val="28"/>
                <w:lang w:val="fr-FR"/>
              </w:rPr>
              <w:tab/>
            </w:r>
            <w:r w:rsidRPr="00260772">
              <w:rPr>
                <w:rFonts w:ascii="Arial" w:hAnsi="Arial" w:cs="Arial"/>
                <w:b/>
                <w:sz w:val="28"/>
                <w:szCs w:val="28"/>
                <w:lang w:val="fr-FR"/>
              </w:rPr>
              <w:tab/>
            </w:r>
            <w:r w:rsidRPr="00260772">
              <w:rPr>
                <w:rFonts w:ascii="Arial" w:hAnsi="Arial" w:cs="Arial"/>
                <w:b/>
                <w:sz w:val="28"/>
                <w:szCs w:val="28"/>
                <w:lang w:val="fr-FR"/>
              </w:rPr>
              <w:tab/>
            </w:r>
            <w:r w:rsidRPr="00260772">
              <w:rPr>
                <w:rFonts w:ascii="Arial" w:hAnsi="Arial" w:cs="Arial"/>
                <w:b/>
                <w:sz w:val="28"/>
                <w:szCs w:val="28"/>
                <w:lang w:val="fr-FR"/>
              </w:rPr>
              <w:tab/>
            </w:r>
            <w:r w:rsidR="00FA61AF" w:rsidRPr="007A18A7">
              <w:rPr>
                <w:rFonts w:ascii="Arial" w:hAnsi="Arial" w:cs="Arial"/>
                <w:b/>
                <w:sz w:val="28"/>
                <w:szCs w:val="28"/>
                <w:lang w:val="fr-FR"/>
              </w:rPr>
              <w:t>CMS</w:t>
            </w:r>
          </w:p>
          <w:p w:rsidR="00FA61AF" w:rsidRPr="007A18A7" w:rsidRDefault="00FA61AF" w:rsidP="00972D36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right" w:pos="907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260772" w:rsidRPr="00682B31" w:rsidTr="00682B31">
        <w:trPr>
          <w:trHeight w:val="1328"/>
        </w:trPr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60772" w:rsidRPr="007A18A7" w:rsidRDefault="009A4CD2" w:rsidP="0026077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82B3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52475" cy="771525"/>
                  <wp:effectExtent l="0" t="0" r="9525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33" t="-726" r="-2533" b="-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772" w:rsidRPr="007A18A7" w:rsidRDefault="00260772" w:rsidP="0026077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60772" w:rsidRPr="007A18A7" w:rsidRDefault="00260772" w:rsidP="00260772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</w:p>
          <w:p w:rsidR="00260772" w:rsidRPr="00667726" w:rsidRDefault="00260772" w:rsidP="00260772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28"/>
                <w:szCs w:val="28"/>
                <w:lang w:val="fr-FR"/>
              </w:rPr>
            </w:pPr>
            <w:r w:rsidRPr="00667726">
              <w:rPr>
                <w:rFonts w:ascii="Arial" w:hAnsi="Arial" w:cs="Arial"/>
                <w:bCs w:val="0"/>
                <w:sz w:val="28"/>
                <w:szCs w:val="28"/>
                <w:lang w:val="fr-FR"/>
              </w:rPr>
              <w:t>CONVENTION SUR</w:t>
            </w:r>
          </w:p>
          <w:p w:rsidR="00260772" w:rsidRPr="00667726" w:rsidRDefault="00260772" w:rsidP="00260772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28"/>
                <w:szCs w:val="28"/>
                <w:lang w:val="fr-FR"/>
              </w:rPr>
            </w:pPr>
            <w:r w:rsidRPr="00667726">
              <w:rPr>
                <w:rFonts w:ascii="Arial" w:hAnsi="Arial" w:cs="Arial"/>
                <w:bCs w:val="0"/>
                <w:sz w:val="28"/>
                <w:szCs w:val="28"/>
                <w:lang w:val="fr-FR"/>
              </w:rPr>
              <w:t>LES ESPÈCES</w:t>
            </w:r>
          </w:p>
          <w:p w:rsidR="00260772" w:rsidRPr="00667726" w:rsidRDefault="00260772" w:rsidP="00260772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</w:pPr>
            <w:r w:rsidRPr="00667726">
              <w:rPr>
                <w:rFonts w:ascii="Arial" w:hAnsi="Arial" w:cs="Arial"/>
                <w:bCs w:val="0"/>
                <w:sz w:val="28"/>
                <w:szCs w:val="28"/>
                <w:lang w:val="fr-FR"/>
              </w:rPr>
              <w:t>MIGRATRICES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60772" w:rsidRPr="00667726" w:rsidRDefault="00260772" w:rsidP="00260772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:rsidR="00260772" w:rsidRPr="00260772" w:rsidRDefault="00260772" w:rsidP="00260772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60772">
              <w:rPr>
                <w:rFonts w:ascii="Arial" w:hAnsi="Arial" w:cs="Arial"/>
                <w:sz w:val="22"/>
                <w:szCs w:val="22"/>
                <w:lang w:val="fr-FR"/>
              </w:rPr>
              <w:t>Distribution: Générale</w:t>
            </w:r>
          </w:p>
          <w:p w:rsidR="00260772" w:rsidRPr="00260772" w:rsidRDefault="00260772" w:rsidP="00260772">
            <w:pPr>
              <w:tabs>
                <w:tab w:val="left" w:pos="-1057"/>
                <w:tab w:val="left" w:pos="-7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:rsidR="00260772" w:rsidRPr="00260772" w:rsidRDefault="00260772" w:rsidP="00260772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60772">
              <w:rPr>
                <w:rFonts w:ascii="Arial" w:hAnsi="Arial" w:cs="Arial"/>
                <w:sz w:val="22"/>
                <w:szCs w:val="22"/>
                <w:lang w:val="fr-FR"/>
              </w:rPr>
              <w:t>UNEP/CMS/COP12/Doc.</w:t>
            </w:r>
            <w:r w:rsidR="007A18A7" w:rsidRPr="007A18A7">
              <w:rPr>
                <w:rFonts w:ascii="Arial" w:hAnsi="Arial" w:cs="Arial"/>
                <w:sz w:val="22"/>
                <w:szCs w:val="22"/>
                <w:lang w:val="fr-FR"/>
              </w:rPr>
              <w:t>24.1.5</w:t>
            </w:r>
          </w:p>
          <w:p w:rsidR="00260772" w:rsidRPr="007A18A7" w:rsidRDefault="007A18A7" w:rsidP="00260772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June</w:t>
            </w:r>
            <w:proofErr w:type="spellEnd"/>
            <w:r w:rsidR="00436CD2" w:rsidRPr="007A18A7">
              <w:rPr>
                <w:rFonts w:ascii="Arial" w:hAnsi="Arial" w:cs="Arial"/>
                <w:sz w:val="22"/>
                <w:szCs w:val="22"/>
                <w:lang w:val="fr-FR"/>
              </w:rPr>
              <w:t xml:space="preserve"> 2017</w:t>
            </w:r>
          </w:p>
          <w:p w:rsidR="00260772" w:rsidRPr="007A18A7" w:rsidRDefault="00260772" w:rsidP="00260772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:rsidR="00260772" w:rsidRPr="001E7B2E" w:rsidRDefault="00260772" w:rsidP="0026077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E7B2E">
              <w:rPr>
                <w:rFonts w:ascii="Arial" w:hAnsi="Arial" w:cs="Arial"/>
                <w:sz w:val="22"/>
                <w:szCs w:val="22"/>
                <w:lang w:val="fr-FR"/>
              </w:rPr>
              <w:t>Français</w:t>
            </w:r>
          </w:p>
          <w:p w:rsidR="00260772" w:rsidRPr="001E7B2E" w:rsidRDefault="00260772" w:rsidP="002607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E7B2E">
              <w:rPr>
                <w:rFonts w:ascii="Arial" w:hAnsi="Arial" w:cs="Arial"/>
                <w:sz w:val="22"/>
                <w:szCs w:val="22"/>
                <w:lang w:val="en-GB"/>
              </w:rPr>
              <w:t xml:space="preserve">Original: </w:t>
            </w:r>
            <w:proofErr w:type="spellStart"/>
            <w:r w:rsidRPr="001E7B2E">
              <w:rPr>
                <w:rFonts w:ascii="Arial" w:hAnsi="Arial" w:cs="Arial"/>
                <w:sz w:val="22"/>
                <w:szCs w:val="22"/>
                <w:lang w:val="en-GB"/>
              </w:rPr>
              <w:t>Anglais</w:t>
            </w:r>
            <w:proofErr w:type="spellEnd"/>
          </w:p>
          <w:p w:rsidR="00260772" w:rsidRPr="00682B31" w:rsidRDefault="00260772" w:rsidP="00260772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:rsidR="00354A9C" w:rsidRPr="009177DF" w:rsidRDefault="00354A9C" w:rsidP="00922791">
      <w:pPr>
        <w:tabs>
          <w:tab w:val="left" w:pos="7020"/>
        </w:tabs>
        <w:rPr>
          <w:rFonts w:ascii="Arial" w:hAnsi="Arial" w:cs="Arial"/>
          <w:sz w:val="22"/>
          <w:szCs w:val="22"/>
          <w:lang w:val="fr-FR"/>
        </w:rPr>
      </w:pPr>
    </w:p>
    <w:p w:rsidR="0052082F" w:rsidRPr="009177DF" w:rsidRDefault="0052082F" w:rsidP="00354A9C">
      <w:pPr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EE4A34" w:rsidP="007A18A7">
      <w:pPr>
        <w:pStyle w:val="Heading2"/>
        <w:keepNext w:val="0"/>
        <w:ind w:left="-90" w:right="-367"/>
        <w:jc w:val="center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>PLAN D’ACTION POUR LE BRUANT AURÉOLE</w:t>
      </w:r>
    </w:p>
    <w:p w:rsidR="00260772" w:rsidRPr="009177DF" w:rsidRDefault="00260772" w:rsidP="00260772">
      <w:pPr>
        <w:rPr>
          <w:sz w:val="8"/>
          <w:szCs w:val="8"/>
          <w:lang w:val="fr-FR"/>
        </w:rPr>
      </w:pPr>
    </w:p>
    <w:p w:rsidR="00260772" w:rsidRPr="009177DF" w:rsidRDefault="00260772" w:rsidP="00260772">
      <w:pPr>
        <w:jc w:val="center"/>
        <w:rPr>
          <w:rFonts w:ascii="Arial" w:hAnsi="Arial" w:cs="Arial"/>
          <w:i/>
          <w:sz w:val="22"/>
          <w:szCs w:val="22"/>
          <w:lang w:val="fr-FR"/>
        </w:rPr>
      </w:pPr>
      <w:r w:rsidRPr="009177DF">
        <w:rPr>
          <w:rFonts w:ascii="Arial" w:hAnsi="Arial" w:cs="Arial"/>
          <w:i/>
          <w:sz w:val="22"/>
          <w:szCs w:val="22"/>
          <w:lang w:val="fr-FR"/>
        </w:rPr>
        <w:t>(</w:t>
      </w:r>
      <w:r w:rsidR="00F901E4" w:rsidRPr="009177DF">
        <w:rPr>
          <w:rFonts w:ascii="Arial" w:hAnsi="Arial" w:cs="Arial"/>
          <w:i/>
          <w:sz w:val="22"/>
          <w:szCs w:val="22"/>
          <w:lang w:val="fr-FR"/>
        </w:rPr>
        <w:t>P</w:t>
      </w:r>
      <w:r w:rsidR="007A18A7" w:rsidRPr="009177DF">
        <w:rPr>
          <w:rFonts w:ascii="Arial" w:hAnsi="Arial" w:cs="Arial"/>
          <w:i/>
          <w:sz w:val="22"/>
          <w:szCs w:val="22"/>
          <w:lang w:val="fr-FR"/>
        </w:rPr>
        <w:t>réparé par le Secrétariat</w:t>
      </w:r>
      <w:r w:rsidRPr="009177DF">
        <w:rPr>
          <w:rFonts w:ascii="Arial" w:hAnsi="Arial" w:cs="Arial"/>
          <w:i/>
          <w:sz w:val="22"/>
          <w:szCs w:val="22"/>
          <w:lang w:val="fr-FR"/>
        </w:rPr>
        <w:t>)</w:t>
      </w:r>
    </w:p>
    <w:p w:rsidR="001764E6" w:rsidRPr="009177DF" w:rsidRDefault="001764E6" w:rsidP="001764E6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1764E6" w:rsidRPr="009177DF" w:rsidRDefault="001764E6" w:rsidP="00D605A4">
      <w:pPr>
        <w:tabs>
          <w:tab w:val="left" w:pos="8295"/>
        </w:tabs>
        <w:jc w:val="both"/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1764E6">
      <w:pPr>
        <w:jc w:val="both"/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7A18A7" w:rsidP="00D605A4">
      <w:pPr>
        <w:rPr>
          <w:rFonts w:ascii="Arial" w:hAnsi="Arial" w:cs="Arial"/>
          <w:sz w:val="21"/>
          <w:szCs w:val="21"/>
          <w:lang w:val="fr-FR"/>
        </w:rPr>
      </w:pPr>
      <w:r w:rsidRPr="009177D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152400</wp:posOffset>
                </wp:positionV>
                <wp:extent cx="4305300" cy="17907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D4" w:rsidRPr="005921E3" w:rsidRDefault="00553795" w:rsidP="00E475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921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Résumé</w:t>
                            </w:r>
                            <w:r w:rsidR="00E475D4" w:rsidRPr="005921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:rsidR="007A18A7" w:rsidRPr="005921E3" w:rsidRDefault="007A18A7" w:rsidP="007A18A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8776E" w:rsidRDefault="007A18A7" w:rsidP="005921E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A18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a résolution 11.14 </w:t>
                            </w:r>
                            <w:r w:rsidR="00EE4A3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portant sur 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programme de travail sur les oiseaux migrateurs et leurs voies de migration recommande le développement d’un plan d’action par espèce pour </w:t>
                            </w:r>
                            <w:r w:rsidR="00F4046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le Bruant auré</w:t>
                            </w:r>
                            <w:r w:rsidR="00DA75C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ole en Asie. Cette espèce est </w:t>
                            </w:r>
                            <w:r w:rsidR="00D865F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classée</w:t>
                            </w:r>
                            <w:r w:rsidR="00CE32E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4046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par l’UICN </w:t>
                            </w:r>
                            <w:r w:rsidR="00CE32E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comme </w:t>
                            </w:r>
                            <w:r w:rsidR="00F4046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étant menacée.</w:t>
                            </w:r>
                          </w:p>
                          <w:p w:rsidR="00F40464" w:rsidRDefault="00F40464" w:rsidP="005921E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40464" w:rsidRPr="007A18A7" w:rsidRDefault="00F40464" w:rsidP="005921E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Ce document décrit la situation concernant le développement du plan d’action pour le Bruant auréole.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45pt;margin-top:12pt;width:339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" strokeweight=".25pt">
                <v:textbox>
                  <w:txbxContent>
                    <w:p w:rsidR="00E475D4" w:rsidRPr="005921E3" w:rsidRDefault="00553795" w:rsidP="00E475D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5921E3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Résumé</w:t>
                      </w:r>
                      <w:r w:rsidR="00E475D4" w:rsidRPr="005921E3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:rsidR="007A18A7" w:rsidRPr="005921E3" w:rsidRDefault="007A18A7" w:rsidP="007A18A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  <w:p w:rsidR="00E8776E" w:rsidRDefault="007A18A7" w:rsidP="005921E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7A18A7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a résolution 11.14 </w:t>
                      </w:r>
                      <w:r w:rsidR="00EE4A3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portant sur 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programme de travail sur les oiseaux migrateurs et leurs voies de migration recommande le développement d’un plan d’action par espèce pour </w:t>
                      </w:r>
                      <w:r w:rsidR="00F4046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le Bruant auré</w:t>
                      </w:r>
                      <w:r w:rsidR="00DA75CF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ole en Asie. Cette espèce est </w:t>
                      </w:r>
                      <w:r w:rsidR="00D865FD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classée</w:t>
                      </w:r>
                      <w:r w:rsidR="00CE32ED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4046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par l’UICN </w:t>
                      </w:r>
                      <w:r w:rsidR="00CE32ED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comme </w:t>
                      </w:r>
                      <w:r w:rsidR="00F4046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étant menacée.</w:t>
                      </w:r>
                    </w:p>
                    <w:p w:rsidR="00F40464" w:rsidRDefault="00F40464" w:rsidP="005921E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  <w:p w:rsidR="00F40464" w:rsidRPr="007A18A7" w:rsidRDefault="00F40464" w:rsidP="005921E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Ce document décrit la situation concernant le développement du plan d’action pour le Bruant auréole. </w:t>
                      </w:r>
                    </w:p>
                  </w:txbxContent>
                </v:textbox>
              </v:shape>
            </w:pict>
          </mc:Fallback>
        </mc:AlternateContent>
      </w: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1"/>
          <w:szCs w:val="21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2"/>
          <w:szCs w:val="22"/>
          <w:lang w:val="fr-FR"/>
        </w:rPr>
      </w:pPr>
    </w:p>
    <w:p w:rsidR="00D605A4" w:rsidRPr="009177DF" w:rsidRDefault="00D605A4" w:rsidP="00D605A4">
      <w:pPr>
        <w:rPr>
          <w:rFonts w:ascii="Arial" w:hAnsi="Arial" w:cs="Arial"/>
          <w:sz w:val="22"/>
          <w:szCs w:val="22"/>
          <w:lang w:val="fr-FR"/>
        </w:rPr>
      </w:pPr>
    </w:p>
    <w:p w:rsidR="00D605A4" w:rsidRPr="009177DF" w:rsidRDefault="00D605A4" w:rsidP="00D605A4">
      <w:pPr>
        <w:tabs>
          <w:tab w:val="left" w:pos="1020"/>
        </w:tabs>
        <w:rPr>
          <w:rFonts w:ascii="Arial" w:hAnsi="Arial" w:cs="Arial"/>
          <w:sz w:val="22"/>
          <w:szCs w:val="22"/>
          <w:lang w:val="fr-FR"/>
        </w:rPr>
        <w:sectPr w:rsidR="00D605A4" w:rsidRPr="009177DF" w:rsidSect="005208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pgSz w:w="11905" w:h="16837" w:code="9"/>
          <w:pgMar w:top="1008" w:right="1411" w:bottom="1152" w:left="1411" w:header="432" w:footer="432" w:gutter="0"/>
          <w:cols w:space="720"/>
          <w:noEndnote/>
          <w:titlePg/>
          <w:docGrid w:linePitch="272"/>
        </w:sectPr>
      </w:pPr>
    </w:p>
    <w:p w:rsidR="00E8776E" w:rsidRPr="009177DF" w:rsidRDefault="00E8776E" w:rsidP="00E8776E">
      <w:pPr>
        <w:pStyle w:val="Heading2"/>
        <w:keepNext w:val="0"/>
        <w:ind w:left="-90" w:right="-367"/>
        <w:jc w:val="center"/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EE4A34" w:rsidP="00EE4A34">
      <w:pPr>
        <w:pStyle w:val="Heading2"/>
        <w:keepNext w:val="0"/>
        <w:ind w:left="-90" w:right="-367"/>
        <w:jc w:val="center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>PLAN D’ACTION POUR LE BRUANT AURÉOLE</w:t>
      </w:r>
    </w:p>
    <w:p w:rsidR="007A18A7" w:rsidRPr="009177DF" w:rsidRDefault="007A18A7" w:rsidP="007A18A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1"/>
        <w:rPr>
          <w:rFonts w:ascii="Arial" w:hAnsi="Arial" w:cs="Arial"/>
          <w:b/>
          <w:caps/>
          <w:sz w:val="22"/>
          <w:szCs w:val="22"/>
          <w:lang w:val="fr-FR"/>
        </w:rPr>
      </w:pPr>
    </w:p>
    <w:p w:rsidR="007A18A7" w:rsidRPr="009177DF" w:rsidRDefault="00EE4A34" w:rsidP="007A18A7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>La résolution 11.14 portant sur le</w:t>
      </w:r>
      <w:r w:rsidR="00B17EB8" w:rsidRPr="009177DF">
        <w:rPr>
          <w:rFonts w:ascii="Arial" w:hAnsi="Arial" w:cs="Arial"/>
          <w:sz w:val="22"/>
          <w:szCs w:val="22"/>
          <w:lang w:val="fr-FR"/>
        </w:rPr>
        <w:t xml:space="preserve"> P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rogramme de travail </w:t>
      </w:r>
      <w:r w:rsidR="00B17EB8" w:rsidRPr="009177DF">
        <w:rPr>
          <w:rFonts w:ascii="Arial" w:hAnsi="Arial" w:cs="Arial"/>
          <w:sz w:val="22"/>
          <w:szCs w:val="22"/>
          <w:lang w:val="fr-FR"/>
        </w:rPr>
        <w:t>pour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 les oiseaux migrateurs et leurs voies de migration recommande le développement</w:t>
      </w:r>
      <w:r w:rsidR="007A18A7" w:rsidRPr="009177DF">
        <w:rPr>
          <w:rFonts w:ascii="Arial" w:hAnsi="Arial" w:cs="Arial"/>
          <w:sz w:val="22"/>
          <w:szCs w:val="22"/>
          <w:lang w:val="fr-FR"/>
        </w:rPr>
        <w:t xml:space="preserve">, </w:t>
      </w:r>
      <w:r w:rsidRPr="009177DF">
        <w:rPr>
          <w:rFonts w:ascii="Arial" w:hAnsi="Arial" w:cs="Arial"/>
          <w:sz w:val="22"/>
          <w:szCs w:val="22"/>
          <w:lang w:val="fr-FR"/>
        </w:rPr>
        <w:t>l’adoption et la mise en œuvre des plans d’action par espèce (SAP)</w:t>
      </w:r>
      <w:r w:rsidR="007A18A7" w:rsidRPr="009177DF">
        <w:rPr>
          <w:rFonts w:ascii="Arial" w:hAnsi="Arial" w:cs="Arial"/>
          <w:sz w:val="22"/>
          <w:szCs w:val="22"/>
          <w:lang w:val="fr-FR"/>
        </w:rPr>
        <w:t xml:space="preserve"> </w:t>
      </w:r>
      <w:r w:rsidR="00D865FD" w:rsidRPr="009177DF">
        <w:rPr>
          <w:rFonts w:ascii="Arial" w:hAnsi="Arial" w:cs="Arial"/>
          <w:sz w:val="22"/>
          <w:szCs w:val="22"/>
          <w:lang w:val="fr-FR"/>
        </w:rPr>
        <w:t xml:space="preserve">pour le Bruant auréole </w:t>
      </w:r>
      <w:r w:rsidR="007A18A7" w:rsidRPr="009177DF">
        <w:rPr>
          <w:rFonts w:ascii="Arial" w:hAnsi="Arial" w:cs="Arial"/>
          <w:sz w:val="22"/>
          <w:szCs w:val="22"/>
          <w:lang w:val="fr-FR"/>
        </w:rPr>
        <w:t>(</w:t>
      </w:r>
      <w:proofErr w:type="spellStart"/>
      <w:r w:rsidR="007A18A7" w:rsidRPr="009177DF">
        <w:rPr>
          <w:rFonts w:ascii="Arial" w:hAnsi="Arial" w:cs="Arial"/>
          <w:i/>
          <w:sz w:val="22"/>
          <w:szCs w:val="22"/>
          <w:lang w:val="fr-FR"/>
        </w:rPr>
        <w:t>Emberiza</w:t>
      </w:r>
      <w:proofErr w:type="spellEnd"/>
      <w:r w:rsidR="007A18A7" w:rsidRPr="009177DF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="007A18A7" w:rsidRPr="009177DF">
        <w:rPr>
          <w:rFonts w:ascii="Arial" w:hAnsi="Arial" w:cs="Arial"/>
          <w:i/>
          <w:sz w:val="22"/>
          <w:szCs w:val="22"/>
          <w:lang w:val="fr-FR"/>
        </w:rPr>
        <w:t>aureola</w:t>
      </w:r>
      <w:proofErr w:type="spellEnd"/>
      <w:r w:rsidR="007A18A7" w:rsidRPr="009177DF">
        <w:rPr>
          <w:rFonts w:ascii="Arial" w:hAnsi="Arial" w:cs="Arial"/>
          <w:sz w:val="22"/>
          <w:szCs w:val="22"/>
          <w:lang w:val="fr-FR"/>
        </w:rPr>
        <w:t xml:space="preserve">) </w:t>
      </w:r>
      <w:r w:rsidR="00D865FD" w:rsidRPr="009177DF">
        <w:rPr>
          <w:rFonts w:ascii="Arial" w:hAnsi="Arial" w:cs="Arial"/>
          <w:sz w:val="22"/>
          <w:szCs w:val="22"/>
          <w:lang w:val="fr-FR"/>
        </w:rPr>
        <w:t>en Asie</w:t>
      </w:r>
      <w:r w:rsidR="007A18A7" w:rsidRPr="009177DF">
        <w:rPr>
          <w:rFonts w:ascii="Arial" w:hAnsi="Arial" w:cs="Arial"/>
          <w:sz w:val="22"/>
          <w:szCs w:val="22"/>
          <w:lang w:val="fr-FR"/>
        </w:rPr>
        <w:t xml:space="preserve">, </w:t>
      </w:r>
      <w:r w:rsidR="00D865FD" w:rsidRPr="009177DF">
        <w:rPr>
          <w:rFonts w:ascii="Arial" w:hAnsi="Arial" w:cs="Arial"/>
          <w:sz w:val="22"/>
          <w:szCs w:val="22"/>
          <w:lang w:val="fr-FR"/>
        </w:rPr>
        <w:t>conformément aux priorités de la CMS pour les actions concertées et en coopération</w:t>
      </w:r>
      <w:r w:rsidR="007A18A7" w:rsidRPr="009177DF">
        <w:rPr>
          <w:rFonts w:ascii="Arial" w:hAnsi="Arial" w:cs="Arial"/>
          <w:sz w:val="22"/>
          <w:szCs w:val="22"/>
          <w:lang w:val="fr-FR"/>
        </w:rPr>
        <w:t xml:space="preserve">. </w:t>
      </w:r>
      <w:r w:rsidR="00D865FD" w:rsidRPr="009177DF">
        <w:rPr>
          <w:rFonts w:ascii="Arial" w:hAnsi="Arial" w:cs="Arial"/>
          <w:sz w:val="22"/>
          <w:szCs w:val="22"/>
          <w:lang w:val="fr-FR"/>
        </w:rPr>
        <w:t xml:space="preserve">Cette espèce est inscrite à l’Annexe I et est classée comme espèce menacée par l’UICN. </w:t>
      </w:r>
    </w:p>
    <w:p w:rsidR="007A18A7" w:rsidRPr="009177DF" w:rsidRDefault="007A18A7" w:rsidP="007A18A7">
      <w:pPr>
        <w:pStyle w:val="ListParagraph"/>
        <w:ind w:left="360" w:hanging="360"/>
        <w:jc w:val="both"/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D865FD" w:rsidP="007A18A7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 xml:space="preserve">La </w:t>
      </w:r>
      <w:r w:rsidR="00B56784" w:rsidRPr="009177DF">
        <w:rPr>
          <w:rFonts w:ascii="Arial" w:hAnsi="Arial" w:cs="Arial"/>
          <w:sz w:val="22"/>
          <w:szCs w:val="22"/>
          <w:lang w:val="fr-FR"/>
        </w:rPr>
        <w:t>ré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solution 11.17 </w:t>
      </w:r>
      <w:r w:rsidR="00B17EB8" w:rsidRPr="009177DF">
        <w:rPr>
          <w:rFonts w:ascii="Arial" w:hAnsi="Arial" w:cs="Arial"/>
          <w:sz w:val="22"/>
          <w:szCs w:val="22"/>
          <w:lang w:val="fr-FR"/>
        </w:rPr>
        <w:t>sur le P</w:t>
      </w:r>
      <w:r w:rsidRPr="009177DF">
        <w:rPr>
          <w:rFonts w:ascii="Arial" w:hAnsi="Arial" w:cs="Arial"/>
          <w:sz w:val="22"/>
          <w:szCs w:val="22"/>
          <w:lang w:val="fr-FR"/>
        </w:rPr>
        <w:t>lan d’action pour les oiseaux terrestres migrateurs d’Afrique-Eurasie demand</w:t>
      </w:r>
      <w:r w:rsidR="00B17EB8" w:rsidRPr="009177DF">
        <w:rPr>
          <w:rFonts w:ascii="Arial" w:hAnsi="Arial" w:cs="Arial"/>
          <w:sz w:val="22"/>
          <w:szCs w:val="22"/>
          <w:lang w:val="fr-FR"/>
        </w:rPr>
        <w:t>e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 au groupe de travail </w:t>
      </w:r>
      <w:r w:rsidR="00B17EB8" w:rsidRPr="009177DF">
        <w:rPr>
          <w:rFonts w:ascii="Arial" w:hAnsi="Arial" w:cs="Arial"/>
          <w:sz w:val="22"/>
          <w:szCs w:val="22"/>
          <w:lang w:val="fr-FR"/>
        </w:rPr>
        <w:t xml:space="preserve">sur les oiseaux terrestres et au Conseil scientifique, en liaison avec le Groupe d’étude des oiseaux terrestres migrateurs (MLSG – </w:t>
      </w:r>
      <w:proofErr w:type="spellStart"/>
      <w:r w:rsidR="00B17EB8" w:rsidRPr="009177DF">
        <w:rPr>
          <w:rFonts w:ascii="Arial" w:hAnsi="Arial" w:cs="Arial"/>
          <w:sz w:val="22"/>
          <w:szCs w:val="22"/>
          <w:lang w:val="fr-FR"/>
        </w:rPr>
        <w:t>Migratory</w:t>
      </w:r>
      <w:proofErr w:type="spellEnd"/>
      <w:r w:rsidR="00B17EB8" w:rsidRPr="009177D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17EB8" w:rsidRPr="009177DF">
        <w:rPr>
          <w:rFonts w:ascii="Arial" w:hAnsi="Arial" w:cs="Arial"/>
          <w:sz w:val="22"/>
          <w:szCs w:val="22"/>
          <w:lang w:val="fr-FR"/>
        </w:rPr>
        <w:t>Landbirds</w:t>
      </w:r>
      <w:proofErr w:type="spellEnd"/>
      <w:r w:rsidR="00B17EB8" w:rsidRPr="009177D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B17EB8" w:rsidRPr="009177DF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="00B17EB8" w:rsidRPr="009177DF">
        <w:rPr>
          <w:rFonts w:ascii="Arial" w:hAnsi="Arial" w:cs="Arial"/>
          <w:sz w:val="22"/>
          <w:szCs w:val="22"/>
          <w:lang w:val="fr-FR"/>
        </w:rPr>
        <w:t xml:space="preserve"> Group) et les Amis du Plan d’action pour les oiseaux terrestres (FLAP – Friends of the </w:t>
      </w:r>
      <w:proofErr w:type="spellStart"/>
      <w:r w:rsidR="00B17EB8" w:rsidRPr="009177DF">
        <w:rPr>
          <w:rFonts w:ascii="Arial" w:hAnsi="Arial" w:cs="Arial"/>
          <w:sz w:val="22"/>
          <w:szCs w:val="22"/>
          <w:lang w:val="fr-FR"/>
        </w:rPr>
        <w:t>Landbirds</w:t>
      </w:r>
      <w:proofErr w:type="spellEnd"/>
      <w:r w:rsidR="00B17EB8" w:rsidRPr="009177DF">
        <w:rPr>
          <w:rFonts w:ascii="Arial" w:hAnsi="Arial" w:cs="Arial"/>
          <w:sz w:val="22"/>
          <w:szCs w:val="22"/>
          <w:lang w:val="fr-FR"/>
        </w:rPr>
        <w:t xml:space="preserve"> Action Plan), avec l’appui du Secrétariat, de développer en tant que question émergente des plans d'action pour une première série d’espèces, y compris le Bruant auréole. </w:t>
      </w:r>
    </w:p>
    <w:p w:rsidR="00B17EB8" w:rsidRPr="009177DF" w:rsidRDefault="00B17EB8" w:rsidP="00B17EB8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B17EB8" w:rsidP="007A18A7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>Un atelier international sur le Bruant aur</w:t>
      </w:r>
      <w:r w:rsidR="00DE0F22" w:rsidRPr="009177DF">
        <w:rPr>
          <w:rFonts w:ascii="Arial" w:hAnsi="Arial" w:cs="Arial"/>
          <w:sz w:val="22"/>
          <w:szCs w:val="22"/>
          <w:lang w:val="fr-FR"/>
        </w:rPr>
        <w:t xml:space="preserve">éole et la 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conservation des oiseaux terrestres migrateurs a eu lieu du 2 au 4 novembre 2016 </w:t>
      </w:r>
      <w:r w:rsidR="00B56784" w:rsidRPr="009177DF">
        <w:rPr>
          <w:rFonts w:ascii="Arial" w:hAnsi="Arial" w:cs="Arial"/>
          <w:sz w:val="22"/>
          <w:szCs w:val="22"/>
          <w:lang w:val="fr-FR"/>
        </w:rPr>
        <w:t>dans la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 ville de Guangzhou, dans la province Guangdong en Chine. La réunion a été organisée par l’universit</w:t>
      </w:r>
      <w:r w:rsidR="00DE0F22" w:rsidRPr="009177DF">
        <w:rPr>
          <w:rFonts w:ascii="Arial" w:hAnsi="Arial" w:cs="Arial"/>
          <w:sz w:val="22"/>
          <w:szCs w:val="22"/>
          <w:lang w:val="fr-FR"/>
        </w:rPr>
        <w:t xml:space="preserve">é Sun </w:t>
      </w:r>
      <w:proofErr w:type="spellStart"/>
      <w:r w:rsidR="00DE0F22" w:rsidRPr="009177DF">
        <w:rPr>
          <w:rFonts w:ascii="Arial" w:hAnsi="Arial" w:cs="Arial"/>
          <w:sz w:val="22"/>
          <w:szCs w:val="22"/>
          <w:lang w:val="fr-FR"/>
        </w:rPr>
        <w:t>Yat</w:t>
      </w:r>
      <w:proofErr w:type="spellEnd"/>
      <w:r w:rsidR="00DE0F22" w:rsidRPr="009177DF">
        <w:rPr>
          <w:rFonts w:ascii="Arial" w:hAnsi="Arial" w:cs="Arial"/>
          <w:sz w:val="22"/>
          <w:szCs w:val="22"/>
          <w:lang w:val="fr-FR"/>
        </w:rPr>
        <w:t xml:space="preserve">-sen et la division 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Asie de </w:t>
      </w:r>
      <w:proofErr w:type="spellStart"/>
      <w:r w:rsidRPr="009177DF">
        <w:rPr>
          <w:rFonts w:ascii="Arial" w:hAnsi="Arial" w:cs="Arial"/>
          <w:sz w:val="22"/>
          <w:szCs w:val="22"/>
          <w:lang w:val="fr-FR"/>
        </w:rPr>
        <w:t>BirdLife</w:t>
      </w:r>
      <w:proofErr w:type="spellEnd"/>
      <w:r w:rsidRPr="009177DF">
        <w:rPr>
          <w:rFonts w:ascii="Arial" w:hAnsi="Arial" w:cs="Arial"/>
          <w:sz w:val="22"/>
          <w:szCs w:val="22"/>
          <w:lang w:val="fr-FR"/>
        </w:rPr>
        <w:t xml:space="preserve"> International</w:t>
      </w:r>
      <w:r w:rsidR="00DE0F22" w:rsidRPr="009177DF">
        <w:rPr>
          <w:rFonts w:ascii="Arial" w:hAnsi="Arial" w:cs="Arial"/>
          <w:sz w:val="22"/>
          <w:szCs w:val="22"/>
          <w:lang w:val="fr-FR"/>
        </w:rPr>
        <w:t xml:space="preserve"> avec le soutien de l’Association sur l’observation d’oiseaux à Hong Kong (Hong Kong </w:t>
      </w:r>
      <w:proofErr w:type="spellStart"/>
      <w:r w:rsidR="00DE0F22" w:rsidRPr="009177DF">
        <w:rPr>
          <w:rFonts w:ascii="Arial" w:hAnsi="Arial" w:cs="Arial"/>
          <w:sz w:val="22"/>
          <w:szCs w:val="22"/>
          <w:lang w:val="fr-FR"/>
        </w:rPr>
        <w:t>Bird</w:t>
      </w:r>
      <w:proofErr w:type="spellEnd"/>
      <w:r w:rsidR="00DE0F22" w:rsidRPr="009177D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E0F22" w:rsidRPr="009177DF">
        <w:rPr>
          <w:rFonts w:ascii="Arial" w:hAnsi="Arial" w:cs="Arial"/>
          <w:sz w:val="22"/>
          <w:szCs w:val="22"/>
          <w:lang w:val="fr-FR"/>
        </w:rPr>
        <w:t>Watching</w:t>
      </w:r>
      <w:proofErr w:type="spellEnd"/>
      <w:r w:rsidR="00DE0F22" w:rsidRPr="009177DF">
        <w:rPr>
          <w:rFonts w:ascii="Arial" w:hAnsi="Arial" w:cs="Arial"/>
          <w:sz w:val="22"/>
          <w:szCs w:val="22"/>
          <w:lang w:val="fr-FR"/>
        </w:rPr>
        <w:t xml:space="preserve"> Society) et l’Institut des sciences biologiques appliquées de Guangdong. </w:t>
      </w:r>
    </w:p>
    <w:p w:rsidR="007A18A7" w:rsidRPr="009177DF" w:rsidRDefault="007A18A7" w:rsidP="007A18A7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DE0F22" w:rsidP="007A18A7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>Après l’atelier, une version pré</w:t>
      </w:r>
      <w:r w:rsidR="0078686D" w:rsidRPr="009177DF">
        <w:rPr>
          <w:rFonts w:ascii="Arial" w:hAnsi="Arial" w:cs="Arial"/>
          <w:sz w:val="22"/>
          <w:szCs w:val="22"/>
          <w:lang w:val="fr-FR"/>
        </w:rPr>
        <w:t>alable du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 Plan d’action a été compilée</w:t>
      </w:r>
      <w:r w:rsidR="0078686D" w:rsidRPr="009177DF">
        <w:rPr>
          <w:rFonts w:ascii="Arial" w:hAnsi="Arial" w:cs="Arial"/>
          <w:sz w:val="22"/>
          <w:szCs w:val="22"/>
          <w:lang w:val="fr-FR"/>
        </w:rPr>
        <w:t xml:space="preserve"> en mai 2017 par la division Asie de </w:t>
      </w:r>
      <w:proofErr w:type="spellStart"/>
      <w:r w:rsidR="0078686D" w:rsidRPr="009177DF">
        <w:rPr>
          <w:rFonts w:ascii="Arial" w:hAnsi="Arial" w:cs="Arial"/>
          <w:sz w:val="22"/>
          <w:szCs w:val="22"/>
          <w:lang w:val="fr-FR"/>
        </w:rPr>
        <w:t>BirdLife</w:t>
      </w:r>
      <w:proofErr w:type="spellEnd"/>
      <w:r w:rsidR="0078686D" w:rsidRPr="009177DF">
        <w:rPr>
          <w:rFonts w:ascii="Arial" w:hAnsi="Arial" w:cs="Arial"/>
          <w:sz w:val="22"/>
          <w:szCs w:val="22"/>
          <w:lang w:val="fr-FR"/>
        </w:rPr>
        <w:t xml:space="preserve"> Internationale. Néanmoins, les personnes ayant rassemblées le Plan d’action sont parvenues à la conclusion que la version finale du document ne sera pas terminée pour adoption à la Conférence des Parties en 2017 et qu’elles auront besoin </w:t>
      </w:r>
      <w:r w:rsidR="007323F8" w:rsidRPr="009177DF">
        <w:rPr>
          <w:rFonts w:ascii="Arial" w:hAnsi="Arial" w:cs="Arial"/>
          <w:sz w:val="22"/>
          <w:szCs w:val="22"/>
          <w:lang w:val="fr-FR"/>
        </w:rPr>
        <w:t>plus</w:t>
      </w:r>
      <w:r w:rsidR="0078686D" w:rsidRPr="009177DF">
        <w:rPr>
          <w:rFonts w:ascii="Arial" w:hAnsi="Arial" w:cs="Arial"/>
          <w:sz w:val="22"/>
          <w:szCs w:val="22"/>
          <w:lang w:val="fr-FR"/>
        </w:rPr>
        <w:t xml:space="preserve"> de temps pour finaliser le Plan d’action. </w:t>
      </w:r>
    </w:p>
    <w:p w:rsidR="007A18A7" w:rsidRPr="009177DF" w:rsidRDefault="007A18A7" w:rsidP="007A18A7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78686D" w:rsidP="007A18A7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 xml:space="preserve">Selon la division Asie de </w:t>
      </w:r>
      <w:proofErr w:type="spellStart"/>
      <w:r w:rsidRPr="009177DF">
        <w:rPr>
          <w:rFonts w:ascii="Arial" w:hAnsi="Arial" w:cs="Arial"/>
          <w:sz w:val="22"/>
          <w:szCs w:val="22"/>
          <w:lang w:val="fr-FR"/>
        </w:rPr>
        <w:t>BirdLife</w:t>
      </w:r>
      <w:proofErr w:type="spellEnd"/>
      <w:r w:rsidRPr="009177DF">
        <w:rPr>
          <w:rFonts w:ascii="Arial" w:hAnsi="Arial" w:cs="Arial"/>
          <w:sz w:val="22"/>
          <w:szCs w:val="22"/>
          <w:lang w:val="fr-FR"/>
        </w:rPr>
        <w:t xml:space="preserve"> Internationale, </w:t>
      </w:r>
      <w:r w:rsidR="00E54440" w:rsidRPr="009177DF">
        <w:rPr>
          <w:rFonts w:ascii="Arial" w:hAnsi="Arial" w:cs="Arial"/>
          <w:sz w:val="22"/>
          <w:szCs w:val="22"/>
          <w:lang w:val="fr-FR"/>
        </w:rPr>
        <w:t>le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 retard est </w:t>
      </w:r>
      <w:r w:rsidR="00E54440" w:rsidRPr="009177DF">
        <w:rPr>
          <w:rFonts w:ascii="Arial" w:hAnsi="Arial" w:cs="Arial"/>
          <w:sz w:val="22"/>
          <w:szCs w:val="22"/>
          <w:lang w:val="fr-FR"/>
        </w:rPr>
        <w:t xml:space="preserve">dû au fait que 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d’avantage de travail doit être </w:t>
      </w:r>
      <w:r w:rsidR="007323F8" w:rsidRPr="009177DF">
        <w:rPr>
          <w:rFonts w:ascii="Arial" w:hAnsi="Arial" w:cs="Arial"/>
          <w:sz w:val="22"/>
          <w:szCs w:val="22"/>
          <w:lang w:val="fr-FR"/>
        </w:rPr>
        <w:t xml:space="preserve">fait en Chine afin </w:t>
      </w:r>
      <w:r w:rsidR="009177DF" w:rsidRPr="009177DF">
        <w:rPr>
          <w:rFonts w:ascii="Arial" w:hAnsi="Arial" w:cs="Arial"/>
          <w:sz w:val="22"/>
          <w:szCs w:val="22"/>
          <w:lang w:val="fr-FR"/>
        </w:rPr>
        <w:t>de parvenir à</w:t>
      </w:r>
      <w:r w:rsidR="007323F8" w:rsidRPr="009177DF">
        <w:rPr>
          <w:rFonts w:ascii="Arial" w:hAnsi="Arial" w:cs="Arial"/>
          <w:sz w:val="22"/>
          <w:szCs w:val="22"/>
          <w:lang w:val="fr-FR"/>
        </w:rPr>
        <w:t xml:space="preserve"> un consensus parmi les différents départements du gouvernement sur les mesures de conservation à prendre et des manques de connaissances dans certains pays d’hivernage doivent être </w:t>
      </w:r>
      <w:r w:rsidR="00B56784" w:rsidRPr="009177DF">
        <w:rPr>
          <w:rFonts w:ascii="Arial" w:hAnsi="Arial" w:cs="Arial"/>
          <w:sz w:val="22"/>
          <w:szCs w:val="22"/>
          <w:lang w:val="fr-FR"/>
        </w:rPr>
        <w:t xml:space="preserve">également </w:t>
      </w:r>
      <w:r w:rsidR="007323F8" w:rsidRPr="009177DF">
        <w:rPr>
          <w:rFonts w:ascii="Arial" w:hAnsi="Arial" w:cs="Arial"/>
          <w:sz w:val="22"/>
          <w:szCs w:val="22"/>
          <w:lang w:val="fr-FR"/>
        </w:rPr>
        <w:t xml:space="preserve">comblés avant de pouvoir finaliser le Plan d’action. </w:t>
      </w:r>
    </w:p>
    <w:p w:rsidR="007A18A7" w:rsidRPr="009177DF" w:rsidRDefault="007A18A7" w:rsidP="007A18A7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7323F8" w:rsidP="007A18A7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9177DF">
        <w:rPr>
          <w:rFonts w:ascii="Arial" w:hAnsi="Arial" w:cs="Arial"/>
          <w:sz w:val="22"/>
          <w:szCs w:val="22"/>
          <w:lang w:val="fr-FR"/>
        </w:rPr>
        <w:t xml:space="preserve">Afin de ne pas </w:t>
      </w:r>
      <w:r w:rsidR="009177DF" w:rsidRPr="009177DF">
        <w:rPr>
          <w:rFonts w:ascii="Arial" w:hAnsi="Arial" w:cs="Arial"/>
          <w:sz w:val="22"/>
          <w:szCs w:val="22"/>
          <w:lang w:val="fr-FR"/>
        </w:rPr>
        <w:t xml:space="preserve">devoir attendre trois ans 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jusqu’à la prochaine Conférence des Parties qui se tiendra en 2020 avant </w:t>
      </w:r>
      <w:r w:rsidR="009177DF" w:rsidRPr="009177DF">
        <w:rPr>
          <w:rFonts w:ascii="Arial" w:hAnsi="Arial" w:cs="Arial"/>
          <w:sz w:val="22"/>
          <w:szCs w:val="22"/>
          <w:lang w:val="fr-FR"/>
        </w:rPr>
        <w:t>de pouvoir faire adopter le</w:t>
      </w:r>
      <w:r w:rsidRPr="009177DF">
        <w:rPr>
          <w:rFonts w:ascii="Arial" w:hAnsi="Arial" w:cs="Arial"/>
          <w:sz w:val="22"/>
          <w:szCs w:val="22"/>
          <w:lang w:val="fr-FR"/>
        </w:rPr>
        <w:t xml:space="preserve"> Plan d’</w:t>
      </w:r>
      <w:r w:rsidR="009177DF" w:rsidRPr="009177DF">
        <w:rPr>
          <w:rFonts w:ascii="Arial" w:hAnsi="Arial" w:cs="Arial"/>
          <w:sz w:val="22"/>
          <w:szCs w:val="22"/>
          <w:lang w:val="fr-FR"/>
        </w:rPr>
        <w:t>action</w:t>
      </w:r>
      <w:r w:rsidRPr="009177DF">
        <w:rPr>
          <w:rFonts w:ascii="Arial" w:hAnsi="Arial" w:cs="Arial"/>
          <w:sz w:val="22"/>
          <w:szCs w:val="22"/>
          <w:lang w:val="fr-FR"/>
        </w:rPr>
        <w:t>, une ébauche de décision est inclus dans le document UNEP/CMS/COP12/Doc.24.1.11 autorisant le Comité permanent d’</w:t>
      </w:r>
      <w:r w:rsidR="00E838CF" w:rsidRPr="009177DF">
        <w:rPr>
          <w:rFonts w:ascii="Arial" w:hAnsi="Arial" w:cs="Arial"/>
          <w:sz w:val="22"/>
          <w:szCs w:val="22"/>
          <w:lang w:val="fr-FR"/>
        </w:rPr>
        <w:t xml:space="preserve">adopter le Plan d’action dans la période intersession lorsque </w:t>
      </w:r>
      <w:r w:rsidR="00F645D1">
        <w:rPr>
          <w:rFonts w:ascii="Arial" w:hAnsi="Arial" w:cs="Arial"/>
          <w:sz w:val="22"/>
          <w:szCs w:val="22"/>
          <w:lang w:val="fr-FR"/>
        </w:rPr>
        <w:t>ce dernier</w:t>
      </w:r>
      <w:r w:rsidR="00E838CF" w:rsidRPr="009177DF">
        <w:rPr>
          <w:rFonts w:ascii="Arial" w:hAnsi="Arial" w:cs="Arial"/>
          <w:sz w:val="22"/>
          <w:szCs w:val="22"/>
          <w:lang w:val="fr-FR"/>
        </w:rPr>
        <w:t xml:space="preserve"> sera prêt.</w:t>
      </w:r>
    </w:p>
    <w:p w:rsidR="007A18A7" w:rsidRPr="009177DF" w:rsidRDefault="007A18A7" w:rsidP="00E838CF">
      <w:pPr>
        <w:rPr>
          <w:rFonts w:ascii="Arial" w:hAnsi="Arial" w:cs="Arial"/>
          <w:sz w:val="22"/>
          <w:szCs w:val="22"/>
          <w:u w:val="single"/>
          <w:lang w:val="fr-FR"/>
        </w:rPr>
      </w:pPr>
    </w:p>
    <w:p w:rsidR="007A18A7" w:rsidRPr="009177DF" w:rsidRDefault="00E838CF" w:rsidP="007A18A7">
      <w:pPr>
        <w:rPr>
          <w:rFonts w:ascii="Arial" w:hAnsi="Arial" w:cs="Arial"/>
          <w:sz w:val="22"/>
          <w:szCs w:val="22"/>
          <w:u w:val="single"/>
          <w:lang w:val="fr-FR"/>
        </w:rPr>
      </w:pPr>
      <w:r w:rsidRPr="009177DF">
        <w:rPr>
          <w:rFonts w:ascii="Arial" w:hAnsi="Arial" w:cs="Arial"/>
          <w:sz w:val="22"/>
          <w:szCs w:val="22"/>
          <w:u w:val="single"/>
          <w:lang w:val="fr-FR"/>
        </w:rPr>
        <w:t>Actions recommandées</w:t>
      </w:r>
    </w:p>
    <w:p w:rsidR="007A18A7" w:rsidRPr="009177DF" w:rsidRDefault="007A18A7" w:rsidP="00E838CF">
      <w:pPr>
        <w:rPr>
          <w:rFonts w:ascii="Arial" w:hAnsi="Arial" w:cs="Arial"/>
          <w:sz w:val="22"/>
          <w:szCs w:val="22"/>
          <w:u w:val="single"/>
          <w:lang w:val="fr-FR"/>
        </w:rPr>
      </w:pPr>
    </w:p>
    <w:p w:rsidR="007A18A7" w:rsidRPr="009177DF" w:rsidRDefault="00E838CF" w:rsidP="007A18A7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  <w:lang w:val="fr-FR" w:eastAsia="en-GB"/>
        </w:rPr>
      </w:pPr>
      <w:r w:rsidRPr="009177DF">
        <w:rPr>
          <w:rFonts w:ascii="Arial" w:hAnsi="Arial" w:cs="Arial"/>
          <w:sz w:val="22"/>
          <w:szCs w:val="22"/>
          <w:lang w:val="fr-FR" w:eastAsia="en-GB"/>
        </w:rPr>
        <w:t xml:space="preserve">Il est recommandé à la Conférence </w:t>
      </w:r>
      <w:r w:rsidR="005921E3">
        <w:rPr>
          <w:rFonts w:ascii="Arial" w:hAnsi="Arial" w:cs="Arial"/>
          <w:sz w:val="22"/>
          <w:szCs w:val="22"/>
          <w:lang w:val="fr-FR" w:eastAsia="en-GB"/>
        </w:rPr>
        <w:t>des</w:t>
      </w:r>
      <w:r w:rsidRPr="009177DF">
        <w:rPr>
          <w:rFonts w:ascii="Arial" w:hAnsi="Arial" w:cs="Arial"/>
          <w:sz w:val="22"/>
          <w:szCs w:val="22"/>
          <w:lang w:val="fr-FR" w:eastAsia="en-GB"/>
        </w:rPr>
        <w:t xml:space="preserve"> Parties de :</w:t>
      </w:r>
    </w:p>
    <w:p w:rsidR="007A18A7" w:rsidRPr="009177DF" w:rsidRDefault="007A18A7" w:rsidP="007A18A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1"/>
        <w:rPr>
          <w:rFonts w:ascii="Arial" w:hAnsi="Arial" w:cs="Arial"/>
          <w:sz w:val="22"/>
          <w:szCs w:val="22"/>
          <w:lang w:val="fr-FR" w:eastAsia="en-GB"/>
        </w:rPr>
      </w:pPr>
    </w:p>
    <w:p w:rsidR="007A18A7" w:rsidRPr="009177DF" w:rsidRDefault="00E838CF" w:rsidP="007A18A7">
      <w:pPr>
        <w:pStyle w:val="ListParagraph"/>
        <w:widowControl/>
        <w:numPr>
          <w:ilvl w:val="0"/>
          <w:numId w:val="45"/>
        </w:numPr>
        <w:autoSpaceDE/>
        <w:adjustRightInd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9177DF">
        <w:rPr>
          <w:rFonts w:ascii="Arial" w:hAnsi="Arial" w:cs="Arial"/>
          <w:sz w:val="22"/>
          <w:szCs w:val="22"/>
          <w:lang w:val="fr-FR"/>
        </w:rPr>
        <w:t>prendre</w:t>
      </w:r>
      <w:proofErr w:type="gramEnd"/>
      <w:r w:rsidRPr="009177DF">
        <w:rPr>
          <w:rFonts w:ascii="Arial" w:hAnsi="Arial" w:cs="Arial"/>
          <w:sz w:val="22"/>
          <w:szCs w:val="22"/>
          <w:lang w:val="fr-FR"/>
        </w:rPr>
        <w:t xml:space="preserve"> note de l’état d’élaboration du Plan d’action pour le Bruant auréole tel que décrit ci-dessus.</w:t>
      </w:r>
    </w:p>
    <w:p w:rsidR="007A18A7" w:rsidRPr="009177DF" w:rsidRDefault="007A18A7" w:rsidP="007A18A7">
      <w:pPr>
        <w:widowControl/>
        <w:autoSpaceDE/>
        <w:adjustRightInd/>
        <w:ind w:left="1440" w:hanging="720"/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7A18A7" w:rsidRPr="009177DF" w:rsidRDefault="005921E3" w:rsidP="007A18A7">
      <w:pPr>
        <w:pStyle w:val="ListParagraph"/>
        <w:widowControl/>
        <w:numPr>
          <w:ilvl w:val="0"/>
          <w:numId w:val="45"/>
        </w:numPr>
        <w:autoSpaceDE/>
        <w:adjustRightInd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a</w:t>
      </w:r>
      <w:r w:rsidR="00E838CF" w:rsidRPr="009177DF">
        <w:rPr>
          <w:rFonts w:ascii="Arial" w:hAnsi="Arial" w:cs="Arial"/>
          <w:sz w:val="22"/>
          <w:szCs w:val="22"/>
          <w:lang w:val="fr-FR"/>
        </w:rPr>
        <w:t>dopter</w:t>
      </w:r>
      <w:proofErr w:type="gramEnd"/>
      <w:r w:rsidR="00E838CF" w:rsidRPr="009177DF">
        <w:rPr>
          <w:rFonts w:ascii="Arial" w:hAnsi="Arial" w:cs="Arial"/>
          <w:sz w:val="22"/>
          <w:szCs w:val="22"/>
          <w:lang w:val="fr-FR"/>
        </w:rPr>
        <w:t xml:space="preserve"> le projet de Résolution et Décision se trouvant dans le document UNEP/CMS/COP12/Doc.24.1.11</w:t>
      </w:r>
      <w:r>
        <w:rPr>
          <w:rFonts w:ascii="Arial" w:hAnsi="Arial" w:cs="Arial"/>
          <w:sz w:val="22"/>
          <w:szCs w:val="22"/>
          <w:lang w:val="fr-FR"/>
        </w:rPr>
        <w:t xml:space="preserve"> sur le Plan d’action pour les oiseaux.</w:t>
      </w:r>
    </w:p>
    <w:p w:rsidR="0079075D" w:rsidRPr="00E838CF" w:rsidRDefault="0079075D" w:rsidP="00D605A4">
      <w:pPr>
        <w:tabs>
          <w:tab w:val="left" w:pos="1020"/>
        </w:tabs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sectPr w:rsidR="0079075D" w:rsidRPr="00E838CF" w:rsidSect="0052082F">
      <w:headerReference w:type="first" r:id="rId13"/>
      <w:footerReference w:type="first" r:id="rId14"/>
      <w:endnotePr>
        <w:numFmt w:val="decimal"/>
      </w:endnotePr>
      <w:pgSz w:w="11905" w:h="16837" w:code="9"/>
      <w:pgMar w:top="1008" w:right="1411" w:bottom="1152" w:left="1411" w:header="432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90" w:rsidRDefault="00AA7A90">
      <w:r>
        <w:separator/>
      </w:r>
    </w:p>
  </w:endnote>
  <w:endnote w:type="continuationSeparator" w:id="0">
    <w:p w:rsidR="00AA7A90" w:rsidRDefault="00AA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9C" w:rsidRPr="00922791" w:rsidRDefault="00354A9C" w:rsidP="00056DC1">
    <w:pPr>
      <w:pStyle w:val="Footer"/>
      <w:ind w:right="-367"/>
      <w:jc w:val="center"/>
      <w:rPr>
        <w:rFonts w:ascii="Arial" w:hAnsi="Arial" w:cs="Arial"/>
        <w:sz w:val="18"/>
        <w:szCs w:val="18"/>
      </w:rPr>
    </w:pPr>
    <w:r w:rsidRPr="00922791">
      <w:rPr>
        <w:rFonts w:ascii="Arial" w:hAnsi="Arial" w:cs="Arial"/>
        <w:sz w:val="18"/>
        <w:szCs w:val="18"/>
      </w:rPr>
      <w:fldChar w:fldCharType="begin"/>
    </w:r>
    <w:r w:rsidRPr="00922791">
      <w:rPr>
        <w:rFonts w:ascii="Arial" w:hAnsi="Arial" w:cs="Arial"/>
        <w:sz w:val="18"/>
        <w:szCs w:val="18"/>
      </w:rPr>
      <w:instrText xml:space="preserve"> PAGE   \* MERGEFORMAT </w:instrText>
    </w:r>
    <w:r w:rsidRPr="00922791">
      <w:rPr>
        <w:rFonts w:ascii="Arial" w:hAnsi="Arial" w:cs="Arial"/>
        <w:sz w:val="18"/>
        <w:szCs w:val="18"/>
      </w:rPr>
      <w:fldChar w:fldCharType="separate"/>
    </w:r>
    <w:r w:rsidR="00420040">
      <w:rPr>
        <w:rFonts w:ascii="Arial" w:hAnsi="Arial" w:cs="Arial"/>
        <w:noProof/>
        <w:sz w:val="18"/>
        <w:szCs w:val="18"/>
      </w:rPr>
      <w:t>2</w:t>
    </w:r>
    <w:r w:rsidRPr="0092279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9C" w:rsidRPr="00922791" w:rsidRDefault="00354A9C" w:rsidP="00056DC1">
    <w:pPr>
      <w:pStyle w:val="Footer"/>
      <w:ind w:right="-367"/>
      <w:jc w:val="center"/>
      <w:rPr>
        <w:rFonts w:ascii="Arial" w:hAnsi="Arial" w:cs="Arial"/>
        <w:sz w:val="18"/>
        <w:szCs w:val="18"/>
      </w:rPr>
    </w:pPr>
    <w:r w:rsidRPr="00922791">
      <w:rPr>
        <w:rFonts w:ascii="Arial" w:hAnsi="Arial" w:cs="Arial"/>
        <w:sz w:val="18"/>
        <w:szCs w:val="18"/>
      </w:rPr>
      <w:fldChar w:fldCharType="begin"/>
    </w:r>
    <w:r w:rsidRPr="00922791">
      <w:rPr>
        <w:rFonts w:ascii="Arial" w:hAnsi="Arial" w:cs="Arial"/>
        <w:sz w:val="18"/>
        <w:szCs w:val="18"/>
      </w:rPr>
      <w:instrText xml:space="preserve"> PAGE   \* MERGEFORMAT </w:instrText>
    </w:r>
    <w:r w:rsidRPr="00922791">
      <w:rPr>
        <w:rFonts w:ascii="Arial" w:hAnsi="Arial" w:cs="Arial"/>
        <w:sz w:val="18"/>
        <w:szCs w:val="18"/>
      </w:rPr>
      <w:fldChar w:fldCharType="separate"/>
    </w:r>
    <w:r w:rsidR="00420040">
      <w:rPr>
        <w:rFonts w:ascii="Arial" w:hAnsi="Arial" w:cs="Arial"/>
        <w:noProof/>
        <w:sz w:val="18"/>
        <w:szCs w:val="18"/>
      </w:rPr>
      <w:t>2</w:t>
    </w:r>
    <w:r w:rsidRPr="00922791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A4" w:rsidRPr="00D605A4" w:rsidRDefault="00D605A4">
    <w:pPr>
      <w:pStyle w:val="Footer"/>
      <w:jc w:val="center"/>
      <w:rPr>
        <w:rFonts w:ascii="Arial" w:hAnsi="Arial" w:cs="Arial"/>
        <w:sz w:val="18"/>
        <w:szCs w:val="18"/>
      </w:rPr>
    </w:pPr>
    <w:r w:rsidRPr="00D605A4">
      <w:rPr>
        <w:rFonts w:ascii="Arial" w:hAnsi="Arial" w:cs="Arial"/>
        <w:sz w:val="18"/>
        <w:szCs w:val="18"/>
      </w:rPr>
      <w:fldChar w:fldCharType="begin"/>
    </w:r>
    <w:r w:rsidRPr="00D605A4">
      <w:rPr>
        <w:rFonts w:ascii="Arial" w:hAnsi="Arial" w:cs="Arial"/>
        <w:sz w:val="18"/>
        <w:szCs w:val="18"/>
      </w:rPr>
      <w:instrText xml:space="preserve"> PAGE   \* MERGEFORMAT </w:instrText>
    </w:r>
    <w:r w:rsidRPr="00D605A4">
      <w:rPr>
        <w:rFonts w:ascii="Arial" w:hAnsi="Arial" w:cs="Arial"/>
        <w:sz w:val="18"/>
        <w:szCs w:val="18"/>
      </w:rPr>
      <w:fldChar w:fldCharType="separate"/>
    </w:r>
    <w:r w:rsidR="005921E3">
      <w:rPr>
        <w:rFonts w:ascii="Arial" w:hAnsi="Arial" w:cs="Arial"/>
        <w:noProof/>
        <w:sz w:val="18"/>
        <w:szCs w:val="18"/>
      </w:rPr>
      <w:t>2</w:t>
    </w:r>
    <w:r w:rsidRPr="00D605A4">
      <w:rPr>
        <w:rFonts w:ascii="Arial" w:hAnsi="Arial" w:cs="Arial"/>
        <w:noProof/>
        <w:sz w:val="18"/>
        <w:szCs w:val="18"/>
      </w:rPr>
      <w:fldChar w:fldCharType="end"/>
    </w:r>
  </w:p>
  <w:p w:rsidR="00D605A4" w:rsidRPr="00D605A4" w:rsidRDefault="00D605A4" w:rsidP="00D6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90" w:rsidRDefault="00AA7A90">
      <w:r>
        <w:separator/>
      </w:r>
    </w:p>
  </w:footnote>
  <w:footnote w:type="continuationSeparator" w:id="0">
    <w:p w:rsidR="00AA7A90" w:rsidRDefault="00AA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9C" w:rsidRPr="00922791" w:rsidRDefault="00354A9C" w:rsidP="00922791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-277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 w:rsidR="002D5EC0" w:rsidRPr="00922791"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/Doc.6.</w:t>
    </w:r>
    <w:r w:rsidR="002D5EC0" w:rsidRPr="00922791">
      <w:rPr>
        <w:rFonts w:ascii="Arial" w:hAnsi="Arial" w:cs="Arial"/>
        <w:b w:val="0"/>
        <w:i/>
        <w:sz w:val="18"/>
        <w:szCs w:val="18"/>
        <w:lang w:val="en-US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21" w:rsidRPr="00922791" w:rsidRDefault="00254721" w:rsidP="00922791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-277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UNEP/CMS/COP11/Doc</w:t>
    </w:r>
    <w:r w:rsidR="00354A9C" w:rsidRPr="00922791">
      <w:rPr>
        <w:rFonts w:ascii="Arial" w:hAnsi="Arial" w:cs="Arial"/>
        <w:b w:val="0"/>
        <w:i/>
        <w:sz w:val="18"/>
        <w:szCs w:val="18"/>
        <w:lang w:val="en-US"/>
      </w:rPr>
      <w:t>.6.</w:t>
    </w:r>
    <w:r w:rsidR="00056DC1" w:rsidRPr="00922791">
      <w:rPr>
        <w:rFonts w:ascii="Arial" w:hAnsi="Arial" w:cs="Arial"/>
        <w:b w:val="0"/>
        <w:i/>
        <w:sz w:val="18"/>
        <w:szCs w:val="18"/>
        <w:lang w:val="en-US"/>
      </w:rPr>
      <w:t>1</w:t>
    </w:r>
  </w:p>
  <w:p w:rsidR="00254721" w:rsidRPr="00354A9C" w:rsidRDefault="00254721" w:rsidP="00A27BE3">
    <w:pPr>
      <w:jc w:val="right"/>
      <w:rPr>
        <w:i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AF" w:rsidRDefault="009A4CD2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-59055</wp:posOffset>
          </wp:positionV>
          <wp:extent cx="945515" cy="510540"/>
          <wp:effectExtent l="0" t="0" r="0" b="0"/>
          <wp:wrapTight wrapText="bothSides">
            <wp:wrapPolygon edited="0">
              <wp:start x="2176" y="2418"/>
              <wp:lineTo x="1306" y="14507"/>
              <wp:lineTo x="1306" y="18537"/>
              <wp:lineTo x="20019" y="18537"/>
              <wp:lineTo x="19584" y="5642"/>
              <wp:lineTo x="19148" y="2418"/>
              <wp:lineTo x="2176" y="2418"/>
            </wp:wrapPolygon>
          </wp:wrapTight>
          <wp:docPr id="18" name="Picture 18" descr="UNEnvironment_Logo_French_Shor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Environment_Logo_French_Shor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-75565</wp:posOffset>
          </wp:positionV>
          <wp:extent cx="431165" cy="441325"/>
          <wp:effectExtent l="0" t="0" r="6985" b="0"/>
          <wp:wrapTight wrapText="bothSides">
            <wp:wrapPolygon edited="0">
              <wp:start x="0" y="0"/>
              <wp:lineTo x="0" y="20512"/>
              <wp:lineTo x="20996" y="20512"/>
              <wp:lineTo x="20996" y="0"/>
              <wp:lineTo x="0" y="0"/>
            </wp:wrapPolygon>
          </wp:wrapTight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0" t="-1236" r="60236" b="48836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A4" w:rsidRPr="00D605A4" w:rsidRDefault="00D605A4" w:rsidP="00D605A4">
    <w:pPr>
      <w:pStyle w:val="Header"/>
      <w:pBdr>
        <w:bottom w:val="single" w:sz="4" w:space="1" w:color="auto"/>
      </w:pBdr>
      <w:rPr>
        <w:rFonts w:ascii="Arial" w:hAnsi="Arial" w:cs="Arial"/>
        <w:i/>
        <w:sz w:val="18"/>
        <w:szCs w:val="18"/>
        <w:lang w:val="de-DE"/>
      </w:rPr>
    </w:pPr>
    <w:r w:rsidRPr="00D605A4">
      <w:rPr>
        <w:rFonts w:ascii="Arial" w:hAnsi="Arial" w:cs="Arial"/>
        <w:i/>
        <w:sz w:val="18"/>
        <w:szCs w:val="18"/>
        <w:lang w:val="de-DE"/>
      </w:rPr>
      <w:t>UNEP/CMS/COP12/Doc</w:t>
    </w:r>
    <w:r w:rsidRPr="007A18A7">
      <w:rPr>
        <w:rFonts w:ascii="Arial" w:hAnsi="Arial" w:cs="Arial"/>
        <w:i/>
        <w:sz w:val="18"/>
        <w:szCs w:val="18"/>
        <w:lang w:val="de-DE"/>
      </w:rPr>
      <w:t>.</w:t>
    </w:r>
    <w:r w:rsidR="007A18A7" w:rsidRPr="007A18A7">
      <w:rPr>
        <w:rFonts w:ascii="Arial" w:hAnsi="Arial" w:cs="Arial"/>
        <w:i/>
        <w:sz w:val="18"/>
        <w:szCs w:val="18"/>
        <w:lang w:val="de-DE"/>
      </w:rPr>
      <w:t>24.1.5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0A0F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pStyle w:val="Level2"/>
      <w:lvlText w:val="(%1%2"/>
      <w:lvlJc w:val="left"/>
      <w:pPr>
        <w:tabs>
          <w:tab w:val="num" w:pos="1132"/>
        </w:tabs>
        <w:ind w:left="1132" w:hanging="566"/>
      </w:pPr>
      <w:rPr>
        <w:rFonts w:cs="Times New Roman"/>
      </w:rPr>
    </w:lvl>
    <w:lvl w:ilvl="2">
      <w:start w:val="1"/>
      <w:numFmt w:val="lowerRoman"/>
      <w:pStyle w:val="Level3"/>
      <w:lvlText w:val="(%2%3"/>
      <w:lvlJc w:val="left"/>
      <w:pPr>
        <w:tabs>
          <w:tab w:val="num" w:pos="1700"/>
        </w:tabs>
        <w:ind w:left="1700" w:hanging="568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321059"/>
    <w:multiLevelType w:val="hybridMultilevel"/>
    <w:tmpl w:val="29C4C866"/>
    <w:lvl w:ilvl="0" w:tplc="02387C26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3" w15:restartNumberingAfterBreak="0">
    <w:nsid w:val="0C3C082F"/>
    <w:multiLevelType w:val="hybridMultilevel"/>
    <w:tmpl w:val="3D8C7CA6"/>
    <w:lvl w:ilvl="0" w:tplc="F6CC7B94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4" w15:restartNumberingAfterBreak="0">
    <w:nsid w:val="0C4C6476"/>
    <w:multiLevelType w:val="hybridMultilevel"/>
    <w:tmpl w:val="82BCDF30"/>
    <w:lvl w:ilvl="0" w:tplc="5AE46228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5" w15:restartNumberingAfterBreak="0">
    <w:nsid w:val="0F862808"/>
    <w:multiLevelType w:val="multilevel"/>
    <w:tmpl w:val="CF4C244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FF5C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596530C"/>
    <w:multiLevelType w:val="hybridMultilevel"/>
    <w:tmpl w:val="B64AD86E"/>
    <w:lvl w:ilvl="0" w:tplc="46BAD9B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5AEF5EA">
      <w:start w:val="1"/>
      <w:numFmt w:val="lowerRoman"/>
      <w:lvlText w:val="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1A392691"/>
    <w:multiLevelType w:val="hybridMultilevel"/>
    <w:tmpl w:val="B28E6AEE"/>
    <w:lvl w:ilvl="0" w:tplc="83245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B583A"/>
    <w:multiLevelType w:val="hybridMultilevel"/>
    <w:tmpl w:val="1168376E"/>
    <w:lvl w:ilvl="0" w:tplc="B262D66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1D270E9F"/>
    <w:multiLevelType w:val="hybridMultilevel"/>
    <w:tmpl w:val="A808CC1E"/>
    <w:lvl w:ilvl="0" w:tplc="5E8807E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0610B2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35796B"/>
    <w:multiLevelType w:val="hybridMultilevel"/>
    <w:tmpl w:val="46603AB6"/>
    <w:lvl w:ilvl="0" w:tplc="82B035B8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463162E"/>
    <w:multiLevelType w:val="hybridMultilevel"/>
    <w:tmpl w:val="CEDE9924"/>
    <w:lvl w:ilvl="0" w:tplc="8B782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A1F29"/>
    <w:multiLevelType w:val="hybridMultilevel"/>
    <w:tmpl w:val="60FC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3D1A82"/>
    <w:multiLevelType w:val="multilevel"/>
    <w:tmpl w:val="5D0AB6A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05689E"/>
    <w:multiLevelType w:val="hybridMultilevel"/>
    <w:tmpl w:val="C36214A6"/>
    <w:lvl w:ilvl="0" w:tplc="A29CC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E66B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883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8AC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6C3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7AC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64E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F66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49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C5149B9"/>
    <w:multiLevelType w:val="hybridMultilevel"/>
    <w:tmpl w:val="F4E2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E740B"/>
    <w:multiLevelType w:val="hybridMultilevel"/>
    <w:tmpl w:val="328EEB48"/>
    <w:lvl w:ilvl="0" w:tplc="6AACACFA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18" w15:restartNumberingAfterBreak="0">
    <w:nsid w:val="33410978"/>
    <w:multiLevelType w:val="multilevel"/>
    <w:tmpl w:val="F0441B7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6692AB0"/>
    <w:multiLevelType w:val="hybridMultilevel"/>
    <w:tmpl w:val="030A09D8"/>
    <w:lvl w:ilvl="0" w:tplc="E4F88CDA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26DC1044">
      <w:start w:val="19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20" w15:restartNumberingAfterBreak="0">
    <w:nsid w:val="388B5E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B24266A"/>
    <w:multiLevelType w:val="hybridMultilevel"/>
    <w:tmpl w:val="8EF849B6"/>
    <w:lvl w:ilvl="0" w:tplc="503C607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BB7178F"/>
    <w:multiLevelType w:val="hybridMultilevel"/>
    <w:tmpl w:val="CEF88AB6"/>
    <w:lvl w:ilvl="0" w:tplc="D29AFB4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3BBD753F"/>
    <w:multiLevelType w:val="hybridMultilevel"/>
    <w:tmpl w:val="915E3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016C36"/>
    <w:multiLevelType w:val="hybridMultilevel"/>
    <w:tmpl w:val="64A81B56"/>
    <w:lvl w:ilvl="0" w:tplc="CD8CEE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5470D4"/>
    <w:multiLevelType w:val="hybridMultilevel"/>
    <w:tmpl w:val="66C07506"/>
    <w:lvl w:ilvl="0" w:tplc="6E227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FE1E5A"/>
    <w:multiLevelType w:val="multilevel"/>
    <w:tmpl w:val="2342F32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C536292"/>
    <w:multiLevelType w:val="hybridMultilevel"/>
    <w:tmpl w:val="B3CE56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630E2"/>
    <w:multiLevelType w:val="hybridMultilevel"/>
    <w:tmpl w:val="4DA6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613C"/>
    <w:multiLevelType w:val="hybridMultilevel"/>
    <w:tmpl w:val="047099D4"/>
    <w:lvl w:ilvl="0" w:tplc="9A8C7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AA604A"/>
    <w:multiLevelType w:val="multilevel"/>
    <w:tmpl w:val="9F38C8DE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1" w15:restartNumberingAfterBreak="0">
    <w:nsid w:val="57DC60A2"/>
    <w:multiLevelType w:val="hybridMultilevel"/>
    <w:tmpl w:val="21A4D126"/>
    <w:lvl w:ilvl="0" w:tplc="4530C0E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5B9C4A93"/>
    <w:multiLevelType w:val="multilevel"/>
    <w:tmpl w:val="5394E882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 w15:restartNumberingAfterBreak="0">
    <w:nsid w:val="67962CD5"/>
    <w:multiLevelType w:val="hybridMultilevel"/>
    <w:tmpl w:val="40821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E4D9E"/>
    <w:multiLevelType w:val="hybridMultilevel"/>
    <w:tmpl w:val="2AB6DA94"/>
    <w:lvl w:ilvl="0" w:tplc="2146FEA8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35" w15:restartNumberingAfterBreak="0">
    <w:nsid w:val="69A23F83"/>
    <w:multiLevelType w:val="hybridMultilevel"/>
    <w:tmpl w:val="A6DA6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A413E5"/>
    <w:multiLevelType w:val="hybridMultilevel"/>
    <w:tmpl w:val="63EA5E14"/>
    <w:lvl w:ilvl="0" w:tplc="7F1E09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B624AC"/>
    <w:multiLevelType w:val="hybridMultilevel"/>
    <w:tmpl w:val="9F724B70"/>
    <w:lvl w:ilvl="0" w:tplc="224AF010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38" w15:restartNumberingAfterBreak="0">
    <w:nsid w:val="6FD03DA1"/>
    <w:multiLevelType w:val="hybridMultilevel"/>
    <w:tmpl w:val="FC46D57C"/>
    <w:lvl w:ilvl="0" w:tplc="62ACF7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6BC6CB8"/>
    <w:multiLevelType w:val="hybridMultilevel"/>
    <w:tmpl w:val="2E1AF1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FD4C01"/>
    <w:multiLevelType w:val="hybridMultilevel"/>
    <w:tmpl w:val="AD8A31B2"/>
    <w:lvl w:ilvl="0" w:tplc="F6CCB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24298"/>
    <w:multiLevelType w:val="hybridMultilevel"/>
    <w:tmpl w:val="ED986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6076D"/>
    <w:multiLevelType w:val="hybridMultilevel"/>
    <w:tmpl w:val="3AA2A316"/>
    <w:lvl w:ilvl="0" w:tplc="7C3A19F6">
      <w:start w:val="1"/>
      <w:numFmt w:val="lowerLetter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127857"/>
    <w:multiLevelType w:val="hybridMultilevel"/>
    <w:tmpl w:val="D1F8B00A"/>
    <w:lvl w:ilvl="0" w:tplc="E09C4C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41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1"/>
    <w:lvlOverride w:ilvl="0"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8">
    <w:abstractNumId w:val="31"/>
  </w:num>
  <w:num w:numId="9">
    <w:abstractNumId w:val="7"/>
  </w:num>
  <w:num w:numId="10">
    <w:abstractNumId w:val="22"/>
  </w:num>
  <w:num w:numId="11">
    <w:abstractNumId w:val="37"/>
  </w:num>
  <w:num w:numId="12">
    <w:abstractNumId w:val="3"/>
  </w:num>
  <w:num w:numId="13">
    <w:abstractNumId w:val="19"/>
  </w:num>
  <w:num w:numId="14">
    <w:abstractNumId w:val="34"/>
  </w:num>
  <w:num w:numId="15">
    <w:abstractNumId w:val="2"/>
  </w:num>
  <w:num w:numId="16">
    <w:abstractNumId w:val="9"/>
  </w:num>
  <w:num w:numId="17">
    <w:abstractNumId w:val="38"/>
  </w:num>
  <w:num w:numId="18">
    <w:abstractNumId w:val="21"/>
  </w:num>
  <w:num w:numId="19">
    <w:abstractNumId w:val="36"/>
  </w:num>
  <w:num w:numId="20">
    <w:abstractNumId w:val="43"/>
  </w:num>
  <w:num w:numId="21">
    <w:abstractNumId w:val="4"/>
  </w:num>
  <w:num w:numId="22">
    <w:abstractNumId w:val="17"/>
  </w:num>
  <w:num w:numId="23">
    <w:abstractNumId w:val="25"/>
  </w:num>
  <w:num w:numId="24">
    <w:abstractNumId w:val="15"/>
  </w:num>
  <w:num w:numId="25">
    <w:abstractNumId w:val="29"/>
  </w:num>
  <w:num w:numId="26">
    <w:abstractNumId w:val="0"/>
  </w:num>
  <w:num w:numId="27">
    <w:abstractNumId w:val="39"/>
  </w:num>
  <w:num w:numId="28">
    <w:abstractNumId w:val="6"/>
  </w:num>
  <w:num w:numId="29">
    <w:abstractNumId w:val="20"/>
  </w:num>
  <w:num w:numId="30">
    <w:abstractNumId w:val="13"/>
  </w:num>
  <w:num w:numId="31">
    <w:abstractNumId w:val="27"/>
  </w:num>
  <w:num w:numId="32">
    <w:abstractNumId w:val="26"/>
  </w:num>
  <w:num w:numId="33">
    <w:abstractNumId w:val="5"/>
  </w:num>
  <w:num w:numId="34">
    <w:abstractNumId w:val="18"/>
  </w:num>
  <w:num w:numId="35">
    <w:abstractNumId w:val="14"/>
  </w:num>
  <w:num w:numId="36">
    <w:abstractNumId w:val="30"/>
  </w:num>
  <w:num w:numId="37">
    <w:abstractNumId w:val="33"/>
  </w:num>
  <w:num w:numId="38">
    <w:abstractNumId w:val="8"/>
  </w:num>
  <w:num w:numId="39">
    <w:abstractNumId w:val="28"/>
  </w:num>
  <w:num w:numId="40">
    <w:abstractNumId w:val="40"/>
  </w:num>
  <w:num w:numId="41">
    <w:abstractNumId w:val="2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7"/>
    <w:rsid w:val="00007296"/>
    <w:rsid w:val="000254DF"/>
    <w:rsid w:val="00036C53"/>
    <w:rsid w:val="000518C2"/>
    <w:rsid w:val="00056DC1"/>
    <w:rsid w:val="00060156"/>
    <w:rsid w:val="00070BBC"/>
    <w:rsid w:val="0007250C"/>
    <w:rsid w:val="00073C92"/>
    <w:rsid w:val="00080F03"/>
    <w:rsid w:val="000900E1"/>
    <w:rsid w:val="0009076A"/>
    <w:rsid w:val="000B6220"/>
    <w:rsid w:val="000C21B1"/>
    <w:rsid w:val="000C3C87"/>
    <w:rsid w:val="000C7460"/>
    <w:rsid w:val="000E01C1"/>
    <w:rsid w:val="000F1156"/>
    <w:rsid w:val="000F52BA"/>
    <w:rsid w:val="001151A3"/>
    <w:rsid w:val="0012294F"/>
    <w:rsid w:val="001245DF"/>
    <w:rsid w:val="00130BFD"/>
    <w:rsid w:val="001419C7"/>
    <w:rsid w:val="00150AC4"/>
    <w:rsid w:val="00162D88"/>
    <w:rsid w:val="00166ABA"/>
    <w:rsid w:val="001743FD"/>
    <w:rsid w:val="001764E6"/>
    <w:rsid w:val="001808F1"/>
    <w:rsid w:val="001A33B6"/>
    <w:rsid w:val="001C6038"/>
    <w:rsid w:val="001F60A1"/>
    <w:rsid w:val="00200A67"/>
    <w:rsid w:val="00201F88"/>
    <w:rsid w:val="00202332"/>
    <w:rsid w:val="002210F4"/>
    <w:rsid w:val="00234857"/>
    <w:rsid w:val="00254721"/>
    <w:rsid w:val="00260772"/>
    <w:rsid w:val="00263159"/>
    <w:rsid w:val="002779F7"/>
    <w:rsid w:val="002C187A"/>
    <w:rsid w:val="002C20F1"/>
    <w:rsid w:val="002D2863"/>
    <w:rsid w:val="002D5EC0"/>
    <w:rsid w:val="002E3DEA"/>
    <w:rsid w:val="002E7CC2"/>
    <w:rsid w:val="002F6F9B"/>
    <w:rsid w:val="003331C6"/>
    <w:rsid w:val="00345044"/>
    <w:rsid w:val="00351095"/>
    <w:rsid w:val="00354A9C"/>
    <w:rsid w:val="00364973"/>
    <w:rsid w:val="00372347"/>
    <w:rsid w:val="003779D4"/>
    <w:rsid w:val="00382398"/>
    <w:rsid w:val="003909E4"/>
    <w:rsid w:val="003A0D8F"/>
    <w:rsid w:val="003A3E30"/>
    <w:rsid w:val="003A70FE"/>
    <w:rsid w:val="003B0C35"/>
    <w:rsid w:val="003B219E"/>
    <w:rsid w:val="003E21B3"/>
    <w:rsid w:val="00411E65"/>
    <w:rsid w:val="00420040"/>
    <w:rsid w:val="00423388"/>
    <w:rsid w:val="00426D73"/>
    <w:rsid w:val="00436CD2"/>
    <w:rsid w:val="00454913"/>
    <w:rsid w:val="00457441"/>
    <w:rsid w:val="004579F6"/>
    <w:rsid w:val="004656D0"/>
    <w:rsid w:val="00473ABD"/>
    <w:rsid w:val="00482DCA"/>
    <w:rsid w:val="004B6CFD"/>
    <w:rsid w:val="004C204D"/>
    <w:rsid w:val="004D0436"/>
    <w:rsid w:val="004D0936"/>
    <w:rsid w:val="004F243D"/>
    <w:rsid w:val="004F3D8D"/>
    <w:rsid w:val="005076F1"/>
    <w:rsid w:val="00512B91"/>
    <w:rsid w:val="005158EB"/>
    <w:rsid w:val="0052082F"/>
    <w:rsid w:val="00542FCC"/>
    <w:rsid w:val="00553795"/>
    <w:rsid w:val="0055762E"/>
    <w:rsid w:val="00565445"/>
    <w:rsid w:val="00575334"/>
    <w:rsid w:val="005921E3"/>
    <w:rsid w:val="00593736"/>
    <w:rsid w:val="005B0F06"/>
    <w:rsid w:val="005B6141"/>
    <w:rsid w:val="005C3F15"/>
    <w:rsid w:val="005F3989"/>
    <w:rsid w:val="005F4303"/>
    <w:rsid w:val="00601B52"/>
    <w:rsid w:val="0060280B"/>
    <w:rsid w:val="00604422"/>
    <w:rsid w:val="00644060"/>
    <w:rsid w:val="00651341"/>
    <w:rsid w:val="00667726"/>
    <w:rsid w:val="006815B2"/>
    <w:rsid w:val="00682B31"/>
    <w:rsid w:val="006864E1"/>
    <w:rsid w:val="006B1037"/>
    <w:rsid w:val="006E56AD"/>
    <w:rsid w:val="006E5763"/>
    <w:rsid w:val="006F6A33"/>
    <w:rsid w:val="007101BB"/>
    <w:rsid w:val="00713308"/>
    <w:rsid w:val="00727E01"/>
    <w:rsid w:val="007323F8"/>
    <w:rsid w:val="00757614"/>
    <w:rsid w:val="007728B4"/>
    <w:rsid w:val="0077622E"/>
    <w:rsid w:val="00777913"/>
    <w:rsid w:val="00777FE4"/>
    <w:rsid w:val="0078686D"/>
    <w:rsid w:val="0079075D"/>
    <w:rsid w:val="007A18A7"/>
    <w:rsid w:val="007C1468"/>
    <w:rsid w:val="007C41D7"/>
    <w:rsid w:val="007F16FB"/>
    <w:rsid w:val="007F1BBA"/>
    <w:rsid w:val="0081600F"/>
    <w:rsid w:val="0082722D"/>
    <w:rsid w:val="008274F7"/>
    <w:rsid w:val="008441F9"/>
    <w:rsid w:val="00846A99"/>
    <w:rsid w:val="008641D1"/>
    <w:rsid w:val="00872F67"/>
    <w:rsid w:val="00893346"/>
    <w:rsid w:val="008A0D8D"/>
    <w:rsid w:val="008B1A69"/>
    <w:rsid w:val="008C1A39"/>
    <w:rsid w:val="008E7DFB"/>
    <w:rsid w:val="008F7327"/>
    <w:rsid w:val="009076C8"/>
    <w:rsid w:val="00915BBE"/>
    <w:rsid w:val="009177DF"/>
    <w:rsid w:val="00921D62"/>
    <w:rsid w:val="00922791"/>
    <w:rsid w:val="00927CD6"/>
    <w:rsid w:val="00933572"/>
    <w:rsid w:val="009363C7"/>
    <w:rsid w:val="00945FFB"/>
    <w:rsid w:val="00971F31"/>
    <w:rsid w:val="00972D36"/>
    <w:rsid w:val="00980406"/>
    <w:rsid w:val="009A2C8F"/>
    <w:rsid w:val="009A4CD2"/>
    <w:rsid w:val="009A7B65"/>
    <w:rsid w:val="009D2AD6"/>
    <w:rsid w:val="009D3A07"/>
    <w:rsid w:val="009D4711"/>
    <w:rsid w:val="009D5DA6"/>
    <w:rsid w:val="009E3A84"/>
    <w:rsid w:val="009E7ACC"/>
    <w:rsid w:val="009F450E"/>
    <w:rsid w:val="009F54DA"/>
    <w:rsid w:val="00A06984"/>
    <w:rsid w:val="00A1324E"/>
    <w:rsid w:val="00A27BE3"/>
    <w:rsid w:val="00A339B9"/>
    <w:rsid w:val="00A40EDF"/>
    <w:rsid w:val="00A568DF"/>
    <w:rsid w:val="00A73A79"/>
    <w:rsid w:val="00A91596"/>
    <w:rsid w:val="00A93C52"/>
    <w:rsid w:val="00AA7368"/>
    <w:rsid w:val="00AA7A90"/>
    <w:rsid w:val="00AB4FF9"/>
    <w:rsid w:val="00AE7B21"/>
    <w:rsid w:val="00AF1980"/>
    <w:rsid w:val="00AF2021"/>
    <w:rsid w:val="00B17EB8"/>
    <w:rsid w:val="00B471BD"/>
    <w:rsid w:val="00B50C2D"/>
    <w:rsid w:val="00B56784"/>
    <w:rsid w:val="00B64904"/>
    <w:rsid w:val="00BA60CE"/>
    <w:rsid w:val="00BC5607"/>
    <w:rsid w:val="00BE0D1D"/>
    <w:rsid w:val="00BE2448"/>
    <w:rsid w:val="00BE24D4"/>
    <w:rsid w:val="00BF2BE7"/>
    <w:rsid w:val="00C05102"/>
    <w:rsid w:val="00C13FA6"/>
    <w:rsid w:val="00C169ED"/>
    <w:rsid w:val="00C5484D"/>
    <w:rsid w:val="00C618F2"/>
    <w:rsid w:val="00C73207"/>
    <w:rsid w:val="00C7602A"/>
    <w:rsid w:val="00C82ED9"/>
    <w:rsid w:val="00C87D68"/>
    <w:rsid w:val="00C9281B"/>
    <w:rsid w:val="00CA367A"/>
    <w:rsid w:val="00CB1D26"/>
    <w:rsid w:val="00CC4C21"/>
    <w:rsid w:val="00CC57AD"/>
    <w:rsid w:val="00CE32ED"/>
    <w:rsid w:val="00CE5B83"/>
    <w:rsid w:val="00CF6EDD"/>
    <w:rsid w:val="00D05922"/>
    <w:rsid w:val="00D42AE1"/>
    <w:rsid w:val="00D605A4"/>
    <w:rsid w:val="00D61B13"/>
    <w:rsid w:val="00D7746A"/>
    <w:rsid w:val="00D838FE"/>
    <w:rsid w:val="00D8406F"/>
    <w:rsid w:val="00D859C7"/>
    <w:rsid w:val="00D865FD"/>
    <w:rsid w:val="00D9021F"/>
    <w:rsid w:val="00DA1080"/>
    <w:rsid w:val="00DA12C2"/>
    <w:rsid w:val="00DA75CF"/>
    <w:rsid w:val="00DB30A6"/>
    <w:rsid w:val="00DD6A9E"/>
    <w:rsid w:val="00DE0F22"/>
    <w:rsid w:val="00E23367"/>
    <w:rsid w:val="00E30B00"/>
    <w:rsid w:val="00E31B92"/>
    <w:rsid w:val="00E475D4"/>
    <w:rsid w:val="00E54440"/>
    <w:rsid w:val="00E74D1C"/>
    <w:rsid w:val="00E838CF"/>
    <w:rsid w:val="00E8776E"/>
    <w:rsid w:val="00E9237A"/>
    <w:rsid w:val="00EA0B88"/>
    <w:rsid w:val="00EB2285"/>
    <w:rsid w:val="00EC4294"/>
    <w:rsid w:val="00EC681E"/>
    <w:rsid w:val="00ED02D3"/>
    <w:rsid w:val="00ED5E31"/>
    <w:rsid w:val="00EE4A34"/>
    <w:rsid w:val="00EE64C1"/>
    <w:rsid w:val="00F05AA0"/>
    <w:rsid w:val="00F061CB"/>
    <w:rsid w:val="00F24050"/>
    <w:rsid w:val="00F248AA"/>
    <w:rsid w:val="00F31539"/>
    <w:rsid w:val="00F40464"/>
    <w:rsid w:val="00F444EC"/>
    <w:rsid w:val="00F45FE3"/>
    <w:rsid w:val="00F54D03"/>
    <w:rsid w:val="00F6347A"/>
    <w:rsid w:val="00F645D1"/>
    <w:rsid w:val="00F7503A"/>
    <w:rsid w:val="00F81FEF"/>
    <w:rsid w:val="00F901E4"/>
    <w:rsid w:val="00F978B9"/>
    <w:rsid w:val="00FA61AF"/>
    <w:rsid w:val="00FD3A06"/>
    <w:rsid w:val="00FD7D14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5A970244"/>
  <w15:chartTrackingRefBased/>
  <w15:docId w15:val="{2C29F8E8-D449-461F-ABEB-F24B4BB3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79F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outlineLvl w:val="0"/>
    </w:pPr>
    <w:rPr>
      <w:b/>
      <w:bCs/>
      <w:sz w:val="34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9F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755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75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9F7"/>
    <w:pPr>
      <w:keepNext/>
      <w:outlineLvl w:val="3"/>
    </w:pPr>
    <w:rPr>
      <w:b/>
      <w:bCs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79F7"/>
    <w:pPr>
      <w:keepNext/>
      <w:jc w:val="both"/>
      <w:outlineLvl w:val="4"/>
    </w:pPr>
    <w:rPr>
      <w:b/>
      <w:i/>
      <w:iCs/>
      <w:sz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79F7"/>
    <w:pPr>
      <w:keepNext/>
      <w:outlineLvl w:val="5"/>
    </w:pPr>
    <w:rPr>
      <w:i/>
      <w:iCs/>
      <w:sz w:val="23"/>
      <w:szCs w:val="23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79F7"/>
    <w:pPr>
      <w:keepNext/>
      <w:jc w:val="center"/>
      <w:outlineLvl w:val="6"/>
    </w:pPr>
    <w:rPr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108"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right" w:pos="5426"/>
      </w:tabs>
      <w:spacing w:line="300" w:lineRule="atLeast"/>
      <w:outlineLvl w:val="8"/>
    </w:pPr>
    <w:rPr>
      <w:rFonts w:ascii="Arial" w:hAnsi="Arial" w:cs="Arial"/>
      <w:b/>
      <w:bCs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4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EB44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B44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B44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B440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B4403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B440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B440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B4403"/>
    <w:rPr>
      <w:rFonts w:ascii="Cambria" w:eastAsia="Times New Roman" w:hAnsi="Cambria" w:cs="Times New Roman"/>
      <w:lang w:val="en-US" w:eastAsia="en-US"/>
    </w:rPr>
  </w:style>
  <w:style w:type="character" w:styleId="FootnoteReference">
    <w:name w:val="footnote reference"/>
    <w:uiPriority w:val="99"/>
    <w:semiHidden/>
    <w:rsid w:val="002779F7"/>
    <w:rPr>
      <w:rFonts w:cs="Times New Roman"/>
    </w:rPr>
  </w:style>
  <w:style w:type="paragraph" w:customStyle="1" w:styleId="Level1">
    <w:name w:val="Level 1"/>
    <w:basedOn w:val="Normal"/>
    <w:uiPriority w:val="99"/>
    <w:rsid w:val="002779F7"/>
    <w:pPr>
      <w:numPr>
        <w:numId w:val="1"/>
      </w:numPr>
      <w:ind w:left="566" w:hanging="566"/>
      <w:outlineLvl w:val="0"/>
    </w:pPr>
  </w:style>
  <w:style w:type="paragraph" w:customStyle="1" w:styleId="Level2">
    <w:name w:val="Level 2"/>
    <w:basedOn w:val="Normal"/>
    <w:uiPriority w:val="99"/>
    <w:rsid w:val="002779F7"/>
    <w:pPr>
      <w:numPr>
        <w:ilvl w:val="1"/>
        <w:numId w:val="1"/>
      </w:numPr>
      <w:ind w:left="1132" w:hanging="566"/>
      <w:outlineLvl w:val="1"/>
    </w:pPr>
  </w:style>
  <w:style w:type="paragraph" w:customStyle="1" w:styleId="Level3">
    <w:name w:val="Level 3"/>
    <w:basedOn w:val="Normal"/>
    <w:uiPriority w:val="99"/>
    <w:rsid w:val="002779F7"/>
    <w:pPr>
      <w:numPr>
        <w:ilvl w:val="2"/>
        <w:numId w:val="1"/>
      </w:numPr>
      <w:ind w:left="1700" w:hanging="568"/>
      <w:outlineLvl w:val="2"/>
    </w:pPr>
  </w:style>
  <w:style w:type="paragraph" w:customStyle="1" w:styleId="1AutoList1">
    <w:name w:val="1AutoList1"/>
    <w:uiPriority w:val="99"/>
    <w:rsid w:val="002779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GB"/>
    </w:rPr>
  </w:style>
  <w:style w:type="paragraph" w:customStyle="1" w:styleId="Preformatted">
    <w:name w:val="Preformatted"/>
    <w:uiPriority w:val="99"/>
    <w:rsid w:val="002779F7"/>
    <w:pPr>
      <w:widowControl w:val="0"/>
      <w:tabs>
        <w:tab w:val="left" w:pos="0"/>
        <w:tab w:val="left" w:pos="960"/>
        <w:tab w:val="left" w:pos="1918"/>
        <w:tab w:val="left" w:pos="2877"/>
        <w:tab w:val="left" w:pos="3836"/>
        <w:tab w:val="left" w:pos="4795"/>
        <w:tab w:val="left" w:pos="5754"/>
        <w:tab w:val="left" w:pos="6714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otnotetex">
    <w:name w:val="footnote tex"/>
    <w:uiPriority w:val="99"/>
    <w:rsid w:val="002779F7"/>
    <w:pPr>
      <w:widowControl w:val="0"/>
      <w:autoSpaceDE w:val="0"/>
      <w:autoSpaceDN w:val="0"/>
      <w:adjustRightInd w:val="0"/>
      <w:jc w:val="both"/>
    </w:pPr>
    <w:rPr>
      <w:lang w:val="de-DE"/>
    </w:rPr>
  </w:style>
  <w:style w:type="character" w:styleId="PageNumber">
    <w:name w:val="page number"/>
    <w:uiPriority w:val="99"/>
    <w:rsid w:val="002779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79F7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3B0C35"/>
    <w:rPr>
      <w:lang w:eastAsia="en-US"/>
    </w:rPr>
  </w:style>
  <w:style w:type="paragraph" w:styleId="Footer">
    <w:name w:val="footer"/>
    <w:basedOn w:val="Normal"/>
    <w:link w:val="FooterChar"/>
    <w:uiPriority w:val="99"/>
    <w:rsid w:val="002779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B4403"/>
    <w:rPr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779F7"/>
    <w:pPr>
      <w:ind w:left="720" w:hanging="720"/>
      <w:jc w:val="both"/>
    </w:pPr>
    <w:rPr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EB4403"/>
    <w:rPr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79F7"/>
    <w:pPr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EB4403"/>
    <w:rPr>
      <w:sz w:val="20"/>
      <w:szCs w:val="24"/>
      <w:lang w:val="en-US" w:eastAsia="en-US"/>
    </w:rPr>
  </w:style>
  <w:style w:type="character" w:styleId="Hyperlink">
    <w:name w:val="Hyperlink"/>
    <w:uiPriority w:val="99"/>
    <w:rsid w:val="002779F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79F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403"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779F7"/>
    <w:rPr>
      <w:sz w:val="22"/>
    </w:rPr>
  </w:style>
  <w:style w:type="character" w:customStyle="1" w:styleId="BodyText2Char">
    <w:name w:val="Body Text 2 Char"/>
    <w:link w:val="BodyText2"/>
    <w:uiPriority w:val="99"/>
    <w:semiHidden/>
    <w:rsid w:val="00EB4403"/>
    <w:rPr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403"/>
    <w:rPr>
      <w:sz w:val="0"/>
      <w:szCs w:val="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spacing w:line="232" w:lineRule="auto"/>
      <w:jc w:val="center"/>
    </w:pPr>
    <w:rPr>
      <w:b/>
      <w:bCs/>
      <w:sz w:val="24"/>
      <w:lang w:val="en-GB"/>
    </w:rPr>
  </w:style>
  <w:style w:type="character" w:customStyle="1" w:styleId="BodyText3Char">
    <w:name w:val="Body Text 3 Char"/>
    <w:link w:val="BodyText3"/>
    <w:uiPriority w:val="99"/>
    <w:semiHidden/>
    <w:rsid w:val="00EB4403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2779F7"/>
    <w:pPr>
      <w:ind w:left="1418" w:right="283" w:hanging="709"/>
    </w:pPr>
    <w:rPr>
      <w:sz w:val="24"/>
      <w:szCs w:val="23"/>
    </w:rPr>
  </w:style>
  <w:style w:type="character" w:styleId="FollowedHyperlink">
    <w:name w:val="FollowedHyperlink"/>
    <w:uiPriority w:val="99"/>
    <w:rsid w:val="002779F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bCs/>
      <w:sz w:val="32"/>
      <w:szCs w:val="22"/>
      <w:lang w:val="en-GB"/>
    </w:rPr>
  </w:style>
  <w:style w:type="character" w:customStyle="1" w:styleId="TitleChar">
    <w:name w:val="Title Char"/>
    <w:link w:val="Title"/>
    <w:uiPriority w:val="10"/>
    <w:rsid w:val="00EB440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1419C7"/>
    <w:pPr>
      <w:widowControl/>
      <w:autoSpaceDE/>
      <w:autoSpaceDN/>
      <w:adjustRightInd/>
      <w:ind w:left="720"/>
    </w:pPr>
    <w:rPr>
      <w:sz w:val="24"/>
      <w:lang w:val="es-UY"/>
    </w:rPr>
  </w:style>
  <w:style w:type="character" w:styleId="CommentReference">
    <w:name w:val="annotation reference"/>
    <w:uiPriority w:val="99"/>
    <w:semiHidden/>
    <w:rsid w:val="00DA108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A1080"/>
    <w:rPr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DA1080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A1080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81FEF"/>
    <w:pPr>
      <w:ind w:left="720"/>
      <w:contextualSpacing/>
    </w:pPr>
  </w:style>
  <w:style w:type="character" w:styleId="Emphasis">
    <w:name w:val="Emphasis"/>
    <w:uiPriority w:val="99"/>
    <w:qFormat/>
    <w:rsid w:val="00F81FEF"/>
    <w:rPr>
      <w:rFonts w:cs="Times New Roman"/>
      <w:i/>
      <w:iCs/>
    </w:rPr>
  </w:style>
  <w:style w:type="paragraph" w:customStyle="1" w:styleId="Default">
    <w:name w:val="Default"/>
    <w:basedOn w:val="Normal"/>
    <w:uiPriority w:val="99"/>
    <w:rsid w:val="00CC57AD"/>
    <w:pPr>
      <w:widowControl/>
      <w:adjustRightInd/>
    </w:pPr>
    <w:rPr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MS%20Body%20-%20COP\COP11\DOCS\Templates\COP11_Template_Englis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COP11_Template_English_new</Template>
  <TotalTime>1</TotalTime>
  <Pages>2</Pages>
  <Words>513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MEETING OF THE</vt:lpstr>
    </vt:vector>
  </TitlesOfParts>
  <Company>United Nations Volunteers (UNV) programme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MEETING OF THE</dc:title>
  <dc:subject/>
  <dc:creator>barbara.schoenberg@cms.int</dc:creator>
  <cp:keywords/>
  <cp:lastModifiedBy>CMS Secretariat</cp:lastModifiedBy>
  <cp:revision>2</cp:revision>
  <cp:lastPrinted>2017-01-20T10:09:00Z</cp:lastPrinted>
  <dcterms:created xsi:type="dcterms:W3CDTF">2017-06-22T13:10:00Z</dcterms:created>
  <dcterms:modified xsi:type="dcterms:W3CDTF">2017-06-22T13:10:00Z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