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31" w:rsidRPr="00BA7075" w:rsidRDefault="00682B31" w:rsidP="00682B31">
      <w:pPr>
        <w:tabs>
          <w:tab w:val="left" w:pos="-1057"/>
          <w:tab w:val="left" w:pos="-720"/>
        </w:tabs>
        <w:ind w:left="-90"/>
        <w:rPr>
          <w:rFonts w:ascii="Arial" w:hAnsi="Arial" w:cs="Arial"/>
          <w:spacing w:val="-8"/>
          <w:sz w:val="12"/>
          <w:szCs w:val="12"/>
          <w:lang w:val="es-ES"/>
        </w:rPr>
      </w:pPr>
      <w:bookmarkStart w:id="0" w:name="_GoBack"/>
      <w:bookmarkEnd w:id="0"/>
    </w:p>
    <w:p w:rsidR="00992727" w:rsidRPr="00BA7075" w:rsidRDefault="00992727" w:rsidP="00992727">
      <w:pPr>
        <w:spacing w:line="228" w:lineRule="auto"/>
        <w:ind w:left="-90"/>
        <w:rPr>
          <w:rFonts w:ascii="Arial" w:hAnsi="Arial" w:cs="Arial"/>
          <w:iCs/>
          <w:sz w:val="22"/>
          <w:szCs w:val="22"/>
          <w:lang w:val="es-ES"/>
        </w:rPr>
      </w:pPr>
    </w:p>
    <w:tbl>
      <w:tblPr>
        <w:tblpPr w:leftFromText="180" w:rightFromText="180" w:horzAnchor="margin" w:tblpY="-401"/>
        <w:tblW w:w="9648" w:type="dxa"/>
        <w:tblLayout w:type="fixed"/>
        <w:tblCellMar>
          <w:top w:w="198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81600F" w:rsidRPr="00BA7075" w:rsidTr="00972D36">
        <w:trPr>
          <w:trHeight w:val="3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FA61AF" w:rsidRPr="00BA7075" w:rsidRDefault="00FA61AF" w:rsidP="00040591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left" w:pos="1155"/>
                <w:tab w:val="right" w:pos="9072"/>
                <w:tab w:val="right" w:pos="9432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1600F" w:rsidRPr="006E0161" w:rsidTr="00682B31">
        <w:trPr>
          <w:trHeight w:val="1328"/>
        </w:trPr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81600F" w:rsidRPr="00BA7075" w:rsidRDefault="00DA631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752475" cy="771525"/>
                  <wp:effectExtent l="0" t="0" r="9525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33" t="-726" r="-2533" b="-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00F" w:rsidRPr="00BA7075" w:rsidRDefault="0081600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682B31" w:rsidRPr="00BA7075" w:rsidRDefault="00682B31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12"/>
                <w:szCs w:val="12"/>
                <w:lang w:val="es-ES"/>
              </w:rPr>
            </w:pPr>
          </w:p>
          <w:p w:rsidR="00992727" w:rsidRPr="00BA7075" w:rsidRDefault="00992727" w:rsidP="0099272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28"/>
                <w:szCs w:val="28"/>
                <w:lang w:val="es-ES"/>
              </w:rPr>
            </w:pPr>
            <w:r w:rsidRPr="00BA7075">
              <w:rPr>
                <w:rFonts w:ascii="Arial" w:hAnsi="Arial" w:cs="Arial"/>
                <w:bCs w:val="0"/>
                <w:sz w:val="28"/>
                <w:szCs w:val="28"/>
                <w:lang w:val="es-ES"/>
              </w:rPr>
              <w:t>CONVENCIÓN SOBRE</w:t>
            </w:r>
          </w:p>
          <w:p w:rsidR="00992727" w:rsidRPr="00BA7075" w:rsidRDefault="00992727" w:rsidP="0099272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28"/>
                <w:szCs w:val="28"/>
                <w:lang w:val="es-ES"/>
              </w:rPr>
            </w:pPr>
            <w:r w:rsidRPr="00BA7075">
              <w:rPr>
                <w:rFonts w:ascii="Arial" w:hAnsi="Arial" w:cs="Arial"/>
                <w:bCs w:val="0"/>
                <w:sz w:val="28"/>
                <w:szCs w:val="28"/>
                <w:lang w:val="es-ES"/>
              </w:rPr>
              <w:t>LAS ESPECIES</w:t>
            </w:r>
          </w:p>
          <w:p w:rsidR="0081600F" w:rsidRPr="00BA7075" w:rsidRDefault="00992727" w:rsidP="0099272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BA7075">
              <w:rPr>
                <w:rFonts w:ascii="Arial" w:hAnsi="Arial" w:cs="Arial"/>
                <w:bCs w:val="0"/>
                <w:sz w:val="28"/>
                <w:szCs w:val="28"/>
                <w:lang w:val="es-ES"/>
              </w:rPr>
              <w:t>MIGRATORIAS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992727" w:rsidRPr="006A709B" w:rsidRDefault="00992727" w:rsidP="00992727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92727" w:rsidRPr="00BA7075" w:rsidRDefault="00992727" w:rsidP="00F50CF5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75">
              <w:rPr>
                <w:rFonts w:ascii="Arial" w:hAnsi="Arial" w:cs="Arial"/>
                <w:sz w:val="22"/>
                <w:szCs w:val="22"/>
                <w:lang w:val="es-ES"/>
              </w:rPr>
              <w:t>UNEP/CMS/COP12/</w:t>
            </w:r>
            <w:r w:rsidR="006A709B">
              <w:rPr>
                <w:rFonts w:ascii="Arial" w:hAnsi="Arial" w:cs="Arial"/>
                <w:sz w:val="22"/>
                <w:szCs w:val="22"/>
                <w:lang w:val="es-ES"/>
              </w:rPr>
              <w:t>CRP</w:t>
            </w:r>
            <w:r w:rsidR="00E979F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  <w:p w:rsidR="00992727" w:rsidRPr="00BA7075" w:rsidRDefault="00E979F8" w:rsidP="006A709B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  <w:r w:rsidR="00BA7075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="006A709B">
              <w:rPr>
                <w:rFonts w:ascii="Arial" w:hAnsi="Arial" w:cs="Arial"/>
                <w:sz w:val="22"/>
                <w:szCs w:val="22"/>
                <w:lang w:val="es-ES"/>
              </w:rPr>
              <w:t>octubre</w:t>
            </w:r>
            <w:r w:rsidR="00227850" w:rsidRPr="00BA7075">
              <w:rPr>
                <w:rFonts w:ascii="Arial" w:hAnsi="Arial" w:cs="Arial"/>
                <w:sz w:val="22"/>
                <w:szCs w:val="22"/>
                <w:lang w:val="es-ES"/>
              </w:rPr>
              <w:t xml:space="preserve"> de 2017</w:t>
            </w:r>
          </w:p>
          <w:p w:rsidR="00992727" w:rsidRPr="00BA7075" w:rsidRDefault="00992727" w:rsidP="00992727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:rsidR="00682B31" w:rsidRPr="00BA7075" w:rsidRDefault="00682B31" w:rsidP="006A709B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</w:tbl>
    <w:p w:rsidR="006A709B" w:rsidRPr="006A709B" w:rsidRDefault="006A709B" w:rsidP="00E979F8">
      <w:pPr>
        <w:tabs>
          <w:tab w:val="left" w:pos="7020"/>
        </w:tabs>
        <w:rPr>
          <w:rFonts w:ascii="Arial" w:hAnsi="Arial" w:cs="Arial"/>
          <w:sz w:val="22"/>
          <w:szCs w:val="22"/>
          <w:lang w:val="es-ES"/>
        </w:rPr>
      </w:pPr>
    </w:p>
    <w:p w:rsidR="00E979F8" w:rsidRDefault="00E979F8" w:rsidP="00E979F8">
      <w:pPr>
        <w:jc w:val="center"/>
        <w:rPr>
          <w:rFonts w:ascii="Arial" w:hAnsi="Arial"/>
          <w:b/>
          <w:color w:val="000000"/>
          <w:sz w:val="22"/>
          <w:lang w:val="es-ES" w:eastAsia="es-ES"/>
        </w:rPr>
      </w:pPr>
      <w:r w:rsidRPr="00E979F8">
        <w:rPr>
          <w:rFonts w:ascii="Arial" w:hAnsi="Arial"/>
          <w:b/>
          <w:color w:val="000000"/>
          <w:sz w:val="22"/>
          <w:lang w:val="es-ES" w:eastAsia="es-ES"/>
        </w:rPr>
        <w:t>REVISIÓN DEL MODELO PARA LOS INFORMES NACIONALES</w:t>
      </w:r>
    </w:p>
    <w:p w:rsidR="00E979F8" w:rsidRPr="00E979F8" w:rsidRDefault="00E979F8" w:rsidP="00E979F8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val="es-ES" w:eastAsia="es-ES"/>
        </w:rPr>
      </w:pPr>
    </w:p>
    <w:p w:rsidR="006A709B" w:rsidRPr="00293257" w:rsidRDefault="00E979F8" w:rsidP="00E979F8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/>
          <w:bCs/>
          <w:caps/>
          <w:sz w:val="22"/>
          <w:szCs w:val="22"/>
          <w:lang w:val="fr-FR"/>
        </w:rPr>
      </w:pPr>
      <w:r w:rsidRPr="00293257">
        <w:rPr>
          <w:rFonts w:ascii="Arial" w:hAnsi="Arial" w:cs="Arial"/>
          <w:caps/>
          <w:sz w:val="22"/>
          <w:szCs w:val="22"/>
          <w:lang w:val="fr-FR"/>
        </w:rPr>
        <w:t xml:space="preserve"> </w:t>
      </w:r>
      <w:r w:rsidR="006A709B" w:rsidRPr="00293257">
        <w:rPr>
          <w:rFonts w:ascii="Arial" w:hAnsi="Arial" w:cs="Arial"/>
          <w:caps/>
          <w:sz w:val="22"/>
          <w:szCs w:val="22"/>
          <w:lang w:val="fr-FR"/>
        </w:rPr>
        <w:t>(UNEP/CMS/COP12/</w:t>
      </w:r>
      <w:r w:rsidR="00040591">
        <w:rPr>
          <w:rFonts w:ascii="Arial" w:hAnsi="Arial" w:cs="Arial"/>
          <w:sz w:val="22"/>
          <w:szCs w:val="22"/>
          <w:lang w:val="fr-FR"/>
        </w:rPr>
        <w:t>Doc</w:t>
      </w:r>
      <w:r w:rsidR="006A709B" w:rsidRPr="00293257">
        <w:rPr>
          <w:rFonts w:ascii="Arial" w:hAnsi="Arial" w:cs="Arial"/>
          <w:caps/>
          <w:sz w:val="22"/>
          <w:szCs w:val="22"/>
          <w:lang w:val="fr-FR"/>
        </w:rPr>
        <w:t>.</w:t>
      </w:r>
      <w:r>
        <w:rPr>
          <w:rFonts w:ascii="Arial" w:hAnsi="Arial" w:cs="Arial"/>
          <w:caps/>
          <w:sz w:val="22"/>
          <w:szCs w:val="22"/>
          <w:lang w:val="fr-FR"/>
        </w:rPr>
        <w:t>19.2</w:t>
      </w:r>
      <w:r w:rsidR="006A709B" w:rsidRPr="00293257">
        <w:rPr>
          <w:rFonts w:ascii="Arial" w:hAnsi="Arial" w:cs="Arial"/>
          <w:caps/>
          <w:sz w:val="22"/>
          <w:szCs w:val="22"/>
          <w:lang w:val="fr-FR"/>
        </w:rPr>
        <w:t>)</w:t>
      </w:r>
    </w:p>
    <w:p w:rsidR="006A709B" w:rsidRPr="00293257" w:rsidRDefault="006A709B" w:rsidP="006A709B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/>
          <w:bCs/>
          <w:caps/>
          <w:sz w:val="22"/>
          <w:szCs w:val="22"/>
          <w:lang w:val="fr-FR"/>
        </w:rPr>
      </w:pPr>
    </w:p>
    <w:p w:rsidR="00B64904" w:rsidRPr="006A709B" w:rsidRDefault="00B64904" w:rsidP="006A709B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/>
          <w:bCs/>
          <w:caps/>
          <w:sz w:val="22"/>
          <w:szCs w:val="22"/>
          <w:lang w:val="es-ES"/>
        </w:rPr>
      </w:pPr>
      <w:r w:rsidRPr="00BE3A47">
        <w:rPr>
          <w:rFonts w:ascii="Arial" w:hAnsi="Arial" w:cs="Arial"/>
          <w:i/>
          <w:sz w:val="22"/>
          <w:szCs w:val="22"/>
          <w:lang w:val="es-ES"/>
        </w:rPr>
        <w:t>(</w:t>
      </w:r>
      <w:r w:rsidR="00B12998" w:rsidRPr="00BE3A47">
        <w:rPr>
          <w:rFonts w:ascii="Arial" w:hAnsi="Arial" w:cs="Arial"/>
          <w:i/>
          <w:sz w:val="22"/>
          <w:szCs w:val="22"/>
          <w:lang w:val="es-ES"/>
        </w:rPr>
        <w:t>P</w:t>
      </w:r>
      <w:r w:rsidR="00227850" w:rsidRPr="00BE3A47">
        <w:rPr>
          <w:rFonts w:ascii="Arial" w:hAnsi="Arial" w:cs="Arial"/>
          <w:i/>
          <w:sz w:val="22"/>
          <w:szCs w:val="22"/>
          <w:lang w:val="es-ES"/>
        </w:rPr>
        <w:t>reparado</w:t>
      </w:r>
      <w:r w:rsidR="00F21FE2" w:rsidRPr="00BE3A47">
        <w:rPr>
          <w:rFonts w:ascii="Arial" w:hAnsi="Arial" w:cs="Arial"/>
          <w:i/>
          <w:sz w:val="22"/>
          <w:szCs w:val="22"/>
          <w:lang w:val="es-ES"/>
        </w:rPr>
        <w:t xml:space="preserve"> por</w:t>
      </w:r>
      <w:r w:rsidR="00BE3A47">
        <w:rPr>
          <w:rFonts w:ascii="Arial" w:hAnsi="Arial" w:cs="Arial"/>
          <w:i/>
          <w:sz w:val="22"/>
          <w:szCs w:val="22"/>
          <w:lang w:val="es-ES"/>
        </w:rPr>
        <w:t xml:space="preserve"> el Grupo de Trabajo </w:t>
      </w:r>
      <w:r w:rsidR="005D18E9">
        <w:rPr>
          <w:rFonts w:ascii="Arial" w:hAnsi="Arial" w:cs="Arial"/>
          <w:i/>
          <w:sz w:val="22"/>
          <w:szCs w:val="22"/>
          <w:lang w:val="es-ES"/>
        </w:rPr>
        <w:t>a</w:t>
      </w:r>
      <w:r w:rsidR="00BE3A47">
        <w:rPr>
          <w:rFonts w:ascii="Arial" w:hAnsi="Arial" w:cs="Arial"/>
          <w:i/>
          <w:sz w:val="22"/>
          <w:szCs w:val="22"/>
          <w:lang w:val="es-ES"/>
        </w:rPr>
        <w:t xml:space="preserve">d </w:t>
      </w:r>
      <w:r w:rsidR="005D18E9">
        <w:rPr>
          <w:rFonts w:ascii="Arial" w:hAnsi="Arial" w:cs="Arial"/>
          <w:i/>
          <w:sz w:val="22"/>
          <w:szCs w:val="22"/>
          <w:lang w:val="es-ES"/>
        </w:rPr>
        <w:t>h</w:t>
      </w:r>
      <w:r w:rsidR="00BE3A47">
        <w:rPr>
          <w:rFonts w:ascii="Arial" w:hAnsi="Arial" w:cs="Arial"/>
          <w:i/>
          <w:sz w:val="22"/>
          <w:szCs w:val="22"/>
          <w:lang w:val="es-ES"/>
        </w:rPr>
        <w:t>oc</w:t>
      </w:r>
      <w:r w:rsidR="006A709B" w:rsidRPr="00BE3A47">
        <w:rPr>
          <w:rFonts w:ascii="Arial" w:hAnsi="Arial" w:cs="Arial"/>
          <w:i/>
          <w:sz w:val="22"/>
          <w:szCs w:val="22"/>
          <w:lang w:val="es-ES"/>
        </w:rPr>
        <w:t>)</w:t>
      </w:r>
    </w:p>
    <w:p w:rsidR="001764E6" w:rsidRPr="006A709B" w:rsidRDefault="001764E6" w:rsidP="001764E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A709B" w:rsidRPr="006A709B" w:rsidRDefault="006A709B" w:rsidP="001764E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979F8" w:rsidRPr="00E979F8" w:rsidRDefault="00E979F8" w:rsidP="00E979F8">
      <w:pPr>
        <w:jc w:val="center"/>
        <w:rPr>
          <w:rFonts w:ascii="Arial" w:hAnsi="Arial" w:cs="Arial"/>
          <w:sz w:val="22"/>
          <w:szCs w:val="22"/>
          <w:lang w:val="es-ES" w:eastAsia="es-ES"/>
        </w:rPr>
      </w:pPr>
      <w:r w:rsidRPr="00E979F8">
        <w:rPr>
          <w:rFonts w:ascii="Arial" w:hAnsi="Arial"/>
          <w:sz w:val="22"/>
          <w:szCs w:val="22"/>
          <w:lang w:val="es-ES" w:eastAsia="es-ES"/>
        </w:rPr>
        <w:t>PRO</w:t>
      </w:r>
      <w:r w:rsidR="006E0161">
        <w:rPr>
          <w:rFonts w:ascii="Arial" w:hAnsi="Arial"/>
          <w:sz w:val="22"/>
          <w:szCs w:val="22"/>
          <w:lang w:val="es-ES" w:eastAsia="es-ES"/>
        </w:rPr>
        <w:t xml:space="preserve">PUESTAS </w:t>
      </w:r>
      <w:r w:rsidRPr="00E979F8">
        <w:rPr>
          <w:rFonts w:ascii="Arial" w:hAnsi="Arial"/>
          <w:sz w:val="22"/>
          <w:szCs w:val="22"/>
          <w:lang w:val="es-ES" w:eastAsia="es-ES"/>
        </w:rPr>
        <w:t>DE DECISIONES</w:t>
      </w:r>
    </w:p>
    <w:p w:rsidR="006E0161" w:rsidRDefault="006E0161" w:rsidP="00E979F8">
      <w:p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6E0161" w:rsidRDefault="006E0161" w:rsidP="00E979F8">
      <w:p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6E0161" w:rsidRDefault="006E0161" w:rsidP="00E979F8">
      <w:pPr>
        <w:rPr>
          <w:rFonts w:ascii="Arial" w:eastAsia="MS Mincho" w:hAnsi="Arial" w:cs="Arial"/>
          <w:b/>
          <w:i/>
          <w:color w:val="000000"/>
          <w:sz w:val="22"/>
          <w:szCs w:val="22"/>
          <w:lang w:val="es-ES" w:eastAsia="es-ES"/>
        </w:rPr>
      </w:pPr>
      <w:r w:rsidRPr="006E0161">
        <w:rPr>
          <w:rFonts w:ascii="Arial" w:eastAsia="MS Mincho" w:hAnsi="Arial" w:cs="Arial"/>
          <w:b/>
          <w:i/>
          <w:color w:val="000000"/>
          <w:sz w:val="22"/>
          <w:szCs w:val="22"/>
          <w:lang w:val="es-ES" w:eastAsia="es-ES"/>
        </w:rPr>
        <w:t>La Conferencia de las Partes Contratantes</w:t>
      </w:r>
    </w:p>
    <w:p w:rsidR="006E0161" w:rsidRDefault="006E0161" w:rsidP="00E979F8">
      <w:p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BE3A47" w:rsidRDefault="00BE3A47" w:rsidP="00E979F8">
      <w:p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12.AA Decide</w:t>
      </w:r>
    </w:p>
    <w:p w:rsidR="00A570CF" w:rsidRDefault="00A570CF" w:rsidP="00E979F8">
      <w:p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15020B" w:rsidRDefault="00FC45C6" w:rsidP="00BE3A47">
      <w:pPr>
        <w:pStyle w:val="ListParagraph"/>
        <w:numPr>
          <w:ilvl w:val="0"/>
          <w:numId w:val="49"/>
        </w:num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Establecer </w:t>
      </w:r>
      <w:r w:rsidR="00BE3A47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un grupo consultivo informal inmediatamente después de la clausura de la 12ª reunión de la COP para el periodo entre sesiones hasta la COP13</w:t>
      </w:r>
      <w: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,</w:t>
      </w:r>
      <w:r w:rsidR="00BE3A47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</w:t>
      </w:r>
      <w:r w:rsidR="0015020B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que </w:t>
      </w:r>
      <w: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a partir la(s) propuesta(s) realizadas por la Secretaría, </w:t>
      </w:r>
      <w:r w:rsidR="00082126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formule</w:t>
      </w:r>
      <w:r w:rsidR="00BE3A47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</w:t>
      </w:r>
      <w:r w:rsidR="0015020B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observaciones constructivas</w:t>
      </w:r>
      <w:r w:rsidR="00082126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</w:t>
      </w:r>
      <w:r w:rsidR="005D18E9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y a</w:t>
      </w:r>
      <w:r w:rsidR="0015020B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la </w:t>
      </w:r>
      <w:r w:rsidR="00082126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vez</w:t>
      </w:r>
      <w:r w:rsidR="0015020B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firmes en relación con la revisión del </w:t>
      </w:r>
      <w:r w:rsidR="005D18E9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M</w:t>
      </w:r>
      <w:r w:rsidR="00A570CF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odelo para los</w:t>
      </w:r>
      <w:r w:rsidR="0015020B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informes nacionales.</w:t>
      </w:r>
    </w:p>
    <w:p w:rsidR="005D18E9" w:rsidRDefault="005D18E9" w:rsidP="005D18E9">
      <w:pPr>
        <w:pStyle w:val="ListParagrap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BE3A47" w:rsidRPr="00BE3A47" w:rsidRDefault="0015020B" w:rsidP="00BE3A47">
      <w:pPr>
        <w:pStyle w:val="ListParagraph"/>
        <w:numPr>
          <w:ilvl w:val="0"/>
          <w:numId w:val="49"/>
        </w:num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</w:t>
      </w:r>
      <w:r w:rsidR="00FC45C6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Que el grupo consultivo informal </w:t>
      </w:r>
      <w:r w:rsidR="005D18E9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estará integrado por </w:t>
      </w:r>
      <w:r w:rsidR="00FC45C6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Partes de la Convención</w:t>
      </w:r>
      <w:r w:rsidR="00686D60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,</w:t>
      </w:r>
      <w:r w:rsidR="00FC45C6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 sobre la base de las mismas regiones que el Comité </w:t>
      </w:r>
      <w:r w:rsidR="00A570CF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Permanente</w:t>
      </w:r>
      <w:r w:rsidR="00FC45C6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>, con un máximo de dos representantes por región</w:t>
      </w:r>
      <w:r w:rsidR="00A570CF"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; los presidentes del Comité Permanente y del Consejo Científico serán miembros exoficio del grupo consultivo informal. También se invitará a participar en los debates del grupo consultivo informal a las organizaciones asociadas y las Secretarías de los acuerdos ambientales multilaterales pertinentes.  </w:t>
      </w:r>
    </w:p>
    <w:p w:rsidR="00BE3A47" w:rsidRPr="00E979F8" w:rsidRDefault="00BE3A47" w:rsidP="00E979F8">
      <w:pP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Default="00E979F8" w:rsidP="00E979F8">
      <w:pPr>
        <w:jc w:val="both"/>
        <w:rPr>
          <w:rFonts w:ascii="Arial" w:hAnsi="Arial"/>
          <w:b/>
          <w:i/>
          <w:sz w:val="22"/>
          <w:szCs w:val="22"/>
          <w:lang w:val="es-ES" w:eastAsia="es-ES"/>
        </w:rPr>
      </w:pPr>
      <w:r w:rsidRPr="00E979F8">
        <w:rPr>
          <w:rFonts w:ascii="Arial" w:hAnsi="Arial"/>
          <w:b/>
          <w:i/>
          <w:sz w:val="22"/>
          <w:szCs w:val="22"/>
          <w:lang w:val="es-ES" w:eastAsia="es-ES"/>
        </w:rPr>
        <w:t>Dirigidas a la Secretaría</w:t>
      </w:r>
    </w:p>
    <w:p w:rsidR="00BE3A47" w:rsidRPr="00E979F8" w:rsidRDefault="00BE3A47" w:rsidP="00E979F8">
      <w:pPr>
        <w:jc w:val="both"/>
        <w:rPr>
          <w:rFonts w:ascii="Arial" w:hAnsi="Arial" w:cs="Arial"/>
          <w:b/>
          <w:i/>
          <w:sz w:val="22"/>
          <w:szCs w:val="22"/>
          <w:lang w:val="es-ES" w:eastAsia="es-ES"/>
        </w:rPr>
      </w:pPr>
    </w:p>
    <w:p w:rsidR="00E979F8" w:rsidRPr="00E979F8" w:rsidRDefault="00E979F8" w:rsidP="00E979F8">
      <w:pPr>
        <w:ind w:left="720" w:hanging="72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ind w:left="720" w:hanging="72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979F8">
        <w:rPr>
          <w:rFonts w:ascii="Arial" w:hAnsi="Arial"/>
          <w:sz w:val="22"/>
          <w:szCs w:val="22"/>
          <w:lang w:val="es-ES" w:eastAsia="es-ES"/>
        </w:rPr>
        <w:t>12.</w:t>
      </w:r>
      <w:r w:rsidR="00A570CF">
        <w:rPr>
          <w:rFonts w:ascii="Arial" w:hAnsi="Arial"/>
          <w:sz w:val="22"/>
          <w:szCs w:val="22"/>
          <w:lang w:val="es-ES" w:eastAsia="es-ES"/>
        </w:rPr>
        <w:t>BB</w:t>
      </w:r>
      <w:r w:rsidRPr="00E979F8">
        <w:rPr>
          <w:rFonts w:ascii="Arial" w:hAnsi="Arial"/>
          <w:sz w:val="22"/>
          <w:szCs w:val="22"/>
          <w:lang w:val="es-ES" w:eastAsia="es-ES"/>
        </w:rPr>
        <w:tab/>
      </w:r>
      <w:r w:rsidR="00A570CF">
        <w:rPr>
          <w:rFonts w:ascii="Arial" w:hAnsi="Arial"/>
          <w:sz w:val="22"/>
          <w:szCs w:val="22"/>
          <w:lang w:val="es-ES" w:eastAsia="es-ES"/>
        </w:rPr>
        <w:t>Siguiendo el consejo del grupo consultivo informal, l</w:t>
      </w:r>
      <w:r w:rsidRPr="00E979F8">
        <w:rPr>
          <w:rFonts w:ascii="Arial" w:hAnsi="Arial"/>
          <w:color w:val="000000"/>
          <w:sz w:val="22"/>
          <w:szCs w:val="22"/>
          <w:lang w:val="es-ES" w:eastAsia="es-ES"/>
        </w:rPr>
        <w:t xml:space="preserve">a Secretaría elaborará una propuesta </w:t>
      </w:r>
      <w:r w:rsidR="005D18E9">
        <w:rPr>
          <w:rFonts w:ascii="Arial" w:hAnsi="Arial"/>
          <w:color w:val="000000"/>
          <w:sz w:val="22"/>
          <w:szCs w:val="22"/>
          <w:lang w:val="es-ES" w:eastAsia="es-ES"/>
        </w:rPr>
        <w:t>para su</w:t>
      </w:r>
      <w:r w:rsidRPr="00E979F8">
        <w:rPr>
          <w:rFonts w:ascii="Arial" w:hAnsi="Arial"/>
          <w:color w:val="000000"/>
          <w:sz w:val="22"/>
          <w:szCs w:val="22"/>
          <w:lang w:val="es-ES" w:eastAsia="es-ES"/>
        </w:rPr>
        <w:t xml:space="preserve"> presenta</w:t>
      </w:r>
      <w:r w:rsidR="005D18E9">
        <w:rPr>
          <w:rFonts w:ascii="Arial" w:hAnsi="Arial"/>
          <w:color w:val="000000"/>
          <w:sz w:val="22"/>
          <w:szCs w:val="22"/>
          <w:lang w:val="es-ES" w:eastAsia="es-ES"/>
        </w:rPr>
        <w:t>ción</w:t>
      </w:r>
      <w:r w:rsidRPr="00E979F8">
        <w:rPr>
          <w:rFonts w:ascii="Arial" w:hAnsi="Arial"/>
          <w:color w:val="000000"/>
          <w:sz w:val="22"/>
          <w:szCs w:val="22"/>
          <w:lang w:val="es-ES" w:eastAsia="es-ES"/>
        </w:rPr>
        <w:t xml:space="preserve"> al Comité Permanente</w:t>
      </w:r>
      <w:r w:rsidR="00A570CF">
        <w:rPr>
          <w:rFonts w:ascii="Arial" w:hAnsi="Arial"/>
          <w:color w:val="000000"/>
          <w:sz w:val="22"/>
          <w:szCs w:val="22"/>
          <w:lang w:val="es-ES" w:eastAsia="es-ES"/>
        </w:rPr>
        <w:t xml:space="preserve"> en su 48ª reunión</w:t>
      </w:r>
      <w:r w:rsidR="00686D60">
        <w:rPr>
          <w:rFonts w:ascii="Arial" w:hAnsi="Arial"/>
          <w:color w:val="000000"/>
          <w:sz w:val="22"/>
          <w:szCs w:val="22"/>
          <w:lang w:val="es-ES" w:eastAsia="es-ES"/>
        </w:rPr>
        <w:t>,</w:t>
      </w:r>
      <w:r w:rsidRPr="00E979F8">
        <w:rPr>
          <w:rFonts w:ascii="Arial" w:hAnsi="Arial"/>
          <w:color w:val="000000"/>
          <w:sz w:val="22"/>
          <w:szCs w:val="22"/>
          <w:lang w:val="es-ES" w:eastAsia="es-ES"/>
        </w:rPr>
        <w:t xml:space="preserve"> relativa a la revisión del Modelo para los informes nacionales que habrán de presentarse a su vez a la 13ª reunión de la Conferencia de las Partes y sucesivamente, en la que se tratará de lograr como mínimo lo siguiente:</w:t>
      </w:r>
    </w:p>
    <w:p w:rsidR="00E979F8" w:rsidRPr="00E979F8" w:rsidRDefault="00E979F8" w:rsidP="00E979F8">
      <w:pPr>
        <w:ind w:left="360" w:hanging="360"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686D60" w:rsidRPr="00686D60" w:rsidRDefault="00686D60" w:rsidP="00E979F8">
      <w:pPr>
        <w:widowControl/>
        <w:numPr>
          <w:ilvl w:val="0"/>
          <w:numId w:val="47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eastAsia="Calibri" w:hAnsi="Arial"/>
          <w:color w:val="000000"/>
          <w:sz w:val="22"/>
          <w:szCs w:val="22"/>
          <w:lang w:val="es-ES" w:eastAsia="es-ES"/>
        </w:rPr>
        <w:t>Mejorar la capacidad de los informes nacionales de proporcionar información sobre los progresos hacia la implementación de la Convención y figurar entre las fuentes de información para el mecanismo de revisión establecido por la Resolución [XX];</w:t>
      </w:r>
    </w:p>
    <w:p w:rsidR="00686D60" w:rsidRPr="00686D60" w:rsidRDefault="00686D60" w:rsidP="00686D60">
      <w:pPr>
        <w:widowControl/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E979F8" w:rsidRDefault="00686D60" w:rsidP="00E979F8">
      <w:pPr>
        <w:widowControl/>
        <w:numPr>
          <w:ilvl w:val="0"/>
          <w:numId w:val="47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</w:t>
      </w: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A</w:t>
      </w:r>
      <w:r w:rsidR="00E979F8"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bordar</w:t>
      </w:r>
      <w:r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la solicitud que figura en el apartado 10 de la Resolución 11.2, así como las</w:t>
      </w:r>
      <w:r w:rsidR="00E979F8"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</w:t>
      </w:r>
      <w:proofErr w:type="spellStart"/>
      <w:r w:rsidR="00E979F8"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las</w:t>
      </w:r>
      <w:proofErr w:type="spellEnd"/>
      <w:r w:rsidR="00E979F8"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recomendaciones provenientes, entre otros</w:t>
      </w:r>
      <w:r w:rsidR="00E979F8" w:rsidRPr="00E979F8">
        <w:rPr>
          <w:rFonts w:ascii="Arial" w:eastAsia="Calibri" w:hAnsi="Arial"/>
          <w:i/>
          <w:color w:val="000000"/>
          <w:sz w:val="22"/>
          <w:szCs w:val="22"/>
          <w:lang w:val="es-ES" w:eastAsia="es-ES"/>
        </w:rPr>
        <w:t>,</w:t>
      </w:r>
      <w:r w:rsidR="00E979F8"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del Grupo de Trabajo sobre el Plan Estratégico con miras a mejorar la armonización del Modelo para los informes nacionales con el Plan Estratégico para las Especies Migratorias 2015-2023, y mejorar la capacidad de los informes nacionales de proporcionar información </w:t>
      </w:r>
      <w:r>
        <w:rPr>
          <w:rFonts w:ascii="Arial" w:eastAsia="Calibri" w:hAnsi="Arial"/>
          <w:color w:val="000000"/>
          <w:sz w:val="22"/>
          <w:szCs w:val="22"/>
          <w:lang w:val="es-ES" w:eastAsia="es-ES"/>
        </w:rPr>
        <w:t>sobre la evaluación de los</w:t>
      </w:r>
      <w:r w:rsidR="00E979F8"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progresos realizados hacia la consecución de las metas contenidas en dicho Plan</w:t>
      </w:r>
      <w:r w:rsidR="00082126">
        <w:rPr>
          <w:rFonts w:ascii="Arial" w:eastAsia="Calibri" w:hAnsi="Arial"/>
          <w:color w:val="000000"/>
          <w:sz w:val="22"/>
          <w:szCs w:val="22"/>
          <w:lang w:val="es-ES" w:eastAsia="es-ES"/>
        </w:rPr>
        <w:t>, sin imponer a las Partes cargas adicionales en materia de informes</w:t>
      </w:r>
      <w:r w:rsidR="00E979F8"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;</w:t>
      </w:r>
    </w:p>
    <w:p w:rsidR="00E979F8" w:rsidRPr="00E979F8" w:rsidRDefault="00E979F8" w:rsidP="00E979F8">
      <w:pPr>
        <w:widowControl/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widowControl/>
        <w:numPr>
          <w:ilvl w:val="0"/>
          <w:numId w:val="47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lastRenderedPageBreak/>
        <w:t>tener en cuenta las enseñanzas aprendidas, así como las recomendaciones que deriven de los análisis facilitados de los informes nacionales presentados a la COP11 y la COP12, respectivamente.</w:t>
      </w:r>
    </w:p>
    <w:p w:rsidR="00E979F8" w:rsidRPr="00E979F8" w:rsidRDefault="00E979F8" w:rsidP="00E979F8">
      <w:pPr>
        <w:widowControl/>
        <w:autoSpaceDE/>
        <w:autoSpaceDN/>
        <w:adjustRightInd/>
        <w:ind w:left="720"/>
        <w:contextualSpacing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082126" w:rsidRDefault="00E979F8" w:rsidP="00E979F8">
      <w:pPr>
        <w:widowControl/>
        <w:numPr>
          <w:ilvl w:val="0"/>
          <w:numId w:val="47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tener en cuenta las otras sugerencias de mejoras del Modelo para los informes nacionales que figuran en el documento UNEP/CMS/COP12/Inf.27;</w:t>
      </w:r>
    </w:p>
    <w:p w:rsidR="00082126" w:rsidRDefault="00082126" w:rsidP="00082126">
      <w:pPr>
        <w:pStyle w:val="ListParagrap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082126" w:rsidRPr="00E979F8" w:rsidRDefault="00082126" w:rsidP="00E979F8">
      <w:pPr>
        <w:widowControl/>
        <w:numPr>
          <w:ilvl w:val="0"/>
          <w:numId w:val="47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  <w:t xml:space="preserve">tener en cuenta las opiniones de una selección representativa de Partes (idealmente procedentes de todas las regiones de las Naciones Unidas) convocada para que realice aportaciones constructivas y a la vez firmes sobre las propuestas realizadas. </w:t>
      </w:r>
    </w:p>
    <w:p w:rsidR="00E979F8" w:rsidRPr="00E979F8" w:rsidRDefault="00E979F8" w:rsidP="00E979F8">
      <w:pPr>
        <w:widowControl/>
        <w:autoSpaceDE/>
        <w:autoSpaceDN/>
        <w:adjustRightInd/>
        <w:ind w:left="720"/>
        <w:contextualSpacing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widowControl/>
        <w:numPr>
          <w:ilvl w:val="0"/>
          <w:numId w:val="47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obtener como resultado una reducción y simplificación general del modelo</w:t>
      </w:r>
      <w:r w:rsidR="00082126">
        <w:rPr>
          <w:rFonts w:ascii="Arial" w:eastAsia="Calibri" w:hAnsi="Arial"/>
          <w:color w:val="000000"/>
          <w:sz w:val="22"/>
          <w:szCs w:val="22"/>
          <w:lang w:val="es-ES" w:eastAsia="es-ES"/>
        </w:rPr>
        <w:t>; y</w:t>
      </w:r>
    </w:p>
    <w:p w:rsidR="00E979F8" w:rsidRPr="00E979F8" w:rsidRDefault="00E979F8" w:rsidP="00E979F8">
      <w:pPr>
        <w:widowControl/>
        <w:autoSpaceDE/>
        <w:autoSpaceDN/>
        <w:adjustRightInd/>
        <w:ind w:left="720"/>
        <w:contextualSpacing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082126" w:rsidRDefault="00E979F8" w:rsidP="00082126">
      <w:pPr>
        <w:widowControl/>
        <w:numPr>
          <w:ilvl w:val="0"/>
          <w:numId w:val="47"/>
        </w:numPr>
        <w:autoSpaceDE/>
        <w:autoSpaceDN/>
        <w:adjustRightInd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 w:rsidRPr="00082126">
        <w:rPr>
          <w:rFonts w:ascii="Arial" w:eastAsia="Calibri" w:hAnsi="Arial"/>
          <w:color w:val="000000"/>
          <w:sz w:val="22"/>
          <w:szCs w:val="22"/>
          <w:lang w:val="es-ES" w:eastAsia="es-ES"/>
        </w:rPr>
        <w:t>cuando sea factible y en la medida de lo posible, lograr mejores sinergias con los procesos de presentación de informes de los instrumentos de la familia de la CMS y con los de otros acuerdos ambientales multilaterales</w:t>
      </w:r>
      <w:r w:rsidR="00082126">
        <w:rPr>
          <w:rFonts w:ascii="Arial" w:eastAsia="Calibri" w:hAnsi="Arial"/>
          <w:color w:val="000000"/>
          <w:sz w:val="22"/>
          <w:szCs w:val="22"/>
          <w:lang w:val="es-ES" w:eastAsia="es-ES"/>
        </w:rPr>
        <w:t>.</w:t>
      </w:r>
    </w:p>
    <w:p w:rsidR="00E979F8" w:rsidRPr="00E979F8" w:rsidRDefault="00E979F8" w:rsidP="00E979F8">
      <w:pPr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jc w:val="both"/>
        <w:rPr>
          <w:rFonts w:ascii="Arial" w:hAnsi="Arial" w:cs="Arial"/>
          <w:b/>
          <w:i/>
          <w:sz w:val="22"/>
          <w:szCs w:val="22"/>
          <w:lang w:val="es-ES" w:eastAsia="es-ES"/>
        </w:rPr>
      </w:pPr>
      <w:r w:rsidRPr="00E979F8">
        <w:rPr>
          <w:rFonts w:ascii="Arial" w:hAnsi="Arial"/>
          <w:b/>
          <w:i/>
          <w:sz w:val="22"/>
          <w:szCs w:val="22"/>
          <w:lang w:val="es-ES" w:eastAsia="es-ES"/>
        </w:rPr>
        <w:t>Dirigidas al Comité Permanente</w:t>
      </w:r>
    </w:p>
    <w:p w:rsidR="00E979F8" w:rsidRPr="00E979F8" w:rsidRDefault="00E979F8" w:rsidP="00E979F8">
      <w:pPr>
        <w:ind w:left="720" w:hanging="72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ind w:left="780" w:hanging="78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979F8">
        <w:rPr>
          <w:rFonts w:ascii="Arial" w:hAnsi="Arial"/>
          <w:sz w:val="22"/>
          <w:szCs w:val="22"/>
          <w:lang w:val="es-ES" w:eastAsia="es-ES"/>
        </w:rPr>
        <w:t>12.</w:t>
      </w:r>
      <w:r w:rsidR="00082126">
        <w:rPr>
          <w:rFonts w:ascii="Arial" w:hAnsi="Arial"/>
          <w:sz w:val="22"/>
          <w:szCs w:val="22"/>
          <w:lang w:val="es-ES" w:eastAsia="es-ES"/>
        </w:rPr>
        <w:t>CC</w:t>
      </w:r>
      <w:r w:rsidRPr="00E979F8">
        <w:rPr>
          <w:rFonts w:ascii="Arial" w:hAnsi="Arial"/>
          <w:sz w:val="22"/>
          <w:szCs w:val="22"/>
          <w:lang w:val="es-ES" w:eastAsia="es-ES"/>
        </w:rPr>
        <w:tab/>
        <w:t>Se pide al Comité Permanente que</w:t>
      </w:r>
      <w:r w:rsidRPr="00E979F8">
        <w:rPr>
          <w:rFonts w:ascii="Arial" w:hAnsi="Arial"/>
          <w:color w:val="000000"/>
          <w:sz w:val="22"/>
          <w:szCs w:val="22"/>
          <w:lang w:val="es-ES" w:eastAsia="es-ES"/>
        </w:rPr>
        <w:t>:</w:t>
      </w:r>
    </w:p>
    <w:p w:rsidR="00E979F8" w:rsidRPr="00E979F8" w:rsidRDefault="00E979F8" w:rsidP="00E979F8">
      <w:pPr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widowControl/>
        <w:numPr>
          <w:ilvl w:val="0"/>
          <w:numId w:val="48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examine y, si procede, apruebe las propuestas elaboradas por la Secretaría además de la Decisión 12.AA mencionada anteriormente, relativas a la revisión del Modelo para los informes nacionales, </w:t>
      </w:r>
      <w:r w:rsidR="00082126">
        <w:rPr>
          <w:rFonts w:ascii="Arial" w:eastAsia="Calibri" w:hAnsi="Arial"/>
          <w:color w:val="000000"/>
          <w:sz w:val="22"/>
          <w:szCs w:val="22"/>
          <w:lang w:val="es-ES" w:eastAsia="es-ES"/>
        </w:rPr>
        <w:t>de modo que pueda hacerse público como mínimo un año (más a ser posible) antes del fin del plazo de presentación</w:t>
      </w: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</w:t>
      </w:r>
      <w:r w:rsidR="00082126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</w:t>
      </w: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de informes a la 13ª reunión de la Conferencia de las Partes y</w:t>
      </w:r>
      <w:r w:rsidR="005D18E9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formular todas las recomendaciones adecuadas a la COP13 relativas al Modelo de informes nacionales, incluso sobre su utilización sucesiva;</w:t>
      </w: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 xml:space="preserve"> y</w:t>
      </w:r>
    </w:p>
    <w:p w:rsidR="00E979F8" w:rsidRPr="00E979F8" w:rsidRDefault="00E979F8" w:rsidP="00E979F8">
      <w:pPr>
        <w:ind w:left="810" w:hanging="624"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widowControl/>
        <w:numPr>
          <w:ilvl w:val="0"/>
          <w:numId w:val="48"/>
        </w:numPr>
        <w:autoSpaceDE/>
        <w:autoSpaceDN/>
        <w:adjustRightInd/>
        <w:ind w:left="810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val="es-ES" w:eastAsia="es-ES"/>
        </w:rPr>
      </w:pPr>
      <w:r w:rsidRPr="00E979F8">
        <w:rPr>
          <w:rFonts w:ascii="Arial" w:eastAsia="Calibri" w:hAnsi="Arial"/>
          <w:color w:val="000000"/>
          <w:sz w:val="22"/>
          <w:szCs w:val="22"/>
          <w:lang w:val="es-ES" w:eastAsia="es-ES"/>
        </w:rPr>
        <w:t>examine si puede ser conveniente, a reserva de la disponibilidad de recursos, elaborar y producir orientaciones para acompañarlas al posible Modelo revisado para los informes nacionales y/o cualquier otro apoyo a la creación de capacidad relacionada, a fin de prestar asistencia a las Partes en la compilación de sus informes conforme al modelo revisado.</w:t>
      </w:r>
    </w:p>
    <w:p w:rsidR="00E979F8" w:rsidRPr="00E979F8" w:rsidRDefault="00E979F8" w:rsidP="00E979F8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E979F8" w:rsidRPr="00E979F8" w:rsidRDefault="00E979F8" w:rsidP="00E979F8">
      <w:pPr>
        <w:rPr>
          <w:rFonts w:ascii="Arial" w:hAnsi="Arial" w:cs="Arial"/>
          <w:sz w:val="22"/>
          <w:szCs w:val="22"/>
          <w:lang w:val="es-ES" w:eastAsia="es-ES"/>
        </w:rPr>
      </w:pPr>
    </w:p>
    <w:sectPr w:rsidR="00E979F8" w:rsidRPr="00E979F8" w:rsidSect="00F50CF5">
      <w:footerReference w:type="default" r:id="rId8"/>
      <w:footerReference w:type="first" r:id="rId9"/>
      <w:endnotePr>
        <w:numFmt w:val="decimal"/>
      </w:endnotePr>
      <w:pgSz w:w="11905" w:h="16837" w:code="9"/>
      <w:pgMar w:top="1008" w:right="1411" w:bottom="1152" w:left="1411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B74" w:rsidRDefault="00F33B74">
      <w:r>
        <w:separator/>
      </w:r>
    </w:p>
  </w:endnote>
  <w:endnote w:type="continuationSeparator" w:id="0">
    <w:p w:rsidR="00F33B74" w:rsidRDefault="00F3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CF5" w:rsidRDefault="00F50CF5" w:rsidP="00F50CF5"/>
  <w:p w:rsidR="00F50CF5" w:rsidRPr="00D605A4" w:rsidRDefault="00F50CF5" w:rsidP="00F50CF5">
    <w:pPr>
      <w:pStyle w:val="Footer"/>
      <w:jc w:val="right"/>
      <w:rPr>
        <w:rFonts w:ascii="Arial" w:hAnsi="Arial" w:cs="Arial"/>
        <w:sz w:val="18"/>
        <w:szCs w:val="18"/>
      </w:rPr>
    </w:pPr>
    <w:r w:rsidRPr="00D605A4">
      <w:rPr>
        <w:rFonts w:ascii="Arial" w:hAnsi="Arial" w:cs="Arial"/>
        <w:sz w:val="18"/>
        <w:szCs w:val="18"/>
      </w:rPr>
      <w:fldChar w:fldCharType="begin"/>
    </w:r>
    <w:r w:rsidRPr="00D605A4">
      <w:rPr>
        <w:rFonts w:ascii="Arial" w:hAnsi="Arial" w:cs="Arial"/>
        <w:sz w:val="18"/>
        <w:szCs w:val="18"/>
      </w:rPr>
      <w:instrText xml:space="preserve"> PAGE   \* MERGEFORMAT </w:instrText>
    </w:r>
    <w:r w:rsidRPr="00D605A4">
      <w:rPr>
        <w:rFonts w:ascii="Arial" w:hAnsi="Arial" w:cs="Arial"/>
        <w:sz w:val="18"/>
        <w:szCs w:val="18"/>
      </w:rPr>
      <w:fldChar w:fldCharType="separate"/>
    </w:r>
    <w:r w:rsidR="0052320C">
      <w:rPr>
        <w:rFonts w:ascii="Arial" w:hAnsi="Arial" w:cs="Arial"/>
        <w:noProof/>
        <w:sz w:val="18"/>
        <w:szCs w:val="18"/>
      </w:rPr>
      <w:t>1</w:t>
    </w:r>
    <w:r w:rsidRPr="00D605A4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                                              </w:t>
    </w:r>
    <w:r w:rsidR="00E979F8">
      <w:rPr>
        <w:rFonts w:ascii="Arial" w:hAnsi="Arial" w:cs="Arial"/>
        <w:noProof/>
        <w:sz w:val="18"/>
        <w:szCs w:val="18"/>
      </w:rPr>
      <w:t xml:space="preserve">     UNEP/CMS/COP12/CRP22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5A4" w:rsidRPr="00D605A4" w:rsidRDefault="00D605A4" w:rsidP="00F50CF5">
    <w:pPr>
      <w:pStyle w:val="Footer"/>
      <w:jc w:val="right"/>
      <w:rPr>
        <w:rFonts w:ascii="Arial" w:hAnsi="Arial" w:cs="Arial"/>
        <w:sz w:val="18"/>
        <w:szCs w:val="18"/>
      </w:rPr>
    </w:pPr>
    <w:r w:rsidRPr="00D605A4">
      <w:rPr>
        <w:rFonts w:ascii="Arial" w:hAnsi="Arial" w:cs="Arial"/>
        <w:sz w:val="18"/>
        <w:szCs w:val="18"/>
      </w:rPr>
      <w:fldChar w:fldCharType="begin"/>
    </w:r>
    <w:r w:rsidRPr="00D605A4">
      <w:rPr>
        <w:rFonts w:ascii="Arial" w:hAnsi="Arial" w:cs="Arial"/>
        <w:sz w:val="18"/>
        <w:szCs w:val="18"/>
      </w:rPr>
      <w:instrText xml:space="preserve"> PAGE   \* MERGEFORMAT </w:instrText>
    </w:r>
    <w:r w:rsidRPr="00D605A4">
      <w:rPr>
        <w:rFonts w:ascii="Arial" w:hAnsi="Arial" w:cs="Arial"/>
        <w:sz w:val="18"/>
        <w:szCs w:val="18"/>
      </w:rPr>
      <w:fldChar w:fldCharType="separate"/>
    </w:r>
    <w:r w:rsidR="00F50CF5">
      <w:rPr>
        <w:rFonts w:ascii="Arial" w:hAnsi="Arial" w:cs="Arial"/>
        <w:noProof/>
        <w:sz w:val="18"/>
        <w:szCs w:val="18"/>
      </w:rPr>
      <w:t>1</w:t>
    </w:r>
    <w:r w:rsidRPr="00D605A4">
      <w:rPr>
        <w:rFonts w:ascii="Arial" w:hAnsi="Arial" w:cs="Arial"/>
        <w:noProof/>
        <w:sz w:val="18"/>
        <w:szCs w:val="18"/>
      </w:rPr>
      <w:fldChar w:fldCharType="end"/>
    </w:r>
    <w:r w:rsidR="00F50CF5">
      <w:rPr>
        <w:rFonts w:ascii="Arial" w:hAnsi="Arial" w:cs="Arial"/>
        <w:noProof/>
        <w:sz w:val="18"/>
        <w:szCs w:val="18"/>
      </w:rPr>
      <w:t xml:space="preserve">                                               </w:t>
    </w:r>
    <w:r w:rsidR="00F50CF5" w:rsidRPr="00F50CF5">
      <w:rPr>
        <w:rFonts w:ascii="Arial" w:hAnsi="Arial" w:cs="Arial"/>
        <w:noProof/>
        <w:sz w:val="18"/>
        <w:szCs w:val="18"/>
      </w:rPr>
      <w:t xml:space="preserve">     UNEP/CMS/COP12/CRPx</w:t>
    </w:r>
  </w:p>
  <w:p w:rsidR="00D605A4" w:rsidRPr="00D605A4" w:rsidRDefault="00D605A4" w:rsidP="00D6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B74" w:rsidRDefault="00F33B74">
      <w:r>
        <w:separator/>
      </w:r>
    </w:p>
  </w:footnote>
  <w:footnote w:type="continuationSeparator" w:id="0">
    <w:p w:rsidR="00F33B74" w:rsidRDefault="00F3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0A0F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C1CC07A"/>
    <w:lvl w:ilvl="0">
      <w:start w:val="1"/>
      <w:numFmt w:val="bullet"/>
      <w:pStyle w:val="StylePara1Before0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pStyle w:val="Level2"/>
      <w:lvlText w:val="(%1%2"/>
      <w:lvlJc w:val="left"/>
      <w:pPr>
        <w:tabs>
          <w:tab w:val="num" w:pos="1132"/>
        </w:tabs>
        <w:ind w:left="1132" w:hanging="566"/>
      </w:pPr>
      <w:rPr>
        <w:rFonts w:cs="Times New Roman"/>
      </w:rPr>
    </w:lvl>
    <w:lvl w:ilvl="2">
      <w:start w:val="1"/>
      <w:numFmt w:val="lowerRoman"/>
      <w:pStyle w:val="Level3"/>
      <w:lvlText w:val="(%2%3"/>
      <w:lvlJc w:val="left"/>
      <w:pPr>
        <w:tabs>
          <w:tab w:val="num" w:pos="1700"/>
        </w:tabs>
        <w:ind w:left="1700" w:hanging="568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321059"/>
    <w:multiLevelType w:val="hybridMultilevel"/>
    <w:tmpl w:val="29C4C866"/>
    <w:lvl w:ilvl="0" w:tplc="02387C26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4" w15:restartNumberingAfterBreak="0">
    <w:nsid w:val="046A10DC"/>
    <w:multiLevelType w:val="hybridMultilevel"/>
    <w:tmpl w:val="DFECE3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F34E3"/>
    <w:multiLevelType w:val="hybridMultilevel"/>
    <w:tmpl w:val="4E465C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3C082F"/>
    <w:multiLevelType w:val="hybridMultilevel"/>
    <w:tmpl w:val="3D8C7CA6"/>
    <w:lvl w:ilvl="0" w:tplc="F6CC7B94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7" w15:restartNumberingAfterBreak="0">
    <w:nsid w:val="0C4C6476"/>
    <w:multiLevelType w:val="hybridMultilevel"/>
    <w:tmpl w:val="82BCDF30"/>
    <w:lvl w:ilvl="0" w:tplc="5AE46228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8" w15:restartNumberingAfterBreak="0">
    <w:nsid w:val="0D0B23F5"/>
    <w:multiLevelType w:val="hybridMultilevel"/>
    <w:tmpl w:val="466608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62808"/>
    <w:multiLevelType w:val="multilevel"/>
    <w:tmpl w:val="CF4C244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FFF5C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596530C"/>
    <w:multiLevelType w:val="hybridMultilevel"/>
    <w:tmpl w:val="B64AD86E"/>
    <w:lvl w:ilvl="0" w:tplc="46BAD9B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5AEF5EA">
      <w:start w:val="1"/>
      <w:numFmt w:val="lowerRoman"/>
      <w:lvlText w:val="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166676AD"/>
    <w:multiLevelType w:val="hybridMultilevel"/>
    <w:tmpl w:val="5E5A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392691"/>
    <w:multiLevelType w:val="hybridMultilevel"/>
    <w:tmpl w:val="B28E6AEE"/>
    <w:lvl w:ilvl="0" w:tplc="83245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B583A"/>
    <w:multiLevelType w:val="hybridMultilevel"/>
    <w:tmpl w:val="1168376E"/>
    <w:lvl w:ilvl="0" w:tplc="B262D66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1D270E9F"/>
    <w:multiLevelType w:val="hybridMultilevel"/>
    <w:tmpl w:val="A808CC1E"/>
    <w:lvl w:ilvl="0" w:tplc="5E8807E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0610B2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35796B"/>
    <w:multiLevelType w:val="hybridMultilevel"/>
    <w:tmpl w:val="46603AB6"/>
    <w:lvl w:ilvl="0" w:tplc="82B035B8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247A1F29"/>
    <w:multiLevelType w:val="hybridMultilevel"/>
    <w:tmpl w:val="60FC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3D1A82"/>
    <w:multiLevelType w:val="multilevel"/>
    <w:tmpl w:val="5D0AB6A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2C05689E"/>
    <w:multiLevelType w:val="hybridMultilevel"/>
    <w:tmpl w:val="C36214A6"/>
    <w:lvl w:ilvl="0" w:tplc="A29CC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E66B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883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8AC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6C3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7AC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64E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F66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49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30060675"/>
    <w:multiLevelType w:val="hybridMultilevel"/>
    <w:tmpl w:val="EACC5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740B"/>
    <w:multiLevelType w:val="hybridMultilevel"/>
    <w:tmpl w:val="328EEB48"/>
    <w:lvl w:ilvl="0" w:tplc="6AACACFA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22" w15:restartNumberingAfterBreak="0">
    <w:nsid w:val="33410978"/>
    <w:multiLevelType w:val="multilevel"/>
    <w:tmpl w:val="F0441B7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6692AB0"/>
    <w:multiLevelType w:val="hybridMultilevel"/>
    <w:tmpl w:val="030A09D8"/>
    <w:lvl w:ilvl="0" w:tplc="E4F88CDA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26DC1044">
      <w:start w:val="19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24" w15:restartNumberingAfterBreak="0">
    <w:nsid w:val="388B5E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B24266A"/>
    <w:multiLevelType w:val="hybridMultilevel"/>
    <w:tmpl w:val="8EF849B6"/>
    <w:lvl w:ilvl="0" w:tplc="503C607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BB7178F"/>
    <w:multiLevelType w:val="hybridMultilevel"/>
    <w:tmpl w:val="CEF88AB6"/>
    <w:lvl w:ilvl="0" w:tplc="D29AFB4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3BBD753F"/>
    <w:multiLevelType w:val="hybridMultilevel"/>
    <w:tmpl w:val="915E3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016C36"/>
    <w:multiLevelType w:val="hybridMultilevel"/>
    <w:tmpl w:val="64A81B56"/>
    <w:lvl w:ilvl="0" w:tplc="CD8CEE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5470D4"/>
    <w:multiLevelType w:val="hybridMultilevel"/>
    <w:tmpl w:val="66C07506"/>
    <w:lvl w:ilvl="0" w:tplc="6E227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FE1E5A"/>
    <w:multiLevelType w:val="multilevel"/>
    <w:tmpl w:val="2342F32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C536292"/>
    <w:multiLevelType w:val="hybridMultilevel"/>
    <w:tmpl w:val="B3CE56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630E2"/>
    <w:multiLevelType w:val="hybridMultilevel"/>
    <w:tmpl w:val="4DA6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E613C"/>
    <w:multiLevelType w:val="hybridMultilevel"/>
    <w:tmpl w:val="047099D4"/>
    <w:lvl w:ilvl="0" w:tplc="9A8C7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AA604A"/>
    <w:multiLevelType w:val="multilevel"/>
    <w:tmpl w:val="9F38C8DE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5" w15:restartNumberingAfterBreak="0">
    <w:nsid w:val="52C218BF"/>
    <w:multiLevelType w:val="hybridMultilevel"/>
    <w:tmpl w:val="FC68B35A"/>
    <w:lvl w:ilvl="0" w:tplc="9FA874C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DC60A2"/>
    <w:multiLevelType w:val="hybridMultilevel"/>
    <w:tmpl w:val="21A4D126"/>
    <w:lvl w:ilvl="0" w:tplc="4530C0E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7" w15:restartNumberingAfterBreak="0">
    <w:nsid w:val="5B9C4A93"/>
    <w:multiLevelType w:val="multilevel"/>
    <w:tmpl w:val="5394E882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8" w15:restartNumberingAfterBreak="0">
    <w:nsid w:val="67962CD5"/>
    <w:multiLevelType w:val="hybridMultilevel"/>
    <w:tmpl w:val="40821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E4D9E"/>
    <w:multiLevelType w:val="hybridMultilevel"/>
    <w:tmpl w:val="2AB6DA94"/>
    <w:lvl w:ilvl="0" w:tplc="2146FEA8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40" w15:restartNumberingAfterBreak="0">
    <w:nsid w:val="69A413E5"/>
    <w:multiLevelType w:val="hybridMultilevel"/>
    <w:tmpl w:val="63EA5E14"/>
    <w:lvl w:ilvl="0" w:tplc="7F1E09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B624AC"/>
    <w:multiLevelType w:val="hybridMultilevel"/>
    <w:tmpl w:val="9F724B70"/>
    <w:lvl w:ilvl="0" w:tplc="224AF010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42" w15:restartNumberingAfterBreak="0">
    <w:nsid w:val="6FD03DA1"/>
    <w:multiLevelType w:val="hybridMultilevel"/>
    <w:tmpl w:val="FC46D57C"/>
    <w:lvl w:ilvl="0" w:tplc="62ACF7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1C1465F"/>
    <w:multiLevelType w:val="hybridMultilevel"/>
    <w:tmpl w:val="F9469E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BC6CB8"/>
    <w:multiLevelType w:val="hybridMultilevel"/>
    <w:tmpl w:val="2E1AF1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FD4C01"/>
    <w:multiLevelType w:val="hybridMultilevel"/>
    <w:tmpl w:val="AD8A31B2"/>
    <w:lvl w:ilvl="0" w:tplc="F6CCB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24298"/>
    <w:multiLevelType w:val="hybridMultilevel"/>
    <w:tmpl w:val="ED986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7857"/>
    <w:multiLevelType w:val="hybridMultilevel"/>
    <w:tmpl w:val="D1F8B00A"/>
    <w:lvl w:ilvl="0" w:tplc="E09C4C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46"/>
  </w:num>
  <w:num w:numId="3">
    <w:abstractNumId w:val="15"/>
  </w:num>
  <w:num w:numId="4">
    <w:abstractNumId w:val="27"/>
  </w:num>
  <w:num w:numId="5">
    <w:abstractNumId w:val="16"/>
  </w:num>
  <w:num w:numId="6">
    <w:abstractNumId w:val="37"/>
  </w:num>
  <w:num w:numId="7">
    <w:abstractNumId w:val="2"/>
    <w:lvlOverride w:ilvl="0"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8">
    <w:abstractNumId w:val="36"/>
  </w:num>
  <w:num w:numId="9">
    <w:abstractNumId w:val="11"/>
  </w:num>
  <w:num w:numId="10">
    <w:abstractNumId w:val="26"/>
  </w:num>
  <w:num w:numId="11">
    <w:abstractNumId w:val="41"/>
  </w:num>
  <w:num w:numId="12">
    <w:abstractNumId w:val="6"/>
  </w:num>
  <w:num w:numId="13">
    <w:abstractNumId w:val="23"/>
  </w:num>
  <w:num w:numId="14">
    <w:abstractNumId w:val="39"/>
  </w:num>
  <w:num w:numId="15">
    <w:abstractNumId w:val="3"/>
  </w:num>
  <w:num w:numId="16">
    <w:abstractNumId w:val="14"/>
  </w:num>
  <w:num w:numId="17">
    <w:abstractNumId w:val="42"/>
  </w:num>
  <w:num w:numId="18">
    <w:abstractNumId w:val="25"/>
  </w:num>
  <w:num w:numId="19">
    <w:abstractNumId w:val="40"/>
  </w:num>
  <w:num w:numId="20">
    <w:abstractNumId w:val="47"/>
  </w:num>
  <w:num w:numId="21">
    <w:abstractNumId w:val="7"/>
  </w:num>
  <w:num w:numId="22">
    <w:abstractNumId w:val="21"/>
  </w:num>
  <w:num w:numId="23">
    <w:abstractNumId w:val="29"/>
  </w:num>
  <w:num w:numId="24">
    <w:abstractNumId w:val="19"/>
  </w:num>
  <w:num w:numId="25">
    <w:abstractNumId w:val="33"/>
  </w:num>
  <w:num w:numId="26">
    <w:abstractNumId w:val="0"/>
  </w:num>
  <w:num w:numId="27">
    <w:abstractNumId w:val="44"/>
  </w:num>
  <w:num w:numId="28">
    <w:abstractNumId w:val="10"/>
  </w:num>
  <w:num w:numId="29">
    <w:abstractNumId w:val="24"/>
  </w:num>
  <w:num w:numId="30">
    <w:abstractNumId w:val="17"/>
  </w:num>
  <w:num w:numId="31">
    <w:abstractNumId w:val="31"/>
  </w:num>
  <w:num w:numId="32">
    <w:abstractNumId w:val="30"/>
  </w:num>
  <w:num w:numId="33">
    <w:abstractNumId w:val="9"/>
  </w:num>
  <w:num w:numId="34">
    <w:abstractNumId w:val="22"/>
  </w:num>
  <w:num w:numId="35">
    <w:abstractNumId w:val="18"/>
  </w:num>
  <w:num w:numId="36">
    <w:abstractNumId w:val="34"/>
  </w:num>
  <w:num w:numId="37">
    <w:abstractNumId w:val="38"/>
  </w:num>
  <w:num w:numId="38">
    <w:abstractNumId w:val="13"/>
  </w:num>
  <w:num w:numId="39">
    <w:abstractNumId w:val="32"/>
  </w:num>
  <w:num w:numId="40">
    <w:abstractNumId w:val="45"/>
  </w:num>
  <w:num w:numId="41">
    <w:abstractNumId w:val="28"/>
  </w:num>
  <w:num w:numId="42">
    <w:abstractNumId w:val="20"/>
  </w:num>
  <w:num w:numId="43">
    <w:abstractNumId w:val="12"/>
  </w:num>
  <w:num w:numId="44">
    <w:abstractNumId w:val="5"/>
  </w:num>
  <w:num w:numId="45">
    <w:abstractNumId w:val="8"/>
  </w:num>
  <w:num w:numId="46">
    <w:abstractNumId w:val="1"/>
  </w:num>
  <w:num w:numId="47">
    <w:abstractNumId w:val="35"/>
  </w:num>
  <w:num w:numId="48">
    <w:abstractNumId w:val="4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37"/>
    <w:rsid w:val="00007296"/>
    <w:rsid w:val="000254DF"/>
    <w:rsid w:val="00036C53"/>
    <w:rsid w:val="00037AB8"/>
    <w:rsid w:val="00040591"/>
    <w:rsid w:val="000518C2"/>
    <w:rsid w:val="00056DC1"/>
    <w:rsid w:val="00060156"/>
    <w:rsid w:val="00070BBC"/>
    <w:rsid w:val="00073C92"/>
    <w:rsid w:val="00080F03"/>
    <w:rsid w:val="00082126"/>
    <w:rsid w:val="000828A6"/>
    <w:rsid w:val="000900E1"/>
    <w:rsid w:val="0009076A"/>
    <w:rsid w:val="000B6220"/>
    <w:rsid w:val="000C21B1"/>
    <w:rsid w:val="000C3C87"/>
    <w:rsid w:val="000C7460"/>
    <w:rsid w:val="000E01C1"/>
    <w:rsid w:val="000F1156"/>
    <w:rsid w:val="000F52BA"/>
    <w:rsid w:val="00105C7B"/>
    <w:rsid w:val="001151A3"/>
    <w:rsid w:val="001245DF"/>
    <w:rsid w:val="00125058"/>
    <w:rsid w:val="00130BFD"/>
    <w:rsid w:val="001419C7"/>
    <w:rsid w:val="0015020B"/>
    <w:rsid w:val="00150AC4"/>
    <w:rsid w:val="0016096E"/>
    <w:rsid w:val="00162D88"/>
    <w:rsid w:val="00166ABA"/>
    <w:rsid w:val="001743FD"/>
    <w:rsid w:val="001764E6"/>
    <w:rsid w:val="001808F1"/>
    <w:rsid w:val="00187D5E"/>
    <w:rsid w:val="00197AFA"/>
    <w:rsid w:val="001A33B6"/>
    <w:rsid w:val="001C6038"/>
    <w:rsid w:val="001F60A1"/>
    <w:rsid w:val="00200A67"/>
    <w:rsid w:val="00201F88"/>
    <w:rsid w:val="00202332"/>
    <w:rsid w:val="002210F4"/>
    <w:rsid w:val="0022635C"/>
    <w:rsid w:val="00227850"/>
    <w:rsid w:val="00234857"/>
    <w:rsid w:val="00254721"/>
    <w:rsid w:val="00254FA5"/>
    <w:rsid w:val="00263159"/>
    <w:rsid w:val="002779F7"/>
    <w:rsid w:val="00293257"/>
    <w:rsid w:val="002C187A"/>
    <w:rsid w:val="002C20F1"/>
    <w:rsid w:val="002D2863"/>
    <w:rsid w:val="002D5EC0"/>
    <w:rsid w:val="002E3DEA"/>
    <w:rsid w:val="002E7CC2"/>
    <w:rsid w:val="002F6F9B"/>
    <w:rsid w:val="003331C6"/>
    <w:rsid w:val="003367F5"/>
    <w:rsid w:val="00345044"/>
    <w:rsid w:val="00351095"/>
    <w:rsid w:val="00354A9C"/>
    <w:rsid w:val="00364973"/>
    <w:rsid w:val="00372347"/>
    <w:rsid w:val="003779D4"/>
    <w:rsid w:val="00382398"/>
    <w:rsid w:val="003909E4"/>
    <w:rsid w:val="003A3E30"/>
    <w:rsid w:val="003A70FE"/>
    <w:rsid w:val="003B0C35"/>
    <w:rsid w:val="003B219E"/>
    <w:rsid w:val="003E21B3"/>
    <w:rsid w:val="003F496A"/>
    <w:rsid w:val="00411E65"/>
    <w:rsid w:val="00420040"/>
    <w:rsid w:val="00423388"/>
    <w:rsid w:val="00426D73"/>
    <w:rsid w:val="00442B6C"/>
    <w:rsid w:val="00454913"/>
    <w:rsid w:val="00457441"/>
    <w:rsid w:val="004579F6"/>
    <w:rsid w:val="004656D0"/>
    <w:rsid w:val="00473ABD"/>
    <w:rsid w:val="00482DCA"/>
    <w:rsid w:val="004B6CFD"/>
    <w:rsid w:val="004C204D"/>
    <w:rsid w:val="004D0436"/>
    <w:rsid w:val="004D0936"/>
    <w:rsid w:val="004F202E"/>
    <w:rsid w:val="004F243D"/>
    <w:rsid w:val="004F3D8D"/>
    <w:rsid w:val="005076F1"/>
    <w:rsid w:val="00512B91"/>
    <w:rsid w:val="005158EB"/>
    <w:rsid w:val="0052082F"/>
    <w:rsid w:val="0052320C"/>
    <w:rsid w:val="00542FCC"/>
    <w:rsid w:val="0055762E"/>
    <w:rsid w:val="00564D08"/>
    <w:rsid w:val="00565445"/>
    <w:rsid w:val="00575334"/>
    <w:rsid w:val="00593736"/>
    <w:rsid w:val="005B0F06"/>
    <w:rsid w:val="005B6141"/>
    <w:rsid w:val="005C3F15"/>
    <w:rsid w:val="005D18E9"/>
    <w:rsid w:val="005F3989"/>
    <w:rsid w:val="005F4303"/>
    <w:rsid w:val="00601B52"/>
    <w:rsid w:val="0060280B"/>
    <w:rsid w:val="00604422"/>
    <w:rsid w:val="00651341"/>
    <w:rsid w:val="006815B2"/>
    <w:rsid w:val="00682B31"/>
    <w:rsid w:val="006864E1"/>
    <w:rsid w:val="00686D60"/>
    <w:rsid w:val="006937DF"/>
    <w:rsid w:val="00695A68"/>
    <w:rsid w:val="006A1ED2"/>
    <w:rsid w:val="006A709B"/>
    <w:rsid w:val="006A7A08"/>
    <w:rsid w:val="006B1037"/>
    <w:rsid w:val="006E0161"/>
    <w:rsid w:val="006E56AD"/>
    <w:rsid w:val="006E5763"/>
    <w:rsid w:val="007101BB"/>
    <w:rsid w:val="00713004"/>
    <w:rsid w:val="00713308"/>
    <w:rsid w:val="00727E01"/>
    <w:rsid w:val="00757614"/>
    <w:rsid w:val="007728B4"/>
    <w:rsid w:val="0077622E"/>
    <w:rsid w:val="00777FE4"/>
    <w:rsid w:val="0079075D"/>
    <w:rsid w:val="007C1468"/>
    <w:rsid w:val="007C41D7"/>
    <w:rsid w:val="007F16FB"/>
    <w:rsid w:val="007F1BBA"/>
    <w:rsid w:val="008043F7"/>
    <w:rsid w:val="00804473"/>
    <w:rsid w:val="0081600F"/>
    <w:rsid w:val="00823FE3"/>
    <w:rsid w:val="008269D9"/>
    <w:rsid w:val="0082722D"/>
    <w:rsid w:val="008274F7"/>
    <w:rsid w:val="00841E80"/>
    <w:rsid w:val="008441F9"/>
    <w:rsid w:val="00846A99"/>
    <w:rsid w:val="00853E19"/>
    <w:rsid w:val="008641D1"/>
    <w:rsid w:val="00872F67"/>
    <w:rsid w:val="00893346"/>
    <w:rsid w:val="008A0D8D"/>
    <w:rsid w:val="008B1A69"/>
    <w:rsid w:val="008C1A39"/>
    <w:rsid w:val="008E7DFB"/>
    <w:rsid w:val="008F7327"/>
    <w:rsid w:val="00904FCE"/>
    <w:rsid w:val="009076C8"/>
    <w:rsid w:val="00915BBE"/>
    <w:rsid w:val="00921D62"/>
    <w:rsid w:val="00922791"/>
    <w:rsid w:val="00927CD6"/>
    <w:rsid w:val="00932037"/>
    <w:rsid w:val="00933572"/>
    <w:rsid w:val="009363C7"/>
    <w:rsid w:val="00945FFB"/>
    <w:rsid w:val="00972D36"/>
    <w:rsid w:val="00980406"/>
    <w:rsid w:val="00992727"/>
    <w:rsid w:val="009A2C8F"/>
    <w:rsid w:val="009A7B65"/>
    <w:rsid w:val="009D2AD6"/>
    <w:rsid w:val="009D3A07"/>
    <w:rsid w:val="009D4711"/>
    <w:rsid w:val="009D5DA6"/>
    <w:rsid w:val="009E3A84"/>
    <w:rsid w:val="009E7ACC"/>
    <w:rsid w:val="009F450E"/>
    <w:rsid w:val="009F54DA"/>
    <w:rsid w:val="00A06984"/>
    <w:rsid w:val="00A1324E"/>
    <w:rsid w:val="00A27BE3"/>
    <w:rsid w:val="00A339B9"/>
    <w:rsid w:val="00A40EDF"/>
    <w:rsid w:val="00A568DF"/>
    <w:rsid w:val="00A570CF"/>
    <w:rsid w:val="00A73A79"/>
    <w:rsid w:val="00A93C52"/>
    <w:rsid w:val="00AA4F58"/>
    <w:rsid w:val="00AA7368"/>
    <w:rsid w:val="00AB4FF9"/>
    <w:rsid w:val="00AE7B21"/>
    <w:rsid w:val="00AF1980"/>
    <w:rsid w:val="00AF2021"/>
    <w:rsid w:val="00B12998"/>
    <w:rsid w:val="00B471BD"/>
    <w:rsid w:val="00B50C2D"/>
    <w:rsid w:val="00B64904"/>
    <w:rsid w:val="00BA3A74"/>
    <w:rsid w:val="00BA60CE"/>
    <w:rsid w:val="00BA7075"/>
    <w:rsid w:val="00BC388E"/>
    <w:rsid w:val="00BC5607"/>
    <w:rsid w:val="00BE0D1D"/>
    <w:rsid w:val="00BE2448"/>
    <w:rsid w:val="00BE24D4"/>
    <w:rsid w:val="00BE3A47"/>
    <w:rsid w:val="00BF2BE7"/>
    <w:rsid w:val="00C05102"/>
    <w:rsid w:val="00C13FA6"/>
    <w:rsid w:val="00C169ED"/>
    <w:rsid w:val="00C5484D"/>
    <w:rsid w:val="00C618F2"/>
    <w:rsid w:val="00C73207"/>
    <w:rsid w:val="00C7602A"/>
    <w:rsid w:val="00C82ED9"/>
    <w:rsid w:val="00C87D68"/>
    <w:rsid w:val="00C91CFF"/>
    <w:rsid w:val="00C9281B"/>
    <w:rsid w:val="00CA367A"/>
    <w:rsid w:val="00CB1D26"/>
    <w:rsid w:val="00CC4C21"/>
    <w:rsid w:val="00CC57AD"/>
    <w:rsid w:val="00CE5B83"/>
    <w:rsid w:val="00CF21A2"/>
    <w:rsid w:val="00CF6EDD"/>
    <w:rsid w:val="00D05922"/>
    <w:rsid w:val="00D315DE"/>
    <w:rsid w:val="00D405ED"/>
    <w:rsid w:val="00D42AE1"/>
    <w:rsid w:val="00D605A4"/>
    <w:rsid w:val="00D61B13"/>
    <w:rsid w:val="00D7746A"/>
    <w:rsid w:val="00D838FE"/>
    <w:rsid w:val="00D8406F"/>
    <w:rsid w:val="00D859C7"/>
    <w:rsid w:val="00D9021F"/>
    <w:rsid w:val="00DA1080"/>
    <w:rsid w:val="00DA12C2"/>
    <w:rsid w:val="00DA6312"/>
    <w:rsid w:val="00DB30A6"/>
    <w:rsid w:val="00DD6A9E"/>
    <w:rsid w:val="00DF2EBB"/>
    <w:rsid w:val="00E23367"/>
    <w:rsid w:val="00E31B92"/>
    <w:rsid w:val="00E475D4"/>
    <w:rsid w:val="00E74D1C"/>
    <w:rsid w:val="00E8776E"/>
    <w:rsid w:val="00E9237A"/>
    <w:rsid w:val="00E930AB"/>
    <w:rsid w:val="00E960CF"/>
    <w:rsid w:val="00E979F8"/>
    <w:rsid w:val="00EA0B88"/>
    <w:rsid w:val="00EB2285"/>
    <w:rsid w:val="00EC4294"/>
    <w:rsid w:val="00EC681E"/>
    <w:rsid w:val="00ED02D3"/>
    <w:rsid w:val="00ED5E31"/>
    <w:rsid w:val="00EE20E2"/>
    <w:rsid w:val="00EE64C1"/>
    <w:rsid w:val="00F05AA0"/>
    <w:rsid w:val="00F061CB"/>
    <w:rsid w:val="00F21FE2"/>
    <w:rsid w:val="00F24050"/>
    <w:rsid w:val="00F248AA"/>
    <w:rsid w:val="00F31539"/>
    <w:rsid w:val="00F33B74"/>
    <w:rsid w:val="00F444EC"/>
    <w:rsid w:val="00F45FE3"/>
    <w:rsid w:val="00F50CF5"/>
    <w:rsid w:val="00F54D03"/>
    <w:rsid w:val="00F6347A"/>
    <w:rsid w:val="00F7503A"/>
    <w:rsid w:val="00F81FEF"/>
    <w:rsid w:val="00F978B9"/>
    <w:rsid w:val="00FA61AF"/>
    <w:rsid w:val="00FC45C6"/>
    <w:rsid w:val="00FD3A06"/>
    <w:rsid w:val="00FD7D14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35FB736-1563-4236-9B80-0E03961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9F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outlineLvl w:val="0"/>
    </w:pPr>
    <w:rPr>
      <w:b/>
      <w:bCs/>
      <w:sz w:val="34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9F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755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75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9F7"/>
    <w:pPr>
      <w:keepNext/>
      <w:outlineLvl w:val="3"/>
    </w:pPr>
    <w:rPr>
      <w:b/>
      <w:bCs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79F7"/>
    <w:pPr>
      <w:keepNext/>
      <w:jc w:val="both"/>
      <w:outlineLvl w:val="4"/>
    </w:pPr>
    <w:rPr>
      <w:b/>
      <w:i/>
      <w:iCs/>
      <w:sz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79F7"/>
    <w:pPr>
      <w:keepNext/>
      <w:outlineLvl w:val="5"/>
    </w:pPr>
    <w:rPr>
      <w:i/>
      <w:iCs/>
      <w:sz w:val="23"/>
      <w:szCs w:val="23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79F7"/>
    <w:pPr>
      <w:keepNext/>
      <w:jc w:val="center"/>
      <w:outlineLvl w:val="6"/>
    </w:pPr>
    <w:rPr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108"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right" w:pos="5426"/>
      </w:tabs>
      <w:spacing w:line="300" w:lineRule="atLeast"/>
      <w:outlineLvl w:val="8"/>
    </w:pPr>
    <w:rPr>
      <w:rFonts w:ascii="Arial" w:hAnsi="Arial" w:cs="Arial"/>
      <w:b/>
      <w:bCs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4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EB44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B44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B44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B440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B4403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B440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B440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B4403"/>
    <w:rPr>
      <w:rFonts w:ascii="Cambria" w:eastAsia="Times New Roman" w:hAnsi="Cambria" w:cs="Times New Roman"/>
      <w:lang w:val="en-US" w:eastAsia="en-US"/>
    </w:rPr>
  </w:style>
  <w:style w:type="character" w:styleId="FootnoteReference">
    <w:name w:val="footnote reference"/>
    <w:uiPriority w:val="99"/>
    <w:semiHidden/>
    <w:rsid w:val="002779F7"/>
    <w:rPr>
      <w:rFonts w:cs="Times New Roman"/>
    </w:rPr>
  </w:style>
  <w:style w:type="paragraph" w:customStyle="1" w:styleId="Level1">
    <w:name w:val="Level 1"/>
    <w:basedOn w:val="Normal"/>
    <w:uiPriority w:val="99"/>
    <w:rsid w:val="002779F7"/>
    <w:pPr>
      <w:numPr>
        <w:numId w:val="1"/>
      </w:numPr>
      <w:ind w:left="566" w:hanging="566"/>
      <w:outlineLvl w:val="0"/>
    </w:pPr>
  </w:style>
  <w:style w:type="paragraph" w:customStyle="1" w:styleId="Level2">
    <w:name w:val="Level 2"/>
    <w:basedOn w:val="Normal"/>
    <w:uiPriority w:val="99"/>
    <w:rsid w:val="002779F7"/>
    <w:pPr>
      <w:numPr>
        <w:ilvl w:val="1"/>
        <w:numId w:val="1"/>
      </w:numPr>
      <w:ind w:left="1132" w:hanging="566"/>
      <w:outlineLvl w:val="1"/>
    </w:pPr>
  </w:style>
  <w:style w:type="paragraph" w:customStyle="1" w:styleId="Level3">
    <w:name w:val="Level 3"/>
    <w:basedOn w:val="Normal"/>
    <w:uiPriority w:val="99"/>
    <w:rsid w:val="002779F7"/>
    <w:pPr>
      <w:numPr>
        <w:ilvl w:val="2"/>
        <w:numId w:val="1"/>
      </w:numPr>
      <w:ind w:left="1700" w:hanging="568"/>
      <w:outlineLvl w:val="2"/>
    </w:pPr>
  </w:style>
  <w:style w:type="paragraph" w:customStyle="1" w:styleId="1AutoList1">
    <w:name w:val="1AutoList1"/>
    <w:uiPriority w:val="99"/>
    <w:rsid w:val="002779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GB"/>
    </w:rPr>
  </w:style>
  <w:style w:type="paragraph" w:customStyle="1" w:styleId="Preformatted">
    <w:name w:val="Preformatted"/>
    <w:uiPriority w:val="99"/>
    <w:rsid w:val="002779F7"/>
    <w:pPr>
      <w:widowControl w:val="0"/>
      <w:tabs>
        <w:tab w:val="left" w:pos="0"/>
        <w:tab w:val="left" w:pos="960"/>
        <w:tab w:val="left" w:pos="1918"/>
        <w:tab w:val="left" w:pos="2877"/>
        <w:tab w:val="left" w:pos="3836"/>
        <w:tab w:val="left" w:pos="4795"/>
        <w:tab w:val="left" w:pos="5754"/>
        <w:tab w:val="left" w:pos="6714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otnotetex">
    <w:name w:val="footnote tex"/>
    <w:uiPriority w:val="99"/>
    <w:rsid w:val="002779F7"/>
    <w:pPr>
      <w:widowControl w:val="0"/>
      <w:autoSpaceDE w:val="0"/>
      <w:autoSpaceDN w:val="0"/>
      <w:adjustRightInd w:val="0"/>
      <w:jc w:val="both"/>
    </w:pPr>
    <w:rPr>
      <w:lang w:val="de-DE"/>
    </w:rPr>
  </w:style>
  <w:style w:type="character" w:styleId="PageNumber">
    <w:name w:val="page number"/>
    <w:uiPriority w:val="99"/>
    <w:rsid w:val="002779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79F7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3B0C35"/>
    <w:rPr>
      <w:lang w:eastAsia="en-US"/>
    </w:rPr>
  </w:style>
  <w:style w:type="paragraph" w:styleId="Footer">
    <w:name w:val="footer"/>
    <w:basedOn w:val="Normal"/>
    <w:link w:val="FooterChar"/>
    <w:uiPriority w:val="99"/>
    <w:rsid w:val="002779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B4403"/>
    <w:rPr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779F7"/>
    <w:pPr>
      <w:ind w:left="720" w:hanging="720"/>
      <w:jc w:val="both"/>
    </w:pPr>
    <w:rPr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EB4403"/>
    <w:rPr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79F7"/>
    <w:pPr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EB4403"/>
    <w:rPr>
      <w:sz w:val="20"/>
      <w:szCs w:val="24"/>
      <w:lang w:val="en-US" w:eastAsia="en-US"/>
    </w:rPr>
  </w:style>
  <w:style w:type="character" w:styleId="Hyperlink">
    <w:name w:val="Hyperlink"/>
    <w:uiPriority w:val="99"/>
    <w:rsid w:val="002779F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79F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403"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779F7"/>
    <w:rPr>
      <w:sz w:val="22"/>
    </w:rPr>
  </w:style>
  <w:style w:type="character" w:customStyle="1" w:styleId="BodyText2Char">
    <w:name w:val="Body Text 2 Char"/>
    <w:link w:val="BodyText2"/>
    <w:uiPriority w:val="99"/>
    <w:semiHidden/>
    <w:rsid w:val="00EB4403"/>
    <w:rPr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403"/>
    <w:rPr>
      <w:sz w:val="0"/>
      <w:szCs w:val="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spacing w:line="232" w:lineRule="auto"/>
      <w:jc w:val="center"/>
    </w:pPr>
    <w:rPr>
      <w:b/>
      <w:bCs/>
      <w:sz w:val="24"/>
      <w:lang w:val="en-GB"/>
    </w:rPr>
  </w:style>
  <w:style w:type="character" w:customStyle="1" w:styleId="BodyText3Char">
    <w:name w:val="Body Text 3 Char"/>
    <w:link w:val="BodyText3"/>
    <w:uiPriority w:val="99"/>
    <w:semiHidden/>
    <w:rsid w:val="00EB4403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2779F7"/>
    <w:pPr>
      <w:ind w:left="1418" w:right="283" w:hanging="709"/>
    </w:pPr>
    <w:rPr>
      <w:sz w:val="24"/>
      <w:szCs w:val="23"/>
    </w:rPr>
  </w:style>
  <w:style w:type="character" w:styleId="FollowedHyperlink">
    <w:name w:val="FollowedHyperlink"/>
    <w:uiPriority w:val="99"/>
    <w:rsid w:val="002779F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bCs/>
      <w:sz w:val="32"/>
      <w:szCs w:val="22"/>
      <w:lang w:val="en-GB"/>
    </w:rPr>
  </w:style>
  <w:style w:type="character" w:customStyle="1" w:styleId="TitleChar">
    <w:name w:val="Title Char"/>
    <w:link w:val="Title"/>
    <w:uiPriority w:val="10"/>
    <w:rsid w:val="00EB440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1419C7"/>
    <w:pPr>
      <w:widowControl/>
      <w:autoSpaceDE/>
      <w:autoSpaceDN/>
      <w:adjustRightInd/>
      <w:ind w:left="720"/>
    </w:pPr>
    <w:rPr>
      <w:sz w:val="24"/>
      <w:lang w:val="es-UY"/>
    </w:rPr>
  </w:style>
  <w:style w:type="character" w:styleId="CommentReference">
    <w:name w:val="annotation reference"/>
    <w:uiPriority w:val="99"/>
    <w:semiHidden/>
    <w:rsid w:val="00DA108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A1080"/>
    <w:rPr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DA1080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A1080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1FEF"/>
    <w:pPr>
      <w:ind w:left="720"/>
      <w:contextualSpacing/>
    </w:pPr>
  </w:style>
  <w:style w:type="character" w:styleId="Emphasis">
    <w:name w:val="Emphasis"/>
    <w:uiPriority w:val="99"/>
    <w:qFormat/>
    <w:rsid w:val="00F81FEF"/>
    <w:rPr>
      <w:rFonts w:cs="Times New Roman"/>
      <w:i/>
      <w:iCs/>
    </w:rPr>
  </w:style>
  <w:style w:type="paragraph" w:customStyle="1" w:styleId="Default">
    <w:name w:val="Default"/>
    <w:basedOn w:val="Normal"/>
    <w:uiPriority w:val="99"/>
    <w:rsid w:val="00CC57AD"/>
    <w:pPr>
      <w:widowControl/>
      <w:adjustRightInd/>
    </w:pPr>
    <w:rPr>
      <w:color w:val="000000"/>
      <w:sz w:val="24"/>
      <w:lang w:val="en-GB" w:eastAsia="en-GB"/>
    </w:rPr>
  </w:style>
  <w:style w:type="paragraph" w:customStyle="1" w:styleId="StylePara1Before0pt">
    <w:name w:val="Style Para1 + Before:  0 pt"/>
    <w:basedOn w:val="Normal"/>
    <w:uiPriority w:val="99"/>
    <w:rsid w:val="00E979F8"/>
    <w:pPr>
      <w:widowControl/>
      <w:numPr>
        <w:numId w:val="46"/>
      </w:numPr>
      <w:tabs>
        <w:tab w:val="clear" w:pos="360"/>
      </w:tabs>
      <w:autoSpaceDE/>
      <w:autoSpaceDN/>
      <w:adjustRightInd/>
      <w:spacing w:before="120" w:after="120"/>
      <w:jc w:val="both"/>
    </w:pPr>
    <w:rPr>
      <w:sz w:val="2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MS%20Body%20-%20COP\COP11\DOCS\Templates\COP11_Template_Englis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COP11_Template_English_new</Template>
  <TotalTime>0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COP12 CRP_s</vt:lpstr>
    </vt:vector>
  </TitlesOfParts>
  <Company>United Nations Volunteers (UNV) programme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COP12 CRP_s</dc:title>
  <dc:subject/>
  <dc:creator>barbara.schoenberg@cms.int</dc:creator>
  <cp:keywords/>
  <cp:lastModifiedBy>user</cp:lastModifiedBy>
  <cp:revision>2</cp:revision>
  <cp:lastPrinted>2017-03-22T12:39:00Z</cp:lastPrinted>
  <dcterms:created xsi:type="dcterms:W3CDTF">2017-10-26T14:27:00Z</dcterms:created>
  <dcterms:modified xsi:type="dcterms:W3CDTF">2017-10-26T14:27:00Z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