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2FB7" w14:textId="77777777" w:rsidR="00607C78" w:rsidRDefault="00607C78" w:rsidP="001422FC">
      <w:pPr>
        <w:pBdr>
          <w:bottom w:val="single" w:sz="4" w:space="1" w:color="000000"/>
        </w:pBdr>
        <w:overflowPunct w:val="0"/>
        <w:jc w:val="center"/>
        <w:outlineLvl w:val="0"/>
        <w:rPr>
          <w:rFonts w:ascii="Arial" w:hAnsi="Arial" w:cs="Arial"/>
          <w:b/>
          <w:sz w:val="28"/>
          <w:szCs w:val="28"/>
        </w:rPr>
      </w:pPr>
    </w:p>
    <w:p w14:paraId="33AE1313" w14:textId="1B5C8F3F" w:rsidR="001422FC" w:rsidRPr="00826E1A" w:rsidRDefault="001422FC" w:rsidP="001422FC">
      <w:pPr>
        <w:pBdr>
          <w:bottom w:val="single" w:sz="4" w:space="1" w:color="000000"/>
        </w:pBdr>
        <w:overflowPunct w:val="0"/>
        <w:jc w:val="center"/>
        <w:outlineLvl w:val="0"/>
        <w:rPr>
          <w:rFonts w:ascii="Arial" w:hAnsi="Arial" w:cs="Arial"/>
          <w:b/>
          <w:sz w:val="28"/>
          <w:szCs w:val="28"/>
        </w:rPr>
      </w:pPr>
      <w:r w:rsidRPr="00826E1A">
        <w:rPr>
          <w:rFonts w:ascii="Arial" w:hAnsi="Arial" w:cs="Arial"/>
          <w:b/>
          <w:sz w:val="28"/>
          <w:szCs w:val="28"/>
        </w:rPr>
        <w:t>Migratory Species and Climate Change Expert Workshop</w:t>
      </w:r>
    </w:p>
    <w:p w14:paraId="381E8835" w14:textId="78527835" w:rsidR="001422FC" w:rsidRPr="007E6FFF" w:rsidRDefault="007E6FFF" w:rsidP="007E6FFF">
      <w:pPr>
        <w:widowControl w:val="0"/>
        <w:pBdr>
          <w:bottom w:val="single" w:sz="4" w:space="1" w:color="000000"/>
        </w:pBdr>
        <w:overflowPunct w:val="0"/>
        <w:spacing w:after="0" w:line="240" w:lineRule="auto"/>
        <w:jc w:val="center"/>
        <w:outlineLvl w:val="0"/>
        <w:rPr>
          <w:rFonts w:ascii="Arial" w:hAnsi="Arial" w:cs="Arial"/>
          <w:bCs/>
          <w:i/>
          <w:spacing w:val="-4"/>
          <w:sz w:val="22"/>
          <w:szCs w:val="22"/>
        </w:rPr>
      </w:pPr>
      <w:r>
        <w:rPr>
          <w:rFonts w:ascii="Arial" w:hAnsi="Arial" w:cs="Arial"/>
          <w:bCs/>
          <w:i/>
          <w:spacing w:val="-4"/>
          <w:sz w:val="22"/>
          <w:szCs w:val="22"/>
        </w:rPr>
        <w:t>Edinburgh, UK, 11-13 February 2025</w:t>
      </w:r>
    </w:p>
    <w:p w14:paraId="065C3DF6" w14:textId="77777777" w:rsidR="001422FC" w:rsidRPr="00826E1A" w:rsidRDefault="001422FC" w:rsidP="001422FC">
      <w:pPr>
        <w:spacing w:after="0" w:line="240" w:lineRule="auto"/>
        <w:ind w:left="720"/>
        <w:rPr>
          <w:rFonts w:ascii="Arial" w:hAnsi="Arial" w:cs="Arial"/>
          <w:sz w:val="22"/>
          <w:szCs w:val="22"/>
        </w:rPr>
      </w:pPr>
      <w:r w:rsidRPr="00826E1A">
        <w:rPr>
          <w:rFonts w:ascii="Arial" w:hAnsi="Arial" w:cs="Arial"/>
          <w:sz w:val="22"/>
          <w:szCs w:val="22"/>
        </w:rPr>
        <w:t xml:space="preserve">  </w:t>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r w:rsidRPr="00826E1A">
        <w:rPr>
          <w:rFonts w:ascii="Arial" w:hAnsi="Arial" w:cs="Arial"/>
          <w:sz w:val="22"/>
          <w:szCs w:val="22"/>
        </w:rPr>
        <w:tab/>
      </w:r>
    </w:p>
    <w:p w14:paraId="1BC1BEA4" w14:textId="7D7049CF" w:rsidR="001422FC" w:rsidRPr="00826E1A" w:rsidRDefault="001422FC" w:rsidP="00311230">
      <w:pPr>
        <w:spacing w:after="0" w:line="240" w:lineRule="auto"/>
        <w:jc w:val="right"/>
        <w:rPr>
          <w:rFonts w:ascii="Arial" w:hAnsi="Arial" w:cs="Arial"/>
          <w:sz w:val="22"/>
          <w:szCs w:val="22"/>
        </w:rPr>
      </w:pPr>
      <w:r w:rsidRPr="00826E1A">
        <w:rPr>
          <w:rFonts w:ascii="Arial" w:hAnsi="Arial" w:cs="Arial"/>
          <w:sz w:val="22"/>
          <w:szCs w:val="22"/>
        </w:rPr>
        <w:t>UNEP/CMS/</w:t>
      </w:r>
      <w:r w:rsidRPr="007E6FFF">
        <w:rPr>
          <w:rFonts w:ascii="Arial" w:hAnsi="Arial" w:cs="Arial"/>
          <w:sz w:val="22"/>
          <w:szCs w:val="22"/>
        </w:rPr>
        <w:t>CC</w:t>
      </w:r>
      <w:r w:rsidR="007E6FFF" w:rsidRPr="007E6FFF">
        <w:rPr>
          <w:rFonts w:ascii="Arial" w:hAnsi="Arial" w:cs="Arial"/>
          <w:sz w:val="22"/>
          <w:szCs w:val="22"/>
        </w:rPr>
        <w:t>WS2025</w:t>
      </w:r>
      <w:r w:rsidRPr="007E6FFF">
        <w:rPr>
          <w:rFonts w:ascii="Arial" w:hAnsi="Arial" w:cs="Arial"/>
          <w:sz w:val="22"/>
          <w:szCs w:val="22"/>
        </w:rPr>
        <w:t>/Doc.</w:t>
      </w:r>
      <w:r w:rsidR="007E6FFF" w:rsidRPr="007E6FFF">
        <w:rPr>
          <w:rFonts w:ascii="Arial" w:hAnsi="Arial" w:cs="Arial"/>
          <w:sz w:val="22"/>
          <w:szCs w:val="22"/>
        </w:rPr>
        <w:t>4</w:t>
      </w:r>
      <w:r w:rsidR="007E6FFF">
        <w:rPr>
          <w:rFonts w:ascii="Arial" w:hAnsi="Arial" w:cs="Arial"/>
          <w:sz w:val="22"/>
          <w:szCs w:val="22"/>
        </w:rPr>
        <w:t>.5</w:t>
      </w:r>
      <w:r w:rsidR="00311230">
        <w:rPr>
          <w:rFonts w:ascii="Arial" w:hAnsi="Arial" w:cs="Arial"/>
          <w:sz w:val="22"/>
          <w:szCs w:val="22"/>
        </w:rPr>
        <w:t>/Rev.1</w:t>
      </w:r>
    </w:p>
    <w:p w14:paraId="72BB5CDC" w14:textId="77777777" w:rsidR="001422FC" w:rsidRPr="00826E1A" w:rsidRDefault="001422FC" w:rsidP="001422FC">
      <w:pPr>
        <w:spacing w:after="0" w:line="240" w:lineRule="auto"/>
        <w:ind w:left="5760"/>
        <w:rPr>
          <w:rFonts w:ascii="Arial" w:hAnsi="Arial" w:cs="Arial"/>
          <w:sz w:val="22"/>
          <w:szCs w:val="22"/>
        </w:rPr>
      </w:pPr>
    </w:p>
    <w:p w14:paraId="6A142143" w14:textId="0E0BF936" w:rsidR="005E6BA6" w:rsidRPr="001B59A2" w:rsidRDefault="005E6BA6" w:rsidP="005E6BA6">
      <w:pPr>
        <w:jc w:val="center"/>
        <w:rPr>
          <w:rFonts w:ascii="Arial" w:hAnsi="Arial" w:cs="Arial"/>
          <w:sz w:val="22"/>
          <w:szCs w:val="22"/>
        </w:rPr>
      </w:pPr>
      <w:r w:rsidRPr="001B59A2">
        <w:rPr>
          <w:rFonts w:ascii="Arial" w:hAnsi="Arial" w:cs="Arial"/>
          <w:b/>
          <w:bCs/>
          <w:sz w:val="22"/>
          <w:szCs w:val="22"/>
        </w:rPr>
        <w:t>MONARCH BUTTERFL</w:t>
      </w:r>
      <w:r>
        <w:rPr>
          <w:rFonts w:ascii="Arial" w:hAnsi="Arial" w:cs="Arial"/>
          <w:b/>
          <w:bCs/>
          <w:sz w:val="22"/>
          <w:szCs w:val="22"/>
        </w:rPr>
        <w:t>IES AND OTHER INVERTEBRATES</w:t>
      </w:r>
      <w:r w:rsidRPr="001B59A2">
        <w:rPr>
          <w:rFonts w:ascii="Arial" w:hAnsi="Arial" w:cs="Arial"/>
          <w:b/>
          <w:bCs/>
          <w:sz w:val="22"/>
          <w:szCs w:val="22"/>
        </w:rPr>
        <w:t xml:space="preserve"> </w:t>
      </w:r>
      <w:r>
        <w:rPr>
          <w:rFonts w:ascii="Arial" w:hAnsi="Arial" w:cs="Arial"/>
          <w:b/>
          <w:bCs/>
          <w:sz w:val="22"/>
          <w:szCs w:val="22"/>
        </w:rPr>
        <w:t>AID IN</w:t>
      </w:r>
      <w:r w:rsidRPr="001B59A2">
        <w:rPr>
          <w:rFonts w:ascii="Arial" w:hAnsi="Arial" w:cs="Arial"/>
          <w:b/>
          <w:bCs/>
          <w:sz w:val="22"/>
          <w:szCs w:val="22"/>
        </w:rPr>
        <w:t xml:space="preserve"> </w:t>
      </w:r>
      <w:r>
        <w:rPr>
          <w:rFonts w:ascii="Arial" w:hAnsi="Arial" w:cs="Arial"/>
          <w:b/>
          <w:bCs/>
          <w:sz w:val="22"/>
          <w:szCs w:val="22"/>
        </w:rPr>
        <w:t xml:space="preserve">ALPINE </w:t>
      </w:r>
      <w:r w:rsidRPr="001B59A2">
        <w:rPr>
          <w:rFonts w:ascii="Arial" w:hAnsi="Arial" w:cs="Arial"/>
          <w:b/>
          <w:bCs/>
          <w:sz w:val="22"/>
          <w:szCs w:val="22"/>
        </w:rPr>
        <w:t>MEADOW</w:t>
      </w:r>
      <w:r>
        <w:rPr>
          <w:rFonts w:ascii="Arial" w:hAnsi="Arial" w:cs="Arial"/>
          <w:b/>
          <w:bCs/>
          <w:sz w:val="22"/>
          <w:szCs w:val="22"/>
        </w:rPr>
        <w:t xml:space="preserve"> HEALTH</w:t>
      </w:r>
    </w:p>
    <w:p w14:paraId="5A42A9DF" w14:textId="3CA5E89A" w:rsidR="001422FC" w:rsidRPr="00826E1A" w:rsidRDefault="001422FC" w:rsidP="001422FC">
      <w:pPr>
        <w:jc w:val="center"/>
        <w:rPr>
          <w:rFonts w:ascii="Arial" w:hAnsi="Arial" w:cs="Arial"/>
          <w:i/>
          <w:iCs/>
          <w:sz w:val="22"/>
          <w:szCs w:val="22"/>
        </w:rPr>
      </w:pPr>
      <w:r w:rsidRPr="00826E1A">
        <w:rPr>
          <w:rFonts w:ascii="Arial" w:hAnsi="Arial" w:cs="Arial"/>
          <w:i/>
          <w:iCs/>
          <w:sz w:val="22"/>
          <w:szCs w:val="22"/>
        </w:rPr>
        <w:t>(Based on a document prepared by the UK Government)</w:t>
      </w:r>
    </w:p>
    <w:p w14:paraId="04D6C5E1" w14:textId="3B7D7E2C" w:rsidR="001422FC" w:rsidRPr="00826E1A" w:rsidRDefault="004D1345" w:rsidP="001422FC">
      <w:pPr>
        <w:jc w:val="center"/>
        <w:rPr>
          <w:rFonts w:ascii="Arial" w:hAnsi="Arial" w:cs="Arial"/>
          <w:sz w:val="22"/>
          <w:szCs w:val="22"/>
        </w:rPr>
      </w:pPr>
      <w:r>
        <w:rPr>
          <w:rFonts w:ascii="Arial" w:hAnsi="Arial" w:cs="Arial"/>
          <w:sz w:val="22"/>
          <w:szCs w:val="22"/>
        </w:rPr>
        <w:t>28</w:t>
      </w:r>
      <w:r w:rsidR="007E6FFF">
        <w:rPr>
          <w:rFonts w:ascii="Arial" w:hAnsi="Arial" w:cs="Arial"/>
          <w:sz w:val="22"/>
          <w:szCs w:val="22"/>
        </w:rPr>
        <w:t xml:space="preserve"> January 2025</w:t>
      </w:r>
    </w:p>
    <w:p w14:paraId="0A793A0C" w14:textId="77777777" w:rsidR="003D6225" w:rsidRDefault="003D6225" w:rsidP="000F5448">
      <w:pPr>
        <w:rPr>
          <w:rFonts w:ascii="Arial" w:hAnsi="Arial" w:cs="Arial"/>
          <w:b/>
          <w:bCs/>
          <w:sz w:val="22"/>
          <w:szCs w:val="22"/>
        </w:rPr>
      </w:pPr>
    </w:p>
    <w:p w14:paraId="0A0CA047" w14:textId="77777777" w:rsidR="003D6225" w:rsidRDefault="003D6225" w:rsidP="000F5448">
      <w:pPr>
        <w:rPr>
          <w:rFonts w:ascii="Arial" w:hAnsi="Arial" w:cs="Arial"/>
          <w:b/>
          <w:bCs/>
          <w:sz w:val="22"/>
          <w:szCs w:val="22"/>
        </w:rPr>
      </w:pPr>
    </w:p>
    <w:p w14:paraId="00EB8394" w14:textId="77777777" w:rsidR="003D6225" w:rsidRDefault="003D6225" w:rsidP="000F5448">
      <w:pPr>
        <w:rPr>
          <w:rFonts w:ascii="Arial" w:hAnsi="Arial" w:cs="Arial"/>
          <w:b/>
          <w:bCs/>
          <w:sz w:val="22"/>
          <w:szCs w:val="22"/>
        </w:rPr>
      </w:pPr>
    </w:p>
    <w:p w14:paraId="7FC9DF4A" w14:textId="77777777" w:rsidR="003D6225" w:rsidRDefault="003D6225" w:rsidP="000F5448">
      <w:pPr>
        <w:rPr>
          <w:rFonts w:ascii="Arial" w:hAnsi="Arial" w:cs="Arial"/>
          <w:b/>
          <w:bCs/>
          <w:sz w:val="22"/>
          <w:szCs w:val="22"/>
        </w:rPr>
      </w:pPr>
    </w:p>
    <w:p w14:paraId="5062A174" w14:textId="77777777" w:rsidR="003D6225" w:rsidRDefault="003D6225" w:rsidP="000F5448">
      <w:pPr>
        <w:rPr>
          <w:rFonts w:ascii="Arial" w:hAnsi="Arial" w:cs="Arial"/>
          <w:b/>
          <w:bCs/>
          <w:sz w:val="22"/>
          <w:szCs w:val="22"/>
        </w:rPr>
      </w:pPr>
    </w:p>
    <w:p w14:paraId="23512722" w14:textId="77777777" w:rsidR="003D6225" w:rsidRDefault="003D6225" w:rsidP="000F5448">
      <w:pPr>
        <w:rPr>
          <w:rFonts w:ascii="Arial" w:hAnsi="Arial" w:cs="Arial"/>
          <w:b/>
          <w:bCs/>
          <w:sz w:val="22"/>
          <w:szCs w:val="22"/>
        </w:rPr>
      </w:pPr>
    </w:p>
    <w:p w14:paraId="69A3685D" w14:textId="77777777" w:rsidR="003D6225" w:rsidRDefault="003D6225" w:rsidP="000F5448">
      <w:pPr>
        <w:rPr>
          <w:rFonts w:ascii="Arial" w:hAnsi="Arial" w:cs="Arial"/>
          <w:b/>
          <w:bCs/>
          <w:sz w:val="22"/>
          <w:szCs w:val="22"/>
        </w:rPr>
      </w:pPr>
    </w:p>
    <w:p w14:paraId="610729E4" w14:textId="77777777" w:rsidR="003D6225" w:rsidRDefault="003D6225" w:rsidP="000F5448">
      <w:pPr>
        <w:rPr>
          <w:rFonts w:ascii="Arial" w:hAnsi="Arial" w:cs="Arial"/>
          <w:b/>
          <w:bCs/>
          <w:sz w:val="22"/>
          <w:szCs w:val="22"/>
        </w:rPr>
      </w:pPr>
    </w:p>
    <w:p w14:paraId="0C9E983C" w14:textId="77777777" w:rsidR="003D6225" w:rsidRDefault="003D6225" w:rsidP="000F5448">
      <w:pPr>
        <w:rPr>
          <w:rFonts w:ascii="Arial" w:hAnsi="Arial" w:cs="Arial"/>
          <w:b/>
          <w:bCs/>
          <w:sz w:val="22"/>
          <w:szCs w:val="22"/>
        </w:rPr>
      </w:pPr>
    </w:p>
    <w:p w14:paraId="6286F843" w14:textId="77777777" w:rsidR="003D6225" w:rsidRDefault="003D6225" w:rsidP="000F5448">
      <w:pPr>
        <w:rPr>
          <w:rFonts w:ascii="Arial" w:hAnsi="Arial" w:cs="Arial"/>
          <w:b/>
          <w:bCs/>
          <w:sz w:val="22"/>
          <w:szCs w:val="22"/>
        </w:rPr>
      </w:pPr>
    </w:p>
    <w:p w14:paraId="45066B8F" w14:textId="77777777" w:rsidR="003D6225" w:rsidRDefault="003D6225" w:rsidP="000F5448">
      <w:pPr>
        <w:rPr>
          <w:rFonts w:ascii="Arial" w:hAnsi="Arial" w:cs="Arial"/>
          <w:b/>
          <w:bCs/>
          <w:sz w:val="22"/>
          <w:szCs w:val="22"/>
        </w:rPr>
      </w:pPr>
    </w:p>
    <w:p w14:paraId="1C6BEEF5" w14:textId="77777777" w:rsidR="003D6225" w:rsidRDefault="003D6225" w:rsidP="000F5448">
      <w:pPr>
        <w:rPr>
          <w:rFonts w:ascii="Arial" w:hAnsi="Arial" w:cs="Arial"/>
          <w:b/>
          <w:bCs/>
          <w:sz w:val="22"/>
          <w:szCs w:val="22"/>
        </w:rPr>
      </w:pPr>
    </w:p>
    <w:p w14:paraId="13B87A80" w14:textId="77777777" w:rsidR="003D6225" w:rsidRDefault="003D6225" w:rsidP="000F5448">
      <w:pPr>
        <w:rPr>
          <w:rFonts w:ascii="Arial" w:hAnsi="Arial" w:cs="Arial"/>
          <w:b/>
          <w:bCs/>
          <w:sz w:val="22"/>
          <w:szCs w:val="22"/>
        </w:rPr>
      </w:pPr>
    </w:p>
    <w:p w14:paraId="0C241E49" w14:textId="77777777" w:rsidR="003D6225" w:rsidRDefault="003D6225" w:rsidP="000F5448">
      <w:pPr>
        <w:rPr>
          <w:rFonts w:ascii="Arial" w:hAnsi="Arial" w:cs="Arial"/>
          <w:b/>
          <w:bCs/>
          <w:sz w:val="22"/>
          <w:szCs w:val="22"/>
        </w:rPr>
      </w:pPr>
    </w:p>
    <w:p w14:paraId="7278063F" w14:textId="77777777" w:rsidR="003D6225" w:rsidRDefault="003D6225" w:rsidP="000F5448">
      <w:pPr>
        <w:rPr>
          <w:rFonts w:ascii="Arial" w:hAnsi="Arial" w:cs="Arial"/>
          <w:b/>
          <w:bCs/>
          <w:sz w:val="22"/>
          <w:szCs w:val="22"/>
        </w:rPr>
      </w:pPr>
    </w:p>
    <w:p w14:paraId="50395969" w14:textId="77777777" w:rsidR="003D6225" w:rsidRDefault="003D6225" w:rsidP="000F5448">
      <w:pPr>
        <w:rPr>
          <w:rFonts w:ascii="Arial" w:hAnsi="Arial" w:cs="Arial"/>
          <w:b/>
          <w:bCs/>
          <w:sz w:val="22"/>
          <w:szCs w:val="22"/>
        </w:rPr>
      </w:pPr>
    </w:p>
    <w:p w14:paraId="373704A8" w14:textId="77777777" w:rsidR="003D6225" w:rsidRDefault="003D6225" w:rsidP="000F5448">
      <w:pPr>
        <w:rPr>
          <w:rFonts w:ascii="Arial" w:hAnsi="Arial" w:cs="Arial"/>
          <w:b/>
          <w:bCs/>
          <w:sz w:val="22"/>
          <w:szCs w:val="22"/>
        </w:rPr>
      </w:pPr>
    </w:p>
    <w:p w14:paraId="5744F058" w14:textId="77777777" w:rsidR="003D6225" w:rsidRDefault="003D6225" w:rsidP="000F5448">
      <w:pPr>
        <w:rPr>
          <w:rFonts w:ascii="Arial" w:hAnsi="Arial" w:cs="Arial"/>
          <w:b/>
          <w:bCs/>
          <w:sz w:val="22"/>
          <w:szCs w:val="22"/>
        </w:rPr>
      </w:pPr>
    </w:p>
    <w:p w14:paraId="3881C192" w14:textId="77777777" w:rsidR="003D6225" w:rsidRDefault="003D6225" w:rsidP="000F5448">
      <w:pPr>
        <w:rPr>
          <w:rFonts w:ascii="Arial" w:hAnsi="Arial" w:cs="Arial"/>
          <w:b/>
          <w:bCs/>
          <w:sz w:val="22"/>
          <w:szCs w:val="22"/>
        </w:rPr>
      </w:pPr>
    </w:p>
    <w:p w14:paraId="54500F3E" w14:textId="77777777" w:rsidR="003D6225" w:rsidRDefault="003D6225" w:rsidP="000F5448">
      <w:pPr>
        <w:rPr>
          <w:rFonts w:ascii="Arial" w:hAnsi="Arial" w:cs="Arial"/>
          <w:b/>
          <w:bCs/>
          <w:sz w:val="22"/>
          <w:szCs w:val="22"/>
        </w:rPr>
        <w:sectPr w:rsidR="003D6225">
          <w:headerReference w:type="default" r:id="rId10"/>
          <w:pgSz w:w="11906" w:h="16838"/>
          <w:pgMar w:top="1440" w:right="1440" w:bottom="1440" w:left="1440" w:header="708" w:footer="708" w:gutter="0"/>
          <w:cols w:space="708"/>
          <w:docGrid w:linePitch="360"/>
        </w:sectPr>
      </w:pPr>
    </w:p>
    <w:p w14:paraId="29F2B66E" w14:textId="7EADE0DF" w:rsidR="000F5448" w:rsidRPr="001B59A2" w:rsidRDefault="000F5448" w:rsidP="000F5448">
      <w:pPr>
        <w:rPr>
          <w:rFonts w:ascii="Arial" w:hAnsi="Arial" w:cs="Arial"/>
          <w:sz w:val="22"/>
          <w:szCs w:val="22"/>
        </w:rPr>
      </w:pPr>
      <w:r w:rsidRPr="001B59A2">
        <w:rPr>
          <w:rFonts w:ascii="Arial" w:hAnsi="Arial" w:cs="Arial"/>
          <w:b/>
          <w:bCs/>
          <w:sz w:val="22"/>
          <w:szCs w:val="22"/>
        </w:rPr>
        <w:lastRenderedPageBreak/>
        <w:t>Monarch Butterfl</w:t>
      </w:r>
      <w:r w:rsidR="00CD43AD">
        <w:rPr>
          <w:rFonts w:ascii="Arial" w:hAnsi="Arial" w:cs="Arial"/>
          <w:b/>
          <w:bCs/>
          <w:sz w:val="22"/>
          <w:szCs w:val="22"/>
        </w:rPr>
        <w:t>ies and other invertebrates</w:t>
      </w:r>
      <w:r w:rsidRPr="001B59A2">
        <w:rPr>
          <w:rFonts w:ascii="Arial" w:hAnsi="Arial" w:cs="Arial"/>
          <w:b/>
          <w:bCs/>
          <w:sz w:val="22"/>
          <w:szCs w:val="22"/>
        </w:rPr>
        <w:t xml:space="preserve"> </w:t>
      </w:r>
      <w:r w:rsidR="007D035C">
        <w:rPr>
          <w:rFonts w:ascii="Arial" w:hAnsi="Arial" w:cs="Arial"/>
          <w:b/>
          <w:bCs/>
          <w:sz w:val="22"/>
          <w:szCs w:val="22"/>
        </w:rPr>
        <w:t>aid in</w:t>
      </w:r>
      <w:r w:rsidRPr="001B59A2">
        <w:rPr>
          <w:rFonts w:ascii="Arial" w:hAnsi="Arial" w:cs="Arial"/>
          <w:b/>
          <w:bCs/>
          <w:sz w:val="22"/>
          <w:szCs w:val="22"/>
        </w:rPr>
        <w:t xml:space="preserve"> </w:t>
      </w:r>
      <w:r>
        <w:rPr>
          <w:rFonts w:ascii="Arial" w:hAnsi="Arial" w:cs="Arial"/>
          <w:b/>
          <w:bCs/>
          <w:sz w:val="22"/>
          <w:szCs w:val="22"/>
        </w:rPr>
        <w:t xml:space="preserve">Alpine </w:t>
      </w:r>
      <w:r w:rsidRPr="001B59A2">
        <w:rPr>
          <w:rFonts w:ascii="Arial" w:hAnsi="Arial" w:cs="Arial"/>
          <w:b/>
          <w:bCs/>
          <w:sz w:val="22"/>
          <w:szCs w:val="22"/>
        </w:rPr>
        <w:t>Meadow</w:t>
      </w:r>
      <w:r w:rsidR="007D035C">
        <w:rPr>
          <w:rFonts w:ascii="Arial" w:hAnsi="Arial" w:cs="Arial"/>
          <w:b/>
          <w:bCs/>
          <w:sz w:val="22"/>
          <w:szCs w:val="22"/>
        </w:rPr>
        <w:t xml:space="preserve"> health</w:t>
      </w:r>
    </w:p>
    <w:p w14:paraId="41C8693A" w14:textId="01064C9E" w:rsidR="003C7761" w:rsidRDefault="003C7761" w:rsidP="000F5448">
      <w:pPr>
        <w:rPr>
          <w:rFonts w:ascii="Arial" w:hAnsi="Arial" w:cs="Arial"/>
          <w:sz w:val="22"/>
          <w:szCs w:val="22"/>
        </w:rPr>
      </w:pPr>
      <w:r w:rsidRPr="2C0809E3">
        <w:rPr>
          <w:rFonts w:ascii="Arial" w:hAnsi="Arial" w:cs="Arial"/>
          <w:b/>
          <w:bCs/>
          <w:sz w:val="22"/>
          <w:szCs w:val="22"/>
        </w:rPr>
        <w:t xml:space="preserve">Ecosystem </w:t>
      </w:r>
      <w:r w:rsidR="00CC44C0" w:rsidRPr="2C0809E3">
        <w:rPr>
          <w:rFonts w:ascii="Arial" w:hAnsi="Arial" w:cs="Arial"/>
          <w:b/>
          <w:bCs/>
          <w:sz w:val="22"/>
          <w:szCs w:val="22"/>
        </w:rPr>
        <w:t>-</w:t>
      </w:r>
      <w:r w:rsidRPr="2C0809E3">
        <w:rPr>
          <w:rFonts w:ascii="Arial" w:hAnsi="Arial" w:cs="Arial"/>
          <w:b/>
          <w:bCs/>
          <w:sz w:val="22"/>
          <w:szCs w:val="22"/>
        </w:rPr>
        <w:t xml:space="preserve"> </w:t>
      </w:r>
      <w:r w:rsidR="000F5448" w:rsidRPr="2C0809E3">
        <w:rPr>
          <w:rFonts w:ascii="Arial" w:hAnsi="Arial" w:cs="Arial"/>
          <w:b/>
          <w:bCs/>
          <w:sz w:val="22"/>
          <w:szCs w:val="22"/>
        </w:rPr>
        <w:t>Meadows</w:t>
      </w:r>
      <w:r w:rsidR="00CC44C0" w:rsidRPr="2C0809E3">
        <w:rPr>
          <w:rFonts w:ascii="Arial" w:hAnsi="Arial" w:cs="Arial"/>
          <w:sz w:val="22"/>
          <w:szCs w:val="22"/>
        </w:rPr>
        <w:t xml:space="preserve">: </w:t>
      </w:r>
      <w:r w:rsidRPr="2C0809E3">
        <w:rPr>
          <w:rFonts w:ascii="Arial" w:hAnsi="Arial" w:cs="Arial"/>
          <w:sz w:val="22"/>
          <w:szCs w:val="22"/>
        </w:rPr>
        <w:t>Alpine meadows in North America, typically found in high-elevation regions like the Rocky Mountains and Sierra Nevada, are ecosystems characterised by short growing seasons, extreme temperature variations, and specialised vegetation</w:t>
      </w:r>
      <w:r w:rsidR="00584806" w:rsidRPr="2C0809E3">
        <w:rPr>
          <w:rFonts w:ascii="Arial" w:hAnsi="Arial" w:cs="Arial"/>
          <w:sz w:val="22"/>
          <w:szCs w:val="22"/>
        </w:rPr>
        <w:t xml:space="preserve"> (Rundel &amp; Millar, 2016)</w:t>
      </w:r>
      <w:r w:rsidRPr="2C0809E3">
        <w:rPr>
          <w:rFonts w:ascii="Arial" w:hAnsi="Arial" w:cs="Arial"/>
          <w:sz w:val="22"/>
          <w:szCs w:val="22"/>
        </w:rPr>
        <w:t>. These meadows support diverse</w:t>
      </w:r>
      <w:r w:rsidR="00674E74" w:rsidRPr="2C0809E3">
        <w:rPr>
          <w:rFonts w:ascii="Arial" w:hAnsi="Arial" w:cs="Arial"/>
          <w:sz w:val="22"/>
          <w:szCs w:val="22"/>
        </w:rPr>
        <w:t xml:space="preserve"> endemic</w:t>
      </w:r>
      <w:r w:rsidRPr="2C0809E3">
        <w:rPr>
          <w:rFonts w:ascii="Arial" w:hAnsi="Arial" w:cs="Arial"/>
          <w:sz w:val="22"/>
          <w:szCs w:val="22"/>
        </w:rPr>
        <w:t xml:space="preserve"> plant and animal species with specific niches, including wildflowers, grasses, butterflies, and bighorn sheep. They play a crucial role in carbon sequestration, soil stabilisation, and water filtration. However, alpine meadows face significant threats from climate change, which affects snowpack levels, alters water availability, and shifts vegetation zones. </w:t>
      </w:r>
    </w:p>
    <w:p w14:paraId="26110CB0" w14:textId="287F751B" w:rsidR="000F5448" w:rsidRPr="001B59A2" w:rsidRDefault="003C7761" w:rsidP="000F5448">
      <w:pPr>
        <w:rPr>
          <w:rFonts w:ascii="Arial" w:hAnsi="Arial" w:cs="Arial"/>
          <w:sz w:val="22"/>
          <w:szCs w:val="22"/>
        </w:rPr>
      </w:pPr>
      <w:r w:rsidRPr="2C0809E3">
        <w:rPr>
          <w:rFonts w:ascii="Arial" w:hAnsi="Arial" w:cs="Arial"/>
          <w:b/>
          <w:bCs/>
          <w:sz w:val="22"/>
          <w:szCs w:val="22"/>
        </w:rPr>
        <w:t xml:space="preserve">Species - </w:t>
      </w:r>
      <w:r w:rsidR="000F5448" w:rsidRPr="2C0809E3">
        <w:rPr>
          <w:rFonts w:ascii="Arial" w:hAnsi="Arial" w:cs="Arial"/>
          <w:b/>
          <w:bCs/>
          <w:sz w:val="22"/>
          <w:szCs w:val="22"/>
        </w:rPr>
        <w:t>Monarch Butterflies</w:t>
      </w:r>
      <w:r w:rsidR="00CC44C0" w:rsidRPr="2C0809E3">
        <w:rPr>
          <w:rFonts w:ascii="Arial" w:hAnsi="Arial" w:cs="Arial"/>
          <w:sz w:val="22"/>
          <w:szCs w:val="22"/>
        </w:rPr>
        <w:t xml:space="preserve">: </w:t>
      </w:r>
      <w:r w:rsidR="000F5448" w:rsidRPr="2C0809E3">
        <w:rPr>
          <w:rFonts w:ascii="Arial" w:hAnsi="Arial" w:cs="Arial"/>
          <w:sz w:val="22"/>
          <w:szCs w:val="22"/>
        </w:rPr>
        <w:t xml:space="preserve">Monarch butterflies </w:t>
      </w:r>
      <w:r w:rsidR="00674E74" w:rsidRPr="2C0809E3">
        <w:rPr>
          <w:rFonts w:ascii="Arial" w:hAnsi="Arial" w:cs="Arial"/>
          <w:sz w:val="22"/>
          <w:szCs w:val="22"/>
        </w:rPr>
        <w:t>(</w:t>
      </w:r>
      <w:r w:rsidR="00674E74" w:rsidRPr="2C0809E3">
        <w:rPr>
          <w:rFonts w:ascii="Arial" w:hAnsi="Arial" w:cs="Arial"/>
          <w:i/>
          <w:iCs/>
          <w:sz w:val="22"/>
          <w:szCs w:val="22"/>
        </w:rPr>
        <w:t>Danaus plexippus</w:t>
      </w:r>
      <w:r w:rsidR="00674E74" w:rsidRPr="2C0809E3">
        <w:rPr>
          <w:rFonts w:ascii="Arial" w:hAnsi="Arial" w:cs="Arial"/>
          <w:sz w:val="22"/>
          <w:szCs w:val="22"/>
        </w:rPr>
        <w:t xml:space="preserve">) </w:t>
      </w:r>
      <w:r w:rsidR="000F5448" w:rsidRPr="2C0809E3">
        <w:rPr>
          <w:rFonts w:ascii="Arial" w:hAnsi="Arial" w:cs="Arial"/>
          <w:sz w:val="22"/>
          <w:szCs w:val="22"/>
        </w:rPr>
        <w:t xml:space="preserve">are the only CMS listed invertebrate species. They were included in </w:t>
      </w:r>
      <w:r w:rsidR="000F5448" w:rsidRPr="2C0809E3">
        <w:rPr>
          <w:rFonts w:ascii="Arial" w:hAnsi="Arial" w:cs="Arial"/>
          <w:i/>
          <w:iCs/>
          <w:sz w:val="22"/>
          <w:szCs w:val="22"/>
        </w:rPr>
        <w:t>CMS Appendix II</w:t>
      </w:r>
      <w:r w:rsidR="000F5448" w:rsidRPr="2C0809E3">
        <w:rPr>
          <w:rFonts w:ascii="Arial" w:hAnsi="Arial" w:cs="Arial"/>
          <w:sz w:val="22"/>
          <w:szCs w:val="22"/>
        </w:rPr>
        <w:t xml:space="preserve"> </w:t>
      </w:r>
      <w:r w:rsidR="000F685E" w:rsidRPr="2C0809E3">
        <w:rPr>
          <w:rFonts w:ascii="Arial" w:hAnsi="Arial" w:cs="Arial"/>
          <w:sz w:val="22"/>
          <w:szCs w:val="22"/>
        </w:rPr>
        <w:t>in 1979</w:t>
      </w:r>
      <w:r w:rsidR="000F5448" w:rsidRPr="2C0809E3">
        <w:rPr>
          <w:rFonts w:ascii="Arial" w:hAnsi="Arial" w:cs="Arial"/>
          <w:sz w:val="22"/>
          <w:szCs w:val="22"/>
        </w:rPr>
        <w:t xml:space="preserve">, </w:t>
      </w:r>
      <w:r w:rsidR="00D6769F" w:rsidRPr="2C0809E3">
        <w:rPr>
          <w:rFonts w:ascii="Arial" w:hAnsi="Arial" w:cs="Arial"/>
          <w:sz w:val="22"/>
          <w:szCs w:val="22"/>
        </w:rPr>
        <w:t xml:space="preserve">recognising </w:t>
      </w:r>
      <w:r w:rsidR="000F5448" w:rsidRPr="2C0809E3">
        <w:rPr>
          <w:rFonts w:ascii="Arial" w:hAnsi="Arial" w:cs="Arial"/>
          <w:sz w:val="22"/>
          <w:szCs w:val="22"/>
        </w:rPr>
        <w:t>the species’ critical ecological role and the importance of coordinated international efforts to conserve their migratory pathways (UNEP/CMS, 2017). They are renowned for their extensive migration, traveling up to 3,000 miles between their breeding grounds in North America and wintering sites in Mexico</w:t>
      </w:r>
      <w:r w:rsidR="00E36CE2" w:rsidRPr="2C0809E3">
        <w:rPr>
          <w:rFonts w:ascii="Arial" w:hAnsi="Arial" w:cs="Arial"/>
          <w:sz w:val="22"/>
          <w:szCs w:val="22"/>
        </w:rPr>
        <w:t xml:space="preserve"> (Lopez-Hoffman </w:t>
      </w:r>
      <w:r w:rsidR="00E36CE2" w:rsidRPr="2C0809E3">
        <w:rPr>
          <w:rFonts w:ascii="Arial" w:hAnsi="Arial" w:cs="Arial"/>
          <w:i/>
          <w:iCs/>
          <w:sz w:val="22"/>
          <w:szCs w:val="22"/>
        </w:rPr>
        <w:t>et al</w:t>
      </w:r>
      <w:r w:rsidR="00E36CE2" w:rsidRPr="2C0809E3">
        <w:rPr>
          <w:rFonts w:ascii="Arial" w:hAnsi="Arial" w:cs="Arial"/>
          <w:sz w:val="22"/>
          <w:szCs w:val="22"/>
        </w:rPr>
        <w:t xml:space="preserve">., 2010; Zipkin </w:t>
      </w:r>
      <w:r w:rsidR="00E36CE2" w:rsidRPr="2C0809E3">
        <w:rPr>
          <w:rFonts w:ascii="Arial" w:hAnsi="Arial" w:cs="Arial"/>
          <w:i/>
          <w:iCs/>
          <w:sz w:val="22"/>
          <w:szCs w:val="22"/>
        </w:rPr>
        <w:t>et al</w:t>
      </w:r>
      <w:r w:rsidR="00E36CE2" w:rsidRPr="2C0809E3">
        <w:rPr>
          <w:rFonts w:ascii="Arial" w:hAnsi="Arial" w:cs="Arial"/>
          <w:sz w:val="22"/>
          <w:szCs w:val="22"/>
        </w:rPr>
        <w:t>., 2012)</w:t>
      </w:r>
      <w:r w:rsidR="000F5448" w:rsidRPr="2C0809E3">
        <w:rPr>
          <w:rFonts w:ascii="Arial" w:hAnsi="Arial" w:cs="Arial"/>
          <w:sz w:val="22"/>
          <w:szCs w:val="22"/>
        </w:rPr>
        <w:t xml:space="preserve">. </w:t>
      </w:r>
      <w:r w:rsidRPr="2C0809E3">
        <w:rPr>
          <w:rFonts w:ascii="Arial" w:hAnsi="Arial" w:cs="Arial"/>
          <w:sz w:val="22"/>
          <w:szCs w:val="22"/>
        </w:rPr>
        <w:t xml:space="preserve">Their presence is an indicator of ecosystem health, as they are sensitive to habitat changes resulting from agricultural practices and climate shifts (Batalden </w:t>
      </w:r>
      <w:r w:rsidRPr="2C0809E3">
        <w:rPr>
          <w:rFonts w:ascii="Arial" w:hAnsi="Arial" w:cs="Arial"/>
          <w:i/>
          <w:iCs/>
          <w:sz w:val="22"/>
          <w:szCs w:val="22"/>
        </w:rPr>
        <w:t>et al</w:t>
      </w:r>
      <w:r w:rsidRPr="2C0809E3">
        <w:rPr>
          <w:rFonts w:ascii="Arial" w:hAnsi="Arial" w:cs="Arial"/>
          <w:sz w:val="22"/>
          <w:szCs w:val="22"/>
        </w:rPr>
        <w:t xml:space="preserve">., 2019). </w:t>
      </w:r>
      <w:r w:rsidR="000F5448" w:rsidRPr="2C0809E3">
        <w:rPr>
          <w:rFonts w:ascii="Arial" w:hAnsi="Arial" w:cs="Arial"/>
          <w:sz w:val="22"/>
          <w:szCs w:val="22"/>
        </w:rPr>
        <w:t xml:space="preserve">During migration, monarchs depend on nectar-rich flowers </w:t>
      </w:r>
      <w:r w:rsidR="007D035C" w:rsidRPr="2C0809E3">
        <w:rPr>
          <w:rFonts w:ascii="Arial" w:hAnsi="Arial" w:cs="Arial"/>
          <w:sz w:val="22"/>
          <w:szCs w:val="22"/>
        </w:rPr>
        <w:t>and t</w:t>
      </w:r>
      <w:r w:rsidR="000F5448" w:rsidRPr="2C0809E3">
        <w:rPr>
          <w:rFonts w:ascii="Arial" w:hAnsi="Arial" w:cs="Arial"/>
          <w:sz w:val="22"/>
          <w:szCs w:val="22"/>
        </w:rPr>
        <w:t>heir life cycle is closely tied to the availability of milkweed (</w:t>
      </w:r>
      <w:r w:rsidR="000F5448" w:rsidRPr="2C0809E3">
        <w:rPr>
          <w:rFonts w:ascii="Arial" w:hAnsi="Arial" w:cs="Arial"/>
          <w:i/>
          <w:iCs/>
          <w:sz w:val="22"/>
          <w:szCs w:val="22"/>
        </w:rPr>
        <w:t>Asclepias</w:t>
      </w:r>
      <w:r w:rsidR="000F5448" w:rsidRPr="2C0809E3">
        <w:rPr>
          <w:rFonts w:ascii="Arial" w:hAnsi="Arial" w:cs="Arial"/>
          <w:sz w:val="22"/>
          <w:szCs w:val="22"/>
        </w:rPr>
        <w:t xml:space="preserve"> spp.), the sole host plant for monarch caterpillars (Brower </w:t>
      </w:r>
      <w:r w:rsidR="000F5448" w:rsidRPr="2C0809E3">
        <w:rPr>
          <w:rFonts w:ascii="Arial" w:hAnsi="Arial" w:cs="Arial"/>
          <w:i/>
          <w:iCs/>
          <w:sz w:val="22"/>
          <w:szCs w:val="22"/>
        </w:rPr>
        <w:t>et al</w:t>
      </w:r>
      <w:r w:rsidR="000F5448" w:rsidRPr="2C0809E3">
        <w:rPr>
          <w:rFonts w:ascii="Arial" w:hAnsi="Arial" w:cs="Arial"/>
          <w:sz w:val="22"/>
          <w:szCs w:val="22"/>
        </w:rPr>
        <w:t>., 2011</w:t>
      </w:r>
      <w:r w:rsidR="00DC1B3A" w:rsidRPr="2C0809E3">
        <w:rPr>
          <w:rFonts w:ascii="Arial" w:hAnsi="Arial" w:cs="Arial"/>
          <w:sz w:val="22"/>
          <w:szCs w:val="22"/>
        </w:rPr>
        <w:t xml:space="preserve">; Zipkin </w:t>
      </w:r>
      <w:r w:rsidR="00DC1B3A" w:rsidRPr="2C0809E3">
        <w:rPr>
          <w:rFonts w:ascii="Arial" w:hAnsi="Arial" w:cs="Arial"/>
          <w:i/>
          <w:iCs/>
          <w:sz w:val="22"/>
          <w:szCs w:val="22"/>
        </w:rPr>
        <w:t>et al</w:t>
      </w:r>
      <w:r w:rsidR="00DC1B3A" w:rsidRPr="2C0809E3">
        <w:rPr>
          <w:rFonts w:ascii="Arial" w:hAnsi="Arial" w:cs="Arial"/>
          <w:sz w:val="22"/>
          <w:szCs w:val="22"/>
        </w:rPr>
        <w:t>., 2012; Malcolm, 2018</w:t>
      </w:r>
      <w:r w:rsidR="000F5448" w:rsidRPr="2C0809E3">
        <w:rPr>
          <w:rFonts w:ascii="Arial" w:hAnsi="Arial" w:cs="Arial"/>
          <w:sz w:val="22"/>
          <w:szCs w:val="22"/>
        </w:rPr>
        <w:t>).</w:t>
      </w:r>
    </w:p>
    <w:p w14:paraId="1DDA69CE" w14:textId="0E70EFC0" w:rsidR="00B1691B" w:rsidRDefault="003C7761" w:rsidP="000F5448">
      <w:pPr>
        <w:rPr>
          <w:rFonts w:ascii="Arial" w:hAnsi="Arial" w:cs="Arial"/>
          <w:sz w:val="22"/>
          <w:szCs w:val="22"/>
        </w:rPr>
      </w:pPr>
      <w:r w:rsidRPr="2C0809E3">
        <w:rPr>
          <w:rFonts w:ascii="Arial" w:hAnsi="Arial" w:cs="Arial"/>
          <w:b/>
          <w:bCs/>
          <w:sz w:val="22"/>
          <w:szCs w:val="22"/>
        </w:rPr>
        <w:t xml:space="preserve">Ecosystem services </w:t>
      </w:r>
      <w:r w:rsidR="00CC44C0" w:rsidRPr="2C0809E3">
        <w:rPr>
          <w:rFonts w:ascii="Arial" w:hAnsi="Arial" w:cs="Arial"/>
          <w:b/>
          <w:bCs/>
          <w:sz w:val="22"/>
          <w:szCs w:val="22"/>
        </w:rPr>
        <w:t>-</w:t>
      </w:r>
      <w:r w:rsidRPr="2C0809E3">
        <w:rPr>
          <w:rFonts w:ascii="Arial" w:hAnsi="Arial" w:cs="Arial"/>
          <w:b/>
          <w:bCs/>
          <w:sz w:val="22"/>
          <w:szCs w:val="22"/>
        </w:rPr>
        <w:t xml:space="preserve"> pollination</w:t>
      </w:r>
      <w:r w:rsidR="00CC44C0" w:rsidRPr="2C0809E3">
        <w:rPr>
          <w:rFonts w:ascii="Arial" w:hAnsi="Arial" w:cs="Arial"/>
          <w:sz w:val="22"/>
          <w:szCs w:val="22"/>
        </w:rPr>
        <w:t xml:space="preserve">: </w:t>
      </w:r>
      <w:r w:rsidRPr="2C0809E3">
        <w:rPr>
          <w:rFonts w:ascii="Arial" w:hAnsi="Arial" w:cs="Arial"/>
          <w:sz w:val="22"/>
          <w:szCs w:val="22"/>
        </w:rPr>
        <w:t>P</w:t>
      </w:r>
      <w:r w:rsidR="00630FF6" w:rsidRPr="2C0809E3">
        <w:rPr>
          <w:rFonts w:ascii="Arial" w:hAnsi="Arial" w:cs="Arial"/>
          <w:sz w:val="22"/>
          <w:szCs w:val="22"/>
        </w:rPr>
        <w:t>ollinators support the health and biodiversity of the ecosystem</w:t>
      </w:r>
      <w:r w:rsidRPr="2C0809E3">
        <w:rPr>
          <w:rFonts w:ascii="Arial" w:hAnsi="Arial" w:cs="Arial"/>
          <w:sz w:val="22"/>
          <w:szCs w:val="22"/>
        </w:rPr>
        <w:t xml:space="preserve"> by </w:t>
      </w:r>
      <w:r w:rsidR="00630FF6" w:rsidRPr="2C0809E3">
        <w:rPr>
          <w:rFonts w:ascii="Arial" w:hAnsi="Arial" w:cs="Arial"/>
          <w:sz w:val="22"/>
          <w:szCs w:val="22"/>
        </w:rPr>
        <w:t>enhanc</w:t>
      </w:r>
      <w:r w:rsidRPr="2C0809E3">
        <w:rPr>
          <w:rFonts w:ascii="Arial" w:hAnsi="Arial" w:cs="Arial"/>
          <w:sz w:val="22"/>
          <w:szCs w:val="22"/>
        </w:rPr>
        <w:t>ing</w:t>
      </w:r>
      <w:r w:rsidR="00630FF6" w:rsidRPr="2C0809E3">
        <w:rPr>
          <w:rFonts w:ascii="Arial" w:hAnsi="Arial" w:cs="Arial"/>
          <w:sz w:val="22"/>
          <w:szCs w:val="22"/>
        </w:rPr>
        <w:t xml:space="preserve"> ecosystem resilience and carbon sequestration through supporting the reproduction</w:t>
      </w:r>
      <w:r w:rsidR="00AD251D" w:rsidRPr="2C0809E3">
        <w:rPr>
          <w:rFonts w:ascii="Arial" w:hAnsi="Arial" w:cs="Arial"/>
          <w:sz w:val="22"/>
          <w:szCs w:val="22"/>
        </w:rPr>
        <w:t>,</w:t>
      </w:r>
      <w:r w:rsidR="00630FF6" w:rsidRPr="2C0809E3">
        <w:rPr>
          <w:rFonts w:ascii="Arial" w:hAnsi="Arial" w:cs="Arial"/>
          <w:sz w:val="22"/>
          <w:szCs w:val="22"/>
        </w:rPr>
        <w:t xml:space="preserve"> growth</w:t>
      </w:r>
      <w:r w:rsidR="00AD251D" w:rsidRPr="2C0809E3">
        <w:rPr>
          <w:rFonts w:ascii="Arial" w:hAnsi="Arial" w:cs="Arial"/>
          <w:sz w:val="22"/>
          <w:szCs w:val="22"/>
        </w:rPr>
        <w:t>, and genetic exchange</w:t>
      </w:r>
      <w:r w:rsidR="00630FF6" w:rsidRPr="2C0809E3">
        <w:rPr>
          <w:rFonts w:ascii="Arial" w:hAnsi="Arial" w:cs="Arial"/>
          <w:sz w:val="22"/>
          <w:szCs w:val="22"/>
        </w:rPr>
        <w:t xml:space="preserve"> of numerous plant species, </w:t>
      </w:r>
      <w:r w:rsidR="000F5448" w:rsidRPr="2C0809E3">
        <w:rPr>
          <w:rFonts w:ascii="Arial" w:hAnsi="Arial" w:cs="Arial"/>
          <w:sz w:val="22"/>
          <w:szCs w:val="22"/>
        </w:rPr>
        <w:t>maintaining biodiversity, promoting healthy ecosystems, and reducing the impacts of habitat degradation (</w:t>
      </w:r>
      <w:r w:rsidR="00630FF6" w:rsidRPr="2C0809E3">
        <w:rPr>
          <w:rFonts w:ascii="Arial" w:hAnsi="Arial" w:cs="Arial"/>
          <w:sz w:val="22"/>
          <w:szCs w:val="22"/>
        </w:rPr>
        <w:t xml:space="preserve">Brower </w:t>
      </w:r>
      <w:r w:rsidR="00630FF6" w:rsidRPr="2C0809E3">
        <w:rPr>
          <w:rFonts w:ascii="Arial" w:hAnsi="Arial" w:cs="Arial"/>
          <w:i/>
          <w:iCs/>
          <w:sz w:val="22"/>
          <w:szCs w:val="22"/>
        </w:rPr>
        <w:t>et al</w:t>
      </w:r>
      <w:r w:rsidR="00630FF6" w:rsidRPr="2C0809E3">
        <w:rPr>
          <w:rFonts w:ascii="Arial" w:hAnsi="Arial" w:cs="Arial"/>
          <w:sz w:val="22"/>
          <w:szCs w:val="22"/>
        </w:rPr>
        <w:t>., 201</w:t>
      </w:r>
      <w:r w:rsidR="00F53AED" w:rsidRPr="2C0809E3">
        <w:rPr>
          <w:rFonts w:ascii="Arial" w:hAnsi="Arial" w:cs="Arial"/>
          <w:sz w:val="22"/>
          <w:szCs w:val="22"/>
        </w:rPr>
        <w:t>1</w:t>
      </w:r>
      <w:r w:rsidR="00630FF6" w:rsidRPr="2C0809E3">
        <w:rPr>
          <w:rFonts w:ascii="Arial" w:hAnsi="Arial" w:cs="Arial"/>
          <w:sz w:val="22"/>
          <w:szCs w:val="22"/>
        </w:rPr>
        <w:t xml:space="preserve">; </w:t>
      </w:r>
      <w:r w:rsidR="000F5448" w:rsidRPr="2C0809E3">
        <w:rPr>
          <w:rFonts w:ascii="Arial" w:hAnsi="Arial" w:cs="Arial"/>
          <w:sz w:val="22"/>
          <w:szCs w:val="22"/>
        </w:rPr>
        <w:t xml:space="preserve">Gordon </w:t>
      </w:r>
      <w:r w:rsidR="000F5448" w:rsidRPr="2C0809E3">
        <w:rPr>
          <w:rFonts w:ascii="Arial" w:hAnsi="Arial" w:cs="Arial"/>
          <w:i/>
          <w:iCs/>
          <w:sz w:val="22"/>
          <w:szCs w:val="22"/>
        </w:rPr>
        <w:t>et al</w:t>
      </w:r>
      <w:r w:rsidR="000F5448" w:rsidRPr="2C0809E3">
        <w:rPr>
          <w:rFonts w:ascii="Arial" w:hAnsi="Arial" w:cs="Arial"/>
          <w:sz w:val="22"/>
          <w:szCs w:val="22"/>
        </w:rPr>
        <w:t xml:space="preserve">., 2020). </w:t>
      </w:r>
      <w:r w:rsidR="00630FF6" w:rsidRPr="2C0809E3">
        <w:rPr>
          <w:rFonts w:ascii="Arial" w:hAnsi="Arial" w:cs="Arial"/>
          <w:sz w:val="22"/>
          <w:szCs w:val="22"/>
        </w:rPr>
        <w:t>Through</w:t>
      </w:r>
      <w:r w:rsidR="000F5448" w:rsidRPr="2C0809E3">
        <w:rPr>
          <w:rFonts w:ascii="Arial" w:hAnsi="Arial" w:cs="Arial"/>
          <w:sz w:val="22"/>
          <w:szCs w:val="22"/>
        </w:rPr>
        <w:t xml:space="preserve"> stabilising soil, enhancing water filtration and retention, and acting as carbon sinks, meadow and grassland habitats serve as important buffers against climate change in North America (</w:t>
      </w:r>
      <w:r w:rsidR="00B1691B" w:rsidRPr="2C0809E3">
        <w:rPr>
          <w:rFonts w:ascii="Arial" w:hAnsi="Arial" w:cs="Arial"/>
          <w:sz w:val="22"/>
          <w:szCs w:val="22"/>
        </w:rPr>
        <w:t xml:space="preserve">Pleasants &amp; Oberhauser, 2013; Flockhart </w:t>
      </w:r>
      <w:r w:rsidR="00B1691B" w:rsidRPr="2C0809E3">
        <w:rPr>
          <w:rFonts w:ascii="Arial" w:hAnsi="Arial" w:cs="Arial"/>
          <w:i/>
          <w:iCs/>
          <w:sz w:val="22"/>
          <w:szCs w:val="22"/>
        </w:rPr>
        <w:t>et al</w:t>
      </w:r>
      <w:r w:rsidR="00B1691B" w:rsidRPr="2C0809E3">
        <w:rPr>
          <w:rFonts w:ascii="Arial" w:hAnsi="Arial" w:cs="Arial"/>
          <w:sz w:val="22"/>
          <w:szCs w:val="22"/>
        </w:rPr>
        <w:t xml:space="preserve">., 2015; </w:t>
      </w:r>
      <w:r w:rsidR="000F5448" w:rsidRPr="2C0809E3">
        <w:rPr>
          <w:rFonts w:ascii="Arial" w:hAnsi="Arial" w:cs="Arial"/>
          <w:sz w:val="22"/>
          <w:szCs w:val="22"/>
        </w:rPr>
        <w:t xml:space="preserve">Thogmartin </w:t>
      </w:r>
      <w:r w:rsidR="000F5448" w:rsidRPr="2C0809E3">
        <w:rPr>
          <w:rFonts w:ascii="Arial" w:hAnsi="Arial" w:cs="Arial"/>
          <w:i/>
          <w:iCs/>
          <w:sz w:val="22"/>
          <w:szCs w:val="22"/>
        </w:rPr>
        <w:t>et al</w:t>
      </w:r>
      <w:r w:rsidR="000F5448" w:rsidRPr="2C0809E3">
        <w:rPr>
          <w:rFonts w:ascii="Arial" w:hAnsi="Arial" w:cs="Arial"/>
          <w:sz w:val="22"/>
          <w:szCs w:val="22"/>
        </w:rPr>
        <w:t xml:space="preserve">., 2017). </w:t>
      </w:r>
      <w:r w:rsidR="00B1691B" w:rsidRPr="2C0809E3">
        <w:rPr>
          <w:rFonts w:ascii="Arial" w:hAnsi="Arial" w:cs="Arial"/>
          <w:sz w:val="22"/>
          <w:szCs w:val="22"/>
        </w:rPr>
        <w:t>However, climate change poses significant threats to both monarch populations and their habitats. For instance, rising temperatures have been shown to affect the phenology of milkweed, causing shifts in flowering times that can disrupt their life cycle. The availability of these plants may also be compromised by increased drought conditions or habitat fragmentation from human development. Declines in monarch butterflies then have subsequent impacts on native species such as the American goldfinch</w:t>
      </w:r>
      <w:r w:rsidR="00E36CE2" w:rsidRPr="2C0809E3">
        <w:rPr>
          <w:rFonts w:ascii="Arial" w:hAnsi="Arial" w:cs="Arial"/>
          <w:sz w:val="22"/>
          <w:szCs w:val="22"/>
        </w:rPr>
        <w:t xml:space="preserve"> (</w:t>
      </w:r>
      <w:r w:rsidR="00E36CE2" w:rsidRPr="2C0809E3">
        <w:rPr>
          <w:rFonts w:ascii="Arial" w:hAnsi="Arial" w:cs="Arial"/>
          <w:i/>
          <w:iCs/>
          <w:sz w:val="22"/>
          <w:szCs w:val="22"/>
        </w:rPr>
        <w:t>Spinus tristis</w:t>
      </w:r>
      <w:r w:rsidR="00E36CE2" w:rsidRPr="2C0809E3">
        <w:rPr>
          <w:rFonts w:ascii="Arial" w:hAnsi="Arial" w:cs="Arial"/>
          <w:sz w:val="22"/>
          <w:szCs w:val="22"/>
        </w:rPr>
        <w:t>)</w:t>
      </w:r>
      <w:r w:rsidR="00B1691B" w:rsidRPr="2C0809E3">
        <w:rPr>
          <w:rFonts w:ascii="Arial" w:hAnsi="Arial" w:cs="Arial"/>
          <w:sz w:val="22"/>
          <w:szCs w:val="22"/>
        </w:rPr>
        <w:t xml:space="preserve"> that rely on seeds produced by flowering plants (Thogmartin </w:t>
      </w:r>
      <w:r w:rsidR="00B1691B" w:rsidRPr="2C0809E3">
        <w:rPr>
          <w:rFonts w:ascii="Arial" w:hAnsi="Arial" w:cs="Arial"/>
          <w:i/>
          <w:iCs/>
          <w:sz w:val="22"/>
          <w:szCs w:val="22"/>
        </w:rPr>
        <w:t>et al</w:t>
      </w:r>
      <w:r w:rsidR="00B1691B" w:rsidRPr="2C0809E3">
        <w:rPr>
          <w:rFonts w:ascii="Arial" w:hAnsi="Arial" w:cs="Arial"/>
          <w:sz w:val="22"/>
          <w:szCs w:val="22"/>
        </w:rPr>
        <w:t xml:space="preserve">., 2017; Peters </w:t>
      </w:r>
      <w:r w:rsidR="00B1691B" w:rsidRPr="2C0809E3">
        <w:rPr>
          <w:rFonts w:ascii="Arial" w:hAnsi="Arial" w:cs="Arial"/>
          <w:i/>
          <w:iCs/>
          <w:sz w:val="22"/>
          <w:szCs w:val="22"/>
        </w:rPr>
        <w:t>et al</w:t>
      </w:r>
      <w:r w:rsidR="00B1691B" w:rsidRPr="2C0809E3">
        <w:rPr>
          <w:rFonts w:ascii="Arial" w:hAnsi="Arial" w:cs="Arial"/>
          <w:sz w:val="22"/>
          <w:szCs w:val="22"/>
        </w:rPr>
        <w:t>., 2018</w:t>
      </w:r>
      <w:r w:rsidR="00E36CE2" w:rsidRPr="2C0809E3">
        <w:rPr>
          <w:rFonts w:ascii="Arial" w:hAnsi="Arial" w:cs="Arial"/>
          <w:sz w:val="22"/>
          <w:szCs w:val="22"/>
        </w:rPr>
        <w:t xml:space="preserve">; Zylstra </w:t>
      </w:r>
      <w:r w:rsidR="00E36CE2" w:rsidRPr="2C0809E3">
        <w:rPr>
          <w:rFonts w:ascii="Arial" w:hAnsi="Arial" w:cs="Arial"/>
          <w:i/>
          <w:iCs/>
          <w:sz w:val="22"/>
          <w:szCs w:val="22"/>
        </w:rPr>
        <w:t>et al</w:t>
      </w:r>
      <w:r w:rsidR="00E36CE2" w:rsidRPr="2C0809E3">
        <w:rPr>
          <w:rFonts w:ascii="Arial" w:hAnsi="Arial" w:cs="Arial"/>
          <w:sz w:val="22"/>
          <w:szCs w:val="22"/>
        </w:rPr>
        <w:t>. 2022</w:t>
      </w:r>
      <w:r w:rsidR="00B1691B" w:rsidRPr="2C0809E3">
        <w:rPr>
          <w:rFonts w:ascii="Arial" w:hAnsi="Arial" w:cs="Arial"/>
          <w:sz w:val="22"/>
          <w:szCs w:val="22"/>
        </w:rPr>
        <w:t>).</w:t>
      </w:r>
    </w:p>
    <w:p w14:paraId="6894A959" w14:textId="4848A053" w:rsidR="007B1BB3" w:rsidRPr="007B1BB3" w:rsidRDefault="000F5448" w:rsidP="007B1BB3">
      <w:pPr>
        <w:rPr>
          <w:rFonts w:ascii="Arial" w:hAnsi="Arial" w:cs="Arial"/>
          <w:sz w:val="22"/>
          <w:szCs w:val="22"/>
        </w:rPr>
      </w:pPr>
      <w:r w:rsidRPr="2C0809E3">
        <w:rPr>
          <w:rFonts w:ascii="Arial" w:hAnsi="Arial" w:cs="Arial"/>
          <w:b/>
          <w:bCs/>
          <w:sz w:val="22"/>
          <w:szCs w:val="22"/>
        </w:rPr>
        <w:t>Conservation Actions</w:t>
      </w:r>
      <w:r w:rsidR="00CC44C0" w:rsidRPr="2C0809E3">
        <w:rPr>
          <w:rFonts w:ascii="Arial" w:hAnsi="Arial" w:cs="Arial"/>
          <w:sz w:val="22"/>
          <w:szCs w:val="22"/>
        </w:rPr>
        <w:t xml:space="preserve">: </w:t>
      </w:r>
      <w:r w:rsidR="007B1BB3" w:rsidRPr="2C0809E3">
        <w:rPr>
          <w:rFonts w:ascii="Arial" w:hAnsi="Arial" w:cs="Arial"/>
          <w:sz w:val="22"/>
          <w:szCs w:val="22"/>
        </w:rPr>
        <w:t xml:space="preserve">Primary conservation measures include protecting wilderness areas, regulating grazing, and monitoring climate impacts to preserve biodiversity. Further conservation efforts, such as habitat restoration and sustainable agriculture, are also essential. The </w:t>
      </w:r>
      <w:r w:rsidR="007B1BB3" w:rsidRPr="2C0809E3">
        <w:rPr>
          <w:rFonts w:ascii="Arial" w:hAnsi="Arial" w:cs="Arial"/>
          <w:i/>
          <w:iCs/>
          <w:sz w:val="22"/>
          <w:szCs w:val="22"/>
        </w:rPr>
        <w:t>CMS Action Plan for Insect Pollinators</w:t>
      </w:r>
      <w:r w:rsidR="007B1BB3" w:rsidRPr="2C0809E3">
        <w:rPr>
          <w:rFonts w:ascii="Arial" w:hAnsi="Arial" w:cs="Arial"/>
          <w:sz w:val="22"/>
          <w:szCs w:val="22"/>
        </w:rPr>
        <w:t xml:space="preserve"> focuses on threat mitigation whilst emphasising the protection and restoration of pollinator habitats (Gordon </w:t>
      </w:r>
      <w:r w:rsidR="007B1BB3" w:rsidRPr="2C0809E3">
        <w:rPr>
          <w:rFonts w:ascii="Arial" w:hAnsi="Arial" w:cs="Arial"/>
          <w:i/>
          <w:iCs/>
          <w:sz w:val="22"/>
          <w:szCs w:val="22"/>
        </w:rPr>
        <w:t>et al</w:t>
      </w:r>
      <w:r w:rsidR="007B1BB3" w:rsidRPr="2C0809E3">
        <w:rPr>
          <w:rFonts w:ascii="Arial" w:hAnsi="Arial" w:cs="Arial"/>
          <w:sz w:val="22"/>
          <w:szCs w:val="22"/>
        </w:rPr>
        <w:t xml:space="preserve">., 2020; UNEP/CMS, 2020; Monarch Joint Venture, 2023). </w:t>
      </w:r>
    </w:p>
    <w:p w14:paraId="4E5EEAD5" w14:textId="23F1D03F" w:rsidR="000B23E1" w:rsidRPr="00F53AED" w:rsidRDefault="000B23E1">
      <w:pPr>
        <w:rPr>
          <w:rFonts w:ascii="Arial" w:hAnsi="Arial" w:cs="Arial"/>
          <w:sz w:val="22"/>
          <w:szCs w:val="22"/>
        </w:rPr>
      </w:pPr>
      <w:r>
        <w:rPr>
          <w:rFonts w:ascii="Arial" w:hAnsi="Arial" w:cs="Arial"/>
          <w:b/>
          <w:bCs/>
          <w:sz w:val="22"/>
          <w:szCs w:val="22"/>
        </w:rPr>
        <w:br w:type="page"/>
      </w:r>
    </w:p>
    <w:p w14:paraId="4288FE7F" w14:textId="070B0F84" w:rsidR="000F5448" w:rsidRPr="005327CE" w:rsidRDefault="000F5448" w:rsidP="000F5448">
      <w:pPr>
        <w:rPr>
          <w:rFonts w:ascii="Arial" w:hAnsi="Arial" w:cs="Arial"/>
          <w:b/>
          <w:bCs/>
          <w:sz w:val="22"/>
          <w:szCs w:val="22"/>
        </w:rPr>
      </w:pPr>
      <w:r w:rsidRPr="005327CE">
        <w:rPr>
          <w:rFonts w:ascii="Arial" w:hAnsi="Arial" w:cs="Arial"/>
          <w:b/>
          <w:bCs/>
          <w:sz w:val="22"/>
          <w:szCs w:val="22"/>
        </w:rPr>
        <w:lastRenderedPageBreak/>
        <w:t>References</w:t>
      </w:r>
    </w:p>
    <w:p w14:paraId="1C98371D" w14:textId="2301915E" w:rsidR="000F5448" w:rsidRPr="005421D1" w:rsidRDefault="00F53AED" w:rsidP="000F5448">
      <w:pPr>
        <w:rPr>
          <w:rFonts w:ascii="Arial" w:hAnsi="Arial" w:cs="Arial"/>
          <w:sz w:val="22"/>
          <w:szCs w:val="22"/>
        </w:rPr>
      </w:pPr>
      <w:r w:rsidRPr="00F53AED">
        <w:rPr>
          <w:rFonts w:ascii="Arial" w:hAnsi="Arial" w:cs="Arial"/>
          <w:sz w:val="22"/>
          <w:szCs w:val="22"/>
        </w:rPr>
        <w:t xml:space="preserve">Batalden, R. V., Oberhauser, K., &amp; Peterson, A. T. (2019). Ecological niches in breeding generations of eastern North American monarch butterflies (Lepidoptera: Danaidae): Implications for population dynamics and conservation. </w:t>
      </w:r>
      <w:r w:rsidRPr="00F53AED">
        <w:rPr>
          <w:rFonts w:ascii="Arial" w:hAnsi="Arial" w:cs="Arial"/>
          <w:i/>
          <w:iCs/>
          <w:sz w:val="22"/>
          <w:szCs w:val="22"/>
        </w:rPr>
        <w:t>Biological Conservation</w:t>
      </w:r>
      <w:r w:rsidRPr="00F53AED">
        <w:rPr>
          <w:rFonts w:ascii="Arial" w:hAnsi="Arial" w:cs="Arial"/>
          <w:sz w:val="22"/>
          <w:szCs w:val="22"/>
        </w:rPr>
        <w:t xml:space="preserve">, 142(4), 627-637. </w:t>
      </w:r>
      <w:hyperlink r:id="rId11" w:tgtFrame="_new" w:history="1">
        <w:r w:rsidRPr="00F53AED">
          <w:rPr>
            <w:rStyle w:val="Hyperlink"/>
            <w:rFonts w:ascii="Arial" w:hAnsi="Arial" w:cs="Arial"/>
            <w:sz w:val="22"/>
            <w:szCs w:val="22"/>
          </w:rPr>
          <w:t>https://doi.org/10.1016/j.biocon.2019.01.018</w:t>
        </w:r>
      </w:hyperlink>
    </w:p>
    <w:p w14:paraId="1687195F" w14:textId="6AF636C1" w:rsidR="000F5448" w:rsidRDefault="00F53AED" w:rsidP="000F5448">
      <w:pPr>
        <w:rPr>
          <w:rFonts w:ascii="Arial" w:hAnsi="Arial" w:cs="Arial"/>
          <w:sz w:val="22"/>
          <w:szCs w:val="22"/>
        </w:rPr>
      </w:pPr>
      <w:r w:rsidRPr="00F53AED">
        <w:rPr>
          <w:rFonts w:ascii="Arial" w:hAnsi="Arial" w:cs="Arial"/>
          <w:sz w:val="22"/>
          <w:szCs w:val="22"/>
        </w:rPr>
        <w:t xml:space="preserve">Brower, L. P., Fink, L. S., &amp; Walford, P. (2011). Fueling the fall migration of the monarch butterfly. </w:t>
      </w:r>
      <w:r w:rsidRPr="00F53AED">
        <w:rPr>
          <w:rFonts w:ascii="Arial" w:hAnsi="Arial" w:cs="Arial"/>
          <w:i/>
          <w:iCs/>
          <w:sz w:val="22"/>
          <w:szCs w:val="22"/>
        </w:rPr>
        <w:t>Integrative and Comparative Biology</w:t>
      </w:r>
      <w:r w:rsidRPr="00F53AED">
        <w:rPr>
          <w:rFonts w:ascii="Arial" w:hAnsi="Arial" w:cs="Arial"/>
          <w:sz w:val="22"/>
          <w:szCs w:val="22"/>
        </w:rPr>
        <w:t xml:space="preserve">, 46(6), 1123–1142. </w:t>
      </w:r>
      <w:hyperlink r:id="rId12" w:tgtFrame="_new" w:history="1">
        <w:r w:rsidRPr="00F53AED">
          <w:rPr>
            <w:rStyle w:val="Hyperlink"/>
            <w:rFonts w:ascii="Arial" w:hAnsi="Arial" w:cs="Arial"/>
            <w:sz w:val="22"/>
            <w:szCs w:val="22"/>
          </w:rPr>
          <w:t>https://doi.org/10.1093/icb/icl029</w:t>
        </w:r>
      </w:hyperlink>
    </w:p>
    <w:p w14:paraId="645AD6CA" w14:textId="73558BE8" w:rsidR="000B23E1" w:rsidRPr="005421D1" w:rsidRDefault="000B23E1" w:rsidP="000F5448">
      <w:pPr>
        <w:rPr>
          <w:rFonts w:ascii="Arial" w:hAnsi="Arial" w:cs="Arial"/>
          <w:sz w:val="22"/>
          <w:szCs w:val="22"/>
        </w:rPr>
      </w:pPr>
      <w:r w:rsidRPr="00F16B42">
        <w:rPr>
          <w:rFonts w:ascii="Arial" w:hAnsi="Arial" w:cs="Arial"/>
          <w:sz w:val="22"/>
          <w:szCs w:val="22"/>
        </w:rPr>
        <w:t xml:space="preserve">Flockhart, D. T. T., Pichancourt, J.-B., Norris, D. R., &amp; Martin, T. G. (2015). Unravelling the annual cycle in a migratory animal: Breeding-season habitat loss drives population declines of monarch butterflies. </w:t>
      </w:r>
      <w:r w:rsidRPr="00F16B42">
        <w:rPr>
          <w:rFonts w:ascii="Arial" w:hAnsi="Arial" w:cs="Arial"/>
          <w:i/>
          <w:iCs/>
          <w:sz w:val="22"/>
          <w:szCs w:val="22"/>
        </w:rPr>
        <w:t>Journal of Animal Ecology</w:t>
      </w:r>
      <w:r w:rsidRPr="00F16B42">
        <w:rPr>
          <w:rFonts w:ascii="Arial" w:hAnsi="Arial" w:cs="Arial"/>
          <w:sz w:val="22"/>
          <w:szCs w:val="22"/>
        </w:rPr>
        <w:t xml:space="preserve">, 84(1), 155-165. </w:t>
      </w:r>
      <w:hyperlink r:id="rId13" w:history="1">
        <w:r w:rsidRPr="00F16B42">
          <w:rPr>
            <w:rStyle w:val="Hyperlink"/>
            <w:rFonts w:ascii="Arial" w:hAnsi="Arial" w:cs="Arial"/>
            <w:sz w:val="22"/>
            <w:szCs w:val="22"/>
          </w:rPr>
          <w:t>https://doi.org/10.1111/1365-2656.12253</w:t>
        </w:r>
      </w:hyperlink>
    </w:p>
    <w:p w14:paraId="57E51013" w14:textId="5F726E72" w:rsidR="000F5448" w:rsidRDefault="000F5448" w:rsidP="000F5448">
      <w:pPr>
        <w:rPr>
          <w:rFonts w:ascii="Arial" w:hAnsi="Arial" w:cs="Arial"/>
          <w:sz w:val="22"/>
          <w:szCs w:val="22"/>
        </w:rPr>
      </w:pPr>
      <w:r w:rsidRPr="005421D1">
        <w:rPr>
          <w:rFonts w:ascii="Arial" w:hAnsi="Arial" w:cs="Arial"/>
          <w:sz w:val="22"/>
          <w:szCs w:val="22"/>
        </w:rPr>
        <w:t xml:space="preserve">Gordon, R., Layne, M., Oberhauser, K. S., &amp; Anderson, S. (2020). Maintaining and restoring connected habitats for monarch butterflies and other wildlife. </w:t>
      </w:r>
      <w:r w:rsidRPr="005421D1">
        <w:rPr>
          <w:rFonts w:ascii="Arial" w:hAnsi="Arial" w:cs="Arial"/>
          <w:i/>
          <w:iCs/>
          <w:sz w:val="22"/>
          <w:szCs w:val="22"/>
        </w:rPr>
        <w:t>Ecological Restoration</w:t>
      </w:r>
      <w:r w:rsidRPr="005421D1">
        <w:rPr>
          <w:rFonts w:ascii="Arial" w:hAnsi="Arial" w:cs="Arial"/>
          <w:sz w:val="22"/>
          <w:szCs w:val="22"/>
        </w:rPr>
        <w:t xml:space="preserve">, 38(1), 1-14. </w:t>
      </w:r>
      <w:hyperlink r:id="rId14" w:history="1">
        <w:r w:rsidR="000B23E1" w:rsidRPr="00E92B54">
          <w:rPr>
            <w:rStyle w:val="Hyperlink"/>
            <w:rFonts w:ascii="Arial" w:hAnsi="Arial" w:cs="Arial"/>
            <w:sz w:val="22"/>
            <w:szCs w:val="22"/>
          </w:rPr>
          <w:t>https://doi.org/10.3368/er.38.1.1</w:t>
        </w:r>
      </w:hyperlink>
    </w:p>
    <w:p w14:paraId="6BEE3D7C" w14:textId="7346BFE7" w:rsidR="00E36CE2" w:rsidRDefault="00E36CE2" w:rsidP="000F5448">
      <w:pPr>
        <w:rPr>
          <w:rFonts w:ascii="Arial" w:hAnsi="Arial" w:cs="Arial"/>
          <w:sz w:val="22"/>
          <w:szCs w:val="22"/>
        </w:rPr>
      </w:pPr>
      <w:r w:rsidRPr="00E36CE2">
        <w:rPr>
          <w:rFonts w:ascii="Arial" w:hAnsi="Arial" w:cs="Arial"/>
          <w:sz w:val="22"/>
          <w:szCs w:val="22"/>
        </w:rPr>
        <w:t>López-Hoffman, L., Varady, R. G., Flessa, K. W., &amp; Balvanera, P. (2010). Ecosystem services across borders: a framework for transboundary conservation policy. </w:t>
      </w:r>
      <w:r w:rsidRPr="00E36CE2">
        <w:rPr>
          <w:rFonts w:ascii="Arial" w:hAnsi="Arial" w:cs="Arial"/>
          <w:i/>
          <w:iCs/>
          <w:sz w:val="22"/>
          <w:szCs w:val="22"/>
        </w:rPr>
        <w:t>Frontiers in Ecology and the Environment</w:t>
      </w:r>
      <w:r w:rsidRPr="00E36CE2">
        <w:rPr>
          <w:rFonts w:ascii="Arial" w:hAnsi="Arial" w:cs="Arial"/>
          <w:sz w:val="22"/>
          <w:szCs w:val="22"/>
        </w:rPr>
        <w:t>, </w:t>
      </w:r>
      <w:r w:rsidRPr="00E36CE2">
        <w:rPr>
          <w:rFonts w:ascii="Arial" w:hAnsi="Arial" w:cs="Arial"/>
          <w:i/>
          <w:iCs/>
          <w:sz w:val="22"/>
          <w:szCs w:val="22"/>
        </w:rPr>
        <w:t>8</w:t>
      </w:r>
      <w:r w:rsidRPr="00E36CE2">
        <w:rPr>
          <w:rFonts w:ascii="Arial" w:hAnsi="Arial" w:cs="Arial"/>
          <w:sz w:val="22"/>
          <w:szCs w:val="22"/>
        </w:rPr>
        <w:t>(2), 84-91.</w:t>
      </w:r>
    </w:p>
    <w:p w14:paraId="6508BA13" w14:textId="082EF57E" w:rsidR="00E36CE2" w:rsidRDefault="00E36CE2" w:rsidP="000F5448">
      <w:pPr>
        <w:rPr>
          <w:rFonts w:ascii="Arial" w:hAnsi="Arial" w:cs="Arial"/>
          <w:sz w:val="22"/>
          <w:szCs w:val="22"/>
        </w:rPr>
      </w:pPr>
      <w:r w:rsidRPr="00E36CE2">
        <w:rPr>
          <w:rFonts w:ascii="Arial" w:hAnsi="Arial" w:cs="Arial"/>
          <w:sz w:val="22"/>
          <w:szCs w:val="22"/>
        </w:rPr>
        <w:t>Malcolm, S. B. (2018). Anthropogenic impacts on mortality and population viability of the monarch butterfly. </w:t>
      </w:r>
      <w:r w:rsidRPr="00E36CE2">
        <w:rPr>
          <w:rFonts w:ascii="Arial" w:hAnsi="Arial" w:cs="Arial"/>
          <w:i/>
          <w:iCs/>
          <w:sz w:val="22"/>
          <w:szCs w:val="22"/>
        </w:rPr>
        <w:t>Annual Review of Entomology</w:t>
      </w:r>
      <w:r w:rsidRPr="00E36CE2">
        <w:rPr>
          <w:rFonts w:ascii="Arial" w:hAnsi="Arial" w:cs="Arial"/>
          <w:sz w:val="22"/>
          <w:szCs w:val="22"/>
        </w:rPr>
        <w:t>, </w:t>
      </w:r>
      <w:r w:rsidRPr="00E36CE2">
        <w:rPr>
          <w:rFonts w:ascii="Arial" w:hAnsi="Arial" w:cs="Arial"/>
          <w:i/>
          <w:iCs/>
          <w:sz w:val="22"/>
          <w:szCs w:val="22"/>
        </w:rPr>
        <w:t>63</w:t>
      </w:r>
      <w:r w:rsidRPr="00E36CE2">
        <w:rPr>
          <w:rFonts w:ascii="Arial" w:hAnsi="Arial" w:cs="Arial"/>
          <w:sz w:val="22"/>
          <w:szCs w:val="22"/>
        </w:rPr>
        <w:t>(1), 277-302.</w:t>
      </w:r>
    </w:p>
    <w:p w14:paraId="09A69C72" w14:textId="5A7276C8" w:rsidR="000F5448" w:rsidRPr="005421D1" w:rsidRDefault="000F5448" w:rsidP="000F5448">
      <w:pPr>
        <w:rPr>
          <w:rFonts w:ascii="Arial" w:hAnsi="Arial" w:cs="Arial"/>
          <w:sz w:val="22"/>
          <w:szCs w:val="22"/>
        </w:rPr>
      </w:pPr>
      <w:r w:rsidRPr="005421D1">
        <w:rPr>
          <w:rFonts w:ascii="Arial" w:hAnsi="Arial" w:cs="Arial"/>
          <w:sz w:val="22"/>
          <w:szCs w:val="22"/>
        </w:rPr>
        <w:t xml:space="preserve">Pleasants, J. M., &amp; Oberhauser, K. S. (2013). Milkweed loss in agricultural fields because of herbicide use: Effect on the monarch butterfly population. </w:t>
      </w:r>
      <w:r w:rsidRPr="005421D1">
        <w:rPr>
          <w:rFonts w:ascii="Arial" w:hAnsi="Arial" w:cs="Arial"/>
          <w:i/>
          <w:iCs/>
          <w:sz w:val="22"/>
          <w:szCs w:val="22"/>
        </w:rPr>
        <w:t>Insect Conservation and Diversity</w:t>
      </w:r>
      <w:r w:rsidRPr="005421D1">
        <w:rPr>
          <w:rFonts w:ascii="Arial" w:hAnsi="Arial" w:cs="Arial"/>
          <w:sz w:val="22"/>
          <w:szCs w:val="22"/>
        </w:rPr>
        <w:t xml:space="preserve">, 6(2), 135-144. </w:t>
      </w:r>
      <w:hyperlink r:id="rId15" w:history="1">
        <w:r w:rsidR="000B23E1" w:rsidRPr="00E92B54">
          <w:rPr>
            <w:rStyle w:val="Hyperlink"/>
            <w:rFonts w:ascii="Arial" w:hAnsi="Arial" w:cs="Arial"/>
            <w:sz w:val="22"/>
            <w:szCs w:val="22"/>
          </w:rPr>
          <w:t>https://doi.org/10.1111/j.1752-4598.2012.00196.x</w:t>
        </w:r>
      </w:hyperlink>
      <w:r w:rsidR="000B23E1">
        <w:rPr>
          <w:rFonts w:ascii="Arial" w:hAnsi="Arial" w:cs="Arial"/>
          <w:sz w:val="22"/>
          <w:szCs w:val="22"/>
        </w:rPr>
        <w:t xml:space="preserve"> </w:t>
      </w:r>
    </w:p>
    <w:p w14:paraId="57CC7856" w14:textId="26163121" w:rsidR="000F5448" w:rsidRDefault="000F5448" w:rsidP="000F5448">
      <w:pPr>
        <w:rPr>
          <w:rFonts w:ascii="Arial" w:hAnsi="Arial" w:cs="Arial"/>
          <w:sz w:val="22"/>
          <w:szCs w:val="22"/>
        </w:rPr>
      </w:pPr>
      <w:r w:rsidRPr="005421D1">
        <w:rPr>
          <w:rFonts w:ascii="Arial" w:hAnsi="Arial" w:cs="Arial"/>
          <w:sz w:val="22"/>
          <w:szCs w:val="22"/>
        </w:rPr>
        <w:t xml:space="preserve">Thogmartin, W. E., Wiederholt, R., Oberhauser, K., Drum, R. G., Diffendorfer, J. E., Altizer, S., Taylor, O. R., Pleasants, J., Semmens, D., Semmens, B., Erickson, R., Libby, K., &amp; Lopez-Hoffman, L. (2017). Monarch butterfly population decline in North America: Identifying the threatening processes. </w:t>
      </w:r>
      <w:r w:rsidRPr="005421D1">
        <w:rPr>
          <w:rFonts w:ascii="Arial" w:hAnsi="Arial" w:cs="Arial"/>
          <w:i/>
          <w:iCs/>
          <w:sz w:val="22"/>
          <w:szCs w:val="22"/>
        </w:rPr>
        <w:t>Royal Society Open Science</w:t>
      </w:r>
      <w:r w:rsidRPr="005421D1">
        <w:rPr>
          <w:rFonts w:ascii="Arial" w:hAnsi="Arial" w:cs="Arial"/>
          <w:sz w:val="22"/>
          <w:szCs w:val="22"/>
        </w:rPr>
        <w:t xml:space="preserve">, 4(9), 170760. </w:t>
      </w:r>
      <w:hyperlink r:id="rId16" w:history="1">
        <w:r w:rsidR="000B23E1" w:rsidRPr="00E92B54">
          <w:rPr>
            <w:rStyle w:val="Hyperlink"/>
            <w:rFonts w:ascii="Arial" w:hAnsi="Arial" w:cs="Arial"/>
            <w:sz w:val="22"/>
            <w:szCs w:val="22"/>
          </w:rPr>
          <w:t>https://doi.org/10.1098/rsos.170760</w:t>
        </w:r>
      </w:hyperlink>
      <w:r w:rsidR="000B23E1">
        <w:rPr>
          <w:rFonts w:ascii="Arial" w:hAnsi="Arial" w:cs="Arial"/>
          <w:sz w:val="22"/>
          <w:szCs w:val="22"/>
        </w:rPr>
        <w:t xml:space="preserve"> </w:t>
      </w:r>
    </w:p>
    <w:p w14:paraId="449D1E69" w14:textId="7AC263EC" w:rsidR="00584806" w:rsidRDefault="00584806" w:rsidP="000F5448">
      <w:pPr>
        <w:rPr>
          <w:rFonts w:ascii="Arial" w:hAnsi="Arial" w:cs="Arial"/>
          <w:sz w:val="22"/>
          <w:szCs w:val="22"/>
        </w:rPr>
      </w:pPr>
      <w:r w:rsidRPr="00584806">
        <w:rPr>
          <w:rFonts w:ascii="Arial" w:hAnsi="Arial" w:cs="Arial"/>
          <w:sz w:val="22"/>
          <w:szCs w:val="22"/>
        </w:rPr>
        <w:t>Rundel, P. W., &amp; Millar, C. I. (2016). Alpine ecosystems. </w:t>
      </w:r>
      <w:r w:rsidRPr="00584806">
        <w:rPr>
          <w:rFonts w:ascii="Arial" w:hAnsi="Arial" w:cs="Arial"/>
          <w:i/>
          <w:iCs/>
          <w:sz w:val="22"/>
          <w:szCs w:val="22"/>
        </w:rPr>
        <w:t>In: Zavaleta, E.; Mooney, H., eds. Ecosystems of California. Berkeley, California: University of California Press: 613-634. Chapter 29.</w:t>
      </w:r>
      <w:r w:rsidRPr="00584806">
        <w:rPr>
          <w:rFonts w:ascii="Arial" w:hAnsi="Arial" w:cs="Arial"/>
          <w:sz w:val="22"/>
          <w:szCs w:val="22"/>
        </w:rPr>
        <w:t>, 613-634.</w:t>
      </w:r>
    </w:p>
    <w:p w14:paraId="326BAEDC" w14:textId="77777777" w:rsidR="000F5448" w:rsidRDefault="000F5448" w:rsidP="000F5448">
      <w:pPr>
        <w:rPr>
          <w:rFonts w:ascii="Arial" w:hAnsi="Arial" w:cs="Arial"/>
          <w:sz w:val="22"/>
          <w:szCs w:val="22"/>
        </w:rPr>
      </w:pPr>
      <w:r w:rsidRPr="00CF2A61">
        <w:rPr>
          <w:rFonts w:ascii="Arial" w:hAnsi="Arial" w:cs="Arial"/>
          <w:sz w:val="22"/>
          <w:szCs w:val="22"/>
        </w:rPr>
        <w:t xml:space="preserve">UNEP/CMS. (2017). </w:t>
      </w:r>
      <w:r w:rsidRPr="00CF2A61">
        <w:rPr>
          <w:rFonts w:ascii="Arial" w:hAnsi="Arial" w:cs="Arial"/>
          <w:i/>
          <w:iCs/>
          <w:sz w:val="22"/>
          <w:szCs w:val="22"/>
        </w:rPr>
        <w:t>12th Meeting of the Conference of the Parties to the Convention on Migratory Species (COP12): Listing of Monarch Butterfly on CMS Appendix II</w:t>
      </w:r>
      <w:r w:rsidRPr="00CF2A61">
        <w:rPr>
          <w:rFonts w:ascii="Arial" w:hAnsi="Arial" w:cs="Arial"/>
          <w:sz w:val="22"/>
          <w:szCs w:val="22"/>
        </w:rPr>
        <w:t xml:space="preserve">. Retrieved from </w:t>
      </w:r>
      <w:hyperlink r:id="rId17" w:history="1">
        <w:r w:rsidRPr="00526923">
          <w:rPr>
            <w:rStyle w:val="Hyperlink"/>
            <w:rFonts w:ascii="Arial" w:hAnsi="Arial" w:cs="Arial"/>
            <w:sz w:val="22"/>
            <w:szCs w:val="22"/>
          </w:rPr>
          <w:t>https://www.cms.int/en/document/monarch-butterfly-danaus-plexippus</w:t>
        </w:r>
      </w:hyperlink>
    </w:p>
    <w:p w14:paraId="68200D61" w14:textId="2075855C" w:rsidR="000F5448" w:rsidRDefault="000F5448" w:rsidP="000F5448">
      <w:pPr>
        <w:rPr>
          <w:rFonts w:ascii="Arial" w:hAnsi="Arial" w:cs="Arial"/>
          <w:sz w:val="22"/>
          <w:szCs w:val="22"/>
        </w:rPr>
      </w:pPr>
      <w:r w:rsidRPr="00CF2A61">
        <w:rPr>
          <w:rFonts w:ascii="Arial" w:hAnsi="Arial" w:cs="Arial"/>
          <w:sz w:val="22"/>
          <w:szCs w:val="22"/>
        </w:rPr>
        <w:t xml:space="preserve">UNEP/CMS. (2020). </w:t>
      </w:r>
      <w:r w:rsidRPr="00CF2A61">
        <w:rPr>
          <w:rFonts w:ascii="Arial" w:hAnsi="Arial" w:cs="Arial"/>
          <w:i/>
          <w:iCs/>
          <w:sz w:val="22"/>
          <w:szCs w:val="22"/>
        </w:rPr>
        <w:t>Review of CMS Decisions on Pollinators and Migratory Species</w:t>
      </w:r>
      <w:r w:rsidRPr="00CF2A61">
        <w:rPr>
          <w:rFonts w:ascii="Arial" w:hAnsi="Arial" w:cs="Arial"/>
          <w:sz w:val="22"/>
          <w:szCs w:val="22"/>
        </w:rPr>
        <w:t xml:space="preserve">. Convention on the Conservation of Migratory Species of Wild Animals. Retrieved from </w:t>
      </w:r>
      <w:hyperlink r:id="rId18" w:history="1">
        <w:r w:rsidR="00B1691B" w:rsidRPr="00E92B54">
          <w:rPr>
            <w:rStyle w:val="Hyperlink"/>
            <w:rFonts w:ascii="Arial" w:hAnsi="Arial" w:cs="Arial"/>
            <w:sz w:val="22"/>
            <w:szCs w:val="22"/>
          </w:rPr>
          <w:t>https://www.cms.int/documents/strategies-on-pollinator-conservation</w:t>
        </w:r>
      </w:hyperlink>
    </w:p>
    <w:p w14:paraId="023F7851" w14:textId="1EB09343" w:rsidR="00E36CE2" w:rsidRDefault="00E36CE2" w:rsidP="000F5448">
      <w:pPr>
        <w:rPr>
          <w:rFonts w:ascii="Arial" w:hAnsi="Arial" w:cs="Arial"/>
          <w:sz w:val="22"/>
          <w:szCs w:val="22"/>
        </w:rPr>
      </w:pPr>
      <w:r w:rsidRPr="00E36CE2">
        <w:rPr>
          <w:rFonts w:ascii="Arial" w:hAnsi="Arial" w:cs="Arial"/>
          <w:sz w:val="22"/>
          <w:szCs w:val="22"/>
        </w:rPr>
        <w:t>Zipkin, E. F., Ries, L., Reeves, R., Regetz, J., &amp; Oberhauser, K. S. (2012). Tracking climate impacts on the migratory monarch butterfly. </w:t>
      </w:r>
      <w:r w:rsidRPr="00E36CE2">
        <w:rPr>
          <w:rFonts w:ascii="Arial" w:hAnsi="Arial" w:cs="Arial"/>
          <w:i/>
          <w:iCs/>
          <w:sz w:val="22"/>
          <w:szCs w:val="22"/>
        </w:rPr>
        <w:t>Global Change Biology</w:t>
      </w:r>
      <w:r w:rsidRPr="00E36CE2">
        <w:rPr>
          <w:rFonts w:ascii="Arial" w:hAnsi="Arial" w:cs="Arial"/>
          <w:sz w:val="22"/>
          <w:szCs w:val="22"/>
        </w:rPr>
        <w:t>, </w:t>
      </w:r>
      <w:r w:rsidRPr="00E36CE2">
        <w:rPr>
          <w:rFonts w:ascii="Arial" w:hAnsi="Arial" w:cs="Arial"/>
          <w:i/>
          <w:iCs/>
          <w:sz w:val="22"/>
          <w:szCs w:val="22"/>
        </w:rPr>
        <w:t>18</w:t>
      </w:r>
      <w:r w:rsidRPr="00E36CE2">
        <w:rPr>
          <w:rFonts w:ascii="Arial" w:hAnsi="Arial" w:cs="Arial"/>
          <w:sz w:val="22"/>
          <w:szCs w:val="22"/>
        </w:rPr>
        <w:t>(10), 3039-3049.</w:t>
      </w:r>
    </w:p>
    <w:p w14:paraId="44705823" w14:textId="274CB2BA" w:rsidR="00E36CE2" w:rsidRDefault="00E36CE2" w:rsidP="000F5448">
      <w:pPr>
        <w:rPr>
          <w:rFonts w:ascii="Arial" w:hAnsi="Arial" w:cs="Arial"/>
          <w:sz w:val="22"/>
          <w:szCs w:val="22"/>
        </w:rPr>
      </w:pPr>
      <w:r w:rsidRPr="00E36CE2">
        <w:rPr>
          <w:rFonts w:ascii="Arial" w:hAnsi="Arial" w:cs="Arial"/>
          <w:sz w:val="22"/>
          <w:szCs w:val="22"/>
        </w:rPr>
        <w:lastRenderedPageBreak/>
        <w:t>Zylstra, E. R., Neupane, N., &amp; Zipkin, E. F. (2022). Multi</w:t>
      </w:r>
      <w:r w:rsidRPr="00E36CE2">
        <w:rPr>
          <w:rFonts w:ascii="Cambria Math" w:hAnsi="Cambria Math" w:cs="Cambria Math"/>
          <w:sz w:val="22"/>
          <w:szCs w:val="22"/>
        </w:rPr>
        <w:t>‐</w:t>
      </w:r>
      <w:r w:rsidRPr="00E36CE2">
        <w:rPr>
          <w:rFonts w:ascii="Arial" w:hAnsi="Arial" w:cs="Arial"/>
          <w:sz w:val="22"/>
          <w:szCs w:val="22"/>
        </w:rPr>
        <w:t>season climate projections forecast declines in migratory monarch butterflies. </w:t>
      </w:r>
      <w:r w:rsidRPr="00E36CE2">
        <w:rPr>
          <w:rFonts w:ascii="Arial" w:hAnsi="Arial" w:cs="Arial"/>
          <w:i/>
          <w:iCs/>
          <w:sz w:val="22"/>
          <w:szCs w:val="22"/>
        </w:rPr>
        <w:t>Global Change Biology</w:t>
      </w:r>
      <w:r w:rsidRPr="00E36CE2">
        <w:rPr>
          <w:rFonts w:ascii="Arial" w:hAnsi="Arial" w:cs="Arial"/>
          <w:sz w:val="22"/>
          <w:szCs w:val="22"/>
        </w:rPr>
        <w:t>, </w:t>
      </w:r>
      <w:r w:rsidRPr="00E36CE2">
        <w:rPr>
          <w:rFonts w:ascii="Arial" w:hAnsi="Arial" w:cs="Arial"/>
          <w:i/>
          <w:iCs/>
          <w:sz w:val="22"/>
          <w:szCs w:val="22"/>
        </w:rPr>
        <w:t>28</w:t>
      </w:r>
      <w:r w:rsidRPr="00E36CE2">
        <w:rPr>
          <w:rFonts w:ascii="Arial" w:hAnsi="Arial" w:cs="Arial"/>
          <w:sz w:val="22"/>
          <w:szCs w:val="22"/>
        </w:rPr>
        <w:t>(21), 6135-6151.</w:t>
      </w:r>
    </w:p>
    <w:p w14:paraId="30AE2BD0" w14:textId="77777777" w:rsidR="000F5448" w:rsidRDefault="000F5448" w:rsidP="000F5448">
      <w:pPr>
        <w:rPr>
          <w:rFonts w:ascii="Arial" w:hAnsi="Arial" w:cs="Arial"/>
          <w:sz w:val="22"/>
          <w:szCs w:val="22"/>
        </w:rPr>
      </w:pPr>
    </w:p>
    <w:p w14:paraId="24D3A1C8" w14:textId="033E8CF7" w:rsidR="000F5448" w:rsidRDefault="000F5448" w:rsidP="000F5448">
      <w:pPr>
        <w:rPr>
          <w:rFonts w:ascii="Arial" w:hAnsi="Arial" w:cs="Arial"/>
          <w:sz w:val="22"/>
          <w:szCs w:val="22"/>
        </w:rPr>
      </w:pPr>
      <w:r>
        <w:rPr>
          <w:rFonts w:ascii="Arial" w:hAnsi="Arial" w:cs="Arial"/>
          <w:sz w:val="22"/>
          <w:szCs w:val="22"/>
        </w:rPr>
        <w:t>Additional from CMS Report 1</w:t>
      </w:r>
      <w:r w:rsidR="00E36CE2">
        <w:rPr>
          <w:rFonts w:ascii="Arial" w:hAnsi="Arial" w:cs="Arial"/>
          <w:sz w:val="22"/>
          <w:szCs w:val="22"/>
        </w:rPr>
        <w:t xml:space="preserve"> to read</w:t>
      </w:r>
      <w:r>
        <w:rPr>
          <w:rFonts w:ascii="Arial" w:hAnsi="Arial" w:cs="Arial"/>
          <w:sz w:val="22"/>
          <w:szCs w:val="22"/>
        </w:rPr>
        <w:t>:</w:t>
      </w:r>
    </w:p>
    <w:p w14:paraId="294A191E" w14:textId="4A05C716" w:rsidR="00855971" w:rsidRPr="000F5448" w:rsidRDefault="000F5448" w:rsidP="000F5448">
      <w:r w:rsidRPr="002B5346">
        <w:rPr>
          <w:rFonts w:ascii="Arial" w:hAnsi="Arial" w:cs="Arial"/>
          <w:sz w:val="22"/>
          <w:szCs w:val="22"/>
        </w:rPr>
        <w:t>Crewe et al. 2019; Crossley et al. 2022</w:t>
      </w:r>
      <w:r>
        <w:rPr>
          <w:rFonts w:ascii="Arial" w:hAnsi="Arial" w:cs="Arial"/>
          <w:sz w:val="22"/>
          <w:szCs w:val="22"/>
        </w:rPr>
        <w:t xml:space="preserve">; </w:t>
      </w:r>
      <w:r w:rsidRPr="002B5346">
        <w:rPr>
          <w:rFonts w:ascii="Arial" w:hAnsi="Arial" w:cs="Arial"/>
          <w:sz w:val="22"/>
          <w:szCs w:val="22"/>
        </w:rPr>
        <w:t>Yang et al. 2022a</w:t>
      </w:r>
      <w:r>
        <w:rPr>
          <w:rFonts w:ascii="Arial" w:hAnsi="Arial" w:cs="Arial"/>
          <w:sz w:val="22"/>
          <w:szCs w:val="22"/>
        </w:rPr>
        <w:t xml:space="preserve">; </w:t>
      </w:r>
      <w:r w:rsidRPr="002B5346">
        <w:rPr>
          <w:rFonts w:ascii="Arial" w:hAnsi="Arial" w:cs="Arial"/>
          <w:sz w:val="22"/>
          <w:szCs w:val="22"/>
        </w:rPr>
        <w:t>Batalden et al. 2014; Lemoine 2015</w:t>
      </w:r>
      <w:r>
        <w:rPr>
          <w:rFonts w:ascii="Arial" w:hAnsi="Arial" w:cs="Arial"/>
          <w:sz w:val="22"/>
          <w:szCs w:val="22"/>
        </w:rPr>
        <w:t xml:space="preserve">; </w:t>
      </w:r>
      <w:r w:rsidRPr="002B5346">
        <w:rPr>
          <w:rFonts w:ascii="Arial" w:hAnsi="Arial" w:cs="Arial"/>
          <w:sz w:val="22"/>
          <w:szCs w:val="22"/>
        </w:rPr>
        <w:t>Svancara et al. 2019</w:t>
      </w:r>
      <w:r>
        <w:rPr>
          <w:rFonts w:ascii="Arial" w:hAnsi="Arial" w:cs="Arial"/>
          <w:sz w:val="22"/>
          <w:szCs w:val="22"/>
        </w:rPr>
        <w:t xml:space="preserve">; </w:t>
      </w:r>
      <w:r w:rsidRPr="002B5346">
        <w:rPr>
          <w:rFonts w:ascii="Arial" w:hAnsi="Arial" w:cs="Arial"/>
          <w:sz w:val="22"/>
          <w:szCs w:val="22"/>
        </w:rPr>
        <w:t>Culbertson et al. 2022</w:t>
      </w:r>
      <w:r>
        <w:rPr>
          <w:rFonts w:ascii="Arial" w:hAnsi="Arial" w:cs="Arial"/>
          <w:sz w:val="22"/>
          <w:szCs w:val="22"/>
        </w:rPr>
        <w:t xml:space="preserve">; </w:t>
      </w:r>
      <w:r w:rsidRPr="002B5346">
        <w:rPr>
          <w:rFonts w:ascii="Arial" w:hAnsi="Arial" w:cs="Arial"/>
          <w:sz w:val="22"/>
          <w:szCs w:val="22"/>
        </w:rPr>
        <w:t>Dingle et al. 2005</w:t>
      </w:r>
      <w:r>
        <w:rPr>
          <w:rFonts w:ascii="Arial" w:hAnsi="Arial" w:cs="Arial"/>
          <w:sz w:val="22"/>
          <w:szCs w:val="22"/>
        </w:rPr>
        <w:t xml:space="preserve">; </w:t>
      </w:r>
      <w:r w:rsidRPr="002B5346">
        <w:rPr>
          <w:rFonts w:ascii="Arial" w:hAnsi="Arial" w:cs="Arial"/>
          <w:sz w:val="22"/>
          <w:szCs w:val="22"/>
        </w:rPr>
        <w:t>Satterfield et al. 2020</w:t>
      </w:r>
      <w:r>
        <w:rPr>
          <w:rFonts w:ascii="Arial" w:hAnsi="Arial" w:cs="Arial"/>
          <w:sz w:val="22"/>
          <w:szCs w:val="22"/>
        </w:rPr>
        <w:t>.</w:t>
      </w:r>
    </w:p>
    <w:sectPr w:rsidR="00855971" w:rsidRPr="000F5448">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33C3" w14:textId="77777777" w:rsidR="00AA05C0" w:rsidRDefault="00AA05C0" w:rsidP="001422FC">
      <w:pPr>
        <w:spacing w:after="0" w:line="240" w:lineRule="auto"/>
      </w:pPr>
      <w:r>
        <w:separator/>
      </w:r>
    </w:p>
  </w:endnote>
  <w:endnote w:type="continuationSeparator" w:id="0">
    <w:p w14:paraId="00CDD0F7" w14:textId="77777777" w:rsidR="00AA05C0" w:rsidRDefault="00AA05C0" w:rsidP="0014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8D57" w14:textId="77777777" w:rsidR="00AA05C0" w:rsidRDefault="00AA05C0" w:rsidP="001422FC">
      <w:pPr>
        <w:spacing w:after="0" w:line="240" w:lineRule="auto"/>
      </w:pPr>
      <w:r>
        <w:separator/>
      </w:r>
    </w:p>
  </w:footnote>
  <w:footnote w:type="continuationSeparator" w:id="0">
    <w:p w14:paraId="2331ECC0" w14:textId="77777777" w:rsidR="00AA05C0" w:rsidRDefault="00AA05C0" w:rsidP="00142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5CE2" w14:textId="77777777" w:rsidR="00607C78" w:rsidRDefault="00607C78" w:rsidP="00607C78">
    <w:pPr>
      <w:pStyle w:val="Header"/>
    </w:pPr>
    <w:r>
      <w:rPr>
        <w:noProof/>
      </w:rPr>
      <w:drawing>
        <wp:anchor distT="0" distB="0" distL="114300" distR="114300" simplePos="0" relativeHeight="251662336" behindDoc="1" locked="0" layoutInCell="1" allowOverlap="1" wp14:anchorId="38645255" wp14:editId="7BB753E7">
          <wp:simplePos x="0" y="0"/>
          <wp:positionH relativeFrom="margin">
            <wp:posOffset>3924300</wp:posOffset>
          </wp:positionH>
          <wp:positionV relativeFrom="paragraph">
            <wp:posOffset>147320</wp:posOffset>
          </wp:positionV>
          <wp:extent cx="1500505" cy="558800"/>
          <wp:effectExtent l="0" t="0" r="0" b="0"/>
          <wp:wrapTight wrapText="bothSides">
            <wp:wrapPolygon edited="0">
              <wp:start x="2194" y="1473"/>
              <wp:lineTo x="823" y="6627"/>
              <wp:lineTo x="1097" y="14727"/>
              <wp:lineTo x="4662" y="14727"/>
              <wp:lineTo x="5759" y="19145"/>
              <wp:lineTo x="20019" y="19145"/>
              <wp:lineTo x="20841" y="16200"/>
              <wp:lineTo x="21116" y="7364"/>
              <wp:lineTo x="18373" y="5155"/>
              <wp:lineTo x="4388" y="1473"/>
              <wp:lineTo x="2194" y="1473"/>
            </wp:wrapPolygon>
          </wp:wrapTight>
          <wp:docPr id="114851917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9179"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31ABAA1" wp14:editId="2B351B59">
          <wp:simplePos x="0" y="0"/>
          <wp:positionH relativeFrom="margin">
            <wp:posOffset>2630170</wp:posOffset>
          </wp:positionH>
          <wp:positionV relativeFrom="paragraph">
            <wp:posOffset>-18415</wp:posOffset>
          </wp:positionV>
          <wp:extent cx="1242695" cy="652780"/>
          <wp:effectExtent l="0" t="0" r="0" b="0"/>
          <wp:wrapTight wrapText="bothSides">
            <wp:wrapPolygon edited="0">
              <wp:start x="0" y="0"/>
              <wp:lineTo x="0" y="20802"/>
              <wp:lineTo x="21192" y="20802"/>
              <wp:lineTo x="21192" y="16389"/>
              <wp:lineTo x="14238" y="8825"/>
              <wp:lineTo x="3642" y="0"/>
              <wp:lineTo x="0" y="0"/>
            </wp:wrapPolygon>
          </wp:wrapTight>
          <wp:docPr id="13528761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612" name="Picture 1" descr="A black background with a black squar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2695" cy="652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8032C65" wp14:editId="1CCADADC">
          <wp:simplePos x="0" y="0"/>
          <wp:positionH relativeFrom="margin">
            <wp:posOffset>1793240</wp:posOffset>
          </wp:positionH>
          <wp:positionV relativeFrom="paragraph">
            <wp:posOffset>-122555</wp:posOffset>
          </wp:positionV>
          <wp:extent cx="559435" cy="784860"/>
          <wp:effectExtent l="0" t="0" r="0" b="0"/>
          <wp:wrapNone/>
          <wp:docPr id="1652657172"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D3AFE4B" wp14:editId="4B3A4AF4">
          <wp:simplePos x="0" y="0"/>
          <wp:positionH relativeFrom="margin">
            <wp:posOffset>666750</wp:posOffset>
          </wp:positionH>
          <wp:positionV relativeFrom="paragraph">
            <wp:posOffset>-124460</wp:posOffset>
          </wp:positionV>
          <wp:extent cx="985520" cy="985520"/>
          <wp:effectExtent l="0" t="0" r="5080" b="5080"/>
          <wp:wrapNone/>
          <wp:docPr id="1913097405"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1779" name="Picture 7"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8552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21062" w14:textId="77777777" w:rsidR="00607C78" w:rsidRDefault="00607C78" w:rsidP="00607C78">
    <w:pPr>
      <w:pStyle w:val="Header"/>
    </w:pPr>
  </w:p>
  <w:p w14:paraId="777B67F9" w14:textId="77777777" w:rsidR="00607C78" w:rsidRDefault="00607C78" w:rsidP="00607C78">
    <w:pPr>
      <w:pStyle w:val="Header"/>
    </w:pPr>
  </w:p>
  <w:p w14:paraId="1023F35F" w14:textId="77777777" w:rsidR="001422FC" w:rsidRDefault="00142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482C" w14:textId="632743DF" w:rsidR="0086343B" w:rsidRPr="005A0362" w:rsidRDefault="0086343B" w:rsidP="0086343B">
    <w:pPr>
      <w:pStyle w:val="Header"/>
    </w:pPr>
  </w:p>
  <w:p w14:paraId="286A79C1" w14:textId="77777777" w:rsidR="0086343B" w:rsidRDefault="0086343B" w:rsidP="0086343B">
    <w:pPr>
      <w:pStyle w:val="Header"/>
    </w:pPr>
  </w:p>
  <w:p w14:paraId="17CDBCAE" w14:textId="77777777" w:rsidR="0086343B" w:rsidRDefault="0086343B" w:rsidP="0086343B">
    <w:pPr>
      <w:pStyle w:val="Header"/>
    </w:pPr>
  </w:p>
  <w:p w14:paraId="4ACC1156" w14:textId="77777777" w:rsidR="0086343B" w:rsidRDefault="0086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6327"/>
    <w:multiLevelType w:val="multilevel"/>
    <w:tmpl w:val="4A68FDD4"/>
    <w:lvl w:ilvl="0">
      <w:start w:val="11"/>
      <w:numFmt w:val="decimal"/>
      <w:lvlText w:val="%1"/>
      <w:lvlJc w:val="left"/>
      <w:pPr>
        <w:ind w:left="555" w:hanging="555"/>
      </w:pPr>
      <w:rPr>
        <w:rFonts w:hint="default"/>
      </w:rPr>
    </w:lvl>
    <w:lvl w:ilvl="1">
      <w:start w:val="1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60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04"/>
    <w:rsid w:val="00015D51"/>
    <w:rsid w:val="00033E1E"/>
    <w:rsid w:val="000347BC"/>
    <w:rsid w:val="00040B1B"/>
    <w:rsid w:val="00071D78"/>
    <w:rsid w:val="000B23E1"/>
    <w:rsid w:val="000F5448"/>
    <w:rsid w:val="000F685E"/>
    <w:rsid w:val="001422FC"/>
    <w:rsid w:val="00157F8B"/>
    <w:rsid w:val="00311230"/>
    <w:rsid w:val="00312D25"/>
    <w:rsid w:val="003C7761"/>
    <w:rsid w:val="003D6225"/>
    <w:rsid w:val="00423D5D"/>
    <w:rsid w:val="004D1345"/>
    <w:rsid w:val="004F4ECE"/>
    <w:rsid w:val="005606FA"/>
    <w:rsid w:val="00584806"/>
    <w:rsid w:val="005E2960"/>
    <w:rsid w:val="005E6BA6"/>
    <w:rsid w:val="00607C78"/>
    <w:rsid w:val="00630FF6"/>
    <w:rsid w:val="00637E30"/>
    <w:rsid w:val="00674E74"/>
    <w:rsid w:val="006D2A22"/>
    <w:rsid w:val="00746647"/>
    <w:rsid w:val="007B1BB3"/>
    <w:rsid w:val="007D035C"/>
    <w:rsid w:val="007E6FFF"/>
    <w:rsid w:val="00855971"/>
    <w:rsid w:val="0086343B"/>
    <w:rsid w:val="008D63B9"/>
    <w:rsid w:val="00A166FB"/>
    <w:rsid w:val="00A26F25"/>
    <w:rsid w:val="00A70723"/>
    <w:rsid w:val="00A85B2C"/>
    <w:rsid w:val="00AA05C0"/>
    <w:rsid w:val="00AA7F1C"/>
    <w:rsid w:val="00AB2B2D"/>
    <w:rsid w:val="00AC685D"/>
    <w:rsid w:val="00AD251D"/>
    <w:rsid w:val="00AD2ECC"/>
    <w:rsid w:val="00B1691B"/>
    <w:rsid w:val="00B20104"/>
    <w:rsid w:val="00BB1A26"/>
    <w:rsid w:val="00BF1789"/>
    <w:rsid w:val="00C865EB"/>
    <w:rsid w:val="00CC44C0"/>
    <w:rsid w:val="00CD1FD7"/>
    <w:rsid w:val="00CD387D"/>
    <w:rsid w:val="00CD43AD"/>
    <w:rsid w:val="00D3614A"/>
    <w:rsid w:val="00D6769F"/>
    <w:rsid w:val="00DC1B3A"/>
    <w:rsid w:val="00E36CE2"/>
    <w:rsid w:val="00EA039A"/>
    <w:rsid w:val="00EA6E10"/>
    <w:rsid w:val="00F30F15"/>
    <w:rsid w:val="00F53AED"/>
    <w:rsid w:val="00F551F8"/>
    <w:rsid w:val="00FF7557"/>
    <w:rsid w:val="2C0809E3"/>
    <w:rsid w:val="3115F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CBC4"/>
  <w15:chartTrackingRefBased/>
  <w15:docId w15:val="{9CA0DC42-4708-4DFA-92D5-E07D6787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48"/>
  </w:style>
  <w:style w:type="paragraph" w:styleId="Heading1">
    <w:name w:val="heading 1"/>
    <w:basedOn w:val="Normal"/>
    <w:next w:val="Normal"/>
    <w:link w:val="Heading1Char"/>
    <w:uiPriority w:val="9"/>
    <w:qFormat/>
    <w:rsid w:val="00B2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104"/>
    <w:rPr>
      <w:rFonts w:eastAsiaTheme="majorEastAsia" w:cstheme="majorBidi"/>
      <w:color w:val="272727" w:themeColor="text1" w:themeTint="D8"/>
    </w:rPr>
  </w:style>
  <w:style w:type="paragraph" w:styleId="Title">
    <w:name w:val="Title"/>
    <w:basedOn w:val="Normal"/>
    <w:next w:val="Normal"/>
    <w:link w:val="TitleChar"/>
    <w:uiPriority w:val="10"/>
    <w:qFormat/>
    <w:rsid w:val="00B2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104"/>
    <w:pPr>
      <w:spacing w:before="160"/>
      <w:jc w:val="center"/>
    </w:pPr>
    <w:rPr>
      <w:i/>
      <w:iCs/>
      <w:color w:val="404040" w:themeColor="text1" w:themeTint="BF"/>
    </w:rPr>
  </w:style>
  <w:style w:type="character" w:customStyle="1" w:styleId="QuoteChar">
    <w:name w:val="Quote Char"/>
    <w:basedOn w:val="DefaultParagraphFont"/>
    <w:link w:val="Quote"/>
    <w:uiPriority w:val="29"/>
    <w:rsid w:val="00B20104"/>
    <w:rPr>
      <w:i/>
      <w:iCs/>
      <w:color w:val="404040" w:themeColor="text1" w:themeTint="BF"/>
    </w:rPr>
  </w:style>
  <w:style w:type="paragraph" w:styleId="ListParagraph">
    <w:name w:val="List Paragraph"/>
    <w:basedOn w:val="Normal"/>
    <w:link w:val="ListParagraphChar"/>
    <w:uiPriority w:val="34"/>
    <w:qFormat/>
    <w:rsid w:val="00B20104"/>
    <w:pPr>
      <w:ind w:left="720"/>
      <w:contextualSpacing/>
    </w:pPr>
  </w:style>
  <w:style w:type="character" w:styleId="IntenseEmphasis">
    <w:name w:val="Intense Emphasis"/>
    <w:basedOn w:val="DefaultParagraphFont"/>
    <w:uiPriority w:val="21"/>
    <w:qFormat/>
    <w:rsid w:val="00B20104"/>
    <w:rPr>
      <w:i/>
      <w:iCs/>
      <w:color w:val="0F4761" w:themeColor="accent1" w:themeShade="BF"/>
    </w:rPr>
  </w:style>
  <w:style w:type="paragraph" w:styleId="IntenseQuote">
    <w:name w:val="Intense Quote"/>
    <w:basedOn w:val="Normal"/>
    <w:next w:val="Normal"/>
    <w:link w:val="IntenseQuoteChar"/>
    <w:uiPriority w:val="30"/>
    <w:qFormat/>
    <w:rsid w:val="00B2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104"/>
    <w:rPr>
      <w:i/>
      <w:iCs/>
      <w:color w:val="0F4761" w:themeColor="accent1" w:themeShade="BF"/>
    </w:rPr>
  </w:style>
  <w:style w:type="character" w:styleId="IntenseReference">
    <w:name w:val="Intense Reference"/>
    <w:basedOn w:val="DefaultParagraphFont"/>
    <w:uiPriority w:val="32"/>
    <w:qFormat/>
    <w:rsid w:val="00B20104"/>
    <w:rPr>
      <w:b/>
      <w:bCs/>
      <w:smallCaps/>
      <w:color w:val="0F4761" w:themeColor="accent1" w:themeShade="BF"/>
      <w:spacing w:val="5"/>
    </w:rPr>
  </w:style>
  <w:style w:type="character" w:styleId="Hyperlink">
    <w:name w:val="Hyperlink"/>
    <w:basedOn w:val="DefaultParagraphFont"/>
    <w:uiPriority w:val="99"/>
    <w:unhideWhenUsed/>
    <w:rsid w:val="000F5448"/>
    <w:rPr>
      <w:color w:val="467886" w:themeColor="hyperlink"/>
      <w:u w:val="single"/>
    </w:rPr>
  </w:style>
  <w:style w:type="character" w:styleId="UnresolvedMention">
    <w:name w:val="Unresolved Mention"/>
    <w:basedOn w:val="DefaultParagraphFont"/>
    <w:uiPriority w:val="99"/>
    <w:semiHidden/>
    <w:unhideWhenUsed/>
    <w:rsid w:val="000B23E1"/>
    <w:rPr>
      <w:color w:val="605E5C"/>
      <w:shd w:val="clear" w:color="auto" w:fill="E1DFDD"/>
    </w:rPr>
  </w:style>
  <w:style w:type="paragraph" w:styleId="Revision">
    <w:name w:val="Revision"/>
    <w:hidden/>
    <w:uiPriority w:val="99"/>
    <w:semiHidden/>
    <w:rsid w:val="00AB2B2D"/>
    <w:pPr>
      <w:spacing w:after="0" w:line="240" w:lineRule="auto"/>
    </w:pPr>
  </w:style>
  <w:style w:type="character" w:styleId="CommentReference">
    <w:name w:val="annotation reference"/>
    <w:basedOn w:val="DefaultParagraphFont"/>
    <w:uiPriority w:val="99"/>
    <w:semiHidden/>
    <w:unhideWhenUsed/>
    <w:rsid w:val="00BF1789"/>
    <w:rPr>
      <w:sz w:val="16"/>
      <w:szCs w:val="16"/>
    </w:rPr>
  </w:style>
  <w:style w:type="paragraph" w:styleId="CommentText">
    <w:name w:val="annotation text"/>
    <w:basedOn w:val="Normal"/>
    <w:link w:val="CommentTextChar"/>
    <w:uiPriority w:val="99"/>
    <w:unhideWhenUsed/>
    <w:rsid w:val="00BF1789"/>
    <w:pPr>
      <w:spacing w:line="240" w:lineRule="auto"/>
    </w:pPr>
    <w:rPr>
      <w:sz w:val="20"/>
      <w:szCs w:val="20"/>
    </w:rPr>
  </w:style>
  <w:style w:type="character" w:customStyle="1" w:styleId="CommentTextChar">
    <w:name w:val="Comment Text Char"/>
    <w:basedOn w:val="DefaultParagraphFont"/>
    <w:link w:val="CommentText"/>
    <w:uiPriority w:val="99"/>
    <w:rsid w:val="00BF1789"/>
    <w:rPr>
      <w:sz w:val="20"/>
      <w:szCs w:val="20"/>
    </w:rPr>
  </w:style>
  <w:style w:type="paragraph" w:styleId="CommentSubject">
    <w:name w:val="annotation subject"/>
    <w:basedOn w:val="CommentText"/>
    <w:next w:val="CommentText"/>
    <w:link w:val="CommentSubjectChar"/>
    <w:uiPriority w:val="99"/>
    <w:semiHidden/>
    <w:unhideWhenUsed/>
    <w:rsid w:val="00BF1789"/>
    <w:rPr>
      <w:b/>
      <w:bCs/>
    </w:rPr>
  </w:style>
  <w:style w:type="character" w:customStyle="1" w:styleId="CommentSubjectChar">
    <w:name w:val="Comment Subject Char"/>
    <w:basedOn w:val="CommentTextChar"/>
    <w:link w:val="CommentSubject"/>
    <w:uiPriority w:val="99"/>
    <w:semiHidden/>
    <w:rsid w:val="00BF1789"/>
    <w:rPr>
      <w:b/>
      <w:bCs/>
      <w:sz w:val="20"/>
      <w:szCs w:val="20"/>
    </w:rPr>
  </w:style>
  <w:style w:type="character" w:customStyle="1" w:styleId="ListParagraphChar">
    <w:name w:val="List Paragraph Char"/>
    <w:link w:val="ListParagraph"/>
    <w:uiPriority w:val="34"/>
    <w:locked/>
    <w:rsid w:val="001422FC"/>
  </w:style>
  <w:style w:type="paragraph" w:styleId="Header">
    <w:name w:val="header"/>
    <w:basedOn w:val="Normal"/>
    <w:link w:val="HeaderChar"/>
    <w:unhideWhenUsed/>
    <w:rsid w:val="00142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FC"/>
  </w:style>
  <w:style w:type="paragraph" w:styleId="Footer">
    <w:name w:val="footer"/>
    <w:basedOn w:val="Normal"/>
    <w:link w:val="FooterChar"/>
    <w:uiPriority w:val="99"/>
    <w:unhideWhenUsed/>
    <w:rsid w:val="00142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94002">
      <w:bodyDiv w:val="1"/>
      <w:marLeft w:val="0"/>
      <w:marRight w:val="0"/>
      <w:marTop w:val="0"/>
      <w:marBottom w:val="0"/>
      <w:divBdr>
        <w:top w:val="none" w:sz="0" w:space="0" w:color="auto"/>
        <w:left w:val="none" w:sz="0" w:space="0" w:color="auto"/>
        <w:bottom w:val="none" w:sz="0" w:space="0" w:color="auto"/>
        <w:right w:val="none" w:sz="0" w:space="0" w:color="auto"/>
      </w:divBdr>
      <w:divsChild>
        <w:div w:id="2083486115">
          <w:marLeft w:val="0"/>
          <w:marRight w:val="0"/>
          <w:marTop w:val="0"/>
          <w:marBottom w:val="0"/>
          <w:divBdr>
            <w:top w:val="none" w:sz="0" w:space="0" w:color="auto"/>
            <w:left w:val="none" w:sz="0" w:space="0" w:color="auto"/>
            <w:bottom w:val="none" w:sz="0" w:space="0" w:color="auto"/>
            <w:right w:val="none" w:sz="0" w:space="0" w:color="auto"/>
          </w:divBdr>
        </w:div>
      </w:divsChild>
    </w:div>
    <w:div w:id="1575117028">
      <w:bodyDiv w:val="1"/>
      <w:marLeft w:val="0"/>
      <w:marRight w:val="0"/>
      <w:marTop w:val="0"/>
      <w:marBottom w:val="0"/>
      <w:divBdr>
        <w:top w:val="none" w:sz="0" w:space="0" w:color="auto"/>
        <w:left w:val="none" w:sz="0" w:space="0" w:color="auto"/>
        <w:bottom w:val="none" w:sz="0" w:space="0" w:color="auto"/>
        <w:right w:val="none" w:sz="0" w:space="0" w:color="auto"/>
      </w:divBdr>
      <w:divsChild>
        <w:div w:id="390808496">
          <w:marLeft w:val="0"/>
          <w:marRight w:val="0"/>
          <w:marTop w:val="0"/>
          <w:marBottom w:val="0"/>
          <w:divBdr>
            <w:top w:val="none" w:sz="0" w:space="0" w:color="auto"/>
            <w:left w:val="none" w:sz="0" w:space="0" w:color="auto"/>
            <w:bottom w:val="none" w:sz="0" w:space="0" w:color="auto"/>
            <w:right w:val="none" w:sz="0" w:space="0" w:color="auto"/>
          </w:divBdr>
          <w:divsChild>
            <w:div w:id="1358237334">
              <w:marLeft w:val="0"/>
              <w:marRight w:val="0"/>
              <w:marTop w:val="0"/>
              <w:marBottom w:val="0"/>
              <w:divBdr>
                <w:top w:val="none" w:sz="0" w:space="0" w:color="auto"/>
                <w:left w:val="none" w:sz="0" w:space="0" w:color="auto"/>
                <w:bottom w:val="none" w:sz="0" w:space="0" w:color="auto"/>
                <w:right w:val="none" w:sz="0" w:space="0" w:color="auto"/>
              </w:divBdr>
              <w:divsChild>
                <w:div w:id="924608528">
                  <w:marLeft w:val="0"/>
                  <w:marRight w:val="0"/>
                  <w:marTop w:val="0"/>
                  <w:marBottom w:val="0"/>
                  <w:divBdr>
                    <w:top w:val="none" w:sz="0" w:space="0" w:color="auto"/>
                    <w:left w:val="none" w:sz="0" w:space="0" w:color="auto"/>
                    <w:bottom w:val="none" w:sz="0" w:space="0" w:color="auto"/>
                    <w:right w:val="none" w:sz="0" w:space="0" w:color="auto"/>
                  </w:divBdr>
                  <w:divsChild>
                    <w:div w:id="260530307">
                      <w:marLeft w:val="0"/>
                      <w:marRight w:val="0"/>
                      <w:marTop w:val="0"/>
                      <w:marBottom w:val="0"/>
                      <w:divBdr>
                        <w:top w:val="none" w:sz="0" w:space="0" w:color="auto"/>
                        <w:left w:val="none" w:sz="0" w:space="0" w:color="auto"/>
                        <w:bottom w:val="none" w:sz="0" w:space="0" w:color="auto"/>
                        <w:right w:val="none" w:sz="0" w:space="0" w:color="auto"/>
                      </w:divBdr>
                      <w:divsChild>
                        <w:div w:id="1783768541">
                          <w:marLeft w:val="0"/>
                          <w:marRight w:val="0"/>
                          <w:marTop w:val="0"/>
                          <w:marBottom w:val="0"/>
                          <w:divBdr>
                            <w:top w:val="none" w:sz="0" w:space="0" w:color="auto"/>
                            <w:left w:val="none" w:sz="0" w:space="0" w:color="auto"/>
                            <w:bottom w:val="none" w:sz="0" w:space="0" w:color="auto"/>
                            <w:right w:val="none" w:sz="0" w:space="0" w:color="auto"/>
                          </w:divBdr>
                          <w:divsChild>
                            <w:div w:id="7135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888199">
      <w:bodyDiv w:val="1"/>
      <w:marLeft w:val="0"/>
      <w:marRight w:val="0"/>
      <w:marTop w:val="0"/>
      <w:marBottom w:val="0"/>
      <w:divBdr>
        <w:top w:val="none" w:sz="0" w:space="0" w:color="auto"/>
        <w:left w:val="none" w:sz="0" w:space="0" w:color="auto"/>
        <w:bottom w:val="none" w:sz="0" w:space="0" w:color="auto"/>
        <w:right w:val="none" w:sz="0" w:space="0" w:color="auto"/>
      </w:divBdr>
      <w:divsChild>
        <w:div w:id="362902235">
          <w:marLeft w:val="0"/>
          <w:marRight w:val="0"/>
          <w:marTop w:val="0"/>
          <w:marBottom w:val="0"/>
          <w:divBdr>
            <w:top w:val="none" w:sz="0" w:space="0" w:color="auto"/>
            <w:left w:val="none" w:sz="0" w:space="0" w:color="auto"/>
            <w:bottom w:val="none" w:sz="0" w:space="0" w:color="auto"/>
            <w:right w:val="none" w:sz="0" w:space="0" w:color="auto"/>
          </w:divBdr>
        </w:div>
      </w:divsChild>
    </w:div>
    <w:div w:id="2086996498">
      <w:bodyDiv w:val="1"/>
      <w:marLeft w:val="0"/>
      <w:marRight w:val="0"/>
      <w:marTop w:val="0"/>
      <w:marBottom w:val="0"/>
      <w:divBdr>
        <w:top w:val="none" w:sz="0" w:space="0" w:color="auto"/>
        <w:left w:val="none" w:sz="0" w:space="0" w:color="auto"/>
        <w:bottom w:val="none" w:sz="0" w:space="0" w:color="auto"/>
        <w:right w:val="none" w:sz="0" w:space="0" w:color="auto"/>
      </w:divBdr>
      <w:divsChild>
        <w:div w:id="224340611">
          <w:marLeft w:val="0"/>
          <w:marRight w:val="0"/>
          <w:marTop w:val="0"/>
          <w:marBottom w:val="0"/>
          <w:divBdr>
            <w:top w:val="none" w:sz="0" w:space="0" w:color="auto"/>
            <w:left w:val="none" w:sz="0" w:space="0" w:color="auto"/>
            <w:bottom w:val="none" w:sz="0" w:space="0" w:color="auto"/>
            <w:right w:val="none" w:sz="0" w:space="0" w:color="auto"/>
          </w:divBdr>
          <w:divsChild>
            <w:div w:id="556933376">
              <w:marLeft w:val="0"/>
              <w:marRight w:val="0"/>
              <w:marTop w:val="0"/>
              <w:marBottom w:val="0"/>
              <w:divBdr>
                <w:top w:val="none" w:sz="0" w:space="0" w:color="auto"/>
                <w:left w:val="none" w:sz="0" w:space="0" w:color="auto"/>
                <w:bottom w:val="none" w:sz="0" w:space="0" w:color="auto"/>
                <w:right w:val="none" w:sz="0" w:space="0" w:color="auto"/>
              </w:divBdr>
              <w:divsChild>
                <w:div w:id="1096941635">
                  <w:marLeft w:val="0"/>
                  <w:marRight w:val="0"/>
                  <w:marTop w:val="0"/>
                  <w:marBottom w:val="0"/>
                  <w:divBdr>
                    <w:top w:val="none" w:sz="0" w:space="0" w:color="auto"/>
                    <w:left w:val="none" w:sz="0" w:space="0" w:color="auto"/>
                    <w:bottom w:val="none" w:sz="0" w:space="0" w:color="auto"/>
                    <w:right w:val="none" w:sz="0" w:space="0" w:color="auto"/>
                  </w:divBdr>
                  <w:divsChild>
                    <w:div w:id="246379296">
                      <w:marLeft w:val="0"/>
                      <w:marRight w:val="0"/>
                      <w:marTop w:val="0"/>
                      <w:marBottom w:val="0"/>
                      <w:divBdr>
                        <w:top w:val="none" w:sz="0" w:space="0" w:color="auto"/>
                        <w:left w:val="none" w:sz="0" w:space="0" w:color="auto"/>
                        <w:bottom w:val="none" w:sz="0" w:space="0" w:color="auto"/>
                        <w:right w:val="none" w:sz="0" w:space="0" w:color="auto"/>
                      </w:divBdr>
                      <w:divsChild>
                        <w:div w:id="1981808690">
                          <w:marLeft w:val="0"/>
                          <w:marRight w:val="0"/>
                          <w:marTop w:val="0"/>
                          <w:marBottom w:val="0"/>
                          <w:divBdr>
                            <w:top w:val="none" w:sz="0" w:space="0" w:color="auto"/>
                            <w:left w:val="none" w:sz="0" w:space="0" w:color="auto"/>
                            <w:bottom w:val="none" w:sz="0" w:space="0" w:color="auto"/>
                            <w:right w:val="none" w:sz="0" w:space="0" w:color="auto"/>
                          </w:divBdr>
                          <w:divsChild>
                            <w:div w:id="3698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874301">
      <w:bodyDiv w:val="1"/>
      <w:marLeft w:val="0"/>
      <w:marRight w:val="0"/>
      <w:marTop w:val="0"/>
      <w:marBottom w:val="0"/>
      <w:divBdr>
        <w:top w:val="none" w:sz="0" w:space="0" w:color="auto"/>
        <w:left w:val="none" w:sz="0" w:space="0" w:color="auto"/>
        <w:bottom w:val="none" w:sz="0" w:space="0" w:color="auto"/>
        <w:right w:val="none" w:sz="0" w:space="0" w:color="auto"/>
      </w:divBdr>
      <w:divsChild>
        <w:div w:id="1991136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11/1365-2656.12253" TargetMode="External"/><Relationship Id="rId18" Type="http://schemas.openxmlformats.org/officeDocument/2006/relationships/hyperlink" Target="https://www.cms.int/documents/strategies-on-pollinator-conserv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093/icb/icl029" TargetMode="External"/><Relationship Id="rId17" Type="http://schemas.openxmlformats.org/officeDocument/2006/relationships/hyperlink" Target="https://www.cms.int/en/document/monarch-butterfly-danaus-plexippus" TargetMode="External"/><Relationship Id="rId2" Type="http://schemas.openxmlformats.org/officeDocument/2006/relationships/customXml" Target="../customXml/item2.xml"/><Relationship Id="rId16" Type="http://schemas.openxmlformats.org/officeDocument/2006/relationships/hyperlink" Target="https://doi.org/10.1098/rsos.1707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biocon.2019.01.018" TargetMode="External"/><Relationship Id="rId5" Type="http://schemas.openxmlformats.org/officeDocument/2006/relationships/styles" Target="styles.xml"/><Relationship Id="rId15" Type="http://schemas.openxmlformats.org/officeDocument/2006/relationships/hyperlink" Target="https://doi.org/10.1111/j.1752-4598.2012.00196.x"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3368/er.38.1.1"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B6693.613090C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50396-0b06-45c1-b28e-46f86d566a10">
      <Terms xmlns="http://schemas.microsoft.com/office/infopath/2007/PartnerControls"/>
    </lcf76f155ced4ddcb4097134ff3c332f>
    <TaxCatchAll xmlns="985ec44e-1bab-4c0b-9df0-6ba128686fc9" xsi:nil="true"/>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6E83275D-50F4-489A-9329-0F527222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D51F2-B0BE-4BE8-8304-19FAA9B693BD}">
  <ds:schemaRefs>
    <ds:schemaRef ds:uri="http://schemas.microsoft.com/sharepoint/v3/contenttype/forms"/>
  </ds:schemaRefs>
</ds:datastoreItem>
</file>

<file path=customXml/itemProps3.xml><?xml version="1.0" encoding="utf-8"?>
<ds:datastoreItem xmlns:ds="http://schemas.openxmlformats.org/officeDocument/2006/customXml" ds:itemID="{90FF4CBC-5858-455F-9ECB-8C818B4F3C82}">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Dimbleby</dc:creator>
  <cp:keywords/>
  <dc:description/>
  <cp:lastModifiedBy>Sasha Hills</cp:lastModifiedBy>
  <cp:revision>4</cp:revision>
  <dcterms:created xsi:type="dcterms:W3CDTF">2025-01-28T11:03:00Z</dcterms:created>
  <dcterms:modified xsi:type="dcterms:W3CDTF">2025-01-28T11:47:00Z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