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bookmarkStart w:id="0" w:name="_GoBack"/>
          <w:bookmarkEnd w:id="0"/>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9.9pt" o:ole="">
                  <v:imagedata r:id="rId9" o:title=""/>
                </v:shape>
                <o:OLEObject Type="Embed" ProgID="Word.Picture.8" ShapeID="_x0000_i1025" DrawAspect="Content" ObjectID="_1476651434" r:id="rId10"/>
              </w:object>
            </w:r>
            <w:r w:rsidR="00D43035">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2D6C65" w:rsidTr="00D20955">
        <w:trPr>
          <w:trHeight w:val="1860"/>
        </w:trPr>
        <w:tc>
          <w:tcPr>
            <w:tcW w:w="1526" w:type="dxa"/>
            <w:tcBorders>
              <w:top w:val="single" w:sz="12" w:space="0" w:color="auto"/>
              <w:bottom w:val="single" w:sz="12" w:space="0" w:color="auto"/>
              <w:right w:val="nil"/>
            </w:tcBorders>
          </w:tcPr>
          <w:p w:rsidR="00CC2968" w:rsidRPr="00B23D51" w:rsidRDefault="00D43035"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2D6C65"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D43035">
              <w:rPr>
                <w:rFonts w:ascii="Arial" w:hAnsi="Arial" w:cs="Arial"/>
                <w:sz w:val="22"/>
                <w:lang w:val="fr-FR"/>
              </w:rPr>
              <w:t>Doc.4</w:t>
            </w:r>
            <w:r w:rsidR="002D6C65">
              <w:rPr>
                <w:rFonts w:ascii="Arial" w:hAnsi="Arial" w:cs="Arial"/>
                <w:sz w:val="22"/>
                <w:lang w:val="fr-FR"/>
              </w:rPr>
              <w:t>/</w:t>
            </w:r>
          </w:p>
          <w:p w:rsidR="00CC2968" w:rsidRPr="00B23D51" w:rsidRDefault="002D6C65" w:rsidP="00D52B1D">
            <w:pPr>
              <w:rPr>
                <w:rFonts w:ascii="Arial" w:hAnsi="Arial" w:cs="Arial"/>
                <w:sz w:val="22"/>
                <w:lang w:val="fr-FR"/>
              </w:rPr>
            </w:pPr>
            <w:r>
              <w:rPr>
                <w:rFonts w:ascii="Arial" w:hAnsi="Arial" w:cs="Arial"/>
                <w:sz w:val="22"/>
                <w:lang w:val="fr-FR"/>
              </w:rPr>
              <w:t xml:space="preserve">Annexe 1 </w:t>
            </w:r>
            <w:proofErr w:type="spellStart"/>
            <w:r>
              <w:rPr>
                <w:rFonts w:ascii="Arial" w:hAnsi="Arial" w:cs="Arial"/>
                <w:sz w:val="22"/>
                <w:lang w:val="fr-FR"/>
              </w:rPr>
              <w:t>Rev</w:t>
            </w:r>
            <w:proofErr w:type="spellEnd"/>
            <w:r>
              <w:rPr>
                <w:rFonts w:ascii="Arial" w:hAnsi="Arial" w:cs="Arial"/>
                <w:sz w:val="22"/>
                <w:lang w:val="fr-FR"/>
              </w:rPr>
              <w:t>. 1</w:t>
            </w:r>
          </w:p>
          <w:p w:rsidR="00CC2968" w:rsidRPr="00B23D51" w:rsidRDefault="002D6C65" w:rsidP="00D52B1D">
            <w:pPr>
              <w:rPr>
                <w:rFonts w:ascii="Arial" w:hAnsi="Arial" w:cs="Arial"/>
                <w:sz w:val="22"/>
                <w:lang w:val="fr-FR"/>
              </w:rPr>
            </w:pPr>
            <w:r>
              <w:rPr>
                <w:rFonts w:ascii="Arial" w:hAnsi="Arial" w:cs="Arial"/>
                <w:sz w:val="22"/>
                <w:lang w:val="fr-FR"/>
              </w:rPr>
              <w:t>4 novembre 2014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D43035">
        <w:rPr>
          <w:noProof/>
          <w:sz w:val="22"/>
          <w:lang w:val="fr-FR"/>
        </w:rPr>
        <w:t>4</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761732" w:rsidRPr="00322215" w:rsidRDefault="00761732" w:rsidP="00761732">
      <w:pPr>
        <w:rPr>
          <w:sz w:val="2"/>
          <w:szCs w:val="2"/>
          <w:lang w:val="fr-FR"/>
        </w:rPr>
      </w:pPr>
    </w:p>
    <w:p w:rsidR="00AB197F" w:rsidRDefault="00AB197F" w:rsidP="00AB197F">
      <w:pPr>
        <w:rPr>
          <w:szCs w:val="24"/>
          <w:lang w:val="fr-FR"/>
        </w:rPr>
      </w:pPr>
    </w:p>
    <w:p w:rsidR="00AB197F" w:rsidRDefault="00AB197F" w:rsidP="00AB197F">
      <w:pPr>
        <w:pStyle w:val="Heading7"/>
        <w:keepNext w:val="0"/>
        <w:jc w:val="left"/>
        <w:rPr>
          <w:b w:val="0"/>
          <w:bCs w:val="0"/>
          <w:sz w:val="24"/>
          <w:szCs w:val="24"/>
          <w:lang w:val="fr-FR"/>
        </w:rPr>
      </w:pPr>
    </w:p>
    <w:p w:rsidR="00AB197F" w:rsidRDefault="00AB197F" w:rsidP="00AB197F">
      <w:pPr>
        <w:pStyle w:val="Heading7"/>
        <w:keepNext w:val="0"/>
        <w:rPr>
          <w:sz w:val="24"/>
          <w:szCs w:val="24"/>
          <w:lang w:val="fr-FR"/>
        </w:rPr>
      </w:pPr>
      <w:r>
        <w:rPr>
          <w:sz w:val="24"/>
          <w:szCs w:val="24"/>
          <w:lang w:val="fr-FR"/>
        </w:rPr>
        <w:t>RÈGLEMENT INTÉRIEUR</w:t>
      </w:r>
    </w:p>
    <w:p w:rsidR="00AB197F" w:rsidRDefault="00AB197F" w:rsidP="00AB197F">
      <w:pPr>
        <w:pStyle w:val="Heading7"/>
        <w:keepNext w:val="0"/>
        <w:rPr>
          <w:sz w:val="24"/>
          <w:szCs w:val="24"/>
          <w:lang w:val="fr-FR"/>
        </w:rPr>
      </w:pPr>
      <w:r>
        <w:rPr>
          <w:sz w:val="24"/>
          <w:szCs w:val="24"/>
          <w:lang w:val="fr-FR"/>
        </w:rPr>
        <w:t>POUR LA DIXIÈME SESSION DE LA CONF</w:t>
      </w:r>
      <w:r>
        <w:rPr>
          <w:spacing w:val="-8"/>
          <w:sz w:val="24"/>
          <w:szCs w:val="24"/>
          <w:lang w:val="fr-FR"/>
        </w:rPr>
        <w:t>É</w:t>
      </w:r>
      <w:r>
        <w:rPr>
          <w:sz w:val="24"/>
          <w:szCs w:val="24"/>
          <w:lang w:val="fr-FR"/>
        </w:rPr>
        <w:t>RENCE DES PARTIES</w:t>
      </w:r>
    </w:p>
    <w:p w:rsidR="00AB197F" w:rsidRDefault="00AB197F" w:rsidP="00AB197F">
      <w:pPr>
        <w:pStyle w:val="BodyText3"/>
        <w:rPr>
          <w:lang w:val="fr-FR"/>
        </w:rPr>
      </w:pPr>
    </w:p>
    <w:p w:rsidR="002D6C65" w:rsidRPr="00EF1FC2" w:rsidRDefault="00AB197F" w:rsidP="002D6C65">
      <w:pPr>
        <w:pStyle w:val="Default"/>
        <w:jc w:val="center"/>
        <w:rPr>
          <w:lang w:val="fr-FR"/>
        </w:rPr>
      </w:pPr>
      <w:r>
        <w:rPr>
          <w:lang w:val="fr-FR"/>
        </w:rPr>
        <w:t>(</w:t>
      </w:r>
      <w:proofErr w:type="gramStart"/>
      <w:r w:rsidR="002D6C65">
        <w:rPr>
          <w:i/>
          <w:iCs/>
          <w:lang w:val="fr-FR"/>
        </w:rPr>
        <w:t>tel</w:t>
      </w:r>
      <w:proofErr w:type="gramEnd"/>
      <w:r w:rsidR="002D6C65">
        <w:rPr>
          <w:i/>
          <w:iCs/>
          <w:lang w:val="fr-FR"/>
        </w:rPr>
        <w:t xml:space="preserve"> qu’amendé et adopté par la COP11</w:t>
      </w:r>
      <w:r w:rsidR="002D6C65" w:rsidRPr="00EF1FC2">
        <w:rPr>
          <w:lang w:val="fr-FR"/>
        </w:rPr>
        <w:t>)</w:t>
      </w:r>
    </w:p>
    <w:p w:rsidR="00AB197F" w:rsidRDefault="00AB197F" w:rsidP="00AB197F">
      <w:pPr>
        <w:pStyle w:val="BodyText3"/>
        <w:rPr>
          <w:lang w:val="fr-FR"/>
        </w:rPr>
      </w:pPr>
    </w:p>
    <w:p w:rsidR="00AB197F" w:rsidRDefault="00AB197F" w:rsidP="00AB197F">
      <w:pPr>
        <w:pStyle w:val="BodyText3"/>
        <w:rPr>
          <w:lang w:val="fr-FR"/>
        </w:rPr>
      </w:pPr>
    </w:p>
    <w:p w:rsidR="00AB197F" w:rsidRDefault="00AB197F" w:rsidP="00AB197F">
      <w:pPr>
        <w:pStyle w:val="BodyText3"/>
        <w:rPr>
          <w:lang w:val="fr-FR"/>
        </w:rPr>
      </w:pPr>
      <w:r>
        <w:rPr>
          <w:lang w:val="fr-FR"/>
        </w:rPr>
        <w:t>Chapitre I</w:t>
      </w:r>
    </w:p>
    <w:p w:rsidR="00AB197F" w:rsidRDefault="00AB197F" w:rsidP="00AB197F">
      <w:pPr>
        <w:pStyle w:val="BodyText3"/>
        <w:rPr>
          <w:lang w:val="fr-FR"/>
        </w:rPr>
      </w:pPr>
    </w:p>
    <w:p w:rsidR="00AB197F" w:rsidRDefault="00AB197F" w:rsidP="00AB197F">
      <w:pPr>
        <w:jc w:val="center"/>
        <w:rPr>
          <w:szCs w:val="24"/>
          <w:lang w:val="fr-FR"/>
        </w:rPr>
      </w:pPr>
      <w:r>
        <w:rPr>
          <w:szCs w:val="24"/>
          <w:u w:val="single"/>
          <w:lang w:val="fr-FR"/>
        </w:rPr>
        <w:t>Représentants, observateurs, Secrétariat</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premier - Représentants</w:t>
      </w:r>
    </w:p>
    <w:p w:rsidR="00AB197F" w:rsidRDefault="00AB197F" w:rsidP="00AB197F">
      <w:pPr>
        <w:jc w:val="both"/>
        <w:rPr>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Une Partie à la Convention (désignée ci-après par "une Partie")</w:t>
      </w:r>
      <w:r>
        <w:rPr>
          <w:rStyle w:val="FootnoteReference"/>
          <w:szCs w:val="24"/>
          <w:vertAlign w:val="superscript"/>
          <w:lang w:val="fr-FR"/>
        </w:rPr>
        <w:footnoteReference w:id="1"/>
      </w:r>
      <w:r>
        <w:rPr>
          <w:szCs w:val="24"/>
          <w:lang w:val="fr-FR"/>
        </w:rPr>
        <w:t xml:space="preserve"> est en droit d'être représentée à la session par une délégation qui se compose d'un représentant et de tous les représentants suppléants et conseillers que la Partie peut juger nécessaires.</w:t>
      </w:r>
    </w:p>
    <w:p w:rsidR="00AB197F" w:rsidRDefault="00AB197F" w:rsidP="00AB197F">
      <w:pPr>
        <w:jc w:val="both"/>
        <w:rPr>
          <w:sz w:val="16"/>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Sans préjudice aux dispositions prévues à l’Article 14, paragraphe 2,</w:t>
      </w:r>
      <w:r>
        <w:rPr>
          <w:b/>
          <w:bCs/>
          <w:szCs w:val="24"/>
          <w:lang w:val="fr-FR"/>
        </w:rPr>
        <w:t xml:space="preserve"> </w:t>
      </w:r>
      <w:r>
        <w:rPr>
          <w:szCs w:val="24"/>
          <w:lang w:val="fr-FR"/>
        </w:rPr>
        <w:t>le représentant d'une Partie exerce les droits de vote de la Partie.  En son absence, un représentant suppléant de cette Partie s'acquitte de toutes ses fonctions à sa place.</w:t>
      </w:r>
    </w:p>
    <w:p w:rsidR="00AB197F" w:rsidRDefault="00AB197F" w:rsidP="00AB197F">
      <w:pPr>
        <w:rPr>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Les limitations d’ordre logistique ou autre peuvent entraîner la limitation à quatre du nombre de représentants par Partie, lors d'une séance plénière de la session et aux séances du Comité plénier créé en application de l'article 23. Le Secrétariat informe les Parties, les observateurs et les autres participants de telles restrictions avant le début de la réunion.</w:t>
      </w:r>
    </w:p>
    <w:p w:rsidR="00AB197F" w:rsidRDefault="00AB197F" w:rsidP="00AB197F">
      <w:pPr>
        <w:jc w:val="both"/>
        <w:rPr>
          <w:szCs w:val="16"/>
          <w:lang w:val="fr-FR"/>
        </w:rPr>
      </w:pPr>
    </w:p>
    <w:p w:rsidR="00AB197F" w:rsidRDefault="00AB197F" w:rsidP="00AB197F">
      <w:pPr>
        <w:jc w:val="both"/>
        <w:rPr>
          <w:szCs w:val="24"/>
          <w:lang w:val="fr-FR"/>
        </w:rPr>
      </w:pPr>
      <w:r>
        <w:rPr>
          <w:szCs w:val="24"/>
          <w:u w:val="single"/>
          <w:lang w:val="fr-FR"/>
        </w:rPr>
        <w:t>Article 2 - Observateurs</w:t>
      </w:r>
    </w:p>
    <w:p w:rsidR="00AB197F" w:rsidRDefault="00AB197F" w:rsidP="00AB197F">
      <w:pPr>
        <w:jc w:val="both"/>
        <w:rPr>
          <w:spacing w:val="-4"/>
          <w:sz w:val="16"/>
          <w:szCs w:val="16"/>
          <w:lang w:val="fr-FR"/>
        </w:rPr>
      </w:pPr>
    </w:p>
    <w:p w:rsidR="00AB197F" w:rsidRDefault="00AB197F" w:rsidP="008B2D42">
      <w:pPr>
        <w:pStyle w:val="ListParagraph"/>
        <w:widowControl w:val="0"/>
        <w:numPr>
          <w:ilvl w:val="0"/>
          <w:numId w:val="11"/>
        </w:numPr>
        <w:autoSpaceDE w:val="0"/>
        <w:autoSpaceDN w:val="0"/>
        <w:adjustRightInd w:val="0"/>
        <w:ind w:left="0" w:firstLine="0"/>
        <w:jc w:val="both"/>
        <w:rPr>
          <w:szCs w:val="24"/>
          <w:lang w:val="fr-FR"/>
        </w:rPr>
      </w:pPr>
      <w:r>
        <w:rPr>
          <w:szCs w:val="24"/>
          <w:lang w:val="fr-FR"/>
        </w:rPr>
        <w:t>L'Organisation des Nations Unies, ses institutions spécialisées, l'Agence internationale de l'énergie atomique, ainsi que tout Etat non Partie à la Convention, peuvent être représentés à la session de la Conférence des Parties par des observateurs qui ont le droit de participer aux sessions sans droit de vote.</w:t>
      </w:r>
      <w:r>
        <w:rPr>
          <w:rStyle w:val="FootnoteReference"/>
          <w:szCs w:val="24"/>
          <w:vertAlign w:val="superscript"/>
          <w:lang w:val="fr-FR"/>
        </w:rPr>
        <w:footnoteReference w:id="2"/>
      </w:r>
    </w:p>
    <w:p w:rsidR="00AB197F" w:rsidRDefault="00AB197F" w:rsidP="00AB197F">
      <w:pPr>
        <w:pStyle w:val="ListParagraph"/>
        <w:ind w:left="0"/>
        <w:jc w:val="both"/>
        <w:rPr>
          <w:spacing w:val="-4"/>
          <w:sz w:val="16"/>
          <w:szCs w:val="16"/>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lastRenderedPageBreak/>
        <w:t>Tout organisme ou toute institution techniquement qualifiés dans le domaine de la protection, de la conservation ou de la gestion des espèces migratrices qui est:</w:t>
      </w:r>
    </w:p>
    <w:p w:rsidR="00AB197F" w:rsidRDefault="00AB197F" w:rsidP="00AB197F">
      <w:pPr>
        <w:rPr>
          <w:spacing w:val="-4"/>
          <w:szCs w:val="24"/>
          <w:lang w:val="fr-FR"/>
        </w:rPr>
      </w:pPr>
    </w:p>
    <w:p w:rsidR="00AB197F" w:rsidRDefault="00AB197F" w:rsidP="008B2D42">
      <w:pPr>
        <w:pStyle w:val="1AutoList6"/>
        <w:widowControl w:val="0"/>
        <w:numPr>
          <w:ilvl w:val="0"/>
          <w:numId w:val="9"/>
        </w:numPr>
        <w:jc w:val="both"/>
        <w:rPr>
          <w:sz w:val="24"/>
          <w:szCs w:val="24"/>
          <w:lang w:val="fr-FR"/>
        </w:rPr>
      </w:pPr>
      <w:r>
        <w:rPr>
          <w:sz w:val="24"/>
          <w:szCs w:val="24"/>
          <w:lang w:val="fr-FR"/>
        </w:rPr>
        <w:t>une institution ou un organisme international, soit gouvernemental soit non gouvernemental, ou une institution ou un organisme national gouvernemental; ou</w:t>
      </w:r>
    </w:p>
    <w:p w:rsidR="00AB197F" w:rsidRDefault="00AB197F" w:rsidP="00AB197F">
      <w:pPr>
        <w:pStyle w:val="1AutoList6"/>
        <w:widowControl w:val="0"/>
        <w:ind w:left="0" w:firstLine="0"/>
        <w:jc w:val="both"/>
        <w:rPr>
          <w:sz w:val="24"/>
          <w:szCs w:val="24"/>
          <w:lang w:val="fr-FR"/>
        </w:rPr>
      </w:pPr>
    </w:p>
    <w:p w:rsidR="00AB197F" w:rsidRDefault="00AB197F" w:rsidP="008B2D42">
      <w:pPr>
        <w:pStyle w:val="1AutoList6"/>
        <w:widowControl w:val="0"/>
        <w:numPr>
          <w:ilvl w:val="0"/>
          <w:numId w:val="9"/>
        </w:numPr>
        <w:jc w:val="both"/>
        <w:rPr>
          <w:sz w:val="24"/>
          <w:szCs w:val="24"/>
          <w:lang w:val="fr-FR"/>
        </w:rPr>
      </w:pPr>
      <w:r>
        <w:rPr>
          <w:sz w:val="24"/>
          <w:szCs w:val="24"/>
          <w:lang w:val="fr-FR"/>
        </w:rPr>
        <w:t>une institution ou un organisme national non gouvernemental qui a été approuvé à cet effet par l'Etat sur le territoire duquel il est établi;</w:t>
      </w:r>
    </w:p>
    <w:p w:rsidR="00AB197F" w:rsidRDefault="00AB197F" w:rsidP="00AB197F">
      <w:pPr>
        <w:jc w:val="both"/>
        <w:rPr>
          <w:spacing w:val="-4"/>
          <w:szCs w:val="24"/>
          <w:lang w:val="fr-FR"/>
        </w:rPr>
      </w:pPr>
    </w:p>
    <w:p w:rsidR="00AB197F" w:rsidRDefault="00AB197F" w:rsidP="00AB197F">
      <w:pPr>
        <w:jc w:val="both"/>
        <w:rPr>
          <w:spacing w:val="-4"/>
          <w:szCs w:val="24"/>
          <w:lang w:val="fr-FR"/>
        </w:rPr>
      </w:pPr>
      <w:proofErr w:type="gramStart"/>
      <w:r>
        <w:rPr>
          <w:spacing w:val="-4"/>
          <w:szCs w:val="24"/>
          <w:lang w:val="fr-FR"/>
        </w:rPr>
        <w:t>et</w:t>
      </w:r>
      <w:proofErr w:type="gramEnd"/>
      <w:r>
        <w:rPr>
          <w:spacing w:val="-4"/>
          <w:szCs w:val="24"/>
          <w:lang w:val="fr-FR"/>
        </w:rPr>
        <w:t xml:space="preserve">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 </w:t>
      </w:r>
      <w:r>
        <w:rPr>
          <w:rStyle w:val="FootnoteReference"/>
          <w:spacing w:val="-4"/>
          <w:szCs w:val="24"/>
          <w:vertAlign w:val="superscript"/>
          <w:lang w:val="fr-FR"/>
        </w:rPr>
        <w:footnoteReference w:id="3"/>
      </w:r>
    </w:p>
    <w:p w:rsidR="00AB197F" w:rsidRDefault="00AB197F" w:rsidP="00AB197F">
      <w:pPr>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l'Etat sur le territoire duquel ils sont établis.</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Les limitations d’ordre logistique ou autre</w:t>
      </w:r>
      <w:r>
        <w:rPr>
          <w:b/>
          <w:bCs/>
          <w:szCs w:val="24"/>
          <w:lang w:val="fr-FR"/>
        </w:rPr>
        <w:t xml:space="preserve"> </w:t>
      </w:r>
      <w:r>
        <w:rPr>
          <w:szCs w:val="24"/>
          <w:lang w:val="fr-FR"/>
        </w:rPr>
        <w:t>peuvent entraîner la limitation à deux du nombre d'observateurs pour chaque Etat non-Partie, organisme ou institution lors d'une séance plénière de ou aux séances du Comité plénier de la session. Le Secrétariat informe les Parties, les observateurs et les autres</w:t>
      </w:r>
      <w:r>
        <w:rPr>
          <w:b/>
          <w:bCs/>
          <w:szCs w:val="24"/>
          <w:lang w:val="fr-FR"/>
        </w:rPr>
        <w:t xml:space="preserve"> </w:t>
      </w:r>
      <w:r>
        <w:rPr>
          <w:szCs w:val="24"/>
          <w:lang w:val="fr-FR"/>
        </w:rPr>
        <w:t>participants de telles limitations avant le début de la réunion.</w:t>
      </w:r>
    </w:p>
    <w:p w:rsidR="00AB197F" w:rsidRDefault="00AB197F" w:rsidP="00AB197F">
      <w:pPr>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 montant des frais de participation de toutes les organisations non gouvernementales, qui est fixé par le Comité permanent, est indiqué dans la lettre d'invitation.  Les contributions d'un montant plus élevé sont les bienvenues.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3 - Pouvoirs</w:t>
      </w:r>
    </w:p>
    <w:p w:rsidR="00AB197F" w:rsidRDefault="00AB197F" w:rsidP="00AB197F">
      <w:pPr>
        <w:pStyle w:val="BodyText3"/>
        <w:rPr>
          <w:sz w:val="16"/>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 représentant ou tout représentant suppléant d'une Partie, avant d'exercer les droits de vote de la Partie, doit avoir été investi par une autorité compétente telle que le chef d'Etat, le chef du Gouvernement ou le Ministre des affaires étrangères ou le Chef de l'organe directeur de toute organisation d'intégration économique régionale, ou en son nom, ou conformément aux dispositions mentionnées à la note de bas de page 1, des pouvoirs l'habilitant à représenter ladite Partie à la session et à voter en son nom.</w:t>
      </w:r>
    </w:p>
    <w:p w:rsidR="00AB197F" w:rsidRPr="00FB4C51" w:rsidRDefault="00AB197F" w:rsidP="00AB197F">
      <w:pPr>
        <w:pStyle w:val="BodyText3"/>
        <w:rPr>
          <w:b w:val="0"/>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Les lettres de créance sont soumises au Secrétariat de la Convention.</w:t>
      </w:r>
    </w:p>
    <w:p w:rsidR="00AB197F" w:rsidRPr="00FB4C51" w:rsidRDefault="00AB197F" w:rsidP="00AB197F">
      <w:pPr>
        <w:rPr>
          <w:szCs w:val="24"/>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Une commission de vérification des pouvoirs, composée de cinq représentants au plus, examine les lettres de créance et soumet à la Conférence un rapport à ce sujet.  Dans l'attente d'une décision concernant leurs pouvoirs, les représentants sont admis à participer à titre provisoire aux travaux de la session.</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4 ─ Secrétariat</w:t>
      </w:r>
    </w:p>
    <w:p w:rsidR="00AB197F" w:rsidRDefault="00AB197F" w:rsidP="00AB197F">
      <w:pPr>
        <w:jc w:val="both"/>
        <w:rPr>
          <w:sz w:val="16"/>
          <w:szCs w:val="16"/>
          <w:lang w:val="fr-FR"/>
        </w:rPr>
      </w:pPr>
    </w:p>
    <w:p w:rsidR="00AB197F" w:rsidRDefault="00AB197F" w:rsidP="00AB197F">
      <w:pPr>
        <w:jc w:val="both"/>
        <w:rPr>
          <w:szCs w:val="24"/>
          <w:lang w:val="fr-FR"/>
        </w:rPr>
      </w:pPr>
      <w:r>
        <w:rPr>
          <w:szCs w:val="24"/>
          <w:lang w:val="fr-FR"/>
        </w:rPr>
        <w:t>Le Secrétariat de la Convention assure les services et remplit les fonctions de secrétariat nécessaires à la tenue de session.</w:t>
      </w:r>
      <w:r>
        <w:rPr>
          <w:rStyle w:val="FootnoteReference"/>
          <w:szCs w:val="24"/>
          <w:vertAlign w:val="superscript"/>
          <w:lang w:val="fr-FR"/>
        </w:rPr>
        <w:footnoteReference w:id="4"/>
      </w:r>
    </w:p>
    <w:p w:rsidR="00AB197F" w:rsidRDefault="00AB197F" w:rsidP="00AB197F">
      <w:pPr>
        <w:jc w:val="both"/>
        <w:rPr>
          <w:szCs w:val="24"/>
          <w:lang w:val="fr-FR"/>
        </w:rPr>
      </w:pPr>
    </w:p>
    <w:p w:rsidR="00FB4C51" w:rsidRDefault="00FB4C51" w:rsidP="00AB197F">
      <w:pPr>
        <w:jc w:val="both"/>
        <w:rPr>
          <w:sz w:val="16"/>
          <w:szCs w:val="16"/>
          <w:lang w:val="fr-FR"/>
        </w:rPr>
      </w:pPr>
    </w:p>
    <w:p w:rsidR="00AB197F" w:rsidRDefault="00AB197F" w:rsidP="00AB197F">
      <w:pPr>
        <w:jc w:val="center"/>
        <w:rPr>
          <w:szCs w:val="24"/>
          <w:lang w:val="fr-FR"/>
        </w:rPr>
      </w:pPr>
      <w:r>
        <w:rPr>
          <w:szCs w:val="24"/>
          <w:lang w:val="fr-FR"/>
        </w:rPr>
        <w:lastRenderedPageBreak/>
        <w:t>Chapitre 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Bureau</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5 - Président et Vice</w:t>
      </w:r>
      <w:r>
        <w:rPr>
          <w:szCs w:val="24"/>
          <w:u w:val="single"/>
          <w:lang w:val="fr-FR"/>
        </w:rPr>
        <w:noBreakHyphen/>
        <w:t>Présidents</w:t>
      </w:r>
    </w:p>
    <w:p w:rsidR="00AB197F" w:rsidRDefault="00AB197F" w:rsidP="00AB197F">
      <w:pPr>
        <w:jc w:val="both"/>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Le Président du Comité permanent remplit à titre temporaire les fonctions de Président de la réunion jusqu'à ce que celle-ci élise un Président conformément aux dispositions du paragraphe 2 du présent article.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A sa séance inaugurale, la Conférence élit parmi les représentants des Parties un Président ainsi qu’un Président du Comité plénier qui a également fonction</w:t>
      </w:r>
      <w:r>
        <w:rPr>
          <w:b/>
          <w:bCs/>
          <w:szCs w:val="24"/>
          <w:lang w:val="fr-FR"/>
        </w:rPr>
        <w:t xml:space="preserve"> </w:t>
      </w:r>
      <w:r>
        <w:rPr>
          <w:szCs w:val="24"/>
          <w:lang w:val="fr-FR"/>
        </w:rPr>
        <w:t>de Vice-président de la Conférence.</w:t>
      </w:r>
    </w:p>
    <w:p w:rsidR="00AB197F" w:rsidRDefault="00AB197F" w:rsidP="00AB197F">
      <w:pPr>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La Conférence élit également, parmi les représentants des Parties, un Vice-président du Comité plénier.  Si le Président du Comité plénier est absent ou est dans l'incapacité de s'acquitter de ses fonctions de Président, il sera remplacé par le Vice-président du Comité.</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6 - Président</w:t>
      </w:r>
    </w:p>
    <w:p w:rsidR="00AB197F" w:rsidRDefault="00AB197F" w:rsidP="00AB197F">
      <w:pPr>
        <w:ind w:left="720" w:hanging="720"/>
        <w:jc w:val="both"/>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Le Président préside toutes les séances plénières de la session.</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Si le Président est absent ou est dans de l'impossibilité de remplir ses fonctions de Président  le Président du Comité plénier le remplace.</w:t>
      </w:r>
    </w:p>
    <w:p w:rsidR="00AB197F" w:rsidRDefault="00AB197F" w:rsidP="00AB197F">
      <w:pPr>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Le Président ne prend pas part aux votes, mais il peut désigner un représentant suppléant de sa délégation pour voter à sa place.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7 - Bureau</w:t>
      </w:r>
    </w:p>
    <w:p w:rsidR="00AB197F" w:rsidRDefault="00AB197F" w:rsidP="00AB197F">
      <w:pPr>
        <w:pStyle w:val="BodyText3"/>
        <w:rPr>
          <w:lang w:val="fr-FR"/>
        </w:rPr>
      </w:pPr>
    </w:p>
    <w:p w:rsidR="00AB197F" w:rsidRPr="00FB4C51" w:rsidRDefault="00AB197F" w:rsidP="008B2D42">
      <w:pPr>
        <w:pStyle w:val="BodyText3"/>
        <w:numPr>
          <w:ilvl w:val="0"/>
          <w:numId w:val="1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spacing w:val="-4"/>
          <w:lang w:val="fr-FR"/>
        </w:rPr>
      </w:pPr>
      <w:r w:rsidRPr="00FB4C51">
        <w:rPr>
          <w:b w:val="0"/>
          <w:spacing w:val="-4"/>
          <w:lang w:val="fr-FR"/>
        </w:rPr>
        <w:t>Le Président, le Président et Vice-président du Comité plénier, et les Présidents du Conseil scientifique et du Comité permanent, ainsi que le Secrétariat constituent le Bureau de la Conférence et ont pour fonction de veiller au bon déroulement des travaux de la session et notamment, s'il y a lieu de le faire, de modifier le calendrier des travaux et l'organisation de la session et de fixer la durée des débats.</w:t>
      </w:r>
    </w:p>
    <w:p w:rsidR="00AB197F" w:rsidRPr="00FB4C51" w:rsidRDefault="00AB197F" w:rsidP="00AB197F">
      <w:pPr>
        <w:pStyle w:val="BodyText3"/>
        <w:rPr>
          <w:b w:val="0"/>
          <w:spacing w:val="-4"/>
          <w:lang w:val="fr-FR"/>
        </w:rPr>
      </w:pPr>
    </w:p>
    <w:p w:rsidR="00AB197F" w:rsidRPr="00FB4C51" w:rsidRDefault="00AB197F" w:rsidP="008B2D42">
      <w:pPr>
        <w:pStyle w:val="BodyText3"/>
        <w:numPr>
          <w:ilvl w:val="0"/>
          <w:numId w:val="1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 Président préside également le Bureau.</w:t>
      </w:r>
    </w:p>
    <w:p w:rsidR="00AB197F" w:rsidRPr="00FB4C51"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III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Conduite des débats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8 - Pouvoirs du Président</w:t>
      </w:r>
    </w:p>
    <w:p w:rsidR="00AB197F" w:rsidRDefault="00AB197F" w:rsidP="00AB197F">
      <w:pPr>
        <w:jc w:val="both"/>
        <w:rPr>
          <w:szCs w:val="24"/>
          <w:lang w:val="fr-FR"/>
        </w:rPr>
      </w:pPr>
    </w:p>
    <w:p w:rsidR="00AB197F" w:rsidRDefault="00AB197F" w:rsidP="008B2D42">
      <w:pPr>
        <w:pStyle w:val="ListParagraph"/>
        <w:widowControl w:val="0"/>
        <w:numPr>
          <w:ilvl w:val="0"/>
          <w:numId w:val="16"/>
        </w:numPr>
        <w:autoSpaceDE w:val="0"/>
        <w:autoSpaceDN w:val="0"/>
        <w:adjustRightInd w:val="0"/>
        <w:ind w:left="0" w:firstLine="0"/>
        <w:jc w:val="both"/>
        <w:rPr>
          <w:szCs w:val="24"/>
          <w:lang w:val="fr-FR"/>
        </w:rPr>
      </w:pPr>
      <w:r>
        <w:rPr>
          <w:szCs w:val="24"/>
          <w:lang w:val="fr-FR"/>
        </w:rPr>
        <w:t>Outre l'exercice des pouvoirs qui lui sont conférés en vertu d'autres dispositions du présent règlement, en séance plénière, le Président:</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déclare la séance ouverte ou close;</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dirige les débats;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assure l'application des présents règlements;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lastRenderedPageBreak/>
        <w:t>donne la parole aux orateurs;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met les questions aux voix et annonce les décisions arrêtées;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statue sur les motions d'ordre; et</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sous réserve des dispositions du présent règlement, règle en tous points les débats et assure le maintien de l'ordre.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6"/>
        </w:numPr>
        <w:autoSpaceDE w:val="0"/>
        <w:autoSpaceDN w:val="0"/>
        <w:adjustRightInd w:val="0"/>
        <w:ind w:left="0" w:firstLine="0"/>
        <w:jc w:val="both"/>
        <w:rPr>
          <w:szCs w:val="24"/>
          <w:lang w:val="fr-FR"/>
        </w:rPr>
      </w:pPr>
      <w:r>
        <w:rPr>
          <w:spacing w:val="-4"/>
          <w:szCs w:val="24"/>
          <w:lang w:val="fr-FR"/>
        </w:rPr>
        <w:t>Le Président peut, au cours des débats d'une séance plénière de la session, proposer à la Conférence: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limitation du temps de parole imparti aux orateurs;</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limitation du nombre d'interventions des membres d'une délégation ou des observateurs d'un Etat non Partie, d'un organisme ou d'une institution concernant toute question;</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clôture de la liste des orateurs;</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l'ajournement ou la clôture des débats sur le sujet particulier ou sur la question en discussion; et</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les suspensions ou l'ajournement de la séance.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9 - Disposition des sièges, quorum</w:t>
      </w:r>
    </w:p>
    <w:p w:rsidR="00AB197F" w:rsidRDefault="00AB197F" w:rsidP="00AB197F">
      <w:pPr>
        <w:jc w:val="both"/>
        <w:rPr>
          <w:szCs w:val="24"/>
          <w:lang w:val="fr-FR"/>
        </w:rPr>
      </w:pPr>
    </w:p>
    <w:p w:rsidR="00AB197F" w:rsidRDefault="00AB197F" w:rsidP="008B2D42">
      <w:pPr>
        <w:pStyle w:val="ListParagraph"/>
        <w:widowControl w:val="0"/>
        <w:numPr>
          <w:ilvl w:val="0"/>
          <w:numId w:val="18"/>
        </w:numPr>
        <w:autoSpaceDE w:val="0"/>
        <w:autoSpaceDN w:val="0"/>
        <w:adjustRightInd w:val="0"/>
        <w:ind w:left="0" w:firstLine="0"/>
        <w:jc w:val="both"/>
        <w:rPr>
          <w:szCs w:val="24"/>
          <w:lang w:val="fr-FR"/>
        </w:rPr>
      </w:pPr>
      <w:r>
        <w:rPr>
          <w:szCs w:val="24"/>
          <w:lang w:val="fr-FR"/>
        </w:rPr>
        <w:t>L'emplacement des sièges attribués aux délégations est déterminé par la place qu'occupe leur pays dans l'ordre alphabétique anglais.</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8"/>
        </w:numPr>
        <w:autoSpaceDE w:val="0"/>
        <w:autoSpaceDN w:val="0"/>
        <w:adjustRightInd w:val="0"/>
        <w:ind w:left="0" w:firstLine="0"/>
        <w:jc w:val="both"/>
        <w:rPr>
          <w:szCs w:val="24"/>
          <w:lang w:val="fr-FR"/>
        </w:rPr>
      </w:pPr>
      <w:r>
        <w:rPr>
          <w:szCs w:val="24"/>
          <w:lang w:val="fr-FR"/>
        </w:rPr>
        <w:t>Lors des séances plénières et des séances</w:t>
      </w:r>
      <w:r>
        <w:rPr>
          <w:b/>
          <w:bCs/>
          <w:szCs w:val="24"/>
          <w:lang w:val="fr-FR"/>
        </w:rPr>
        <w:t xml:space="preserve"> </w:t>
      </w:r>
      <w:r>
        <w:rPr>
          <w:szCs w:val="24"/>
          <w:lang w:val="fr-FR"/>
        </w:rPr>
        <w:t>du Comité plénier de la session, le quorum est constitué par la moitié des représentants des Parties participant à la session.  Aucune décision n'est prise en séance plénière ou à une séance du Comité plénier si le quorum n'est pas atteint.</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10 - Droit de parole</w:t>
      </w:r>
    </w:p>
    <w:p w:rsidR="00AB197F" w:rsidRDefault="00AB197F" w:rsidP="00AB197F">
      <w:pPr>
        <w:jc w:val="both"/>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Le Président donne la parole aux orateurs dans l'ordre dans lequel ils ont manifesté le désir d'être entendus, la préséance étant donnée aux représentants.</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Un représentant ou un observateur ne peut prendre la parole que s'il en a été prié par le Président.  Celui-ci peut rappeler à l'ordre un orateur dont les remarques n'ont pas trait au sujet en discussion.</w:t>
      </w:r>
    </w:p>
    <w:p w:rsidR="00AB197F" w:rsidRDefault="00AB197F" w:rsidP="00AB197F">
      <w:pPr>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Un orateur ne peut être interrompu, sauf pour une motion d'ordre.  Au cours de son intervention, il peut cependant, avec la permission du Président, céder la parole à tout autre représentant ou observateur pour lui permettre de demander des éclaircissements sur un point particulier de cette intervention.</w:t>
      </w:r>
    </w:p>
    <w:p w:rsidR="00AB197F" w:rsidRDefault="00AB197F" w:rsidP="00AB197F">
      <w:pPr>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La préséance peut être accordée au président d'un comité ou d'un groupe de travail afin qu'il expose les conclusions auxquelles son comité ou son groupe de travail est parvenu.</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11 - Présentation des propositions d'amendement à la Convention et à ses Annexes</w:t>
      </w:r>
    </w:p>
    <w:p w:rsidR="00AB197F" w:rsidRDefault="00AB197F" w:rsidP="00AB197F">
      <w:pPr>
        <w:pStyle w:val="BodyText3"/>
        <w:rPr>
          <w:lang w:val="fr-FR"/>
        </w:rPr>
      </w:pPr>
    </w:p>
    <w:p w:rsidR="00AB197F" w:rsidRPr="00FB4C51" w:rsidRDefault="00AB197F" w:rsidP="008B2D42">
      <w:pPr>
        <w:pStyle w:val="BodyText3"/>
        <w:numPr>
          <w:ilvl w:val="0"/>
          <w:numId w:val="20"/>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spacing w:val="-4"/>
          <w:lang w:val="fr-FR"/>
        </w:rPr>
      </w:pPr>
      <w:r w:rsidRPr="00FB4C51">
        <w:rPr>
          <w:b w:val="0"/>
          <w:spacing w:val="-4"/>
          <w:lang w:val="fr-FR"/>
        </w:rPr>
        <w:t>En règle générale, sous réserve des dispositions de la Convention, les propositions ont été communiquées au Secrétariat 150 jours au moins avant la session et celui</w:t>
      </w:r>
      <w:r w:rsidRPr="00FB4C51">
        <w:rPr>
          <w:b w:val="0"/>
          <w:spacing w:val="-4"/>
          <w:lang w:val="fr-FR"/>
        </w:rPr>
        <w:noBreakHyphen/>
        <w:t xml:space="preserve">ci les a communiquées à toutes les Parties dans les langues de travail de la session.  Des propositions découlant des débats sur lesdites propositions peuvent être discutées à toute séance plénière de la session si le texte en a été communiqué à toutes les délégations au plus tard la veille de la séance.  Le Président peut également autoriser la discussion et l'examen de propositions urgentes présentées après le délai prescrit à la </w:t>
      </w:r>
      <w:r w:rsidRPr="00FB4C51">
        <w:rPr>
          <w:b w:val="0"/>
          <w:spacing w:val="-4"/>
          <w:lang w:val="fr-FR"/>
        </w:rPr>
        <w:lastRenderedPageBreak/>
        <w:t>première phrase du présent Article si elles ont un rapport avec les amendements proposés qui ont été communiqués aux Parties selon la procédure indiquée à la deuxième phrase du présent Article et si leur examen ne perturbe pas outre mesure les travaux de la Conférence.  De plus, le Président peut autoriser la discussion de motions de procédure, même si le texte de ces motions n'a pas été communiqué au préalable.</w:t>
      </w:r>
    </w:p>
    <w:p w:rsidR="00AB197F" w:rsidRPr="00FB4C51" w:rsidRDefault="00AB197F" w:rsidP="00AB197F">
      <w:pPr>
        <w:pStyle w:val="BodyText3"/>
        <w:rPr>
          <w:b w:val="0"/>
          <w:lang w:val="fr-FR"/>
        </w:rPr>
      </w:pPr>
    </w:p>
    <w:p w:rsidR="00AB197F" w:rsidRPr="00FB4C51" w:rsidRDefault="00AB197F" w:rsidP="008B2D42">
      <w:pPr>
        <w:pStyle w:val="BodyText3"/>
        <w:numPr>
          <w:ilvl w:val="0"/>
          <w:numId w:val="20"/>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Après son adoption ou son rejet par la Conférence, une proposition ne peut être examinée à nouveau, sauf décision contraire prise à la majorité des deux tiers des représentants participant à la session.  L'autorisation de prendre la parole à l'occasion d'une motion en vue d’un nouvel examen n'est accordée qu'à un représentant de chacune des deux Parties désirant s'opposer à la motion, après quoi celle</w:t>
      </w:r>
      <w:r w:rsidRPr="00FB4C51">
        <w:rPr>
          <w:b w:val="0"/>
          <w:lang w:val="fr-FR"/>
        </w:rPr>
        <w:noBreakHyphen/>
        <w:t>ci est immédiatement mise aux voix</w:t>
      </w:r>
      <w:r w:rsidRPr="00FB4C51">
        <w:rPr>
          <w:b w:val="0"/>
          <w:spacing w:val="-4"/>
          <w:lang w:val="fr-FR"/>
        </w:rPr>
        <w:t>.</w:t>
      </w:r>
    </w:p>
    <w:p w:rsidR="00AB197F" w:rsidRDefault="00AB197F" w:rsidP="00AB197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fr-FR"/>
        </w:rPr>
      </w:pPr>
    </w:p>
    <w:p w:rsidR="00AB197F" w:rsidRDefault="00AB197F" w:rsidP="00AB197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fr-FR"/>
        </w:rPr>
      </w:pPr>
      <w:r>
        <w:rPr>
          <w:u w:val="single"/>
          <w:lang w:val="fr-FR"/>
        </w:rPr>
        <w:t>Article 12 - Soumission des Résolutions et Recommandations</w:t>
      </w:r>
    </w:p>
    <w:p w:rsidR="00AB197F" w:rsidRDefault="00AB197F" w:rsidP="00AB197F">
      <w:pPr>
        <w:pStyle w:val="BodyText3"/>
        <w:rPr>
          <w:lang w:val="fr-FR"/>
        </w:rPr>
      </w:pPr>
    </w:p>
    <w:p w:rsidR="00AB197F" w:rsidRPr="00FB4C51" w:rsidRDefault="00AB197F" w:rsidP="00FB4C51">
      <w:pPr>
        <w:pStyle w:val="BodyText3"/>
        <w:jc w:val="both"/>
        <w:rPr>
          <w:b w:val="0"/>
          <w:spacing w:val="-4"/>
          <w:lang w:val="fr-FR"/>
        </w:rPr>
      </w:pPr>
      <w:r w:rsidRPr="00FB4C51">
        <w:rPr>
          <w:b w:val="0"/>
          <w:lang w:val="fr-FR"/>
        </w:rPr>
        <w:t xml:space="preserve">En règle générale, les résolutions ou recommandations devraient avoir été communiquées, 60 jours au moins avant la Conférence, au Secrétariat qui doit en assurer la circulation à toutes les Parties dans les langues de travail, à la Conférence. Les autres dispositions de la Règle 11 doivent aussi être appliquées </w:t>
      </w:r>
      <w:r w:rsidRPr="00FB4C51">
        <w:rPr>
          <w:b w:val="0"/>
          <w:i/>
          <w:iCs/>
          <w:lang w:val="fr-FR"/>
        </w:rPr>
        <w:t>mutatis mutandis</w:t>
      </w:r>
      <w:r w:rsidRPr="00FB4C51">
        <w:rPr>
          <w:b w:val="0"/>
          <w:lang w:val="fr-FR"/>
        </w:rPr>
        <w:t xml:space="preserve"> au traitement des Résolutions et Recommandations.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13 - Motions de procédure</w:t>
      </w:r>
    </w:p>
    <w:p w:rsidR="00AB197F" w:rsidRDefault="00AB197F" w:rsidP="00AB197F">
      <w:pPr>
        <w:pStyle w:val="BodyText"/>
        <w:rPr>
          <w:spacing w:val="-4"/>
          <w:sz w:val="24"/>
          <w:lang w:val="fr-FR"/>
        </w:rPr>
      </w:pPr>
    </w:p>
    <w:p w:rsidR="00AB197F" w:rsidRDefault="00AB197F" w:rsidP="008B2D42">
      <w:pPr>
        <w:pStyle w:val="BodyText"/>
        <w:numPr>
          <w:ilvl w:val="0"/>
          <w:numId w:val="21"/>
        </w:numPr>
        <w:ind w:left="0" w:firstLine="0"/>
        <w:rPr>
          <w:spacing w:val="-4"/>
          <w:sz w:val="24"/>
          <w:lang w:val="fr-FR"/>
        </w:rPr>
      </w:pPr>
      <w:r>
        <w:rPr>
          <w:sz w:val="24"/>
          <w:lang w:val="fr-FR"/>
        </w:rPr>
        <w:t>Au cours de la discussion d'une question quelconque, un représentant peut présenter une motion d'ordre et le Président statue immédiatement sur cette motion conformément au présent règlement intérieur.  Un  représentant peut en appeler de la décision du Président.  L'appel est immédiatement mis aux voix et, à moins qu'une majorité des représentants présents et votants n'en décident autrement, la décision du Président est maintenue.  Un représentant qui présente une motion d'ordre ne peut traiter du fond de la question en discussion</w:t>
      </w:r>
      <w:r>
        <w:rPr>
          <w:spacing w:val="-4"/>
          <w:sz w:val="24"/>
          <w:lang w:val="fr-FR"/>
        </w:rPr>
        <w:t>.</w:t>
      </w:r>
    </w:p>
    <w:p w:rsidR="00AB197F" w:rsidRDefault="00AB197F" w:rsidP="00AB197F">
      <w:pPr>
        <w:pStyle w:val="BodyText"/>
        <w:rPr>
          <w:spacing w:val="-4"/>
          <w:sz w:val="24"/>
          <w:lang w:val="fr-FR"/>
        </w:rPr>
      </w:pPr>
    </w:p>
    <w:p w:rsidR="00AB197F" w:rsidRDefault="00AB197F" w:rsidP="008B2D42">
      <w:pPr>
        <w:pStyle w:val="BodyText"/>
        <w:numPr>
          <w:ilvl w:val="0"/>
          <w:numId w:val="21"/>
        </w:numPr>
        <w:ind w:left="0" w:firstLine="0"/>
        <w:rPr>
          <w:spacing w:val="-4"/>
          <w:sz w:val="24"/>
          <w:lang w:val="fr-FR"/>
        </w:rPr>
      </w:pPr>
      <w:r>
        <w:rPr>
          <w:sz w:val="24"/>
          <w:lang w:val="fr-FR"/>
        </w:rPr>
        <w:t>Les motions suivantes ont priorité, dans l'ordre indiqué ci</w:t>
      </w:r>
      <w:r>
        <w:rPr>
          <w:sz w:val="24"/>
          <w:lang w:val="fr-FR"/>
        </w:rPr>
        <w:noBreakHyphen/>
        <w:t>après, sur toutes les autres propositions ou motions présentées à la Conférence:</w:t>
      </w:r>
    </w:p>
    <w:p w:rsidR="00AB197F" w:rsidRDefault="00AB197F" w:rsidP="00AB197F">
      <w:pPr>
        <w:ind w:left="720" w:hanging="720"/>
        <w:jc w:val="both"/>
        <w:rPr>
          <w:szCs w:val="24"/>
          <w:lang w:val="fr-FR"/>
        </w:rPr>
      </w:pP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Suspension de la séance;</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Ajournement de la séance;</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Ajournement du débat sur le sujet particulier ou sur la question en discussion; et</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Clôture du débat sur le sujet particulier ou sur la question en discussion.</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14 ─ Organisation des débats</w:t>
      </w:r>
    </w:p>
    <w:p w:rsidR="00AB197F" w:rsidRDefault="00AB197F" w:rsidP="00AB197F">
      <w:pPr>
        <w:jc w:val="both"/>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Sur proposition du Président ou d'un représentant, la Conférence peut limiter le temps de parole accordé à chaque orateur et le nombre d'interventions des membres d'une délégation ou des observateurs.  Lorsque les débats sont ainsi limités et qu'un orateur dépasse le temps qui lui est imparti, le Président  rappelle l’orateur immédiatement à l'ordre.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Au cours d'un débat, le Président peut donner lecture de la liste des orateurs et, avec le consentement de la Conférence, déclarer la liste close.  Le Président peut toutefois accorder le droit de réponse à un représentant, quel qu'il soit, lorsqu'un discours prononcé après la clôture de la liste rend cette décision opportune.</w:t>
      </w:r>
    </w:p>
    <w:p w:rsidR="00AB197F" w:rsidRDefault="00AB197F" w:rsidP="00AB197F">
      <w:pPr>
        <w:rPr>
          <w:szCs w:val="16"/>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 xml:space="preserve">Durant la discussion d'une question, un représentant peut demander l'ajournement du débat sur le sujet particulier ou sur la question en discussion.  Outre l'auteur de la motion, un représentant peut prendre la parole en faveur de la motion et un représentant de chacune des </w:t>
      </w:r>
      <w:r>
        <w:rPr>
          <w:spacing w:val="4"/>
          <w:szCs w:val="24"/>
          <w:lang w:val="fr-FR"/>
        </w:rPr>
        <w:lastRenderedPageBreak/>
        <w:t>deux Parties peut s'y opposer, après quoi la motion est immédiatement mise aux voix.  Le Président peut limiter la durée des interventions des orateurs en vertu du présent Article.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Un représentant peut, à tout moment, demander la clôture du débat sur le sujet particulier ou sur la question en discussion, même si un autre représentant, quel qu'il soit, a manifesté le désir de prendre la parole.  L'autorisation de prendre la parole au sujet de la motion sur la clôture du débat n'est accordée qu'à un délégué de chacune de deux des Parties souhaitant s'opposer à la clôture, après quoi la motion est immédiatement mise aux voix.  Le Président peut limiter la durée des interventions des orateurs en vertu du présent Article.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Au cours de la discussion d'une question quelle qu’elle soit, un représentant peut demander la suspension ou l'ajournement de la séance.  Les motions de ce genre ne sont pas discutées mais sont immédiatement mises aux voix.  Le Président peut limiter la durée de l'intervention de l'orateur qui propose la suspension ou l'ajournement de la séance.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 xml:space="preserve">Tout représentant peut néanmoins présenter une motion de réouverture du débat sur une recommandation, à condition d'être appuyé par un autre représentant d'une autre Partie.  L'autorisation de prendre la parole au sujet de la motion de réouverture du débat n'est accordée qu'au représentant qui a présenté la motion et à celui qui l'a appuyée, ainsi qu'à un représentant de chacune de deux Parties s'opposant à la réouverture du débat, après quoi la motion est immédiatement mise aux voix.  La motion de réouverture du débat est acceptée si elle est appuyée par </w:t>
      </w:r>
      <w:r w:rsidRPr="002D6C65">
        <w:rPr>
          <w:b/>
          <w:strike/>
          <w:spacing w:val="-4"/>
          <w:szCs w:val="24"/>
          <w:lang w:val="fr-FR"/>
        </w:rPr>
        <w:t>le tiers</w:t>
      </w:r>
      <w:r w:rsidRPr="002D6C65">
        <w:rPr>
          <w:b/>
          <w:spacing w:val="-4"/>
          <w:szCs w:val="24"/>
          <w:lang w:val="fr-FR"/>
        </w:rPr>
        <w:t xml:space="preserve"> </w:t>
      </w:r>
      <w:r w:rsidR="002D6C65" w:rsidRPr="002D6C65">
        <w:rPr>
          <w:b/>
          <w:spacing w:val="-4"/>
          <w:szCs w:val="24"/>
          <w:lang w:val="fr-FR"/>
        </w:rPr>
        <w:t>deux tiers</w:t>
      </w:r>
      <w:r w:rsidR="002D6C65">
        <w:rPr>
          <w:spacing w:val="-4"/>
          <w:szCs w:val="24"/>
          <w:lang w:val="fr-FR"/>
        </w:rPr>
        <w:t xml:space="preserve"> </w:t>
      </w:r>
      <w:r>
        <w:rPr>
          <w:spacing w:val="-4"/>
          <w:szCs w:val="24"/>
          <w:lang w:val="fr-FR"/>
        </w:rPr>
        <w:t>des représentants exprimant leur vote par un vote à main levée.  Un représentant qui prend la parole au sujet d'une motion de réouverture de débat ne peut traiter du fond de la recommandation elle</w:t>
      </w:r>
      <w:r>
        <w:rPr>
          <w:spacing w:val="-4"/>
          <w:szCs w:val="24"/>
          <w:lang w:val="fr-FR"/>
        </w:rPr>
        <w:noBreakHyphen/>
        <w:t>même.</w:t>
      </w:r>
    </w:p>
    <w:p w:rsidR="00AB197F"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IV</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Vote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15 - Modes de scrutin</w:t>
      </w:r>
    </w:p>
    <w:p w:rsidR="00AB197F" w:rsidRDefault="00AB197F" w:rsidP="00AB197F">
      <w:pPr>
        <w:jc w:val="both"/>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pacing w:val="-6"/>
          <w:szCs w:val="24"/>
          <w:lang w:val="fr-FR"/>
        </w:rPr>
        <w:t>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Etats membres Parties à la Convention.  En pareil cas, les Etats membres de ces organisations ne sont pas habilités à exercer leurs droits séparément.</w:t>
      </w:r>
      <w:r>
        <w:rPr>
          <w:rStyle w:val="FootnoteReference"/>
          <w:spacing w:val="-6"/>
          <w:szCs w:val="24"/>
          <w:vertAlign w:val="superscript"/>
          <w:lang w:val="fr-FR"/>
        </w:rPr>
        <w:footnoteReference w:id="5"/>
      </w:r>
    </w:p>
    <w:p w:rsidR="00AB197F" w:rsidRDefault="00AB197F" w:rsidP="00AB197F">
      <w:pPr>
        <w:rPr>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Les représentants des Parties qui ont un retard de trois ans ou plus dans le versement de leur contribution à la date de la séance d’ouverture de la réunion de la Conférence des Parties ne sont pas autorisés à voter.</w:t>
      </w:r>
      <w:r>
        <w:rPr>
          <w:b/>
          <w:bCs/>
          <w:szCs w:val="24"/>
          <w:lang w:val="fr-FR"/>
        </w:rPr>
        <w:t xml:space="preserve"> </w:t>
      </w:r>
      <w:r>
        <w:rPr>
          <w:szCs w:val="24"/>
          <w:lang w:val="fr-FR"/>
        </w:rPr>
        <w:t>Cependant, la Conférence des Parties pourrait autoriser telle Parties à continuer d’</w:t>
      </w:r>
      <w:proofErr w:type="spellStart"/>
      <w:r>
        <w:rPr>
          <w:szCs w:val="24"/>
          <w:lang w:val="fr-FR"/>
        </w:rPr>
        <w:t>excercer</w:t>
      </w:r>
      <w:proofErr w:type="spellEnd"/>
      <w:r>
        <w:rPr>
          <w:szCs w:val="24"/>
          <w:lang w:val="fr-FR"/>
        </w:rPr>
        <w:t xml:space="preserve"> son droit de vote s’il s’avère que le retard de paiement est dû à des circonstances exceptionnelles et inévitables, et recevra l’avis du Comité permanent à ce sujet.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 xml:space="preserve">Les représentants à la Conférence votent normalement à main levée, mais tout représentant </w:t>
      </w:r>
      <w:r>
        <w:rPr>
          <w:szCs w:val="24"/>
          <w:lang w:val="fr-FR"/>
        </w:rPr>
        <w:lastRenderedPageBreak/>
        <w:t>peut demander un vote par appel nominal.  L'appel nominal se fait dans l'ordre alphabétique anglais auquel correspond la disposition des sièges attribués aux délégations.  Le Président peut demander qu'il soit procédé à un vote par appel nominal sur les conseils des scrutateurs lorsque ceux</w:t>
      </w:r>
      <w:r>
        <w:rPr>
          <w:szCs w:val="24"/>
          <w:lang w:val="fr-FR"/>
        </w:rPr>
        <w:noBreakHyphen/>
        <w:t>ci ont des doutes quant au nombre effectif de suffrages exprimés et que la moindre erreur risque de fausser le résultat du scrutin.</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pacing w:val="-4"/>
          <w:szCs w:val="24"/>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  Il n'est pas nécessaire de voter à bulletin secret sur la motion demandant qu'il soit procédé à un vote à bulletin secret.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 vote par appel nominal ou à bulletin secret s'exprime par "oui", "non" ou "abstention".  Seules les voix pour ou contre sont comptées pour le calcul du nombre de suffrages exprimés.</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En cas de partage égal des voix, la motion ou l'amendement n'est pas adopté.</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 Président est responsable du décompte des voix et annonce le résultat du scrutin.  Il peut être assisté de scrutateurs désignés par le secrétariat.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Après l'annonce du commencement du scrutin par le Président, le scrutin ne peut être interrompu, sauf par un représentant exprimant une motion d'ordre ayant trait à la manière dont s'effectue le scrutin en question.  Le Président peut permettre aux représentants d'expliquer leur vote, soit avant, soit après le scrutin et peut limiter la durée de ces explications.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16 - Majorité</w:t>
      </w:r>
    </w:p>
    <w:p w:rsidR="00AB197F" w:rsidRDefault="00AB197F" w:rsidP="00AB197F">
      <w:pPr>
        <w:pStyle w:val="BodyText3"/>
        <w:rPr>
          <w:lang w:val="fr-FR"/>
        </w:rPr>
      </w:pPr>
    </w:p>
    <w:p w:rsidR="00AB197F" w:rsidRPr="00FB4C51" w:rsidRDefault="00AB197F" w:rsidP="00FB4C51">
      <w:pPr>
        <w:pStyle w:val="BodyText3"/>
        <w:jc w:val="both"/>
        <w:rPr>
          <w:b w:val="0"/>
          <w:lang w:val="fr-FR"/>
        </w:rPr>
      </w:pPr>
      <w:r w:rsidRPr="00FB4C51">
        <w:rPr>
          <w:b w:val="0"/>
          <w:lang w:val="fr-FR"/>
        </w:rPr>
        <w:t xml:space="preserve">Sauf dispositions contraires de la Convention, du présent règlement ou des règles de gestion pour l'administration du Fonds d'affectation spéciale, toutes les décisions </w:t>
      </w:r>
      <w:r w:rsidRPr="001D60B0">
        <w:rPr>
          <w:strike/>
          <w:lang w:val="fr-FR"/>
        </w:rPr>
        <w:t>concernant les questions de procédures relatives au déroulement de la session</w:t>
      </w:r>
      <w:r w:rsidRPr="001D60B0">
        <w:rPr>
          <w:lang w:val="fr-FR"/>
        </w:rPr>
        <w:t xml:space="preserve"> sont prises </w:t>
      </w:r>
      <w:r w:rsidRPr="001D60B0">
        <w:rPr>
          <w:strike/>
          <w:lang w:val="fr-FR"/>
        </w:rPr>
        <w:t>à la majorité simple et toutes les autres décisions</w:t>
      </w:r>
      <w:r w:rsidRPr="00FB4C51">
        <w:rPr>
          <w:b w:val="0"/>
          <w:lang w:val="fr-FR"/>
        </w:rPr>
        <w:t xml:space="preserve"> à la majorité des deux tiers des voix exprimées.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17 - Procédure de vote sur les motions et amendements</w:t>
      </w:r>
    </w:p>
    <w:p w:rsidR="00AB197F" w:rsidRDefault="00AB197F" w:rsidP="00AB197F">
      <w:pPr>
        <w:pStyle w:val="BodyText"/>
        <w:rPr>
          <w:spacing w:val="-6"/>
          <w:sz w:val="24"/>
          <w:lang w:val="fr-FR"/>
        </w:rPr>
      </w:pPr>
    </w:p>
    <w:p w:rsidR="00AB197F" w:rsidRDefault="00AB197F" w:rsidP="008B2D42">
      <w:pPr>
        <w:pStyle w:val="BodyText"/>
        <w:numPr>
          <w:ilvl w:val="0"/>
          <w:numId w:val="24"/>
        </w:numPr>
        <w:ind w:left="0" w:firstLine="0"/>
        <w:rPr>
          <w:spacing w:val="-6"/>
          <w:sz w:val="24"/>
          <w:lang w:val="fr-FR"/>
        </w:rPr>
      </w:pPr>
      <w:r>
        <w:rPr>
          <w:spacing w:val="-6"/>
          <w:sz w:val="24"/>
          <w:lang w:val="fr-FR"/>
        </w:rPr>
        <w:t>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pour et un représentant de chacune de deux des Parties contre la motion.  Si la motion de division est acceptée, les parties de la proposition ou de l'amendement adoptées par la suite sont mises aux voix en bloc.  Si toutes les parties du dispositif de la proposition ou de l'amendement ont été rejetées, la proposition ou l'amendement est considéré comme rejeté dans son ensemble.</w:t>
      </w:r>
    </w:p>
    <w:p w:rsidR="00AB197F" w:rsidRDefault="00AB197F" w:rsidP="00AB197F">
      <w:pPr>
        <w:pStyle w:val="BodyText"/>
        <w:rPr>
          <w:spacing w:val="-6"/>
          <w:sz w:val="16"/>
          <w:lang w:val="fr-FR"/>
        </w:rPr>
      </w:pPr>
    </w:p>
    <w:p w:rsidR="00AB197F" w:rsidRDefault="00AB197F" w:rsidP="008B2D42">
      <w:pPr>
        <w:pStyle w:val="BodyText"/>
        <w:numPr>
          <w:ilvl w:val="0"/>
          <w:numId w:val="24"/>
        </w:numPr>
        <w:ind w:left="0" w:firstLine="0"/>
        <w:rPr>
          <w:spacing w:val="-6"/>
          <w:sz w:val="24"/>
          <w:lang w:val="fr-FR"/>
        </w:rPr>
      </w:pPr>
      <w:r>
        <w:rPr>
          <w:spacing w:val="-4"/>
          <w:sz w:val="24"/>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w:t>
      </w:r>
      <w:r>
        <w:rPr>
          <w:spacing w:val="-4"/>
          <w:sz w:val="24"/>
          <w:lang w:val="fr-FR"/>
        </w:rPr>
        <w:noBreakHyphen/>
        <w:t xml:space="preserve">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w:t>
      </w:r>
      <w:r>
        <w:rPr>
          <w:spacing w:val="-4"/>
          <w:sz w:val="24"/>
          <w:lang w:val="fr-FR"/>
        </w:rPr>
        <w:lastRenderedPageBreak/>
        <w:t>une partie de ladite proposition.</w:t>
      </w:r>
    </w:p>
    <w:p w:rsidR="00AB197F" w:rsidRDefault="00AB197F" w:rsidP="00AB197F">
      <w:pPr>
        <w:rPr>
          <w:spacing w:val="-6"/>
          <w:szCs w:val="24"/>
          <w:lang w:val="fr-FR"/>
        </w:rPr>
      </w:pPr>
    </w:p>
    <w:p w:rsidR="00AB197F" w:rsidRDefault="00AB197F" w:rsidP="008B2D42">
      <w:pPr>
        <w:pStyle w:val="BodyText"/>
        <w:numPr>
          <w:ilvl w:val="0"/>
          <w:numId w:val="24"/>
        </w:numPr>
        <w:ind w:left="0" w:firstLine="0"/>
        <w:rPr>
          <w:spacing w:val="-6"/>
          <w:sz w:val="24"/>
          <w:lang w:val="fr-FR"/>
        </w:rPr>
      </w:pPr>
      <w:r>
        <w:rPr>
          <w:spacing w:val="-4"/>
          <w:sz w:val="24"/>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rsidR="00AB197F" w:rsidRDefault="00AB197F" w:rsidP="00AB197F">
      <w:pPr>
        <w:jc w:val="both"/>
        <w:rPr>
          <w:szCs w:val="24"/>
          <w:lang w:val="fr-FR"/>
        </w:rPr>
      </w:pPr>
    </w:p>
    <w:p w:rsidR="00FB4C51" w:rsidRDefault="00FB4C51" w:rsidP="00AB197F">
      <w:pPr>
        <w:jc w:val="both"/>
        <w:rPr>
          <w:szCs w:val="24"/>
          <w:u w:val="single"/>
          <w:lang w:val="fr-FR"/>
        </w:rPr>
      </w:pPr>
    </w:p>
    <w:p w:rsidR="00FB4C51" w:rsidRDefault="00FB4C51" w:rsidP="00AB197F">
      <w:pPr>
        <w:jc w:val="both"/>
        <w:rPr>
          <w:szCs w:val="24"/>
          <w:u w:val="single"/>
          <w:lang w:val="fr-FR"/>
        </w:rPr>
      </w:pPr>
    </w:p>
    <w:p w:rsidR="00AB197F" w:rsidRDefault="00AB197F" w:rsidP="00AB197F">
      <w:pPr>
        <w:jc w:val="both"/>
        <w:rPr>
          <w:szCs w:val="24"/>
          <w:lang w:val="fr-FR"/>
        </w:rPr>
      </w:pPr>
      <w:r>
        <w:rPr>
          <w:szCs w:val="24"/>
          <w:u w:val="single"/>
          <w:lang w:val="fr-FR"/>
        </w:rPr>
        <w:t>Article 18 - Elections</w:t>
      </w:r>
    </w:p>
    <w:p w:rsidR="00AB197F" w:rsidRDefault="00AB197F" w:rsidP="00AB197F">
      <w:pPr>
        <w:jc w:val="both"/>
        <w:rPr>
          <w:szCs w:val="24"/>
          <w:lang w:val="fr-FR"/>
        </w:rPr>
      </w:pPr>
    </w:p>
    <w:p w:rsidR="00AB197F" w:rsidRPr="00876EF1"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 xml:space="preserve">Si, lors de l'élection à un poste, aucun candidat n'obtient la majorité requise au premier tour de scrutin, il est procédé à un deuxième tour, mais le vote ne porte plus que sur les deux candidats qui ont obtenu le plus grand nombre de voix au premier tour.  S'il y a </w:t>
      </w:r>
      <w:proofErr w:type="spellStart"/>
      <w:r>
        <w:rPr>
          <w:szCs w:val="24"/>
          <w:lang w:val="fr-FR"/>
        </w:rPr>
        <w:t>partage</w:t>
      </w:r>
      <w:proofErr w:type="spellEnd"/>
      <w:r>
        <w:rPr>
          <w:szCs w:val="24"/>
          <w:lang w:val="fr-FR"/>
        </w:rPr>
        <w:t xml:space="preserve"> égal des voix au second tour, le Président décide entre les candidats par tirage au sort.</w:t>
      </w:r>
    </w:p>
    <w:p w:rsidR="00AB197F"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Si des candidats réunissant un nombre égal de voix se classent au deuxième rang au premier tour, un scrutin spécial doit avoir lieu afin de ramener à deux le nombre des candidats.</w:t>
      </w:r>
    </w:p>
    <w:p w:rsidR="00AB197F" w:rsidRDefault="00AB197F" w:rsidP="00AB197F">
      <w:pPr>
        <w:rPr>
          <w:szCs w:val="24"/>
          <w:lang w:val="fr-FR"/>
        </w:rPr>
      </w:pPr>
    </w:p>
    <w:p w:rsidR="00AB197F"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ramène le nombre des candidats à deux par tirage au sort et un autre tour de scrutin a lieu conformément au paragraphe (1) du présent Article.</w:t>
      </w:r>
    </w:p>
    <w:p w:rsidR="00AB197F"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V</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Langues et comptes rendus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19 - Langues officielles et langues de travail</w:t>
      </w:r>
    </w:p>
    <w:p w:rsidR="00AB197F" w:rsidRDefault="00AB197F" w:rsidP="00AB197F">
      <w:pPr>
        <w:jc w:val="both"/>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pacing w:val="-4"/>
          <w:szCs w:val="24"/>
          <w:lang w:val="fr-FR"/>
        </w:rPr>
        <w:t>L'anglais, l'espagnol et le français sont les langues officielles et les langues de travail de la session.</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zCs w:val="24"/>
          <w:lang w:val="fr-FR"/>
        </w:rPr>
        <w:t>Les allocutions prononcées dans l'une des langues de travail sont interprétées dans les autres langues de travail.</w:t>
      </w:r>
    </w:p>
    <w:p w:rsidR="00AB197F" w:rsidRDefault="00AB197F" w:rsidP="00AB197F">
      <w:pPr>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zCs w:val="24"/>
          <w:lang w:val="fr-FR"/>
        </w:rPr>
        <w:t>Les documents officiels de la session sont distribués dans les langues de travail.</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20 - Autres langues</w:t>
      </w:r>
    </w:p>
    <w:p w:rsidR="00AB197F" w:rsidRDefault="00AB197F" w:rsidP="00AB197F">
      <w:pPr>
        <w:jc w:val="both"/>
        <w:rPr>
          <w:spacing w:val="-4"/>
          <w:szCs w:val="24"/>
          <w:lang w:val="fr-FR"/>
        </w:rPr>
      </w:pPr>
    </w:p>
    <w:p w:rsidR="00AB197F" w:rsidRDefault="00AB197F" w:rsidP="008B2D42">
      <w:pPr>
        <w:pStyle w:val="ListParagraph"/>
        <w:widowControl w:val="0"/>
        <w:numPr>
          <w:ilvl w:val="0"/>
          <w:numId w:val="29"/>
        </w:numPr>
        <w:autoSpaceDE w:val="0"/>
        <w:autoSpaceDN w:val="0"/>
        <w:adjustRightInd w:val="0"/>
        <w:ind w:left="0" w:firstLine="0"/>
        <w:jc w:val="both"/>
        <w:rPr>
          <w:spacing w:val="-4"/>
          <w:szCs w:val="24"/>
          <w:lang w:val="fr-FR"/>
        </w:rPr>
      </w:pPr>
      <w:r>
        <w:rPr>
          <w:spacing w:val="-4"/>
          <w:szCs w:val="24"/>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29"/>
        </w:numPr>
        <w:autoSpaceDE w:val="0"/>
        <w:autoSpaceDN w:val="0"/>
        <w:adjustRightInd w:val="0"/>
        <w:ind w:left="0" w:firstLine="0"/>
        <w:jc w:val="both"/>
        <w:rPr>
          <w:spacing w:val="-4"/>
          <w:szCs w:val="24"/>
          <w:lang w:val="fr-FR"/>
        </w:rPr>
      </w:pPr>
      <w:r>
        <w:rPr>
          <w:szCs w:val="24"/>
          <w:lang w:val="fr-FR"/>
        </w:rPr>
        <w:t>Tout document présenté au Secrétariat dans une langue autre que l'une des langues de travail est accompagné d'une traduction dans l'une de ces langues.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21 - Comptes rendus analytiques</w:t>
      </w:r>
    </w:p>
    <w:p w:rsidR="00AB197F" w:rsidRDefault="00AB197F" w:rsidP="00AB197F">
      <w:pPr>
        <w:jc w:val="both"/>
        <w:rPr>
          <w:szCs w:val="24"/>
          <w:lang w:val="fr-FR"/>
        </w:rPr>
      </w:pPr>
    </w:p>
    <w:p w:rsidR="00AB197F" w:rsidRDefault="00AB197F" w:rsidP="008B2D42">
      <w:pPr>
        <w:pStyle w:val="ListParagraph"/>
        <w:widowControl w:val="0"/>
        <w:numPr>
          <w:ilvl w:val="0"/>
          <w:numId w:val="27"/>
        </w:numPr>
        <w:autoSpaceDE w:val="0"/>
        <w:autoSpaceDN w:val="0"/>
        <w:adjustRightInd w:val="0"/>
        <w:ind w:left="0" w:firstLine="0"/>
        <w:jc w:val="both"/>
        <w:rPr>
          <w:szCs w:val="24"/>
          <w:lang w:val="fr-FR"/>
        </w:rPr>
      </w:pPr>
      <w:r>
        <w:rPr>
          <w:szCs w:val="24"/>
          <w:lang w:val="fr-FR"/>
        </w:rPr>
        <w:t xml:space="preserve">Le compte rendu analytique de la session est adressé à toutes les Parties dans les langues </w:t>
      </w:r>
      <w:r>
        <w:rPr>
          <w:szCs w:val="24"/>
          <w:lang w:val="fr-FR"/>
        </w:rPr>
        <w:lastRenderedPageBreak/>
        <w:t>officielles de la session.</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27"/>
        </w:numPr>
        <w:autoSpaceDE w:val="0"/>
        <w:autoSpaceDN w:val="0"/>
        <w:adjustRightInd w:val="0"/>
        <w:ind w:left="0" w:firstLine="0"/>
        <w:jc w:val="both"/>
        <w:rPr>
          <w:szCs w:val="24"/>
          <w:lang w:val="fr-FR"/>
        </w:rPr>
      </w:pPr>
      <w:r>
        <w:rPr>
          <w:szCs w:val="24"/>
          <w:lang w:val="fr-FR"/>
        </w:rPr>
        <w:t>Les comités et les groupes de travail décident de la forme sous laquelle leurs comptes rendus sont élaborés.</w:t>
      </w:r>
    </w:p>
    <w:p w:rsidR="00AB197F" w:rsidRDefault="00AB197F" w:rsidP="00AB197F">
      <w:pPr>
        <w:jc w:val="both"/>
        <w:rPr>
          <w:szCs w:val="24"/>
          <w:lang w:val="fr-FR"/>
        </w:rPr>
      </w:pPr>
    </w:p>
    <w:p w:rsidR="00AB197F" w:rsidRDefault="00AB197F" w:rsidP="00AB197F">
      <w:pPr>
        <w:rPr>
          <w:szCs w:val="24"/>
          <w:lang w:val="fr-FR"/>
        </w:rPr>
      </w:pPr>
    </w:p>
    <w:p w:rsidR="00AB197F" w:rsidRDefault="00AB197F" w:rsidP="00AB197F">
      <w:pPr>
        <w:jc w:val="center"/>
        <w:rPr>
          <w:szCs w:val="24"/>
          <w:lang w:val="fr-FR"/>
        </w:rPr>
      </w:pPr>
      <w:r>
        <w:rPr>
          <w:szCs w:val="24"/>
          <w:lang w:val="fr-FR"/>
        </w:rPr>
        <w:t>Chapitre VI</w:t>
      </w:r>
    </w:p>
    <w:p w:rsidR="00AB197F" w:rsidRDefault="00AB197F" w:rsidP="00AB197F">
      <w:pPr>
        <w:jc w:val="center"/>
        <w:rPr>
          <w:szCs w:val="24"/>
          <w:lang w:val="fr-FR"/>
        </w:rPr>
      </w:pPr>
    </w:p>
    <w:p w:rsidR="00AB197F" w:rsidRDefault="00AB197F" w:rsidP="00AB197F">
      <w:pPr>
        <w:jc w:val="center"/>
        <w:rPr>
          <w:szCs w:val="24"/>
          <w:lang w:val="fr-FR"/>
        </w:rPr>
      </w:pPr>
      <w:r>
        <w:rPr>
          <w:szCs w:val="24"/>
          <w:u w:val="single"/>
          <w:lang w:val="fr-FR"/>
        </w:rPr>
        <w:t>Publicité des débats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22 - Séances plénières</w:t>
      </w:r>
    </w:p>
    <w:p w:rsidR="00AB197F" w:rsidRDefault="00AB197F" w:rsidP="00AB197F">
      <w:pPr>
        <w:pStyle w:val="BodyText"/>
        <w:rPr>
          <w:sz w:val="24"/>
          <w:lang w:val="fr-FR"/>
        </w:rPr>
      </w:pPr>
    </w:p>
    <w:p w:rsidR="00AB197F" w:rsidRDefault="00AB197F" w:rsidP="00AB197F">
      <w:pPr>
        <w:pStyle w:val="BodyText"/>
        <w:rPr>
          <w:sz w:val="24"/>
          <w:lang w:val="fr-FR"/>
        </w:rPr>
      </w:pPr>
      <w:r>
        <w:rPr>
          <w:sz w:val="24"/>
          <w:lang w:val="fr-FR"/>
        </w:rPr>
        <w:t>Toutes les séances plénières de la session sont ouvertes au public, sauf dans des circonstances exceptionnelles, auquel cas la Conférence peut décider, à la majorité des deux tiers des représentants présents et votants, de tenir une séance à huis clos.</w:t>
      </w:r>
    </w:p>
    <w:p w:rsidR="00AB197F" w:rsidRDefault="00AB197F" w:rsidP="00AB197F">
      <w:pPr>
        <w:jc w:val="both"/>
        <w:rPr>
          <w:szCs w:val="24"/>
          <w:lang w:val="fr-FR"/>
        </w:rPr>
      </w:pPr>
    </w:p>
    <w:p w:rsidR="00AB197F" w:rsidRDefault="00AB197F" w:rsidP="00AB197F">
      <w:pPr>
        <w:jc w:val="both"/>
        <w:rPr>
          <w:szCs w:val="24"/>
          <w:u w:val="single"/>
          <w:lang w:val="fr-FR"/>
        </w:rPr>
      </w:pPr>
      <w:r>
        <w:rPr>
          <w:szCs w:val="24"/>
          <w:u w:val="single"/>
          <w:lang w:val="fr-FR"/>
        </w:rPr>
        <w:t>Article 23 - Séances des comités et des groupes de travail</w:t>
      </w:r>
    </w:p>
    <w:p w:rsidR="00AB197F" w:rsidRDefault="00AB197F" w:rsidP="00AB197F">
      <w:pPr>
        <w:pStyle w:val="BodyText"/>
        <w:rPr>
          <w:spacing w:val="-2"/>
          <w:sz w:val="24"/>
          <w:lang w:val="fr-FR"/>
        </w:rPr>
      </w:pPr>
    </w:p>
    <w:p w:rsidR="00AB197F" w:rsidRDefault="00AB197F" w:rsidP="00AB197F">
      <w:pPr>
        <w:pStyle w:val="BodyText"/>
        <w:rPr>
          <w:spacing w:val="-2"/>
          <w:sz w:val="24"/>
          <w:lang w:val="fr-FR"/>
        </w:rPr>
      </w:pPr>
      <w:r>
        <w:rPr>
          <w:spacing w:val="-2"/>
          <w:sz w:val="24"/>
          <w:lang w:val="fr-FR"/>
        </w:rPr>
        <w:t>En règle générale, les séances des comités et des groupes de travail autres que le Comité plénier sont réservées aux représentants et aux observateurs invités par les présidents des comités ou des groupes de travail.</w:t>
      </w:r>
    </w:p>
    <w:p w:rsidR="00876EF1" w:rsidRDefault="00876EF1" w:rsidP="00AB197F">
      <w:pPr>
        <w:jc w:val="both"/>
        <w:rPr>
          <w:szCs w:val="24"/>
          <w:lang w:val="fr-FR"/>
        </w:rPr>
      </w:pPr>
    </w:p>
    <w:p w:rsidR="00876EF1" w:rsidRDefault="00876EF1" w:rsidP="00AB197F">
      <w:pPr>
        <w:jc w:val="both"/>
        <w:rPr>
          <w:szCs w:val="24"/>
          <w:lang w:val="fr-FR"/>
        </w:rPr>
      </w:pPr>
    </w:p>
    <w:p w:rsidR="00AB197F" w:rsidRDefault="00AB197F" w:rsidP="00AB197F">
      <w:pPr>
        <w:jc w:val="center"/>
        <w:rPr>
          <w:szCs w:val="24"/>
          <w:lang w:val="fr-FR"/>
        </w:rPr>
      </w:pPr>
      <w:r>
        <w:rPr>
          <w:szCs w:val="24"/>
          <w:lang w:val="fr-FR"/>
        </w:rPr>
        <w:t>Chapitre VII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Comités et groupes de travail</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24 - Constitution des comités et des groupes de travail</w:t>
      </w:r>
    </w:p>
    <w:p w:rsidR="00AB197F" w:rsidRDefault="00AB197F" w:rsidP="00AB197F">
      <w:pPr>
        <w:jc w:val="both"/>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rsidR="00AB197F" w:rsidRDefault="00AB197F" w:rsidP="00AB197F">
      <w:pPr>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rsidR="00AB197F" w:rsidRDefault="00AB197F" w:rsidP="00AB197F">
      <w:pPr>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Commission de vérification des pouvoirs et chacun des groupes de travail procèdent à l'élection de leurs propres bureaux.</w:t>
      </w:r>
    </w:p>
    <w:p w:rsidR="00AB197F" w:rsidRDefault="00AB197F" w:rsidP="00AB197F">
      <w:pPr>
        <w:jc w:val="both"/>
        <w:rPr>
          <w:szCs w:val="24"/>
          <w:u w:val="single"/>
          <w:lang w:val="fr-FR"/>
        </w:rPr>
      </w:pPr>
    </w:p>
    <w:p w:rsidR="00AB197F" w:rsidRDefault="00AB197F" w:rsidP="00AB197F">
      <w:pPr>
        <w:jc w:val="both"/>
        <w:rPr>
          <w:szCs w:val="24"/>
          <w:lang w:val="fr-FR"/>
        </w:rPr>
      </w:pPr>
      <w:r>
        <w:rPr>
          <w:szCs w:val="24"/>
          <w:u w:val="single"/>
          <w:lang w:val="fr-FR"/>
        </w:rPr>
        <w:t>Article 25 - Procédure</w:t>
      </w:r>
    </w:p>
    <w:p w:rsidR="00AB197F" w:rsidRDefault="00AB197F" w:rsidP="00AB197F">
      <w:pPr>
        <w:jc w:val="both"/>
        <w:rPr>
          <w:szCs w:val="24"/>
          <w:lang w:val="fr-FR"/>
        </w:rPr>
      </w:pPr>
    </w:p>
    <w:p w:rsidR="00AB197F" w:rsidRDefault="00AB197F" w:rsidP="00AB197F">
      <w:pPr>
        <w:jc w:val="both"/>
        <w:rPr>
          <w:szCs w:val="24"/>
          <w:lang w:val="fr-FR"/>
        </w:rPr>
      </w:pPr>
      <w:r>
        <w:rPr>
          <w:szCs w:val="24"/>
          <w:lang w:val="fr-FR"/>
        </w:rPr>
        <w:t xml:space="preserve">Le présent règlement régit </w:t>
      </w:r>
      <w:r>
        <w:rPr>
          <w:i/>
          <w:iCs/>
          <w:szCs w:val="24"/>
          <w:lang w:val="fr-FR"/>
        </w:rPr>
        <w:t>mutatis mutandis</w:t>
      </w:r>
      <w:r>
        <w:rPr>
          <w:szCs w:val="24"/>
          <w:lang w:val="fr-FR"/>
        </w:rPr>
        <w:t xml:space="preserve"> les travaux des comités et des groupes de travail dans la mesure où il leur est applicable; toutefois, l'interprétation n'est pas assurée dans les séances des comités et des groupes de travail, exception faite du Comité plénier.</w:t>
      </w:r>
    </w:p>
    <w:p w:rsidR="00AB197F" w:rsidRDefault="00AB197F" w:rsidP="00AB197F">
      <w:pPr>
        <w:jc w:val="both"/>
        <w:rPr>
          <w:szCs w:val="24"/>
          <w:lang w:val="fr-FR"/>
        </w:rPr>
      </w:pPr>
    </w:p>
    <w:p w:rsidR="00876EF1" w:rsidRDefault="00876EF1" w:rsidP="00AB197F">
      <w:pPr>
        <w:jc w:val="both"/>
        <w:rPr>
          <w:szCs w:val="24"/>
          <w:lang w:val="fr-FR"/>
        </w:rPr>
      </w:pPr>
    </w:p>
    <w:p w:rsidR="00AB197F" w:rsidRDefault="00AB197F" w:rsidP="00AB197F">
      <w:pPr>
        <w:jc w:val="center"/>
        <w:rPr>
          <w:szCs w:val="24"/>
          <w:lang w:val="fr-FR"/>
        </w:rPr>
      </w:pPr>
      <w:r>
        <w:rPr>
          <w:szCs w:val="24"/>
          <w:lang w:val="fr-FR"/>
        </w:rPr>
        <w:lastRenderedPageBreak/>
        <w:t>Chapitre VIII</w:t>
      </w:r>
    </w:p>
    <w:p w:rsidR="00AB197F" w:rsidRDefault="00AB197F" w:rsidP="00AB197F">
      <w:pPr>
        <w:jc w:val="center"/>
        <w:rPr>
          <w:szCs w:val="24"/>
          <w:lang w:val="fr-FR"/>
        </w:rPr>
      </w:pPr>
    </w:p>
    <w:p w:rsidR="00AB197F" w:rsidRDefault="00DD250D" w:rsidP="00AB197F">
      <w:pPr>
        <w:jc w:val="center"/>
        <w:rPr>
          <w:szCs w:val="24"/>
          <w:lang w:val="fr-FR"/>
        </w:rPr>
      </w:pPr>
      <w:r>
        <w:rPr>
          <w:szCs w:val="24"/>
          <w:u w:val="single"/>
          <w:lang w:val="fr-FR"/>
        </w:rPr>
        <w:t>Amendement</w:t>
      </w:r>
    </w:p>
    <w:p w:rsidR="00AB197F" w:rsidRDefault="00AB197F" w:rsidP="00AB197F">
      <w:pPr>
        <w:jc w:val="both"/>
        <w:rPr>
          <w:szCs w:val="24"/>
          <w:lang w:val="fr-FR"/>
        </w:rPr>
      </w:pPr>
    </w:p>
    <w:p w:rsidR="00AB197F" w:rsidRPr="00820D42" w:rsidRDefault="00AB197F" w:rsidP="00AB197F">
      <w:pPr>
        <w:jc w:val="both"/>
        <w:rPr>
          <w:szCs w:val="24"/>
          <w:u w:val="single"/>
          <w:lang w:val="fr-FR"/>
        </w:rPr>
      </w:pPr>
      <w:r>
        <w:rPr>
          <w:szCs w:val="24"/>
          <w:u w:val="single"/>
          <w:lang w:val="fr-FR"/>
        </w:rPr>
        <w:t>Article 26</w:t>
      </w:r>
    </w:p>
    <w:p w:rsidR="00AB197F" w:rsidRDefault="00AB197F" w:rsidP="00AB197F">
      <w:pPr>
        <w:jc w:val="both"/>
        <w:rPr>
          <w:szCs w:val="24"/>
          <w:lang w:val="fr-FR"/>
        </w:rPr>
      </w:pPr>
      <w:r>
        <w:rPr>
          <w:szCs w:val="24"/>
          <w:lang w:val="fr-FR"/>
        </w:rPr>
        <w:t>Le présent règlement peut être modifié si la Conférence en décide ainsi.</w:t>
      </w:r>
    </w:p>
    <w:p w:rsidR="006E6631" w:rsidRDefault="006E6631" w:rsidP="001D60B0">
      <w:pPr>
        <w:jc w:val="right"/>
        <w:rPr>
          <w:lang w:val="fr-FR"/>
        </w:rPr>
      </w:pPr>
    </w:p>
    <w:sectPr w:rsidR="006E6631" w:rsidSect="001D60B0">
      <w:headerReference w:type="even" r:id="rId13"/>
      <w:headerReference w:type="default" r:id="rId14"/>
      <w:footerReference w:type="even" r:id="rId15"/>
      <w:footerReference w:type="default" r:id="rId16"/>
      <w:pgSz w:w="11900" w:h="16840" w:code="9"/>
      <w:pgMar w:top="1170" w:right="1134" w:bottom="1418" w:left="1134" w:header="510" w:footer="51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65" w:rsidRDefault="002D6C65" w:rsidP="00C96A00">
      <w:r>
        <w:separator/>
      </w:r>
    </w:p>
  </w:endnote>
  <w:endnote w:type="continuationSeparator" w:id="0">
    <w:p w:rsidR="002D6C65" w:rsidRDefault="002D6C65"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28398"/>
      <w:docPartObj>
        <w:docPartGallery w:val="Page Numbers (Bottom of Page)"/>
        <w:docPartUnique/>
      </w:docPartObj>
    </w:sdtPr>
    <w:sdtEndPr>
      <w:rPr>
        <w:noProof/>
      </w:rPr>
    </w:sdtEndPr>
    <w:sdtContent>
      <w:p w:rsidR="002D6C65" w:rsidRDefault="002D6C65">
        <w:pPr>
          <w:pStyle w:val="Footer"/>
          <w:jc w:val="center"/>
        </w:pPr>
        <w:r>
          <w:fldChar w:fldCharType="begin"/>
        </w:r>
        <w:r>
          <w:instrText xml:space="preserve"> PAGE   \* MERGEFORMAT </w:instrText>
        </w:r>
        <w:r>
          <w:fldChar w:fldCharType="separate"/>
        </w:r>
        <w:r w:rsidR="000A236F">
          <w:rPr>
            <w:noProof/>
          </w:rPr>
          <w:t>10</w:t>
        </w:r>
        <w:r>
          <w:rPr>
            <w:noProof/>
          </w:rPr>
          <w:fldChar w:fldCharType="end"/>
        </w:r>
      </w:p>
    </w:sdtContent>
  </w:sdt>
  <w:p w:rsidR="002D6C65" w:rsidRPr="00876EF1" w:rsidRDefault="002D6C65" w:rsidP="00876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9347"/>
      <w:docPartObj>
        <w:docPartGallery w:val="Page Numbers (Bottom of Page)"/>
        <w:docPartUnique/>
      </w:docPartObj>
    </w:sdtPr>
    <w:sdtEndPr>
      <w:rPr>
        <w:noProof/>
      </w:rPr>
    </w:sdtEndPr>
    <w:sdtContent>
      <w:p w:rsidR="002D6C65" w:rsidRDefault="002D6C65">
        <w:pPr>
          <w:pStyle w:val="Footer"/>
          <w:jc w:val="center"/>
        </w:pPr>
        <w:r>
          <w:fldChar w:fldCharType="begin"/>
        </w:r>
        <w:r>
          <w:instrText xml:space="preserve"> PAGE   \* MERGEFORMAT </w:instrText>
        </w:r>
        <w:r>
          <w:fldChar w:fldCharType="separate"/>
        </w:r>
        <w:r w:rsidR="000A236F">
          <w:rPr>
            <w:noProof/>
          </w:rPr>
          <w:t>9</w:t>
        </w:r>
        <w:r>
          <w:rPr>
            <w:noProof/>
          </w:rPr>
          <w:fldChar w:fldCharType="end"/>
        </w:r>
      </w:p>
    </w:sdtContent>
  </w:sdt>
  <w:p w:rsidR="002D6C65" w:rsidRPr="00E37487" w:rsidRDefault="002D6C65" w:rsidP="002D6C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65" w:rsidRDefault="002D6C65" w:rsidP="00C96A00">
      <w:r>
        <w:separator/>
      </w:r>
    </w:p>
  </w:footnote>
  <w:footnote w:type="continuationSeparator" w:id="0">
    <w:p w:rsidR="002D6C65" w:rsidRDefault="002D6C65" w:rsidP="00C96A00">
      <w:r>
        <w:continuationSeparator/>
      </w:r>
    </w:p>
  </w:footnote>
  <w:footnote w:id="1">
    <w:p w:rsidR="002D6C65" w:rsidRDefault="002D6C65" w:rsidP="00AB197F">
      <w:pPr>
        <w:tabs>
          <w:tab w:val="left" w:pos="284"/>
        </w:tabs>
        <w:ind w:left="284" w:hanging="284"/>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premier, paragraphe 1, alinéa k) et l'article XVIII de la Convention.  Un Etat Partie est un Etat constitué d'Etats souverains qui a déposé son instrument de ratification, d'acceptation, d'approbation ou d'adhésion auprès du Gouvernement de la République fédérale d'Allemagne avant le 31 août 2011</w:t>
      </w:r>
      <w:r>
        <w:rPr>
          <w:b/>
          <w:bCs/>
          <w:sz w:val="18"/>
          <w:szCs w:val="18"/>
          <w:lang w:val="fr-FR"/>
        </w:rPr>
        <w:t>.</w:t>
      </w:r>
    </w:p>
  </w:footnote>
  <w:footnote w:id="2">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VII, paragraphe 8, de la Convention.</w:t>
      </w:r>
    </w:p>
  </w:footnote>
  <w:footnote w:id="3">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VII, paragraphe 9, de la Convention.</w:t>
      </w:r>
    </w:p>
  </w:footnote>
  <w:footnote w:id="4">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vertAlign w:val="superscript"/>
          <w:lang w:val="fr-FR"/>
        </w:rPr>
        <w:t xml:space="preserve"> </w:t>
      </w:r>
      <w:r>
        <w:rPr>
          <w:sz w:val="18"/>
          <w:szCs w:val="18"/>
          <w:vertAlign w:val="superscript"/>
          <w:lang w:val="fr-FR"/>
        </w:rPr>
        <w:tab/>
      </w:r>
      <w:r>
        <w:rPr>
          <w:sz w:val="18"/>
          <w:szCs w:val="18"/>
          <w:lang w:val="fr-FR"/>
        </w:rPr>
        <w:t>Voir l'article IX, paragraphe 4 (a), de la Convention.</w:t>
      </w:r>
    </w:p>
  </w:footnote>
  <w:footnote w:id="5">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paragraphe 2 de l'article 1 de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5" w:rsidRPr="00876EF1" w:rsidRDefault="002D6C65" w:rsidP="00876EF1">
    <w:pPr>
      <w:pBdr>
        <w:bottom w:val="single" w:sz="4" w:space="1" w:color="auto"/>
      </w:pBdr>
      <w:rPr>
        <w:i/>
        <w:sz w:val="20"/>
        <w:szCs w:val="20"/>
        <w:lang w:val="fr-FR"/>
      </w:rPr>
    </w:pPr>
    <w:r w:rsidRPr="00876EF1">
      <w:rPr>
        <w:i/>
        <w:sz w:val="20"/>
        <w:szCs w:val="20"/>
        <w:lang w:val="fr-FR"/>
      </w:rPr>
      <w:t>PNUE/CMS/COP11/D</w:t>
    </w:r>
    <w:r>
      <w:rPr>
        <w:i/>
        <w:sz w:val="20"/>
        <w:szCs w:val="20"/>
        <w:lang w:val="fr-FR"/>
      </w:rPr>
      <w:t>oc.4/Annexe 3</w:t>
    </w:r>
  </w:p>
  <w:p w:rsidR="002D6C65" w:rsidRPr="00AA0005" w:rsidRDefault="002D6C65" w:rsidP="002D6C65">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5" w:rsidRPr="00876EF1" w:rsidRDefault="002D6C65" w:rsidP="002D6C65">
    <w:pPr>
      <w:pBdr>
        <w:bottom w:val="single" w:sz="4" w:space="1" w:color="auto"/>
      </w:pBdr>
      <w:jc w:val="right"/>
      <w:rPr>
        <w:i/>
        <w:sz w:val="20"/>
        <w:szCs w:val="20"/>
        <w:lang w:val="fr-FR"/>
      </w:rPr>
    </w:pPr>
    <w:r w:rsidRPr="00876EF1">
      <w:rPr>
        <w:i/>
        <w:sz w:val="20"/>
        <w:szCs w:val="20"/>
        <w:lang w:val="fr-FR"/>
      </w:rPr>
      <w:t>PNUE/CMS/COP11/D</w:t>
    </w:r>
    <w:r>
      <w:rPr>
        <w:i/>
        <w:sz w:val="20"/>
        <w:szCs w:val="20"/>
        <w:lang w:val="fr-FR"/>
      </w:rPr>
      <w:t>oc.4/Annexe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B5406B"/>
    <w:multiLevelType w:val="multilevel"/>
    <w:tmpl w:val="F23208C8"/>
    <w:lvl w:ilvl="0">
      <w:start w:val="1"/>
      <w:numFmt w:val="decimal"/>
      <w:lvlText w:val="%1."/>
      <w:lvlJc w:val="left"/>
      <w:pPr>
        <w:ind w:left="720" w:hanging="36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0C345E0A"/>
    <w:multiLevelType w:val="hybridMultilevel"/>
    <w:tmpl w:val="58B2FD5A"/>
    <w:lvl w:ilvl="0" w:tplc="64826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7640CC"/>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5">
    <w:nsid w:val="0E4232BC"/>
    <w:multiLevelType w:val="hybridMultilevel"/>
    <w:tmpl w:val="FCECA440"/>
    <w:lvl w:ilvl="0" w:tplc="EE585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31C6"/>
    <w:multiLevelType w:val="hybridMultilevel"/>
    <w:tmpl w:val="82268BD6"/>
    <w:lvl w:ilvl="0" w:tplc="7A14F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A6DF1"/>
    <w:multiLevelType w:val="hybridMultilevel"/>
    <w:tmpl w:val="12E6604C"/>
    <w:lvl w:ilvl="0" w:tplc="E028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3601F"/>
    <w:multiLevelType w:val="multilevel"/>
    <w:tmpl w:val="BB240910"/>
    <w:lvl w:ilvl="0">
      <w:start w:val="1"/>
      <w:numFmt w:val="decimal"/>
      <w:lvlText w:val="%1."/>
      <w:lvlJc w:val="left"/>
      <w:pPr>
        <w:ind w:left="720" w:hanging="360"/>
      </w:pPr>
      <w:rPr>
        <w:rFonts w:hint="default"/>
        <w:sz w:val="24"/>
        <w:szCs w:val="24"/>
      </w:rPr>
    </w:lvl>
    <w:lvl w:ilvl="1">
      <w:start w:val="1"/>
      <w:numFmt w:val="decimal"/>
      <w:lvlText w:val="%1.%2"/>
      <w:lvlJc w:val="left"/>
      <w:pPr>
        <w:ind w:left="78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nsid w:val="141F1A42"/>
    <w:multiLevelType w:val="hybridMultilevel"/>
    <w:tmpl w:val="9036D406"/>
    <w:lvl w:ilvl="0" w:tplc="3006A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5B2B"/>
    <w:multiLevelType w:val="hybridMultilevel"/>
    <w:tmpl w:val="FD7E902C"/>
    <w:lvl w:ilvl="0" w:tplc="3092D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76BCC"/>
    <w:multiLevelType w:val="hybridMultilevel"/>
    <w:tmpl w:val="BE44CAC6"/>
    <w:lvl w:ilvl="0" w:tplc="05B41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87894"/>
    <w:multiLevelType w:val="hybridMultilevel"/>
    <w:tmpl w:val="83D06868"/>
    <w:lvl w:ilvl="0" w:tplc="EE887C8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190F7C24"/>
    <w:multiLevelType w:val="hybridMultilevel"/>
    <w:tmpl w:val="DD8839AC"/>
    <w:lvl w:ilvl="0" w:tplc="2FE23F7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1A4200AA"/>
    <w:multiLevelType w:val="hybridMultilevel"/>
    <w:tmpl w:val="2D4406CA"/>
    <w:lvl w:ilvl="0" w:tplc="EAA68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12F8D"/>
    <w:multiLevelType w:val="hybridMultilevel"/>
    <w:tmpl w:val="48FC514C"/>
    <w:lvl w:ilvl="0" w:tplc="0174174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1AE5085F"/>
    <w:multiLevelType w:val="hybridMultilevel"/>
    <w:tmpl w:val="BFCEDC82"/>
    <w:lvl w:ilvl="0" w:tplc="0E60EA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nsid w:val="1CFD4C0E"/>
    <w:multiLevelType w:val="hybridMultilevel"/>
    <w:tmpl w:val="1C26264E"/>
    <w:lvl w:ilvl="0" w:tplc="C75A4D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EDA59E5"/>
    <w:multiLevelType w:val="hybridMultilevel"/>
    <w:tmpl w:val="14CAF85A"/>
    <w:lvl w:ilvl="0" w:tplc="7E643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147E8"/>
    <w:multiLevelType w:val="hybridMultilevel"/>
    <w:tmpl w:val="26FE48BC"/>
    <w:lvl w:ilvl="0" w:tplc="D46275EC">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1F6190F"/>
    <w:multiLevelType w:val="hybridMultilevel"/>
    <w:tmpl w:val="CF4E7656"/>
    <w:lvl w:ilvl="0" w:tplc="0D864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B14E2B"/>
    <w:multiLevelType w:val="hybridMultilevel"/>
    <w:tmpl w:val="8E8C262A"/>
    <w:lvl w:ilvl="0" w:tplc="68CCB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4246D"/>
    <w:multiLevelType w:val="hybridMultilevel"/>
    <w:tmpl w:val="BCD23A50"/>
    <w:lvl w:ilvl="0" w:tplc="50E4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A40F19"/>
    <w:multiLevelType w:val="hybridMultilevel"/>
    <w:tmpl w:val="930EEA54"/>
    <w:lvl w:ilvl="0" w:tplc="A7A85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B1C05"/>
    <w:multiLevelType w:val="hybridMultilevel"/>
    <w:tmpl w:val="33B8710C"/>
    <w:lvl w:ilvl="0" w:tplc="97E81EC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35506B9D"/>
    <w:multiLevelType w:val="hybridMultilevel"/>
    <w:tmpl w:val="26F265BA"/>
    <w:lvl w:ilvl="0" w:tplc="71E24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D23DD"/>
    <w:multiLevelType w:val="hybridMultilevel"/>
    <w:tmpl w:val="9984E026"/>
    <w:lvl w:ilvl="0" w:tplc="E952757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7">
    <w:nsid w:val="3782353C"/>
    <w:multiLevelType w:val="hybridMultilevel"/>
    <w:tmpl w:val="056C71CA"/>
    <w:lvl w:ilvl="0" w:tplc="3F2244F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8">
    <w:nsid w:val="3A8C49B8"/>
    <w:multiLevelType w:val="hybridMultilevel"/>
    <w:tmpl w:val="AD4CAA58"/>
    <w:lvl w:ilvl="0" w:tplc="37307DB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0E7015"/>
    <w:multiLevelType w:val="hybridMultilevel"/>
    <w:tmpl w:val="482AF1C8"/>
    <w:lvl w:ilvl="0" w:tplc="7D6AD0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F736AC"/>
    <w:multiLevelType w:val="hybridMultilevel"/>
    <w:tmpl w:val="BE30A942"/>
    <w:lvl w:ilvl="0" w:tplc="E52698D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nsid w:val="461F49B4"/>
    <w:multiLevelType w:val="hybridMultilevel"/>
    <w:tmpl w:val="68E45D52"/>
    <w:lvl w:ilvl="0" w:tplc="A7A6F59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nsid w:val="47FC54EE"/>
    <w:multiLevelType w:val="hybridMultilevel"/>
    <w:tmpl w:val="72EE9A34"/>
    <w:lvl w:ilvl="0" w:tplc="7880514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nsid w:val="4994678F"/>
    <w:multiLevelType w:val="hybridMultilevel"/>
    <w:tmpl w:val="5986EB4A"/>
    <w:lvl w:ilvl="0" w:tplc="9D625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D4F9C"/>
    <w:multiLevelType w:val="hybridMultilevel"/>
    <w:tmpl w:val="E22EA7B2"/>
    <w:lvl w:ilvl="0" w:tplc="F02A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41E3A"/>
    <w:multiLevelType w:val="hybridMultilevel"/>
    <w:tmpl w:val="DD7A49DC"/>
    <w:lvl w:ilvl="0" w:tplc="5E020D48">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6">
    <w:nsid w:val="4D8830C9"/>
    <w:multiLevelType w:val="hybridMultilevel"/>
    <w:tmpl w:val="059EFDFE"/>
    <w:lvl w:ilvl="0" w:tplc="785A752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7">
    <w:nsid w:val="53286C0A"/>
    <w:multiLevelType w:val="hybridMultilevel"/>
    <w:tmpl w:val="7FE281F2"/>
    <w:lvl w:ilvl="0" w:tplc="922AF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D47AC2"/>
    <w:multiLevelType w:val="hybridMultilevel"/>
    <w:tmpl w:val="22E88134"/>
    <w:lvl w:ilvl="0" w:tplc="C55612E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9">
    <w:nsid w:val="5E331799"/>
    <w:multiLevelType w:val="hybridMultilevel"/>
    <w:tmpl w:val="BD0AD38E"/>
    <w:lvl w:ilvl="0" w:tplc="4DB6D7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0">
    <w:nsid w:val="612F0D40"/>
    <w:multiLevelType w:val="hybridMultilevel"/>
    <w:tmpl w:val="F490EB58"/>
    <w:lvl w:ilvl="0" w:tplc="7D4C733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1">
    <w:nsid w:val="65B75C5A"/>
    <w:multiLevelType w:val="hybridMultilevel"/>
    <w:tmpl w:val="1020EEE6"/>
    <w:lvl w:ilvl="0" w:tplc="3F04F4A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2">
    <w:nsid w:val="675F7A8D"/>
    <w:multiLevelType w:val="hybridMultilevel"/>
    <w:tmpl w:val="06426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AFB5F3D"/>
    <w:multiLevelType w:val="hybridMultilevel"/>
    <w:tmpl w:val="8BC8D802"/>
    <w:lvl w:ilvl="0" w:tplc="A80C4DE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935CA"/>
    <w:multiLevelType w:val="hybridMultilevel"/>
    <w:tmpl w:val="723E44D6"/>
    <w:lvl w:ilvl="0" w:tplc="AAF89AC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nsid w:val="742B7360"/>
    <w:multiLevelType w:val="hybridMultilevel"/>
    <w:tmpl w:val="8D300EFE"/>
    <w:lvl w:ilvl="0" w:tplc="D6A2B64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6">
    <w:nsid w:val="79627250"/>
    <w:multiLevelType w:val="hybridMultilevel"/>
    <w:tmpl w:val="9E12B450"/>
    <w:lvl w:ilvl="0" w:tplc="905C91C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7">
    <w:nsid w:val="7AF01038"/>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48">
    <w:nsid w:val="7BB46E41"/>
    <w:multiLevelType w:val="hybridMultilevel"/>
    <w:tmpl w:val="D5C0DFE6"/>
    <w:lvl w:ilvl="0" w:tplc="B0289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D224C"/>
    <w:multiLevelType w:val="hybridMultilevel"/>
    <w:tmpl w:val="F7229298"/>
    <w:lvl w:ilvl="0" w:tplc="9B965BE6">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0">
    <w:nsid w:val="7F605E98"/>
    <w:multiLevelType w:val="hybridMultilevel"/>
    <w:tmpl w:val="FEA2211A"/>
    <w:lvl w:ilvl="0" w:tplc="53625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A061E"/>
    <w:multiLevelType w:val="hybridMultilevel"/>
    <w:tmpl w:val="F8CA0F46"/>
    <w:lvl w:ilvl="0" w:tplc="E380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28"/>
  </w:num>
  <w:num w:numId="4">
    <w:abstractNumId w:val="3"/>
  </w:num>
  <w:num w:numId="5">
    <w:abstractNumId w:val="42"/>
  </w:num>
  <w:num w:numId="6">
    <w:abstractNumId w:val="19"/>
  </w:num>
  <w:num w:numId="7">
    <w:abstractNumId w:val="8"/>
  </w:num>
  <w:num w:numId="8">
    <w:abstractNumId w:val="20"/>
  </w:num>
  <w:num w:numId="9">
    <w:abstractNumId w:val="47"/>
  </w:num>
  <w:num w:numId="10">
    <w:abstractNumId w:val="39"/>
  </w:num>
  <w:num w:numId="11">
    <w:abstractNumId w:val="32"/>
  </w:num>
  <w:num w:numId="12">
    <w:abstractNumId w:val="45"/>
  </w:num>
  <w:num w:numId="13">
    <w:abstractNumId w:val="26"/>
  </w:num>
  <w:num w:numId="14">
    <w:abstractNumId w:val="36"/>
  </w:num>
  <w:num w:numId="15">
    <w:abstractNumId w:val="13"/>
  </w:num>
  <w:num w:numId="16">
    <w:abstractNumId w:val="27"/>
  </w:num>
  <w:num w:numId="17">
    <w:abstractNumId w:val="4"/>
  </w:num>
  <w:num w:numId="18">
    <w:abstractNumId w:val="12"/>
  </w:num>
  <w:num w:numId="19">
    <w:abstractNumId w:val="16"/>
  </w:num>
  <w:num w:numId="20">
    <w:abstractNumId w:val="46"/>
  </w:num>
  <w:num w:numId="21">
    <w:abstractNumId w:val="41"/>
  </w:num>
  <w:num w:numId="22">
    <w:abstractNumId w:val="44"/>
  </w:num>
  <w:num w:numId="23">
    <w:abstractNumId w:val="38"/>
  </w:num>
  <w:num w:numId="24">
    <w:abstractNumId w:val="40"/>
  </w:num>
  <w:num w:numId="25">
    <w:abstractNumId w:val="35"/>
  </w:num>
  <w:num w:numId="26">
    <w:abstractNumId w:val="30"/>
  </w:num>
  <w:num w:numId="27">
    <w:abstractNumId w:val="15"/>
  </w:num>
  <w:num w:numId="28">
    <w:abstractNumId w:val="31"/>
  </w:num>
  <w:num w:numId="29">
    <w:abstractNumId w:val="24"/>
  </w:num>
  <w:num w:numId="30">
    <w:abstractNumId w:val="49"/>
  </w:num>
  <w:num w:numId="31">
    <w:abstractNumId w:val="10"/>
  </w:num>
  <w:num w:numId="32">
    <w:abstractNumId w:val="17"/>
  </w:num>
  <w:num w:numId="33">
    <w:abstractNumId w:val="23"/>
  </w:num>
  <w:num w:numId="34">
    <w:abstractNumId w:val="34"/>
  </w:num>
  <w:num w:numId="35">
    <w:abstractNumId w:val="37"/>
  </w:num>
  <w:num w:numId="36">
    <w:abstractNumId w:val="6"/>
  </w:num>
  <w:num w:numId="37">
    <w:abstractNumId w:val="9"/>
  </w:num>
  <w:num w:numId="38">
    <w:abstractNumId w:val="25"/>
  </w:num>
  <w:num w:numId="39">
    <w:abstractNumId w:val="33"/>
  </w:num>
  <w:num w:numId="40">
    <w:abstractNumId w:val="5"/>
  </w:num>
  <w:num w:numId="41">
    <w:abstractNumId w:val="7"/>
  </w:num>
  <w:num w:numId="42">
    <w:abstractNumId w:val="48"/>
  </w:num>
  <w:num w:numId="43">
    <w:abstractNumId w:val="18"/>
  </w:num>
  <w:num w:numId="44">
    <w:abstractNumId w:val="14"/>
  </w:num>
  <w:num w:numId="45">
    <w:abstractNumId w:val="21"/>
  </w:num>
  <w:num w:numId="46">
    <w:abstractNumId w:val="22"/>
  </w:num>
  <w:num w:numId="47">
    <w:abstractNumId w:val="51"/>
  </w:num>
  <w:num w:numId="48">
    <w:abstractNumId w:val="11"/>
  </w:num>
  <w:num w:numId="49">
    <w:abstractNumId w:val="29"/>
  </w:num>
  <w:num w:numId="50">
    <w:abstractNumId w:val="50"/>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35"/>
    <w:rsid w:val="00001BCE"/>
    <w:rsid w:val="00012D5E"/>
    <w:rsid w:val="000216CB"/>
    <w:rsid w:val="0002353C"/>
    <w:rsid w:val="00031D49"/>
    <w:rsid w:val="00033272"/>
    <w:rsid w:val="00043DED"/>
    <w:rsid w:val="00050F99"/>
    <w:rsid w:val="00076D11"/>
    <w:rsid w:val="000A236F"/>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D60B0"/>
    <w:rsid w:val="001E4743"/>
    <w:rsid w:val="001F42A1"/>
    <w:rsid w:val="002069C4"/>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D6C65"/>
    <w:rsid w:val="002E45CD"/>
    <w:rsid w:val="00300DAD"/>
    <w:rsid w:val="00314844"/>
    <w:rsid w:val="003172D0"/>
    <w:rsid w:val="00322215"/>
    <w:rsid w:val="00325D81"/>
    <w:rsid w:val="00332231"/>
    <w:rsid w:val="0038468E"/>
    <w:rsid w:val="003860F5"/>
    <w:rsid w:val="003B756F"/>
    <w:rsid w:val="003D36E9"/>
    <w:rsid w:val="003D4E6A"/>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4E0881"/>
    <w:rsid w:val="005044A9"/>
    <w:rsid w:val="005049DE"/>
    <w:rsid w:val="00514D01"/>
    <w:rsid w:val="00532731"/>
    <w:rsid w:val="00534E61"/>
    <w:rsid w:val="0053705B"/>
    <w:rsid w:val="0054242A"/>
    <w:rsid w:val="005510FA"/>
    <w:rsid w:val="00561D4F"/>
    <w:rsid w:val="00567790"/>
    <w:rsid w:val="005A2F42"/>
    <w:rsid w:val="005B48D8"/>
    <w:rsid w:val="005B733D"/>
    <w:rsid w:val="005B75C0"/>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9600B"/>
    <w:rsid w:val="007A10CB"/>
    <w:rsid w:val="007A5891"/>
    <w:rsid w:val="007D0D9D"/>
    <w:rsid w:val="007E5DB9"/>
    <w:rsid w:val="007F7154"/>
    <w:rsid w:val="008168F5"/>
    <w:rsid w:val="00835F1F"/>
    <w:rsid w:val="0085400D"/>
    <w:rsid w:val="00854FF9"/>
    <w:rsid w:val="00867C98"/>
    <w:rsid w:val="00871D3F"/>
    <w:rsid w:val="00876EF1"/>
    <w:rsid w:val="00882301"/>
    <w:rsid w:val="00886C44"/>
    <w:rsid w:val="008A4888"/>
    <w:rsid w:val="008B2D42"/>
    <w:rsid w:val="008C424F"/>
    <w:rsid w:val="008D4A4E"/>
    <w:rsid w:val="008E47CF"/>
    <w:rsid w:val="008E5659"/>
    <w:rsid w:val="008F0739"/>
    <w:rsid w:val="009113F4"/>
    <w:rsid w:val="0091211B"/>
    <w:rsid w:val="00915885"/>
    <w:rsid w:val="00921275"/>
    <w:rsid w:val="00921301"/>
    <w:rsid w:val="0092465D"/>
    <w:rsid w:val="00925D84"/>
    <w:rsid w:val="00943637"/>
    <w:rsid w:val="00955483"/>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B197F"/>
    <w:rsid w:val="00AB3B4D"/>
    <w:rsid w:val="00AC6844"/>
    <w:rsid w:val="00AD2F11"/>
    <w:rsid w:val="00AD3A97"/>
    <w:rsid w:val="00AF6F73"/>
    <w:rsid w:val="00B007B0"/>
    <w:rsid w:val="00B016BB"/>
    <w:rsid w:val="00B047D9"/>
    <w:rsid w:val="00B2711B"/>
    <w:rsid w:val="00B3336A"/>
    <w:rsid w:val="00B4087D"/>
    <w:rsid w:val="00B436D3"/>
    <w:rsid w:val="00B73B41"/>
    <w:rsid w:val="00B742E3"/>
    <w:rsid w:val="00BA6C16"/>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A655B"/>
    <w:rsid w:val="00CB058F"/>
    <w:rsid w:val="00CC19AA"/>
    <w:rsid w:val="00CC2968"/>
    <w:rsid w:val="00CD417B"/>
    <w:rsid w:val="00CD475A"/>
    <w:rsid w:val="00D07537"/>
    <w:rsid w:val="00D13EBE"/>
    <w:rsid w:val="00D1415C"/>
    <w:rsid w:val="00D20955"/>
    <w:rsid w:val="00D3014E"/>
    <w:rsid w:val="00D30FF5"/>
    <w:rsid w:val="00D33B7A"/>
    <w:rsid w:val="00D35655"/>
    <w:rsid w:val="00D43035"/>
    <w:rsid w:val="00D45F44"/>
    <w:rsid w:val="00D52B1D"/>
    <w:rsid w:val="00D52F53"/>
    <w:rsid w:val="00D54340"/>
    <w:rsid w:val="00D85978"/>
    <w:rsid w:val="00D92C5E"/>
    <w:rsid w:val="00DD250D"/>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B4C51"/>
    <w:rsid w:val="00FC3253"/>
    <w:rsid w:val="00FD3698"/>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081E-62D7-4699-918B-A51516DE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10</Pages>
  <Words>3614</Words>
  <Characters>20604</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2014-11-04T23:09:00Z</cp:lastPrinted>
  <dcterms:created xsi:type="dcterms:W3CDTF">2014-11-04T23:11:00Z</dcterms:created>
  <dcterms:modified xsi:type="dcterms:W3CDTF">2014-11-04T23:11:00Z</dcterms:modified>
</cp:coreProperties>
</file>