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322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394"/>
        <w:gridCol w:w="3402"/>
      </w:tblGrid>
      <w:tr w:rsidR="00CC2968" w:rsidRPr="00B23D51" w:rsidTr="004556F3">
        <w:trPr>
          <w:cantSplit/>
          <w:trHeight w:val="397"/>
        </w:trPr>
        <w:tc>
          <w:tcPr>
            <w:tcW w:w="9322" w:type="dxa"/>
            <w:gridSpan w:val="3"/>
            <w:tcBorders>
              <w:bottom w:val="single" w:sz="12" w:space="0" w:color="auto"/>
            </w:tcBorders>
          </w:tcPr>
          <w:p w:rsidR="00CC2968" w:rsidRPr="00B23D51" w:rsidRDefault="00732F43" w:rsidP="004556F3">
            <w:pPr>
              <w:tabs>
                <w:tab w:val="right" w:pos="9106"/>
              </w:tabs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  <w:szCs w:val="24"/>
              </w:rPr>
              <w:drawing>
                <wp:inline distT="0" distB="0" distL="0" distR="0">
                  <wp:extent cx="317500" cy="342900"/>
                  <wp:effectExtent l="0" t="0" r="635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09" t="-2348" r="-3609" b="-2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968" w:rsidRPr="00B23D51">
              <w:rPr>
                <w:lang w:val="fr-FR"/>
              </w:rPr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355600" cy="368300"/>
                  <wp:effectExtent l="0" t="0" r="635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-1288" r="60135" b="48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968" w:rsidRPr="00B23D51">
              <w:rPr>
                <w:lang w:val="fr-FR"/>
              </w:rPr>
              <w:tab/>
            </w:r>
            <w:r w:rsidR="00CC2968" w:rsidRPr="00B23D51">
              <w:rPr>
                <w:rFonts w:ascii="Arial" w:hAnsi="Arial" w:cs="Arial"/>
                <w:b/>
                <w:sz w:val="36"/>
                <w:szCs w:val="36"/>
                <w:lang w:val="fr-FR"/>
              </w:rPr>
              <w:t>CMS</w:t>
            </w:r>
          </w:p>
        </w:tc>
      </w:tr>
      <w:tr w:rsidR="00CC2968" w:rsidRPr="00D20955" w:rsidTr="00D20955">
        <w:trPr>
          <w:trHeight w:val="186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2968" w:rsidRPr="00B23D51" w:rsidRDefault="00732F43" w:rsidP="00EB4FAC">
            <w:pPr>
              <w:rPr>
                <w:lang w:val="fr-FR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49300" cy="774700"/>
                  <wp:effectExtent l="0" t="0" r="0" b="635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07" t="-700" r="-2507" b="-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68" w:rsidRPr="00B23D51" w:rsidRDefault="00CC2968" w:rsidP="00EB4FAC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9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CONVENTION SUR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LES ESPECES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sz w:val="44"/>
                <w:szCs w:val="4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MIGRATRICES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Distribution: Générale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PNUE/CMS/</w:t>
            </w:r>
            <w:r w:rsidR="00D20955">
              <w:rPr>
                <w:rFonts w:ascii="Arial" w:hAnsi="Arial" w:cs="Arial"/>
                <w:sz w:val="22"/>
                <w:lang w:val="fr-FR"/>
              </w:rPr>
              <w:t>COP11/</w:t>
            </w:r>
            <w:r w:rsidR="00732F43">
              <w:rPr>
                <w:rFonts w:ascii="Arial" w:hAnsi="Arial" w:cs="Arial"/>
                <w:sz w:val="22"/>
                <w:lang w:val="fr-FR"/>
              </w:rPr>
              <w:t>Doc.28</w:t>
            </w:r>
          </w:p>
          <w:p w:rsidR="00CC2968" w:rsidRPr="00B23D51" w:rsidRDefault="00732F43" w:rsidP="00D52B1D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16 juillet</w:t>
            </w:r>
            <w:r w:rsidR="00105EA7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CC2968" w:rsidRPr="00B23D51">
              <w:rPr>
                <w:rFonts w:ascii="Arial" w:hAnsi="Arial" w:cs="Arial"/>
                <w:sz w:val="22"/>
                <w:lang w:val="fr-FR"/>
              </w:rPr>
              <w:t>201</w:t>
            </w:r>
            <w:r w:rsidR="00A83B6F">
              <w:rPr>
                <w:rFonts w:ascii="Arial" w:hAnsi="Arial" w:cs="Arial"/>
                <w:sz w:val="22"/>
                <w:lang w:val="fr-FR"/>
              </w:rPr>
              <w:t>4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Français</w:t>
            </w:r>
          </w:p>
          <w:p w:rsidR="00CC2968" w:rsidRPr="00B23D51" w:rsidRDefault="00CC2968" w:rsidP="00D52B1D">
            <w:pPr>
              <w:rPr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Original: Anglais</w:t>
            </w:r>
          </w:p>
        </w:tc>
      </w:tr>
    </w:tbl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rStyle w:val="hps"/>
          <w:color w:val="222222"/>
          <w:sz w:val="22"/>
          <w:lang w:val="fr-FR"/>
        </w:rPr>
        <w:t>11</w:t>
      </w:r>
      <w:r>
        <w:rPr>
          <w:rStyle w:val="hps"/>
          <w:color w:val="222222"/>
          <w:sz w:val="22"/>
          <w:vertAlign w:val="superscript"/>
          <w:lang w:val="fr-FR"/>
        </w:rPr>
        <w:t>e</w:t>
      </w:r>
      <w:r w:rsidRPr="00B607B3"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sz w:val="22"/>
          <w:lang w:val="fr-FR"/>
        </w:rPr>
        <w:t>SESSION DE LA</w:t>
      </w:r>
      <w:r>
        <w:rPr>
          <w:sz w:val="22"/>
          <w:lang w:val="fr-FR"/>
        </w:rPr>
        <w:t xml:space="preserve"> </w:t>
      </w:r>
      <w:r w:rsidRPr="00B607B3">
        <w:rPr>
          <w:sz w:val="22"/>
          <w:lang w:val="fr-FR"/>
        </w:rPr>
        <w:t>CONFERENCE DES PARTIES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sz w:val="22"/>
          <w:lang w:val="fr-FR"/>
        </w:rPr>
        <w:t xml:space="preserve">Quito, </w:t>
      </w:r>
      <w:r w:rsidRPr="00B607B3">
        <w:rPr>
          <w:rStyle w:val="hps"/>
          <w:color w:val="222222"/>
          <w:sz w:val="22"/>
          <w:lang w:val="fr-FR"/>
        </w:rPr>
        <w:t>Équateur,</w:t>
      </w:r>
      <w:r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rStyle w:val="hps"/>
          <w:color w:val="222222"/>
          <w:sz w:val="22"/>
          <w:lang w:val="fr-FR"/>
        </w:rPr>
        <w:t>4</w:t>
      </w:r>
      <w:r w:rsidRPr="00B607B3">
        <w:rPr>
          <w:sz w:val="22"/>
          <w:lang w:val="fr-FR"/>
        </w:rPr>
        <w:t>-9 novembre 2014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noProof/>
          <w:sz w:val="22"/>
          <w:lang w:val="fr-FR"/>
        </w:rPr>
        <w:t xml:space="preserve">Point </w:t>
      </w:r>
      <w:r w:rsidR="00732F43">
        <w:rPr>
          <w:noProof/>
          <w:sz w:val="22"/>
          <w:lang w:val="fr-FR"/>
        </w:rPr>
        <w:t>28</w:t>
      </w:r>
      <w:r w:rsidRPr="00B607B3">
        <w:rPr>
          <w:noProof/>
          <w:sz w:val="22"/>
          <w:lang w:val="fr-FR"/>
        </w:rPr>
        <w:t xml:space="preserve"> de l’ordre du jour</w:t>
      </w:r>
    </w:p>
    <w:p w:rsidR="00C87CFD" w:rsidRPr="00B23D51" w:rsidRDefault="00C87CFD" w:rsidP="00C87CFD">
      <w:pPr>
        <w:snapToGrid w:val="0"/>
        <w:rPr>
          <w:lang w:val="fr-FR"/>
        </w:rPr>
      </w:pPr>
    </w:p>
    <w:p w:rsidR="00CC2968" w:rsidRPr="00D52B1D" w:rsidRDefault="00CC2968" w:rsidP="00D52B1D">
      <w:pPr>
        <w:rPr>
          <w:szCs w:val="24"/>
          <w:lang w:val="fr-FR"/>
        </w:rPr>
      </w:pPr>
    </w:p>
    <w:p w:rsidR="00761732" w:rsidRPr="00322215" w:rsidRDefault="00761732" w:rsidP="00761732">
      <w:pPr>
        <w:rPr>
          <w:sz w:val="2"/>
          <w:szCs w:val="2"/>
          <w:lang w:val="fr-FR"/>
        </w:rPr>
      </w:pPr>
    </w:p>
    <w:p w:rsidR="00732F43" w:rsidRPr="00F73C36" w:rsidRDefault="00732F43" w:rsidP="00732F4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DISPOSITION</w:t>
      </w:r>
      <w:r w:rsidRPr="00F73C36">
        <w:rPr>
          <w:b/>
          <w:bCs/>
          <w:lang w:val="fr-FR"/>
        </w:rPr>
        <w:t xml:space="preserve">S </w:t>
      </w:r>
      <w:r>
        <w:rPr>
          <w:b/>
          <w:bCs/>
          <w:lang w:val="fr-FR"/>
        </w:rPr>
        <w:t>POUR ACCUEILLIR L</w:t>
      </w:r>
      <w:r w:rsidRPr="00F73C36">
        <w:rPr>
          <w:b/>
          <w:bCs/>
          <w:lang w:val="fr-FR"/>
        </w:rPr>
        <w:t>ES</w:t>
      </w:r>
      <w:r>
        <w:rPr>
          <w:b/>
          <w:bCs/>
          <w:lang w:val="fr-FR"/>
        </w:rPr>
        <w:t xml:space="preserve"> ONZIÈME ET DOUZIÈME SESSION</w:t>
      </w:r>
      <w:r w:rsidRPr="00F73C36">
        <w:rPr>
          <w:b/>
          <w:bCs/>
          <w:lang w:val="fr-FR"/>
        </w:rPr>
        <w:t>S</w:t>
      </w:r>
    </w:p>
    <w:p w:rsidR="007F7154" w:rsidRDefault="00732F43" w:rsidP="00732F43">
      <w:pPr>
        <w:jc w:val="center"/>
        <w:rPr>
          <w:lang w:val="fr-FR"/>
        </w:rPr>
      </w:pPr>
      <w:r w:rsidRPr="00C60184">
        <w:rPr>
          <w:b/>
          <w:bCs/>
          <w:lang w:val="fr-FR"/>
        </w:rPr>
        <w:t>DE LA CONFÉRENCE DES PARTIES</w:t>
      </w:r>
    </w:p>
    <w:p w:rsidR="007F7154" w:rsidRDefault="007F7154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7747AF" w:rsidRDefault="007747AF" w:rsidP="00761732">
      <w:pPr>
        <w:rPr>
          <w:lang w:val="fr-FR"/>
        </w:rPr>
      </w:pPr>
    </w:p>
    <w:p w:rsidR="007747AF" w:rsidRDefault="007747AF" w:rsidP="00761732">
      <w:pPr>
        <w:rPr>
          <w:lang w:val="fr-FR"/>
        </w:rPr>
      </w:pPr>
    </w:p>
    <w:p w:rsidR="004556F3" w:rsidRDefault="00732F43" w:rsidP="0076173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90171</wp:posOffset>
                </wp:positionV>
                <wp:extent cx="4427220" cy="1524000"/>
                <wp:effectExtent l="0" t="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F3" w:rsidRDefault="004556F3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Résumé</w:t>
                            </w:r>
                          </w:p>
                          <w:p w:rsidR="00105EA7" w:rsidRDefault="00105EA7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732F43" w:rsidRPr="00C60184" w:rsidRDefault="00732F43" w:rsidP="00732F43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C60184">
                              <w:rPr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lang w:val="fr-FR"/>
                              </w:rPr>
                              <w:t>pré</w:t>
                            </w:r>
                            <w:r w:rsidRPr="00C60184">
                              <w:rPr>
                                <w:lang w:val="fr-FR"/>
                              </w:rPr>
                              <w:t xml:space="preserve">sent document contient un projet de </w:t>
                            </w:r>
                            <w:r>
                              <w:rPr>
                                <w:lang w:val="fr-FR"/>
                              </w:rPr>
                              <w:t>r</w:t>
                            </w:r>
                            <w:r w:rsidRPr="00C60184">
                              <w:rPr>
                                <w:lang w:val="fr-FR"/>
                              </w:rPr>
                              <w:t>ésolution</w:t>
                            </w:r>
                            <w:r>
                              <w:rPr>
                                <w:lang w:val="fr-FR"/>
                              </w:rPr>
                              <w:t xml:space="preserve"> dans </w:t>
                            </w:r>
                            <w:r w:rsidRPr="00C60184">
                              <w:rPr>
                                <w:lang w:val="fr-FR"/>
                              </w:rPr>
                              <w:t>lequel la Conférence des Parties exprime sa gratitude au Gouvernem</w:t>
                            </w:r>
                            <w:r>
                              <w:rPr>
                                <w:lang w:val="fr-FR"/>
                              </w:rPr>
                              <w:t>ent</w:t>
                            </w:r>
                            <w:r w:rsidRPr="00C60184">
                              <w:rPr>
                                <w:lang w:val="fr-FR"/>
                              </w:rPr>
                              <w:t xml:space="preserve"> de l’</w:t>
                            </w:r>
                            <w:r>
                              <w:rPr>
                                <w:lang w:val="fr-FR"/>
                              </w:rPr>
                              <w:t>Équateu</w:t>
                            </w:r>
                            <w:r w:rsidRPr="00C60184">
                              <w:rPr>
                                <w:lang w:val="fr-FR"/>
                              </w:rPr>
                              <w:t xml:space="preserve">r </w:t>
                            </w:r>
                            <w:r>
                              <w:rPr>
                                <w:lang w:val="fr-FR"/>
                              </w:rPr>
                              <w:t xml:space="preserve">pour </w:t>
                            </w:r>
                            <w:r w:rsidR="005C43B2">
                              <w:rPr>
                                <w:lang w:val="fr-FR"/>
                              </w:rPr>
                              <w:t xml:space="preserve">avoir </w:t>
                            </w:r>
                            <w:r>
                              <w:rPr>
                                <w:lang w:val="fr-FR"/>
                              </w:rPr>
                              <w:t xml:space="preserve">accueilli la COP11 et prend note de l’intérêt manifesté par le </w:t>
                            </w:r>
                            <w:r w:rsidRPr="00C60184">
                              <w:rPr>
                                <w:iCs/>
                                <w:lang w:val="fr-FR"/>
                              </w:rPr>
                              <w:t>Go</w:t>
                            </w:r>
                            <w:r>
                              <w:rPr>
                                <w:iCs/>
                                <w:lang w:val="fr-FR"/>
                              </w:rPr>
                              <w:t>u</w:t>
                            </w:r>
                            <w:r w:rsidRPr="00C60184">
                              <w:rPr>
                                <w:iCs/>
                                <w:lang w:val="fr-FR"/>
                              </w:rPr>
                              <w:t>vern</w:t>
                            </w:r>
                            <w:r>
                              <w:rPr>
                                <w:iCs/>
                                <w:lang w:val="fr-FR"/>
                              </w:rPr>
                              <w:t xml:space="preserve">ement des </w:t>
                            </w:r>
                            <w:r w:rsidRPr="00C60184">
                              <w:rPr>
                                <w:iCs/>
                                <w:lang w:val="fr-FR"/>
                              </w:rPr>
                              <w:t>Philippines</w:t>
                            </w:r>
                            <w:r>
                              <w:rPr>
                                <w:iCs/>
                                <w:lang w:val="fr-FR"/>
                              </w:rPr>
                              <w:t xml:space="preserve"> à accueillir la </w:t>
                            </w:r>
                            <w:r w:rsidRPr="00C60184">
                              <w:rPr>
                                <w:iCs/>
                                <w:lang w:val="fr-FR"/>
                              </w:rPr>
                              <w:t>COP12</w:t>
                            </w:r>
                            <w:r w:rsidRPr="00C60184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732F43" w:rsidRPr="0038253F" w:rsidRDefault="00732F43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1pt;margin-top:7.1pt;width:348.6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" strokeweight="2pt">
                <v:textbox>
                  <w:txbxContent>
                    <w:p w:rsidR="004556F3" w:rsidRDefault="004556F3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Résumé</w:t>
                      </w:r>
                    </w:p>
                    <w:p w:rsidR="00105EA7" w:rsidRDefault="00105EA7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</w:p>
                    <w:p w:rsidR="00732F43" w:rsidRPr="00C60184" w:rsidRDefault="00732F43" w:rsidP="00732F43">
                      <w:pPr>
                        <w:jc w:val="both"/>
                        <w:rPr>
                          <w:lang w:val="fr-FR"/>
                        </w:rPr>
                      </w:pPr>
                      <w:r w:rsidRPr="00C60184">
                        <w:rPr>
                          <w:lang w:val="fr-FR"/>
                        </w:rPr>
                        <w:t xml:space="preserve">Le </w:t>
                      </w:r>
                      <w:r>
                        <w:rPr>
                          <w:lang w:val="fr-FR"/>
                        </w:rPr>
                        <w:t>pré</w:t>
                      </w:r>
                      <w:r w:rsidRPr="00C60184">
                        <w:rPr>
                          <w:lang w:val="fr-FR"/>
                        </w:rPr>
                        <w:t xml:space="preserve">sent document contient un projet de </w:t>
                      </w:r>
                      <w:r>
                        <w:rPr>
                          <w:lang w:val="fr-FR"/>
                        </w:rPr>
                        <w:t>r</w:t>
                      </w:r>
                      <w:r w:rsidRPr="00C60184">
                        <w:rPr>
                          <w:lang w:val="fr-FR"/>
                        </w:rPr>
                        <w:t>ésolution</w:t>
                      </w:r>
                      <w:r>
                        <w:rPr>
                          <w:lang w:val="fr-FR"/>
                        </w:rPr>
                        <w:t xml:space="preserve"> dans </w:t>
                      </w:r>
                      <w:r w:rsidRPr="00C60184">
                        <w:rPr>
                          <w:lang w:val="fr-FR"/>
                        </w:rPr>
                        <w:t>lequel la Conférence des Parties exprime sa gratitude au Gouvernem</w:t>
                      </w:r>
                      <w:r>
                        <w:rPr>
                          <w:lang w:val="fr-FR"/>
                        </w:rPr>
                        <w:t>ent</w:t>
                      </w:r>
                      <w:r w:rsidRPr="00C60184">
                        <w:rPr>
                          <w:lang w:val="fr-FR"/>
                        </w:rPr>
                        <w:t xml:space="preserve"> de l’</w:t>
                      </w:r>
                      <w:r>
                        <w:rPr>
                          <w:lang w:val="fr-FR"/>
                        </w:rPr>
                        <w:t>Équateu</w:t>
                      </w:r>
                      <w:r w:rsidRPr="00C60184">
                        <w:rPr>
                          <w:lang w:val="fr-FR"/>
                        </w:rPr>
                        <w:t xml:space="preserve">r </w:t>
                      </w:r>
                      <w:r>
                        <w:rPr>
                          <w:lang w:val="fr-FR"/>
                        </w:rPr>
                        <w:t xml:space="preserve">pour </w:t>
                      </w:r>
                      <w:r w:rsidR="005C43B2">
                        <w:rPr>
                          <w:lang w:val="fr-FR"/>
                        </w:rPr>
                        <w:t xml:space="preserve">avoir </w:t>
                      </w:r>
                      <w:r>
                        <w:rPr>
                          <w:lang w:val="fr-FR"/>
                        </w:rPr>
                        <w:t>accueilli</w:t>
                      </w:r>
                      <w:bookmarkStart w:id="1" w:name="_GoBack"/>
                      <w:bookmarkEnd w:id="1"/>
                      <w:r>
                        <w:rPr>
                          <w:lang w:val="fr-FR"/>
                        </w:rPr>
                        <w:t xml:space="preserve"> la COP11 et prend note de l’intérêt manifesté par le </w:t>
                      </w:r>
                      <w:r w:rsidRPr="00C60184">
                        <w:rPr>
                          <w:iCs/>
                          <w:lang w:val="fr-FR"/>
                        </w:rPr>
                        <w:t>Go</w:t>
                      </w:r>
                      <w:r>
                        <w:rPr>
                          <w:iCs/>
                          <w:lang w:val="fr-FR"/>
                        </w:rPr>
                        <w:t>u</w:t>
                      </w:r>
                      <w:r w:rsidRPr="00C60184">
                        <w:rPr>
                          <w:iCs/>
                          <w:lang w:val="fr-FR"/>
                        </w:rPr>
                        <w:t>vern</w:t>
                      </w:r>
                      <w:r>
                        <w:rPr>
                          <w:iCs/>
                          <w:lang w:val="fr-FR"/>
                        </w:rPr>
                        <w:t xml:space="preserve">ement des </w:t>
                      </w:r>
                      <w:r w:rsidRPr="00C60184">
                        <w:rPr>
                          <w:iCs/>
                          <w:lang w:val="fr-FR"/>
                        </w:rPr>
                        <w:t>Philippines</w:t>
                      </w:r>
                      <w:r>
                        <w:rPr>
                          <w:iCs/>
                          <w:lang w:val="fr-FR"/>
                        </w:rPr>
                        <w:t xml:space="preserve"> à accueillir la </w:t>
                      </w:r>
                      <w:r w:rsidRPr="00C60184">
                        <w:rPr>
                          <w:iCs/>
                          <w:lang w:val="fr-FR"/>
                        </w:rPr>
                        <w:t>COP12</w:t>
                      </w:r>
                      <w:r w:rsidRPr="00C60184">
                        <w:rPr>
                          <w:lang w:val="fr-FR"/>
                        </w:rPr>
                        <w:t>.</w:t>
                      </w:r>
                    </w:p>
                    <w:p w:rsidR="00732F43" w:rsidRPr="0038253F" w:rsidRDefault="00732F43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  <w:sectPr w:rsidR="00A22EEC" w:rsidSect="006E6631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418" w:bottom="1418" w:left="1418" w:header="510" w:footer="510" w:gutter="0"/>
          <w:cols w:space="720"/>
          <w:titlePg/>
          <w:docGrid w:linePitch="360"/>
        </w:sectPr>
      </w:pPr>
    </w:p>
    <w:p w:rsidR="007747AF" w:rsidRDefault="007747AF" w:rsidP="00732F43">
      <w:pPr>
        <w:rPr>
          <w:b/>
          <w:bCs/>
          <w:lang w:val="fr-FR"/>
        </w:rPr>
      </w:pPr>
    </w:p>
    <w:p w:rsidR="00732F43" w:rsidRPr="007F2794" w:rsidRDefault="00732F43" w:rsidP="00732F43">
      <w:pPr>
        <w:rPr>
          <w:b/>
          <w:bCs/>
          <w:lang w:val="fr-FR"/>
        </w:rPr>
      </w:pPr>
      <w:r>
        <w:rPr>
          <w:b/>
          <w:bCs/>
          <w:lang w:val="fr-FR"/>
        </w:rPr>
        <w:t>DISPOSITIONS POUR ACCUEILLIR L</w:t>
      </w:r>
      <w:r w:rsidRPr="00F73C36">
        <w:rPr>
          <w:b/>
          <w:bCs/>
          <w:lang w:val="fr-FR"/>
        </w:rPr>
        <w:t>ES</w:t>
      </w:r>
      <w:r>
        <w:rPr>
          <w:b/>
          <w:bCs/>
          <w:lang w:val="fr-FR"/>
        </w:rPr>
        <w:t xml:space="preserve"> ONZIÈME ET DOUZIÈME SESSION</w:t>
      </w:r>
      <w:r w:rsidRPr="00F73C36">
        <w:rPr>
          <w:b/>
          <w:bCs/>
          <w:lang w:val="fr-FR"/>
        </w:rPr>
        <w:t>S</w:t>
      </w:r>
    </w:p>
    <w:p w:rsidR="00732F43" w:rsidRPr="007F2794" w:rsidRDefault="00732F43" w:rsidP="00732F43">
      <w:pPr>
        <w:jc w:val="center"/>
        <w:rPr>
          <w:b/>
          <w:bCs/>
          <w:i/>
          <w:iCs/>
          <w:lang w:val="fr-FR"/>
        </w:rPr>
      </w:pPr>
      <w:r w:rsidRPr="007F2794">
        <w:rPr>
          <w:b/>
          <w:bCs/>
          <w:lang w:val="fr-FR"/>
        </w:rPr>
        <w:t>DE LA CONFÉRENCE DES PARTIES</w:t>
      </w:r>
    </w:p>
    <w:p w:rsidR="00732F43" w:rsidRPr="007F2794" w:rsidRDefault="00732F43" w:rsidP="00732F43">
      <w:pPr>
        <w:rPr>
          <w:sz w:val="16"/>
          <w:szCs w:val="16"/>
          <w:lang w:val="fr-FR"/>
        </w:rPr>
      </w:pPr>
    </w:p>
    <w:p w:rsidR="00732F43" w:rsidRPr="007F2794" w:rsidRDefault="00732F43" w:rsidP="00732F43">
      <w:pPr>
        <w:jc w:val="center"/>
        <w:rPr>
          <w:i/>
          <w:lang w:val="fr-FR"/>
        </w:rPr>
      </w:pPr>
      <w:r w:rsidRPr="007F2794">
        <w:rPr>
          <w:i/>
          <w:lang w:val="fr-FR"/>
        </w:rPr>
        <w:t>(Préparé par le Secrétariat PNUE/</w:t>
      </w:r>
      <w:smartTag w:uri="urn:schemas-microsoft-com:office:smarttags" w:element="stockticker">
        <w:r w:rsidRPr="007F2794">
          <w:rPr>
            <w:i/>
            <w:lang w:val="fr-FR"/>
          </w:rPr>
          <w:t>CMS</w:t>
        </w:r>
      </w:smartTag>
      <w:r w:rsidRPr="007F2794">
        <w:rPr>
          <w:i/>
          <w:lang w:val="fr-FR"/>
        </w:rPr>
        <w:t>)</w:t>
      </w:r>
    </w:p>
    <w:p w:rsidR="006E6631" w:rsidRDefault="006E6631" w:rsidP="00732F43">
      <w:pPr>
        <w:pStyle w:val="BodyText3"/>
        <w:widowControl/>
        <w:spacing w:before="60"/>
        <w:outlineLvl w:val="0"/>
        <w:rPr>
          <w:lang w:val="fr-FR"/>
        </w:rPr>
      </w:pPr>
    </w:p>
    <w:p w:rsidR="007747AF" w:rsidRDefault="007747AF" w:rsidP="00732F43">
      <w:pPr>
        <w:pStyle w:val="BodyText3"/>
        <w:widowControl/>
        <w:spacing w:before="60"/>
        <w:outlineLvl w:val="0"/>
        <w:rPr>
          <w:lang w:val="fr-FR"/>
        </w:rPr>
      </w:pPr>
    </w:p>
    <w:p w:rsidR="00732F43" w:rsidRPr="007F2794" w:rsidRDefault="00732F43" w:rsidP="00732F43">
      <w:pPr>
        <w:pStyle w:val="ListParagraph"/>
        <w:ind w:left="0"/>
        <w:jc w:val="both"/>
        <w:rPr>
          <w:lang w:val="fr-FR"/>
        </w:rPr>
      </w:pPr>
      <w:r w:rsidRPr="007F2794">
        <w:rPr>
          <w:lang w:val="fr-FR"/>
        </w:rPr>
        <w:t xml:space="preserve">Le projet de résolution </w:t>
      </w:r>
      <w:r>
        <w:rPr>
          <w:lang w:val="fr-FR"/>
        </w:rPr>
        <w:t xml:space="preserve">figurant dans l’annexe à la présente </w:t>
      </w:r>
      <w:r w:rsidRPr="007F2794">
        <w:rPr>
          <w:lang w:val="fr-FR"/>
        </w:rPr>
        <w:t xml:space="preserve">note de couverture exprime la gratitude </w:t>
      </w:r>
      <w:r>
        <w:rPr>
          <w:lang w:val="fr-FR"/>
        </w:rPr>
        <w:t>de la Conférence des Parties au</w:t>
      </w:r>
      <w:r w:rsidRPr="007F2794">
        <w:rPr>
          <w:lang w:val="fr-FR"/>
        </w:rPr>
        <w:t xml:space="preserve"> </w:t>
      </w:r>
      <w:r>
        <w:rPr>
          <w:lang w:val="fr-FR"/>
        </w:rPr>
        <w:t>Gouvernement de l’Équateu</w:t>
      </w:r>
      <w:r w:rsidRPr="007F2794">
        <w:rPr>
          <w:lang w:val="fr-FR"/>
        </w:rPr>
        <w:t xml:space="preserve">r </w:t>
      </w:r>
      <w:r>
        <w:rPr>
          <w:lang w:val="fr-FR"/>
        </w:rPr>
        <w:t>pour avoir accueilli la</w:t>
      </w:r>
      <w:r w:rsidRPr="007F2794">
        <w:rPr>
          <w:lang w:val="fr-FR"/>
        </w:rPr>
        <w:t xml:space="preserve"> 11</w:t>
      </w:r>
      <w:r>
        <w:rPr>
          <w:vertAlign w:val="superscript"/>
          <w:lang w:val="fr-FR"/>
        </w:rPr>
        <w:t>ème</w:t>
      </w:r>
      <w:r>
        <w:rPr>
          <w:lang w:val="fr-FR"/>
        </w:rPr>
        <w:t> sess</w:t>
      </w:r>
      <w:r w:rsidRPr="007F2794">
        <w:rPr>
          <w:lang w:val="fr-FR"/>
        </w:rPr>
        <w:t>ion</w:t>
      </w:r>
      <w:r>
        <w:rPr>
          <w:lang w:val="fr-FR"/>
        </w:rPr>
        <w:t xml:space="preserve"> de la </w:t>
      </w:r>
      <w:r w:rsidRPr="007F2794">
        <w:rPr>
          <w:lang w:val="fr-FR"/>
        </w:rPr>
        <w:t>Conférence des Parties</w:t>
      </w:r>
      <w:r>
        <w:rPr>
          <w:lang w:val="fr-FR"/>
        </w:rPr>
        <w:t xml:space="preserve"> et prend</w:t>
      </w:r>
      <w:r w:rsidRPr="007F2794">
        <w:rPr>
          <w:lang w:val="fr-FR"/>
        </w:rPr>
        <w:t xml:space="preserve"> </w:t>
      </w:r>
      <w:r>
        <w:rPr>
          <w:lang w:val="fr-FR"/>
        </w:rPr>
        <w:t xml:space="preserve">note de l’intérêt manifesté par le </w:t>
      </w:r>
      <w:r>
        <w:rPr>
          <w:iCs/>
          <w:lang w:val="fr-FR"/>
        </w:rPr>
        <w:t xml:space="preserve">Gouvernement des </w:t>
      </w:r>
      <w:r w:rsidRPr="007F2794">
        <w:rPr>
          <w:iCs/>
          <w:lang w:val="fr-FR"/>
        </w:rPr>
        <w:t>Philippines</w:t>
      </w:r>
      <w:r>
        <w:rPr>
          <w:iCs/>
          <w:lang w:val="fr-FR"/>
        </w:rPr>
        <w:t xml:space="preserve"> à accueillir la </w:t>
      </w:r>
      <w:r w:rsidRPr="007F2794">
        <w:rPr>
          <w:iCs/>
          <w:lang w:val="fr-FR"/>
        </w:rPr>
        <w:t>12</w:t>
      </w:r>
      <w:r>
        <w:rPr>
          <w:iCs/>
          <w:vertAlign w:val="superscript"/>
          <w:lang w:val="fr-FR"/>
        </w:rPr>
        <w:t>ème</w:t>
      </w:r>
      <w:r w:rsidRPr="007F2794">
        <w:rPr>
          <w:iCs/>
          <w:lang w:val="fr-FR"/>
        </w:rPr>
        <w:t xml:space="preserve"> </w:t>
      </w:r>
      <w:r>
        <w:rPr>
          <w:iCs/>
          <w:lang w:val="fr-FR"/>
        </w:rPr>
        <w:t>sess</w:t>
      </w:r>
      <w:r w:rsidRPr="007F2794">
        <w:rPr>
          <w:iCs/>
          <w:lang w:val="fr-FR"/>
        </w:rPr>
        <w:t>ion</w:t>
      </w:r>
      <w:r>
        <w:rPr>
          <w:iCs/>
          <w:lang w:val="fr-FR"/>
        </w:rPr>
        <w:t xml:space="preserve"> de la </w:t>
      </w:r>
      <w:r w:rsidRPr="007F2794">
        <w:rPr>
          <w:iCs/>
          <w:lang w:val="fr-FR"/>
        </w:rPr>
        <w:t>Conférence des Parties</w:t>
      </w:r>
      <w:r w:rsidRPr="007F2794">
        <w:rPr>
          <w:lang w:val="fr-FR"/>
        </w:rPr>
        <w:t>.</w:t>
      </w:r>
    </w:p>
    <w:p w:rsidR="00732F43" w:rsidRPr="007F2794" w:rsidRDefault="00732F43" w:rsidP="00732F43">
      <w:pPr>
        <w:pStyle w:val="ListParagraph"/>
        <w:ind w:left="0"/>
        <w:jc w:val="both"/>
        <w:rPr>
          <w:lang w:val="fr-FR"/>
        </w:rPr>
      </w:pPr>
    </w:p>
    <w:p w:rsidR="00732F43" w:rsidRPr="007F2794" w:rsidRDefault="00732F43" w:rsidP="00732F43">
      <w:pPr>
        <w:pStyle w:val="ListParagraph"/>
        <w:ind w:left="0"/>
        <w:jc w:val="both"/>
        <w:rPr>
          <w:lang w:val="fr-FR"/>
        </w:rPr>
      </w:pPr>
    </w:p>
    <w:p w:rsidR="00732F43" w:rsidRPr="007F2794" w:rsidRDefault="00732F43" w:rsidP="00732F43">
      <w:pPr>
        <w:pStyle w:val="ListParagraph"/>
        <w:ind w:left="0"/>
        <w:rPr>
          <w:lang w:val="fr-FR"/>
        </w:rPr>
      </w:pPr>
    </w:p>
    <w:p w:rsidR="00732F43" w:rsidRPr="00AE7B21" w:rsidRDefault="00732F43" w:rsidP="00732F43">
      <w:pPr>
        <w:pStyle w:val="ListParagraph"/>
        <w:ind w:left="0"/>
        <w:rPr>
          <w:b/>
          <w:i/>
          <w:u w:val="single"/>
        </w:rPr>
      </w:pPr>
      <w:r>
        <w:rPr>
          <w:b/>
          <w:i/>
          <w:u w:val="single"/>
        </w:rPr>
        <w:t xml:space="preserve">Action </w:t>
      </w:r>
      <w:proofErr w:type="spellStart"/>
      <w:proofErr w:type="gramStart"/>
      <w:r>
        <w:rPr>
          <w:b/>
          <w:i/>
          <w:u w:val="single"/>
        </w:rPr>
        <w:t>requise</w:t>
      </w:r>
      <w:proofErr w:type="spellEnd"/>
      <w:r>
        <w:rPr>
          <w:b/>
          <w:i/>
          <w:u w:val="single"/>
        </w:rPr>
        <w:t xml:space="preserve"> </w:t>
      </w:r>
      <w:r w:rsidRPr="00AE7B21">
        <w:rPr>
          <w:b/>
          <w:i/>
          <w:u w:val="single"/>
        </w:rPr>
        <w:t>:</w:t>
      </w:r>
      <w:proofErr w:type="gramEnd"/>
    </w:p>
    <w:p w:rsidR="00732F43" w:rsidRPr="00AE7B21" w:rsidRDefault="00732F43" w:rsidP="00732F43">
      <w:pPr>
        <w:pStyle w:val="ListParagraph"/>
        <w:ind w:left="0"/>
      </w:pPr>
    </w:p>
    <w:p w:rsidR="00732F43" w:rsidRPr="007F2794" w:rsidRDefault="00732F43" w:rsidP="00732F43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lang w:val="fr-FR"/>
        </w:rPr>
      </w:pPr>
      <w:r w:rsidRPr="007F2794">
        <w:rPr>
          <w:lang w:val="fr-FR" w:eastAsia="en-GB"/>
        </w:rPr>
        <w:t>La Conférence des Parties est priée d’adopter le</w:t>
      </w:r>
      <w:r>
        <w:rPr>
          <w:lang w:val="fr-FR" w:eastAsia="en-GB"/>
        </w:rPr>
        <w:t xml:space="preserve"> projet de</w:t>
      </w:r>
      <w:r w:rsidRPr="007F2794">
        <w:rPr>
          <w:lang w:val="fr-FR"/>
        </w:rPr>
        <w:t xml:space="preserve"> résolution </w:t>
      </w:r>
      <w:r>
        <w:rPr>
          <w:lang w:val="fr-FR"/>
        </w:rPr>
        <w:t>figurant dans l’annexe à la présente note de couverture</w:t>
      </w:r>
      <w:r w:rsidRPr="007F2794">
        <w:rPr>
          <w:lang w:val="fr-FR"/>
        </w:rPr>
        <w:t>.</w:t>
      </w:r>
    </w:p>
    <w:p w:rsidR="00732F43" w:rsidRPr="007F2794" w:rsidRDefault="00732F43" w:rsidP="00732F43">
      <w:pPr>
        <w:jc w:val="both"/>
        <w:rPr>
          <w:lang w:val="fr-FR"/>
        </w:rPr>
      </w:pPr>
    </w:p>
    <w:p w:rsidR="00732F43" w:rsidRPr="007F2794" w:rsidRDefault="00732F43" w:rsidP="00732F43">
      <w:pPr>
        <w:jc w:val="center"/>
        <w:rPr>
          <w:lang w:val="fr-FR"/>
        </w:rPr>
      </w:pPr>
    </w:p>
    <w:p w:rsidR="00732F43" w:rsidRPr="007F2794" w:rsidRDefault="00732F43" w:rsidP="00732F43">
      <w:pPr>
        <w:jc w:val="right"/>
        <w:rPr>
          <w:b/>
          <w:lang w:val="fr-FR"/>
        </w:rPr>
      </w:pPr>
      <w:r w:rsidRPr="007F2794">
        <w:rPr>
          <w:lang w:val="fr-FR"/>
        </w:rPr>
        <w:br w:type="page"/>
      </w:r>
      <w:r w:rsidRPr="007F2794">
        <w:rPr>
          <w:b/>
          <w:lang w:val="fr-FR"/>
        </w:rPr>
        <w:lastRenderedPageBreak/>
        <w:t>ANNEXE</w:t>
      </w:r>
    </w:p>
    <w:p w:rsidR="00732F43" w:rsidRPr="007F2794" w:rsidRDefault="00732F43" w:rsidP="00732F43">
      <w:pPr>
        <w:jc w:val="center"/>
        <w:rPr>
          <w:lang w:val="fr-FR"/>
        </w:rPr>
      </w:pPr>
    </w:p>
    <w:p w:rsidR="00732F43" w:rsidRPr="007F2794" w:rsidRDefault="00732F43" w:rsidP="00732F43">
      <w:pPr>
        <w:jc w:val="center"/>
        <w:rPr>
          <w:b/>
          <w:lang w:val="fr-FR"/>
        </w:rPr>
      </w:pPr>
      <w:r w:rsidRPr="007F2794">
        <w:rPr>
          <w:b/>
          <w:lang w:val="fr-FR"/>
        </w:rPr>
        <w:t>PROJET DE RÉSOLUTION</w:t>
      </w:r>
    </w:p>
    <w:p w:rsidR="00732F43" w:rsidRPr="007F2794" w:rsidRDefault="00732F43" w:rsidP="00732F43">
      <w:pPr>
        <w:jc w:val="center"/>
        <w:rPr>
          <w:b/>
          <w:lang w:val="fr-FR"/>
        </w:rPr>
      </w:pPr>
    </w:p>
    <w:p w:rsidR="00732F43" w:rsidRPr="007F2794" w:rsidRDefault="00732F43" w:rsidP="00732F4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DISPOSITIONS POUR ACCUEILLIR L</w:t>
      </w:r>
      <w:r w:rsidRPr="00F73C36">
        <w:rPr>
          <w:b/>
          <w:bCs/>
          <w:lang w:val="fr-FR"/>
        </w:rPr>
        <w:t>ES</w:t>
      </w:r>
      <w:r>
        <w:rPr>
          <w:b/>
          <w:bCs/>
          <w:lang w:val="fr-FR"/>
        </w:rPr>
        <w:t xml:space="preserve"> ONZIÈME ET DOUZIÈME SESS</w:t>
      </w:r>
      <w:r w:rsidRPr="007F2794">
        <w:rPr>
          <w:b/>
          <w:bCs/>
          <w:lang w:val="fr-FR"/>
        </w:rPr>
        <w:t>IONS</w:t>
      </w:r>
    </w:p>
    <w:p w:rsidR="00732F43" w:rsidRPr="007F2794" w:rsidRDefault="00732F43" w:rsidP="00732F43">
      <w:pPr>
        <w:jc w:val="center"/>
        <w:rPr>
          <w:b/>
          <w:bCs/>
          <w:i/>
          <w:iCs/>
          <w:lang w:val="fr-FR"/>
        </w:rPr>
      </w:pPr>
      <w:r w:rsidRPr="007F2794">
        <w:rPr>
          <w:b/>
          <w:bCs/>
          <w:lang w:val="fr-FR"/>
        </w:rPr>
        <w:t>DE LA CONFÉRENCE DES PARTIES</w:t>
      </w:r>
    </w:p>
    <w:p w:rsidR="00732F43" w:rsidRPr="007F2794" w:rsidRDefault="00732F43" w:rsidP="00732F43">
      <w:pPr>
        <w:jc w:val="center"/>
        <w:rPr>
          <w:i/>
          <w:sz w:val="16"/>
          <w:szCs w:val="16"/>
          <w:lang w:val="fr-FR"/>
        </w:rPr>
      </w:pPr>
    </w:p>
    <w:p w:rsidR="00732F43" w:rsidRPr="007F2794" w:rsidRDefault="00732F43" w:rsidP="00732F43">
      <w:pPr>
        <w:jc w:val="center"/>
        <w:rPr>
          <w:i/>
          <w:lang w:val="fr-FR"/>
        </w:rPr>
      </w:pPr>
      <w:r w:rsidRPr="007F2794">
        <w:rPr>
          <w:i/>
          <w:lang w:val="fr-FR"/>
        </w:rPr>
        <w:t>(</w:t>
      </w:r>
      <w:r>
        <w:rPr>
          <w:i/>
          <w:lang w:val="fr-FR"/>
        </w:rPr>
        <w:t xml:space="preserve">Présenté </w:t>
      </w:r>
      <w:r w:rsidRPr="007F2794">
        <w:rPr>
          <w:i/>
          <w:lang w:val="fr-FR"/>
        </w:rPr>
        <w:t xml:space="preserve">par le </w:t>
      </w:r>
      <w:r>
        <w:rPr>
          <w:i/>
          <w:lang w:val="fr-FR"/>
        </w:rPr>
        <w:t>Secré</w:t>
      </w:r>
      <w:r w:rsidRPr="007F2794">
        <w:rPr>
          <w:i/>
          <w:lang w:val="fr-FR"/>
        </w:rPr>
        <w:t>tariat P</w:t>
      </w:r>
      <w:r>
        <w:rPr>
          <w:i/>
          <w:lang w:val="fr-FR"/>
        </w:rPr>
        <w:t>NUE</w:t>
      </w:r>
      <w:r w:rsidRPr="007F2794">
        <w:rPr>
          <w:i/>
          <w:lang w:val="fr-FR"/>
        </w:rPr>
        <w:t>/</w:t>
      </w:r>
      <w:smartTag w:uri="urn:schemas-microsoft-com:office:smarttags" w:element="stockticker">
        <w:r w:rsidRPr="007F2794">
          <w:rPr>
            <w:i/>
            <w:lang w:val="fr-FR"/>
          </w:rPr>
          <w:t>CMS</w:t>
        </w:r>
      </w:smartTag>
      <w:r w:rsidRPr="007F2794">
        <w:rPr>
          <w:i/>
          <w:lang w:val="fr-FR"/>
        </w:rPr>
        <w:t>)</w:t>
      </w:r>
    </w:p>
    <w:p w:rsidR="00732F43" w:rsidRPr="007F2794" w:rsidRDefault="00732F43" w:rsidP="00732F43">
      <w:pPr>
        <w:jc w:val="both"/>
        <w:rPr>
          <w:lang w:val="fr-FR"/>
        </w:rPr>
      </w:pPr>
    </w:p>
    <w:p w:rsidR="00732F43" w:rsidRPr="007F2794" w:rsidRDefault="00732F43" w:rsidP="00732F43">
      <w:pPr>
        <w:rPr>
          <w:lang w:val="fr-FR"/>
        </w:rPr>
      </w:pPr>
    </w:p>
    <w:p w:rsidR="00732F43" w:rsidRPr="00181B27" w:rsidRDefault="00732F43" w:rsidP="00732F43">
      <w:pPr>
        <w:ind w:firstLine="720"/>
        <w:jc w:val="both"/>
        <w:rPr>
          <w:iCs/>
          <w:lang w:val="fr-FR"/>
        </w:rPr>
      </w:pPr>
      <w:r w:rsidRPr="00181B27">
        <w:rPr>
          <w:i/>
          <w:iCs/>
          <w:lang w:val="fr-FR"/>
        </w:rPr>
        <w:t xml:space="preserve">Reconnaissant </w:t>
      </w:r>
      <w:r w:rsidRPr="00181B27">
        <w:rPr>
          <w:iCs/>
          <w:lang w:val="fr-FR"/>
        </w:rPr>
        <w:t>avec gratitude l’offr</w:t>
      </w:r>
      <w:r>
        <w:rPr>
          <w:iCs/>
          <w:lang w:val="fr-FR"/>
        </w:rPr>
        <w:t>e faite par le</w:t>
      </w:r>
      <w:r w:rsidRPr="00181B27">
        <w:rPr>
          <w:iCs/>
          <w:lang w:val="fr-FR"/>
        </w:rPr>
        <w:t xml:space="preserve"> Gouvernement de l’</w:t>
      </w:r>
      <w:r>
        <w:rPr>
          <w:iCs/>
          <w:lang w:val="fr-FR"/>
        </w:rPr>
        <w:t>É</w:t>
      </w:r>
      <w:r w:rsidRPr="00181B27">
        <w:rPr>
          <w:iCs/>
          <w:lang w:val="fr-FR"/>
        </w:rPr>
        <w:t>quateur d’accueillir la 11</w:t>
      </w:r>
      <w:r>
        <w:rPr>
          <w:iCs/>
          <w:vertAlign w:val="superscript"/>
          <w:lang w:val="fr-FR"/>
        </w:rPr>
        <w:t>ème</w:t>
      </w:r>
      <w:r w:rsidRPr="00181B27">
        <w:rPr>
          <w:iCs/>
          <w:lang w:val="fr-FR"/>
        </w:rPr>
        <w:t xml:space="preserve"> </w:t>
      </w:r>
      <w:r>
        <w:rPr>
          <w:iCs/>
          <w:lang w:val="fr-FR"/>
        </w:rPr>
        <w:t>sess</w:t>
      </w:r>
      <w:r w:rsidRPr="00181B27">
        <w:rPr>
          <w:iCs/>
          <w:lang w:val="fr-FR"/>
        </w:rPr>
        <w:t>ion</w:t>
      </w:r>
      <w:r>
        <w:rPr>
          <w:iCs/>
          <w:lang w:val="fr-FR"/>
        </w:rPr>
        <w:t xml:space="preserve"> de la Conférence des Parties à Quito, en novemb</w:t>
      </w:r>
      <w:r w:rsidRPr="00181B27">
        <w:rPr>
          <w:iCs/>
          <w:lang w:val="fr-FR"/>
        </w:rPr>
        <w:t>r</w:t>
      </w:r>
      <w:r>
        <w:rPr>
          <w:iCs/>
          <w:lang w:val="fr-FR"/>
        </w:rPr>
        <w:t>e</w:t>
      </w:r>
      <w:r w:rsidRPr="00181B27">
        <w:rPr>
          <w:iCs/>
          <w:lang w:val="fr-FR"/>
        </w:rPr>
        <w:t xml:space="preserve"> 2014</w:t>
      </w:r>
      <w:r>
        <w:rPr>
          <w:iCs/>
          <w:lang w:val="fr-FR"/>
        </w:rPr>
        <w:t xml:space="preserve">, ainsi que les </w:t>
      </w:r>
      <w:r w:rsidRPr="00181B27">
        <w:rPr>
          <w:iCs/>
          <w:lang w:val="fr-FR"/>
        </w:rPr>
        <w:t>42</w:t>
      </w:r>
      <w:r>
        <w:rPr>
          <w:iCs/>
          <w:vertAlign w:val="superscript"/>
          <w:lang w:val="fr-FR"/>
        </w:rPr>
        <w:t>ème</w:t>
      </w:r>
      <w:r>
        <w:rPr>
          <w:iCs/>
          <w:lang w:val="fr-FR"/>
        </w:rPr>
        <w:t xml:space="preserve"> et</w:t>
      </w:r>
      <w:r w:rsidRPr="00181B27">
        <w:rPr>
          <w:iCs/>
          <w:lang w:val="fr-FR"/>
        </w:rPr>
        <w:t xml:space="preserve"> 43</w:t>
      </w:r>
      <w:r>
        <w:rPr>
          <w:iCs/>
          <w:vertAlign w:val="superscript"/>
          <w:lang w:val="fr-FR"/>
        </w:rPr>
        <w:t>ème</w:t>
      </w:r>
      <w:r w:rsidRPr="00181B27">
        <w:rPr>
          <w:iCs/>
          <w:vertAlign w:val="superscript"/>
          <w:lang w:val="fr-FR"/>
        </w:rPr>
        <w:t xml:space="preserve"> </w:t>
      </w:r>
      <w:r>
        <w:rPr>
          <w:iCs/>
          <w:lang w:val="fr-FR"/>
        </w:rPr>
        <w:t>sess</w:t>
      </w:r>
      <w:r w:rsidRPr="00181B27">
        <w:rPr>
          <w:iCs/>
          <w:lang w:val="fr-FR"/>
        </w:rPr>
        <w:t>ion</w:t>
      </w:r>
      <w:r>
        <w:rPr>
          <w:iCs/>
          <w:lang w:val="fr-FR"/>
        </w:rPr>
        <w:t>s du Comité permanent</w:t>
      </w:r>
      <w:r w:rsidRPr="00181B27">
        <w:rPr>
          <w:iCs/>
          <w:lang w:val="fr-FR"/>
        </w:rPr>
        <w:t>;</w:t>
      </w:r>
    </w:p>
    <w:p w:rsidR="00732F43" w:rsidRPr="00181B27" w:rsidRDefault="00732F43" w:rsidP="00732F43">
      <w:pPr>
        <w:jc w:val="both"/>
        <w:rPr>
          <w:i/>
          <w:iCs/>
          <w:lang w:val="fr-FR"/>
        </w:rPr>
      </w:pPr>
    </w:p>
    <w:p w:rsidR="00732F43" w:rsidRPr="002A4665" w:rsidRDefault="00732F43" w:rsidP="00732F43">
      <w:pPr>
        <w:ind w:firstLine="720"/>
        <w:jc w:val="both"/>
        <w:rPr>
          <w:lang w:val="fr-FR"/>
        </w:rPr>
      </w:pPr>
      <w:r w:rsidRPr="002A4665">
        <w:rPr>
          <w:i/>
          <w:iCs/>
          <w:lang w:val="fr-FR"/>
        </w:rPr>
        <w:t>Rappelant</w:t>
      </w:r>
      <w:r w:rsidRPr="002A4665">
        <w:rPr>
          <w:lang w:val="fr-FR"/>
        </w:rPr>
        <w:t xml:space="preserve"> le paragraphe 3 de l’Article </w:t>
      </w:r>
      <w:smartTag w:uri="urn:schemas-microsoft-com:office:smarttags" w:element="stockticker">
        <w:r w:rsidRPr="002A4665">
          <w:rPr>
            <w:lang w:val="fr-FR"/>
          </w:rPr>
          <w:t xml:space="preserve">VII de la </w:t>
        </w:r>
      </w:smartTag>
      <w:r w:rsidRPr="002A4665">
        <w:rPr>
          <w:lang w:val="fr-FR"/>
        </w:rPr>
        <w:t xml:space="preserve">Convention, </w:t>
      </w:r>
      <w:r>
        <w:rPr>
          <w:lang w:val="fr-FR"/>
        </w:rPr>
        <w:t xml:space="preserve">qui dispose </w:t>
      </w:r>
      <w:r w:rsidRPr="002A4665">
        <w:rPr>
          <w:lang w:val="fr-FR"/>
        </w:rPr>
        <w:t>que le Secrétariat</w:t>
      </w:r>
      <w:r>
        <w:rPr>
          <w:lang w:val="fr-FR"/>
        </w:rPr>
        <w:t xml:space="preserve"> « convoque, à trois ans d’intervalle au plus, une session ordinaire de la </w:t>
      </w:r>
      <w:r w:rsidRPr="002A4665">
        <w:rPr>
          <w:lang w:val="fr-FR"/>
        </w:rPr>
        <w:t>Conférence des Parties</w:t>
      </w:r>
      <w:r>
        <w:rPr>
          <w:lang w:val="fr-FR"/>
        </w:rPr>
        <w:t>, à moins que la Conférence des Parties n’en décide autrement »</w:t>
      </w:r>
      <w:r w:rsidRPr="002A4665">
        <w:rPr>
          <w:lang w:val="fr-FR"/>
        </w:rPr>
        <w:t>;</w:t>
      </w:r>
    </w:p>
    <w:p w:rsidR="00732F43" w:rsidRPr="002A4665" w:rsidRDefault="00732F43" w:rsidP="00732F43">
      <w:pPr>
        <w:jc w:val="both"/>
        <w:rPr>
          <w:lang w:val="fr-FR"/>
        </w:rPr>
      </w:pPr>
    </w:p>
    <w:p w:rsidR="00732F43" w:rsidRPr="002A4665" w:rsidRDefault="00732F43" w:rsidP="00732F43">
      <w:pPr>
        <w:ind w:firstLine="720"/>
        <w:jc w:val="both"/>
        <w:rPr>
          <w:iCs/>
          <w:lang w:val="fr-FR"/>
        </w:rPr>
      </w:pPr>
      <w:r w:rsidRPr="002A4665">
        <w:rPr>
          <w:i/>
          <w:iCs/>
          <w:lang w:val="fr-FR"/>
        </w:rPr>
        <w:t xml:space="preserve">Prenant note </w:t>
      </w:r>
      <w:r>
        <w:rPr>
          <w:iCs/>
          <w:lang w:val="fr-FR"/>
        </w:rPr>
        <w:t xml:space="preserve">de l’intérêt manifesté par le </w:t>
      </w:r>
      <w:r w:rsidRPr="002A4665">
        <w:rPr>
          <w:iCs/>
          <w:lang w:val="fr-FR"/>
        </w:rPr>
        <w:t>Gouvernement</w:t>
      </w:r>
      <w:r>
        <w:rPr>
          <w:iCs/>
          <w:lang w:val="fr-FR"/>
        </w:rPr>
        <w:t xml:space="preserve"> des </w:t>
      </w:r>
      <w:r w:rsidRPr="002A4665">
        <w:rPr>
          <w:iCs/>
          <w:lang w:val="fr-FR"/>
        </w:rPr>
        <w:t>Philippines</w:t>
      </w:r>
      <w:r>
        <w:rPr>
          <w:iCs/>
          <w:lang w:val="fr-FR"/>
        </w:rPr>
        <w:t xml:space="preserve"> à accueillir la </w:t>
      </w:r>
      <w:r w:rsidRPr="002A4665">
        <w:rPr>
          <w:iCs/>
          <w:lang w:val="fr-FR"/>
        </w:rPr>
        <w:t>12</w:t>
      </w:r>
      <w:r>
        <w:rPr>
          <w:iCs/>
          <w:vertAlign w:val="superscript"/>
          <w:lang w:val="fr-FR"/>
        </w:rPr>
        <w:t>ème</w:t>
      </w:r>
      <w:r w:rsidRPr="002A4665">
        <w:rPr>
          <w:iCs/>
          <w:lang w:val="fr-FR"/>
        </w:rPr>
        <w:t xml:space="preserve"> </w:t>
      </w:r>
      <w:r>
        <w:rPr>
          <w:iCs/>
          <w:lang w:val="fr-FR"/>
        </w:rPr>
        <w:t>sess</w:t>
      </w:r>
      <w:r w:rsidRPr="002A4665">
        <w:rPr>
          <w:iCs/>
          <w:lang w:val="fr-FR"/>
        </w:rPr>
        <w:t xml:space="preserve">ion </w:t>
      </w:r>
      <w:r>
        <w:rPr>
          <w:iCs/>
          <w:lang w:val="fr-FR"/>
        </w:rPr>
        <w:t xml:space="preserve">de la </w:t>
      </w:r>
      <w:r w:rsidRPr="002A4665">
        <w:rPr>
          <w:iCs/>
          <w:lang w:val="fr-FR"/>
        </w:rPr>
        <w:t>Conférence des Parties;</w:t>
      </w:r>
      <w:r>
        <w:rPr>
          <w:iCs/>
          <w:lang w:val="fr-FR"/>
        </w:rPr>
        <w:t xml:space="preserve"> </w:t>
      </w:r>
    </w:p>
    <w:p w:rsidR="00732F43" w:rsidRPr="002A4665" w:rsidRDefault="00732F43" w:rsidP="00732F43">
      <w:pPr>
        <w:jc w:val="both"/>
        <w:rPr>
          <w:iCs/>
          <w:lang w:val="fr-FR"/>
        </w:rPr>
      </w:pPr>
    </w:p>
    <w:p w:rsidR="00732F43" w:rsidRPr="002A4665" w:rsidRDefault="00732F43" w:rsidP="00732F43">
      <w:pPr>
        <w:ind w:firstLine="720"/>
        <w:jc w:val="both"/>
        <w:rPr>
          <w:iCs/>
          <w:lang w:val="fr-FR"/>
        </w:rPr>
      </w:pPr>
      <w:r w:rsidRPr="002A4665">
        <w:rPr>
          <w:i/>
          <w:iCs/>
          <w:lang w:val="fr-FR"/>
        </w:rPr>
        <w:t xml:space="preserve">Prenant note </w:t>
      </w:r>
      <w:r w:rsidRPr="002A4665">
        <w:rPr>
          <w:iCs/>
          <w:lang w:val="fr-FR"/>
        </w:rPr>
        <w:t>de la dé</w:t>
      </w:r>
      <w:r>
        <w:rPr>
          <w:iCs/>
          <w:lang w:val="fr-FR"/>
        </w:rPr>
        <w:t>cision du</w:t>
      </w:r>
      <w:r w:rsidRPr="002A4665">
        <w:rPr>
          <w:lang w:val="fr-FR"/>
        </w:rPr>
        <w:t xml:space="preserve"> Comité permanent</w:t>
      </w:r>
      <w:r>
        <w:rPr>
          <w:lang w:val="fr-FR"/>
        </w:rPr>
        <w:t xml:space="preserve">, à sa </w:t>
      </w:r>
      <w:r w:rsidRPr="002A4665">
        <w:rPr>
          <w:lang w:val="fr-FR"/>
        </w:rPr>
        <w:t>41</w:t>
      </w:r>
      <w:r>
        <w:rPr>
          <w:vertAlign w:val="superscript"/>
          <w:lang w:val="fr-FR"/>
        </w:rPr>
        <w:t>ème</w:t>
      </w:r>
      <w:r w:rsidRPr="002A4665">
        <w:rPr>
          <w:lang w:val="fr-FR"/>
        </w:rPr>
        <w:t xml:space="preserve"> </w:t>
      </w:r>
      <w:r>
        <w:rPr>
          <w:lang w:val="fr-FR"/>
        </w:rPr>
        <w:t>sess</w:t>
      </w:r>
      <w:r w:rsidRPr="002A4665">
        <w:rPr>
          <w:lang w:val="fr-FR"/>
        </w:rPr>
        <w:t>ion</w:t>
      </w:r>
      <w:r>
        <w:rPr>
          <w:lang w:val="fr-FR"/>
        </w:rPr>
        <w:t>, d’</w:t>
      </w:r>
      <w:r w:rsidRPr="002A4665">
        <w:rPr>
          <w:lang w:val="fr-FR"/>
        </w:rPr>
        <w:t>accept</w:t>
      </w:r>
      <w:r>
        <w:rPr>
          <w:lang w:val="fr-FR"/>
        </w:rPr>
        <w:t>er les offres faites à la fois par l’É</w:t>
      </w:r>
      <w:r w:rsidRPr="002A4665">
        <w:rPr>
          <w:lang w:val="fr-FR"/>
        </w:rPr>
        <w:t>quateur</w:t>
      </w:r>
      <w:r>
        <w:rPr>
          <w:lang w:val="fr-FR"/>
        </w:rPr>
        <w:t xml:space="preserve"> et les </w:t>
      </w:r>
      <w:r w:rsidRPr="002A4665">
        <w:rPr>
          <w:lang w:val="fr-FR"/>
        </w:rPr>
        <w:t xml:space="preserve">Philippines </w:t>
      </w:r>
      <w:r>
        <w:rPr>
          <w:lang w:val="fr-FR"/>
        </w:rPr>
        <w:t xml:space="preserve">d’accueillir des sessions de la </w:t>
      </w:r>
      <w:r w:rsidRPr="002A4665">
        <w:rPr>
          <w:lang w:val="fr-FR"/>
        </w:rPr>
        <w:t>Conférence des Parties</w:t>
      </w:r>
      <w:r>
        <w:rPr>
          <w:lang w:val="fr-FR"/>
        </w:rPr>
        <w:t xml:space="preserve"> à la </w:t>
      </w:r>
      <w:r w:rsidRPr="002A4665">
        <w:rPr>
          <w:lang w:val="fr-FR"/>
        </w:rPr>
        <w:t>Convention;</w:t>
      </w:r>
    </w:p>
    <w:p w:rsidR="00732F43" w:rsidRPr="002A4665" w:rsidRDefault="00732F43" w:rsidP="00732F43">
      <w:pPr>
        <w:jc w:val="both"/>
        <w:rPr>
          <w:iCs/>
          <w:lang w:val="fr-FR"/>
        </w:rPr>
      </w:pPr>
    </w:p>
    <w:p w:rsidR="00732F43" w:rsidRPr="002A4665" w:rsidRDefault="00732F43" w:rsidP="00732F43">
      <w:pPr>
        <w:rPr>
          <w:lang w:val="fr-FR"/>
        </w:rPr>
      </w:pPr>
    </w:p>
    <w:p w:rsidR="00732F43" w:rsidRPr="005C75BD" w:rsidRDefault="00732F43" w:rsidP="00732F43">
      <w:pPr>
        <w:jc w:val="center"/>
        <w:rPr>
          <w:i/>
          <w:iCs/>
          <w:lang w:val="fr-FR"/>
        </w:rPr>
      </w:pPr>
      <w:r w:rsidRPr="005C75BD">
        <w:rPr>
          <w:i/>
          <w:iCs/>
          <w:lang w:val="fr-FR"/>
        </w:rPr>
        <w:t>La Conférence des Parties à la</w:t>
      </w:r>
    </w:p>
    <w:p w:rsidR="00732F43" w:rsidRPr="005C75BD" w:rsidRDefault="00732F43" w:rsidP="00732F43">
      <w:pPr>
        <w:jc w:val="center"/>
        <w:rPr>
          <w:lang w:val="fr-FR"/>
        </w:rPr>
      </w:pPr>
      <w:r w:rsidRPr="005C75BD">
        <w:rPr>
          <w:i/>
          <w:iCs/>
          <w:lang w:val="fr-FR"/>
        </w:rPr>
        <w:t xml:space="preserve">Convention sur la conservation des espèces migratrices </w:t>
      </w:r>
      <w:r>
        <w:rPr>
          <w:i/>
          <w:iCs/>
          <w:lang w:val="fr-FR"/>
        </w:rPr>
        <w:t>appa</w:t>
      </w:r>
      <w:r w:rsidRPr="005C75BD">
        <w:rPr>
          <w:i/>
          <w:iCs/>
          <w:lang w:val="fr-FR"/>
        </w:rPr>
        <w:t>rtenant à la faune sauv</w:t>
      </w:r>
      <w:r>
        <w:rPr>
          <w:i/>
          <w:iCs/>
          <w:lang w:val="fr-FR"/>
        </w:rPr>
        <w:t>age</w:t>
      </w:r>
    </w:p>
    <w:p w:rsidR="00732F43" w:rsidRPr="005C75BD" w:rsidRDefault="00732F43" w:rsidP="00732F43">
      <w:pPr>
        <w:jc w:val="both"/>
        <w:rPr>
          <w:lang w:val="fr-FR"/>
        </w:rPr>
      </w:pPr>
    </w:p>
    <w:p w:rsidR="00732F43" w:rsidRPr="005C75BD" w:rsidRDefault="00732F43" w:rsidP="00732F4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lang w:val="fr-FR"/>
        </w:rPr>
      </w:pPr>
      <w:r>
        <w:rPr>
          <w:i/>
          <w:lang w:val="fr-FR"/>
        </w:rPr>
        <w:t>Loue</w:t>
      </w:r>
      <w:r w:rsidRPr="005C75BD">
        <w:rPr>
          <w:i/>
          <w:lang w:val="fr-FR"/>
        </w:rPr>
        <w:t xml:space="preserve"> </w:t>
      </w:r>
      <w:r>
        <w:rPr>
          <w:lang w:val="fr-FR"/>
        </w:rPr>
        <w:t>le</w:t>
      </w:r>
      <w:r w:rsidRPr="005C75BD">
        <w:rPr>
          <w:lang w:val="fr-FR"/>
        </w:rPr>
        <w:t xml:space="preserve"> Gouvernement</w:t>
      </w:r>
      <w:r>
        <w:rPr>
          <w:lang w:val="fr-FR"/>
        </w:rPr>
        <w:t xml:space="preserve"> de l’É</w:t>
      </w:r>
      <w:r w:rsidRPr="005C75BD">
        <w:rPr>
          <w:lang w:val="fr-FR"/>
        </w:rPr>
        <w:t xml:space="preserve">quateur </w:t>
      </w:r>
      <w:r>
        <w:rPr>
          <w:lang w:val="fr-FR"/>
        </w:rPr>
        <w:t xml:space="preserve">pour </w:t>
      </w:r>
      <w:r w:rsidRPr="005C75BD">
        <w:rPr>
          <w:lang w:val="fr-FR"/>
        </w:rPr>
        <w:t xml:space="preserve">avoir pris l’initiative d’accueillir </w:t>
      </w:r>
      <w:r>
        <w:rPr>
          <w:lang w:val="fr-FR"/>
        </w:rPr>
        <w:t>la onzième sess</w:t>
      </w:r>
      <w:r w:rsidRPr="005C75BD">
        <w:rPr>
          <w:lang w:val="fr-FR"/>
        </w:rPr>
        <w:t>ion de la Conférence des Parties et exprime sa profonde</w:t>
      </w:r>
      <w:r>
        <w:rPr>
          <w:lang w:val="fr-FR"/>
        </w:rPr>
        <w:t xml:space="preserve"> gratitude pour avoir contribué par des ressources significatives à l</w:t>
      </w:r>
      <w:r w:rsidRPr="005C75BD">
        <w:rPr>
          <w:lang w:val="fr-FR"/>
        </w:rPr>
        <w:t>’</w:t>
      </w:r>
      <w:r>
        <w:rPr>
          <w:lang w:val="fr-FR"/>
        </w:rPr>
        <w:t>organisation d</w:t>
      </w:r>
      <w:r w:rsidRPr="005C75BD">
        <w:rPr>
          <w:lang w:val="fr-FR"/>
        </w:rPr>
        <w:t xml:space="preserve">es </w:t>
      </w:r>
      <w:r>
        <w:rPr>
          <w:lang w:val="fr-FR"/>
        </w:rPr>
        <w:t>sess</w:t>
      </w:r>
      <w:r w:rsidRPr="005C75BD">
        <w:rPr>
          <w:lang w:val="fr-FR"/>
        </w:rPr>
        <w:t>ions, y co</w:t>
      </w:r>
      <w:r>
        <w:rPr>
          <w:lang w:val="fr-FR"/>
        </w:rPr>
        <w:t>mpris celles du Comité permanent</w:t>
      </w:r>
      <w:r w:rsidRPr="005C75BD">
        <w:rPr>
          <w:lang w:val="fr-FR"/>
        </w:rPr>
        <w:t>;</w:t>
      </w:r>
      <w:r>
        <w:rPr>
          <w:lang w:val="fr-FR"/>
        </w:rPr>
        <w:t xml:space="preserve"> </w:t>
      </w:r>
    </w:p>
    <w:p w:rsidR="00732F43" w:rsidRPr="005C75BD" w:rsidRDefault="00732F43" w:rsidP="00732F43">
      <w:pPr>
        <w:jc w:val="both"/>
        <w:rPr>
          <w:lang w:val="fr-FR"/>
        </w:rPr>
      </w:pPr>
    </w:p>
    <w:p w:rsidR="00732F43" w:rsidRPr="00BB58E7" w:rsidRDefault="00732F43" w:rsidP="00732F4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lang w:val="fr-FR"/>
        </w:rPr>
      </w:pPr>
      <w:r>
        <w:rPr>
          <w:i/>
          <w:iCs/>
          <w:lang w:val="fr-FR"/>
        </w:rPr>
        <w:t>Demande</w:t>
      </w:r>
      <w:r w:rsidRPr="00BB58E7">
        <w:rPr>
          <w:i/>
          <w:iCs/>
          <w:lang w:val="fr-FR"/>
        </w:rPr>
        <w:t xml:space="preserve"> </w:t>
      </w:r>
      <w:r>
        <w:rPr>
          <w:iCs/>
          <w:lang w:val="fr-FR"/>
        </w:rPr>
        <w:t>au</w:t>
      </w:r>
      <w:r w:rsidRPr="00BB58E7">
        <w:rPr>
          <w:iCs/>
          <w:lang w:val="fr-FR"/>
        </w:rPr>
        <w:t xml:space="preserve"> Secrétariat de travailler </w:t>
      </w:r>
      <w:r>
        <w:rPr>
          <w:iCs/>
          <w:lang w:val="fr-FR"/>
        </w:rPr>
        <w:t xml:space="preserve">en collaboration </w:t>
      </w:r>
      <w:r w:rsidRPr="00BB58E7">
        <w:rPr>
          <w:iCs/>
          <w:lang w:val="fr-FR"/>
        </w:rPr>
        <w:t>avec le Gouvernement des Philippines</w:t>
      </w:r>
      <w:r>
        <w:rPr>
          <w:iCs/>
          <w:lang w:val="fr-FR"/>
        </w:rPr>
        <w:t xml:space="preserve"> pour prendre les dispositions nécessaires pour l’organisation de la </w:t>
      </w:r>
      <w:r w:rsidRPr="00BB58E7">
        <w:rPr>
          <w:iCs/>
          <w:lang w:val="fr-FR"/>
        </w:rPr>
        <w:t>COP12.</w:t>
      </w:r>
    </w:p>
    <w:p w:rsidR="00732F43" w:rsidRPr="00BB58E7" w:rsidRDefault="00732F43" w:rsidP="00732F43">
      <w:pPr>
        <w:jc w:val="both"/>
        <w:rPr>
          <w:lang w:val="fr-FR"/>
        </w:rPr>
      </w:pPr>
    </w:p>
    <w:p w:rsidR="00732F43" w:rsidRDefault="00732F43" w:rsidP="00732F43">
      <w:pPr>
        <w:pStyle w:val="BodyText3"/>
        <w:widowControl/>
        <w:spacing w:before="60"/>
        <w:jc w:val="left"/>
        <w:outlineLvl w:val="0"/>
        <w:rPr>
          <w:lang w:val="fr-FR"/>
        </w:rPr>
      </w:pPr>
    </w:p>
    <w:sectPr w:rsidR="00732F43" w:rsidSect="00B4087D">
      <w:headerReference w:type="even" r:id="rId17"/>
      <w:headerReference w:type="default" r:id="rId18"/>
      <w:pgSz w:w="11907" w:h="16840" w:code="9"/>
      <w:pgMar w:top="1134" w:right="1418" w:bottom="1418" w:left="141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43" w:rsidRDefault="00732F43" w:rsidP="00C96A00">
      <w:r>
        <w:separator/>
      </w:r>
    </w:p>
  </w:endnote>
  <w:endnote w:type="continuationSeparator" w:id="0">
    <w:p w:rsidR="00732F43" w:rsidRDefault="00732F43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6F" w:rsidRPr="00A83B6F" w:rsidRDefault="00A83B6F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D16614">
      <w:rPr>
        <w:noProof/>
        <w:sz w:val="22"/>
        <w:lang w:val="fr-FR"/>
      </w:rPr>
      <w:t>2</w:t>
    </w:r>
    <w:r w:rsidRPr="00A83B6F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53" w:rsidRPr="00A83B6F" w:rsidRDefault="00FC3253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D16614">
      <w:rPr>
        <w:noProof/>
        <w:sz w:val="22"/>
        <w:lang w:val="fr-FR"/>
      </w:rPr>
      <w:t>3</w:t>
    </w:r>
    <w:r w:rsidRPr="00A83B6F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68" w:rsidRPr="006E6631" w:rsidRDefault="00732F43" w:rsidP="006E6631"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ind w:left="851"/>
      <w:jc w:val="center"/>
      <w:rPr>
        <w:rFonts w:ascii="Times New Roman Italic" w:hAnsi="Times New Roman Italic"/>
        <w:spacing w:val="-6"/>
        <w:sz w:val="20"/>
        <w:szCs w:val="20"/>
        <w:lang w:val="fr-FR"/>
      </w:rPr>
    </w:pPr>
    <w:r>
      <w:rPr>
        <w:rFonts w:ascii="Times New Roman Italic" w:hAnsi="Times New Roman Italic"/>
        <w:i/>
        <w:noProof/>
        <w:spacing w:val="-6"/>
        <w:sz w:val="20"/>
        <w:szCs w:val="20"/>
      </w:rPr>
      <w:drawing>
        <wp:anchor distT="0" distB="0" distL="114300" distR="114300" simplePos="0" relativeHeight="251658240" behindDoc="0" locked="0" layoutInCell="1" allowOverlap="1" wp14:anchorId="2A40D48C" wp14:editId="1426BCFA">
          <wp:simplePos x="0" y="0"/>
          <wp:positionH relativeFrom="column">
            <wp:posOffset>-449580</wp:posOffset>
          </wp:positionH>
          <wp:positionV relativeFrom="paragraph">
            <wp:posOffset>-407035</wp:posOffset>
          </wp:positionV>
          <wp:extent cx="914400" cy="9042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968"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Pour des raisons d’économie, ce document est imprimé en nombre limité et ne sera pas distribué </w:t>
    </w:r>
    <w:r w:rsidR="007747AF">
      <w:rPr>
        <w:rFonts w:ascii="Times New Roman Italic" w:hAnsi="Times New Roman Italic"/>
        <w:i/>
        <w:spacing w:val="-6"/>
        <w:sz w:val="20"/>
        <w:szCs w:val="20"/>
        <w:lang w:val="fr-FR"/>
      </w:rPr>
      <w:t>p</w:t>
    </w:r>
    <w:r w:rsidR="00CC2968"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>en</w:t>
    </w:r>
    <w:r w:rsidR="007747AF">
      <w:rPr>
        <w:rFonts w:ascii="Times New Roman Italic" w:hAnsi="Times New Roman Italic"/>
        <w:i/>
        <w:spacing w:val="-6"/>
        <w:sz w:val="20"/>
        <w:szCs w:val="20"/>
        <w:lang w:val="fr-FR"/>
      </w:rPr>
      <w:t>dant</w:t>
    </w:r>
    <w:r w:rsidR="00CC2968"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 la réunion. Les délégués sont priés de se munir de leur copie et de ne pas dem</w:t>
    </w:r>
    <w:r w:rsidR="006E6631">
      <w:rPr>
        <w:rFonts w:ascii="Times New Roman Italic" w:hAnsi="Times New Roman Italic"/>
        <w:i/>
        <w:spacing w:val="-6"/>
        <w:sz w:val="20"/>
        <w:szCs w:val="20"/>
        <w:lang w:val="fr-FR"/>
      </w:rPr>
      <w:t>ander de copies supplémentaires</w:t>
    </w:r>
    <w:r>
      <w:rPr>
        <w:noProof/>
        <w:spacing w:val="-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9783445</wp:posOffset>
          </wp:positionV>
          <wp:extent cx="883920" cy="708025"/>
          <wp:effectExtent l="0" t="0" r="0" b="0"/>
          <wp:wrapNone/>
          <wp:docPr id="1" name="Picture 7" descr="COP10_norwa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P10_norway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43" w:rsidRDefault="00732F43" w:rsidP="00C96A00">
      <w:r>
        <w:separator/>
      </w:r>
    </w:p>
  </w:footnote>
  <w:footnote w:type="continuationSeparator" w:id="0">
    <w:p w:rsidR="00732F43" w:rsidRDefault="00732F43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5" w:rsidRPr="00F03E5C" w:rsidRDefault="00D20955" w:rsidP="00D20955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rPr>
        <w:rFonts w:ascii="Times New Roman" w:hAnsi="Times New Roman"/>
        <w:b w:val="0"/>
        <w:i/>
        <w:sz w:val="20"/>
        <w:szCs w:val="20"/>
        <w:lang w:val="fr-FR"/>
      </w:rPr>
    </w:pPr>
    <w:r w:rsidRPr="00F03E5C">
      <w:rPr>
        <w:rFonts w:ascii="Times New Roman" w:hAnsi="Times New Roman"/>
        <w:b w:val="0"/>
        <w:i/>
        <w:sz w:val="20"/>
        <w:szCs w:val="20"/>
        <w:lang w:val="fr-FR"/>
      </w:rPr>
      <w:t>P</w:t>
    </w:r>
    <w:r>
      <w:rPr>
        <w:rFonts w:ascii="Times New Roman" w:hAnsi="Times New Roman"/>
        <w:b w:val="0"/>
        <w:i/>
        <w:sz w:val="20"/>
        <w:szCs w:val="20"/>
        <w:lang w:val="fr-FR"/>
      </w:rPr>
      <w:t>NUE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/CMS/</w:t>
    </w:r>
    <w:r>
      <w:rPr>
        <w:rFonts w:ascii="Times New Roman" w:hAnsi="Times New Roman"/>
        <w:b w:val="0"/>
        <w:i/>
        <w:sz w:val="20"/>
        <w:szCs w:val="20"/>
        <w:lang w:val="fr-FR"/>
      </w:rPr>
      <w:t>COP11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/Doc.</w:t>
    </w:r>
    <w:r>
      <w:rPr>
        <w:rFonts w:ascii="Times New Roman" w:hAnsi="Times New Roman"/>
        <w:b w:val="0"/>
        <w:i/>
        <w:sz w:val="20"/>
        <w:szCs w:val="20"/>
        <w:lang w:val="fr-FR"/>
      </w:rPr>
      <w:t>23.3.1</w:t>
    </w:r>
  </w:p>
  <w:p w:rsidR="00D20955" w:rsidRPr="00F03E5C" w:rsidRDefault="00D20955" w:rsidP="00D20955">
    <w:pPr>
      <w:rPr>
        <w:i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5" w:rsidRPr="00F03E5C" w:rsidRDefault="00D20955" w:rsidP="00D20955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jc w:val="right"/>
      <w:rPr>
        <w:rFonts w:ascii="Times New Roman" w:hAnsi="Times New Roman"/>
        <w:b w:val="0"/>
        <w:i/>
        <w:sz w:val="20"/>
        <w:szCs w:val="20"/>
        <w:lang w:val="fr-FR"/>
      </w:rPr>
    </w:pPr>
    <w:r w:rsidRPr="00F03E5C">
      <w:rPr>
        <w:rFonts w:ascii="Times New Roman" w:hAnsi="Times New Roman"/>
        <w:b w:val="0"/>
        <w:i/>
        <w:sz w:val="20"/>
        <w:szCs w:val="20"/>
        <w:lang w:val="fr-FR"/>
      </w:rPr>
      <w:t>P</w:t>
    </w:r>
    <w:r>
      <w:rPr>
        <w:rFonts w:ascii="Times New Roman" w:hAnsi="Times New Roman"/>
        <w:b w:val="0"/>
        <w:i/>
        <w:sz w:val="20"/>
        <w:szCs w:val="20"/>
        <w:lang w:val="fr-FR"/>
      </w:rPr>
      <w:t>NUE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/CMS/</w:t>
    </w:r>
    <w:r>
      <w:rPr>
        <w:rFonts w:ascii="Times New Roman" w:hAnsi="Times New Roman"/>
        <w:b w:val="0"/>
        <w:i/>
        <w:sz w:val="20"/>
        <w:szCs w:val="20"/>
        <w:lang w:val="fr-FR"/>
      </w:rPr>
      <w:t>COP11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/Doc.</w:t>
    </w:r>
    <w:r>
      <w:rPr>
        <w:rFonts w:ascii="Times New Roman" w:hAnsi="Times New Roman"/>
        <w:b w:val="0"/>
        <w:i/>
        <w:sz w:val="20"/>
        <w:szCs w:val="20"/>
        <w:lang w:val="fr-FR"/>
      </w:rPr>
      <w:t>23.3.1</w:t>
    </w:r>
  </w:p>
  <w:p w:rsidR="00D20955" w:rsidRPr="00F03E5C" w:rsidRDefault="00D20955" w:rsidP="00D20955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F" w:rsidRPr="007747AF" w:rsidRDefault="007747AF" w:rsidP="007747AF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  <w:r w:rsidRPr="007747AF">
      <w:rPr>
        <w:i/>
        <w:sz w:val="20"/>
        <w:szCs w:val="20"/>
        <w:lang w:val="de-DE"/>
      </w:rPr>
      <w:t>PNUE/CMS/COP11/Doc.28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AF" w:rsidRPr="007747AF" w:rsidRDefault="007747AF" w:rsidP="007747AF">
    <w:pPr>
      <w:pStyle w:val="Header"/>
      <w:pBdr>
        <w:bottom w:val="single" w:sz="4" w:space="1" w:color="auto"/>
      </w:pBdr>
      <w:jc w:val="right"/>
      <w:rPr>
        <w:i/>
        <w:sz w:val="20"/>
        <w:szCs w:val="20"/>
      </w:rPr>
    </w:pPr>
    <w:r w:rsidRPr="007747AF">
      <w:rPr>
        <w:i/>
        <w:sz w:val="20"/>
        <w:szCs w:val="20"/>
      </w:rPr>
      <w:t>PNUE/CMS/COP11/Doc.28/</w:t>
    </w:r>
    <w:proofErr w:type="spellStart"/>
    <w:r w:rsidRPr="007747AF">
      <w:rPr>
        <w:i/>
        <w:sz w:val="20"/>
        <w:szCs w:val="20"/>
      </w:rPr>
      <w:t>Annexe</w:t>
    </w:r>
    <w:proofErr w:type="spellEnd"/>
    <w:r w:rsidRPr="007747AF">
      <w:rPr>
        <w:i/>
        <w:sz w:val="20"/>
        <w:szCs w:val="20"/>
      </w:rPr>
      <w:t xml:space="preserve">: </w:t>
    </w:r>
    <w:proofErr w:type="spellStart"/>
    <w:r w:rsidRPr="007747AF">
      <w:rPr>
        <w:i/>
        <w:sz w:val="20"/>
        <w:szCs w:val="20"/>
      </w:rPr>
      <w:t>Projet</w:t>
    </w:r>
    <w:proofErr w:type="spellEnd"/>
    <w:r w:rsidRPr="007747AF">
      <w:rPr>
        <w:i/>
        <w:sz w:val="20"/>
        <w:szCs w:val="20"/>
      </w:rPr>
      <w:t xml:space="preserve"> de </w:t>
    </w:r>
    <w:proofErr w:type="spellStart"/>
    <w:r w:rsidRPr="007747AF">
      <w:rPr>
        <w:i/>
        <w:sz w:val="20"/>
        <w:szCs w:val="20"/>
      </w:rPr>
      <w:t>R</w:t>
    </w:r>
    <w:r>
      <w:rPr>
        <w:i/>
        <w:sz w:val="20"/>
        <w:szCs w:val="20"/>
      </w:rPr>
      <w:t>ésolution</w:t>
    </w:r>
    <w:proofErr w:type="spellEnd"/>
  </w:p>
  <w:p w:rsidR="00FE334F" w:rsidRPr="00232963" w:rsidRDefault="00FE334F" w:rsidP="00232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45"/>
    <w:multiLevelType w:val="hybridMultilevel"/>
    <w:tmpl w:val="171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15A12"/>
    <w:multiLevelType w:val="hybridMultilevel"/>
    <w:tmpl w:val="A5D6AD28"/>
    <w:lvl w:ilvl="0" w:tplc="C1C4EC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3"/>
    <w:rsid w:val="00001BCE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D5656"/>
    <w:rsid w:val="00101EBB"/>
    <w:rsid w:val="00105EA7"/>
    <w:rsid w:val="00106A1A"/>
    <w:rsid w:val="00107D1D"/>
    <w:rsid w:val="00113CC4"/>
    <w:rsid w:val="00133164"/>
    <w:rsid w:val="00161140"/>
    <w:rsid w:val="00172816"/>
    <w:rsid w:val="001956D7"/>
    <w:rsid w:val="001A0800"/>
    <w:rsid w:val="001C14B6"/>
    <w:rsid w:val="001C226F"/>
    <w:rsid w:val="001D2C15"/>
    <w:rsid w:val="001F42A1"/>
    <w:rsid w:val="00225DDF"/>
    <w:rsid w:val="0023227B"/>
    <w:rsid w:val="00232963"/>
    <w:rsid w:val="00234976"/>
    <w:rsid w:val="002355CF"/>
    <w:rsid w:val="00241D3F"/>
    <w:rsid w:val="00251A43"/>
    <w:rsid w:val="00251C73"/>
    <w:rsid w:val="00256CB6"/>
    <w:rsid w:val="00257ACF"/>
    <w:rsid w:val="0026396E"/>
    <w:rsid w:val="00275603"/>
    <w:rsid w:val="00277F62"/>
    <w:rsid w:val="002823B0"/>
    <w:rsid w:val="002B7853"/>
    <w:rsid w:val="002E45CD"/>
    <w:rsid w:val="00300DAD"/>
    <w:rsid w:val="003172D0"/>
    <w:rsid w:val="00322215"/>
    <w:rsid w:val="00325D81"/>
    <w:rsid w:val="0038468E"/>
    <w:rsid w:val="003860F5"/>
    <w:rsid w:val="003B756F"/>
    <w:rsid w:val="003D36E9"/>
    <w:rsid w:val="003D63C2"/>
    <w:rsid w:val="003F74EF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B06CB"/>
    <w:rsid w:val="005044A9"/>
    <w:rsid w:val="005049DE"/>
    <w:rsid w:val="00514D01"/>
    <w:rsid w:val="00534E61"/>
    <w:rsid w:val="0053705B"/>
    <w:rsid w:val="0054242A"/>
    <w:rsid w:val="005510FA"/>
    <w:rsid w:val="00561D4F"/>
    <w:rsid w:val="00567790"/>
    <w:rsid w:val="005A2F42"/>
    <w:rsid w:val="005B48D8"/>
    <w:rsid w:val="005B733D"/>
    <w:rsid w:val="005C43B2"/>
    <w:rsid w:val="005C6999"/>
    <w:rsid w:val="005D7FD0"/>
    <w:rsid w:val="005F3451"/>
    <w:rsid w:val="005F3BCA"/>
    <w:rsid w:val="00601422"/>
    <w:rsid w:val="00603D73"/>
    <w:rsid w:val="0061392A"/>
    <w:rsid w:val="00640B0A"/>
    <w:rsid w:val="0065265A"/>
    <w:rsid w:val="00662AC3"/>
    <w:rsid w:val="006924F5"/>
    <w:rsid w:val="00696095"/>
    <w:rsid w:val="00696D1D"/>
    <w:rsid w:val="006A0F69"/>
    <w:rsid w:val="006A169A"/>
    <w:rsid w:val="006B6DB2"/>
    <w:rsid w:val="006C4A53"/>
    <w:rsid w:val="006D2850"/>
    <w:rsid w:val="006D6D07"/>
    <w:rsid w:val="006E42C0"/>
    <w:rsid w:val="006E6631"/>
    <w:rsid w:val="00717220"/>
    <w:rsid w:val="007314BF"/>
    <w:rsid w:val="00732F43"/>
    <w:rsid w:val="007359C6"/>
    <w:rsid w:val="00747A24"/>
    <w:rsid w:val="00755089"/>
    <w:rsid w:val="007563CA"/>
    <w:rsid w:val="0075758A"/>
    <w:rsid w:val="007579DE"/>
    <w:rsid w:val="00761614"/>
    <w:rsid w:val="00761732"/>
    <w:rsid w:val="00772CCB"/>
    <w:rsid w:val="007747AF"/>
    <w:rsid w:val="00774C29"/>
    <w:rsid w:val="00774F03"/>
    <w:rsid w:val="0078781C"/>
    <w:rsid w:val="007A10CB"/>
    <w:rsid w:val="007A5891"/>
    <w:rsid w:val="007D0D9D"/>
    <w:rsid w:val="007E5DB9"/>
    <w:rsid w:val="007F7154"/>
    <w:rsid w:val="008168F5"/>
    <w:rsid w:val="00835F1F"/>
    <w:rsid w:val="0085400D"/>
    <w:rsid w:val="00854FF9"/>
    <w:rsid w:val="00867C98"/>
    <w:rsid w:val="00871D3F"/>
    <w:rsid w:val="00886C44"/>
    <w:rsid w:val="008A4888"/>
    <w:rsid w:val="008C424F"/>
    <w:rsid w:val="008D4A4E"/>
    <w:rsid w:val="008E47CF"/>
    <w:rsid w:val="008F0739"/>
    <w:rsid w:val="009113F4"/>
    <w:rsid w:val="0091211B"/>
    <w:rsid w:val="00915885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7296"/>
    <w:rsid w:val="009C380B"/>
    <w:rsid w:val="009D5101"/>
    <w:rsid w:val="00A079D5"/>
    <w:rsid w:val="00A17533"/>
    <w:rsid w:val="00A22EEC"/>
    <w:rsid w:val="00A72E6C"/>
    <w:rsid w:val="00A83B6F"/>
    <w:rsid w:val="00A9767A"/>
    <w:rsid w:val="00AA6754"/>
    <w:rsid w:val="00AB0C7A"/>
    <w:rsid w:val="00AC6844"/>
    <w:rsid w:val="00AD2F11"/>
    <w:rsid w:val="00AD3A97"/>
    <w:rsid w:val="00AF6F73"/>
    <w:rsid w:val="00B007B0"/>
    <w:rsid w:val="00B016BB"/>
    <w:rsid w:val="00B047D9"/>
    <w:rsid w:val="00B2711B"/>
    <w:rsid w:val="00B3336A"/>
    <w:rsid w:val="00B4087D"/>
    <w:rsid w:val="00B436D3"/>
    <w:rsid w:val="00B73B41"/>
    <w:rsid w:val="00B742E3"/>
    <w:rsid w:val="00B84D31"/>
    <w:rsid w:val="00BD42FF"/>
    <w:rsid w:val="00BE365E"/>
    <w:rsid w:val="00C15FDB"/>
    <w:rsid w:val="00C208F8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D07537"/>
    <w:rsid w:val="00D13EBE"/>
    <w:rsid w:val="00D1415C"/>
    <w:rsid w:val="00D16614"/>
    <w:rsid w:val="00D20955"/>
    <w:rsid w:val="00D3014E"/>
    <w:rsid w:val="00D30FF5"/>
    <w:rsid w:val="00D33B7A"/>
    <w:rsid w:val="00D45F44"/>
    <w:rsid w:val="00D52B1D"/>
    <w:rsid w:val="00D52F53"/>
    <w:rsid w:val="00D54340"/>
    <w:rsid w:val="00D72E46"/>
    <w:rsid w:val="00D85978"/>
    <w:rsid w:val="00D92C5E"/>
    <w:rsid w:val="00DD2FE7"/>
    <w:rsid w:val="00DE1F2C"/>
    <w:rsid w:val="00DF53A9"/>
    <w:rsid w:val="00E04F05"/>
    <w:rsid w:val="00E34730"/>
    <w:rsid w:val="00E80A33"/>
    <w:rsid w:val="00E94D56"/>
    <w:rsid w:val="00E9660D"/>
    <w:rsid w:val="00EB4FAC"/>
    <w:rsid w:val="00EE451B"/>
    <w:rsid w:val="00EF1332"/>
    <w:rsid w:val="00EF35F9"/>
    <w:rsid w:val="00F03E5C"/>
    <w:rsid w:val="00F07452"/>
    <w:rsid w:val="00F26339"/>
    <w:rsid w:val="00F4301E"/>
    <w:rsid w:val="00F67195"/>
    <w:rsid w:val="00F858C3"/>
    <w:rsid w:val="00F85E2F"/>
    <w:rsid w:val="00F97125"/>
    <w:rsid w:val="00FA7F06"/>
    <w:rsid w:val="00FC3253"/>
    <w:rsid w:val="00FD56C5"/>
    <w:rsid w:val="00FE1191"/>
    <w:rsid w:val="00FE33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1259-7682-4A0D-B95B-43A228B5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Brückner</cp:lastModifiedBy>
  <cp:revision>3</cp:revision>
  <cp:lastPrinted>2014-07-23T07:32:00Z</cp:lastPrinted>
  <dcterms:created xsi:type="dcterms:W3CDTF">2014-07-23T07:30:00Z</dcterms:created>
  <dcterms:modified xsi:type="dcterms:W3CDTF">2014-07-23T07:32:00Z</dcterms:modified>
</cp:coreProperties>
</file>