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070A78"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671CB20" w:rsidR="00002A97" w:rsidRPr="00070A78"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070A78">
              <w:rPr>
                <w:rFonts w:eastAsia="Times New Roman" w:cs="Arial"/>
                <w:szCs w:val="24"/>
                <w:lang w:eastAsia="es-ES"/>
              </w:rPr>
              <w:t>UNEP/CMS/COP1</w:t>
            </w:r>
            <w:r w:rsidR="00C22155" w:rsidRPr="00070A78">
              <w:rPr>
                <w:rFonts w:eastAsia="Times New Roman" w:cs="Arial"/>
                <w:szCs w:val="24"/>
                <w:lang w:eastAsia="es-ES"/>
              </w:rPr>
              <w:t>5</w:t>
            </w:r>
            <w:r w:rsidRPr="00070A78">
              <w:rPr>
                <w:rFonts w:eastAsia="Times New Roman" w:cs="Arial"/>
                <w:szCs w:val="24"/>
                <w:lang w:eastAsia="es-ES"/>
              </w:rPr>
              <w:t>/</w:t>
            </w:r>
            <w:r w:rsidR="00800CB3" w:rsidRPr="00070A78">
              <w:rPr>
                <w:rFonts w:eastAsia="Times New Roman" w:cs="Arial"/>
                <w:szCs w:val="24"/>
                <w:lang w:eastAsia="es-ES"/>
              </w:rPr>
              <w:t>Doc</w:t>
            </w:r>
            <w:r w:rsidRPr="00070A78">
              <w:rPr>
                <w:rFonts w:eastAsia="Times New Roman" w:cs="Arial"/>
                <w:szCs w:val="24"/>
                <w:lang w:eastAsia="es-ES"/>
              </w:rPr>
              <w:t>.</w:t>
            </w:r>
            <w:r w:rsidR="003A0D93" w:rsidRPr="00070A78">
              <w:rPr>
                <w:rFonts w:eastAsia="Times New Roman" w:cs="Arial"/>
                <w:szCs w:val="24"/>
                <w:lang w:eastAsia="es-ES"/>
              </w:rPr>
              <w:t>29.3</w:t>
            </w:r>
            <w:r w:rsidR="00070A78" w:rsidRPr="00070A78">
              <w:rPr>
                <w:rFonts w:eastAsia="Times New Roman" w:cs="Arial"/>
                <w:szCs w:val="24"/>
                <w:lang w:eastAsia="es-ES"/>
              </w:rPr>
              <w:t>/Rev</w:t>
            </w:r>
            <w:r w:rsidR="00070A78">
              <w:rPr>
                <w:rFonts w:eastAsia="Times New Roman" w:cs="Arial"/>
                <w:szCs w:val="24"/>
                <w:lang w:eastAsia="es-ES"/>
              </w:rPr>
              <w:t>.1</w:t>
            </w:r>
          </w:p>
          <w:p w14:paraId="5F9B9DE6" w14:textId="7C56669E" w:rsidR="00002A97" w:rsidRPr="00525DFD" w:rsidRDefault="00070A78"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4 de marzo 2026</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01C16F92"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3A0D93">
        <w:rPr>
          <w:rFonts w:eastAsia="Times New Roman" w:cs="Arial"/>
          <w:szCs w:val="24"/>
          <w:lang w:val="es-ES" w:eastAsia="es-ES"/>
        </w:rPr>
        <w:t>29.3</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0648CD29" w:rsidR="00002A97" w:rsidRPr="00790422" w:rsidRDefault="00D33675"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32494D">
        <w:rPr>
          <w:rStyle w:val="normaltextrun"/>
          <w:rFonts w:eastAsia="Arial" w:cs="Arial"/>
          <w:b/>
          <w:bCs/>
          <w:color w:val="000000"/>
          <w:shd w:val="clear" w:color="auto" w:fill="FFFFFF"/>
          <w:lang w:val="es-ES"/>
        </w:rPr>
        <w:t>TAXONOMÍA Y NOMENCLATURA</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04746716">
                <wp:simplePos x="0" y="0"/>
                <wp:positionH relativeFrom="column">
                  <wp:posOffset>971550</wp:posOffset>
                </wp:positionH>
                <wp:positionV relativeFrom="paragraph">
                  <wp:posOffset>147320</wp:posOffset>
                </wp:positionV>
                <wp:extent cx="4304666" cy="23526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352675"/>
                        </a:xfrm>
                        <a:prstGeom prst="rect">
                          <a:avLst/>
                        </a:prstGeom>
                        <a:solidFill>
                          <a:srgbClr val="FFFFFF"/>
                        </a:solidFill>
                        <a:ln w="3172">
                          <a:solidFill>
                            <a:srgbClr val="000000"/>
                          </a:solidFill>
                          <a:prstDash val="solid"/>
                        </a:ln>
                      </wps:spPr>
                      <wps:txbx>
                        <w:txbxContent>
                          <w:p w14:paraId="78EFDF6D" w14:textId="1DCE26E8" w:rsidR="002D5F2A" w:rsidRPr="00525DFD" w:rsidRDefault="002D5F2A" w:rsidP="002D5F2A">
                            <w:pPr>
                              <w:spacing w:after="0"/>
                              <w:rPr>
                                <w:lang w:val="es-ES"/>
                              </w:rPr>
                            </w:pPr>
                            <w:r w:rsidRPr="00525DFD">
                              <w:rPr>
                                <w:rFonts w:eastAsia="Arial" w:cs="Arial"/>
                                <w:lang w:val="es-ES"/>
                              </w:rPr>
                              <w:t>Resumen:</w:t>
                            </w:r>
                          </w:p>
                          <w:p w14:paraId="255B4E63" w14:textId="77777777" w:rsidR="002D5F2A" w:rsidRPr="00525DFD" w:rsidRDefault="002D5F2A" w:rsidP="002D5F2A">
                            <w:pPr>
                              <w:spacing w:after="0"/>
                              <w:rPr>
                                <w:rFonts w:cs="Arial"/>
                                <w:lang w:val="es-ES"/>
                              </w:rPr>
                            </w:pPr>
                          </w:p>
                          <w:p w14:paraId="46EB9962" w14:textId="77777777" w:rsidR="00FA5894" w:rsidRPr="00270ED1" w:rsidRDefault="00FA5894" w:rsidP="00FA5894">
                            <w:pPr>
                              <w:spacing w:after="0" w:line="240" w:lineRule="auto"/>
                              <w:jc w:val="both"/>
                              <w:rPr>
                                <w:rFonts w:cs="Arial"/>
                                <w:lang w:val="es-ES"/>
                              </w:rPr>
                            </w:pPr>
                            <w:r w:rsidRPr="00111C6B">
                              <w:rPr>
                                <w:rFonts w:cs="Arial"/>
                                <w:lang w:val="es-US"/>
                              </w:rPr>
                              <w:t>El presente documento propone cambios en la taxonomía y la nomenclatura de las especies incluidas en los Apéndices I y II</w:t>
                            </w:r>
                            <w:r w:rsidRPr="00111C6B">
                              <w:rPr>
                                <w:rFonts w:cs="Arial"/>
                                <w:color w:val="212121"/>
                                <w:lang w:val="es-US"/>
                              </w:rPr>
                              <w:t>,</w:t>
                            </w:r>
                            <w:r>
                              <w:rPr>
                                <w:rFonts w:cs="Arial"/>
                                <w:color w:val="212121"/>
                                <w:lang w:val="es-US"/>
                              </w:rPr>
                              <w:t xml:space="preserve"> </w:t>
                            </w:r>
                            <w:r w:rsidRPr="00111C6B">
                              <w:rPr>
                                <w:rFonts w:cs="Arial"/>
                                <w:lang w:val="es-US"/>
                              </w:rPr>
                              <w:t>de conformidad con la Resolución 12.27</w:t>
                            </w:r>
                            <w:r>
                              <w:rPr>
                                <w:rFonts w:cs="Arial"/>
                                <w:lang w:val="es-US"/>
                              </w:rPr>
                              <w:t xml:space="preserve"> </w:t>
                            </w:r>
                            <w:r w:rsidRPr="00111C6B">
                              <w:rPr>
                                <w:rFonts w:cs="Arial"/>
                                <w:i/>
                                <w:iCs/>
                                <w:lang w:val="es-US"/>
                              </w:rPr>
                              <w:t>Taxonomía y Nomenclatura</w:t>
                            </w:r>
                            <w:r w:rsidRPr="00111C6B">
                              <w:rPr>
                                <w:rFonts w:cs="Arial"/>
                                <w:lang w:val="es-US"/>
                              </w:rPr>
                              <w:t>. Asimismo, propone enmiendas a la Resolución 12.27 y un proyecto de Decisión 15.AA.</w:t>
                            </w:r>
                          </w:p>
                          <w:p w14:paraId="5768246F" w14:textId="77777777" w:rsidR="00FA5894" w:rsidRDefault="00FA5894" w:rsidP="00FA5894">
                            <w:pPr>
                              <w:spacing w:after="0"/>
                              <w:jc w:val="both"/>
                              <w:rPr>
                                <w:rFonts w:cs="Arial"/>
                                <w:lang w:val="es-ES"/>
                              </w:rPr>
                            </w:pPr>
                          </w:p>
                          <w:p w14:paraId="1056BE15" w14:textId="518EFF5C" w:rsidR="005B37F3" w:rsidRPr="00270ED1" w:rsidRDefault="005B37F3" w:rsidP="00FA5894">
                            <w:pPr>
                              <w:spacing w:after="0"/>
                              <w:jc w:val="both"/>
                              <w:rPr>
                                <w:rFonts w:cs="Arial"/>
                                <w:lang w:val="es-ES"/>
                              </w:rPr>
                            </w:pPr>
                            <w:r w:rsidRPr="005B37F3">
                              <w:rPr>
                                <w:rFonts w:cs="Arial"/>
                                <w:lang w:val="es-ES"/>
                              </w:rPr>
                              <w:t>El documento se revisó basándose en los recientes cambios taxonómicos introducidos en la referencia estándar para los peces. Estos cambios se reflejan en los párrafos 19-24 y 28 c), así como en los anexos 1 y 3 del presente documento.</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85.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" strokeweight=".08811mm">
                <v:textbox>
                  <w:txbxContent>
                    <w:p w14:paraId="78EFDF6D" w14:textId="1DCE26E8" w:rsidR="002D5F2A" w:rsidRPr="00525DFD" w:rsidRDefault="002D5F2A" w:rsidP="002D5F2A">
                      <w:pPr>
                        <w:spacing w:after="0"/>
                        <w:rPr>
                          <w:lang w:val="es-ES"/>
                        </w:rPr>
                      </w:pPr>
                      <w:r w:rsidRPr="00525DFD">
                        <w:rPr>
                          <w:rFonts w:eastAsia="Arial" w:cs="Arial"/>
                          <w:lang w:val="es-ES"/>
                        </w:rPr>
                        <w:t>Resumen:</w:t>
                      </w:r>
                    </w:p>
                    <w:p w14:paraId="255B4E63" w14:textId="77777777" w:rsidR="002D5F2A" w:rsidRPr="00525DFD" w:rsidRDefault="002D5F2A" w:rsidP="002D5F2A">
                      <w:pPr>
                        <w:spacing w:after="0"/>
                        <w:rPr>
                          <w:rFonts w:cs="Arial"/>
                          <w:lang w:val="es-ES"/>
                        </w:rPr>
                      </w:pPr>
                    </w:p>
                    <w:p w14:paraId="46EB9962" w14:textId="77777777" w:rsidR="00FA5894" w:rsidRPr="00270ED1" w:rsidRDefault="00FA5894" w:rsidP="00FA5894">
                      <w:pPr>
                        <w:spacing w:after="0" w:line="240" w:lineRule="auto"/>
                        <w:jc w:val="both"/>
                        <w:rPr>
                          <w:rFonts w:cs="Arial"/>
                          <w:lang w:val="es-ES"/>
                        </w:rPr>
                      </w:pPr>
                      <w:r w:rsidRPr="00111C6B">
                        <w:rPr>
                          <w:rFonts w:cs="Arial"/>
                          <w:lang w:val="es-US"/>
                        </w:rPr>
                        <w:t>El presente documento propone cambios en la taxonomía y la nomenclatura de las especies incluidas en los Apéndices I y II</w:t>
                      </w:r>
                      <w:r w:rsidRPr="00111C6B">
                        <w:rPr>
                          <w:rFonts w:cs="Arial"/>
                          <w:color w:val="212121"/>
                          <w:lang w:val="es-US"/>
                        </w:rPr>
                        <w:t>,</w:t>
                      </w:r>
                      <w:r>
                        <w:rPr>
                          <w:rFonts w:cs="Arial"/>
                          <w:color w:val="212121"/>
                          <w:lang w:val="es-US"/>
                        </w:rPr>
                        <w:t xml:space="preserve"> </w:t>
                      </w:r>
                      <w:r w:rsidRPr="00111C6B">
                        <w:rPr>
                          <w:rFonts w:cs="Arial"/>
                          <w:lang w:val="es-US"/>
                        </w:rPr>
                        <w:t>de conformidad con la Resolución 12.27</w:t>
                      </w:r>
                      <w:r>
                        <w:rPr>
                          <w:rFonts w:cs="Arial"/>
                          <w:lang w:val="es-US"/>
                        </w:rPr>
                        <w:t xml:space="preserve"> </w:t>
                      </w:r>
                      <w:r w:rsidRPr="00111C6B">
                        <w:rPr>
                          <w:rFonts w:cs="Arial"/>
                          <w:i/>
                          <w:iCs/>
                          <w:lang w:val="es-US"/>
                        </w:rPr>
                        <w:t>Taxonomía y Nomenclatura</w:t>
                      </w:r>
                      <w:r w:rsidRPr="00111C6B">
                        <w:rPr>
                          <w:rFonts w:cs="Arial"/>
                          <w:lang w:val="es-US"/>
                        </w:rPr>
                        <w:t>. Asimismo, propone enmiendas a la Resolución 12.27 y un proyecto de Decisión 15.AA.</w:t>
                      </w:r>
                    </w:p>
                    <w:p w14:paraId="5768246F" w14:textId="77777777" w:rsidR="00FA5894" w:rsidRDefault="00FA5894" w:rsidP="00FA5894">
                      <w:pPr>
                        <w:spacing w:after="0"/>
                        <w:jc w:val="both"/>
                        <w:rPr>
                          <w:rFonts w:cs="Arial"/>
                          <w:lang w:val="es-ES"/>
                        </w:rPr>
                      </w:pPr>
                    </w:p>
                    <w:p w14:paraId="1056BE15" w14:textId="518EFF5C" w:rsidR="005B37F3" w:rsidRPr="00270ED1" w:rsidRDefault="005B37F3" w:rsidP="00FA5894">
                      <w:pPr>
                        <w:spacing w:after="0"/>
                        <w:jc w:val="both"/>
                        <w:rPr>
                          <w:rFonts w:cs="Arial"/>
                          <w:lang w:val="es-ES"/>
                        </w:rPr>
                      </w:pPr>
                      <w:r w:rsidRPr="005B37F3">
                        <w:rPr>
                          <w:rFonts w:cs="Arial"/>
                          <w:lang w:val="es-ES"/>
                        </w:rPr>
                        <w:t>El documento se revisó basándose en los recientes cambios taxonómicos introducidos en la referencia estándar para los peces. Estos cambios se reflejan en los párrafos 19-24 y 28 c), así como en los anexos 1 y 3 del presente documento.</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693DDC70" w14:textId="77777777" w:rsidR="00D22616" w:rsidRPr="00D22616" w:rsidRDefault="00D22616" w:rsidP="00D22616">
      <w:pPr>
        <w:widowControl w:val="0"/>
        <w:spacing w:after="0" w:line="240" w:lineRule="auto"/>
        <w:jc w:val="center"/>
        <w:rPr>
          <w:rFonts w:eastAsia="Arial" w:cs="Arial"/>
          <w:color w:val="000000"/>
          <w:shd w:val="clear" w:color="auto" w:fill="FFFFFF"/>
          <w:lang w:val="es-ES" w:eastAsia="ja-JP"/>
        </w:rPr>
      </w:pPr>
      <w:r w:rsidRPr="00D22616">
        <w:rPr>
          <w:rFonts w:eastAsia="Arial" w:cs="Arial"/>
          <w:b/>
          <w:bCs/>
          <w:color w:val="000000"/>
          <w:shd w:val="clear" w:color="auto" w:fill="FFFFFF"/>
          <w:lang w:val="es-ES" w:eastAsia="ja-JP"/>
        </w:rPr>
        <w:lastRenderedPageBreak/>
        <w:t>TAXONOMÍA Y NOMENCLATURA</w:t>
      </w:r>
      <w:r w:rsidRPr="00D22616">
        <w:rPr>
          <w:rFonts w:eastAsia="Arial" w:cs="Arial"/>
          <w:color w:val="000000"/>
          <w:shd w:val="clear" w:color="auto" w:fill="FFFFFF"/>
          <w:lang w:val="es-ES" w:eastAsia="ja-JP"/>
        </w:rPr>
        <w:t> </w:t>
      </w:r>
    </w:p>
    <w:p w14:paraId="053EB1D2" w14:textId="77777777" w:rsidR="00D22616" w:rsidRPr="00D22616" w:rsidRDefault="00D22616" w:rsidP="00D22616">
      <w:pPr>
        <w:widowControl w:val="0"/>
        <w:spacing w:after="0" w:line="240" w:lineRule="auto"/>
        <w:jc w:val="both"/>
        <w:rPr>
          <w:rFonts w:eastAsia="Arial" w:cs="Arial"/>
          <w:color w:val="000000"/>
          <w:shd w:val="clear" w:color="auto" w:fill="FFFFFF"/>
          <w:lang w:val="es-ES" w:eastAsia="ja-JP"/>
        </w:rPr>
      </w:pPr>
    </w:p>
    <w:p w14:paraId="513885CD" w14:textId="77777777" w:rsidR="00D22616" w:rsidRPr="00D22616" w:rsidRDefault="00D22616" w:rsidP="00D22616">
      <w:pPr>
        <w:widowControl w:val="0"/>
        <w:spacing w:after="0" w:line="240" w:lineRule="auto"/>
        <w:jc w:val="both"/>
        <w:rPr>
          <w:rFonts w:eastAsia="Arial" w:cs="Arial"/>
          <w:color w:val="000000"/>
          <w:shd w:val="clear" w:color="auto" w:fill="FFFFFF"/>
          <w:lang w:val="es-ES" w:eastAsia="ja-JP"/>
        </w:rPr>
      </w:pPr>
    </w:p>
    <w:p w14:paraId="0071F260" w14:textId="77777777" w:rsidR="00D22616" w:rsidRPr="00D22616" w:rsidRDefault="00D22616" w:rsidP="00D22616">
      <w:pPr>
        <w:spacing w:after="0" w:line="240" w:lineRule="auto"/>
        <w:textAlignment w:val="baseline"/>
        <w:rPr>
          <w:rFonts w:eastAsia="Arial" w:cs="Arial"/>
          <w:lang w:val="es-ES" w:eastAsia="en-GB"/>
        </w:rPr>
      </w:pPr>
      <w:r w:rsidRPr="00D22616">
        <w:rPr>
          <w:rFonts w:eastAsia="Arial" w:cs="Arial"/>
          <w:u w:val="single"/>
          <w:lang w:val="es-ES" w:eastAsia="en-GB"/>
        </w:rPr>
        <w:t>Antecedentes</w:t>
      </w:r>
    </w:p>
    <w:p w14:paraId="2E6C0BBE" w14:textId="77777777" w:rsidR="00D22616" w:rsidRPr="00D22616" w:rsidRDefault="00D22616" w:rsidP="00D22616">
      <w:pPr>
        <w:spacing w:after="0" w:line="240" w:lineRule="auto"/>
        <w:textAlignment w:val="baseline"/>
        <w:rPr>
          <w:rFonts w:eastAsia="Arial" w:cs="Arial"/>
          <w:lang w:val="es-ES" w:eastAsia="en-GB"/>
        </w:rPr>
      </w:pPr>
    </w:p>
    <w:p w14:paraId="020B3AB7" w14:textId="77777777" w:rsidR="00D22616" w:rsidRPr="00D22616" w:rsidRDefault="00D22616" w:rsidP="00D22616">
      <w:pPr>
        <w:numPr>
          <w:ilvl w:val="0"/>
          <w:numId w:val="15"/>
        </w:numPr>
        <w:tabs>
          <w:tab w:val="num" w:pos="567"/>
        </w:tabs>
        <w:spacing w:after="0" w:line="240" w:lineRule="auto"/>
        <w:ind w:left="567" w:hanging="567"/>
        <w:jc w:val="both"/>
        <w:rPr>
          <w:rFonts w:eastAsia="Arial" w:cs="Arial"/>
          <w:lang w:val="es-ES" w:eastAsia="en-GB"/>
        </w:rPr>
      </w:pPr>
      <w:r w:rsidRPr="00D22616">
        <w:rPr>
          <w:rFonts w:eastAsia="Arial" w:cs="Arial"/>
          <w:lang w:val="es-ES" w:eastAsia="en-GB"/>
        </w:rPr>
        <w:t xml:space="preserve">La Resolución 12.27 (Rev.COP14) </w:t>
      </w:r>
      <w:r w:rsidRPr="00D22616">
        <w:rPr>
          <w:rFonts w:eastAsia="Arial" w:cs="Arial"/>
          <w:i/>
          <w:iCs/>
          <w:lang w:val="es-ES" w:eastAsia="en-GB"/>
        </w:rPr>
        <w:t>Taxonomía y Nomenclatura</w:t>
      </w:r>
      <w:r w:rsidRPr="00D22616">
        <w:rPr>
          <w:rFonts w:eastAsia="Arial" w:cs="Arial"/>
          <w:lang w:val="es-ES" w:eastAsia="en-GB"/>
        </w:rPr>
        <w:t xml:space="preserve"> encomienda al Consejo Científico que examine, en su última reunión antes de cada reunión de la Conferencia de las Partes, las versiones en línea de las referencias de peces, aves y mamíferos marinos de las especies incluidas en los Apéndices, y formule recomendaciones sobre si debe actualizarse el nombre de alguna especie incluida.</w:t>
      </w:r>
    </w:p>
    <w:p w14:paraId="03D8306D" w14:textId="77777777" w:rsidR="00D22616" w:rsidRPr="00D22616" w:rsidRDefault="00D22616" w:rsidP="00D22616">
      <w:pPr>
        <w:spacing w:after="0" w:line="240" w:lineRule="auto"/>
        <w:ind w:left="567"/>
        <w:jc w:val="both"/>
        <w:rPr>
          <w:rFonts w:eastAsia="Arial" w:cs="Arial"/>
          <w:lang w:val="es-ES" w:eastAsia="en-GB"/>
        </w:rPr>
      </w:pPr>
    </w:p>
    <w:p w14:paraId="17C66855" w14:textId="77777777" w:rsidR="00D22616" w:rsidRPr="00D22616" w:rsidRDefault="00D22616" w:rsidP="00D22616">
      <w:pPr>
        <w:numPr>
          <w:ilvl w:val="0"/>
          <w:numId w:val="15"/>
        </w:numPr>
        <w:tabs>
          <w:tab w:val="num" w:pos="567"/>
        </w:tabs>
        <w:spacing w:after="0" w:line="240" w:lineRule="auto"/>
        <w:ind w:left="567" w:hanging="567"/>
        <w:jc w:val="both"/>
        <w:rPr>
          <w:rFonts w:eastAsia="Arial" w:cs="Arial"/>
          <w:lang w:val="es-ES" w:eastAsia="en-GB"/>
        </w:rPr>
      </w:pPr>
      <w:r w:rsidRPr="00D22616">
        <w:rPr>
          <w:rFonts w:eastAsia="Arial" w:cs="Arial"/>
          <w:lang w:val="es-ES" w:eastAsia="en-GB"/>
        </w:rPr>
        <w:t xml:space="preserve">La actividad A2 del Programa de trabajo conjunto CMS-CITES para 2021-2025, refrendada por la 52.a reunión del Comité Permanente de la CMS </w:t>
      </w:r>
      <w:r w:rsidRPr="00D22616">
        <w:rPr>
          <w:rFonts w:eastAsia="Arial" w:cs="Arial"/>
          <w:color w:val="212121"/>
          <w:lang w:val="es-ES" w:eastAsia="en-GB"/>
        </w:rPr>
        <w:t>y la 73.a reunión del Comité Permanente de la Convención sobre el Comercio Internacional de Especies Amenazadas de Fauna y Flora Silvestres (CITES)</w:t>
      </w:r>
      <w:r w:rsidRPr="00D22616">
        <w:rPr>
          <w:rFonts w:eastAsia="Arial" w:cs="Arial"/>
          <w:lang w:val="es-ES" w:eastAsia="en-GB"/>
        </w:rPr>
        <w:t xml:space="preserve"> solicita a las Secretarías que «prosigan los esfuerzos para armonizar, en la medida de lo posible, la nomenclatura en los Apéndices de ambas Convenciones, con el objetivo a largo plazo de lograr una plena alineación en todos los taxones». </w:t>
      </w:r>
    </w:p>
    <w:p w14:paraId="319D4379" w14:textId="77777777" w:rsidR="00D22616" w:rsidRPr="00D22616" w:rsidRDefault="00D22616" w:rsidP="00D22616">
      <w:pPr>
        <w:spacing w:after="0" w:line="240" w:lineRule="auto"/>
        <w:ind w:left="567"/>
        <w:jc w:val="both"/>
        <w:rPr>
          <w:rFonts w:eastAsia="Arial" w:cs="Arial"/>
          <w:lang w:val="es-ES" w:eastAsia="en-GB"/>
        </w:rPr>
      </w:pPr>
    </w:p>
    <w:p w14:paraId="79324D8C"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El consejero designado por la COP para aves y la Secretaría llevaron a cabo una comparación entre la taxonomía y la nomenclatura actualmente utilizadas para los taxones de aves, peces y mamíferos marinos incluidos en los Apéndices de la CMS y las referencias estándar pertinentes. En las secciones siguientes se resumen los resultados de las comparaciones. El Anexo 3 ofrece una síntesis de todos los cambios propuestos en materia de taxonomía y nomenclatura.</w:t>
      </w:r>
    </w:p>
    <w:p w14:paraId="19D5F6D6" w14:textId="77777777" w:rsidR="00D22616" w:rsidRPr="00D22616" w:rsidRDefault="00D22616" w:rsidP="00D22616">
      <w:pPr>
        <w:spacing w:after="0" w:line="279" w:lineRule="auto"/>
        <w:ind w:left="720"/>
        <w:contextualSpacing/>
        <w:rPr>
          <w:rFonts w:eastAsia="Arial" w:cs="Arial"/>
          <w:lang w:val="es-ES" w:eastAsia="ja-JP"/>
        </w:rPr>
      </w:pPr>
    </w:p>
    <w:p w14:paraId="406B36B3"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La referencia estándar para los mamíferos terrestres fue establecida mediante la Resolución 12.27 (Rev.COP14); no se ha actualizado desde hace muchos años y está obsoleta para muchos grupos de especies. Por tanto, se propone que el Consejo Científico y la COP15 consideren la actualización de dicha referencia estándar, como se explica en la sección «Mamíferos terrestres» más abajo, y tal como se refleja en el proyecto de enmienda a la Resolución 12.27 (Rev.COP14) que figura en el Anexo 1 y en el proyecto de Decisión 15.AA incluido en el Anexo 2.</w:t>
      </w:r>
    </w:p>
    <w:p w14:paraId="6C1E4B63" w14:textId="77777777" w:rsidR="00D22616" w:rsidRPr="00D22616" w:rsidRDefault="00D22616" w:rsidP="00D22616">
      <w:pPr>
        <w:spacing w:after="0" w:line="240" w:lineRule="auto"/>
        <w:jc w:val="both"/>
        <w:rPr>
          <w:rFonts w:eastAsia="Arial" w:cs="Arial"/>
          <w:lang w:val="es-ES" w:eastAsia="ja-JP"/>
        </w:rPr>
      </w:pPr>
    </w:p>
    <w:p w14:paraId="613F176A" w14:textId="77777777" w:rsidR="00D22616" w:rsidRPr="00D22616" w:rsidRDefault="00D22616" w:rsidP="00D22616">
      <w:pPr>
        <w:spacing w:after="0" w:line="240" w:lineRule="auto"/>
        <w:jc w:val="both"/>
        <w:textAlignment w:val="baseline"/>
        <w:rPr>
          <w:rFonts w:eastAsia="Arial" w:cs="Arial"/>
          <w:lang w:val="es-ES" w:eastAsia="en-GB"/>
        </w:rPr>
      </w:pPr>
      <w:r w:rsidRPr="00D22616">
        <w:rPr>
          <w:rFonts w:eastAsia="Arial" w:cs="Arial"/>
          <w:u w:val="single"/>
          <w:lang w:val="es-ES" w:eastAsia="en-GB"/>
        </w:rPr>
        <w:t>Mamíferos terrestres</w:t>
      </w:r>
    </w:p>
    <w:p w14:paraId="4C72207D" w14:textId="77777777" w:rsidR="00D22616" w:rsidRPr="00D22616" w:rsidRDefault="00D22616" w:rsidP="00D22616">
      <w:pPr>
        <w:spacing w:after="0" w:line="240" w:lineRule="auto"/>
        <w:jc w:val="both"/>
        <w:textAlignment w:val="baseline"/>
        <w:rPr>
          <w:rFonts w:eastAsia="Arial" w:cs="Arial"/>
          <w:lang w:val="es-ES" w:eastAsia="en-GB"/>
        </w:rPr>
      </w:pPr>
    </w:p>
    <w:p w14:paraId="5155333A" w14:textId="77777777" w:rsidR="00D22616" w:rsidRPr="00D22616" w:rsidRDefault="00D22616" w:rsidP="00D22616">
      <w:pPr>
        <w:numPr>
          <w:ilvl w:val="0"/>
          <w:numId w:val="15"/>
        </w:numPr>
        <w:spacing w:after="80" w:line="240" w:lineRule="auto"/>
        <w:ind w:left="567" w:hanging="567"/>
        <w:jc w:val="both"/>
        <w:rPr>
          <w:rFonts w:eastAsia="Arial" w:cs="Arial"/>
          <w:lang w:val="es-ES" w:eastAsia="en-GB"/>
        </w:rPr>
      </w:pPr>
      <w:r w:rsidRPr="00D22616">
        <w:rPr>
          <w:rFonts w:eastAsia="Arial" w:cs="Arial"/>
          <w:lang w:val="es-ES" w:eastAsia="en-GB"/>
        </w:rPr>
        <w:t>La Resolución 12.27 (Rev.COP14) designa como referencia estándar para mamíferos terrestres la siguiente obra:</w:t>
      </w:r>
    </w:p>
    <w:p w14:paraId="4C9B0D6A" w14:textId="77777777" w:rsidR="00D22616" w:rsidRPr="00D22616" w:rsidRDefault="00D22616" w:rsidP="00D22616">
      <w:pPr>
        <w:numPr>
          <w:ilvl w:val="0"/>
          <w:numId w:val="13"/>
        </w:numPr>
        <w:spacing w:after="0" w:line="240" w:lineRule="auto"/>
        <w:ind w:left="993"/>
        <w:jc w:val="both"/>
        <w:textAlignment w:val="baseline"/>
        <w:rPr>
          <w:rFonts w:eastAsia="Arial" w:cs="Arial"/>
          <w:lang w:eastAsia="en-GB"/>
        </w:rPr>
      </w:pPr>
      <w:r w:rsidRPr="00D22616">
        <w:rPr>
          <w:rFonts w:eastAsia="Arial" w:cs="Arial"/>
          <w:lang w:eastAsia="en-GB"/>
        </w:rPr>
        <w:t>Wilson, D. E. y Reeder, D. M. (ed.) (2005). Mammal Species of the World. A Taxonomic and Geographic Reference. Tercera edición, John Hopkins University Press. </w:t>
      </w:r>
    </w:p>
    <w:p w14:paraId="735E7113" w14:textId="77777777" w:rsidR="00D22616" w:rsidRPr="00D22616" w:rsidRDefault="00D22616" w:rsidP="00D22616">
      <w:pPr>
        <w:spacing w:after="0" w:line="279" w:lineRule="auto"/>
        <w:ind w:left="720"/>
        <w:contextualSpacing/>
        <w:rPr>
          <w:rFonts w:eastAsia="Arial" w:cs="Arial"/>
          <w:lang w:eastAsia="ja-JP"/>
        </w:rPr>
      </w:pPr>
    </w:p>
    <w:p w14:paraId="0924D061" w14:textId="77777777" w:rsidR="00D22616" w:rsidRPr="00D22616" w:rsidRDefault="00D22616" w:rsidP="00D22616">
      <w:pPr>
        <w:numPr>
          <w:ilvl w:val="0"/>
          <w:numId w:val="15"/>
        </w:numPr>
        <w:spacing w:after="80" w:line="240" w:lineRule="auto"/>
        <w:ind w:left="567" w:hanging="567"/>
        <w:jc w:val="both"/>
        <w:rPr>
          <w:rFonts w:eastAsia="Arial" w:cs="Arial"/>
          <w:lang w:val="es-ES" w:eastAsia="en-GB"/>
        </w:rPr>
      </w:pPr>
      <w:r w:rsidRPr="00D22616">
        <w:rPr>
          <w:rFonts w:eastAsia="Arial" w:cs="Arial"/>
          <w:lang w:val="es-ES" w:eastAsia="en-GB"/>
        </w:rPr>
        <w:t xml:space="preserve">Para todas las especies incluidas en </w:t>
      </w:r>
      <w:r w:rsidRPr="00D22616">
        <w:rPr>
          <w:rFonts w:eastAsia="Arial" w:cs="Arial"/>
          <w:i/>
          <w:lang w:val="es-ES" w:eastAsia="en-GB"/>
        </w:rPr>
        <w:t>Felidae ssp</w:t>
      </w:r>
      <w:r w:rsidRPr="00D22616">
        <w:rPr>
          <w:rFonts w:eastAsia="Arial" w:cs="Arial"/>
          <w:lang w:val="es-ES" w:eastAsia="en-GB"/>
        </w:rPr>
        <w:t>., la Convención sobre el Comercio Internacional de Especies Amenazadas de Fauna y Flora Silvestres (CITES) utiliza como referencia estándar:</w:t>
      </w:r>
    </w:p>
    <w:p w14:paraId="645AD10F" w14:textId="77777777" w:rsidR="00D22616" w:rsidRPr="00D22616" w:rsidRDefault="00D22616" w:rsidP="00D22616">
      <w:pPr>
        <w:numPr>
          <w:ilvl w:val="0"/>
          <w:numId w:val="13"/>
        </w:numPr>
        <w:spacing w:after="0" w:line="240" w:lineRule="auto"/>
        <w:jc w:val="both"/>
        <w:rPr>
          <w:rFonts w:eastAsia="Arial" w:cs="Arial"/>
          <w:lang w:val="es-ES" w:eastAsia="en-GB"/>
        </w:rPr>
      </w:pPr>
      <w:r w:rsidRPr="00D22616">
        <w:rPr>
          <w:rFonts w:eastAsia="Arial" w:cs="Arial"/>
          <w:lang w:val="es-ES" w:eastAsia="en-GB"/>
        </w:rPr>
        <w:t xml:space="preserve">Kitchener, A.C., Breitenmoser-Würsten, C.H., Eizirik, E., Gentry, A., Werdelin, L., Wilting, A., Yamaguchi, N., Abramov, A.V., Christiansen, P., Driscoll, C. et al. </w:t>
      </w:r>
      <w:r w:rsidRPr="00D22616">
        <w:rPr>
          <w:rFonts w:eastAsia="Arial" w:cs="Arial"/>
          <w:lang w:eastAsia="en-GB"/>
        </w:rPr>
        <w:t xml:space="preserve">(2017). A revised taxonomy of the Felidae. The final report of the Cat Classification Task Force of the IUCN/SSC Cat Specialist Group. </w:t>
      </w:r>
      <w:r w:rsidRPr="00D22616">
        <w:rPr>
          <w:rFonts w:eastAsia="Arial" w:cs="Arial"/>
          <w:lang w:val="es-ES" w:eastAsia="en-GB"/>
        </w:rPr>
        <w:t>Cat News Special Issue 11, 80 págs.</w:t>
      </w:r>
    </w:p>
    <w:p w14:paraId="0B1312A8" w14:textId="77777777" w:rsidR="00D22616" w:rsidRPr="00D22616" w:rsidRDefault="00D22616" w:rsidP="00D22616">
      <w:pPr>
        <w:spacing w:after="0" w:line="240" w:lineRule="auto"/>
        <w:ind w:left="360"/>
        <w:jc w:val="both"/>
        <w:rPr>
          <w:rFonts w:eastAsia="Arial" w:cs="Arial"/>
          <w:lang w:val="es-ES" w:eastAsia="en-GB"/>
        </w:rPr>
      </w:pPr>
    </w:p>
    <w:p w14:paraId="75BF6137" w14:textId="77777777" w:rsidR="00D22616" w:rsidRPr="00D22616" w:rsidRDefault="00D22616" w:rsidP="00D22616">
      <w:pPr>
        <w:numPr>
          <w:ilvl w:val="0"/>
          <w:numId w:val="15"/>
        </w:numPr>
        <w:spacing w:after="80" w:line="240" w:lineRule="auto"/>
        <w:ind w:left="567" w:hanging="567"/>
        <w:jc w:val="both"/>
        <w:rPr>
          <w:rFonts w:eastAsia="Arial" w:cs="Arial"/>
          <w:lang w:val="es-ES" w:eastAsia="en-GB"/>
        </w:rPr>
      </w:pPr>
      <w:r w:rsidRPr="00D22616">
        <w:rPr>
          <w:rFonts w:eastAsia="Arial" w:cs="Arial"/>
          <w:lang w:val="es-ES" w:eastAsia="en-GB"/>
        </w:rPr>
        <w:t xml:space="preserve">Con el fin de armonizar la taxonomía y la nomenclatura con las de la CITES, se recomienda que la CMS modifique la referencia estándar para las especies de la familia Felidae a Kitchener et al. (2017). Ello también se ajusta a la recomendación formulada por la COP14 en el documento UNEP/CMS/COP14/Doc.31.4.1/Add.1: «El Consejo </w:t>
      </w:r>
      <w:r w:rsidRPr="00D22616">
        <w:rPr>
          <w:rFonts w:eastAsia="Arial" w:cs="Arial"/>
          <w:lang w:val="es-ES" w:eastAsia="en-GB"/>
        </w:rPr>
        <w:lastRenderedPageBreak/>
        <w:t>Científico recomienda utilizar Kitchener et al. (2017) como referencia taxonómica para el lince euroasiático (</w:t>
      </w:r>
      <w:r w:rsidRPr="00D22616">
        <w:rPr>
          <w:rFonts w:eastAsia="Arial" w:cs="Arial"/>
          <w:i/>
          <w:iCs/>
          <w:lang w:val="es-ES" w:eastAsia="en-GB"/>
        </w:rPr>
        <w:t>Lynx lynx</w:t>
      </w:r>
      <w:r w:rsidRPr="00D22616">
        <w:rPr>
          <w:rFonts w:eastAsia="Arial" w:cs="Arial"/>
          <w:lang w:val="es-ES" w:eastAsia="en-GB"/>
        </w:rPr>
        <w:t xml:space="preserve">) y sus subespecies, tal como ya adoptó la CITES mediante la Resolución 12.11 (Rev.COP19)». Las enmiendas propuestas al Anexo de la Resolución 12.27 (Rev.COP14) </w:t>
      </w:r>
      <w:r w:rsidRPr="00D22616">
        <w:rPr>
          <w:rFonts w:eastAsia="Arial" w:cs="Arial"/>
          <w:i/>
          <w:iCs/>
          <w:lang w:val="es-ES" w:eastAsia="en-GB"/>
        </w:rPr>
        <w:t>Taxonomía y Nomenclatura</w:t>
      </w:r>
      <w:r w:rsidRPr="00D22616">
        <w:rPr>
          <w:rFonts w:eastAsia="Arial" w:cs="Arial"/>
          <w:lang w:val="es-ES" w:eastAsia="en-GB"/>
        </w:rPr>
        <w:t xml:space="preserve"> que reflejan este cambio figuran en el Anexo 1 del presente documento. Los ajustes en la nomenclatura que resultarían de la adopción de la referencia estándar propuesta para las especies de la familia Felidae se detallan a continuación (así como en el Anexo 3 del presente documento):</w:t>
      </w:r>
    </w:p>
    <w:p w14:paraId="4A015EEF" w14:textId="77777777" w:rsidR="00D22616" w:rsidRPr="00D22616" w:rsidRDefault="00D22616" w:rsidP="00D22616">
      <w:pPr>
        <w:numPr>
          <w:ilvl w:val="1"/>
          <w:numId w:val="19"/>
        </w:numPr>
        <w:spacing w:after="80" w:line="240" w:lineRule="auto"/>
        <w:jc w:val="both"/>
        <w:rPr>
          <w:rFonts w:eastAsia="Arial" w:cs="Arial"/>
          <w:lang w:val="es-ES" w:eastAsia="en-GB"/>
        </w:rPr>
      </w:pPr>
      <w:r w:rsidRPr="00D22616">
        <w:rPr>
          <w:rFonts w:eastAsia="Arial" w:cs="Arial"/>
          <w:i/>
          <w:iCs/>
          <w:lang w:val="es-ES" w:eastAsia="en-GB"/>
        </w:rPr>
        <w:t>Uncia</w:t>
      </w:r>
      <w:r w:rsidRPr="00D22616">
        <w:rPr>
          <w:rFonts w:eastAsia="Arial" w:cs="Arial"/>
          <w:lang w:val="es-ES" w:eastAsia="en-GB"/>
        </w:rPr>
        <w:t xml:space="preserve"> pasará a </w:t>
      </w:r>
      <w:r w:rsidRPr="00D22616">
        <w:rPr>
          <w:rFonts w:eastAsia="Arial" w:cs="Arial"/>
          <w:i/>
          <w:iCs/>
          <w:lang w:val="es-ES" w:eastAsia="en-GB"/>
        </w:rPr>
        <w:t>Panthera uncia</w:t>
      </w:r>
    </w:p>
    <w:p w14:paraId="31A3DCA7" w14:textId="77777777" w:rsidR="00D22616" w:rsidRPr="00D22616" w:rsidRDefault="00D22616" w:rsidP="00D22616">
      <w:pPr>
        <w:numPr>
          <w:ilvl w:val="1"/>
          <w:numId w:val="19"/>
        </w:numPr>
        <w:spacing w:after="0" w:line="240" w:lineRule="auto"/>
        <w:jc w:val="both"/>
        <w:rPr>
          <w:rFonts w:eastAsia="Arial" w:cs="Arial"/>
          <w:lang w:val="es-ES" w:eastAsia="en-GB"/>
        </w:rPr>
      </w:pPr>
      <w:r w:rsidRPr="00D22616">
        <w:rPr>
          <w:rFonts w:eastAsia="Arial" w:cs="Arial"/>
          <w:i/>
          <w:iCs/>
          <w:lang w:val="es-ES" w:eastAsia="en-GB"/>
        </w:rPr>
        <w:t>Felis manul</w:t>
      </w:r>
      <w:r w:rsidRPr="00D22616">
        <w:rPr>
          <w:rFonts w:eastAsia="Arial" w:cs="Arial"/>
          <w:lang w:val="es-ES" w:eastAsia="en-GB"/>
        </w:rPr>
        <w:t xml:space="preserve"> pasará a </w:t>
      </w:r>
      <w:r w:rsidRPr="00D22616">
        <w:rPr>
          <w:rFonts w:eastAsia="Times New Roman" w:cs="Arial"/>
          <w:i/>
          <w:color w:val="000000"/>
          <w:lang w:val="es-ES" w:eastAsia="de-DE"/>
        </w:rPr>
        <w:t>Otocolobus</w:t>
      </w:r>
      <w:r w:rsidRPr="00D22616">
        <w:rPr>
          <w:rFonts w:eastAsia="Arial" w:cs="Arial"/>
          <w:i/>
          <w:iCs/>
          <w:lang w:val="es-ES" w:eastAsia="en-GB"/>
        </w:rPr>
        <w:t xml:space="preserve"> manul</w:t>
      </w:r>
    </w:p>
    <w:p w14:paraId="7654C6BC" w14:textId="77777777" w:rsidR="00D22616" w:rsidRPr="00D22616" w:rsidRDefault="00D22616" w:rsidP="00D22616">
      <w:pPr>
        <w:spacing w:after="0" w:line="240" w:lineRule="auto"/>
        <w:ind w:left="360"/>
        <w:jc w:val="both"/>
        <w:rPr>
          <w:rFonts w:eastAsia="Arial" w:cs="Arial"/>
          <w:lang w:val="es-ES" w:eastAsia="en-GB"/>
        </w:rPr>
      </w:pPr>
    </w:p>
    <w:p w14:paraId="2D5912DC"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 xml:space="preserve">Aunque </w:t>
      </w:r>
      <w:r w:rsidRPr="00D22616">
        <w:rPr>
          <w:rFonts w:eastAsia="Arial" w:cs="Arial"/>
          <w:i/>
          <w:iCs/>
          <w:lang w:val="es-ES" w:eastAsia="en-GB"/>
        </w:rPr>
        <w:t>Camelus bactrianus,</w:t>
      </w:r>
      <w:r w:rsidRPr="00D22616">
        <w:rPr>
          <w:rFonts w:eastAsia="Arial" w:cs="Arial"/>
          <w:lang w:val="es-ES" w:eastAsia="en-GB"/>
        </w:rPr>
        <w:t xml:space="preserve"> incluido en el Apéndice I, se reconoce en la referencia estándar, la Comisión Internacional de Nomenclatura Zoológica (ICZN, por sus siglas en inglés) determinó en 2003 que el nombre de la forma silvestre, </w:t>
      </w:r>
      <w:r w:rsidRPr="00D22616" w:rsidDel="00C41029">
        <w:rPr>
          <w:rFonts w:eastAsia="Arial" w:cs="Arial"/>
          <w:i/>
          <w:iCs/>
          <w:lang w:val="es-ES" w:eastAsia="en-GB"/>
        </w:rPr>
        <w:t>Camelus ferus</w:t>
      </w:r>
      <w:r w:rsidRPr="00D22616" w:rsidDel="00C41029">
        <w:rPr>
          <w:rFonts w:eastAsia="Arial" w:cs="Arial"/>
          <w:lang w:val="es-ES" w:eastAsia="en-GB"/>
        </w:rPr>
        <w:t xml:space="preserve"> debía reconocerse, pese a ser </w:t>
      </w:r>
      <w:r w:rsidRPr="00D22616" w:rsidDel="00C41029">
        <w:rPr>
          <w:rFonts w:eastAsia="Arial" w:cs="Arial"/>
          <w:color w:val="212121"/>
          <w:lang w:val="es-ES" w:eastAsia="en-GB"/>
        </w:rPr>
        <w:t xml:space="preserve">posterior al de la forma doméstica, </w:t>
      </w:r>
      <w:r w:rsidRPr="00D22616" w:rsidDel="00C41029">
        <w:rPr>
          <w:rFonts w:eastAsia="Arial" w:cs="Arial"/>
          <w:i/>
          <w:iCs/>
          <w:color w:val="212121"/>
          <w:lang w:val="es-ES" w:eastAsia="en-GB"/>
        </w:rPr>
        <w:t>C. bactrianus</w:t>
      </w:r>
      <w:r w:rsidRPr="00D22616" w:rsidDel="00C41029">
        <w:rPr>
          <w:rFonts w:eastAsia="Arial" w:cs="Arial"/>
          <w:lang w:val="es-ES" w:eastAsia="en-GB"/>
        </w:rPr>
        <w:t xml:space="preserve">. Esta decisión respalda el uso de </w:t>
      </w:r>
      <w:r w:rsidRPr="00D22616" w:rsidDel="00C41029">
        <w:rPr>
          <w:rFonts w:eastAsia="Arial" w:cs="Arial"/>
          <w:i/>
          <w:iCs/>
          <w:lang w:val="es-ES" w:eastAsia="en-GB"/>
        </w:rPr>
        <w:t xml:space="preserve">C. ferus </w:t>
      </w:r>
      <w:r w:rsidRPr="00D22616" w:rsidDel="00C41029">
        <w:rPr>
          <w:rFonts w:eastAsia="Arial" w:cs="Arial"/>
          <w:lang w:val="es-ES" w:eastAsia="en-GB"/>
        </w:rPr>
        <w:t xml:space="preserve">para el camello bactriano silvestre cuando se considera taxonómicamente distinto de la forma doméstica. Este cambio se acepta en la </w:t>
      </w:r>
      <w:r w:rsidRPr="00D22616" w:rsidDel="00C41029">
        <w:rPr>
          <w:rFonts w:eastAsia="Arial" w:cs="Arial"/>
          <w:i/>
          <w:lang w:val="es-ES" w:eastAsia="en-GB"/>
        </w:rPr>
        <w:t>Mammal Diversity Database</w:t>
      </w:r>
      <w:r w:rsidRPr="00D22616" w:rsidDel="00C41029">
        <w:rPr>
          <w:rFonts w:eastAsia="Arial" w:cs="Arial"/>
          <w:lang w:val="es-ES" w:eastAsia="en-GB"/>
        </w:rPr>
        <w:t xml:space="preserve"> (2025; versión 2.3) de la Sociedad Americana de Mastozoología.</w:t>
      </w:r>
    </w:p>
    <w:p w14:paraId="4D353F70" w14:textId="77777777" w:rsidR="00D22616" w:rsidRPr="00D22616" w:rsidRDefault="00D22616" w:rsidP="00D22616">
      <w:pPr>
        <w:spacing w:after="0" w:line="240" w:lineRule="auto"/>
        <w:ind w:left="360"/>
        <w:jc w:val="both"/>
        <w:rPr>
          <w:rFonts w:eastAsia="Arial" w:cs="Arial"/>
          <w:highlight w:val="yellow"/>
          <w:lang w:val="es-ES" w:eastAsia="en-GB"/>
        </w:rPr>
      </w:pPr>
    </w:p>
    <w:p w14:paraId="0ECF8A66" w14:textId="77777777" w:rsidR="00D22616" w:rsidRPr="00D22616" w:rsidRDefault="00D22616" w:rsidP="00D22616">
      <w:pPr>
        <w:numPr>
          <w:ilvl w:val="0"/>
          <w:numId w:val="15"/>
        </w:numPr>
        <w:spacing w:after="0" w:line="240" w:lineRule="auto"/>
        <w:ind w:left="567" w:hanging="567"/>
        <w:jc w:val="both"/>
        <w:rPr>
          <w:rFonts w:eastAsia="Arial" w:cs="Arial"/>
          <w:color w:val="000000"/>
          <w:lang w:val="es-ES" w:eastAsia="en-GB"/>
        </w:rPr>
      </w:pPr>
      <w:r w:rsidRPr="00D22616">
        <w:rPr>
          <w:rFonts w:eastAsia="Arial" w:cs="Arial"/>
          <w:color w:val="000000"/>
          <w:lang w:val="es-ES" w:eastAsia="en-GB"/>
        </w:rPr>
        <w:t xml:space="preserve">Del mismo modo, la referencia estándar reconoce </w:t>
      </w:r>
      <w:r w:rsidRPr="00D22616">
        <w:rPr>
          <w:rFonts w:eastAsia="Arial" w:cs="Arial"/>
          <w:i/>
          <w:iCs/>
          <w:color w:val="000000"/>
          <w:lang w:val="es-ES" w:eastAsia="en-GB"/>
        </w:rPr>
        <w:t>Bos grunniens</w:t>
      </w:r>
      <w:r w:rsidRPr="00D22616">
        <w:rPr>
          <w:rFonts w:eastAsia="Arial" w:cs="Arial"/>
          <w:color w:val="000000"/>
          <w:lang w:val="es-ES" w:eastAsia="en-GB"/>
        </w:rPr>
        <w:t xml:space="preserve">, incluido en el Apéndice I, mientras que la ICZN determinó en 2003 que el nombre de la forma silvestre, </w:t>
      </w:r>
      <w:r w:rsidRPr="00D22616">
        <w:rPr>
          <w:rFonts w:eastAsia="Arial" w:cs="Arial"/>
          <w:i/>
          <w:iCs/>
          <w:color w:val="000000"/>
          <w:lang w:val="es-ES" w:eastAsia="en-GB"/>
        </w:rPr>
        <w:t xml:space="preserve">Poephagus mutus </w:t>
      </w:r>
      <w:r w:rsidRPr="00D22616">
        <w:rPr>
          <w:rFonts w:eastAsia="Arial" w:cs="Arial"/>
          <w:color w:val="000000"/>
          <w:lang w:val="es-ES" w:eastAsia="en-GB"/>
        </w:rPr>
        <w:t>(actualmente</w:t>
      </w:r>
      <w:r w:rsidRPr="00D22616">
        <w:rPr>
          <w:rFonts w:eastAsia="Arial" w:cs="Arial"/>
          <w:i/>
          <w:iCs/>
          <w:color w:val="000000"/>
          <w:lang w:val="es-ES" w:eastAsia="en-GB"/>
        </w:rPr>
        <w:t xml:space="preserve"> </w:t>
      </w:r>
      <w:r w:rsidRPr="00D22616">
        <w:rPr>
          <w:rFonts w:eastAsia="Arial" w:cs="Arial"/>
          <w:color w:val="000000"/>
          <w:lang w:val="es-ES" w:eastAsia="en-GB"/>
        </w:rPr>
        <w:t>incluido en el género </w:t>
      </w:r>
      <w:r w:rsidRPr="00D22616">
        <w:rPr>
          <w:rFonts w:eastAsia="Arial" w:cs="Arial"/>
          <w:i/>
          <w:iCs/>
          <w:color w:val="000000"/>
          <w:lang w:val="es-ES" w:eastAsia="en-GB"/>
        </w:rPr>
        <w:t>Bos</w:t>
      </w:r>
      <w:r w:rsidRPr="00D22616">
        <w:rPr>
          <w:rFonts w:eastAsia="Arial" w:cs="Arial"/>
          <w:color w:val="000000"/>
          <w:lang w:val="es-ES" w:eastAsia="en-GB"/>
        </w:rPr>
        <w:t>),</w:t>
      </w:r>
      <w:r w:rsidRPr="00D22616" w:rsidDel="00D75055">
        <w:rPr>
          <w:rFonts w:eastAsia="Arial" w:cs="Arial"/>
          <w:i/>
          <w:iCs/>
          <w:color w:val="000000"/>
          <w:lang w:val="es-ES" w:eastAsia="en-GB"/>
        </w:rPr>
        <w:t xml:space="preserve"> </w:t>
      </w:r>
      <w:r w:rsidRPr="00D22616">
        <w:rPr>
          <w:rFonts w:eastAsia="Arial" w:cs="Arial"/>
          <w:color w:val="000000"/>
          <w:lang w:val="es-ES" w:eastAsia="en-GB"/>
        </w:rPr>
        <w:t xml:space="preserve">debía reconocerse, pese a ser posterior al de la forma doméstica </w:t>
      </w:r>
      <w:r w:rsidRPr="00D22616">
        <w:rPr>
          <w:rFonts w:eastAsia="Arial" w:cs="Arial"/>
          <w:i/>
          <w:iCs/>
          <w:color w:val="000000"/>
          <w:lang w:val="es-ES" w:eastAsia="en-GB"/>
        </w:rPr>
        <w:t xml:space="preserve">Bos grunniens. </w:t>
      </w:r>
      <w:r w:rsidRPr="00D22616">
        <w:rPr>
          <w:rFonts w:eastAsia="Arial" w:cs="Arial"/>
          <w:color w:val="000000"/>
          <w:lang w:val="es-ES" w:eastAsia="en-GB"/>
        </w:rPr>
        <w:t xml:space="preserve">Esta decisión respalda el uso de </w:t>
      </w:r>
      <w:r w:rsidRPr="00D22616">
        <w:rPr>
          <w:rFonts w:eastAsia="Arial" w:cs="Arial"/>
          <w:i/>
          <w:iCs/>
          <w:color w:val="000000"/>
          <w:lang w:val="es-ES" w:eastAsia="en-GB"/>
        </w:rPr>
        <w:t xml:space="preserve">Bos mutus </w:t>
      </w:r>
      <w:r w:rsidRPr="00D22616">
        <w:rPr>
          <w:rFonts w:eastAsia="Arial" w:cs="Arial"/>
          <w:color w:val="000000"/>
          <w:lang w:val="es-ES" w:eastAsia="en-GB"/>
        </w:rPr>
        <w:t xml:space="preserve">para el yak silvestre cuando se considera taxonómicamente distinto de la forma doméstica. Este cambio se acepta en la </w:t>
      </w:r>
      <w:r w:rsidRPr="00D22616">
        <w:rPr>
          <w:rFonts w:eastAsia="Arial" w:cs="Arial"/>
          <w:i/>
          <w:color w:val="000000"/>
          <w:lang w:val="es-ES" w:eastAsia="en-GB"/>
        </w:rPr>
        <w:t>Mammal Diversity Database</w:t>
      </w:r>
      <w:r w:rsidRPr="00D22616">
        <w:rPr>
          <w:rFonts w:eastAsia="Arial" w:cs="Arial"/>
          <w:color w:val="000000"/>
          <w:lang w:val="es-ES" w:eastAsia="en-GB"/>
        </w:rPr>
        <w:t xml:space="preserve"> (2025; versión 2.3) de la Sociedad Americana de Mastozoología.</w:t>
      </w:r>
    </w:p>
    <w:p w14:paraId="4AFD354F" w14:textId="77777777" w:rsidR="00D22616" w:rsidRPr="00D22616" w:rsidRDefault="00D22616" w:rsidP="00D22616">
      <w:pPr>
        <w:spacing w:after="0" w:line="240" w:lineRule="auto"/>
        <w:ind w:left="720"/>
        <w:rPr>
          <w:rFonts w:eastAsia="Arial" w:cs="Arial"/>
          <w:lang w:val="es-ES" w:eastAsia="ja-JP"/>
        </w:rPr>
      </w:pPr>
    </w:p>
    <w:p w14:paraId="6EF2F1C3"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 xml:space="preserve">La taxonomía y la nomenclatura de los mamíferos terrestres han evolucionado considerablemente desde la publicación de Wilson y Reeder (2005). Dadas las cuestiones taxonómicas y nomenclaturales específicas identificadas para </w:t>
      </w:r>
      <w:r w:rsidRPr="00D22616">
        <w:rPr>
          <w:rFonts w:eastAsia="Arial" w:cs="Arial"/>
          <w:i/>
          <w:iCs/>
          <w:lang w:val="es-ES" w:eastAsia="en-GB"/>
        </w:rPr>
        <w:t xml:space="preserve">Camelus bactrianus </w:t>
      </w:r>
      <w:r w:rsidRPr="00D22616">
        <w:rPr>
          <w:rFonts w:eastAsia="Arial" w:cs="Arial"/>
          <w:lang w:val="es-ES" w:eastAsia="en-GB"/>
        </w:rPr>
        <w:t xml:space="preserve">y </w:t>
      </w:r>
      <w:r w:rsidRPr="00D22616">
        <w:rPr>
          <w:rFonts w:eastAsia="Arial" w:cs="Arial"/>
          <w:i/>
          <w:iCs/>
          <w:lang w:val="es-ES" w:eastAsia="en-GB"/>
        </w:rPr>
        <w:t xml:space="preserve">Bos grunniens </w:t>
      </w:r>
      <w:r w:rsidRPr="00D22616">
        <w:rPr>
          <w:rFonts w:eastAsia="Arial" w:cs="Arial"/>
          <w:lang w:val="es-ES" w:eastAsia="en-GB"/>
        </w:rPr>
        <w:t>en los párrafos 8 y 9</w:t>
      </w:r>
      <w:r w:rsidRPr="00D22616">
        <w:rPr>
          <w:rFonts w:eastAsia="Arial" w:cs="Arial"/>
          <w:i/>
          <w:iCs/>
          <w:lang w:val="es-ES" w:eastAsia="en-GB"/>
        </w:rPr>
        <w:t xml:space="preserve">, </w:t>
      </w:r>
      <w:r w:rsidRPr="00D22616">
        <w:rPr>
          <w:rFonts w:eastAsia="Arial" w:cs="Arial"/>
          <w:lang w:val="es-ES" w:eastAsia="en-GB"/>
        </w:rPr>
        <w:t>los cambios sustanciales en la taxonomía y la nomenclatura de las especies de murciélagos desde 2005</w:t>
      </w:r>
      <w:r w:rsidRPr="00D22616">
        <w:rPr>
          <w:rFonts w:eastAsia="Arial" w:cs="Arial"/>
          <w:color w:val="000000"/>
          <w:lang w:val="es-ES" w:eastAsia="en-GB"/>
        </w:rPr>
        <w:t xml:space="preserve">, y la </w:t>
      </w:r>
      <w:r w:rsidRPr="00D22616">
        <w:rPr>
          <w:rFonts w:eastAsia="Arial" w:cs="Arial"/>
          <w:lang w:val="es-ES" w:eastAsia="en-GB"/>
        </w:rPr>
        <w:t>inclusión en los Apéndices de la CMS de cuatro taxones (</w:t>
      </w:r>
      <w:r w:rsidRPr="00D22616">
        <w:rPr>
          <w:rFonts w:eastAsia="Arial" w:cs="Arial"/>
          <w:i/>
          <w:iCs/>
          <w:lang w:val="es-ES" w:eastAsia="en-GB"/>
        </w:rPr>
        <w:t>Equus africanus, Equus ferus przewalskii, Lama guanicoe</w:t>
      </w:r>
      <w:r w:rsidRPr="00D22616">
        <w:rPr>
          <w:rFonts w:eastAsia="Arial" w:cs="Arial"/>
          <w:lang w:val="es-ES" w:eastAsia="en-GB"/>
        </w:rPr>
        <w:t xml:space="preserve"> y </w:t>
      </w:r>
      <w:r w:rsidRPr="00D22616">
        <w:rPr>
          <w:rFonts w:eastAsia="Arial" w:cs="Arial"/>
          <w:i/>
          <w:iCs/>
          <w:lang w:val="es-ES" w:eastAsia="en-GB"/>
        </w:rPr>
        <w:t>Ovis vignei</w:t>
      </w:r>
      <w:r w:rsidRPr="00D22616">
        <w:rPr>
          <w:rFonts w:eastAsia="Arial" w:cs="Arial"/>
          <w:lang w:val="es-ES" w:eastAsia="en-GB"/>
        </w:rPr>
        <w:t xml:space="preserve">) que no corresponden directamente con la referencia estándar de la CMS para mamíferos terrestres, se recomienda explorar posibles alternativas de nueva referencia estándar para algunos o todos los mamíferos terrestres durante el próximo período entre sesiones. El proyecto de Decisión 15.AA(a), que solicita al Consejo Científico que examine esta cuestión, figura en el Anexo 2. </w:t>
      </w:r>
    </w:p>
    <w:p w14:paraId="7931AC6A" w14:textId="77777777" w:rsidR="00D22616" w:rsidRPr="00D22616" w:rsidRDefault="00D22616" w:rsidP="00D22616">
      <w:pPr>
        <w:spacing w:after="0" w:line="240" w:lineRule="auto"/>
        <w:ind w:left="720"/>
        <w:rPr>
          <w:rFonts w:eastAsia="Arial" w:cs="Arial"/>
          <w:highlight w:val="yellow"/>
          <w:lang w:val="es-ES" w:eastAsia="ja-JP"/>
        </w:rPr>
      </w:pPr>
    </w:p>
    <w:p w14:paraId="01B051FA" w14:textId="77777777" w:rsidR="00D22616" w:rsidRPr="00D22616" w:rsidRDefault="00D22616" w:rsidP="00D22616">
      <w:pPr>
        <w:spacing w:after="0" w:line="240" w:lineRule="auto"/>
        <w:jc w:val="both"/>
        <w:rPr>
          <w:rFonts w:eastAsia="Arial" w:cs="Arial"/>
          <w:lang w:val="es-ES" w:eastAsia="en-GB"/>
        </w:rPr>
      </w:pPr>
      <w:r w:rsidRPr="00D22616">
        <w:rPr>
          <w:rFonts w:eastAsia="Arial" w:cs="Arial"/>
          <w:u w:val="single"/>
          <w:lang w:val="es-ES" w:eastAsia="en-GB"/>
        </w:rPr>
        <w:t>Mamíferos marinos</w:t>
      </w:r>
    </w:p>
    <w:p w14:paraId="644593D9" w14:textId="77777777" w:rsidR="00D22616" w:rsidRPr="00D22616" w:rsidRDefault="00D22616" w:rsidP="00D22616">
      <w:pPr>
        <w:spacing w:after="0" w:line="240" w:lineRule="auto"/>
        <w:jc w:val="both"/>
        <w:rPr>
          <w:rFonts w:eastAsia="Arial" w:cs="Arial"/>
          <w:lang w:val="es-ES" w:eastAsia="en-GB"/>
        </w:rPr>
      </w:pPr>
      <w:r w:rsidRPr="00D22616">
        <w:rPr>
          <w:rFonts w:eastAsia="Arial" w:cs="Arial"/>
          <w:lang w:val="es-ES" w:eastAsia="en-GB"/>
        </w:rPr>
        <w:t> </w:t>
      </w:r>
    </w:p>
    <w:p w14:paraId="5C45D63B" w14:textId="77777777" w:rsidR="00D22616" w:rsidRPr="00D22616" w:rsidRDefault="00D22616" w:rsidP="00D22616">
      <w:pPr>
        <w:numPr>
          <w:ilvl w:val="0"/>
          <w:numId w:val="15"/>
        </w:numPr>
        <w:tabs>
          <w:tab w:val="num" w:pos="567"/>
        </w:tabs>
        <w:spacing w:after="80" w:line="240" w:lineRule="auto"/>
        <w:ind w:left="567" w:hanging="567"/>
        <w:jc w:val="both"/>
        <w:rPr>
          <w:rFonts w:eastAsia="Arial" w:cs="Arial"/>
          <w:lang w:val="es-ES" w:eastAsia="en-GB"/>
        </w:rPr>
      </w:pPr>
      <w:r w:rsidRPr="00D22616">
        <w:rPr>
          <w:rFonts w:eastAsia="Arial" w:cs="Arial"/>
          <w:lang w:val="es-ES" w:eastAsia="en-GB"/>
        </w:rPr>
        <w:t>La Resolución 12.27 (Rev.COP14) designa como referencia estándar para los mamíferos marinos la siguiente:</w:t>
      </w:r>
    </w:p>
    <w:p w14:paraId="7E388393" w14:textId="77777777" w:rsidR="00D22616" w:rsidRPr="00D22616" w:rsidRDefault="00D22616" w:rsidP="00D22616">
      <w:pPr>
        <w:numPr>
          <w:ilvl w:val="0"/>
          <w:numId w:val="16"/>
        </w:numPr>
        <w:spacing w:after="0" w:line="240" w:lineRule="auto"/>
        <w:ind w:left="993"/>
        <w:jc w:val="both"/>
        <w:rPr>
          <w:rFonts w:eastAsia="Arial" w:cs="Arial"/>
          <w:lang w:val="es-ES" w:eastAsia="en-GB"/>
        </w:rPr>
      </w:pPr>
      <w:r w:rsidRPr="00D22616">
        <w:rPr>
          <w:rFonts w:eastAsia="Arial" w:cs="Arial"/>
          <w:lang w:eastAsia="en-GB"/>
        </w:rPr>
        <w:t xml:space="preserve">Committee on Taxonomy. </w:t>
      </w:r>
      <w:r w:rsidRPr="00D22616">
        <w:rPr>
          <w:rFonts w:eastAsia="Arial" w:cs="Arial"/>
          <w:i/>
          <w:lang w:eastAsia="en-GB"/>
        </w:rPr>
        <w:t>List of marine mammal species and subspecies</w:t>
      </w:r>
      <w:r w:rsidRPr="00D22616">
        <w:rPr>
          <w:rFonts w:eastAsia="Arial" w:cs="Arial"/>
          <w:lang w:eastAsia="en-GB"/>
        </w:rPr>
        <w:t xml:space="preserve">. </w:t>
      </w:r>
      <w:r w:rsidRPr="00D22616">
        <w:rPr>
          <w:rFonts w:eastAsia="Arial" w:cs="Arial"/>
          <w:lang w:val="es-ES" w:eastAsia="en-GB"/>
        </w:rPr>
        <w:t xml:space="preserve">Society for Marine Mammalogy, </w:t>
      </w:r>
      <w:hyperlink r:id="rId12" w:history="1">
        <w:r w:rsidRPr="00D22616">
          <w:rPr>
            <w:rFonts w:eastAsia="Arial" w:cs="Arial"/>
            <w:color w:val="467886"/>
            <w:u w:val="single"/>
            <w:lang w:val="es-ES" w:eastAsia="en-GB"/>
          </w:rPr>
          <w:t>www.marinemammalscience.org</w:t>
        </w:r>
      </w:hyperlink>
      <w:r w:rsidRPr="00D22616">
        <w:rPr>
          <w:rFonts w:eastAsia="Arial" w:cs="Arial"/>
          <w:lang w:val="es-ES" w:eastAsia="en-GB"/>
        </w:rPr>
        <w:t>, (actualización continua).</w:t>
      </w:r>
    </w:p>
    <w:p w14:paraId="591C9F0E" w14:textId="77777777" w:rsidR="00D22616" w:rsidRPr="00D22616" w:rsidRDefault="00D22616" w:rsidP="00D22616">
      <w:pPr>
        <w:spacing w:after="0" w:line="240" w:lineRule="auto"/>
        <w:jc w:val="both"/>
        <w:rPr>
          <w:rFonts w:eastAsia="Arial" w:cs="Arial"/>
          <w:lang w:val="es-ES" w:eastAsia="en-GB"/>
        </w:rPr>
      </w:pPr>
      <w:r w:rsidRPr="00D22616">
        <w:rPr>
          <w:rFonts w:eastAsia="Arial" w:cs="Arial"/>
          <w:lang w:val="es-ES" w:eastAsia="en-GB"/>
        </w:rPr>
        <w:t> </w:t>
      </w:r>
    </w:p>
    <w:p w14:paraId="3A0EB148"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 xml:space="preserve">Una actualización de la taxonomía de mamíferos marinos se publicó en julio de 2025, disponible en </w:t>
      </w:r>
      <w:hyperlink r:id="rId13" w:history="1">
        <w:r w:rsidRPr="00D22616">
          <w:rPr>
            <w:rFonts w:eastAsia="Arial" w:cs="Arial"/>
            <w:color w:val="467886"/>
            <w:u w:val="single"/>
            <w:lang w:val="es-ES" w:eastAsia="en-GB"/>
          </w:rPr>
          <w:t>https://marinemammalscience.org/science-and-publications/list-marine-mammal-species-subspecies/</w:t>
        </w:r>
      </w:hyperlink>
      <w:r w:rsidRPr="00D22616">
        <w:rPr>
          <w:rFonts w:eastAsia="Arial" w:cs="Arial"/>
          <w:lang w:val="es-ES" w:eastAsia="en-GB"/>
        </w:rPr>
        <w:t>. Una comparación de la taxonomía y la nomenclatura utilizadas para los taxones de mamíferos marinos actualmente incluidos en los Apéndices de la CMS determinó que se requieren algunos ajustes para mantener la coherencia con la referencia taxonómica, según se detalla en el Anexo 3.</w:t>
      </w:r>
    </w:p>
    <w:p w14:paraId="60B3DEC9" w14:textId="77777777" w:rsidR="00D22616" w:rsidRPr="00D22616" w:rsidRDefault="00D22616" w:rsidP="00D22616">
      <w:pPr>
        <w:spacing w:after="0" w:line="240" w:lineRule="auto"/>
        <w:ind w:left="360"/>
        <w:jc w:val="both"/>
        <w:rPr>
          <w:rFonts w:eastAsia="Arial" w:cs="Arial"/>
          <w:lang w:val="es-ES" w:eastAsia="en-GB"/>
        </w:rPr>
      </w:pPr>
      <w:r w:rsidRPr="00D22616">
        <w:rPr>
          <w:rFonts w:eastAsia="Arial" w:cs="Arial"/>
          <w:lang w:val="es-ES" w:eastAsia="en-GB"/>
        </w:rPr>
        <w:br w:type="page"/>
      </w:r>
    </w:p>
    <w:p w14:paraId="6F76B7BB"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lastRenderedPageBreak/>
        <w:t xml:space="preserve">Se recomienda a las Partes considerar los siguientes cambios en la taxonomía y la nomenclatura de los mamíferos marinos incluidos en los Apéndices de la CMS (también detallados en el Anexo 3): </w:t>
      </w:r>
    </w:p>
    <w:p w14:paraId="387384A9" w14:textId="77777777" w:rsidR="00D22616" w:rsidRPr="00D22616" w:rsidRDefault="00D22616" w:rsidP="00D22616">
      <w:pPr>
        <w:spacing w:after="0" w:line="240" w:lineRule="auto"/>
        <w:ind w:left="567"/>
        <w:jc w:val="both"/>
        <w:rPr>
          <w:rFonts w:eastAsia="Arial" w:cs="Arial"/>
          <w:lang w:val="es-ES" w:eastAsia="en-GB"/>
        </w:rPr>
      </w:pPr>
    </w:p>
    <w:p w14:paraId="42B50775" w14:textId="77777777" w:rsidR="00D22616" w:rsidRPr="00D22616" w:rsidRDefault="00D22616" w:rsidP="00D22616">
      <w:pPr>
        <w:spacing w:after="80" w:line="240" w:lineRule="auto"/>
        <w:ind w:left="567"/>
        <w:jc w:val="both"/>
        <w:rPr>
          <w:rFonts w:eastAsia="Arial" w:cs="Arial"/>
          <w:lang w:val="es-ES" w:eastAsia="en-GB"/>
        </w:rPr>
      </w:pPr>
      <w:r w:rsidRPr="00D22616">
        <w:rPr>
          <w:rFonts w:eastAsia="Arial" w:cs="Arial"/>
          <w:lang w:val="es-ES" w:eastAsia="en-GB"/>
        </w:rPr>
        <w:t>Taxonomía</w:t>
      </w:r>
    </w:p>
    <w:p w14:paraId="35EBF8F5" w14:textId="77777777" w:rsidR="00D22616" w:rsidRPr="00D22616" w:rsidRDefault="00D22616" w:rsidP="00D22616">
      <w:pPr>
        <w:numPr>
          <w:ilvl w:val="1"/>
          <w:numId w:val="14"/>
        </w:numPr>
        <w:spacing w:after="0" w:line="240" w:lineRule="auto"/>
        <w:ind w:left="1276" w:hanging="426"/>
        <w:jc w:val="both"/>
        <w:rPr>
          <w:rFonts w:eastAsia="Arial" w:cs="Arial"/>
          <w:lang w:val="es-ES" w:eastAsia="en-GB"/>
        </w:rPr>
      </w:pPr>
      <w:r w:rsidRPr="00D22616">
        <w:rPr>
          <w:rFonts w:eastAsia="Arial" w:cs="Arial"/>
          <w:i/>
          <w:lang w:val="es-ES" w:eastAsia="en-GB"/>
        </w:rPr>
        <w:t>Balaenoptera edeni</w:t>
      </w:r>
      <w:r w:rsidRPr="00D22616">
        <w:rPr>
          <w:rFonts w:eastAsia="Arial" w:cs="Arial"/>
          <w:lang w:val="es-ES" w:eastAsia="en-GB"/>
        </w:rPr>
        <w:t xml:space="preserve"> pasará a </w:t>
      </w:r>
      <w:r w:rsidRPr="00D22616">
        <w:rPr>
          <w:rFonts w:eastAsia="Arial" w:cs="Arial"/>
          <w:i/>
          <w:lang w:val="es-ES" w:eastAsia="en-GB"/>
        </w:rPr>
        <w:t>Balaenoptera edeni</w:t>
      </w:r>
      <w:r w:rsidRPr="00D22616">
        <w:rPr>
          <w:rFonts w:eastAsia="Arial" w:cs="Arial"/>
          <w:lang w:val="es-ES" w:eastAsia="en-GB"/>
        </w:rPr>
        <w:t xml:space="preserve">, </w:t>
      </w:r>
      <w:r w:rsidRPr="00D22616">
        <w:rPr>
          <w:rFonts w:eastAsia="Arial" w:cs="Arial"/>
          <w:i/>
          <w:lang w:val="es-ES" w:eastAsia="en-GB"/>
        </w:rPr>
        <w:t>Balaenoptera ricei</w:t>
      </w:r>
    </w:p>
    <w:p w14:paraId="38BAA699" w14:textId="77777777" w:rsidR="00D22616" w:rsidRPr="00D22616" w:rsidRDefault="00D22616" w:rsidP="00D22616">
      <w:pPr>
        <w:spacing w:after="0" w:line="240" w:lineRule="auto"/>
        <w:ind w:left="567"/>
        <w:jc w:val="both"/>
        <w:rPr>
          <w:rFonts w:eastAsia="Arial" w:cs="Arial"/>
          <w:lang w:val="es-ES" w:eastAsia="en-GB"/>
        </w:rPr>
      </w:pPr>
    </w:p>
    <w:p w14:paraId="6B95FC05" w14:textId="77777777" w:rsidR="00D22616" w:rsidRPr="00D22616" w:rsidRDefault="00D22616" w:rsidP="00D22616">
      <w:pPr>
        <w:spacing w:after="80" w:line="240" w:lineRule="auto"/>
        <w:ind w:left="567"/>
        <w:jc w:val="both"/>
        <w:rPr>
          <w:rFonts w:eastAsia="Arial" w:cs="Arial"/>
          <w:lang w:val="es-ES" w:eastAsia="en-GB"/>
        </w:rPr>
      </w:pPr>
      <w:r w:rsidRPr="00D22616">
        <w:rPr>
          <w:rFonts w:eastAsia="Arial" w:cs="Arial"/>
          <w:lang w:val="es-ES" w:eastAsia="en-GB"/>
        </w:rPr>
        <w:t>Nomenclatura</w:t>
      </w:r>
    </w:p>
    <w:p w14:paraId="73F22DBF" w14:textId="77777777" w:rsidR="00D22616" w:rsidRPr="00D22616" w:rsidRDefault="00D22616" w:rsidP="00D22616">
      <w:pPr>
        <w:numPr>
          <w:ilvl w:val="1"/>
          <w:numId w:val="14"/>
        </w:numPr>
        <w:spacing w:after="80" w:line="240" w:lineRule="auto"/>
        <w:ind w:left="1276" w:hanging="426"/>
        <w:jc w:val="both"/>
        <w:rPr>
          <w:rFonts w:eastAsia="Arial" w:cs="Arial"/>
          <w:lang w:val="es-ES" w:eastAsia="en-GB"/>
        </w:rPr>
      </w:pPr>
      <w:r w:rsidRPr="00D22616">
        <w:rPr>
          <w:rFonts w:eastAsia="Arial" w:cs="Arial"/>
          <w:i/>
          <w:lang w:val="es-ES" w:eastAsia="en-GB"/>
        </w:rPr>
        <w:t xml:space="preserve">Lagenorhynchus obscurus </w:t>
      </w:r>
      <w:r w:rsidRPr="00D22616">
        <w:rPr>
          <w:rFonts w:eastAsia="Arial" w:cs="Arial"/>
          <w:lang w:val="es-ES" w:eastAsia="en-GB"/>
        </w:rPr>
        <w:t xml:space="preserve">pasará a </w:t>
      </w:r>
      <w:r w:rsidRPr="00D22616">
        <w:rPr>
          <w:rFonts w:eastAsia="Arial" w:cs="Arial"/>
          <w:i/>
          <w:lang w:val="es-ES" w:eastAsia="en-GB"/>
        </w:rPr>
        <w:t>Aethalodelphis obscurus</w:t>
      </w:r>
    </w:p>
    <w:p w14:paraId="2CD1E1D0" w14:textId="77777777" w:rsidR="00D22616" w:rsidRPr="00D22616" w:rsidRDefault="00D22616" w:rsidP="00D22616">
      <w:pPr>
        <w:numPr>
          <w:ilvl w:val="1"/>
          <w:numId w:val="14"/>
        </w:numPr>
        <w:spacing w:after="80" w:line="240" w:lineRule="auto"/>
        <w:ind w:left="1276" w:hanging="426"/>
        <w:jc w:val="both"/>
        <w:rPr>
          <w:rFonts w:eastAsia="Arial" w:cs="Arial"/>
          <w:lang w:val="es-ES" w:eastAsia="en-GB"/>
        </w:rPr>
      </w:pPr>
      <w:r w:rsidRPr="00D22616">
        <w:rPr>
          <w:rFonts w:eastAsia="Arial" w:cs="Arial"/>
          <w:i/>
          <w:lang w:val="es-ES" w:eastAsia="en-GB"/>
        </w:rPr>
        <w:t xml:space="preserve">Lagenorhynchus australis </w:t>
      </w:r>
      <w:r w:rsidRPr="00D22616">
        <w:rPr>
          <w:rFonts w:eastAsia="Arial" w:cs="Arial"/>
          <w:lang w:val="es-ES" w:eastAsia="en-GB"/>
        </w:rPr>
        <w:t xml:space="preserve">pasará a </w:t>
      </w:r>
      <w:r w:rsidRPr="00D22616">
        <w:rPr>
          <w:rFonts w:eastAsia="Arial" w:cs="Arial"/>
          <w:i/>
          <w:lang w:val="es-ES" w:eastAsia="en-GB"/>
        </w:rPr>
        <w:t>Cephalorhynchus australis</w:t>
      </w:r>
    </w:p>
    <w:p w14:paraId="0AD0B1EC" w14:textId="77777777" w:rsidR="00D22616" w:rsidRPr="00D22616" w:rsidRDefault="00D22616" w:rsidP="00D22616">
      <w:pPr>
        <w:numPr>
          <w:ilvl w:val="1"/>
          <w:numId w:val="14"/>
        </w:numPr>
        <w:spacing w:after="0" w:line="240" w:lineRule="auto"/>
        <w:ind w:left="1276" w:hanging="426"/>
        <w:jc w:val="both"/>
        <w:rPr>
          <w:rFonts w:eastAsia="Arial" w:cs="Arial"/>
          <w:lang w:val="es-ES" w:eastAsia="en-GB"/>
        </w:rPr>
      </w:pPr>
      <w:r w:rsidRPr="00D22616">
        <w:rPr>
          <w:rFonts w:eastAsia="Arial" w:cs="Arial"/>
          <w:i/>
          <w:lang w:val="es-ES" w:eastAsia="en-GB"/>
        </w:rPr>
        <w:t xml:space="preserve">Lagenorhynchus acutus </w:t>
      </w:r>
      <w:r w:rsidRPr="00D22616">
        <w:rPr>
          <w:rFonts w:eastAsia="Arial" w:cs="Arial"/>
          <w:lang w:val="es-ES" w:eastAsia="en-GB"/>
        </w:rPr>
        <w:t xml:space="preserve">pasará a </w:t>
      </w:r>
      <w:r w:rsidRPr="00D22616">
        <w:rPr>
          <w:rFonts w:eastAsia="Arial" w:cs="Arial"/>
          <w:i/>
          <w:lang w:val="es-ES" w:eastAsia="en-GB"/>
        </w:rPr>
        <w:t>Leucopleurus acutus</w:t>
      </w:r>
    </w:p>
    <w:p w14:paraId="0346578C" w14:textId="77777777" w:rsidR="00D22616" w:rsidRPr="00D22616" w:rsidRDefault="00D22616" w:rsidP="00D22616">
      <w:pPr>
        <w:spacing w:after="0" w:line="240" w:lineRule="auto"/>
        <w:ind w:left="360"/>
        <w:jc w:val="both"/>
        <w:rPr>
          <w:rFonts w:eastAsia="Arial" w:cs="Arial"/>
          <w:lang w:val="es-ES" w:eastAsia="en-GB"/>
        </w:rPr>
      </w:pPr>
    </w:p>
    <w:p w14:paraId="3C993ACD" w14:textId="77777777" w:rsidR="00D22616" w:rsidRPr="00D22616" w:rsidRDefault="00D22616" w:rsidP="00D22616">
      <w:pPr>
        <w:spacing w:after="0" w:line="240" w:lineRule="auto"/>
        <w:jc w:val="both"/>
        <w:rPr>
          <w:rFonts w:eastAsia="Arial" w:cs="Arial"/>
          <w:u w:val="single"/>
          <w:lang w:val="es-ES" w:eastAsia="en-GB"/>
        </w:rPr>
      </w:pPr>
      <w:r w:rsidRPr="00D22616">
        <w:rPr>
          <w:rFonts w:eastAsia="Arial" w:cs="Arial"/>
          <w:u w:val="single"/>
          <w:lang w:val="es-ES" w:eastAsia="en-GB"/>
        </w:rPr>
        <w:t>Aves</w:t>
      </w:r>
    </w:p>
    <w:p w14:paraId="5D719301" w14:textId="77777777" w:rsidR="00D22616" w:rsidRPr="00D22616" w:rsidRDefault="00D22616" w:rsidP="00D22616">
      <w:pPr>
        <w:spacing w:after="0" w:line="240" w:lineRule="auto"/>
        <w:jc w:val="both"/>
        <w:rPr>
          <w:rFonts w:eastAsia="Arial" w:cs="Arial"/>
          <w:lang w:val="es-ES" w:eastAsia="en-GB"/>
        </w:rPr>
      </w:pPr>
    </w:p>
    <w:p w14:paraId="6921779C"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 xml:space="preserve">Los párrafos 2 y 3 de la Resolución 12.27 (Rev.COP14) hacen referencia a las versiones en línea de las referencias estándar para peces, aves y mamíferos marinos, utilizadas tanto para incluir nuevas especies como para actualizar los nombres de las especies ya incluidas. Sin embargo, a diferencia de las referencias estándar para mamíferos marinos y peces (enumeradas en el Anexo de la Resolución), que se actualizan de manera continua, la Resolución 12.27 (Rev.COP14) designa las siguientes como referencias estándar para las aves: </w:t>
      </w:r>
    </w:p>
    <w:p w14:paraId="43F68B3D" w14:textId="77777777" w:rsidR="00D22616" w:rsidRPr="00D22616" w:rsidRDefault="00D22616" w:rsidP="00D22616">
      <w:pPr>
        <w:spacing w:after="0" w:line="240" w:lineRule="auto"/>
        <w:ind w:left="567"/>
        <w:jc w:val="both"/>
        <w:rPr>
          <w:rFonts w:eastAsia="Arial" w:cs="Arial"/>
          <w:lang w:val="es-ES" w:eastAsia="en-GB"/>
        </w:rPr>
      </w:pPr>
    </w:p>
    <w:p w14:paraId="64488EC1" w14:textId="77777777" w:rsidR="00D22616" w:rsidRPr="00D22616" w:rsidRDefault="00D22616" w:rsidP="00D22616">
      <w:pPr>
        <w:numPr>
          <w:ilvl w:val="1"/>
          <w:numId w:val="20"/>
        </w:numPr>
        <w:spacing w:after="0" w:line="240" w:lineRule="auto"/>
        <w:ind w:left="1276" w:hanging="425"/>
        <w:jc w:val="both"/>
        <w:rPr>
          <w:rFonts w:eastAsia="Arial" w:cs="Arial"/>
          <w:lang w:val="es-ES" w:eastAsia="en-GB"/>
        </w:rPr>
      </w:pPr>
      <w:r w:rsidRPr="00D22616">
        <w:rPr>
          <w:rFonts w:eastAsia="Arial" w:cs="Arial"/>
          <w:lang w:val="es-ES" w:eastAsia="en-GB"/>
        </w:rPr>
        <w:t xml:space="preserve">Para las aves no paseriformes: Del Hoyo, J. y Collar, N.J. (2014). </w:t>
      </w:r>
      <w:r w:rsidRPr="00D22616">
        <w:rPr>
          <w:rFonts w:eastAsia="Arial" w:cs="Arial"/>
          <w:lang w:eastAsia="en-GB"/>
        </w:rPr>
        <w:t xml:space="preserve">Handbook of the Birds of the World and BirdLife International Illustrated Checklist of the Birds of the World. </w:t>
      </w:r>
      <w:r w:rsidRPr="00D22616">
        <w:rPr>
          <w:rFonts w:eastAsia="Arial" w:cs="Arial"/>
          <w:lang w:val="es-ES" w:eastAsia="en-GB"/>
        </w:rPr>
        <w:t>Volumen 1: Non-passerines. Lynx Edicions, Barcelona.</w:t>
      </w:r>
    </w:p>
    <w:p w14:paraId="4E997C05" w14:textId="77777777" w:rsidR="00D22616" w:rsidRPr="00D22616" w:rsidRDefault="00D22616" w:rsidP="00D22616">
      <w:pPr>
        <w:spacing w:after="0" w:line="240" w:lineRule="auto"/>
        <w:ind w:left="1276" w:hanging="425"/>
        <w:jc w:val="both"/>
        <w:rPr>
          <w:rFonts w:eastAsia="Arial" w:cs="Arial"/>
          <w:lang w:val="es-ES" w:eastAsia="en-GB"/>
        </w:rPr>
      </w:pPr>
    </w:p>
    <w:p w14:paraId="7137B9F5" w14:textId="77777777" w:rsidR="00D22616" w:rsidRPr="00D22616" w:rsidRDefault="00D22616" w:rsidP="00D22616">
      <w:pPr>
        <w:numPr>
          <w:ilvl w:val="1"/>
          <w:numId w:val="20"/>
        </w:numPr>
        <w:spacing w:after="0" w:line="240" w:lineRule="auto"/>
        <w:ind w:left="1276" w:hanging="425"/>
        <w:jc w:val="both"/>
        <w:rPr>
          <w:rFonts w:eastAsia="Arial" w:cs="Arial"/>
          <w:lang w:val="es-ES" w:eastAsia="en-GB"/>
        </w:rPr>
      </w:pPr>
      <w:r w:rsidRPr="00D22616">
        <w:rPr>
          <w:rFonts w:eastAsia="Arial" w:cs="Arial"/>
          <w:lang w:val="es-ES" w:eastAsia="en-GB"/>
        </w:rPr>
        <w:t xml:space="preserve">Para las especies paseriformes: Del Hoyo, J. y Collar, N.J. (2016). </w:t>
      </w:r>
      <w:r w:rsidRPr="00D22616">
        <w:rPr>
          <w:rFonts w:eastAsia="Arial" w:cs="Arial"/>
          <w:lang w:eastAsia="en-GB"/>
        </w:rPr>
        <w:t xml:space="preserve">Handbook of the Birds of the World and BirdLife International Illustrated Checklist of the Birds of the World. </w:t>
      </w:r>
      <w:r w:rsidRPr="00D22616">
        <w:rPr>
          <w:rFonts w:eastAsia="Arial" w:cs="Arial"/>
          <w:lang w:val="es-ES" w:eastAsia="en-GB"/>
        </w:rPr>
        <w:t>Volumen 2: Passerines. Lynx Edicions, Barcelona.</w:t>
      </w:r>
    </w:p>
    <w:p w14:paraId="01E5ECA9" w14:textId="77777777" w:rsidR="00D22616" w:rsidRPr="00D22616" w:rsidRDefault="00D22616" w:rsidP="00D22616">
      <w:pPr>
        <w:spacing w:after="0" w:line="240" w:lineRule="auto"/>
        <w:jc w:val="both"/>
        <w:rPr>
          <w:rFonts w:eastAsia="Arial" w:cs="Arial"/>
          <w:lang w:val="es-ES" w:eastAsia="en-GB"/>
        </w:rPr>
      </w:pPr>
    </w:p>
    <w:p w14:paraId="6CB4BE39"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 xml:space="preserve">Las distintas interpretaciones de la Resolución 12.27 (Rev.COP14), en su redacción actual, han </w:t>
      </w:r>
      <w:r w:rsidRPr="00D22616">
        <w:rPr>
          <w:rFonts w:eastAsia="Arial" w:cs="Arial"/>
          <w:color w:val="000000"/>
          <w:lang w:val="es-ES" w:eastAsia="en-GB"/>
        </w:rPr>
        <w:t xml:space="preserve">generado cierta confusión. </w:t>
      </w:r>
      <w:r w:rsidRPr="00D22616">
        <w:rPr>
          <w:rFonts w:eastAsia="Arial" w:cs="Arial"/>
          <w:lang w:val="es-ES" w:eastAsia="en-GB"/>
        </w:rPr>
        <w:t xml:space="preserve">Dado que se han utilizado versiones en línea actualizadas del Handbook of the Birds of the World (HBW) y la BirdLife Checklist para actualizar los nombres de especies en los Apéndices de la CMS y en las listas de especies (como en los Anexos de las Resoluciones 14.19 y 14.20), se considera necesario modificar las referencias estándar. Por consiguiente, </w:t>
      </w:r>
      <w:r w:rsidRPr="00D22616">
        <w:rPr>
          <w:rFonts w:eastAsia="Arial" w:cs="Arial"/>
          <w:color w:val="212121"/>
          <w:lang w:val="es-ES" w:eastAsia="en-GB"/>
        </w:rPr>
        <w:t xml:space="preserve">se propone que la HBW-BirdLife Checklist en línea sustituya </w:t>
      </w:r>
      <w:r w:rsidRPr="00D22616">
        <w:rPr>
          <w:rFonts w:eastAsia="Arial" w:cs="Arial"/>
          <w:lang w:val="es-ES" w:eastAsia="en-GB"/>
        </w:rPr>
        <w:t xml:space="preserve">la referencia estándar actual para las aves. Se proponen enmiendas a este efecto en la Resolución 12.27 (Rev.COP14), contenidas en el Anexo 1. La versión más reciente de dicha lista es la versión 10.0, disponible en </w:t>
      </w:r>
      <w:hyperlink r:id="rId14" w:history="1">
        <w:r w:rsidRPr="00D22616">
          <w:rPr>
            <w:rFonts w:eastAsia="Arial" w:cs="Arial"/>
            <w:color w:val="467886"/>
            <w:u w:val="single"/>
            <w:lang w:val="es-ES" w:eastAsia="en-GB"/>
          </w:rPr>
          <w:t>https://datazone.birdlife.org/about-our-science/taxonomy</w:t>
        </w:r>
      </w:hyperlink>
      <w:r w:rsidRPr="00D22616">
        <w:rPr>
          <w:rFonts w:eastAsia="Arial" w:cs="Arial"/>
          <w:lang w:val="es-ES" w:eastAsia="en-GB"/>
        </w:rPr>
        <w:t>.</w:t>
      </w:r>
      <w:r w:rsidRPr="00D22616">
        <w:rPr>
          <w:rFonts w:eastAsia="Arial" w:cs="Arial"/>
          <w:lang w:val="es-ES" w:eastAsia="en-GB"/>
        </w:rPr>
        <w:footnoteReference w:id="1"/>
      </w:r>
    </w:p>
    <w:p w14:paraId="6CF27EB4" w14:textId="77777777" w:rsidR="00D22616" w:rsidRPr="00D22616" w:rsidRDefault="00D22616" w:rsidP="00D22616">
      <w:pPr>
        <w:spacing w:after="0" w:line="240" w:lineRule="auto"/>
        <w:ind w:left="567"/>
        <w:jc w:val="both"/>
        <w:rPr>
          <w:rFonts w:eastAsia="Arial" w:cs="Arial"/>
          <w:lang w:val="es-ES" w:eastAsia="en-GB"/>
        </w:rPr>
      </w:pPr>
    </w:p>
    <w:p w14:paraId="2DF3A2D2"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 xml:space="preserve">Una comparación de la taxonomía y la nomenclatura utilizadas para los taxones de aves actualmente incluidos en los Apéndices de la CMS determinó que la adopción de esta referencia estándar conllevará las siguientes modificaciones en los Apéndices: </w:t>
      </w:r>
    </w:p>
    <w:p w14:paraId="76BA2DA0" w14:textId="77777777" w:rsidR="00D22616" w:rsidRPr="00D22616" w:rsidRDefault="00D22616" w:rsidP="00D22616">
      <w:pPr>
        <w:spacing w:after="0" w:line="240" w:lineRule="auto"/>
        <w:jc w:val="both"/>
        <w:rPr>
          <w:rFonts w:eastAsia="Arial" w:cs="Arial"/>
          <w:lang w:val="es-ES" w:eastAsia="en-GB"/>
        </w:rPr>
      </w:pPr>
    </w:p>
    <w:p w14:paraId="5F753D12" w14:textId="77777777" w:rsidR="00D22616" w:rsidRPr="00D22616" w:rsidRDefault="00D22616" w:rsidP="00D22616">
      <w:pPr>
        <w:numPr>
          <w:ilvl w:val="0"/>
          <w:numId w:val="17"/>
        </w:numPr>
        <w:spacing w:after="0" w:line="240" w:lineRule="auto"/>
        <w:ind w:left="1276" w:hanging="425"/>
        <w:rPr>
          <w:rFonts w:eastAsia="MS Mincho" w:cs="Arial"/>
          <w:lang w:val="es-ES" w:eastAsia="ja-JP"/>
        </w:rPr>
      </w:pPr>
      <w:r w:rsidRPr="00D22616">
        <w:rPr>
          <w:rFonts w:eastAsia="MS Mincho" w:cs="Arial"/>
          <w:lang w:val="es-ES" w:eastAsia="ja-JP"/>
        </w:rPr>
        <w:t>Accipitridae se dividirá en Accipitridae y Elanidae;</w:t>
      </w:r>
    </w:p>
    <w:p w14:paraId="2FB4D5C0" w14:textId="77777777" w:rsidR="00D22616" w:rsidRPr="00D22616" w:rsidRDefault="00D22616" w:rsidP="00D22616">
      <w:pPr>
        <w:spacing w:after="0" w:line="240" w:lineRule="auto"/>
        <w:ind w:left="1276" w:hanging="425"/>
        <w:rPr>
          <w:rFonts w:eastAsia="MS Mincho" w:cs="Arial"/>
          <w:lang w:val="es-ES" w:eastAsia="ja-JP"/>
        </w:rPr>
      </w:pPr>
    </w:p>
    <w:p w14:paraId="4778E40B" w14:textId="77777777" w:rsidR="00D22616" w:rsidRPr="00D22616" w:rsidRDefault="00D22616" w:rsidP="00D22616">
      <w:pPr>
        <w:numPr>
          <w:ilvl w:val="0"/>
          <w:numId w:val="17"/>
        </w:numPr>
        <w:spacing w:after="0" w:line="240" w:lineRule="auto"/>
        <w:ind w:left="1276" w:hanging="425"/>
        <w:jc w:val="both"/>
        <w:rPr>
          <w:rFonts w:eastAsia="MS Mincho" w:cs="Arial"/>
          <w:lang w:val="es-ES" w:eastAsia="ja-JP"/>
        </w:rPr>
      </w:pPr>
      <w:r w:rsidRPr="00D22616">
        <w:rPr>
          <w:rFonts w:eastAsia="MS Mincho" w:cs="Arial"/>
          <w:lang w:val="es-ES" w:eastAsia="ja-JP"/>
        </w:rPr>
        <w:t>La familia de nueva designación Lamprolidae se incluirá en el Apéndice II, ya que tres especies previamente clasificadas en Rhipiduridae y una especie anteriormente ubicada en Monarchidae se han reasignado a esta nueva familia.</w:t>
      </w:r>
    </w:p>
    <w:p w14:paraId="03D143CE" w14:textId="77777777" w:rsidR="00D22616" w:rsidRPr="00D22616" w:rsidRDefault="00D22616" w:rsidP="00D22616">
      <w:pPr>
        <w:spacing w:line="279" w:lineRule="auto"/>
        <w:rPr>
          <w:rFonts w:eastAsia="MS Mincho" w:cs="Arial"/>
          <w:lang w:val="es-ES" w:eastAsia="ja-JP"/>
        </w:rPr>
      </w:pPr>
    </w:p>
    <w:p w14:paraId="0E22E618" w14:textId="77777777" w:rsidR="00D22616" w:rsidRPr="00D22616" w:rsidRDefault="00D22616" w:rsidP="00D22616">
      <w:pPr>
        <w:numPr>
          <w:ilvl w:val="0"/>
          <w:numId w:val="17"/>
        </w:numPr>
        <w:spacing w:after="0" w:line="240" w:lineRule="auto"/>
        <w:ind w:left="1276" w:hanging="425"/>
        <w:rPr>
          <w:rFonts w:eastAsia="MS Mincho" w:cs="Arial"/>
          <w:lang w:val="es-ES" w:eastAsia="ja-JP"/>
        </w:rPr>
      </w:pPr>
      <w:r w:rsidRPr="00D22616">
        <w:rPr>
          <w:rFonts w:eastAsia="MS Mincho" w:cs="Arial"/>
          <w:lang w:val="es-ES" w:eastAsia="ja-JP"/>
        </w:rPr>
        <w:t>Sylviidae (anteriormente incluida en Muscicapidae) se dividirá en Sylviidae y Paradoxornithidae.</w:t>
      </w:r>
    </w:p>
    <w:p w14:paraId="6BE1D94B" w14:textId="77777777" w:rsidR="00D22616" w:rsidRPr="00D22616" w:rsidRDefault="00D22616" w:rsidP="00D22616">
      <w:pPr>
        <w:spacing w:after="0" w:line="240" w:lineRule="auto"/>
        <w:ind w:left="1276" w:hanging="425"/>
        <w:rPr>
          <w:rFonts w:eastAsia="MS Mincho" w:cs="Arial"/>
          <w:lang w:val="es-ES" w:eastAsia="ja-JP"/>
        </w:rPr>
      </w:pPr>
    </w:p>
    <w:p w14:paraId="525A0363" w14:textId="77777777" w:rsidR="00D22616" w:rsidRPr="00D22616" w:rsidRDefault="00D22616" w:rsidP="00D22616">
      <w:pPr>
        <w:numPr>
          <w:ilvl w:val="0"/>
          <w:numId w:val="17"/>
        </w:numPr>
        <w:spacing w:after="0" w:line="240" w:lineRule="auto"/>
        <w:ind w:left="1276" w:hanging="425"/>
        <w:rPr>
          <w:rFonts w:eastAsia="MS Mincho" w:cs="Arial"/>
          <w:lang w:val="es-ES" w:eastAsia="ja-JP"/>
        </w:rPr>
      </w:pPr>
      <w:r w:rsidRPr="00D22616">
        <w:rPr>
          <w:rFonts w:eastAsia="MS Mincho" w:cs="Arial"/>
          <w:lang w:val="es-ES" w:eastAsia="ja-JP"/>
        </w:rPr>
        <w:t>Leiotrichidae (anteriormente incluida en Muscicapidae) se dividirá en Leiotrichidae y Alcippeidae.</w:t>
      </w:r>
    </w:p>
    <w:p w14:paraId="6240D197" w14:textId="77777777" w:rsidR="00D22616" w:rsidRPr="00D22616" w:rsidRDefault="00D22616" w:rsidP="00D22616">
      <w:pPr>
        <w:spacing w:after="0" w:line="279" w:lineRule="auto"/>
        <w:rPr>
          <w:rFonts w:eastAsia="MS Mincho" w:cs="Arial"/>
          <w:lang w:val="es-ES" w:eastAsia="ja-JP"/>
        </w:rPr>
      </w:pPr>
    </w:p>
    <w:p w14:paraId="6BB58BE2" w14:textId="77777777" w:rsidR="00D22616" w:rsidRPr="00285DC8" w:rsidRDefault="00D22616" w:rsidP="00D22616">
      <w:pPr>
        <w:numPr>
          <w:ilvl w:val="0"/>
          <w:numId w:val="15"/>
        </w:numPr>
        <w:spacing w:after="0" w:line="240" w:lineRule="auto"/>
        <w:ind w:left="567" w:hanging="567"/>
        <w:jc w:val="both"/>
        <w:textAlignment w:val="baseline"/>
        <w:rPr>
          <w:rFonts w:eastAsia="Arial" w:cs="Arial"/>
          <w:u w:val="single"/>
          <w:lang w:val="es-ES" w:eastAsia="en-GB"/>
        </w:rPr>
      </w:pPr>
      <w:r w:rsidRPr="00D22616">
        <w:rPr>
          <w:rFonts w:eastAsia="Arial" w:cs="Arial"/>
          <w:lang w:val="es-ES" w:eastAsia="en-GB"/>
        </w:rPr>
        <w:t>Actualmente, BirdLife International y el Cornell Lab of Ornithology están elaborando una lista unificada de las aves del mundo (AviList</w:t>
      </w:r>
      <w:r w:rsidRPr="00D22616">
        <w:rPr>
          <w:rFonts w:eastAsia="Arial" w:cs="Arial"/>
          <w:lang w:val="es-ES" w:eastAsia="en-GB"/>
        </w:rPr>
        <w:footnoteReference w:id="2"/>
      </w:r>
      <w:r w:rsidRPr="00D22616">
        <w:rPr>
          <w:rFonts w:eastAsia="Arial" w:cs="Arial"/>
          <w:lang w:val="es-ES" w:eastAsia="en-GB"/>
        </w:rPr>
        <w:t>) que se finalizará en los próximos años</w:t>
      </w:r>
      <w:r w:rsidRPr="00D22616">
        <w:rPr>
          <w:rFonts w:eastAsia="Arial" w:cs="Arial"/>
          <w:color w:val="000000"/>
          <w:lang w:val="es-ES" w:eastAsia="en-GB"/>
        </w:rPr>
        <w:t xml:space="preserve">. El proyecto de Decisión 15.AA(b) solicita al Consejo Científico que </w:t>
      </w:r>
      <w:r w:rsidRPr="00D22616">
        <w:rPr>
          <w:rFonts w:eastAsia="Times New Roman" w:cs="Arial"/>
          <w:lang w:val="es-ES" w:eastAsia="en-GB"/>
        </w:rPr>
        <w:t>revise la referencia estándar de la CMS para las aves una vez completada la AviList y formule las recomendaciones que correspondan para su adopción como referencia estándar.</w:t>
      </w:r>
    </w:p>
    <w:p w14:paraId="0C1D6ABE" w14:textId="77777777" w:rsidR="00285DC8" w:rsidRDefault="00285DC8" w:rsidP="00285DC8">
      <w:pPr>
        <w:spacing w:after="0" w:line="240" w:lineRule="auto"/>
        <w:ind w:left="567"/>
        <w:jc w:val="both"/>
        <w:textAlignment w:val="baseline"/>
        <w:rPr>
          <w:rFonts w:eastAsia="Times New Roman" w:cs="Arial"/>
          <w:lang w:val="es-ES" w:eastAsia="en-GB"/>
        </w:rPr>
      </w:pPr>
    </w:p>
    <w:p w14:paraId="65255F9C" w14:textId="47BBD96B" w:rsidR="00285DC8" w:rsidRDefault="00285DC8" w:rsidP="00285DC8">
      <w:pPr>
        <w:spacing w:after="0" w:line="240" w:lineRule="auto"/>
        <w:jc w:val="both"/>
        <w:textAlignment w:val="baseline"/>
        <w:rPr>
          <w:rFonts w:eastAsia="Arial" w:cs="Arial"/>
          <w:u w:val="single"/>
          <w:lang w:val="es-ES" w:eastAsia="en-GB"/>
        </w:rPr>
      </w:pPr>
      <w:r w:rsidRPr="00D22616">
        <w:rPr>
          <w:rFonts w:eastAsia="Arial" w:cs="Arial"/>
          <w:u w:val="single"/>
          <w:lang w:val="es-ES" w:eastAsia="en-GB"/>
        </w:rPr>
        <w:t>Peces</w:t>
      </w:r>
    </w:p>
    <w:p w14:paraId="48908DB2" w14:textId="77777777" w:rsidR="00285DC8" w:rsidRPr="00285DC8" w:rsidRDefault="00285DC8" w:rsidP="00285DC8">
      <w:pPr>
        <w:spacing w:after="0" w:line="240" w:lineRule="auto"/>
        <w:jc w:val="both"/>
        <w:textAlignment w:val="baseline"/>
        <w:rPr>
          <w:rFonts w:eastAsia="Arial" w:cs="Arial"/>
          <w:u w:val="single"/>
          <w:lang w:val="es-ES" w:eastAsia="en-GB"/>
        </w:rPr>
      </w:pPr>
    </w:p>
    <w:p w14:paraId="784DE953" w14:textId="59CA1367" w:rsidR="00285DC8" w:rsidRPr="00D22616" w:rsidRDefault="00285DC8" w:rsidP="00D22616">
      <w:pPr>
        <w:numPr>
          <w:ilvl w:val="0"/>
          <w:numId w:val="15"/>
        </w:numPr>
        <w:spacing w:after="0" w:line="240" w:lineRule="auto"/>
        <w:ind w:left="567" w:hanging="567"/>
        <w:jc w:val="both"/>
        <w:textAlignment w:val="baseline"/>
        <w:rPr>
          <w:rFonts w:eastAsia="Arial" w:cs="Arial"/>
          <w:u w:val="single"/>
          <w:lang w:val="es-ES" w:eastAsia="en-GB"/>
        </w:rPr>
      </w:pPr>
      <w:r>
        <w:rPr>
          <w:rFonts w:eastAsia="Arial" w:cs="Arial"/>
          <w:lang w:val="es-ES" w:eastAsia="en-GB"/>
        </w:rPr>
        <w:t xml:space="preserve">La Resolución 12.27 (Rev.COP14) </w:t>
      </w:r>
      <w:r w:rsidRPr="00623FEC">
        <w:rPr>
          <w:rFonts w:eastAsia="Aptos" w:cs="Arial"/>
          <w:i/>
          <w:iCs/>
          <w:lang w:val="es-ES"/>
        </w:rPr>
        <w:t>Taxonomía y Nomenclatura</w:t>
      </w:r>
      <w:r w:rsidRPr="00623FEC">
        <w:rPr>
          <w:rFonts w:eastAsia="Aptos" w:cs="Arial"/>
          <w:lang w:val="es-ES"/>
        </w:rPr>
        <w:t xml:space="preserve"> designa la versión en línea de Fricke, R., Eschmeyer, W. N. &amp; R. van der Laan (eds) (2025) CATALOG OF FISHES: GENERA, SPECIES, REFERENCES como la referencia estándar para los peces. El Catálogo (continuamente actualizado) está disponible en:</w:t>
      </w:r>
    </w:p>
    <w:p w14:paraId="677CD0E3" w14:textId="77777777" w:rsidR="0088086C" w:rsidRPr="0088086C" w:rsidRDefault="0088086C" w:rsidP="0089473A">
      <w:pPr>
        <w:spacing w:after="0" w:line="240" w:lineRule="auto"/>
        <w:ind w:left="547" w:hanging="7"/>
        <w:jc w:val="both"/>
        <w:rPr>
          <w:rFonts w:eastAsia="MS Mincho" w:cs="Arial"/>
          <w:color w:val="467886"/>
          <w:u w:val="single"/>
          <w:lang w:val="es-ES" w:eastAsia="ja-JP"/>
        </w:rPr>
      </w:pPr>
      <w:r>
        <w:rPr>
          <w:rFonts w:eastAsia="MS Mincho" w:cs="Arial"/>
          <w:color w:val="467886"/>
          <w:u w:val="single"/>
          <w:lang w:val="es-ES" w:eastAsia="ja-JP"/>
        </w:rPr>
        <w:fldChar w:fldCharType="begin"/>
      </w:r>
      <w:r>
        <w:rPr>
          <w:rFonts w:eastAsia="MS Mincho" w:cs="Arial"/>
          <w:color w:val="467886"/>
          <w:u w:val="single"/>
          <w:lang w:val="es-ES" w:eastAsia="ja-JP"/>
        </w:rPr>
        <w:instrText>HYPERLINK "</w:instrText>
      </w:r>
      <w:r w:rsidRPr="0088086C">
        <w:rPr>
          <w:rFonts w:eastAsia="MS Mincho" w:cs="Arial"/>
          <w:color w:val="467886"/>
          <w:u w:val="single"/>
          <w:lang w:val="es-ES" w:eastAsia="ja-JP"/>
        </w:rPr>
        <w:instrText xml:space="preserve">https://www.calacademy.org/scientists/projects/eschmeyers-catalog-of-fishes, </w:instrText>
      </w:r>
    </w:p>
    <w:p w14:paraId="3A6690C6" w14:textId="77777777" w:rsidR="0088086C" w:rsidRPr="005A0998" w:rsidRDefault="0088086C" w:rsidP="00D22616">
      <w:pPr>
        <w:spacing w:after="0" w:line="240" w:lineRule="auto"/>
        <w:ind w:left="547" w:hanging="547"/>
        <w:jc w:val="both"/>
        <w:rPr>
          <w:rStyle w:val="Hyperlink"/>
          <w:rFonts w:eastAsia="MS Mincho" w:cs="Arial"/>
          <w:lang w:val="es-ES" w:eastAsia="ja-JP"/>
        </w:rPr>
      </w:pPr>
      <w:r>
        <w:rPr>
          <w:rFonts w:eastAsia="MS Mincho" w:cs="Arial"/>
          <w:color w:val="467886"/>
          <w:u w:val="single"/>
          <w:lang w:val="es-ES" w:eastAsia="ja-JP"/>
        </w:rPr>
        <w:instrText>"</w:instrText>
      </w:r>
      <w:r>
        <w:rPr>
          <w:rFonts w:eastAsia="MS Mincho" w:cs="Arial"/>
          <w:color w:val="467886"/>
          <w:u w:val="single"/>
          <w:lang w:val="es-ES" w:eastAsia="ja-JP"/>
        </w:rPr>
      </w:r>
      <w:r>
        <w:rPr>
          <w:rFonts w:eastAsia="MS Mincho" w:cs="Arial"/>
          <w:color w:val="467886"/>
          <w:u w:val="single"/>
          <w:lang w:val="es-ES" w:eastAsia="ja-JP"/>
        </w:rPr>
        <w:fldChar w:fldCharType="separate"/>
      </w:r>
      <w:r w:rsidRPr="005A0998">
        <w:rPr>
          <w:rStyle w:val="Hyperlink"/>
          <w:rFonts w:eastAsia="MS Mincho" w:cs="Arial"/>
          <w:lang w:val="es-ES" w:eastAsia="ja-JP"/>
        </w:rPr>
        <w:t xml:space="preserve">https://www.calacademy.org/scientists/projects/eschmeyers-catalog-of-fishes, </w:t>
      </w:r>
    </w:p>
    <w:p w14:paraId="6CD0E183" w14:textId="0BCCBC85" w:rsidR="00D22616" w:rsidRPr="00D22616" w:rsidRDefault="0088086C" w:rsidP="00D22616">
      <w:pPr>
        <w:spacing w:after="0" w:line="240" w:lineRule="auto"/>
        <w:ind w:left="547" w:hanging="547"/>
        <w:jc w:val="both"/>
        <w:rPr>
          <w:rFonts w:eastAsia="MS Mincho" w:cs="Arial"/>
          <w:lang w:val="es-ES" w:eastAsia="ja-JP"/>
        </w:rPr>
      </w:pPr>
      <w:r>
        <w:rPr>
          <w:rFonts w:eastAsia="MS Mincho" w:cs="Arial"/>
          <w:color w:val="467886"/>
          <w:u w:val="single"/>
          <w:lang w:val="es-ES" w:eastAsia="ja-JP"/>
        </w:rPr>
        <w:fldChar w:fldCharType="end"/>
      </w:r>
    </w:p>
    <w:p w14:paraId="24684FA9" w14:textId="2AAF4724" w:rsidR="00D22616" w:rsidRPr="00DC19FD" w:rsidRDefault="00D22616" w:rsidP="00D22616">
      <w:pPr>
        <w:widowControl w:val="0"/>
        <w:numPr>
          <w:ilvl w:val="0"/>
          <w:numId w:val="15"/>
        </w:numPr>
        <w:suppressAutoHyphens/>
        <w:autoSpaceDE w:val="0"/>
        <w:autoSpaceDN w:val="0"/>
        <w:spacing w:after="0" w:line="240" w:lineRule="auto"/>
        <w:ind w:left="567" w:hanging="547"/>
        <w:jc w:val="both"/>
        <w:textAlignment w:val="baseline"/>
        <w:rPr>
          <w:rFonts w:eastAsia="Aptos" w:cs="Arial"/>
          <w:b/>
          <w:lang w:val="es-ES"/>
        </w:rPr>
      </w:pPr>
      <w:r w:rsidRPr="00D22616">
        <w:rPr>
          <w:rFonts w:eastAsia="Aptos" w:cs="Arial"/>
          <w:lang w:val="es-ES"/>
        </w:rPr>
        <w:t>Para cada especie de pez actualmente incluida en los Apéndices de la CMS, se descargó un extracto del Catálogo el 19 de agosto de 2025</w:t>
      </w:r>
      <w:r w:rsidR="0088086C">
        <w:rPr>
          <w:rFonts w:eastAsia="Aptos" w:cs="Arial"/>
          <w:lang w:val="es-ES"/>
        </w:rPr>
        <w:t xml:space="preserve">  </w:t>
      </w:r>
      <w:r w:rsidR="0088086C" w:rsidRPr="0088086C">
        <w:rPr>
          <w:rFonts w:ascii="Aptos" w:eastAsia="MS Mincho" w:hAnsi="Aptos" w:cs="Arial"/>
          <w:sz w:val="24"/>
          <w:szCs w:val="24"/>
          <w:lang w:val="es-ES" w:eastAsia="ja-JP"/>
        </w:rPr>
        <w:t>Fricke, R., Eschmeyer, W. N. &amp; R. van der Laan (eds) (2025)</w:t>
      </w:r>
      <w:r w:rsidRPr="00D22616">
        <w:rPr>
          <w:rFonts w:eastAsia="Aptos" w:cs="Arial"/>
          <w:lang w:val="es-ES"/>
        </w:rPr>
        <w:t>, conforme al párrafo 2 de la Resolución 12.27 (Rev.COP14). Dichos extractos se encuentran disponibles en UNEP/CMS/COP15/Inf.29.3</w:t>
      </w:r>
      <w:r w:rsidR="0047225B">
        <w:rPr>
          <w:rFonts w:eastAsia="Aptos" w:cs="Arial"/>
          <w:lang w:val="es-ES"/>
        </w:rPr>
        <w:t xml:space="preserve"> y s</w:t>
      </w:r>
      <w:r w:rsidR="0047225B" w:rsidRPr="0047225B">
        <w:rPr>
          <w:rFonts w:eastAsia="Aptos" w:cs="Arial"/>
          <w:lang w:val="es-ES"/>
        </w:rPr>
        <w:t>e utilizaron como base para los cambios taxonómicos y nomenclaturales propuestos en la primera versión de este documento, publicada el 26 de octubre de 2025.</w:t>
      </w:r>
    </w:p>
    <w:p w14:paraId="42579CBE" w14:textId="77777777" w:rsidR="00DC19FD" w:rsidRPr="0089473A" w:rsidRDefault="00DC19FD" w:rsidP="00DC19FD">
      <w:pPr>
        <w:widowControl w:val="0"/>
        <w:suppressAutoHyphens/>
        <w:autoSpaceDE w:val="0"/>
        <w:autoSpaceDN w:val="0"/>
        <w:spacing w:after="0" w:line="240" w:lineRule="auto"/>
        <w:ind w:left="567"/>
        <w:jc w:val="both"/>
        <w:textAlignment w:val="baseline"/>
        <w:rPr>
          <w:rFonts w:eastAsia="Aptos" w:cs="Arial"/>
          <w:b/>
          <w:lang w:val="es-ES"/>
        </w:rPr>
      </w:pPr>
    </w:p>
    <w:p w14:paraId="42784FAF" w14:textId="65B5C593" w:rsidR="0089473A" w:rsidRDefault="00DC19FD" w:rsidP="00BD7A97">
      <w:pPr>
        <w:widowControl w:val="0"/>
        <w:numPr>
          <w:ilvl w:val="0"/>
          <w:numId w:val="15"/>
        </w:numPr>
        <w:suppressAutoHyphens/>
        <w:autoSpaceDE w:val="0"/>
        <w:autoSpaceDN w:val="0"/>
        <w:spacing w:after="0" w:line="240" w:lineRule="auto"/>
        <w:ind w:left="567" w:hanging="547"/>
        <w:jc w:val="both"/>
        <w:textAlignment w:val="baseline"/>
        <w:rPr>
          <w:rFonts w:eastAsia="Aptos" w:cs="Arial"/>
          <w:bCs/>
          <w:lang w:val="es-ES"/>
        </w:rPr>
      </w:pPr>
      <w:r w:rsidRPr="00DC19FD">
        <w:rPr>
          <w:rFonts w:eastAsia="Aptos" w:cs="Arial"/>
          <w:bCs/>
          <w:lang w:val="es-ES"/>
        </w:rPr>
        <w:t>Sin embargo, un taller de expertos de la UICN celebrado durante el 10.º Simposio Internacional sobre el Esturión (China, octubre de 2025) concluyó que la revisión de la taxonomía del esturión propuesta por Brownstein y Near (2025)</w:t>
      </w:r>
      <w:r w:rsidR="00E62EFF" w:rsidRPr="00181AE5">
        <w:rPr>
          <w:rFonts w:ascii="Aptos" w:eastAsia="MS Mincho" w:hAnsi="Aptos" w:cs="Arial"/>
          <w:iCs/>
          <w:sz w:val="24"/>
          <w:szCs w:val="24"/>
          <w:vertAlign w:val="superscript"/>
          <w:lang w:val="es-ES" w:eastAsia="ja-JP"/>
        </w:rPr>
        <w:t xml:space="preserve"> </w:t>
      </w:r>
      <w:r w:rsidR="00E62EFF" w:rsidRPr="00E62EFF">
        <w:rPr>
          <w:rFonts w:ascii="Aptos" w:eastAsia="MS Mincho" w:hAnsi="Aptos" w:cs="Arial"/>
          <w:iCs/>
          <w:sz w:val="24"/>
          <w:szCs w:val="24"/>
          <w:vertAlign w:val="superscript"/>
          <w:lang w:val="en-GB" w:eastAsia="ja-JP"/>
        </w:rPr>
        <w:footnoteReference w:id="3"/>
      </w:r>
      <w:r w:rsidRPr="00DC19FD">
        <w:rPr>
          <w:rFonts w:eastAsia="Aptos" w:cs="Arial"/>
          <w:bCs/>
          <w:lang w:val="es-ES"/>
        </w:rPr>
        <w:t xml:space="preserve"> y reflejada en la versión en línea del Catálogo de Peces de Eschmeyer no contaba con el apoyo de un consenso científico más amplio y no debía adoptarse. La versión actual del Catálogo, actualizada tras la publicación de la primera versión de este documento, ha vuelto entretanto a la taxonomía aplicada anteriormente para los esturiones incluidos en la CMS.</w:t>
      </w:r>
    </w:p>
    <w:p w14:paraId="13395427" w14:textId="77777777" w:rsidR="00BD7A97" w:rsidRDefault="00BD7A97" w:rsidP="00BD7A97">
      <w:pPr>
        <w:pStyle w:val="ListParagraph"/>
        <w:spacing w:after="0" w:line="240" w:lineRule="auto"/>
        <w:rPr>
          <w:rFonts w:eastAsia="Aptos" w:cs="Arial"/>
          <w:bCs/>
          <w:lang w:val="es-ES"/>
        </w:rPr>
      </w:pPr>
    </w:p>
    <w:p w14:paraId="17EDA756" w14:textId="608C47C0" w:rsidR="00BD7A97" w:rsidRPr="00DC19FD" w:rsidRDefault="004B7D6D" w:rsidP="00D22616">
      <w:pPr>
        <w:widowControl w:val="0"/>
        <w:numPr>
          <w:ilvl w:val="0"/>
          <w:numId w:val="15"/>
        </w:numPr>
        <w:suppressAutoHyphens/>
        <w:autoSpaceDE w:val="0"/>
        <w:autoSpaceDN w:val="0"/>
        <w:spacing w:after="0" w:line="240" w:lineRule="auto"/>
        <w:ind w:left="567" w:hanging="547"/>
        <w:jc w:val="both"/>
        <w:textAlignment w:val="baseline"/>
        <w:rPr>
          <w:rFonts w:eastAsia="Aptos" w:cs="Arial"/>
          <w:bCs/>
          <w:lang w:val="es-ES"/>
        </w:rPr>
      </w:pPr>
      <w:r w:rsidRPr="004B7D6D">
        <w:rPr>
          <w:rFonts w:eastAsia="Aptos" w:cs="Arial"/>
          <w:bCs/>
          <w:lang w:val="es-ES"/>
        </w:rPr>
        <w:t>La COP15 podría considerar la adopción de una nueva taxonomía y nomenclatura para los peces, en consonancia con el extracto de Fricke, R., Eschmeyer, W. N. y R. van der Laan (eds) (2025), descargado el 19 de agosto de 2025, para todos los peces, excepto los esturiones (Acipenseriformes), para los que la COP 15 podría considerar mantener la referencia estándar actual, basada en la versión descargada anteriormente de Fricke, R., Eschmeyer, W. N. y R. van der Laan (eds) (2023), tal y como se descargó el 12 de mayo de 2023 (UNEP/CMS/COP14/Inf.31.1). Esto está en consonancia con la Resolución 12.27 (Rev.COP14), que, en su párrafo 4, pide que se adopte un enfoque conservador en las actualizaciones de la nomenclatura, a la espera de la confirmación científica.</w:t>
      </w:r>
    </w:p>
    <w:p w14:paraId="50C4BD9E" w14:textId="77777777" w:rsidR="00D22616" w:rsidRDefault="00D22616" w:rsidP="00D22616">
      <w:pPr>
        <w:widowControl w:val="0"/>
        <w:suppressAutoHyphens/>
        <w:autoSpaceDE w:val="0"/>
        <w:autoSpaceDN w:val="0"/>
        <w:spacing w:after="0" w:line="240" w:lineRule="auto"/>
        <w:ind w:left="547" w:hanging="547"/>
        <w:jc w:val="both"/>
        <w:textAlignment w:val="baseline"/>
        <w:rPr>
          <w:rFonts w:eastAsia="Aptos" w:cs="Arial"/>
          <w:b/>
          <w:lang w:val="es-ES"/>
        </w:rPr>
      </w:pPr>
    </w:p>
    <w:p w14:paraId="1019F371" w14:textId="77777777" w:rsidR="00770C2D" w:rsidRPr="00D22616" w:rsidRDefault="00770C2D" w:rsidP="00D22616">
      <w:pPr>
        <w:widowControl w:val="0"/>
        <w:suppressAutoHyphens/>
        <w:autoSpaceDE w:val="0"/>
        <w:autoSpaceDN w:val="0"/>
        <w:spacing w:after="0" w:line="240" w:lineRule="auto"/>
        <w:ind w:left="547" w:hanging="547"/>
        <w:jc w:val="both"/>
        <w:textAlignment w:val="baseline"/>
        <w:rPr>
          <w:rFonts w:eastAsia="Aptos" w:cs="Arial"/>
          <w:b/>
          <w:lang w:val="es-ES"/>
        </w:rPr>
      </w:pPr>
    </w:p>
    <w:p w14:paraId="26AB2B38" w14:textId="77777777" w:rsidR="00D22616" w:rsidRPr="00D22616" w:rsidRDefault="00D22616" w:rsidP="00D22616">
      <w:pPr>
        <w:widowControl w:val="0"/>
        <w:numPr>
          <w:ilvl w:val="0"/>
          <w:numId w:val="15"/>
        </w:numPr>
        <w:suppressAutoHyphens/>
        <w:autoSpaceDE w:val="0"/>
        <w:autoSpaceDN w:val="0"/>
        <w:spacing w:after="0" w:line="240" w:lineRule="auto"/>
        <w:ind w:left="547" w:hanging="547"/>
        <w:jc w:val="both"/>
        <w:textAlignment w:val="baseline"/>
        <w:rPr>
          <w:rFonts w:eastAsia="Aptos" w:cs="Arial"/>
          <w:b/>
          <w:color w:val="000000"/>
          <w:lang w:val="es-ES"/>
        </w:rPr>
      </w:pPr>
      <w:r w:rsidRPr="00D22616">
        <w:rPr>
          <w:rFonts w:eastAsia="Aptos" w:cs="Arial"/>
          <w:lang w:val="es-ES"/>
        </w:rPr>
        <w:lastRenderedPageBreak/>
        <w:t xml:space="preserve">La comparación de la taxonomía y la nomenclatura utilizadas para las especies de peces actualmente incluidas en los Apéndices de la CMS con la referencia en línea </w:t>
      </w:r>
      <w:r w:rsidRPr="00D22616">
        <w:rPr>
          <w:rFonts w:eastAsia="Aptos" w:cs="Arial"/>
          <w:color w:val="000000"/>
          <w:lang w:val="es-ES"/>
        </w:rPr>
        <w:t>reveló varias diferencias, que se resumen a continuación.</w:t>
      </w:r>
    </w:p>
    <w:p w14:paraId="0FA5CE80" w14:textId="77777777" w:rsidR="00D22616" w:rsidRPr="00D22616" w:rsidRDefault="00D22616" w:rsidP="00D22616">
      <w:pPr>
        <w:widowControl w:val="0"/>
        <w:suppressAutoHyphens/>
        <w:autoSpaceDE w:val="0"/>
        <w:autoSpaceDN w:val="0"/>
        <w:spacing w:after="0" w:line="240" w:lineRule="auto"/>
        <w:ind w:left="540" w:hanging="540"/>
        <w:jc w:val="both"/>
        <w:textAlignment w:val="baseline"/>
        <w:rPr>
          <w:rFonts w:eastAsia="Aptos" w:cs="Arial"/>
          <w:i/>
          <w:iCs/>
          <w:color w:val="000000"/>
          <w:lang w:val="es-ES"/>
        </w:rPr>
      </w:pPr>
    </w:p>
    <w:p w14:paraId="66EFBF18" w14:textId="77777777" w:rsidR="00D22616" w:rsidRPr="00D22616" w:rsidRDefault="00D22616" w:rsidP="00D22616">
      <w:pPr>
        <w:widowControl w:val="0"/>
        <w:suppressAutoHyphens/>
        <w:autoSpaceDE w:val="0"/>
        <w:autoSpaceDN w:val="0"/>
        <w:spacing w:after="0" w:line="240" w:lineRule="auto"/>
        <w:ind w:left="504" w:hanging="504"/>
        <w:jc w:val="both"/>
        <w:textAlignment w:val="baseline"/>
        <w:rPr>
          <w:rFonts w:eastAsia="Aptos" w:cs="Arial"/>
          <w:i/>
          <w:color w:val="000000"/>
          <w:lang w:val="es-ES"/>
        </w:rPr>
      </w:pPr>
      <w:r w:rsidRPr="00D22616">
        <w:rPr>
          <w:rFonts w:eastAsia="Aptos" w:cs="Arial"/>
          <w:i/>
          <w:color w:val="000000"/>
          <w:lang w:val="es-ES"/>
        </w:rPr>
        <w:t>Actinopterygii</w:t>
      </w:r>
    </w:p>
    <w:p w14:paraId="1682D736" w14:textId="77777777" w:rsidR="00D22616" w:rsidRPr="00D22616" w:rsidRDefault="00D22616" w:rsidP="00D22616">
      <w:pPr>
        <w:widowControl w:val="0"/>
        <w:suppressAutoHyphens/>
        <w:autoSpaceDE w:val="0"/>
        <w:autoSpaceDN w:val="0"/>
        <w:spacing w:after="0" w:line="240" w:lineRule="auto"/>
        <w:ind w:left="540" w:hanging="540"/>
        <w:jc w:val="both"/>
        <w:textAlignment w:val="baseline"/>
        <w:rPr>
          <w:rFonts w:eastAsia="Aptos" w:cs="Arial"/>
          <w:i/>
          <w:color w:val="000000"/>
          <w:lang w:val="es-ES"/>
        </w:rPr>
      </w:pPr>
    </w:p>
    <w:p w14:paraId="784C6E68" w14:textId="7D4CE0A2" w:rsidR="00D22616" w:rsidRPr="00C5249F" w:rsidRDefault="00F33277" w:rsidP="00D22616">
      <w:pPr>
        <w:widowControl w:val="0"/>
        <w:numPr>
          <w:ilvl w:val="0"/>
          <w:numId w:val="15"/>
        </w:numPr>
        <w:suppressAutoHyphens/>
        <w:autoSpaceDE w:val="0"/>
        <w:autoSpaceDN w:val="0"/>
        <w:spacing w:after="80" w:line="240" w:lineRule="auto"/>
        <w:ind w:left="567" w:hanging="540"/>
        <w:jc w:val="both"/>
        <w:textAlignment w:val="baseline"/>
        <w:rPr>
          <w:rFonts w:eastAsia="Aptos" w:cs="Arial"/>
          <w:iCs/>
          <w:lang w:val="es-ES"/>
        </w:rPr>
      </w:pPr>
      <w:r>
        <w:rPr>
          <w:rFonts w:eastAsia="Aptos" w:cs="Arial"/>
          <w:iCs/>
          <w:lang w:val="es-ES"/>
        </w:rPr>
        <w:t xml:space="preserve">La primera versión de este documento destacó que los </w:t>
      </w:r>
      <w:r w:rsidR="00D22616" w:rsidRPr="00D22616">
        <w:rPr>
          <w:rFonts w:eastAsia="Aptos" w:cs="Arial"/>
          <w:iCs/>
          <w:lang w:val="es-ES"/>
        </w:rPr>
        <w:t>cambios en la referencia en línea da</w:t>
      </w:r>
      <w:r>
        <w:rPr>
          <w:rFonts w:eastAsia="Aptos" w:cs="Arial"/>
          <w:iCs/>
          <w:lang w:val="es-ES"/>
        </w:rPr>
        <w:t>n</w:t>
      </w:r>
      <w:r w:rsidR="00D22616" w:rsidRPr="00D22616">
        <w:rPr>
          <w:rFonts w:eastAsia="Aptos" w:cs="Arial"/>
          <w:iCs/>
          <w:lang w:val="es-ES"/>
        </w:rPr>
        <w:t xml:space="preserve"> lugar a las siguientes modificaciones </w:t>
      </w:r>
      <w:r w:rsidR="00D22616" w:rsidRPr="00D22616">
        <w:rPr>
          <w:rFonts w:eastAsia="Arial" w:cs="Arial"/>
          <w:lang w:val="es-ES"/>
        </w:rPr>
        <w:t xml:space="preserve">en la taxonomía y la nomenclatura de </w:t>
      </w:r>
      <w:r w:rsidR="00F028E0" w:rsidRPr="00F028E0">
        <w:rPr>
          <w:rFonts w:eastAsia="Arial" w:cs="Arial"/>
          <w:lang w:val="es-ES"/>
        </w:rPr>
        <w:t>Acipenseriformes</w:t>
      </w:r>
      <w:r w:rsidR="00D22616" w:rsidRPr="00D22616">
        <w:rPr>
          <w:rFonts w:eastAsia="Arial" w:cs="Arial"/>
          <w:lang w:val="es-ES"/>
        </w:rPr>
        <w:t xml:space="preserve"> incluidas en los Apéndices de la CMS:</w:t>
      </w:r>
    </w:p>
    <w:p w14:paraId="4F78FB3A" w14:textId="77777777" w:rsidR="00C5249F" w:rsidRDefault="00C5249F" w:rsidP="00C5249F">
      <w:pPr>
        <w:widowControl w:val="0"/>
        <w:suppressAutoHyphens/>
        <w:autoSpaceDE w:val="0"/>
        <w:autoSpaceDN w:val="0"/>
        <w:spacing w:after="80" w:line="240" w:lineRule="auto"/>
        <w:ind w:left="567"/>
        <w:jc w:val="both"/>
        <w:textAlignment w:val="baseline"/>
        <w:rPr>
          <w:rFonts w:eastAsia="Aptos" w:cs="Arial"/>
          <w:iCs/>
          <w:lang w:val="es-ES"/>
        </w:rPr>
      </w:pPr>
    </w:p>
    <w:p w14:paraId="7B42F0AC" w14:textId="77777777" w:rsidR="00C5249F" w:rsidRPr="00D22616" w:rsidRDefault="00C5249F" w:rsidP="00C5249F">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r w:rsidRPr="00D22616">
        <w:rPr>
          <w:rFonts w:eastAsia="Aptos" w:cs="Arial"/>
          <w:i/>
          <w:lang w:val="es-ES"/>
        </w:rPr>
        <w:t xml:space="preserve">Huso dauricus </w:t>
      </w:r>
      <w:r w:rsidRPr="00D22616">
        <w:rPr>
          <w:rFonts w:eastAsia="Aptos" w:cs="Arial"/>
          <w:iCs/>
          <w:lang w:val="es-ES"/>
        </w:rPr>
        <w:t>pasará a</w:t>
      </w:r>
      <w:r w:rsidRPr="00D22616">
        <w:rPr>
          <w:rFonts w:eastAsia="Aptos" w:cs="Arial"/>
          <w:i/>
          <w:lang w:val="es-ES"/>
        </w:rPr>
        <w:t xml:space="preserve"> Sinosturio dauricus</w:t>
      </w:r>
    </w:p>
    <w:p w14:paraId="5217FBB5" w14:textId="77777777" w:rsidR="00C5249F" w:rsidRPr="00D22616" w:rsidRDefault="00C5249F" w:rsidP="00C5249F">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r w:rsidRPr="00D22616">
        <w:rPr>
          <w:rFonts w:eastAsia="Aptos" w:cs="Arial"/>
          <w:i/>
          <w:lang w:val="es-ES"/>
        </w:rPr>
        <w:t xml:space="preserve">Acipenser baerii </w:t>
      </w:r>
      <w:r w:rsidRPr="00D22616">
        <w:rPr>
          <w:rFonts w:eastAsia="Aptos" w:cs="Arial"/>
          <w:iCs/>
          <w:lang w:val="es-ES"/>
        </w:rPr>
        <w:t>pasará a</w:t>
      </w:r>
      <w:r w:rsidRPr="00D22616">
        <w:rPr>
          <w:rFonts w:eastAsia="Aptos" w:cs="Arial"/>
          <w:i/>
          <w:lang w:val="es-ES"/>
        </w:rPr>
        <w:t xml:space="preserve"> Huso baerii</w:t>
      </w:r>
    </w:p>
    <w:p w14:paraId="7D202717" w14:textId="77777777" w:rsidR="00C5249F" w:rsidRPr="00D22616" w:rsidRDefault="00C5249F" w:rsidP="00C5249F">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r w:rsidRPr="00D22616">
        <w:rPr>
          <w:rFonts w:eastAsia="Aptos" w:cs="Arial"/>
          <w:i/>
          <w:lang w:val="es-ES"/>
        </w:rPr>
        <w:t xml:space="preserve">Acipenser fulvescens </w:t>
      </w:r>
      <w:r w:rsidRPr="00D22616">
        <w:rPr>
          <w:rFonts w:eastAsia="Aptos" w:cs="Arial"/>
          <w:iCs/>
          <w:lang w:val="es-ES"/>
        </w:rPr>
        <w:t>pasará a</w:t>
      </w:r>
      <w:r w:rsidRPr="00D22616">
        <w:rPr>
          <w:rFonts w:eastAsia="Aptos" w:cs="Arial"/>
          <w:i/>
          <w:lang w:val="es-ES"/>
        </w:rPr>
        <w:t xml:space="preserve"> Huso fulvescens</w:t>
      </w:r>
    </w:p>
    <w:p w14:paraId="5588A37A" w14:textId="77777777" w:rsidR="00C5249F" w:rsidRPr="00D22616" w:rsidRDefault="00C5249F" w:rsidP="00C5249F">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r w:rsidRPr="00D22616">
        <w:rPr>
          <w:rFonts w:eastAsia="Aptos" w:cs="Arial"/>
          <w:i/>
          <w:lang w:val="es-ES"/>
        </w:rPr>
        <w:t xml:space="preserve">Acipenser gueldenstaedtii </w:t>
      </w:r>
      <w:r w:rsidRPr="00D22616">
        <w:rPr>
          <w:rFonts w:eastAsia="Aptos" w:cs="Arial"/>
          <w:iCs/>
          <w:lang w:val="es-ES"/>
        </w:rPr>
        <w:t>pasará a</w:t>
      </w:r>
      <w:r w:rsidRPr="00D22616">
        <w:rPr>
          <w:rFonts w:eastAsia="Aptos" w:cs="Arial"/>
          <w:i/>
          <w:lang w:val="es-ES"/>
        </w:rPr>
        <w:t xml:space="preserve"> Huso gueldenstaedtii</w:t>
      </w:r>
    </w:p>
    <w:p w14:paraId="75F45E8D" w14:textId="77777777" w:rsidR="00C5249F" w:rsidRPr="00D22616" w:rsidRDefault="00C5249F" w:rsidP="00C5249F">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r w:rsidRPr="00D22616">
        <w:rPr>
          <w:rFonts w:eastAsia="Aptos" w:cs="Arial"/>
          <w:i/>
          <w:lang w:val="es-ES"/>
        </w:rPr>
        <w:t xml:space="preserve">Acipenser medirostris </w:t>
      </w:r>
      <w:r w:rsidRPr="00D22616">
        <w:rPr>
          <w:rFonts w:eastAsia="Aptos" w:cs="Arial"/>
          <w:iCs/>
          <w:lang w:val="es-ES"/>
        </w:rPr>
        <w:t>pasará a</w:t>
      </w:r>
      <w:r w:rsidRPr="00D22616">
        <w:rPr>
          <w:rFonts w:eastAsia="Aptos" w:cs="Arial"/>
          <w:i/>
          <w:lang w:val="es-ES"/>
        </w:rPr>
        <w:t xml:space="preserve"> Sinosturio medirostris </w:t>
      </w:r>
    </w:p>
    <w:p w14:paraId="3ADC4241" w14:textId="77777777" w:rsidR="00C5249F" w:rsidRPr="00D22616" w:rsidRDefault="00C5249F" w:rsidP="00C5249F">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r w:rsidRPr="00D22616">
        <w:rPr>
          <w:rFonts w:eastAsia="Aptos" w:cs="Arial"/>
          <w:i/>
          <w:lang w:val="es-ES"/>
        </w:rPr>
        <w:t xml:space="preserve">Acipenser mikadoi </w:t>
      </w:r>
      <w:r w:rsidRPr="00D22616">
        <w:rPr>
          <w:rFonts w:eastAsia="Aptos" w:cs="Arial"/>
          <w:iCs/>
          <w:lang w:val="es-ES"/>
        </w:rPr>
        <w:t>pasará a</w:t>
      </w:r>
      <w:r w:rsidRPr="00D22616">
        <w:rPr>
          <w:rFonts w:eastAsia="Aptos" w:cs="Arial"/>
          <w:i/>
          <w:lang w:val="es-ES"/>
        </w:rPr>
        <w:t xml:space="preserve"> Sinosturio mikadoi </w:t>
      </w:r>
    </w:p>
    <w:p w14:paraId="2EE69B58" w14:textId="77777777" w:rsidR="00C5249F" w:rsidRPr="00D22616" w:rsidRDefault="00C5249F" w:rsidP="00C5249F">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r w:rsidRPr="00D22616">
        <w:rPr>
          <w:rFonts w:eastAsia="Aptos" w:cs="Arial"/>
          <w:i/>
          <w:lang w:val="es-ES"/>
        </w:rPr>
        <w:t xml:space="preserve">Acipenser naccarii </w:t>
      </w:r>
      <w:r w:rsidRPr="00D22616">
        <w:rPr>
          <w:rFonts w:eastAsia="Aptos" w:cs="Arial"/>
          <w:iCs/>
          <w:lang w:val="es-ES"/>
        </w:rPr>
        <w:t>pasará a</w:t>
      </w:r>
      <w:r w:rsidRPr="00D22616">
        <w:rPr>
          <w:rFonts w:eastAsia="Aptos" w:cs="Arial"/>
          <w:i/>
          <w:lang w:val="es-ES"/>
        </w:rPr>
        <w:t xml:space="preserve"> Huso naccarii</w:t>
      </w:r>
    </w:p>
    <w:p w14:paraId="5FE24FBD" w14:textId="77777777" w:rsidR="00C5249F" w:rsidRPr="00D22616" w:rsidRDefault="00C5249F" w:rsidP="00C5249F">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r w:rsidRPr="00D22616">
        <w:rPr>
          <w:rFonts w:eastAsia="Aptos" w:cs="Arial"/>
          <w:i/>
          <w:lang w:val="es-ES"/>
        </w:rPr>
        <w:t xml:space="preserve">Acipenser nudiventris </w:t>
      </w:r>
      <w:r w:rsidRPr="00D22616">
        <w:rPr>
          <w:rFonts w:eastAsia="Aptos" w:cs="Arial"/>
          <w:iCs/>
          <w:lang w:val="es-ES"/>
        </w:rPr>
        <w:t>pasará a</w:t>
      </w:r>
      <w:r w:rsidRPr="00D22616">
        <w:rPr>
          <w:rFonts w:eastAsia="Aptos" w:cs="Arial"/>
          <w:i/>
          <w:lang w:val="es-ES"/>
        </w:rPr>
        <w:t xml:space="preserve"> Huso nudiventris</w:t>
      </w:r>
    </w:p>
    <w:p w14:paraId="0819FE86" w14:textId="77777777" w:rsidR="00C5249F" w:rsidRPr="00D22616" w:rsidRDefault="00C5249F" w:rsidP="00C5249F">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r w:rsidRPr="00D22616">
        <w:rPr>
          <w:rFonts w:eastAsia="Aptos" w:cs="Arial"/>
          <w:i/>
          <w:lang w:val="es-ES"/>
        </w:rPr>
        <w:t xml:space="preserve">Acipenser persicus </w:t>
      </w:r>
      <w:r w:rsidRPr="00D22616">
        <w:rPr>
          <w:rFonts w:eastAsia="Aptos" w:cs="Arial"/>
          <w:iCs/>
          <w:lang w:val="es-ES"/>
        </w:rPr>
        <w:t>pasará a</w:t>
      </w:r>
      <w:r w:rsidRPr="00D22616">
        <w:rPr>
          <w:rFonts w:eastAsia="Aptos" w:cs="Arial"/>
          <w:i/>
          <w:lang w:val="es-ES"/>
        </w:rPr>
        <w:t xml:space="preserve"> Huso persicus</w:t>
      </w:r>
    </w:p>
    <w:p w14:paraId="68460DA1" w14:textId="77777777" w:rsidR="00C5249F" w:rsidRPr="00D22616" w:rsidRDefault="00C5249F" w:rsidP="00C5249F">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r w:rsidRPr="00D22616">
        <w:rPr>
          <w:rFonts w:eastAsia="Aptos" w:cs="Arial"/>
          <w:i/>
          <w:lang w:val="es-ES"/>
        </w:rPr>
        <w:t xml:space="preserve">Acipenser ruthenus </w:t>
      </w:r>
      <w:r w:rsidRPr="00D22616">
        <w:rPr>
          <w:rFonts w:eastAsia="Aptos" w:cs="Arial"/>
          <w:iCs/>
          <w:lang w:val="es-ES"/>
        </w:rPr>
        <w:t>pasará a</w:t>
      </w:r>
      <w:r w:rsidRPr="00D22616">
        <w:rPr>
          <w:rFonts w:eastAsia="Aptos" w:cs="Arial"/>
          <w:i/>
          <w:lang w:val="es-ES"/>
        </w:rPr>
        <w:t xml:space="preserve"> Huso ruthenus</w:t>
      </w:r>
    </w:p>
    <w:p w14:paraId="6285C71B" w14:textId="77777777" w:rsidR="00C5249F" w:rsidRPr="00D22616" w:rsidRDefault="00C5249F" w:rsidP="00C5249F">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r w:rsidRPr="00D22616">
        <w:rPr>
          <w:rFonts w:eastAsia="Aptos" w:cs="Arial"/>
          <w:i/>
          <w:lang w:val="es-ES"/>
        </w:rPr>
        <w:t xml:space="preserve">Acipenser schrenckii </w:t>
      </w:r>
      <w:r w:rsidRPr="00D22616">
        <w:rPr>
          <w:rFonts w:eastAsia="Aptos" w:cs="Arial"/>
          <w:iCs/>
          <w:lang w:val="es-ES"/>
        </w:rPr>
        <w:t>pasará a</w:t>
      </w:r>
      <w:r w:rsidRPr="00D22616">
        <w:rPr>
          <w:rFonts w:eastAsia="Aptos" w:cs="Arial"/>
          <w:i/>
          <w:lang w:val="es-ES"/>
        </w:rPr>
        <w:t xml:space="preserve"> Sinosturio schrenckii </w:t>
      </w:r>
    </w:p>
    <w:p w14:paraId="41344D0C" w14:textId="77777777" w:rsidR="00C5249F" w:rsidRPr="00D22616" w:rsidRDefault="00C5249F" w:rsidP="00C5249F">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r w:rsidRPr="00D22616">
        <w:rPr>
          <w:rFonts w:eastAsia="Aptos" w:cs="Arial"/>
          <w:i/>
          <w:lang w:val="es-ES"/>
        </w:rPr>
        <w:t xml:space="preserve">Acipenser sinensis </w:t>
      </w:r>
      <w:r w:rsidRPr="00D22616">
        <w:rPr>
          <w:rFonts w:eastAsia="Aptos" w:cs="Arial"/>
          <w:iCs/>
          <w:lang w:val="es-ES"/>
        </w:rPr>
        <w:t>pasará a</w:t>
      </w:r>
      <w:r w:rsidRPr="00D22616">
        <w:rPr>
          <w:rFonts w:eastAsia="Aptos" w:cs="Arial"/>
          <w:i/>
          <w:lang w:val="es-ES"/>
        </w:rPr>
        <w:t xml:space="preserve"> Sinosturio sinensis </w:t>
      </w:r>
    </w:p>
    <w:p w14:paraId="0E7C90F7" w14:textId="77777777" w:rsidR="00C5249F" w:rsidRPr="00D22616" w:rsidRDefault="00C5249F" w:rsidP="00C5249F">
      <w:pPr>
        <w:widowControl w:val="0"/>
        <w:numPr>
          <w:ilvl w:val="0"/>
          <w:numId w:val="18"/>
        </w:numPr>
        <w:suppressAutoHyphens/>
        <w:autoSpaceDE w:val="0"/>
        <w:autoSpaceDN w:val="0"/>
        <w:spacing w:after="0" w:line="240" w:lineRule="auto"/>
        <w:ind w:left="1276" w:hanging="425"/>
        <w:jc w:val="both"/>
        <w:textAlignment w:val="baseline"/>
        <w:rPr>
          <w:rFonts w:eastAsia="Aptos" w:cs="Arial"/>
          <w:i/>
        </w:rPr>
      </w:pPr>
      <w:r w:rsidRPr="00D22616">
        <w:rPr>
          <w:rFonts w:eastAsia="Aptos" w:cs="Arial"/>
          <w:i/>
        </w:rPr>
        <w:t xml:space="preserve">Acipenser stellatus </w:t>
      </w:r>
      <w:r w:rsidRPr="00D22616">
        <w:rPr>
          <w:rFonts w:eastAsia="Aptos" w:cs="Arial"/>
          <w:iCs/>
        </w:rPr>
        <w:t>pasará a</w:t>
      </w:r>
      <w:r w:rsidRPr="00D22616">
        <w:rPr>
          <w:rFonts w:eastAsia="Aptos" w:cs="Arial"/>
          <w:i/>
        </w:rPr>
        <w:t xml:space="preserve"> Huso stellatus</w:t>
      </w:r>
    </w:p>
    <w:p w14:paraId="220A02F7" w14:textId="77777777" w:rsidR="00C5249F" w:rsidRPr="00C25023" w:rsidRDefault="00C5249F" w:rsidP="00C5249F">
      <w:pPr>
        <w:widowControl w:val="0"/>
        <w:suppressAutoHyphens/>
        <w:autoSpaceDE w:val="0"/>
        <w:autoSpaceDN w:val="0"/>
        <w:spacing w:after="80" w:line="240" w:lineRule="auto"/>
        <w:ind w:left="567"/>
        <w:jc w:val="both"/>
        <w:textAlignment w:val="baseline"/>
        <w:rPr>
          <w:rFonts w:eastAsia="Aptos" w:cs="Arial"/>
          <w:iCs/>
        </w:rPr>
      </w:pPr>
    </w:p>
    <w:p w14:paraId="73DE2C75" w14:textId="7343991A" w:rsidR="00C5249F" w:rsidRPr="00D22616" w:rsidRDefault="00C5249F" w:rsidP="00D22616">
      <w:pPr>
        <w:widowControl w:val="0"/>
        <w:numPr>
          <w:ilvl w:val="0"/>
          <w:numId w:val="15"/>
        </w:numPr>
        <w:suppressAutoHyphens/>
        <w:autoSpaceDE w:val="0"/>
        <w:autoSpaceDN w:val="0"/>
        <w:spacing w:after="80" w:line="240" w:lineRule="auto"/>
        <w:ind w:left="567" w:hanging="540"/>
        <w:jc w:val="both"/>
        <w:textAlignment w:val="baseline"/>
        <w:rPr>
          <w:rFonts w:eastAsia="Aptos" w:cs="Arial"/>
          <w:iCs/>
          <w:lang w:val="es-ES"/>
        </w:rPr>
      </w:pPr>
      <w:r w:rsidRPr="00C5249F">
        <w:rPr>
          <w:rFonts w:eastAsia="Aptos" w:cs="Arial"/>
          <w:iCs/>
          <w:lang w:val="es-ES"/>
        </w:rPr>
        <w:t>A la luz de los últimos acontecimientos descritos en el párrafo 20 supra, la COP15 podría considerar la posibilidad de no introducir estos cambios en la referencia estándar de Acipenseriformes y mantener la referencia estándar actualmente aplicable, Fricke, R., Eschmeyer, W. N. y R. van der Laan (eds) (2023). ESCHMEYER'S CATALOG OF FISHES: GENERA, SPECIES, REFERENCES, descargada el 12 de mayo de 2023 (UNEP/CMS/COP14/Inf.31.1).</w:t>
      </w:r>
    </w:p>
    <w:p w14:paraId="79A6292B" w14:textId="77777777" w:rsidR="00D22616" w:rsidRPr="00C5249F" w:rsidRDefault="00D22616" w:rsidP="00D22616">
      <w:pPr>
        <w:widowControl w:val="0"/>
        <w:suppressAutoHyphens/>
        <w:autoSpaceDE w:val="0"/>
        <w:autoSpaceDN w:val="0"/>
        <w:spacing w:after="0" w:line="240" w:lineRule="auto"/>
        <w:ind w:left="540"/>
        <w:jc w:val="both"/>
        <w:textAlignment w:val="baseline"/>
        <w:rPr>
          <w:rFonts w:eastAsia="Aptos" w:cs="Arial"/>
          <w:i/>
          <w:lang w:val="es-ES"/>
        </w:rPr>
      </w:pPr>
    </w:p>
    <w:p w14:paraId="768657DF" w14:textId="77777777" w:rsidR="00D22616" w:rsidRPr="00D22616" w:rsidRDefault="00D22616" w:rsidP="00D22616">
      <w:pPr>
        <w:widowControl w:val="0"/>
        <w:suppressAutoHyphens/>
        <w:autoSpaceDE w:val="0"/>
        <w:autoSpaceDN w:val="0"/>
        <w:spacing w:after="0" w:line="240" w:lineRule="auto"/>
        <w:ind w:left="504" w:hanging="504"/>
        <w:jc w:val="both"/>
        <w:textAlignment w:val="baseline"/>
        <w:rPr>
          <w:rFonts w:eastAsia="Aptos" w:cs="Arial"/>
          <w:i/>
          <w:lang w:val="es-ES"/>
        </w:rPr>
      </w:pPr>
      <w:r w:rsidRPr="00D22616">
        <w:rPr>
          <w:rFonts w:eastAsia="Aptos" w:cs="Arial"/>
          <w:i/>
          <w:lang w:val="es-ES"/>
        </w:rPr>
        <w:t>Mobulidae</w:t>
      </w:r>
    </w:p>
    <w:p w14:paraId="1AE5EC97" w14:textId="77777777" w:rsidR="00D22616" w:rsidRPr="00D22616" w:rsidRDefault="00D22616" w:rsidP="00D22616">
      <w:pPr>
        <w:widowControl w:val="0"/>
        <w:suppressAutoHyphens/>
        <w:autoSpaceDE w:val="0"/>
        <w:autoSpaceDN w:val="0"/>
        <w:spacing w:after="0" w:line="240" w:lineRule="auto"/>
        <w:ind w:left="900"/>
        <w:jc w:val="both"/>
        <w:textAlignment w:val="baseline"/>
        <w:rPr>
          <w:rFonts w:eastAsia="Aptos" w:cs="Arial"/>
          <w:i/>
          <w:lang w:val="es-ES"/>
        </w:rPr>
      </w:pPr>
    </w:p>
    <w:p w14:paraId="01B229F6" w14:textId="2074422B" w:rsidR="00D22616" w:rsidRPr="00D22616" w:rsidRDefault="003328F6" w:rsidP="00D22616">
      <w:pPr>
        <w:widowControl w:val="0"/>
        <w:numPr>
          <w:ilvl w:val="0"/>
          <w:numId w:val="15"/>
        </w:numPr>
        <w:suppressAutoHyphens/>
        <w:autoSpaceDE w:val="0"/>
        <w:autoSpaceDN w:val="0"/>
        <w:spacing w:after="0" w:line="240" w:lineRule="auto"/>
        <w:ind w:left="567" w:hanging="567"/>
        <w:jc w:val="both"/>
        <w:textAlignment w:val="baseline"/>
        <w:rPr>
          <w:rFonts w:eastAsia="Aptos" w:cs="Arial"/>
          <w:i/>
          <w:lang w:val="es-ES"/>
        </w:rPr>
      </w:pPr>
      <w:r w:rsidRPr="003328F6">
        <w:rPr>
          <w:rFonts w:eastAsia="Aptos" w:cs="Arial"/>
          <w:lang w:val="es-ES"/>
        </w:rPr>
        <w:t>Fricke, R., Eschmeyer, W. N. &amp; R. van der Laan (eds) (2025)</w:t>
      </w:r>
      <w:r w:rsidR="00D22616" w:rsidRPr="00D22616">
        <w:rPr>
          <w:rFonts w:eastAsia="Aptos" w:cs="Arial"/>
          <w:lang w:val="es-ES"/>
        </w:rPr>
        <w:t>. citan a Bucalir et al. (2025)</w:t>
      </w:r>
      <w:r w:rsidR="00D22616" w:rsidRPr="00D22616">
        <w:rPr>
          <w:rFonts w:eastAsia="Aptos" w:cs="Arial"/>
          <w:lang w:val="es-ES"/>
        </w:rPr>
        <w:footnoteReference w:id="4"/>
      </w:r>
      <w:r w:rsidR="00D22616" w:rsidRPr="00D22616">
        <w:rPr>
          <w:rFonts w:eastAsia="Aptos" w:cs="Arial"/>
          <w:lang w:val="es-ES"/>
        </w:rPr>
        <w:t xml:space="preserve"> como referencia científica para los cambios en la taxonomía y la nomenclatura de </w:t>
      </w:r>
      <w:r w:rsidR="00D22616" w:rsidRPr="00D22616">
        <w:rPr>
          <w:rFonts w:eastAsia="Aptos" w:cs="Arial"/>
          <w:i/>
          <w:lang w:val="es-ES"/>
        </w:rPr>
        <w:t>Mobula birostris</w:t>
      </w:r>
      <w:r w:rsidR="00D22616" w:rsidRPr="00D22616">
        <w:rPr>
          <w:rFonts w:eastAsia="Aptos" w:cs="Arial"/>
          <w:lang w:val="es-ES"/>
        </w:rPr>
        <w:t>. Este estudio de taxonomía integradora ha identificado una especie hasta ahora no reconocida de </w:t>
      </w:r>
      <w:r w:rsidR="00D22616" w:rsidRPr="00D22616">
        <w:rPr>
          <w:rFonts w:eastAsia="Aptos" w:cs="Arial"/>
          <w:i/>
          <w:lang w:val="es-ES"/>
        </w:rPr>
        <w:t>Mobula</w:t>
      </w:r>
      <w:r w:rsidR="00D22616" w:rsidRPr="00D22616">
        <w:rPr>
          <w:rFonts w:eastAsia="Aptos" w:cs="Arial"/>
          <w:lang w:val="es-ES"/>
        </w:rPr>
        <w:t> en el océano Atlántico. Esta especie críptica, diferenciada por rasgos morfológicos únicos y marcadores genéticos, está estrechamente relacionada con </w:t>
      </w:r>
      <w:r w:rsidR="00D22616" w:rsidRPr="00D22616">
        <w:rPr>
          <w:rFonts w:eastAsia="Aptos" w:cs="Arial"/>
          <w:i/>
          <w:lang w:val="es-ES"/>
        </w:rPr>
        <w:t>Mobula birostris</w:t>
      </w:r>
      <w:r w:rsidR="00D22616" w:rsidRPr="00D22616">
        <w:rPr>
          <w:rFonts w:eastAsia="Aptos" w:cs="Arial"/>
          <w:lang w:val="es-ES"/>
        </w:rPr>
        <w:t> y </w:t>
      </w:r>
      <w:r w:rsidR="00D22616" w:rsidRPr="00D22616">
        <w:rPr>
          <w:rFonts w:eastAsia="Aptos" w:cs="Arial"/>
          <w:i/>
          <w:lang w:val="es-ES"/>
        </w:rPr>
        <w:t>Mobula alfredi</w:t>
      </w:r>
      <w:r w:rsidR="00D22616" w:rsidRPr="00D22616">
        <w:rPr>
          <w:rFonts w:eastAsia="Aptos" w:cs="Arial"/>
          <w:lang w:val="es-ES"/>
        </w:rPr>
        <w:t xml:space="preserve">. El descubrimiento tiene implicaciones para las medidas de conservación a nivel de especie. </w:t>
      </w:r>
    </w:p>
    <w:p w14:paraId="2B007253" w14:textId="77777777" w:rsidR="00D22616" w:rsidRPr="00D22616" w:rsidRDefault="00D22616" w:rsidP="00D22616">
      <w:pPr>
        <w:widowControl w:val="0"/>
        <w:suppressAutoHyphens/>
        <w:autoSpaceDE w:val="0"/>
        <w:autoSpaceDN w:val="0"/>
        <w:spacing w:after="0" w:line="240" w:lineRule="auto"/>
        <w:ind w:left="567"/>
        <w:jc w:val="both"/>
        <w:textAlignment w:val="baseline"/>
        <w:rPr>
          <w:rFonts w:eastAsia="Aptos" w:cs="Arial"/>
          <w:i/>
          <w:lang w:val="es-ES"/>
        </w:rPr>
      </w:pPr>
    </w:p>
    <w:p w14:paraId="4B2E9739" w14:textId="77777777" w:rsidR="00D22616" w:rsidRPr="004A3B0E" w:rsidRDefault="00D22616" w:rsidP="00D22616">
      <w:pPr>
        <w:widowControl w:val="0"/>
        <w:numPr>
          <w:ilvl w:val="0"/>
          <w:numId w:val="15"/>
        </w:numPr>
        <w:tabs>
          <w:tab w:val="num" w:pos="567"/>
        </w:tabs>
        <w:suppressAutoHyphens/>
        <w:autoSpaceDE w:val="0"/>
        <w:autoSpaceDN w:val="0"/>
        <w:spacing w:after="80" w:line="240" w:lineRule="auto"/>
        <w:ind w:left="567" w:hanging="567"/>
        <w:jc w:val="both"/>
        <w:textAlignment w:val="baseline"/>
        <w:rPr>
          <w:rFonts w:eastAsia="Aptos" w:cs="Arial"/>
          <w:iCs/>
          <w:lang w:val="es-ES"/>
        </w:rPr>
      </w:pPr>
      <w:r w:rsidRPr="00D22616">
        <w:rPr>
          <w:rFonts w:eastAsia="Aptos" w:cs="Arial"/>
          <w:iCs/>
          <w:lang w:val="es-ES"/>
        </w:rPr>
        <w:t xml:space="preserve">Estos cambios en la referencia en línea darían lugar a las siguientes modificaciones </w:t>
      </w:r>
      <w:r w:rsidRPr="00D22616">
        <w:rPr>
          <w:rFonts w:eastAsia="Arial" w:cs="Arial"/>
          <w:lang w:val="es-ES"/>
        </w:rPr>
        <w:t>en la taxonomía y la nomenclatura de Mobulidae incluidas en los Apéndices de la CMS:</w:t>
      </w:r>
    </w:p>
    <w:p w14:paraId="077BF8E5" w14:textId="77777777" w:rsidR="004A3B0E" w:rsidRPr="00D22616" w:rsidRDefault="004A3B0E" w:rsidP="004A3B0E">
      <w:pPr>
        <w:widowControl w:val="0"/>
        <w:suppressAutoHyphens/>
        <w:autoSpaceDE w:val="0"/>
        <w:autoSpaceDN w:val="0"/>
        <w:spacing w:after="80" w:line="240" w:lineRule="auto"/>
        <w:jc w:val="both"/>
        <w:textAlignment w:val="baseline"/>
        <w:rPr>
          <w:rFonts w:eastAsia="Aptos" w:cs="Arial"/>
          <w:iCs/>
          <w:lang w:val="es-ES"/>
        </w:rPr>
      </w:pPr>
    </w:p>
    <w:p w14:paraId="556C319C" w14:textId="77777777" w:rsidR="00D22616" w:rsidRPr="00D22616" w:rsidRDefault="00D22616" w:rsidP="00D22616">
      <w:pPr>
        <w:widowControl w:val="0"/>
        <w:numPr>
          <w:ilvl w:val="0"/>
          <w:numId w:val="21"/>
        </w:numPr>
        <w:suppressAutoHyphens/>
        <w:autoSpaceDE w:val="0"/>
        <w:autoSpaceDN w:val="0"/>
        <w:spacing w:after="0" w:line="240" w:lineRule="auto"/>
        <w:ind w:left="1276" w:hanging="425"/>
        <w:contextualSpacing/>
        <w:jc w:val="both"/>
        <w:textAlignment w:val="baseline"/>
        <w:rPr>
          <w:rFonts w:eastAsia="Aptos" w:cs="Arial"/>
          <w:i/>
          <w:lang w:val="es-ES"/>
        </w:rPr>
      </w:pPr>
      <w:bookmarkStart w:id="0" w:name="_Hlk211603527"/>
      <w:r w:rsidRPr="00D22616">
        <w:rPr>
          <w:rFonts w:eastAsia="Aptos" w:cs="Arial"/>
          <w:i/>
          <w:lang w:val="es-ES"/>
        </w:rPr>
        <w:t>Mobula birostris</w:t>
      </w:r>
      <w:bookmarkEnd w:id="0"/>
      <w:r w:rsidRPr="00D22616">
        <w:rPr>
          <w:rFonts w:eastAsia="Aptos" w:cs="Arial"/>
          <w:iCs/>
          <w:lang w:val="es-ES"/>
        </w:rPr>
        <w:t xml:space="preserve"> pasará a</w:t>
      </w:r>
      <w:r w:rsidRPr="00D22616">
        <w:rPr>
          <w:rFonts w:eastAsia="Aptos" w:cs="Arial"/>
          <w:i/>
          <w:lang w:val="es-ES"/>
        </w:rPr>
        <w:t xml:space="preserve"> Mobula birostris, Mobula yarae</w:t>
      </w:r>
    </w:p>
    <w:p w14:paraId="32B80796" w14:textId="77777777" w:rsidR="00D22616" w:rsidRPr="00D22616" w:rsidRDefault="00D22616" w:rsidP="00D22616">
      <w:pPr>
        <w:widowControl w:val="0"/>
        <w:suppressAutoHyphens/>
        <w:autoSpaceDE w:val="0"/>
        <w:autoSpaceDN w:val="0"/>
        <w:spacing w:after="0" w:line="240" w:lineRule="auto"/>
        <w:ind w:left="540"/>
        <w:contextualSpacing/>
        <w:jc w:val="both"/>
        <w:textAlignment w:val="baseline"/>
        <w:rPr>
          <w:rFonts w:eastAsia="Calibri" w:cs="Arial"/>
          <w:color w:val="000000"/>
          <w:lang w:val="es-ES"/>
        </w:rPr>
      </w:pPr>
    </w:p>
    <w:p w14:paraId="7584E503" w14:textId="77777777" w:rsidR="004A3B0E" w:rsidRDefault="004A3B0E" w:rsidP="00D22616">
      <w:pPr>
        <w:widowControl w:val="0"/>
        <w:suppressAutoHyphens/>
        <w:autoSpaceDE w:val="0"/>
        <w:autoSpaceDN w:val="0"/>
        <w:spacing w:after="0" w:line="240" w:lineRule="auto"/>
        <w:contextualSpacing/>
        <w:jc w:val="both"/>
        <w:textAlignment w:val="baseline"/>
        <w:rPr>
          <w:rFonts w:eastAsia="Aptos" w:cs="Arial"/>
          <w:i/>
          <w:iCs/>
          <w:lang w:val="es-ES"/>
        </w:rPr>
      </w:pPr>
    </w:p>
    <w:p w14:paraId="5907DE22" w14:textId="11FB6CAD" w:rsidR="00D22616" w:rsidRPr="00D22616" w:rsidRDefault="00D22616" w:rsidP="00D22616">
      <w:pPr>
        <w:widowControl w:val="0"/>
        <w:suppressAutoHyphens/>
        <w:autoSpaceDE w:val="0"/>
        <w:autoSpaceDN w:val="0"/>
        <w:spacing w:after="0" w:line="240" w:lineRule="auto"/>
        <w:contextualSpacing/>
        <w:jc w:val="both"/>
        <w:textAlignment w:val="baseline"/>
        <w:rPr>
          <w:rFonts w:eastAsia="Aptos" w:cs="Arial"/>
          <w:i/>
          <w:iCs/>
          <w:lang w:val="es-ES"/>
        </w:rPr>
      </w:pPr>
      <w:r w:rsidRPr="00D22616">
        <w:rPr>
          <w:rFonts w:eastAsia="Aptos" w:cs="Arial"/>
          <w:i/>
          <w:iCs/>
          <w:lang w:val="es-ES"/>
        </w:rPr>
        <w:t>Recomendaciones acerca de la taxonomía y nomenclatura de los peces</w:t>
      </w:r>
    </w:p>
    <w:p w14:paraId="1DE1939F" w14:textId="77777777" w:rsidR="00D22616" w:rsidRPr="00D22616" w:rsidRDefault="00D22616" w:rsidP="00D22616">
      <w:pPr>
        <w:widowControl w:val="0"/>
        <w:suppressAutoHyphens/>
        <w:autoSpaceDE w:val="0"/>
        <w:autoSpaceDN w:val="0"/>
        <w:spacing w:after="0" w:line="240" w:lineRule="auto"/>
        <w:ind w:left="504"/>
        <w:contextualSpacing/>
        <w:jc w:val="both"/>
        <w:textAlignment w:val="baseline"/>
        <w:rPr>
          <w:rFonts w:eastAsia="Aptos" w:cs="Arial"/>
          <w:lang w:val="es-ES"/>
        </w:rPr>
      </w:pPr>
    </w:p>
    <w:p w14:paraId="71E9095C" w14:textId="77777777" w:rsidR="00D22616" w:rsidRPr="00D22616" w:rsidRDefault="00D22616" w:rsidP="00D22616">
      <w:pPr>
        <w:widowControl w:val="0"/>
        <w:numPr>
          <w:ilvl w:val="0"/>
          <w:numId w:val="15"/>
        </w:numPr>
        <w:suppressAutoHyphens/>
        <w:autoSpaceDE w:val="0"/>
        <w:autoSpaceDN w:val="0"/>
        <w:spacing w:after="0" w:line="240" w:lineRule="auto"/>
        <w:ind w:left="540" w:hanging="540"/>
        <w:jc w:val="both"/>
        <w:textAlignment w:val="baseline"/>
        <w:rPr>
          <w:rFonts w:eastAsia="Aptos" w:cs="Arial"/>
          <w:lang w:val="es-ES"/>
        </w:rPr>
      </w:pPr>
      <w:r w:rsidRPr="00D22616">
        <w:rPr>
          <w:rFonts w:eastAsia="Aptos" w:cs="Arial"/>
          <w:lang w:val="es-ES"/>
        </w:rPr>
        <w:t>Se invita a las Partes a considerar si los cambios en la taxonomía de peces, tal como se describen en el Anexo 3, deben aplicarse a los Apéndices de la CMS.</w:t>
      </w:r>
    </w:p>
    <w:p w14:paraId="1418FD05" w14:textId="77777777" w:rsidR="00D22616" w:rsidRPr="00D22616" w:rsidRDefault="00D22616" w:rsidP="00D22616">
      <w:pPr>
        <w:spacing w:after="0" w:line="240" w:lineRule="auto"/>
        <w:jc w:val="both"/>
        <w:textAlignment w:val="baseline"/>
        <w:rPr>
          <w:rFonts w:eastAsia="Arial" w:cs="Arial"/>
          <w:u w:val="single"/>
          <w:lang w:val="es-ES" w:eastAsia="en-GB"/>
        </w:rPr>
      </w:pPr>
    </w:p>
    <w:p w14:paraId="1DAF6031" w14:textId="77777777" w:rsidR="00D22616" w:rsidRPr="00D22616" w:rsidRDefault="00D22616" w:rsidP="00D22616">
      <w:pPr>
        <w:spacing w:after="0" w:line="240" w:lineRule="auto"/>
        <w:jc w:val="both"/>
        <w:textAlignment w:val="baseline"/>
        <w:rPr>
          <w:rFonts w:eastAsia="Arial" w:cs="Arial"/>
          <w:lang w:val="es-ES" w:eastAsia="en-GB"/>
        </w:rPr>
      </w:pPr>
      <w:r w:rsidRPr="00D22616">
        <w:rPr>
          <w:rFonts w:eastAsia="Arial" w:cs="Arial"/>
          <w:u w:val="single"/>
          <w:lang w:val="es-ES" w:eastAsia="en-GB"/>
        </w:rPr>
        <w:t>Acciones recomendadas:</w:t>
      </w:r>
      <w:r w:rsidRPr="00D22616">
        <w:rPr>
          <w:rFonts w:eastAsia="Arial" w:cs="Arial"/>
          <w:lang w:val="es-ES" w:eastAsia="en-GB"/>
        </w:rPr>
        <w:t> </w:t>
      </w:r>
    </w:p>
    <w:p w14:paraId="6C09F431" w14:textId="77777777" w:rsidR="00D22616" w:rsidRPr="00D22616" w:rsidRDefault="00D22616" w:rsidP="00D22616">
      <w:pPr>
        <w:spacing w:after="0" w:line="240" w:lineRule="auto"/>
        <w:jc w:val="both"/>
        <w:textAlignment w:val="baseline"/>
        <w:rPr>
          <w:rFonts w:eastAsia="Arial" w:cs="Arial"/>
          <w:lang w:val="es-ES" w:eastAsia="en-GB"/>
        </w:rPr>
      </w:pPr>
      <w:r w:rsidRPr="00D22616">
        <w:rPr>
          <w:rFonts w:eastAsia="Arial" w:cs="Arial"/>
          <w:lang w:val="es-ES" w:eastAsia="en-GB"/>
        </w:rPr>
        <w:t> </w:t>
      </w:r>
    </w:p>
    <w:p w14:paraId="54E9E513"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Se recomienda a la COP que:</w:t>
      </w:r>
    </w:p>
    <w:p w14:paraId="2C05EBAF" w14:textId="77777777" w:rsidR="00D22616" w:rsidRPr="00D22616" w:rsidRDefault="00D22616" w:rsidP="00D22616">
      <w:pPr>
        <w:spacing w:after="0" w:line="240" w:lineRule="auto"/>
        <w:jc w:val="both"/>
        <w:rPr>
          <w:rFonts w:eastAsia="Arial" w:cs="Arial"/>
          <w:lang w:val="es-ES" w:eastAsia="ja-JP"/>
        </w:rPr>
      </w:pPr>
    </w:p>
    <w:p w14:paraId="7A2F73FC" w14:textId="77777777" w:rsidR="00D22616" w:rsidRPr="004C3B99" w:rsidRDefault="00D22616" w:rsidP="004C3B99">
      <w:pPr>
        <w:pStyle w:val="ListParagraph"/>
        <w:numPr>
          <w:ilvl w:val="0"/>
          <w:numId w:val="23"/>
        </w:numPr>
        <w:spacing w:after="0" w:line="240" w:lineRule="auto"/>
        <w:ind w:left="1094" w:hanging="547"/>
        <w:jc w:val="both"/>
        <w:rPr>
          <w:rFonts w:eastAsia="Aptos" w:cs="Arial"/>
          <w:lang w:val="es-ES"/>
        </w:rPr>
      </w:pPr>
      <w:r w:rsidRPr="004C3B99">
        <w:rPr>
          <w:rFonts w:eastAsia="Aptos" w:cs="Arial"/>
          <w:lang w:val="es-ES"/>
        </w:rPr>
        <w:t xml:space="preserve">adopte las enmiendas propuestas al Anexo de la Resolución 12.27 (Rev.COP14) </w:t>
      </w:r>
      <w:r w:rsidRPr="004C3B99">
        <w:rPr>
          <w:rFonts w:eastAsia="Aptos" w:cs="Arial"/>
          <w:i/>
          <w:iCs/>
          <w:lang w:val="es-ES"/>
        </w:rPr>
        <w:t>Taxonomía y Nomenclatura</w:t>
      </w:r>
      <w:r w:rsidRPr="004C3B99">
        <w:rPr>
          <w:rFonts w:eastAsia="Aptos" w:cs="Arial"/>
          <w:lang w:val="es-ES"/>
        </w:rPr>
        <w:t>, contenidas en el Anexo 1 del presente documento;</w:t>
      </w:r>
    </w:p>
    <w:p w14:paraId="09817B78" w14:textId="77777777" w:rsidR="00D22616" w:rsidRPr="00D22616" w:rsidRDefault="00D22616" w:rsidP="004C3B99">
      <w:pPr>
        <w:spacing w:after="0" w:line="240" w:lineRule="auto"/>
        <w:ind w:left="1094" w:hanging="547"/>
        <w:jc w:val="both"/>
        <w:rPr>
          <w:rFonts w:eastAsia="Aptos" w:cs="Arial"/>
          <w:lang w:val="es-ES"/>
        </w:rPr>
      </w:pPr>
    </w:p>
    <w:p w14:paraId="476A53E1" w14:textId="77777777" w:rsidR="00D22616" w:rsidRPr="004C3B99" w:rsidRDefault="00D22616" w:rsidP="004C3B99">
      <w:pPr>
        <w:pStyle w:val="ListParagraph"/>
        <w:numPr>
          <w:ilvl w:val="0"/>
          <w:numId w:val="23"/>
        </w:numPr>
        <w:spacing w:after="0" w:line="240" w:lineRule="auto"/>
        <w:ind w:left="1094" w:hanging="547"/>
        <w:jc w:val="both"/>
        <w:rPr>
          <w:rFonts w:eastAsia="Aptos" w:cs="Arial"/>
          <w:lang w:val="es-ES"/>
        </w:rPr>
      </w:pPr>
      <w:r w:rsidRPr="004C3B99">
        <w:rPr>
          <w:rFonts w:eastAsia="Aptos" w:cs="Arial"/>
          <w:lang w:val="es-ES"/>
        </w:rPr>
        <w:t>adopte el proyecto de Decisión 15.AA contenido en el Anexo 2 del presente documento;</w:t>
      </w:r>
    </w:p>
    <w:p w14:paraId="5520BBCC" w14:textId="77777777" w:rsidR="00D22616" w:rsidRPr="00D22616" w:rsidRDefault="00D22616" w:rsidP="004C3B99">
      <w:pPr>
        <w:spacing w:after="0" w:line="240" w:lineRule="auto"/>
        <w:ind w:left="1094" w:hanging="547"/>
        <w:rPr>
          <w:rFonts w:ascii="Aptos" w:eastAsia="MS Mincho" w:hAnsi="Aptos" w:cs="Arial"/>
          <w:sz w:val="24"/>
          <w:szCs w:val="24"/>
          <w:lang w:val="es-ES" w:eastAsia="ja-JP"/>
        </w:rPr>
      </w:pPr>
    </w:p>
    <w:p w14:paraId="63D171E0" w14:textId="26BC8C0E" w:rsidR="00D22616" w:rsidRPr="004C3B99" w:rsidRDefault="00D22616" w:rsidP="004C3B99">
      <w:pPr>
        <w:pStyle w:val="ListParagraph"/>
        <w:numPr>
          <w:ilvl w:val="0"/>
          <w:numId w:val="23"/>
        </w:numPr>
        <w:spacing w:after="0" w:line="240" w:lineRule="auto"/>
        <w:ind w:left="1080" w:hanging="540"/>
        <w:jc w:val="both"/>
        <w:rPr>
          <w:rFonts w:eastAsia="Aptos" w:cs="Arial"/>
          <w:lang w:val="es-ES"/>
        </w:rPr>
      </w:pPr>
      <w:r w:rsidRPr="004C3B99">
        <w:rPr>
          <w:rFonts w:eastAsia="Aptos" w:cs="Arial"/>
          <w:lang w:val="es-ES"/>
        </w:rPr>
        <w:t xml:space="preserve">adopte los cambios en la taxonomía y la nomenclatura de las especies incluidas en los Apéndices I y II, según se indica en el Anexo 3 del presente documento, observando que la fecha de referencia para la norma estándar de mamíferos marinos es julio de 2025, </w:t>
      </w:r>
      <w:r w:rsidR="00C123F7" w:rsidRPr="00C123F7">
        <w:rPr>
          <w:rFonts w:eastAsia="Aptos" w:cs="Arial"/>
          <w:lang w:val="es-ES"/>
        </w:rPr>
        <w:t>(excepto para los Acipenseriformes, para los que la versión del 12 de mayo de 2023 sigue siendo la referencia estándar),</w:t>
      </w:r>
      <w:r w:rsidR="00C123F7">
        <w:rPr>
          <w:rFonts w:eastAsia="Aptos" w:cs="Arial"/>
          <w:lang w:val="es-ES"/>
        </w:rPr>
        <w:t xml:space="preserve"> </w:t>
      </w:r>
      <w:r w:rsidRPr="004C3B99">
        <w:rPr>
          <w:rFonts w:eastAsia="Aptos" w:cs="Arial"/>
          <w:color w:val="000000"/>
          <w:lang w:val="es-ES"/>
        </w:rPr>
        <w:t>la fecha para la referencia estándar de peces es el 19 de agosto de 2025, y que la versión actualmente</w:t>
      </w:r>
      <w:r w:rsidRPr="004C3B99">
        <w:rPr>
          <w:rFonts w:eastAsia="Aptos" w:cs="Arial"/>
          <w:lang w:val="es-ES"/>
        </w:rPr>
        <w:t xml:space="preserve"> aplicable de la referencia estándar para la taxonomía de aves es </w:t>
      </w:r>
      <w:r w:rsidRPr="004C3B99">
        <w:rPr>
          <w:rFonts w:eastAsia="Aptos" w:cs="Arial"/>
          <w:i/>
          <w:lang w:val="es-ES"/>
        </w:rPr>
        <w:t>Handbook of the Birds of the World y BirdLife International Digital Checklist of the Birds of the World</w:t>
      </w:r>
      <w:r w:rsidRPr="004C3B99">
        <w:rPr>
          <w:rFonts w:eastAsia="Aptos" w:cs="Arial"/>
          <w:lang w:val="es-ES"/>
        </w:rPr>
        <w:t>. Versión 10.0 (octubre de 2025).</w:t>
      </w:r>
    </w:p>
    <w:p w14:paraId="1B5C4323" w14:textId="77777777" w:rsidR="00D22616" w:rsidRDefault="00D22616">
      <w:pPr>
        <w:rPr>
          <w:rFonts w:eastAsia="Times New Roman" w:cs="Arial"/>
          <w:lang w:val="es-ES" w:eastAsia="es-ES"/>
        </w:rPr>
        <w:sectPr w:rsidR="00D22616" w:rsidSect="00323406">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27FE1378" w14:textId="62BA1870" w:rsidR="00485D6A" w:rsidRPr="0048712D" w:rsidRDefault="0048712D" w:rsidP="006A29B5">
      <w:pPr>
        <w:pBdr>
          <w:top w:val="single" w:sz="6" w:space="0" w:color="FFFFFF"/>
          <w:left w:val="single" w:sz="6" w:space="0" w:color="FFFFFF"/>
          <w:bottom w:val="single" w:sz="6" w:space="0" w:color="FFFFFF"/>
          <w:right w:val="single" w:sz="6" w:space="0" w:color="FFFFFF"/>
        </w:pBdr>
        <w:spacing w:after="0" w:line="240" w:lineRule="auto"/>
        <w:jc w:val="right"/>
        <w:outlineLvl w:val="1"/>
        <w:rPr>
          <w:rFonts w:cs="Arial"/>
          <w:b/>
        </w:rPr>
      </w:pPr>
      <w:r w:rsidRPr="0048712D">
        <w:rPr>
          <w:rFonts w:cs="Arial"/>
          <w:b/>
        </w:rPr>
        <w:lastRenderedPageBreak/>
        <w:t>ANEX</w:t>
      </w:r>
      <w:r>
        <w:rPr>
          <w:rFonts w:cs="Arial"/>
          <w:b/>
        </w:rPr>
        <w:t>O</w:t>
      </w:r>
      <w:r w:rsidR="00485D6A" w:rsidRPr="0048712D">
        <w:rPr>
          <w:rFonts w:cs="Arial"/>
          <w:b/>
        </w:rPr>
        <w:t xml:space="preserve"> 1</w:t>
      </w:r>
    </w:p>
    <w:p w14:paraId="593DB803" w14:textId="77777777" w:rsidR="00485D6A" w:rsidRDefault="00485D6A" w:rsidP="006A29B5">
      <w:pPr>
        <w:pBdr>
          <w:top w:val="single" w:sz="6" w:space="0" w:color="FFFFFF"/>
          <w:left w:val="single" w:sz="6" w:space="0" w:color="FFFFFF"/>
          <w:bottom w:val="single" w:sz="6" w:space="0" w:color="FFFFFF"/>
          <w:right w:val="single" w:sz="6" w:space="0" w:color="FFFFFF"/>
        </w:pBdr>
        <w:spacing w:after="0" w:line="240" w:lineRule="auto"/>
        <w:jc w:val="right"/>
        <w:outlineLvl w:val="1"/>
        <w:rPr>
          <w:rFonts w:cs="Arial"/>
          <w:b/>
        </w:rPr>
      </w:pPr>
    </w:p>
    <w:p w14:paraId="7F10A847" w14:textId="77777777" w:rsidR="00E62A79" w:rsidRPr="0048712D" w:rsidRDefault="00E62A79" w:rsidP="006A29B5">
      <w:pPr>
        <w:pBdr>
          <w:top w:val="single" w:sz="6" w:space="0" w:color="FFFFFF"/>
          <w:left w:val="single" w:sz="6" w:space="0" w:color="FFFFFF"/>
          <w:bottom w:val="single" w:sz="6" w:space="0" w:color="FFFFFF"/>
          <w:right w:val="single" w:sz="6" w:space="0" w:color="FFFFFF"/>
        </w:pBdr>
        <w:spacing w:after="0" w:line="240" w:lineRule="auto"/>
        <w:jc w:val="right"/>
        <w:outlineLvl w:val="1"/>
        <w:rPr>
          <w:rFonts w:cs="Arial"/>
          <w:b/>
        </w:rPr>
      </w:pPr>
    </w:p>
    <w:p w14:paraId="2FC927A1" w14:textId="5F15B293" w:rsidR="00485D6A" w:rsidRPr="006E3D3D" w:rsidRDefault="006E3D3D" w:rsidP="006A29B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eastAsia="MS Mincho" w:cs="Arial"/>
          <w:lang w:val="es-ES"/>
        </w:rPr>
      </w:pPr>
      <w:r w:rsidRPr="006E3D3D">
        <w:rPr>
          <w:rFonts w:eastAsia="MS Mincho" w:cs="Arial"/>
          <w:lang w:val="es-ES"/>
        </w:rPr>
        <w:t>ENMIENDAS PROPUESTAS A LA RESOLUCIÓN</w:t>
      </w:r>
      <w:r w:rsidR="00485D6A" w:rsidRPr="006E3D3D">
        <w:rPr>
          <w:rFonts w:eastAsia="MS Mincho" w:cs="Arial"/>
          <w:lang w:val="es-ES"/>
        </w:rPr>
        <w:t xml:space="preserve"> 12.27 (Rev.COP14)</w:t>
      </w:r>
    </w:p>
    <w:p w14:paraId="53020B7A" w14:textId="77777777" w:rsidR="00485D6A" w:rsidRPr="006E3D3D" w:rsidRDefault="00485D6A" w:rsidP="006A29B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p>
    <w:p w14:paraId="107F25CF" w14:textId="695B334F" w:rsidR="00485D6A" w:rsidRPr="00263FD8" w:rsidRDefault="00B774F7" w:rsidP="006A29B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263FD8">
        <w:rPr>
          <w:b/>
          <w:caps/>
          <w:lang w:val="es-ES"/>
        </w:rPr>
        <w:t>TAXONOMÍA Y NOMENCLATURA</w:t>
      </w:r>
    </w:p>
    <w:p w14:paraId="78DA2B8C" w14:textId="77777777" w:rsidR="00485D6A" w:rsidRPr="00263FD8" w:rsidRDefault="00485D6A" w:rsidP="006A29B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p>
    <w:p w14:paraId="64C58049" w14:textId="0EB1FD25" w:rsidR="00485D6A" w:rsidRPr="00263FD8" w:rsidRDefault="00485D6A" w:rsidP="006A29B5">
      <w:pPr>
        <w:widowControl w:val="0"/>
        <w:suppressAutoHyphens/>
        <w:autoSpaceDE w:val="0"/>
        <w:autoSpaceDN w:val="0"/>
        <w:adjustRightInd w:val="0"/>
        <w:spacing w:after="0" w:line="240" w:lineRule="auto"/>
        <w:jc w:val="center"/>
        <w:rPr>
          <w:rFonts w:eastAsia="MS Mincho" w:cs="Arial"/>
          <w:i/>
          <w:iCs/>
          <w:lang w:val="es-ES"/>
        </w:rPr>
      </w:pPr>
      <w:r w:rsidRPr="00263FD8">
        <w:rPr>
          <w:rFonts w:eastAsia="MS Mincho" w:cs="Arial"/>
          <w:i/>
          <w:iCs/>
          <w:lang w:val="es-ES"/>
        </w:rPr>
        <w:t xml:space="preserve">NB: </w:t>
      </w:r>
      <w:r w:rsidR="00263FD8" w:rsidRPr="00263FD8">
        <w:rPr>
          <w:rFonts w:eastAsia="MS Mincho" w:cs="Arial"/>
          <w:i/>
          <w:iCs/>
          <w:lang w:val="es-ES"/>
        </w:rPr>
        <w:t xml:space="preserve">El nuevo texto propuesto aparece </w:t>
      </w:r>
      <w:r w:rsidR="00263FD8" w:rsidRPr="00263FD8">
        <w:rPr>
          <w:rFonts w:eastAsia="MS Mincho" w:cs="Arial"/>
          <w:i/>
          <w:iCs/>
          <w:u w:val="single"/>
          <w:lang w:val="es-ES"/>
        </w:rPr>
        <w:t>subrayado</w:t>
      </w:r>
      <w:r w:rsidR="00263FD8" w:rsidRPr="00263FD8">
        <w:rPr>
          <w:rFonts w:eastAsia="MS Mincho" w:cs="Arial"/>
          <w:i/>
          <w:iCs/>
          <w:lang w:val="es-ES"/>
        </w:rPr>
        <w:t xml:space="preserve">. El texto a eliminar aparece </w:t>
      </w:r>
      <w:r w:rsidR="00263FD8" w:rsidRPr="00263FD8">
        <w:rPr>
          <w:rFonts w:eastAsia="MS Mincho" w:cs="Arial"/>
          <w:i/>
          <w:iCs/>
          <w:strike/>
          <w:lang w:val="es-ES"/>
        </w:rPr>
        <w:t>tachado</w:t>
      </w:r>
      <w:r w:rsidR="00263FD8" w:rsidRPr="00263FD8">
        <w:rPr>
          <w:rFonts w:eastAsia="MS Mincho" w:cs="Arial"/>
          <w:i/>
          <w:iCs/>
          <w:lang w:val="es-ES"/>
        </w:rPr>
        <w:t>.</w:t>
      </w:r>
    </w:p>
    <w:p w14:paraId="07D7560D" w14:textId="77777777" w:rsidR="00485D6A" w:rsidRPr="00263FD8" w:rsidRDefault="00485D6A" w:rsidP="006A29B5">
      <w:pPr>
        <w:spacing w:after="0" w:line="240" w:lineRule="auto"/>
        <w:jc w:val="both"/>
        <w:rPr>
          <w:rFonts w:cs="Arial"/>
          <w:lang w:val="es-ES"/>
        </w:rPr>
      </w:pPr>
    </w:p>
    <w:p w14:paraId="4BCE6F1A" w14:textId="77777777" w:rsidR="00485D6A" w:rsidRPr="00525DFD" w:rsidRDefault="00485D6A" w:rsidP="006A29B5">
      <w:pPr>
        <w:spacing w:after="0" w:line="240" w:lineRule="auto"/>
        <w:rPr>
          <w:rFonts w:cs="Arial"/>
          <w:b/>
          <w:lang w:val="es-ES"/>
        </w:rPr>
      </w:pPr>
    </w:p>
    <w:p w14:paraId="4989253E" w14:textId="3ABED91B" w:rsidR="00485D6A" w:rsidRPr="00665EFA" w:rsidRDefault="00665EFA" w:rsidP="006A29B5">
      <w:pPr>
        <w:spacing w:after="0" w:line="240" w:lineRule="auto"/>
        <w:jc w:val="center"/>
        <w:rPr>
          <w:rFonts w:cs="Arial"/>
          <w:b/>
          <w:lang w:val="es-ES"/>
        </w:rPr>
      </w:pPr>
      <w:r w:rsidRPr="00665EFA">
        <w:rPr>
          <w:rFonts w:cs="Arial"/>
          <w:b/>
          <w:lang w:val="es-ES"/>
        </w:rPr>
        <w:t>Anexo de la Resolución 12.27 (Rev.COP14)</w:t>
      </w:r>
    </w:p>
    <w:p w14:paraId="2D668B79" w14:textId="77777777" w:rsidR="00485D6A" w:rsidRPr="00665EFA" w:rsidRDefault="00485D6A" w:rsidP="006A29B5">
      <w:pPr>
        <w:spacing w:after="0" w:line="240" w:lineRule="auto"/>
        <w:jc w:val="center"/>
        <w:rPr>
          <w:rFonts w:cs="Arial"/>
          <w:b/>
          <w:lang w:val="es-ES"/>
        </w:rPr>
      </w:pPr>
    </w:p>
    <w:p w14:paraId="77F251B7" w14:textId="2419925D" w:rsidR="009A2AE0" w:rsidRPr="009A2AE0" w:rsidRDefault="00C25023" w:rsidP="009A2AE0">
      <w:pPr>
        <w:spacing w:after="0" w:line="240" w:lineRule="auto"/>
        <w:jc w:val="center"/>
        <w:rPr>
          <w:rFonts w:cs="Arial"/>
          <w:b/>
          <w:lang w:val="es-ES"/>
        </w:rPr>
      </w:pPr>
      <w:r>
        <w:rPr>
          <w:b/>
          <w:lang w:val="es-ES"/>
        </w:rPr>
        <w:t>L</w:t>
      </w:r>
      <w:r w:rsidR="009A2AE0" w:rsidRPr="009A2AE0">
        <w:rPr>
          <w:b/>
          <w:lang w:val="es-ES"/>
        </w:rPr>
        <w:t>ISTA DE REFERENCIAS ESTANDARIZADAS ADOPTADA POR</w:t>
      </w:r>
    </w:p>
    <w:p w14:paraId="2635CB26" w14:textId="77777777" w:rsidR="009A2AE0" w:rsidRPr="00E653D7" w:rsidRDefault="009A2AE0" w:rsidP="009A2AE0">
      <w:pPr>
        <w:spacing w:after="0" w:line="240" w:lineRule="auto"/>
        <w:jc w:val="center"/>
        <w:rPr>
          <w:rFonts w:cs="Arial"/>
          <w:b/>
          <w:lang w:val="es-ES"/>
        </w:rPr>
      </w:pPr>
      <w:r w:rsidRPr="00E653D7">
        <w:rPr>
          <w:b/>
          <w:lang w:val="es-ES"/>
        </w:rPr>
        <w:t>LA CONFERENCIA DE LAS PARTES</w:t>
      </w:r>
    </w:p>
    <w:p w14:paraId="1CB9E254" w14:textId="7FC3070C" w:rsidR="00485D6A" w:rsidRPr="00E653D7" w:rsidRDefault="00485D6A" w:rsidP="006A29B5">
      <w:pPr>
        <w:spacing w:after="0" w:line="240" w:lineRule="auto"/>
        <w:jc w:val="center"/>
        <w:rPr>
          <w:rFonts w:cs="Arial"/>
          <w:b/>
          <w:lang w:val="es-ES"/>
        </w:rPr>
      </w:pPr>
    </w:p>
    <w:p w14:paraId="222C73A7" w14:textId="77777777" w:rsidR="00485D6A" w:rsidRPr="00E653D7" w:rsidRDefault="00485D6A" w:rsidP="006A29B5">
      <w:pPr>
        <w:spacing w:after="0" w:line="240" w:lineRule="auto"/>
        <w:jc w:val="both"/>
        <w:rPr>
          <w:rFonts w:cs="Arial"/>
          <w:lang w:val="es-ES"/>
        </w:rPr>
      </w:pPr>
    </w:p>
    <w:p w14:paraId="43B98D6C" w14:textId="77777777" w:rsidR="00E653D7" w:rsidRPr="00E653D7" w:rsidRDefault="00E653D7" w:rsidP="00E653D7">
      <w:pPr>
        <w:spacing w:after="0" w:line="240" w:lineRule="auto"/>
        <w:jc w:val="both"/>
        <w:rPr>
          <w:rFonts w:cs="Arial"/>
          <w:i/>
          <w:lang w:val="es-ES"/>
        </w:rPr>
      </w:pPr>
      <w:r w:rsidRPr="00E653D7">
        <w:rPr>
          <w:i/>
          <w:lang w:val="es-ES"/>
        </w:rPr>
        <w:t xml:space="preserve">Mamíferos </w:t>
      </w:r>
    </w:p>
    <w:p w14:paraId="40734106" w14:textId="77777777" w:rsidR="00E653D7" w:rsidRPr="00E653D7" w:rsidRDefault="00E653D7" w:rsidP="00E653D7">
      <w:pPr>
        <w:spacing w:after="0" w:line="240" w:lineRule="auto"/>
        <w:jc w:val="both"/>
        <w:rPr>
          <w:rFonts w:cs="Arial"/>
          <w:lang w:val="es-ES"/>
        </w:rPr>
      </w:pPr>
    </w:p>
    <w:p w14:paraId="32D119F1" w14:textId="372958E0" w:rsidR="00485D6A" w:rsidRPr="001A7CED" w:rsidRDefault="00E653D7" w:rsidP="00E653D7">
      <w:pPr>
        <w:spacing w:after="0" w:line="240" w:lineRule="auto"/>
        <w:ind w:firstLine="720"/>
        <w:jc w:val="both"/>
        <w:rPr>
          <w:rFonts w:cs="Arial"/>
          <w:lang w:val="es-ES" w:eastAsia="en-GB"/>
        </w:rPr>
      </w:pPr>
      <w:r w:rsidRPr="001A7CED">
        <w:rPr>
          <w:lang w:val="es-ES"/>
        </w:rPr>
        <w:t>Mamíferos marinos:</w:t>
      </w:r>
    </w:p>
    <w:p w14:paraId="1ADCF730" w14:textId="77777777" w:rsidR="00485D6A" w:rsidRPr="001A7CED" w:rsidRDefault="00485D6A" w:rsidP="006A29B5">
      <w:pPr>
        <w:spacing w:after="0" w:line="240" w:lineRule="auto"/>
        <w:jc w:val="both"/>
        <w:rPr>
          <w:rFonts w:cs="Arial"/>
          <w:lang w:val="es-ES"/>
        </w:rPr>
      </w:pPr>
    </w:p>
    <w:p w14:paraId="2A03AE9A" w14:textId="5750B41A" w:rsidR="00485D6A" w:rsidRPr="00525DFD" w:rsidRDefault="001A7CED" w:rsidP="006A29B5">
      <w:pPr>
        <w:spacing w:after="0" w:line="240" w:lineRule="auto"/>
        <w:jc w:val="both"/>
        <w:rPr>
          <w:rFonts w:cs="Arial"/>
          <w:lang w:val="es-ES" w:eastAsia="en-GB"/>
        </w:rPr>
      </w:pPr>
      <w:r w:rsidRPr="00070A78">
        <w:rPr>
          <w:lang w:val="es-ES"/>
        </w:rPr>
        <w:t xml:space="preserve">Comité de Taxonomía. </w:t>
      </w:r>
      <w:r w:rsidRPr="00D4169E">
        <w:rPr>
          <w:i/>
        </w:rPr>
        <w:t>List of marine mammal species and subspecies</w:t>
      </w:r>
      <w:r w:rsidRPr="00D4169E">
        <w:t xml:space="preserve">. </w:t>
      </w:r>
      <w:r w:rsidRPr="00525DFD">
        <w:rPr>
          <w:lang w:val="es-ES"/>
        </w:rPr>
        <w:t>Society for Marine Mammalogy,</w:t>
      </w:r>
      <w:r w:rsidR="00485D6A" w:rsidRPr="00525DFD">
        <w:rPr>
          <w:rFonts w:eastAsia="Arial" w:cs="Arial"/>
          <w:color w:val="000000" w:themeColor="text1"/>
          <w:lang w:val="es-ES"/>
        </w:rPr>
        <w:t xml:space="preserve"> </w:t>
      </w:r>
      <w:hyperlink r:id="rId21" w:history="1">
        <w:r w:rsidR="00485D6A" w:rsidRPr="00525DFD">
          <w:rPr>
            <w:rStyle w:val="Hyperlink"/>
            <w:rFonts w:eastAsia="Arial" w:cs="Arial"/>
            <w:color w:val="000000" w:themeColor="text1"/>
            <w:lang w:val="es-ES"/>
          </w:rPr>
          <w:t>www.marinemammalscience.org</w:t>
        </w:r>
      </w:hyperlink>
      <w:r w:rsidR="00485D6A" w:rsidRPr="00525DFD">
        <w:rPr>
          <w:rFonts w:cs="Arial"/>
          <w:lang w:val="es-ES" w:eastAsia="es-US"/>
        </w:rPr>
        <w:t xml:space="preserve">, </w:t>
      </w:r>
      <w:r w:rsidR="00D76626" w:rsidRPr="00525DFD">
        <w:rPr>
          <w:lang w:val="es-ES"/>
        </w:rPr>
        <w:t>(se actualiza continuamente);</w:t>
      </w:r>
    </w:p>
    <w:p w14:paraId="6A4E0C54" w14:textId="77777777" w:rsidR="00485D6A" w:rsidRPr="00525DFD" w:rsidRDefault="00485D6A" w:rsidP="006A29B5">
      <w:pPr>
        <w:spacing w:after="0" w:line="240" w:lineRule="auto"/>
        <w:jc w:val="both"/>
        <w:rPr>
          <w:rFonts w:cs="Arial"/>
          <w:u w:val="single"/>
          <w:lang w:val="es-ES" w:eastAsia="en-GB"/>
        </w:rPr>
      </w:pPr>
    </w:p>
    <w:p w14:paraId="4F3BF02B" w14:textId="77777777" w:rsidR="00485D6A" w:rsidRPr="00525DFD" w:rsidRDefault="00485D6A" w:rsidP="006A29B5">
      <w:pPr>
        <w:spacing w:after="0" w:line="240" w:lineRule="auto"/>
        <w:ind w:firstLine="720"/>
        <w:jc w:val="both"/>
        <w:rPr>
          <w:rFonts w:cs="Arial"/>
          <w:lang w:val="es-ES" w:eastAsia="en-GB"/>
        </w:rPr>
      </w:pPr>
    </w:p>
    <w:p w14:paraId="497992EA" w14:textId="6703A73B" w:rsidR="00485D6A" w:rsidRPr="00834821" w:rsidRDefault="002A507A" w:rsidP="006A29B5">
      <w:pPr>
        <w:spacing w:after="0" w:line="240" w:lineRule="auto"/>
        <w:ind w:firstLine="720"/>
        <w:jc w:val="both"/>
        <w:rPr>
          <w:rFonts w:cs="Arial"/>
          <w:lang w:val="es-ES" w:eastAsia="en-GB"/>
        </w:rPr>
      </w:pPr>
      <w:r w:rsidRPr="00834821">
        <w:rPr>
          <w:lang w:val="es-ES"/>
        </w:rPr>
        <w:t>Mamíferos terrestres</w:t>
      </w:r>
      <w:r w:rsidR="00485D6A" w:rsidRPr="00834821">
        <w:rPr>
          <w:rFonts w:cs="Arial"/>
          <w:lang w:val="es-ES" w:eastAsia="es-US"/>
        </w:rPr>
        <w:t xml:space="preserve"> </w:t>
      </w:r>
      <w:r w:rsidR="00485D6A" w:rsidRPr="00834821">
        <w:rPr>
          <w:rFonts w:cs="Arial"/>
          <w:u w:val="single"/>
          <w:lang w:val="es-ES" w:eastAsia="es-US"/>
        </w:rPr>
        <w:t>(except</w:t>
      </w:r>
      <w:r w:rsidRPr="00834821">
        <w:rPr>
          <w:rFonts w:cs="Arial"/>
          <w:u w:val="single"/>
          <w:lang w:val="es-ES" w:eastAsia="es-US"/>
        </w:rPr>
        <w:t>o</w:t>
      </w:r>
      <w:r w:rsidR="00485D6A" w:rsidRPr="00834821">
        <w:rPr>
          <w:rFonts w:cs="Arial"/>
          <w:u w:val="single"/>
          <w:lang w:val="es-ES" w:eastAsia="es-US"/>
        </w:rPr>
        <w:t xml:space="preserve"> Felidae spp.)</w:t>
      </w:r>
      <w:r w:rsidR="00485D6A" w:rsidRPr="00834821">
        <w:rPr>
          <w:rFonts w:cs="Arial"/>
          <w:lang w:val="es-ES" w:eastAsia="es-US"/>
        </w:rPr>
        <w:t>:</w:t>
      </w:r>
    </w:p>
    <w:p w14:paraId="5805E70F" w14:textId="77777777" w:rsidR="00485D6A" w:rsidRPr="00834821" w:rsidRDefault="00485D6A" w:rsidP="006A29B5">
      <w:pPr>
        <w:spacing w:after="0" w:line="240" w:lineRule="auto"/>
        <w:jc w:val="both"/>
        <w:rPr>
          <w:rFonts w:cs="Arial"/>
          <w:lang w:val="es-ES" w:eastAsia="en-GB"/>
        </w:rPr>
      </w:pPr>
    </w:p>
    <w:p w14:paraId="757E124C" w14:textId="221207AC" w:rsidR="00485D6A" w:rsidRPr="00834821" w:rsidRDefault="00834821" w:rsidP="006A29B5">
      <w:pPr>
        <w:spacing w:after="0" w:line="240" w:lineRule="auto"/>
        <w:jc w:val="both"/>
        <w:rPr>
          <w:rFonts w:cs="Arial"/>
          <w:lang w:val="es-ES" w:eastAsia="en-GB"/>
        </w:rPr>
      </w:pPr>
      <w:r w:rsidRPr="00D4169E">
        <w:t xml:space="preserve">Wilson, D. E. &amp; Reeder, D. M. (ed.) (2005): </w:t>
      </w:r>
      <w:r w:rsidRPr="00D4169E">
        <w:rPr>
          <w:i/>
        </w:rPr>
        <w:t xml:space="preserve">Mammal Species of the World. </w:t>
      </w:r>
      <w:r w:rsidRPr="00834821">
        <w:rPr>
          <w:i/>
          <w:lang w:val="es-ES"/>
        </w:rPr>
        <w:t>A Taxonomic and Geographic Reference.</w:t>
      </w:r>
      <w:r w:rsidRPr="00834821">
        <w:rPr>
          <w:lang w:val="es-ES"/>
        </w:rPr>
        <w:t xml:space="preserve"> Tercera edición, John Hopkins, University Press, como la nomenclatura estándar de referencia para los mamíferos terrestres, recomendada por el Consejo Científico</w:t>
      </w:r>
      <w:r w:rsidRPr="00834821">
        <w:rPr>
          <w:vertAlign w:val="superscript"/>
          <w:lang w:val="es-ES"/>
        </w:rPr>
        <w:t>;</w:t>
      </w:r>
      <w:r w:rsidRPr="00834821">
        <w:rPr>
          <w:lang w:val="es-ES"/>
        </w:rPr>
        <w:t>en su 14ª reunión;</w:t>
      </w:r>
    </w:p>
    <w:p w14:paraId="0090E460" w14:textId="77777777" w:rsidR="00485D6A" w:rsidRPr="00834821" w:rsidRDefault="00485D6A" w:rsidP="006A29B5">
      <w:pPr>
        <w:spacing w:after="0" w:line="240" w:lineRule="auto"/>
        <w:jc w:val="both"/>
        <w:rPr>
          <w:rFonts w:cs="Arial"/>
          <w:lang w:val="es-ES" w:eastAsia="en-GB"/>
        </w:rPr>
      </w:pPr>
    </w:p>
    <w:p w14:paraId="5195E69B" w14:textId="77777777" w:rsidR="00485D6A" w:rsidRPr="00525DFD" w:rsidRDefault="00485D6A" w:rsidP="006A29B5">
      <w:pPr>
        <w:spacing w:after="0" w:line="240" w:lineRule="auto"/>
        <w:ind w:firstLine="720"/>
        <w:jc w:val="both"/>
        <w:rPr>
          <w:rFonts w:cs="Arial"/>
          <w:lang w:val="es-ES" w:eastAsia="en-GB"/>
        </w:rPr>
      </w:pPr>
      <w:r w:rsidRPr="00525DFD">
        <w:rPr>
          <w:rFonts w:cs="Arial"/>
          <w:u w:val="single"/>
          <w:lang w:val="es-ES" w:eastAsia="es-US"/>
        </w:rPr>
        <w:t>Felidae spp.</w:t>
      </w:r>
      <w:r w:rsidRPr="00525DFD">
        <w:rPr>
          <w:rFonts w:cs="Arial"/>
          <w:lang w:val="es-ES" w:eastAsia="es-US"/>
        </w:rPr>
        <w:t>:</w:t>
      </w:r>
    </w:p>
    <w:p w14:paraId="7EBC96D5" w14:textId="77777777" w:rsidR="00485D6A" w:rsidRPr="00525DFD" w:rsidRDefault="00485D6A" w:rsidP="006A29B5">
      <w:pPr>
        <w:spacing w:after="0" w:line="240" w:lineRule="auto"/>
        <w:jc w:val="both"/>
        <w:rPr>
          <w:rFonts w:cs="Arial"/>
          <w:lang w:val="es-ES" w:eastAsia="en-GB"/>
        </w:rPr>
      </w:pPr>
    </w:p>
    <w:p w14:paraId="23F35C79" w14:textId="77777777" w:rsidR="00485D6A" w:rsidRPr="0048712D" w:rsidRDefault="00485D6A" w:rsidP="006A29B5">
      <w:pPr>
        <w:spacing w:after="0" w:line="240" w:lineRule="auto"/>
        <w:jc w:val="both"/>
        <w:rPr>
          <w:rFonts w:cs="Arial"/>
          <w:u w:val="single"/>
          <w:lang w:eastAsia="en-GB"/>
        </w:rPr>
      </w:pPr>
      <w:r w:rsidRPr="00525DFD">
        <w:rPr>
          <w:rFonts w:cs="Arial"/>
          <w:u w:val="single"/>
          <w:lang w:val="es-ES" w:eastAsia="es-US"/>
        </w:rPr>
        <w:t xml:space="preserve">Kitchener A. C., Breitenmoser-Würsten Ch., Eizirik E., Gentry A., Werdelin L., Wilting A., Yamaguchi N., Abramov A. V., Christiansen P., Driscoll C., Duckworth J. W., Johnson W., Luo S.-J., Meijaard E., O’donoghue P., Sanderson J., Seymour K., Bruford M., Groves C., Hoffmann M., Nowell K., Timmons Z. and Tobe S. (2017): A revised taxonomy of the Felidae. </w:t>
      </w:r>
      <w:r w:rsidRPr="0048712D">
        <w:rPr>
          <w:rFonts w:cs="Arial"/>
          <w:u w:val="single"/>
          <w:lang w:eastAsia="es-US"/>
        </w:rPr>
        <w:t>The final report of the Cat Classification Task Force of the IUCN/SSC Cat Specialist Group. Cat News Special Issue 11, 80 pp.</w:t>
      </w:r>
    </w:p>
    <w:p w14:paraId="4A2F416F" w14:textId="77777777" w:rsidR="00485D6A" w:rsidRPr="0048712D" w:rsidRDefault="00485D6A" w:rsidP="006A29B5">
      <w:pPr>
        <w:spacing w:after="0" w:line="240" w:lineRule="auto"/>
        <w:jc w:val="both"/>
        <w:rPr>
          <w:rFonts w:cs="Arial"/>
          <w:u w:val="single"/>
          <w:lang w:eastAsia="en-GB"/>
        </w:rPr>
      </w:pPr>
    </w:p>
    <w:p w14:paraId="11EE1100" w14:textId="77777777" w:rsidR="00485D6A" w:rsidRPr="0048712D" w:rsidRDefault="00485D6A" w:rsidP="006A29B5">
      <w:pPr>
        <w:spacing w:after="0" w:line="240" w:lineRule="auto"/>
        <w:jc w:val="both"/>
        <w:rPr>
          <w:rFonts w:cs="Arial"/>
          <w:i/>
          <w:lang w:eastAsia="en-GB"/>
        </w:rPr>
      </w:pPr>
    </w:p>
    <w:p w14:paraId="750EE006" w14:textId="5673A2C9" w:rsidR="00485D6A" w:rsidRPr="00912CD5" w:rsidRDefault="007B54BA" w:rsidP="006A29B5">
      <w:pPr>
        <w:spacing w:after="0" w:line="240" w:lineRule="auto"/>
        <w:jc w:val="both"/>
        <w:rPr>
          <w:rFonts w:cs="Arial"/>
          <w:lang w:val="es-ES" w:eastAsia="en-GB"/>
        </w:rPr>
      </w:pPr>
      <w:r w:rsidRPr="00912CD5">
        <w:rPr>
          <w:i/>
          <w:lang w:val="es-ES"/>
        </w:rPr>
        <w:t>Aves</w:t>
      </w:r>
      <w:r w:rsidR="00485D6A" w:rsidRPr="00912CD5">
        <w:rPr>
          <w:rFonts w:cs="Arial"/>
          <w:i/>
          <w:lang w:val="es-ES" w:eastAsia="es-US"/>
        </w:rPr>
        <w:t xml:space="preserve"> </w:t>
      </w:r>
    </w:p>
    <w:p w14:paraId="56B53AC4" w14:textId="77777777" w:rsidR="00485D6A" w:rsidRPr="00912CD5" w:rsidRDefault="00485D6A" w:rsidP="006A29B5">
      <w:pPr>
        <w:spacing w:after="0" w:line="240" w:lineRule="auto"/>
        <w:jc w:val="both"/>
        <w:rPr>
          <w:rFonts w:cs="Arial"/>
          <w:lang w:val="es-ES" w:eastAsia="en-GB"/>
        </w:rPr>
      </w:pPr>
    </w:p>
    <w:p w14:paraId="019C6353" w14:textId="1D21D31B" w:rsidR="00485D6A" w:rsidRPr="00525DFD" w:rsidRDefault="00022766" w:rsidP="006A29B5">
      <w:pPr>
        <w:spacing w:after="0" w:line="240" w:lineRule="auto"/>
        <w:ind w:firstLine="720"/>
        <w:jc w:val="both"/>
        <w:rPr>
          <w:rFonts w:cs="Arial"/>
          <w:strike/>
          <w:lang w:val="es-ES" w:eastAsia="en-GB"/>
        </w:rPr>
      </w:pPr>
      <w:r w:rsidRPr="00525DFD">
        <w:rPr>
          <w:strike/>
          <w:lang w:val="es-ES"/>
        </w:rPr>
        <w:t>Especies no paseriformes</w:t>
      </w:r>
      <w:r w:rsidR="00485D6A" w:rsidRPr="00525DFD">
        <w:rPr>
          <w:rFonts w:cs="Arial"/>
          <w:strike/>
          <w:lang w:val="es-ES" w:eastAsia="es-US"/>
        </w:rPr>
        <w:t>:</w:t>
      </w:r>
    </w:p>
    <w:p w14:paraId="679B0CC4" w14:textId="77777777" w:rsidR="00485D6A" w:rsidRPr="00525DFD" w:rsidRDefault="00485D6A" w:rsidP="006A29B5">
      <w:pPr>
        <w:spacing w:after="0" w:line="240" w:lineRule="auto"/>
        <w:jc w:val="both"/>
        <w:rPr>
          <w:rFonts w:cs="Arial"/>
          <w:strike/>
          <w:lang w:val="es-ES" w:eastAsia="en-GB"/>
        </w:rPr>
      </w:pPr>
    </w:p>
    <w:p w14:paraId="1A19C46C" w14:textId="77777777" w:rsidR="00912CD5" w:rsidRPr="00525DFD" w:rsidRDefault="00912CD5" w:rsidP="00912CD5">
      <w:pPr>
        <w:spacing w:after="0" w:line="240" w:lineRule="auto"/>
        <w:jc w:val="both"/>
        <w:rPr>
          <w:strike/>
        </w:rPr>
      </w:pPr>
      <w:r w:rsidRPr="00525DFD">
        <w:rPr>
          <w:strike/>
          <w:lang w:val="es-ES"/>
        </w:rPr>
        <w:t xml:space="preserve">Del Hoyo, J. &amp; Collar, N.J. (2014). </w:t>
      </w:r>
      <w:r w:rsidRPr="00525DFD">
        <w:rPr>
          <w:i/>
          <w:iCs/>
          <w:strike/>
        </w:rPr>
        <w:t>Handbook of the Birds of the World and BirdLife International Illustrated Checklist of the Birds of the World</w:t>
      </w:r>
      <w:r w:rsidRPr="00525DFD">
        <w:rPr>
          <w:strike/>
        </w:rPr>
        <w:t>. Volume 1: Non-passerines. Lynx Edicions, Barcelona;</w:t>
      </w:r>
    </w:p>
    <w:p w14:paraId="699125D8" w14:textId="77777777" w:rsidR="00912CD5" w:rsidRPr="00045053" w:rsidRDefault="00912CD5" w:rsidP="00912CD5">
      <w:pPr>
        <w:spacing w:after="0" w:line="240" w:lineRule="auto"/>
        <w:jc w:val="both"/>
      </w:pPr>
    </w:p>
    <w:p w14:paraId="0065BBAB" w14:textId="77777777" w:rsidR="00912CD5" w:rsidRPr="00525DFD" w:rsidRDefault="00912CD5" w:rsidP="00912CD5">
      <w:pPr>
        <w:spacing w:after="0" w:line="240" w:lineRule="auto"/>
        <w:ind w:firstLine="720"/>
        <w:jc w:val="both"/>
        <w:rPr>
          <w:strike/>
          <w:color w:val="000000"/>
        </w:rPr>
      </w:pPr>
      <w:r w:rsidRPr="00525DFD">
        <w:rPr>
          <w:strike/>
          <w:color w:val="000000"/>
        </w:rPr>
        <w:t>Especies paseriformes:</w:t>
      </w:r>
    </w:p>
    <w:p w14:paraId="59DD4DAF" w14:textId="77777777" w:rsidR="00912CD5" w:rsidRPr="00045053" w:rsidRDefault="00912CD5" w:rsidP="00912CD5">
      <w:pPr>
        <w:spacing w:after="0" w:line="240" w:lineRule="auto"/>
        <w:jc w:val="both"/>
        <w:rPr>
          <w:strike/>
          <w:color w:val="000000"/>
        </w:rPr>
      </w:pPr>
    </w:p>
    <w:p w14:paraId="50A56D63" w14:textId="7A3D41F3" w:rsidR="00485D6A" w:rsidRPr="004D50C0" w:rsidRDefault="00912CD5" w:rsidP="00912CD5">
      <w:pPr>
        <w:spacing w:after="0" w:line="240" w:lineRule="auto"/>
        <w:jc w:val="both"/>
        <w:rPr>
          <w:rFonts w:cs="Arial"/>
          <w:strike/>
          <w:spacing w:val="-4"/>
        </w:rPr>
      </w:pPr>
      <w:r w:rsidRPr="004D50C0">
        <w:rPr>
          <w:strike/>
          <w:lang w:val="es-ES"/>
        </w:rPr>
        <w:t xml:space="preserve">Del Hoyo, J. &amp; Collar, N.J. (2016). </w:t>
      </w:r>
      <w:r w:rsidRPr="004D50C0">
        <w:rPr>
          <w:i/>
          <w:iCs/>
          <w:strike/>
        </w:rPr>
        <w:t>Handbook of the Birds of the World and BirdLife International Illustrated Checklist of the Birds of the World</w:t>
      </w:r>
      <w:r w:rsidRPr="004D50C0">
        <w:rPr>
          <w:strike/>
        </w:rPr>
        <w:t>. Volume 2: Passerines. Lynx Edicions, Barcelona;</w:t>
      </w:r>
    </w:p>
    <w:p w14:paraId="75624CFF" w14:textId="77777777" w:rsidR="00485D6A" w:rsidRPr="0048712D" w:rsidRDefault="00485D6A" w:rsidP="006A29B5">
      <w:pPr>
        <w:spacing w:after="0" w:line="240" w:lineRule="auto"/>
        <w:jc w:val="both"/>
        <w:rPr>
          <w:rFonts w:cs="Arial"/>
          <w:spacing w:val="-4"/>
          <w:u w:val="single"/>
        </w:rPr>
      </w:pPr>
    </w:p>
    <w:p w14:paraId="5730D144" w14:textId="77777777" w:rsidR="00485D6A" w:rsidRPr="0048712D" w:rsidRDefault="00485D6A" w:rsidP="006A29B5">
      <w:pPr>
        <w:spacing w:after="0" w:line="240" w:lineRule="auto"/>
        <w:jc w:val="both"/>
        <w:rPr>
          <w:rFonts w:cs="Arial"/>
          <w:spacing w:val="-4"/>
          <w:u w:val="single"/>
        </w:rPr>
      </w:pPr>
      <w:r w:rsidRPr="0048712D">
        <w:rPr>
          <w:rFonts w:cs="Arial"/>
          <w:u w:val="single"/>
        </w:rPr>
        <w:lastRenderedPageBreak/>
        <w:t xml:space="preserve">HBW and BirdLife International. </w:t>
      </w:r>
      <w:r w:rsidRPr="0048712D">
        <w:rPr>
          <w:rFonts w:cs="Arial"/>
          <w:i/>
          <w:u w:val="single"/>
        </w:rPr>
        <w:t>Handbook of the Birds of the World and BirdLife International digital checklist of the birds of the world</w:t>
      </w:r>
      <w:r w:rsidRPr="0048712D">
        <w:rPr>
          <w:rFonts w:cs="Arial"/>
          <w:u w:val="single"/>
        </w:rPr>
        <w:t xml:space="preserve">. Available at </w:t>
      </w:r>
      <w:hyperlink r:id="rId22" w:history="1">
        <w:r w:rsidRPr="0048712D">
          <w:rPr>
            <w:rStyle w:val="Hyperlink"/>
            <w:rFonts w:cs="Arial"/>
          </w:rPr>
          <w:t>https://datazone.birdlife.org/about-our-science/taxonomy</w:t>
        </w:r>
      </w:hyperlink>
      <w:r w:rsidRPr="0048712D">
        <w:rPr>
          <w:rFonts w:cs="Arial"/>
          <w:u w:val="single"/>
        </w:rPr>
        <w:t xml:space="preserve"> (updated annually).</w:t>
      </w:r>
    </w:p>
    <w:p w14:paraId="06D8F6A6" w14:textId="77777777" w:rsidR="00485D6A" w:rsidRPr="0048712D" w:rsidRDefault="00485D6A" w:rsidP="006A29B5">
      <w:pPr>
        <w:spacing w:after="0" w:line="240" w:lineRule="auto"/>
        <w:jc w:val="both"/>
        <w:rPr>
          <w:rFonts w:cs="Arial"/>
          <w:i/>
          <w:color w:val="000000"/>
          <w:spacing w:val="-4"/>
          <w:lang w:eastAsia="en-GB"/>
        </w:rPr>
      </w:pPr>
    </w:p>
    <w:p w14:paraId="7AC84413" w14:textId="77777777" w:rsidR="0089108E" w:rsidRPr="00D4169E" w:rsidRDefault="0089108E" w:rsidP="0089108E">
      <w:pPr>
        <w:spacing w:after="0" w:line="240" w:lineRule="auto"/>
        <w:jc w:val="both"/>
        <w:rPr>
          <w:rFonts w:cs="Arial"/>
          <w:color w:val="000000"/>
          <w:spacing w:val="-4"/>
        </w:rPr>
      </w:pPr>
      <w:r w:rsidRPr="00D4169E">
        <w:rPr>
          <w:i/>
          <w:color w:val="000000"/>
        </w:rPr>
        <w:t xml:space="preserve">Tortugas marinas </w:t>
      </w:r>
    </w:p>
    <w:p w14:paraId="6FE873C7" w14:textId="77777777" w:rsidR="0089108E" w:rsidRPr="00D4169E" w:rsidRDefault="0089108E" w:rsidP="0089108E">
      <w:pPr>
        <w:spacing w:after="0" w:line="240" w:lineRule="auto"/>
        <w:jc w:val="both"/>
        <w:rPr>
          <w:rFonts w:cs="Arial"/>
          <w:color w:val="000000"/>
          <w:spacing w:val="-4"/>
          <w:lang w:eastAsia="en-GB"/>
        </w:rPr>
      </w:pPr>
    </w:p>
    <w:p w14:paraId="5DCBE6E1" w14:textId="43AE8245" w:rsidR="00485D6A" w:rsidRPr="0048712D" w:rsidRDefault="0089108E" w:rsidP="0089108E">
      <w:pPr>
        <w:spacing w:after="0" w:line="240" w:lineRule="auto"/>
        <w:jc w:val="both"/>
        <w:rPr>
          <w:rFonts w:cs="Arial"/>
          <w:color w:val="000000"/>
          <w:lang w:eastAsia="en-GB"/>
        </w:rPr>
      </w:pPr>
      <w:r w:rsidRPr="00D4169E">
        <w:rPr>
          <w:color w:val="000000"/>
        </w:rPr>
        <w:t xml:space="preserve">Eckert, K.L., Bjorndal, K.A., Abreu-Grobois, F.A. and Donnelly, M. (Eds) (1999). </w:t>
      </w:r>
      <w:r w:rsidRPr="00D4169E">
        <w:rPr>
          <w:i/>
          <w:color w:val="000000"/>
        </w:rPr>
        <w:t>Research and management techniques for the conservation of sea turtles</w:t>
      </w:r>
      <w:r w:rsidRPr="00D4169E">
        <w:rPr>
          <w:color w:val="000000"/>
        </w:rPr>
        <w:t>. IUCN/SSC Marine Turtle Specialist Group Publication No. 4;</w:t>
      </w:r>
    </w:p>
    <w:p w14:paraId="72653BBF" w14:textId="77777777" w:rsidR="00485D6A" w:rsidRPr="0048712D" w:rsidRDefault="00485D6A" w:rsidP="006A29B5">
      <w:pPr>
        <w:spacing w:after="0" w:line="240" w:lineRule="auto"/>
        <w:jc w:val="both"/>
        <w:rPr>
          <w:rFonts w:cs="Arial"/>
          <w:color w:val="000000"/>
          <w:lang w:eastAsia="en-GB"/>
        </w:rPr>
      </w:pPr>
    </w:p>
    <w:p w14:paraId="30B211D0" w14:textId="77777777" w:rsidR="00485D6A" w:rsidRPr="0048712D" w:rsidRDefault="00485D6A" w:rsidP="006A29B5">
      <w:pPr>
        <w:spacing w:after="0" w:line="240" w:lineRule="auto"/>
        <w:jc w:val="both"/>
        <w:rPr>
          <w:rFonts w:cs="Arial"/>
          <w:i/>
          <w:color w:val="000000"/>
          <w:lang w:eastAsia="en-GB"/>
        </w:rPr>
      </w:pPr>
    </w:p>
    <w:p w14:paraId="1723E2A9" w14:textId="7DEBD136" w:rsidR="00C036BE" w:rsidRPr="00C25023" w:rsidRDefault="00C036BE" w:rsidP="00C036BE">
      <w:pPr>
        <w:spacing w:after="0" w:line="240" w:lineRule="auto"/>
        <w:jc w:val="both"/>
        <w:rPr>
          <w:rFonts w:cs="Arial"/>
          <w:color w:val="000000"/>
        </w:rPr>
      </w:pPr>
      <w:r w:rsidRPr="00C25023">
        <w:rPr>
          <w:i/>
          <w:color w:val="000000"/>
        </w:rPr>
        <w:t xml:space="preserve">Peces </w:t>
      </w:r>
      <w:r w:rsidR="00063A5C" w:rsidRPr="00C25023">
        <w:rPr>
          <w:i/>
          <w:color w:val="000000"/>
        </w:rPr>
        <w:t>(excepto Acipenseriformes)</w:t>
      </w:r>
    </w:p>
    <w:p w14:paraId="56BB19FA" w14:textId="77777777" w:rsidR="00C036BE" w:rsidRPr="00C25023" w:rsidRDefault="00C036BE" w:rsidP="00C036BE">
      <w:pPr>
        <w:spacing w:after="0" w:line="240" w:lineRule="auto"/>
        <w:jc w:val="both"/>
        <w:rPr>
          <w:rFonts w:cs="Arial"/>
          <w:color w:val="000000"/>
          <w:lang w:eastAsia="en-GB"/>
        </w:rPr>
      </w:pPr>
    </w:p>
    <w:p w14:paraId="69E0C90C" w14:textId="1C1A54C8" w:rsidR="00485D6A" w:rsidRDefault="00C036BE" w:rsidP="00C036BE">
      <w:pPr>
        <w:spacing w:after="0" w:line="240" w:lineRule="auto"/>
        <w:jc w:val="both"/>
        <w:rPr>
          <w:strike/>
          <w:color w:val="000000"/>
          <w:lang w:val="es-ES"/>
        </w:rPr>
      </w:pPr>
      <w:r w:rsidRPr="007F4B38">
        <w:rPr>
          <w:color w:val="000000"/>
          <w:lang w:val="de-DE"/>
        </w:rPr>
        <w:t xml:space="preserve">Fricke, R., Eschmeyer, W. N. &amp; R. van der Laan (eds) </w:t>
      </w:r>
      <w:r w:rsidRPr="007F4B38">
        <w:rPr>
          <w:strike/>
          <w:color w:val="000000"/>
          <w:lang w:val="de-DE"/>
        </w:rPr>
        <w:t>2023</w:t>
      </w:r>
      <w:r w:rsidR="00874DE5" w:rsidRPr="007F4B38">
        <w:rPr>
          <w:color w:val="000000"/>
          <w:lang w:val="de-DE"/>
        </w:rPr>
        <w:t xml:space="preserve"> </w:t>
      </w:r>
      <w:r w:rsidR="00801FB8" w:rsidRPr="007F4B38">
        <w:rPr>
          <w:color w:val="000000"/>
          <w:u w:val="single"/>
          <w:lang w:val="de-DE"/>
        </w:rPr>
        <w:t>2025</w:t>
      </w:r>
      <w:r w:rsidRPr="007F4B38">
        <w:rPr>
          <w:color w:val="000000"/>
          <w:lang w:val="de-DE"/>
        </w:rPr>
        <w:t xml:space="preserve">. </w:t>
      </w:r>
      <w:r w:rsidRPr="00045053">
        <w:rPr>
          <w:color w:val="000000"/>
        </w:rPr>
        <w:t xml:space="preserve">ESCHMEYER'S CATALOG OF FISHES: GENERA, SPECIES, REFERENCES </w:t>
      </w:r>
      <w:r w:rsidRPr="00340C0F">
        <w:rPr>
          <w:strike/>
          <w:color w:val="000000"/>
        </w:rPr>
        <w:t xml:space="preserve">California Academy of Sciences </w:t>
      </w:r>
      <w:r w:rsidR="00485D6A" w:rsidRPr="0048712D">
        <w:rPr>
          <w:rFonts w:cs="Arial"/>
          <w:color w:val="000000"/>
          <w:lang w:eastAsia="es-US"/>
        </w:rPr>
        <w:t xml:space="preserve"> </w:t>
      </w:r>
      <w:r w:rsidR="00485D6A" w:rsidRPr="0048712D">
        <w:rPr>
          <w:rFonts w:cs="Arial"/>
          <w:bCs/>
          <w:color w:val="000000"/>
          <w:u w:val="single"/>
          <w:lang w:eastAsia="es-US"/>
        </w:rPr>
        <w:t>(</w:t>
      </w:r>
      <w:hyperlink r:id="rId23" w:history="1">
        <w:r w:rsidR="00485D6A" w:rsidRPr="0048712D">
          <w:rPr>
            <w:rStyle w:val="Hyperlink"/>
            <w:rFonts w:cs="Arial"/>
            <w:bCs/>
            <w:lang w:eastAsia="es-US"/>
          </w:rPr>
          <w:t>http://researcharchive.calacademy.org/research/ichthyology/catalog/fishcatmain.asp</w:t>
        </w:r>
      </w:hyperlink>
      <w:r w:rsidR="00485D6A" w:rsidRPr="0048712D">
        <w:rPr>
          <w:rFonts w:cs="Arial"/>
          <w:bCs/>
          <w:color w:val="000000"/>
          <w:u w:val="single"/>
          <w:lang w:eastAsia="es-US"/>
        </w:rPr>
        <w:t xml:space="preserve">). </w:t>
      </w:r>
      <w:r w:rsidR="000749C6">
        <w:rPr>
          <w:rFonts w:cs="Arial"/>
          <w:bCs/>
          <w:color w:val="000000"/>
          <w:u w:val="single"/>
          <w:lang w:eastAsia="es-US"/>
        </w:rPr>
        <w:t>version electrónica</w:t>
      </w:r>
      <w:r w:rsidR="00485D6A" w:rsidRPr="00C036BE">
        <w:rPr>
          <w:rFonts w:cs="Arial"/>
          <w:color w:val="000000"/>
          <w:lang w:eastAsia="es-US"/>
        </w:rPr>
        <w:t>.</w:t>
      </w:r>
      <w:r w:rsidRPr="00C036BE">
        <w:rPr>
          <w:color w:val="000000"/>
        </w:rPr>
        <w:t xml:space="preserve"> </w:t>
      </w:r>
      <w:r w:rsidR="007F4B38" w:rsidRPr="007F4B38">
        <w:rPr>
          <w:color w:val="000000"/>
          <w:u w:val="single"/>
          <w:lang w:val="es-ES"/>
        </w:rPr>
        <w:t>(descargado el 19 de agosto de 2025 y disponible en UNEP/CMS/COP15/Inf.29.3)</w:t>
      </w:r>
      <w:r w:rsidR="007F4B38" w:rsidRPr="007F4B38">
        <w:rPr>
          <w:strike/>
          <w:color w:val="000000"/>
          <w:lang w:val="es-ES"/>
        </w:rPr>
        <w:t xml:space="preserve"> </w:t>
      </w:r>
      <w:r w:rsidRPr="007F4B38">
        <w:rPr>
          <w:strike/>
          <w:color w:val="000000"/>
          <w:lang w:val="es-ES"/>
        </w:rPr>
        <w:t>(se actualiza continuamente)</w:t>
      </w:r>
      <w:r w:rsidR="00AF185C">
        <w:rPr>
          <w:strike/>
          <w:color w:val="000000"/>
          <w:lang w:val="es-ES"/>
        </w:rPr>
        <w:t>.</w:t>
      </w:r>
    </w:p>
    <w:p w14:paraId="7B5FFECE" w14:textId="77777777" w:rsidR="00AF185C" w:rsidRDefault="00AF185C" w:rsidP="00C036BE">
      <w:pPr>
        <w:spacing w:after="0" w:line="240" w:lineRule="auto"/>
        <w:jc w:val="both"/>
        <w:rPr>
          <w:strike/>
          <w:color w:val="000000"/>
          <w:lang w:val="es-ES"/>
        </w:rPr>
      </w:pPr>
    </w:p>
    <w:p w14:paraId="0BBC29FB" w14:textId="77777777" w:rsidR="009F577D" w:rsidRDefault="009F577D" w:rsidP="00C036BE">
      <w:pPr>
        <w:spacing w:after="0" w:line="240" w:lineRule="auto"/>
        <w:jc w:val="both"/>
        <w:rPr>
          <w:strike/>
          <w:color w:val="000000"/>
          <w:lang w:val="es-ES"/>
        </w:rPr>
      </w:pPr>
    </w:p>
    <w:p w14:paraId="0C411246" w14:textId="77777777" w:rsidR="00AF185C" w:rsidRPr="009F577D" w:rsidRDefault="00AF185C" w:rsidP="00AF185C">
      <w:pPr>
        <w:spacing w:after="0" w:line="240" w:lineRule="auto"/>
        <w:jc w:val="both"/>
        <w:rPr>
          <w:rFonts w:cs="Arial"/>
          <w:i/>
          <w:iCs/>
          <w:color w:val="000000"/>
          <w:u w:val="single"/>
          <w:lang w:val="es-ES" w:eastAsia="en-GB"/>
        </w:rPr>
      </w:pPr>
      <w:r w:rsidRPr="009F577D">
        <w:rPr>
          <w:rFonts w:cs="Arial"/>
          <w:i/>
          <w:iCs/>
          <w:color w:val="000000"/>
          <w:u w:val="single"/>
          <w:lang w:val="es-ES" w:eastAsia="en-GB"/>
        </w:rPr>
        <w:t>Acipenseriformes</w:t>
      </w:r>
    </w:p>
    <w:p w14:paraId="3766CF5D" w14:textId="77777777" w:rsidR="00AF185C" w:rsidRPr="00AF185C" w:rsidRDefault="00AF185C" w:rsidP="00AF185C">
      <w:pPr>
        <w:spacing w:after="0" w:line="240" w:lineRule="auto"/>
        <w:jc w:val="both"/>
        <w:rPr>
          <w:rFonts w:cs="Arial"/>
          <w:color w:val="000000"/>
          <w:lang w:val="es-ES" w:eastAsia="en-GB"/>
        </w:rPr>
      </w:pPr>
    </w:p>
    <w:p w14:paraId="3BC624C3" w14:textId="6641C138" w:rsidR="00AF185C" w:rsidRPr="009F577D" w:rsidRDefault="00AF185C" w:rsidP="00AF185C">
      <w:pPr>
        <w:spacing w:after="0" w:line="240" w:lineRule="auto"/>
        <w:jc w:val="both"/>
        <w:rPr>
          <w:rFonts w:cs="Arial"/>
          <w:color w:val="000000"/>
          <w:u w:val="single"/>
          <w:lang w:val="es-ES" w:eastAsia="en-GB"/>
        </w:rPr>
      </w:pPr>
      <w:r w:rsidRPr="009F577D">
        <w:rPr>
          <w:rFonts w:cs="Arial"/>
          <w:color w:val="000000"/>
          <w:u w:val="single"/>
          <w:lang w:val="es-ES" w:eastAsia="en-GB"/>
        </w:rPr>
        <w:t xml:space="preserve">Fricke, R., Eschmeyer, W. N. y R. van der Laan (eds) 2023. CATÁLOGO DE PECES DE ESCHMEYER: GÉNEROS, ESPECIES, REFERENCIAS </w:t>
      </w:r>
      <w:r w:rsidR="00B824EF" w:rsidRPr="00B824EF">
        <w:rPr>
          <w:rFonts w:eastAsia="MS Mincho" w:cs="Arial"/>
          <w:bCs/>
          <w:color w:val="000000"/>
          <w:u w:val="single"/>
          <w:lang w:val="es-ES" w:eastAsia="en-GB"/>
        </w:rPr>
        <w:t>(</w:t>
      </w:r>
      <w:hyperlink r:id="rId24" w:history="1">
        <w:r w:rsidR="00B824EF" w:rsidRPr="00B824EF">
          <w:rPr>
            <w:rFonts w:eastAsia="MS Mincho" w:cs="Arial"/>
            <w:bCs/>
            <w:color w:val="467886"/>
            <w:u w:val="single"/>
            <w:lang w:val="es-ES" w:eastAsia="en-GB"/>
          </w:rPr>
          <w:t>http://researcharchive.calacademy.org/research/ichthyology/catalog/fishcatmain.asp</w:t>
        </w:r>
      </w:hyperlink>
      <w:r w:rsidR="00B824EF" w:rsidRPr="00B824EF">
        <w:rPr>
          <w:rFonts w:eastAsia="MS Mincho" w:cs="Arial"/>
          <w:bCs/>
          <w:color w:val="000000"/>
          <w:u w:val="single"/>
          <w:lang w:val="es-ES" w:eastAsia="en-GB"/>
        </w:rPr>
        <w:t>).</w:t>
      </w:r>
      <w:r w:rsidRPr="009F577D">
        <w:rPr>
          <w:rFonts w:cs="Arial"/>
          <w:color w:val="000000"/>
          <w:u w:val="single"/>
          <w:lang w:val="es-ES" w:eastAsia="en-GB"/>
        </w:rPr>
        <w:t xml:space="preserve"> Versión electrónica (descargada el 12 de mayo de 2023 y disponible en UNEP/CMS/COP14/Inf.31.1).</w:t>
      </w:r>
    </w:p>
    <w:p w14:paraId="0BFAB8EB" w14:textId="77777777" w:rsidR="00485D6A" w:rsidRPr="00525DFD" w:rsidRDefault="00485D6A">
      <w:pPr>
        <w:rPr>
          <w:rFonts w:eastAsia="Times New Roman" w:cs="Arial"/>
          <w:lang w:val="es-ES" w:eastAsia="es-ES"/>
        </w:rPr>
        <w:sectPr w:rsidR="00485D6A" w:rsidRPr="00525DFD" w:rsidSect="00323406">
          <w:headerReference w:type="even" r:id="rId25"/>
          <w:headerReference w:type="first" r:id="rId26"/>
          <w:footerReference w:type="first" r:id="rId27"/>
          <w:pgSz w:w="11906" w:h="16838" w:code="9"/>
          <w:pgMar w:top="1440" w:right="1440" w:bottom="1440" w:left="1440" w:header="720" w:footer="720" w:gutter="0"/>
          <w:cols w:space="720"/>
          <w:titlePg/>
          <w:docGrid w:linePitch="360"/>
        </w:sectPr>
      </w:pPr>
    </w:p>
    <w:p w14:paraId="2E491D9A" w14:textId="61AD6964" w:rsidR="00BF6D00" w:rsidRPr="0032494D" w:rsidRDefault="000749C6" w:rsidP="00BF6D00">
      <w:pPr>
        <w:pBdr>
          <w:top w:val="single" w:sz="6" w:space="0" w:color="FFFFFF"/>
          <w:left w:val="single" w:sz="6" w:space="0" w:color="FFFFFF"/>
          <w:bottom w:val="single" w:sz="6" w:space="0" w:color="FFFFFF"/>
          <w:right w:val="single" w:sz="6" w:space="0" w:color="FFFFFF"/>
        </w:pBdr>
        <w:spacing w:after="120" w:line="240" w:lineRule="auto"/>
        <w:jc w:val="right"/>
        <w:outlineLvl w:val="1"/>
        <w:rPr>
          <w:rFonts w:cs="Arial"/>
          <w:b/>
          <w:iCs/>
          <w:lang w:val="es-ES"/>
        </w:rPr>
      </w:pPr>
      <w:r w:rsidRPr="0032494D">
        <w:rPr>
          <w:rFonts w:cs="Arial"/>
          <w:b/>
          <w:iCs/>
          <w:lang w:val="es-ES"/>
        </w:rPr>
        <w:lastRenderedPageBreak/>
        <w:t>ANEXO</w:t>
      </w:r>
      <w:r w:rsidR="00BF6D00" w:rsidRPr="0032494D">
        <w:rPr>
          <w:rFonts w:cs="Arial"/>
          <w:b/>
          <w:iCs/>
          <w:lang w:val="es-ES"/>
        </w:rPr>
        <w:t> 2</w:t>
      </w:r>
    </w:p>
    <w:p w14:paraId="460175E3" w14:textId="77777777" w:rsidR="00BF6D00" w:rsidRDefault="00BF6D00" w:rsidP="00BF6D00">
      <w:pPr>
        <w:spacing w:after="0" w:line="240" w:lineRule="auto"/>
        <w:rPr>
          <w:rFonts w:cs="Arial"/>
          <w:lang w:val="es-ES"/>
        </w:rPr>
      </w:pPr>
    </w:p>
    <w:p w14:paraId="25C21C43" w14:textId="77777777" w:rsidR="000749C6" w:rsidRPr="0032494D" w:rsidRDefault="000749C6" w:rsidP="00BF6D00">
      <w:pPr>
        <w:spacing w:after="0" w:line="240" w:lineRule="auto"/>
        <w:rPr>
          <w:rFonts w:cs="Arial"/>
          <w:lang w:val="es-ES"/>
        </w:rPr>
      </w:pPr>
    </w:p>
    <w:p w14:paraId="4114503E" w14:textId="77777777" w:rsidR="00BF6D00" w:rsidRPr="0032494D" w:rsidRDefault="00BF6D00" w:rsidP="00BF6D00">
      <w:pPr>
        <w:spacing w:after="0" w:line="240" w:lineRule="auto"/>
        <w:jc w:val="center"/>
        <w:rPr>
          <w:rFonts w:cs="Arial"/>
          <w:lang w:val="es-ES"/>
        </w:rPr>
      </w:pPr>
      <w:r w:rsidRPr="0032494D">
        <w:rPr>
          <w:rFonts w:cs="Arial"/>
          <w:lang w:val="es-ES"/>
        </w:rPr>
        <w:t>PROYECTO DE DECISIÓN</w:t>
      </w:r>
    </w:p>
    <w:p w14:paraId="43573F01" w14:textId="77777777" w:rsidR="00BF6D00" w:rsidRPr="0032494D" w:rsidRDefault="00BF6D00" w:rsidP="00BF6D00">
      <w:pPr>
        <w:spacing w:after="0" w:line="240" w:lineRule="auto"/>
        <w:jc w:val="center"/>
        <w:rPr>
          <w:rFonts w:cs="Arial"/>
          <w:lang w:val="es-ES"/>
        </w:rPr>
      </w:pPr>
    </w:p>
    <w:p w14:paraId="0518D319" w14:textId="787944E0" w:rsidR="00BF6D00" w:rsidRPr="0032494D" w:rsidRDefault="00096131" w:rsidP="00BF6D0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32494D">
        <w:rPr>
          <w:rFonts w:cs="Arial"/>
          <w:b/>
          <w:lang w:val="es-ES"/>
        </w:rPr>
        <w:t>REFERENCIAS ESTÁNDAR DE LA</w:t>
      </w:r>
      <w:r w:rsidR="00BF6D00" w:rsidRPr="0032494D">
        <w:rPr>
          <w:rFonts w:cs="Arial"/>
          <w:b/>
          <w:lang w:val="es-ES"/>
        </w:rPr>
        <w:t xml:space="preserve"> CMS</w:t>
      </w:r>
    </w:p>
    <w:p w14:paraId="24670F5F" w14:textId="77777777" w:rsidR="00BF6D00" w:rsidRPr="0032494D" w:rsidRDefault="00BF6D00" w:rsidP="00BF6D00">
      <w:pPr>
        <w:widowControl w:val="0"/>
        <w:suppressAutoHyphens/>
        <w:autoSpaceDE w:val="0"/>
        <w:autoSpaceDN w:val="0"/>
        <w:spacing w:after="0" w:line="240" w:lineRule="auto"/>
        <w:jc w:val="both"/>
        <w:textAlignment w:val="baseline"/>
        <w:rPr>
          <w:rFonts w:cs="Arial"/>
          <w:lang w:val="es-ES"/>
        </w:rPr>
      </w:pPr>
    </w:p>
    <w:p w14:paraId="20C56636" w14:textId="77777777" w:rsidR="00BF6D00" w:rsidRPr="0032494D" w:rsidRDefault="00BF6D00" w:rsidP="00BF6D00">
      <w:pPr>
        <w:spacing w:after="0" w:line="240" w:lineRule="auto"/>
        <w:jc w:val="both"/>
        <w:rPr>
          <w:rFonts w:cs="Arial"/>
          <w:b/>
          <w:i/>
          <w:lang w:val="es-ES"/>
        </w:rPr>
      </w:pPr>
    </w:p>
    <w:p w14:paraId="4FEEF005" w14:textId="77777777" w:rsidR="00BF6D00" w:rsidRPr="0032494D" w:rsidRDefault="00BF6D00" w:rsidP="00BF6D00">
      <w:pPr>
        <w:spacing w:after="0" w:line="240" w:lineRule="auto"/>
        <w:jc w:val="both"/>
        <w:rPr>
          <w:rFonts w:cs="Arial"/>
          <w:lang w:val="es-ES"/>
        </w:rPr>
      </w:pPr>
      <w:r w:rsidRPr="0032494D">
        <w:rPr>
          <w:rFonts w:cs="Arial"/>
          <w:b/>
          <w:i/>
          <w:lang w:val="es-ES"/>
        </w:rPr>
        <w:t xml:space="preserve">Dirigido al Consejo Científico </w:t>
      </w:r>
    </w:p>
    <w:p w14:paraId="1C7AD7D2" w14:textId="77777777" w:rsidR="00BF6D00" w:rsidRPr="0032494D" w:rsidRDefault="00BF6D00" w:rsidP="00BF6D00">
      <w:pPr>
        <w:spacing w:after="0" w:line="240" w:lineRule="auto"/>
        <w:jc w:val="both"/>
        <w:rPr>
          <w:rFonts w:cs="Arial"/>
          <w:lang w:val="es-ES"/>
        </w:rPr>
      </w:pPr>
    </w:p>
    <w:p w14:paraId="2FB64B43" w14:textId="77777777" w:rsidR="00BF6D00" w:rsidRPr="0032494D" w:rsidRDefault="00BF6D00" w:rsidP="00BF6D00">
      <w:pPr>
        <w:widowControl w:val="0"/>
        <w:suppressAutoHyphens/>
        <w:autoSpaceDE w:val="0"/>
        <w:autoSpaceDN w:val="0"/>
        <w:spacing w:after="0" w:line="240" w:lineRule="auto"/>
        <w:ind w:left="851" w:hanging="851"/>
        <w:jc w:val="both"/>
        <w:textAlignment w:val="baseline"/>
        <w:rPr>
          <w:rFonts w:cs="Arial"/>
          <w:lang w:val="es-ES"/>
        </w:rPr>
      </w:pPr>
      <w:r w:rsidRPr="0032494D">
        <w:rPr>
          <w:rFonts w:cs="Arial"/>
          <w:lang w:val="es-ES"/>
        </w:rPr>
        <w:t>15.AA</w:t>
      </w:r>
      <w:r w:rsidRPr="0032494D">
        <w:rPr>
          <w:rFonts w:cs="Arial"/>
          <w:lang w:val="es-ES"/>
        </w:rPr>
        <w:tab/>
        <w:t xml:space="preserve">Se solicita al Consejo Científico que: </w:t>
      </w:r>
    </w:p>
    <w:p w14:paraId="7F72171D" w14:textId="77777777" w:rsidR="00BF6D00" w:rsidRPr="0032494D" w:rsidRDefault="00BF6D00" w:rsidP="00BF6D00">
      <w:pPr>
        <w:widowControl w:val="0"/>
        <w:suppressAutoHyphens/>
        <w:autoSpaceDE w:val="0"/>
        <w:autoSpaceDN w:val="0"/>
        <w:spacing w:after="0" w:line="240" w:lineRule="auto"/>
        <w:jc w:val="both"/>
        <w:textAlignment w:val="baseline"/>
        <w:rPr>
          <w:rFonts w:cs="Arial"/>
          <w:lang w:val="es-ES"/>
        </w:rPr>
      </w:pPr>
    </w:p>
    <w:p w14:paraId="56EDA234" w14:textId="77777777" w:rsidR="00BF6D00" w:rsidRPr="0032494D" w:rsidRDefault="00BF6D00" w:rsidP="00BF6D00">
      <w:pPr>
        <w:widowControl w:val="0"/>
        <w:numPr>
          <w:ilvl w:val="0"/>
          <w:numId w:val="22"/>
        </w:numPr>
        <w:suppressAutoHyphens/>
        <w:autoSpaceDE w:val="0"/>
        <w:autoSpaceDN w:val="0"/>
        <w:spacing w:after="0" w:line="240" w:lineRule="auto"/>
        <w:ind w:left="1418" w:hanging="567"/>
        <w:jc w:val="both"/>
        <w:textAlignment w:val="baseline"/>
        <w:rPr>
          <w:rFonts w:cs="Arial"/>
          <w:lang w:val="es-ES"/>
        </w:rPr>
      </w:pPr>
      <w:r w:rsidRPr="0032494D">
        <w:rPr>
          <w:rFonts w:cs="Arial"/>
          <w:lang w:val="es-ES"/>
        </w:rPr>
        <w:t xml:space="preserve">examine la referencia estándar para mamíferos terrestres establecida por la Resolución 12.27 (Rev.COP14) y formule las recomendaciones que considere oportunas para su actualización a la COP16; </w:t>
      </w:r>
    </w:p>
    <w:p w14:paraId="757489AB" w14:textId="77777777" w:rsidR="00BF6D00" w:rsidRPr="0032494D" w:rsidRDefault="00BF6D00" w:rsidP="00BF6D00">
      <w:pPr>
        <w:widowControl w:val="0"/>
        <w:suppressAutoHyphens/>
        <w:autoSpaceDE w:val="0"/>
        <w:autoSpaceDN w:val="0"/>
        <w:spacing w:after="0" w:line="240" w:lineRule="auto"/>
        <w:ind w:left="1418"/>
        <w:jc w:val="both"/>
        <w:textAlignment w:val="baseline"/>
        <w:rPr>
          <w:rFonts w:cs="Arial"/>
          <w:lang w:val="es-ES"/>
        </w:rPr>
      </w:pPr>
    </w:p>
    <w:p w14:paraId="12D24ABA" w14:textId="77777777" w:rsidR="00BF6D00" w:rsidRPr="0032494D" w:rsidRDefault="00BF6D00" w:rsidP="00BF6D00">
      <w:pPr>
        <w:widowControl w:val="0"/>
        <w:numPr>
          <w:ilvl w:val="0"/>
          <w:numId w:val="22"/>
        </w:numPr>
        <w:suppressAutoHyphens/>
        <w:autoSpaceDE w:val="0"/>
        <w:autoSpaceDN w:val="0"/>
        <w:spacing w:after="0" w:line="240" w:lineRule="auto"/>
        <w:ind w:left="1418" w:hanging="567"/>
        <w:jc w:val="both"/>
        <w:textAlignment w:val="baseline"/>
        <w:rPr>
          <w:rFonts w:cs="Arial"/>
          <w:lang w:val="es-ES"/>
        </w:rPr>
      </w:pPr>
      <w:r w:rsidRPr="0032494D">
        <w:rPr>
          <w:rFonts w:cs="Arial"/>
          <w:lang w:val="es-ES"/>
        </w:rPr>
        <w:t>examine la referencia estándar para aves establecida por la Resolución 12.27 (Rev.COP14) una vez que la AviList se haya completado como una lista unificada de las aves del mundo, y formule las recomendaciones que considere oportunas para su adopción como referencia estándar.</w:t>
      </w:r>
    </w:p>
    <w:p w14:paraId="130124C8" w14:textId="77777777" w:rsidR="00BF6D00" w:rsidRDefault="00BF6D00">
      <w:pPr>
        <w:rPr>
          <w:rFonts w:eastAsia="Times New Roman" w:cs="Arial"/>
          <w:lang w:val="es-ES" w:eastAsia="es-ES"/>
        </w:rPr>
        <w:sectPr w:rsidR="00BF6D00" w:rsidSect="00323406">
          <w:headerReference w:type="first" r:id="rId28"/>
          <w:pgSz w:w="11906" w:h="16838" w:code="9"/>
          <w:pgMar w:top="1440" w:right="1440" w:bottom="1440" w:left="1440" w:header="720" w:footer="720" w:gutter="0"/>
          <w:cols w:space="720"/>
          <w:titlePg/>
          <w:docGrid w:linePitch="360"/>
        </w:sectPr>
      </w:pPr>
    </w:p>
    <w:p w14:paraId="119A74E5" w14:textId="77777777" w:rsidR="0039026A" w:rsidRPr="0032494D" w:rsidRDefault="0039026A" w:rsidP="0039026A">
      <w:pPr>
        <w:spacing w:after="0"/>
        <w:jc w:val="right"/>
        <w:rPr>
          <w:rFonts w:cs="Arial"/>
          <w:b/>
          <w:lang w:val="es-ES"/>
        </w:rPr>
      </w:pPr>
      <w:r w:rsidRPr="0032494D">
        <w:rPr>
          <w:rFonts w:cs="Arial"/>
          <w:b/>
          <w:bCs/>
          <w:lang w:val="es-ES"/>
        </w:rPr>
        <w:lastRenderedPageBreak/>
        <w:t>ANEXO 3</w:t>
      </w:r>
    </w:p>
    <w:p w14:paraId="6D83206C" w14:textId="77777777" w:rsidR="0039026A" w:rsidRDefault="0039026A" w:rsidP="0039026A">
      <w:pPr>
        <w:spacing w:after="0"/>
        <w:jc w:val="right"/>
        <w:rPr>
          <w:rFonts w:cs="Arial"/>
          <w:b/>
          <w:bCs/>
          <w:lang w:val="es-ES"/>
        </w:rPr>
      </w:pPr>
    </w:p>
    <w:p w14:paraId="5A7FC804" w14:textId="77777777" w:rsidR="0039026A" w:rsidRPr="0032494D" w:rsidRDefault="0039026A" w:rsidP="0039026A">
      <w:pPr>
        <w:spacing w:after="0"/>
        <w:jc w:val="center"/>
        <w:rPr>
          <w:rFonts w:cs="Arial"/>
          <w:b/>
          <w:bCs/>
          <w:lang w:val="es-ES"/>
        </w:rPr>
      </w:pPr>
      <w:r w:rsidRPr="0032494D">
        <w:rPr>
          <w:rFonts w:cs="Arial"/>
          <w:b/>
          <w:bCs/>
          <w:lang w:val="es-ES"/>
        </w:rPr>
        <w:t>RESUMEN DE LOS CAMBIOS PROPUESTOS EN NOMENCLATURA Y TAXONOMÍA PARA LAS ESPECIES INCLUIDAS EN LA CMS</w:t>
      </w:r>
    </w:p>
    <w:p w14:paraId="73293A29" w14:textId="77777777" w:rsidR="0039026A" w:rsidRPr="0032494D" w:rsidRDefault="0039026A" w:rsidP="0039026A">
      <w:pPr>
        <w:spacing w:after="0"/>
        <w:jc w:val="center"/>
        <w:rPr>
          <w:rFonts w:cs="Arial"/>
          <w:b/>
          <w:lang w:val="es-ES"/>
        </w:rPr>
      </w:pPr>
    </w:p>
    <w:p w14:paraId="0FA928A4" w14:textId="77777777" w:rsidR="0039026A" w:rsidRPr="0032494D" w:rsidRDefault="0039026A" w:rsidP="0039026A">
      <w:pPr>
        <w:rPr>
          <w:rFonts w:cs="Arial"/>
          <w:bCs/>
          <w:lang w:val="es-ES"/>
        </w:rPr>
      </w:pPr>
      <w:r w:rsidRPr="0032494D">
        <w:rPr>
          <w:rFonts w:cs="Arial"/>
          <w:bCs/>
          <w:lang w:val="es-ES"/>
        </w:rPr>
        <w:t>Tabla 1. Cambios en los nombres científicos de las especies resultantes de cambios en la nomenclatura estándar</w:t>
      </w:r>
    </w:p>
    <w:tbl>
      <w:tblPr>
        <w:tblW w:w="14273" w:type="dxa"/>
        <w:jc w:val="center"/>
        <w:tblCellMar>
          <w:left w:w="70" w:type="dxa"/>
          <w:right w:w="70" w:type="dxa"/>
        </w:tblCellMar>
        <w:tblLook w:val="04A0" w:firstRow="1" w:lastRow="0" w:firstColumn="1" w:lastColumn="0" w:noHBand="0" w:noVBand="1"/>
      </w:tblPr>
      <w:tblGrid>
        <w:gridCol w:w="1985"/>
        <w:gridCol w:w="1790"/>
        <w:gridCol w:w="1260"/>
        <w:gridCol w:w="2880"/>
        <w:gridCol w:w="2430"/>
        <w:gridCol w:w="1530"/>
        <w:gridCol w:w="2398"/>
      </w:tblGrid>
      <w:tr w:rsidR="0039026A" w:rsidRPr="0032494D" w14:paraId="74BA9E03" w14:textId="77777777" w:rsidTr="00B76AA7">
        <w:trPr>
          <w:trHeight w:val="285"/>
          <w:tblHeader/>
          <w:jc w:val="center"/>
        </w:trPr>
        <w:tc>
          <w:tcPr>
            <w:tcW w:w="198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788C4DD" w14:textId="77777777" w:rsidR="0039026A" w:rsidRPr="0032494D" w:rsidRDefault="0039026A" w:rsidP="007A4626">
            <w:pPr>
              <w:spacing w:before="40" w:after="40" w:line="240" w:lineRule="auto"/>
              <w:jc w:val="center"/>
              <w:rPr>
                <w:rFonts w:eastAsia="Times New Roman" w:cs="Arial"/>
                <w:b/>
                <w:color w:val="000000"/>
                <w:sz w:val="20"/>
                <w:szCs w:val="20"/>
                <w:lang w:val="es-ES" w:eastAsia="de-DE"/>
              </w:rPr>
            </w:pPr>
            <w:r w:rsidRPr="0032494D">
              <w:rPr>
                <w:rFonts w:eastAsia="Times New Roman" w:cs="Arial"/>
                <w:b/>
                <w:color w:val="000000"/>
                <w:sz w:val="20"/>
                <w:szCs w:val="20"/>
                <w:lang w:val="es-ES" w:eastAsia="de-DE"/>
              </w:rPr>
              <w:t>Agrupación superior</w:t>
            </w:r>
          </w:p>
        </w:tc>
        <w:tc>
          <w:tcPr>
            <w:tcW w:w="179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4F52F5A" w14:textId="77777777" w:rsidR="0039026A" w:rsidRPr="0032494D" w:rsidRDefault="0039026A" w:rsidP="007A4626">
            <w:pPr>
              <w:spacing w:before="40" w:after="40" w:line="240" w:lineRule="auto"/>
              <w:jc w:val="center"/>
              <w:rPr>
                <w:rFonts w:eastAsia="Times New Roman" w:cs="Arial"/>
                <w:b/>
                <w:color w:val="000000"/>
                <w:sz w:val="20"/>
                <w:szCs w:val="20"/>
                <w:lang w:val="es-ES" w:eastAsia="de-DE"/>
              </w:rPr>
            </w:pPr>
            <w:r w:rsidRPr="0032494D">
              <w:rPr>
                <w:rFonts w:eastAsia="Times New Roman" w:cs="Arial"/>
                <w:b/>
                <w:color w:val="000000"/>
                <w:sz w:val="20"/>
                <w:szCs w:val="20"/>
                <w:lang w:val="es-ES" w:eastAsia="de-DE"/>
              </w:rPr>
              <w:t>Familia</w:t>
            </w:r>
          </w:p>
        </w:tc>
        <w:tc>
          <w:tcPr>
            <w:tcW w:w="1260" w:type="dxa"/>
            <w:tcBorders>
              <w:top w:val="single" w:sz="4" w:space="0" w:color="auto"/>
              <w:bottom w:val="single" w:sz="4" w:space="0" w:color="auto"/>
              <w:right w:val="single" w:sz="4" w:space="0" w:color="auto"/>
            </w:tcBorders>
            <w:shd w:val="clear" w:color="auto" w:fill="BFBFBF" w:themeFill="background1" w:themeFillShade="BF"/>
            <w:vAlign w:val="center"/>
          </w:tcPr>
          <w:p w14:paraId="4D2633BC" w14:textId="77777777" w:rsidR="0039026A" w:rsidRPr="0032494D" w:rsidRDefault="0039026A" w:rsidP="007A4626">
            <w:pPr>
              <w:spacing w:before="40" w:after="40" w:line="240" w:lineRule="auto"/>
              <w:jc w:val="center"/>
              <w:rPr>
                <w:rFonts w:eastAsia="Times New Roman" w:cs="Arial"/>
                <w:b/>
                <w:color w:val="000000"/>
                <w:sz w:val="20"/>
                <w:szCs w:val="20"/>
                <w:lang w:val="es-ES" w:eastAsia="de-DE"/>
              </w:rPr>
            </w:pPr>
            <w:r w:rsidRPr="0032494D">
              <w:rPr>
                <w:rFonts w:eastAsia="Times New Roman" w:cs="Arial"/>
                <w:b/>
                <w:color w:val="000000"/>
                <w:sz w:val="20"/>
                <w:szCs w:val="20"/>
                <w:lang w:val="es-ES" w:eastAsia="de-DE"/>
              </w:rPr>
              <w:t>Apéndice</w:t>
            </w:r>
          </w:p>
        </w:tc>
        <w:tc>
          <w:tcPr>
            <w:tcW w:w="28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D9B9B4C" w14:textId="77777777" w:rsidR="0039026A" w:rsidRPr="0032494D" w:rsidRDefault="0039026A" w:rsidP="007A4626">
            <w:pPr>
              <w:spacing w:before="40" w:after="40" w:line="240" w:lineRule="auto"/>
              <w:jc w:val="center"/>
              <w:rPr>
                <w:rFonts w:eastAsia="Times New Roman" w:cs="Arial"/>
                <w:b/>
                <w:color w:val="000000"/>
                <w:sz w:val="20"/>
                <w:szCs w:val="20"/>
                <w:lang w:val="es-ES" w:eastAsia="de-DE"/>
              </w:rPr>
            </w:pPr>
            <w:r w:rsidRPr="0032494D">
              <w:rPr>
                <w:rFonts w:eastAsia="Times New Roman" w:cs="Arial"/>
                <w:b/>
                <w:color w:val="000000"/>
                <w:sz w:val="20"/>
                <w:szCs w:val="20"/>
                <w:lang w:val="es-ES" w:eastAsia="de-DE"/>
              </w:rPr>
              <w:t>Nombre actual</w:t>
            </w:r>
          </w:p>
        </w:tc>
        <w:tc>
          <w:tcPr>
            <w:tcW w:w="2430" w:type="dxa"/>
            <w:tcBorders>
              <w:top w:val="single" w:sz="4" w:space="0" w:color="auto"/>
              <w:left w:val="nil"/>
              <w:bottom w:val="single" w:sz="4" w:space="0" w:color="auto"/>
              <w:right w:val="single" w:sz="4" w:space="0" w:color="auto"/>
            </w:tcBorders>
            <w:shd w:val="clear" w:color="000000" w:fill="BFBFBF"/>
            <w:vAlign w:val="center"/>
            <w:hideMark/>
          </w:tcPr>
          <w:p w14:paraId="65A190F1" w14:textId="77777777" w:rsidR="0039026A" w:rsidRPr="0032494D" w:rsidRDefault="0039026A" w:rsidP="007A4626">
            <w:pPr>
              <w:spacing w:before="40" w:after="40" w:line="240" w:lineRule="auto"/>
              <w:jc w:val="center"/>
              <w:rPr>
                <w:rFonts w:eastAsia="Times New Roman" w:cs="Arial"/>
                <w:b/>
                <w:color w:val="000000"/>
                <w:sz w:val="20"/>
                <w:szCs w:val="20"/>
                <w:lang w:val="es-ES" w:eastAsia="de-DE"/>
              </w:rPr>
            </w:pPr>
            <w:r w:rsidRPr="0032494D">
              <w:rPr>
                <w:rFonts w:eastAsia="Times New Roman" w:cs="Arial"/>
                <w:b/>
                <w:color w:val="000000"/>
                <w:sz w:val="20"/>
                <w:szCs w:val="20"/>
                <w:lang w:val="es-ES" w:eastAsia="de-DE"/>
              </w:rPr>
              <w:t>Nombre propuesto</w:t>
            </w:r>
          </w:p>
        </w:tc>
        <w:tc>
          <w:tcPr>
            <w:tcW w:w="1530" w:type="dxa"/>
            <w:tcBorders>
              <w:top w:val="single" w:sz="4" w:space="0" w:color="auto"/>
              <w:left w:val="nil"/>
              <w:bottom w:val="single" w:sz="4" w:space="0" w:color="auto"/>
              <w:right w:val="single" w:sz="4" w:space="0" w:color="auto"/>
            </w:tcBorders>
            <w:shd w:val="clear" w:color="000000" w:fill="BFBFBF"/>
            <w:vAlign w:val="center"/>
            <w:hideMark/>
          </w:tcPr>
          <w:p w14:paraId="024261B2" w14:textId="77777777" w:rsidR="0039026A" w:rsidRPr="0032494D" w:rsidRDefault="0039026A" w:rsidP="007A4626">
            <w:pPr>
              <w:spacing w:before="40" w:after="40" w:line="240" w:lineRule="auto"/>
              <w:jc w:val="center"/>
              <w:rPr>
                <w:rFonts w:eastAsia="Times New Roman" w:cs="Arial"/>
                <w:b/>
                <w:color w:val="000000"/>
                <w:sz w:val="20"/>
                <w:szCs w:val="20"/>
                <w:lang w:val="es-ES" w:eastAsia="de-DE"/>
              </w:rPr>
            </w:pPr>
            <w:r w:rsidRPr="0032494D">
              <w:rPr>
                <w:rFonts w:eastAsia="Times New Roman" w:cs="Arial"/>
                <w:b/>
                <w:color w:val="000000"/>
                <w:sz w:val="20"/>
                <w:szCs w:val="20"/>
                <w:lang w:val="es-ES" w:eastAsia="de-DE"/>
              </w:rPr>
              <w:t>Descripción del cambio</w:t>
            </w:r>
          </w:p>
        </w:tc>
        <w:tc>
          <w:tcPr>
            <w:tcW w:w="2398" w:type="dxa"/>
            <w:tcBorders>
              <w:top w:val="single" w:sz="4" w:space="0" w:color="auto"/>
              <w:left w:val="nil"/>
              <w:bottom w:val="single" w:sz="4" w:space="0" w:color="auto"/>
              <w:right w:val="single" w:sz="4" w:space="0" w:color="auto"/>
            </w:tcBorders>
            <w:shd w:val="clear" w:color="000000" w:fill="BFBFBF"/>
            <w:vAlign w:val="center"/>
            <w:hideMark/>
          </w:tcPr>
          <w:p w14:paraId="47AA8B9B" w14:textId="77777777" w:rsidR="0039026A" w:rsidRPr="0032494D" w:rsidRDefault="0039026A" w:rsidP="007A4626">
            <w:pPr>
              <w:spacing w:before="40" w:after="40" w:line="240" w:lineRule="auto"/>
              <w:jc w:val="center"/>
              <w:rPr>
                <w:rFonts w:eastAsia="Times New Roman" w:cs="Arial"/>
                <w:b/>
                <w:color w:val="000000"/>
                <w:sz w:val="20"/>
                <w:szCs w:val="20"/>
                <w:lang w:val="es-ES" w:eastAsia="de-DE"/>
              </w:rPr>
            </w:pPr>
            <w:r w:rsidRPr="0032494D">
              <w:rPr>
                <w:rFonts w:eastAsia="Times New Roman" w:cs="Arial"/>
                <w:b/>
                <w:color w:val="000000"/>
                <w:sz w:val="20"/>
                <w:szCs w:val="20"/>
                <w:lang w:val="es-ES" w:eastAsia="de-DE"/>
              </w:rPr>
              <w:t>Comentarios</w:t>
            </w:r>
          </w:p>
        </w:tc>
      </w:tr>
      <w:tr w:rsidR="0039026A" w:rsidRPr="009D7A3C" w14:paraId="4C5367DC"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hideMark/>
          </w:tcPr>
          <w:p w14:paraId="364CCEBA" w14:textId="77777777" w:rsidR="0039026A" w:rsidRPr="009D7A3C" w:rsidRDefault="0039026A" w:rsidP="007A4626">
            <w:pPr>
              <w:spacing w:before="40" w:after="40" w:line="240" w:lineRule="auto"/>
              <w:rPr>
                <w:rFonts w:eastAsia="Times New Roman" w:cs="Arial"/>
                <w:b/>
                <w:color w:val="000000"/>
                <w:sz w:val="20"/>
                <w:szCs w:val="20"/>
                <w:lang w:val="es-ES" w:eastAsia="de-DE"/>
              </w:rPr>
            </w:pPr>
            <w:r w:rsidRPr="009D7A3C">
              <w:rPr>
                <w:rFonts w:eastAsia="Times New Roman" w:cs="Arial"/>
                <w:b/>
                <w:color w:val="000000"/>
                <w:sz w:val="20"/>
                <w:szCs w:val="20"/>
                <w:lang w:val="es-ES" w:eastAsia="de-DE"/>
              </w:rPr>
              <w:t>MAMMALIA</w:t>
            </w:r>
          </w:p>
        </w:tc>
        <w:tc>
          <w:tcPr>
            <w:tcW w:w="1790" w:type="dxa"/>
            <w:tcBorders>
              <w:top w:val="single" w:sz="4" w:space="0" w:color="auto"/>
              <w:left w:val="nil"/>
              <w:bottom w:val="single" w:sz="4" w:space="0" w:color="auto"/>
              <w:right w:val="single" w:sz="4" w:space="0" w:color="auto"/>
            </w:tcBorders>
            <w:hideMark/>
          </w:tcPr>
          <w:p w14:paraId="3BA3964E"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1260" w:type="dxa"/>
            <w:tcBorders>
              <w:top w:val="single" w:sz="4" w:space="0" w:color="auto"/>
              <w:bottom w:val="single" w:sz="4" w:space="0" w:color="auto"/>
              <w:right w:val="single" w:sz="4" w:space="0" w:color="auto"/>
            </w:tcBorders>
          </w:tcPr>
          <w:p w14:paraId="0DC9F4EC"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c>
          <w:tcPr>
            <w:tcW w:w="2880" w:type="dxa"/>
            <w:tcBorders>
              <w:top w:val="single" w:sz="4" w:space="0" w:color="auto"/>
              <w:left w:val="single" w:sz="4" w:space="0" w:color="auto"/>
              <w:bottom w:val="single" w:sz="4" w:space="0" w:color="auto"/>
              <w:right w:val="single" w:sz="4" w:space="0" w:color="auto"/>
            </w:tcBorders>
            <w:hideMark/>
          </w:tcPr>
          <w:p w14:paraId="17C5B942"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2430" w:type="dxa"/>
            <w:tcBorders>
              <w:top w:val="single" w:sz="4" w:space="0" w:color="auto"/>
              <w:left w:val="nil"/>
              <w:bottom w:val="single" w:sz="4" w:space="0" w:color="auto"/>
              <w:right w:val="single" w:sz="4" w:space="0" w:color="auto"/>
            </w:tcBorders>
            <w:hideMark/>
          </w:tcPr>
          <w:p w14:paraId="1760E34F"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1530" w:type="dxa"/>
            <w:tcBorders>
              <w:top w:val="single" w:sz="4" w:space="0" w:color="auto"/>
              <w:left w:val="nil"/>
              <w:bottom w:val="single" w:sz="4" w:space="0" w:color="auto"/>
              <w:right w:val="single" w:sz="4" w:space="0" w:color="auto"/>
            </w:tcBorders>
            <w:hideMark/>
          </w:tcPr>
          <w:p w14:paraId="7AFD085D"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2398" w:type="dxa"/>
            <w:tcBorders>
              <w:top w:val="single" w:sz="4" w:space="0" w:color="auto"/>
              <w:left w:val="nil"/>
              <w:bottom w:val="single" w:sz="4" w:space="0" w:color="auto"/>
              <w:right w:val="single" w:sz="4" w:space="0" w:color="auto"/>
            </w:tcBorders>
            <w:hideMark/>
          </w:tcPr>
          <w:p w14:paraId="5836E09A"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r>
      <w:tr w:rsidR="0039026A" w:rsidRPr="009D7A3C" w14:paraId="29CC6393" w14:textId="77777777" w:rsidTr="00B76AA7">
        <w:trPr>
          <w:trHeight w:val="570"/>
          <w:jc w:val="center"/>
        </w:trPr>
        <w:tc>
          <w:tcPr>
            <w:tcW w:w="1985" w:type="dxa"/>
            <w:tcBorders>
              <w:top w:val="nil"/>
              <w:left w:val="single" w:sz="4" w:space="0" w:color="auto"/>
              <w:bottom w:val="single" w:sz="4" w:space="0" w:color="auto"/>
              <w:right w:val="single" w:sz="4" w:space="0" w:color="auto"/>
            </w:tcBorders>
            <w:hideMark/>
          </w:tcPr>
          <w:p w14:paraId="36C43CB0"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CARNIVORA</w:t>
            </w:r>
          </w:p>
        </w:tc>
        <w:tc>
          <w:tcPr>
            <w:tcW w:w="1790" w:type="dxa"/>
            <w:tcBorders>
              <w:top w:val="nil"/>
              <w:left w:val="nil"/>
              <w:bottom w:val="single" w:sz="4" w:space="0" w:color="auto"/>
              <w:right w:val="single" w:sz="4" w:space="0" w:color="auto"/>
            </w:tcBorders>
            <w:hideMark/>
          </w:tcPr>
          <w:p w14:paraId="2158F6A5"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Felidae</w:t>
            </w:r>
          </w:p>
        </w:tc>
        <w:tc>
          <w:tcPr>
            <w:tcW w:w="1260" w:type="dxa"/>
            <w:tcBorders>
              <w:top w:val="single" w:sz="4" w:space="0" w:color="auto"/>
              <w:bottom w:val="single" w:sz="4" w:space="0" w:color="auto"/>
              <w:right w:val="single" w:sz="4" w:space="0" w:color="auto"/>
            </w:tcBorders>
          </w:tcPr>
          <w:p w14:paraId="6CFACF16" w14:textId="77777777" w:rsidR="0039026A" w:rsidRPr="009D7A3C" w:rsidRDefault="0039026A" w:rsidP="007A4626">
            <w:pPr>
              <w:spacing w:before="40" w:after="40" w:line="240" w:lineRule="auto"/>
              <w:rPr>
                <w:rFonts w:eastAsia="Arial" w:cs="Arial"/>
                <w:iCs/>
                <w:color w:val="000000"/>
                <w:sz w:val="20"/>
                <w:szCs w:val="20"/>
                <w:lang w:val="es-ES" w:eastAsia="de-DE"/>
              </w:rPr>
            </w:pPr>
            <w:r w:rsidRPr="009D7A3C">
              <w:rPr>
                <w:rFonts w:eastAsia="Arial" w:cs="Arial"/>
                <w:iCs/>
                <w:color w:val="000000"/>
                <w:sz w:val="20"/>
                <w:szCs w:val="20"/>
                <w:lang w:val="es-ES" w:eastAsia="de-DE"/>
              </w:rPr>
              <w:t>I</w:t>
            </w:r>
          </w:p>
        </w:tc>
        <w:tc>
          <w:tcPr>
            <w:tcW w:w="2880" w:type="dxa"/>
            <w:tcBorders>
              <w:top w:val="nil"/>
              <w:left w:val="single" w:sz="4" w:space="0" w:color="auto"/>
              <w:bottom w:val="single" w:sz="4" w:space="0" w:color="auto"/>
              <w:right w:val="single" w:sz="4" w:space="0" w:color="auto"/>
            </w:tcBorders>
            <w:hideMark/>
          </w:tcPr>
          <w:p w14:paraId="6CE77334" w14:textId="77777777" w:rsidR="0039026A" w:rsidRPr="009D7A3C" w:rsidRDefault="0039026A" w:rsidP="007A4626">
            <w:pPr>
              <w:spacing w:before="40" w:after="40" w:line="240" w:lineRule="auto"/>
              <w:rPr>
                <w:rFonts w:eastAsia="Times New Roman" w:cs="Arial"/>
                <w:i/>
                <w:color w:val="000000"/>
                <w:sz w:val="20"/>
                <w:szCs w:val="20"/>
                <w:lang w:val="es-ES" w:eastAsia="de-DE"/>
              </w:rPr>
            </w:pPr>
            <w:r w:rsidRPr="009D7A3C">
              <w:rPr>
                <w:rFonts w:eastAsia="Arial" w:cs="Arial"/>
                <w:i/>
                <w:color w:val="000000"/>
                <w:sz w:val="20"/>
                <w:szCs w:val="20"/>
                <w:lang w:val="es-ES" w:eastAsia="de-DE"/>
              </w:rPr>
              <w:t>Uncia uncia</w:t>
            </w:r>
          </w:p>
        </w:tc>
        <w:tc>
          <w:tcPr>
            <w:tcW w:w="2430" w:type="dxa"/>
            <w:tcBorders>
              <w:top w:val="nil"/>
              <w:left w:val="nil"/>
              <w:bottom w:val="single" w:sz="4" w:space="0" w:color="auto"/>
              <w:right w:val="single" w:sz="4" w:space="0" w:color="auto"/>
            </w:tcBorders>
            <w:hideMark/>
          </w:tcPr>
          <w:p w14:paraId="063B879B"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i/>
                <w:color w:val="000000"/>
                <w:sz w:val="20"/>
                <w:szCs w:val="20"/>
                <w:lang w:val="es-ES" w:eastAsia="de-DE"/>
              </w:rPr>
              <w:t>Panthera uncia</w:t>
            </w:r>
          </w:p>
        </w:tc>
        <w:tc>
          <w:tcPr>
            <w:tcW w:w="1530" w:type="dxa"/>
            <w:tcBorders>
              <w:top w:val="nil"/>
              <w:left w:val="nil"/>
              <w:bottom w:val="nil"/>
              <w:right w:val="single" w:sz="4" w:space="0" w:color="auto"/>
            </w:tcBorders>
            <w:hideMark/>
          </w:tcPr>
          <w:p w14:paraId="34CE0692"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single" w:sz="4" w:space="0" w:color="auto"/>
              <w:left w:val="single" w:sz="4" w:space="0" w:color="auto"/>
              <w:bottom w:val="single" w:sz="4" w:space="0" w:color="auto"/>
              <w:right w:val="single" w:sz="4" w:space="0" w:color="auto"/>
            </w:tcBorders>
            <w:hideMark/>
          </w:tcPr>
          <w:p w14:paraId="5EDEF0E5"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r>
      <w:tr w:rsidR="0039026A" w:rsidRPr="009D7A3C" w14:paraId="1B851969" w14:textId="77777777" w:rsidTr="00B76AA7">
        <w:trPr>
          <w:trHeight w:val="570"/>
          <w:jc w:val="center"/>
        </w:trPr>
        <w:tc>
          <w:tcPr>
            <w:tcW w:w="1985" w:type="dxa"/>
            <w:tcBorders>
              <w:top w:val="nil"/>
              <w:left w:val="single" w:sz="4" w:space="0" w:color="auto"/>
              <w:bottom w:val="single" w:sz="4" w:space="0" w:color="auto"/>
              <w:right w:val="single" w:sz="4" w:space="0" w:color="auto"/>
            </w:tcBorders>
            <w:hideMark/>
          </w:tcPr>
          <w:p w14:paraId="2114C4D6"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1790" w:type="dxa"/>
            <w:tcBorders>
              <w:top w:val="nil"/>
              <w:left w:val="nil"/>
              <w:bottom w:val="single" w:sz="4" w:space="0" w:color="auto"/>
              <w:right w:val="single" w:sz="4" w:space="0" w:color="auto"/>
            </w:tcBorders>
            <w:hideMark/>
          </w:tcPr>
          <w:p w14:paraId="34D015B1"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Felidae</w:t>
            </w:r>
          </w:p>
        </w:tc>
        <w:tc>
          <w:tcPr>
            <w:tcW w:w="1260" w:type="dxa"/>
            <w:tcBorders>
              <w:top w:val="single" w:sz="4" w:space="0" w:color="auto"/>
              <w:bottom w:val="single" w:sz="4" w:space="0" w:color="auto"/>
              <w:right w:val="single" w:sz="4" w:space="0" w:color="auto"/>
            </w:tcBorders>
          </w:tcPr>
          <w:p w14:paraId="2DDCF9E0" w14:textId="77777777" w:rsidR="0039026A" w:rsidRPr="009D7A3C" w:rsidRDefault="0039026A" w:rsidP="007A4626">
            <w:pPr>
              <w:spacing w:before="40" w:after="40" w:line="240" w:lineRule="auto"/>
              <w:rPr>
                <w:rFonts w:eastAsia="Arial" w:cs="Arial"/>
                <w:iCs/>
                <w:color w:val="000000"/>
                <w:sz w:val="20"/>
                <w:szCs w:val="20"/>
                <w:lang w:val="es-ES" w:eastAsia="de-DE"/>
              </w:rPr>
            </w:pPr>
            <w:r w:rsidRPr="009D7A3C">
              <w:rPr>
                <w:rFonts w:eastAsia="Arial"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hideMark/>
          </w:tcPr>
          <w:p w14:paraId="116AC04C" w14:textId="77777777" w:rsidR="0039026A" w:rsidRPr="009D7A3C" w:rsidRDefault="0039026A" w:rsidP="007A4626">
            <w:pPr>
              <w:spacing w:before="40" w:after="40" w:line="240" w:lineRule="auto"/>
              <w:rPr>
                <w:rFonts w:eastAsia="Times New Roman" w:cs="Arial"/>
                <w:i/>
                <w:color w:val="000000"/>
                <w:sz w:val="20"/>
                <w:szCs w:val="20"/>
                <w:lang w:val="es-ES" w:eastAsia="de-DE"/>
              </w:rPr>
            </w:pPr>
            <w:r w:rsidRPr="009D7A3C">
              <w:rPr>
                <w:rFonts w:eastAsia="Arial" w:cs="Arial"/>
                <w:i/>
                <w:color w:val="000000"/>
                <w:sz w:val="20"/>
                <w:szCs w:val="20"/>
                <w:lang w:val="es-ES" w:eastAsia="de-DE"/>
              </w:rPr>
              <w:t>Felis manul</w:t>
            </w:r>
          </w:p>
        </w:tc>
        <w:tc>
          <w:tcPr>
            <w:tcW w:w="2430" w:type="dxa"/>
            <w:tcBorders>
              <w:top w:val="nil"/>
              <w:left w:val="nil"/>
              <w:bottom w:val="single" w:sz="4" w:space="0" w:color="auto"/>
              <w:right w:val="single" w:sz="4" w:space="0" w:color="auto"/>
            </w:tcBorders>
            <w:hideMark/>
          </w:tcPr>
          <w:p w14:paraId="475FE6BF"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i/>
                <w:color w:val="000000"/>
                <w:sz w:val="20"/>
                <w:szCs w:val="20"/>
                <w:lang w:val="es-ES" w:eastAsia="de-DE"/>
              </w:rPr>
              <w:t>Otocolobus manul</w:t>
            </w:r>
          </w:p>
        </w:tc>
        <w:tc>
          <w:tcPr>
            <w:tcW w:w="1530" w:type="dxa"/>
            <w:tcBorders>
              <w:top w:val="single" w:sz="4" w:space="0" w:color="auto"/>
              <w:left w:val="nil"/>
              <w:bottom w:val="single" w:sz="4" w:space="0" w:color="auto"/>
              <w:right w:val="single" w:sz="4" w:space="0" w:color="auto"/>
            </w:tcBorders>
            <w:hideMark/>
          </w:tcPr>
          <w:p w14:paraId="4523FDA3"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xml:space="preserve">Cambio de género </w:t>
            </w:r>
          </w:p>
        </w:tc>
        <w:tc>
          <w:tcPr>
            <w:tcW w:w="2398" w:type="dxa"/>
            <w:tcBorders>
              <w:top w:val="nil"/>
              <w:left w:val="nil"/>
              <w:bottom w:val="single" w:sz="4" w:space="0" w:color="auto"/>
              <w:right w:val="single" w:sz="4" w:space="0" w:color="auto"/>
            </w:tcBorders>
            <w:hideMark/>
          </w:tcPr>
          <w:p w14:paraId="10C61E4D"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r>
      <w:tr w:rsidR="0039026A" w:rsidRPr="00C25023" w14:paraId="01BD639F" w14:textId="77777777" w:rsidTr="00B76AA7">
        <w:trPr>
          <w:trHeight w:val="570"/>
          <w:jc w:val="center"/>
        </w:trPr>
        <w:tc>
          <w:tcPr>
            <w:tcW w:w="1985" w:type="dxa"/>
            <w:tcBorders>
              <w:top w:val="nil"/>
              <w:left w:val="single" w:sz="4" w:space="0" w:color="auto"/>
              <w:bottom w:val="single" w:sz="4" w:space="0" w:color="auto"/>
              <w:right w:val="single" w:sz="4" w:space="0" w:color="auto"/>
            </w:tcBorders>
          </w:tcPr>
          <w:p w14:paraId="5C2C95C7"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CETACEA</w:t>
            </w:r>
          </w:p>
        </w:tc>
        <w:tc>
          <w:tcPr>
            <w:tcW w:w="1790" w:type="dxa"/>
            <w:tcBorders>
              <w:top w:val="nil"/>
              <w:left w:val="nil"/>
              <w:bottom w:val="single" w:sz="4" w:space="0" w:color="auto"/>
              <w:right w:val="single" w:sz="4" w:space="0" w:color="auto"/>
            </w:tcBorders>
          </w:tcPr>
          <w:p w14:paraId="357ADBD2"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Balaenopteridae</w:t>
            </w:r>
          </w:p>
        </w:tc>
        <w:tc>
          <w:tcPr>
            <w:tcW w:w="1260" w:type="dxa"/>
            <w:tcBorders>
              <w:top w:val="single" w:sz="4" w:space="0" w:color="auto"/>
              <w:bottom w:val="single" w:sz="4" w:space="0" w:color="auto"/>
              <w:right w:val="single" w:sz="4" w:space="0" w:color="auto"/>
            </w:tcBorders>
          </w:tcPr>
          <w:p w14:paraId="454FC9AD" w14:textId="77777777" w:rsidR="0039026A" w:rsidRPr="009D7A3C" w:rsidRDefault="0039026A" w:rsidP="007A4626">
            <w:pPr>
              <w:spacing w:before="40" w:after="40" w:line="240" w:lineRule="auto"/>
              <w:rPr>
                <w:rFonts w:eastAsia="Arial" w:cs="Arial"/>
                <w:iCs/>
                <w:color w:val="000000"/>
                <w:sz w:val="20"/>
                <w:szCs w:val="20"/>
                <w:lang w:val="es-ES" w:eastAsia="de-DE"/>
              </w:rPr>
            </w:pPr>
            <w:r w:rsidRPr="009D7A3C">
              <w:rPr>
                <w:rFonts w:eastAsia="Arial"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tcPr>
          <w:p w14:paraId="20F8C924" w14:textId="77777777" w:rsidR="0039026A" w:rsidRPr="009D7A3C" w:rsidRDefault="0039026A" w:rsidP="007A4626">
            <w:pPr>
              <w:spacing w:before="40" w:after="40" w:line="240" w:lineRule="auto"/>
              <w:rPr>
                <w:rFonts w:eastAsia="Arial" w:cs="Arial"/>
                <w:i/>
                <w:color w:val="000000"/>
                <w:sz w:val="20"/>
                <w:szCs w:val="20"/>
                <w:lang w:val="es-ES" w:eastAsia="de-DE"/>
              </w:rPr>
            </w:pPr>
            <w:r w:rsidRPr="009D7A3C">
              <w:rPr>
                <w:rFonts w:eastAsia="Arial" w:cs="Arial"/>
                <w:i/>
                <w:iCs/>
                <w:sz w:val="20"/>
                <w:szCs w:val="20"/>
                <w:lang w:val="es-ES"/>
              </w:rPr>
              <w:t>Balaenoptera edeni</w:t>
            </w:r>
          </w:p>
        </w:tc>
        <w:tc>
          <w:tcPr>
            <w:tcW w:w="2430" w:type="dxa"/>
            <w:tcBorders>
              <w:top w:val="nil"/>
              <w:left w:val="nil"/>
              <w:bottom w:val="single" w:sz="4" w:space="0" w:color="auto"/>
              <w:right w:val="single" w:sz="4" w:space="0" w:color="auto"/>
            </w:tcBorders>
          </w:tcPr>
          <w:p w14:paraId="03493503" w14:textId="77777777" w:rsidR="0039026A" w:rsidRPr="009D7A3C" w:rsidRDefault="0039026A" w:rsidP="007A4626">
            <w:pPr>
              <w:pStyle w:val="paragraph"/>
              <w:spacing w:before="40" w:beforeAutospacing="0" w:after="40" w:afterAutospacing="0"/>
              <w:rPr>
                <w:rFonts w:ascii="Arial" w:eastAsia="Arial" w:hAnsi="Arial" w:cs="Arial"/>
                <w:sz w:val="20"/>
                <w:szCs w:val="20"/>
                <w:lang w:val="es-ES"/>
              </w:rPr>
            </w:pPr>
            <w:r w:rsidRPr="009D7A3C">
              <w:rPr>
                <w:rFonts w:ascii="Arial" w:eastAsia="Arial" w:hAnsi="Arial" w:cs="Arial"/>
                <w:i/>
                <w:iCs/>
                <w:sz w:val="20"/>
                <w:szCs w:val="20"/>
                <w:lang w:val="es-ES"/>
              </w:rPr>
              <w:t>Balaenoptera edeni</w:t>
            </w:r>
            <w:r w:rsidRPr="009D7A3C">
              <w:rPr>
                <w:rFonts w:ascii="Arial" w:eastAsia="Arial" w:hAnsi="Arial" w:cs="Arial"/>
                <w:sz w:val="20"/>
                <w:szCs w:val="20"/>
                <w:lang w:val="es-ES"/>
              </w:rPr>
              <w:t xml:space="preserve"> and</w:t>
            </w:r>
          </w:p>
          <w:p w14:paraId="2A8359C8" w14:textId="77777777" w:rsidR="0039026A" w:rsidRPr="009D7A3C" w:rsidRDefault="0039026A" w:rsidP="007A4626">
            <w:pPr>
              <w:pStyle w:val="paragraph"/>
              <w:spacing w:before="40" w:beforeAutospacing="0" w:after="40" w:afterAutospacing="0"/>
              <w:rPr>
                <w:rFonts w:ascii="Arial" w:eastAsia="Arial" w:hAnsi="Arial" w:cs="Arial"/>
                <w:sz w:val="20"/>
                <w:szCs w:val="20"/>
                <w:lang w:val="es-ES"/>
              </w:rPr>
            </w:pPr>
            <w:r w:rsidRPr="009D7A3C">
              <w:rPr>
                <w:rFonts w:ascii="Arial" w:eastAsia="Arial" w:hAnsi="Arial" w:cs="Arial"/>
                <w:i/>
                <w:iCs/>
                <w:sz w:val="20"/>
                <w:szCs w:val="20"/>
                <w:lang w:val="es-ES"/>
              </w:rPr>
              <w:t>Balaenoptera ricei</w:t>
            </w:r>
          </w:p>
        </w:tc>
        <w:tc>
          <w:tcPr>
            <w:tcW w:w="1530" w:type="dxa"/>
            <w:tcBorders>
              <w:top w:val="single" w:sz="4" w:space="0" w:color="auto"/>
              <w:left w:val="nil"/>
              <w:bottom w:val="single" w:sz="4" w:space="0" w:color="auto"/>
              <w:right w:val="single" w:sz="4" w:space="0" w:color="auto"/>
            </w:tcBorders>
          </w:tcPr>
          <w:p w14:paraId="0C180F26" w14:textId="77777777" w:rsidR="0039026A" w:rsidRPr="009D7A3C" w:rsidDel="00CC6090"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División de especie</w:t>
            </w:r>
          </w:p>
        </w:tc>
        <w:tc>
          <w:tcPr>
            <w:tcW w:w="2398" w:type="dxa"/>
            <w:tcBorders>
              <w:top w:val="nil"/>
              <w:left w:val="nil"/>
              <w:bottom w:val="single" w:sz="4" w:space="0" w:color="auto"/>
              <w:right w:val="single" w:sz="4" w:space="0" w:color="auto"/>
            </w:tcBorders>
          </w:tcPr>
          <w:p w14:paraId="1209E5D8" w14:textId="77777777" w:rsidR="0039026A" w:rsidRPr="009D7A3C" w:rsidRDefault="0039026A" w:rsidP="00B76AA7">
            <w:pPr>
              <w:pStyle w:val="paragraph"/>
              <w:spacing w:before="40" w:beforeAutospacing="0" w:after="40" w:afterAutospacing="0"/>
              <w:jc w:val="both"/>
              <w:rPr>
                <w:rFonts w:ascii="Arial" w:eastAsia="Arial" w:hAnsi="Arial" w:cs="Arial"/>
                <w:sz w:val="20"/>
                <w:szCs w:val="20"/>
                <w:lang w:val="es-ES"/>
              </w:rPr>
            </w:pPr>
            <w:r w:rsidRPr="009D7A3C">
              <w:rPr>
                <w:rFonts w:ascii="Arial" w:eastAsia="Arial" w:hAnsi="Arial" w:cs="Arial"/>
                <w:sz w:val="20"/>
                <w:szCs w:val="20"/>
                <w:lang w:val="es-ES"/>
              </w:rPr>
              <w:t>Se recomienda a la COP20 de la CITES adoptar el mismo cambio taxonómico;</w:t>
            </w:r>
          </w:p>
          <w:p w14:paraId="20C35C6C"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eastAsia="Arial" w:cs="Arial"/>
                <w:i/>
                <w:iCs/>
                <w:sz w:val="20"/>
                <w:szCs w:val="20"/>
                <w:lang w:val="es-ES"/>
              </w:rPr>
              <w:t xml:space="preserve">Balaenoptera ricei </w:t>
            </w:r>
            <w:r w:rsidRPr="009D7A3C">
              <w:rPr>
                <w:rFonts w:eastAsia="Arial" w:cs="Arial"/>
                <w:sz w:val="20"/>
                <w:szCs w:val="20"/>
                <w:lang w:val="es-ES"/>
              </w:rPr>
              <w:t>se describe como presente en el golfo de México</w:t>
            </w:r>
          </w:p>
        </w:tc>
      </w:tr>
      <w:tr w:rsidR="0039026A" w:rsidRPr="00C25023" w14:paraId="14EB317F"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59A369B5" w14:textId="77777777" w:rsidR="0039026A" w:rsidRPr="009D7A3C" w:rsidRDefault="0039026A" w:rsidP="007A4626">
            <w:pPr>
              <w:spacing w:before="40" w:after="40" w:line="240" w:lineRule="auto"/>
              <w:rPr>
                <w:rFonts w:eastAsia="Times New Roman" w:cs="Arial"/>
                <w:b/>
                <w:color w:val="000000"/>
                <w:sz w:val="20"/>
                <w:szCs w:val="20"/>
                <w:lang w:val="es-ES" w:eastAsia="de-DE"/>
              </w:rPr>
            </w:pPr>
          </w:p>
        </w:tc>
        <w:tc>
          <w:tcPr>
            <w:tcW w:w="1790" w:type="dxa"/>
            <w:tcBorders>
              <w:top w:val="single" w:sz="4" w:space="0" w:color="auto"/>
              <w:left w:val="single" w:sz="4" w:space="0" w:color="auto"/>
              <w:bottom w:val="single" w:sz="4" w:space="0" w:color="auto"/>
              <w:right w:val="single" w:sz="4" w:space="0" w:color="auto"/>
            </w:tcBorders>
          </w:tcPr>
          <w:p w14:paraId="6D1B1F44"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Delphinidae</w:t>
            </w:r>
          </w:p>
        </w:tc>
        <w:tc>
          <w:tcPr>
            <w:tcW w:w="1260" w:type="dxa"/>
            <w:tcBorders>
              <w:top w:val="single" w:sz="4" w:space="0" w:color="auto"/>
              <w:left w:val="single" w:sz="4" w:space="0" w:color="auto"/>
              <w:bottom w:val="single" w:sz="4" w:space="0" w:color="auto"/>
              <w:right w:val="single" w:sz="4" w:space="0" w:color="auto"/>
            </w:tcBorders>
          </w:tcPr>
          <w:p w14:paraId="448B74BB"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single" w:sz="4" w:space="0" w:color="auto"/>
              <w:left w:val="single" w:sz="4" w:space="0" w:color="auto"/>
              <w:bottom w:val="single" w:sz="4" w:space="0" w:color="auto"/>
              <w:right w:val="single" w:sz="4" w:space="0" w:color="auto"/>
            </w:tcBorders>
          </w:tcPr>
          <w:p w14:paraId="3509FBAE" w14:textId="77777777" w:rsidR="0039026A" w:rsidRPr="009D7A3C" w:rsidRDefault="0039026A" w:rsidP="007A4626">
            <w:pPr>
              <w:spacing w:before="40" w:after="40" w:line="240" w:lineRule="auto"/>
              <w:rPr>
                <w:rFonts w:eastAsia="Arial" w:cs="Arial"/>
                <w:sz w:val="20"/>
                <w:szCs w:val="20"/>
                <w:lang w:val="es-ES"/>
              </w:rPr>
            </w:pPr>
            <w:r w:rsidRPr="009D7A3C">
              <w:rPr>
                <w:rFonts w:eastAsia="Arial" w:cs="Arial"/>
                <w:i/>
                <w:iCs/>
                <w:sz w:val="20"/>
                <w:szCs w:val="20"/>
                <w:lang w:val="es-ES"/>
              </w:rPr>
              <w:t>Lagenorhynchus obscurus</w:t>
            </w:r>
          </w:p>
        </w:tc>
        <w:tc>
          <w:tcPr>
            <w:tcW w:w="2430" w:type="dxa"/>
            <w:tcBorders>
              <w:top w:val="single" w:sz="4" w:space="0" w:color="auto"/>
              <w:left w:val="single" w:sz="4" w:space="0" w:color="auto"/>
              <w:bottom w:val="single" w:sz="4" w:space="0" w:color="auto"/>
              <w:right w:val="single" w:sz="4" w:space="0" w:color="auto"/>
            </w:tcBorders>
          </w:tcPr>
          <w:p w14:paraId="5B092291" w14:textId="77777777" w:rsidR="0039026A" w:rsidRPr="009D7A3C" w:rsidRDefault="0039026A" w:rsidP="007A4626">
            <w:pPr>
              <w:spacing w:before="40" w:after="40" w:line="240" w:lineRule="auto"/>
              <w:rPr>
                <w:rFonts w:eastAsia="Arial" w:cs="Arial"/>
                <w:i/>
                <w:iCs/>
                <w:sz w:val="20"/>
                <w:szCs w:val="20"/>
                <w:lang w:val="es-ES"/>
              </w:rPr>
            </w:pPr>
            <w:r w:rsidRPr="009D7A3C">
              <w:rPr>
                <w:rFonts w:eastAsia="Arial" w:cs="Arial"/>
                <w:i/>
                <w:iCs/>
                <w:sz w:val="20"/>
                <w:szCs w:val="20"/>
                <w:lang w:val="es-ES"/>
              </w:rPr>
              <w:t>Aethalodelphis obscurus</w:t>
            </w:r>
          </w:p>
        </w:tc>
        <w:tc>
          <w:tcPr>
            <w:tcW w:w="1530" w:type="dxa"/>
            <w:tcBorders>
              <w:top w:val="single" w:sz="4" w:space="0" w:color="auto"/>
              <w:left w:val="single" w:sz="4" w:space="0" w:color="auto"/>
              <w:bottom w:val="single" w:sz="4" w:space="0" w:color="auto"/>
              <w:right w:val="single" w:sz="4" w:space="0" w:color="auto"/>
            </w:tcBorders>
          </w:tcPr>
          <w:p w14:paraId="08800526"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single" w:sz="4" w:space="0" w:color="auto"/>
              <w:left w:val="single" w:sz="4" w:space="0" w:color="auto"/>
              <w:bottom w:val="single" w:sz="4" w:space="0" w:color="auto"/>
              <w:right w:val="single" w:sz="4" w:space="0" w:color="auto"/>
            </w:tcBorders>
          </w:tcPr>
          <w:p w14:paraId="32522892" w14:textId="77777777" w:rsidR="0039026A" w:rsidRPr="009D7A3C" w:rsidRDefault="0039026A" w:rsidP="00B76AA7">
            <w:pPr>
              <w:pStyle w:val="paragraph"/>
              <w:spacing w:before="40" w:beforeAutospacing="0" w:after="40" w:afterAutospacing="0"/>
              <w:jc w:val="both"/>
              <w:rPr>
                <w:rFonts w:ascii="Arial" w:eastAsia="Arial" w:hAnsi="Arial" w:cs="Arial"/>
                <w:sz w:val="20"/>
                <w:szCs w:val="20"/>
                <w:lang w:val="es-ES"/>
              </w:rPr>
            </w:pPr>
            <w:r w:rsidRPr="009D7A3C">
              <w:rPr>
                <w:rFonts w:ascii="Arial" w:eastAsia="Arial" w:hAnsi="Arial" w:cs="Arial"/>
                <w:sz w:val="20"/>
                <w:szCs w:val="20"/>
                <w:lang w:val="es-ES"/>
              </w:rPr>
              <w:t xml:space="preserve">Incluida en el Apéndice II de la CITES como </w:t>
            </w:r>
            <w:r w:rsidRPr="009D7A3C">
              <w:rPr>
                <w:rFonts w:ascii="Arial" w:eastAsia="Arial" w:hAnsi="Arial" w:cs="Arial"/>
                <w:i/>
                <w:sz w:val="20"/>
                <w:szCs w:val="20"/>
                <w:lang w:val="es-ES"/>
              </w:rPr>
              <w:t>Cetacea spp.</w:t>
            </w:r>
          </w:p>
        </w:tc>
      </w:tr>
      <w:tr w:rsidR="0039026A" w:rsidRPr="00C25023" w14:paraId="01794AB5" w14:textId="77777777" w:rsidTr="00B76AA7">
        <w:trPr>
          <w:trHeight w:val="285"/>
          <w:jc w:val="center"/>
        </w:trPr>
        <w:tc>
          <w:tcPr>
            <w:tcW w:w="1985" w:type="dxa"/>
            <w:tcBorders>
              <w:top w:val="nil"/>
              <w:left w:val="single" w:sz="4" w:space="0" w:color="auto"/>
              <w:bottom w:val="single" w:sz="4" w:space="0" w:color="auto"/>
              <w:right w:val="single" w:sz="4" w:space="0" w:color="auto"/>
            </w:tcBorders>
          </w:tcPr>
          <w:p w14:paraId="1DD6A16B" w14:textId="77777777" w:rsidR="0039026A" w:rsidRPr="009D7A3C" w:rsidRDefault="0039026A" w:rsidP="007A4626">
            <w:pPr>
              <w:spacing w:before="40" w:after="40" w:line="240" w:lineRule="auto"/>
              <w:rPr>
                <w:rFonts w:eastAsia="Times New Roman" w:cs="Arial"/>
                <w:b/>
                <w:color w:val="000000"/>
                <w:sz w:val="20"/>
                <w:szCs w:val="20"/>
                <w:lang w:val="es-ES" w:eastAsia="de-DE"/>
              </w:rPr>
            </w:pPr>
          </w:p>
        </w:tc>
        <w:tc>
          <w:tcPr>
            <w:tcW w:w="1790" w:type="dxa"/>
            <w:tcBorders>
              <w:top w:val="nil"/>
              <w:left w:val="nil"/>
              <w:bottom w:val="single" w:sz="4" w:space="0" w:color="auto"/>
              <w:right w:val="single" w:sz="4" w:space="0" w:color="auto"/>
            </w:tcBorders>
          </w:tcPr>
          <w:p w14:paraId="4DFB35E6"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Delphinidae</w:t>
            </w:r>
          </w:p>
        </w:tc>
        <w:tc>
          <w:tcPr>
            <w:tcW w:w="1260" w:type="dxa"/>
            <w:tcBorders>
              <w:top w:val="single" w:sz="4" w:space="0" w:color="auto"/>
              <w:bottom w:val="single" w:sz="4" w:space="0" w:color="auto"/>
              <w:right w:val="single" w:sz="4" w:space="0" w:color="auto"/>
            </w:tcBorders>
          </w:tcPr>
          <w:p w14:paraId="394FA2F4"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tcPr>
          <w:p w14:paraId="3F2B41C8"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Arial" w:cs="Arial"/>
                <w:i/>
                <w:iCs/>
                <w:sz w:val="20"/>
                <w:szCs w:val="20"/>
                <w:lang w:val="es-ES"/>
              </w:rPr>
              <w:t>Lagenorhynchus australis</w:t>
            </w:r>
          </w:p>
        </w:tc>
        <w:tc>
          <w:tcPr>
            <w:tcW w:w="2430" w:type="dxa"/>
            <w:tcBorders>
              <w:top w:val="nil"/>
              <w:left w:val="nil"/>
              <w:bottom w:val="single" w:sz="4" w:space="0" w:color="auto"/>
              <w:right w:val="single" w:sz="4" w:space="0" w:color="auto"/>
            </w:tcBorders>
          </w:tcPr>
          <w:p w14:paraId="79877902"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Arial" w:cs="Arial"/>
                <w:i/>
                <w:iCs/>
                <w:sz w:val="20"/>
                <w:szCs w:val="20"/>
                <w:lang w:val="es-ES"/>
              </w:rPr>
              <w:t>Cephalorhynchus australis</w:t>
            </w:r>
          </w:p>
        </w:tc>
        <w:tc>
          <w:tcPr>
            <w:tcW w:w="1530" w:type="dxa"/>
            <w:tcBorders>
              <w:top w:val="nil"/>
              <w:left w:val="nil"/>
              <w:bottom w:val="single" w:sz="4" w:space="0" w:color="auto"/>
              <w:right w:val="single" w:sz="4" w:space="0" w:color="auto"/>
            </w:tcBorders>
          </w:tcPr>
          <w:p w14:paraId="5D3A3C62"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nil"/>
              <w:left w:val="nil"/>
              <w:bottom w:val="single" w:sz="4" w:space="0" w:color="auto"/>
              <w:right w:val="single" w:sz="4" w:space="0" w:color="auto"/>
            </w:tcBorders>
          </w:tcPr>
          <w:p w14:paraId="1E2B62C8" w14:textId="77777777" w:rsidR="0039026A" w:rsidRPr="009D7A3C" w:rsidRDefault="0039026A" w:rsidP="00B76AA7">
            <w:pPr>
              <w:pStyle w:val="paragraph"/>
              <w:spacing w:before="40" w:beforeAutospacing="0" w:after="40" w:afterAutospacing="0"/>
              <w:jc w:val="both"/>
              <w:rPr>
                <w:rFonts w:ascii="Arial" w:hAnsi="Arial" w:cs="Arial"/>
                <w:sz w:val="20"/>
                <w:szCs w:val="20"/>
                <w:lang w:val="es-ES"/>
              </w:rPr>
            </w:pPr>
            <w:r w:rsidRPr="009D7A3C">
              <w:rPr>
                <w:rFonts w:ascii="Arial" w:eastAsia="Arial" w:hAnsi="Arial" w:cs="Arial"/>
                <w:sz w:val="20"/>
                <w:szCs w:val="20"/>
                <w:lang w:val="es-ES"/>
              </w:rPr>
              <w:t xml:space="preserve">Incluida en el Apéndice II de la CITES como </w:t>
            </w:r>
            <w:r w:rsidRPr="009D7A3C">
              <w:rPr>
                <w:rFonts w:ascii="Arial" w:eastAsia="Arial" w:hAnsi="Arial" w:cs="Arial"/>
                <w:i/>
                <w:sz w:val="20"/>
                <w:szCs w:val="20"/>
                <w:lang w:val="es-ES"/>
              </w:rPr>
              <w:t>Cetacea spp.</w:t>
            </w:r>
          </w:p>
        </w:tc>
      </w:tr>
      <w:tr w:rsidR="0039026A" w:rsidRPr="00C25023" w14:paraId="7000A938"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2533B023" w14:textId="77777777" w:rsidR="0039026A" w:rsidRPr="009D7A3C" w:rsidRDefault="0039026A" w:rsidP="007A4626">
            <w:pPr>
              <w:spacing w:before="40" w:after="40" w:line="240" w:lineRule="auto"/>
              <w:rPr>
                <w:rFonts w:eastAsia="Times New Roman" w:cs="Arial"/>
                <w:b/>
                <w:color w:val="000000"/>
                <w:sz w:val="20"/>
                <w:szCs w:val="20"/>
                <w:lang w:val="es-ES" w:eastAsia="de-DE"/>
              </w:rPr>
            </w:pPr>
          </w:p>
        </w:tc>
        <w:tc>
          <w:tcPr>
            <w:tcW w:w="1790" w:type="dxa"/>
            <w:tcBorders>
              <w:top w:val="single" w:sz="4" w:space="0" w:color="auto"/>
              <w:left w:val="single" w:sz="4" w:space="0" w:color="auto"/>
              <w:bottom w:val="single" w:sz="4" w:space="0" w:color="auto"/>
              <w:right w:val="single" w:sz="4" w:space="0" w:color="auto"/>
            </w:tcBorders>
          </w:tcPr>
          <w:p w14:paraId="4AF8F2E7"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Delphinidae</w:t>
            </w:r>
          </w:p>
        </w:tc>
        <w:tc>
          <w:tcPr>
            <w:tcW w:w="1260" w:type="dxa"/>
            <w:tcBorders>
              <w:top w:val="single" w:sz="4" w:space="0" w:color="auto"/>
              <w:left w:val="single" w:sz="4" w:space="0" w:color="auto"/>
              <w:bottom w:val="single" w:sz="4" w:space="0" w:color="auto"/>
              <w:right w:val="single" w:sz="4" w:space="0" w:color="auto"/>
            </w:tcBorders>
          </w:tcPr>
          <w:p w14:paraId="4B8B5222"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single" w:sz="4" w:space="0" w:color="auto"/>
              <w:left w:val="single" w:sz="4" w:space="0" w:color="auto"/>
              <w:bottom w:val="single" w:sz="4" w:space="0" w:color="auto"/>
              <w:right w:val="single" w:sz="4" w:space="0" w:color="auto"/>
            </w:tcBorders>
          </w:tcPr>
          <w:p w14:paraId="3ADACC27"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Arial" w:cs="Arial"/>
                <w:i/>
                <w:iCs/>
                <w:sz w:val="20"/>
                <w:szCs w:val="20"/>
                <w:lang w:val="es-ES"/>
              </w:rPr>
              <w:t>Lagenorhynchus acutus</w:t>
            </w:r>
          </w:p>
        </w:tc>
        <w:tc>
          <w:tcPr>
            <w:tcW w:w="2430" w:type="dxa"/>
            <w:tcBorders>
              <w:top w:val="single" w:sz="4" w:space="0" w:color="auto"/>
              <w:left w:val="single" w:sz="4" w:space="0" w:color="auto"/>
              <w:bottom w:val="single" w:sz="4" w:space="0" w:color="auto"/>
              <w:right w:val="single" w:sz="4" w:space="0" w:color="auto"/>
            </w:tcBorders>
          </w:tcPr>
          <w:p w14:paraId="76D6B9EC"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Arial" w:cs="Arial"/>
                <w:i/>
                <w:iCs/>
                <w:sz w:val="20"/>
                <w:szCs w:val="20"/>
                <w:lang w:val="es-ES"/>
              </w:rPr>
              <w:t>Leucopleurus acutus</w:t>
            </w:r>
          </w:p>
        </w:tc>
        <w:tc>
          <w:tcPr>
            <w:tcW w:w="1530" w:type="dxa"/>
            <w:tcBorders>
              <w:top w:val="single" w:sz="4" w:space="0" w:color="auto"/>
              <w:left w:val="single" w:sz="4" w:space="0" w:color="auto"/>
              <w:bottom w:val="single" w:sz="4" w:space="0" w:color="auto"/>
              <w:right w:val="single" w:sz="4" w:space="0" w:color="auto"/>
            </w:tcBorders>
          </w:tcPr>
          <w:p w14:paraId="26A7970F"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single" w:sz="4" w:space="0" w:color="auto"/>
              <w:left w:val="single" w:sz="4" w:space="0" w:color="auto"/>
              <w:bottom w:val="single" w:sz="4" w:space="0" w:color="auto"/>
              <w:right w:val="single" w:sz="4" w:space="0" w:color="auto"/>
            </w:tcBorders>
          </w:tcPr>
          <w:p w14:paraId="065AEBE6" w14:textId="77777777" w:rsidR="0039026A" w:rsidRPr="009D7A3C" w:rsidRDefault="0039026A" w:rsidP="00B76AA7">
            <w:pPr>
              <w:pStyle w:val="paragraph"/>
              <w:spacing w:before="40" w:beforeAutospacing="0" w:after="40" w:afterAutospacing="0"/>
              <w:jc w:val="both"/>
              <w:rPr>
                <w:rFonts w:ascii="Arial" w:eastAsia="Arial" w:hAnsi="Arial" w:cs="Arial"/>
                <w:sz w:val="20"/>
                <w:szCs w:val="20"/>
                <w:lang w:val="es-ES"/>
              </w:rPr>
            </w:pPr>
            <w:r w:rsidRPr="009D7A3C">
              <w:rPr>
                <w:rFonts w:ascii="Arial" w:eastAsia="Arial" w:hAnsi="Arial" w:cs="Arial"/>
                <w:sz w:val="20"/>
                <w:szCs w:val="20"/>
                <w:lang w:val="es-ES"/>
              </w:rPr>
              <w:t>Poblaciones del mar del Norte y del mar Báltico incluidas en el Apéndice II;</w:t>
            </w:r>
          </w:p>
          <w:p w14:paraId="74B55034" w14:textId="77777777" w:rsidR="0039026A" w:rsidRDefault="0039026A" w:rsidP="00B76AA7">
            <w:pPr>
              <w:pStyle w:val="paragraph"/>
              <w:spacing w:before="40" w:beforeAutospacing="0" w:after="40" w:afterAutospacing="0"/>
              <w:jc w:val="both"/>
              <w:rPr>
                <w:rFonts w:ascii="Arial" w:eastAsia="Arial" w:hAnsi="Arial" w:cs="Arial"/>
                <w:i/>
                <w:sz w:val="20"/>
                <w:szCs w:val="20"/>
                <w:lang w:val="es-ES"/>
              </w:rPr>
            </w:pPr>
            <w:r w:rsidRPr="009D7A3C">
              <w:rPr>
                <w:rFonts w:ascii="Arial" w:eastAsia="Arial" w:hAnsi="Arial" w:cs="Arial"/>
                <w:sz w:val="20"/>
                <w:szCs w:val="20"/>
                <w:lang w:val="es-ES"/>
              </w:rPr>
              <w:t xml:space="preserve">incluida en el Apéndice II de la CITES como </w:t>
            </w:r>
            <w:r w:rsidRPr="009D7A3C">
              <w:rPr>
                <w:rFonts w:ascii="Arial" w:eastAsia="Arial" w:hAnsi="Arial" w:cs="Arial"/>
                <w:i/>
                <w:sz w:val="20"/>
                <w:szCs w:val="20"/>
                <w:lang w:val="es-ES"/>
              </w:rPr>
              <w:t>Cetacea spp.</w:t>
            </w:r>
          </w:p>
          <w:p w14:paraId="69189B09" w14:textId="77777777" w:rsidR="00B76AA7" w:rsidRPr="009D7A3C" w:rsidRDefault="00B76AA7" w:rsidP="00B76AA7">
            <w:pPr>
              <w:pStyle w:val="paragraph"/>
              <w:spacing w:before="40" w:beforeAutospacing="0" w:after="40" w:afterAutospacing="0"/>
              <w:jc w:val="both"/>
              <w:rPr>
                <w:rFonts w:ascii="Arial" w:eastAsia="Arial" w:hAnsi="Arial" w:cs="Arial"/>
                <w:sz w:val="20"/>
                <w:szCs w:val="20"/>
                <w:lang w:val="es-ES"/>
              </w:rPr>
            </w:pPr>
          </w:p>
        </w:tc>
      </w:tr>
      <w:tr w:rsidR="0039026A" w:rsidRPr="009D7A3C" w14:paraId="194CCA81"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hideMark/>
          </w:tcPr>
          <w:p w14:paraId="6468BA55" w14:textId="77777777" w:rsidR="0039026A" w:rsidRPr="009D7A3C" w:rsidRDefault="0039026A" w:rsidP="007A4626">
            <w:pPr>
              <w:spacing w:before="40" w:after="40" w:line="240" w:lineRule="auto"/>
              <w:rPr>
                <w:rFonts w:eastAsia="Times New Roman" w:cs="Arial"/>
                <w:b/>
                <w:color w:val="000000"/>
                <w:sz w:val="20"/>
                <w:szCs w:val="20"/>
                <w:lang w:val="es-ES" w:eastAsia="de-DE"/>
              </w:rPr>
            </w:pPr>
            <w:r w:rsidRPr="009D7A3C">
              <w:rPr>
                <w:rFonts w:eastAsia="Times New Roman" w:cs="Arial"/>
                <w:b/>
                <w:color w:val="000000"/>
                <w:sz w:val="20"/>
                <w:szCs w:val="20"/>
                <w:lang w:val="es-ES" w:eastAsia="de-DE"/>
              </w:rPr>
              <w:lastRenderedPageBreak/>
              <w:t>AVES</w:t>
            </w:r>
          </w:p>
        </w:tc>
        <w:tc>
          <w:tcPr>
            <w:tcW w:w="1790" w:type="dxa"/>
            <w:tcBorders>
              <w:top w:val="single" w:sz="4" w:space="0" w:color="auto"/>
              <w:left w:val="single" w:sz="4" w:space="0" w:color="auto"/>
              <w:bottom w:val="single" w:sz="4" w:space="0" w:color="auto"/>
              <w:right w:val="single" w:sz="4" w:space="0" w:color="auto"/>
            </w:tcBorders>
            <w:hideMark/>
          </w:tcPr>
          <w:p w14:paraId="20C14BC9"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1260" w:type="dxa"/>
            <w:tcBorders>
              <w:top w:val="single" w:sz="4" w:space="0" w:color="auto"/>
              <w:left w:val="single" w:sz="4" w:space="0" w:color="auto"/>
              <w:bottom w:val="single" w:sz="4" w:space="0" w:color="auto"/>
              <w:right w:val="single" w:sz="4" w:space="0" w:color="auto"/>
            </w:tcBorders>
          </w:tcPr>
          <w:p w14:paraId="32852FFE" w14:textId="77777777" w:rsidR="0039026A" w:rsidRPr="009D7A3C" w:rsidRDefault="0039026A" w:rsidP="007A4626">
            <w:pPr>
              <w:spacing w:before="40" w:after="40" w:line="240" w:lineRule="auto"/>
              <w:rPr>
                <w:rFonts w:eastAsia="Times New Roman" w:cs="Arial"/>
                <w:iCs/>
                <w:color w:val="000000"/>
                <w:sz w:val="20"/>
                <w:szCs w:val="20"/>
                <w:lang w:val="es-ES" w:eastAsia="de-DE"/>
              </w:rPr>
            </w:pPr>
          </w:p>
        </w:tc>
        <w:tc>
          <w:tcPr>
            <w:tcW w:w="2880" w:type="dxa"/>
            <w:tcBorders>
              <w:top w:val="single" w:sz="4" w:space="0" w:color="auto"/>
              <w:left w:val="single" w:sz="4" w:space="0" w:color="auto"/>
              <w:bottom w:val="single" w:sz="4" w:space="0" w:color="auto"/>
              <w:right w:val="single" w:sz="4" w:space="0" w:color="auto"/>
            </w:tcBorders>
            <w:hideMark/>
          </w:tcPr>
          <w:p w14:paraId="3A8EF22C"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2430" w:type="dxa"/>
            <w:tcBorders>
              <w:top w:val="single" w:sz="4" w:space="0" w:color="auto"/>
              <w:left w:val="single" w:sz="4" w:space="0" w:color="auto"/>
              <w:bottom w:val="single" w:sz="4" w:space="0" w:color="auto"/>
              <w:right w:val="single" w:sz="4" w:space="0" w:color="auto"/>
            </w:tcBorders>
            <w:hideMark/>
          </w:tcPr>
          <w:p w14:paraId="18ED6617"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1530" w:type="dxa"/>
            <w:tcBorders>
              <w:top w:val="single" w:sz="4" w:space="0" w:color="auto"/>
              <w:left w:val="single" w:sz="4" w:space="0" w:color="auto"/>
              <w:bottom w:val="single" w:sz="4" w:space="0" w:color="auto"/>
              <w:right w:val="single" w:sz="4" w:space="0" w:color="auto"/>
            </w:tcBorders>
            <w:hideMark/>
          </w:tcPr>
          <w:p w14:paraId="66724D9B"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2398" w:type="dxa"/>
            <w:tcBorders>
              <w:top w:val="single" w:sz="4" w:space="0" w:color="auto"/>
              <w:left w:val="single" w:sz="4" w:space="0" w:color="auto"/>
              <w:bottom w:val="single" w:sz="4" w:space="0" w:color="auto"/>
              <w:right w:val="single" w:sz="4" w:space="0" w:color="auto"/>
            </w:tcBorders>
            <w:hideMark/>
          </w:tcPr>
          <w:p w14:paraId="4A181790"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r>
      <w:tr w:rsidR="0039026A" w:rsidRPr="00C25023" w:rsidDel="004B2A1D" w14:paraId="67399B16"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32016C83" w14:textId="77777777" w:rsidR="0039026A" w:rsidRPr="009D7A3C" w:rsidDel="004B2A1D"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ACCIPITRIFORMES</w:t>
            </w:r>
          </w:p>
        </w:tc>
        <w:tc>
          <w:tcPr>
            <w:tcW w:w="1790" w:type="dxa"/>
            <w:tcBorders>
              <w:top w:val="single" w:sz="4" w:space="0" w:color="auto"/>
              <w:left w:val="nil"/>
              <w:bottom w:val="single" w:sz="4" w:space="0" w:color="auto"/>
              <w:right w:val="single" w:sz="4" w:space="0" w:color="auto"/>
            </w:tcBorders>
          </w:tcPr>
          <w:p w14:paraId="7BACB986" w14:textId="77777777" w:rsidR="0039026A" w:rsidRPr="009D7A3C" w:rsidDel="004B2A1D"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Accipitridae</w:t>
            </w:r>
          </w:p>
        </w:tc>
        <w:tc>
          <w:tcPr>
            <w:tcW w:w="1260" w:type="dxa"/>
            <w:tcBorders>
              <w:top w:val="single" w:sz="4" w:space="0" w:color="auto"/>
              <w:bottom w:val="single" w:sz="4" w:space="0" w:color="auto"/>
              <w:right w:val="single" w:sz="4" w:space="0" w:color="auto"/>
            </w:tcBorders>
          </w:tcPr>
          <w:p w14:paraId="2C564503" w14:textId="77777777" w:rsidR="0039026A" w:rsidRPr="009D7A3C" w:rsidDel="004B2A1D"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II</w:t>
            </w:r>
          </w:p>
        </w:tc>
        <w:tc>
          <w:tcPr>
            <w:tcW w:w="2880" w:type="dxa"/>
            <w:tcBorders>
              <w:top w:val="single" w:sz="4" w:space="0" w:color="auto"/>
              <w:left w:val="single" w:sz="4" w:space="0" w:color="auto"/>
              <w:bottom w:val="single" w:sz="4" w:space="0" w:color="auto"/>
              <w:right w:val="single" w:sz="4" w:space="0" w:color="auto"/>
            </w:tcBorders>
          </w:tcPr>
          <w:p w14:paraId="04A25D55" w14:textId="77777777" w:rsidR="0039026A" w:rsidRPr="009D7A3C" w:rsidDel="004B2A1D"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A. spp.</w:t>
            </w:r>
          </w:p>
        </w:tc>
        <w:tc>
          <w:tcPr>
            <w:tcW w:w="2430" w:type="dxa"/>
            <w:tcBorders>
              <w:top w:val="single" w:sz="4" w:space="0" w:color="auto"/>
              <w:left w:val="nil"/>
              <w:bottom w:val="single" w:sz="4" w:space="0" w:color="auto"/>
              <w:right w:val="single" w:sz="4" w:space="0" w:color="auto"/>
            </w:tcBorders>
          </w:tcPr>
          <w:p w14:paraId="63E3462A"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Accipitridae and</w:t>
            </w:r>
          </w:p>
          <w:p w14:paraId="2107B39E" w14:textId="77777777" w:rsidR="0039026A" w:rsidRPr="009D7A3C" w:rsidDel="004B2A1D" w:rsidRDefault="0039026A" w:rsidP="007A4626">
            <w:pPr>
              <w:spacing w:before="40" w:after="40" w:line="240" w:lineRule="auto"/>
              <w:rPr>
                <w:rFonts w:eastAsia="Times New Roman" w:cs="Arial"/>
                <w:i/>
                <w:iCs/>
                <w:color w:val="000000"/>
                <w:sz w:val="20"/>
                <w:szCs w:val="20"/>
                <w:lang w:val="es-ES" w:eastAsia="de-DE"/>
              </w:rPr>
            </w:pPr>
            <w:r w:rsidRPr="009D7A3C">
              <w:rPr>
                <w:rFonts w:eastAsia="Times New Roman" w:cs="Arial"/>
                <w:color w:val="000000"/>
                <w:sz w:val="20"/>
                <w:szCs w:val="20"/>
                <w:lang w:val="es-ES" w:eastAsia="de-DE"/>
              </w:rPr>
              <w:t>Elanidae</w:t>
            </w:r>
          </w:p>
        </w:tc>
        <w:tc>
          <w:tcPr>
            <w:tcW w:w="1530" w:type="dxa"/>
            <w:tcBorders>
              <w:top w:val="single" w:sz="4" w:space="0" w:color="auto"/>
              <w:left w:val="nil"/>
              <w:bottom w:val="single" w:sz="4" w:space="0" w:color="auto"/>
              <w:right w:val="single" w:sz="4" w:space="0" w:color="auto"/>
            </w:tcBorders>
          </w:tcPr>
          <w:p w14:paraId="3F827FA0" w14:textId="77777777" w:rsidR="0039026A" w:rsidRPr="009D7A3C" w:rsidDel="004B2A1D"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División de familia</w:t>
            </w:r>
          </w:p>
        </w:tc>
        <w:tc>
          <w:tcPr>
            <w:tcW w:w="2398" w:type="dxa"/>
            <w:tcBorders>
              <w:top w:val="single" w:sz="4" w:space="0" w:color="auto"/>
              <w:left w:val="nil"/>
              <w:bottom w:val="single" w:sz="4" w:space="0" w:color="auto"/>
              <w:right w:val="single" w:sz="4" w:space="0" w:color="auto"/>
            </w:tcBorders>
          </w:tcPr>
          <w:p w14:paraId="0D9AE089" w14:textId="77777777" w:rsidR="0039026A" w:rsidRDefault="0039026A" w:rsidP="00B76AA7">
            <w:pPr>
              <w:spacing w:before="40" w:after="40" w:line="240" w:lineRule="auto"/>
              <w:jc w:val="both"/>
              <w:rPr>
                <w:rFonts w:eastAsia="Times New Roman" w:cs="Arial"/>
                <w:color w:val="000000"/>
                <w:sz w:val="20"/>
                <w:szCs w:val="20"/>
                <w:lang w:val="es-ES" w:eastAsia="de-DE"/>
              </w:rPr>
            </w:pPr>
            <w:r w:rsidRPr="009D7A3C">
              <w:rPr>
                <w:rFonts w:eastAsia="Times New Roman" w:cs="Arial"/>
                <w:color w:val="000000"/>
                <w:sz w:val="20"/>
                <w:szCs w:val="20"/>
                <w:lang w:val="es-ES" w:eastAsia="de-DE"/>
              </w:rPr>
              <w:t>Incluida como familia; ninguna de las especies de Accipitridae incluidas individualmente en el Apéndice I se ve afectada por la división de la familia</w:t>
            </w:r>
          </w:p>
          <w:p w14:paraId="0C67050E" w14:textId="77777777" w:rsidR="00932681" w:rsidRPr="009D7A3C" w:rsidDel="004B2A1D" w:rsidRDefault="00932681" w:rsidP="00B76AA7">
            <w:pPr>
              <w:spacing w:before="40" w:after="40" w:line="240" w:lineRule="auto"/>
              <w:jc w:val="both"/>
              <w:rPr>
                <w:rFonts w:eastAsia="Times New Roman" w:cs="Arial"/>
                <w:color w:val="000000"/>
                <w:sz w:val="20"/>
                <w:szCs w:val="20"/>
                <w:lang w:val="es-ES" w:eastAsia="de-DE"/>
              </w:rPr>
            </w:pPr>
          </w:p>
        </w:tc>
      </w:tr>
      <w:tr w:rsidR="0039026A" w:rsidRPr="00C25023" w:rsidDel="004B2A1D" w14:paraId="2CA8684D"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27FF9341"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PASSERIFORMES</w:t>
            </w:r>
          </w:p>
        </w:tc>
        <w:tc>
          <w:tcPr>
            <w:tcW w:w="1790" w:type="dxa"/>
            <w:tcBorders>
              <w:top w:val="single" w:sz="4" w:space="0" w:color="auto"/>
              <w:left w:val="nil"/>
              <w:bottom w:val="single" w:sz="4" w:space="0" w:color="auto"/>
              <w:right w:val="single" w:sz="4" w:space="0" w:color="auto"/>
            </w:tcBorders>
          </w:tcPr>
          <w:p w14:paraId="12C0EC8C"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Rhipiduridae</w:t>
            </w:r>
          </w:p>
        </w:tc>
        <w:tc>
          <w:tcPr>
            <w:tcW w:w="1260" w:type="dxa"/>
            <w:tcBorders>
              <w:top w:val="single" w:sz="4" w:space="0" w:color="auto"/>
              <w:bottom w:val="single" w:sz="4" w:space="0" w:color="auto"/>
              <w:right w:val="single" w:sz="4" w:space="0" w:color="auto"/>
            </w:tcBorders>
          </w:tcPr>
          <w:p w14:paraId="0E3F78BA"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II</w:t>
            </w:r>
          </w:p>
        </w:tc>
        <w:tc>
          <w:tcPr>
            <w:tcW w:w="2880" w:type="dxa"/>
            <w:tcBorders>
              <w:top w:val="single" w:sz="4" w:space="0" w:color="auto"/>
              <w:left w:val="single" w:sz="4" w:space="0" w:color="auto"/>
              <w:bottom w:val="single" w:sz="4" w:space="0" w:color="auto"/>
              <w:right w:val="single" w:sz="4" w:space="0" w:color="auto"/>
            </w:tcBorders>
          </w:tcPr>
          <w:p w14:paraId="34071E16"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R. spp.</w:t>
            </w:r>
          </w:p>
        </w:tc>
        <w:tc>
          <w:tcPr>
            <w:tcW w:w="2430" w:type="dxa"/>
            <w:tcBorders>
              <w:top w:val="single" w:sz="4" w:space="0" w:color="auto"/>
              <w:left w:val="nil"/>
              <w:bottom w:val="single" w:sz="4" w:space="0" w:color="auto"/>
              <w:right w:val="single" w:sz="4" w:space="0" w:color="auto"/>
            </w:tcBorders>
          </w:tcPr>
          <w:p w14:paraId="1019F368"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Rhipiduridae and</w:t>
            </w:r>
          </w:p>
          <w:p w14:paraId="4E9BA636"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Lamprolidae</w:t>
            </w:r>
          </w:p>
        </w:tc>
        <w:tc>
          <w:tcPr>
            <w:tcW w:w="1530" w:type="dxa"/>
            <w:tcBorders>
              <w:top w:val="single" w:sz="4" w:space="0" w:color="auto"/>
              <w:left w:val="nil"/>
              <w:bottom w:val="single" w:sz="4" w:space="0" w:color="auto"/>
              <w:right w:val="single" w:sz="4" w:space="0" w:color="auto"/>
            </w:tcBorders>
          </w:tcPr>
          <w:p w14:paraId="44443FC2"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División de familia</w:t>
            </w:r>
          </w:p>
        </w:tc>
        <w:tc>
          <w:tcPr>
            <w:tcW w:w="2398" w:type="dxa"/>
            <w:tcBorders>
              <w:top w:val="single" w:sz="4" w:space="0" w:color="auto"/>
              <w:left w:val="nil"/>
              <w:bottom w:val="single" w:sz="4" w:space="0" w:color="auto"/>
              <w:right w:val="single" w:sz="4" w:space="0" w:color="auto"/>
            </w:tcBorders>
          </w:tcPr>
          <w:p w14:paraId="246C6390" w14:textId="77777777" w:rsidR="0039026A" w:rsidRDefault="0039026A" w:rsidP="00B76AA7">
            <w:pPr>
              <w:spacing w:before="40" w:after="40" w:line="240" w:lineRule="auto"/>
              <w:jc w:val="both"/>
              <w:rPr>
                <w:rFonts w:eastAsia="Times New Roman" w:cs="Arial"/>
                <w:color w:val="000000"/>
                <w:sz w:val="20"/>
                <w:szCs w:val="20"/>
                <w:lang w:val="es-ES" w:eastAsia="de-DE"/>
              </w:rPr>
            </w:pPr>
            <w:r w:rsidRPr="009D7A3C">
              <w:rPr>
                <w:rFonts w:eastAsia="Times New Roman" w:cs="Arial"/>
                <w:color w:val="000000"/>
                <w:sz w:val="20"/>
                <w:szCs w:val="20"/>
                <w:lang w:val="es-ES" w:eastAsia="de-DE"/>
              </w:rPr>
              <w:t>Incluida como familia; tres especies previamente clasificadas dentro de Rhipiduridae han sido reasignadas a la nueva familia designada Lamprolidae</w:t>
            </w:r>
          </w:p>
          <w:p w14:paraId="094EBCA9" w14:textId="77777777" w:rsidR="00932681" w:rsidRPr="009D7A3C" w:rsidRDefault="00932681" w:rsidP="00B76AA7">
            <w:pPr>
              <w:spacing w:before="40" w:after="40" w:line="240" w:lineRule="auto"/>
              <w:jc w:val="both"/>
              <w:rPr>
                <w:rFonts w:eastAsia="Times New Roman" w:cs="Arial"/>
                <w:color w:val="000000"/>
                <w:sz w:val="20"/>
                <w:szCs w:val="20"/>
                <w:lang w:val="es-ES" w:eastAsia="de-DE"/>
              </w:rPr>
            </w:pPr>
          </w:p>
        </w:tc>
      </w:tr>
      <w:tr w:rsidR="0039026A" w:rsidRPr="00C25023" w:rsidDel="004B2A1D" w14:paraId="5AE6A39B"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53B621B2"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c>
          <w:tcPr>
            <w:tcW w:w="1790" w:type="dxa"/>
            <w:tcBorders>
              <w:top w:val="single" w:sz="4" w:space="0" w:color="auto"/>
              <w:left w:val="nil"/>
              <w:bottom w:val="single" w:sz="4" w:space="0" w:color="auto"/>
              <w:right w:val="single" w:sz="4" w:space="0" w:color="auto"/>
            </w:tcBorders>
          </w:tcPr>
          <w:p w14:paraId="0D378DB2"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Monarchidae</w:t>
            </w:r>
          </w:p>
        </w:tc>
        <w:tc>
          <w:tcPr>
            <w:tcW w:w="1260" w:type="dxa"/>
            <w:tcBorders>
              <w:top w:val="single" w:sz="4" w:space="0" w:color="auto"/>
              <w:bottom w:val="single" w:sz="4" w:space="0" w:color="auto"/>
              <w:right w:val="single" w:sz="4" w:space="0" w:color="auto"/>
            </w:tcBorders>
          </w:tcPr>
          <w:p w14:paraId="2743ABF3"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II</w:t>
            </w:r>
          </w:p>
        </w:tc>
        <w:tc>
          <w:tcPr>
            <w:tcW w:w="2880" w:type="dxa"/>
            <w:tcBorders>
              <w:top w:val="single" w:sz="4" w:space="0" w:color="auto"/>
              <w:left w:val="single" w:sz="4" w:space="0" w:color="auto"/>
              <w:bottom w:val="single" w:sz="4" w:space="0" w:color="auto"/>
              <w:right w:val="single" w:sz="4" w:space="0" w:color="auto"/>
            </w:tcBorders>
          </w:tcPr>
          <w:p w14:paraId="6A284B49"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M. spp.</w:t>
            </w:r>
          </w:p>
        </w:tc>
        <w:tc>
          <w:tcPr>
            <w:tcW w:w="2430" w:type="dxa"/>
            <w:tcBorders>
              <w:top w:val="single" w:sz="4" w:space="0" w:color="auto"/>
              <w:left w:val="nil"/>
              <w:bottom w:val="single" w:sz="4" w:space="0" w:color="auto"/>
              <w:right w:val="single" w:sz="4" w:space="0" w:color="auto"/>
            </w:tcBorders>
          </w:tcPr>
          <w:p w14:paraId="26DD30B3"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Monarchidae and</w:t>
            </w:r>
          </w:p>
          <w:p w14:paraId="0EA1FC33"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Lamprolidae</w:t>
            </w:r>
          </w:p>
        </w:tc>
        <w:tc>
          <w:tcPr>
            <w:tcW w:w="1530" w:type="dxa"/>
            <w:tcBorders>
              <w:top w:val="single" w:sz="4" w:space="0" w:color="auto"/>
              <w:left w:val="nil"/>
              <w:bottom w:val="single" w:sz="4" w:space="0" w:color="auto"/>
              <w:right w:val="single" w:sz="4" w:space="0" w:color="auto"/>
            </w:tcBorders>
          </w:tcPr>
          <w:p w14:paraId="7754FAB4"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División de familia</w:t>
            </w:r>
          </w:p>
        </w:tc>
        <w:tc>
          <w:tcPr>
            <w:tcW w:w="2398" w:type="dxa"/>
            <w:tcBorders>
              <w:top w:val="single" w:sz="4" w:space="0" w:color="auto"/>
              <w:left w:val="nil"/>
              <w:bottom w:val="single" w:sz="4" w:space="0" w:color="auto"/>
              <w:right w:val="single" w:sz="4" w:space="0" w:color="auto"/>
            </w:tcBorders>
          </w:tcPr>
          <w:p w14:paraId="50B90F74" w14:textId="77777777" w:rsidR="0039026A" w:rsidRDefault="0039026A" w:rsidP="00B76AA7">
            <w:pPr>
              <w:spacing w:before="40" w:after="40" w:line="240" w:lineRule="auto"/>
              <w:jc w:val="both"/>
              <w:rPr>
                <w:rFonts w:eastAsia="Times New Roman" w:cs="Arial"/>
                <w:color w:val="000000"/>
                <w:sz w:val="20"/>
                <w:szCs w:val="20"/>
                <w:lang w:val="es-ES" w:eastAsia="de-DE"/>
              </w:rPr>
            </w:pPr>
            <w:r w:rsidRPr="009D7A3C">
              <w:rPr>
                <w:rFonts w:eastAsia="Times New Roman" w:cs="Arial"/>
                <w:color w:val="000000"/>
                <w:sz w:val="20"/>
                <w:szCs w:val="20"/>
                <w:lang w:val="es-ES" w:eastAsia="de-DE"/>
              </w:rPr>
              <w:t>Incluida como familia; una especie anteriormente ubicada en Monarchidae ha sido reasignada a la nueva familia designada Lamprolidae</w:t>
            </w:r>
          </w:p>
          <w:p w14:paraId="1222C4DA" w14:textId="77777777" w:rsidR="00932681" w:rsidRPr="009D7A3C" w:rsidRDefault="00932681" w:rsidP="00B76AA7">
            <w:pPr>
              <w:spacing w:before="40" w:after="40" w:line="240" w:lineRule="auto"/>
              <w:jc w:val="both"/>
              <w:rPr>
                <w:rFonts w:eastAsia="Times New Roman" w:cs="Arial"/>
                <w:color w:val="000000"/>
                <w:sz w:val="20"/>
                <w:szCs w:val="20"/>
                <w:lang w:val="es-ES" w:eastAsia="de-DE"/>
              </w:rPr>
            </w:pPr>
          </w:p>
        </w:tc>
      </w:tr>
      <w:tr w:rsidR="0039026A" w:rsidRPr="009D7A3C" w14:paraId="3A38961B" w14:textId="77777777" w:rsidTr="00B76AA7">
        <w:trPr>
          <w:trHeight w:val="285"/>
          <w:jc w:val="center"/>
        </w:trPr>
        <w:tc>
          <w:tcPr>
            <w:tcW w:w="1985" w:type="dxa"/>
            <w:tcBorders>
              <w:top w:val="nil"/>
              <w:left w:val="single" w:sz="4" w:space="0" w:color="auto"/>
              <w:bottom w:val="single" w:sz="4" w:space="0" w:color="auto"/>
              <w:right w:val="single" w:sz="4" w:space="0" w:color="auto"/>
            </w:tcBorders>
          </w:tcPr>
          <w:p w14:paraId="5D1F44ED" w14:textId="77777777" w:rsidR="0039026A" w:rsidRPr="009D7A3C" w:rsidRDefault="0039026A" w:rsidP="007A4626">
            <w:pPr>
              <w:spacing w:before="40" w:after="40" w:line="240" w:lineRule="auto"/>
              <w:rPr>
                <w:rFonts w:eastAsia="Times New Roman" w:cs="Arial"/>
                <w:b/>
                <w:color w:val="000000"/>
                <w:sz w:val="20"/>
                <w:szCs w:val="20"/>
                <w:lang w:val="es-ES" w:eastAsia="de-DE"/>
              </w:rPr>
            </w:pPr>
          </w:p>
        </w:tc>
        <w:tc>
          <w:tcPr>
            <w:tcW w:w="1790" w:type="dxa"/>
            <w:tcBorders>
              <w:top w:val="nil"/>
              <w:left w:val="nil"/>
              <w:bottom w:val="single" w:sz="4" w:space="0" w:color="auto"/>
              <w:right w:val="single" w:sz="4" w:space="0" w:color="auto"/>
            </w:tcBorders>
          </w:tcPr>
          <w:p w14:paraId="13A42D37"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Sylviidae</w:t>
            </w:r>
          </w:p>
        </w:tc>
        <w:tc>
          <w:tcPr>
            <w:tcW w:w="1260" w:type="dxa"/>
            <w:tcBorders>
              <w:top w:val="single" w:sz="4" w:space="0" w:color="auto"/>
              <w:bottom w:val="single" w:sz="4" w:space="0" w:color="auto"/>
              <w:right w:val="single" w:sz="4" w:space="0" w:color="auto"/>
            </w:tcBorders>
          </w:tcPr>
          <w:p w14:paraId="1C6746CA"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tcPr>
          <w:p w14:paraId="41136283"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S. spp.</w:t>
            </w:r>
          </w:p>
        </w:tc>
        <w:tc>
          <w:tcPr>
            <w:tcW w:w="2430" w:type="dxa"/>
            <w:tcBorders>
              <w:top w:val="nil"/>
              <w:left w:val="nil"/>
              <w:bottom w:val="single" w:sz="4" w:space="0" w:color="auto"/>
              <w:right w:val="single" w:sz="4" w:space="0" w:color="auto"/>
            </w:tcBorders>
          </w:tcPr>
          <w:p w14:paraId="1FB71F19"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Sylviidae and</w:t>
            </w:r>
          </w:p>
          <w:p w14:paraId="770E4FCC" w14:textId="77777777" w:rsidR="0039026A"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Paradoxornithidae</w:t>
            </w:r>
          </w:p>
          <w:p w14:paraId="4F30BDF3" w14:textId="77777777" w:rsidR="00932681" w:rsidRPr="009D7A3C" w:rsidRDefault="00932681" w:rsidP="007A4626">
            <w:pPr>
              <w:spacing w:before="40" w:after="40" w:line="240" w:lineRule="auto"/>
              <w:rPr>
                <w:rFonts w:eastAsia="Times New Roman" w:cs="Arial"/>
                <w:color w:val="000000"/>
                <w:sz w:val="20"/>
                <w:szCs w:val="20"/>
                <w:lang w:val="es-ES" w:eastAsia="de-DE"/>
              </w:rPr>
            </w:pPr>
          </w:p>
        </w:tc>
        <w:tc>
          <w:tcPr>
            <w:tcW w:w="1530" w:type="dxa"/>
            <w:tcBorders>
              <w:top w:val="nil"/>
              <w:left w:val="nil"/>
              <w:bottom w:val="single" w:sz="4" w:space="0" w:color="auto"/>
              <w:right w:val="single" w:sz="4" w:space="0" w:color="auto"/>
            </w:tcBorders>
          </w:tcPr>
          <w:p w14:paraId="1BF3F224"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División de familia</w:t>
            </w:r>
          </w:p>
        </w:tc>
        <w:tc>
          <w:tcPr>
            <w:tcW w:w="2398" w:type="dxa"/>
            <w:tcBorders>
              <w:top w:val="nil"/>
              <w:left w:val="nil"/>
              <w:bottom w:val="single" w:sz="4" w:space="0" w:color="auto"/>
              <w:right w:val="single" w:sz="4" w:space="0" w:color="auto"/>
            </w:tcBorders>
          </w:tcPr>
          <w:p w14:paraId="789D00E7"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eastAsia="Times New Roman" w:cs="Arial"/>
                <w:color w:val="000000"/>
                <w:sz w:val="20"/>
                <w:szCs w:val="20"/>
                <w:lang w:val="es-ES" w:eastAsia="de-DE"/>
              </w:rPr>
              <w:t>Incluida como familia</w:t>
            </w:r>
          </w:p>
        </w:tc>
      </w:tr>
      <w:tr w:rsidR="0039026A" w:rsidRPr="009D7A3C" w14:paraId="62E94EB9" w14:textId="77777777" w:rsidTr="00B76AA7">
        <w:trPr>
          <w:trHeight w:val="285"/>
          <w:jc w:val="center"/>
        </w:trPr>
        <w:tc>
          <w:tcPr>
            <w:tcW w:w="1985" w:type="dxa"/>
            <w:tcBorders>
              <w:top w:val="nil"/>
              <w:left w:val="single" w:sz="4" w:space="0" w:color="auto"/>
              <w:bottom w:val="single" w:sz="4" w:space="0" w:color="auto"/>
              <w:right w:val="single" w:sz="4" w:space="0" w:color="auto"/>
            </w:tcBorders>
          </w:tcPr>
          <w:p w14:paraId="27E34AC6" w14:textId="77777777" w:rsidR="0039026A" w:rsidRPr="009D7A3C" w:rsidRDefault="0039026A" w:rsidP="007A4626">
            <w:pPr>
              <w:spacing w:before="40" w:after="40" w:line="240" w:lineRule="auto"/>
              <w:rPr>
                <w:rFonts w:eastAsia="Times New Roman" w:cs="Arial"/>
                <w:b/>
                <w:color w:val="000000"/>
                <w:sz w:val="20"/>
                <w:szCs w:val="20"/>
                <w:lang w:val="es-ES" w:eastAsia="de-DE"/>
              </w:rPr>
            </w:pPr>
          </w:p>
        </w:tc>
        <w:tc>
          <w:tcPr>
            <w:tcW w:w="1790" w:type="dxa"/>
            <w:tcBorders>
              <w:top w:val="nil"/>
              <w:left w:val="nil"/>
              <w:bottom w:val="single" w:sz="4" w:space="0" w:color="auto"/>
              <w:right w:val="single" w:sz="4" w:space="0" w:color="auto"/>
            </w:tcBorders>
          </w:tcPr>
          <w:p w14:paraId="55B853E9"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Leiotrichidae</w:t>
            </w:r>
          </w:p>
        </w:tc>
        <w:tc>
          <w:tcPr>
            <w:tcW w:w="1260" w:type="dxa"/>
            <w:tcBorders>
              <w:top w:val="single" w:sz="4" w:space="0" w:color="auto"/>
              <w:bottom w:val="single" w:sz="4" w:space="0" w:color="auto"/>
              <w:right w:val="single" w:sz="4" w:space="0" w:color="auto"/>
            </w:tcBorders>
          </w:tcPr>
          <w:p w14:paraId="1B780483"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tcPr>
          <w:p w14:paraId="6651DA86"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L. spp.</w:t>
            </w:r>
          </w:p>
        </w:tc>
        <w:tc>
          <w:tcPr>
            <w:tcW w:w="2430" w:type="dxa"/>
            <w:tcBorders>
              <w:top w:val="nil"/>
              <w:left w:val="nil"/>
              <w:bottom w:val="single" w:sz="4" w:space="0" w:color="auto"/>
              <w:right w:val="single" w:sz="4" w:space="0" w:color="auto"/>
            </w:tcBorders>
          </w:tcPr>
          <w:p w14:paraId="6D3924B6"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Leiotrichidae and</w:t>
            </w:r>
          </w:p>
          <w:p w14:paraId="444258BF"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Alcippeidae</w:t>
            </w:r>
          </w:p>
        </w:tc>
        <w:tc>
          <w:tcPr>
            <w:tcW w:w="1530" w:type="dxa"/>
            <w:tcBorders>
              <w:top w:val="nil"/>
              <w:left w:val="nil"/>
              <w:bottom w:val="single" w:sz="4" w:space="0" w:color="auto"/>
              <w:right w:val="single" w:sz="4" w:space="0" w:color="auto"/>
            </w:tcBorders>
          </w:tcPr>
          <w:p w14:paraId="45945529" w14:textId="77777777" w:rsidR="0039026A"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División de familia</w:t>
            </w:r>
          </w:p>
          <w:p w14:paraId="0946A42F" w14:textId="77777777" w:rsidR="00932681" w:rsidRDefault="00932681" w:rsidP="007A4626">
            <w:pPr>
              <w:spacing w:before="40" w:after="40" w:line="240" w:lineRule="auto"/>
              <w:rPr>
                <w:rFonts w:eastAsia="Times New Roman" w:cs="Arial"/>
                <w:color w:val="000000"/>
                <w:sz w:val="20"/>
                <w:szCs w:val="20"/>
                <w:lang w:val="es-ES" w:eastAsia="de-DE"/>
              </w:rPr>
            </w:pPr>
          </w:p>
          <w:p w14:paraId="40537054" w14:textId="77777777" w:rsidR="00932681" w:rsidRPr="009D7A3C" w:rsidRDefault="00932681" w:rsidP="007A4626">
            <w:pPr>
              <w:spacing w:before="40" w:after="40" w:line="240" w:lineRule="auto"/>
              <w:rPr>
                <w:rFonts w:eastAsia="Times New Roman" w:cs="Arial"/>
                <w:color w:val="000000"/>
                <w:sz w:val="20"/>
                <w:szCs w:val="20"/>
                <w:lang w:val="es-ES" w:eastAsia="de-DE"/>
              </w:rPr>
            </w:pPr>
          </w:p>
        </w:tc>
        <w:tc>
          <w:tcPr>
            <w:tcW w:w="2398" w:type="dxa"/>
            <w:tcBorders>
              <w:top w:val="nil"/>
              <w:left w:val="nil"/>
              <w:bottom w:val="single" w:sz="4" w:space="0" w:color="auto"/>
              <w:right w:val="single" w:sz="4" w:space="0" w:color="auto"/>
            </w:tcBorders>
          </w:tcPr>
          <w:p w14:paraId="5C09114B"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eastAsia="Times New Roman" w:cs="Arial"/>
                <w:color w:val="000000"/>
                <w:sz w:val="20"/>
                <w:szCs w:val="20"/>
                <w:lang w:val="es-ES" w:eastAsia="de-DE"/>
              </w:rPr>
              <w:t>Incluida como familia</w:t>
            </w:r>
          </w:p>
        </w:tc>
      </w:tr>
      <w:tr w:rsidR="0039026A" w:rsidRPr="009D7A3C" w14:paraId="50AAEDC1" w14:textId="77777777" w:rsidTr="00B76AA7">
        <w:trPr>
          <w:trHeight w:val="285"/>
          <w:jc w:val="center"/>
        </w:trPr>
        <w:tc>
          <w:tcPr>
            <w:tcW w:w="1985" w:type="dxa"/>
            <w:tcBorders>
              <w:top w:val="nil"/>
              <w:left w:val="single" w:sz="4" w:space="0" w:color="auto"/>
              <w:bottom w:val="single" w:sz="4" w:space="0" w:color="auto"/>
              <w:right w:val="single" w:sz="4" w:space="0" w:color="auto"/>
            </w:tcBorders>
            <w:hideMark/>
          </w:tcPr>
          <w:p w14:paraId="2B7DFF4D" w14:textId="77777777" w:rsidR="0039026A" w:rsidRPr="009D7A3C" w:rsidRDefault="0039026A" w:rsidP="007A4626">
            <w:pPr>
              <w:spacing w:before="40" w:after="40" w:line="240" w:lineRule="auto"/>
              <w:rPr>
                <w:rFonts w:eastAsia="Times New Roman" w:cs="Arial"/>
                <w:b/>
                <w:color w:val="000000"/>
                <w:sz w:val="20"/>
                <w:szCs w:val="20"/>
                <w:lang w:val="es-ES" w:eastAsia="de-DE"/>
              </w:rPr>
            </w:pPr>
            <w:r w:rsidRPr="009D7A3C">
              <w:rPr>
                <w:rFonts w:eastAsia="Times New Roman" w:cs="Arial"/>
                <w:b/>
                <w:color w:val="000000"/>
                <w:sz w:val="20"/>
                <w:szCs w:val="20"/>
                <w:lang w:val="es-ES" w:eastAsia="de-DE"/>
              </w:rPr>
              <w:lastRenderedPageBreak/>
              <w:t>PISCES</w:t>
            </w:r>
          </w:p>
        </w:tc>
        <w:tc>
          <w:tcPr>
            <w:tcW w:w="1790" w:type="dxa"/>
            <w:tcBorders>
              <w:top w:val="nil"/>
              <w:left w:val="nil"/>
              <w:bottom w:val="single" w:sz="4" w:space="0" w:color="auto"/>
              <w:right w:val="single" w:sz="4" w:space="0" w:color="auto"/>
            </w:tcBorders>
            <w:hideMark/>
          </w:tcPr>
          <w:p w14:paraId="1BB7FCA0"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1260" w:type="dxa"/>
            <w:tcBorders>
              <w:top w:val="single" w:sz="4" w:space="0" w:color="auto"/>
              <w:bottom w:val="single" w:sz="4" w:space="0" w:color="auto"/>
              <w:right w:val="single" w:sz="4" w:space="0" w:color="auto"/>
            </w:tcBorders>
          </w:tcPr>
          <w:p w14:paraId="7C633CD2" w14:textId="77777777" w:rsidR="0039026A" w:rsidRPr="009D7A3C" w:rsidRDefault="0039026A" w:rsidP="007A4626">
            <w:pPr>
              <w:spacing w:before="40" w:after="40" w:line="240" w:lineRule="auto"/>
              <w:rPr>
                <w:rFonts w:eastAsia="Times New Roman" w:cs="Arial"/>
                <w:iCs/>
                <w:color w:val="000000"/>
                <w:sz w:val="20"/>
                <w:szCs w:val="20"/>
                <w:lang w:val="es-ES" w:eastAsia="de-DE"/>
              </w:rPr>
            </w:pPr>
          </w:p>
        </w:tc>
        <w:tc>
          <w:tcPr>
            <w:tcW w:w="2880" w:type="dxa"/>
            <w:tcBorders>
              <w:top w:val="nil"/>
              <w:left w:val="single" w:sz="4" w:space="0" w:color="auto"/>
              <w:bottom w:val="single" w:sz="4" w:space="0" w:color="auto"/>
              <w:right w:val="single" w:sz="4" w:space="0" w:color="auto"/>
            </w:tcBorders>
            <w:hideMark/>
          </w:tcPr>
          <w:p w14:paraId="0621350F"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2430" w:type="dxa"/>
            <w:tcBorders>
              <w:top w:val="nil"/>
              <w:left w:val="nil"/>
              <w:bottom w:val="single" w:sz="4" w:space="0" w:color="auto"/>
              <w:right w:val="single" w:sz="4" w:space="0" w:color="auto"/>
            </w:tcBorders>
            <w:hideMark/>
          </w:tcPr>
          <w:p w14:paraId="42FD4229"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1530" w:type="dxa"/>
            <w:tcBorders>
              <w:top w:val="nil"/>
              <w:left w:val="nil"/>
              <w:bottom w:val="single" w:sz="4" w:space="0" w:color="auto"/>
              <w:right w:val="single" w:sz="4" w:space="0" w:color="auto"/>
            </w:tcBorders>
            <w:hideMark/>
          </w:tcPr>
          <w:p w14:paraId="08E00434"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2398" w:type="dxa"/>
            <w:tcBorders>
              <w:top w:val="nil"/>
              <w:left w:val="nil"/>
              <w:bottom w:val="single" w:sz="4" w:space="0" w:color="auto"/>
              <w:right w:val="single" w:sz="4" w:space="0" w:color="auto"/>
            </w:tcBorders>
            <w:hideMark/>
          </w:tcPr>
          <w:p w14:paraId="150DE22F"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r>
      <w:tr w:rsidR="0039026A" w:rsidRPr="00C25023" w14:paraId="384DF425"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599E5C9D"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ELASMOBRANCHII</w:t>
            </w:r>
          </w:p>
        </w:tc>
        <w:tc>
          <w:tcPr>
            <w:tcW w:w="1790" w:type="dxa"/>
            <w:tcBorders>
              <w:top w:val="single" w:sz="4" w:space="0" w:color="auto"/>
              <w:left w:val="nil"/>
              <w:bottom w:val="single" w:sz="4" w:space="0" w:color="auto"/>
              <w:right w:val="single" w:sz="4" w:space="0" w:color="auto"/>
            </w:tcBorders>
          </w:tcPr>
          <w:p w14:paraId="2B53DBDD"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Mobulidae</w:t>
            </w:r>
          </w:p>
        </w:tc>
        <w:tc>
          <w:tcPr>
            <w:tcW w:w="1260" w:type="dxa"/>
            <w:tcBorders>
              <w:top w:val="single" w:sz="4" w:space="0" w:color="auto"/>
              <w:bottom w:val="single" w:sz="4" w:space="0" w:color="auto"/>
              <w:right w:val="single" w:sz="4" w:space="0" w:color="auto"/>
            </w:tcBorders>
          </w:tcPr>
          <w:p w14:paraId="4B26652E"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cs="Arial"/>
                <w:color w:val="000000"/>
                <w:sz w:val="20"/>
                <w:szCs w:val="20"/>
                <w:lang w:val="es-ES"/>
              </w:rPr>
              <w:t>I &amp; II</w:t>
            </w:r>
          </w:p>
        </w:tc>
        <w:tc>
          <w:tcPr>
            <w:tcW w:w="2880" w:type="dxa"/>
            <w:tcBorders>
              <w:top w:val="single" w:sz="4" w:space="0" w:color="auto"/>
              <w:left w:val="single" w:sz="4" w:space="0" w:color="auto"/>
              <w:bottom w:val="single" w:sz="4" w:space="0" w:color="auto"/>
              <w:right w:val="single" w:sz="4" w:space="0" w:color="auto"/>
            </w:tcBorders>
          </w:tcPr>
          <w:p w14:paraId="1B0482E2" w14:textId="77777777" w:rsidR="0039026A" w:rsidRPr="009D7A3C" w:rsidRDefault="0039026A" w:rsidP="007A4626">
            <w:pPr>
              <w:spacing w:before="40" w:after="40" w:line="240" w:lineRule="auto"/>
              <w:rPr>
                <w:rFonts w:cs="Arial"/>
                <w:i/>
                <w:iCs/>
                <w:color w:val="000000"/>
                <w:sz w:val="20"/>
                <w:szCs w:val="20"/>
                <w:lang w:val="es-ES"/>
              </w:rPr>
            </w:pPr>
            <w:r w:rsidRPr="009D7A3C">
              <w:rPr>
                <w:rFonts w:cs="Arial"/>
                <w:i/>
                <w:iCs/>
                <w:color w:val="000000"/>
                <w:sz w:val="20"/>
                <w:szCs w:val="20"/>
                <w:lang w:val="es-ES"/>
              </w:rPr>
              <w:t>Mobula birostris</w:t>
            </w:r>
          </w:p>
        </w:tc>
        <w:tc>
          <w:tcPr>
            <w:tcW w:w="2430" w:type="dxa"/>
            <w:tcBorders>
              <w:top w:val="single" w:sz="4" w:space="0" w:color="auto"/>
              <w:left w:val="nil"/>
              <w:bottom w:val="single" w:sz="4" w:space="0" w:color="auto"/>
              <w:right w:val="single" w:sz="4" w:space="0" w:color="auto"/>
            </w:tcBorders>
          </w:tcPr>
          <w:p w14:paraId="171DE488" w14:textId="77777777" w:rsidR="0039026A" w:rsidRPr="009D7A3C" w:rsidRDefault="0039026A" w:rsidP="007A4626">
            <w:pPr>
              <w:spacing w:before="40" w:after="40" w:line="240" w:lineRule="auto"/>
              <w:rPr>
                <w:rFonts w:cs="Arial"/>
                <w:bCs/>
                <w:i/>
                <w:iCs/>
                <w:sz w:val="20"/>
                <w:szCs w:val="20"/>
                <w:lang w:val="es-ES"/>
              </w:rPr>
            </w:pPr>
            <w:r w:rsidRPr="009D7A3C">
              <w:rPr>
                <w:rFonts w:cs="Arial"/>
                <w:bCs/>
                <w:i/>
                <w:iCs/>
                <w:sz w:val="20"/>
                <w:szCs w:val="20"/>
                <w:lang w:val="es-ES"/>
              </w:rPr>
              <w:t xml:space="preserve">Mobula birostris;and </w:t>
            </w:r>
          </w:p>
          <w:p w14:paraId="70D4F35F" w14:textId="77777777" w:rsidR="0039026A" w:rsidRPr="009D7A3C" w:rsidRDefault="0039026A" w:rsidP="007A4626">
            <w:pPr>
              <w:spacing w:before="40" w:after="40" w:line="240" w:lineRule="auto"/>
              <w:rPr>
                <w:rFonts w:cs="Arial"/>
                <w:i/>
                <w:iCs/>
                <w:sz w:val="20"/>
                <w:szCs w:val="20"/>
                <w:lang w:val="es-ES"/>
              </w:rPr>
            </w:pPr>
            <w:r w:rsidRPr="009D7A3C">
              <w:rPr>
                <w:rFonts w:cs="Arial"/>
                <w:bCs/>
                <w:i/>
                <w:iCs/>
                <w:sz w:val="20"/>
                <w:szCs w:val="20"/>
                <w:lang w:val="es-ES"/>
              </w:rPr>
              <w:t>Mobula yarae</w:t>
            </w:r>
          </w:p>
        </w:tc>
        <w:tc>
          <w:tcPr>
            <w:tcW w:w="1530" w:type="dxa"/>
            <w:tcBorders>
              <w:top w:val="single" w:sz="4" w:space="0" w:color="auto"/>
              <w:left w:val="nil"/>
              <w:bottom w:val="single" w:sz="4" w:space="0" w:color="auto"/>
              <w:right w:val="single" w:sz="4" w:space="0" w:color="auto"/>
            </w:tcBorders>
          </w:tcPr>
          <w:p w14:paraId="348965AB"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División de especie</w:t>
            </w:r>
          </w:p>
        </w:tc>
        <w:tc>
          <w:tcPr>
            <w:tcW w:w="2398" w:type="dxa"/>
            <w:tcBorders>
              <w:top w:val="single" w:sz="4" w:space="0" w:color="auto"/>
              <w:left w:val="nil"/>
              <w:bottom w:val="single" w:sz="4" w:space="0" w:color="auto"/>
              <w:right w:val="single" w:sz="4" w:space="0" w:color="auto"/>
            </w:tcBorders>
          </w:tcPr>
          <w:p w14:paraId="160E292A" w14:textId="77777777" w:rsidR="0039026A" w:rsidRPr="0032494D" w:rsidRDefault="0039026A" w:rsidP="00B76AA7">
            <w:pPr>
              <w:spacing w:before="40" w:after="40" w:line="240" w:lineRule="auto"/>
              <w:jc w:val="both"/>
              <w:rPr>
                <w:rFonts w:cs="Arial"/>
                <w:color w:val="000000" w:themeColor="text1"/>
                <w:sz w:val="20"/>
                <w:szCs w:val="20"/>
                <w:lang w:val="es-ES"/>
              </w:rPr>
            </w:pPr>
            <w:r w:rsidRPr="009D7A3C">
              <w:rPr>
                <w:rFonts w:cs="Arial"/>
                <w:color w:val="000000" w:themeColor="text1"/>
                <w:sz w:val="20"/>
                <w:szCs w:val="20"/>
                <w:lang w:val="es-ES"/>
              </w:rPr>
              <w:t xml:space="preserve">La CITES incluye la especie bajo </w:t>
            </w:r>
            <w:r w:rsidRPr="009D7A3C">
              <w:rPr>
                <w:rFonts w:cs="Arial"/>
                <w:i/>
                <w:iCs/>
                <w:color w:val="000000" w:themeColor="text1"/>
                <w:sz w:val="20"/>
                <w:szCs w:val="20"/>
                <w:lang w:val="es-ES"/>
              </w:rPr>
              <w:t xml:space="preserve">Mobula spp. </w:t>
            </w:r>
            <w:r w:rsidRPr="009D7A3C">
              <w:rPr>
                <w:rStyle w:val="FootnoteReference"/>
                <w:rFonts w:cs="Arial"/>
                <w:i/>
                <w:iCs/>
                <w:color w:val="000000" w:themeColor="text1"/>
                <w:sz w:val="20"/>
                <w:szCs w:val="20"/>
                <w:lang w:val="es-ES"/>
              </w:rPr>
              <w:footnoteReference w:id="5"/>
            </w:r>
          </w:p>
        </w:tc>
      </w:tr>
    </w:tbl>
    <w:p w14:paraId="219BF8A6" w14:textId="77777777" w:rsidR="0039026A" w:rsidRPr="0032494D" w:rsidRDefault="0039026A" w:rsidP="0039026A">
      <w:pPr>
        <w:spacing w:after="0" w:line="240" w:lineRule="auto"/>
        <w:jc w:val="both"/>
        <w:rPr>
          <w:rFonts w:eastAsia="Arial" w:cs="Arial"/>
          <w:b/>
          <w:bCs/>
          <w:lang w:val="es-ES"/>
        </w:rPr>
      </w:pPr>
    </w:p>
    <w:p w14:paraId="559E8564" w14:textId="3AF54E5D" w:rsidR="002D5F2A" w:rsidRDefault="002D5F2A" w:rsidP="0039026A">
      <w:pPr>
        <w:rPr>
          <w:rFonts w:eastAsia="Times New Roman" w:cs="Arial"/>
          <w:lang w:val="es-ES" w:eastAsia="es-ES"/>
        </w:rPr>
      </w:pPr>
    </w:p>
    <w:sectPr w:rsidR="002D5F2A" w:rsidSect="0039026A">
      <w:headerReference w:type="even" r:id="rId29"/>
      <w:headerReference w:type="default" r:id="rId30"/>
      <w:footerReference w:type="even" r:id="rId31"/>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83AA4" w14:textId="77777777" w:rsidR="0031425E" w:rsidRDefault="0031425E" w:rsidP="00002A97">
      <w:pPr>
        <w:spacing w:after="0" w:line="240" w:lineRule="auto"/>
      </w:pPr>
      <w:r>
        <w:separator/>
      </w:r>
    </w:p>
  </w:endnote>
  <w:endnote w:type="continuationSeparator" w:id="0">
    <w:p w14:paraId="61F58444" w14:textId="77777777" w:rsidR="0031425E" w:rsidRDefault="0031425E"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1372FAD8"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349348"/>
      <w:docPartObj>
        <w:docPartGallery w:val="Page Numbers (Bottom of Page)"/>
        <w:docPartUnique/>
      </w:docPartObj>
    </w:sdtPr>
    <w:sdtEndPr>
      <w:rPr>
        <w:noProof/>
        <w:sz w:val="18"/>
        <w:szCs w:val="18"/>
      </w:rPr>
    </w:sdtEndPr>
    <w:sdtContent>
      <w:p w14:paraId="7277DC00" w14:textId="7B30E773" w:rsidR="000749C6" w:rsidRPr="000749C6" w:rsidRDefault="000749C6">
        <w:pPr>
          <w:pStyle w:val="Footer"/>
          <w:jc w:val="center"/>
          <w:rPr>
            <w:sz w:val="18"/>
            <w:szCs w:val="18"/>
          </w:rPr>
        </w:pPr>
        <w:r w:rsidRPr="000749C6">
          <w:rPr>
            <w:sz w:val="18"/>
            <w:szCs w:val="18"/>
          </w:rPr>
          <w:fldChar w:fldCharType="begin"/>
        </w:r>
        <w:r w:rsidRPr="000749C6">
          <w:rPr>
            <w:sz w:val="18"/>
            <w:szCs w:val="18"/>
          </w:rPr>
          <w:instrText xml:space="preserve"> PAGE   \* MERGEFORMAT </w:instrText>
        </w:r>
        <w:r w:rsidRPr="000749C6">
          <w:rPr>
            <w:sz w:val="18"/>
            <w:szCs w:val="18"/>
          </w:rPr>
          <w:fldChar w:fldCharType="separate"/>
        </w:r>
        <w:r w:rsidRPr="000749C6">
          <w:rPr>
            <w:noProof/>
            <w:sz w:val="18"/>
            <w:szCs w:val="18"/>
          </w:rPr>
          <w:t>2</w:t>
        </w:r>
        <w:r w:rsidRPr="000749C6">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20407025"/>
      <w:docPartObj>
        <w:docPartGallery w:val="Page Numbers (Bottom of Page)"/>
        <w:docPartUnique/>
      </w:docPartObj>
    </w:sdtPr>
    <w:sdtEndPr>
      <w:rPr>
        <w:noProof/>
      </w:rPr>
    </w:sdtEndPr>
    <w:sdtContent>
      <w:p w14:paraId="03630B73" w14:textId="77777777" w:rsidR="0039026A" w:rsidRPr="00111C6B" w:rsidRDefault="0039026A" w:rsidP="00182D9B">
        <w:pPr>
          <w:pStyle w:val="Footer"/>
          <w:jc w:val="center"/>
          <w:rPr>
            <w:rFonts w:cs="Arial"/>
            <w:sz w:val="18"/>
            <w:szCs w:val="18"/>
          </w:rPr>
        </w:pPr>
        <w:r w:rsidRPr="00111C6B">
          <w:rPr>
            <w:rFonts w:cs="Arial"/>
            <w:sz w:val="18"/>
            <w:szCs w:val="18"/>
          </w:rPr>
          <w:fldChar w:fldCharType="begin"/>
        </w:r>
        <w:r w:rsidRPr="00111C6B">
          <w:rPr>
            <w:rFonts w:cs="Arial"/>
            <w:sz w:val="18"/>
            <w:szCs w:val="18"/>
          </w:rPr>
          <w:instrText xml:space="preserve"> PAGE   \* MERGEFORMAT </w:instrText>
        </w:r>
        <w:r w:rsidRPr="00111C6B">
          <w:rPr>
            <w:rFonts w:cs="Arial"/>
            <w:sz w:val="18"/>
            <w:szCs w:val="18"/>
          </w:rPr>
          <w:fldChar w:fldCharType="separate"/>
        </w:r>
        <w:r>
          <w:rPr>
            <w:rFonts w:cs="Arial"/>
            <w:noProof/>
            <w:sz w:val="18"/>
            <w:szCs w:val="18"/>
          </w:rPr>
          <w:t>14</w:t>
        </w:r>
        <w:r w:rsidRPr="00111C6B">
          <w:rPr>
            <w:rFonts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A3942" w14:textId="77777777" w:rsidR="0031425E" w:rsidRDefault="0031425E" w:rsidP="00002A97">
      <w:pPr>
        <w:spacing w:after="0" w:line="240" w:lineRule="auto"/>
      </w:pPr>
      <w:r>
        <w:separator/>
      </w:r>
    </w:p>
  </w:footnote>
  <w:footnote w:type="continuationSeparator" w:id="0">
    <w:p w14:paraId="47F3BC36" w14:textId="77777777" w:rsidR="0031425E" w:rsidRDefault="0031425E" w:rsidP="00002A97">
      <w:pPr>
        <w:spacing w:after="0" w:line="240" w:lineRule="auto"/>
      </w:pPr>
      <w:r>
        <w:continuationSeparator/>
      </w:r>
    </w:p>
  </w:footnote>
  <w:footnote w:id="1">
    <w:p w14:paraId="750A865F" w14:textId="77777777" w:rsidR="00D22616" w:rsidRPr="004A31B8" w:rsidRDefault="00D22616" w:rsidP="00E62A79">
      <w:pPr>
        <w:pStyle w:val="FootnoteText"/>
        <w:jc w:val="both"/>
        <w:rPr>
          <w:rFonts w:cs="Arial"/>
          <w:sz w:val="16"/>
          <w:szCs w:val="16"/>
          <w:lang w:val="es-ES"/>
        </w:rPr>
      </w:pPr>
      <w:r w:rsidRPr="004A31B8">
        <w:rPr>
          <w:rStyle w:val="FootnoteReference"/>
          <w:rFonts w:cs="Arial"/>
          <w:sz w:val="16"/>
          <w:szCs w:val="16"/>
          <w:lang w:val="es-ES"/>
        </w:rPr>
        <w:footnoteRef/>
      </w:r>
      <w:r w:rsidRPr="004A31B8">
        <w:rPr>
          <w:rFonts w:cs="Arial"/>
          <w:sz w:val="16"/>
          <w:szCs w:val="16"/>
          <w:lang w:val="es-ES"/>
        </w:rPr>
        <w:t xml:space="preserve"> Dado que la versión 10.0 se publicó únicamente el 10 de octubre de 2025, se ha utilizado la versión 9.0 como referencia para la preparación de los documentos de la COP15, incluidos los documentos UNEP/CMS/COP15/Doc29.1 y UNEP/CMS/COP15/Doc29.4.</w:t>
      </w:r>
    </w:p>
  </w:footnote>
  <w:footnote w:id="2">
    <w:p w14:paraId="2FD1EF36" w14:textId="77777777" w:rsidR="00D22616" w:rsidRPr="00270ED1" w:rsidRDefault="00D22616" w:rsidP="00D22616">
      <w:pPr>
        <w:pStyle w:val="FootnoteText"/>
        <w:rPr>
          <w:rFonts w:cs="Arial"/>
          <w:sz w:val="16"/>
          <w:szCs w:val="16"/>
        </w:rPr>
      </w:pPr>
      <w:r w:rsidRPr="004A31B8">
        <w:rPr>
          <w:rStyle w:val="FootnoteReference"/>
          <w:rFonts w:cs="Arial"/>
          <w:sz w:val="16"/>
          <w:szCs w:val="16"/>
          <w:lang w:val="es-ES"/>
        </w:rPr>
        <w:footnoteRef/>
      </w:r>
      <w:r w:rsidRPr="00270ED1">
        <w:rPr>
          <w:rFonts w:cs="Arial"/>
          <w:sz w:val="16"/>
          <w:szCs w:val="16"/>
        </w:rPr>
        <w:t xml:space="preserve"> https://www.avilist.org/</w:t>
      </w:r>
    </w:p>
  </w:footnote>
  <w:footnote w:id="3">
    <w:p w14:paraId="7C5D1B02" w14:textId="77777777" w:rsidR="00E62EFF" w:rsidRPr="000D409C" w:rsidRDefault="00E62EFF" w:rsidP="00E62EFF">
      <w:pPr>
        <w:pStyle w:val="FootnoteText"/>
        <w:rPr>
          <w:rFonts w:cs="Arial"/>
          <w:sz w:val="16"/>
          <w:szCs w:val="16"/>
        </w:rPr>
      </w:pPr>
      <w:r w:rsidRPr="000D409C">
        <w:rPr>
          <w:rStyle w:val="FootnoteReference"/>
          <w:rFonts w:cs="Arial"/>
          <w:sz w:val="16"/>
          <w:szCs w:val="16"/>
        </w:rPr>
        <w:footnoteRef/>
      </w:r>
      <w:r w:rsidRPr="000D409C">
        <w:rPr>
          <w:rFonts w:cs="Arial"/>
          <w:sz w:val="16"/>
          <w:szCs w:val="16"/>
        </w:rPr>
        <w:t xml:space="preserve"> Brownstein, C. D. and T. J. Near (2025): Toward a phylogenetic taxonomy of sturgeons (Acipenseriformes: Acipenseridae). Bulletin of the Peabody Museum of Natural History v. 66 (no. 1): 3-23.</w:t>
      </w:r>
    </w:p>
  </w:footnote>
  <w:footnote w:id="4">
    <w:p w14:paraId="65FBA2DE" w14:textId="77777777" w:rsidR="00D22616" w:rsidRPr="004A31B8" w:rsidRDefault="00D22616" w:rsidP="00D22616">
      <w:pPr>
        <w:spacing w:after="0" w:line="240" w:lineRule="auto"/>
        <w:jc w:val="both"/>
        <w:rPr>
          <w:rFonts w:cs="Arial"/>
          <w:sz w:val="16"/>
          <w:szCs w:val="16"/>
          <w:lang w:val="es-ES"/>
        </w:rPr>
      </w:pPr>
      <w:r w:rsidRPr="004A31B8">
        <w:rPr>
          <w:rStyle w:val="FootnoteReference"/>
          <w:rFonts w:cs="Arial"/>
          <w:sz w:val="16"/>
          <w:szCs w:val="16"/>
          <w:lang w:val="es-ES"/>
        </w:rPr>
        <w:footnoteRef/>
      </w:r>
      <w:r w:rsidRPr="00D22616">
        <w:rPr>
          <w:rFonts w:cs="Arial"/>
          <w:sz w:val="16"/>
          <w:szCs w:val="16"/>
        </w:rPr>
        <w:t xml:space="preserve"> </w:t>
      </w:r>
      <w:r w:rsidRPr="00D22616">
        <w:rPr>
          <w:rFonts w:cs="Arial"/>
          <w:color w:val="000000"/>
          <w:sz w:val="16"/>
          <w:szCs w:val="16"/>
        </w:rPr>
        <w:t>Bucair, N., Hinojosa-Alvarez, S., Marshall, A.D. </w:t>
      </w:r>
      <w:r w:rsidRPr="00D22616">
        <w:rPr>
          <w:rFonts w:cs="Arial"/>
          <w:i/>
          <w:iCs/>
          <w:color w:val="000000"/>
          <w:sz w:val="16"/>
          <w:szCs w:val="16"/>
        </w:rPr>
        <w:t>et al.</w:t>
      </w:r>
      <w:r w:rsidRPr="00D22616">
        <w:rPr>
          <w:rFonts w:cs="Arial"/>
          <w:color w:val="000000"/>
          <w:sz w:val="16"/>
          <w:szCs w:val="16"/>
        </w:rPr>
        <w:t> An integrative taxonomy investigation unravels a cryptic species of </w:t>
      </w:r>
      <w:r w:rsidRPr="00D22616">
        <w:rPr>
          <w:rFonts w:cs="Arial"/>
          <w:i/>
          <w:iCs/>
          <w:color w:val="000000"/>
          <w:sz w:val="16"/>
          <w:szCs w:val="16"/>
        </w:rPr>
        <w:t>Mobula</w:t>
      </w:r>
      <w:r w:rsidRPr="00D22616">
        <w:rPr>
          <w:rFonts w:cs="Arial"/>
          <w:color w:val="000000"/>
          <w:sz w:val="16"/>
          <w:szCs w:val="16"/>
        </w:rPr>
        <w:t> Rafinesque, 1810 (Mobulidae, Myliobatiformes), from the Atlantic Ocean. </w:t>
      </w:r>
      <w:r w:rsidRPr="004A31B8">
        <w:rPr>
          <w:rFonts w:cs="Arial"/>
          <w:i/>
          <w:iCs/>
          <w:color w:val="000000"/>
          <w:sz w:val="16"/>
          <w:szCs w:val="16"/>
          <w:lang w:val="es-ES"/>
        </w:rPr>
        <w:t>Environ Biol Fish</w:t>
      </w:r>
      <w:r w:rsidRPr="004A31B8">
        <w:rPr>
          <w:rFonts w:cs="Arial"/>
          <w:color w:val="000000"/>
          <w:sz w:val="16"/>
          <w:szCs w:val="16"/>
          <w:lang w:val="es-ES"/>
        </w:rPr>
        <w:t xml:space="preserve"> (2025). </w:t>
      </w:r>
      <w:hyperlink r:id="rId1" w:history="1">
        <w:r w:rsidRPr="004A31B8">
          <w:rPr>
            <w:rStyle w:val="Hyperlink"/>
            <w:rFonts w:cs="Arial"/>
            <w:sz w:val="16"/>
            <w:szCs w:val="16"/>
            <w:lang w:val="es-ES"/>
          </w:rPr>
          <w:t>https://doi.org/10.1007/s10641-025-01727-2</w:t>
        </w:r>
      </w:hyperlink>
      <w:r w:rsidRPr="004A31B8">
        <w:rPr>
          <w:rFonts w:cs="Arial"/>
          <w:color w:val="000000"/>
          <w:sz w:val="16"/>
          <w:szCs w:val="16"/>
          <w:lang w:val="es-ES"/>
        </w:rPr>
        <w:t xml:space="preserve"> </w:t>
      </w:r>
    </w:p>
  </w:footnote>
  <w:footnote w:id="5">
    <w:p w14:paraId="779EBD89" w14:textId="77777777" w:rsidR="0039026A" w:rsidRPr="004A31B8" w:rsidRDefault="0039026A" w:rsidP="00B76AA7">
      <w:pPr>
        <w:spacing w:after="0" w:line="240" w:lineRule="auto"/>
        <w:jc w:val="both"/>
        <w:rPr>
          <w:rFonts w:cs="Arial"/>
          <w:color w:val="000000" w:themeColor="text1"/>
          <w:sz w:val="16"/>
          <w:szCs w:val="16"/>
          <w:lang w:val="es-ES"/>
        </w:rPr>
      </w:pPr>
      <w:r w:rsidRPr="004A31B8">
        <w:rPr>
          <w:rStyle w:val="FootnoteReference"/>
          <w:rFonts w:cs="Arial"/>
          <w:sz w:val="16"/>
          <w:szCs w:val="16"/>
          <w:lang w:val="es-ES"/>
        </w:rPr>
        <w:footnoteRef/>
      </w:r>
      <w:r w:rsidRPr="004A31B8">
        <w:rPr>
          <w:rFonts w:cs="Arial"/>
          <w:sz w:val="16"/>
          <w:szCs w:val="16"/>
          <w:lang w:val="es-ES"/>
        </w:rPr>
        <w:t xml:space="preserve"> </w:t>
      </w:r>
      <w:r w:rsidRPr="004A31B8">
        <w:rPr>
          <w:rFonts w:cs="Arial"/>
          <w:i/>
          <w:iCs/>
          <w:color w:val="000000" w:themeColor="text1"/>
          <w:sz w:val="16"/>
          <w:szCs w:val="16"/>
          <w:lang w:val="es-ES"/>
        </w:rPr>
        <w:t>Mobula yarae</w:t>
      </w:r>
      <w:r w:rsidRPr="004A31B8">
        <w:rPr>
          <w:rFonts w:cs="Arial"/>
          <w:color w:val="000000" w:themeColor="text1"/>
          <w:sz w:val="16"/>
          <w:szCs w:val="16"/>
          <w:lang w:val="es-ES"/>
        </w:rPr>
        <w:t xml:space="preserve"> se encuentra exclusivamente en el océano Atlántico. La especie habita desde el «</w:t>
      </w:r>
      <w:r w:rsidRPr="004A31B8">
        <w:rPr>
          <w:rFonts w:cs="Arial"/>
          <w:i/>
          <w:iCs/>
          <w:color w:val="000000" w:themeColor="text1"/>
          <w:sz w:val="16"/>
          <w:szCs w:val="16"/>
          <w:lang w:val="es-ES"/>
        </w:rPr>
        <w:t>noreste de los Estados Unidos hasta el sureste de Brasil, incluyendo el golfo de México, las islas del Caribe, la plataforma continental y los estuarios del Amazonas, y los sistemas oceánicos de los archipiélagos de San Pedro y San Pablo y Fernando de Noronha</w:t>
      </w:r>
      <w:r w:rsidRPr="004A31B8">
        <w:rPr>
          <w:rFonts w:cs="Arial"/>
          <w:color w:val="000000" w:themeColor="text1"/>
          <w:sz w:val="16"/>
          <w:szCs w:val="16"/>
          <w:lang w:val="es-ES"/>
        </w:rPr>
        <w:t xml:space="preserve">» (Bucair et al., 2025). </w:t>
      </w:r>
      <w:r w:rsidRPr="004A31B8">
        <w:rPr>
          <w:rFonts w:cs="Arial"/>
          <w:b/>
          <w:bCs/>
          <w:color w:val="000000" w:themeColor="text1"/>
          <w:sz w:val="16"/>
          <w:szCs w:val="16"/>
          <w:lang w:val="es-ES"/>
        </w:rPr>
        <w:t>Los Estados del área de distribución</w:t>
      </w:r>
      <w:r w:rsidRPr="004A31B8">
        <w:rPr>
          <w:rFonts w:cs="Arial"/>
          <w:color w:val="000000" w:themeColor="text1"/>
          <w:sz w:val="16"/>
          <w:szCs w:val="16"/>
          <w:lang w:val="es-ES"/>
        </w:rPr>
        <w:t xml:space="preserve"> incluyen las Bahamas, Brasil, México y los Estados Unidos de América.</w:t>
      </w:r>
    </w:p>
    <w:p w14:paraId="1FDA2AAE" w14:textId="77777777" w:rsidR="0039026A" w:rsidRPr="004A31B8" w:rsidRDefault="0039026A" w:rsidP="00B76AA7">
      <w:pPr>
        <w:pStyle w:val="FootnoteText"/>
        <w:jc w:val="both"/>
        <w:rPr>
          <w:rFonts w:cs="Arial"/>
          <w:sz w:val="16"/>
          <w:szCs w:val="16"/>
          <w:lang w:val="es-ES"/>
        </w:rPr>
      </w:pPr>
      <w:r w:rsidRPr="004A31B8">
        <w:rPr>
          <w:rFonts w:cs="Arial"/>
          <w:b/>
          <w:bCs/>
          <w:color w:val="000000" w:themeColor="text1"/>
          <w:sz w:val="16"/>
          <w:szCs w:val="16"/>
          <w:lang w:val="es-ES"/>
        </w:rPr>
        <w:t>Estados del área de distribución y territorios adicionales</w:t>
      </w:r>
      <w:r w:rsidRPr="004A31B8">
        <w:rPr>
          <w:rFonts w:cs="Arial"/>
          <w:color w:val="000000" w:themeColor="text1"/>
          <w:sz w:val="16"/>
          <w:szCs w:val="16"/>
          <w:lang w:val="es-ES"/>
        </w:rPr>
        <w:t xml:space="preserve"> inferidos a partir del mapa de distribución de especies en el artículo descriptivo: Antigua y Barbuda, Barbados, Belice, Cuba, Dominica, República Dominicana, Francia (Guadalupe, Martinica), Granada, Haití, Honduras, Jamaica, Países Bajos (Aruba, Curazao), Nicaragua, San Cristóbal y Nieves, Santa Lucía, San Vicente y las Granadinas, Trinidad y Tobago, Reino Unido (Anguila, Islas Vírgenes Británicas, Islas Caimán, Montserrat, Islas Turcas y Caicos), Venezuela.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128BDECD" w:rsidR="00D70275" w:rsidRPr="005B37F3"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5B37F3">
      <w:rPr>
        <w:rFonts w:eastAsia="Times New Roman" w:cs="Arial"/>
        <w:i/>
        <w:sz w:val="18"/>
        <w:szCs w:val="18"/>
        <w:lang w:eastAsia="es-ES"/>
      </w:rPr>
      <w:t>UNEP/CMS/COP1</w:t>
    </w:r>
    <w:r w:rsidR="00C22155" w:rsidRPr="005B37F3">
      <w:rPr>
        <w:rFonts w:eastAsia="Times New Roman" w:cs="Arial"/>
        <w:i/>
        <w:sz w:val="18"/>
        <w:szCs w:val="18"/>
        <w:lang w:eastAsia="es-ES"/>
      </w:rPr>
      <w:t>5</w:t>
    </w:r>
    <w:r w:rsidRPr="005B37F3">
      <w:rPr>
        <w:rFonts w:eastAsia="Times New Roman" w:cs="Arial"/>
        <w:i/>
        <w:sz w:val="18"/>
        <w:szCs w:val="18"/>
        <w:lang w:eastAsia="es-ES"/>
      </w:rPr>
      <w:t>/Doc.</w:t>
    </w:r>
    <w:bookmarkEnd w:id="1"/>
    <w:bookmarkEnd w:id="2"/>
    <w:bookmarkEnd w:id="3"/>
    <w:bookmarkEnd w:id="4"/>
    <w:bookmarkEnd w:id="5"/>
    <w:bookmarkEnd w:id="6"/>
    <w:bookmarkEnd w:id="7"/>
    <w:bookmarkEnd w:id="8"/>
    <w:r w:rsidR="00F625FB" w:rsidRPr="005B37F3">
      <w:rPr>
        <w:rFonts w:eastAsia="Times New Roman" w:cs="Arial"/>
        <w:i/>
        <w:sz w:val="18"/>
        <w:szCs w:val="18"/>
        <w:lang w:eastAsia="es-ES"/>
      </w:rPr>
      <w:t>29.3</w:t>
    </w:r>
    <w:r w:rsidR="005B37F3" w:rsidRPr="005B37F3">
      <w:rPr>
        <w:rFonts w:eastAsia="Times New Roman" w:cs="Arial"/>
        <w:i/>
        <w:sz w:val="18"/>
        <w:szCs w:val="18"/>
        <w:lang w:eastAsia="es-ES"/>
      </w:rPr>
      <w:t>/Rev</w:t>
    </w:r>
    <w:r w:rsidR="005B37F3">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4EDC40AD" w:rsidR="000F4BDA" w:rsidRPr="005B37F3" w:rsidRDefault="000F4BDA" w:rsidP="000F4BDA">
    <w:pPr>
      <w:pStyle w:val="Header"/>
      <w:pBdr>
        <w:bottom w:val="single" w:sz="4" w:space="1" w:color="auto"/>
      </w:pBdr>
      <w:jc w:val="right"/>
      <w:rPr>
        <w:i/>
        <w:sz w:val="18"/>
        <w:szCs w:val="18"/>
      </w:rPr>
    </w:pPr>
    <w:r w:rsidRPr="005B37F3">
      <w:rPr>
        <w:rFonts w:eastAsia="Times New Roman" w:cs="Arial"/>
        <w:i/>
        <w:sz w:val="18"/>
        <w:szCs w:val="18"/>
        <w:lang w:eastAsia="es-ES"/>
      </w:rPr>
      <w:t>UNEP/CMS/COP1</w:t>
    </w:r>
    <w:r w:rsidR="00C22155" w:rsidRPr="005B37F3">
      <w:rPr>
        <w:rFonts w:eastAsia="Times New Roman" w:cs="Arial"/>
        <w:i/>
        <w:sz w:val="18"/>
        <w:szCs w:val="18"/>
        <w:lang w:eastAsia="es-ES"/>
      </w:rPr>
      <w:t>5</w:t>
    </w:r>
    <w:r w:rsidRPr="005B37F3">
      <w:rPr>
        <w:rFonts w:eastAsia="Times New Roman" w:cs="Arial"/>
        <w:i/>
        <w:sz w:val="18"/>
        <w:szCs w:val="18"/>
        <w:lang w:eastAsia="es-ES"/>
      </w:rPr>
      <w:t>/</w:t>
    </w:r>
    <w:r w:rsidR="007B53CC" w:rsidRPr="005B37F3">
      <w:rPr>
        <w:rFonts w:eastAsia="Times New Roman" w:cs="Arial"/>
        <w:i/>
        <w:sz w:val="18"/>
        <w:szCs w:val="18"/>
        <w:lang w:eastAsia="es-ES"/>
      </w:rPr>
      <w:t>Doc</w:t>
    </w:r>
    <w:r w:rsidR="00430A25" w:rsidRPr="005B37F3">
      <w:rPr>
        <w:rFonts w:eastAsia="Times New Roman" w:cs="Arial"/>
        <w:i/>
        <w:sz w:val="18"/>
        <w:szCs w:val="18"/>
        <w:lang w:eastAsia="es-ES"/>
      </w:rPr>
      <w:t>.</w:t>
    </w:r>
    <w:r w:rsidR="00F625FB" w:rsidRPr="005B37F3">
      <w:rPr>
        <w:rFonts w:eastAsia="Times New Roman" w:cs="Arial"/>
        <w:i/>
        <w:sz w:val="18"/>
        <w:szCs w:val="18"/>
        <w:lang w:eastAsia="es-ES"/>
      </w:rPr>
      <w:t>29.3</w:t>
    </w:r>
    <w:r w:rsidR="005B37F3" w:rsidRPr="005B37F3">
      <w:rPr>
        <w:rFonts w:eastAsia="Times New Roman" w:cs="Arial"/>
        <w:i/>
        <w:sz w:val="18"/>
        <w:szCs w:val="18"/>
        <w:lang w:eastAsia="es-ES"/>
      </w:rPr>
      <w:t>/Rev.</w:t>
    </w:r>
    <w:r w:rsidR="005B37F3">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54D0" w14:textId="5797638C" w:rsidR="000749C6" w:rsidRPr="00002A97" w:rsidRDefault="000749C6" w:rsidP="00002A97">
    <w:pPr>
      <w:pStyle w:val="Header"/>
      <w:pBdr>
        <w:bottom w:val="single" w:sz="4" w:space="1" w:color="auto"/>
      </w:pBdr>
      <w:rPr>
        <w:i/>
        <w:sz w:val="18"/>
        <w:szCs w:val="18"/>
      </w:rPr>
    </w:pPr>
    <w:r w:rsidRPr="005B37F3">
      <w:rPr>
        <w:rFonts w:eastAsia="Times New Roman" w:cs="Arial"/>
        <w:i/>
        <w:sz w:val="18"/>
        <w:szCs w:val="18"/>
        <w:lang w:eastAsia="es-ES"/>
      </w:rPr>
      <w:t>UNEP/CMS/COP15/Doc.29.3/</w:t>
    </w:r>
    <w:r w:rsidR="005B37F3" w:rsidRPr="005B37F3">
      <w:rPr>
        <w:rFonts w:eastAsia="Times New Roman" w:cs="Arial"/>
        <w:i/>
        <w:sz w:val="18"/>
        <w:szCs w:val="18"/>
        <w:lang w:eastAsia="es-ES"/>
      </w:rPr>
      <w:t>Rev.1/</w:t>
    </w:r>
    <w:r w:rsidRPr="005B37F3">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EFA0" w14:textId="5F7DB667" w:rsidR="00801E5C" w:rsidRPr="005B37F3" w:rsidRDefault="00801E5C" w:rsidP="00801E5C">
    <w:pPr>
      <w:pStyle w:val="Header"/>
      <w:pBdr>
        <w:bottom w:val="single" w:sz="4" w:space="1" w:color="auto"/>
      </w:pBdr>
      <w:jc w:val="right"/>
      <w:rPr>
        <w:rFonts w:cs="Arial"/>
        <w:i/>
        <w:iCs/>
        <w:sz w:val="18"/>
        <w:szCs w:val="18"/>
      </w:rPr>
    </w:pPr>
    <w:r w:rsidRPr="005B37F3">
      <w:rPr>
        <w:rFonts w:cs="Arial"/>
        <w:i/>
        <w:iCs/>
        <w:sz w:val="18"/>
        <w:szCs w:val="18"/>
      </w:rPr>
      <w:t>UNEP/CMS/COP15/Doc.29.3/</w:t>
    </w:r>
    <w:r w:rsidR="005B37F3" w:rsidRPr="005B37F3">
      <w:rPr>
        <w:rFonts w:cs="Arial"/>
        <w:i/>
        <w:iCs/>
        <w:sz w:val="18"/>
        <w:szCs w:val="18"/>
      </w:rPr>
      <w:t>Rev.1/</w:t>
    </w:r>
    <w:r w:rsidRPr="005B37F3">
      <w:rPr>
        <w:rFonts w:cs="Arial"/>
        <w:i/>
        <w:iCs/>
        <w:sz w:val="18"/>
        <w:szCs w:val="18"/>
      </w:rPr>
      <w:t>Anexo 1</w:t>
    </w:r>
  </w:p>
  <w:p w14:paraId="24BF7E9F" w14:textId="77777777" w:rsidR="00D14D89" w:rsidRPr="006F22B0" w:rsidRDefault="00D14D89" w:rsidP="006F22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2FBF" w14:textId="472B1FBD" w:rsidR="000749C6" w:rsidRPr="005B37F3" w:rsidRDefault="000749C6" w:rsidP="00801E5C">
    <w:pPr>
      <w:pStyle w:val="Header"/>
      <w:pBdr>
        <w:bottom w:val="single" w:sz="4" w:space="1" w:color="auto"/>
      </w:pBdr>
      <w:jc w:val="right"/>
      <w:rPr>
        <w:rFonts w:cs="Arial"/>
        <w:i/>
        <w:iCs/>
        <w:sz w:val="18"/>
        <w:szCs w:val="18"/>
      </w:rPr>
    </w:pPr>
    <w:r w:rsidRPr="005B37F3">
      <w:rPr>
        <w:rFonts w:cs="Arial"/>
        <w:i/>
        <w:iCs/>
        <w:sz w:val="18"/>
        <w:szCs w:val="18"/>
      </w:rPr>
      <w:t>UNEP/CMS/COP15/Doc.29.3/</w:t>
    </w:r>
    <w:r w:rsidR="005B37F3" w:rsidRPr="005B37F3">
      <w:rPr>
        <w:rFonts w:cs="Arial"/>
        <w:i/>
        <w:iCs/>
        <w:sz w:val="18"/>
        <w:szCs w:val="18"/>
      </w:rPr>
      <w:t>Rev.1/</w:t>
    </w:r>
    <w:r w:rsidRPr="005B37F3">
      <w:rPr>
        <w:rFonts w:cs="Arial"/>
        <w:i/>
        <w:iCs/>
        <w:sz w:val="18"/>
        <w:szCs w:val="18"/>
      </w:rPr>
      <w:t>Anexo 2</w:t>
    </w:r>
  </w:p>
  <w:p w14:paraId="6ABA7EF6" w14:textId="77777777" w:rsidR="000749C6" w:rsidRPr="006F22B0" w:rsidRDefault="000749C6" w:rsidP="006F22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1D12" w14:textId="29ED9CCF" w:rsidR="0039026A" w:rsidRPr="005B37F3" w:rsidRDefault="0039026A" w:rsidP="00182D9B">
    <w:pPr>
      <w:pStyle w:val="Header"/>
      <w:pBdr>
        <w:bottom w:val="single" w:sz="4" w:space="1" w:color="auto"/>
      </w:pBdr>
      <w:rPr>
        <w:rFonts w:cs="Arial"/>
        <w:i/>
        <w:iCs/>
        <w:sz w:val="18"/>
        <w:szCs w:val="18"/>
      </w:rPr>
    </w:pPr>
    <w:r w:rsidRPr="005B37F3">
      <w:rPr>
        <w:rFonts w:cs="Arial"/>
        <w:i/>
        <w:iCs/>
        <w:sz w:val="18"/>
        <w:szCs w:val="18"/>
      </w:rPr>
      <w:t>UNEP/CMS/COP15/Doc.29.3/</w:t>
    </w:r>
    <w:r w:rsidR="005B37F3" w:rsidRPr="005B37F3">
      <w:rPr>
        <w:rFonts w:cs="Arial"/>
        <w:i/>
        <w:iCs/>
        <w:sz w:val="18"/>
        <w:szCs w:val="18"/>
      </w:rPr>
      <w:t>Rev.1/</w:t>
    </w:r>
    <w:r w:rsidRPr="005B37F3">
      <w:rPr>
        <w:rFonts w:cs="Arial"/>
        <w:i/>
        <w:iCs/>
        <w:sz w:val="18"/>
        <w:szCs w:val="18"/>
      </w:rPr>
      <w:t>Anexo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1E31" w14:textId="32350B67" w:rsidR="0039026A" w:rsidRPr="005B37F3" w:rsidRDefault="0039026A" w:rsidP="00182D9B">
    <w:pPr>
      <w:pStyle w:val="Header"/>
      <w:pBdr>
        <w:bottom w:val="single" w:sz="4" w:space="1" w:color="auto"/>
      </w:pBdr>
      <w:jc w:val="right"/>
      <w:rPr>
        <w:rFonts w:cs="Arial"/>
        <w:i/>
        <w:iCs/>
        <w:sz w:val="18"/>
        <w:szCs w:val="18"/>
      </w:rPr>
    </w:pPr>
    <w:r w:rsidRPr="005B37F3">
      <w:rPr>
        <w:rFonts w:cs="Arial"/>
        <w:i/>
        <w:iCs/>
        <w:sz w:val="18"/>
        <w:szCs w:val="18"/>
      </w:rPr>
      <w:t>UNEP/CMS/COP15/Doc.29.3/</w:t>
    </w:r>
    <w:r w:rsidR="005B37F3" w:rsidRPr="005B37F3">
      <w:rPr>
        <w:rFonts w:cs="Arial"/>
        <w:i/>
        <w:iCs/>
        <w:sz w:val="18"/>
        <w:szCs w:val="18"/>
      </w:rPr>
      <w:t>Rev.1/</w:t>
    </w:r>
    <w:r w:rsidRPr="005B37F3">
      <w:rPr>
        <w:rFonts w:cs="Arial"/>
        <w:i/>
        <w:iCs/>
        <w:sz w:val="18"/>
        <w:szCs w:val="18"/>
      </w:rPr>
      <w:t>Anexo 3</w:t>
    </w:r>
  </w:p>
  <w:p w14:paraId="5DA30AC0" w14:textId="77777777" w:rsidR="0039026A" w:rsidRPr="00111C6B" w:rsidRDefault="0039026A" w:rsidP="3D290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ABA"/>
    <w:multiLevelType w:val="multilevel"/>
    <w:tmpl w:val="0E120BF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21803"/>
    <w:multiLevelType w:val="hybridMultilevel"/>
    <w:tmpl w:val="BEE6F588"/>
    <w:lvl w:ilvl="0" w:tplc="34ECD31E">
      <w:start w:val="1"/>
      <w:numFmt w:val="lowerLetter"/>
      <w:lvlText w:val="%1)"/>
      <w:lvlJc w:val="left"/>
      <w:pPr>
        <w:ind w:left="1620" w:hanging="360"/>
      </w:pPr>
      <w:rPr>
        <w:rFonts w:hint="default"/>
      </w:rPr>
    </w:lvl>
    <w:lvl w:ilvl="1" w:tplc="20000019" w:tentative="1">
      <w:start w:val="1"/>
      <w:numFmt w:val="lowerLetter"/>
      <w:lvlText w:val="%2."/>
      <w:lvlJc w:val="left"/>
      <w:pPr>
        <w:ind w:left="2340" w:hanging="360"/>
      </w:pPr>
    </w:lvl>
    <w:lvl w:ilvl="2" w:tplc="2000001B" w:tentative="1">
      <w:start w:val="1"/>
      <w:numFmt w:val="lowerRoman"/>
      <w:lvlText w:val="%3."/>
      <w:lvlJc w:val="right"/>
      <w:pPr>
        <w:ind w:left="3060" w:hanging="180"/>
      </w:pPr>
    </w:lvl>
    <w:lvl w:ilvl="3" w:tplc="2000000F" w:tentative="1">
      <w:start w:val="1"/>
      <w:numFmt w:val="decimal"/>
      <w:lvlText w:val="%4."/>
      <w:lvlJc w:val="left"/>
      <w:pPr>
        <w:ind w:left="3780" w:hanging="360"/>
      </w:pPr>
    </w:lvl>
    <w:lvl w:ilvl="4" w:tplc="20000019" w:tentative="1">
      <w:start w:val="1"/>
      <w:numFmt w:val="lowerLetter"/>
      <w:lvlText w:val="%5."/>
      <w:lvlJc w:val="left"/>
      <w:pPr>
        <w:ind w:left="4500" w:hanging="360"/>
      </w:pPr>
    </w:lvl>
    <w:lvl w:ilvl="5" w:tplc="2000001B" w:tentative="1">
      <w:start w:val="1"/>
      <w:numFmt w:val="lowerRoman"/>
      <w:lvlText w:val="%6."/>
      <w:lvlJc w:val="right"/>
      <w:pPr>
        <w:ind w:left="5220" w:hanging="180"/>
      </w:pPr>
    </w:lvl>
    <w:lvl w:ilvl="6" w:tplc="2000000F" w:tentative="1">
      <w:start w:val="1"/>
      <w:numFmt w:val="decimal"/>
      <w:lvlText w:val="%7."/>
      <w:lvlJc w:val="left"/>
      <w:pPr>
        <w:ind w:left="5940" w:hanging="360"/>
      </w:pPr>
    </w:lvl>
    <w:lvl w:ilvl="7" w:tplc="20000019" w:tentative="1">
      <w:start w:val="1"/>
      <w:numFmt w:val="lowerLetter"/>
      <w:lvlText w:val="%8."/>
      <w:lvlJc w:val="left"/>
      <w:pPr>
        <w:ind w:left="6660" w:hanging="360"/>
      </w:pPr>
    </w:lvl>
    <w:lvl w:ilvl="8" w:tplc="2000001B" w:tentative="1">
      <w:start w:val="1"/>
      <w:numFmt w:val="lowerRoman"/>
      <w:lvlText w:val="%9."/>
      <w:lvlJc w:val="right"/>
      <w:pPr>
        <w:ind w:left="7380" w:hanging="180"/>
      </w:pPr>
    </w:lvl>
  </w:abstractNum>
  <w:abstractNum w:abstractNumId="5" w15:restartNumberingAfterBreak="0">
    <w:nsid w:val="24B6013D"/>
    <w:multiLevelType w:val="multilevel"/>
    <w:tmpl w:val="776245CA"/>
    <w:lvl w:ilvl="0">
      <w:start w:val="1"/>
      <w:numFmt w:val="decimal"/>
      <w:lvlText w:val="%1."/>
      <w:lvlJc w:val="left"/>
      <w:pPr>
        <w:tabs>
          <w:tab w:val="num" w:pos="720"/>
        </w:tabs>
        <w:ind w:left="720" w:hanging="360"/>
      </w:pPr>
      <w:rPr>
        <w:rFonts w:hint="default"/>
        <w:b w:val="0"/>
        <w:bCs/>
        <w:i w:val="0"/>
        <w:i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9CC3823"/>
    <w:multiLevelType w:val="multilevel"/>
    <w:tmpl w:val="0E120BF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598538E"/>
    <w:multiLevelType w:val="hybridMultilevel"/>
    <w:tmpl w:val="861A15DA"/>
    <w:lvl w:ilvl="0" w:tplc="AD426906">
      <w:start w:val="1"/>
      <w:numFmt w:val="lowerLetter"/>
      <w:lvlText w:val="%1)"/>
      <w:lvlJc w:val="left"/>
      <w:pPr>
        <w:ind w:left="720" w:hanging="360"/>
      </w:pPr>
      <w:rPr>
        <w:rFonts w:ascii="Arial" w:hAnsi="Arial" w:cs="Arial"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05027"/>
    <w:multiLevelType w:val="hybridMultilevel"/>
    <w:tmpl w:val="79AE9908"/>
    <w:lvl w:ilvl="0" w:tplc="10000017">
      <w:start w:val="1"/>
      <w:numFmt w:val="lowerLetter"/>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1" w15:restartNumberingAfterBreak="0">
    <w:nsid w:val="4A1B3BC4"/>
    <w:multiLevelType w:val="hybridMultilevel"/>
    <w:tmpl w:val="32EA8D4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6AEB146E"/>
    <w:multiLevelType w:val="multilevel"/>
    <w:tmpl w:val="0E120BF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675EE8"/>
    <w:multiLevelType w:val="hybridMultilevel"/>
    <w:tmpl w:val="C1E28E3E"/>
    <w:lvl w:ilvl="0" w:tplc="7890B2F6">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0" w15:restartNumberingAfterBreak="0">
    <w:nsid w:val="71DF4712"/>
    <w:multiLevelType w:val="hybridMultilevel"/>
    <w:tmpl w:val="6094716A"/>
    <w:lvl w:ilvl="0" w:tplc="8548AA16">
      <w:start w:val="1"/>
      <w:numFmt w:val="lowerLetter"/>
      <w:lvlText w:val="%1)"/>
      <w:lvlJc w:val="left"/>
      <w:pPr>
        <w:ind w:left="1620" w:hanging="360"/>
      </w:pPr>
      <w:rPr>
        <w:rFonts w:ascii="Arial" w:hAnsi="Arial" w:cs="Arial" w:hint="default"/>
        <w:b w:val="0"/>
        <w:i w:val="0"/>
        <w:sz w:val="22"/>
        <w:szCs w:val="22"/>
      </w:rPr>
    </w:lvl>
    <w:lvl w:ilvl="1" w:tplc="20000019" w:tentative="1">
      <w:start w:val="1"/>
      <w:numFmt w:val="lowerLetter"/>
      <w:lvlText w:val="%2."/>
      <w:lvlJc w:val="left"/>
      <w:pPr>
        <w:ind w:left="2340" w:hanging="360"/>
      </w:pPr>
    </w:lvl>
    <w:lvl w:ilvl="2" w:tplc="2000001B" w:tentative="1">
      <w:start w:val="1"/>
      <w:numFmt w:val="lowerRoman"/>
      <w:lvlText w:val="%3."/>
      <w:lvlJc w:val="right"/>
      <w:pPr>
        <w:ind w:left="3060" w:hanging="180"/>
      </w:pPr>
    </w:lvl>
    <w:lvl w:ilvl="3" w:tplc="2000000F" w:tentative="1">
      <w:start w:val="1"/>
      <w:numFmt w:val="decimal"/>
      <w:lvlText w:val="%4."/>
      <w:lvlJc w:val="left"/>
      <w:pPr>
        <w:ind w:left="3780" w:hanging="360"/>
      </w:pPr>
    </w:lvl>
    <w:lvl w:ilvl="4" w:tplc="20000019" w:tentative="1">
      <w:start w:val="1"/>
      <w:numFmt w:val="lowerLetter"/>
      <w:lvlText w:val="%5."/>
      <w:lvlJc w:val="left"/>
      <w:pPr>
        <w:ind w:left="4500" w:hanging="360"/>
      </w:pPr>
    </w:lvl>
    <w:lvl w:ilvl="5" w:tplc="2000001B" w:tentative="1">
      <w:start w:val="1"/>
      <w:numFmt w:val="lowerRoman"/>
      <w:lvlText w:val="%6."/>
      <w:lvlJc w:val="right"/>
      <w:pPr>
        <w:ind w:left="5220" w:hanging="180"/>
      </w:pPr>
    </w:lvl>
    <w:lvl w:ilvl="6" w:tplc="2000000F" w:tentative="1">
      <w:start w:val="1"/>
      <w:numFmt w:val="decimal"/>
      <w:lvlText w:val="%7."/>
      <w:lvlJc w:val="left"/>
      <w:pPr>
        <w:ind w:left="5940" w:hanging="360"/>
      </w:pPr>
    </w:lvl>
    <w:lvl w:ilvl="7" w:tplc="20000019" w:tentative="1">
      <w:start w:val="1"/>
      <w:numFmt w:val="lowerLetter"/>
      <w:lvlText w:val="%8."/>
      <w:lvlJc w:val="left"/>
      <w:pPr>
        <w:ind w:left="6660" w:hanging="360"/>
      </w:pPr>
    </w:lvl>
    <w:lvl w:ilvl="8" w:tplc="2000001B" w:tentative="1">
      <w:start w:val="1"/>
      <w:numFmt w:val="lowerRoman"/>
      <w:lvlText w:val="%9."/>
      <w:lvlJc w:val="right"/>
      <w:pPr>
        <w:ind w:left="7380" w:hanging="180"/>
      </w:pPr>
    </w:lvl>
  </w:abstractNum>
  <w:abstractNum w:abstractNumId="21" w15:restartNumberingAfterBreak="0">
    <w:nsid w:val="7DB64D68"/>
    <w:multiLevelType w:val="hybridMultilevel"/>
    <w:tmpl w:val="79180E28"/>
    <w:lvl w:ilvl="0" w:tplc="7890B2F6">
      <w:start w:val="1"/>
      <w:numFmt w:val="bullet"/>
      <w:lvlText w:val=""/>
      <w:lvlJc w:val="left"/>
      <w:pPr>
        <w:ind w:left="927" w:hanging="360"/>
      </w:pPr>
      <w:rPr>
        <w:rFonts w:ascii="Symbol" w:hAnsi="Symbol" w:hint="default"/>
      </w:rPr>
    </w:lvl>
    <w:lvl w:ilvl="1" w:tplc="0B8C70C2">
      <w:start w:val="1"/>
      <w:numFmt w:val="bullet"/>
      <w:lvlText w:val="o"/>
      <w:lvlJc w:val="left"/>
      <w:pPr>
        <w:ind w:left="1440" w:hanging="360"/>
      </w:pPr>
      <w:rPr>
        <w:rFonts w:ascii="Courier New" w:hAnsi="Courier New" w:hint="default"/>
      </w:rPr>
    </w:lvl>
    <w:lvl w:ilvl="2" w:tplc="535439E8">
      <w:start w:val="1"/>
      <w:numFmt w:val="bullet"/>
      <w:lvlText w:val=""/>
      <w:lvlJc w:val="left"/>
      <w:pPr>
        <w:ind w:left="2160" w:hanging="360"/>
      </w:pPr>
      <w:rPr>
        <w:rFonts w:ascii="Wingdings" w:hAnsi="Wingdings" w:hint="default"/>
      </w:rPr>
    </w:lvl>
    <w:lvl w:ilvl="3" w:tplc="C22EDAA0">
      <w:start w:val="1"/>
      <w:numFmt w:val="bullet"/>
      <w:lvlText w:val=""/>
      <w:lvlJc w:val="left"/>
      <w:pPr>
        <w:ind w:left="2880" w:hanging="360"/>
      </w:pPr>
      <w:rPr>
        <w:rFonts w:ascii="Symbol" w:hAnsi="Symbol" w:hint="default"/>
      </w:rPr>
    </w:lvl>
    <w:lvl w:ilvl="4" w:tplc="CF5C789E">
      <w:start w:val="1"/>
      <w:numFmt w:val="bullet"/>
      <w:lvlText w:val="o"/>
      <w:lvlJc w:val="left"/>
      <w:pPr>
        <w:ind w:left="3600" w:hanging="360"/>
      </w:pPr>
      <w:rPr>
        <w:rFonts w:ascii="Courier New" w:hAnsi="Courier New" w:hint="default"/>
      </w:rPr>
    </w:lvl>
    <w:lvl w:ilvl="5" w:tplc="A0822994">
      <w:start w:val="1"/>
      <w:numFmt w:val="bullet"/>
      <w:lvlText w:val=""/>
      <w:lvlJc w:val="left"/>
      <w:pPr>
        <w:ind w:left="4320" w:hanging="360"/>
      </w:pPr>
      <w:rPr>
        <w:rFonts w:ascii="Wingdings" w:hAnsi="Wingdings" w:hint="default"/>
      </w:rPr>
    </w:lvl>
    <w:lvl w:ilvl="6" w:tplc="593014F6">
      <w:start w:val="1"/>
      <w:numFmt w:val="bullet"/>
      <w:lvlText w:val=""/>
      <w:lvlJc w:val="left"/>
      <w:pPr>
        <w:ind w:left="5040" w:hanging="360"/>
      </w:pPr>
      <w:rPr>
        <w:rFonts w:ascii="Symbol" w:hAnsi="Symbol" w:hint="default"/>
      </w:rPr>
    </w:lvl>
    <w:lvl w:ilvl="7" w:tplc="75BC12BC">
      <w:start w:val="1"/>
      <w:numFmt w:val="bullet"/>
      <w:lvlText w:val="o"/>
      <w:lvlJc w:val="left"/>
      <w:pPr>
        <w:ind w:left="5760" w:hanging="360"/>
      </w:pPr>
      <w:rPr>
        <w:rFonts w:ascii="Courier New" w:hAnsi="Courier New" w:hint="default"/>
      </w:rPr>
    </w:lvl>
    <w:lvl w:ilvl="8" w:tplc="F9364A6C">
      <w:start w:val="1"/>
      <w:numFmt w:val="bullet"/>
      <w:lvlText w:val=""/>
      <w:lvlJc w:val="left"/>
      <w:pPr>
        <w:ind w:left="6480" w:hanging="360"/>
      </w:pPr>
      <w:rPr>
        <w:rFonts w:ascii="Wingdings" w:hAnsi="Wingdings" w:hint="default"/>
      </w:rPr>
    </w:lvl>
  </w:abstractNum>
  <w:abstractNum w:abstractNumId="22"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13"/>
  </w:num>
  <w:num w:numId="5" w16cid:durableId="37974177">
    <w:abstractNumId w:val="7"/>
  </w:num>
  <w:num w:numId="6" w16cid:durableId="1958830237">
    <w:abstractNumId w:val="14"/>
  </w:num>
  <w:num w:numId="7" w16cid:durableId="396439182">
    <w:abstractNumId w:val="16"/>
  </w:num>
  <w:num w:numId="8" w16cid:durableId="260603560">
    <w:abstractNumId w:val="12"/>
  </w:num>
  <w:num w:numId="9" w16cid:durableId="1356272424">
    <w:abstractNumId w:val="9"/>
  </w:num>
  <w:num w:numId="10" w16cid:durableId="630594039">
    <w:abstractNumId w:val="22"/>
  </w:num>
  <w:num w:numId="11" w16cid:durableId="2069759870">
    <w:abstractNumId w:val="15"/>
  </w:num>
  <w:num w:numId="12" w16cid:durableId="904724938">
    <w:abstractNumId w:val="17"/>
  </w:num>
  <w:num w:numId="13" w16cid:durableId="1901478661">
    <w:abstractNumId w:val="21"/>
  </w:num>
  <w:num w:numId="14" w16cid:durableId="1695763555">
    <w:abstractNumId w:val="18"/>
  </w:num>
  <w:num w:numId="15" w16cid:durableId="2015719410">
    <w:abstractNumId w:val="5"/>
  </w:num>
  <w:num w:numId="16" w16cid:durableId="190073404">
    <w:abstractNumId w:val="19"/>
  </w:num>
  <w:num w:numId="17" w16cid:durableId="1772041425">
    <w:abstractNumId w:val="8"/>
  </w:num>
  <w:num w:numId="18" w16cid:durableId="1038706397">
    <w:abstractNumId w:val="20"/>
  </w:num>
  <w:num w:numId="19" w16cid:durableId="51774574">
    <w:abstractNumId w:val="6"/>
  </w:num>
  <w:num w:numId="20" w16cid:durableId="941841857">
    <w:abstractNumId w:val="0"/>
  </w:num>
  <w:num w:numId="21" w16cid:durableId="576475066">
    <w:abstractNumId w:val="4"/>
  </w:num>
  <w:num w:numId="22" w16cid:durableId="1522475495">
    <w:abstractNumId w:val="11"/>
  </w:num>
  <w:num w:numId="23" w16cid:durableId="48169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6E2B"/>
    <w:rsid w:val="00022766"/>
    <w:rsid w:val="00052444"/>
    <w:rsid w:val="00063A5C"/>
    <w:rsid w:val="00070A78"/>
    <w:rsid w:val="000749C6"/>
    <w:rsid w:val="00096131"/>
    <w:rsid w:val="000C4DDD"/>
    <w:rsid w:val="000E192F"/>
    <w:rsid w:val="000F4BDA"/>
    <w:rsid w:val="00127CCF"/>
    <w:rsid w:val="0014437C"/>
    <w:rsid w:val="00154A11"/>
    <w:rsid w:val="00166CB7"/>
    <w:rsid w:val="001722A0"/>
    <w:rsid w:val="00181AE5"/>
    <w:rsid w:val="00192411"/>
    <w:rsid w:val="001A7CED"/>
    <w:rsid w:val="001E6CDF"/>
    <w:rsid w:val="0024152C"/>
    <w:rsid w:val="00256158"/>
    <w:rsid w:val="00263FD8"/>
    <w:rsid w:val="00285DC8"/>
    <w:rsid w:val="00294DA2"/>
    <w:rsid w:val="002A40B8"/>
    <w:rsid w:val="002A507A"/>
    <w:rsid w:val="002A5ABE"/>
    <w:rsid w:val="002D5F2A"/>
    <w:rsid w:val="002E41FE"/>
    <w:rsid w:val="002F43C9"/>
    <w:rsid w:val="002F7EC2"/>
    <w:rsid w:val="003133A7"/>
    <w:rsid w:val="0031425E"/>
    <w:rsid w:val="00323406"/>
    <w:rsid w:val="003328F6"/>
    <w:rsid w:val="00340C0F"/>
    <w:rsid w:val="0039026A"/>
    <w:rsid w:val="003A0D93"/>
    <w:rsid w:val="00430A25"/>
    <w:rsid w:val="00457C8A"/>
    <w:rsid w:val="00471CF9"/>
    <w:rsid w:val="0047225B"/>
    <w:rsid w:val="00485D6A"/>
    <w:rsid w:val="0048712D"/>
    <w:rsid w:val="004A3B0E"/>
    <w:rsid w:val="004B7D6D"/>
    <w:rsid w:val="004C3B99"/>
    <w:rsid w:val="004C7808"/>
    <w:rsid w:val="004D50C0"/>
    <w:rsid w:val="00525DFD"/>
    <w:rsid w:val="005330F7"/>
    <w:rsid w:val="005504D5"/>
    <w:rsid w:val="00563598"/>
    <w:rsid w:val="00591364"/>
    <w:rsid w:val="0059243E"/>
    <w:rsid w:val="005B37F3"/>
    <w:rsid w:val="005C39FC"/>
    <w:rsid w:val="006114FC"/>
    <w:rsid w:val="00623FEC"/>
    <w:rsid w:val="00665EFA"/>
    <w:rsid w:val="00676ED3"/>
    <w:rsid w:val="006964B9"/>
    <w:rsid w:val="006A29B5"/>
    <w:rsid w:val="006C2EF5"/>
    <w:rsid w:val="006E3D3D"/>
    <w:rsid w:val="006F22B0"/>
    <w:rsid w:val="00770C2D"/>
    <w:rsid w:val="00790422"/>
    <w:rsid w:val="007B53CC"/>
    <w:rsid w:val="007B54BA"/>
    <w:rsid w:val="007C212E"/>
    <w:rsid w:val="007E5A82"/>
    <w:rsid w:val="007F4B38"/>
    <w:rsid w:val="00800CB3"/>
    <w:rsid w:val="00801E5C"/>
    <w:rsid w:val="00801FB8"/>
    <w:rsid w:val="00810C64"/>
    <w:rsid w:val="00834821"/>
    <w:rsid w:val="00874DE5"/>
    <w:rsid w:val="0088086C"/>
    <w:rsid w:val="0089108E"/>
    <w:rsid w:val="0089473A"/>
    <w:rsid w:val="008D686F"/>
    <w:rsid w:val="008D7A44"/>
    <w:rsid w:val="009059D0"/>
    <w:rsid w:val="00912CD5"/>
    <w:rsid w:val="00932681"/>
    <w:rsid w:val="00943D15"/>
    <w:rsid w:val="00993557"/>
    <w:rsid w:val="009A2AE0"/>
    <w:rsid w:val="009D7A3C"/>
    <w:rsid w:val="009F577D"/>
    <w:rsid w:val="00A96EB9"/>
    <w:rsid w:val="00AC09AE"/>
    <w:rsid w:val="00AF185C"/>
    <w:rsid w:val="00B104EC"/>
    <w:rsid w:val="00B40E07"/>
    <w:rsid w:val="00B76AA7"/>
    <w:rsid w:val="00B774F7"/>
    <w:rsid w:val="00B824EF"/>
    <w:rsid w:val="00B96AB8"/>
    <w:rsid w:val="00BC5707"/>
    <w:rsid w:val="00BD7A97"/>
    <w:rsid w:val="00BE6C85"/>
    <w:rsid w:val="00BF6D00"/>
    <w:rsid w:val="00BF7838"/>
    <w:rsid w:val="00C036BE"/>
    <w:rsid w:val="00C123F7"/>
    <w:rsid w:val="00C22155"/>
    <w:rsid w:val="00C25023"/>
    <w:rsid w:val="00C41DAD"/>
    <w:rsid w:val="00C5249F"/>
    <w:rsid w:val="00C664E8"/>
    <w:rsid w:val="00C7131B"/>
    <w:rsid w:val="00CF660D"/>
    <w:rsid w:val="00D129C0"/>
    <w:rsid w:val="00D14D89"/>
    <w:rsid w:val="00D22616"/>
    <w:rsid w:val="00D33675"/>
    <w:rsid w:val="00D70275"/>
    <w:rsid w:val="00D76626"/>
    <w:rsid w:val="00D84650"/>
    <w:rsid w:val="00DC19FD"/>
    <w:rsid w:val="00E21836"/>
    <w:rsid w:val="00E607BD"/>
    <w:rsid w:val="00E62A79"/>
    <w:rsid w:val="00E62EFF"/>
    <w:rsid w:val="00E653D7"/>
    <w:rsid w:val="00E77A9F"/>
    <w:rsid w:val="00E81B4A"/>
    <w:rsid w:val="00EE7EAF"/>
    <w:rsid w:val="00EF1D13"/>
    <w:rsid w:val="00F028E0"/>
    <w:rsid w:val="00F147ED"/>
    <w:rsid w:val="00F33277"/>
    <w:rsid w:val="00F625FB"/>
    <w:rsid w:val="00F973DB"/>
    <w:rsid w:val="00FA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99"/>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normaltextrun">
    <w:name w:val="normaltextrun"/>
    <w:basedOn w:val="DefaultParagraphFont"/>
    <w:rsid w:val="00D33675"/>
  </w:style>
  <w:style w:type="paragraph" w:styleId="FootnoteText">
    <w:name w:val="footnote text"/>
    <w:basedOn w:val="Normal"/>
    <w:link w:val="FootnoteTextChar"/>
    <w:uiPriority w:val="99"/>
    <w:semiHidden/>
    <w:unhideWhenUsed/>
    <w:rsid w:val="00D226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2616"/>
    <w:rPr>
      <w:sz w:val="20"/>
      <w:szCs w:val="20"/>
    </w:rPr>
  </w:style>
  <w:style w:type="paragraph" w:customStyle="1" w:styleId="paragraph">
    <w:name w:val="paragraph"/>
    <w:basedOn w:val="Normal"/>
    <w:rsid w:val="0039026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294DA2"/>
    <w:rPr>
      <w:color w:val="605E5C"/>
      <w:shd w:val="clear" w:color="auto" w:fill="E1DFDD"/>
    </w:rPr>
  </w:style>
  <w:style w:type="character" w:styleId="FollowedHyperlink">
    <w:name w:val="FollowedHyperlink"/>
    <w:basedOn w:val="DefaultParagraphFont"/>
    <w:uiPriority w:val="99"/>
    <w:semiHidden/>
    <w:unhideWhenUsed/>
    <w:rsid w:val="00294D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rinemammalscience.org/science-and-publications/list-marine-mammal-species-subspecie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marinemammalscience.org" TargetMode="External"/><Relationship Id="rId7" Type="http://schemas.openxmlformats.org/officeDocument/2006/relationships/settings" Target="settings.xml"/><Relationship Id="rId12" Type="http://schemas.openxmlformats.org/officeDocument/2006/relationships/hyperlink" Target="http://www.marinemammalscience.org"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researcharchive.calacademy.org/research/ichthyology/catalog/fishcatmain.as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researcharchive.calacademy.org/research/ichthyology/catalog/fishcatmain.asp"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zone.birdlife.org/about-our-science/taxonomy" TargetMode="External"/><Relationship Id="rId22" Type="http://schemas.openxmlformats.org/officeDocument/2006/relationships/hyperlink" Target="https://datazone.birdlife.org/about-our-science/taxonomy" TargetMode="External"/><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7/s10641-025-01727-2"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AD1F2-423B-4840-84C5-1900306F4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19</TotalTime>
  <Pages>13</Pages>
  <Words>3372</Words>
  <Characters>19225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43</cp:revision>
  <dcterms:created xsi:type="dcterms:W3CDTF">2025-11-11T10:08:00Z</dcterms:created>
  <dcterms:modified xsi:type="dcterms:W3CDTF">2026-03-12T10:32:00Z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