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CF6A9" w14:textId="77777777" w:rsidR="003F4020" w:rsidRPr="00EC2A58" w:rsidRDefault="003F4020" w:rsidP="003F4020">
      <w:pPr>
        <w:widowControl w:val="0"/>
        <w:tabs>
          <w:tab w:val="left" w:pos="-1057"/>
          <w:tab w:val="left" w:pos="-720"/>
        </w:tabs>
        <w:suppressAutoHyphens/>
        <w:autoSpaceDE w:val="0"/>
        <w:autoSpaceDN w:val="0"/>
        <w:spacing w:after="0" w:line="240" w:lineRule="auto"/>
        <w:textAlignment w:val="baseline"/>
        <w:rPr>
          <w:rFonts w:eastAsia="Times New Roman" w:cs="Arial"/>
          <w:spacing w:val="-8"/>
          <w:sz w:val="12"/>
          <w:szCs w:val="12"/>
          <w:lang w:val="fr-FR"/>
        </w:rPr>
      </w:pPr>
    </w:p>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3F4020" w:rsidRPr="003F4020" w14:paraId="04D670B4" w14:textId="77777777" w:rsidTr="00973DED">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187F725C" w14:textId="77777777" w:rsidR="003F4020" w:rsidRPr="00EC2A58" w:rsidRDefault="003F4020" w:rsidP="0048167E">
            <w:pPr>
              <w:widowControl w:val="0"/>
              <w:suppressAutoHyphens/>
              <w:autoSpaceDE w:val="0"/>
              <w:autoSpaceDN w:val="0"/>
              <w:spacing w:after="0" w:line="240" w:lineRule="auto"/>
              <w:textAlignment w:val="baseline"/>
              <w:rPr>
                <w:rFonts w:ascii="Calibri" w:eastAsia="Calibri" w:hAnsi="Calibri" w:cs="Times New Roman"/>
              </w:rPr>
            </w:pPr>
            <w:bookmarkStart w:id="0" w:name="_Hlk208560930"/>
            <w:r w:rsidRPr="00EC2A58">
              <w:rPr>
                <w:rFonts w:eastAsia="Times New Roman" w:cs="Arial"/>
                <w:noProof/>
              </w:rPr>
              <w:drawing>
                <wp:inline distT="0" distB="0" distL="0" distR="0" wp14:anchorId="570FAED6" wp14:editId="0FB3367D">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6C52F967" w14:textId="77777777" w:rsidR="003F4020" w:rsidRPr="00EC2A58" w:rsidRDefault="003F4020" w:rsidP="0048167E">
            <w:pPr>
              <w:widowControl w:val="0"/>
              <w:suppressAutoHyphens/>
              <w:autoSpaceDE w:val="0"/>
              <w:autoSpaceDN w:val="0"/>
              <w:spacing w:after="0" w:line="240" w:lineRule="auto"/>
              <w:textAlignment w:val="baseline"/>
              <w:rPr>
                <w:rFonts w:eastAsia="Times New Roman" w:cs="Arial"/>
                <w:lang w:val="fr-FR"/>
              </w:rPr>
            </w:pPr>
          </w:p>
        </w:tc>
        <w:tc>
          <w:tcPr>
            <w:tcW w:w="4144" w:type="dxa"/>
            <w:tcBorders>
              <w:top w:val="single" w:sz="12" w:space="0" w:color="000000"/>
              <w:bottom w:val="single" w:sz="12" w:space="0" w:color="000000"/>
            </w:tcBorders>
            <w:tcMar>
              <w:top w:w="85" w:type="dxa"/>
              <w:left w:w="108" w:type="dxa"/>
              <w:bottom w:w="0" w:type="dxa"/>
              <w:right w:w="108" w:type="dxa"/>
            </w:tcMar>
          </w:tcPr>
          <w:p w14:paraId="4636D748" w14:textId="77777777" w:rsidR="003F4020" w:rsidRPr="00EC2A58" w:rsidRDefault="003F4020" w:rsidP="0048167E">
            <w:pPr>
              <w:keepNext/>
              <w:widowControl w:val="0"/>
              <w:suppressAutoHyphens/>
              <w:autoSpaceDE w:val="0"/>
              <w:autoSpaceDN w:val="0"/>
              <w:spacing w:after="0" w:line="240" w:lineRule="auto"/>
              <w:ind w:left="-108"/>
              <w:textAlignment w:val="baseline"/>
              <w:outlineLvl w:val="1"/>
              <w:rPr>
                <w:rFonts w:eastAsia="Times New Roman" w:cs="Arial"/>
                <w:sz w:val="12"/>
                <w:szCs w:val="12"/>
                <w:lang w:val="fr-FR"/>
              </w:rPr>
            </w:pPr>
          </w:p>
          <w:p w14:paraId="40EDD087" w14:textId="77777777" w:rsidR="003F4020" w:rsidRPr="00EC2A58" w:rsidRDefault="003F4020" w:rsidP="0048167E">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7E65B00B" w14:textId="77777777" w:rsidR="003F4020" w:rsidRPr="00EC2A58" w:rsidRDefault="003F4020" w:rsidP="0048167E">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1E1F9082" w14:textId="77777777" w:rsidR="003F4020" w:rsidRPr="00EC2A58" w:rsidRDefault="003F4020" w:rsidP="0048167E">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978" w:type="dxa"/>
            <w:tcBorders>
              <w:top w:val="single" w:sz="12" w:space="0" w:color="000000"/>
              <w:bottom w:val="single" w:sz="12" w:space="0" w:color="000000"/>
            </w:tcBorders>
            <w:tcMar>
              <w:top w:w="85" w:type="dxa"/>
              <w:left w:w="108" w:type="dxa"/>
              <w:bottom w:w="0" w:type="dxa"/>
              <w:right w:w="108" w:type="dxa"/>
            </w:tcMar>
          </w:tcPr>
          <w:p w14:paraId="3BF77E1A" w14:textId="79CFB05D" w:rsidR="003F4020" w:rsidRPr="00973DED" w:rsidRDefault="003F4020" w:rsidP="0048167E">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rPr>
            </w:pPr>
            <w:r w:rsidRPr="00973DED">
              <w:rPr>
                <w:rFonts w:eastAsia="Arial" w:cs="Arial"/>
              </w:rPr>
              <w:t>UNEP/CMS/COP15/Doc.25.3.2</w:t>
            </w:r>
            <w:r w:rsidR="00973DED" w:rsidRPr="00973DED">
              <w:rPr>
                <w:rFonts w:eastAsia="Arial" w:cs="Arial"/>
              </w:rPr>
              <w:t>/Rev</w:t>
            </w:r>
            <w:r w:rsidR="00973DED">
              <w:rPr>
                <w:rFonts w:eastAsia="Arial" w:cs="Arial"/>
              </w:rPr>
              <w:t>.</w:t>
            </w:r>
            <w:r w:rsidR="003A105C">
              <w:rPr>
                <w:rFonts w:eastAsia="Arial" w:cs="Arial"/>
              </w:rPr>
              <w:t>2</w:t>
            </w:r>
          </w:p>
          <w:p w14:paraId="20AD9219" w14:textId="3C23627C" w:rsidR="003F4020" w:rsidRPr="00AF3AEC" w:rsidRDefault="00973DED" w:rsidP="0048167E">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Pr>
                <w:rFonts w:eastAsia="Arial" w:cs="Arial"/>
                <w:lang w:val="fr-FR"/>
              </w:rPr>
              <w:t>2</w:t>
            </w:r>
            <w:r w:rsidR="003A105C">
              <w:rPr>
                <w:rFonts w:eastAsia="Arial" w:cs="Arial"/>
                <w:lang w:val="fr-FR"/>
              </w:rPr>
              <w:t>5</w:t>
            </w:r>
            <w:r>
              <w:rPr>
                <w:rFonts w:eastAsia="Arial" w:cs="Arial"/>
                <w:lang w:val="fr-FR"/>
              </w:rPr>
              <w:t xml:space="preserve"> mars 2026</w:t>
            </w:r>
          </w:p>
          <w:p w14:paraId="3DCA9D14" w14:textId="77777777" w:rsidR="003F4020" w:rsidRPr="00FC4F18" w:rsidRDefault="003F4020" w:rsidP="0048167E">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Français</w:t>
            </w:r>
          </w:p>
          <w:p w14:paraId="20F8D37F" w14:textId="77777777" w:rsidR="003F4020" w:rsidRPr="00FC4F18" w:rsidRDefault="003F4020" w:rsidP="0048167E">
            <w:pPr>
              <w:widowControl w:val="0"/>
              <w:suppressAutoHyphens/>
              <w:autoSpaceDE w:val="0"/>
              <w:autoSpaceDN w:val="0"/>
              <w:spacing w:after="120" w:line="240" w:lineRule="auto"/>
              <w:textAlignment w:val="baseline"/>
              <w:rPr>
                <w:rFonts w:ascii="Calibri" w:eastAsia="Calibri" w:hAnsi="Calibri" w:cs="Times New Roman"/>
                <w:lang w:val="fr-FR"/>
              </w:rPr>
            </w:pPr>
            <w:r w:rsidRPr="00EC2A58">
              <w:rPr>
                <w:rFonts w:eastAsia="Arial" w:cs="Arial"/>
                <w:lang w:val="fr-FR"/>
              </w:rPr>
              <w:t>Original : Anglais</w:t>
            </w:r>
          </w:p>
        </w:tc>
      </w:tr>
    </w:tbl>
    <w:p w14:paraId="31AE5A65" w14:textId="77777777" w:rsidR="003F4020" w:rsidRPr="00EC2A58" w:rsidRDefault="003F4020" w:rsidP="003F4020">
      <w:pPr>
        <w:widowControl w:val="0"/>
        <w:tabs>
          <w:tab w:val="left" w:pos="-1057"/>
          <w:tab w:val="left" w:pos="-720"/>
        </w:tabs>
        <w:suppressAutoHyphens/>
        <w:autoSpaceDE w:val="0"/>
        <w:autoSpaceDN w:val="0"/>
        <w:spacing w:after="0" w:line="240" w:lineRule="auto"/>
        <w:textAlignment w:val="baseline"/>
        <w:rPr>
          <w:rFonts w:eastAsia="Arial" w:cs="Arial"/>
          <w:sz w:val="8"/>
          <w:szCs w:val="8"/>
          <w:lang w:val="fr-FR"/>
        </w:rPr>
      </w:pPr>
      <w:bookmarkStart w:id="1" w:name="_Hlk208560946"/>
      <w:bookmarkEnd w:id="0"/>
    </w:p>
    <w:p w14:paraId="08CEA697" w14:textId="77777777" w:rsidR="003F4020" w:rsidRPr="00EC2A58" w:rsidRDefault="003F4020" w:rsidP="003F4020">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1</w:t>
      </w:r>
      <w:r>
        <w:rPr>
          <w:rFonts w:eastAsia="Arial" w:cs="Arial"/>
          <w:lang w:val="fr-FR"/>
        </w:rPr>
        <w:t>5</w:t>
      </w:r>
      <w:r w:rsidRPr="00EC2A58">
        <w:rPr>
          <w:rFonts w:eastAsia="Arial" w:cs="Arial"/>
          <w:vertAlign w:val="superscript"/>
          <w:lang w:val="fr-FR"/>
        </w:rPr>
        <w:t>ème</w:t>
      </w:r>
      <w:r w:rsidRPr="00EC2A58">
        <w:rPr>
          <w:rFonts w:eastAsia="Arial" w:cs="Arial"/>
          <w:lang w:val="fr-FR"/>
        </w:rPr>
        <w:t xml:space="preserve"> SESSION DE LA CONFÉRENCE DES PARTIES</w:t>
      </w:r>
    </w:p>
    <w:p w14:paraId="7AD9B6C9" w14:textId="77777777" w:rsidR="003F4020" w:rsidRPr="00EC2A58" w:rsidRDefault="003F4020" w:rsidP="003F4020">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fr-FR"/>
        </w:rPr>
      </w:pPr>
      <w:r>
        <w:rPr>
          <w:rFonts w:eastAsia="Arial" w:cs="Arial"/>
          <w:bCs/>
          <w:lang w:val="fr-FR"/>
        </w:rPr>
        <w:t>Campo Grande, Brésil, 23 au 29 mars 2026</w:t>
      </w:r>
    </w:p>
    <w:p w14:paraId="0D462540" w14:textId="11B0BE85" w:rsidR="003F4020" w:rsidRPr="00EC2A58" w:rsidRDefault="003F4020" w:rsidP="003F4020">
      <w:pPr>
        <w:widowControl w:val="0"/>
        <w:suppressAutoHyphens/>
        <w:autoSpaceDE w:val="0"/>
        <w:autoSpaceDN w:val="0"/>
        <w:spacing w:after="0" w:line="228" w:lineRule="auto"/>
        <w:textAlignment w:val="baseline"/>
        <w:rPr>
          <w:rFonts w:ascii="Calibri" w:eastAsia="Calibri" w:hAnsi="Calibri" w:cs="Times New Roman"/>
          <w:lang w:val="fr-FR"/>
        </w:rPr>
      </w:pPr>
      <w:r w:rsidRPr="00EC2A58">
        <w:rPr>
          <w:rFonts w:eastAsia="Arial" w:cs="Arial"/>
          <w:iCs/>
          <w:lang w:val="fr-FR"/>
        </w:rPr>
        <w:t xml:space="preserve">Point </w:t>
      </w:r>
      <w:r>
        <w:rPr>
          <w:rFonts w:eastAsia="Arial" w:cs="Arial"/>
          <w:iCs/>
          <w:lang w:val="fr-FR"/>
        </w:rPr>
        <w:t>25.3.2</w:t>
      </w:r>
      <w:r w:rsidRPr="00EC2A58">
        <w:rPr>
          <w:rFonts w:eastAsia="Arial" w:cs="Arial"/>
          <w:iCs/>
          <w:lang w:val="fr-FR"/>
        </w:rPr>
        <w:t xml:space="preserve"> de l’ordre du jour</w:t>
      </w:r>
    </w:p>
    <w:bookmarkEnd w:id="1"/>
    <w:p w14:paraId="38F14CA8" w14:textId="77777777" w:rsidR="00941508" w:rsidRDefault="00941508">
      <w:pPr>
        <w:widowControl w:val="0"/>
        <w:suppressAutoHyphens/>
        <w:autoSpaceDE w:val="0"/>
        <w:autoSpaceDN w:val="0"/>
        <w:spacing w:after="0" w:line="240" w:lineRule="auto"/>
        <w:textAlignment w:val="baseline"/>
        <w:rPr>
          <w:rFonts w:eastAsia="Times New Roman" w:cs="Arial"/>
          <w:i/>
          <w:iCs/>
          <w:lang w:val="fr-FR"/>
        </w:rPr>
      </w:pPr>
    </w:p>
    <w:p w14:paraId="1C16A14D" w14:textId="77777777" w:rsidR="00941508" w:rsidRDefault="00941508">
      <w:pPr>
        <w:widowControl w:val="0"/>
        <w:suppressAutoHyphens/>
        <w:autoSpaceDE w:val="0"/>
        <w:autoSpaceDN w:val="0"/>
        <w:spacing w:after="0" w:line="240" w:lineRule="auto"/>
        <w:textAlignment w:val="baseline"/>
        <w:rPr>
          <w:rFonts w:eastAsia="Times New Roman" w:cs="Arial"/>
          <w:lang w:val="fr-FR"/>
        </w:rPr>
      </w:pPr>
    </w:p>
    <w:p w14:paraId="2B36B967" w14:textId="58C30E64" w:rsidR="00941508" w:rsidRDefault="003238BF">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9"/>
        <w:jc w:val="center"/>
        <w:textAlignment w:val="baseline"/>
        <w:outlineLvl w:val="1"/>
        <w:rPr>
          <w:rFonts w:eastAsia="Times New Roman" w:cs="Arial"/>
          <w:b/>
          <w:bCs/>
          <w:lang w:val="fr-FR"/>
        </w:rPr>
      </w:pPr>
      <w:r>
        <w:rPr>
          <w:rFonts w:eastAsia="Times New Roman" w:cs="Arial"/>
          <w:b/>
          <w:bCs/>
          <w:lang w:val="fr-FR"/>
        </w:rPr>
        <w:t>COLLISIONS AVEC LES NAVIRES</w:t>
      </w:r>
      <w:r w:rsidR="00787A0C">
        <w:rPr>
          <w:rFonts w:eastAsia="Times New Roman" w:cs="Arial"/>
          <w:b/>
          <w:bCs/>
          <w:lang w:val="fr-FR"/>
        </w:rPr>
        <w:t>*</w:t>
      </w:r>
    </w:p>
    <w:p w14:paraId="6D736142" w14:textId="77777777" w:rsidR="00941508" w:rsidRDefault="003238BF">
      <w:pPr>
        <w:widowControl w:val="0"/>
        <w:suppressAutoHyphens/>
        <w:autoSpaceDE w:val="0"/>
        <w:autoSpaceDN w:val="0"/>
        <w:spacing w:after="0" w:line="240" w:lineRule="auto"/>
        <w:jc w:val="center"/>
        <w:textAlignment w:val="baseline"/>
        <w:rPr>
          <w:rFonts w:ascii="Calibri" w:eastAsia="Calibri" w:hAnsi="Calibri" w:cs="Times New Roman"/>
          <w:lang w:val="fr-FR"/>
        </w:rPr>
      </w:pPr>
      <w:r>
        <w:rPr>
          <w:rFonts w:eastAsia="Times New Roman" w:cs="Arial"/>
          <w:i/>
          <w:lang w:val="fr-FR"/>
        </w:rPr>
        <w:t>(Préparé par le Secrétariat)</w:t>
      </w:r>
    </w:p>
    <w:p w14:paraId="7E670DB2" w14:textId="77777777" w:rsidR="00941508" w:rsidRDefault="00941508">
      <w:pPr>
        <w:widowControl w:val="0"/>
        <w:suppressAutoHyphens/>
        <w:autoSpaceDE w:val="0"/>
        <w:autoSpaceDN w:val="0"/>
        <w:spacing w:after="0" w:line="240" w:lineRule="auto"/>
        <w:textAlignment w:val="baseline"/>
        <w:rPr>
          <w:rFonts w:cs="Arial"/>
          <w:i/>
          <w:sz w:val="21"/>
          <w:szCs w:val="21"/>
          <w:lang w:val="fr-FR"/>
        </w:rPr>
      </w:pPr>
    </w:p>
    <w:p w14:paraId="52855515" w14:textId="77777777" w:rsidR="00941508" w:rsidRDefault="003238BF">
      <w:pPr>
        <w:widowControl w:val="0"/>
        <w:suppressAutoHyphens/>
        <w:autoSpaceDE w:val="0"/>
        <w:autoSpaceDN w:val="0"/>
        <w:spacing w:after="0" w:line="240" w:lineRule="auto"/>
        <w:textAlignment w:val="baseline"/>
        <w:rPr>
          <w:rFonts w:ascii="Calibri" w:eastAsia="Calibri" w:hAnsi="Calibri" w:cs="Times New Roman"/>
          <w:lang w:val="fr-FR"/>
        </w:rPr>
      </w:pPr>
      <w:r>
        <w:rPr>
          <w:rFonts w:eastAsia="Times New Roman" w:cs="Arial"/>
          <w:noProof/>
          <w:sz w:val="21"/>
          <w:szCs w:val="21"/>
          <w:lang w:val="fr-FR"/>
        </w:rPr>
        <mc:AlternateContent>
          <mc:Choice Requires="wps">
            <w:drawing>
              <wp:anchor distT="0" distB="0" distL="114300" distR="114300" simplePos="0" relativeHeight="251658240" behindDoc="0" locked="0" layoutInCell="1" allowOverlap="1" wp14:anchorId="7F0EFB55" wp14:editId="3468891A">
                <wp:simplePos x="0" y="0"/>
                <wp:positionH relativeFrom="column">
                  <wp:posOffset>876300</wp:posOffset>
                </wp:positionH>
                <wp:positionV relativeFrom="paragraph">
                  <wp:posOffset>100965</wp:posOffset>
                </wp:positionV>
                <wp:extent cx="4540250" cy="2603500"/>
                <wp:effectExtent l="0" t="0" r="12700" b="25400"/>
                <wp:wrapNone/>
                <wp:docPr id="5" name="Text Box 5"/>
                <wp:cNvGraphicFramePr/>
                <a:graphic xmlns:a="http://schemas.openxmlformats.org/drawingml/2006/main">
                  <a:graphicData uri="http://schemas.microsoft.com/office/word/2010/wordprocessingShape">
                    <wps:wsp>
                      <wps:cNvSpPr txBox="1"/>
                      <wps:spPr>
                        <a:xfrm>
                          <a:off x="0" y="0"/>
                          <a:ext cx="4540250" cy="2603500"/>
                        </a:xfrm>
                        <a:prstGeom prst="rect">
                          <a:avLst/>
                        </a:prstGeom>
                        <a:solidFill>
                          <a:srgbClr val="FFFFFF"/>
                        </a:solidFill>
                        <a:ln w="3172">
                          <a:solidFill>
                            <a:srgbClr val="000000"/>
                          </a:solidFill>
                          <a:prstDash val="solid"/>
                        </a:ln>
                      </wps:spPr>
                      <wps:txbx>
                        <w:txbxContent>
                          <w:p w14:paraId="2435F413" w14:textId="0DDD6F79" w:rsidR="00941508" w:rsidRDefault="003238BF">
                            <w:pPr>
                              <w:spacing w:after="0"/>
                              <w:rPr>
                                <w:rFonts w:cs="Arial"/>
                                <w:lang w:val="fr-FR"/>
                              </w:rPr>
                            </w:pPr>
                            <w:r>
                              <w:rPr>
                                <w:rFonts w:cs="Arial"/>
                                <w:lang w:val="fr-FR"/>
                              </w:rPr>
                              <w:t>Résumé</w:t>
                            </w:r>
                            <w:r w:rsidR="00A54D63">
                              <w:rPr>
                                <w:rFonts w:cs="Arial"/>
                                <w:lang w:val="fr-FR"/>
                              </w:rPr>
                              <w:t> :</w:t>
                            </w:r>
                          </w:p>
                          <w:p w14:paraId="44E1517F" w14:textId="77777777" w:rsidR="00941508" w:rsidRDefault="00941508">
                            <w:pPr>
                              <w:spacing w:after="0" w:line="240" w:lineRule="auto"/>
                              <w:jc w:val="both"/>
                              <w:rPr>
                                <w:rFonts w:cs="Arial"/>
                                <w:lang w:val="fr-FR"/>
                              </w:rPr>
                            </w:pPr>
                          </w:p>
                          <w:p w14:paraId="130051C0" w14:textId="1A72CB52" w:rsidR="00941508" w:rsidRDefault="003238BF">
                            <w:pPr>
                              <w:spacing w:after="0" w:line="240" w:lineRule="auto"/>
                              <w:jc w:val="both"/>
                              <w:rPr>
                                <w:rFonts w:cs="Arial"/>
                                <w:lang w:val="fr-FR"/>
                              </w:rPr>
                            </w:pPr>
                            <w:r>
                              <w:rPr>
                                <w:rFonts w:cs="Arial"/>
                                <w:lang w:val="fr-FR"/>
                              </w:rPr>
                              <w:t>Le présent document fait le point des avancées réalisées dans la mise en œuvre des Décisions</w:t>
                            </w:r>
                            <w:r w:rsidR="00A54D63">
                              <w:rPr>
                                <w:rFonts w:cs="Arial"/>
                                <w:lang w:val="fr-FR"/>
                              </w:rPr>
                              <w:t> </w:t>
                            </w:r>
                            <w:r>
                              <w:rPr>
                                <w:rFonts w:cs="Arial"/>
                                <w:lang w:val="fr-FR"/>
                              </w:rPr>
                              <w:t>14.48</w:t>
                            </w:r>
                            <w:r>
                              <w:rPr>
                                <w:rFonts w:cs="Arial"/>
                                <w:iCs/>
                                <w:lang w:val="fr-FR"/>
                              </w:rPr>
                              <w:t>–</w:t>
                            </w:r>
                            <w:r>
                              <w:rPr>
                                <w:rFonts w:cs="Arial"/>
                                <w:lang w:val="fr-FR"/>
                              </w:rPr>
                              <w:t xml:space="preserve">14.50 </w:t>
                            </w:r>
                            <w:r>
                              <w:rPr>
                                <w:rFonts w:cs="Arial"/>
                                <w:i/>
                                <w:iCs/>
                                <w:lang w:val="fr-FR"/>
                              </w:rPr>
                              <w:t xml:space="preserve">Réduire le risque de collision avec les navires pour la mégafaune marine </w:t>
                            </w:r>
                            <w:r>
                              <w:rPr>
                                <w:rFonts w:cs="Arial"/>
                                <w:lang w:val="fr-FR"/>
                              </w:rPr>
                              <w:t>et propose l’adoption de nouveaux projets de décision.</w:t>
                            </w:r>
                          </w:p>
                          <w:p w14:paraId="0E4CF9B6" w14:textId="77777777" w:rsidR="00941508" w:rsidRDefault="00941508">
                            <w:pPr>
                              <w:spacing w:after="0" w:line="240" w:lineRule="auto"/>
                              <w:rPr>
                                <w:rFonts w:cs="Arial"/>
                                <w:lang w:val="fr-FR"/>
                              </w:rPr>
                            </w:pPr>
                          </w:p>
                          <w:p w14:paraId="3A146F1E" w14:textId="23BEB719" w:rsidR="00941508" w:rsidRDefault="003238BF">
                            <w:pPr>
                              <w:spacing w:after="0" w:line="240" w:lineRule="auto"/>
                              <w:jc w:val="both"/>
                              <w:rPr>
                                <w:rFonts w:cs="Arial"/>
                                <w:iCs/>
                                <w:sz w:val="21"/>
                                <w:szCs w:val="21"/>
                                <w:lang w:val="fr-FR"/>
                              </w:rPr>
                            </w:pPr>
                            <w:r>
                              <w:rPr>
                                <w:rFonts w:cs="Arial"/>
                                <w:iCs/>
                                <w:lang w:val="fr-FR"/>
                              </w:rPr>
                              <w:t xml:space="preserve">Les projets de décision ci-joints contribueraient à la réalisation des </w:t>
                            </w:r>
                            <w:r>
                              <w:rPr>
                                <w:rFonts w:cs="Arial"/>
                                <w:lang w:val="fr-FR"/>
                              </w:rPr>
                              <w:t>Cibles</w:t>
                            </w:r>
                            <w:r w:rsidR="00A54D63">
                              <w:rPr>
                                <w:rFonts w:cs="Arial"/>
                                <w:lang w:val="fr-FR"/>
                              </w:rPr>
                              <w:t> </w:t>
                            </w:r>
                            <w:r>
                              <w:rPr>
                                <w:rFonts w:cs="Arial"/>
                                <w:lang w:val="fr-FR"/>
                              </w:rPr>
                              <w:t xml:space="preserve">2.1, 2.2, </w:t>
                            </w:r>
                            <w:r>
                              <w:rPr>
                                <w:rFonts w:cs="Arial"/>
                                <w:iCs/>
                                <w:lang w:val="fr-FR"/>
                              </w:rPr>
                              <w:t>3.2 et</w:t>
                            </w:r>
                            <w:r>
                              <w:rPr>
                                <w:rFonts w:cs="Arial"/>
                                <w:lang w:val="fr-FR"/>
                              </w:rPr>
                              <w:t xml:space="preserve"> 6.4</w:t>
                            </w:r>
                            <w:r>
                              <w:rPr>
                                <w:rFonts w:cs="Arial"/>
                                <w:iCs/>
                                <w:lang w:val="fr-FR"/>
                              </w:rPr>
                              <w:t xml:space="preserve"> du Plan stratégique de Samarcande pour les espèces migratrices 2024–2032</w:t>
                            </w:r>
                            <w:r>
                              <w:rPr>
                                <w:rFonts w:cs="Arial"/>
                                <w:iCs/>
                                <w:sz w:val="21"/>
                                <w:szCs w:val="21"/>
                                <w:lang w:val="fr-FR"/>
                              </w:rPr>
                              <w:t>.</w:t>
                            </w:r>
                          </w:p>
                          <w:p w14:paraId="43875F86" w14:textId="77777777" w:rsidR="0061717E" w:rsidRDefault="0061717E">
                            <w:pPr>
                              <w:spacing w:after="0" w:line="240" w:lineRule="auto"/>
                              <w:jc w:val="both"/>
                              <w:rPr>
                                <w:rFonts w:cs="Arial"/>
                                <w:iCs/>
                                <w:sz w:val="21"/>
                                <w:szCs w:val="21"/>
                                <w:lang w:val="fr-FR"/>
                              </w:rPr>
                            </w:pPr>
                          </w:p>
                          <w:p w14:paraId="32F154CE" w14:textId="2EC8266E" w:rsidR="0061717E" w:rsidRDefault="0061717E">
                            <w:pPr>
                              <w:spacing w:after="0" w:line="240" w:lineRule="auto"/>
                              <w:jc w:val="both"/>
                              <w:rPr>
                                <w:rFonts w:cs="Arial"/>
                                <w:iCs/>
                                <w:sz w:val="21"/>
                                <w:szCs w:val="21"/>
                                <w:lang w:val="fr-FR"/>
                              </w:rPr>
                            </w:pPr>
                            <w:r w:rsidRPr="0061717E">
                              <w:rPr>
                                <w:rFonts w:cs="Arial"/>
                                <w:iCs/>
                                <w:sz w:val="21"/>
                                <w:szCs w:val="21"/>
                                <w:lang w:val="fr-FR"/>
                              </w:rPr>
                              <w:t>L</w:t>
                            </w:r>
                            <w:r w:rsidR="00F728CB">
                              <w:rPr>
                                <w:rFonts w:cs="Arial"/>
                                <w:iCs/>
                                <w:sz w:val="21"/>
                                <w:szCs w:val="21"/>
                                <w:lang w:val="fr-FR"/>
                              </w:rPr>
                              <w:t>es</w:t>
                            </w:r>
                            <w:r w:rsidRPr="0061717E">
                              <w:rPr>
                                <w:rFonts w:cs="Arial"/>
                                <w:iCs/>
                                <w:sz w:val="21"/>
                                <w:szCs w:val="21"/>
                                <w:lang w:val="fr-FR"/>
                              </w:rPr>
                              <w:t xml:space="preserve"> révision</w:t>
                            </w:r>
                            <w:r w:rsidR="004A0134">
                              <w:rPr>
                                <w:rFonts w:cs="Arial"/>
                                <w:iCs/>
                                <w:sz w:val="21"/>
                                <w:szCs w:val="21"/>
                                <w:lang w:val="fr-FR"/>
                              </w:rPr>
                              <w:t>s</w:t>
                            </w:r>
                            <w:r w:rsidRPr="0061717E">
                              <w:rPr>
                                <w:rFonts w:cs="Arial"/>
                                <w:iCs/>
                                <w:sz w:val="21"/>
                                <w:szCs w:val="21"/>
                                <w:lang w:val="fr-FR"/>
                              </w:rPr>
                              <w:t xml:space="preserve"> n° 1 </w:t>
                            </w:r>
                            <w:r w:rsidR="004A0134">
                              <w:rPr>
                                <w:rFonts w:cs="Arial"/>
                                <w:iCs/>
                                <w:sz w:val="21"/>
                                <w:szCs w:val="21"/>
                                <w:lang w:val="fr-FR"/>
                              </w:rPr>
                              <w:t xml:space="preserve">et n°2 </w:t>
                            </w:r>
                            <w:r w:rsidRPr="0061717E">
                              <w:rPr>
                                <w:rFonts w:cs="Arial"/>
                                <w:iCs/>
                                <w:sz w:val="21"/>
                                <w:szCs w:val="21"/>
                                <w:lang w:val="fr-FR"/>
                              </w:rPr>
                              <w:t>corrige</w:t>
                            </w:r>
                            <w:r w:rsidR="004A0134">
                              <w:rPr>
                                <w:rFonts w:cs="Arial"/>
                                <w:iCs/>
                                <w:sz w:val="21"/>
                                <w:szCs w:val="21"/>
                                <w:lang w:val="fr-FR"/>
                              </w:rPr>
                              <w:t>nt</w:t>
                            </w:r>
                            <w:r w:rsidRPr="0061717E">
                              <w:rPr>
                                <w:rFonts w:cs="Arial"/>
                                <w:iCs/>
                                <w:sz w:val="21"/>
                                <w:szCs w:val="21"/>
                                <w:lang w:val="fr-FR"/>
                              </w:rPr>
                              <w:t xml:space="preserve"> la nomenclature géographique conformément à la directive rédactionnelle du Secrétariat de l'ONU (ST/CS/SER.A/42) du 3 août 1999.</w:t>
                            </w:r>
                          </w:p>
                          <w:p w14:paraId="04DA7F75" w14:textId="77777777" w:rsidR="00941508" w:rsidRPr="0061717E" w:rsidRDefault="00941508">
                            <w:pPr>
                              <w:spacing w:after="0" w:line="240" w:lineRule="auto"/>
                              <w:rPr>
                                <w:rFonts w:cs="Arial"/>
                                <w:lang w:val="fr-FR"/>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7F0EFB55" id="_x0000_t202" coordsize="21600,21600" o:spt="202" path="m,l,21600r21600,l21600,xe">
                <v:stroke joinstyle="miter"/>
                <v:path gradientshapeok="t" o:connecttype="rect"/>
              </v:shapetype>
              <v:shape id="Text Box 5" o:spid="_x0000_s1026" type="#_x0000_t202" style="position:absolute;margin-left:69pt;margin-top:7.95pt;width:357.5pt;height:2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" strokeweight=".08811mm">
                <v:textbox>
                  <w:txbxContent>
                    <w:p w14:paraId="2435F413" w14:textId="0DDD6F79" w:rsidR="00941508" w:rsidRDefault="003238BF">
                      <w:pPr>
                        <w:spacing w:after="0"/>
                        <w:rPr>
                          <w:rFonts w:cs="Arial"/>
                          <w:lang w:val="fr-FR"/>
                        </w:rPr>
                      </w:pPr>
                      <w:r>
                        <w:rPr>
                          <w:rFonts w:cs="Arial"/>
                          <w:lang w:val="fr-FR"/>
                        </w:rPr>
                        <w:t>Résumé</w:t>
                      </w:r>
                      <w:r w:rsidR="00A54D63">
                        <w:rPr>
                          <w:rFonts w:cs="Arial"/>
                          <w:lang w:val="fr-FR"/>
                        </w:rPr>
                        <w:t> :</w:t>
                      </w:r>
                    </w:p>
                    <w:p w14:paraId="44E1517F" w14:textId="77777777" w:rsidR="00941508" w:rsidRDefault="00941508">
                      <w:pPr>
                        <w:spacing w:after="0" w:line="240" w:lineRule="auto"/>
                        <w:jc w:val="both"/>
                        <w:rPr>
                          <w:rFonts w:cs="Arial"/>
                          <w:lang w:val="fr-FR"/>
                        </w:rPr>
                      </w:pPr>
                    </w:p>
                    <w:p w14:paraId="130051C0" w14:textId="1A72CB52" w:rsidR="00941508" w:rsidRDefault="003238BF">
                      <w:pPr>
                        <w:spacing w:after="0" w:line="240" w:lineRule="auto"/>
                        <w:jc w:val="both"/>
                        <w:rPr>
                          <w:rFonts w:cs="Arial"/>
                          <w:lang w:val="fr-FR"/>
                        </w:rPr>
                      </w:pPr>
                      <w:r>
                        <w:rPr>
                          <w:rFonts w:cs="Arial"/>
                          <w:lang w:val="fr-FR"/>
                        </w:rPr>
                        <w:t>Le présent document fait le point des avancées réalisées dans la mise en œuvre des Décisions</w:t>
                      </w:r>
                      <w:r w:rsidR="00A54D63">
                        <w:rPr>
                          <w:rFonts w:cs="Arial"/>
                          <w:lang w:val="fr-FR"/>
                        </w:rPr>
                        <w:t> </w:t>
                      </w:r>
                      <w:r>
                        <w:rPr>
                          <w:rFonts w:cs="Arial"/>
                          <w:lang w:val="fr-FR"/>
                        </w:rPr>
                        <w:t>14.48</w:t>
                      </w:r>
                      <w:r>
                        <w:rPr>
                          <w:rFonts w:cs="Arial"/>
                          <w:iCs/>
                          <w:lang w:val="fr-FR"/>
                        </w:rPr>
                        <w:t>–</w:t>
                      </w:r>
                      <w:r>
                        <w:rPr>
                          <w:rFonts w:cs="Arial"/>
                          <w:lang w:val="fr-FR"/>
                        </w:rPr>
                        <w:t xml:space="preserve">14.50 </w:t>
                      </w:r>
                      <w:r>
                        <w:rPr>
                          <w:rFonts w:cs="Arial"/>
                          <w:i/>
                          <w:iCs/>
                          <w:lang w:val="fr-FR"/>
                        </w:rPr>
                        <w:t xml:space="preserve">Réduire le risque de collision avec les navires pour la mégafaune marine </w:t>
                      </w:r>
                      <w:r>
                        <w:rPr>
                          <w:rFonts w:cs="Arial"/>
                          <w:lang w:val="fr-FR"/>
                        </w:rPr>
                        <w:t>et propose l’adoption de nouveaux projets de décision.</w:t>
                      </w:r>
                    </w:p>
                    <w:p w14:paraId="0E4CF9B6" w14:textId="77777777" w:rsidR="00941508" w:rsidRDefault="00941508">
                      <w:pPr>
                        <w:spacing w:after="0" w:line="240" w:lineRule="auto"/>
                        <w:rPr>
                          <w:rFonts w:cs="Arial"/>
                          <w:lang w:val="fr-FR"/>
                        </w:rPr>
                      </w:pPr>
                    </w:p>
                    <w:p w14:paraId="3A146F1E" w14:textId="23BEB719" w:rsidR="00941508" w:rsidRDefault="003238BF">
                      <w:pPr>
                        <w:spacing w:after="0" w:line="240" w:lineRule="auto"/>
                        <w:jc w:val="both"/>
                        <w:rPr>
                          <w:rFonts w:cs="Arial"/>
                          <w:iCs/>
                          <w:sz w:val="21"/>
                          <w:szCs w:val="21"/>
                          <w:lang w:val="fr-FR"/>
                        </w:rPr>
                      </w:pPr>
                      <w:r>
                        <w:rPr>
                          <w:rFonts w:cs="Arial"/>
                          <w:iCs/>
                          <w:lang w:val="fr-FR"/>
                        </w:rPr>
                        <w:t xml:space="preserve">Les projets de décision ci-joints contribueraient à la réalisation des </w:t>
                      </w:r>
                      <w:r>
                        <w:rPr>
                          <w:rFonts w:cs="Arial"/>
                          <w:lang w:val="fr-FR"/>
                        </w:rPr>
                        <w:t>Cibles</w:t>
                      </w:r>
                      <w:r w:rsidR="00A54D63">
                        <w:rPr>
                          <w:rFonts w:cs="Arial"/>
                          <w:lang w:val="fr-FR"/>
                        </w:rPr>
                        <w:t> </w:t>
                      </w:r>
                      <w:r>
                        <w:rPr>
                          <w:rFonts w:cs="Arial"/>
                          <w:lang w:val="fr-FR"/>
                        </w:rPr>
                        <w:t xml:space="preserve">2.1, 2.2, </w:t>
                      </w:r>
                      <w:r>
                        <w:rPr>
                          <w:rFonts w:cs="Arial"/>
                          <w:iCs/>
                          <w:lang w:val="fr-FR"/>
                        </w:rPr>
                        <w:t>3.2 et</w:t>
                      </w:r>
                      <w:r>
                        <w:rPr>
                          <w:rFonts w:cs="Arial"/>
                          <w:lang w:val="fr-FR"/>
                        </w:rPr>
                        <w:t xml:space="preserve"> 6.4</w:t>
                      </w:r>
                      <w:r>
                        <w:rPr>
                          <w:rFonts w:cs="Arial"/>
                          <w:iCs/>
                          <w:lang w:val="fr-FR"/>
                        </w:rPr>
                        <w:t xml:space="preserve"> du Plan stratégique de Samarcande pour les espèces migratrices 2024–2032</w:t>
                      </w:r>
                      <w:r>
                        <w:rPr>
                          <w:rFonts w:cs="Arial"/>
                          <w:iCs/>
                          <w:sz w:val="21"/>
                          <w:szCs w:val="21"/>
                          <w:lang w:val="fr-FR"/>
                        </w:rPr>
                        <w:t>.</w:t>
                      </w:r>
                    </w:p>
                    <w:p w14:paraId="43875F86" w14:textId="77777777" w:rsidR="0061717E" w:rsidRDefault="0061717E">
                      <w:pPr>
                        <w:spacing w:after="0" w:line="240" w:lineRule="auto"/>
                        <w:jc w:val="both"/>
                        <w:rPr>
                          <w:rFonts w:cs="Arial"/>
                          <w:iCs/>
                          <w:sz w:val="21"/>
                          <w:szCs w:val="21"/>
                          <w:lang w:val="fr-FR"/>
                        </w:rPr>
                      </w:pPr>
                    </w:p>
                    <w:p w14:paraId="32F154CE" w14:textId="2EC8266E" w:rsidR="0061717E" w:rsidRDefault="0061717E">
                      <w:pPr>
                        <w:spacing w:after="0" w:line="240" w:lineRule="auto"/>
                        <w:jc w:val="both"/>
                        <w:rPr>
                          <w:rFonts w:cs="Arial"/>
                          <w:iCs/>
                          <w:sz w:val="21"/>
                          <w:szCs w:val="21"/>
                          <w:lang w:val="fr-FR"/>
                        </w:rPr>
                      </w:pPr>
                      <w:r w:rsidRPr="0061717E">
                        <w:rPr>
                          <w:rFonts w:cs="Arial"/>
                          <w:iCs/>
                          <w:sz w:val="21"/>
                          <w:szCs w:val="21"/>
                          <w:lang w:val="fr-FR"/>
                        </w:rPr>
                        <w:t>L</w:t>
                      </w:r>
                      <w:r w:rsidR="00F728CB">
                        <w:rPr>
                          <w:rFonts w:cs="Arial"/>
                          <w:iCs/>
                          <w:sz w:val="21"/>
                          <w:szCs w:val="21"/>
                          <w:lang w:val="fr-FR"/>
                        </w:rPr>
                        <w:t>es</w:t>
                      </w:r>
                      <w:r w:rsidRPr="0061717E">
                        <w:rPr>
                          <w:rFonts w:cs="Arial"/>
                          <w:iCs/>
                          <w:sz w:val="21"/>
                          <w:szCs w:val="21"/>
                          <w:lang w:val="fr-FR"/>
                        </w:rPr>
                        <w:t xml:space="preserve"> révision</w:t>
                      </w:r>
                      <w:r w:rsidR="004A0134">
                        <w:rPr>
                          <w:rFonts w:cs="Arial"/>
                          <w:iCs/>
                          <w:sz w:val="21"/>
                          <w:szCs w:val="21"/>
                          <w:lang w:val="fr-FR"/>
                        </w:rPr>
                        <w:t>s</w:t>
                      </w:r>
                      <w:r w:rsidRPr="0061717E">
                        <w:rPr>
                          <w:rFonts w:cs="Arial"/>
                          <w:iCs/>
                          <w:sz w:val="21"/>
                          <w:szCs w:val="21"/>
                          <w:lang w:val="fr-FR"/>
                        </w:rPr>
                        <w:t xml:space="preserve"> n° 1 </w:t>
                      </w:r>
                      <w:r w:rsidR="004A0134">
                        <w:rPr>
                          <w:rFonts w:cs="Arial"/>
                          <w:iCs/>
                          <w:sz w:val="21"/>
                          <w:szCs w:val="21"/>
                          <w:lang w:val="fr-FR"/>
                        </w:rPr>
                        <w:t xml:space="preserve">et n°2 </w:t>
                      </w:r>
                      <w:r w:rsidRPr="0061717E">
                        <w:rPr>
                          <w:rFonts w:cs="Arial"/>
                          <w:iCs/>
                          <w:sz w:val="21"/>
                          <w:szCs w:val="21"/>
                          <w:lang w:val="fr-FR"/>
                        </w:rPr>
                        <w:t>corrige</w:t>
                      </w:r>
                      <w:r w:rsidR="004A0134">
                        <w:rPr>
                          <w:rFonts w:cs="Arial"/>
                          <w:iCs/>
                          <w:sz w:val="21"/>
                          <w:szCs w:val="21"/>
                          <w:lang w:val="fr-FR"/>
                        </w:rPr>
                        <w:t>nt</w:t>
                      </w:r>
                      <w:r w:rsidRPr="0061717E">
                        <w:rPr>
                          <w:rFonts w:cs="Arial"/>
                          <w:iCs/>
                          <w:sz w:val="21"/>
                          <w:szCs w:val="21"/>
                          <w:lang w:val="fr-FR"/>
                        </w:rPr>
                        <w:t xml:space="preserve"> la nomenclature géographique conformément à la directive rédactionnelle du Secrétariat de l'ONU (ST/CS/SER.A/42) du 3 août 1999.</w:t>
                      </w:r>
                    </w:p>
                    <w:p w14:paraId="04DA7F75" w14:textId="77777777" w:rsidR="00941508" w:rsidRPr="0061717E" w:rsidRDefault="00941508">
                      <w:pPr>
                        <w:spacing w:after="0" w:line="240" w:lineRule="auto"/>
                        <w:rPr>
                          <w:rFonts w:cs="Arial"/>
                          <w:lang w:val="fr-FR"/>
                        </w:rPr>
                      </w:pPr>
                    </w:p>
                  </w:txbxContent>
                </v:textbox>
              </v:shape>
            </w:pict>
          </mc:Fallback>
        </mc:AlternateContent>
      </w:r>
    </w:p>
    <w:p w14:paraId="601DE45D" w14:textId="77777777" w:rsidR="00941508" w:rsidRDefault="00941508">
      <w:pPr>
        <w:widowControl w:val="0"/>
        <w:suppressAutoHyphens/>
        <w:autoSpaceDE w:val="0"/>
        <w:autoSpaceDN w:val="0"/>
        <w:spacing w:after="0" w:line="240" w:lineRule="auto"/>
        <w:textAlignment w:val="baseline"/>
        <w:rPr>
          <w:rFonts w:eastAsia="Times New Roman" w:cs="Arial"/>
          <w:sz w:val="21"/>
          <w:szCs w:val="21"/>
          <w:lang w:val="fr-FR"/>
        </w:rPr>
      </w:pPr>
    </w:p>
    <w:p w14:paraId="75CEA68A" w14:textId="77777777" w:rsidR="00941508" w:rsidRDefault="00941508">
      <w:pPr>
        <w:widowControl w:val="0"/>
        <w:suppressAutoHyphens/>
        <w:autoSpaceDE w:val="0"/>
        <w:autoSpaceDN w:val="0"/>
        <w:spacing w:after="0" w:line="240" w:lineRule="auto"/>
        <w:textAlignment w:val="baseline"/>
        <w:rPr>
          <w:rFonts w:eastAsia="Times New Roman" w:cs="Arial"/>
          <w:sz w:val="21"/>
          <w:szCs w:val="21"/>
          <w:lang w:val="fr-FR"/>
        </w:rPr>
      </w:pPr>
    </w:p>
    <w:p w14:paraId="13D7E569" w14:textId="77777777" w:rsidR="00941508" w:rsidRDefault="00941508">
      <w:pPr>
        <w:widowControl w:val="0"/>
        <w:suppressAutoHyphens/>
        <w:autoSpaceDE w:val="0"/>
        <w:autoSpaceDN w:val="0"/>
        <w:spacing w:after="0" w:line="240" w:lineRule="auto"/>
        <w:textAlignment w:val="baseline"/>
        <w:rPr>
          <w:rFonts w:eastAsia="Times New Roman" w:cs="Arial"/>
          <w:sz w:val="21"/>
          <w:szCs w:val="21"/>
          <w:lang w:val="fr-FR"/>
        </w:rPr>
      </w:pPr>
    </w:p>
    <w:p w14:paraId="5C88A890" w14:textId="77777777" w:rsidR="00941508" w:rsidRDefault="00941508">
      <w:pPr>
        <w:widowControl w:val="0"/>
        <w:suppressAutoHyphens/>
        <w:autoSpaceDE w:val="0"/>
        <w:autoSpaceDN w:val="0"/>
        <w:spacing w:after="0" w:line="240" w:lineRule="auto"/>
        <w:textAlignment w:val="baseline"/>
        <w:rPr>
          <w:rFonts w:eastAsia="Times New Roman" w:cs="Arial"/>
          <w:sz w:val="21"/>
          <w:szCs w:val="21"/>
          <w:lang w:val="fr-FR"/>
        </w:rPr>
      </w:pPr>
    </w:p>
    <w:p w14:paraId="01B777BB" w14:textId="77777777" w:rsidR="00941508" w:rsidRDefault="00941508">
      <w:pPr>
        <w:widowControl w:val="0"/>
        <w:suppressAutoHyphens/>
        <w:autoSpaceDE w:val="0"/>
        <w:autoSpaceDN w:val="0"/>
        <w:spacing w:after="0" w:line="240" w:lineRule="auto"/>
        <w:textAlignment w:val="baseline"/>
        <w:rPr>
          <w:rFonts w:eastAsia="Times New Roman" w:cs="Arial"/>
          <w:sz w:val="21"/>
          <w:szCs w:val="21"/>
          <w:lang w:val="fr-FR"/>
        </w:rPr>
      </w:pPr>
    </w:p>
    <w:p w14:paraId="7678E51F" w14:textId="77777777" w:rsidR="00941508" w:rsidRDefault="00941508">
      <w:pPr>
        <w:widowControl w:val="0"/>
        <w:suppressAutoHyphens/>
        <w:autoSpaceDE w:val="0"/>
        <w:autoSpaceDN w:val="0"/>
        <w:spacing w:after="0" w:line="240" w:lineRule="auto"/>
        <w:textAlignment w:val="baseline"/>
        <w:rPr>
          <w:rFonts w:eastAsia="Times New Roman" w:cs="Arial"/>
          <w:sz w:val="21"/>
          <w:szCs w:val="21"/>
          <w:lang w:val="fr-FR"/>
        </w:rPr>
      </w:pPr>
    </w:p>
    <w:p w14:paraId="16FACC34" w14:textId="77777777" w:rsidR="00941508" w:rsidRDefault="00941508">
      <w:pPr>
        <w:widowControl w:val="0"/>
        <w:suppressAutoHyphens/>
        <w:autoSpaceDE w:val="0"/>
        <w:autoSpaceDN w:val="0"/>
        <w:spacing w:after="0" w:line="240" w:lineRule="auto"/>
        <w:textAlignment w:val="baseline"/>
        <w:rPr>
          <w:rFonts w:eastAsia="Times New Roman" w:cs="Arial"/>
          <w:sz w:val="21"/>
          <w:szCs w:val="21"/>
          <w:lang w:val="fr-FR"/>
        </w:rPr>
      </w:pPr>
    </w:p>
    <w:p w14:paraId="2E78ADB3" w14:textId="77777777" w:rsidR="00941508" w:rsidRDefault="00941508">
      <w:pPr>
        <w:widowControl w:val="0"/>
        <w:suppressAutoHyphens/>
        <w:autoSpaceDE w:val="0"/>
        <w:autoSpaceDN w:val="0"/>
        <w:spacing w:after="0" w:line="240" w:lineRule="auto"/>
        <w:textAlignment w:val="baseline"/>
        <w:rPr>
          <w:rFonts w:eastAsia="Times New Roman" w:cs="Arial"/>
          <w:sz w:val="21"/>
          <w:szCs w:val="21"/>
          <w:lang w:val="fr-FR"/>
        </w:rPr>
      </w:pPr>
    </w:p>
    <w:p w14:paraId="66AC7874" w14:textId="77777777" w:rsidR="00941508" w:rsidRDefault="00941508">
      <w:pPr>
        <w:widowControl w:val="0"/>
        <w:suppressAutoHyphens/>
        <w:autoSpaceDE w:val="0"/>
        <w:autoSpaceDN w:val="0"/>
        <w:spacing w:after="0" w:line="240" w:lineRule="auto"/>
        <w:textAlignment w:val="baseline"/>
        <w:rPr>
          <w:rFonts w:eastAsia="Times New Roman" w:cs="Arial"/>
          <w:sz w:val="21"/>
          <w:szCs w:val="21"/>
          <w:lang w:val="fr-FR"/>
        </w:rPr>
      </w:pPr>
    </w:p>
    <w:p w14:paraId="0195DE79" w14:textId="77777777" w:rsidR="00941508" w:rsidRDefault="00941508">
      <w:pPr>
        <w:widowControl w:val="0"/>
        <w:suppressAutoHyphens/>
        <w:autoSpaceDE w:val="0"/>
        <w:autoSpaceDN w:val="0"/>
        <w:spacing w:after="0" w:line="240" w:lineRule="auto"/>
        <w:textAlignment w:val="baseline"/>
        <w:rPr>
          <w:rFonts w:eastAsia="Times New Roman" w:cs="Arial"/>
          <w:sz w:val="21"/>
          <w:szCs w:val="21"/>
          <w:lang w:val="fr-FR"/>
        </w:rPr>
      </w:pPr>
    </w:p>
    <w:p w14:paraId="6D8483BF" w14:textId="77777777" w:rsidR="00941508" w:rsidRDefault="00941508">
      <w:pPr>
        <w:widowControl w:val="0"/>
        <w:suppressAutoHyphens/>
        <w:autoSpaceDE w:val="0"/>
        <w:autoSpaceDN w:val="0"/>
        <w:spacing w:after="0" w:line="240" w:lineRule="auto"/>
        <w:textAlignment w:val="baseline"/>
        <w:rPr>
          <w:rFonts w:eastAsia="Times New Roman" w:cs="Arial"/>
          <w:sz w:val="21"/>
          <w:szCs w:val="21"/>
          <w:lang w:val="fr-FR"/>
        </w:rPr>
      </w:pPr>
    </w:p>
    <w:p w14:paraId="0FBF34A5" w14:textId="77777777" w:rsidR="00941508" w:rsidRDefault="00941508">
      <w:pPr>
        <w:widowControl w:val="0"/>
        <w:suppressAutoHyphens/>
        <w:autoSpaceDE w:val="0"/>
        <w:autoSpaceDN w:val="0"/>
        <w:spacing w:after="0" w:line="240" w:lineRule="auto"/>
        <w:textAlignment w:val="baseline"/>
        <w:rPr>
          <w:rFonts w:eastAsia="Times New Roman" w:cs="Arial"/>
          <w:sz w:val="21"/>
          <w:szCs w:val="21"/>
          <w:lang w:val="fr-FR"/>
        </w:rPr>
      </w:pPr>
    </w:p>
    <w:p w14:paraId="35535F81" w14:textId="77777777" w:rsidR="00941508" w:rsidRDefault="00941508">
      <w:pPr>
        <w:widowControl w:val="0"/>
        <w:suppressAutoHyphens/>
        <w:autoSpaceDE w:val="0"/>
        <w:autoSpaceDN w:val="0"/>
        <w:spacing w:after="0" w:line="240" w:lineRule="auto"/>
        <w:textAlignment w:val="baseline"/>
        <w:rPr>
          <w:rFonts w:eastAsia="Times New Roman" w:cs="Arial"/>
          <w:sz w:val="21"/>
          <w:szCs w:val="21"/>
          <w:lang w:val="fr-FR"/>
        </w:rPr>
      </w:pPr>
    </w:p>
    <w:p w14:paraId="5A83AF3A" w14:textId="77777777" w:rsidR="00941508" w:rsidRDefault="00941508">
      <w:pPr>
        <w:widowControl w:val="0"/>
        <w:suppressAutoHyphens/>
        <w:autoSpaceDE w:val="0"/>
        <w:autoSpaceDN w:val="0"/>
        <w:spacing w:after="0" w:line="240" w:lineRule="auto"/>
        <w:textAlignment w:val="baseline"/>
        <w:rPr>
          <w:rFonts w:eastAsia="Times New Roman" w:cs="Arial"/>
          <w:sz w:val="21"/>
          <w:szCs w:val="21"/>
          <w:lang w:val="fr-FR"/>
        </w:rPr>
      </w:pPr>
    </w:p>
    <w:p w14:paraId="08E63C55" w14:textId="77777777" w:rsidR="00941508" w:rsidRDefault="00941508">
      <w:pPr>
        <w:widowControl w:val="0"/>
        <w:suppressAutoHyphens/>
        <w:autoSpaceDE w:val="0"/>
        <w:autoSpaceDN w:val="0"/>
        <w:spacing w:after="0" w:line="240" w:lineRule="auto"/>
        <w:textAlignment w:val="baseline"/>
        <w:rPr>
          <w:rFonts w:eastAsia="Times New Roman" w:cs="Arial"/>
          <w:sz w:val="21"/>
          <w:szCs w:val="21"/>
          <w:lang w:val="fr-FR"/>
        </w:rPr>
      </w:pPr>
    </w:p>
    <w:p w14:paraId="03A550D0" w14:textId="77777777" w:rsidR="00941508" w:rsidRDefault="00941508">
      <w:pPr>
        <w:widowControl w:val="0"/>
        <w:suppressAutoHyphens/>
        <w:autoSpaceDE w:val="0"/>
        <w:autoSpaceDN w:val="0"/>
        <w:spacing w:after="0" w:line="240" w:lineRule="auto"/>
        <w:textAlignment w:val="baseline"/>
        <w:rPr>
          <w:rFonts w:eastAsia="Times New Roman" w:cs="Arial"/>
          <w:sz w:val="21"/>
          <w:szCs w:val="21"/>
          <w:lang w:val="fr-FR"/>
        </w:rPr>
      </w:pPr>
    </w:p>
    <w:p w14:paraId="7819FD6C" w14:textId="77777777" w:rsidR="00941508" w:rsidRDefault="00941508">
      <w:pPr>
        <w:widowControl w:val="0"/>
        <w:suppressAutoHyphens/>
        <w:autoSpaceDE w:val="0"/>
        <w:autoSpaceDN w:val="0"/>
        <w:spacing w:after="0" w:line="240" w:lineRule="auto"/>
        <w:textAlignment w:val="baseline"/>
        <w:rPr>
          <w:rFonts w:eastAsia="Times New Roman" w:cs="Arial"/>
          <w:sz w:val="21"/>
          <w:szCs w:val="21"/>
          <w:lang w:val="fr-FR"/>
        </w:rPr>
      </w:pPr>
    </w:p>
    <w:p w14:paraId="181C0B7A" w14:textId="77777777" w:rsidR="00941508" w:rsidRDefault="00941508">
      <w:pPr>
        <w:widowControl w:val="0"/>
        <w:tabs>
          <w:tab w:val="left" w:pos="7245"/>
        </w:tabs>
        <w:suppressAutoHyphens/>
        <w:autoSpaceDE w:val="0"/>
        <w:autoSpaceDN w:val="0"/>
        <w:spacing w:after="0" w:line="240" w:lineRule="auto"/>
        <w:textAlignment w:val="baseline"/>
        <w:rPr>
          <w:rFonts w:eastAsia="Times New Roman" w:cs="Arial"/>
          <w:sz w:val="21"/>
          <w:szCs w:val="21"/>
          <w:lang w:val="fr-FR"/>
        </w:rPr>
      </w:pPr>
    </w:p>
    <w:p w14:paraId="06F108E3" w14:textId="77777777" w:rsidR="00941508" w:rsidRDefault="00941508">
      <w:pPr>
        <w:widowControl w:val="0"/>
        <w:suppressAutoHyphens/>
        <w:autoSpaceDE w:val="0"/>
        <w:autoSpaceDN w:val="0"/>
        <w:spacing w:after="0" w:line="240" w:lineRule="auto"/>
        <w:textAlignment w:val="baseline"/>
        <w:rPr>
          <w:rFonts w:eastAsia="Times New Roman" w:cs="Arial"/>
          <w:lang w:val="fr-FR"/>
        </w:rPr>
      </w:pPr>
    </w:p>
    <w:p w14:paraId="67EE9D77" w14:textId="77777777" w:rsidR="00941508" w:rsidRDefault="00941508">
      <w:pPr>
        <w:widowControl w:val="0"/>
        <w:suppressAutoHyphens/>
        <w:autoSpaceDE w:val="0"/>
        <w:autoSpaceDN w:val="0"/>
        <w:spacing w:after="0" w:line="240" w:lineRule="auto"/>
        <w:textAlignment w:val="baseline"/>
        <w:rPr>
          <w:rFonts w:eastAsia="Times New Roman" w:cs="Arial"/>
          <w:lang w:val="fr-FR"/>
        </w:rPr>
      </w:pPr>
    </w:p>
    <w:p w14:paraId="481BD67D" w14:textId="77777777" w:rsidR="00941508" w:rsidRDefault="00941508">
      <w:pPr>
        <w:spacing w:after="0" w:line="240" w:lineRule="auto"/>
        <w:rPr>
          <w:lang w:val="fr-FR"/>
        </w:rPr>
      </w:pPr>
    </w:p>
    <w:p w14:paraId="6F0067B4" w14:textId="77777777" w:rsidR="00941508" w:rsidRDefault="00941508">
      <w:pPr>
        <w:spacing w:after="0" w:line="240" w:lineRule="auto"/>
        <w:rPr>
          <w:lang w:val="fr-FR"/>
        </w:rPr>
      </w:pPr>
    </w:p>
    <w:p w14:paraId="0DCD0B6E" w14:textId="77777777" w:rsidR="000C667F" w:rsidRPr="003A105C" w:rsidRDefault="000C667F" w:rsidP="000C667F">
      <w:pPr>
        <w:spacing w:after="0" w:line="240" w:lineRule="auto"/>
        <w:jc w:val="both"/>
        <w:rPr>
          <w:rFonts w:eastAsia="Arial" w:cs="Arial"/>
          <w:sz w:val="20"/>
          <w:szCs w:val="20"/>
          <w:lang w:val="fr-FR"/>
        </w:rPr>
      </w:pPr>
    </w:p>
    <w:p w14:paraId="37BCBA1E" w14:textId="77777777" w:rsidR="000C667F" w:rsidRPr="003A105C" w:rsidRDefault="000C667F" w:rsidP="000C667F">
      <w:pPr>
        <w:spacing w:after="0" w:line="240" w:lineRule="auto"/>
        <w:jc w:val="both"/>
        <w:rPr>
          <w:rFonts w:eastAsia="Arial" w:cs="Arial"/>
          <w:sz w:val="20"/>
          <w:szCs w:val="20"/>
          <w:lang w:val="fr-FR"/>
        </w:rPr>
      </w:pPr>
    </w:p>
    <w:p w14:paraId="5F3786A9" w14:textId="77777777" w:rsidR="000C667F" w:rsidRPr="003A105C" w:rsidRDefault="000C667F" w:rsidP="000C667F">
      <w:pPr>
        <w:spacing w:after="0" w:line="240" w:lineRule="auto"/>
        <w:jc w:val="both"/>
        <w:rPr>
          <w:rFonts w:eastAsia="Arial" w:cs="Arial"/>
          <w:sz w:val="20"/>
          <w:szCs w:val="20"/>
          <w:lang w:val="fr-FR"/>
        </w:rPr>
      </w:pPr>
    </w:p>
    <w:p w14:paraId="62022699" w14:textId="77777777" w:rsidR="000C667F" w:rsidRPr="003A105C" w:rsidRDefault="000C667F" w:rsidP="000C667F">
      <w:pPr>
        <w:spacing w:after="0" w:line="240" w:lineRule="auto"/>
        <w:jc w:val="both"/>
        <w:rPr>
          <w:rFonts w:eastAsia="Arial" w:cs="Arial"/>
          <w:sz w:val="20"/>
          <w:szCs w:val="20"/>
          <w:lang w:val="fr-FR"/>
        </w:rPr>
      </w:pPr>
    </w:p>
    <w:p w14:paraId="18F9B1DF" w14:textId="77777777" w:rsidR="000C667F" w:rsidRPr="003A105C" w:rsidRDefault="000C667F" w:rsidP="000C667F">
      <w:pPr>
        <w:spacing w:after="0" w:line="240" w:lineRule="auto"/>
        <w:jc w:val="both"/>
        <w:rPr>
          <w:rFonts w:eastAsia="Arial" w:cs="Arial"/>
          <w:sz w:val="20"/>
          <w:szCs w:val="20"/>
          <w:lang w:val="fr-FR"/>
        </w:rPr>
      </w:pPr>
    </w:p>
    <w:p w14:paraId="59A82291" w14:textId="77777777" w:rsidR="000C667F" w:rsidRPr="003A105C" w:rsidRDefault="000C667F" w:rsidP="000C667F">
      <w:pPr>
        <w:spacing w:after="0" w:line="240" w:lineRule="auto"/>
        <w:jc w:val="both"/>
        <w:rPr>
          <w:rFonts w:eastAsia="Arial" w:cs="Arial"/>
          <w:sz w:val="20"/>
          <w:szCs w:val="20"/>
          <w:lang w:val="fr-FR"/>
        </w:rPr>
      </w:pPr>
    </w:p>
    <w:p w14:paraId="7D974C9D" w14:textId="08637BE6" w:rsidR="00941508" w:rsidRPr="008D3BC2" w:rsidRDefault="000C667F" w:rsidP="000C667F">
      <w:pPr>
        <w:spacing w:after="0" w:line="240" w:lineRule="auto"/>
        <w:jc w:val="both"/>
        <w:rPr>
          <w:sz w:val="20"/>
          <w:szCs w:val="20"/>
          <w:lang w:val="fr-FR"/>
        </w:rPr>
      </w:pPr>
      <w:r w:rsidRPr="008D3BC2">
        <w:rPr>
          <w:rFonts w:eastAsia="Arial" w:cs="Arial"/>
          <w:sz w:val="20"/>
          <w:szCs w:val="20"/>
          <w:lang w:val="fr-FR"/>
        </w:rPr>
        <w:t>*</w:t>
      </w:r>
      <w:r w:rsidR="008D3BC2" w:rsidRPr="008D3BC2">
        <w:rPr>
          <w:rFonts w:eastAsia="Arial" w:cs="Arial"/>
          <w:sz w:val="20"/>
          <w:szCs w:val="20"/>
          <w:lang w:val="fr-FR"/>
        </w:rPr>
        <w:t>Les appellations géographiques utilisées dans le présent document n'impliquent en aucune manière l'expression d'une opinion quelconque de la part du Secrétariat de la CMS (ou du Programme des Nations Unies pour l'environnement) quant au statut juridique d'un pays, d'un territoire ou d'une zone, ni quant au tracé de ses frontières ou limites.</w:t>
      </w:r>
    </w:p>
    <w:p w14:paraId="3063165A" w14:textId="77777777" w:rsidR="00941508" w:rsidRPr="008D3BC2" w:rsidRDefault="00941508">
      <w:pPr>
        <w:spacing w:after="0" w:line="240" w:lineRule="auto"/>
        <w:rPr>
          <w:lang w:val="fr-FR"/>
        </w:rPr>
      </w:pPr>
    </w:p>
    <w:p w14:paraId="645D4326" w14:textId="77777777" w:rsidR="00941508" w:rsidRPr="008D3BC2" w:rsidRDefault="00941508">
      <w:pPr>
        <w:spacing w:after="0" w:line="240" w:lineRule="auto"/>
        <w:rPr>
          <w:lang w:val="fr-FR"/>
        </w:rPr>
        <w:sectPr w:rsidR="00941508" w:rsidRPr="008D3BC2">
          <w:headerReference w:type="even" r:id="rId12"/>
          <w:headerReference w:type="default" r:id="rId13"/>
          <w:footerReference w:type="even" r:id="rId14"/>
          <w:footerReference w:type="default" r:id="rId15"/>
          <w:headerReference w:type="first" r:id="rId16"/>
          <w:pgSz w:w="11906" w:h="16838" w:code="9"/>
          <w:pgMar w:top="1440" w:right="1440" w:bottom="1440" w:left="1440" w:header="720" w:footer="720" w:gutter="0"/>
          <w:cols w:space="720"/>
          <w:titlePg/>
          <w:docGrid w:linePitch="360"/>
        </w:sectPr>
      </w:pPr>
    </w:p>
    <w:p w14:paraId="68E5FB71" w14:textId="77777777" w:rsidR="00941508" w:rsidRDefault="003238BF">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6" w:right="-9"/>
        <w:jc w:val="center"/>
        <w:textAlignment w:val="baseline"/>
        <w:outlineLvl w:val="1"/>
        <w:rPr>
          <w:rFonts w:eastAsia="Times New Roman" w:cs="Arial"/>
          <w:b/>
          <w:bCs/>
          <w:lang w:val="fr-FR"/>
        </w:rPr>
      </w:pPr>
      <w:r>
        <w:rPr>
          <w:rFonts w:eastAsia="Times New Roman" w:cs="Arial"/>
          <w:b/>
          <w:bCs/>
          <w:lang w:val="fr-FR"/>
        </w:rPr>
        <w:lastRenderedPageBreak/>
        <w:t>COLLISIONS AVEC LES NAVIRES</w:t>
      </w:r>
    </w:p>
    <w:p w14:paraId="59EC1ACE" w14:textId="77777777" w:rsidR="00941508" w:rsidRDefault="00941508">
      <w:pPr>
        <w:suppressAutoHyphens/>
        <w:autoSpaceDN w:val="0"/>
        <w:spacing w:after="0" w:line="240" w:lineRule="auto"/>
        <w:textAlignment w:val="baseline"/>
        <w:rPr>
          <w:rFonts w:eastAsia="Calibri" w:cs="Arial"/>
          <w:lang w:val="fr-FR"/>
        </w:rPr>
      </w:pPr>
    </w:p>
    <w:p w14:paraId="1C041BFF" w14:textId="77777777" w:rsidR="002B62F4" w:rsidRDefault="002B62F4">
      <w:pPr>
        <w:suppressAutoHyphens/>
        <w:autoSpaceDN w:val="0"/>
        <w:spacing w:after="0" w:line="240" w:lineRule="auto"/>
        <w:textAlignment w:val="baseline"/>
        <w:rPr>
          <w:rFonts w:eastAsia="Calibri" w:cs="Arial"/>
          <w:lang w:val="fr-FR"/>
        </w:rPr>
      </w:pPr>
    </w:p>
    <w:p w14:paraId="51CD3B3C" w14:textId="77777777" w:rsidR="00941508" w:rsidRDefault="003238BF">
      <w:pPr>
        <w:spacing w:after="0" w:line="240" w:lineRule="auto"/>
        <w:jc w:val="both"/>
        <w:rPr>
          <w:rFonts w:cs="Arial"/>
          <w:u w:val="single"/>
          <w:lang w:val="fr-FR"/>
        </w:rPr>
      </w:pPr>
      <w:r>
        <w:rPr>
          <w:rFonts w:cs="Arial"/>
          <w:u w:val="single"/>
          <w:lang w:val="fr-FR"/>
        </w:rPr>
        <w:t>Contexte</w:t>
      </w:r>
    </w:p>
    <w:p w14:paraId="496643F0" w14:textId="77777777" w:rsidR="00941508" w:rsidRDefault="00941508">
      <w:pPr>
        <w:widowControl w:val="0"/>
        <w:autoSpaceDE w:val="0"/>
        <w:autoSpaceDN w:val="0"/>
        <w:adjustRightInd w:val="0"/>
        <w:spacing w:after="0" w:line="240" w:lineRule="auto"/>
        <w:contextualSpacing/>
        <w:jc w:val="both"/>
        <w:rPr>
          <w:rFonts w:cs="Arial"/>
          <w:lang w:val="fr-FR"/>
        </w:rPr>
      </w:pPr>
    </w:p>
    <w:p w14:paraId="7349318A" w14:textId="61E4F60A" w:rsidR="00941508" w:rsidRDefault="003238BF">
      <w:pPr>
        <w:widowControl w:val="0"/>
        <w:numPr>
          <w:ilvl w:val="0"/>
          <w:numId w:val="10"/>
        </w:numPr>
        <w:autoSpaceDE w:val="0"/>
        <w:autoSpaceDN w:val="0"/>
        <w:adjustRightInd w:val="0"/>
        <w:spacing w:after="0" w:line="240" w:lineRule="auto"/>
        <w:ind w:left="567" w:hanging="567"/>
        <w:contextualSpacing/>
        <w:jc w:val="both"/>
        <w:rPr>
          <w:rFonts w:cs="Arial"/>
          <w:lang w:val="fr-FR"/>
        </w:rPr>
      </w:pPr>
      <w:r>
        <w:rPr>
          <w:rFonts w:cs="Arial"/>
          <w:lang w:val="fr-FR"/>
        </w:rPr>
        <w:t>Les collisions entre les navires et les espèces migratrices appartenant à la mégafaune marine (ci-après, les collisions avec les navires) sont une source de préoccupations pour la conservation à l’échelle mondiale. Prenant acte de cette menace, la COP14 a adopté la Résolution</w:t>
      </w:r>
      <w:r w:rsidR="00A54D63">
        <w:rPr>
          <w:rFonts w:cs="Arial"/>
          <w:lang w:val="fr-FR"/>
        </w:rPr>
        <w:t> </w:t>
      </w:r>
      <w:r>
        <w:rPr>
          <w:rFonts w:cs="Arial"/>
          <w:lang w:val="fr-FR"/>
        </w:rPr>
        <w:t xml:space="preserve">14.5 </w:t>
      </w:r>
      <w:r>
        <w:rPr>
          <w:rFonts w:cs="Arial"/>
          <w:i/>
          <w:iCs/>
          <w:lang w:val="fr-FR"/>
        </w:rPr>
        <w:t>Réduire le risque de collision avec les navires pour la mégafaune marine</w:t>
      </w:r>
      <w:r>
        <w:rPr>
          <w:rFonts w:cs="Arial"/>
          <w:lang w:val="fr-FR"/>
        </w:rPr>
        <w:t xml:space="preserve">, qui prie instamment les Parties d’adopter des mesures pour réduire ce risque. Cette résolution encourage également les Parties à proposer les principales zones de regroupement et les couloirs de migration connus de la mégafaune marine vulnérable, où le risque de collision avec des navires est important, pour y appliquer des mesures appropriées adoptées par l’Organisation maritime internationale (OMI) afin d’éviter ce risque. En outre, la COP14 a adopté les </w:t>
      </w:r>
      <w:r>
        <w:rPr>
          <w:rFonts w:cs="Arial"/>
          <w:i/>
          <w:iCs/>
          <w:lang w:val="fr-FR"/>
        </w:rPr>
        <w:t>Orientations sur la réduction du risque de collision avec des navires pour les requins-baleines (</w:t>
      </w:r>
      <w:proofErr w:type="spellStart"/>
      <w:r>
        <w:rPr>
          <w:rFonts w:cs="Arial"/>
          <w:i/>
          <w:iCs/>
          <w:lang w:val="fr-FR"/>
        </w:rPr>
        <w:t>Rhincodon</w:t>
      </w:r>
      <w:proofErr w:type="spellEnd"/>
      <w:r>
        <w:rPr>
          <w:rFonts w:cs="Arial"/>
          <w:i/>
          <w:iCs/>
          <w:lang w:val="fr-FR"/>
        </w:rPr>
        <w:t xml:space="preserve"> </w:t>
      </w:r>
      <w:proofErr w:type="spellStart"/>
      <w:r>
        <w:rPr>
          <w:rFonts w:cs="Arial"/>
          <w:i/>
          <w:iCs/>
          <w:lang w:val="fr-FR"/>
        </w:rPr>
        <w:t>typus</w:t>
      </w:r>
      <w:proofErr w:type="spellEnd"/>
      <w:r>
        <w:rPr>
          <w:rFonts w:cs="Arial"/>
          <w:i/>
          <w:iCs/>
          <w:lang w:val="fr-FR"/>
        </w:rPr>
        <w:t>)</w:t>
      </w:r>
      <w:r>
        <w:rPr>
          <w:rFonts w:cs="Arial"/>
          <w:lang w:val="fr-FR"/>
        </w:rPr>
        <w:t>, annexées à la Résolution.</w:t>
      </w:r>
    </w:p>
    <w:p w14:paraId="59FE75CA" w14:textId="77777777" w:rsidR="00941508" w:rsidRDefault="00941508">
      <w:pPr>
        <w:widowControl w:val="0"/>
        <w:autoSpaceDE w:val="0"/>
        <w:autoSpaceDN w:val="0"/>
        <w:adjustRightInd w:val="0"/>
        <w:spacing w:after="0" w:line="240" w:lineRule="auto"/>
        <w:ind w:left="567"/>
        <w:contextualSpacing/>
        <w:jc w:val="both"/>
        <w:rPr>
          <w:rFonts w:cs="Arial"/>
          <w:lang w:val="fr-FR"/>
        </w:rPr>
      </w:pPr>
    </w:p>
    <w:p w14:paraId="11F9AD90" w14:textId="4EF2FE64" w:rsidR="00941508" w:rsidRDefault="003238BF">
      <w:pPr>
        <w:widowControl w:val="0"/>
        <w:numPr>
          <w:ilvl w:val="0"/>
          <w:numId w:val="10"/>
        </w:numPr>
        <w:autoSpaceDE w:val="0"/>
        <w:autoSpaceDN w:val="0"/>
        <w:adjustRightInd w:val="0"/>
        <w:spacing w:after="0" w:line="240" w:lineRule="auto"/>
        <w:ind w:left="567" w:hanging="567"/>
        <w:contextualSpacing/>
        <w:jc w:val="both"/>
        <w:rPr>
          <w:rFonts w:cs="Arial"/>
          <w:lang w:val="fr-FR"/>
        </w:rPr>
      </w:pPr>
      <w:r>
        <w:rPr>
          <w:rFonts w:cs="Arial"/>
          <w:lang w:val="fr-FR"/>
        </w:rPr>
        <w:t>Les décisions suivantes ont été adoptées par la COP14 à cet égard</w:t>
      </w:r>
      <w:r w:rsidR="00A54D63">
        <w:rPr>
          <w:rFonts w:cs="Arial"/>
          <w:lang w:val="fr-FR"/>
        </w:rPr>
        <w:t> :</w:t>
      </w:r>
    </w:p>
    <w:p w14:paraId="3284255C" w14:textId="77777777" w:rsidR="00941508" w:rsidRDefault="00941508">
      <w:pPr>
        <w:pStyle w:val="ListParagraph"/>
        <w:spacing w:after="0"/>
        <w:rPr>
          <w:rFonts w:cs="Arial"/>
          <w:lang w:val="fr-FR"/>
        </w:rPr>
      </w:pPr>
    </w:p>
    <w:p w14:paraId="129A0F2B" w14:textId="3097FFD0" w:rsidR="00941508" w:rsidRPr="00B81C8B" w:rsidRDefault="003238BF" w:rsidP="00B81C8B">
      <w:pPr>
        <w:widowControl w:val="0"/>
        <w:autoSpaceDE w:val="0"/>
        <w:autoSpaceDN w:val="0"/>
        <w:adjustRightInd w:val="0"/>
        <w:spacing w:after="0" w:line="240" w:lineRule="auto"/>
        <w:ind w:left="851"/>
        <w:contextualSpacing/>
        <w:jc w:val="both"/>
        <w:rPr>
          <w:rFonts w:cs="Arial"/>
          <w:b/>
          <w:bCs/>
          <w:i/>
          <w:iCs/>
          <w:vanish/>
          <w:sz w:val="20"/>
          <w:szCs w:val="20"/>
          <w:lang w:val="fr-FR"/>
        </w:rPr>
      </w:pPr>
      <w:r w:rsidRPr="007374BC">
        <w:rPr>
          <w:rFonts w:cs="Arial"/>
          <w:b/>
          <w:bCs/>
          <w:i/>
          <w:iCs/>
          <w:sz w:val="20"/>
          <w:szCs w:val="20"/>
          <w:lang w:val="fr-FR"/>
        </w:rPr>
        <w:t xml:space="preserve">14.48 </w:t>
      </w:r>
      <w:r w:rsidR="00B81C8B" w:rsidRPr="00B81C8B">
        <w:rPr>
          <w:rFonts w:cs="Arial"/>
          <w:b/>
          <w:bCs/>
          <w:i/>
          <w:iCs/>
          <w:sz w:val="20"/>
          <w:szCs w:val="20"/>
          <w:lang w:val="fr-FR"/>
        </w:rPr>
        <w:t>À</w:t>
      </w:r>
      <w:r w:rsidR="00AC52C3" w:rsidRPr="00B81C8B">
        <w:rPr>
          <w:rFonts w:cs="Arial"/>
          <w:b/>
          <w:bCs/>
          <w:i/>
          <w:iCs/>
          <w:sz w:val="20"/>
          <w:szCs w:val="20"/>
          <w:lang w:val="fr-FR"/>
        </w:rPr>
        <w:t xml:space="preserve"> l’adresse des Parties qui sont des États de l'aire de répartition1 des espèces de mégafaune marine inscrites aux annexes de la CMS qui sont sujettes à des collisions avec des navires</w:t>
      </w:r>
    </w:p>
    <w:p w14:paraId="3B44A8CE" w14:textId="77777777" w:rsidR="00941508" w:rsidRPr="00AC52C3" w:rsidRDefault="00941508" w:rsidP="00B81C8B">
      <w:pPr>
        <w:widowControl w:val="0"/>
        <w:autoSpaceDE w:val="0"/>
        <w:autoSpaceDN w:val="0"/>
        <w:adjustRightInd w:val="0"/>
        <w:spacing w:after="0" w:line="240" w:lineRule="auto"/>
        <w:ind w:left="851"/>
        <w:contextualSpacing/>
        <w:jc w:val="both"/>
        <w:rPr>
          <w:rFonts w:cs="Arial"/>
          <w:i/>
          <w:iCs/>
          <w:vanish/>
          <w:sz w:val="20"/>
          <w:szCs w:val="20"/>
          <w:highlight w:val="yellow"/>
          <w:lang w:val="fr-FR"/>
        </w:rPr>
      </w:pPr>
    </w:p>
    <w:p w14:paraId="540CCBEA" w14:textId="42940E87" w:rsidR="00941508" w:rsidRPr="00B81C8B" w:rsidRDefault="00F30519" w:rsidP="00B81C8B">
      <w:pPr>
        <w:widowControl w:val="0"/>
        <w:autoSpaceDE w:val="0"/>
        <w:autoSpaceDN w:val="0"/>
        <w:adjustRightInd w:val="0"/>
        <w:spacing w:after="0" w:line="240" w:lineRule="auto"/>
        <w:ind w:left="851"/>
        <w:contextualSpacing/>
        <w:jc w:val="both"/>
        <w:rPr>
          <w:rFonts w:cs="Arial"/>
          <w:i/>
          <w:iCs/>
          <w:vanish/>
          <w:sz w:val="20"/>
          <w:szCs w:val="20"/>
          <w:lang w:val="fr-FR"/>
        </w:rPr>
      </w:pPr>
      <w:r w:rsidRPr="00B81C8B">
        <w:rPr>
          <w:rFonts w:cs="Arial"/>
          <w:i/>
          <w:iCs/>
          <w:sz w:val="20"/>
          <w:szCs w:val="20"/>
          <w:lang w:val="fr-FR"/>
        </w:rPr>
        <w:t>Les Parties qui sont des États de l'aire de répartition sont priées de :</w:t>
      </w:r>
    </w:p>
    <w:p w14:paraId="09F7AB20" w14:textId="77777777" w:rsidR="00941508" w:rsidRPr="00B81C8B" w:rsidRDefault="00941508" w:rsidP="008A2518">
      <w:pPr>
        <w:widowControl w:val="0"/>
        <w:autoSpaceDE w:val="0"/>
        <w:autoSpaceDN w:val="0"/>
        <w:adjustRightInd w:val="0"/>
        <w:spacing w:after="0" w:line="240" w:lineRule="auto"/>
        <w:ind w:left="851"/>
        <w:jc w:val="both"/>
        <w:rPr>
          <w:rFonts w:cs="Arial"/>
          <w:i/>
          <w:iCs/>
          <w:vanish/>
          <w:sz w:val="20"/>
          <w:szCs w:val="20"/>
          <w:lang w:val="fr-FR"/>
        </w:rPr>
      </w:pPr>
    </w:p>
    <w:p w14:paraId="42E92213" w14:textId="23DE1E82" w:rsidR="00B81C8B" w:rsidRDefault="00F30519" w:rsidP="008A2518">
      <w:pPr>
        <w:widowControl w:val="0"/>
        <w:autoSpaceDE w:val="0"/>
        <w:autoSpaceDN w:val="0"/>
        <w:adjustRightInd w:val="0"/>
        <w:spacing w:after="80" w:line="240" w:lineRule="auto"/>
        <w:ind w:left="1276" w:hanging="425"/>
        <w:jc w:val="both"/>
        <w:rPr>
          <w:rFonts w:cs="Arial"/>
          <w:i/>
          <w:iCs/>
          <w:sz w:val="20"/>
          <w:szCs w:val="20"/>
          <w:lang w:val="fr-FR"/>
        </w:rPr>
      </w:pPr>
      <w:r w:rsidRPr="00F30519">
        <w:rPr>
          <w:rFonts w:cs="Arial"/>
          <w:i/>
          <w:iCs/>
          <w:sz w:val="20"/>
          <w:szCs w:val="20"/>
          <w:lang w:val="fr-FR"/>
        </w:rPr>
        <w:t xml:space="preserve">a) </w:t>
      </w:r>
      <w:r w:rsidR="007123E1">
        <w:rPr>
          <w:rFonts w:cs="Arial"/>
          <w:i/>
          <w:iCs/>
          <w:sz w:val="20"/>
          <w:szCs w:val="20"/>
          <w:lang w:val="fr-FR"/>
        </w:rPr>
        <w:tab/>
        <w:t>S</w:t>
      </w:r>
      <w:r w:rsidRPr="00F30519">
        <w:rPr>
          <w:rFonts w:cs="Arial"/>
          <w:i/>
          <w:iCs/>
          <w:sz w:val="20"/>
          <w:szCs w:val="20"/>
          <w:lang w:val="fr-FR"/>
        </w:rPr>
        <w:t>'adresser aux parties prenantes concernées par les activités de navires commerciaux, de plaisance ou autre afin d'encourager le signalement systématique de tous les incidents de collision avec des baleines, des dauphins ou</w:t>
      </w:r>
      <w:r w:rsidR="00B81C8B">
        <w:rPr>
          <w:rFonts w:cs="Arial"/>
          <w:i/>
          <w:iCs/>
          <w:sz w:val="20"/>
          <w:szCs w:val="20"/>
          <w:lang w:val="fr-FR"/>
        </w:rPr>
        <w:t xml:space="preserve"> </w:t>
      </w:r>
      <w:r w:rsidRPr="00F30519">
        <w:rPr>
          <w:rFonts w:cs="Arial"/>
          <w:i/>
          <w:iCs/>
          <w:sz w:val="20"/>
          <w:szCs w:val="20"/>
          <w:lang w:val="fr-FR"/>
        </w:rPr>
        <w:t xml:space="preserve">des marsouins à la base de données Ship Strikes </w:t>
      </w:r>
      <w:proofErr w:type="spellStart"/>
      <w:r w:rsidRPr="00F30519">
        <w:rPr>
          <w:rFonts w:cs="Arial"/>
          <w:i/>
          <w:iCs/>
          <w:sz w:val="20"/>
          <w:szCs w:val="20"/>
          <w:lang w:val="fr-FR"/>
        </w:rPr>
        <w:t>Database</w:t>
      </w:r>
      <w:proofErr w:type="spellEnd"/>
      <w:r w:rsidRPr="00F30519">
        <w:rPr>
          <w:rFonts w:cs="Arial"/>
          <w:i/>
          <w:iCs/>
          <w:sz w:val="20"/>
          <w:szCs w:val="20"/>
          <w:lang w:val="fr-FR"/>
        </w:rPr>
        <w:t xml:space="preserve"> de la Commission baleinière internationale ; </w:t>
      </w:r>
    </w:p>
    <w:p w14:paraId="47665E1A" w14:textId="185749D0" w:rsidR="00B81C8B" w:rsidRDefault="00F30519" w:rsidP="008A2518">
      <w:pPr>
        <w:widowControl w:val="0"/>
        <w:autoSpaceDE w:val="0"/>
        <w:autoSpaceDN w:val="0"/>
        <w:adjustRightInd w:val="0"/>
        <w:spacing w:after="80" w:line="240" w:lineRule="auto"/>
        <w:ind w:left="1276" w:hanging="425"/>
        <w:jc w:val="both"/>
        <w:rPr>
          <w:rFonts w:cs="Arial"/>
          <w:i/>
          <w:iCs/>
          <w:sz w:val="20"/>
          <w:szCs w:val="20"/>
          <w:lang w:val="fr-FR"/>
        </w:rPr>
      </w:pPr>
      <w:r w:rsidRPr="00F30519">
        <w:rPr>
          <w:rFonts w:cs="Arial"/>
          <w:i/>
          <w:iCs/>
          <w:sz w:val="20"/>
          <w:szCs w:val="20"/>
          <w:lang w:val="fr-FR"/>
        </w:rPr>
        <w:t xml:space="preserve">b) </w:t>
      </w:r>
      <w:r w:rsidR="005B2103">
        <w:rPr>
          <w:rFonts w:cs="Arial"/>
          <w:i/>
          <w:iCs/>
          <w:sz w:val="20"/>
          <w:szCs w:val="20"/>
          <w:lang w:val="fr-FR"/>
        </w:rPr>
        <w:tab/>
      </w:r>
      <w:r w:rsidRPr="00F30519">
        <w:rPr>
          <w:rFonts w:cs="Arial"/>
          <w:i/>
          <w:iCs/>
          <w:sz w:val="20"/>
          <w:szCs w:val="20"/>
          <w:lang w:val="fr-FR"/>
        </w:rPr>
        <w:t xml:space="preserve">Examiner et appliquer, le cas échéant, les conclusions et les recommandations du rapport de la CMS intitulé </w:t>
      </w:r>
      <w:proofErr w:type="spellStart"/>
      <w:r w:rsidRPr="00F30519">
        <w:rPr>
          <w:rFonts w:cs="Arial"/>
          <w:i/>
          <w:iCs/>
          <w:sz w:val="20"/>
          <w:szCs w:val="20"/>
          <w:lang w:val="fr-FR"/>
        </w:rPr>
        <w:t>Limiting</w:t>
      </w:r>
      <w:proofErr w:type="spellEnd"/>
      <w:r w:rsidRPr="00F30519">
        <w:rPr>
          <w:rFonts w:cs="Arial"/>
          <w:i/>
          <w:iCs/>
          <w:sz w:val="20"/>
          <w:szCs w:val="20"/>
          <w:lang w:val="fr-FR"/>
        </w:rPr>
        <w:t xml:space="preserve"> Global Ship Strike on Whale Sharks - </w:t>
      </w:r>
      <w:proofErr w:type="spellStart"/>
      <w:r w:rsidRPr="00F30519">
        <w:rPr>
          <w:rFonts w:cs="Arial"/>
          <w:i/>
          <w:iCs/>
          <w:sz w:val="20"/>
          <w:szCs w:val="20"/>
          <w:lang w:val="fr-FR"/>
        </w:rPr>
        <w:t>Understanding</w:t>
      </w:r>
      <w:proofErr w:type="spellEnd"/>
      <w:r w:rsidRPr="00F30519">
        <w:rPr>
          <w:rFonts w:cs="Arial"/>
          <w:i/>
          <w:iCs/>
          <w:sz w:val="20"/>
          <w:szCs w:val="20"/>
          <w:lang w:val="fr-FR"/>
        </w:rPr>
        <w:t xml:space="preserve"> an </w:t>
      </w:r>
      <w:proofErr w:type="spellStart"/>
      <w:r w:rsidRPr="00F30519">
        <w:rPr>
          <w:rFonts w:cs="Arial"/>
          <w:i/>
          <w:iCs/>
          <w:sz w:val="20"/>
          <w:szCs w:val="20"/>
          <w:lang w:val="fr-FR"/>
        </w:rPr>
        <w:t>increasing</w:t>
      </w:r>
      <w:proofErr w:type="spellEnd"/>
      <w:r w:rsidRPr="00F30519">
        <w:rPr>
          <w:rFonts w:cs="Arial"/>
          <w:i/>
          <w:iCs/>
          <w:sz w:val="20"/>
          <w:szCs w:val="20"/>
          <w:lang w:val="fr-FR"/>
        </w:rPr>
        <w:t xml:space="preserve"> </w:t>
      </w:r>
      <w:proofErr w:type="spellStart"/>
      <w:r w:rsidRPr="00F30519">
        <w:rPr>
          <w:rFonts w:cs="Arial"/>
          <w:i/>
          <w:iCs/>
          <w:sz w:val="20"/>
          <w:szCs w:val="20"/>
          <w:lang w:val="fr-FR"/>
        </w:rPr>
        <w:t>threat</w:t>
      </w:r>
      <w:proofErr w:type="spellEnd"/>
      <w:r w:rsidRPr="00F30519">
        <w:rPr>
          <w:rFonts w:cs="Arial"/>
          <w:i/>
          <w:iCs/>
          <w:sz w:val="20"/>
          <w:szCs w:val="20"/>
          <w:lang w:val="fr-FR"/>
        </w:rPr>
        <w:t xml:space="preserve"> to the </w:t>
      </w:r>
      <w:proofErr w:type="spellStart"/>
      <w:r w:rsidRPr="00F30519">
        <w:rPr>
          <w:rFonts w:cs="Arial"/>
          <w:i/>
          <w:iCs/>
          <w:sz w:val="20"/>
          <w:szCs w:val="20"/>
          <w:lang w:val="fr-FR"/>
        </w:rPr>
        <w:t>world’s</w:t>
      </w:r>
      <w:proofErr w:type="spellEnd"/>
      <w:r w:rsidRPr="00F30519">
        <w:rPr>
          <w:rFonts w:cs="Arial"/>
          <w:i/>
          <w:iCs/>
          <w:sz w:val="20"/>
          <w:szCs w:val="20"/>
          <w:lang w:val="fr-FR"/>
        </w:rPr>
        <w:t xml:space="preserve"> </w:t>
      </w:r>
      <w:proofErr w:type="spellStart"/>
      <w:r w:rsidRPr="00F30519">
        <w:rPr>
          <w:rFonts w:cs="Arial"/>
          <w:i/>
          <w:iCs/>
          <w:sz w:val="20"/>
          <w:szCs w:val="20"/>
          <w:lang w:val="fr-FR"/>
        </w:rPr>
        <w:t>largest</w:t>
      </w:r>
      <w:proofErr w:type="spellEnd"/>
      <w:r w:rsidRPr="00F30519">
        <w:rPr>
          <w:rFonts w:cs="Arial"/>
          <w:i/>
          <w:iCs/>
          <w:sz w:val="20"/>
          <w:szCs w:val="20"/>
          <w:lang w:val="fr-FR"/>
        </w:rPr>
        <w:t xml:space="preserve"> </w:t>
      </w:r>
      <w:proofErr w:type="spellStart"/>
      <w:r w:rsidRPr="00F30519">
        <w:rPr>
          <w:rFonts w:cs="Arial"/>
          <w:i/>
          <w:iCs/>
          <w:sz w:val="20"/>
          <w:szCs w:val="20"/>
          <w:lang w:val="fr-FR"/>
        </w:rPr>
        <w:t>fish</w:t>
      </w:r>
      <w:proofErr w:type="spellEnd"/>
      <w:r w:rsidRPr="00F30519">
        <w:rPr>
          <w:rFonts w:cs="Arial"/>
          <w:i/>
          <w:iCs/>
          <w:sz w:val="20"/>
          <w:szCs w:val="20"/>
          <w:lang w:val="fr-FR"/>
        </w:rPr>
        <w:t xml:space="preserve"> (Réduire les collisions entre les navires et les requins baleines – Comprendre la menace croissante qui pèse sur le plus grand poisson de la planète) ; </w:t>
      </w:r>
    </w:p>
    <w:p w14:paraId="5C53BA25" w14:textId="67B76948" w:rsidR="005B2103" w:rsidRDefault="00F30519" w:rsidP="008A2518">
      <w:pPr>
        <w:widowControl w:val="0"/>
        <w:autoSpaceDE w:val="0"/>
        <w:autoSpaceDN w:val="0"/>
        <w:adjustRightInd w:val="0"/>
        <w:spacing w:after="80" w:line="240" w:lineRule="auto"/>
        <w:ind w:left="1276" w:hanging="425"/>
        <w:jc w:val="both"/>
        <w:rPr>
          <w:rFonts w:cs="Arial"/>
          <w:i/>
          <w:iCs/>
          <w:sz w:val="20"/>
          <w:szCs w:val="20"/>
          <w:lang w:val="fr-FR"/>
        </w:rPr>
      </w:pPr>
      <w:r w:rsidRPr="00F30519">
        <w:rPr>
          <w:rFonts w:cs="Arial"/>
          <w:i/>
          <w:iCs/>
          <w:sz w:val="20"/>
          <w:szCs w:val="20"/>
          <w:lang w:val="fr-FR"/>
        </w:rPr>
        <w:t xml:space="preserve">c) </w:t>
      </w:r>
      <w:r w:rsidR="005B2103">
        <w:rPr>
          <w:rFonts w:cs="Arial"/>
          <w:i/>
          <w:iCs/>
          <w:sz w:val="20"/>
          <w:szCs w:val="20"/>
          <w:lang w:val="fr-FR"/>
        </w:rPr>
        <w:tab/>
      </w:r>
      <w:r w:rsidRPr="00F30519">
        <w:rPr>
          <w:rFonts w:cs="Arial"/>
          <w:i/>
          <w:iCs/>
          <w:sz w:val="20"/>
          <w:szCs w:val="20"/>
          <w:lang w:val="fr-FR"/>
        </w:rPr>
        <w:t xml:space="preserve">Collaborer avec d'autres États de l'aire de répartition à la mise en œuvre des Orientations sur la réduction du risque de collision avec des navires pour les requins baleines figurant en annexe à la Résolution 14.5 Réduire le risque de collision avec les navires pour la mégafaune marine ; et </w:t>
      </w:r>
    </w:p>
    <w:p w14:paraId="756EDDCD" w14:textId="24DD485C" w:rsidR="00F30519" w:rsidRPr="00F30519" w:rsidRDefault="00F30519" w:rsidP="008A2518">
      <w:pPr>
        <w:widowControl w:val="0"/>
        <w:autoSpaceDE w:val="0"/>
        <w:autoSpaceDN w:val="0"/>
        <w:adjustRightInd w:val="0"/>
        <w:spacing w:after="0" w:line="240" w:lineRule="auto"/>
        <w:ind w:left="1276" w:hanging="425"/>
        <w:jc w:val="both"/>
        <w:rPr>
          <w:rFonts w:cs="Arial"/>
          <w:i/>
          <w:iCs/>
          <w:sz w:val="20"/>
          <w:szCs w:val="20"/>
          <w:lang w:val="fr-FR"/>
        </w:rPr>
      </w:pPr>
      <w:r w:rsidRPr="00F30519">
        <w:rPr>
          <w:rFonts w:cs="Arial"/>
          <w:i/>
          <w:iCs/>
          <w:sz w:val="20"/>
          <w:szCs w:val="20"/>
          <w:lang w:val="fr-FR"/>
        </w:rPr>
        <w:t xml:space="preserve">d) </w:t>
      </w:r>
      <w:r w:rsidR="007123E1">
        <w:rPr>
          <w:rFonts w:cs="Arial"/>
          <w:i/>
          <w:iCs/>
          <w:sz w:val="20"/>
          <w:szCs w:val="20"/>
          <w:lang w:val="fr-FR"/>
        </w:rPr>
        <w:tab/>
      </w:r>
      <w:r w:rsidRPr="00F30519">
        <w:rPr>
          <w:rFonts w:cs="Arial"/>
          <w:i/>
          <w:iCs/>
          <w:sz w:val="20"/>
          <w:szCs w:val="20"/>
          <w:lang w:val="fr-FR"/>
        </w:rPr>
        <w:t>Faire rapport à la 15e session de la Conférence des Parties sur les progrès réalisés dans la mise en œuvre de la décision au moyen de leurs Rapports nationaux.</w:t>
      </w:r>
    </w:p>
    <w:p w14:paraId="2E34D417" w14:textId="77777777" w:rsidR="00941508" w:rsidRPr="00F30519" w:rsidRDefault="00941508" w:rsidP="00B81C8B">
      <w:pPr>
        <w:widowControl w:val="0"/>
        <w:autoSpaceDE w:val="0"/>
        <w:autoSpaceDN w:val="0"/>
        <w:adjustRightInd w:val="0"/>
        <w:spacing w:after="0" w:line="240" w:lineRule="auto"/>
        <w:ind w:left="851"/>
        <w:contextualSpacing/>
        <w:jc w:val="both"/>
        <w:rPr>
          <w:rFonts w:cs="Arial"/>
          <w:i/>
          <w:iCs/>
          <w:vanish/>
          <w:sz w:val="20"/>
          <w:szCs w:val="20"/>
          <w:highlight w:val="yellow"/>
          <w:lang w:val="fr-FR"/>
        </w:rPr>
      </w:pPr>
    </w:p>
    <w:p w14:paraId="3BB95178" w14:textId="7F902BA0" w:rsidR="00941508" w:rsidRPr="00291263" w:rsidRDefault="003238BF" w:rsidP="00B81C8B">
      <w:pPr>
        <w:widowControl w:val="0"/>
        <w:autoSpaceDE w:val="0"/>
        <w:autoSpaceDN w:val="0"/>
        <w:adjustRightInd w:val="0"/>
        <w:spacing w:after="0" w:line="240" w:lineRule="auto"/>
        <w:ind w:left="851"/>
        <w:contextualSpacing/>
        <w:jc w:val="both"/>
        <w:rPr>
          <w:rFonts w:cs="Arial"/>
          <w:b/>
          <w:bCs/>
          <w:i/>
          <w:iCs/>
          <w:vanish/>
          <w:sz w:val="20"/>
          <w:szCs w:val="20"/>
          <w:lang w:val="fr-FR"/>
        </w:rPr>
      </w:pPr>
      <w:r w:rsidRPr="007374BC">
        <w:rPr>
          <w:rFonts w:cs="Arial"/>
          <w:b/>
          <w:bCs/>
          <w:i/>
          <w:iCs/>
          <w:sz w:val="20"/>
          <w:szCs w:val="20"/>
          <w:lang w:val="fr-FR"/>
        </w:rPr>
        <w:t>14.49</w:t>
      </w:r>
      <w:r w:rsidRPr="00291263">
        <w:rPr>
          <w:rFonts w:cs="Arial"/>
          <w:b/>
          <w:bCs/>
          <w:i/>
          <w:iCs/>
          <w:vanish/>
          <w:sz w:val="20"/>
          <w:szCs w:val="20"/>
          <w:lang w:val="fr-FR"/>
        </w:rPr>
        <w:t xml:space="preserve"> </w:t>
      </w:r>
      <w:r w:rsidR="00291263" w:rsidRPr="00291263">
        <w:rPr>
          <w:rFonts w:cs="Arial"/>
          <w:b/>
          <w:bCs/>
          <w:i/>
          <w:iCs/>
          <w:sz w:val="20"/>
          <w:szCs w:val="20"/>
          <w:lang w:val="fr-FR"/>
        </w:rPr>
        <w:t>À</w:t>
      </w:r>
      <w:r w:rsidR="00432FA4" w:rsidRPr="00291263">
        <w:rPr>
          <w:rFonts w:cs="Arial"/>
          <w:b/>
          <w:bCs/>
          <w:i/>
          <w:iCs/>
          <w:sz w:val="20"/>
          <w:szCs w:val="20"/>
          <w:lang w:val="fr-FR"/>
        </w:rPr>
        <w:t xml:space="preserve"> l’adresse du Conseil scientifique</w:t>
      </w:r>
    </w:p>
    <w:p w14:paraId="4F773DA3" w14:textId="77777777" w:rsidR="00941508" w:rsidRPr="00291263" w:rsidRDefault="00941508" w:rsidP="00B81C8B">
      <w:pPr>
        <w:widowControl w:val="0"/>
        <w:autoSpaceDE w:val="0"/>
        <w:autoSpaceDN w:val="0"/>
        <w:adjustRightInd w:val="0"/>
        <w:spacing w:after="0" w:line="240" w:lineRule="auto"/>
        <w:ind w:left="851"/>
        <w:contextualSpacing/>
        <w:jc w:val="both"/>
        <w:rPr>
          <w:rFonts w:cs="Arial"/>
          <w:i/>
          <w:iCs/>
          <w:vanish/>
          <w:sz w:val="20"/>
          <w:szCs w:val="20"/>
          <w:lang w:val="fr-FR"/>
        </w:rPr>
      </w:pPr>
    </w:p>
    <w:p w14:paraId="1E78C12A" w14:textId="77777777" w:rsidR="00291263" w:rsidRDefault="00432FA4" w:rsidP="008A2518">
      <w:pPr>
        <w:spacing w:after="0" w:line="240" w:lineRule="auto"/>
        <w:ind w:left="851"/>
        <w:jc w:val="both"/>
        <w:rPr>
          <w:rFonts w:cs="Arial"/>
          <w:i/>
          <w:iCs/>
          <w:sz w:val="20"/>
          <w:szCs w:val="20"/>
          <w:lang w:val="fr-FR"/>
        </w:rPr>
      </w:pPr>
      <w:r w:rsidRPr="00432FA4">
        <w:rPr>
          <w:rFonts w:cs="Arial"/>
          <w:i/>
          <w:iCs/>
          <w:sz w:val="20"/>
          <w:szCs w:val="20"/>
          <w:lang w:val="fr-FR"/>
        </w:rPr>
        <w:t xml:space="preserve">Le Conseil scientifique est prié, sous réserve de la disponibilité de ressources externes : </w:t>
      </w:r>
    </w:p>
    <w:p w14:paraId="2FEDA816" w14:textId="77777777" w:rsidR="008A2518" w:rsidRDefault="008A2518" w:rsidP="008A2518">
      <w:pPr>
        <w:spacing w:after="0" w:line="240" w:lineRule="auto"/>
        <w:ind w:left="851"/>
        <w:jc w:val="both"/>
        <w:rPr>
          <w:rFonts w:cs="Arial"/>
          <w:i/>
          <w:iCs/>
          <w:sz w:val="20"/>
          <w:szCs w:val="20"/>
          <w:lang w:val="fr-FR"/>
        </w:rPr>
      </w:pPr>
    </w:p>
    <w:p w14:paraId="28F52D5A" w14:textId="2DE1F940" w:rsidR="006A4307" w:rsidRPr="006A4307" w:rsidRDefault="00432FA4" w:rsidP="008A2518">
      <w:pPr>
        <w:spacing w:after="80" w:line="240" w:lineRule="auto"/>
        <w:ind w:left="1276" w:hanging="425"/>
        <w:jc w:val="both"/>
        <w:rPr>
          <w:rFonts w:cs="Arial"/>
          <w:i/>
          <w:iCs/>
          <w:sz w:val="20"/>
          <w:szCs w:val="20"/>
          <w:lang w:val="fr-FR"/>
        </w:rPr>
      </w:pPr>
      <w:r w:rsidRPr="00432FA4">
        <w:rPr>
          <w:rFonts w:cs="Arial"/>
          <w:i/>
          <w:iCs/>
          <w:sz w:val="20"/>
          <w:szCs w:val="20"/>
          <w:lang w:val="fr-FR"/>
        </w:rPr>
        <w:t>a)</w:t>
      </w:r>
      <w:r w:rsidR="006A4307">
        <w:rPr>
          <w:rFonts w:cs="Arial"/>
          <w:i/>
          <w:iCs/>
          <w:sz w:val="20"/>
          <w:szCs w:val="20"/>
          <w:lang w:val="fr-FR"/>
        </w:rPr>
        <w:tab/>
      </w:r>
      <w:r w:rsidRPr="00432FA4">
        <w:rPr>
          <w:rFonts w:cs="Arial"/>
          <w:i/>
          <w:iCs/>
          <w:sz w:val="20"/>
          <w:szCs w:val="20"/>
          <w:lang w:val="fr-FR"/>
        </w:rPr>
        <w:t xml:space="preserve">d’examiner les rapports soumis par les Parties dans le cadre de leurs Rapports nationaux sur la mise en œuvre des paragraphes (a) à (c) de la Décision 14.48 et de formuler des recommandations aux Parties ; </w:t>
      </w:r>
    </w:p>
    <w:p w14:paraId="175B8D09" w14:textId="65D9C0AB" w:rsidR="006A4307" w:rsidRPr="006A4307" w:rsidRDefault="00432FA4" w:rsidP="008A2518">
      <w:pPr>
        <w:spacing w:after="0" w:line="240" w:lineRule="auto"/>
        <w:ind w:left="1276" w:hanging="425"/>
        <w:jc w:val="both"/>
        <w:rPr>
          <w:rFonts w:cs="Arial"/>
          <w:i/>
          <w:iCs/>
          <w:sz w:val="20"/>
          <w:szCs w:val="20"/>
          <w:lang w:val="fr-FR"/>
        </w:rPr>
      </w:pPr>
      <w:r w:rsidRPr="00432FA4">
        <w:rPr>
          <w:rFonts w:cs="Arial"/>
          <w:i/>
          <w:iCs/>
          <w:sz w:val="20"/>
          <w:szCs w:val="20"/>
          <w:lang w:val="fr-FR"/>
        </w:rPr>
        <w:t xml:space="preserve">b) </w:t>
      </w:r>
      <w:r w:rsidR="006A4307">
        <w:rPr>
          <w:rFonts w:cs="Arial"/>
          <w:i/>
          <w:iCs/>
          <w:sz w:val="20"/>
          <w:szCs w:val="20"/>
          <w:lang w:val="fr-FR"/>
        </w:rPr>
        <w:tab/>
      </w:r>
      <w:r w:rsidRPr="00432FA4">
        <w:rPr>
          <w:rFonts w:cs="Arial"/>
          <w:i/>
          <w:iCs/>
          <w:sz w:val="20"/>
          <w:szCs w:val="20"/>
          <w:lang w:val="fr-FR"/>
        </w:rPr>
        <w:t>de travailler en collaboration avec la CBI et l’Organisation maritime internationale (OMI) afin d’identifier les zones où les cétacés inscrits aux annexes de la CMS courent un risque élevé de collision avec les navires, notamment en cartographiant les voies de transport maritime par rapport aux aires importantes pour les mammifères marins (IMMA), d’élaborer des avis sur la mise en place de mesures de changement d'itinéraire appropriées, y compris l'évitement de certaines zones et/ou l'établissement de restrictions de la vitesse des navires</w:t>
      </w:r>
      <w:r w:rsidR="008A2518">
        <w:rPr>
          <w:rFonts w:cs="Arial"/>
          <w:i/>
          <w:iCs/>
          <w:sz w:val="20"/>
          <w:szCs w:val="20"/>
          <w:lang w:val="fr-FR"/>
        </w:rPr>
        <w:t xml:space="preserve"> </w:t>
      </w:r>
      <w:r w:rsidRPr="00432FA4">
        <w:rPr>
          <w:rFonts w:cs="Arial"/>
          <w:i/>
          <w:iCs/>
          <w:sz w:val="20"/>
          <w:szCs w:val="20"/>
          <w:lang w:val="fr-FR"/>
        </w:rPr>
        <w:t xml:space="preserve">pour les habitats clés des cétacés, et de formuler des recommandations aux Parties ; </w:t>
      </w:r>
    </w:p>
    <w:p w14:paraId="265CBE2E" w14:textId="6955D0FE" w:rsidR="006A4307" w:rsidRPr="006A4307" w:rsidRDefault="00432FA4" w:rsidP="008A2518">
      <w:pPr>
        <w:spacing w:after="80" w:line="240" w:lineRule="auto"/>
        <w:ind w:left="1276" w:hanging="425"/>
        <w:jc w:val="both"/>
        <w:rPr>
          <w:rFonts w:cs="Arial"/>
          <w:i/>
          <w:iCs/>
          <w:sz w:val="20"/>
          <w:szCs w:val="20"/>
          <w:lang w:val="fr-FR"/>
        </w:rPr>
      </w:pPr>
      <w:r w:rsidRPr="00432FA4">
        <w:rPr>
          <w:rFonts w:cs="Arial"/>
          <w:i/>
          <w:iCs/>
          <w:sz w:val="20"/>
          <w:szCs w:val="20"/>
          <w:lang w:val="fr-FR"/>
        </w:rPr>
        <w:lastRenderedPageBreak/>
        <w:t xml:space="preserve">c) </w:t>
      </w:r>
      <w:r w:rsidR="006A4307">
        <w:rPr>
          <w:rFonts w:cs="Arial"/>
          <w:i/>
          <w:iCs/>
          <w:sz w:val="20"/>
          <w:szCs w:val="20"/>
          <w:lang w:val="fr-FR"/>
        </w:rPr>
        <w:tab/>
      </w:r>
      <w:r w:rsidRPr="00432FA4">
        <w:rPr>
          <w:rFonts w:cs="Arial"/>
          <w:i/>
          <w:iCs/>
          <w:sz w:val="20"/>
          <w:szCs w:val="20"/>
          <w:lang w:val="fr-FR"/>
        </w:rPr>
        <w:t xml:space="preserve">d’évaluer le risque de collision pour d'autres taxons de la mégafaune marine inscrits aux annexes de la CMS qui sont susceptibles de subir des collisions avec des navires, et d’identifier les zones où les mesures de conservation sont les plus nécessaires, en prenant également en considération les informations disponibles sur les aires importantes pour les requins et les raies (ISRA) identifiées et de futures informations sur les zones importantes pour les tortues marines (IMTA) ; et </w:t>
      </w:r>
    </w:p>
    <w:p w14:paraId="75D17EDD" w14:textId="4AFA33AC" w:rsidR="00432FA4" w:rsidRDefault="00432FA4" w:rsidP="008A2518">
      <w:pPr>
        <w:spacing w:after="0" w:line="240" w:lineRule="auto"/>
        <w:ind w:left="1276" w:hanging="425"/>
        <w:jc w:val="both"/>
        <w:rPr>
          <w:rFonts w:cs="Arial"/>
          <w:i/>
          <w:iCs/>
          <w:sz w:val="20"/>
          <w:szCs w:val="20"/>
          <w:lang w:val="fr-FR"/>
        </w:rPr>
      </w:pPr>
      <w:r w:rsidRPr="00432FA4">
        <w:rPr>
          <w:rFonts w:cs="Arial"/>
          <w:i/>
          <w:iCs/>
          <w:sz w:val="20"/>
          <w:szCs w:val="20"/>
          <w:lang w:val="fr-FR"/>
        </w:rPr>
        <w:t>d)</w:t>
      </w:r>
      <w:r w:rsidR="006A4307">
        <w:rPr>
          <w:rFonts w:cs="Arial"/>
          <w:i/>
          <w:iCs/>
          <w:sz w:val="20"/>
          <w:szCs w:val="20"/>
          <w:lang w:val="fr-FR"/>
        </w:rPr>
        <w:tab/>
      </w:r>
      <w:r w:rsidRPr="00432FA4">
        <w:rPr>
          <w:rFonts w:cs="Arial"/>
          <w:i/>
          <w:iCs/>
          <w:sz w:val="20"/>
          <w:szCs w:val="20"/>
          <w:lang w:val="fr-FR"/>
        </w:rPr>
        <w:t>de rendre compte des progrès accomplis dans la mise en œuvre de cette Décision lors de la 15e session de la Conférence des Parties.</w:t>
      </w:r>
    </w:p>
    <w:p w14:paraId="3FDF0B45" w14:textId="77777777" w:rsidR="008A2518" w:rsidRPr="00432FA4" w:rsidRDefault="008A2518" w:rsidP="008A2518">
      <w:pPr>
        <w:spacing w:after="0" w:line="240" w:lineRule="auto"/>
        <w:ind w:left="1276" w:hanging="425"/>
        <w:jc w:val="both"/>
        <w:rPr>
          <w:rFonts w:cs="Arial"/>
          <w:i/>
          <w:iCs/>
          <w:sz w:val="20"/>
          <w:szCs w:val="20"/>
          <w:lang w:val="fr-FR"/>
        </w:rPr>
      </w:pPr>
    </w:p>
    <w:p w14:paraId="38DD8E73" w14:textId="08C8CA5E" w:rsidR="00941508" w:rsidRPr="00382FFA" w:rsidRDefault="003238BF" w:rsidP="00B81C8B">
      <w:pPr>
        <w:widowControl w:val="0"/>
        <w:autoSpaceDE w:val="0"/>
        <w:autoSpaceDN w:val="0"/>
        <w:adjustRightInd w:val="0"/>
        <w:spacing w:after="0" w:line="240" w:lineRule="auto"/>
        <w:ind w:left="851"/>
        <w:jc w:val="both"/>
        <w:rPr>
          <w:rFonts w:cs="Arial"/>
          <w:b/>
          <w:bCs/>
          <w:i/>
          <w:iCs/>
          <w:vanish/>
          <w:sz w:val="20"/>
          <w:szCs w:val="20"/>
          <w:lang w:val="fr-FR"/>
        </w:rPr>
      </w:pPr>
      <w:r w:rsidRPr="007374BC">
        <w:rPr>
          <w:rFonts w:cs="Arial"/>
          <w:b/>
          <w:bCs/>
          <w:i/>
          <w:iCs/>
          <w:sz w:val="20"/>
          <w:szCs w:val="20"/>
          <w:lang w:val="fr-FR"/>
        </w:rPr>
        <w:t xml:space="preserve">14.50 </w:t>
      </w:r>
      <w:r w:rsidR="00382FFA">
        <w:rPr>
          <w:rFonts w:cs="Arial"/>
          <w:b/>
          <w:bCs/>
          <w:i/>
          <w:iCs/>
          <w:sz w:val="20"/>
          <w:szCs w:val="20"/>
          <w:lang w:val="fr-FR"/>
        </w:rPr>
        <w:t>À l</w:t>
      </w:r>
      <w:r w:rsidR="00354765" w:rsidRPr="00382FFA">
        <w:rPr>
          <w:rFonts w:cs="Arial"/>
          <w:b/>
          <w:bCs/>
          <w:i/>
          <w:iCs/>
          <w:sz w:val="20"/>
          <w:szCs w:val="20"/>
          <w:lang w:val="fr-FR"/>
        </w:rPr>
        <w:t>’adresse du Secrétariat</w:t>
      </w:r>
    </w:p>
    <w:p w14:paraId="26AEA71F" w14:textId="77777777" w:rsidR="00941508" w:rsidRPr="00382FFA" w:rsidRDefault="00941508" w:rsidP="00B81C8B">
      <w:pPr>
        <w:widowControl w:val="0"/>
        <w:autoSpaceDE w:val="0"/>
        <w:autoSpaceDN w:val="0"/>
        <w:adjustRightInd w:val="0"/>
        <w:spacing w:after="0" w:line="240" w:lineRule="auto"/>
        <w:ind w:left="851"/>
        <w:jc w:val="both"/>
        <w:rPr>
          <w:rFonts w:cs="Arial"/>
          <w:i/>
          <w:iCs/>
          <w:vanish/>
          <w:sz w:val="20"/>
          <w:szCs w:val="20"/>
          <w:lang w:val="fr-FR"/>
        </w:rPr>
      </w:pPr>
    </w:p>
    <w:p w14:paraId="45FFF07D" w14:textId="77777777" w:rsidR="00382FFA" w:rsidRDefault="00354765" w:rsidP="00B81C8B">
      <w:pPr>
        <w:widowControl w:val="0"/>
        <w:autoSpaceDE w:val="0"/>
        <w:autoSpaceDN w:val="0"/>
        <w:adjustRightInd w:val="0"/>
        <w:spacing w:after="0" w:line="240" w:lineRule="auto"/>
        <w:ind w:left="851"/>
        <w:jc w:val="both"/>
        <w:rPr>
          <w:rFonts w:cs="Arial"/>
          <w:i/>
          <w:iCs/>
          <w:sz w:val="20"/>
          <w:szCs w:val="20"/>
          <w:lang w:val="fr-FR"/>
        </w:rPr>
      </w:pPr>
      <w:r w:rsidRPr="00354765">
        <w:rPr>
          <w:rFonts w:cs="Arial"/>
          <w:i/>
          <w:iCs/>
          <w:sz w:val="20"/>
          <w:szCs w:val="20"/>
          <w:lang w:val="fr-FR"/>
        </w:rPr>
        <w:t xml:space="preserve">Le Secrétariat, sous réserve de la disponibilité de ressources externes : </w:t>
      </w:r>
    </w:p>
    <w:p w14:paraId="52A45E9C" w14:textId="77777777" w:rsidR="00B373BF" w:rsidRDefault="00B373BF" w:rsidP="00B81C8B">
      <w:pPr>
        <w:widowControl w:val="0"/>
        <w:autoSpaceDE w:val="0"/>
        <w:autoSpaceDN w:val="0"/>
        <w:adjustRightInd w:val="0"/>
        <w:spacing w:after="0" w:line="240" w:lineRule="auto"/>
        <w:ind w:left="851"/>
        <w:jc w:val="both"/>
        <w:rPr>
          <w:rFonts w:cs="Arial"/>
          <w:i/>
          <w:iCs/>
          <w:sz w:val="20"/>
          <w:szCs w:val="20"/>
          <w:lang w:val="fr-FR"/>
        </w:rPr>
      </w:pPr>
    </w:p>
    <w:p w14:paraId="1E2D4CCE" w14:textId="50D037F8" w:rsidR="00382FFA" w:rsidRDefault="00354765" w:rsidP="00257A5F">
      <w:pPr>
        <w:widowControl w:val="0"/>
        <w:autoSpaceDE w:val="0"/>
        <w:autoSpaceDN w:val="0"/>
        <w:adjustRightInd w:val="0"/>
        <w:spacing w:after="80" w:line="240" w:lineRule="auto"/>
        <w:ind w:left="1276" w:hanging="425"/>
        <w:jc w:val="both"/>
        <w:rPr>
          <w:rFonts w:cs="Arial"/>
          <w:i/>
          <w:iCs/>
          <w:sz w:val="20"/>
          <w:szCs w:val="20"/>
          <w:lang w:val="fr-FR"/>
        </w:rPr>
      </w:pPr>
      <w:r w:rsidRPr="00354765">
        <w:rPr>
          <w:rFonts w:cs="Arial"/>
          <w:i/>
          <w:iCs/>
          <w:sz w:val="20"/>
          <w:szCs w:val="20"/>
          <w:lang w:val="fr-FR"/>
        </w:rPr>
        <w:t>a)</w:t>
      </w:r>
      <w:r w:rsidR="00B373BF">
        <w:rPr>
          <w:rFonts w:cs="Arial"/>
          <w:i/>
          <w:iCs/>
          <w:sz w:val="20"/>
          <w:szCs w:val="20"/>
          <w:lang w:val="fr-FR"/>
        </w:rPr>
        <w:tab/>
      </w:r>
      <w:r w:rsidRPr="00354765">
        <w:rPr>
          <w:rFonts w:cs="Arial"/>
          <w:i/>
          <w:iCs/>
          <w:sz w:val="20"/>
          <w:szCs w:val="20"/>
          <w:lang w:val="fr-FR"/>
        </w:rPr>
        <w:t xml:space="preserve">assiste le Conseil scientifique dans la mise en œuvre des paragraphes (a) à (c) de la Décision 14.49 ; </w:t>
      </w:r>
    </w:p>
    <w:p w14:paraId="4C22583F" w14:textId="30D6BEF3" w:rsidR="00382FFA" w:rsidRDefault="00354765" w:rsidP="00257A5F">
      <w:pPr>
        <w:widowControl w:val="0"/>
        <w:autoSpaceDE w:val="0"/>
        <w:autoSpaceDN w:val="0"/>
        <w:adjustRightInd w:val="0"/>
        <w:spacing w:after="80" w:line="240" w:lineRule="auto"/>
        <w:ind w:left="1276" w:hanging="425"/>
        <w:jc w:val="both"/>
        <w:rPr>
          <w:rFonts w:cs="Arial"/>
          <w:i/>
          <w:iCs/>
          <w:sz w:val="20"/>
          <w:szCs w:val="20"/>
          <w:lang w:val="fr-FR"/>
        </w:rPr>
      </w:pPr>
      <w:r w:rsidRPr="00354765">
        <w:rPr>
          <w:rFonts w:cs="Arial"/>
          <w:i/>
          <w:iCs/>
          <w:sz w:val="20"/>
          <w:szCs w:val="20"/>
          <w:lang w:val="fr-FR"/>
        </w:rPr>
        <w:t>b)</w:t>
      </w:r>
      <w:r w:rsidR="00B373BF">
        <w:rPr>
          <w:rFonts w:cs="Arial"/>
          <w:i/>
          <w:iCs/>
          <w:sz w:val="20"/>
          <w:szCs w:val="20"/>
          <w:lang w:val="fr-FR"/>
        </w:rPr>
        <w:tab/>
      </w:r>
      <w:r w:rsidRPr="00354765">
        <w:rPr>
          <w:rFonts w:cs="Arial"/>
          <w:i/>
          <w:iCs/>
          <w:sz w:val="20"/>
          <w:szCs w:val="20"/>
          <w:lang w:val="fr-FR"/>
        </w:rPr>
        <w:t xml:space="preserve">encourage la collaboration avec l’OMI en vue de réduire les collisions entre les navires et les espèces marines inscrites aux annexes de la CMS ; </w:t>
      </w:r>
    </w:p>
    <w:p w14:paraId="0B6068EB" w14:textId="39682B3F" w:rsidR="00382FFA" w:rsidRDefault="00354765" w:rsidP="00257A5F">
      <w:pPr>
        <w:widowControl w:val="0"/>
        <w:autoSpaceDE w:val="0"/>
        <w:autoSpaceDN w:val="0"/>
        <w:adjustRightInd w:val="0"/>
        <w:spacing w:after="80" w:line="240" w:lineRule="auto"/>
        <w:ind w:left="1276" w:hanging="425"/>
        <w:jc w:val="both"/>
        <w:rPr>
          <w:rFonts w:cs="Arial"/>
          <w:i/>
          <w:iCs/>
          <w:sz w:val="20"/>
          <w:szCs w:val="20"/>
          <w:lang w:val="fr-FR"/>
        </w:rPr>
      </w:pPr>
      <w:r w:rsidRPr="00354765">
        <w:rPr>
          <w:rFonts w:cs="Arial"/>
          <w:i/>
          <w:iCs/>
          <w:sz w:val="20"/>
          <w:szCs w:val="20"/>
          <w:lang w:val="fr-FR"/>
        </w:rPr>
        <w:t>c)</w:t>
      </w:r>
      <w:r w:rsidR="00B373BF">
        <w:rPr>
          <w:rFonts w:cs="Arial"/>
          <w:i/>
          <w:iCs/>
          <w:sz w:val="20"/>
          <w:szCs w:val="20"/>
          <w:lang w:val="fr-FR"/>
        </w:rPr>
        <w:tab/>
      </w:r>
      <w:r w:rsidRPr="00354765">
        <w:rPr>
          <w:rFonts w:cs="Arial"/>
          <w:i/>
          <w:iCs/>
          <w:sz w:val="20"/>
          <w:szCs w:val="20"/>
          <w:lang w:val="fr-FR"/>
        </w:rPr>
        <w:t xml:space="preserve">communique les rapports suivants à l'OMI : </w:t>
      </w:r>
    </w:p>
    <w:p w14:paraId="4C1B7CE2" w14:textId="5C071353" w:rsidR="00382FFA" w:rsidRDefault="00354765" w:rsidP="00257A5F">
      <w:pPr>
        <w:widowControl w:val="0"/>
        <w:autoSpaceDE w:val="0"/>
        <w:autoSpaceDN w:val="0"/>
        <w:adjustRightInd w:val="0"/>
        <w:spacing w:after="80" w:line="240" w:lineRule="auto"/>
        <w:ind w:left="1701" w:hanging="283"/>
        <w:jc w:val="both"/>
        <w:rPr>
          <w:rFonts w:cs="Arial"/>
          <w:i/>
          <w:iCs/>
          <w:sz w:val="20"/>
          <w:szCs w:val="20"/>
          <w:lang w:val="fr-FR"/>
        </w:rPr>
      </w:pPr>
      <w:r w:rsidRPr="00354765">
        <w:rPr>
          <w:rFonts w:cs="Arial"/>
          <w:i/>
          <w:iCs/>
          <w:sz w:val="20"/>
          <w:szCs w:val="20"/>
          <w:lang w:val="fr-FR"/>
        </w:rPr>
        <w:t xml:space="preserve">i. </w:t>
      </w:r>
      <w:r w:rsidR="00B373BF">
        <w:rPr>
          <w:rFonts w:cs="Arial"/>
          <w:i/>
          <w:iCs/>
          <w:sz w:val="20"/>
          <w:szCs w:val="20"/>
          <w:lang w:val="fr-FR"/>
        </w:rPr>
        <w:tab/>
      </w:r>
      <w:r w:rsidRPr="00354765">
        <w:rPr>
          <w:rFonts w:cs="Arial"/>
          <w:i/>
          <w:iCs/>
          <w:sz w:val="20"/>
          <w:szCs w:val="20"/>
          <w:lang w:val="fr-FR"/>
        </w:rPr>
        <w:t xml:space="preserve">le rapport que le Conseil scientifique doit élaborer sur les zones présentant un risque élevé de collision avec des navires pour les cétacés et les recommandations sur les mesures d'atténuation appropriées ; </w:t>
      </w:r>
    </w:p>
    <w:p w14:paraId="5C1B7E2F" w14:textId="167D2E26" w:rsidR="00354765" w:rsidRPr="00354765" w:rsidRDefault="00354765" w:rsidP="00257A5F">
      <w:pPr>
        <w:widowControl w:val="0"/>
        <w:autoSpaceDE w:val="0"/>
        <w:autoSpaceDN w:val="0"/>
        <w:adjustRightInd w:val="0"/>
        <w:spacing w:after="0" w:line="240" w:lineRule="auto"/>
        <w:ind w:left="1701" w:hanging="283"/>
        <w:jc w:val="both"/>
        <w:rPr>
          <w:rFonts w:cs="Arial"/>
          <w:i/>
          <w:iCs/>
          <w:sz w:val="20"/>
          <w:szCs w:val="20"/>
          <w:lang w:val="fr-FR"/>
        </w:rPr>
      </w:pPr>
      <w:r w:rsidRPr="00354765">
        <w:rPr>
          <w:rFonts w:cs="Arial"/>
          <w:i/>
          <w:iCs/>
          <w:sz w:val="20"/>
          <w:szCs w:val="20"/>
          <w:lang w:val="fr-FR"/>
        </w:rPr>
        <w:t xml:space="preserve">ii. </w:t>
      </w:r>
      <w:r w:rsidR="00B373BF">
        <w:rPr>
          <w:rFonts w:cs="Arial"/>
          <w:i/>
          <w:iCs/>
          <w:sz w:val="20"/>
          <w:szCs w:val="20"/>
          <w:lang w:val="fr-FR"/>
        </w:rPr>
        <w:tab/>
      </w:r>
      <w:r w:rsidRPr="00354765">
        <w:rPr>
          <w:rFonts w:cs="Arial"/>
          <w:i/>
          <w:iCs/>
          <w:sz w:val="20"/>
          <w:szCs w:val="20"/>
          <w:lang w:val="fr-FR"/>
        </w:rPr>
        <w:t>le rapport Réduire les collisions entre les navires et les requins baleines – Comprendre la menace croissante qui pèse sur le plus grand poisson de la planète, figurant dans le document UNEP/CMS/COP14/Inf.27.2.3, et les Orientations sur la réduction du risque de collision avec des navires pour les requins baleines figurant en annexe à la</w:t>
      </w:r>
      <w:r w:rsidR="00382FFA">
        <w:rPr>
          <w:rFonts w:cs="Arial"/>
          <w:i/>
          <w:iCs/>
          <w:sz w:val="20"/>
          <w:szCs w:val="20"/>
          <w:lang w:val="fr-FR"/>
        </w:rPr>
        <w:t xml:space="preserve"> </w:t>
      </w:r>
      <w:r w:rsidRPr="00354765">
        <w:rPr>
          <w:rFonts w:cs="Arial"/>
          <w:i/>
          <w:iCs/>
          <w:sz w:val="20"/>
          <w:szCs w:val="20"/>
          <w:lang w:val="fr-FR"/>
        </w:rPr>
        <w:t>Résolution 14.5 Réduire le risque de collision avec les navires pour la mégafaune marine.</w:t>
      </w:r>
    </w:p>
    <w:p w14:paraId="3A91F323" w14:textId="77777777" w:rsidR="00941508" w:rsidRPr="00354765" w:rsidRDefault="00941508">
      <w:pPr>
        <w:widowControl w:val="0"/>
        <w:autoSpaceDE w:val="0"/>
        <w:autoSpaceDN w:val="0"/>
        <w:adjustRightInd w:val="0"/>
        <w:spacing w:after="0" w:line="240" w:lineRule="auto"/>
        <w:jc w:val="both"/>
        <w:rPr>
          <w:rFonts w:cs="Arial"/>
          <w:i/>
          <w:iCs/>
          <w:sz w:val="20"/>
          <w:szCs w:val="20"/>
          <w:lang w:val="fr-FR"/>
        </w:rPr>
      </w:pPr>
    </w:p>
    <w:p w14:paraId="0C294D93" w14:textId="77777777" w:rsidR="00941508" w:rsidRDefault="003238BF">
      <w:pPr>
        <w:spacing w:after="0" w:line="240" w:lineRule="auto"/>
        <w:rPr>
          <w:rFonts w:cs="Arial"/>
          <w:u w:val="single"/>
          <w:lang w:val="fr-FR"/>
        </w:rPr>
      </w:pPr>
      <w:r>
        <w:rPr>
          <w:rFonts w:cs="Arial"/>
          <w:u w:val="single"/>
          <w:lang w:val="fr-FR"/>
        </w:rPr>
        <w:t>Recenser les zones où les cétacés inscrits aux Annexes de la CMS sont exposés à un risque élevé de collision avec des navires</w:t>
      </w:r>
    </w:p>
    <w:p w14:paraId="2791BB4C" w14:textId="77777777" w:rsidR="00941508" w:rsidRDefault="00941508">
      <w:pPr>
        <w:spacing w:after="0" w:line="240" w:lineRule="auto"/>
        <w:rPr>
          <w:rFonts w:cs="Arial"/>
          <w:u w:val="single"/>
          <w:lang w:val="fr-FR"/>
        </w:rPr>
      </w:pPr>
    </w:p>
    <w:p w14:paraId="1CCB239C" w14:textId="29176E17" w:rsidR="00941508" w:rsidRDefault="003238BF">
      <w:pPr>
        <w:widowControl w:val="0"/>
        <w:numPr>
          <w:ilvl w:val="0"/>
          <w:numId w:val="10"/>
        </w:numPr>
        <w:autoSpaceDE w:val="0"/>
        <w:autoSpaceDN w:val="0"/>
        <w:adjustRightInd w:val="0"/>
        <w:spacing w:after="0" w:line="240" w:lineRule="auto"/>
        <w:ind w:left="567" w:hanging="567"/>
        <w:contextualSpacing/>
        <w:jc w:val="both"/>
        <w:rPr>
          <w:rFonts w:cs="Arial"/>
          <w:lang w:val="fr-FR"/>
        </w:rPr>
      </w:pPr>
      <w:r>
        <w:rPr>
          <w:rFonts w:cs="Arial"/>
          <w:lang w:val="fr-FR"/>
        </w:rPr>
        <w:t>Au cours de sa 7</w:t>
      </w:r>
      <w:r>
        <w:rPr>
          <w:rFonts w:cs="Arial"/>
          <w:vertAlign w:val="superscript"/>
          <w:lang w:val="fr-FR"/>
        </w:rPr>
        <w:t>e</w:t>
      </w:r>
      <w:r>
        <w:rPr>
          <w:rFonts w:cs="Arial"/>
          <w:lang w:val="fr-FR"/>
        </w:rPr>
        <w:t xml:space="preserve"> réunion, en septembre</w:t>
      </w:r>
      <w:r w:rsidR="00A54D63">
        <w:rPr>
          <w:rFonts w:cs="Arial"/>
          <w:lang w:val="fr-FR"/>
        </w:rPr>
        <w:t> </w:t>
      </w:r>
      <w:r>
        <w:rPr>
          <w:rFonts w:cs="Arial"/>
          <w:lang w:val="fr-FR"/>
        </w:rPr>
        <w:t>2024, le Comité de session du Conseil scientifique de la CMS a noté que la Commission baleinière internationale (CBI) avait déjà entrepris d’importants travaux pour mettre en œuvre la Décision</w:t>
      </w:r>
      <w:r w:rsidR="00A54D63">
        <w:rPr>
          <w:rFonts w:cs="Arial"/>
          <w:lang w:val="fr-FR"/>
        </w:rPr>
        <w:t> </w:t>
      </w:r>
      <w:r>
        <w:rPr>
          <w:rFonts w:cs="Arial"/>
          <w:lang w:val="fr-FR"/>
        </w:rPr>
        <w:t>14.49 b) et que ces travaux pourraient permettre de recenser les zones où certains cétacés inscrits aux Annexes de la CMS sont fortement menacés par les collisions avec des navires.</w:t>
      </w:r>
    </w:p>
    <w:p w14:paraId="3821D8B6" w14:textId="77777777" w:rsidR="00941508" w:rsidRDefault="00941508">
      <w:pPr>
        <w:widowControl w:val="0"/>
        <w:autoSpaceDE w:val="0"/>
        <w:autoSpaceDN w:val="0"/>
        <w:adjustRightInd w:val="0"/>
        <w:spacing w:after="0" w:line="240" w:lineRule="auto"/>
        <w:contextualSpacing/>
        <w:jc w:val="both"/>
        <w:rPr>
          <w:rFonts w:cs="Arial"/>
          <w:lang w:val="fr-FR"/>
        </w:rPr>
      </w:pPr>
    </w:p>
    <w:p w14:paraId="05838B13" w14:textId="77777777" w:rsidR="00941508" w:rsidRDefault="003238BF">
      <w:pPr>
        <w:widowControl w:val="0"/>
        <w:numPr>
          <w:ilvl w:val="0"/>
          <w:numId w:val="10"/>
        </w:numPr>
        <w:autoSpaceDE w:val="0"/>
        <w:autoSpaceDN w:val="0"/>
        <w:adjustRightInd w:val="0"/>
        <w:spacing w:after="0" w:line="240" w:lineRule="auto"/>
        <w:ind w:left="567" w:hanging="567"/>
        <w:jc w:val="both"/>
        <w:rPr>
          <w:rFonts w:cs="Arial"/>
          <w:lang w:val="fr-FR"/>
        </w:rPr>
      </w:pPr>
      <w:r>
        <w:rPr>
          <w:rFonts w:cs="Arial"/>
          <w:lang w:val="fr-FR"/>
        </w:rPr>
        <w:t>La CBI s’emploie à résoudre le problème des collisions entre navires et cétacés par l’intermédiaire de ses comités scientifiques et de conservation. En vue d’élaborer des mesures d’atténuation appropriées, elle a, jusqu’à présent, concentré ses efforts sur l’obtention de données, qui lui permettront de réaliser une évaluation quantitative des facteurs impliqués dans les collisions avec des navires et, ainsi, de cibler plus efficacement les efforts en matière d’atténuation.</w:t>
      </w:r>
    </w:p>
    <w:p w14:paraId="227AF9EC" w14:textId="77777777" w:rsidR="00941508" w:rsidRDefault="00941508">
      <w:pPr>
        <w:widowControl w:val="0"/>
        <w:autoSpaceDE w:val="0"/>
        <w:autoSpaceDN w:val="0"/>
        <w:adjustRightInd w:val="0"/>
        <w:spacing w:after="0" w:line="240" w:lineRule="auto"/>
        <w:jc w:val="both"/>
        <w:rPr>
          <w:rFonts w:cs="Arial"/>
          <w:lang w:val="fr-FR"/>
        </w:rPr>
      </w:pPr>
    </w:p>
    <w:p w14:paraId="62D2980B" w14:textId="76B5EA54" w:rsidR="00941508" w:rsidRDefault="003238BF">
      <w:pPr>
        <w:widowControl w:val="0"/>
        <w:numPr>
          <w:ilvl w:val="0"/>
          <w:numId w:val="10"/>
        </w:numPr>
        <w:autoSpaceDE w:val="0"/>
        <w:autoSpaceDN w:val="0"/>
        <w:adjustRightInd w:val="0"/>
        <w:spacing w:after="0" w:line="240" w:lineRule="auto"/>
        <w:ind w:left="567" w:hanging="567"/>
        <w:jc w:val="both"/>
        <w:rPr>
          <w:rFonts w:cs="Arial"/>
          <w:lang w:val="fr-FR"/>
        </w:rPr>
      </w:pPr>
      <w:r>
        <w:rPr>
          <w:rFonts w:cs="Arial"/>
          <w:lang w:val="fr-FR"/>
        </w:rPr>
        <w:t xml:space="preserve">Dans son </w:t>
      </w:r>
      <w:r>
        <w:rPr>
          <w:rFonts w:cs="Arial"/>
          <w:i/>
          <w:iCs/>
          <w:lang w:val="fr-FR"/>
        </w:rPr>
        <w:t>Plan stratégique visant à atténuer les impacts des collisions avec des navires sur les populations de cétacés (2022-2032)</w:t>
      </w:r>
      <w:r>
        <w:rPr>
          <w:rFonts w:cs="Arial"/>
          <w:i/>
          <w:iCs/>
          <w:vertAlign w:val="superscript"/>
          <w:lang w:val="fr-FR"/>
        </w:rPr>
        <w:footnoteReference w:id="2"/>
      </w:r>
      <w:r w:rsidR="00A54D63" w:rsidRPr="00A54D63">
        <w:rPr>
          <w:rFonts w:cs="Arial"/>
          <w:lang w:val="fr-FR"/>
        </w:rPr>
        <w:t>,</w:t>
      </w:r>
      <w:r>
        <w:rPr>
          <w:rFonts w:cs="Arial"/>
          <w:i/>
          <w:iCs/>
          <w:lang w:val="fr-FR"/>
        </w:rPr>
        <w:t xml:space="preserve"> </w:t>
      </w:r>
      <w:r>
        <w:rPr>
          <w:rFonts w:cs="Arial"/>
          <w:lang w:val="fr-FR"/>
        </w:rPr>
        <w:t xml:space="preserve">la CBI recense des </w:t>
      </w:r>
      <w:r w:rsidR="00A54D63">
        <w:rPr>
          <w:rFonts w:cs="Arial"/>
          <w:lang w:val="fr-FR"/>
        </w:rPr>
        <w:t>« </w:t>
      </w:r>
      <w:r>
        <w:rPr>
          <w:rFonts w:cs="Arial"/>
          <w:lang w:val="fr-FR"/>
        </w:rPr>
        <w:t>zones à risque élevé</w:t>
      </w:r>
      <w:r w:rsidR="00A54D63">
        <w:rPr>
          <w:rFonts w:cs="Arial"/>
          <w:lang w:val="fr-FR"/>
        </w:rPr>
        <w:t> »</w:t>
      </w:r>
      <w:r>
        <w:rPr>
          <w:rFonts w:cs="Arial"/>
          <w:lang w:val="fr-FR"/>
        </w:rPr>
        <w:t xml:space="preserve"> pour les cétacés, dans lesquelles les collisions avec des navires sont l’une des principales causes de mortalité et peuvent menacer l’état de conservation de ces espèces au niveau local. La Commission définit ces zones à haut risque comme </w:t>
      </w:r>
      <w:r w:rsidR="00A54D63">
        <w:rPr>
          <w:rFonts w:cs="Arial"/>
          <w:lang w:val="fr-FR"/>
        </w:rPr>
        <w:t>« </w:t>
      </w:r>
      <w:r>
        <w:rPr>
          <w:rFonts w:cs="Arial"/>
          <w:lang w:val="fr-FR"/>
        </w:rPr>
        <w:t>la convergence soit de zones où le volume de transport maritime et de baleines est élevé, soit de zones où le nombre de baleines et le transport maritime est élevé</w:t>
      </w:r>
      <w:r w:rsidR="00A54D63">
        <w:rPr>
          <w:rFonts w:cs="Arial"/>
          <w:lang w:val="fr-FR"/>
        </w:rPr>
        <w:t> »</w:t>
      </w:r>
      <w:r>
        <w:rPr>
          <w:rFonts w:cs="Arial"/>
          <w:lang w:val="fr-FR"/>
        </w:rPr>
        <w:t xml:space="preserve">. Les zones où le volume de transport maritime est élevé comprennent les itinéraires de navigation </w:t>
      </w:r>
      <w:r>
        <w:rPr>
          <w:rFonts w:cs="Arial"/>
          <w:lang w:val="fr-FR"/>
        </w:rPr>
        <w:lastRenderedPageBreak/>
        <w:t>historiques, certaines voies maritimes et les abords des ports. Les zones à forte concentration de baleines incluent les sites de rassemblement, les lieux où leur présence en grand nombre est régulièrement observée, ainsi que les habitats essentiels à la survie des populations.</w:t>
      </w:r>
    </w:p>
    <w:p w14:paraId="441FB882" w14:textId="77777777" w:rsidR="00941508" w:rsidRDefault="00941508">
      <w:pPr>
        <w:widowControl w:val="0"/>
        <w:autoSpaceDE w:val="0"/>
        <w:autoSpaceDN w:val="0"/>
        <w:adjustRightInd w:val="0"/>
        <w:spacing w:after="0" w:line="240" w:lineRule="auto"/>
        <w:ind w:left="567"/>
        <w:jc w:val="both"/>
        <w:rPr>
          <w:rFonts w:cs="Arial"/>
          <w:lang w:val="fr-FR"/>
        </w:rPr>
      </w:pPr>
    </w:p>
    <w:p w14:paraId="0FF63D41" w14:textId="1B8C4278" w:rsidR="00941508" w:rsidRDefault="003238BF">
      <w:pPr>
        <w:widowControl w:val="0"/>
        <w:numPr>
          <w:ilvl w:val="0"/>
          <w:numId w:val="10"/>
        </w:numPr>
        <w:autoSpaceDE w:val="0"/>
        <w:autoSpaceDN w:val="0"/>
        <w:adjustRightInd w:val="0"/>
        <w:spacing w:after="0" w:line="240" w:lineRule="auto"/>
        <w:ind w:left="567" w:hanging="567"/>
        <w:jc w:val="both"/>
        <w:rPr>
          <w:rFonts w:cs="Arial"/>
          <w:lang w:val="fr-FR"/>
        </w:rPr>
      </w:pPr>
      <w:r>
        <w:rPr>
          <w:rFonts w:cs="Arial"/>
          <w:lang w:val="fr-FR"/>
        </w:rPr>
        <w:t xml:space="preserve">Le plan stratégique de la CBI définit également les populations à risque. Il s’agit de populations de cétacés dont la </w:t>
      </w:r>
      <w:r w:rsidR="00A54D63">
        <w:rPr>
          <w:rFonts w:cs="Arial"/>
          <w:lang w:val="fr-FR"/>
        </w:rPr>
        <w:t>« </w:t>
      </w:r>
      <w:r>
        <w:rPr>
          <w:rFonts w:cs="Arial"/>
          <w:lang w:val="fr-FR"/>
        </w:rPr>
        <w:t>viabilité</w:t>
      </w:r>
      <w:r w:rsidR="00A54D63">
        <w:rPr>
          <w:rFonts w:cs="Arial"/>
          <w:lang w:val="fr-FR"/>
        </w:rPr>
        <w:t> »</w:t>
      </w:r>
      <w:r>
        <w:rPr>
          <w:rFonts w:cs="Arial"/>
          <w:lang w:val="fr-FR"/>
        </w:rPr>
        <w:t xml:space="preserve"> est menacée par les collisions avec les navires. Un certain nombre de facteurs, particuliers ou interdépendants, peuvent influer sur la viabilité de la population, y compris la part que représente une population donnée dans les zones à risque élevé, le nombre de femelles en âge de se reproduire au sein d’une population et la vulnérabilité d’une espèce donnée aux collisions avec les navires (par exemple, les espèces qui nagent lentement ou qui restent à la surface pendant de longues périodes courent un plus grand risque).</w:t>
      </w:r>
    </w:p>
    <w:p w14:paraId="74989AE9" w14:textId="77777777" w:rsidR="00941508" w:rsidRDefault="00941508">
      <w:pPr>
        <w:pStyle w:val="ListParagraph"/>
        <w:spacing w:after="0"/>
        <w:rPr>
          <w:rFonts w:cs="Arial"/>
          <w:lang w:val="fr-FR"/>
        </w:rPr>
      </w:pPr>
    </w:p>
    <w:p w14:paraId="1D7BD49B" w14:textId="72F6FBF2" w:rsidR="00941508" w:rsidRDefault="003238BF">
      <w:pPr>
        <w:widowControl w:val="0"/>
        <w:numPr>
          <w:ilvl w:val="0"/>
          <w:numId w:val="10"/>
        </w:numPr>
        <w:autoSpaceDE w:val="0"/>
        <w:autoSpaceDN w:val="0"/>
        <w:adjustRightInd w:val="0"/>
        <w:spacing w:after="0" w:line="240" w:lineRule="auto"/>
        <w:ind w:left="567" w:hanging="567"/>
        <w:jc w:val="both"/>
        <w:rPr>
          <w:rFonts w:cs="Arial"/>
          <w:lang w:val="fr-FR"/>
        </w:rPr>
      </w:pPr>
      <w:r>
        <w:rPr>
          <w:rFonts w:cs="Arial"/>
          <w:lang w:val="fr-FR"/>
        </w:rPr>
        <w:t>Le tableau</w:t>
      </w:r>
      <w:r w:rsidR="00A54D63">
        <w:rPr>
          <w:rFonts w:cs="Arial"/>
          <w:lang w:val="fr-FR"/>
        </w:rPr>
        <w:t> </w:t>
      </w:r>
      <w:r>
        <w:rPr>
          <w:rFonts w:cs="Arial"/>
          <w:lang w:val="fr-FR"/>
        </w:rPr>
        <w:t xml:space="preserve">1 est adapté du </w:t>
      </w:r>
      <w:r>
        <w:rPr>
          <w:rFonts w:cs="Arial"/>
          <w:i/>
          <w:iCs/>
          <w:lang w:val="fr-FR"/>
        </w:rPr>
        <w:t xml:space="preserve">Plan stratégique de la CBI visant à atténuer les impacts des collisions avec des navires sur les populations de cétacés (2022-2032). </w:t>
      </w:r>
      <w:r>
        <w:rPr>
          <w:rFonts w:cs="Arial"/>
          <w:lang w:val="fr-FR"/>
        </w:rPr>
        <w:t xml:space="preserve">Il désigne les zones où les espèces de cétacés inscrites aux Annexes de la CMS sont exposées à un risque élevé, ainsi que les Parties à la CMS concernées par ces zones. </w:t>
      </w:r>
    </w:p>
    <w:p w14:paraId="121EB079" w14:textId="77777777" w:rsidR="00941508" w:rsidRPr="00F05C4C" w:rsidRDefault="00941508" w:rsidP="00F05C4C">
      <w:pPr>
        <w:spacing w:after="0" w:line="240" w:lineRule="auto"/>
        <w:rPr>
          <w:rFonts w:cs="Arial"/>
          <w:lang w:val="fr-FR"/>
        </w:rPr>
      </w:pPr>
    </w:p>
    <w:p w14:paraId="3E64DD8F" w14:textId="28C83FFF" w:rsidR="00941508" w:rsidRDefault="003238BF" w:rsidP="00F05C4C">
      <w:pPr>
        <w:spacing w:after="120" w:line="240" w:lineRule="auto"/>
        <w:rPr>
          <w:rFonts w:cs="Arial"/>
          <w:sz w:val="20"/>
          <w:szCs w:val="20"/>
          <w:lang w:val="fr-FR"/>
        </w:rPr>
      </w:pPr>
      <w:r>
        <w:rPr>
          <w:rFonts w:cs="Arial"/>
          <w:sz w:val="20"/>
          <w:szCs w:val="20"/>
          <w:lang w:val="fr-FR"/>
        </w:rPr>
        <w:t>Tableau</w:t>
      </w:r>
      <w:r w:rsidR="00A54D63">
        <w:rPr>
          <w:rFonts w:cs="Arial"/>
          <w:sz w:val="20"/>
          <w:szCs w:val="20"/>
          <w:lang w:val="fr-FR"/>
        </w:rPr>
        <w:t> </w:t>
      </w:r>
      <w:r>
        <w:rPr>
          <w:rFonts w:cs="Arial"/>
          <w:sz w:val="20"/>
          <w:szCs w:val="20"/>
          <w:lang w:val="fr-FR"/>
        </w:rPr>
        <w:t>1</w:t>
      </w:r>
      <w:r w:rsidR="00A54D63">
        <w:rPr>
          <w:rFonts w:cs="Arial"/>
          <w:sz w:val="20"/>
          <w:szCs w:val="20"/>
          <w:lang w:val="fr-FR"/>
        </w:rPr>
        <w:t> :</w:t>
      </w:r>
      <w:r>
        <w:rPr>
          <w:rFonts w:cs="Arial"/>
          <w:sz w:val="20"/>
          <w:szCs w:val="20"/>
          <w:lang w:val="fr-FR"/>
        </w:rPr>
        <w:t xml:space="preserve"> Localisation des populations à risque de baleines inscrites aux Annexes de la CMS</w:t>
      </w:r>
    </w:p>
    <w:tbl>
      <w:tblPr>
        <w:tblStyle w:val="TableGrid"/>
        <w:tblW w:w="9492" w:type="dxa"/>
        <w:tblLayout w:type="fixed"/>
        <w:tblLook w:val="04A0" w:firstRow="1" w:lastRow="0" w:firstColumn="1" w:lastColumn="0" w:noHBand="0" w:noVBand="1"/>
      </w:tblPr>
      <w:tblGrid>
        <w:gridCol w:w="1465"/>
        <w:gridCol w:w="1082"/>
        <w:gridCol w:w="1276"/>
        <w:gridCol w:w="1417"/>
        <w:gridCol w:w="992"/>
        <w:gridCol w:w="3260"/>
      </w:tblGrid>
      <w:tr w:rsidR="00941508" w:rsidRPr="003A105C" w14:paraId="795921BF" w14:textId="77777777" w:rsidTr="008E6DDF">
        <w:trPr>
          <w:trHeight w:val="288"/>
          <w:tblHeader/>
        </w:trPr>
        <w:tc>
          <w:tcPr>
            <w:tcW w:w="1465" w:type="dxa"/>
            <w:shd w:val="clear" w:color="auto" w:fill="DEEAF6" w:themeFill="accent5" w:themeFillTint="33"/>
            <w:hideMark/>
          </w:tcPr>
          <w:p w14:paraId="3E949B5B" w14:textId="77777777" w:rsidR="00941508" w:rsidRPr="00F05C4C" w:rsidRDefault="003238BF">
            <w:pPr>
              <w:widowControl w:val="0"/>
              <w:autoSpaceDE w:val="0"/>
              <w:autoSpaceDN w:val="0"/>
              <w:adjustRightInd w:val="0"/>
              <w:rPr>
                <w:rFonts w:cs="Arial"/>
                <w:b/>
                <w:bCs/>
                <w:sz w:val="20"/>
                <w:szCs w:val="20"/>
                <w:lang w:val="fr-FR"/>
              </w:rPr>
            </w:pPr>
            <w:r w:rsidRPr="00F05C4C">
              <w:rPr>
                <w:rFonts w:cs="Arial"/>
                <w:b/>
                <w:bCs/>
                <w:sz w:val="20"/>
                <w:szCs w:val="20"/>
                <w:lang w:val="fr-FR"/>
              </w:rPr>
              <w:t>Localisation</w:t>
            </w:r>
          </w:p>
        </w:tc>
        <w:tc>
          <w:tcPr>
            <w:tcW w:w="1082" w:type="dxa"/>
            <w:shd w:val="clear" w:color="auto" w:fill="DEEAF6" w:themeFill="accent5" w:themeFillTint="33"/>
            <w:hideMark/>
          </w:tcPr>
          <w:p w14:paraId="6618B4D1" w14:textId="77777777" w:rsidR="00941508" w:rsidRPr="00F05C4C" w:rsidRDefault="003238BF">
            <w:pPr>
              <w:widowControl w:val="0"/>
              <w:autoSpaceDE w:val="0"/>
              <w:autoSpaceDN w:val="0"/>
              <w:adjustRightInd w:val="0"/>
              <w:rPr>
                <w:rFonts w:cs="Arial"/>
                <w:b/>
                <w:bCs/>
                <w:sz w:val="20"/>
                <w:szCs w:val="20"/>
                <w:lang w:val="fr-FR"/>
              </w:rPr>
            </w:pPr>
            <w:r w:rsidRPr="00F05C4C">
              <w:rPr>
                <w:rFonts w:cs="Arial"/>
                <w:b/>
                <w:bCs/>
                <w:sz w:val="20"/>
                <w:szCs w:val="20"/>
                <w:lang w:val="fr-FR"/>
              </w:rPr>
              <w:t>Espèce</w:t>
            </w:r>
          </w:p>
        </w:tc>
        <w:tc>
          <w:tcPr>
            <w:tcW w:w="1276" w:type="dxa"/>
            <w:shd w:val="clear" w:color="auto" w:fill="DEEAF6" w:themeFill="accent5" w:themeFillTint="33"/>
            <w:hideMark/>
          </w:tcPr>
          <w:p w14:paraId="5CDDB00F" w14:textId="77777777" w:rsidR="00941508" w:rsidRPr="00F05C4C" w:rsidRDefault="003238BF">
            <w:pPr>
              <w:widowControl w:val="0"/>
              <w:autoSpaceDE w:val="0"/>
              <w:autoSpaceDN w:val="0"/>
              <w:adjustRightInd w:val="0"/>
              <w:rPr>
                <w:rFonts w:cs="Arial"/>
                <w:b/>
                <w:bCs/>
                <w:sz w:val="20"/>
                <w:szCs w:val="20"/>
                <w:lang w:val="fr-FR"/>
              </w:rPr>
            </w:pPr>
            <w:r w:rsidRPr="00F05C4C">
              <w:rPr>
                <w:rFonts w:cs="Arial"/>
                <w:b/>
                <w:bCs/>
                <w:sz w:val="20"/>
                <w:szCs w:val="20"/>
                <w:lang w:val="fr-FR"/>
              </w:rPr>
              <w:t>Inscription aux Annexes de la CMS</w:t>
            </w:r>
          </w:p>
        </w:tc>
        <w:tc>
          <w:tcPr>
            <w:tcW w:w="1417" w:type="dxa"/>
            <w:shd w:val="clear" w:color="auto" w:fill="DEEAF6" w:themeFill="accent5" w:themeFillTint="33"/>
            <w:hideMark/>
          </w:tcPr>
          <w:p w14:paraId="3FB80C23" w14:textId="77777777" w:rsidR="00941508" w:rsidRPr="00F05C4C" w:rsidRDefault="003238BF">
            <w:pPr>
              <w:widowControl w:val="0"/>
              <w:autoSpaceDE w:val="0"/>
              <w:autoSpaceDN w:val="0"/>
              <w:adjustRightInd w:val="0"/>
              <w:rPr>
                <w:rFonts w:cs="Arial"/>
                <w:b/>
                <w:bCs/>
                <w:sz w:val="20"/>
                <w:szCs w:val="20"/>
                <w:lang w:val="fr-FR"/>
              </w:rPr>
            </w:pPr>
            <w:r w:rsidRPr="00F05C4C">
              <w:rPr>
                <w:rFonts w:cs="Arial"/>
                <w:b/>
                <w:bCs/>
                <w:sz w:val="20"/>
                <w:szCs w:val="20"/>
                <w:lang w:val="fr-FR"/>
              </w:rPr>
              <w:t>État(s) de l’aire de répartition concerné(s)</w:t>
            </w:r>
          </w:p>
        </w:tc>
        <w:tc>
          <w:tcPr>
            <w:tcW w:w="992" w:type="dxa"/>
            <w:shd w:val="clear" w:color="auto" w:fill="DEEAF6" w:themeFill="accent5" w:themeFillTint="33"/>
            <w:hideMark/>
          </w:tcPr>
          <w:p w14:paraId="12B668A5" w14:textId="77777777" w:rsidR="00941508" w:rsidRPr="00F05C4C" w:rsidRDefault="003238BF">
            <w:pPr>
              <w:widowControl w:val="0"/>
              <w:autoSpaceDE w:val="0"/>
              <w:autoSpaceDN w:val="0"/>
              <w:adjustRightInd w:val="0"/>
              <w:rPr>
                <w:rFonts w:cs="Arial"/>
                <w:b/>
                <w:bCs/>
                <w:sz w:val="20"/>
                <w:szCs w:val="20"/>
                <w:lang w:val="fr-FR"/>
              </w:rPr>
            </w:pPr>
            <w:r w:rsidRPr="00F05C4C">
              <w:rPr>
                <w:rFonts w:cs="Arial"/>
                <w:b/>
                <w:bCs/>
                <w:sz w:val="20"/>
                <w:szCs w:val="20"/>
                <w:lang w:val="fr-FR"/>
              </w:rPr>
              <w:t>Phase d’action de la CBI</w:t>
            </w:r>
          </w:p>
        </w:tc>
        <w:tc>
          <w:tcPr>
            <w:tcW w:w="3260" w:type="dxa"/>
            <w:shd w:val="clear" w:color="auto" w:fill="DEEAF6" w:themeFill="accent5" w:themeFillTint="33"/>
            <w:hideMark/>
          </w:tcPr>
          <w:p w14:paraId="7AD931D1" w14:textId="77777777" w:rsidR="00941508" w:rsidRPr="00F05C4C" w:rsidRDefault="003238BF">
            <w:pPr>
              <w:widowControl w:val="0"/>
              <w:autoSpaceDE w:val="0"/>
              <w:autoSpaceDN w:val="0"/>
              <w:adjustRightInd w:val="0"/>
              <w:rPr>
                <w:rFonts w:cs="Arial"/>
                <w:b/>
                <w:bCs/>
                <w:sz w:val="20"/>
                <w:szCs w:val="20"/>
                <w:lang w:val="fr-FR"/>
              </w:rPr>
            </w:pPr>
            <w:r w:rsidRPr="00F05C4C">
              <w:rPr>
                <w:rFonts w:cs="Arial"/>
                <w:b/>
                <w:bCs/>
                <w:sz w:val="20"/>
                <w:szCs w:val="20"/>
                <w:lang w:val="fr-FR"/>
              </w:rPr>
              <w:t>Actions entreprises/actions supplémentaires requises</w:t>
            </w:r>
          </w:p>
        </w:tc>
      </w:tr>
      <w:tr w:rsidR="00941508" w:rsidRPr="003A105C" w14:paraId="30B308E1" w14:textId="77777777" w:rsidTr="008E6DDF">
        <w:trPr>
          <w:trHeight w:val="593"/>
        </w:trPr>
        <w:tc>
          <w:tcPr>
            <w:tcW w:w="1465" w:type="dxa"/>
            <w:hideMark/>
          </w:tcPr>
          <w:p w14:paraId="6B70A248" w14:textId="77777777" w:rsidR="00941508" w:rsidRPr="00F05C4C" w:rsidRDefault="003238BF">
            <w:pPr>
              <w:widowControl w:val="0"/>
              <w:autoSpaceDE w:val="0"/>
              <w:autoSpaceDN w:val="0"/>
              <w:adjustRightInd w:val="0"/>
              <w:jc w:val="both"/>
              <w:rPr>
                <w:rFonts w:cs="Arial"/>
                <w:sz w:val="20"/>
                <w:szCs w:val="20"/>
                <w:lang w:val="fr-FR"/>
              </w:rPr>
            </w:pPr>
            <w:r w:rsidRPr="00F05C4C">
              <w:rPr>
                <w:rFonts w:cs="Arial"/>
                <w:sz w:val="20"/>
                <w:szCs w:val="20"/>
                <w:lang w:val="fr-FR"/>
              </w:rPr>
              <w:t>Afrique du Sud, Port de Cape Town</w:t>
            </w:r>
          </w:p>
        </w:tc>
        <w:tc>
          <w:tcPr>
            <w:tcW w:w="1082" w:type="dxa"/>
            <w:hideMark/>
          </w:tcPr>
          <w:p w14:paraId="5B0E94C6" w14:textId="77777777" w:rsidR="00941508" w:rsidRPr="00F05C4C" w:rsidRDefault="003238BF">
            <w:pPr>
              <w:widowControl w:val="0"/>
              <w:autoSpaceDE w:val="0"/>
              <w:autoSpaceDN w:val="0"/>
              <w:adjustRightInd w:val="0"/>
              <w:jc w:val="both"/>
              <w:rPr>
                <w:rFonts w:cs="Arial"/>
                <w:sz w:val="20"/>
                <w:szCs w:val="20"/>
                <w:lang w:val="fr-FR"/>
              </w:rPr>
            </w:pPr>
            <w:r w:rsidRPr="00F05C4C">
              <w:rPr>
                <w:rFonts w:cs="Arial"/>
                <w:sz w:val="20"/>
                <w:szCs w:val="20"/>
                <w:lang w:val="fr-FR"/>
              </w:rPr>
              <w:t>Baleine australe</w:t>
            </w:r>
          </w:p>
        </w:tc>
        <w:tc>
          <w:tcPr>
            <w:tcW w:w="1276" w:type="dxa"/>
            <w:hideMark/>
          </w:tcPr>
          <w:p w14:paraId="596E4A11" w14:textId="6BF995D0" w:rsidR="00941508" w:rsidRPr="00F05C4C" w:rsidRDefault="003238BF">
            <w:pPr>
              <w:widowControl w:val="0"/>
              <w:autoSpaceDE w:val="0"/>
              <w:autoSpaceDN w:val="0"/>
              <w:adjustRightInd w:val="0"/>
              <w:jc w:val="both"/>
              <w:rPr>
                <w:rFonts w:cs="Arial"/>
                <w:sz w:val="20"/>
                <w:szCs w:val="20"/>
                <w:lang w:val="fr-FR"/>
              </w:rPr>
            </w:pPr>
            <w:r w:rsidRPr="00F05C4C">
              <w:rPr>
                <w:rFonts w:cs="Arial"/>
                <w:sz w:val="20"/>
                <w:szCs w:val="20"/>
                <w:lang w:val="fr-FR"/>
              </w:rPr>
              <w:t>Annexe</w:t>
            </w:r>
            <w:r w:rsidR="00A54D63" w:rsidRPr="00F05C4C">
              <w:rPr>
                <w:rFonts w:cs="Arial"/>
                <w:sz w:val="20"/>
                <w:szCs w:val="20"/>
                <w:lang w:val="fr-FR"/>
              </w:rPr>
              <w:t> </w:t>
            </w:r>
            <w:r w:rsidRPr="00F05C4C">
              <w:rPr>
                <w:rFonts w:cs="Arial"/>
                <w:sz w:val="20"/>
                <w:szCs w:val="20"/>
                <w:lang w:val="fr-FR"/>
              </w:rPr>
              <w:t>I</w:t>
            </w:r>
          </w:p>
        </w:tc>
        <w:tc>
          <w:tcPr>
            <w:tcW w:w="1417" w:type="dxa"/>
            <w:hideMark/>
          </w:tcPr>
          <w:p w14:paraId="771C5BB8" w14:textId="77777777" w:rsidR="00941508" w:rsidRPr="00F05C4C" w:rsidRDefault="003238BF">
            <w:pPr>
              <w:widowControl w:val="0"/>
              <w:autoSpaceDE w:val="0"/>
              <w:autoSpaceDN w:val="0"/>
              <w:adjustRightInd w:val="0"/>
              <w:jc w:val="both"/>
              <w:rPr>
                <w:rFonts w:cs="Arial"/>
                <w:sz w:val="20"/>
                <w:szCs w:val="20"/>
                <w:lang w:val="fr-FR"/>
              </w:rPr>
            </w:pPr>
            <w:r w:rsidRPr="00F05C4C">
              <w:rPr>
                <w:rFonts w:cs="Arial"/>
                <w:sz w:val="20"/>
                <w:szCs w:val="20"/>
                <w:lang w:val="fr-FR"/>
              </w:rPr>
              <w:t>Afrique du Sud</w:t>
            </w:r>
          </w:p>
        </w:tc>
        <w:tc>
          <w:tcPr>
            <w:tcW w:w="992" w:type="dxa"/>
            <w:hideMark/>
          </w:tcPr>
          <w:p w14:paraId="15F7911D" w14:textId="4673BC11" w:rsidR="00941508" w:rsidRPr="00F05C4C" w:rsidRDefault="003238BF">
            <w:pPr>
              <w:widowControl w:val="0"/>
              <w:autoSpaceDE w:val="0"/>
              <w:autoSpaceDN w:val="0"/>
              <w:adjustRightInd w:val="0"/>
              <w:jc w:val="both"/>
              <w:rPr>
                <w:rFonts w:cs="Arial"/>
                <w:sz w:val="20"/>
                <w:szCs w:val="20"/>
                <w:lang w:val="fr-FR"/>
              </w:rPr>
            </w:pPr>
            <w:r w:rsidRPr="00F05C4C">
              <w:rPr>
                <w:rFonts w:cs="Arial"/>
                <w:sz w:val="20"/>
                <w:szCs w:val="20"/>
                <w:lang w:val="fr-FR"/>
              </w:rPr>
              <w:t>Phase</w:t>
            </w:r>
            <w:r w:rsidR="00A54D63" w:rsidRPr="00F05C4C">
              <w:rPr>
                <w:rFonts w:cs="Arial"/>
                <w:sz w:val="20"/>
                <w:szCs w:val="20"/>
                <w:lang w:val="fr-FR"/>
              </w:rPr>
              <w:t> </w:t>
            </w:r>
            <w:r w:rsidRPr="00F05C4C">
              <w:rPr>
                <w:rFonts w:cs="Arial"/>
                <w:sz w:val="20"/>
                <w:szCs w:val="20"/>
                <w:lang w:val="fr-FR"/>
              </w:rPr>
              <w:t>1</w:t>
            </w:r>
          </w:p>
        </w:tc>
        <w:tc>
          <w:tcPr>
            <w:tcW w:w="3260" w:type="dxa"/>
            <w:hideMark/>
          </w:tcPr>
          <w:p w14:paraId="5586D555" w14:textId="77777777" w:rsidR="00941508" w:rsidRPr="00F05C4C" w:rsidRDefault="003238BF">
            <w:pPr>
              <w:widowControl w:val="0"/>
              <w:autoSpaceDE w:val="0"/>
              <w:autoSpaceDN w:val="0"/>
              <w:adjustRightInd w:val="0"/>
              <w:jc w:val="both"/>
              <w:rPr>
                <w:rFonts w:cs="Arial"/>
                <w:sz w:val="20"/>
                <w:szCs w:val="20"/>
                <w:lang w:val="fr-FR"/>
              </w:rPr>
            </w:pPr>
            <w:r w:rsidRPr="00F05C4C">
              <w:rPr>
                <w:rFonts w:cs="Arial"/>
                <w:sz w:val="20"/>
                <w:szCs w:val="20"/>
                <w:lang w:val="fr-FR"/>
              </w:rPr>
              <w:t>Une analyse des risques de collision avec les navires est prévue.</w:t>
            </w:r>
          </w:p>
        </w:tc>
      </w:tr>
      <w:tr w:rsidR="00941508" w:rsidRPr="003A105C" w14:paraId="0C15F6E5" w14:textId="77777777" w:rsidTr="008E6DDF">
        <w:trPr>
          <w:trHeight w:val="663"/>
        </w:trPr>
        <w:tc>
          <w:tcPr>
            <w:tcW w:w="1465" w:type="dxa"/>
            <w:hideMark/>
          </w:tcPr>
          <w:p w14:paraId="5F6861E6" w14:textId="77777777" w:rsidR="00941508" w:rsidRPr="00F05C4C" w:rsidRDefault="003238BF">
            <w:pPr>
              <w:widowControl w:val="0"/>
              <w:autoSpaceDE w:val="0"/>
              <w:autoSpaceDN w:val="0"/>
              <w:adjustRightInd w:val="0"/>
              <w:jc w:val="both"/>
              <w:rPr>
                <w:rFonts w:cs="Arial"/>
                <w:sz w:val="20"/>
                <w:szCs w:val="20"/>
                <w:lang w:val="fr-FR"/>
              </w:rPr>
            </w:pPr>
            <w:r w:rsidRPr="00F05C4C">
              <w:rPr>
                <w:rFonts w:cs="Arial"/>
                <w:sz w:val="20"/>
                <w:szCs w:val="20"/>
                <w:lang w:val="fr-FR"/>
              </w:rPr>
              <w:t>Afrique du Sud, Port de Cape Town</w:t>
            </w:r>
          </w:p>
        </w:tc>
        <w:tc>
          <w:tcPr>
            <w:tcW w:w="1082" w:type="dxa"/>
            <w:hideMark/>
          </w:tcPr>
          <w:p w14:paraId="42809D4E" w14:textId="77777777" w:rsidR="00941508" w:rsidRPr="00F05C4C" w:rsidRDefault="003238BF">
            <w:pPr>
              <w:widowControl w:val="0"/>
              <w:autoSpaceDE w:val="0"/>
              <w:autoSpaceDN w:val="0"/>
              <w:adjustRightInd w:val="0"/>
              <w:jc w:val="both"/>
              <w:rPr>
                <w:rFonts w:cs="Arial"/>
                <w:sz w:val="20"/>
                <w:szCs w:val="20"/>
                <w:lang w:val="fr-FR"/>
              </w:rPr>
            </w:pPr>
            <w:r w:rsidRPr="00F05C4C">
              <w:rPr>
                <w:rFonts w:cs="Arial"/>
                <w:sz w:val="20"/>
                <w:szCs w:val="20"/>
                <w:lang w:val="fr-FR"/>
              </w:rPr>
              <w:t>Baleines à bosse</w:t>
            </w:r>
          </w:p>
        </w:tc>
        <w:tc>
          <w:tcPr>
            <w:tcW w:w="1276" w:type="dxa"/>
            <w:hideMark/>
          </w:tcPr>
          <w:p w14:paraId="5B1F90A0" w14:textId="1A8E3F51" w:rsidR="00941508" w:rsidRPr="00F05C4C" w:rsidRDefault="003238BF">
            <w:pPr>
              <w:widowControl w:val="0"/>
              <w:autoSpaceDE w:val="0"/>
              <w:autoSpaceDN w:val="0"/>
              <w:adjustRightInd w:val="0"/>
              <w:jc w:val="both"/>
              <w:rPr>
                <w:rFonts w:cs="Arial"/>
                <w:sz w:val="20"/>
                <w:szCs w:val="20"/>
                <w:lang w:val="fr-FR"/>
              </w:rPr>
            </w:pPr>
            <w:r w:rsidRPr="00F05C4C">
              <w:rPr>
                <w:rFonts w:cs="Arial"/>
                <w:sz w:val="20"/>
                <w:szCs w:val="20"/>
                <w:lang w:val="fr-FR"/>
              </w:rPr>
              <w:t>Annexe</w:t>
            </w:r>
            <w:r w:rsidR="00A54D63" w:rsidRPr="00F05C4C">
              <w:rPr>
                <w:rFonts w:cs="Arial"/>
                <w:sz w:val="20"/>
                <w:szCs w:val="20"/>
                <w:lang w:val="fr-FR"/>
              </w:rPr>
              <w:t> </w:t>
            </w:r>
            <w:r w:rsidRPr="00F05C4C">
              <w:rPr>
                <w:rFonts w:cs="Arial"/>
                <w:sz w:val="20"/>
                <w:szCs w:val="20"/>
                <w:lang w:val="fr-FR"/>
              </w:rPr>
              <w:t>I</w:t>
            </w:r>
          </w:p>
        </w:tc>
        <w:tc>
          <w:tcPr>
            <w:tcW w:w="1417" w:type="dxa"/>
            <w:hideMark/>
          </w:tcPr>
          <w:p w14:paraId="64FC3B6A" w14:textId="77777777" w:rsidR="00941508" w:rsidRPr="00F05C4C" w:rsidRDefault="003238BF">
            <w:pPr>
              <w:widowControl w:val="0"/>
              <w:autoSpaceDE w:val="0"/>
              <w:autoSpaceDN w:val="0"/>
              <w:adjustRightInd w:val="0"/>
              <w:jc w:val="both"/>
              <w:rPr>
                <w:rFonts w:cs="Arial"/>
                <w:sz w:val="20"/>
                <w:szCs w:val="20"/>
                <w:lang w:val="fr-FR"/>
              </w:rPr>
            </w:pPr>
            <w:r w:rsidRPr="00F05C4C">
              <w:rPr>
                <w:rFonts w:cs="Arial"/>
                <w:sz w:val="20"/>
                <w:szCs w:val="20"/>
                <w:lang w:val="fr-FR"/>
              </w:rPr>
              <w:t>Afrique du Sud</w:t>
            </w:r>
          </w:p>
        </w:tc>
        <w:tc>
          <w:tcPr>
            <w:tcW w:w="992" w:type="dxa"/>
            <w:hideMark/>
          </w:tcPr>
          <w:p w14:paraId="3B8043ED" w14:textId="3FD5D0BA" w:rsidR="00941508" w:rsidRPr="00F05C4C" w:rsidRDefault="003238BF">
            <w:pPr>
              <w:widowControl w:val="0"/>
              <w:autoSpaceDE w:val="0"/>
              <w:autoSpaceDN w:val="0"/>
              <w:adjustRightInd w:val="0"/>
              <w:jc w:val="both"/>
              <w:rPr>
                <w:rFonts w:cs="Arial"/>
                <w:sz w:val="20"/>
                <w:szCs w:val="20"/>
                <w:lang w:val="fr-FR"/>
              </w:rPr>
            </w:pPr>
            <w:r w:rsidRPr="00F05C4C">
              <w:rPr>
                <w:rFonts w:cs="Arial"/>
                <w:sz w:val="20"/>
                <w:szCs w:val="20"/>
                <w:lang w:val="fr-FR"/>
              </w:rPr>
              <w:t>Phase</w:t>
            </w:r>
            <w:r w:rsidR="00A54D63" w:rsidRPr="00F05C4C">
              <w:rPr>
                <w:rFonts w:cs="Arial"/>
                <w:sz w:val="20"/>
                <w:szCs w:val="20"/>
                <w:lang w:val="fr-FR"/>
              </w:rPr>
              <w:t> </w:t>
            </w:r>
            <w:r w:rsidRPr="00F05C4C">
              <w:rPr>
                <w:rFonts w:cs="Arial"/>
                <w:sz w:val="20"/>
                <w:szCs w:val="20"/>
                <w:lang w:val="fr-FR"/>
              </w:rPr>
              <w:t>1</w:t>
            </w:r>
          </w:p>
        </w:tc>
        <w:tc>
          <w:tcPr>
            <w:tcW w:w="3260" w:type="dxa"/>
            <w:hideMark/>
          </w:tcPr>
          <w:p w14:paraId="42BA9C96" w14:textId="77777777" w:rsidR="00941508" w:rsidRPr="00F05C4C" w:rsidRDefault="003238BF">
            <w:pPr>
              <w:widowControl w:val="0"/>
              <w:autoSpaceDE w:val="0"/>
              <w:autoSpaceDN w:val="0"/>
              <w:adjustRightInd w:val="0"/>
              <w:jc w:val="both"/>
              <w:rPr>
                <w:rFonts w:cs="Arial"/>
                <w:sz w:val="20"/>
                <w:szCs w:val="20"/>
                <w:lang w:val="fr-FR"/>
              </w:rPr>
            </w:pPr>
            <w:r w:rsidRPr="00F05C4C">
              <w:rPr>
                <w:rFonts w:cs="Arial"/>
                <w:sz w:val="20"/>
                <w:szCs w:val="20"/>
                <w:lang w:val="fr-FR"/>
              </w:rPr>
              <w:t>Une analyse des risques de collision avec les navires est prévue.</w:t>
            </w:r>
          </w:p>
        </w:tc>
      </w:tr>
      <w:tr w:rsidR="00941508" w:rsidRPr="003A105C" w14:paraId="77A15310" w14:textId="77777777" w:rsidTr="008E6DDF">
        <w:trPr>
          <w:trHeight w:val="371"/>
        </w:trPr>
        <w:tc>
          <w:tcPr>
            <w:tcW w:w="1465" w:type="dxa"/>
            <w:hideMark/>
          </w:tcPr>
          <w:p w14:paraId="41AD5ED9" w14:textId="77777777" w:rsidR="00941508" w:rsidRPr="00F05C4C" w:rsidRDefault="003238BF">
            <w:pPr>
              <w:widowControl w:val="0"/>
              <w:autoSpaceDE w:val="0"/>
              <w:autoSpaceDN w:val="0"/>
              <w:adjustRightInd w:val="0"/>
              <w:jc w:val="both"/>
              <w:rPr>
                <w:rFonts w:cs="Arial"/>
                <w:sz w:val="20"/>
                <w:szCs w:val="20"/>
                <w:lang w:val="fr-FR"/>
              </w:rPr>
            </w:pPr>
            <w:r w:rsidRPr="00F05C4C">
              <w:rPr>
                <w:rFonts w:cs="Arial"/>
                <w:sz w:val="20"/>
                <w:szCs w:val="20"/>
                <w:lang w:val="fr-FR"/>
              </w:rPr>
              <w:t>Espagne, îles Canaries</w:t>
            </w:r>
          </w:p>
        </w:tc>
        <w:tc>
          <w:tcPr>
            <w:tcW w:w="1082" w:type="dxa"/>
            <w:hideMark/>
          </w:tcPr>
          <w:p w14:paraId="331C7264" w14:textId="77777777" w:rsidR="00941508" w:rsidRPr="00F05C4C" w:rsidRDefault="003238BF">
            <w:pPr>
              <w:widowControl w:val="0"/>
              <w:autoSpaceDE w:val="0"/>
              <w:autoSpaceDN w:val="0"/>
              <w:adjustRightInd w:val="0"/>
              <w:jc w:val="both"/>
              <w:rPr>
                <w:rFonts w:cs="Arial"/>
                <w:sz w:val="20"/>
                <w:szCs w:val="20"/>
                <w:lang w:val="fr-FR"/>
              </w:rPr>
            </w:pPr>
            <w:r w:rsidRPr="00F05C4C">
              <w:rPr>
                <w:rFonts w:cs="Arial"/>
                <w:sz w:val="20"/>
                <w:szCs w:val="20"/>
                <w:lang w:val="fr-FR"/>
              </w:rPr>
              <w:t>Cachalots</w:t>
            </w:r>
          </w:p>
        </w:tc>
        <w:tc>
          <w:tcPr>
            <w:tcW w:w="1276" w:type="dxa"/>
            <w:hideMark/>
          </w:tcPr>
          <w:p w14:paraId="655D2BB6" w14:textId="68163128" w:rsidR="00941508" w:rsidRPr="00F05C4C" w:rsidRDefault="003238BF">
            <w:pPr>
              <w:widowControl w:val="0"/>
              <w:autoSpaceDE w:val="0"/>
              <w:autoSpaceDN w:val="0"/>
              <w:adjustRightInd w:val="0"/>
              <w:jc w:val="both"/>
              <w:rPr>
                <w:rFonts w:cs="Arial"/>
                <w:sz w:val="20"/>
                <w:szCs w:val="20"/>
                <w:lang w:val="fr-FR"/>
              </w:rPr>
            </w:pPr>
            <w:proofErr w:type="gramStart"/>
            <w:r w:rsidRPr="00F05C4C">
              <w:rPr>
                <w:rFonts w:cs="Arial"/>
                <w:sz w:val="20"/>
                <w:szCs w:val="20"/>
                <w:lang w:val="fr-FR"/>
              </w:rPr>
              <w:t>Annexe</w:t>
            </w:r>
            <w:r w:rsidR="00A54D63" w:rsidRPr="00F05C4C">
              <w:rPr>
                <w:rFonts w:cs="Arial"/>
                <w:sz w:val="20"/>
                <w:szCs w:val="20"/>
                <w:lang w:val="fr-FR"/>
              </w:rPr>
              <w:t>s </w:t>
            </w:r>
            <w:r w:rsidRPr="00F05C4C">
              <w:rPr>
                <w:rFonts w:cs="Arial"/>
                <w:sz w:val="20"/>
                <w:szCs w:val="20"/>
                <w:lang w:val="fr-FR"/>
              </w:rPr>
              <w:t xml:space="preserve"> I</w:t>
            </w:r>
            <w:proofErr w:type="gramEnd"/>
            <w:r w:rsidRPr="00F05C4C">
              <w:rPr>
                <w:rFonts w:cs="Arial"/>
                <w:sz w:val="20"/>
                <w:szCs w:val="20"/>
                <w:lang w:val="fr-FR"/>
              </w:rPr>
              <w:t xml:space="preserve"> et II</w:t>
            </w:r>
          </w:p>
        </w:tc>
        <w:tc>
          <w:tcPr>
            <w:tcW w:w="1417" w:type="dxa"/>
            <w:hideMark/>
          </w:tcPr>
          <w:p w14:paraId="4262C699" w14:textId="77777777" w:rsidR="00941508" w:rsidRPr="00F05C4C" w:rsidRDefault="003238BF">
            <w:pPr>
              <w:widowControl w:val="0"/>
              <w:autoSpaceDE w:val="0"/>
              <w:autoSpaceDN w:val="0"/>
              <w:adjustRightInd w:val="0"/>
              <w:jc w:val="both"/>
              <w:rPr>
                <w:rFonts w:cs="Arial"/>
                <w:sz w:val="20"/>
                <w:szCs w:val="20"/>
                <w:lang w:val="fr-FR"/>
              </w:rPr>
            </w:pPr>
            <w:r w:rsidRPr="00F05C4C">
              <w:rPr>
                <w:rFonts w:cs="Arial"/>
                <w:sz w:val="20"/>
                <w:szCs w:val="20"/>
                <w:lang w:val="fr-FR"/>
              </w:rPr>
              <w:t>Espagne</w:t>
            </w:r>
          </w:p>
        </w:tc>
        <w:tc>
          <w:tcPr>
            <w:tcW w:w="992" w:type="dxa"/>
            <w:hideMark/>
          </w:tcPr>
          <w:p w14:paraId="6269C17C" w14:textId="2FBC7C93" w:rsidR="00941508" w:rsidRPr="00F05C4C" w:rsidRDefault="003238BF">
            <w:pPr>
              <w:widowControl w:val="0"/>
              <w:autoSpaceDE w:val="0"/>
              <w:autoSpaceDN w:val="0"/>
              <w:adjustRightInd w:val="0"/>
              <w:jc w:val="both"/>
              <w:rPr>
                <w:rFonts w:cs="Arial"/>
                <w:sz w:val="20"/>
                <w:szCs w:val="20"/>
                <w:lang w:val="fr-FR"/>
              </w:rPr>
            </w:pPr>
            <w:r w:rsidRPr="00F05C4C">
              <w:rPr>
                <w:rFonts w:cs="Arial"/>
                <w:sz w:val="20"/>
                <w:szCs w:val="20"/>
                <w:lang w:val="fr-FR"/>
              </w:rPr>
              <w:t>Phase</w:t>
            </w:r>
            <w:r w:rsidR="00A54D63" w:rsidRPr="00F05C4C">
              <w:rPr>
                <w:rFonts w:cs="Arial"/>
                <w:sz w:val="20"/>
                <w:szCs w:val="20"/>
                <w:lang w:val="fr-FR"/>
              </w:rPr>
              <w:t> </w:t>
            </w:r>
            <w:r w:rsidRPr="00F05C4C">
              <w:rPr>
                <w:rFonts w:cs="Arial"/>
                <w:sz w:val="20"/>
                <w:szCs w:val="20"/>
                <w:lang w:val="fr-FR"/>
              </w:rPr>
              <w:t>3</w:t>
            </w:r>
          </w:p>
        </w:tc>
        <w:tc>
          <w:tcPr>
            <w:tcW w:w="3260" w:type="dxa"/>
            <w:hideMark/>
          </w:tcPr>
          <w:p w14:paraId="0E308D17" w14:textId="77777777" w:rsidR="00941508" w:rsidRPr="00F05C4C" w:rsidRDefault="003238BF">
            <w:pPr>
              <w:widowControl w:val="0"/>
              <w:autoSpaceDE w:val="0"/>
              <w:autoSpaceDN w:val="0"/>
              <w:adjustRightInd w:val="0"/>
              <w:jc w:val="both"/>
              <w:rPr>
                <w:rFonts w:cs="Arial"/>
                <w:sz w:val="20"/>
                <w:szCs w:val="20"/>
                <w:lang w:val="fr-FR"/>
              </w:rPr>
            </w:pPr>
            <w:r w:rsidRPr="00F05C4C">
              <w:rPr>
                <w:rFonts w:cs="Arial"/>
                <w:sz w:val="20"/>
                <w:szCs w:val="20"/>
                <w:lang w:val="fr-FR"/>
              </w:rPr>
              <w:t>Des systèmes de détection des baleines sont mis à l’essai sur des ferries à grande vitesse. Si les essais sont concluants, ces systèmes devront être étendus à tous les opérateurs de ferries rapides, et des protocoles devront être élaborés pour faire en sorte que les navires réagissent efficacement aux détections de baleines.</w:t>
            </w:r>
          </w:p>
        </w:tc>
      </w:tr>
      <w:tr w:rsidR="00941508" w:rsidRPr="003A105C" w14:paraId="323E141C" w14:textId="77777777" w:rsidTr="008E6DDF">
        <w:trPr>
          <w:trHeight w:val="888"/>
        </w:trPr>
        <w:tc>
          <w:tcPr>
            <w:tcW w:w="1465" w:type="dxa"/>
            <w:hideMark/>
          </w:tcPr>
          <w:p w14:paraId="02FC975C" w14:textId="77777777" w:rsidR="00941508" w:rsidRPr="00F05C4C" w:rsidRDefault="003238BF">
            <w:pPr>
              <w:widowControl w:val="0"/>
              <w:autoSpaceDE w:val="0"/>
              <w:autoSpaceDN w:val="0"/>
              <w:adjustRightInd w:val="0"/>
              <w:jc w:val="both"/>
              <w:rPr>
                <w:rFonts w:cs="Arial"/>
                <w:sz w:val="20"/>
                <w:szCs w:val="20"/>
                <w:lang w:val="fr-FR"/>
              </w:rPr>
            </w:pPr>
            <w:r w:rsidRPr="00F05C4C">
              <w:rPr>
                <w:rFonts w:cs="Arial"/>
                <w:sz w:val="20"/>
                <w:szCs w:val="20"/>
                <w:lang w:val="fr-FR"/>
              </w:rPr>
              <w:t xml:space="preserve">Sud-ouest de l’Atlantique, île </w:t>
            </w:r>
            <w:r w:rsidRPr="003F42E9">
              <w:rPr>
                <w:rFonts w:cs="Arial"/>
                <w:sz w:val="19"/>
                <w:szCs w:val="19"/>
                <w:lang w:val="fr-FR"/>
              </w:rPr>
              <w:t>subantarctique</w:t>
            </w:r>
            <w:r w:rsidRPr="00F05C4C">
              <w:rPr>
                <w:rFonts w:cs="Arial"/>
                <w:sz w:val="20"/>
                <w:szCs w:val="20"/>
                <w:lang w:val="fr-FR"/>
              </w:rPr>
              <w:t xml:space="preserve"> située à 54º15’S 36º45’O </w:t>
            </w:r>
          </w:p>
        </w:tc>
        <w:tc>
          <w:tcPr>
            <w:tcW w:w="1082" w:type="dxa"/>
            <w:hideMark/>
          </w:tcPr>
          <w:p w14:paraId="2F47525B" w14:textId="77777777" w:rsidR="00941508" w:rsidRPr="00F05C4C" w:rsidRDefault="003238BF">
            <w:pPr>
              <w:widowControl w:val="0"/>
              <w:autoSpaceDE w:val="0"/>
              <w:autoSpaceDN w:val="0"/>
              <w:adjustRightInd w:val="0"/>
              <w:jc w:val="both"/>
              <w:rPr>
                <w:rFonts w:cs="Arial"/>
                <w:sz w:val="20"/>
                <w:szCs w:val="20"/>
                <w:lang w:val="fr-FR"/>
              </w:rPr>
            </w:pPr>
            <w:r w:rsidRPr="00F05C4C">
              <w:rPr>
                <w:rFonts w:cs="Arial"/>
                <w:sz w:val="20"/>
                <w:szCs w:val="20"/>
                <w:lang w:val="fr-FR"/>
              </w:rPr>
              <w:t>Baleines bleues</w:t>
            </w:r>
          </w:p>
        </w:tc>
        <w:tc>
          <w:tcPr>
            <w:tcW w:w="1276" w:type="dxa"/>
            <w:hideMark/>
          </w:tcPr>
          <w:p w14:paraId="5E2F2DCC" w14:textId="52AA9E11" w:rsidR="00941508" w:rsidRPr="00F05C4C" w:rsidRDefault="003238BF">
            <w:pPr>
              <w:widowControl w:val="0"/>
              <w:autoSpaceDE w:val="0"/>
              <w:autoSpaceDN w:val="0"/>
              <w:adjustRightInd w:val="0"/>
              <w:jc w:val="both"/>
              <w:rPr>
                <w:rFonts w:cs="Arial"/>
                <w:sz w:val="20"/>
                <w:szCs w:val="20"/>
                <w:lang w:val="fr-FR"/>
              </w:rPr>
            </w:pPr>
            <w:r w:rsidRPr="00F05C4C">
              <w:rPr>
                <w:rFonts w:cs="Arial"/>
                <w:sz w:val="20"/>
                <w:szCs w:val="20"/>
                <w:lang w:val="fr-FR"/>
              </w:rPr>
              <w:t>Annexe</w:t>
            </w:r>
            <w:r w:rsidR="00A54D63" w:rsidRPr="00F05C4C">
              <w:rPr>
                <w:rFonts w:cs="Arial"/>
                <w:sz w:val="20"/>
                <w:szCs w:val="20"/>
                <w:lang w:val="fr-FR"/>
              </w:rPr>
              <w:t> </w:t>
            </w:r>
            <w:r w:rsidRPr="00F05C4C">
              <w:rPr>
                <w:rFonts w:cs="Arial"/>
                <w:sz w:val="20"/>
                <w:szCs w:val="20"/>
                <w:lang w:val="fr-FR"/>
              </w:rPr>
              <w:t>I</w:t>
            </w:r>
          </w:p>
        </w:tc>
        <w:tc>
          <w:tcPr>
            <w:tcW w:w="1417" w:type="dxa"/>
            <w:hideMark/>
          </w:tcPr>
          <w:p w14:paraId="52FCD98E" w14:textId="505B3204" w:rsidR="00941508" w:rsidRPr="004471A9" w:rsidRDefault="004C0044">
            <w:pPr>
              <w:widowControl w:val="0"/>
              <w:autoSpaceDE w:val="0"/>
              <w:autoSpaceDN w:val="0"/>
              <w:adjustRightInd w:val="0"/>
              <w:jc w:val="both"/>
              <w:rPr>
                <w:rFonts w:cs="Arial"/>
                <w:sz w:val="20"/>
                <w:szCs w:val="20"/>
                <w:lang w:val="fr-FR"/>
              </w:rPr>
            </w:pPr>
            <w:r>
              <w:rPr>
                <w:rStyle w:val="FootnoteReference"/>
                <w:sz w:val="20"/>
                <w:szCs w:val="20"/>
              </w:rPr>
              <w:footnoteReference w:id="3"/>
            </w:r>
          </w:p>
        </w:tc>
        <w:tc>
          <w:tcPr>
            <w:tcW w:w="992" w:type="dxa"/>
            <w:hideMark/>
          </w:tcPr>
          <w:p w14:paraId="4932EC62" w14:textId="78E9ECAF" w:rsidR="00941508" w:rsidRPr="00F05C4C" w:rsidRDefault="003238BF">
            <w:pPr>
              <w:widowControl w:val="0"/>
              <w:autoSpaceDE w:val="0"/>
              <w:autoSpaceDN w:val="0"/>
              <w:adjustRightInd w:val="0"/>
              <w:jc w:val="both"/>
              <w:rPr>
                <w:rFonts w:cs="Arial"/>
                <w:sz w:val="20"/>
                <w:szCs w:val="20"/>
                <w:lang w:val="fr-FR"/>
              </w:rPr>
            </w:pPr>
            <w:r w:rsidRPr="00F05C4C">
              <w:rPr>
                <w:rFonts w:cs="Arial"/>
                <w:sz w:val="20"/>
                <w:szCs w:val="20"/>
                <w:lang w:val="fr-FR"/>
              </w:rPr>
              <w:t>Phase</w:t>
            </w:r>
            <w:r w:rsidR="00A54D63" w:rsidRPr="00F05C4C">
              <w:rPr>
                <w:rFonts w:cs="Arial"/>
                <w:sz w:val="20"/>
                <w:szCs w:val="20"/>
                <w:lang w:val="fr-FR"/>
              </w:rPr>
              <w:t> </w:t>
            </w:r>
            <w:r w:rsidRPr="00F05C4C">
              <w:rPr>
                <w:rFonts w:cs="Arial"/>
                <w:sz w:val="20"/>
                <w:szCs w:val="20"/>
                <w:lang w:val="fr-FR"/>
              </w:rPr>
              <w:t>3</w:t>
            </w:r>
          </w:p>
        </w:tc>
        <w:tc>
          <w:tcPr>
            <w:tcW w:w="3260" w:type="dxa"/>
            <w:hideMark/>
          </w:tcPr>
          <w:p w14:paraId="41A35699" w14:textId="73DF3E50" w:rsidR="00941508" w:rsidRPr="00F05C4C" w:rsidRDefault="001D43FF">
            <w:pPr>
              <w:widowControl w:val="0"/>
              <w:autoSpaceDE w:val="0"/>
              <w:autoSpaceDN w:val="0"/>
              <w:adjustRightInd w:val="0"/>
              <w:jc w:val="both"/>
              <w:rPr>
                <w:rFonts w:cs="Arial"/>
                <w:sz w:val="20"/>
                <w:szCs w:val="20"/>
                <w:lang w:val="fr-FR"/>
              </w:rPr>
            </w:pPr>
            <w:r>
              <w:rPr>
                <w:rFonts w:cs="Arial"/>
                <w:sz w:val="20"/>
                <w:szCs w:val="20"/>
                <w:lang w:val="fr-FR"/>
              </w:rPr>
              <w:t>R</w:t>
            </w:r>
            <w:r w:rsidRPr="00F05C4C">
              <w:rPr>
                <w:rFonts w:cs="Arial"/>
                <w:sz w:val="20"/>
                <w:szCs w:val="20"/>
                <w:lang w:val="fr-FR"/>
              </w:rPr>
              <w:t>éduction volontaire de la vitesse à 10</w:t>
            </w:r>
            <w:r w:rsidR="00A54D63" w:rsidRPr="00F05C4C">
              <w:rPr>
                <w:rFonts w:cs="Arial"/>
                <w:sz w:val="20"/>
                <w:szCs w:val="20"/>
                <w:lang w:val="fr-FR"/>
              </w:rPr>
              <w:t> </w:t>
            </w:r>
            <w:r w:rsidRPr="00F05C4C">
              <w:rPr>
                <w:rFonts w:cs="Arial"/>
                <w:sz w:val="20"/>
                <w:szCs w:val="20"/>
                <w:lang w:val="fr-FR"/>
              </w:rPr>
              <w:t>nœuds</w:t>
            </w:r>
            <w:r>
              <w:rPr>
                <w:rFonts w:cs="Arial"/>
                <w:sz w:val="20"/>
                <w:szCs w:val="20"/>
                <w:lang w:val="fr-FR"/>
              </w:rPr>
              <w:t xml:space="preserve"> mise en place par le gouvernement.</w:t>
            </w:r>
          </w:p>
        </w:tc>
      </w:tr>
      <w:tr w:rsidR="00941508" w:rsidRPr="003A105C" w14:paraId="16B35845" w14:textId="77777777" w:rsidTr="008E6DDF">
        <w:trPr>
          <w:trHeight w:val="888"/>
        </w:trPr>
        <w:tc>
          <w:tcPr>
            <w:tcW w:w="1465" w:type="dxa"/>
            <w:hideMark/>
          </w:tcPr>
          <w:p w14:paraId="12963890" w14:textId="77777777" w:rsidR="00941508" w:rsidRPr="00F05C4C" w:rsidRDefault="003238BF">
            <w:pPr>
              <w:widowControl w:val="0"/>
              <w:autoSpaceDE w:val="0"/>
              <w:autoSpaceDN w:val="0"/>
              <w:adjustRightInd w:val="0"/>
              <w:jc w:val="both"/>
              <w:rPr>
                <w:rFonts w:cs="Arial"/>
                <w:sz w:val="20"/>
                <w:szCs w:val="20"/>
                <w:lang w:val="fr-FR"/>
              </w:rPr>
            </w:pPr>
            <w:r w:rsidRPr="00F05C4C">
              <w:rPr>
                <w:rFonts w:cs="Arial"/>
                <w:sz w:val="20"/>
                <w:szCs w:val="20"/>
                <w:lang w:val="fr-FR"/>
              </w:rPr>
              <w:t xml:space="preserve">Sud-ouest de l’Atlantique, île </w:t>
            </w:r>
            <w:r w:rsidRPr="003F42E9">
              <w:rPr>
                <w:rFonts w:cs="Arial"/>
                <w:sz w:val="19"/>
                <w:szCs w:val="19"/>
                <w:lang w:val="fr-FR"/>
              </w:rPr>
              <w:t>subantarctique</w:t>
            </w:r>
            <w:r w:rsidRPr="00F05C4C">
              <w:rPr>
                <w:rFonts w:cs="Arial"/>
                <w:sz w:val="20"/>
                <w:szCs w:val="20"/>
                <w:lang w:val="fr-FR"/>
              </w:rPr>
              <w:t xml:space="preserve"> située à </w:t>
            </w:r>
            <w:r w:rsidRPr="00F05C4C">
              <w:rPr>
                <w:rFonts w:cs="Arial"/>
                <w:sz w:val="20"/>
                <w:szCs w:val="20"/>
                <w:lang w:val="fr-FR"/>
              </w:rPr>
              <w:lastRenderedPageBreak/>
              <w:t xml:space="preserve">54º15’S 36º45’O </w:t>
            </w:r>
          </w:p>
        </w:tc>
        <w:tc>
          <w:tcPr>
            <w:tcW w:w="1082" w:type="dxa"/>
            <w:hideMark/>
          </w:tcPr>
          <w:p w14:paraId="28049D3E" w14:textId="77777777" w:rsidR="00941508" w:rsidRPr="00F05C4C" w:rsidRDefault="003238BF">
            <w:pPr>
              <w:widowControl w:val="0"/>
              <w:autoSpaceDE w:val="0"/>
              <w:autoSpaceDN w:val="0"/>
              <w:adjustRightInd w:val="0"/>
              <w:jc w:val="both"/>
              <w:rPr>
                <w:rFonts w:cs="Arial"/>
                <w:sz w:val="20"/>
                <w:szCs w:val="20"/>
                <w:lang w:val="fr-FR"/>
              </w:rPr>
            </w:pPr>
            <w:r w:rsidRPr="00F05C4C">
              <w:rPr>
                <w:rFonts w:cs="Arial"/>
                <w:sz w:val="20"/>
                <w:szCs w:val="20"/>
                <w:lang w:val="fr-FR"/>
              </w:rPr>
              <w:lastRenderedPageBreak/>
              <w:t>Baleines à bosse</w:t>
            </w:r>
          </w:p>
        </w:tc>
        <w:tc>
          <w:tcPr>
            <w:tcW w:w="1276" w:type="dxa"/>
            <w:hideMark/>
          </w:tcPr>
          <w:p w14:paraId="54111E73" w14:textId="25AF41FA" w:rsidR="00941508" w:rsidRPr="00F05C4C" w:rsidRDefault="003238BF">
            <w:pPr>
              <w:widowControl w:val="0"/>
              <w:autoSpaceDE w:val="0"/>
              <w:autoSpaceDN w:val="0"/>
              <w:adjustRightInd w:val="0"/>
              <w:jc w:val="both"/>
              <w:rPr>
                <w:rFonts w:cs="Arial"/>
                <w:sz w:val="20"/>
                <w:szCs w:val="20"/>
                <w:lang w:val="fr-FR"/>
              </w:rPr>
            </w:pPr>
            <w:r w:rsidRPr="00F05C4C">
              <w:rPr>
                <w:rFonts w:cs="Arial"/>
                <w:sz w:val="20"/>
                <w:szCs w:val="20"/>
                <w:lang w:val="fr-FR"/>
              </w:rPr>
              <w:t>Annexe</w:t>
            </w:r>
            <w:r w:rsidR="00A54D63" w:rsidRPr="00F05C4C">
              <w:rPr>
                <w:rFonts w:cs="Arial"/>
                <w:sz w:val="20"/>
                <w:szCs w:val="20"/>
                <w:lang w:val="fr-FR"/>
              </w:rPr>
              <w:t> </w:t>
            </w:r>
            <w:r w:rsidRPr="00F05C4C">
              <w:rPr>
                <w:rFonts w:cs="Arial"/>
                <w:sz w:val="20"/>
                <w:szCs w:val="20"/>
                <w:lang w:val="fr-FR"/>
              </w:rPr>
              <w:t>I</w:t>
            </w:r>
          </w:p>
        </w:tc>
        <w:tc>
          <w:tcPr>
            <w:tcW w:w="1417" w:type="dxa"/>
            <w:hideMark/>
          </w:tcPr>
          <w:p w14:paraId="2FCA1432" w14:textId="49DA6633" w:rsidR="00941508" w:rsidRPr="00F05C4C" w:rsidRDefault="00205D6E">
            <w:pPr>
              <w:widowControl w:val="0"/>
              <w:autoSpaceDE w:val="0"/>
              <w:autoSpaceDN w:val="0"/>
              <w:adjustRightInd w:val="0"/>
              <w:jc w:val="both"/>
              <w:rPr>
                <w:rFonts w:cs="Arial"/>
                <w:sz w:val="20"/>
                <w:szCs w:val="20"/>
                <w:lang w:val="fr-FR"/>
              </w:rPr>
            </w:pPr>
            <w:r w:rsidRPr="00205D6E">
              <w:rPr>
                <w:sz w:val="20"/>
                <w:szCs w:val="20"/>
                <w:vertAlign w:val="superscript"/>
              </w:rPr>
              <w:t>2</w:t>
            </w:r>
          </w:p>
        </w:tc>
        <w:tc>
          <w:tcPr>
            <w:tcW w:w="992" w:type="dxa"/>
            <w:hideMark/>
          </w:tcPr>
          <w:p w14:paraId="767583A6" w14:textId="7F87BEE7" w:rsidR="00941508" w:rsidRPr="00F05C4C" w:rsidRDefault="003238BF">
            <w:pPr>
              <w:widowControl w:val="0"/>
              <w:autoSpaceDE w:val="0"/>
              <w:autoSpaceDN w:val="0"/>
              <w:adjustRightInd w:val="0"/>
              <w:jc w:val="both"/>
              <w:rPr>
                <w:rFonts w:cs="Arial"/>
                <w:sz w:val="20"/>
                <w:szCs w:val="20"/>
                <w:lang w:val="fr-FR"/>
              </w:rPr>
            </w:pPr>
            <w:r w:rsidRPr="00F05C4C">
              <w:rPr>
                <w:rFonts w:cs="Arial"/>
                <w:sz w:val="20"/>
                <w:szCs w:val="20"/>
                <w:lang w:val="fr-FR"/>
              </w:rPr>
              <w:t>Phase</w:t>
            </w:r>
            <w:r w:rsidR="00A54D63" w:rsidRPr="00F05C4C">
              <w:rPr>
                <w:rFonts w:cs="Arial"/>
                <w:sz w:val="20"/>
                <w:szCs w:val="20"/>
                <w:lang w:val="fr-FR"/>
              </w:rPr>
              <w:t> </w:t>
            </w:r>
            <w:r w:rsidRPr="00F05C4C">
              <w:rPr>
                <w:rFonts w:cs="Arial"/>
                <w:sz w:val="20"/>
                <w:szCs w:val="20"/>
                <w:lang w:val="fr-FR"/>
              </w:rPr>
              <w:t>3</w:t>
            </w:r>
          </w:p>
        </w:tc>
        <w:tc>
          <w:tcPr>
            <w:tcW w:w="3260" w:type="dxa"/>
            <w:hideMark/>
          </w:tcPr>
          <w:p w14:paraId="15486E12" w14:textId="1844E46C" w:rsidR="00941508" w:rsidRPr="00F05C4C" w:rsidRDefault="00C34171">
            <w:pPr>
              <w:widowControl w:val="0"/>
              <w:autoSpaceDE w:val="0"/>
              <w:autoSpaceDN w:val="0"/>
              <w:adjustRightInd w:val="0"/>
              <w:jc w:val="both"/>
              <w:rPr>
                <w:rFonts w:cs="Arial"/>
                <w:sz w:val="20"/>
                <w:szCs w:val="20"/>
                <w:lang w:val="fr-FR"/>
              </w:rPr>
            </w:pPr>
            <w:r>
              <w:rPr>
                <w:rFonts w:cs="Arial"/>
                <w:sz w:val="20"/>
                <w:szCs w:val="20"/>
                <w:lang w:val="fr-FR"/>
              </w:rPr>
              <w:t>R</w:t>
            </w:r>
            <w:r w:rsidRPr="00F05C4C">
              <w:rPr>
                <w:rFonts w:cs="Arial"/>
                <w:sz w:val="20"/>
                <w:szCs w:val="20"/>
                <w:lang w:val="fr-FR"/>
              </w:rPr>
              <w:t>éduction volontaire de la vitesse à 10 nœuds</w:t>
            </w:r>
            <w:r>
              <w:rPr>
                <w:rFonts w:cs="Arial"/>
                <w:sz w:val="20"/>
                <w:szCs w:val="20"/>
                <w:lang w:val="fr-FR"/>
              </w:rPr>
              <w:t xml:space="preserve"> mise en place par le gouvernement.</w:t>
            </w:r>
          </w:p>
        </w:tc>
      </w:tr>
      <w:tr w:rsidR="00941508" w:rsidRPr="003A105C" w14:paraId="139D06F3" w14:textId="77777777" w:rsidTr="008E6DDF">
        <w:trPr>
          <w:trHeight w:val="587"/>
        </w:trPr>
        <w:tc>
          <w:tcPr>
            <w:tcW w:w="1465" w:type="dxa"/>
            <w:hideMark/>
          </w:tcPr>
          <w:p w14:paraId="794E1D97" w14:textId="77777777" w:rsidR="00941508" w:rsidRPr="00F05C4C" w:rsidRDefault="003238BF">
            <w:pPr>
              <w:widowControl w:val="0"/>
              <w:autoSpaceDE w:val="0"/>
              <w:autoSpaceDN w:val="0"/>
              <w:adjustRightInd w:val="0"/>
              <w:jc w:val="both"/>
              <w:rPr>
                <w:rFonts w:cs="Arial"/>
                <w:sz w:val="20"/>
                <w:szCs w:val="20"/>
              </w:rPr>
            </w:pPr>
            <w:r w:rsidRPr="00F05C4C">
              <w:rPr>
                <w:rFonts w:cs="Arial"/>
                <w:sz w:val="20"/>
                <w:szCs w:val="20"/>
              </w:rPr>
              <w:t>Sri Lanka</w:t>
            </w:r>
          </w:p>
        </w:tc>
        <w:tc>
          <w:tcPr>
            <w:tcW w:w="1082" w:type="dxa"/>
            <w:hideMark/>
          </w:tcPr>
          <w:p w14:paraId="44D2117B" w14:textId="77777777" w:rsidR="00941508" w:rsidRPr="00F05C4C" w:rsidRDefault="003238BF">
            <w:pPr>
              <w:widowControl w:val="0"/>
              <w:autoSpaceDE w:val="0"/>
              <w:autoSpaceDN w:val="0"/>
              <w:adjustRightInd w:val="0"/>
              <w:jc w:val="both"/>
              <w:rPr>
                <w:rFonts w:cs="Arial"/>
                <w:sz w:val="20"/>
                <w:szCs w:val="20"/>
                <w:lang w:val="fr-FR"/>
              </w:rPr>
            </w:pPr>
            <w:r w:rsidRPr="00F05C4C">
              <w:rPr>
                <w:rFonts w:cs="Arial"/>
                <w:sz w:val="20"/>
                <w:szCs w:val="20"/>
                <w:lang w:val="fr-FR"/>
              </w:rPr>
              <w:t>Baleines bleues</w:t>
            </w:r>
          </w:p>
        </w:tc>
        <w:tc>
          <w:tcPr>
            <w:tcW w:w="1276" w:type="dxa"/>
            <w:hideMark/>
          </w:tcPr>
          <w:p w14:paraId="49F57D9D" w14:textId="693E0818" w:rsidR="00941508" w:rsidRPr="00F05C4C" w:rsidRDefault="003238BF">
            <w:pPr>
              <w:widowControl w:val="0"/>
              <w:autoSpaceDE w:val="0"/>
              <w:autoSpaceDN w:val="0"/>
              <w:adjustRightInd w:val="0"/>
              <w:jc w:val="both"/>
              <w:rPr>
                <w:rFonts w:cs="Arial"/>
                <w:sz w:val="20"/>
                <w:szCs w:val="20"/>
                <w:lang w:val="fr-FR"/>
              </w:rPr>
            </w:pPr>
            <w:r w:rsidRPr="00F05C4C">
              <w:rPr>
                <w:rFonts w:cs="Arial"/>
                <w:sz w:val="20"/>
                <w:szCs w:val="20"/>
                <w:lang w:val="fr-FR"/>
              </w:rPr>
              <w:t>Annexe</w:t>
            </w:r>
            <w:r w:rsidR="00A54D63" w:rsidRPr="00F05C4C">
              <w:rPr>
                <w:rFonts w:cs="Arial"/>
                <w:sz w:val="20"/>
                <w:szCs w:val="20"/>
                <w:lang w:val="fr-FR"/>
              </w:rPr>
              <w:t> </w:t>
            </w:r>
            <w:r w:rsidRPr="00F05C4C">
              <w:rPr>
                <w:rFonts w:cs="Arial"/>
                <w:sz w:val="20"/>
                <w:szCs w:val="20"/>
                <w:lang w:val="fr-FR"/>
              </w:rPr>
              <w:t>I</w:t>
            </w:r>
          </w:p>
        </w:tc>
        <w:tc>
          <w:tcPr>
            <w:tcW w:w="1417" w:type="dxa"/>
            <w:hideMark/>
          </w:tcPr>
          <w:p w14:paraId="69E0D962" w14:textId="77777777" w:rsidR="00941508" w:rsidRPr="00F05C4C" w:rsidRDefault="003238BF">
            <w:pPr>
              <w:widowControl w:val="0"/>
              <w:autoSpaceDE w:val="0"/>
              <w:autoSpaceDN w:val="0"/>
              <w:adjustRightInd w:val="0"/>
              <w:jc w:val="both"/>
              <w:rPr>
                <w:rFonts w:cs="Arial"/>
                <w:sz w:val="20"/>
                <w:szCs w:val="20"/>
              </w:rPr>
            </w:pPr>
            <w:r w:rsidRPr="00F05C4C">
              <w:rPr>
                <w:rFonts w:cs="Arial"/>
                <w:sz w:val="20"/>
                <w:szCs w:val="20"/>
              </w:rPr>
              <w:t>Sri Lanka</w:t>
            </w:r>
          </w:p>
        </w:tc>
        <w:tc>
          <w:tcPr>
            <w:tcW w:w="992" w:type="dxa"/>
            <w:hideMark/>
          </w:tcPr>
          <w:p w14:paraId="72006D46" w14:textId="4BD11600" w:rsidR="00941508" w:rsidRPr="00F05C4C" w:rsidRDefault="003238BF">
            <w:pPr>
              <w:widowControl w:val="0"/>
              <w:autoSpaceDE w:val="0"/>
              <w:autoSpaceDN w:val="0"/>
              <w:adjustRightInd w:val="0"/>
              <w:jc w:val="both"/>
              <w:rPr>
                <w:rFonts w:cs="Arial"/>
                <w:sz w:val="20"/>
                <w:szCs w:val="20"/>
                <w:lang w:val="fr-FR"/>
              </w:rPr>
            </w:pPr>
            <w:r w:rsidRPr="00F05C4C">
              <w:rPr>
                <w:rFonts w:cs="Arial"/>
                <w:sz w:val="20"/>
                <w:szCs w:val="20"/>
                <w:lang w:val="fr-FR"/>
              </w:rPr>
              <w:t>Phase</w:t>
            </w:r>
            <w:r w:rsidR="00A54D63" w:rsidRPr="00F05C4C">
              <w:rPr>
                <w:rFonts w:cs="Arial"/>
                <w:sz w:val="20"/>
                <w:szCs w:val="20"/>
                <w:lang w:val="fr-FR"/>
              </w:rPr>
              <w:t> </w:t>
            </w:r>
            <w:r w:rsidRPr="00F05C4C">
              <w:rPr>
                <w:rFonts w:cs="Arial"/>
                <w:sz w:val="20"/>
                <w:szCs w:val="20"/>
                <w:lang w:val="fr-FR"/>
              </w:rPr>
              <w:t>4</w:t>
            </w:r>
          </w:p>
        </w:tc>
        <w:tc>
          <w:tcPr>
            <w:tcW w:w="3260" w:type="dxa"/>
            <w:hideMark/>
          </w:tcPr>
          <w:p w14:paraId="156D0D1E" w14:textId="77777777" w:rsidR="00941508" w:rsidRPr="00F05C4C" w:rsidRDefault="003238BF">
            <w:pPr>
              <w:widowControl w:val="0"/>
              <w:autoSpaceDE w:val="0"/>
              <w:autoSpaceDN w:val="0"/>
              <w:adjustRightInd w:val="0"/>
              <w:jc w:val="both"/>
              <w:rPr>
                <w:rFonts w:cs="Arial"/>
                <w:sz w:val="20"/>
                <w:szCs w:val="20"/>
                <w:lang w:val="fr-FR"/>
              </w:rPr>
            </w:pPr>
            <w:r w:rsidRPr="00F05C4C">
              <w:rPr>
                <w:rFonts w:cs="Arial"/>
                <w:sz w:val="20"/>
                <w:szCs w:val="20"/>
                <w:lang w:val="fr-FR"/>
              </w:rPr>
              <w:t xml:space="preserve">Une proposition du secteur visant à créer un nouveau dispositif de séparation du trafic (DST) a été examinée à l’OMI. Elle a ensuite été soumise au Gouvernement sri-lankais pour examen. </w:t>
            </w:r>
          </w:p>
        </w:tc>
      </w:tr>
      <w:tr w:rsidR="00941508" w:rsidRPr="003A105C" w14:paraId="58FAAFFB" w14:textId="77777777" w:rsidTr="008E6DDF">
        <w:trPr>
          <w:trHeight w:val="558"/>
        </w:trPr>
        <w:tc>
          <w:tcPr>
            <w:tcW w:w="1465" w:type="dxa"/>
            <w:hideMark/>
          </w:tcPr>
          <w:p w14:paraId="0A2063F5" w14:textId="77777777" w:rsidR="00941508" w:rsidRPr="00F05C4C" w:rsidRDefault="003238BF">
            <w:pPr>
              <w:widowControl w:val="0"/>
              <w:autoSpaceDE w:val="0"/>
              <w:autoSpaceDN w:val="0"/>
              <w:adjustRightInd w:val="0"/>
              <w:ind w:right="-57"/>
              <w:jc w:val="both"/>
              <w:rPr>
                <w:rFonts w:cs="Arial"/>
                <w:sz w:val="20"/>
                <w:szCs w:val="20"/>
                <w:lang w:val="fr-FR"/>
              </w:rPr>
            </w:pPr>
            <w:r w:rsidRPr="00F05C4C">
              <w:rPr>
                <w:rFonts w:cs="Arial"/>
                <w:sz w:val="20"/>
                <w:szCs w:val="20"/>
                <w:lang w:val="fr-FR"/>
              </w:rPr>
              <w:t xml:space="preserve">Grèce, fosse hellénique, Méditerranée </w:t>
            </w:r>
          </w:p>
        </w:tc>
        <w:tc>
          <w:tcPr>
            <w:tcW w:w="1082" w:type="dxa"/>
            <w:hideMark/>
          </w:tcPr>
          <w:p w14:paraId="17A77304" w14:textId="77777777" w:rsidR="00941508" w:rsidRPr="00F05C4C" w:rsidRDefault="003238BF">
            <w:pPr>
              <w:widowControl w:val="0"/>
              <w:autoSpaceDE w:val="0"/>
              <w:autoSpaceDN w:val="0"/>
              <w:adjustRightInd w:val="0"/>
              <w:jc w:val="both"/>
              <w:rPr>
                <w:rFonts w:cs="Arial"/>
                <w:sz w:val="20"/>
                <w:szCs w:val="20"/>
                <w:lang w:val="fr-FR"/>
              </w:rPr>
            </w:pPr>
            <w:r w:rsidRPr="00F05C4C">
              <w:rPr>
                <w:rFonts w:cs="Arial"/>
                <w:sz w:val="20"/>
                <w:szCs w:val="20"/>
                <w:lang w:val="fr-FR"/>
              </w:rPr>
              <w:t>Cachalots</w:t>
            </w:r>
          </w:p>
        </w:tc>
        <w:tc>
          <w:tcPr>
            <w:tcW w:w="1276" w:type="dxa"/>
            <w:hideMark/>
          </w:tcPr>
          <w:p w14:paraId="0DF41F19" w14:textId="4E2121B0" w:rsidR="00941508" w:rsidRPr="00F05C4C" w:rsidRDefault="003238BF">
            <w:pPr>
              <w:widowControl w:val="0"/>
              <w:autoSpaceDE w:val="0"/>
              <w:autoSpaceDN w:val="0"/>
              <w:adjustRightInd w:val="0"/>
              <w:jc w:val="both"/>
              <w:rPr>
                <w:rFonts w:cs="Arial"/>
                <w:sz w:val="20"/>
                <w:szCs w:val="20"/>
                <w:lang w:val="fr-FR"/>
              </w:rPr>
            </w:pPr>
            <w:r w:rsidRPr="00F05C4C">
              <w:rPr>
                <w:rFonts w:cs="Arial"/>
                <w:sz w:val="20"/>
                <w:szCs w:val="20"/>
                <w:lang w:val="fr-FR"/>
              </w:rPr>
              <w:t>Annexes</w:t>
            </w:r>
            <w:r w:rsidR="00A54D63" w:rsidRPr="00F05C4C">
              <w:rPr>
                <w:rFonts w:cs="Arial"/>
                <w:sz w:val="20"/>
                <w:szCs w:val="20"/>
                <w:lang w:val="fr-FR"/>
              </w:rPr>
              <w:t> </w:t>
            </w:r>
            <w:r w:rsidRPr="00F05C4C">
              <w:rPr>
                <w:rFonts w:cs="Arial"/>
                <w:sz w:val="20"/>
                <w:szCs w:val="20"/>
                <w:lang w:val="fr-FR"/>
              </w:rPr>
              <w:t>I et II</w:t>
            </w:r>
          </w:p>
        </w:tc>
        <w:tc>
          <w:tcPr>
            <w:tcW w:w="1417" w:type="dxa"/>
            <w:hideMark/>
          </w:tcPr>
          <w:p w14:paraId="6959AFDC" w14:textId="77777777" w:rsidR="00941508" w:rsidRPr="00F05C4C" w:rsidRDefault="003238BF">
            <w:pPr>
              <w:widowControl w:val="0"/>
              <w:autoSpaceDE w:val="0"/>
              <w:autoSpaceDN w:val="0"/>
              <w:adjustRightInd w:val="0"/>
              <w:jc w:val="both"/>
              <w:rPr>
                <w:rFonts w:cs="Arial"/>
                <w:sz w:val="20"/>
                <w:szCs w:val="20"/>
                <w:lang w:val="fr-FR"/>
              </w:rPr>
            </w:pPr>
            <w:r w:rsidRPr="00F05C4C">
              <w:rPr>
                <w:rFonts w:cs="Arial"/>
                <w:sz w:val="20"/>
                <w:szCs w:val="20"/>
                <w:lang w:val="fr-FR"/>
              </w:rPr>
              <w:t>Grèce</w:t>
            </w:r>
          </w:p>
        </w:tc>
        <w:tc>
          <w:tcPr>
            <w:tcW w:w="992" w:type="dxa"/>
            <w:hideMark/>
          </w:tcPr>
          <w:p w14:paraId="30BC8A73" w14:textId="688E7451" w:rsidR="00941508" w:rsidRPr="00F05C4C" w:rsidRDefault="003238BF">
            <w:pPr>
              <w:widowControl w:val="0"/>
              <w:autoSpaceDE w:val="0"/>
              <w:autoSpaceDN w:val="0"/>
              <w:adjustRightInd w:val="0"/>
              <w:jc w:val="both"/>
              <w:rPr>
                <w:rFonts w:cs="Arial"/>
                <w:sz w:val="20"/>
                <w:szCs w:val="20"/>
                <w:lang w:val="fr-FR"/>
              </w:rPr>
            </w:pPr>
            <w:r w:rsidRPr="00F05C4C">
              <w:rPr>
                <w:rFonts w:cs="Arial"/>
                <w:sz w:val="20"/>
                <w:szCs w:val="20"/>
                <w:lang w:val="fr-FR"/>
              </w:rPr>
              <w:t>Phase</w:t>
            </w:r>
            <w:r w:rsidR="00A54D63" w:rsidRPr="00F05C4C">
              <w:rPr>
                <w:rFonts w:cs="Arial"/>
                <w:sz w:val="20"/>
                <w:szCs w:val="20"/>
                <w:lang w:val="fr-FR"/>
              </w:rPr>
              <w:t> </w:t>
            </w:r>
            <w:r w:rsidRPr="00F05C4C">
              <w:rPr>
                <w:rFonts w:cs="Arial"/>
                <w:sz w:val="20"/>
                <w:szCs w:val="20"/>
                <w:lang w:val="fr-FR"/>
              </w:rPr>
              <w:t>4</w:t>
            </w:r>
          </w:p>
        </w:tc>
        <w:tc>
          <w:tcPr>
            <w:tcW w:w="3260" w:type="dxa"/>
            <w:hideMark/>
          </w:tcPr>
          <w:p w14:paraId="4C183D76" w14:textId="77777777" w:rsidR="00941508" w:rsidRPr="00F05C4C" w:rsidRDefault="003238BF">
            <w:pPr>
              <w:widowControl w:val="0"/>
              <w:autoSpaceDE w:val="0"/>
              <w:autoSpaceDN w:val="0"/>
              <w:adjustRightInd w:val="0"/>
              <w:jc w:val="both"/>
              <w:rPr>
                <w:rFonts w:cs="Arial"/>
                <w:sz w:val="20"/>
                <w:szCs w:val="20"/>
                <w:lang w:val="fr-FR"/>
              </w:rPr>
            </w:pPr>
            <w:r w:rsidRPr="00F05C4C">
              <w:rPr>
                <w:rFonts w:cs="Arial"/>
                <w:sz w:val="20"/>
                <w:szCs w:val="20"/>
                <w:lang w:val="fr-FR"/>
              </w:rPr>
              <w:t xml:space="preserve">Des informations sont fournies dans des avis aux navigateurs et des livres de bord concernant la zone la plus préoccupante. Plusieurs compagnies de transport maritime se sont engagées à éviter cette zone ou à y réduire leur vitesse. Une proposition d’itinéraire présentée à l’OMI par la Grèce renforcerait les actions volontaires entreprises par certains acteurs du transport maritime et garantirait que tous les opérateurs prennent les mesures appropriées pour réduire les risques. </w:t>
            </w:r>
          </w:p>
        </w:tc>
      </w:tr>
      <w:tr w:rsidR="00941508" w:rsidRPr="003A105C" w14:paraId="1FBB633A" w14:textId="77777777" w:rsidTr="008E6DDF">
        <w:trPr>
          <w:trHeight w:val="576"/>
        </w:trPr>
        <w:tc>
          <w:tcPr>
            <w:tcW w:w="1465" w:type="dxa"/>
            <w:hideMark/>
          </w:tcPr>
          <w:p w14:paraId="243E2167" w14:textId="77777777" w:rsidR="00941508" w:rsidRPr="00F05C4C" w:rsidRDefault="003238BF">
            <w:pPr>
              <w:widowControl w:val="0"/>
              <w:autoSpaceDE w:val="0"/>
              <w:autoSpaceDN w:val="0"/>
              <w:adjustRightInd w:val="0"/>
              <w:jc w:val="both"/>
              <w:rPr>
                <w:rFonts w:cs="Arial"/>
                <w:sz w:val="20"/>
                <w:szCs w:val="20"/>
                <w:lang w:val="fr-FR"/>
              </w:rPr>
            </w:pPr>
            <w:r w:rsidRPr="00F05C4C">
              <w:rPr>
                <w:rFonts w:cs="Arial"/>
                <w:sz w:val="20"/>
                <w:szCs w:val="20"/>
                <w:lang w:val="fr-FR"/>
              </w:rPr>
              <w:t>Péninsule antarctique</w:t>
            </w:r>
          </w:p>
        </w:tc>
        <w:tc>
          <w:tcPr>
            <w:tcW w:w="1082" w:type="dxa"/>
            <w:hideMark/>
          </w:tcPr>
          <w:p w14:paraId="7E943180" w14:textId="77777777" w:rsidR="00941508" w:rsidRPr="00F05C4C" w:rsidRDefault="003238BF">
            <w:pPr>
              <w:widowControl w:val="0"/>
              <w:autoSpaceDE w:val="0"/>
              <w:autoSpaceDN w:val="0"/>
              <w:adjustRightInd w:val="0"/>
              <w:jc w:val="both"/>
              <w:rPr>
                <w:rFonts w:cs="Arial"/>
                <w:sz w:val="20"/>
                <w:szCs w:val="20"/>
                <w:lang w:val="fr-FR"/>
              </w:rPr>
            </w:pPr>
            <w:r w:rsidRPr="00F05C4C">
              <w:rPr>
                <w:rFonts w:cs="Arial"/>
                <w:sz w:val="20"/>
                <w:szCs w:val="20"/>
                <w:lang w:val="fr-FR"/>
              </w:rPr>
              <w:t>Baleines à bosse</w:t>
            </w:r>
          </w:p>
        </w:tc>
        <w:tc>
          <w:tcPr>
            <w:tcW w:w="1276" w:type="dxa"/>
            <w:hideMark/>
          </w:tcPr>
          <w:p w14:paraId="163BE779" w14:textId="7DC1FF7C" w:rsidR="00941508" w:rsidRPr="00F05C4C" w:rsidRDefault="003238BF">
            <w:pPr>
              <w:widowControl w:val="0"/>
              <w:autoSpaceDE w:val="0"/>
              <w:autoSpaceDN w:val="0"/>
              <w:adjustRightInd w:val="0"/>
              <w:jc w:val="both"/>
              <w:rPr>
                <w:rFonts w:cs="Arial"/>
                <w:sz w:val="20"/>
                <w:szCs w:val="20"/>
                <w:lang w:val="fr-FR"/>
              </w:rPr>
            </w:pPr>
            <w:r w:rsidRPr="00F05C4C">
              <w:rPr>
                <w:rFonts w:cs="Arial"/>
                <w:sz w:val="20"/>
                <w:szCs w:val="20"/>
                <w:lang w:val="fr-FR"/>
              </w:rPr>
              <w:t>Annexe</w:t>
            </w:r>
            <w:r w:rsidR="00A54D63" w:rsidRPr="00F05C4C">
              <w:rPr>
                <w:rFonts w:cs="Arial"/>
                <w:sz w:val="20"/>
                <w:szCs w:val="20"/>
                <w:lang w:val="fr-FR"/>
              </w:rPr>
              <w:t> </w:t>
            </w:r>
            <w:r w:rsidRPr="00F05C4C">
              <w:rPr>
                <w:rFonts w:cs="Arial"/>
                <w:sz w:val="20"/>
                <w:szCs w:val="20"/>
                <w:lang w:val="fr-FR"/>
              </w:rPr>
              <w:t>I</w:t>
            </w:r>
          </w:p>
        </w:tc>
        <w:tc>
          <w:tcPr>
            <w:tcW w:w="1417" w:type="dxa"/>
            <w:hideMark/>
          </w:tcPr>
          <w:p w14:paraId="132BDD0F" w14:textId="77777777" w:rsidR="00941508" w:rsidRPr="00F05C4C" w:rsidRDefault="003238BF">
            <w:pPr>
              <w:widowControl w:val="0"/>
              <w:autoSpaceDE w:val="0"/>
              <w:autoSpaceDN w:val="0"/>
              <w:adjustRightInd w:val="0"/>
              <w:jc w:val="both"/>
              <w:rPr>
                <w:rFonts w:cs="Arial"/>
                <w:sz w:val="20"/>
                <w:szCs w:val="20"/>
                <w:lang w:val="fr-FR"/>
              </w:rPr>
            </w:pPr>
            <w:proofErr w:type="spellStart"/>
            <w:r w:rsidRPr="00F05C4C">
              <w:rPr>
                <w:rFonts w:cs="Arial"/>
                <w:sz w:val="20"/>
                <w:szCs w:val="20"/>
                <w:lang w:val="fr-FR"/>
              </w:rPr>
              <w:t>s.o</w:t>
            </w:r>
            <w:proofErr w:type="spellEnd"/>
            <w:r w:rsidRPr="00F05C4C">
              <w:rPr>
                <w:rFonts w:cs="Arial"/>
                <w:sz w:val="20"/>
                <w:szCs w:val="20"/>
                <w:lang w:val="fr-FR"/>
              </w:rPr>
              <w:t>.</w:t>
            </w:r>
          </w:p>
        </w:tc>
        <w:tc>
          <w:tcPr>
            <w:tcW w:w="992" w:type="dxa"/>
            <w:hideMark/>
          </w:tcPr>
          <w:p w14:paraId="14CC4299" w14:textId="5CCEC62B" w:rsidR="00941508" w:rsidRPr="00F05C4C" w:rsidRDefault="003238BF">
            <w:pPr>
              <w:widowControl w:val="0"/>
              <w:autoSpaceDE w:val="0"/>
              <w:autoSpaceDN w:val="0"/>
              <w:adjustRightInd w:val="0"/>
              <w:jc w:val="both"/>
              <w:rPr>
                <w:rFonts w:cs="Arial"/>
                <w:sz w:val="20"/>
                <w:szCs w:val="20"/>
                <w:lang w:val="fr-FR"/>
              </w:rPr>
            </w:pPr>
            <w:r w:rsidRPr="00F05C4C">
              <w:rPr>
                <w:rFonts w:cs="Arial"/>
                <w:sz w:val="20"/>
                <w:szCs w:val="20"/>
                <w:lang w:val="fr-FR"/>
              </w:rPr>
              <w:t>Phase</w:t>
            </w:r>
            <w:r w:rsidR="00A54D63" w:rsidRPr="00F05C4C">
              <w:rPr>
                <w:rFonts w:cs="Arial"/>
                <w:sz w:val="20"/>
                <w:szCs w:val="20"/>
                <w:lang w:val="fr-FR"/>
              </w:rPr>
              <w:t> </w:t>
            </w:r>
            <w:r w:rsidRPr="00F05C4C">
              <w:rPr>
                <w:rFonts w:cs="Arial"/>
                <w:sz w:val="20"/>
                <w:szCs w:val="20"/>
                <w:lang w:val="fr-FR"/>
              </w:rPr>
              <w:t>5</w:t>
            </w:r>
          </w:p>
        </w:tc>
        <w:tc>
          <w:tcPr>
            <w:tcW w:w="3260" w:type="dxa"/>
            <w:hideMark/>
          </w:tcPr>
          <w:p w14:paraId="7B239942" w14:textId="606425D5" w:rsidR="00941508" w:rsidRPr="00F05C4C" w:rsidRDefault="003238BF">
            <w:pPr>
              <w:widowControl w:val="0"/>
              <w:autoSpaceDE w:val="0"/>
              <w:autoSpaceDN w:val="0"/>
              <w:adjustRightInd w:val="0"/>
              <w:jc w:val="both"/>
              <w:rPr>
                <w:rFonts w:cs="Arial"/>
                <w:sz w:val="20"/>
                <w:szCs w:val="20"/>
                <w:lang w:val="fr-FR"/>
              </w:rPr>
            </w:pPr>
            <w:r w:rsidRPr="00F05C4C">
              <w:rPr>
                <w:rFonts w:cs="Arial"/>
                <w:sz w:val="20"/>
                <w:szCs w:val="20"/>
                <w:lang w:val="fr-FR"/>
              </w:rPr>
              <w:t>Des zones où tous les navires de l’IAATO devront réduire leur vitesse de 10</w:t>
            </w:r>
            <w:r w:rsidR="00A54D63" w:rsidRPr="00F05C4C">
              <w:rPr>
                <w:rFonts w:cs="Arial"/>
                <w:sz w:val="20"/>
                <w:szCs w:val="20"/>
                <w:lang w:val="fr-FR"/>
              </w:rPr>
              <w:t> </w:t>
            </w:r>
            <w:r w:rsidRPr="00F05C4C">
              <w:rPr>
                <w:rFonts w:cs="Arial"/>
                <w:sz w:val="20"/>
                <w:szCs w:val="20"/>
                <w:lang w:val="fr-FR"/>
              </w:rPr>
              <w:t>nœuds ont été définies</w:t>
            </w:r>
            <w:r w:rsidRPr="00F05C4C">
              <w:rPr>
                <w:rStyle w:val="FootnoteReference"/>
                <w:rFonts w:cs="Arial"/>
                <w:sz w:val="20"/>
                <w:szCs w:val="20"/>
                <w:lang w:val="fr-FR"/>
              </w:rPr>
              <w:footnoteReference w:id="4"/>
            </w:r>
            <w:r w:rsidRPr="00F05C4C">
              <w:rPr>
                <w:rFonts w:cs="Arial"/>
                <w:sz w:val="20"/>
                <w:szCs w:val="20"/>
                <w:lang w:val="fr-FR"/>
              </w:rPr>
              <w:t xml:space="preserve">. </w:t>
            </w:r>
          </w:p>
        </w:tc>
      </w:tr>
      <w:tr w:rsidR="00941508" w:rsidRPr="003A105C" w14:paraId="5E3374A1" w14:textId="77777777" w:rsidTr="008E6DDF">
        <w:trPr>
          <w:trHeight w:val="212"/>
        </w:trPr>
        <w:tc>
          <w:tcPr>
            <w:tcW w:w="1465" w:type="dxa"/>
            <w:hideMark/>
          </w:tcPr>
          <w:p w14:paraId="72DA716C" w14:textId="77777777" w:rsidR="00941508" w:rsidRPr="00F05C4C" w:rsidRDefault="003238BF">
            <w:pPr>
              <w:widowControl w:val="0"/>
              <w:autoSpaceDE w:val="0"/>
              <w:autoSpaceDN w:val="0"/>
              <w:adjustRightInd w:val="0"/>
              <w:ind w:right="-57"/>
              <w:jc w:val="both"/>
              <w:rPr>
                <w:rFonts w:cs="Arial"/>
                <w:sz w:val="20"/>
                <w:szCs w:val="20"/>
                <w:lang w:val="fr-FR"/>
              </w:rPr>
            </w:pPr>
            <w:r w:rsidRPr="00F05C4C">
              <w:rPr>
                <w:rFonts w:cs="Arial"/>
                <w:sz w:val="20"/>
                <w:szCs w:val="20"/>
                <w:lang w:val="fr-FR"/>
              </w:rPr>
              <w:t xml:space="preserve">France, Monaco, Italie, sanctuaire Pelagos, Méditerranée </w:t>
            </w:r>
          </w:p>
        </w:tc>
        <w:tc>
          <w:tcPr>
            <w:tcW w:w="1082" w:type="dxa"/>
            <w:hideMark/>
          </w:tcPr>
          <w:p w14:paraId="413E35C5" w14:textId="77777777" w:rsidR="00941508" w:rsidRPr="00F05C4C" w:rsidRDefault="003238BF">
            <w:pPr>
              <w:widowControl w:val="0"/>
              <w:autoSpaceDE w:val="0"/>
              <w:autoSpaceDN w:val="0"/>
              <w:adjustRightInd w:val="0"/>
              <w:jc w:val="both"/>
              <w:rPr>
                <w:rFonts w:cs="Arial"/>
                <w:sz w:val="20"/>
                <w:szCs w:val="20"/>
                <w:lang w:val="fr-FR"/>
              </w:rPr>
            </w:pPr>
            <w:r w:rsidRPr="00F05C4C">
              <w:rPr>
                <w:rFonts w:cs="Arial"/>
                <w:sz w:val="20"/>
                <w:szCs w:val="20"/>
                <w:lang w:val="fr-FR"/>
              </w:rPr>
              <w:t>Rorqual commun</w:t>
            </w:r>
          </w:p>
        </w:tc>
        <w:tc>
          <w:tcPr>
            <w:tcW w:w="1276" w:type="dxa"/>
            <w:hideMark/>
          </w:tcPr>
          <w:p w14:paraId="0AA19206" w14:textId="117936A2" w:rsidR="00941508" w:rsidRPr="00F05C4C" w:rsidRDefault="003238BF">
            <w:pPr>
              <w:widowControl w:val="0"/>
              <w:autoSpaceDE w:val="0"/>
              <w:autoSpaceDN w:val="0"/>
              <w:adjustRightInd w:val="0"/>
              <w:jc w:val="both"/>
              <w:rPr>
                <w:rFonts w:cs="Arial"/>
                <w:sz w:val="20"/>
                <w:szCs w:val="20"/>
                <w:lang w:val="fr-FR"/>
              </w:rPr>
            </w:pPr>
            <w:r w:rsidRPr="00F05C4C">
              <w:rPr>
                <w:rFonts w:cs="Arial"/>
                <w:sz w:val="20"/>
                <w:szCs w:val="20"/>
                <w:lang w:val="fr-FR"/>
              </w:rPr>
              <w:t>Annexes</w:t>
            </w:r>
            <w:r w:rsidR="00A54D63" w:rsidRPr="00F05C4C">
              <w:rPr>
                <w:rFonts w:cs="Arial"/>
                <w:sz w:val="20"/>
                <w:szCs w:val="20"/>
                <w:lang w:val="fr-FR"/>
              </w:rPr>
              <w:t> </w:t>
            </w:r>
            <w:r w:rsidRPr="00F05C4C">
              <w:rPr>
                <w:rFonts w:cs="Arial"/>
                <w:sz w:val="20"/>
                <w:szCs w:val="20"/>
                <w:lang w:val="fr-FR"/>
              </w:rPr>
              <w:t>I et II</w:t>
            </w:r>
          </w:p>
        </w:tc>
        <w:tc>
          <w:tcPr>
            <w:tcW w:w="1417" w:type="dxa"/>
            <w:hideMark/>
          </w:tcPr>
          <w:p w14:paraId="736BA048" w14:textId="77777777" w:rsidR="00941508" w:rsidRPr="00F05C4C" w:rsidRDefault="003238BF">
            <w:pPr>
              <w:widowControl w:val="0"/>
              <w:autoSpaceDE w:val="0"/>
              <w:autoSpaceDN w:val="0"/>
              <w:adjustRightInd w:val="0"/>
              <w:jc w:val="both"/>
              <w:rPr>
                <w:rFonts w:cs="Arial"/>
                <w:sz w:val="20"/>
                <w:szCs w:val="20"/>
                <w:lang w:val="fr-FR"/>
              </w:rPr>
            </w:pPr>
            <w:r w:rsidRPr="00F05C4C">
              <w:rPr>
                <w:rFonts w:cs="Arial"/>
                <w:sz w:val="20"/>
                <w:szCs w:val="20"/>
                <w:lang w:val="fr-FR"/>
              </w:rPr>
              <w:t>France, Italie, Monaco</w:t>
            </w:r>
          </w:p>
        </w:tc>
        <w:tc>
          <w:tcPr>
            <w:tcW w:w="992" w:type="dxa"/>
            <w:hideMark/>
          </w:tcPr>
          <w:p w14:paraId="02F0DB87" w14:textId="757C6B5D" w:rsidR="00941508" w:rsidRPr="00F05C4C" w:rsidRDefault="003238BF">
            <w:pPr>
              <w:widowControl w:val="0"/>
              <w:autoSpaceDE w:val="0"/>
              <w:autoSpaceDN w:val="0"/>
              <w:adjustRightInd w:val="0"/>
              <w:jc w:val="both"/>
              <w:rPr>
                <w:rFonts w:cs="Arial"/>
                <w:sz w:val="20"/>
                <w:szCs w:val="20"/>
                <w:lang w:val="fr-FR"/>
              </w:rPr>
            </w:pPr>
            <w:r w:rsidRPr="00F05C4C">
              <w:rPr>
                <w:rFonts w:cs="Arial"/>
                <w:sz w:val="20"/>
                <w:szCs w:val="20"/>
                <w:lang w:val="fr-FR"/>
              </w:rPr>
              <w:t>Phase</w:t>
            </w:r>
            <w:r w:rsidR="00A54D63" w:rsidRPr="00F05C4C">
              <w:rPr>
                <w:rFonts w:cs="Arial"/>
                <w:sz w:val="20"/>
                <w:szCs w:val="20"/>
                <w:lang w:val="fr-FR"/>
              </w:rPr>
              <w:t> </w:t>
            </w:r>
            <w:r w:rsidRPr="00F05C4C">
              <w:rPr>
                <w:rFonts w:cs="Arial"/>
                <w:sz w:val="20"/>
                <w:szCs w:val="20"/>
                <w:lang w:val="fr-FR"/>
              </w:rPr>
              <w:t>5</w:t>
            </w:r>
          </w:p>
        </w:tc>
        <w:tc>
          <w:tcPr>
            <w:tcW w:w="3260" w:type="dxa"/>
            <w:hideMark/>
          </w:tcPr>
          <w:p w14:paraId="6D2276C6" w14:textId="5DF67B91" w:rsidR="00941508" w:rsidRPr="00F05C4C" w:rsidRDefault="003238BF">
            <w:pPr>
              <w:widowControl w:val="0"/>
              <w:autoSpaceDE w:val="0"/>
              <w:autoSpaceDN w:val="0"/>
              <w:adjustRightInd w:val="0"/>
              <w:jc w:val="both"/>
              <w:rPr>
                <w:rFonts w:cs="Arial"/>
                <w:sz w:val="20"/>
                <w:szCs w:val="20"/>
                <w:lang w:val="fr-FR"/>
              </w:rPr>
            </w:pPr>
            <w:r w:rsidRPr="00F05C4C">
              <w:rPr>
                <w:rFonts w:cs="Arial"/>
                <w:sz w:val="20"/>
                <w:szCs w:val="20"/>
                <w:lang w:val="fr-FR"/>
              </w:rPr>
              <w:t>Création d’une zone maritime particulièrement vulnérable (PSSA) dans la zone nord-ouest de la Méditerranée</w:t>
            </w:r>
            <w:r w:rsidRPr="00F05C4C">
              <w:rPr>
                <w:rStyle w:val="FootnoteReference"/>
                <w:rFonts w:cs="Arial"/>
                <w:sz w:val="20"/>
                <w:szCs w:val="20"/>
                <w:lang w:val="fr-FR"/>
              </w:rPr>
              <w:footnoteReference w:id="5"/>
            </w:r>
            <w:r w:rsidRPr="00F05C4C">
              <w:rPr>
                <w:rFonts w:cs="Arial"/>
                <w:sz w:val="20"/>
                <w:szCs w:val="20"/>
                <w:lang w:val="fr-FR"/>
              </w:rPr>
              <w:t>, comprenant la zone visée par l’Accord Pelagos (Sanctuaire Pelagos)</w:t>
            </w:r>
            <w:r w:rsidR="00A54D63" w:rsidRPr="00F05C4C">
              <w:rPr>
                <w:rFonts w:cs="Arial"/>
                <w:sz w:val="20"/>
                <w:szCs w:val="20"/>
                <w:lang w:val="fr-FR"/>
              </w:rPr>
              <w:t> ;</w:t>
            </w:r>
            <w:r w:rsidRPr="00F05C4C">
              <w:rPr>
                <w:rFonts w:cs="Arial"/>
                <w:sz w:val="20"/>
                <w:szCs w:val="20"/>
                <w:lang w:val="fr-FR"/>
              </w:rPr>
              <w:t xml:space="preserve"> collaboration avec l’Accord Pelagos. Des travaux supplémentaires sont nécessaires pour appliquer efficacement les mesures de protection associées en vue de réduire les risques de collision avec des navires dans la PSSA.</w:t>
            </w:r>
          </w:p>
        </w:tc>
      </w:tr>
      <w:tr w:rsidR="00941508" w:rsidRPr="003A105C" w14:paraId="7DBD51C6" w14:textId="77777777" w:rsidTr="008E6DDF">
        <w:trPr>
          <w:trHeight w:val="651"/>
        </w:trPr>
        <w:tc>
          <w:tcPr>
            <w:tcW w:w="1465" w:type="dxa"/>
            <w:hideMark/>
          </w:tcPr>
          <w:p w14:paraId="770E2837" w14:textId="77777777" w:rsidR="00941508" w:rsidRPr="00F05C4C" w:rsidRDefault="003238BF">
            <w:pPr>
              <w:widowControl w:val="0"/>
              <w:autoSpaceDE w:val="0"/>
              <w:autoSpaceDN w:val="0"/>
              <w:adjustRightInd w:val="0"/>
              <w:ind w:right="-57"/>
              <w:jc w:val="both"/>
              <w:rPr>
                <w:rFonts w:cs="Arial"/>
                <w:sz w:val="20"/>
                <w:szCs w:val="20"/>
                <w:lang w:val="fr-FR"/>
              </w:rPr>
            </w:pPr>
            <w:r w:rsidRPr="00F05C4C">
              <w:rPr>
                <w:rFonts w:cs="Arial"/>
                <w:sz w:val="20"/>
                <w:szCs w:val="20"/>
                <w:lang w:val="fr-FR"/>
              </w:rPr>
              <w:t>Espagne, îles Baléares, Méditerranée et corridor de migration des cétacés</w:t>
            </w:r>
          </w:p>
        </w:tc>
        <w:tc>
          <w:tcPr>
            <w:tcW w:w="1082" w:type="dxa"/>
            <w:hideMark/>
          </w:tcPr>
          <w:p w14:paraId="7529BD1D" w14:textId="77777777" w:rsidR="00941508" w:rsidRPr="00F05C4C" w:rsidRDefault="003238BF">
            <w:pPr>
              <w:widowControl w:val="0"/>
              <w:autoSpaceDE w:val="0"/>
              <w:autoSpaceDN w:val="0"/>
              <w:adjustRightInd w:val="0"/>
              <w:jc w:val="both"/>
              <w:rPr>
                <w:rFonts w:cs="Arial"/>
                <w:sz w:val="20"/>
                <w:szCs w:val="20"/>
                <w:lang w:val="fr-FR"/>
              </w:rPr>
            </w:pPr>
            <w:r w:rsidRPr="00F05C4C">
              <w:rPr>
                <w:rFonts w:cs="Arial"/>
                <w:sz w:val="20"/>
                <w:szCs w:val="20"/>
                <w:lang w:val="fr-FR"/>
              </w:rPr>
              <w:t>Rorqual commun</w:t>
            </w:r>
          </w:p>
        </w:tc>
        <w:tc>
          <w:tcPr>
            <w:tcW w:w="1276" w:type="dxa"/>
            <w:hideMark/>
          </w:tcPr>
          <w:p w14:paraId="5D48FA8B" w14:textId="581E78CD" w:rsidR="00941508" w:rsidRPr="00F05C4C" w:rsidRDefault="003238BF">
            <w:pPr>
              <w:widowControl w:val="0"/>
              <w:autoSpaceDE w:val="0"/>
              <w:autoSpaceDN w:val="0"/>
              <w:adjustRightInd w:val="0"/>
              <w:jc w:val="both"/>
              <w:rPr>
                <w:rFonts w:cs="Arial"/>
                <w:sz w:val="20"/>
                <w:szCs w:val="20"/>
                <w:lang w:val="fr-FR"/>
              </w:rPr>
            </w:pPr>
            <w:r w:rsidRPr="00F05C4C">
              <w:rPr>
                <w:rFonts w:cs="Arial"/>
                <w:sz w:val="20"/>
                <w:szCs w:val="20"/>
                <w:lang w:val="fr-FR"/>
              </w:rPr>
              <w:t>Annexes</w:t>
            </w:r>
            <w:r w:rsidR="00A54D63" w:rsidRPr="00F05C4C">
              <w:rPr>
                <w:rFonts w:cs="Arial"/>
                <w:sz w:val="20"/>
                <w:szCs w:val="20"/>
                <w:lang w:val="fr-FR"/>
              </w:rPr>
              <w:t> </w:t>
            </w:r>
            <w:r w:rsidRPr="00F05C4C">
              <w:rPr>
                <w:rFonts w:cs="Arial"/>
                <w:sz w:val="20"/>
                <w:szCs w:val="20"/>
                <w:lang w:val="fr-FR"/>
              </w:rPr>
              <w:t>I et II</w:t>
            </w:r>
          </w:p>
        </w:tc>
        <w:tc>
          <w:tcPr>
            <w:tcW w:w="1417" w:type="dxa"/>
            <w:hideMark/>
          </w:tcPr>
          <w:p w14:paraId="53C08DD2" w14:textId="77777777" w:rsidR="00941508" w:rsidRPr="00F05C4C" w:rsidRDefault="003238BF">
            <w:pPr>
              <w:widowControl w:val="0"/>
              <w:autoSpaceDE w:val="0"/>
              <w:autoSpaceDN w:val="0"/>
              <w:adjustRightInd w:val="0"/>
              <w:jc w:val="both"/>
              <w:rPr>
                <w:rFonts w:cs="Arial"/>
                <w:sz w:val="20"/>
                <w:szCs w:val="20"/>
                <w:lang w:val="fr-FR"/>
              </w:rPr>
            </w:pPr>
            <w:r w:rsidRPr="00F05C4C">
              <w:rPr>
                <w:rFonts w:cs="Arial"/>
                <w:sz w:val="20"/>
                <w:szCs w:val="20"/>
                <w:lang w:val="fr-FR"/>
              </w:rPr>
              <w:t>Espagne</w:t>
            </w:r>
          </w:p>
        </w:tc>
        <w:tc>
          <w:tcPr>
            <w:tcW w:w="992" w:type="dxa"/>
            <w:hideMark/>
          </w:tcPr>
          <w:p w14:paraId="1D0D9DA3" w14:textId="27E95310" w:rsidR="00941508" w:rsidRPr="00F05C4C" w:rsidRDefault="003238BF">
            <w:pPr>
              <w:widowControl w:val="0"/>
              <w:autoSpaceDE w:val="0"/>
              <w:autoSpaceDN w:val="0"/>
              <w:adjustRightInd w:val="0"/>
              <w:jc w:val="both"/>
              <w:rPr>
                <w:rFonts w:cs="Arial"/>
                <w:sz w:val="20"/>
                <w:szCs w:val="20"/>
                <w:lang w:val="fr-FR"/>
              </w:rPr>
            </w:pPr>
            <w:r w:rsidRPr="00F05C4C">
              <w:rPr>
                <w:rFonts w:cs="Arial"/>
                <w:sz w:val="20"/>
                <w:szCs w:val="20"/>
                <w:lang w:val="fr-FR"/>
              </w:rPr>
              <w:t>Phase</w:t>
            </w:r>
            <w:r w:rsidR="00A54D63" w:rsidRPr="00F05C4C">
              <w:rPr>
                <w:rFonts w:cs="Arial"/>
                <w:sz w:val="20"/>
                <w:szCs w:val="20"/>
                <w:lang w:val="fr-FR"/>
              </w:rPr>
              <w:t> </w:t>
            </w:r>
            <w:r w:rsidRPr="00F05C4C">
              <w:rPr>
                <w:rFonts w:cs="Arial"/>
                <w:sz w:val="20"/>
                <w:szCs w:val="20"/>
                <w:lang w:val="fr-FR"/>
              </w:rPr>
              <w:t>5</w:t>
            </w:r>
          </w:p>
        </w:tc>
        <w:tc>
          <w:tcPr>
            <w:tcW w:w="3260" w:type="dxa"/>
            <w:hideMark/>
          </w:tcPr>
          <w:p w14:paraId="2E6542B8" w14:textId="1F70946F" w:rsidR="00941508" w:rsidRPr="00F05C4C" w:rsidRDefault="003238BF">
            <w:pPr>
              <w:widowControl w:val="0"/>
              <w:autoSpaceDE w:val="0"/>
              <w:autoSpaceDN w:val="0"/>
              <w:adjustRightInd w:val="0"/>
              <w:jc w:val="both"/>
              <w:rPr>
                <w:rFonts w:cs="Arial"/>
                <w:sz w:val="20"/>
                <w:szCs w:val="20"/>
                <w:lang w:val="fr-FR"/>
              </w:rPr>
            </w:pPr>
            <w:r w:rsidRPr="00F05C4C">
              <w:rPr>
                <w:rFonts w:cs="Arial"/>
                <w:sz w:val="20"/>
                <w:szCs w:val="20"/>
                <w:lang w:val="fr-FR"/>
              </w:rPr>
              <w:t>Création d’une PSSA dans la zone nord-ouest de la Méditerranée, comprenant la zone visée par l’Accord Pelagos (Sanctuaire Pelagos)</w:t>
            </w:r>
            <w:r w:rsidR="00A54D63" w:rsidRPr="00F05C4C">
              <w:rPr>
                <w:rFonts w:cs="Arial"/>
                <w:sz w:val="20"/>
                <w:szCs w:val="20"/>
                <w:lang w:val="fr-FR"/>
              </w:rPr>
              <w:t> ;</w:t>
            </w:r>
            <w:r w:rsidRPr="00F05C4C">
              <w:rPr>
                <w:rFonts w:cs="Arial"/>
                <w:sz w:val="20"/>
                <w:szCs w:val="20"/>
                <w:lang w:val="fr-FR"/>
              </w:rPr>
              <w:t xml:space="preserve"> collaboration avec l’Accord Pelagos. Des travaux supplémentaires sont nécessaires pour appliquer efficacement les mesures de protection associées </w:t>
            </w:r>
            <w:r w:rsidRPr="00F05C4C">
              <w:rPr>
                <w:rFonts w:cs="Arial"/>
                <w:sz w:val="20"/>
                <w:szCs w:val="20"/>
                <w:lang w:val="fr-FR"/>
              </w:rPr>
              <w:lastRenderedPageBreak/>
              <w:t>en vue de réduire les risques de collision avec des navires dans la PSSA.</w:t>
            </w:r>
          </w:p>
        </w:tc>
      </w:tr>
      <w:tr w:rsidR="00941508" w:rsidRPr="003A105C" w14:paraId="77B23455" w14:textId="77777777" w:rsidTr="008E6DDF">
        <w:trPr>
          <w:trHeight w:val="561"/>
        </w:trPr>
        <w:tc>
          <w:tcPr>
            <w:tcW w:w="1465" w:type="dxa"/>
            <w:hideMark/>
          </w:tcPr>
          <w:p w14:paraId="62F71D54" w14:textId="77777777" w:rsidR="00941508" w:rsidRPr="00F05C4C" w:rsidRDefault="003238BF">
            <w:pPr>
              <w:widowControl w:val="0"/>
              <w:autoSpaceDE w:val="0"/>
              <w:autoSpaceDN w:val="0"/>
              <w:adjustRightInd w:val="0"/>
              <w:ind w:right="-57"/>
              <w:jc w:val="both"/>
              <w:rPr>
                <w:rFonts w:cs="Arial"/>
                <w:sz w:val="20"/>
                <w:szCs w:val="20"/>
                <w:lang w:val="fr-FR"/>
              </w:rPr>
            </w:pPr>
            <w:r w:rsidRPr="00F05C4C">
              <w:rPr>
                <w:rFonts w:cs="Arial"/>
                <w:sz w:val="20"/>
                <w:szCs w:val="20"/>
                <w:lang w:val="fr-FR"/>
              </w:rPr>
              <w:lastRenderedPageBreak/>
              <w:t>Espagne, îles Baléares, Méditerranée</w:t>
            </w:r>
          </w:p>
        </w:tc>
        <w:tc>
          <w:tcPr>
            <w:tcW w:w="1082" w:type="dxa"/>
            <w:hideMark/>
          </w:tcPr>
          <w:p w14:paraId="3D2CF7DB" w14:textId="77777777" w:rsidR="00941508" w:rsidRPr="00F05C4C" w:rsidRDefault="003238BF">
            <w:pPr>
              <w:widowControl w:val="0"/>
              <w:autoSpaceDE w:val="0"/>
              <w:autoSpaceDN w:val="0"/>
              <w:adjustRightInd w:val="0"/>
              <w:jc w:val="both"/>
              <w:rPr>
                <w:rFonts w:cs="Arial"/>
                <w:sz w:val="20"/>
                <w:szCs w:val="20"/>
                <w:lang w:val="fr-FR"/>
              </w:rPr>
            </w:pPr>
            <w:r w:rsidRPr="00F05C4C">
              <w:rPr>
                <w:rFonts w:cs="Arial"/>
                <w:sz w:val="20"/>
                <w:szCs w:val="20"/>
                <w:lang w:val="fr-FR"/>
              </w:rPr>
              <w:t>Cachalots</w:t>
            </w:r>
          </w:p>
        </w:tc>
        <w:tc>
          <w:tcPr>
            <w:tcW w:w="1276" w:type="dxa"/>
            <w:hideMark/>
          </w:tcPr>
          <w:p w14:paraId="012D6C52" w14:textId="380FEB83" w:rsidR="00941508" w:rsidRPr="00F05C4C" w:rsidRDefault="003238BF">
            <w:pPr>
              <w:widowControl w:val="0"/>
              <w:autoSpaceDE w:val="0"/>
              <w:autoSpaceDN w:val="0"/>
              <w:adjustRightInd w:val="0"/>
              <w:jc w:val="both"/>
              <w:rPr>
                <w:rFonts w:cs="Arial"/>
                <w:sz w:val="20"/>
                <w:szCs w:val="20"/>
                <w:lang w:val="fr-FR"/>
              </w:rPr>
            </w:pPr>
            <w:r w:rsidRPr="00F05C4C">
              <w:rPr>
                <w:rFonts w:cs="Arial"/>
                <w:sz w:val="20"/>
                <w:szCs w:val="20"/>
                <w:lang w:val="fr-FR"/>
              </w:rPr>
              <w:t>Annexes</w:t>
            </w:r>
            <w:r w:rsidR="00A54D63" w:rsidRPr="00F05C4C">
              <w:rPr>
                <w:rFonts w:cs="Arial"/>
                <w:sz w:val="20"/>
                <w:szCs w:val="20"/>
                <w:lang w:val="fr-FR"/>
              </w:rPr>
              <w:t> </w:t>
            </w:r>
            <w:r w:rsidRPr="00F05C4C">
              <w:rPr>
                <w:rFonts w:cs="Arial"/>
                <w:sz w:val="20"/>
                <w:szCs w:val="20"/>
                <w:lang w:val="fr-FR"/>
              </w:rPr>
              <w:t>I et II</w:t>
            </w:r>
          </w:p>
        </w:tc>
        <w:tc>
          <w:tcPr>
            <w:tcW w:w="1417" w:type="dxa"/>
            <w:hideMark/>
          </w:tcPr>
          <w:p w14:paraId="46A13E82" w14:textId="77777777" w:rsidR="00941508" w:rsidRPr="00F05C4C" w:rsidRDefault="003238BF">
            <w:pPr>
              <w:widowControl w:val="0"/>
              <w:autoSpaceDE w:val="0"/>
              <w:autoSpaceDN w:val="0"/>
              <w:adjustRightInd w:val="0"/>
              <w:jc w:val="both"/>
              <w:rPr>
                <w:rFonts w:cs="Arial"/>
                <w:sz w:val="20"/>
                <w:szCs w:val="20"/>
                <w:lang w:val="fr-FR"/>
              </w:rPr>
            </w:pPr>
            <w:r w:rsidRPr="00F05C4C">
              <w:rPr>
                <w:rFonts w:cs="Arial"/>
                <w:sz w:val="20"/>
                <w:szCs w:val="20"/>
                <w:lang w:val="fr-FR"/>
              </w:rPr>
              <w:t>Espagne</w:t>
            </w:r>
          </w:p>
        </w:tc>
        <w:tc>
          <w:tcPr>
            <w:tcW w:w="992" w:type="dxa"/>
            <w:hideMark/>
          </w:tcPr>
          <w:p w14:paraId="32E7EE53" w14:textId="63CE2CC0" w:rsidR="00941508" w:rsidRPr="00F05C4C" w:rsidRDefault="003238BF">
            <w:pPr>
              <w:widowControl w:val="0"/>
              <w:autoSpaceDE w:val="0"/>
              <w:autoSpaceDN w:val="0"/>
              <w:adjustRightInd w:val="0"/>
              <w:jc w:val="both"/>
              <w:rPr>
                <w:rFonts w:cs="Arial"/>
                <w:sz w:val="20"/>
                <w:szCs w:val="20"/>
                <w:lang w:val="fr-FR"/>
              </w:rPr>
            </w:pPr>
            <w:r w:rsidRPr="00F05C4C">
              <w:rPr>
                <w:rFonts w:cs="Arial"/>
                <w:sz w:val="20"/>
                <w:szCs w:val="20"/>
                <w:lang w:val="fr-FR"/>
              </w:rPr>
              <w:t>Phase</w:t>
            </w:r>
            <w:r w:rsidR="00A54D63" w:rsidRPr="00F05C4C">
              <w:rPr>
                <w:rFonts w:cs="Arial"/>
                <w:sz w:val="20"/>
                <w:szCs w:val="20"/>
                <w:lang w:val="fr-FR"/>
              </w:rPr>
              <w:t> </w:t>
            </w:r>
            <w:r w:rsidRPr="00F05C4C">
              <w:rPr>
                <w:rFonts w:cs="Arial"/>
                <w:sz w:val="20"/>
                <w:szCs w:val="20"/>
                <w:lang w:val="fr-FR"/>
              </w:rPr>
              <w:t>5</w:t>
            </w:r>
          </w:p>
        </w:tc>
        <w:tc>
          <w:tcPr>
            <w:tcW w:w="3260" w:type="dxa"/>
            <w:hideMark/>
          </w:tcPr>
          <w:p w14:paraId="06AEB714" w14:textId="0B60F963" w:rsidR="00941508" w:rsidRPr="00F05C4C" w:rsidRDefault="003238BF">
            <w:pPr>
              <w:widowControl w:val="0"/>
              <w:autoSpaceDE w:val="0"/>
              <w:autoSpaceDN w:val="0"/>
              <w:adjustRightInd w:val="0"/>
              <w:jc w:val="both"/>
              <w:rPr>
                <w:rFonts w:cs="Arial"/>
                <w:sz w:val="20"/>
                <w:szCs w:val="20"/>
                <w:lang w:val="fr-FR"/>
              </w:rPr>
            </w:pPr>
            <w:r w:rsidRPr="00F05C4C">
              <w:rPr>
                <w:rFonts w:cs="Arial"/>
                <w:sz w:val="20"/>
                <w:szCs w:val="20"/>
                <w:lang w:val="fr-FR"/>
              </w:rPr>
              <w:t>Création d’une PSSA dans la zone nord-ouest de la Méditerranée, comprenant la zone visée par l’Accord Pelagos (Sanctuaire Pelagos)</w:t>
            </w:r>
            <w:r w:rsidR="00A54D63" w:rsidRPr="00F05C4C">
              <w:rPr>
                <w:rFonts w:cs="Arial"/>
                <w:sz w:val="20"/>
                <w:szCs w:val="20"/>
                <w:lang w:val="fr-FR"/>
              </w:rPr>
              <w:t> ;</w:t>
            </w:r>
            <w:r w:rsidRPr="00F05C4C">
              <w:rPr>
                <w:rFonts w:cs="Arial"/>
                <w:sz w:val="20"/>
                <w:szCs w:val="20"/>
                <w:lang w:val="fr-FR"/>
              </w:rPr>
              <w:t xml:space="preserve"> collaboration avec l’Accord Pelagos. Des travaux supplémentaires sont nécessaires pour appliquer efficacement les mesures de protection associées en vue de réduire les risques de collision avec des navires dans la PSSA.</w:t>
            </w:r>
          </w:p>
        </w:tc>
      </w:tr>
      <w:tr w:rsidR="00941508" w:rsidRPr="003A105C" w14:paraId="52DB8709" w14:textId="77777777" w:rsidTr="008E6DDF">
        <w:trPr>
          <w:trHeight w:val="888"/>
        </w:trPr>
        <w:tc>
          <w:tcPr>
            <w:tcW w:w="1465" w:type="dxa"/>
            <w:hideMark/>
          </w:tcPr>
          <w:p w14:paraId="0A8E9851" w14:textId="77777777" w:rsidR="00941508" w:rsidRPr="00F05C4C" w:rsidRDefault="003238BF">
            <w:pPr>
              <w:widowControl w:val="0"/>
              <w:autoSpaceDE w:val="0"/>
              <w:autoSpaceDN w:val="0"/>
              <w:adjustRightInd w:val="0"/>
              <w:ind w:right="-57"/>
              <w:jc w:val="both"/>
              <w:rPr>
                <w:rFonts w:cs="Arial"/>
                <w:sz w:val="20"/>
                <w:szCs w:val="20"/>
                <w:lang w:val="fr-FR"/>
              </w:rPr>
            </w:pPr>
            <w:r w:rsidRPr="00F05C4C">
              <w:rPr>
                <w:rFonts w:cs="Arial"/>
                <w:sz w:val="20"/>
                <w:szCs w:val="20"/>
                <w:lang w:val="fr-FR"/>
              </w:rPr>
              <w:t>Espagne, Maroc, mer d’</w:t>
            </w:r>
            <w:proofErr w:type="spellStart"/>
            <w:r w:rsidRPr="00F05C4C">
              <w:rPr>
                <w:rFonts w:cs="Arial"/>
                <w:sz w:val="20"/>
                <w:szCs w:val="20"/>
                <w:lang w:val="fr-FR"/>
              </w:rPr>
              <w:t>Alboran</w:t>
            </w:r>
            <w:proofErr w:type="spellEnd"/>
            <w:r w:rsidRPr="00F05C4C">
              <w:rPr>
                <w:rFonts w:cs="Arial"/>
                <w:sz w:val="20"/>
                <w:szCs w:val="20"/>
                <w:lang w:val="fr-FR"/>
              </w:rPr>
              <w:t xml:space="preserve"> orientale, Méditerranée </w:t>
            </w:r>
          </w:p>
        </w:tc>
        <w:tc>
          <w:tcPr>
            <w:tcW w:w="1082" w:type="dxa"/>
            <w:hideMark/>
          </w:tcPr>
          <w:p w14:paraId="1B762396" w14:textId="77777777" w:rsidR="00941508" w:rsidRPr="00F05C4C" w:rsidRDefault="003238BF">
            <w:pPr>
              <w:widowControl w:val="0"/>
              <w:autoSpaceDE w:val="0"/>
              <w:autoSpaceDN w:val="0"/>
              <w:adjustRightInd w:val="0"/>
              <w:jc w:val="both"/>
              <w:rPr>
                <w:rFonts w:cs="Arial"/>
                <w:sz w:val="20"/>
                <w:szCs w:val="20"/>
                <w:lang w:val="fr-FR"/>
              </w:rPr>
            </w:pPr>
            <w:r w:rsidRPr="00F05C4C">
              <w:rPr>
                <w:rFonts w:cs="Arial"/>
                <w:sz w:val="20"/>
                <w:szCs w:val="20"/>
                <w:lang w:val="fr-FR"/>
              </w:rPr>
              <w:t>Rorqual commun</w:t>
            </w:r>
          </w:p>
        </w:tc>
        <w:tc>
          <w:tcPr>
            <w:tcW w:w="1276" w:type="dxa"/>
            <w:hideMark/>
          </w:tcPr>
          <w:p w14:paraId="1E3FE1E6" w14:textId="0FF92D5B" w:rsidR="00941508" w:rsidRPr="00F05C4C" w:rsidRDefault="003238BF">
            <w:pPr>
              <w:widowControl w:val="0"/>
              <w:autoSpaceDE w:val="0"/>
              <w:autoSpaceDN w:val="0"/>
              <w:adjustRightInd w:val="0"/>
              <w:jc w:val="both"/>
              <w:rPr>
                <w:rFonts w:cs="Arial"/>
                <w:sz w:val="20"/>
                <w:szCs w:val="20"/>
                <w:lang w:val="fr-FR"/>
              </w:rPr>
            </w:pPr>
            <w:r w:rsidRPr="00F05C4C">
              <w:rPr>
                <w:rFonts w:cs="Arial"/>
                <w:sz w:val="20"/>
                <w:szCs w:val="20"/>
                <w:lang w:val="fr-FR"/>
              </w:rPr>
              <w:t>Annexes</w:t>
            </w:r>
            <w:r w:rsidR="00A54D63" w:rsidRPr="00F05C4C">
              <w:rPr>
                <w:rFonts w:cs="Arial"/>
                <w:sz w:val="20"/>
                <w:szCs w:val="20"/>
                <w:lang w:val="fr-FR"/>
              </w:rPr>
              <w:t> </w:t>
            </w:r>
            <w:r w:rsidRPr="00F05C4C">
              <w:rPr>
                <w:rFonts w:cs="Arial"/>
                <w:sz w:val="20"/>
                <w:szCs w:val="20"/>
                <w:lang w:val="fr-FR"/>
              </w:rPr>
              <w:t>I et II</w:t>
            </w:r>
          </w:p>
        </w:tc>
        <w:tc>
          <w:tcPr>
            <w:tcW w:w="1417" w:type="dxa"/>
            <w:hideMark/>
          </w:tcPr>
          <w:p w14:paraId="13C9F512" w14:textId="77777777" w:rsidR="00941508" w:rsidRPr="00F05C4C" w:rsidRDefault="003238BF">
            <w:pPr>
              <w:widowControl w:val="0"/>
              <w:autoSpaceDE w:val="0"/>
              <w:autoSpaceDN w:val="0"/>
              <w:adjustRightInd w:val="0"/>
              <w:jc w:val="both"/>
              <w:rPr>
                <w:rFonts w:cs="Arial"/>
                <w:sz w:val="20"/>
                <w:szCs w:val="20"/>
                <w:lang w:val="fr-FR"/>
              </w:rPr>
            </w:pPr>
            <w:r w:rsidRPr="00F05C4C">
              <w:rPr>
                <w:rFonts w:cs="Arial"/>
                <w:sz w:val="20"/>
                <w:szCs w:val="20"/>
                <w:lang w:val="fr-FR"/>
              </w:rPr>
              <w:t>Espagne, Maroc</w:t>
            </w:r>
          </w:p>
        </w:tc>
        <w:tc>
          <w:tcPr>
            <w:tcW w:w="992" w:type="dxa"/>
            <w:hideMark/>
          </w:tcPr>
          <w:p w14:paraId="45CB7613" w14:textId="71ACDCEB" w:rsidR="00941508" w:rsidRPr="00F05C4C" w:rsidRDefault="003238BF">
            <w:pPr>
              <w:widowControl w:val="0"/>
              <w:autoSpaceDE w:val="0"/>
              <w:autoSpaceDN w:val="0"/>
              <w:adjustRightInd w:val="0"/>
              <w:jc w:val="both"/>
              <w:rPr>
                <w:rFonts w:cs="Arial"/>
                <w:sz w:val="20"/>
                <w:szCs w:val="20"/>
                <w:lang w:val="fr-FR"/>
              </w:rPr>
            </w:pPr>
            <w:r w:rsidRPr="00F05C4C">
              <w:rPr>
                <w:rFonts w:cs="Arial"/>
                <w:sz w:val="20"/>
                <w:szCs w:val="20"/>
                <w:lang w:val="fr-FR"/>
              </w:rPr>
              <w:t>Phase</w:t>
            </w:r>
            <w:r w:rsidR="00A54D63" w:rsidRPr="00F05C4C">
              <w:rPr>
                <w:rFonts w:cs="Arial"/>
                <w:sz w:val="20"/>
                <w:szCs w:val="20"/>
                <w:lang w:val="fr-FR"/>
              </w:rPr>
              <w:t> </w:t>
            </w:r>
            <w:r w:rsidRPr="00F05C4C">
              <w:rPr>
                <w:rFonts w:cs="Arial"/>
                <w:sz w:val="20"/>
                <w:szCs w:val="20"/>
                <w:lang w:val="fr-FR"/>
              </w:rPr>
              <w:t>5</w:t>
            </w:r>
          </w:p>
        </w:tc>
        <w:tc>
          <w:tcPr>
            <w:tcW w:w="3260" w:type="dxa"/>
            <w:hideMark/>
          </w:tcPr>
          <w:p w14:paraId="297D9C22" w14:textId="77777777" w:rsidR="00941508" w:rsidRPr="00F05C4C" w:rsidRDefault="003238BF">
            <w:pPr>
              <w:widowControl w:val="0"/>
              <w:autoSpaceDE w:val="0"/>
              <w:autoSpaceDN w:val="0"/>
              <w:adjustRightInd w:val="0"/>
              <w:jc w:val="both"/>
              <w:rPr>
                <w:rFonts w:cs="Arial"/>
                <w:sz w:val="20"/>
                <w:szCs w:val="20"/>
                <w:lang w:val="fr-FR"/>
              </w:rPr>
            </w:pPr>
            <w:r w:rsidRPr="00F05C4C">
              <w:rPr>
                <w:rFonts w:cs="Arial"/>
                <w:sz w:val="20"/>
                <w:szCs w:val="20"/>
                <w:lang w:val="fr-FR"/>
              </w:rPr>
              <w:t xml:space="preserve">Relocalisation du DST du cap de </w:t>
            </w:r>
            <w:proofErr w:type="spellStart"/>
            <w:r w:rsidRPr="00F05C4C">
              <w:rPr>
                <w:rFonts w:cs="Arial"/>
                <w:sz w:val="20"/>
                <w:szCs w:val="20"/>
                <w:lang w:val="fr-FR"/>
              </w:rPr>
              <w:t>Gate</w:t>
            </w:r>
            <w:proofErr w:type="spellEnd"/>
            <w:r w:rsidRPr="00F05C4C">
              <w:rPr>
                <w:rFonts w:cs="Arial"/>
                <w:sz w:val="20"/>
                <w:szCs w:val="20"/>
                <w:lang w:val="fr-FR"/>
              </w:rPr>
              <w:t>. Un suivi est nécessaire pour évaluer le respect du dispositif.</w:t>
            </w:r>
          </w:p>
        </w:tc>
      </w:tr>
      <w:tr w:rsidR="00941508" w:rsidRPr="003A105C" w14:paraId="43598D30" w14:textId="77777777" w:rsidTr="008E6DDF">
        <w:trPr>
          <w:trHeight w:val="888"/>
        </w:trPr>
        <w:tc>
          <w:tcPr>
            <w:tcW w:w="1465" w:type="dxa"/>
            <w:hideMark/>
          </w:tcPr>
          <w:p w14:paraId="4AD8576F" w14:textId="77777777" w:rsidR="00941508" w:rsidRPr="00F05C4C" w:rsidRDefault="003238BF">
            <w:pPr>
              <w:widowControl w:val="0"/>
              <w:autoSpaceDE w:val="0"/>
              <w:autoSpaceDN w:val="0"/>
              <w:adjustRightInd w:val="0"/>
              <w:ind w:right="-57"/>
              <w:jc w:val="both"/>
              <w:rPr>
                <w:rFonts w:cs="Arial"/>
                <w:sz w:val="20"/>
                <w:szCs w:val="20"/>
                <w:lang w:val="fr-FR"/>
              </w:rPr>
            </w:pPr>
            <w:r w:rsidRPr="00F05C4C">
              <w:rPr>
                <w:rFonts w:cs="Arial"/>
                <w:sz w:val="20"/>
                <w:szCs w:val="20"/>
                <w:lang w:val="fr-FR"/>
              </w:rPr>
              <w:t>Espagne, Maroc, mer d’</w:t>
            </w:r>
            <w:proofErr w:type="spellStart"/>
            <w:r w:rsidRPr="00F05C4C">
              <w:rPr>
                <w:rFonts w:cs="Arial"/>
                <w:sz w:val="20"/>
                <w:szCs w:val="20"/>
                <w:lang w:val="fr-FR"/>
              </w:rPr>
              <w:t>Alboran</w:t>
            </w:r>
            <w:proofErr w:type="spellEnd"/>
            <w:r w:rsidRPr="00F05C4C">
              <w:rPr>
                <w:rFonts w:cs="Arial"/>
                <w:sz w:val="20"/>
                <w:szCs w:val="20"/>
                <w:lang w:val="fr-FR"/>
              </w:rPr>
              <w:t xml:space="preserve"> orientale, Méditerranée </w:t>
            </w:r>
          </w:p>
        </w:tc>
        <w:tc>
          <w:tcPr>
            <w:tcW w:w="1082" w:type="dxa"/>
            <w:hideMark/>
          </w:tcPr>
          <w:p w14:paraId="689F1E21" w14:textId="77777777" w:rsidR="00941508" w:rsidRPr="00F05C4C" w:rsidRDefault="003238BF">
            <w:pPr>
              <w:widowControl w:val="0"/>
              <w:autoSpaceDE w:val="0"/>
              <w:autoSpaceDN w:val="0"/>
              <w:adjustRightInd w:val="0"/>
              <w:jc w:val="both"/>
              <w:rPr>
                <w:rFonts w:cs="Arial"/>
                <w:sz w:val="20"/>
                <w:szCs w:val="20"/>
                <w:lang w:val="fr-FR"/>
              </w:rPr>
            </w:pPr>
            <w:r w:rsidRPr="00F05C4C">
              <w:rPr>
                <w:rFonts w:cs="Arial"/>
                <w:sz w:val="20"/>
                <w:szCs w:val="20"/>
                <w:lang w:val="fr-FR"/>
              </w:rPr>
              <w:t>Cachalots</w:t>
            </w:r>
          </w:p>
        </w:tc>
        <w:tc>
          <w:tcPr>
            <w:tcW w:w="1276" w:type="dxa"/>
            <w:hideMark/>
          </w:tcPr>
          <w:p w14:paraId="3B53CBE7" w14:textId="278549AF" w:rsidR="00941508" w:rsidRPr="00F05C4C" w:rsidRDefault="003238BF">
            <w:pPr>
              <w:widowControl w:val="0"/>
              <w:autoSpaceDE w:val="0"/>
              <w:autoSpaceDN w:val="0"/>
              <w:adjustRightInd w:val="0"/>
              <w:jc w:val="both"/>
              <w:rPr>
                <w:rFonts w:cs="Arial"/>
                <w:sz w:val="20"/>
                <w:szCs w:val="20"/>
                <w:lang w:val="fr-FR"/>
              </w:rPr>
            </w:pPr>
            <w:r w:rsidRPr="00F05C4C">
              <w:rPr>
                <w:rFonts w:cs="Arial"/>
                <w:sz w:val="20"/>
                <w:szCs w:val="20"/>
                <w:lang w:val="fr-FR"/>
              </w:rPr>
              <w:t>Annexes</w:t>
            </w:r>
            <w:r w:rsidR="00A54D63" w:rsidRPr="00F05C4C">
              <w:rPr>
                <w:rFonts w:cs="Arial"/>
                <w:sz w:val="20"/>
                <w:szCs w:val="20"/>
                <w:lang w:val="fr-FR"/>
              </w:rPr>
              <w:t> </w:t>
            </w:r>
            <w:r w:rsidRPr="00F05C4C">
              <w:rPr>
                <w:rFonts w:cs="Arial"/>
                <w:sz w:val="20"/>
                <w:szCs w:val="20"/>
                <w:lang w:val="fr-FR"/>
              </w:rPr>
              <w:t>I et II</w:t>
            </w:r>
          </w:p>
        </w:tc>
        <w:tc>
          <w:tcPr>
            <w:tcW w:w="1417" w:type="dxa"/>
            <w:hideMark/>
          </w:tcPr>
          <w:p w14:paraId="18C236AF" w14:textId="77777777" w:rsidR="00941508" w:rsidRPr="00F05C4C" w:rsidRDefault="003238BF">
            <w:pPr>
              <w:widowControl w:val="0"/>
              <w:autoSpaceDE w:val="0"/>
              <w:autoSpaceDN w:val="0"/>
              <w:adjustRightInd w:val="0"/>
              <w:jc w:val="both"/>
              <w:rPr>
                <w:rFonts w:cs="Arial"/>
                <w:sz w:val="20"/>
                <w:szCs w:val="20"/>
                <w:lang w:val="fr-FR"/>
              </w:rPr>
            </w:pPr>
            <w:r w:rsidRPr="00F05C4C">
              <w:rPr>
                <w:rFonts w:cs="Arial"/>
                <w:sz w:val="20"/>
                <w:szCs w:val="20"/>
                <w:lang w:val="fr-FR"/>
              </w:rPr>
              <w:t>Espagne, Maroc</w:t>
            </w:r>
          </w:p>
        </w:tc>
        <w:tc>
          <w:tcPr>
            <w:tcW w:w="992" w:type="dxa"/>
            <w:hideMark/>
          </w:tcPr>
          <w:p w14:paraId="6DB8A246" w14:textId="2983D980" w:rsidR="00941508" w:rsidRPr="00F05C4C" w:rsidRDefault="003238BF">
            <w:pPr>
              <w:widowControl w:val="0"/>
              <w:autoSpaceDE w:val="0"/>
              <w:autoSpaceDN w:val="0"/>
              <w:adjustRightInd w:val="0"/>
              <w:jc w:val="both"/>
              <w:rPr>
                <w:rFonts w:cs="Arial"/>
                <w:sz w:val="20"/>
                <w:szCs w:val="20"/>
                <w:lang w:val="fr-FR"/>
              </w:rPr>
            </w:pPr>
            <w:r w:rsidRPr="00F05C4C">
              <w:rPr>
                <w:rFonts w:cs="Arial"/>
                <w:sz w:val="20"/>
                <w:szCs w:val="20"/>
                <w:lang w:val="fr-FR"/>
              </w:rPr>
              <w:t>Phase</w:t>
            </w:r>
            <w:r w:rsidR="00A54D63" w:rsidRPr="00F05C4C">
              <w:rPr>
                <w:rFonts w:cs="Arial"/>
                <w:sz w:val="20"/>
                <w:szCs w:val="20"/>
                <w:lang w:val="fr-FR"/>
              </w:rPr>
              <w:t> </w:t>
            </w:r>
            <w:r w:rsidRPr="00F05C4C">
              <w:rPr>
                <w:rFonts w:cs="Arial"/>
                <w:sz w:val="20"/>
                <w:szCs w:val="20"/>
                <w:lang w:val="fr-FR"/>
              </w:rPr>
              <w:t>5</w:t>
            </w:r>
          </w:p>
        </w:tc>
        <w:tc>
          <w:tcPr>
            <w:tcW w:w="3260" w:type="dxa"/>
            <w:hideMark/>
          </w:tcPr>
          <w:p w14:paraId="5F365B4D" w14:textId="77777777" w:rsidR="00941508" w:rsidRPr="00F05C4C" w:rsidRDefault="003238BF">
            <w:pPr>
              <w:widowControl w:val="0"/>
              <w:autoSpaceDE w:val="0"/>
              <w:autoSpaceDN w:val="0"/>
              <w:adjustRightInd w:val="0"/>
              <w:jc w:val="both"/>
              <w:rPr>
                <w:rFonts w:cs="Arial"/>
                <w:sz w:val="20"/>
                <w:szCs w:val="20"/>
                <w:lang w:val="fr-FR"/>
              </w:rPr>
            </w:pPr>
            <w:r w:rsidRPr="00F05C4C">
              <w:rPr>
                <w:rFonts w:cs="Arial"/>
                <w:sz w:val="20"/>
                <w:szCs w:val="20"/>
                <w:lang w:val="fr-FR"/>
              </w:rPr>
              <w:t xml:space="preserve">Relocalisation du DST du cap de </w:t>
            </w:r>
            <w:proofErr w:type="spellStart"/>
            <w:r w:rsidRPr="00F05C4C">
              <w:rPr>
                <w:rFonts w:cs="Arial"/>
                <w:sz w:val="20"/>
                <w:szCs w:val="20"/>
                <w:lang w:val="fr-FR"/>
              </w:rPr>
              <w:t>Gate</w:t>
            </w:r>
            <w:proofErr w:type="spellEnd"/>
            <w:r w:rsidRPr="00F05C4C">
              <w:rPr>
                <w:rFonts w:cs="Arial"/>
                <w:sz w:val="20"/>
                <w:szCs w:val="20"/>
                <w:lang w:val="fr-FR"/>
              </w:rPr>
              <w:t>. Un suivi est nécessaire pour évaluer le respect du dispositif.</w:t>
            </w:r>
          </w:p>
        </w:tc>
      </w:tr>
      <w:tr w:rsidR="00941508" w:rsidRPr="003A105C" w14:paraId="568BD729" w14:textId="77777777" w:rsidTr="008E6DDF">
        <w:trPr>
          <w:trHeight w:val="288"/>
        </w:trPr>
        <w:tc>
          <w:tcPr>
            <w:tcW w:w="1465" w:type="dxa"/>
            <w:hideMark/>
          </w:tcPr>
          <w:p w14:paraId="5D8A39B6" w14:textId="77777777" w:rsidR="00941508" w:rsidRPr="00F05C4C" w:rsidRDefault="003238BF">
            <w:pPr>
              <w:widowControl w:val="0"/>
              <w:autoSpaceDE w:val="0"/>
              <w:autoSpaceDN w:val="0"/>
              <w:adjustRightInd w:val="0"/>
              <w:jc w:val="both"/>
              <w:rPr>
                <w:rFonts w:cs="Arial"/>
                <w:sz w:val="20"/>
                <w:szCs w:val="20"/>
              </w:rPr>
            </w:pPr>
            <w:r w:rsidRPr="00F05C4C">
              <w:rPr>
                <w:rFonts w:cs="Arial"/>
                <w:sz w:val="20"/>
                <w:szCs w:val="20"/>
              </w:rPr>
              <w:t>Panama</w:t>
            </w:r>
          </w:p>
        </w:tc>
        <w:tc>
          <w:tcPr>
            <w:tcW w:w="1082" w:type="dxa"/>
            <w:hideMark/>
          </w:tcPr>
          <w:p w14:paraId="1AD4DBB4" w14:textId="77777777" w:rsidR="00941508" w:rsidRPr="00F05C4C" w:rsidRDefault="003238BF">
            <w:pPr>
              <w:widowControl w:val="0"/>
              <w:autoSpaceDE w:val="0"/>
              <w:autoSpaceDN w:val="0"/>
              <w:adjustRightInd w:val="0"/>
              <w:jc w:val="both"/>
              <w:rPr>
                <w:rFonts w:cs="Arial"/>
                <w:sz w:val="20"/>
                <w:szCs w:val="20"/>
                <w:lang w:val="fr-FR"/>
              </w:rPr>
            </w:pPr>
            <w:r w:rsidRPr="00F05C4C">
              <w:rPr>
                <w:rFonts w:cs="Arial"/>
                <w:sz w:val="20"/>
                <w:szCs w:val="20"/>
                <w:lang w:val="fr-FR"/>
              </w:rPr>
              <w:t>Baleines à bosse</w:t>
            </w:r>
          </w:p>
        </w:tc>
        <w:tc>
          <w:tcPr>
            <w:tcW w:w="1276" w:type="dxa"/>
            <w:hideMark/>
          </w:tcPr>
          <w:p w14:paraId="72FD4109" w14:textId="0DF4C0CA" w:rsidR="00941508" w:rsidRPr="00F05C4C" w:rsidRDefault="003238BF">
            <w:pPr>
              <w:widowControl w:val="0"/>
              <w:autoSpaceDE w:val="0"/>
              <w:autoSpaceDN w:val="0"/>
              <w:adjustRightInd w:val="0"/>
              <w:jc w:val="both"/>
              <w:rPr>
                <w:rFonts w:cs="Arial"/>
                <w:sz w:val="20"/>
                <w:szCs w:val="20"/>
                <w:lang w:val="fr-FR"/>
              </w:rPr>
            </w:pPr>
            <w:r w:rsidRPr="00F05C4C">
              <w:rPr>
                <w:rFonts w:cs="Arial"/>
                <w:sz w:val="20"/>
                <w:szCs w:val="20"/>
                <w:lang w:val="fr-FR"/>
              </w:rPr>
              <w:t>Annexe</w:t>
            </w:r>
            <w:r w:rsidR="00A54D63" w:rsidRPr="00F05C4C">
              <w:rPr>
                <w:rFonts w:cs="Arial"/>
                <w:sz w:val="20"/>
                <w:szCs w:val="20"/>
                <w:lang w:val="fr-FR"/>
              </w:rPr>
              <w:t> </w:t>
            </w:r>
            <w:r w:rsidRPr="00F05C4C">
              <w:rPr>
                <w:rFonts w:cs="Arial"/>
                <w:sz w:val="20"/>
                <w:szCs w:val="20"/>
                <w:lang w:val="fr-FR"/>
              </w:rPr>
              <w:t>I</w:t>
            </w:r>
          </w:p>
        </w:tc>
        <w:tc>
          <w:tcPr>
            <w:tcW w:w="1417" w:type="dxa"/>
            <w:hideMark/>
          </w:tcPr>
          <w:p w14:paraId="78B4DC65" w14:textId="77777777" w:rsidR="00941508" w:rsidRPr="00F05C4C" w:rsidRDefault="003238BF">
            <w:pPr>
              <w:widowControl w:val="0"/>
              <w:autoSpaceDE w:val="0"/>
              <w:autoSpaceDN w:val="0"/>
              <w:adjustRightInd w:val="0"/>
              <w:jc w:val="both"/>
              <w:rPr>
                <w:rFonts w:cs="Arial"/>
                <w:sz w:val="20"/>
                <w:szCs w:val="20"/>
              </w:rPr>
            </w:pPr>
            <w:r w:rsidRPr="00F05C4C">
              <w:rPr>
                <w:rFonts w:cs="Arial"/>
                <w:sz w:val="20"/>
                <w:szCs w:val="20"/>
              </w:rPr>
              <w:t>Panama</w:t>
            </w:r>
          </w:p>
        </w:tc>
        <w:tc>
          <w:tcPr>
            <w:tcW w:w="992" w:type="dxa"/>
            <w:hideMark/>
          </w:tcPr>
          <w:p w14:paraId="4D77FEB5" w14:textId="4205FBC6" w:rsidR="00941508" w:rsidRPr="00F05C4C" w:rsidRDefault="003238BF">
            <w:pPr>
              <w:widowControl w:val="0"/>
              <w:autoSpaceDE w:val="0"/>
              <w:autoSpaceDN w:val="0"/>
              <w:adjustRightInd w:val="0"/>
              <w:jc w:val="both"/>
              <w:rPr>
                <w:rFonts w:cs="Arial"/>
                <w:sz w:val="20"/>
                <w:szCs w:val="20"/>
                <w:lang w:val="fr-FR"/>
              </w:rPr>
            </w:pPr>
            <w:r w:rsidRPr="00F05C4C">
              <w:rPr>
                <w:rFonts w:cs="Arial"/>
                <w:sz w:val="20"/>
                <w:szCs w:val="20"/>
                <w:lang w:val="fr-FR"/>
              </w:rPr>
              <w:t>Phase</w:t>
            </w:r>
            <w:r w:rsidR="00A54D63" w:rsidRPr="00F05C4C">
              <w:rPr>
                <w:rFonts w:cs="Arial"/>
                <w:sz w:val="20"/>
                <w:szCs w:val="20"/>
                <w:lang w:val="fr-FR"/>
              </w:rPr>
              <w:t> </w:t>
            </w:r>
            <w:r w:rsidRPr="00F05C4C">
              <w:rPr>
                <w:rFonts w:cs="Arial"/>
                <w:sz w:val="20"/>
                <w:szCs w:val="20"/>
                <w:lang w:val="fr-FR"/>
              </w:rPr>
              <w:t>6</w:t>
            </w:r>
          </w:p>
        </w:tc>
        <w:tc>
          <w:tcPr>
            <w:tcW w:w="3260" w:type="dxa"/>
            <w:hideMark/>
          </w:tcPr>
          <w:p w14:paraId="0F7354E0" w14:textId="77777777" w:rsidR="00941508" w:rsidRPr="00F05C4C" w:rsidRDefault="003238BF">
            <w:pPr>
              <w:widowControl w:val="0"/>
              <w:autoSpaceDE w:val="0"/>
              <w:autoSpaceDN w:val="0"/>
              <w:adjustRightInd w:val="0"/>
              <w:jc w:val="both"/>
              <w:rPr>
                <w:rFonts w:cs="Arial"/>
                <w:sz w:val="20"/>
                <w:szCs w:val="20"/>
                <w:lang w:val="fr-FR"/>
              </w:rPr>
            </w:pPr>
            <w:r w:rsidRPr="00F05C4C">
              <w:rPr>
                <w:rFonts w:cs="Arial"/>
                <w:sz w:val="20"/>
                <w:szCs w:val="20"/>
                <w:lang w:val="fr-FR"/>
              </w:rPr>
              <w:t>Des itinéraires ont été établis et des mesures de réduction de la vitesse mises en œuvre par l’OMI. Un suivi est nécessaire pour évaluer le respect des mesures de réduction de la vitesse.</w:t>
            </w:r>
          </w:p>
        </w:tc>
      </w:tr>
      <w:tr w:rsidR="00941508" w:rsidRPr="003A105C" w14:paraId="4AA4A541" w14:textId="77777777" w:rsidTr="008E6DDF">
        <w:trPr>
          <w:trHeight w:val="974"/>
        </w:trPr>
        <w:tc>
          <w:tcPr>
            <w:tcW w:w="1465" w:type="dxa"/>
            <w:hideMark/>
          </w:tcPr>
          <w:p w14:paraId="4DCA2C2A" w14:textId="77777777" w:rsidR="00941508" w:rsidRPr="00F05C4C" w:rsidRDefault="003238BF">
            <w:pPr>
              <w:widowControl w:val="0"/>
              <w:autoSpaceDE w:val="0"/>
              <w:autoSpaceDN w:val="0"/>
              <w:adjustRightInd w:val="0"/>
              <w:jc w:val="both"/>
              <w:rPr>
                <w:rFonts w:cs="Arial"/>
                <w:sz w:val="20"/>
                <w:szCs w:val="20"/>
                <w:lang w:val="fr-FR"/>
              </w:rPr>
            </w:pPr>
            <w:r w:rsidRPr="00F05C4C">
              <w:rPr>
                <w:rFonts w:cs="Arial"/>
                <w:sz w:val="20"/>
                <w:szCs w:val="20"/>
                <w:lang w:val="fr-FR"/>
              </w:rPr>
              <w:t>Argentine, Atlantique Sud-Ouest, golfe Nuevo, péninsule Valdés</w:t>
            </w:r>
          </w:p>
        </w:tc>
        <w:tc>
          <w:tcPr>
            <w:tcW w:w="1082" w:type="dxa"/>
            <w:hideMark/>
          </w:tcPr>
          <w:p w14:paraId="600D3327" w14:textId="77777777" w:rsidR="00941508" w:rsidRPr="00F05C4C" w:rsidRDefault="003238BF">
            <w:pPr>
              <w:widowControl w:val="0"/>
              <w:autoSpaceDE w:val="0"/>
              <w:autoSpaceDN w:val="0"/>
              <w:adjustRightInd w:val="0"/>
              <w:jc w:val="both"/>
              <w:rPr>
                <w:rFonts w:cs="Arial"/>
                <w:sz w:val="20"/>
                <w:szCs w:val="20"/>
                <w:lang w:val="fr-FR"/>
              </w:rPr>
            </w:pPr>
            <w:r w:rsidRPr="00F05C4C">
              <w:rPr>
                <w:rFonts w:cs="Arial"/>
                <w:sz w:val="20"/>
                <w:szCs w:val="20"/>
                <w:lang w:val="fr-FR"/>
              </w:rPr>
              <w:t>Baleine australe</w:t>
            </w:r>
          </w:p>
        </w:tc>
        <w:tc>
          <w:tcPr>
            <w:tcW w:w="1276" w:type="dxa"/>
            <w:hideMark/>
          </w:tcPr>
          <w:p w14:paraId="75704E95" w14:textId="503EDC7C" w:rsidR="00941508" w:rsidRPr="00F05C4C" w:rsidRDefault="003238BF">
            <w:pPr>
              <w:widowControl w:val="0"/>
              <w:autoSpaceDE w:val="0"/>
              <w:autoSpaceDN w:val="0"/>
              <w:adjustRightInd w:val="0"/>
              <w:jc w:val="both"/>
              <w:rPr>
                <w:rFonts w:cs="Arial"/>
                <w:sz w:val="20"/>
                <w:szCs w:val="20"/>
                <w:lang w:val="fr-FR"/>
              </w:rPr>
            </w:pPr>
            <w:r w:rsidRPr="00F05C4C">
              <w:rPr>
                <w:rFonts w:cs="Arial"/>
                <w:sz w:val="20"/>
                <w:szCs w:val="20"/>
                <w:lang w:val="fr-FR"/>
              </w:rPr>
              <w:t>Annexe</w:t>
            </w:r>
            <w:r w:rsidR="00A54D63" w:rsidRPr="00F05C4C">
              <w:rPr>
                <w:rFonts w:cs="Arial"/>
                <w:sz w:val="20"/>
                <w:szCs w:val="20"/>
                <w:lang w:val="fr-FR"/>
              </w:rPr>
              <w:t> </w:t>
            </w:r>
            <w:r w:rsidRPr="00F05C4C">
              <w:rPr>
                <w:rFonts w:cs="Arial"/>
                <w:sz w:val="20"/>
                <w:szCs w:val="20"/>
                <w:lang w:val="fr-FR"/>
              </w:rPr>
              <w:t>I</w:t>
            </w:r>
          </w:p>
        </w:tc>
        <w:tc>
          <w:tcPr>
            <w:tcW w:w="1417" w:type="dxa"/>
            <w:hideMark/>
          </w:tcPr>
          <w:p w14:paraId="7083AE26" w14:textId="77777777" w:rsidR="00941508" w:rsidRPr="00F05C4C" w:rsidRDefault="003238BF">
            <w:pPr>
              <w:widowControl w:val="0"/>
              <w:autoSpaceDE w:val="0"/>
              <w:autoSpaceDN w:val="0"/>
              <w:adjustRightInd w:val="0"/>
              <w:jc w:val="both"/>
              <w:rPr>
                <w:rFonts w:cs="Arial"/>
                <w:sz w:val="20"/>
                <w:szCs w:val="20"/>
                <w:lang w:val="fr-FR"/>
              </w:rPr>
            </w:pPr>
            <w:r w:rsidRPr="00F05C4C">
              <w:rPr>
                <w:rFonts w:cs="Arial"/>
                <w:sz w:val="20"/>
                <w:szCs w:val="20"/>
                <w:lang w:val="fr-FR"/>
              </w:rPr>
              <w:t>Argentine</w:t>
            </w:r>
          </w:p>
        </w:tc>
        <w:tc>
          <w:tcPr>
            <w:tcW w:w="992" w:type="dxa"/>
            <w:hideMark/>
          </w:tcPr>
          <w:p w14:paraId="06BCEA1C" w14:textId="2F69747B" w:rsidR="00941508" w:rsidRPr="00F05C4C" w:rsidRDefault="003238BF">
            <w:pPr>
              <w:widowControl w:val="0"/>
              <w:autoSpaceDE w:val="0"/>
              <w:autoSpaceDN w:val="0"/>
              <w:adjustRightInd w:val="0"/>
              <w:jc w:val="both"/>
              <w:rPr>
                <w:rFonts w:cs="Arial"/>
                <w:sz w:val="20"/>
                <w:szCs w:val="20"/>
                <w:lang w:val="fr-FR"/>
              </w:rPr>
            </w:pPr>
            <w:r w:rsidRPr="00F05C4C">
              <w:rPr>
                <w:rFonts w:cs="Arial"/>
                <w:sz w:val="20"/>
                <w:szCs w:val="20"/>
                <w:lang w:val="fr-FR"/>
              </w:rPr>
              <w:t>Phase</w:t>
            </w:r>
            <w:r w:rsidR="00A54D63" w:rsidRPr="00F05C4C">
              <w:rPr>
                <w:rFonts w:cs="Arial"/>
                <w:sz w:val="20"/>
                <w:szCs w:val="20"/>
                <w:lang w:val="fr-FR"/>
              </w:rPr>
              <w:t> </w:t>
            </w:r>
            <w:r w:rsidRPr="00F05C4C">
              <w:rPr>
                <w:rFonts w:cs="Arial"/>
                <w:sz w:val="20"/>
                <w:szCs w:val="20"/>
                <w:lang w:val="fr-FR"/>
              </w:rPr>
              <w:t>6</w:t>
            </w:r>
          </w:p>
        </w:tc>
        <w:tc>
          <w:tcPr>
            <w:tcW w:w="3260" w:type="dxa"/>
            <w:hideMark/>
          </w:tcPr>
          <w:p w14:paraId="186DE2DB" w14:textId="21B91B15" w:rsidR="00941508" w:rsidRPr="00F05C4C" w:rsidRDefault="003238BF">
            <w:pPr>
              <w:widowControl w:val="0"/>
              <w:autoSpaceDE w:val="0"/>
              <w:autoSpaceDN w:val="0"/>
              <w:adjustRightInd w:val="0"/>
              <w:jc w:val="both"/>
              <w:rPr>
                <w:rFonts w:cs="Arial"/>
                <w:sz w:val="20"/>
                <w:szCs w:val="20"/>
                <w:lang w:val="fr-FR"/>
              </w:rPr>
            </w:pPr>
            <w:r w:rsidRPr="00F05C4C">
              <w:rPr>
                <w:rFonts w:cs="Arial"/>
                <w:sz w:val="20"/>
                <w:szCs w:val="20"/>
                <w:lang w:val="fr-FR"/>
              </w:rPr>
              <w:t xml:space="preserve">Un couloir de circulation maritime avec des restrictions de vitesse a été mis en place par les </w:t>
            </w:r>
            <w:proofErr w:type="spellStart"/>
            <w:r w:rsidRPr="00F05C4C">
              <w:rPr>
                <w:rFonts w:cs="Arial"/>
                <w:sz w:val="20"/>
                <w:szCs w:val="20"/>
                <w:lang w:val="fr-FR"/>
              </w:rPr>
              <w:t>gardes-côtes</w:t>
            </w:r>
            <w:proofErr w:type="spellEnd"/>
            <w:r w:rsidRPr="00F05C4C">
              <w:rPr>
                <w:rFonts w:cs="Arial"/>
                <w:sz w:val="20"/>
                <w:szCs w:val="20"/>
                <w:lang w:val="fr-FR"/>
              </w:rPr>
              <w:t xml:space="preserve"> argentins en 2008 et s’applique chaque année du 1er juin au 30</w:t>
            </w:r>
            <w:r w:rsidR="00A54D63" w:rsidRPr="00F05C4C">
              <w:rPr>
                <w:rFonts w:cs="Arial"/>
                <w:sz w:val="20"/>
                <w:szCs w:val="20"/>
                <w:lang w:val="fr-FR"/>
              </w:rPr>
              <w:t> </w:t>
            </w:r>
            <w:r w:rsidRPr="00F05C4C">
              <w:rPr>
                <w:rFonts w:cs="Arial"/>
                <w:sz w:val="20"/>
                <w:szCs w:val="20"/>
                <w:lang w:val="fr-FR"/>
              </w:rPr>
              <w:t>novembre. Un suivi est nécessaire pour évaluer le respect des mesures.</w:t>
            </w:r>
          </w:p>
        </w:tc>
      </w:tr>
      <w:tr w:rsidR="00941508" w:rsidRPr="003A105C" w14:paraId="6EA6E48A" w14:textId="77777777" w:rsidTr="008E6DDF">
        <w:trPr>
          <w:trHeight w:val="493"/>
        </w:trPr>
        <w:tc>
          <w:tcPr>
            <w:tcW w:w="1465" w:type="dxa"/>
            <w:hideMark/>
          </w:tcPr>
          <w:p w14:paraId="29648336" w14:textId="77777777" w:rsidR="00941508" w:rsidRPr="00F05C4C" w:rsidRDefault="003238BF">
            <w:pPr>
              <w:widowControl w:val="0"/>
              <w:autoSpaceDE w:val="0"/>
              <w:autoSpaceDN w:val="0"/>
              <w:adjustRightInd w:val="0"/>
              <w:jc w:val="both"/>
              <w:rPr>
                <w:rFonts w:cs="Arial"/>
                <w:sz w:val="20"/>
                <w:szCs w:val="20"/>
                <w:lang w:val="fr-FR"/>
              </w:rPr>
            </w:pPr>
            <w:r w:rsidRPr="00F05C4C">
              <w:rPr>
                <w:rFonts w:cs="Arial"/>
                <w:sz w:val="20"/>
                <w:szCs w:val="20"/>
                <w:lang w:val="fr-FR"/>
              </w:rPr>
              <w:t xml:space="preserve">Nouvelle-Zélande, golfe de </w:t>
            </w:r>
            <w:proofErr w:type="spellStart"/>
            <w:r w:rsidRPr="00F05C4C">
              <w:rPr>
                <w:rFonts w:cs="Arial"/>
                <w:sz w:val="20"/>
                <w:szCs w:val="20"/>
                <w:lang w:val="fr-FR"/>
              </w:rPr>
              <w:t>Hauraki</w:t>
            </w:r>
            <w:proofErr w:type="spellEnd"/>
          </w:p>
        </w:tc>
        <w:tc>
          <w:tcPr>
            <w:tcW w:w="1082" w:type="dxa"/>
            <w:hideMark/>
          </w:tcPr>
          <w:p w14:paraId="100A64DE" w14:textId="77777777" w:rsidR="00941508" w:rsidRPr="00F05C4C" w:rsidRDefault="003238BF">
            <w:pPr>
              <w:widowControl w:val="0"/>
              <w:autoSpaceDE w:val="0"/>
              <w:autoSpaceDN w:val="0"/>
              <w:adjustRightInd w:val="0"/>
              <w:jc w:val="both"/>
              <w:rPr>
                <w:rFonts w:cs="Arial"/>
                <w:sz w:val="20"/>
                <w:szCs w:val="20"/>
                <w:lang w:val="fr-FR"/>
              </w:rPr>
            </w:pPr>
            <w:r w:rsidRPr="00F05C4C">
              <w:rPr>
                <w:rFonts w:cs="Arial"/>
                <w:sz w:val="20"/>
                <w:szCs w:val="20"/>
                <w:lang w:val="fr-FR"/>
              </w:rPr>
              <w:t>Rorqual tropical</w:t>
            </w:r>
          </w:p>
        </w:tc>
        <w:tc>
          <w:tcPr>
            <w:tcW w:w="1276" w:type="dxa"/>
            <w:hideMark/>
          </w:tcPr>
          <w:p w14:paraId="79CC5F9A" w14:textId="38A9F8DB" w:rsidR="00941508" w:rsidRPr="00F05C4C" w:rsidRDefault="003238BF">
            <w:pPr>
              <w:widowControl w:val="0"/>
              <w:autoSpaceDE w:val="0"/>
              <w:autoSpaceDN w:val="0"/>
              <w:adjustRightInd w:val="0"/>
              <w:jc w:val="both"/>
              <w:rPr>
                <w:rFonts w:cs="Arial"/>
                <w:sz w:val="20"/>
                <w:szCs w:val="20"/>
                <w:lang w:val="fr-FR"/>
              </w:rPr>
            </w:pPr>
            <w:r w:rsidRPr="00F05C4C">
              <w:rPr>
                <w:rFonts w:cs="Arial"/>
                <w:sz w:val="20"/>
                <w:szCs w:val="20"/>
                <w:lang w:val="fr-FR"/>
              </w:rPr>
              <w:t>Annexe</w:t>
            </w:r>
            <w:r w:rsidR="00A54D63" w:rsidRPr="00F05C4C">
              <w:rPr>
                <w:rFonts w:cs="Arial"/>
                <w:sz w:val="20"/>
                <w:szCs w:val="20"/>
                <w:lang w:val="fr-FR"/>
              </w:rPr>
              <w:t> </w:t>
            </w:r>
            <w:r w:rsidRPr="00F05C4C">
              <w:rPr>
                <w:rFonts w:cs="Arial"/>
                <w:sz w:val="20"/>
                <w:szCs w:val="20"/>
                <w:lang w:val="fr-FR"/>
              </w:rPr>
              <w:t>II</w:t>
            </w:r>
          </w:p>
        </w:tc>
        <w:tc>
          <w:tcPr>
            <w:tcW w:w="1417" w:type="dxa"/>
            <w:hideMark/>
          </w:tcPr>
          <w:p w14:paraId="307C97AC" w14:textId="77777777" w:rsidR="00941508" w:rsidRPr="00F05C4C" w:rsidRDefault="003238BF">
            <w:pPr>
              <w:widowControl w:val="0"/>
              <w:autoSpaceDE w:val="0"/>
              <w:autoSpaceDN w:val="0"/>
              <w:adjustRightInd w:val="0"/>
              <w:jc w:val="both"/>
              <w:rPr>
                <w:rFonts w:cs="Arial"/>
                <w:sz w:val="20"/>
                <w:szCs w:val="20"/>
                <w:lang w:val="fr-FR"/>
              </w:rPr>
            </w:pPr>
            <w:r w:rsidRPr="00F05C4C">
              <w:rPr>
                <w:rFonts w:cs="Arial"/>
                <w:sz w:val="20"/>
                <w:szCs w:val="20"/>
                <w:lang w:val="fr-FR"/>
              </w:rPr>
              <w:t>Nouvelle-Zélande</w:t>
            </w:r>
          </w:p>
        </w:tc>
        <w:tc>
          <w:tcPr>
            <w:tcW w:w="992" w:type="dxa"/>
          </w:tcPr>
          <w:p w14:paraId="36D37DB9" w14:textId="41C986F0" w:rsidR="00941508" w:rsidRPr="00F05C4C" w:rsidRDefault="003238BF">
            <w:pPr>
              <w:widowControl w:val="0"/>
              <w:autoSpaceDE w:val="0"/>
              <w:autoSpaceDN w:val="0"/>
              <w:adjustRightInd w:val="0"/>
              <w:jc w:val="both"/>
              <w:rPr>
                <w:rFonts w:cs="Arial"/>
                <w:sz w:val="20"/>
                <w:szCs w:val="20"/>
                <w:lang w:val="fr-FR"/>
              </w:rPr>
            </w:pPr>
            <w:r w:rsidRPr="00F05C4C">
              <w:rPr>
                <w:rFonts w:cs="Arial"/>
                <w:sz w:val="20"/>
                <w:szCs w:val="20"/>
                <w:lang w:val="fr-FR"/>
              </w:rPr>
              <w:t>Phase</w:t>
            </w:r>
            <w:r w:rsidR="00A54D63" w:rsidRPr="00F05C4C">
              <w:rPr>
                <w:rFonts w:cs="Arial"/>
                <w:sz w:val="20"/>
                <w:szCs w:val="20"/>
                <w:lang w:val="fr-FR"/>
              </w:rPr>
              <w:t> </w:t>
            </w:r>
            <w:r w:rsidRPr="00F05C4C">
              <w:rPr>
                <w:rFonts w:cs="Arial"/>
                <w:sz w:val="20"/>
                <w:szCs w:val="20"/>
                <w:lang w:val="fr-FR"/>
              </w:rPr>
              <w:t>7</w:t>
            </w:r>
          </w:p>
        </w:tc>
        <w:tc>
          <w:tcPr>
            <w:tcW w:w="3260" w:type="dxa"/>
            <w:hideMark/>
          </w:tcPr>
          <w:p w14:paraId="6A8AECAF" w14:textId="77777777" w:rsidR="00941508" w:rsidRPr="00F05C4C" w:rsidRDefault="003238BF">
            <w:pPr>
              <w:widowControl w:val="0"/>
              <w:autoSpaceDE w:val="0"/>
              <w:autoSpaceDN w:val="0"/>
              <w:adjustRightInd w:val="0"/>
              <w:jc w:val="both"/>
              <w:rPr>
                <w:rFonts w:cs="Arial"/>
                <w:sz w:val="20"/>
                <w:szCs w:val="20"/>
                <w:lang w:val="fr-FR"/>
              </w:rPr>
            </w:pPr>
            <w:r w:rsidRPr="00F05C4C">
              <w:rPr>
                <w:rFonts w:cs="Arial"/>
                <w:sz w:val="20"/>
                <w:szCs w:val="20"/>
                <w:lang w:val="fr-FR"/>
              </w:rPr>
              <w:t>Des restrictions volontaires de vitesse sont mises en œuvre par les ports d’Auckland. Le suivi montre que le secteur a bien adopté cette pratique. Il convient de maintenir le suivi pour garantir le respect permanent de ces règles.</w:t>
            </w:r>
          </w:p>
        </w:tc>
      </w:tr>
      <w:tr w:rsidR="00941508" w:rsidRPr="003A105C" w14:paraId="45E5637E" w14:textId="77777777" w:rsidTr="008E6DDF">
        <w:trPr>
          <w:trHeight w:val="709"/>
        </w:trPr>
        <w:tc>
          <w:tcPr>
            <w:tcW w:w="1465" w:type="dxa"/>
            <w:hideMark/>
          </w:tcPr>
          <w:p w14:paraId="139A82B6" w14:textId="77777777" w:rsidR="00941508" w:rsidRPr="00F05C4C" w:rsidRDefault="003238BF">
            <w:pPr>
              <w:widowControl w:val="0"/>
              <w:autoSpaceDE w:val="0"/>
              <w:autoSpaceDN w:val="0"/>
              <w:adjustRightInd w:val="0"/>
              <w:ind w:right="-57"/>
              <w:jc w:val="both"/>
              <w:rPr>
                <w:rFonts w:cs="Arial"/>
                <w:sz w:val="20"/>
                <w:szCs w:val="20"/>
                <w:lang w:val="fr-FR"/>
              </w:rPr>
            </w:pPr>
            <w:r w:rsidRPr="00F05C4C">
              <w:rPr>
                <w:rFonts w:cs="Arial"/>
                <w:sz w:val="20"/>
                <w:szCs w:val="20"/>
                <w:lang w:val="fr-FR"/>
              </w:rPr>
              <w:t>Espagne, Maroc, détroit de Gibraltar, Méditerranée</w:t>
            </w:r>
          </w:p>
        </w:tc>
        <w:tc>
          <w:tcPr>
            <w:tcW w:w="1082" w:type="dxa"/>
            <w:hideMark/>
          </w:tcPr>
          <w:p w14:paraId="29954E45" w14:textId="77777777" w:rsidR="00941508" w:rsidRPr="00F05C4C" w:rsidRDefault="003238BF">
            <w:pPr>
              <w:widowControl w:val="0"/>
              <w:autoSpaceDE w:val="0"/>
              <w:autoSpaceDN w:val="0"/>
              <w:adjustRightInd w:val="0"/>
              <w:jc w:val="both"/>
              <w:rPr>
                <w:rFonts w:cs="Arial"/>
                <w:sz w:val="20"/>
                <w:szCs w:val="20"/>
                <w:lang w:val="fr-FR"/>
              </w:rPr>
            </w:pPr>
            <w:r w:rsidRPr="00F05C4C">
              <w:rPr>
                <w:rFonts w:cs="Arial"/>
                <w:sz w:val="20"/>
                <w:szCs w:val="20"/>
                <w:lang w:val="fr-FR"/>
              </w:rPr>
              <w:t>Rorqual commun</w:t>
            </w:r>
          </w:p>
        </w:tc>
        <w:tc>
          <w:tcPr>
            <w:tcW w:w="1276" w:type="dxa"/>
            <w:hideMark/>
          </w:tcPr>
          <w:p w14:paraId="5FE871D9" w14:textId="150B45EE" w:rsidR="00941508" w:rsidRPr="00F05C4C" w:rsidRDefault="003238BF">
            <w:pPr>
              <w:widowControl w:val="0"/>
              <w:autoSpaceDE w:val="0"/>
              <w:autoSpaceDN w:val="0"/>
              <w:adjustRightInd w:val="0"/>
              <w:jc w:val="both"/>
              <w:rPr>
                <w:rFonts w:cs="Arial"/>
                <w:sz w:val="20"/>
                <w:szCs w:val="20"/>
                <w:lang w:val="fr-FR"/>
              </w:rPr>
            </w:pPr>
            <w:r w:rsidRPr="00F05C4C">
              <w:rPr>
                <w:rFonts w:cs="Arial"/>
                <w:sz w:val="20"/>
                <w:szCs w:val="20"/>
                <w:lang w:val="fr-FR"/>
              </w:rPr>
              <w:t>Annexes</w:t>
            </w:r>
            <w:r w:rsidR="00A54D63" w:rsidRPr="00F05C4C">
              <w:rPr>
                <w:rFonts w:cs="Arial"/>
                <w:sz w:val="20"/>
                <w:szCs w:val="20"/>
                <w:lang w:val="fr-FR"/>
              </w:rPr>
              <w:t> </w:t>
            </w:r>
            <w:r w:rsidRPr="00F05C4C">
              <w:rPr>
                <w:rFonts w:cs="Arial"/>
                <w:sz w:val="20"/>
                <w:szCs w:val="20"/>
                <w:lang w:val="fr-FR"/>
              </w:rPr>
              <w:t>I et II</w:t>
            </w:r>
          </w:p>
        </w:tc>
        <w:tc>
          <w:tcPr>
            <w:tcW w:w="1417" w:type="dxa"/>
            <w:hideMark/>
          </w:tcPr>
          <w:p w14:paraId="7364884A" w14:textId="77777777" w:rsidR="00941508" w:rsidRPr="00F05C4C" w:rsidRDefault="003238BF">
            <w:pPr>
              <w:widowControl w:val="0"/>
              <w:autoSpaceDE w:val="0"/>
              <w:autoSpaceDN w:val="0"/>
              <w:adjustRightInd w:val="0"/>
              <w:jc w:val="both"/>
              <w:rPr>
                <w:rFonts w:cs="Arial"/>
                <w:sz w:val="20"/>
                <w:szCs w:val="20"/>
                <w:lang w:val="fr-FR"/>
              </w:rPr>
            </w:pPr>
            <w:r w:rsidRPr="00F05C4C">
              <w:rPr>
                <w:rFonts w:cs="Arial"/>
                <w:sz w:val="20"/>
                <w:szCs w:val="20"/>
                <w:lang w:val="fr-FR"/>
              </w:rPr>
              <w:t>Espagne, Maroc</w:t>
            </w:r>
          </w:p>
        </w:tc>
        <w:tc>
          <w:tcPr>
            <w:tcW w:w="992" w:type="dxa"/>
            <w:hideMark/>
          </w:tcPr>
          <w:p w14:paraId="72CD85C0" w14:textId="7B130D99" w:rsidR="00941508" w:rsidRPr="00F05C4C" w:rsidRDefault="003238BF">
            <w:pPr>
              <w:widowControl w:val="0"/>
              <w:autoSpaceDE w:val="0"/>
              <w:autoSpaceDN w:val="0"/>
              <w:adjustRightInd w:val="0"/>
              <w:jc w:val="both"/>
              <w:rPr>
                <w:rFonts w:cs="Arial"/>
                <w:sz w:val="20"/>
                <w:szCs w:val="20"/>
                <w:lang w:val="fr-FR"/>
              </w:rPr>
            </w:pPr>
            <w:r w:rsidRPr="00F05C4C">
              <w:rPr>
                <w:rFonts w:cs="Arial"/>
                <w:sz w:val="20"/>
                <w:szCs w:val="20"/>
                <w:lang w:val="fr-FR"/>
              </w:rPr>
              <w:t>Phase</w:t>
            </w:r>
            <w:r w:rsidR="00A54D63" w:rsidRPr="00F05C4C">
              <w:rPr>
                <w:rFonts w:cs="Arial"/>
                <w:sz w:val="20"/>
                <w:szCs w:val="20"/>
                <w:lang w:val="fr-FR"/>
              </w:rPr>
              <w:t> </w:t>
            </w:r>
            <w:r w:rsidRPr="00F05C4C">
              <w:rPr>
                <w:rFonts w:cs="Arial"/>
                <w:sz w:val="20"/>
                <w:szCs w:val="20"/>
                <w:lang w:val="fr-FR"/>
              </w:rPr>
              <w:t>7</w:t>
            </w:r>
          </w:p>
        </w:tc>
        <w:tc>
          <w:tcPr>
            <w:tcW w:w="3260" w:type="dxa"/>
            <w:hideMark/>
          </w:tcPr>
          <w:p w14:paraId="51911527" w14:textId="77777777" w:rsidR="00941508" w:rsidRPr="00F05C4C" w:rsidRDefault="003238BF">
            <w:pPr>
              <w:widowControl w:val="0"/>
              <w:autoSpaceDE w:val="0"/>
              <w:autoSpaceDN w:val="0"/>
              <w:adjustRightInd w:val="0"/>
              <w:jc w:val="both"/>
              <w:rPr>
                <w:rFonts w:cs="Arial"/>
                <w:sz w:val="20"/>
                <w:szCs w:val="20"/>
                <w:lang w:val="fr-FR"/>
              </w:rPr>
            </w:pPr>
            <w:r w:rsidRPr="00F05C4C">
              <w:rPr>
                <w:rFonts w:cs="Arial"/>
                <w:sz w:val="20"/>
                <w:szCs w:val="20"/>
                <w:lang w:val="fr-FR"/>
              </w:rPr>
              <w:t xml:space="preserve">Une restriction de vitesse saisonnière a été recommandée par l’OMI, mais les contrôles ont révélé que le niveau de sensibilisation ou de respect de cette règle était presque nul. Un suivi est nécessaire pour évaluer le respect des mesures. Une démarche de sensibilisation du </w:t>
            </w:r>
            <w:r w:rsidRPr="00F05C4C">
              <w:rPr>
                <w:rFonts w:cs="Arial"/>
                <w:sz w:val="20"/>
                <w:szCs w:val="20"/>
                <w:lang w:val="fr-FR"/>
              </w:rPr>
              <w:lastRenderedPageBreak/>
              <w:t>secteur est nécessaire pour améliorer la prise de conscience et le respect des recommandations.</w:t>
            </w:r>
          </w:p>
        </w:tc>
      </w:tr>
      <w:tr w:rsidR="00941508" w:rsidRPr="003A105C" w14:paraId="2ED635A7" w14:textId="77777777" w:rsidTr="008E6DDF">
        <w:trPr>
          <w:trHeight w:val="844"/>
        </w:trPr>
        <w:tc>
          <w:tcPr>
            <w:tcW w:w="1465" w:type="dxa"/>
            <w:hideMark/>
          </w:tcPr>
          <w:p w14:paraId="0C26A8F3" w14:textId="77777777" w:rsidR="00941508" w:rsidRPr="00F05C4C" w:rsidRDefault="003238BF">
            <w:pPr>
              <w:widowControl w:val="0"/>
              <w:autoSpaceDE w:val="0"/>
              <w:autoSpaceDN w:val="0"/>
              <w:adjustRightInd w:val="0"/>
              <w:ind w:right="-57"/>
              <w:jc w:val="both"/>
              <w:rPr>
                <w:rFonts w:cs="Arial"/>
                <w:sz w:val="20"/>
                <w:szCs w:val="20"/>
                <w:lang w:val="fr-FR"/>
              </w:rPr>
            </w:pPr>
            <w:r w:rsidRPr="00F05C4C">
              <w:rPr>
                <w:rFonts w:cs="Arial"/>
                <w:sz w:val="20"/>
                <w:szCs w:val="20"/>
                <w:lang w:val="fr-FR"/>
              </w:rPr>
              <w:lastRenderedPageBreak/>
              <w:t>Espagne, Maroc, détroit de Gibraltar, Méditerranée</w:t>
            </w:r>
          </w:p>
        </w:tc>
        <w:tc>
          <w:tcPr>
            <w:tcW w:w="1082" w:type="dxa"/>
            <w:hideMark/>
          </w:tcPr>
          <w:p w14:paraId="422C3364" w14:textId="77777777" w:rsidR="00941508" w:rsidRPr="00F05C4C" w:rsidRDefault="003238BF">
            <w:pPr>
              <w:widowControl w:val="0"/>
              <w:autoSpaceDE w:val="0"/>
              <w:autoSpaceDN w:val="0"/>
              <w:adjustRightInd w:val="0"/>
              <w:jc w:val="both"/>
              <w:rPr>
                <w:rFonts w:cs="Arial"/>
                <w:sz w:val="20"/>
                <w:szCs w:val="20"/>
                <w:lang w:val="fr-FR"/>
              </w:rPr>
            </w:pPr>
            <w:r w:rsidRPr="00F05C4C">
              <w:rPr>
                <w:rFonts w:cs="Arial"/>
                <w:sz w:val="20"/>
                <w:szCs w:val="20"/>
                <w:lang w:val="fr-FR"/>
              </w:rPr>
              <w:t>Cachalots</w:t>
            </w:r>
          </w:p>
        </w:tc>
        <w:tc>
          <w:tcPr>
            <w:tcW w:w="1276" w:type="dxa"/>
            <w:hideMark/>
          </w:tcPr>
          <w:p w14:paraId="34BC5740" w14:textId="334D2F40" w:rsidR="00941508" w:rsidRPr="00F05C4C" w:rsidRDefault="003238BF">
            <w:pPr>
              <w:widowControl w:val="0"/>
              <w:autoSpaceDE w:val="0"/>
              <w:autoSpaceDN w:val="0"/>
              <w:adjustRightInd w:val="0"/>
              <w:jc w:val="both"/>
              <w:rPr>
                <w:rFonts w:cs="Arial"/>
                <w:sz w:val="20"/>
                <w:szCs w:val="20"/>
                <w:lang w:val="fr-FR"/>
              </w:rPr>
            </w:pPr>
            <w:r w:rsidRPr="00F05C4C">
              <w:rPr>
                <w:rFonts w:cs="Arial"/>
                <w:sz w:val="20"/>
                <w:szCs w:val="20"/>
                <w:lang w:val="fr-FR"/>
              </w:rPr>
              <w:t>Annexes</w:t>
            </w:r>
            <w:r w:rsidR="00A54D63" w:rsidRPr="00F05C4C">
              <w:rPr>
                <w:rFonts w:cs="Arial"/>
                <w:sz w:val="20"/>
                <w:szCs w:val="20"/>
                <w:lang w:val="fr-FR"/>
              </w:rPr>
              <w:t> </w:t>
            </w:r>
            <w:r w:rsidRPr="00F05C4C">
              <w:rPr>
                <w:rFonts w:cs="Arial"/>
                <w:sz w:val="20"/>
                <w:szCs w:val="20"/>
                <w:lang w:val="fr-FR"/>
              </w:rPr>
              <w:t>I et II</w:t>
            </w:r>
          </w:p>
        </w:tc>
        <w:tc>
          <w:tcPr>
            <w:tcW w:w="1417" w:type="dxa"/>
            <w:hideMark/>
          </w:tcPr>
          <w:p w14:paraId="386BF683" w14:textId="77777777" w:rsidR="00941508" w:rsidRPr="00F05C4C" w:rsidRDefault="003238BF">
            <w:pPr>
              <w:widowControl w:val="0"/>
              <w:autoSpaceDE w:val="0"/>
              <w:autoSpaceDN w:val="0"/>
              <w:adjustRightInd w:val="0"/>
              <w:jc w:val="both"/>
              <w:rPr>
                <w:rFonts w:cs="Arial"/>
                <w:sz w:val="20"/>
                <w:szCs w:val="20"/>
                <w:lang w:val="fr-FR"/>
              </w:rPr>
            </w:pPr>
            <w:r w:rsidRPr="00F05C4C">
              <w:rPr>
                <w:rFonts w:cs="Arial"/>
                <w:sz w:val="20"/>
                <w:szCs w:val="20"/>
                <w:lang w:val="fr-FR"/>
              </w:rPr>
              <w:t>Espagne, Maroc</w:t>
            </w:r>
          </w:p>
        </w:tc>
        <w:tc>
          <w:tcPr>
            <w:tcW w:w="992" w:type="dxa"/>
            <w:hideMark/>
          </w:tcPr>
          <w:p w14:paraId="20DCC546" w14:textId="172587C0" w:rsidR="00941508" w:rsidRPr="00F05C4C" w:rsidRDefault="003238BF">
            <w:pPr>
              <w:widowControl w:val="0"/>
              <w:autoSpaceDE w:val="0"/>
              <w:autoSpaceDN w:val="0"/>
              <w:adjustRightInd w:val="0"/>
              <w:jc w:val="both"/>
              <w:rPr>
                <w:rFonts w:cs="Arial"/>
                <w:sz w:val="20"/>
                <w:szCs w:val="20"/>
                <w:lang w:val="fr-FR"/>
              </w:rPr>
            </w:pPr>
            <w:r w:rsidRPr="00F05C4C">
              <w:rPr>
                <w:rFonts w:cs="Arial"/>
                <w:sz w:val="20"/>
                <w:szCs w:val="20"/>
                <w:lang w:val="fr-FR"/>
              </w:rPr>
              <w:t>Phase</w:t>
            </w:r>
            <w:r w:rsidR="00A54D63" w:rsidRPr="00F05C4C">
              <w:rPr>
                <w:rFonts w:cs="Arial"/>
                <w:sz w:val="20"/>
                <w:szCs w:val="20"/>
                <w:lang w:val="fr-FR"/>
              </w:rPr>
              <w:t> </w:t>
            </w:r>
            <w:r w:rsidRPr="00F05C4C">
              <w:rPr>
                <w:rFonts w:cs="Arial"/>
                <w:sz w:val="20"/>
                <w:szCs w:val="20"/>
                <w:lang w:val="fr-FR"/>
              </w:rPr>
              <w:t>7</w:t>
            </w:r>
          </w:p>
        </w:tc>
        <w:tc>
          <w:tcPr>
            <w:tcW w:w="3260" w:type="dxa"/>
            <w:hideMark/>
          </w:tcPr>
          <w:p w14:paraId="5088E56C" w14:textId="77777777" w:rsidR="00941508" w:rsidRPr="00F05C4C" w:rsidRDefault="003238BF">
            <w:pPr>
              <w:widowControl w:val="0"/>
              <w:autoSpaceDE w:val="0"/>
              <w:autoSpaceDN w:val="0"/>
              <w:adjustRightInd w:val="0"/>
              <w:jc w:val="both"/>
              <w:rPr>
                <w:rFonts w:cs="Arial"/>
                <w:sz w:val="20"/>
                <w:szCs w:val="20"/>
                <w:lang w:val="fr-FR"/>
              </w:rPr>
            </w:pPr>
            <w:r w:rsidRPr="00F05C4C">
              <w:rPr>
                <w:rFonts w:cs="Arial"/>
                <w:sz w:val="20"/>
                <w:szCs w:val="20"/>
                <w:lang w:val="fr-FR"/>
              </w:rPr>
              <w:t>Une restriction de vitesse saisonnière a été recommandée par l’OMI, mais les contrôles ont révélé que le niveau de sensibilisation ou de respect de cette règle était presque nul. Une démarche de sensibilisation du secteur est nécessaire pour améliorer la prise de conscience et le respect des recommandations.</w:t>
            </w:r>
          </w:p>
        </w:tc>
      </w:tr>
    </w:tbl>
    <w:p w14:paraId="6AD52434" w14:textId="77777777" w:rsidR="00941508" w:rsidRPr="00F05C4C" w:rsidRDefault="00941508">
      <w:pPr>
        <w:widowControl w:val="0"/>
        <w:autoSpaceDE w:val="0"/>
        <w:autoSpaceDN w:val="0"/>
        <w:adjustRightInd w:val="0"/>
        <w:spacing w:after="0" w:line="240" w:lineRule="auto"/>
        <w:jc w:val="both"/>
        <w:rPr>
          <w:rFonts w:cs="Arial"/>
          <w:sz w:val="20"/>
          <w:szCs w:val="20"/>
          <w:lang w:val="fr-FR"/>
        </w:rPr>
      </w:pPr>
    </w:p>
    <w:p w14:paraId="0DDAC53F" w14:textId="7C6BFC72" w:rsidR="00941508" w:rsidRDefault="003238BF">
      <w:pPr>
        <w:widowControl w:val="0"/>
        <w:numPr>
          <w:ilvl w:val="0"/>
          <w:numId w:val="10"/>
        </w:numPr>
        <w:autoSpaceDE w:val="0"/>
        <w:autoSpaceDN w:val="0"/>
        <w:adjustRightInd w:val="0"/>
        <w:spacing w:after="0" w:line="240" w:lineRule="auto"/>
        <w:ind w:left="567" w:hanging="567"/>
        <w:jc w:val="both"/>
        <w:rPr>
          <w:rFonts w:cs="Arial"/>
          <w:lang w:val="fr-FR"/>
        </w:rPr>
      </w:pPr>
      <w:r>
        <w:rPr>
          <w:rFonts w:cs="Arial"/>
          <w:lang w:val="fr-FR"/>
        </w:rPr>
        <w:t xml:space="preserve">Le </w:t>
      </w:r>
      <w:r>
        <w:rPr>
          <w:rFonts w:cs="Arial"/>
          <w:i/>
          <w:iCs/>
          <w:lang w:val="fr-FR"/>
        </w:rPr>
        <w:t xml:space="preserve">Plan stratégique de la CBI visant à atténuer les impacts des collisions avec des navires sur les populations de cétacés (2022-2032) </w:t>
      </w:r>
      <w:r>
        <w:rPr>
          <w:rFonts w:cs="Arial"/>
          <w:lang w:val="fr-FR"/>
        </w:rPr>
        <w:t xml:space="preserve">établit différentes </w:t>
      </w:r>
      <w:r w:rsidR="00A54D63">
        <w:rPr>
          <w:rFonts w:cs="Arial"/>
          <w:lang w:val="fr-FR"/>
        </w:rPr>
        <w:t>« </w:t>
      </w:r>
      <w:r>
        <w:rPr>
          <w:rFonts w:cs="Arial"/>
          <w:lang w:val="fr-FR"/>
        </w:rPr>
        <w:t>phases d’action</w:t>
      </w:r>
      <w:r w:rsidR="00A54D63">
        <w:rPr>
          <w:rFonts w:cs="Arial"/>
          <w:lang w:val="fr-FR"/>
        </w:rPr>
        <w:t> »</w:t>
      </w:r>
      <w:r>
        <w:rPr>
          <w:rFonts w:cs="Arial"/>
          <w:lang w:val="fr-FR"/>
        </w:rPr>
        <w:t xml:space="preserve"> pour chaque population de cétacés à risque. Ces phases vont du recensement des zones ou des populations potentiellement préoccupantes (phase</w:t>
      </w:r>
      <w:r w:rsidR="00A54D63">
        <w:rPr>
          <w:rFonts w:cs="Arial"/>
          <w:lang w:val="fr-FR"/>
        </w:rPr>
        <w:t> </w:t>
      </w:r>
      <w:r>
        <w:rPr>
          <w:rFonts w:cs="Arial"/>
          <w:lang w:val="fr-FR"/>
        </w:rPr>
        <w:t>1) à la mise en œuvre et au suivi des mesures d’atténuation au moyen des réglementations nationales ou de l’OMI (phases</w:t>
      </w:r>
      <w:r w:rsidR="00A54D63">
        <w:rPr>
          <w:rFonts w:cs="Arial"/>
          <w:lang w:val="fr-FR"/>
        </w:rPr>
        <w:t> </w:t>
      </w:r>
      <w:r>
        <w:rPr>
          <w:rFonts w:cs="Arial"/>
          <w:lang w:val="fr-FR"/>
        </w:rPr>
        <w:t xml:space="preserve">6 et 7). Les étapes intermédiaires comprennent la réalisation d’analyses des risques et l’évaluation des mesures d’atténuation envisageables, la consultation des parties prenantes et la prise de mesures volontaires. </w:t>
      </w:r>
      <w:bookmarkStart w:id="4" w:name="_Hlk208397754"/>
      <w:r>
        <w:rPr>
          <w:rFonts w:cs="Arial"/>
          <w:lang w:val="fr-FR"/>
        </w:rPr>
        <w:t>Le tableau</w:t>
      </w:r>
      <w:r w:rsidR="00A54D63">
        <w:rPr>
          <w:rFonts w:cs="Arial"/>
          <w:lang w:val="fr-FR"/>
        </w:rPr>
        <w:t> </w:t>
      </w:r>
      <w:r>
        <w:rPr>
          <w:rFonts w:cs="Arial"/>
          <w:lang w:val="fr-FR"/>
        </w:rPr>
        <w:t xml:space="preserve">1 présente la </w:t>
      </w:r>
      <w:r w:rsidR="00A54D63">
        <w:rPr>
          <w:rFonts w:cs="Arial"/>
          <w:lang w:val="fr-FR"/>
        </w:rPr>
        <w:t>« </w:t>
      </w:r>
      <w:r>
        <w:rPr>
          <w:rFonts w:cs="Arial"/>
          <w:lang w:val="fr-FR"/>
        </w:rPr>
        <w:t>phase d’action</w:t>
      </w:r>
      <w:r w:rsidR="00A54D63">
        <w:rPr>
          <w:rFonts w:cs="Arial"/>
          <w:lang w:val="fr-FR"/>
        </w:rPr>
        <w:t> »</w:t>
      </w:r>
      <w:r>
        <w:rPr>
          <w:rFonts w:cs="Arial"/>
          <w:lang w:val="fr-FR"/>
        </w:rPr>
        <w:t xml:space="preserve"> correspondante pour chaque population et fournit un état des lieux des mesures les plus récentes et sur les prochaines étapes possibles. Les phases d’action ont été mises à jour depuis la dernière itération du plan stratégique de la CBI afin de tenir compte des évolutions les plus récentes. </w:t>
      </w:r>
    </w:p>
    <w:bookmarkEnd w:id="4"/>
    <w:p w14:paraId="1CCDBA29" w14:textId="77777777" w:rsidR="00941508" w:rsidRDefault="00941508">
      <w:pPr>
        <w:widowControl w:val="0"/>
        <w:autoSpaceDE w:val="0"/>
        <w:autoSpaceDN w:val="0"/>
        <w:adjustRightInd w:val="0"/>
        <w:spacing w:after="0" w:line="240" w:lineRule="auto"/>
        <w:ind w:left="567"/>
        <w:rPr>
          <w:rFonts w:cs="Arial"/>
          <w:lang w:val="fr-FR"/>
        </w:rPr>
      </w:pPr>
    </w:p>
    <w:p w14:paraId="1B6B7A2F" w14:textId="77777777" w:rsidR="00941508" w:rsidRDefault="003238BF">
      <w:pPr>
        <w:widowControl w:val="0"/>
        <w:numPr>
          <w:ilvl w:val="0"/>
          <w:numId w:val="10"/>
        </w:numPr>
        <w:autoSpaceDE w:val="0"/>
        <w:autoSpaceDN w:val="0"/>
        <w:adjustRightInd w:val="0"/>
        <w:spacing w:after="0" w:line="240" w:lineRule="auto"/>
        <w:ind w:left="567" w:hanging="567"/>
        <w:jc w:val="both"/>
        <w:rPr>
          <w:rFonts w:cs="Arial"/>
          <w:lang w:val="fr-FR"/>
        </w:rPr>
      </w:pPr>
      <w:r>
        <w:rPr>
          <w:rFonts w:cs="Arial"/>
          <w:lang w:val="fr-FR"/>
        </w:rPr>
        <w:t>Si l’OMI a pour mission première la sécurité et la sûreté maritimes, elle contribue également à la protection de l’environnement marin et à la préservation des espèces marines vulnérables. Elle émet des orientations afin d’assurer un transport maritime durable et responsable, tout en limitant ses impacts sur l’environnement marin.</w:t>
      </w:r>
      <w:r>
        <w:rPr>
          <w:lang w:val="fr-FR"/>
        </w:rPr>
        <w:t xml:space="preserve"> </w:t>
      </w:r>
      <w:r>
        <w:rPr>
          <w:rFonts w:cs="Arial"/>
          <w:lang w:val="fr-FR"/>
        </w:rPr>
        <w:t>Elle a pour mandat d’approuver aussi bien la création de nouvelles routes maritimes internationales que les propositions de modification des routes existantes.</w:t>
      </w:r>
    </w:p>
    <w:p w14:paraId="053B14E6" w14:textId="77777777" w:rsidR="00941508" w:rsidRDefault="00941508">
      <w:pPr>
        <w:pStyle w:val="ListParagraph"/>
        <w:spacing w:after="0"/>
        <w:jc w:val="both"/>
        <w:rPr>
          <w:rFonts w:cs="Arial"/>
          <w:lang w:val="fr-FR"/>
        </w:rPr>
      </w:pPr>
    </w:p>
    <w:p w14:paraId="469D7B65" w14:textId="46CD06B1" w:rsidR="00941508" w:rsidRDefault="003238BF">
      <w:pPr>
        <w:widowControl w:val="0"/>
        <w:numPr>
          <w:ilvl w:val="0"/>
          <w:numId w:val="10"/>
        </w:numPr>
        <w:autoSpaceDE w:val="0"/>
        <w:autoSpaceDN w:val="0"/>
        <w:adjustRightInd w:val="0"/>
        <w:spacing w:after="0" w:line="240" w:lineRule="auto"/>
        <w:ind w:left="567" w:hanging="567"/>
        <w:jc w:val="both"/>
        <w:rPr>
          <w:rFonts w:cs="Arial"/>
          <w:lang w:val="fr-FR"/>
        </w:rPr>
      </w:pPr>
      <w:r>
        <w:rPr>
          <w:rFonts w:cs="Arial"/>
          <w:lang w:val="fr-FR"/>
        </w:rPr>
        <w:t>L’OMI a défini des orientations énonçant les principes et les mesures à appliquer afin de réduire au minimum les risques de collision entre navires et cétacés</w:t>
      </w:r>
      <w:r>
        <w:rPr>
          <w:rStyle w:val="FootnoteReference"/>
          <w:rFonts w:cs="Arial"/>
          <w:lang w:val="fr-FR"/>
        </w:rPr>
        <w:footnoteReference w:id="6"/>
      </w:r>
      <w:r w:rsidR="00A54D63">
        <w:rPr>
          <w:rFonts w:cs="Arial"/>
          <w:lang w:val="fr-FR"/>
        </w:rPr>
        <w:t>.</w:t>
      </w:r>
      <w:r>
        <w:rPr>
          <w:rFonts w:cs="Arial"/>
          <w:lang w:val="fr-FR"/>
        </w:rPr>
        <w:t xml:space="preserve"> Elle reconnaît que des modifications mineures des itinéraires de transport maritime dans les zones à risque élevé, permettant d’éloigner d’importants volumes de transport des habitats critiques pour les baleines, pourraient entraîner une réduction substantielle des collisions, et que de telles modifications d’itinéraires constituent probablement la meilleure mesure d’atténuation</w:t>
      </w:r>
      <w:r>
        <w:rPr>
          <w:rStyle w:val="FootnoteReference"/>
          <w:rFonts w:cs="Arial"/>
          <w:lang w:val="fr-FR"/>
        </w:rPr>
        <w:footnoteReference w:id="7"/>
      </w:r>
      <w:r w:rsidR="00A54D63">
        <w:rPr>
          <w:rFonts w:cs="Arial"/>
          <w:lang w:val="fr-FR"/>
        </w:rPr>
        <w:t>.</w:t>
      </w:r>
      <w:r>
        <w:rPr>
          <w:rFonts w:cs="Arial"/>
          <w:lang w:val="fr-FR"/>
        </w:rPr>
        <w:t xml:space="preserve"> Lorsque ces modifications ne sont pas possibles en raison de facteurs tels que la répartition des baleines, leur comportement ou leur utilisation des habitats ainsi que les options et limitations des navires concernant leurs itinéraires, la réduction de la vitesse des navires constitue la solution la plus simple pour réduire les risques.</w:t>
      </w:r>
    </w:p>
    <w:p w14:paraId="2293A23E" w14:textId="77777777" w:rsidR="00941508" w:rsidRDefault="00941508">
      <w:pPr>
        <w:widowControl w:val="0"/>
        <w:autoSpaceDE w:val="0"/>
        <w:autoSpaceDN w:val="0"/>
        <w:adjustRightInd w:val="0"/>
        <w:spacing w:after="0" w:line="240" w:lineRule="auto"/>
        <w:ind w:left="567"/>
        <w:jc w:val="both"/>
        <w:rPr>
          <w:rFonts w:cs="Arial"/>
          <w:lang w:val="fr-FR"/>
        </w:rPr>
      </w:pPr>
    </w:p>
    <w:p w14:paraId="14C3E21E" w14:textId="04D3E5A1" w:rsidR="00941508" w:rsidRDefault="003238BF">
      <w:pPr>
        <w:widowControl w:val="0"/>
        <w:numPr>
          <w:ilvl w:val="0"/>
          <w:numId w:val="10"/>
        </w:numPr>
        <w:autoSpaceDE w:val="0"/>
        <w:autoSpaceDN w:val="0"/>
        <w:adjustRightInd w:val="0"/>
        <w:spacing w:after="0" w:line="240" w:lineRule="auto"/>
        <w:ind w:left="567" w:hanging="567"/>
        <w:jc w:val="both"/>
        <w:rPr>
          <w:rFonts w:cs="Arial"/>
          <w:lang w:val="fr-FR"/>
        </w:rPr>
      </w:pPr>
      <w:r>
        <w:rPr>
          <w:rFonts w:cs="Arial"/>
          <w:iCs/>
          <w:lang w:val="fr-FR"/>
        </w:rPr>
        <w:t xml:space="preserve">Les mesures de conservation et de gestion marine par zone se sont révélées efficaces dans plusieurs zones. Le processus de détermination des aires importantes pour les mammifères marins (AIMM), des aires importantes pour les requins et les raies (AIRR) et des aires importantes pour les tortues marines (AITM) fournit les orientations </w:t>
      </w:r>
      <w:r>
        <w:rPr>
          <w:rFonts w:cs="Arial"/>
          <w:iCs/>
          <w:lang w:val="fr-FR"/>
        </w:rPr>
        <w:lastRenderedPageBreak/>
        <w:t xml:space="preserve">nécessaires afin de mettre en œuvre de telles initiatives de conservation pour les cétacés, les requins, les raies, les pinnipèdes, les siréniens, les loutres, les poissons et les ours polaires inscrits aux Annexes de la CMS. Les rapports sur les AIMM, les AIRR et les AITM, ainsi que les propositions de résolutions correspondantes, sont disponibles dans le document </w:t>
      </w:r>
      <w:hyperlink r:id="rId17" w:history="1">
        <w:r w:rsidR="00941508" w:rsidRPr="005A6711">
          <w:rPr>
            <w:rStyle w:val="Hyperlink"/>
            <w:rFonts w:cs="Arial"/>
            <w:lang w:val="fr-FR"/>
          </w:rPr>
          <w:t>UNEP/CMS/</w:t>
        </w:r>
        <w:r w:rsidR="00941508" w:rsidRPr="005A6711">
          <w:rPr>
            <w:rStyle w:val="Hyperlink"/>
            <w:rFonts w:cs="Arial"/>
            <w:iCs/>
            <w:lang w:val="fr-FR"/>
          </w:rPr>
          <w:t>COP15/Doc.25.3.1</w:t>
        </w:r>
      </w:hyperlink>
      <w:r>
        <w:rPr>
          <w:rFonts w:cs="Arial"/>
          <w:iCs/>
          <w:lang w:val="fr-FR"/>
        </w:rPr>
        <w:t>.</w:t>
      </w:r>
    </w:p>
    <w:p w14:paraId="39C65837" w14:textId="77777777" w:rsidR="00941508" w:rsidRDefault="00941508">
      <w:pPr>
        <w:widowControl w:val="0"/>
        <w:autoSpaceDE w:val="0"/>
        <w:autoSpaceDN w:val="0"/>
        <w:adjustRightInd w:val="0"/>
        <w:spacing w:after="0" w:line="240" w:lineRule="auto"/>
        <w:jc w:val="both"/>
        <w:rPr>
          <w:rFonts w:cs="Arial"/>
          <w:u w:val="single"/>
          <w:lang w:val="fr-FR"/>
        </w:rPr>
      </w:pPr>
    </w:p>
    <w:p w14:paraId="03FEBEFA" w14:textId="77777777" w:rsidR="00941508" w:rsidRDefault="003238BF">
      <w:pPr>
        <w:widowControl w:val="0"/>
        <w:autoSpaceDE w:val="0"/>
        <w:autoSpaceDN w:val="0"/>
        <w:adjustRightInd w:val="0"/>
        <w:spacing w:after="0" w:line="240" w:lineRule="auto"/>
        <w:jc w:val="both"/>
        <w:rPr>
          <w:rFonts w:cs="Arial"/>
          <w:u w:val="single"/>
          <w:lang w:val="fr-FR"/>
        </w:rPr>
      </w:pPr>
      <w:r>
        <w:rPr>
          <w:rFonts w:cs="Arial"/>
          <w:u w:val="single"/>
          <w:lang w:val="fr-FR"/>
        </w:rPr>
        <w:t>Collaboration avec l’OMI</w:t>
      </w:r>
    </w:p>
    <w:p w14:paraId="5EF13983" w14:textId="77777777" w:rsidR="00941508" w:rsidRDefault="00941508">
      <w:pPr>
        <w:spacing w:after="0" w:line="240" w:lineRule="auto"/>
        <w:jc w:val="both"/>
        <w:rPr>
          <w:rFonts w:cs="Arial"/>
          <w:lang w:val="fr-FR"/>
        </w:rPr>
      </w:pPr>
    </w:p>
    <w:p w14:paraId="6738355F" w14:textId="21902245" w:rsidR="00941508" w:rsidRDefault="003238BF">
      <w:pPr>
        <w:widowControl w:val="0"/>
        <w:numPr>
          <w:ilvl w:val="0"/>
          <w:numId w:val="10"/>
        </w:numPr>
        <w:autoSpaceDE w:val="0"/>
        <w:autoSpaceDN w:val="0"/>
        <w:adjustRightInd w:val="0"/>
        <w:spacing w:after="0" w:line="240" w:lineRule="auto"/>
        <w:ind w:left="567" w:hanging="567"/>
        <w:jc w:val="both"/>
        <w:rPr>
          <w:rFonts w:cs="Arial"/>
          <w:lang w:val="fr-FR"/>
        </w:rPr>
      </w:pPr>
      <w:r>
        <w:rPr>
          <w:rFonts w:cs="Arial"/>
          <w:lang w:val="fr-FR"/>
        </w:rPr>
        <w:t>En vue de mettre en œuvre les Décisions</w:t>
      </w:r>
      <w:r w:rsidR="00A54D63">
        <w:rPr>
          <w:rFonts w:cs="Arial"/>
          <w:lang w:val="fr-FR"/>
        </w:rPr>
        <w:t> </w:t>
      </w:r>
      <w:r>
        <w:rPr>
          <w:rFonts w:cs="Arial"/>
          <w:lang w:val="fr-FR"/>
        </w:rPr>
        <w:t>14.50 b) et c), en octobre</w:t>
      </w:r>
      <w:r w:rsidR="00A54D63">
        <w:rPr>
          <w:rFonts w:cs="Arial"/>
          <w:lang w:val="fr-FR"/>
        </w:rPr>
        <w:t> </w:t>
      </w:r>
      <w:r>
        <w:rPr>
          <w:rFonts w:cs="Arial"/>
          <w:lang w:val="fr-FR"/>
        </w:rPr>
        <w:t xml:space="preserve">2024, le Secrétariat et l’OMI ont examiné les éventuelles synergies entre la CMS et l’OMI qui permettraient de réduire le risque de collision entre les navires et la mégafaune marine. Le Secrétariat a attiré l’attention de l’OMI sur le rapport intitulé </w:t>
      </w:r>
      <w:proofErr w:type="spellStart"/>
      <w:r>
        <w:rPr>
          <w:rFonts w:cs="Arial"/>
          <w:i/>
          <w:iCs/>
          <w:lang w:val="fr-FR"/>
        </w:rPr>
        <w:t>Limiting</w:t>
      </w:r>
      <w:proofErr w:type="spellEnd"/>
      <w:r>
        <w:rPr>
          <w:rFonts w:cs="Arial"/>
          <w:i/>
          <w:iCs/>
          <w:lang w:val="fr-FR"/>
        </w:rPr>
        <w:t xml:space="preserve"> Global Ship Strike on Whale Sharks – </w:t>
      </w:r>
      <w:proofErr w:type="spellStart"/>
      <w:r>
        <w:rPr>
          <w:rFonts w:cs="Arial"/>
          <w:i/>
          <w:iCs/>
          <w:lang w:val="fr-FR"/>
        </w:rPr>
        <w:t>Understanding</w:t>
      </w:r>
      <w:proofErr w:type="spellEnd"/>
      <w:r>
        <w:rPr>
          <w:rFonts w:cs="Arial"/>
          <w:i/>
          <w:iCs/>
          <w:lang w:val="fr-FR"/>
        </w:rPr>
        <w:t xml:space="preserve"> an </w:t>
      </w:r>
      <w:proofErr w:type="spellStart"/>
      <w:r>
        <w:rPr>
          <w:rFonts w:cs="Arial"/>
          <w:i/>
          <w:iCs/>
          <w:lang w:val="fr-FR"/>
        </w:rPr>
        <w:t>increasing</w:t>
      </w:r>
      <w:proofErr w:type="spellEnd"/>
      <w:r>
        <w:rPr>
          <w:rFonts w:cs="Arial"/>
          <w:i/>
          <w:iCs/>
          <w:lang w:val="fr-FR"/>
        </w:rPr>
        <w:t xml:space="preserve"> </w:t>
      </w:r>
      <w:proofErr w:type="spellStart"/>
      <w:r>
        <w:rPr>
          <w:rFonts w:cs="Arial"/>
          <w:i/>
          <w:iCs/>
          <w:lang w:val="fr-FR"/>
        </w:rPr>
        <w:t>threat</w:t>
      </w:r>
      <w:proofErr w:type="spellEnd"/>
      <w:r>
        <w:rPr>
          <w:rFonts w:cs="Arial"/>
          <w:i/>
          <w:iCs/>
          <w:lang w:val="fr-FR"/>
        </w:rPr>
        <w:t xml:space="preserve"> to the </w:t>
      </w:r>
      <w:proofErr w:type="spellStart"/>
      <w:r>
        <w:rPr>
          <w:rFonts w:cs="Arial"/>
          <w:i/>
          <w:iCs/>
          <w:lang w:val="fr-FR"/>
        </w:rPr>
        <w:t>world’s</w:t>
      </w:r>
      <w:proofErr w:type="spellEnd"/>
      <w:r>
        <w:rPr>
          <w:rFonts w:cs="Arial"/>
          <w:i/>
          <w:iCs/>
          <w:lang w:val="fr-FR"/>
        </w:rPr>
        <w:t xml:space="preserve"> </w:t>
      </w:r>
      <w:proofErr w:type="spellStart"/>
      <w:r>
        <w:rPr>
          <w:rFonts w:cs="Arial"/>
          <w:i/>
          <w:iCs/>
          <w:lang w:val="fr-FR"/>
        </w:rPr>
        <w:t>largest</w:t>
      </w:r>
      <w:proofErr w:type="spellEnd"/>
      <w:r>
        <w:rPr>
          <w:rFonts w:cs="Arial"/>
          <w:i/>
          <w:iCs/>
          <w:lang w:val="fr-FR"/>
        </w:rPr>
        <w:t xml:space="preserve"> </w:t>
      </w:r>
      <w:proofErr w:type="spellStart"/>
      <w:r>
        <w:rPr>
          <w:rFonts w:cs="Arial"/>
          <w:i/>
          <w:iCs/>
          <w:lang w:val="fr-FR"/>
        </w:rPr>
        <w:t>fish</w:t>
      </w:r>
      <w:proofErr w:type="spellEnd"/>
      <w:r>
        <w:rPr>
          <w:rFonts w:cs="Arial"/>
          <w:lang w:val="fr-FR"/>
        </w:rPr>
        <w:t xml:space="preserve"> (</w:t>
      </w:r>
      <w:hyperlink r:id="rId18" w:history="1">
        <w:r w:rsidR="00941508" w:rsidRPr="00642D95">
          <w:rPr>
            <w:rStyle w:val="Hyperlink"/>
            <w:rFonts w:cs="Arial"/>
            <w:lang w:val="fr-FR"/>
          </w:rPr>
          <w:t>UNEP/CMS/COP14/Inf.27.2.3</w:t>
        </w:r>
      </w:hyperlink>
      <w:r>
        <w:rPr>
          <w:rFonts w:cs="Arial"/>
          <w:lang w:val="fr-FR"/>
        </w:rPr>
        <w:t xml:space="preserve">) et sur les </w:t>
      </w:r>
      <w:r>
        <w:rPr>
          <w:rFonts w:cs="Arial"/>
          <w:i/>
          <w:iCs/>
          <w:lang w:val="fr-FR"/>
        </w:rPr>
        <w:t>Orientations sur la réduction du risque de collision avec des navires pour les requins-baleines</w:t>
      </w:r>
      <w:r>
        <w:rPr>
          <w:rFonts w:cs="Arial"/>
          <w:lang w:val="fr-FR"/>
        </w:rPr>
        <w:t xml:space="preserve"> (</w:t>
      </w:r>
      <w:hyperlink r:id="rId19" w:history="1">
        <w:r w:rsidR="00941508" w:rsidRPr="00F605AE">
          <w:rPr>
            <w:rStyle w:val="Hyperlink"/>
            <w:rFonts w:cs="Arial"/>
            <w:lang w:val="fr-FR"/>
          </w:rPr>
          <w:t>annexées à la Résolution 14.5</w:t>
        </w:r>
      </w:hyperlink>
      <w:r w:rsidRPr="007374BC">
        <w:rPr>
          <w:rStyle w:val="Hyperlink"/>
          <w:lang w:val="fr-FR"/>
        </w:rPr>
        <w:t>)</w:t>
      </w:r>
      <w:r>
        <w:rPr>
          <w:rFonts w:cs="Arial"/>
          <w:lang w:val="fr-FR"/>
        </w:rPr>
        <w:t xml:space="preserve">. </w:t>
      </w:r>
    </w:p>
    <w:p w14:paraId="72647518" w14:textId="77777777" w:rsidR="00941508" w:rsidRDefault="00941508">
      <w:pPr>
        <w:widowControl w:val="0"/>
        <w:autoSpaceDE w:val="0"/>
        <w:autoSpaceDN w:val="0"/>
        <w:adjustRightInd w:val="0"/>
        <w:spacing w:after="0" w:line="240" w:lineRule="auto"/>
        <w:jc w:val="both"/>
        <w:rPr>
          <w:rFonts w:cs="Arial"/>
          <w:lang w:val="fr-FR"/>
        </w:rPr>
      </w:pPr>
    </w:p>
    <w:p w14:paraId="12ED1607" w14:textId="77777777" w:rsidR="00941508" w:rsidRDefault="003238BF">
      <w:pPr>
        <w:spacing w:after="0" w:line="240" w:lineRule="auto"/>
        <w:rPr>
          <w:rFonts w:cs="Arial"/>
          <w:u w:val="single"/>
          <w:lang w:val="fr-FR"/>
        </w:rPr>
      </w:pPr>
      <w:r>
        <w:rPr>
          <w:rFonts w:cs="Arial"/>
          <w:u w:val="single"/>
          <w:lang w:val="fr-FR"/>
        </w:rPr>
        <w:t>Discussion et analyse</w:t>
      </w:r>
    </w:p>
    <w:p w14:paraId="2C72CB35" w14:textId="77777777" w:rsidR="00941508" w:rsidRDefault="00941508">
      <w:pPr>
        <w:spacing w:after="0" w:line="240" w:lineRule="auto"/>
        <w:rPr>
          <w:rFonts w:cs="Arial"/>
          <w:lang w:val="fr-FR"/>
        </w:rPr>
      </w:pPr>
    </w:p>
    <w:p w14:paraId="4AEA80BA" w14:textId="75D2FC70" w:rsidR="00941508" w:rsidRDefault="003238BF">
      <w:pPr>
        <w:widowControl w:val="0"/>
        <w:numPr>
          <w:ilvl w:val="0"/>
          <w:numId w:val="10"/>
        </w:numPr>
        <w:autoSpaceDE w:val="0"/>
        <w:autoSpaceDN w:val="0"/>
        <w:adjustRightInd w:val="0"/>
        <w:spacing w:after="0" w:line="240" w:lineRule="auto"/>
        <w:ind w:left="567" w:hanging="567"/>
        <w:jc w:val="both"/>
        <w:rPr>
          <w:rFonts w:cs="Arial"/>
          <w:lang w:val="fr-FR"/>
        </w:rPr>
      </w:pPr>
      <w:r>
        <w:rPr>
          <w:rFonts w:cs="Arial"/>
          <w:lang w:val="fr-FR"/>
        </w:rPr>
        <w:t xml:space="preserve">Le travail effectué par la CBI pour recenser les zones à risque élevé de collision avec les navires peut permettre d’identifier les populations de cétacés inscrites aux Annexes de la CMS qui sont exposées à ce risque, ainsi que les États de l’aire de répartition concernés. Il s’agit notamment des espèces </w:t>
      </w:r>
      <w:r w:rsidR="00704CC1">
        <w:rPr>
          <w:rFonts w:cs="Arial"/>
          <w:lang w:val="fr-FR"/>
        </w:rPr>
        <w:t>et pays</w:t>
      </w:r>
      <w:r w:rsidR="00017192">
        <w:rPr>
          <w:rFonts w:cs="Arial"/>
          <w:lang w:val="fr-FR"/>
        </w:rPr>
        <w:t xml:space="preserve"> </w:t>
      </w:r>
      <w:r>
        <w:rPr>
          <w:rFonts w:cs="Arial"/>
          <w:lang w:val="fr-FR"/>
        </w:rPr>
        <w:t>répertoriés dans le tableau</w:t>
      </w:r>
      <w:r w:rsidR="00A54D63">
        <w:rPr>
          <w:rFonts w:cs="Arial"/>
          <w:lang w:val="fr-FR"/>
        </w:rPr>
        <w:t> </w:t>
      </w:r>
      <w:r>
        <w:rPr>
          <w:rFonts w:cs="Arial"/>
          <w:lang w:val="fr-FR"/>
        </w:rPr>
        <w:t>1 ci-dessus</w:t>
      </w:r>
      <w:r w:rsidR="00017192">
        <w:rPr>
          <w:rFonts w:cs="Arial"/>
          <w:lang w:val="fr-FR"/>
        </w:rPr>
        <w:t>.</w:t>
      </w:r>
      <w:r w:rsidR="00A54D63">
        <w:rPr>
          <w:rFonts w:cs="Arial"/>
          <w:lang w:val="fr-FR"/>
        </w:rPr>
        <w:t> </w:t>
      </w:r>
    </w:p>
    <w:p w14:paraId="21593C8F" w14:textId="77777777" w:rsidR="00941508" w:rsidRDefault="00941508">
      <w:pPr>
        <w:pStyle w:val="ListParagraph"/>
        <w:spacing w:after="0"/>
        <w:jc w:val="both"/>
        <w:rPr>
          <w:rFonts w:cs="Arial"/>
          <w:lang w:val="fr-FR"/>
        </w:rPr>
      </w:pPr>
    </w:p>
    <w:p w14:paraId="7774FD62" w14:textId="31DA1C53" w:rsidR="00941508" w:rsidRDefault="003238BF">
      <w:pPr>
        <w:widowControl w:val="0"/>
        <w:numPr>
          <w:ilvl w:val="0"/>
          <w:numId w:val="10"/>
        </w:numPr>
        <w:autoSpaceDE w:val="0"/>
        <w:autoSpaceDN w:val="0"/>
        <w:adjustRightInd w:val="0"/>
        <w:spacing w:after="0" w:line="240" w:lineRule="auto"/>
        <w:ind w:left="567" w:hanging="567"/>
        <w:jc w:val="both"/>
        <w:rPr>
          <w:rFonts w:cs="Arial"/>
          <w:lang w:val="fr-FR"/>
        </w:rPr>
      </w:pPr>
      <w:r>
        <w:rPr>
          <w:rFonts w:cs="Arial"/>
          <w:lang w:val="fr-FR"/>
        </w:rPr>
        <w:t>En outre, grâce aux travaux accomplis par la CBI pour recenser les phases d’action visant à lutter contre le risque de collision avec les navires et les mesures déjà prises ou proposées, il est possible de déterminer les prochaines étapes pour chacun de ces lieux et populations, comme indiqué dans la dernière colonne du tableau</w:t>
      </w:r>
      <w:r w:rsidR="00B02E6F">
        <w:rPr>
          <w:rFonts w:cs="Arial"/>
          <w:lang w:val="fr-FR"/>
        </w:rPr>
        <w:t> </w:t>
      </w:r>
      <w:r>
        <w:rPr>
          <w:rFonts w:cs="Arial"/>
          <w:lang w:val="fr-FR"/>
        </w:rPr>
        <w:t>1 ci-dessus.</w:t>
      </w:r>
    </w:p>
    <w:p w14:paraId="5E2984B9" w14:textId="77777777" w:rsidR="00941508" w:rsidRDefault="00941508">
      <w:pPr>
        <w:pStyle w:val="ListParagraph"/>
        <w:spacing w:after="0"/>
        <w:jc w:val="both"/>
        <w:rPr>
          <w:rFonts w:cs="Arial"/>
          <w:lang w:val="fr-FR"/>
        </w:rPr>
      </w:pPr>
    </w:p>
    <w:p w14:paraId="79D58B3D" w14:textId="56304735" w:rsidR="00941508" w:rsidRDefault="003238BF">
      <w:pPr>
        <w:widowControl w:val="0"/>
        <w:numPr>
          <w:ilvl w:val="0"/>
          <w:numId w:val="10"/>
        </w:numPr>
        <w:autoSpaceDE w:val="0"/>
        <w:autoSpaceDN w:val="0"/>
        <w:adjustRightInd w:val="0"/>
        <w:spacing w:after="0" w:line="240" w:lineRule="auto"/>
        <w:ind w:left="567" w:hanging="567"/>
        <w:jc w:val="both"/>
        <w:rPr>
          <w:rFonts w:cs="Arial"/>
          <w:lang w:val="fr-FR"/>
        </w:rPr>
      </w:pPr>
      <w:r>
        <w:rPr>
          <w:rFonts w:cs="Arial"/>
          <w:lang w:val="fr-FR"/>
        </w:rPr>
        <w:t>Il serait judicieux de prendre des mesures supplémentaires pour cibler les populations de cétacés inscrites aux Annexes de la CMS et identifiées comme présentant un risque élevé de collision avec des navires. Une décision à cet effet, adressée aux Parties</w:t>
      </w:r>
      <w:r w:rsidR="00090862" w:rsidRPr="00090862">
        <w:rPr>
          <w:rFonts w:cs="Arial"/>
          <w:vertAlign w:val="superscript"/>
          <w:lang w:val="fr-FR"/>
        </w:rPr>
        <w:t>7</w:t>
      </w:r>
      <w:r>
        <w:rPr>
          <w:rFonts w:cs="Arial"/>
          <w:lang w:val="fr-FR"/>
        </w:rPr>
        <w:t>, est proposée à l’Annexe</w:t>
      </w:r>
      <w:r w:rsidR="00B02E6F">
        <w:rPr>
          <w:rFonts w:cs="Arial"/>
          <w:lang w:val="fr-FR"/>
        </w:rPr>
        <w:t> </w:t>
      </w:r>
      <w:r>
        <w:rPr>
          <w:rFonts w:cs="Arial"/>
          <w:lang w:val="fr-FR"/>
        </w:rPr>
        <w:t>.</w:t>
      </w:r>
    </w:p>
    <w:p w14:paraId="104BA1CB" w14:textId="77777777" w:rsidR="00941508" w:rsidRDefault="00941508">
      <w:pPr>
        <w:spacing w:after="0"/>
        <w:rPr>
          <w:rFonts w:cs="Arial"/>
          <w:caps/>
          <w:lang w:val="fr-FR"/>
        </w:rPr>
      </w:pPr>
    </w:p>
    <w:p w14:paraId="408A9B53" w14:textId="77777777" w:rsidR="00941508" w:rsidRDefault="003238BF">
      <w:pPr>
        <w:spacing w:after="0" w:line="240" w:lineRule="auto"/>
        <w:rPr>
          <w:rFonts w:cs="Arial"/>
          <w:lang w:val="fr-FR"/>
        </w:rPr>
      </w:pPr>
      <w:r>
        <w:rPr>
          <w:rFonts w:cs="Arial"/>
          <w:u w:val="single"/>
          <w:lang w:val="fr-FR"/>
        </w:rPr>
        <w:t>Actions recommandées</w:t>
      </w:r>
    </w:p>
    <w:p w14:paraId="207589EF" w14:textId="77777777" w:rsidR="00941508" w:rsidRDefault="00941508">
      <w:pPr>
        <w:spacing w:after="0" w:line="240" w:lineRule="auto"/>
        <w:rPr>
          <w:rFonts w:cs="Arial"/>
          <w:lang w:val="fr-FR"/>
        </w:rPr>
      </w:pPr>
    </w:p>
    <w:p w14:paraId="583953F0" w14:textId="2CA79EBF" w:rsidR="00941508" w:rsidRDefault="003238BF">
      <w:pPr>
        <w:widowControl w:val="0"/>
        <w:numPr>
          <w:ilvl w:val="0"/>
          <w:numId w:val="10"/>
        </w:numPr>
        <w:autoSpaceDE w:val="0"/>
        <w:autoSpaceDN w:val="0"/>
        <w:adjustRightInd w:val="0"/>
        <w:spacing w:after="0" w:line="240" w:lineRule="auto"/>
        <w:ind w:left="567" w:hanging="567"/>
        <w:jc w:val="both"/>
        <w:rPr>
          <w:rFonts w:cs="Arial"/>
          <w:lang w:val="fr-FR"/>
        </w:rPr>
      </w:pPr>
      <w:r>
        <w:rPr>
          <w:rFonts w:cs="Arial"/>
          <w:lang w:val="fr-FR" w:eastAsia="en-GB"/>
        </w:rPr>
        <w:t>Il est recommandé à la Conférence des Parties de</w:t>
      </w:r>
      <w:r w:rsidR="00A54D63">
        <w:rPr>
          <w:rFonts w:cs="Arial"/>
          <w:lang w:val="fr-FR" w:eastAsia="en-GB"/>
        </w:rPr>
        <w:t> :</w:t>
      </w:r>
    </w:p>
    <w:p w14:paraId="2A560E48" w14:textId="77777777" w:rsidR="00941508" w:rsidRDefault="00941508">
      <w:pPr>
        <w:pStyle w:val="Secondnumbering"/>
        <w:numPr>
          <w:ilvl w:val="0"/>
          <w:numId w:val="0"/>
        </w:numPr>
        <w:jc w:val="both"/>
        <w:rPr>
          <w:lang w:val="fr-FR"/>
        </w:rPr>
      </w:pPr>
    </w:p>
    <w:p w14:paraId="426EAFCE" w14:textId="3DA5A94F" w:rsidR="00941508" w:rsidRDefault="003238BF" w:rsidP="00034119">
      <w:pPr>
        <w:pStyle w:val="Secondnumbering"/>
        <w:numPr>
          <w:ilvl w:val="0"/>
          <w:numId w:val="3"/>
        </w:numPr>
        <w:ind w:left="993" w:hanging="426"/>
        <w:jc w:val="both"/>
        <w:rPr>
          <w:lang w:val="fr-FR"/>
        </w:rPr>
      </w:pPr>
      <w:r>
        <w:rPr>
          <w:lang w:val="fr-FR"/>
        </w:rPr>
        <w:t xml:space="preserve">adopter les projets de décision figurant à </w:t>
      </w:r>
      <w:proofErr w:type="gramStart"/>
      <w:r>
        <w:rPr>
          <w:lang w:val="fr-FR"/>
        </w:rPr>
        <w:t>l’Annexe</w:t>
      </w:r>
      <w:r w:rsidR="00B02E6F">
        <w:rPr>
          <w:lang w:val="fr-FR"/>
        </w:rPr>
        <w:t> </w:t>
      </w:r>
      <w:r>
        <w:rPr>
          <w:lang w:val="fr-FR"/>
        </w:rPr>
        <w:t xml:space="preserve"> du</w:t>
      </w:r>
      <w:proofErr w:type="gramEnd"/>
      <w:r>
        <w:rPr>
          <w:lang w:val="fr-FR"/>
        </w:rPr>
        <w:t xml:space="preserve"> présent document</w:t>
      </w:r>
      <w:r w:rsidR="00A54D63">
        <w:rPr>
          <w:lang w:val="fr-FR"/>
        </w:rPr>
        <w:t> ;</w:t>
      </w:r>
    </w:p>
    <w:p w14:paraId="2B5B4EE6" w14:textId="77777777" w:rsidR="00941508" w:rsidRDefault="00941508" w:rsidP="00034119">
      <w:pPr>
        <w:pStyle w:val="ListParagraph"/>
        <w:spacing w:after="0"/>
        <w:ind w:left="993" w:hanging="426"/>
        <w:rPr>
          <w:lang w:val="fr-FR"/>
        </w:rPr>
      </w:pPr>
    </w:p>
    <w:p w14:paraId="68EE97F5" w14:textId="4C08771C" w:rsidR="00941508" w:rsidRDefault="003238BF" w:rsidP="00034119">
      <w:pPr>
        <w:pStyle w:val="Secondnumbering"/>
        <w:numPr>
          <w:ilvl w:val="0"/>
          <w:numId w:val="3"/>
        </w:numPr>
        <w:ind w:left="993" w:hanging="426"/>
        <w:jc w:val="both"/>
        <w:rPr>
          <w:lang w:val="fr-FR"/>
        </w:rPr>
      </w:pPr>
      <w:r>
        <w:rPr>
          <w:lang w:val="fr-FR"/>
        </w:rPr>
        <w:t>abroger les Décisions</w:t>
      </w:r>
      <w:r w:rsidR="00B02E6F">
        <w:rPr>
          <w:lang w:val="fr-FR"/>
        </w:rPr>
        <w:t> </w:t>
      </w:r>
      <w:r>
        <w:rPr>
          <w:lang w:val="fr-FR"/>
        </w:rPr>
        <w:t>14.48</w:t>
      </w:r>
      <w:r>
        <w:rPr>
          <w:rFonts w:cs="Arial"/>
          <w:iCs/>
          <w:lang w:val="fr-FR"/>
        </w:rPr>
        <w:t>–</w:t>
      </w:r>
      <w:r>
        <w:rPr>
          <w:lang w:val="fr-FR"/>
        </w:rPr>
        <w:t>14.50.</w:t>
      </w:r>
    </w:p>
    <w:p w14:paraId="24487A02" w14:textId="77777777" w:rsidR="00941508" w:rsidRDefault="003238BF">
      <w:pPr>
        <w:pStyle w:val="Firstnumbering"/>
        <w:numPr>
          <w:ilvl w:val="0"/>
          <w:numId w:val="0"/>
        </w:numPr>
        <w:jc w:val="both"/>
        <w:rPr>
          <w:lang w:val="fr-FR"/>
        </w:rPr>
      </w:pPr>
      <w:r>
        <w:rPr>
          <w:lang w:val="fr-FR"/>
        </w:rPr>
        <w:br w:type="page"/>
      </w:r>
    </w:p>
    <w:p w14:paraId="0B7D56B4" w14:textId="77777777" w:rsidR="00941508" w:rsidRDefault="00941508">
      <w:pPr>
        <w:pStyle w:val="Secondnumbering"/>
        <w:numPr>
          <w:ilvl w:val="0"/>
          <w:numId w:val="0"/>
        </w:numPr>
        <w:rPr>
          <w:strike/>
          <w:lang w:val="fr-FR"/>
        </w:rPr>
        <w:sectPr w:rsidR="00941508">
          <w:headerReference w:type="even" r:id="rId20"/>
          <w:headerReference w:type="default" r:id="rId21"/>
          <w:headerReference w:type="first" r:id="rId22"/>
          <w:pgSz w:w="11906" w:h="16838" w:code="9"/>
          <w:pgMar w:top="1440" w:right="1440" w:bottom="1440" w:left="1440" w:header="720" w:footer="720" w:gutter="0"/>
          <w:cols w:space="720"/>
          <w:titlePg/>
          <w:docGrid w:linePitch="360"/>
        </w:sectPr>
      </w:pPr>
    </w:p>
    <w:p w14:paraId="6273DECD" w14:textId="6747155E" w:rsidR="00941508" w:rsidRDefault="003238BF">
      <w:pPr>
        <w:spacing w:after="0" w:line="240" w:lineRule="auto"/>
        <w:jc w:val="right"/>
        <w:rPr>
          <w:rFonts w:cs="Arial"/>
          <w:b/>
          <w:bCs/>
          <w:caps/>
          <w:lang w:val="fr-FR"/>
        </w:rPr>
      </w:pPr>
      <w:r>
        <w:rPr>
          <w:rFonts w:cs="Arial"/>
          <w:b/>
          <w:caps/>
          <w:lang w:val="fr-FR"/>
        </w:rPr>
        <w:lastRenderedPageBreak/>
        <w:t>Annexe</w:t>
      </w:r>
      <w:r w:rsidR="00B02E6F">
        <w:rPr>
          <w:rFonts w:cs="Arial"/>
          <w:b/>
          <w:caps/>
          <w:lang w:val="fr-FR"/>
        </w:rPr>
        <w:t> </w:t>
      </w:r>
    </w:p>
    <w:p w14:paraId="12374D25" w14:textId="77777777" w:rsidR="00941508" w:rsidRDefault="00941508">
      <w:pPr>
        <w:spacing w:after="0" w:line="240" w:lineRule="auto"/>
        <w:rPr>
          <w:rFonts w:cs="Arial"/>
          <w:lang w:val="fr-FR"/>
        </w:rPr>
      </w:pPr>
    </w:p>
    <w:p w14:paraId="6E9742C7" w14:textId="77777777" w:rsidR="00941508" w:rsidRDefault="00941508">
      <w:pPr>
        <w:spacing w:after="0" w:line="240" w:lineRule="auto"/>
        <w:rPr>
          <w:rFonts w:cs="Arial"/>
          <w:lang w:val="fr-FR"/>
        </w:rPr>
      </w:pPr>
    </w:p>
    <w:p w14:paraId="3BE9D14B" w14:textId="77777777" w:rsidR="00941508" w:rsidRDefault="003238BF">
      <w:pPr>
        <w:spacing w:after="0" w:line="240" w:lineRule="auto"/>
        <w:jc w:val="center"/>
        <w:rPr>
          <w:rFonts w:cs="Arial"/>
          <w:lang w:val="fr-FR"/>
        </w:rPr>
      </w:pPr>
      <w:r>
        <w:rPr>
          <w:rFonts w:cs="Arial"/>
          <w:lang w:val="fr-FR"/>
        </w:rPr>
        <w:t>PROJETS DE DÉCISION</w:t>
      </w:r>
    </w:p>
    <w:p w14:paraId="140EED9C" w14:textId="77777777" w:rsidR="00941508" w:rsidRDefault="00941508">
      <w:pPr>
        <w:spacing w:after="0" w:line="240" w:lineRule="auto"/>
        <w:jc w:val="center"/>
        <w:rPr>
          <w:rFonts w:cs="Arial"/>
          <w:lang w:val="fr-FR"/>
        </w:rPr>
      </w:pPr>
    </w:p>
    <w:p w14:paraId="1BBE3877" w14:textId="77777777" w:rsidR="00941508" w:rsidRDefault="00941508">
      <w:pPr>
        <w:spacing w:after="0" w:line="240" w:lineRule="auto"/>
        <w:jc w:val="center"/>
        <w:rPr>
          <w:rFonts w:cs="Arial"/>
          <w:lang w:val="fr-FR"/>
        </w:rPr>
      </w:pPr>
    </w:p>
    <w:p w14:paraId="6B88E8F2" w14:textId="77777777" w:rsidR="00941508" w:rsidRDefault="003238BF">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caps/>
          <w:lang w:val="fr-FR"/>
        </w:rPr>
      </w:pPr>
      <w:r>
        <w:rPr>
          <w:rFonts w:cs="Arial"/>
          <w:b/>
          <w:caps/>
          <w:lang w:val="fr-FR"/>
        </w:rPr>
        <w:t>Collisions avec les navires</w:t>
      </w:r>
    </w:p>
    <w:p w14:paraId="7E5D8332" w14:textId="77777777" w:rsidR="00941508" w:rsidRDefault="00941508">
      <w:pPr>
        <w:spacing w:after="0" w:line="240" w:lineRule="auto"/>
        <w:jc w:val="both"/>
        <w:rPr>
          <w:rFonts w:cs="Arial"/>
          <w:b/>
          <w:i/>
          <w:lang w:val="fr-FR"/>
        </w:rPr>
      </w:pPr>
    </w:p>
    <w:p w14:paraId="647F1BF5" w14:textId="77777777" w:rsidR="00941508" w:rsidRDefault="003238BF">
      <w:pPr>
        <w:spacing w:after="0" w:line="240" w:lineRule="auto"/>
        <w:jc w:val="both"/>
        <w:rPr>
          <w:rFonts w:cs="Arial"/>
          <w:b/>
          <w:i/>
          <w:lang w:val="fr-FR"/>
        </w:rPr>
      </w:pPr>
      <w:r>
        <w:rPr>
          <w:rFonts w:cs="Arial"/>
          <w:b/>
          <w:i/>
          <w:lang w:val="fr-FR"/>
        </w:rPr>
        <w:t xml:space="preserve">À l’adresse des Parties </w:t>
      </w:r>
    </w:p>
    <w:p w14:paraId="7B607D83" w14:textId="77777777" w:rsidR="00941508" w:rsidRDefault="00941508">
      <w:pPr>
        <w:spacing w:after="0" w:line="240" w:lineRule="auto"/>
        <w:jc w:val="both"/>
        <w:rPr>
          <w:rFonts w:cs="Arial"/>
          <w:lang w:val="fr-FR"/>
        </w:rPr>
      </w:pPr>
    </w:p>
    <w:p w14:paraId="3FBBFFEE" w14:textId="070462B8" w:rsidR="00941508" w:rsidRDefault="003238BF">
      <w:pPr>
        <w:spacing w:after="0" w:line="240" w:lineRule="auto"/>
        <w:ind w:left="900" w:hanging="900"/>
        <w:jc w:val="both"/>
        <w:rPr>
          <w:rFonts w:cs="Arial"/>
          <w:iCs/>
          <w:lang w:val="fr-FR"/>
        </w:rPr>
      </w:pPr>
      <w:r>
        <w:rPr>
          <w:rFonts w:cs="Arial"/>
          <w:lang w:val="fr-FR"/>
        </w:rPr>
        <w:t>15.AA</w:t>
      </w:r>
      <w:r>
        <w:rPr>
          <w:rFonts w:cs="Arial"/>
          <w:lang w:val="fr-FR"/>
        </w:rPr>
        <w:tab/>
      </w:r>
      <w:r>
        <w:rPr>
          <w:rFonts w:cs="Arial"/>
          <w:iCs/>
          <w:lang w:val="fr-FR"/>
        </w:rPr>
        <w:t>Il est demandé aux Parties identifiées dans le tableau</w:t>
      </w:r>
      <w:r w:rsidR="00B02E6F">
        <w:rPr>
          <w:rFonts w:cs="Arial"/>
          <w:iCs/>
          <w:lang w:val="fr-FR"/>
        </w:rPr>
        <w:t> </w:t>
      </w:r>
      <w:r>
        <w:rPr>
          <w:rFonts w:cs="Arial"/>
          <w:iCs/>
          <w:lang w:val="fr-FR"/>
        </w:rPr>
        <w:t xml:space="preserve">1 du document UNEP/CMS/Doc.25.3.2 </w:t>
      </w:r>
      <w:r>
        <w:rPr>
          <w:rFonts w:cs="Arial"/>
          <w:i/>
          <w:lang w:val="fr-FR"/>
        </w:rPr>
        <w:t>Collisions avec les navires</w:t>
      </w:r>
      <w:r>
        <w:rPr>
          <w:rFonts w:cs="Arial"/>
          <w:iCs/>
          <w:lang w:val="fr-FR"/>
        </w:rPr>
        <w:t xml:space="preserve"> de</w:t>
      </w:r>
      <w:r w:rsidR="00A54D63">
        <w:rPr>
          <w:rFonts w:cs="Arial"/>
          <w:iCs/>
          <w:lang w:val="fr-FR"/>
        </w:rPr>
        <w:t> :</w:t>
      </w:r>
    </w:p>
    <w:p w14:paraId="2A561252" w14:textId="77777777" w:rsidR="00941508" w:rsidRDefault="00941508">
      <w:pPr>
        <w:spacing w:after="0" w:line="240" w:lineRule="auto"/>
        <w:ind w:left="720" w:hanging="720"/>
        <w:jc w:val="both"/>
        <w:rPr>
          <w:rFonts w:cs="Arial"/>
          <w:iCs/>
          <w:lang w:val="fr-FR"/>
        </w:rPr>
      </w:pPr>
    </w:p>
    <w:p w14:paraId="4309AADB" w14:textId="28B811D6" w:rsidR="00941508" w:rsidRDefault="003238BF">
      <w:pPr>
        <w:widowControl w:val="0"/>
        <w:numPr>
          <w:ilvl w:val="0"/>
          <w:numId w:val="12"/>
        </w:numPr>
        <w:autoSpaceDE w:val="0"/>
        <w:autoSpaceDN w:val="0"/>
        <w:adjustRightInd w:val="0"/>
        <w:spacing w:after="80" w:line="240" w:lineRule="auto"/>
        <w:ind w:left="1418" w:hanging="518"/>
        <w:jc w:val="both"/>
        <w:rPr>
          <w:rFonts w:cs="Arial"/>
          <w:iCs/>
          <w:lang w:val="fr-FR"/>
        </w:rPr>
      </w:pPr>
      <w:r>
        <w:rPr>
          <w:rFonts w:cs="Arial"/>
          <w:iCs/>
          <w:lang w:val="fr-FR"/>
        </w:rPr>
        <w:t>prendre des mesures visant à réduire le risque de collision avec des navires pour les populations à risque de cétacés figurant aux Annexes de la CMS et identifiées par la CBI, et notamment, de</w:t>
      </w:r>
      <w:r w:rsidR="00A54D63">
        <w:rPr>
          <w:rFonts w:cs="Arial"/>
          <w:iCs/>
          <w:lang w:val="fr-FR"/>
        </w:rPr>
        <w:t> :</w:t>
      </w:r>
      <w:r>
        <w:rPr>
          <w:rFonts w:cs="Arial"/>
          <w:iCs/>
          <w:lang w:val="fr-FR"/>
        </w:rPr>
        <w:t xml:space="preserve"> </w:t>
      </w:r>
    </w:p>
    <w:p w14:paraId="64EC6FF1" w14:textId="4E4BDDB2" w:rsidR="00941508" w:rsidRDefault="003238BF">
      <w:pPr>
        <w:widowControl w:val="0"/>
        <w:numPr>
          <w:ilvl w:val="1"/>
          <w:numId w:val="12"/>
        </w:numPr>
        <w:autoSpaceDE w:val="0"/>
        <w:autoSpaceDN w:val="0"/>
        <w:adjustRightInd w:val="0"/>
        <w:spacing w:after="80" w:line="240" w:lineRule="auto"/>
        <w:ind w:left="1985" w:hanging="518"/>
        <w:jc w:val="both"/>
        <w:rPr>
          <w:rFonts w:cs="Arial"/>
          <w:iCs/>
          <w:lang w:val="fr-FR"/>
        </w:rPr>
      </w:pPr>
      <w:r>
        <w:rPr>
          <w:rFonts w:cs="Arial"/>
          <w:iCs/>
          <w:lang w:val="fr-FR"/>
        </w:rPr>
        <w:t>effectuer une analyse des risques et évaluer les options d’atténuation possibles, lorsqu’une telle démarche n’a pas encore été entreprise</w:t>
      </w:r>
      <w:r w:rsidR="00A54D63">
        <w:rPr>
          <w:rFonts w:cs="Arial"/>
          <w:iCs/>
          <w:lang w:val="fr-FR"/>
        </w:rPr>
        <w:t> ;</w:t>
      </w:r>
    </w:p>
    <w:p w14:paraId="5D8F6F54" w14:textId="30E0CBC5" w:rsidR="00941508" w:rsidRDefault="003238BF">
      <w:pPr>
        <w:widowControl w:val="0"/>
        <w:numPr>
          <w:ilvl w:val="1"/>
          <w:numId w:val="12"/>
        </w:numPr>
        <w:autoSpaceDE w:val="0"/>
        <w:autoSpaceDN w:val="0"/>
        <w:adjustRightInd w:val="0"/>
        <w:spacing w:after="80" w:line="240" w:lineRule="auto"/>
        <w:ind w:left="1985" w:hanging="518"/>
        <w:jc w:val="both"/>
        <w:rPr>
          <w:rFonts w:cs="Arial"/>
          <w:iCs/>
          <w:lang w:val="fr-FR"/>
        </w:rPr>
      </w:pPr>
      <w:r>
        <w:rPr>
          <w:rFonts w:cs="Arial"/>
          <w:iCs/>
          <w:lang w:val="fr-FR"/>
        </w:rPr>
        <w:t>instaurer des mesures d’atténuation au moyen de réglementations nationales ou de l’Organisation maritime internationale (OMI)</w:t>
      </w:r>
      <w:r w:rsidR="00A54D63">
        <w:rPr>
          <w:rFonts w:cs="Arial"/>
          <w:iCs/>
          <w:lang w:val="fr-FR"/>
        </w:rPr>
        <w:t> ;</w:t>
      </w:r>
    </w:p>
    <w:p w14:paraId="62AED03E" w14:textId="0D4FE099" w:rsidR="00941508" w:rsidRDefault="003238BF">
      <w:pPr>
        <w:widowControl w:val="0"/>
        <w:numPr>
          <w:ilvl w:val="1"/>
          <w:numId w:val="12"/>
        </w:numPr>
        <w:autoSpaceDE w:val="0"/>
        <w:autoSpaceDN w:val="0"/>
        <w:adjustRightInd w:val="0"/>
        <w:spacing w:after="0" w:line="240" w:lineRule="auto"/>
        <w:ind w:left="1985" w:hanging="518"/>
        <w:jc w:val="both"/>
        <w:rPr>
          <w:rFonts w:cs="Arial"/>
          <w:iCs/>
          <w:lang w:val="fr-FR"/>
        </w:rPr>
      </w:pPr>
      <w:r>
        <w:rPr>
          <w:rFonts w:cs="Arial"/>
          <w:iCs/>
          <w:lang w:val="fr-FR"/>
        </w:rPr>
        <w:t>mettre en place des mesures de contrôle afin d’évaluer l’efficacité des initiatives, en veillant notamment à ce que le secteur soit informé des mesures adoptées et s’y conforme</w:t>
      </w:r>
      <w:r w:rsidR="00A54D63">
        <w:rPr>
          <w:rFonts w:cs="Arial"/>
          <w:iCs/>
          <w:lang w:val="fr-FR"/>
        </w:rPr>
        <w:t> ;</w:t>
      </w:r>
    </w:p>
    <w:p w14:paraId="6777B57C" w14:textId="77777777" w:rsidR="00941508" w:rsidRDefault="00941508">
      <w:pPr>
        <w:spacing w:after="0" w:line="240" w:lineRule="auto"/>
        <w:ind w:left="1260" w:hanging="518"/>
        <w:jc w:val="both"/>
        <w:rPr>
          <w:rFonts w:cs="Arial"/>
          <w:iCs/>
          <w:lang w:val="fr-FR"/>
        </w:rPr>
      </w:pPr>
    </w:p>
    <w:p w14:paraId="767A4384" w14:textId="77777777" w:rsidR="00941508" w:rsidRDefault="003238BF">
      <w:pPr>
        <w:widowControl w:val="0"/>
        <w:numPr>
          <w:ilvl w:val="0"/>
          <w:numId w:val="12"/>
        </w:numPr>
        <w:autoSpaceDE w:val="0"/>
        <w:autoSpaceDN w:val="0"/>
        <w:adjustRightInd w:val="0"/>
        <w:spacing w:after="0" w:line="240" w:lineRule="auto"/>
        <w:ind w:left="1418" w:hanging="518"/>
        <w:jc w:val="both"/>
        <w:rPr>
          <w:rFonts w:cs="Arial"/>
          <w:iCs/>
          <w:lang w:val="fr-FR"/>
        </w:rPr>
      </w:pPr>
      <w:r>
        <w:rPr>
          <w:rFonts w:cs="Arial"/>
          <w:iCs/>
          <w:lang w:val="fr-FR"/>
        </w:rPr>
        <w:t>rendre compte à la Conférence des Parties, à sa 16</w:t>
      </w:r>
      <w:r>
        <w:rPr>
          <w:rFonts w:cs="Arial"/>
          <w:iCs/>
          <w:vertAlign w:val="superscript"/>
          <w:lang w:val="fr-FR"/>
        </w:rPr>
        <w:t>e</w:t>
      </w:r>
      <w:r>
        <w:rPr>
          <w:rFonts w:cs="Arial"/>
          <w:iCs/>
          <w:lang w:val="fr-FR"/>
        </w:rPr>
        <w:t xml:space="preserve"> session, des progrès accomplis dans la mise en œuvre de la présente décision. </w:t>
      </w:r>
    </w:p>
    <w:p w14:paraId="4B7D0741" w14:textId="77777777" w:rsidR="00941508" w:rsidRDefault="00941508">
      <w:pPr>
        <w:spacing w:after="0" w:line="240" w:lineRule="auto"/>
        <w:jc w:val="both"/>
        <w:rPr>
          <w:rFonts w:cs="Arial"/>
          <w:lang w:val="fr-FR"/>
        </w:rPr>
      </w:pPr>
    </w:p>
    <w:p w14:paraId="168C1C76" w14:textId="77777777" w:rsidR="00941508" w:rsidRDefault="003238BF">
      <w:pPr>
        <w:spacing w:after="0" w:line="240" w:lineRule="auto"/>
        <w:jc w:val="both"/>
        <w:rPr>
          <w:rFonts w:cs="Arial"/>
          <w:lang w:val="fr-FR"/>
        </w:rPr>
      </w:pPr>
      <w:r>
        <w:rPr>
          <w:rFonts w:cs="Arial"/>
          <w:b/>
          <w:i/>
          <w:lang w:val="fr-FR"/>
        </w:rPr>
        <w:t xml:space="preserve">À l’adresse du Conseil scientifique </w:t>
      </w:r>
    </w:p>
    <w:p w14:paraId="182C9829" w14:textId="77777777" w:rsidR="00941508" w:rsidRDefault="00941508">
      <w:pPr>
        <w:spacing w:after="0" w:line="240" w:lineRule="auto"/>
        <w:jc w:val="both"/>
        <w:rPr>
          <w:rFonts w:cs="Arial"/>
          <w:lang w:val="fr-FR"/>
        </w:rPr>
      </w:pPr>
    </w:p>
    <w:p w14:paraId="01D626B4" w14:textId="2ECDFBCE" w:rsidR="00941508" w:rsidRDefault="003238BF">
      <w:pPr>
        <w:spacing w:after="0" w:line="240" w:lineRule="auto"/>
        <w:ind w:left="900" w:hanging="900"/>
        <w:jc w:val="both"/>
        <w:rPr>
          <w:rFonts w:cs="Arial"/>
          <w:lang w:val="fr-FR"/>
        </w:rPr>
      </w:pPr>
      <w:r>
        <w:rPr>
          <w:rFonts w:cs="Arial"/>
          <w:lang w:val="fr-FR"/>
        </w:rPr>
        <w:t>15.BB</w:t>
      </w:r>
      <w:r>
        <w:rPr>
          <w:rFonts w:cs="Arial"/>
          <w:lang w:val="fr-FR"/>
        </w:rPr>
        <w:tab/>
        <w:t>Il est demandé au Conseil scientifique, sous réserve de la disponibilité des ressources, de</w:t>
      </w:r>
      <w:r w:rsidR="00A54D63">
        <w:rPr>
          <w:rFonts w:cs="Arial"/>
          <w:lang w:val="fr-FR"/>
        </w:rPr>
        <w:t> :</w:t>
      </w:r>
    </w:p>
    <w:p w14:paraId="0F9777A6" w14:textId="77777777" w:rsidR="00941508" w:rsidRDefault="00941508">
      <w:pPr>
        <w:spacing w:after="0" w:line="240" w:lineRule="auto"/>
        <w:ind w:left="720" w:hanging="720"/>
        <w:jc w:val="both"/>
        <w:rPr>
          <w:rFonts w:cs="Arial"/>
          <w:lang w:val="fr-FR"/>
        </w:rPr>
      </w:pPr>
    </w:p>
    <w:p w14:paraId="40D5CDE2" w14:textId="4F84DFFD" w:rsidR="00941508" w:rsidRDefault="003238BF">
      <w:pPr>
        <w:widowControl w:val="0"/>
        <w:numPr>
          <w:ilvl w:val="0"/>
          <w:numId w:val="15"/>
        </w:numPr>
        <w:autoSpaceDE w:val="0"/>
        <w:autoSpaceDN w:val="0"/>
        <w:adjustRightInd w:val="0"/>
        <w:spacing w:after="0" w:line="240" w:lineRule="auto"/>
        <w:ind w:left="1418" w:hanging="518"/>
        <w:jc w:val="both"/>
        <w:rPr>
          <w:rFonts w:cs="Arial"/>
          <w:lang w:val="fr-FR"/>
        </w:rPr>
      </w:pPr>
      <w:r>
        <w:rPr>
          <w:rFonts w:cs="Arial"/>
          <w:lang w:val="fr-FR"/>
        </w:rPr>
        <w:t>recenser les autres populations d’espèces inscrites aux Annexes de la CMS qui sont exposées au risque de collision avec des navires en cartographiant les voies de navigation maritime par rapport aux aires importantes pour les mammifères marins (AIMM), en collaboration avec le groupe de travail de l’UICN sur les aires protégées pour les mammifères marins</w:t>
      </w:r>
      <w:r w:rsidR="00A54D63">
        <w:rPr>
          <w:rFonts w:cs="Arial"/>
          <w:lang w:val="fr-FR"/>
        </w:rPr>
        <w:t> ;</w:t>
      </w:r>
    </w:p>
    <w:p w14:paraId="654838E2" w14:textId="77777777" w:rsidR="00941508" w:rsidRDefault="00941508">
      <w:pPr>
        <w:widowControl w:val="0"/>
        <w:autoSpaceDE w:val="0"/>
        <w:autoSpaceDN w:val="0"/>
        <w:adjustRightInd w:val="0"/>
        <w:spacing w:after="0" w:line="240" w:lineRule="auto"/>
        <w:ind w:left="1418" w:hanging="518"/>
        <w:jc w:val="both"/>
        <w:rPr>
          <w:rFonts w:cs="Arial"/>
          <w:lang w:val="fr-FR"/>
        </w:rPr>
      </w:pPr>
    </w:p>
    <w:p w14:paraId="1EBB1184" w14:textId="691BCD21" w:rsidR="00941508" w:rsidRDefault="003238BF">
      <w:pPr>
        <w:widowControl w:val="0"/>
        <w:numPr>
          <w:ilvl w:val="0"/>
          <w:numId w:val="15"/>
        </w:numPr>
        <w:autoSpaceDE w:val="0"/>
        <w:autoSpaceDN w:val="0"/>
        <w:adjustRightInd w:val="0"/>
        <w:spacing w:after="0" w:line="240" w:lineRule="auto"/>
        <w:ind w:left="1418" w:hanging="518"/>
        <w:jc w:val="both"/>
        <w:rPr>
          <w:rFonts w:cs="Arial"/>
          <w:lang w:val="fr-FR"/>
        </w:rPr>
      </w:pPr>
      <w:r>
        <w:rPr>
          <w:rFonts w:cs="Arial"/>
          <w:lang w:val="fr-FR"/>
        </w:rPr>
        <w:t>recenser les zones où les cétacés inscrits aux Annexes de la CMS courent un risque élevé de collision avec des navires, notamment en cartographiant les voies de navigation maritime par rapport aux AIMM, en collaboration avec la CBI et l’OMI</w:t>
      </w:r>
      <w:r w:rsidR="00A54D63">
        <w:rPr>
          <w:rFonts w:cs="Arial"/>
          <w:lang w:val="fr-FR"/>
        </w:rPr>
        <w:t> ;</w:t>
      </w:r>
    </w:p>
    <w:p w14:paraId="099BBF83" w14:textId="77777777" w:rsidR="00941508" w:rsidRDefault="00941508">
      <w:pPr>
        <w:widowControl w:val="0"/>
        <w:autoSpaceDE w:val="0"/>
        <w:autoSpaceDN w:val="0"/>
        <w:adjustRightInd w:val="0"/>
        <w:spacing w:after="0" w:line="240" w:lineRule="auto"/>
        <w:ind w:left="1418" w:hanging="518"/>
        <w:jc w:val="both"/>
        <w:rPr>
          <w:rFonts w:cs="Arial"/>
          <w:lang w:val="fr-FR"/>
        </w:rPr>
      </w:pPr>
    </w:p>
    <w:p w14:paraId="370EADCD" w14:textId="7617B331" w:rsidR="00941508" w:rsidRDefault="003238BF">
      <w:pPr>
        <w:widowControl w:val="0"/>
        <w:numPr>
          <w:ilvl w:val="0"/>
          <w:numId w:val="15"/>
        </w:numPr>
        <w:autoSpaceDE w:val="0"/>
        <w:autoSpaceDN w:val="0"/>
        <w:adjustRightInd w:val="0"/>
        <w:spacing w:after="0" w:line="240" w:lineRule="auto"/>
        <w:ind w:left="1418" w:hanging="518"/>
        <w:jc w:val="both"/>
        <w:rPr>
          <w:rFonts w:cs="Arial"/>
          <w:lang w:val="fr-FR"/>
        </w:rPr>
      </w:pPr>
      <w:r>
        <w:rPr>
          <w:rFonts w:cs="Arial"/>
          <w:lang w:val="fr-FR"/>
        </w:rPr>
        <w:t xml:space="preserve">élaborer des orientations sur la mise en place appropriée de mesures de modification des itinéraires </w:t>
      </w:r>
      <w:r w:rsidR="00B02E6F">
        <w:rPr>
          <w:rFonts w:cs="Arial"/>
          <w:lang w:val="fr-FR"/>
        </w:rPr>
        <w:t>–</w:t>
      </w:r>
      <w:r>
        <w:rPr>
          <w:rFonts w:cs="Arial"/>
          <w:lang w:val="fr-FR"/>
        </w:rPr>
        <w:t xml:space="preserve"> qu’il s’agisse d’éviter certaines zones ou d’imposer des limitations de vitesse dans les habitats essentiels des cétacés </w:t>
      </w:r>
      <w:r w:rsidR="00B02E6F">
        <w:rPr>
          <w:rFonts w:cs="Arial"/>
          <w:lang w:val="fr-FR"/>
        </w:rPr>
        <w:t>–</w:t>
      </w:r>
      <w:r>
        <w:rPr>
          <w:rFonts w:cs="Arial"/>
          <w:lang w:val="fr-FR"/>
        </w:rPr>
        <w:t xml:space="preserve"> et formuler des recommandations à l’intention des Parties.</w:t>
      </w:r>
    </w:p>
    <w:p w14:paraId="492E6791" w14:textId="77777777" w:rsidR="00941508" w:rsidRDefault="00941508">
      <w:pPr>
        <w:widowControl w:val="0"/>
        <w:autoSpaceDE w:val="0"/>
        <w:autoSpaceDN w:val="0"/>
        <w:adjustRightInd w:val="0"/>
        <w:spacing w:after="0" w:line="240" w:lineRule="auto"/>
        <w:jc w:val="both"/>
        <w:rPr>
          <w:rFonts w:cs="Arial"/>
          <w:lang w:val="fr-FR"/>
        </w:rPr>
      </w:pPr>
    </w:p>
    <w:p w14:paraId="1447F434" w14:textId="77777777" w:rsidR="00941508" w:rsidRDefault="003238BF">
      <w:pPr>
        <w:spacing w:after="0" w:line="240" w:lineRule="auto"/>
        <w:jc w:val="both"/>
        <w:rPr>
          <w:rFonts w:cs="Arial"/>
          <w:b/>
          <w:i/>
          <w:lang w:val="fr-FR"/>
        </w:rPr>
      </w:pPr>
      <w:r>
        <w:rPr>
          <w:rFonts w:cs="Arial"/>
          <w:b/>
          <w:i/>
          <w:lang w:val="fr-FR"/>
        </w:rPr>
        <w:t>À l’adresse du Secrétariat</w:t>
      </w:r>
    </w:p>
    <w:p w14:paraId="27703028" w14:textId="77777777" w:rsidR="00941508" w:rsidRDefault="00941508">
      <w:pPr>
        <w:spacing w:after="0" w:line="240" w:lineRule="auto"/>
        <w:jc w:val="both"/>
        <w:rPr>
          <w:rFonts w:cs="Arial"/>
          <w:lang w:val="fr-FR"/>
        </w:rPr>
      </w:pPr>
    </w:p>
    <w:p w14:paraId="15F42A07" w14:textId="383E3DF9" w:rsidR="00941508" w:rsidRDefault="003238BF">
      <w:pPr>
        <w:spacing w:after="0" w:line="240" w:lineRule="auto"/>
        <w:ind w:left="851" w:hanging="851"/>
        <w:jc w:val="both"/>
        <w:rPr>
          <w:rFonts w:cs="Arial"/>
          <w:lang w:val="fr-FR"/>
        </w:rPr>
      </w:pPr>
      <w:r>
        <w:rPr>
          <w:rFonts w:cs="Arial"/>
          <w:lang w:val="fr-FR"/>
        </w:rPr>
        <w:t>15.CC</w:t>
      </w:r>
      <w:r>
        <w:rPr>
          <w:rFonts w:cs="Arial"/>
          <w:lang w:val="fr-FR"/>
        </w:rPr>
        <w:tab/>
        <w:t>Le Secrétariat aide, sous réserve de la disponibilité des ressources, le Conseil scientifique à mettre en œuvre la Décision</w:t>
      </w:r>
      <w:r w:rsidR="00B02E6F">
        <w:rPr>
          <w:rFonts w:cs="Arial"/>
          <w:lang w:val="fr-FR"/>
        </w:rPr>
        <w:t> </w:t>
      </w:r>
      <w:r>
        <w:rPr>
          <w:rFonts w:cs="Arial"/>
          <w:lang w:val="fr-FR"/>
        </w:rPr>
        <w:t>15.BB.</w:t>
      </w:r>
    </w:p>
    <w:p w14:paraId="52FD0A8F" w14:textId="77777777" w:rsidR="00941508" w:rsidRDefault="00941508">
      <w:pPr>
        <w:spacing w:after="0" w:line="240" w:lineRule="auto"/>
        <w:ind w:left="851" w:hanging="851"/>
        <w:jc w:val="both"/>
        <w:rPr>
          <w:rFonts w:cs="Arial"/>
          <w:lang w:val="fr-FR"/>
        </w:rPr>
      </w:pPr>
    </w:p>
    <w:p w14:paraId="508AFCBF" w14:textId="77777777" w:rsidR="00941508" w:rsidRDefault="00941508">
      <w:pPr>
        <w:pStyle w:val="Secondnumbering"/>
        <w:numPr>
          <w:ilvl w:val="0"/>
          <w:numId w:val="0"/>
        </w:numPr>
        <w:rPr>
          <w:lang w:val="fr-FR"/>
        </w:rPr>
      </w:pPr>
    </w:p>
    <w:sectPr w:rsidR="00941508">
      <w:headerReference w:type="even" r:id="rId23"/>
      <w:headerReference w:type="first" r:id="rId24"/>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37679" w14:textId="77777777" w:rsidR="0087652C" w:rsidRDefault="0087652C">
      <w:pPr>
        <w:spacing w:after="0" w:line="240" w:lineRule="auto"/>
        <w:rPr>
          <w:lang w:val="fr-FR"/>
        </w:rPr>
      </w:pPr>
      <w:r>
        <w:rPr>
          <w:lang w:val="fr-FR"/>
        </w:rPr>
        <w:separator/>
      </w:r>
    </w:p>
  </w:endnote>
  <w:endnote w:type="continuationSeparator" w:id="0">
    <w:p w14:paraId="7CA8F389" w14:textId="77777777" w:rsidR="0087652C" w:rsidRDefault="0087652C">
      <w:pPr>
        <w:spacing w:after="0" w:line="240" w:lineRule="auto"/>
        <w:rPr>
          <w:lang w:val="fr-FR"/>
        </w:rPr>
      </w:pPr>
      <w:r>
        <w:rPr>
          <w:lang w:val="fr-FR"/>
        </w:rPr>
        <w:continuationSeparator/>
      </w:r>
    </w:p>
  </w:endnote>
  <w:endnote w:type="continuationNotice" w:id="1">
    <w:p w14:paraId="571F334F" w14:textId="77777777" w:rsidR="0087652C" w:rsidRDefault="0087652C">
      <w:pPr>
        <w:spacing w:after="0" w:line="240" w:lineRule="auto"/>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raphik Regular">
    <w:altName w:val="Calibri"/>
    <w:panose1 w:val="00000000000000000000"/>
    <w:charset w:val="00"/>
    <w:family w:val="swiss"/>
    <w:notTrueType/>
    <w:pitch w:val="variable"/>
    <w:sig w:usb0="A000002F" w:usb1="4000045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C3733" w14:textId="77777777" w:rsidR="002E0DE9" w:rsidRPr="000B4476" w:rsidRDefault="002E0DE9">
    <w:pPr>
      <w:pStyle w:val="Footer"/>
      <w:jc w:val="center"/>
      <w:rPr>
        <w:sz w:val="18"/>
        <w:szCs w:val="18"/>
      </w:rPr>
    </w:pPr>
    <w:r w:rsidRPr="000B4476">
      <w:rPr>
        <w:sz w:val="18"/>
        <w:szCs w:val="18"/>
      </w:rPr>
      <w:fldChar w:fldCharType="begin"/>
    </w:r>
    <w:r w:rsidRPr="000B4476">
      <w:rPr>
        <w:sz w:val="18"/>
        <w:szCs w:val="18"/>
      </w:rPr>
      <w:instrText xml:space="preserve"> PAGE   \* MERGEFORMAT </w:instrText>
    </w:r>
    <w:r w:rsidRPr="000B4476">
      <w:rPr>
        <w:sz w:val="18"/>
        <w:szCs w:val="18"/>
      </w:rPr>
      <w:fldChar w:fldCharType="separate"/>
    </w:r>
    <w:r w:rsidRPr="000B4476">
      <w:rPr>
        <w:noProof/>
        <w:sz w:val="18"/>
        <w:szCs w:val="18"/>
      </w:rPr>
      <w:t>2</w:t>
    </w:r>
    <w:r w:rsidRPr="000B4476">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4991410"/>
      <w:docPartObj>
        <w:docPartGallery w:val="Page Numbers (Bottom of Page)"/>
        <w:docPartUnique/>
      </w:docPartObj>
    </w:sdtPr>
    <w:sdtEndPr>
      <w:rPr>
        <w:noProof/>
        <w:sz w:val="18"/>
        <w:szCs w:val="18"/>
      </w:rPr>
    </w:sdtEndPr>
    <w:sdtContent>
      <w:p w14:paraId="05837A4F" w14:textId="77777777" w:rsidR="00C53121" w:rsidRPr="000B4476" w:rsidRDefault="00C53121">
        <w:pPr>
          <w:pStyle w:val="Footer"/>
          <w:jc w:val="center"/>
          <w:rPr>
            <w:sz w:val="18"/>
            <w:szCs w:val="18"/>
          </w:rPr>
        </w:pPr>
        <w:r w:rsidRPr="000B4476">
          <w:rPr>
            <w:sz w:val="18"/>
            <w:szCs w:val="18"/>
          </w:rPr>
          <w:fldChar w:fldCharType="begin"/>
        </w:r>
        <w:r w:rsidRPr="000B4476">
          <w:rPr>
            <w:sz w:val="18"/>
            <w:szCs w:val="18"/>
          </w:rPr>
          <w:instrText xml:space="preserve"> PAGE   \* MERGEFORMAT </w:instrText>
        </w:r>
        <w:r w:rsidRPr="000B4476">
          <w:rPr>
            <w:sz w:val="18"/>
            <w:szCs w:val="18"/>
          </w:rPr>
          <w:fldChar w:fldCharType="separate"/>
        </w:r>
        <w:r w:rsidRPr="000B4476">
          <w:rPr>
            <w:noProof/>
            <w:sz w:val="18"/>
            <w:szCs w:val="18"/>
          </w:rPr>
          <w:t>2</w:t>
        </w:r>
        <w:r w:rsidRPr="000B4476">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585FF" w14:textId="77777777" w:rsidR="0087652C" w:rsidRDefault="0087652C">
      <w:pPr>
        <w:spacing w:after="0" w:line="240" w:lineRule="auto"/>
        <w:rPr>
          <w:lang w:val="fr-FR"/>
        </w:rPr>
      </w:pPr>
      <w:r>
        <w:rPr>
          <w:lang w:val="fr-FR"/>
        </w:rPr>
        <w:separator/>
      </w:r>
    </w:p>
  </w:footnote>
  <w:footnote w:type="continuationSeparator" w:id="0">
    <w:p w14:paraId="697B6EBB" w14:textId="77777777" w:rsidR="0087652C" w:rsidRDefault="0087652C">
      <w:pPr>
        <w:spacing w:after="0" w:line="240" w:lineRule="auto"/>
        <w:rPr>
          <w:lang w:val="fr-FR"/>
        </w:rPr>
      </w:pPr>
      <w:r>
        <w:rPr>
          <w:lang w:val="fr-FR"/>
        </w:rPr>
        <w:continuationSeparator/>
      </w:r>
    </w:p>
  </w:footnote>
  <w:footnote w:type="continuationNotice" w:id="1">
    <w:p w14:paraId="0FE64B77" w14:textId="77777777" w:rsidR="0087652C" w:rsidRDefault="0087652C">
      <w:pPr>
        <w:spacing w:after="0" w:line="240" w:lineRule="auto"/>
        <w:rPr>
          <w:lang w:val="fr-FR"/>
        </w:rPr>
      </w:pPr>
    </w:p>
  </w:footnote>
  <w:footnote w:id="2">
    <w:p w14:paraId="3D8F673A" w14:textId="375680A7" w:rsidR="00941508" w:rsidRPr="00004A78" w:rsidRDefault="003238BF">
      <w:pPr>
        <w:rPr>
          <w:rFonts w:ascii="Graphik Regular" w:hAnsi="Graphik Regular" w:cs="Graphik Regular"/>
          <w:sz w:val="16"/>
          <w:szCs w:val="16"/>
          <w:lang w:val="fr-FR"/>
        </w:rPr>
      </w:pPr>
      <w:r w:rsidRPr="00004A78">
        <w:rPr>
          <w:rStyle w:val="FootnoteReference"/>
          <w:sz w:val="16"/>
          <w:szCs w:val="16"/>
          <w:lang w:val="fr-FR"/>
        </w:rPr>
        <w:footnoteRef/>
      </w:r>
      <w:r w:rsidRPr="00004A78">
        <w:rPr>
          <w:sz w:val="16"/>
          <w:szCs w:val="16"/>
          <w:lang w:val="fr-FR"/>
        </w:rPr>
        <w:t xml:space="preserve"> Plan stratégique de la CBI visant à atténuer les impacts des collisions avec des navires sur les populations de cétacés (2022-2032)</w:t>
      </w:r>
      <w:r w:rsidR="00A54D63" w:rsidRPr="00004A78">
        <w:rPr>
          <w:sz w:val="16"/>
          <w:szCs w:val="16"/>
          <w:lang w:val="fr-FR"/>
        </w:rPr>
        <w:t> :</w:t>
      </w:r>
      <w:r w:rsidRPr="00004A78">
        <w:rPr>
          <w:sz w:val="16"/>
          <w:szCs w:val="16"/>
          <w:lang w:val="fr-FR"/>
        </w:rPr>
        <w:t xml:space="preserve"> </w:t>
      </w:r>
      <w:hyperlink r:id="rId1" w:history="1">
        <w:r w:rsidR="00941508" w:rsidRPr="00004A78">
          <w:rPr>
            <w:rStyle w:val="Hyperlink"/>
            <w:sz w:val="16"/>
            <w:szCs w:val="16"/>
            <w:lang w:val="fr-FR"/>
          </w:rPr>
          <w:t>https://archive.iwc.int/pages/view.php?ref=19858&amp;k=</w:t>
        </w:r>
      </w:hyperlink>
      <w:r w:rsidRPr="00004A78">
        <w:rPr>
          <w:color w:val="467885"/>
          <w:sz w:val="16"/>
          <w:szCs w:val="16"/>
          <w:lang w:val="fr-FR"/>
        </w:rPr>
        <w:t xml:space="preserve"> </w:t>
      </w:r>
    </w:p>
  </w:footnote>
  <w:footnote w:id="3">
    <w:p w14:paraId="3A08839F" w14:textId="4C4BEE26" w:rsidR="004C0044" w:rsidRPr="004C0044" w:rsidRDefault="004C0044" w:rsidP="0088126C">
      <w:pPr>
        <w:pStyle w:val="FootnoteText"/>
        <w:jc w:val="both"/>
        <w:rPr>
          <w:lang w:val="fr-FR"/>
        </w:rPr>
      </w:pPr>
      <w:r>
        <w:rPr>
          <w:rStyle w:val="FootnoteReference"/>
        </w:rPr>
        <w:footnoteRef/>
      </w:r>
      <w:r w:rsidRPr="004C0044">
        <w:rPr>
          <w:lang w:val="fr-FR"/>
        </w:rPr>
        <w:t xml:space="preserve"> </w:t>
      </w:r>
      <w:r w:rsidR="00AF4EA2" w:rsidRPr="00AF4EA2">
        <w:rPr>
          <w:lang w:val="fr-FR"/>
        </w:rPr>
        <w:t xml:space="preserve">Il existe un différend entre les gouvernements de l'Argentine et du Royaume-Uni de Grande-Bretagne et d'Irlande du Nord concernant la souveraineté sur les </w:t>
      </w:r>
      <w:r w:rsidR="00AF4EA2" w:rsidRPr="00FD3882">
        <w:rPr>
          <w:lang w:val="fr-FR"/>
        </w:rPr>
        <w:t>îles Falkland (Malvinas)</w:t>
      </w:r>
      <w:r w:rsidR="00AF4EA2" w:rsidRPr="00AF4EA2">
        <w:rPr>
          <w:lang w:val="fr-FR"/>
        </w:rPr>
        <w:t xml:space="preserve"> et les zones maritimes environnantes.</w:t>
      </w:r>
    </w:p>
  </w:footnote>
  <w:footnote w:id="4">
    <w:p w14:paraId="4177F0D0" w14:textId="77777777" w:rsidR="00941508" w:rsidRDefault="003238BF">
      <w:pPr>
        <w:pStyle w:val="FootnoteText"/>
        <w:rPr>
          <w:sz w:val="16"/>
          <w:szCs w:val="16"/>
          <w:lang w:val="fr-FR"/>
        </w:rPr>
      </w:pPr>
      <w:r>
        <w:rPr>
          <w:rStyle w:val="FootnoteReference"/>
          <w:sz w:val="16"/>
          <w:szCs w:val="16"/>
          <w:lang w:val="fr-FR"/>
        </w:rPr>
        <w:footnoteRef/>
      </w:r>
      <w:r>
        <w:rPr>
          <w:sz w:val="16"/>
          <w:szCs w:val="16"/>
          <w:lang w:val="fr-FR"/>
        </w:rPr>
        <w:t xml:space="preserve"> Association internationale des organisations de voyages dans l’Antarctique </w:t>
      </w:r>
    </w:p>
  </w:footnote>
  <w:footnote w:id="5">
    <w:p w14:paraId="315E461D" w14:textId="77777777" w:rsidR="00941508" w:rsidRDefault="003238BF">
      <w:pPr>
        <w:pStyle w:val="FootnoteText"/>
        <w:rPr>
          <w:lang w:val="fr-FR"/>
        </w:rPr>
      </w:pPr>
      <w:r>
        <w:rPr>
          <w:rStyle w:val="FootnoteReference"/>
          <w:sz w:val="16"/>
          <w:szCs w:val="16"/>
          <w:lang w:val="fr-FR"/>
        </w:rPr>
        <w:footnoteRef/>
      </w:r>
      <w:r>
        <w:rPr>
          <w:sz w:val="16"/>
          <w:szCs w:val="16"/>
          <w:lang w:val="fr-FR"/>
        </w:rPr>
        <w:t xml:space="preserve"> Zone maritime particulièrement vulnérable</w:t>
      </w:r>
    </w:p>
  </w:footnote>
  <w:footnote w:id="6">
    <w:p w14:paraId="08B48541" w14:textId="65B88D78" w:rsidR="00941508" w:rsidRPr="00034119" w:rsidRDefault="003238BF">
      <w:pPr>
        <w:pStyle w:val="FootnoteText"/>
        <w:jc w:val="both"/>
        <w:rPr>
          <w:sz w:val="16"/>
          <w:szCs w:val="16"/>
          <w:lang w:val="fr-FR"/>
        </w:rPr>
      </w:pPr>
      <w:r w:rsidRPr="00034119">
        <w:rPr>
          <w:rStyle w:val="FootnoteReference"/>
          <w:sz w:val="16"/>
          <w:szCs w:val="16"/>
          <w:lang w:val="fr-FR"/>
        </w:rPr>
        <w:footnoteRef/>
      </w:r>
      <w:r w:rsidRPr="00034119">
        <w:rPr>
          <w:sz w:val="16"/>
          <w:szCs w:val="16"/>
          <w:lang w:val="fr-FR"/>
        </w:rPr>
        <w:t xml:space="preserve"> </w:t>
      </w:r>
      <w:r w:rsidRPr="00034119">
        <w:rPr>
          <w:rFonts w:cs="Arial"/>
          <w:sz w:val="16"/>
          <w:szCs w:val="16"/>
          <w:lang w:val="fr-FR"/>
        </w:rPr>
        <w:t>MEPC.1/Circ.674</w:t>
      </w:r>
      <w:r w:rsidR="00A54D63" w:rsidRPr="00034119">
        <w:rPr>
          <w:rFonts w:cs="Arial"/>
          <w:sz w:val="16"/>
          <w:szCs w:val="16"/>
          <w:lang w:val="fr-FR"/>
        </w:rPr>
        <w:t> :</w:t>
      </w:r>
      <w:r w:rsidRPr="00034119">
        <w:rPr>
          <w:rFonts w:cs="Arial"/>
          <w:sz w:val="16"/>
          <w:szCs w:val="16"/>
          <w:lang w:val="fr-FR"/>
        </w:rPr>
        <w:t xml:space="preserve"> </w:t>
      </w:r>
      <w:hyperlink r:id="rId2" w:history="1">
        <w:r w:rsidR="00941508" w:rsidRPr="00034119">
          <w:rPr>
            <w:rStyle w:val="Hyperlink"/>
            <w:rFonts w:cs="Arial"/>
            <w:sz w:val="16"/>
            <w:szCs w:val="16"/>
            <w:lang w:val="fr-FR"/>
          </w:rPr>
          <w:t>https://wwwcdn.imo.org/localresources/en/MediaCentre/HotTopics/Documents/674.pdf</w:t>
        </w:r>
      </w:hyperlink>
      <w:r w:rsidRPr="00034119">
        <w:rPr>
          <w:rFonts w:cs="Arial"/>
          <w:sz w:val="16"/>
          <w:szCs w:val="16"/>
          <w:lang w:val="fr-FR"/>
        </w:rPr>
        <w:t xml:space="preserve"> </w:t>
      </w:r>
    </w:p>
  </w:footnote>
  <w:footnote w:id="7">
    <w:p w14:paraId="1068C35E" w14:textId="77777777" w:rsidR="00941508" w:rsidRPr="00034119" w:rsidRDefault="003238BF">
      <w:pPr>
        <w:pStyle w:val="FootnoteText"/>
        <w:jc w:val="both"/>
        <w:rPr>
          <w:sz w:val="16"/>
          <w:szCs w:val="16"/>
          <w:lang w:val="fr-FR"/>
        </w:rPr>
      </w:pPr>
      <w:r w:rsidRPr="00034119">
        <w:rPr>
          <w:rStyle w:val="FootnoteReference"/>
          <w:sz w:val="16"/>
          <w:szCs w:val="16"/>
          <w:lang w:val="fr-FR"/>
        </w:rPr>
        <w:footnoteRef/>
      </w:r>
      <w:r w:rsidRPr="00034119">
        <w:rPr>
          <w:sz w:val="16"/>
          <w:szCs w:val="16"/>
          <w:lang w:val="fr-FR"/>
        </w:rPr>
        <w:t xml:space="preserve"> MEPC 69/21 </w:t>
      </w:r>
      <w:r w:rsidRPr="00034119">
        <w:rPr>
          <w:i/>
          <w:iCs/>
          <w:sz w:val="16"/>
          <w:szCs w:val="16"/>
          <w:lang w:val="fr-FR"/>
        </w:rPr>
        <w:t>Rapport du Comité de la protection du milieu marin sur sa 69</w:t>
      </w:r>
      <w:r w:rsidRPr="00034119">
        <w:rPr>
          <w:i/>
          <w:iCs/>
          <w:sz w:val="16"/>
          <w:szCs w:val="16"/>
          <w:vertAlign w:val="superscript"/>
          <w:lang w:val="fr-FR"/>
        </w:rPr>
        <w:t>ᵉ</w:t>
      </w:r>
      <w:r w:rsidRPr="00034119">
        <w:rPr>
          <w:i/>
          <w:iCs/>
          <w:sz w:val="16"/>
          <w:szCs w:val="16"/>
          <w:lang w:val="fr-FR"/>
        </w:rPr>
        <w:t xml:space="preserve"> session</w:t>
      </w:r>
      <w:r w:rsidRPr="00034119">
        <w:rPr>
          <w:sz w:val="16"/>
          <w:szCs w:val="16"/>
          <w:lang w:val="fr-FR"/>
        </w:rPr>
        <w:t xml:space="preserve">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E392F" w14:textId="77777777" w:rsidR="002E0DE9" w:rsidRPr="000B4476" w:rsidRDefault="002E0DE9" w:rsidP="002E0DE9">
    <w:pPr>
      <w:pStyle w:val="Header"/>
      <w:pBdr>
        <w:bottom w:val="single" w:sz="4" w:space="1" w:color="auto"/>
      </w:pBdr>
      <w:rPr>
        <w:i/>
        <w:sz w:val="18"/>
        <w:szCs w:val="18"/>
      </w:rPr>
    </w:pPr>
    <w:r w:rsidRPr="000B4476">
      <w:rPr>
        <w:rFonts w:eastAsia="Times New Roman" w:cs="Arial"/>
        <w:i/>
        <w:sz w:val="18"/>
        <w:szCs w:val="18"/>
      </w:rPr>
      <w:t>UNEP/CMS/COP13/</w:t>
    </w:r>
    <w:proofErr w:type="spellStart"/>
    <w:r w:rsidRPr="000B4476">
      <w:rPr>
        <w:rFonts w:eastAsia="Times New Roman" w:cs="Arial"/>
        <w:i/>
        <w:sz w:val="18"/>
        <w:szCs w:val="18"/>
      </w:rPr>
      <w:t>Doc.</w:t>
    </w:r>
    <w:r w:rsidRPr="000B4476">
      <w:rPr>
        <w:rFonts w:eastAsia="Times New Roman" w:cs="Arial"/>
        <w:i/>
        <w:sz w:val="18"/>
        <w:szCs w:val="18"/>
        <w:shd w:val="clear" w:color="auto" w:fill="FFFF00"/>
      </w:rPr>
      <w:t>XX</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EAE84" w14:textId="77777777" w:rsidR="002E0DE9" w:rsidRPr="000B4476" w:rsidRDefault="002E0DE9" w:rsidP="002E0DE9">
    <w:pPr>
      <w:pStyle w:val="Header"/>
      <w:pBdr>
        <w:bottom w:val="single" w:sz="4" w:space="1" w:color="auto"/>
      </w:pBdr>
      <w:rPr>
        <w:i/>
        <w:sz w:val="18"/>
        <w:szCs w:val="18"/>
      </w:rPr>
    </w:pPr>
    <w:r w:rsidRPr="000B4476">
      <w:rPr>
        <w:rFonts w:eastAsia="Times New Roman" w:cs="Arial"/>
        <w:i/>
        <w:sz w:val="18"/>
        <w:szCs w:val="18"/>
      </w:rPr>
      <w:t>UNEP/CMS/COP1</w:t>
    </w:r>
    <w:r w:rsidR="00FE00E5" w:rsidRPr="000B4476">
      <w:rPr>
        <w:rFonts w:eastAsia="Times New Roman" w:cs="Arial"/>
        <w:i/>
        <w:sz w:val="18"/>
        <w:szCs w:val="18"/>
      </w:rPr>
      <w:t>4</w:t>
    </w:r>
    <w:r w:rsidRPr="000B4476">
      <w:rPr>
        <w:rFonts w:eastAsia="Times New Roman" w:cs="Arial"/>
        <w:i/>
        <w:sz w:val="18"/>
        <w:szCs w:val="18"/>
      </w:rPr>
      <w:t>/</w:t>
    </w:r>
    <w:proofErr w:type="spellStart"/>
    <w:r w:rsidRPr="000B4476">
      <w:rPr>
        <w:rFonts w:eastAsia="Times New Roman" w:cs="Arial"/>
        <w:i/>
        <w:sz w:val="18"/>
        <w:szCs w:val="18"/>
      </w:rPr>
      <w:t>Doc.</w:t>
    </w:r>
    <w:r w:rsidRPr="000B4476">
      <w:rPr>
        <w:rFonts w:eastAsia="Times New Roman" w:cs="Arial"/>
        <w:i/>
        <w:sz w:val="18"/>
        <w:szCs w:val="18"/>
        <w:shd w:val="clear" w:color="auto" w:fill="FFFF00"/>
      </w:rPr>
      <w:t>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6A8FB" w14:textId="77777777" w:rsidR="007D235F" w:rsidRPr="00FF59D5" w:rsidRDefault="007D235F" w:rsidP="007D235F">
    <w:pPr>
      <w:widowControl w:val="0"/>
      <w:tabs>
        <w:tab w:val="center" w:pos="4153"/>
        <w:tab w:val="right" w:pos="8306"/>
      </w:tabs>
      <w:suppressAutoHyphens/>
      <w:autoSpaceDE w:val="0"/>
      <w:autoSpaceDN w:val="0"/>
      <w:spacing w:after="0" w:line="240" w:lineRule="auto"/>
      <w:ind w:right="-547"/>
      <w:jc w:val="right"/>
      <w:textAlignment w:val="baseline"/>
      <w:rPr>
        <w:rFonts w:eastAsia="Times New Roman" w:cs="Times New Roman"/>
        <w:sz w:val="18"/>
        <w:szCs w:val="20"/>
      </w:rPr>
    </w:pPr>
    <w:bookmarkStart w:id="2" w:name="_Hlk208560916"/>
    <w:bookmarkStart w:id="3" w:name="_Hlk208560917"/>
    <w:r>
      <w:rPr>
        <w:noProof/>
      </w:rPr>
      <w:drawing>
        <wp:anchor distT="0" distB="0" distL="114300" distR="114300" simplePos="0" relativeHeight="251658242" behindDoc="0" locked="0" layoutInCell="1" allowOverlap="1" wp14:anchorId="5D8D6792" wp14:editId="14CB2355">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Pr="00EC2A58">
      <w:rPr>
        <w:rFonts w:eastAsia="Times New Roman" w:cs="Times New Roman"/>
        <w:noProof/>
        <w:sz w:val="18"/>
        <w:szCs w:val="20"/>
      </w:rPr>
      <w:drawing>
        <wp:anchor distT="0" distB="0" distL="114300" distR="114300" simplePos="0" relativeHeight="251658240" behindDoc="0" locked="0" layoutInCell="1" allowOverlap="1" wp14:anchorId="50173ECE" wp14:editId="580EBB11">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descr="A black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80" name="Picture 2" descr="A black and white logo&#10;&#10;AI-generated content may be incorrect."/>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Pr="00EC2A58">
      <w:rPr>
        <w:rFonts w:eastAsia="Times New Roman" w:cs="Times New Roman"/>
        <w:noProof/>
        <w:sz w:val="4"/>
        <w:szCs w:val="4"/>
      </w:rPr>
      <w:drawing>
        <wp:anchor distT="0" distB="0" distL="114300" distR="114300" simplePos="0" relativeHeight="251658241" behindDoc="0" locked="0" layoutInCell="1" allowOverlap="1" wp14:anchorId="480D1A1A" wp14:editId="39AF27D8">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bookmarkEnd w:id="2"/>
    <w:bookmarkEnd w:id="3"/>
  </w:p>
  <w:p w14:paraId="05899C36" w14:textId="77777777" w:rsidR="00941508" w:rsidRDefault="00941508">
    <w:pPr>
      <w:pStyle w:val="Header"/>
      <w:rPr>
        <w:lang w:val="fr-F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E21A7" w14:textId="4E9AC98A" w:rsidR="00941508" w:rsidRDefault="003238BF">
    <w:pPr>
      <w:pStyle w:val="Header"/>
      <w:pBdr>
        <w:bottom w:val="single" w:sz="4" w:space="1" w:color="auto"/>
      </w:pBdr>
      <w:rPr>
        <w:rFonts w:cs="Arial"/>
        <w:i/>
        <w:sz w:val="18"/>
        <w:szCs w:val="18"/>
        <w:lang w:val="de-DE"/>
      </w:rPr>
    </w:pPr>
    <w:r>
      <w:rPr>
        <w:rFonts w:cs="Arial"/>
        <w:i/>
        <w:sz w:val="18"/>
        <w:szCs w:val="18"/>
        <w:lang w:val="de-DE"/>
      </w:rPr>
      <w:t>UNEP/CMS/COP15/Doc.25.3.2</w:t>
    </w:r>
    <w:r w:rsidR="00973DED">
      <w:rPr>
        <w:rFonts w:cs="Arial"/>
        <w:i/>
        <w:sz w:val="18"/>
        <w:szCs w:val="18"/>
        <w:lang w:val="de-DE"/>
      </w:rPr>
      <w:t>/Rev.</w:t>
    </w:r>
    <w:r w:rsidR="004A0134">
      <w:rPr>
        <w:rFonts w:cs="Arial"/>
        <w:i/>
        <w:sz w:val="18"/>
        <w:szCs w:val="18"/>
        <w:lang w:val="de-DE"/>
      </w:rPr>
      <w:t>2</w:t>
    </w:r>
  </w:p>
  <w:p w14:paraId="333DBEA3" w14:textId="77777777" w:rsidR="00941508" w:rsidRPr="00973DED" w:rsidRDefault="009415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C06FE" w14:textId="45546EE4" w:rsidR="00941508" w:rsidRDefault="003238BF">
    <w:pPr>
      <w:pStyle w:val="Header"/>
      <w:pBdr>
        <w:bottom w:val="single" w:sz="4" w:space="1" w:color="auto"/>
      </w:pBdr>
      <w:jc w:val="right"/>
      <w:rPr>
        <w:rFonts w:cs="Arial"/>
        <w:i/>
        <w:sz w:val="18"/>
        <w:szCs w:val="18"/>
        <w:lang w:val="de-DE"/>
      </w:rPr>
    </w:pPr>
    <w:r>
      <w:rPr>
        <w:rFonts w:cs="Arial"/>
        <w:i/>
        <w:sz w:val="18"/>
        <w:szCs w:val="18"/>
        <w:lang w:val="de-DE"/>
      </w:rPr>
      <w:t>UNEP/CMS/COP15/Doc.25.3.2</w:t>
    </w:r>
    <w:r w:rsidR="00973DED">
      <w:rPr>
        <w:rFonts w:cs="Arial"/>
        <w:i/>
        <w:sz w:val="18"/>
        <w:szCs w:val="18"/>
        <w:lang w:val="de-DE"/>
      </w:rPr>
      <w:t>/Rev.</w:t>
    </w:r>
    <w:r w:rsidR="004A0134">
      <w:rPr>
        <w:rFonts w:cs="Arial"/>
        <w:i/>
        <w:sz w:val="18"/>
        <w:szCs w:val="18"/>
        <w:lang w:val="de-DE"/>
      </w:rPr>
      <w:t>2</w:t>
    </w:r>
  </w:p>
  <w:p w14:paraId="06C50B9A" w14:textId="77777777" w:rsidR="00941508" w:rsidRPr="00973DED" w:rsidRDefault="0094150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5D0E7" w14:textId="7D19755E" w:rsidR="002D6582" w:rsidRPr="00973DED" w:rsidRDefault="00A836DB" w:rsidP="00C36CE7">
    <w:pPr>
      <w:pStyle w:val="Header"/>
      <w:pBdr>
        <w:bottom w:val="single" w:sz="4" w:space="1" w:color="auto"/>
      </w:pBdr>
      <w:rPr>
        <w:rFonts w:ascii="Calibri" w:eastAsia="Calibri" w:hAnsi="Calibri" w:cs="Times New Roman"/>
      </w:rPr>
    </w:pPr>
    <w:r w:rsidRPr="000B4476">
      <w:rPr>
        <w:rFonts w:cs="Arial"/>
        <w:i/>
        <w:sz w:val="18"/>
        <w:szCs w:val="18"/>
        <w:lang w:val="de-DE"/>
      </w:rPr>
      <w:t>UNEP/CMS/</w:t>
    </w:r>
    <w:r w:rsidR="00492194" w:rsidRPr="000B4476">
      <w:rPr>
        <w:rFonts w:cs="Arial"/>
        <w:i/>
        <w:sz w:val="18"/>
        <w:szCs w:val="18"/>
        <w:lang w:val="de-DE"/>
      </w:rPr>
      <w:t>COP15</w:t>
    </w:r>
    <w:r w:rsidRPr="000B4476">
      <w:rPr>
        <w:rFonts w:cs="Arial"/>
        <w:i/>
        <w:sz w:val="18"/>
        <w:szCs w:val="18"/>
        <w:lang w:val="de-DE"/>
      </w:rPr>
      <w:t>/Doc.</w:t>
    </w:r>
    <w:r w:rsidR="00C36CE7" w:rsidRPr="000B4476">
      <w:rPr>
        <w:rFonts w:cs="Arial"/>
        <w:i/>
        <w:sz w:val="18"/>
        <w:szCs w:val="18"/>
        <w:lang w:val="de-DE"/>
      </w:rPr>
      <w:t>25.3.2</w:t>
    </w:r>
    <w:r w:rsidR="00973DED">
      <w:rPr>
        <w:rFonts w:cs="Arial"/>
        <w:i/>
        <w:sz w:val="18"/>
        <w:szCs w:val="18"/>
        <w:lang w:val="de-DE"/>
      </w:rPr>
      <w:t>/Rev.</w:t>
    </w:r>
    <w:r w:rsidR="004A0134">
      <w:rPr>
        <w:rFonts w:cs="Arial"/>
        <w:i/>
        <w:sz w:val="18"/>
        <w:szCs w:val="18"/>
        <w:lang w:val="de-DE"/>
      </w:rPr>
      <w:t>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42AC0" w14:textId="77777777" w:rsidR="00941508" w:rsidRDefault="003238BF">
    <w:pPr>
      <w:pStyle w:val="Header"/>
      <w:pBdr>
        <w:bottom w:val="single" w:sz="4" w:space="1" w:color="auto"/>
      </w:pBdr>
      <w:rPr>
        <w:rFonts w:cs="Arial"/>
        <w:i/>
        <w:sz w:val="18"/>
        <w:szCs w:val="18"/>
        <w:lang w:val="fr-FR"/>
      </w:rPr>
    </w:pPr>
    <w:r>
      <w:rPr>
        <w:rFonts w:cs="Arial"/>
        <w:i/>
        <w:sz w:val="18"/>
        <w:szCs w:val="18"/>
        <w:lang w:val="fr-FR"/>
      </w:rPr>
      <w:t>UNEP/CMS/COP15/Doc.[  ]/Annex [...]</w:t>
    </w:r>
  </w:p>
  <w:p w14:paraId="6588EE7A" w14:textId="77777777" w:rsidR="00941508" w:rsidRDefault="00941508">
    <w:pPr>
      <w:pStyle w:val="Header"/>
      <w:rPr>
        <w:lang w:val="fr-FR"/>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52C7E" w14:textId="531009B6" w:rsidR="00941508" w:rsidRPr="00171779" w:rsidRDefault="003238BF" w:rsidP="00077201">
    <w:pPr>
      <w:pStyle w:val="Header"/>
      <w:pBdr>
        <w:bottom w:val="single" w:sz="4" w:space="1" w:color="auto"/>
      </w:pBdr>
      <w:jc w:val="right"/>
      <w:rPr>
        <w:rFonts w:cs="Arial"/>
        <w:i/>
        <w:sz w:val="18"/>
        <w:szCs w:val="18"/>
      </w:rPr>
    </w:pPr>
    <w:r w:rsidRPr="00171779">
      <w:rPr>
        <w:rFonts w:cs="Arial"/>
        <w:i/>
        <w:sz w:val="18"/>
        <w:szCs w:val="18"/>
      </w:rPr>
      <w:t>UNEP/CMS/COP15/Doc.25.3.2/</w:t>
    </w:r>
    <w:r w:rsidR="00D80CBF">
      <w:rPr>
        <w:rFonts w:cs="Arial"/>
        <w:i/>
        <w:sz w:val="18"/>
        <w:szCs w:val="18"/>
      </w:rPr>
      <w:t>Rev.</w:t>
    </w:r>
    <w:r w:rsidR="00017192">
      <w:rPr>
        <w:rFonts w:cs="Arial"/>
        <w:i/>
        <w:sz w:val="18"/>
        <w:szCs w:val="18"/>
      </w:rPr>
      <w:t>2</w:t>
    </w:r>
    <w:r w:rsidR="00D80CBF">
      <w:rPr>
        <w:rFonts w:cs="Arial"/>
        <w:i/>
        <w:sz w:val="18"/>
        <w:szCs w:val="18"/>
      </w:rPr>
      <w:t>/</w:t>
    </w:r>
    <w:r w:rsidRPr="00171779">
      <w:rPr>
        <w:rFonts w:cs="Arial"/>
        <w:i/>
        <w:sz w:val="18"/>
        <w:szCs w:val="18"/>
      </w:rPr>
      <w:t>Annex</w:t>
    </w:r>
    <w:r w:rsidR="00077201">
      <w:rPr>
        <w:rFonts w:cs="Arial"/>
        <w:i/>
        <w:sz w:val="18"/>
        <w:szCs w:val="18"/>
      </w:rPr>
      <w:t>e</w:t>
    </w:r>
  </w:p>
  <w:p w14:paraId="6B18E850" w14:textId="77777777" w:rsidR="00941508" w:rsidRDefault="00941508">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4176"/>
    <w:multiLevelType w:val="multilevel"/>
    <w:tmpl w:val="16BA54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37C5C67"/>
    <w:multiLevelType w:val="multilevel"/>
    <w:tmpl w:val="4D30B6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690632F"/>
    <w:multiLevelType w:val="multilevel"/>
    <w:tmpl w:val="9C784AA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7BA1819"/>
    <w:multiLevelType w:val="hybridMultilevel"/>
    <w:tmpl w:val="1E5ADF36"/>
    <w:lvl w:ilvl="0" w:tplc="3AB81E84">
      <w:numFmt w:val="bullet"/>
      <w:lvlText w:val="-"/>
      <w:lvlJc w:val="left"/>
      <w:pPr>
        <w:ind w:left="1440" w:hanging="360"/>
      </w:pPr>
      <w:rPr>
        <w:rFonts w:ascii="Arial" w:eastAsiaTheme="minorHAnsi" w:hAnsi="Arial" w:cs="Aria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4" w15:restartNumberingAfterBreak="0">
    <w:nsid w:val="084314A2"/>
    <w:multiLevelType w:val="multilevel"/>
    <w:tmpl w:val="6AB64E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08780F21"/>
    <w:multiLevelType w:val="hybridMultilevel"/>
    <w:tmpl w:val="0D20EA36"/>
    <w:lvl w:ilvl="0" w:tplc="08090017">
      <w:start w:val="1"/>
      <w:numFmt w:val="lowerLetter"/>
      <w:lvlText w:val="%1)"/>
      <w:lvlJc w:val="left"/>
      <w:pPr>
        <w:ind w:left="1154" w:hanging="360"/>
      </w:pPr>
    </w:lvl>
    <w:lvl w:ilvl="1" w:tplc="08090019">
      <w:start w:val="1"/>
      <w:numFmt w:val="lowerLetter"/>
      <w:lvlText w:val="%2."/>
      <w:lvlJc w:val="left"/>
      <w:pPr>
        <w:ind w:left="1874" w:hanging="360"/>
      </w:pPr>
    </w:lvl>
    <w:lvl w:ilvl="2" w:tplc="0809001B">
      <w:start w:val="1"/>
      <w:numFmt w:val="lowerRoman"/>
      <w:lvlText w:val="%3."/>
      <w:lvlJc w:val="right"/>
      <w:pPr>
        <w:ind w:left="2594" w:hanging="180"/>
      </w:pPr>
    </w:lvl>
    <w:lvl w:ilvl="3" w:tplc="0809000F">
      <w:start w:val="1"/>
      <w:numFmt w:val="decimal"/>
      <w:lvlText w:val="%4."/>
      <w:lvlJc w:val="left"/>
      <w:pPr>
        <w:ind w:left="3314" w:hanging="360"/>
      </w:pPr>
    </w:lvl>
    <w:lvl w:ilvl="4" w:tplc="08090019">
      <w:start w:val="1"/>
      <w:numFmt w:val="lowerLetter"/>
      <w:lvlText w:val="%5."/>
      <w:lvlJc w:val="left"/>
      <w:pPr>
        <w:ind w:left="4034" w:hanging="360"/>
      </w:pPr>
    </w:lvl>
    <w:lvl w:ilvl="5" w:tplc="0809001B">
      <w:start w:val="1"/>
      <w:numFmt w:val="lowerRoman"/>
      <w:lvlText w:val="%6."/>
      <w:lvlJc w:val="right"/>
      <w:pPr>
        <w:ind w:left="4754" w:hanging="180"/>
      </w:pPr>
    </w:lvl>
    <w:lvl w:ilvl="6" w:tplc="0809000F">
      <w:start w:val="1"/>
      <w:numFmt w:val="decimal"/>
      <w:lvlText w:val="%7."/>
      <w:lvlJc w:val="left"/>
      <w:pPr>
        <w:ind w:left="5474" w:hanging="360"/>
      </w:pPr>
    </w:lvl>
    <w:lvl w:ilvl="7" w:tplc="08090019">
      <w:start w:val="1"/>
      <w:numFmt w:val="lowerLetter"/>
      <w:lvlText w:val="%8."/>
      <w:lvlJc w:val="left"/>
      <w:pPr>
        <w:ind w:left="6194" w:hanging="360"/>
      </w:pPr>
    </w:lvl>
    <w:lvl w:ilvl="8" w:tplc="0809001B">
      <w:start w:val="1"/>
      <w:numFmt w:val="lowerRoman"/>
      <w:lvlText w:val="%9."/>
      <w:lvlJc w:val="right"/>
      <w:pPr>
        <w:ind w:left="6914" w:hanging="180"/>
      </w:pPr>
    </w:lvl>
  </w:abstractNum>
  <w:abstractNum w:abstractNumId="6" w15:restartNumberingAfterBreak="0">
    <w:nsid w:val="0883486C"/>
    <w:multiLevelType w:val="multilevel"/>
    <w:tmpl w:val="211EFF6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08A67603"/>
    <w:multiLevelType w:val="multilevel"/>
    <w:tmpl w:val="277E67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09890212"/>
    <w:multiLevelType w:val="multilevel"/>
    <w:tmpl w:val="36304C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0A6B4ADA"/>
    <w:multiLevelType w:val="multilevel"/>
    <w:tmpl w:val="AAE0CC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11" w15:restartNumberingAfterBreak="0">
    <w:nsid w:val="0B200B71"/>
    <w:multiLevelType w:val="hybridMultilevel"/>
    <w:tmpl w:val="E1EA84E2"/>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B795280"/>
    <w:multiLevelType w:val="hybridMultilevel"/>
    <w:tmpl w:val="A2EA97C0"/>
    <w:lvl w:ilvl="0" w:tplc="CF64E692">
      <w:start w:val="1"/>
      <w:numFmt w:val="lowerRoman"/>
      <w:lvlText w:val="%1)"/>
      <w:lvlJc w:val="right"/>
      <w:pPr>
        <w:ind w:left="1647" w:hanging="360"/>
      </w:pPr>
      <w:rPr>
        <w:rFonts w:hint="default"/>
      </w:rPr>
    </w:lvl>
    <w:lvl w:ilvl="1" w:tplc="0C000019">
      <w:start w:val="1"/>
      <w:numFmt w:val="lowerLetter"/>
      <w:lvlText w:val="%2."/>
      <w:lvlJc w:val="left"/>
      <w:pPr>
        <w:ind w:left="2367" w:hanging="360"/>
      </w:pPr>
    </w:lvl>
    <w:lvl w:ilvl="2" w:tplc="0C00001B" w:tentative="1">
      <w:start w:val="1"/>
      <w:numFmt w:val="lowerRoman"/>
      <w:lvlText w:val="%3."/>
      <w:lvlJc w:val="right"/>
      <w:pPr>
        <w:ind w:left="3087" w:hanging="180"/>
      </w:pPr>
    </w:lvl>
    <w:lvl w:ilvl="3" w:tplc="0C00000F" w:tentative="1">
      <w:start w:val="1"/>
      <w:numFmt w:val="decimal"/>
      <w:lvlText w:val="%4."/>
      <w:lvlJc w:val="left"/>
      <w:pPr>
        <w:ind w:left="3807" w:hanging="360"/>
      </w:pPr>
    </w:lvl>
    <w:lvl w:ilvl="4" w:tplc="0C000019" w:tentative="1">
      <w:start w:val="1"/>
      <w:numFmt w:val="lowerLetter"/>
      <w:lvlText w:val="%5."/>
      <w:lvlJc w:val="left"/>
      <w:pPr>
        <w:ind w:left="4527" w:hanging="360"/>
      </w:pPr>
    </w:lvl>
    <w:lvl w:ilvl="5" w:tplc="0C00001B" w:tentative="1">
      <w:start w:val="1"/>
      <w:numFmt w:val="lowerRoman"/>
      <w:lvlText w:val="%6."/>
      <w:lvlJc w:val="right"/>
      <w:pPr>
        <w:ind w:left="5247" w:hanging="180"/>
      </w:pPr>
    </w:lvl>
    <w:lvl w:ilvl="6" w:tplc="0C00000F" w:tentative="1">
      <w:start w:val="1"/>
      <w:numFmt w:val="decimal"/>
      <w:lvlText w:val="%7."/>
      <w:lvlJc w:val="left"/>
      <w:pPr>
        <w:ind w:left="5967" w:hanging="360"/>
      </w:pPr>
    </w:lvl>
    <w:lvl w:ilvl="7" w:tplc="0C000019" w:tentative="1">
      <w:start w:val="1"/>
      <w:numFmt w:val="lowerLetter"/>
      <w:lvlText w:val="%8."/>
      <w:lvlJc w:val="left"/>
      <w:pPr>
        <w:ind w:left="6687" w:hanging="360"/>
      </w:pPr>
    </w:lvl>
    <w:lvl w:ilvl="8" w:tplc="0C00001B" w:tentative="1">
      <w:start w:val="1"/>
      <w:numFmt w:val="lowerRoman"/>
      <w:lvlText w:val="%9."/>
      <w:lvlJc w:val="right"/>
      <w:pPr>
        <w:ind w:left="7407" w:hanging="180"/>
      </w:pPr>
    </w:lvl>
  </w:abstractNum>
  <w:abstractNum w:abstractNumId="13" w15:restartNumberingAfterBreak="0">
    <w:nsid w:val="0C670B7A"/>
    <w:multiLevelType w:val="hybridMultilevel"/>
    <w:tmpl w:val="DB14137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4" w15:restartNumberingAfterBreak="0">
    <w:nsid w:val="0E0451C4"/>
    <w:multiLevelType w:val="hybridMultilevel"/>
    <w:tmpl w:val="A3766910"/>
    <w:lvl w:ilvl="0" w:tplc="9CA84112">
      <w:start w:val="1"/>
      <w:numFmt w:val="lowerLetter"/>
      <w:lvlText w:val="%1)"/>
      <w:lvlJc w:val="left"/>
      <w:pPr>
        <w:ind w:left="797" w:hanging="400"/>
      </w:pPr>
      <w:rPr>
        <w:rFonts w:hint="default"/>
      </w:rPr>
    </w:lvl>
    <w:lvl w:ilvl="1" w:tplc="04130019" w:tentative="1">
      <w:start w:val="1"/>
      <w:numFmt w:val="lowerLetter"/>
      <w:lvlText w:val="%2."/>
      <w:lvlJc w:val="left"/>
      <w:pPr>
        <w:ind w:left="1477" w:hanging="360"/>
      </w:pPr>
    </w:lvl>
    <w:lvl w:ilvl="2" w:tplc="0413001B" w:tentative="1">
      <w:start w:val="1"/>
      <w:numFmt w:val="lowerRoman"/>
      <w:lvlText w:val="%3."/>
      <w:lvlJc w:val="right"/>
      <w:pPr>
        <w:ind w:left="2197" w:hanging="180"/>
      </w:pPr>
    </w:lvl>
    <w:lvl w:ilvl="3" w:tplc="0413000F" w:tentative="1">
      <w:start w:val="1"/>
      <w:numFmt w:val="decimal"/>
      <w:lvlText w:val="%4."/>
      <w:lvlJc w:val="left"/>
      <w:pPr>
        <w:ind w:left="2917" w:hanging="360"/>
      </w:pPr>
    </w:lvl>
    <w:lvl w:ilvl="4" w:tplc="04130019" w:tentative="1">
      <w:start w:val="1"/>
      <w:numFmt w:val="lowerLetter"/>
      <w:lvlText w:val="%5."/>
      <w:lvlJc w:val="left"/>
      <w:pPr>
        <w:ind w:left="3637" w:hanging="360"/>
      </w:pPr>
    </w:lvl>
    <w:lvl w:ilvl="5" w:tplc="0413001B" w:tentative="1">
      <w:start w:val="1"/>
      <w:numFmt w:val="lowerRoman"/>
      <w:lvlText w:val="%6."/>
      <w:lvlJc w:val="right"/>
      <w:pPr>
        <w:ind w:left="4357" w:hanging="180"/>
      </w:pPr>
    </w:lvl>
    <w:lvl w:ilvl="6" w:tplc="0413000F" w:tentative="1">
      <w:start w:val="1"/>
      <w:numFmt w:val="decimal"/>
      <w:lvlText w:val="%7."/>
      <w:lvlJc w:val="left"/>
      <w:pPr>
        <w:ind w:left="5077" w:hanging="360"/>
      </w:pPr>
    </w:lvl>
    <w:lvl w:ilvl="7" w:tplc="04130019" w:tentative="1">
      <w:start w:val="1"/>
      <w:numFmt w:val="lowerLetter"/>
      <w:lvlText w:val="%8."/>
      <w:lvlJc w:val="left"/>
      <w:pPr>
        <w:ind w:left="5797" w:hanging="360"/>
      </w:pPr>
    </w:lvl>
    <w:lvl w:ilvl="8" w:tplc="0413001B" w:tentative="1">
      <w:start w:val="1"/>
      <w:numFmt w:val="lowerRoman"/>
      <w:lvlText w:val="%9."/>
      <w:lvlJc w:val="right"/>
      <w:pPr>
        <w:ind w:left="6517" w:hanging="180"/>
      </w:pPr>
    </w:lvl>
  </w:abstractNum>
  <w:abstractNum w:abstractNumId="15" w15:restartNumberingAfterBreak="0">
    <w:nsid w:val="102351C3"/>
    <w:multiLevelType w:val="hybridMultilevel"/>
    <w:tmpl w:val="E7B238DA"/>
    <w:lvl w:ilvl="0" w:tplc="8F845BA2">
      <w:start w:val="15"/>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11F057C7"/>
    <w:multiLevelType w:val="hybridMultilevel"/>
    <w:tmpl w:val="BDEC8456"/>
    <w:lvl w:ilvl="0" w:tplc="ED5EB622">
      <w:start w:val="1"/>
      <w:numFmt w:val="lowerLetter"/>
      <w:lvlText w:val="%1)"/>
      <w:lvlJc w:val="left"/>
      <w:pPr>
        <w:ind w:left="927" w:hanging="360"/>
      </w:pPr>
      <w:rPr>
        <w:rFonts w:hint="default"/>
      </w:rPr>
    </w:lvl>
    <w:lvl w:ilvl="1" w:tplc="47EA3766">
      <w:start w:val="1"/>
      <w:numFmt w:val="lowerRoman"/>
      <w:lvlText w:val="%2."/>
      <w:lvlJc w:val="left"/>
      <w:pPr>
        <w:ind w:left="2007" w:hanging="720"/>
      </w:pPr>
      <w:rPr>
        <w:rFonts w:hint="default"/>
      </w:rPr>
    </w:lvl>
    <w:lvl w:ilvl="2" w:tplc="0C00001B" w:tentative="1">
      <w:start w:val="1"/>
      <w:numFmt w:val="lowerRoman"/>
      <w:lvlText w:val="%3."/>
      <w:lvlJc w:val="right"/>
      <w:pPr>
        <w:ind w:left="2367" w:hanging="180"/>
      </w:pPr>
    </w:lvl>
    <w:lvl w:ilvl="3" w:tplc="0C00000F" w:tentative="1">
      <w:start w:val="1"/>
      <w:numFmt w:val="decimal"/>
      <w:lvlText w:val="%4."/>
      <w:lvlJc w:val="left"/>
      <w:pPr>
        <w:ind w:left="3087" w:hanging="360"/>
      </w:pPr>
    </w:lvl>
    <w:lvl w:ilvl="4" w:tplc="0C000019" w:tentative="1">
      <w:start w:val="1"/>
      <w:numFmt w:val="lowerLetter"/>
      <w:lvlText w:val="%5."/>
      <w:lvlJc w:val="left"/>
      <w:pPr>
        <w:ind w:left="3807" w:hanging="360"/>
      </w:pPr>
    </w:lvl>
    <w:lvl w:ilvl="5" w:tplc="0C00001B" w:tentative="1">
      <w:start w:val="1"/>
      <w:numFmt w:val="lowerRoman"/>
      <w:lvlText w:val="%6."/>
      <w:lvlJc w:val="right"/>
      <w:pPr>
        <w:ind w:left="4527" w:hanging="180"/>
      </w:pPr>
    </w:lvl>
    <w:lvl w:ilvl="6" w:tplc="0C00000F" w:tentative="1">
      <w:start w:val="1"/>
      <w:numFmt w:val="decimal"/>
      <w:lvlText w:val="%7."/>
      <w:lvlJc w:val="left"/>
      <w:pPr>
        <w:ind w:left="5247" w:hanging="360"/>
      </w:pPr>
    </w:lvl>
    <w:lvl w:ilvl="7" w:tplc="0C000019" w:tentative="1">
      <w:start w:val="1"/>
      <w:numFmt w:val="lowerLetter"/>
      <w:lvlText w:val="%8."/>
      <w:lvlJc w:val="left"/>
      <w:pPr>
        <w:ind w:left="5967" w:hanging="360"/>
      </w:pPr>
    </w:lvl>
    <w:lvl w:ilvl="8" w:tplc="0C00001B" w:tentative="1">
      <w:start w:val="1"/>
      <w:numFmt w:val="lowerRoman"/>
      <w:lvlText w:val="%9."/>
      <w:lvlJc w:val="right"/>
      <w:pPr>
        <w:ind w:left="6687" w:hanging="180"/>
      </w:pPr>
    </w:lvl>
  </w:abstractNum>
  <w:abstractNum w:abstractNumId="17" w15:restartNumberingAfterBreak="0">
    <w:nsid w:val="134B5B77"/>
    <w:multiLevelType w:val="hybridMultilevel"/>
    <w:tmpl w:val="650AAC2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142F1648"/>
    <w:multiLevelType w:val="multilevel"/>
    <w:tmpl w:val="DF22DD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15911AC6"/>
    <w:multiLevelType w:val="hybridMultilevel"/>
    <w:tmpl w:val="BE6A960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15A51666"/>
    <w:multiLevelType w:val="hybridMultilevel"/>
    <w:tmpl w:val="A162AB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17803A07"/>
    <w:multiLevelType w:val="hybridMultilevel"/>
    <w:tmpl w:val="0D20EA3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1BEE2A5B"/>
    <w:multiLevelType w:val="multilevel"/>
    <w:tmpl w:val="1DF0D72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1CE523A1"/>
    <w:multiLevelType w:val="multilevel"/>
    <w:tmpl w:val="1B0E312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1D4C2DD4"/>
    <w:multiLevelType w:val="multilevel"/>
    <w:tmpl w:val="9D58DD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1F2F14DD"/>
    <w:multiLevelType w:val="multilevel"/>
    <w:tmpl w:val="43A463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20603C5D"/>
    <w:multiLevelType w:val="multilevel"/>
    <w:tmpl w:val="E200D4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20D133DB"/>
    <w:multiLevelType w:val="hybridMultilevel"/>
    <w:tmpl w:val="233E857C"/>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8" w15:restartNumberingAfterBreak="0">
    <w:nsid w:val="232A4B8B"/>
    <w:multiLevelType w:val="hybridMultilevel"/>
    <w:tmpl w:val="E55C7EA8"/>
    <w:lvl w:ilvl="0" w:tplc="0413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3385D9E"/>
    <w:multiLevelType w:val="hybridMultilevel"/>
    <w:tmpl w:val="78E2DDD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1" w15:restartNumberingAfterBreak="0">
    <w:nsid w:val="2426759F"/>
    <w:multiLevelType w:val="hybridMultilevel"/>
    <w:tmpl w:val="7B4A272E"/>
    <w:lvl w:ilvl="0" w:tplc="08090017">
      <w:start w:val="1"/>
      <w:numFmt w:val="lowerLetter"/>
      <w:lvlText w:val="%1)"/>
      <w:lvlJc w:val="left"/>
      <w:pPr>
        <w:ind w:left="1003" w:hanging="360"/>
      </w:pPr>
    </w:lvl>
    <w:lvl w:ilvl="1" w:tplc="CF64E692">
      <w:start w:val="1"/>
      <w:numFmt w:val="lowerRoman"/>
      <w:lvlText w:val="%2)"/>
      <w:lvlJc w:val="right"/>
      <w:pPr>
        <w:ind w:left="1647" w:hanging="360"/>
      </w:pPr>
      <w:rPr>
        <w:rFonts w:hint="default"/>
      </w:r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32" w15:restartNumberingAfterBreak="0">
    <w:nsid w:val="26110EC8"/>
    <w:multiLevelType w:val="multilevel"/>
    <w:tmpl w:val="A3D485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262B6BE7"/>
    <w:multiLevelType w:val="multilevel"/>
    <w:tmpl w:val="8EB654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271D41FD"/>
    <w:multiLevelType w:val="multilevel"/>
    <w:tmpl w:val="781AD9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15:restartNumberingAfterBreak="0">
    <w:nsid w:val="29084422"/>
    <w:multiLevelType w:val="hybridMultilevel"/>
    <w:tmpl w:val="2C2635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29777C3B"/>
    <w:multiLevelType w:val="multilevel"/>
    <w:tmpl w:val="47E47A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15:restartNumberingAfterBreak="0">
    <w:nsid w:val="2AED032A"/>
    <w:multiLevelType w:val="multilevel"/>
    <w:tmpl w:val="11A0A09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15:restartNumberingAfterBreak="0">
    <w:nsid w:val="2B307D85"/>
    <w:multiLevelType w:val="multilevel"/>
    <w:tmpl w:val="5F828D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 w15:restartNumberingAfterBreak="0">
    <w:nsid w:val="2C2243C8"/>
    <w:multiLevelType w:val="multilevel"/>
    <w:tmpl w:val="31062F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 w15:restartNumberingAfterBreak="0">
    <w:nsid w:val="32510DB6"/>
    <w:multiLevelType w:val="multilevel"/>
    <w:tmpl w:val="6C462C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 w15:restartNumberingAfterBreak="0">
    <w:nsid w:val="327B5297"/>
    <w:multiLevelType w:val="hybridMultilevel"/>
    <w:tmpl w:val="4818265E"/>
    <w:lvl w:ilvl="0" w:tplc="04070017">
      <w:start w:val="1"/>
      <w:numFmt w:val="lowerLetter"/>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2" w15:restartNumberingAfterBreak="0">
    <w:nsid w:val="32DA0ED0"/>
    <w:multiLevelType w:val="hybridMultilevel"/>
    <w:tmpl w:val="0A8AA2A4"/>
    <w:lvl w:ilvl="0" w:tplc="0407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32F2231C"/>
    <w:multiLevelType w:val="hybridMultilevel"/>
    <w:tmpl w:val="297CFCB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4" w15:restartNumberingAfterBreak="0">
    <w:nsid w:val="3558344F"/>
    <w:multiLevelType w:val="multilevel"/>
    <w:tmpl w:val="173CD7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 w15:restartNumberingAfterBreak="0">
    <w:nsid w:val="37590791"/>
    <w:multiLevelType w:val="multilevel"/>
    <w:tmpl w:val="D7A69D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6"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47" w15:restartNumberingAfterBreak="0">
    <w:nsid w:val="382E7D53"/>
    <w:multiLevelType w:val="hybridMultilevel"/>
    <w:tmpl w:val="3C5E3E40"/>
    <w:lvl w:ilvl="0" w:tplc="FB404E30">
      <w:numFmt w:val="bullet"/>
      <w:lvlText w:val="-"/>
      <w:lvlJc w:val="left"/>
      <w:pPr>
        <w:ind w:left="360" w:hanging="360"/>
      </w:pPr>
      <w:rPr>
        <w:rFonts w:ascii="Arial" w:eastAsiaTheme="minorHAnsi"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8" w15:restartNumberingAfterBreak="0">
    <w:nsid w:val="3904184E"/>
    <w:multiLevelType w:val="hybridMultilevel"/>
    <w:tmpl w:val="30C206B6"/>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49" w15:restartNumberingAfterBreak="0">
    <w:nsid w:val="3B1E24E1"/>
    <w:multiLevelType w:val="multilevel"/>
    <w:tmpl w:val="14DC7CF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0" w15:restartNumberingAfterBreak="0">
    <w:nsid w:val="3BEA4045"/>
    <w:multiLevelType w:val="multilevel"/>
    <w:tmpl w:val="B65EC5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1" w15:restartNumberingAfterBreak="0">
    <w:nsid w:val="3E200771"/>
    <w:multiLevelType w:val="hybridMultilevel"/>
    <w:tmpl w:val="D97261F6"/>
    <w:lvl w:ilvl="0" w:tplc="08090017">
      <w:start w:val="1"/>
      <w:numFmt w:val="lowerLetter"/>
      <w:lvlText w:val="%1)"/>
      <w:lvlJc w:val="left"/>
      <w:pPr>
        <w:ind w:left="1287" w:hanging="360"/>
      </w:pPr>
    </w:lvl>
    <w:lvl w:ilvl="1" w:tplc="08090019">
      <w:start w:val="1"/>
      <w:numFmt w:val="lowerLetter"/>
      <w:lvlText w:val="%2."/>
      <w:lvlJc w:val="left"/>
      <w:pPr>
        <w:ind w:left="2007" w:hanging="360"/>
      </w:pPr>
    </w:lvl>
    <w:lvl w:ilvl="2" w:tplc="0809001B">
      <w:start w:val="1"/>
      <w:numFmt w:val="lowerRoman"/>
      <w:lvlText w:val="%3."/>
      <w:lvlJc w:val="right"/>
      <w:pPr>
        <w:ind w:left="2727" w:hanging="180"/>
      </w:pPr>
    </w:lvl>
    <w:lvl w:ilvl="3" w:tplc="0809000F">
      <w:start w:val="1"/>
      <w:numFmt w:val="decimal"/>
      <w:lvlText w:val="%4."/>
      <w:lvlJc w:val="left"/>
      <w:pPr>
        <w:ind w:left="3447" w:hanging="360"/>
      </w:pPr>
    </w:lvl>
    <w:lvl w:ilvl="4" w:tplc="08090019">
      <w:start w:val="1"/>
      <w:numFmt w:val="lowerLetter"/>
      <w:lvlText w:val="%5."/>
      <w:lvlJc w:val="left"/>
      <w:pPr>
        <w:ind w:left="4167" w:hanging="360"/>
      </w:pPr>
    </w:lvl>
    <w:lvl w:ilvl="5" w:tplc="0809001B">
      <w:start w:val="1"/>
      <w:numFmt w:val="lowerRoman"/>
      <w:lvlText w:val="%6."/>
      <w:lvlJc w:val="right"/>
      <w:pPr>
        <w:ind w:left="4887" w:hanging="180"/>
      </w:pPr>
    </w:lvl>
    <w:lvl w:ilvl="6" w:tplc="0809000F">
      <w:start w:val="1"/>
      <w:numFmt w:val="decimal"/>
      <w:lvlText w:val="%7."/>
      <w:lvlJc w:val="left"/>
      <w:pPr>
        <w:ind w:left="5607" w:hanging="360"/>
      </w:pPr>
    </w:lvl>
    <w:lvl w:ilvl="7" w:tplc="08090019">
      <w:start w:val="1"/>
      <w:numFmt w:val="lowerLetter"/>
      <w:lvlText w:val="%8."/>
      <w:lvlJc w:val="left"/>
      <w:pPr>
        <w:ind w:left="6327" w:hanging="360"/>
      </w:pPr>
    </w:lvl>
    <w:lvl w:ilvl="8" w:tplc="0809001B">
      <w:start w:val="1"/>
      <w:numFmt w:val="lowerRoman"/>
      <w:lvlText w:val="%9."/>
      <w:lvlJc w:val="right"/>
      <w:pPr>
        <w:ind w:left="7047" w:hanging="180"/>
      </w:pPr>
    </w:lvl>
  </w:abstractNum>
  <w:abstractNum w:abstractNumId="52" w15:restartNumberingAfterBreak="0">
    <w:nsid w:val="3FC35C6E"/>
    <w:multiLevelType w:val="multilevel"/>
    <w:tmpl w:val="608C5E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3" w15:restartNumberingAfterBreak="0">
    <w:nsid w:val="43735F95"/>
    <w:multiLevelType w:val="hybridMultilevel"/>
    <w:tmpl w:val="C4D0DEEA"/>
    <w:lvl w:ilvl="0" w:tplc="0413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43DC7E85"/>
    <w:multiLevelType w:val="multilevel"/>
    <w:tmpl w:val="FFD2DC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5" w15:restartNumberingAfterBreak="0">
    <w:nsid w:val="44CC7D6D"/>
    <w:multiLevelType w:val="multilevel"/>
    <w:tmpl w:val="49EC56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6" w15:restartNumberingAfterBreak="0">
    <w:nsid w:val="455637ED"/>
    <w:multiLevelType w:val="multilevel"/>
    <w:tmpl w:val="6A8013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7" w15:restartNumberingAfterBreak="0">
    <w:nsid w:val="45BA3388"/>
    <w:multiLevelType w:val="multilevel"/>
    <w:tmpl w:val="46CC6A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8" w15:restartNumberingAfterBreak="0">
    <w:nsid w:val="465F7918"/>
    <w:multiLevelType w:val="hybridMultilevel"/>
    <w:tmpl w:val="B46881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9" w15:restartNumberingAfterBreak="0">
    <w:nsid w:val="474022D9"/>
    <w:multiLevelType w:val="multilevel"/>
    <w:tmpl w:val="4C32A5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0" w15:restartNumberingAfterBreak="0">
    <w:nsid w:val="47832E34"/>
    <w:multiLevelType w:val="hybridMultilevel"/>
    <w:tmpl w:val="B8AC372C"/>
    <w:lvl w:ilvl="0" w:tplc="2000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48AF19F5"/>
    <w:multiLevelType w:val="hybridMultilevel"/>
    <w:tmpl w:val="9B56AB58"/>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48B45C74"/>
    <w:multiLevelType w:val="hybridMultilevel"/>
    <w:tmpl w:val="3C38A84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49DB16EB"/>
    <w:multiLevelType w:val="hybridMultilevel"/>
    <w:tmpl w:val="FB72CA54"/>
    <w:lvl w:ilvl="0" w:tplc="0407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4A335B95"/>
    <w:multiLevelType w:val="hybridMultilevel"/>
    <w:tmpl w:val="FFFFFFFF"/>
    <w:lvl w:ilvl="0" w:tplc="4426C6F2">
      <w:start w:val="1"/>
      <w:numFmt w:val="decimal"/>
      <w:lvlText w:val="%1."/>
      <w:lvlJc w:val="left"/>
      <w:pPr>
        <w:ind w:left="720" w:hanging="360"/>
      </w:pPr>
    </w:lvl>
    <w:lvl w:ilvl="1" w:tplc="E38067BE">
      <w:start w:val="1"/>
      <w:numFmt w:val="lowerLetter"/>
      <w:lvlText w:val="%2."/>
      <w:lvlJc w:val="left"/>
      <w:pPr>
        <w:ind w:left="1440" w:hanging="360"/>
      </w:pPr>
    </w:lvl>
    <w:lvl w:ilvl="2" w:tplc="40BCF60E">
      <w:start w:val="1"/>
      <w:numFmt w:val="lowerRoman"/>
      <w:lvlText w:val="%3."/>
      <w:lvlJc w:val="right"/>
      <w:pPr>
        <w:ind w:left="2160" w:hanging="180"/>
      </w:pPr>
    </w:lvl>
    <w:lvl w:ilvl="3" w:tplc="28DCC90A">
      <w:start w:val="1"/>
      <w:numFmt w:val="decimal"/>
      <w:lvlText w:val="%4."/>
      <w:lvlJc w:val="left"/>
      <w:pPr>
        <w:ind w:left="2880" w:hanging="360"/>
      </w:pPr>
    </w:lvl>
    <w:lvl w:ilvl="4" w:tplc="1538622A">
      <w:start w:val="1"/>
      <w:numFmt w:val="lowerLetter"/>
      <w:lvlText w:val="%5."/>
      <w:lvlJc w:val="left"/>
      <w:pPr>
        <w:ind w:left="3600" w:hanging="360"/>
      </w:pPr>
    </w:lvl>
    <w:lvl w:ilvl="5" w:tplc="5F908A76">
      <w:start w:val="1"/>
      <w:numFmt w:val="lowerRoman"/>
      <w:lvlText w:val="%6."/>
      <w:lvlJc w:val="right"/>
      <w:pPr>
        <w:ind w:left="4320" w:hanging="180"/>
      </w:pPr>
    </w:lvl>
    <w:lvl w:ilvl="6" w:tplc="3AC88EFE">
      <w:start w:val="1"/>
      <w:numFmt w:val="decimal"/>
      <w:lvlText w:val="%7."/>
      <w:lvlJc w:val="left"/>
      <w:pPr>
        <w:ind w:left="5040" w:hanging="360"/>
      </w:pPr>
    </w:lvl>
    <w:lvl w:ilvl="7" w:tplc="36AA84AE">
      <w:start w:val="1"/>
      <w:numFmt w:val="lowerLetter"/>
      <w:lvlText w:val="%8."/>
      <w:lvlJc w:val="left"/>
      <w:pPr>
        <w:ind w:left="5760" w:hanging="360"/>
      </w:pPr>
    </w:lvl>
    <w:lvl w:ilvl="8" w:tplc="8468F5EA">
      <w:start w:val="1"/>
      <w:numFmt w:val="lowerRoman"/>
      <w:lvlText w:val="%9."/>
      <w:lvlJc w:val="right"/>
      <w:pPr>
        <w:ind w:left="6480" w:hanging="180"/>
      </w:pPr>
    </w:lvl>
  </w:abstractNum>
  <w:abstractNum w:abstractNumId="65" w15:restartNumberingAfterBreak="0">
    <w:nsid w:val="4CAB70E3"/>
    <w:multiLevelType w:val="hybridMultilevel"/>
    <w:tmpl w:val="9446B98A"/>
    <w:lvl w:ilvl="0" w:tplc="ED5EB622">
      <w:start w:val="1"/>
      <w:numFmt w:val="lowerLetter"/>
      <w:lvlText w:val="%1)"/>
      <w:lvlJc w:val="left"/>
      <w:pPr>
        <w:ind w:left="927" w:hanging="360"/>
      </w:pPr>
      <w:rPr>
        <w:rFonts w:hint="default"/>
      </w:rPr>
    </w:lvl>
    <w:lvl w:ilvl="1" w:tplc="0C000019" w:tentative="1">
      <w:start w:val="1"/>
      <w:numFmt w:val="lowerLetter"/>
      <w:lvlText w:val="%2."/>
      <w:lvlJc w:val="left"/>
      <w:pPr>
        <w:ind w:left="1647" w:hanging="360"/>
      </w:pPr>
    </w:lvl>
    <w:lvl w:ilvl="2" w:tplc="0C00001B" w:tentative="1">
      <w:start w:val="1"/>
      <w:numFmt w:val="lowerRoman"/>
      <w:lvlText w:val="%3."/>
      <w:lvlJc w:val="right"/>
      <w:pPr>
        <w:ind w:left="2367" w:hanging="180"/>
      </w:pPr>
    </w:lvl>
    <w:lvl w:ilvl="3" w:tplc="0C00000F" w:tentative="1">
      <w:start w:val="1"/>
      <w:numFmt w:val="decimal"/>
      <w:lvlText w:val="%4."/>
      <w:lvlJc w:val="left"/>
      <w:pPr>
        <w:ind w:left="3087" w:hanging="360"/>
      </w:pPr>
    </w:lvl>
    <w:lvl w:ilvl="4" w:tplc="0C000019" w:tentative="1">
      <w:start w:val="1"/>
      <w:numFmt w:val="lowerLetter"/>
      <w:lvlText w:val="%5."/>
      <w:lvlJc w:val="left"/>
      <w:pPr>
        <w:ind w:left="3807" w:hanging="360"/>
      </w:pPr>
    </w:lvl>
    <w:lvl w:ilvl="5" w:tplc="0C00001B" w:tentative="1">
      <w:start w:val="1"/>
      <w:numFmt w:val="lowerRoman"/>
      <w:lvlText w:val="%6."/>
      <w:lvlJc w:val="right"/>
      <w:pPr>
        <w:ind w:left="4527" w:hanging="180"/>
      </w:pPr>
    </w:lvl>
    <w:lvl w:ilvl="6" w:tplc="0C00000F" w:tentative="1">
      <w:start w:val="1"/>
      <w:numFmt w:val="decimal"/>
      <w:lvlText w:val="%7."/>
      <w:lvlJc w:val="left"/>
      <w:pPr>
        <w:ind w:left="5247" w:hanging="360"/>
      </w:pPr>
    </w:lvl>
    <w:lvl w:ilvl="7" w:tplc="0C000019" w:tentative="1">
      <w:start w:val="1"/>
      <w:numFmt w:val="lowerLetter"/>
      <w:lvlText w:val="%8."/>
      <w:lvlJc w:val="left"/>
      <w:pPr>
        <w:ind w:left="5967" w:hanging="360"/>
      </w:pPr>
    </w:lvl>
    <w:lvl w:ilvl="8" w:tplc="0C00001B" w:tentative="1">
      <w:start w:val="1"/>
      <w:numFmt w:val="lowerRoman"/>
      <w:lvlText w:val="%9."/>
      <w:lvlJc w:val="right"/>
      <w:pPr>
        <w:ind w:left="6687" w:hanging="180"/>
      </w:pPr>
    </w:lvl>
  </w:abstractNum>
  <w:abstractNum w:abstractNumId="66" w15:restartNumberingAfterBreak="0">
    <w:nsid w:val="4D824B86"/>
    <w:multiLevelType w:val="hybridMultilevel"/>
    <w:tmpl w:val="3EBAE0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7" w15:restartNumberingAfterBreak="0">
    <w:nsid w:val="4DB43056"/>
    <w:multiLevelType w:val="multilevel"/>
    <w:tmpl w:val="008E8F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8" w15:restartNumberingAfterBreak="0">
    <w:nsid w:val="4E224162"/>
    <w:multiLevelType w:val="hybridMultilevel"/>
    <w:tmpl w:val="1DE0A55A"/>
    <w:lvl w:ilvl="0" w:tplc="5A68C4F4">
      <w:start w:val="1"/>
      <w:numFmt w:val="lowerLetter"/>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9" w15:restartNumberingAfterBreak="0">
    <w:nsid w:val="51230024"/>
    <w:multiLevelType w:val="multilevel"/>
    <w:tmpl w:val="3D4E618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0" w15:restartNumberingAfterBreak="0">
    <w:nsid w:val="51422791"/>
    <w:multiLevelType w:val="hybridMultilevel"/>
    <w:tmpl w:val="46B02EF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1" w15:restartNumberingAfterBreak="0">
    <w:nsid w:val="515D271C"/>
    <w:multiLevelType w:val="multilevel"/>
    <w:tmpl w:val="2480B7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2" w15:restartNumberingAfterBreak="0">
    <w:nsid w:val="5187744B"/>
    <w:multiLevelType w:val="multilevel"/>
    <w:tmpl w:val="88EC584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3"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74" w15:restartNumberingAfterBreak="0">
    <w:nsid w:val="51F15C94"/>
    <w:multiLevelType w:val="hybridMultilevel"/>
    <w:tmpl w:val="AB02DA24"/>
    <w:lvl w:ilvl="0" w:tplc="20F83A04">
      <w:start w:val="1"/>
      <w:numFmt w:val="bullet"/>
      <w:lvlText w:val=""/>
      <w:lvlJc w:val="left"/>
      <w:pPr>
        <w:ind w:left="720" w:hanging="360"/>
      </w:pPr>
      <w:rPr>
        <w:rFonts w:ascii="Symbol" w:hAnsi="Symbol"/>
      </w:rPr>
    </w:lvl>
    <w:lvl w:ilvl="1" w:tplc="127EE87E">
      <w:start w:val="1"/>
      <w:numFmt w:val="bullet"/>
      <w:lvlText w:val=""/>
      <w:lvlJc w:val="left"/>
      <w:pPr>
        <w:ind w:left="720" w:hanging="360"/>
      </w:pPr>
      <w:rPr>
        <w:rFonts w:ascii="Symbol" w:hAnsi="Symbol"/>
      </w:rPr>
    </w:lvl>
    <w:lvl w:ilvl="2" w:tplc="D410EAE4">
      <w:start w:val="1"/>
      <w:numFmt w:val="bullet"/>
      <w:lvlText w:val=""/>
      <w:lvlJc w:val="left"/>
      <w:pPr>
        <w:ind w:left="720" w:hanging="360"/>
      </w:pPr>
      <w:rPr>
        <w:rFonts w:ascii="Symbol" w:hAnsi="Symbol"/>
      </w:rPr>
    </w:lvl>
    <w:lvl w:ilvl="3" w:tplc="ECECA6A4">
      <w:start w:val="1"/>
      <w:numFmt w:val="bullet"/>
      <w:lvlText w:val=""/>
      <w:lvlJc w:val="left"/>
      <w:pPr>
        <w:ind w:left="720" w:hanging="360"/>
      </w:pPr>
      <w:rPr>
        <w:rFonts w:ascii="Symbol" w:hAnsi="Symbol"/>
      </w:rPr>
    </w:lvl>
    <w:lvl w:ilvl="4" w:tplc="66BA611E">
      <w:start w:val="1"/>
      <w:numFmt w:val="bullet"/>
      <w:lvlText w:val=""/>
      <w:lvlJc w:val="left"/>
      <w:pPr>
        <w:ind w:left="720" w:hanging="360"/>
      </w:pPr>
      <w:rPr>
        <w:rFonts w:ascii="Symbol" w:hAnsi="Symbol"/>
      </w:rPr>
    </w:lvl>
    <w:lvl w:ilvl="5" w:tplc="20CC7A00">
      <w:start w:val="1"/>
      <w:numFmt w:val="bullet"/>
      <w:lvlText w:val=""/>
      <w:lvlJc w:val="left"/>
      <w:pPr>
        <w:ind w:left="720" w:hanging="360"/>
      </w:pPr>
      <w:rPr>
        <w:rFonts w:ascii="Symbol" w:hAnsi="Symbol"/>
      </w:rPr>
    </w:lvl>
    <w:lvl w:ilvl="6" w:tplc="E80A8316">
      <w:start w:val="1"/>
      <w:numFmt w:val="bullet"/>
      <w:lvlText w:val=""/>
      <w:lvlJc w:val="left"/>
      <w:pPr>
        <w:ind w:left="720" w:hanging="360"/>
      </w:pPr>
      <w:rPr>
        <w:rFonts w:ascii="Symbol" w:hAnsi="Symbol"/>
      </w:rPr>
    </w:lvl>
    <w:lvl w:ilvl="7" w:tplc="5D68EFFC">
      <w:start w:val="1"/>
      <w:numFmt w:val="bullet"/>
      <w:lvlText w:val=""/>
      <w:lvlJc w:val="left"/>
      <w:pPr>
        <w:ind w:left="720" w:hanging="360"/>
      </w:pPr>
      <w:rPr>
        <w:rFonts w:ascii="Symbol" w:hAnsi="Symbol"/>
      </w:rPr>
    </w:lvl>
    <w:lvl w:ilvl="8" w:tplc="3CAE594C">
      <w:start w:val="1"/>
      <w:numFmt w:val="bullet"/>
      <w:lvlText w:val=""/>
      <w:lvlJc w:val="left"/>
      <w:pPr>
        <w:ind w:left="720" w:hanging="360"/>
      </w:pPr>
      <w:rPr>
        <w:rFonts w:ascii="Symbol" w:hAnsi="Symbol"/>
      </w:rPr>
    </w:lvl>
  </w:abstractNum>
  <w:abstractNum w:abstractNumId="75" w15:restartNumberingAfterBreak="0">
    <w:nsid w:val="53B504B8"/>
    <w:multiLevelType w:val="multilevel"/>
    <w:tmpl w:val="4B76404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6" w15:restartNumberingAfterBreak="0">
    <w:nsid w:val="53B63CDA"/>
    <w:multiLevelType w:val="multilevel"/>
    <w:tmpl w:val="85C41A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7"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8" w15:restartNumberingAfterBreak="0">
    <w:nsid w:val="57732DE7"/>
    <w:multiLevelType w:val="multilevel"/>
    <w:tmpl w:val="447250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9" w15:restartNumberingAfterBreak="0">
    <w:nsid w:val="578E1BA6"/>
    <w:multiLevelType w:val="hybridMultilevel"/>
    <w:tmpl w:val="EEB089FA"/>
    <w:lvl w:ilvl="0" w:tplc="04070017">
      <w:start w:val="1"/>
      <w:numFmt w:val="lowerLetter"/>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0" w15:restartNumberingAfterBreak="0">
    <w:nsid w:val="58685BED"/>
    <w:multiLevelType w:val="hybridMultilevel"/>
    <w:tmpl w:val="DA464634"/>
    <w:lvl w:ilvl="0" w:tplc="0407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81" w15:restartNumberingAfterBreak="0">
    <w:nsid w:val="58866656"/>
    <w:multiLevelType w:val="hybridMultilevel"/>
    <w:tmpl w:val="74ECE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BB45848"/>
    <w:multiLevelType w:val="hybridMultilevel"/>
    <w:tmpl w:val="CD92FB62"/>
    <w:lvl w:ilvl="0" w:tplc="04090017">
      <w:start w:val="1"/>
      <w:numFmt w:val="lowerLetter"/>
      <w:lvlText w:val="%1)"/>
      <w:lvlJc w:val="left"/>
      <w:pPr>
        <w:ind w:left="1569" w:hanging="360"/>
      </w:pPr>
      <w:rPr>
        <w:rFonts w:hint="default"/>
      </w:rPr>
    </w:lvl>
    <w:lvl w:ilvl="1" w:tplc="04090019" w:tentative="1">
      <w:start w:val="1"/>
      <w:numFmt w:val="lowerLetter"/>
      <w:lvlText w:val="%2."/>
      <w:lvlJc w:val="left"/>
      <w:pPr>
        <w:ind w:left="2289" w:hanging="360"/>
      </w:pPr>
    </w:lvl>
    <w:lvl w:ilvl="2" w:tplc="0409001B" w:tentative="1">
      <w:start w:val="1"/>
      <w:numFmt w:val="lowerRoman"/>
      <w:lvlText w:val="%3."/>
      <w:lvlJc w:val="right"/>
      <w:pPr>
        <w:ind w:left="3009" w:hanging="180"/>
      </w:pPr>
    </w:lvl>
    <w:lvl w:ilvl="3" w:tplc="0409000F" w:tentative="1">
      <w:start w:val="1"/>
      <w:numFmt w:val="decimal"/>
      <w:lvlText w:val="%4."/>
      <w:lvlJc w:val="left"/>
      <w:pPr>
        <w:ind w:left="3729" w:hanging="360"/>
      </w:pPr>
    </w:lvl>
    <w:lvl w:ilvl="4" w:tplc="04090019" w:tentative="1">
      <w:start w:val="1"/>
      <w:numFmt w:val="lowerLetter"/>
      <w:lvlText w:val="%5."/>
      <w:lvlJc w:val="left"/>
      <w:pPr>
        <w:ind w:left="4449" w:hanging="360"/>
      </w:pPr>
    </w:lvl>
    <w:lvl w:ilvl="5" w:tplc="0409001B" w:tentative="1">
      <w:start w:val="1"/>
      <w:numFmt w:val="lowerRoman"/>
      <w:lvlText w:val="%6."/>
      <w:lvlJc w:val="right"/>
      <w:pPr>
        <w:ind w:left="5169" w:hanging="180"/>
      </w:pPr>
    </w:lvl>
    <w:lvl w:ilvl="6" w:tplc="0409000F" w:tentative="1">
      <w:start w:val="1"/>
      <w:numFmt w:val="decimal"/>
      <w:lvlText w:val="%7."/>
      <w:lvlJc w:val="left"/>
      <w:pPr>
        <w:ind w:left="5889" w:hanging="360"/>
      </w:pPr>
    </w:lvl>
    <w:lvl w:ilvl="7" w:tplc="04090019" w:tentative="1">
      <w:start w:val="1"/>
      <w:numFmt w:val="lowerLetter"/>
      <w:lvlText w:val="%8."/>
      <w:lvlJc w:val="left"/>
      <w:pPr>
        <w:ind w:left="6609" w:hanging="360"/>
      </w:pPr>
    </w:lvl>
    <w:lvl w:ilvl="8" w:tplc="0409001B" w:tentative="1">
      <w:start w:val="1"/>
      <w:numFmt w:val="lowerRoman"/>
      <w:lvlText w:val="%9."/>
      <w:lvlJc w:val="right"/>
      <w:pPr>
        <w:ind w:left="7329" w:hanging="180"/>
      </w:pPr>
    </w:lvl>
  </w:abstractNum>
  <w:abstractNum w:abstractNumId="83" w15:restartNumberingAfterBreak="0">
    <w:nsid w:val="5BDA7565"/>
    <w:multiLevelType w:val="hybridMultilevel"/>
    <w:tmpl w:val="BE9882C0"/>
    <w:lvl w:ilvl="0" w:tplc="ED5EB622">
      <w:start w:val="1"/>
      <w:numFmt w:val="lowerLetter"/>
      <w:lvlText w:val="%1)"/>
      <w:lvlJc w:val="left"/>
      <w:pPr>
        <w:ind w:left="927" w:hanging="360"/>
      </w:pPr>
      <w:rPr>
        <w:rFonts w:hint="default"/>
      </w:rPr>
    </w:lvl>
    <w:lvl w:ilvl="1" w:tplc="0C000019" w:tentative="1">
      <w:start w:val="1"/>
      <w:numFmt w:val="lowerLetter"/>
      <w:lvlText w:val="%2."/>
      <w:lvlJc w:val="left"/>
      <w:pPr>
        <w:ind w:left="1647" w:hanging="360"/>
      </w:pPr>
    </w:lvl>
    <w:lvl w:ilvl="2" w:tplc="0C00001B" w:tentative="1">
      <w:start w:val="1"/>
      <w:numFmt w:val="lowerRoman"/>
      <w:lvlText w:val="%3."/>
      <w:lvlJc w:val="right"/>
      <w:pPr>
        <w:ind w:left="2367" w:hanging="180"/>
      </w:pPr>
    </w:lvl>
    <w:lvl w:ilvl="3" w:tplc="0C00000F" w:tentative="1">
      <w:start w:val="1"/>
      <w:numFmt w:val="decimal"/>
      <w:lvlText w:val="%4."/>
      <w:lvlJc w:val="left"/>
      <w:pPr>
        <w:ind w:left="3087" w:hanging="360"/>
      </w:pPr>
    </w:lvl>
    <w:lvl w:ilvl="4" w:tplc="0C000019" w:tentative="1">
      <w:start w:val="1"/>
      <w:numFmt w:val="lowerLetter"/>
      <w:lvlText w:val="%5."/>
      <w:lvlJc w:val="left"/>
      <w:pPr>
        <w:ind w:left="3807" w:hanging="360"/>
      </w:pPr>
    </w:lvl>
    <w:lvl w:ilvl="5" w:tplc="0C00001B" w:tentative="1">
      <w:start w:val="1"/>
      <w:numFmt w:val="lowerRoman"/>
      <w:lvlText w:val="%6."/>
      <w:lvlJc w:val="right"/>
      <w:pPr>
        <w:ind w:left="4527" w:hanging="180"/>
      </w:pPr>
    </w:lvl>
    <w:lvl w:ilvl="6" w:tplc="0C00000F" w:tentative="1">
      <w:start w:val="1"/>
      <w:numFmt w:val="decimal"/>
      <w:lvlText w:val="%7."/>
      <w:lvlJc w:val="left"/>
      <w:pPr>
        <w:ind w:left="5247" w:hanging="360"/>
      </w:pPr>
    </w:lvl>
    <w:lvl w:ilvl="7" w:tplc="0C000019" w:tentative="1">
      <w:start w:val="1"/>
      <w:numFmt w:val="lowerLetter"/>
      <w:lvlText w:val="%8."/>
      <w:lvlJc w:val="left"/>
      <w:pPr>
        <w:ind w:left="5967" w:hanging="360"/>
      </w:pPr>
    </w:lvl>
    <w:lvl w:ilvl="8" w:tplc="0C00001B" w:tentative="1">
      <w:start w:val="1"/>
      <w:numFmt w:val="lowerRoman"/>
      <w:lvlText w:val="%9."/>
      <w:lvlJc w:val="right"/>
      <w:pPr>
        <w:ind w:left="6687" w:hanging="180"/>
      </w:pPr>
    </w:lvl>
  </w:abstractNum>
  <w:abstractNum w:abstractNumId="84" w15:restartNumberingAfterBreak="0">
    <w:nsid w:val="5C5314F3"/>
    <w:multiLevelType w:val="hybridMultilevel"/>
    <w:tmpl w:val="B3FAF0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5" w15:restartNumberingAfterBreak="0">
    <w:nsid w:val="5C666FD7"/>
    <w:multiLevelType w:val="hybridMultilevel"/>
    <w:tmpl w:val="87F07208"/>
    <w:lvl w:ilvl="0" w:tplc="20000015">
      <w:start w:val="1"/>
      <w:numFmt w:val="upperLetter"/>
      <w:lvlText w:val="%1."/>
      <w:lvlJc w:val="left"/>
      <w:pPr>
        <w:ind w:left="993" w:hanging="360"/>
      </w:pPr>
      <w:rPr>
        <w:rFonts w:hint="default"/>
      </w:rPr>
    </w:lvl>
    <w:lvl w:ilvl="1" w:tplc="FFFFFFFF" w:tentative="1">
      <w:start w:val="1"/>
      <w:numFmt w:val="bullet"/>
      <w:lvlText w:val="o"/>
      <w:lvlJc w:val="left"/>
      <w:pPr>
        <w:ind w:left="1713" w:hanging="360"/>
      </w:pPr>
      <w:rPr>
        <w:rFonts w:ascii="Courier New" w:hAnsi="Courier New" w:cs="Courier New" w:hint="default"/>
      </w:rPr>
    </w:lvl>
    <w:lvl w:ilvl="2" w:tplc="FFFFFFFF" w:tentative="1">
      <w:start w:val="1"/>
      <w:numFmt w:val="bullet"/>
      <w:lvlText w:val=""/>
      <w:lvlJc w:val="left"/>
      <w:pPr>
        <w:ind w:left="2433" w:hanging="360"/>
      </w:pPr>
      <w:rPr>
        <w:rFonts w:ascii="Wingdings" w:hAnsi="Wingdings" w:hint="default"/>
      </w:rPr>
    </w:lvl>
    <w:lvl w:ilvl="3" w:tplc="FFFFFFFF" w:tentative="1">
      <w:start w:val="1"/>
      <w:numFmt w:val="bullet"/>
      <w:lvlText w:val=""/>
      <w:lvlJc w:val="left"/>
      <w:pPr>
        <w:ind w:left="3153" w:hanging="360"/>
      </w:pPr>
      <w:rPr>
        <w:rFonts w:ascii="Symbol" w:hAnsi="Symbol" w:hint="default"/>
      </w:rPr>
    </w:lvl>
    <w:lvl w:ilvl="4" w:tplc="FFFFFFFF" w:tentative="1">
      <w:start w:val="1"/>
      <w:numFmt w:val="bullet"/>
      <w:lvlText w:val="o"/>
      <w:lvlJc w:val="left"/>
      <w:pPr>
        <w:ind w:left="3873" w:hanging="360"/>
      </w:pPr>
      <w:rPr>
        <w:rFonts w:ascii="Courier New" w:hAnsi="Courier New" w:cs="Courier New" w:hint="default"/>
      </w:rPr>
    </w:lvl>
    <w:lvl w:ilvl="5" w:tplc="FFFFFFFF" w:tentative="1">
      <w:start w:val="1"/>
      <w:numFmt w:val="bullet"/>
      <w:lvlText w:val=""/>
      <w:lvlJc w:val="left"/>
      <w:pPr>
        <w:ind w:left="4593" w:hanging="360"/>
      </w:pPr>
      <w:rPr>
        <w:rFonts w:ascii="Wingdings" w:hAnsi="Wingdings" w:hint="default"/>
      </w:rPr>
    </w:lvl>
    <w:lvl w:ilvl="6" w:tplc="FFFFFFFF" w:tentative="1">
      <w:start w:val="1"/>
      <w:numFmt w:val="bullet"/>
      <w:lvlText w:val=""/>
      <w:lvlJc w:val="left"/>
      <w:pPr>
        <w:ind w:left="5313" w:hanging="360"/>
      </w:pPr>
      <w:rPr>
        <w:rFonts w:ascii="Symbol" w:hAnsi="Symbol" w:hint="default"/>
      </w:rPr>
    </w:lvl>
    <w:lvl w:ilvl="7" w:tplc="FFFFFFFF" w:tentative="1">
      <w:start w:val="1"/>
      <w:numFmt w:val="bullet"/>
      <w:lvlText w:val="o"/>
      <w:lvlJc w:val="left"/>
      <w:pPr>
        <w:ind w:left="6033" w:hanging="360"/>
      </w:pPr>
      <w:rPr>
        <w:rFonts w:ascii="Courier New" w:hAnsi="Courier New" w:cs="Courier New" w:hint="default"/>
      </w:rPr>
    </w:lvl>
    <w:lvl w:ilvl="8" w:tplc="FFFFFFFF" w:tentative="1">
      <w:start w:val="1"/>
      <w:numFmt w:val="bullet"/>
      <w:lvlText w:val=""/>
      <w:lvlJc w:val="left"/>
      <w:pPr>
        <w:ind w:left="6753" w:hanging="360"/>
      </w:pPr>
      <w:rPr>
        <w:rFonts w:ascii="Wingdings" w:hAnsi="Wingdings" w:hint="default"/>
      </w:rPr>
    </w:lvl>
  </w:abstractNum>
  <w:abstractNum w:abstractNumId="86" w15:restartNumberingAfterBreak="0">
    <w:nsid w:val="5CE63946"/>
    <w:multiLevelType w:val="hybridMultilevel"/>
    <w:tmpl w:val="FA147A64"/>
    <w:lvl w:ilvl="0" w:tplc="F062A40C">
      <w:start w:val="1"/>
      <w:numFmt w:val="bullet"/>
      <w:lvlText w:val=""/>
      <w:lvlJc w:val="left"/>
      <w:pPr>
        <w:ind w:left="720" w:hanging="360"/>
      </w:pPr>
      <w:rPr>
        <w:rFonts w:ascii="Symbol" w:hAnsi="Symbol"/>
      </w:rPr>
    </w:lvl>
    <w:lvl w:ilvl="1" w:tplc="11C64EB0">
      <w:start w:val="1"/>
      <w:numFmt w:val="bullet"/>
      <w:lvlText w:val=""/>
      <w:lvlJc w:val="left"/>
      <w:pPr>
        <w:ind w:left="720" w:hanging="360"/>
      </w:pPr>
      <w:rPr>
        <w:rFonts w:ascii="Symbol" w:hAnsi="Symbol"/>
      </w:rPr>
    </w:lvl>
    <w:lvl w:ilvl="2" w:tplc="17D4706C">
      <w:start w:val="1"/>
      <w:numFmt w:val="bullet"/>
      <w:lvlText w:val=""/>
      <w:lvlJc w:val="left"/>
      <w:pPr>
        <w:ind w:left="720" w:hanging="360"/>
      </w:pPr>
      <w:rPr>
        <w:rFonts w:ascii="Symbol" w:hAnsi="Symbol"/>
      </w:rPr>
    </w:lvl>
    <w:lvl w:ilvl="3" w:tplc="6736164A">
      <w:start w:val="1"/>
      <w:numFmt w:val="bullet"/>
      <w:lvlText w:val=""/>
      <w:lvlJc w:val="left"/>
      <w:pPr>
        <w:ind w:left="720" w:hanging="360"/>
      </w:pPr>
      <w:rPr>
        <w:rFonts w:ascii="Symbol" w:hAnsi="Symbol"/>
      </w:rPr>
    </w:lvl>
    <w:lvl w:ilvl="4" w:tplc="9D9AA9FE">
      <w:start w:val="1"/>
      <w:numFmt w:val="bullet"/>
      <w:lvlText w:val=""/>
      <w:lvlJc w:val="left"/>
      <w:pPr>
        <w:ind w:left="720" w:hanging="360"/>
      </w:pPr>
      <w:rPr>
        <w:rFonts w:ascii="Symbol" w:hAnsi="Symbol"/>
      </w:rPr>
    </w:lvl>
    <w:lvl w:ilvl="5" w:tplc="F894FA62">
      <w:start w:val="1"/>
      <w:numFmt w:val="bullet"/>
      <w:lvlText w:val=""/>
      <w:lvlJc w:val="left"/>
      <w:pPr>
        <w:ind w:left="720" w:hanging="360"/>
      </w:pPr>
      <w:rPr>
        <w:rFonts w:ascii="Symbol" w:hAnsi="Symbol"/>
      </w:rPr>
    </w:lvl>
    <w:lvl w:ilvl="6" w:tplc="02F82F74">
      <w:start w:val="1"/>
      <w:numFmt w:val="bullet"/>
      <w:lvlText w:val=""/>
      <w:lvlJc w:val="left"/>
      <w:pPr>
        <w:ind w:left="720" w:hanging="360"/>
      </w:pPr>
      <w:rPr>
        <w:rFonts w:ascii="Symbol" w:hAnsi="Symbol"/>
      </w:rPr>
    </w:lvl>
    <w:lvl w:ilvl="7" w:tplc="EFFAD6DC">
      <w:start w:val="1"/>
      <w:numFmt w:val="bullet"/>
      <w:lvlText w:val=""/>
      <w:lvlJc w:val="left"/>
      <w:pPr>
        <w:ind w:left="720" w:hanging="360"/>
      </w:pPr>
      <w:rPr>
        <w:rFonts w:ascii="Symbol" w:hAnsi="Symbol"/>
      </w:rPr>
    </w:lvl>
    <w:lvl w:ilvl="8" w:tplc="60A62A4A">
      <w:start w:val="1"/>
      <w:numFmt w:val="bullet"/>
      <w:lvlText w:val=""/>
      <w:lvlJc w:val="left"/>
      <w:pPr>
        <w:ind w:left="720" w:hanging="360"/>
      </w:pPr>
      <w:rPr>
        <w:rFonts w:ascii="Symbol" w:hAnsi="Symbol"/>
      </w:rPr>
    </w:lvl>
  </w:abstractNum>
  <w:abstractNum w:abstractNumId="87" w15:restartNumberingAfterBreak="0">
    <w:nsid w:val="5FE341FC"/>
    <w:multiLevelType w:val="multilevel"/>
    <w:tmpl w:val="259890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8" w15:restartNumberingAfterBreak="0">
    <w:nsid w:val="64B95E35"/>
    <w:multiLevelType w:val="multilevel"/>
    <w:tmpl w:val="C7FA63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9" w15:restartNumberingAfterBreak="0">
    <w:nsid w:val="66FC2095"/>
    <w:multiLevelType w:val="multilevel"/>
    <w:tmpl w:val="7C181AC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0" w15:restartNumberingAfterBreak="0">
    <w:nsid w:val="675F05D9"/>
    <w:multiLevelType w:val="multilevel"/>
    <w:tmpl w:val="E876A5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1" w15:restartNumberingAfterBreak="0">
    <w:nsid w:val="69A23F83"/>
    <w:multiLevelType w:val="hybridMultilevel"/>
    <w:tmpl w:val="09F65DC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2"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3" w15:restartNumberingAfterBreak="0">
    <w:nsid w:val="6CDC1507"/>
    <w:multiLevelType w:val="hybridMultilevel"/>
    <w:tmpl w:val="07325E5A"/>
    <w:lvl w:ilvl="0" w:tplc="FB404E30">
      <w:numFmt w:val="bullet"/>
      <w:lvlText w:val="-"/>
      <w:lvlJc w:val="left"/>
      <w:pPr>
        <w:ind w:left="360" w:hanging="360"/>
      </w:pPr>
      <w:rPr>
        <w:rFonts w:ascii="Arial" w:eastAsiaTheme="minorHAnsi" w:hAnsi="Arial" w:cs="Aria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94" w15:restartNumberingAfterBreak="0">
    <w:nsid w:val="6E591C55"/>
    <w:multiLevelType w:val="multilevel"/>
    <w:tmpl w:val="3092A0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5" w15:restartNumberingAfterBreak="0">
    <w:nsid w:val="6F35205A"/>
    <w:multiLevelType w:val="hybridMultilevel"/>
    <w:tmpl w:val="9386E3F0"/>
    <w:lvl w:ilvl="0" w:tplc="FB404E30">
      <w:numFmt w:val="bullet"/>
      <w:lvlText w:val="-"/>
      <w:lvlJc w:val="left"/>
      <w:pPr>
        <w:ind w:left="720" w:hanging="360"/>
      </w:pPr>
      <w:rPr>
        <w:rFonts w:ascii="Arial" w:eastAsiaTheme="minorHAnsi"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96"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4280574"/>
    <w:multiLevelType w:val="hybridMultilevel"/>
    <w:tmpl w:val="13C4BDBC"/>
    <w:lvl w:ilvl="0" w:tplc="9CA4A6B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75342741"/>
    <w:multiLevelType w:val="multilevel"/>
    <w:tmpl w:val="4A6453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9" w15:restartNumberingAfterBreak="0">
    <w:nsid w:val="76D76E1C"/>
    <w:multiLevelType w:val="hybridMultilevel"/>
    <w:tmpl w:val="EDB020F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0" w15:restartNumberingAfterBreak="0">
    <w:nsid w:val="770263CE"/>
    <w:multiLevelType w:val="multilevel"/>
    <w:tmpl w:val="67F0F46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1" w15:restartNumberingAfterBreak="0">
    <w:nsid w:val="776A7489"/>
    <w:multiLevelType w:val="multilevel"/>
    <w:tmpl w:val="FA08872A"/>
    <w:lvl w:ilvl="0">
      <w:start w:val="14"/>
      <w:numFmt w:val="decimal"/>
      <w:lvlText w:val="%1"/>
      <w:lvlJc w:val="left"/>
      <w:pPr>
        <w:ind w:left="500" w:hanging="500"/>
      </w:pPr>
      <w:rPr>
        <w:rFonts w:hint="default"/>
      </w:rPr>
    </w:lvl>
    <w:lvl w:ilvl="1">
      <w:start w:val="64"/>
      <w:numFmt w:val="decimal"/>
      <w:lvlText w:val="%1.%2"/>
      <w:lvlJc w:val="left"/>
      <w:pPr>
        <w:ind w:left="1067" w:hanging="5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2" w15:restartNumberingAfterBreak="0">
    <w:nsid w:val="7AC06A60"/>
    <w:multiLevelType w:val="hybridMultilevel"/>
    <w:tmpl w:val="CCAA232E"/>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3" w15:restartNumberingAfterBreak="0">
    <w:nsid w:val="7B36076D"/>
    <w:multiLevelType w:val="hybridMultilevel"/>
    <w:tmpl w:val="3AA2A316"/>
    <w:lvl w:ilvl="0" w:tplc="7C3A19F6">
      <w:start w:val="1"/>
      <w:numFmt w:val="lowerLetter"/>
      <w:lvlText w:val="%1)"/>
      <w:lvlJc w:val="left"/>
      <w:pPr>
        <w:ind w:left="2952" w:hanging="720"/>
      </w:pPr>
    </w:lvl>
    <w:lvl w:ilvl="1" w:tplc="08090019">
      <w:start w:val="1"/>
      <w:numFmt w:val="lowerLetter"/>
      <w:lvlText w:val="%2."/>
      <w:lvlJc w:val="left"/>
      <w:pPr>
        <w:ind w:left="3312" w:hanging="360"/>
      </w:pPr>
    </w:lvl>
    <w:lvl w:ilvl="2" w:tplc="0809001B">
      <w:start w:val="1"/>
      <w:numFmt w:val="lowerRoman"/>
      <w:lvlText w:val="%3."/>
      <w:lvlJc w:val="right"/>
      <w:pPr>
        <w:ind w:left="4032" w:hanging="180"/>
      </w:pPr>
    </w:lvl>
    <w:lvl w:ilvl="3" w:tplc="0809000F">
      <w:start w:val="1"/>
      <w:numFmt w:val="decimal"/>
      <w:lvlText w:val="%4."/>
      <w:lvlJc w:val="left"/>
      <w:pPr>
        <w:ind w:left="4752" w:hanging="360"/>
      </w:pPr>
    </w:lvl>
    <w:lvl w:ilvl="4" w:tplc="08090019">
      <w:start w:val="1"/>
      <w:numFmt w:val="lowerLetter"/>
      <w:lvlText w:val="%5."/>
      <w:lvlJc w:val="left"/>
      <w:pPr>
        <w:ind w:left="5472" w:hanging="360"/>
      </w:pPr>
    </w:lvl>
    <w:lvl w:ilvl="5" w:tplc="0809001B">
      <w:start w:val="1"/>
      <w:numFmt w:val="lowerRoman"/>
      <w:lvlText w:val="%6."/>
      <w:lvlJc w:val="right"/>
      <w:pPr>
        <w:ind w:left="6192" w:hanging="180"/>
      </w:pPr>
    </w:lvl>
    <w:lvl w:ilvl="6" w:tplc="0809000F">
      <w:start w:val="1"/>
      <w:numFmt w:val="decimal"/>
      <w:lvlText w:val="%7."/>
      <w:lvlJc w:val="left"/>
      <w:pPr>
        <w:ind w:left="6912" w:hanging="360"/>
      </w:pPr>
    </w:lvl>
    <w:lvl w:ilvl="7" w:tplc="08090019">
      <w:start w:val="1"/>
      <w:numFmt w:val="lowerLetter"/>
      <w:lvlText w:val="%8."/>
      <w:lvlJc w:val="left"/>
      <w:pPr>
        <w:ind w:left="7632" w:hanging="360"/>
      </w:pPr>
    </w:lvl>
    <w:lvl w:ilvl="8" w:tplc="0809001B">
      <w:start w:val="1"/>
      <w:numFmt w:val="lowerRoman"/>
      <w:lvlText w:val="%9."/>
      <w:lvlJc w:val="right"/>
      <w:pPr>
        <w:ind w:left="8352" w:hanging="180"/>
      </w:pPr>
    </w:lvl>
  </w:abstractNum>
  <w:abstractNum w:abstractNumId="104" w15:restartNumberingAfterBreak="0">
    <w:nsid w:val="7D4468B0"/>
    <w:multiLevelType w:val="hybridMultilevel"/>
    <w:tmpl w:val="D97261F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850212786">
    <w:abstractNumId w:val="81"/>
  </w:num>
  <w:num w:numId="2" w16cid:durableId="1741906446">
    <w:abstractNumId w:val="96"/>
  </w:num>
  <w:num w:numId="3" w16cid:durableId="2132282296">
    <w:abstractNumId w:val="30"/>
  </w:num>
  <w:num w:numId="4" w16cid:durableId="308674728">
    <w:abstractNumId w:val="73"/>
  </w:num>
  <w:num w:numId="5" w16cid:durableId="1500343192">
    <w:abstractNumId w:val="10"/>
  </w:num>
  <w:num w:numId="6" w16cid:durableId="947470795">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06636639">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2407616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31076726">
    <w:abstractNumId w:val="82"/>
  </w:num>
  <w:num w:numId="10" w16cid:durableId="1141927803">
    <w:abstractNumId w:val="91"/>
  </w:num>
  <w:num w:numId="11" w16cid:durableId="1738941606">
    <w:abstractNumId w:val="30"/>
    <w:lvlOverride w:ilvl="0">
      <w:startOverride w:val="1"/>
    </w:lvlOverride>
  </w:num>
  <w:num w:numId="12" w16cid:durableId="120514314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637339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15398827">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344577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30572826">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309595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55795158">
    <w:abstractNumId w:val="93"/>
  </w:num>
  <w:num w:numId="19" w16cid:durableId="717970615">
    <w:abstractNumId w:val="3"/>
  </w:num>
  <w:num w:numId="20" w16cid:durableId="44808910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62846407">
    <w:abstractNumId w:val="64"/>
  </w:num>
  <w:num w:numId="22" w16cid:durableId="1909458925">
    <w:abstractNumId w:val="27"/>
  </w:num>
  <w:num w:numId="23" w16cid:durableId="1222181368">
    <w:abstractNumId w:val="43"/>
  </w:num>
  <w:num w:numId="24" w16cid:durableId="1353608687">
    <w:abstractNumId w:val="48"/>
  </w:num>
  <w:num w:numId="25" w16cid:durableId="1867475948">
    <w:abstractNumId w:val="13"/>
  </w:num>
  <w:num w:numId="26" w16cid:durableId="579607133">
    <w:abstractNumId w:val="47"/>
  </w:num>
  <w:num w:numId="27" w16cid:durableId="551161455">
    <w:abstractNumId w:val="95"/>
  </w:num>
  <w:num w:numId="28" w16cid:durableId="1984654318">
    <w:abstractNumId w:val="19"/>
  </w:num>
  <w:num w:numId="29" w16cid:durableId="2031760315">
    <w:abstractNumId w:val="5"/>
  </w:num>
  <w:num w:numId="30" w16cid:durableId="736321469">
    <w:abstractNumId w:val="42"/>
  </w:num>
  <w:num w:numId="31" w16cid:durableId="1968002059">
    <w:abstractNumId w:val="83"/>
  </w:num>
  <w:num w:numId="32" w16cid:durableId="1616790160">
    <w:abstractNumId w:val="65"/>
  </w:num>
  <w:num w:numId="33" w16cid:durableId="738023046">
    <w:abstractNumId w:val="16"/>
  </w:num>
  <w:num w:numId="34" w16cid:durableId="735586479">
    <w:abstractNumId w:val="12"/>
  </w:num>
  <w:num w:numId="35" w16cid:durableId="84543189">
    <w:abstractNumId w:val="84"/>
  </w:num>
  <w:num w:numId="36" w16cid:durableId="66459262">
    <w:abstractNumId w:val="17"/>
  </w:num>
  <w:num w:numId="37" w16cid:durableId="553853759">
    <w:abstractNumId w:val="53"/>
  </w:num>
  <w:num w:numId="38" w16cid:durableId="1696417585">
    <w:abstractNumId w:val="28"/>
  </w:num>
  <w:num w:numId="39" w16cid:durableId="772087930">
    <w:abstractNumId w:val="29"/>
  </w:num>
  <w:num w:numId="40" w16cid:durableId="438452386">
    <w:abstractNumId w:val="68"/>
  </w:num>
  <w:num w:numId="41" w16cid:durableId="1736704218">
    <w:abstractNumId w:val="102"/>
  </w:num>
  <w:num w:numId="42" w16cid:durableId="595401291">
    <w:abstractNumId w:val="99"/>
  </w:num>
  <w:num w:numId="43" w16cid:durableId="173301854">
    <w:abstractNumId w:val="14"/>
  </w:num>
  <w:num w:numId="44" w16cid:durableId="1437363912">
    <w:abstractNumId w:val="41"/>
  </w:num>
  <w:num w:numId="45" w16cid:durableId="1704985578">
    <w:abstractNumId w:val="21"/>
  </w:num>
  <w:num w:numId="46" w16cid:durableId="1622031125">
    <w:abstractNumId w:val="101"/>
  </w:num>
  <w:num w:numId="47" w16cid:durableId="1135369617">
    <w:abstractNumId w:val="80"/>
  </w:num>
  <w:num w:numId="48" w16cid:durableId="1216896438">
    <w:abstractNumId w:val="79"/>
  </w:num>
  <w:num w:numId="49" w16cid:durableId="1867327351">
    <w:abstractNumId w:val="86"/>
  </w:num>
  <w:num w:numId="50" w16cid:durableId="537738728">
    <w:abstractNumId w:val="74"/>
  </w:num>
  <w:num w:numId="51" w16cid:durableId="220823512">
    <w:abstractNumId w:val="97"/>
  </w:num>
  <w:num w:numId="52" w16cid:durableId="186532289">
    <w:abstractNumId w:val="15"/>
  </w:num>
  <w:num w:numId="53" w16cid:durableId="195781038">
    <w:abstractNumId w:val="62"/>
  </w:num>
  <w:num w:numId="54" w16cid:durableId="1141926082">
    <w:abstractNumId w:val="35"/>
  </w:num>
  <w:num w:numId="55" w16cid:durableId="268199898">
    <w:abstractNumId w:val="70"/>
  </w:num>
  <w:num w:numId="56" w16cid:durableId="188108663">
    <w:abstractNumId w:val="66"/>
  </w:num>
  <w:num w:numId="57" w16cid:durableId="1810128191">
    <w:abstractNumId w:val="63"/>
  </w:num>
  <w:num w:numId="58" w16cid:durableId="1609240134">
    <w:abstractNumId w:val="38"/>
  </w:num>
  <w:num w:numId="59" w16cid:durableId="800071088">
    <w:abstractNumId w:val="87"/>
  </w:num>
  <w:num w:numId="60" w16cid:durableId="557713120">
    <w:abstractNumId w:val="9"/>
  </w:num>
  <w:num w:numId="61" w16cid:durableId="934705649">
    <w:abstractNumId w:val="98"/>
  </w:num>
  <w:num w:numId="62" w16cid:durableId="548810558">
    <w:abstractNumId w:val="67"/>
  </w:num>
  <w:num w:numId="63" w16cid:durableId="1046292683">
    <w:abstractNumId w:val="76"/>
  </w:num>
  <w:num w:numId="64" w16cid:durableId="1486899570">
    <w:abstractNumId w:val="34"/>
  </w:num>
  <w:num w:numId="65" w16cid:durableId="788165114">
    <w:abstractNumId w:val="2"/>
  </w:num>
  <w:num w:numId="66" w16cid:durableId="2017724491">
    <w:abstractNumId w:val="37"/>
  </w:num>
  <w:num w:numId="67" w16cid:durableId="1686207501">
    <w:abstractNumId w:val="71"/>
  </w:num>
  <w:num w:numId="68" w16cid:durableId="1056467614">
    <w:abstractNumId w:val="50"/>
  </w:num>
  <w:num w:numId="69" w16cid:durableId="1781484514">
    <w:abstractNumId w:val="52"/>
  </w:num>
  <w:num w:numId="70" w16cid:durableId="1536383980">
    <w:abstractNumId w:val="78"/>
  </w:num>
  <w:num w:numId="71" w16cid:durableId="575556460">
    <w:abstractNumId w:val="100"/>
  </w:num>
  <w:num w:numId="72" w16cid:durableId="1946766139">
    <w:abstractNumId w:val="24"/>
  </w:num>
  <w:num w:numId="73" w16cid:durableId="837892308">
    <w:abstractNumId w:val="39"/>
  </w:num>
  <w:num w:numId="74" w16cid:durableId="1143307470">
    <w:abstractNumId w:val="25"/>
  </w:num>
  <w:num w:numId="75" w16cid:durableId="1154567061">
    <w:abstractNumId w:val="33"/>
  </w:num>
  <w:num w:numId="76" w16cid:durableId="694158594">
    <w:abstractNumId w:val="32"/>
  </w:num>
  <w:num w:numId="77" w16cid:durableId="495387112">
    <w:abstractNumId w:val="72"/>
  </w:num>
  <w:num w:numId="78" w16cid:durableId="1213737355">
    <w:abstractNumId w:val="75"/>
  </w:num>
  <w:num w:numId="79" w16cid:durableId="500510123">
    <w:abstractNumId w:val="89"/>
  </w:num>
  <w:num w:numId="80" w16cid:durableId="1609314668">
    <w:abstractNumId w:val="8"/>
  </w:num>
  <w:num w:numId="81" w16cid:durableId="171721784">
    <w:abstractNumId w:val="57"/>
  </w:num>
  <w:num w:numId="82" w16cid:durableId="971836097">
    <w:abstractNumId w:val="36"/>
  </w:num>
  <w:num w:numId="83" w16cid:durableId="1450271257">
    <w:abstractNumId w:val="7"/>
  </w:num>
  <w:num w:numId="84" w16cid:durableId="129448546">
    <w:abstractNumId w:val="56"/>
  </w:num>
  <w:num w:numId="85" w16cid:durableId="1744176808">
    <w:abstractNumId w:val="90"/>
  </w:num>
  <w:num w:numId="86" w16cid:durableId="97603812">
    <w:abstractNumId w:val="18"/>
  </w:num>
  <w:num w:numId="87" w16cid:durableId="283537129">
    <w:abstractNumId w:val="4"/>
  </w:num>
  <w:num w:numId="88" w16cid:durableId="53821695">
    <w:abstractNumId w:val="49"/>
  </w:num>
  <w:num w:numId="89" w16cid:durableId="76824721">
    <w:abstractNumId w:val="0"/>
  </w:num>
  <w:num w:numId="90" w16cid:durableId="818689910">
    <w:abstractNumId w:val="94"/>
  </w:num>
  <w:num w:numId="91" w16cid:durableId="1409502612">
    <w:abstractNumId w:val="6"/>
  </w:num>
  <w:num w:numId="92" w16cid:durableId="1148085160">
    <w:abstractNumId w:val="54"/>
  </w:num>
  <w:num w:numId="93" w16cid:durableId="1815297186">
    <w:abstractNumId w:val="40"/>
  </w:num>
  <w:num w:numId="94" w16cid:durableId="596522278">
    <w:abstractNumId w:val="44"/>
  </w:num>
  <w:num w:numId="95" w16cid:durableId="2007245493">
    <w:abstractNumId w:val="88"/>
  </w:num>
  <w:num w:numId="96" w16cid:durableId="357629962">
    <w:abstractNumId w:val="23"/>
  </w:num>
  <w:num w:numId="97" w16cid:durableId="1351570228">
    <w:abstractNumId w:val="22"/>
  </w:num>
  <w:num w:numId="98" w16cid:durableId="1381440956">
    <w:abstractNumId w:val="69"/>
  </w:num>
  <w:num w:numId="99" w16cid:durableId="1507555316">
    <w:abstractNumId w:val="1"/>
  </w:num>
  <w:num w:numId="100" w16cid:durableId="498077794">
    <w:abstractNumId w:val="26"/>
  </w:num>
  <w:num w:numId="101" w16cid:durableId="1382437229">
    <w:abstractNumId w:val="45"/>
  </w:num>
  <w:num w:numId="102" w16cid:durableId="1647976242">
    <w:abstractNumId w:val="55"/>
  </w:num>
  <w:num w:numId="103" w16cid:durableId="661391682">
    <w:abstractNumId w:val="59"/>
  </w:num>
  <w:num w:numId="104" w16cid:durableId="1795978512">
    <w:abstractNumId w:val="58"/>
  </w:num>
  <w:num w:numId="105" w16cid:durableId="320626463">
    <w:abstractNumId w:val="11"/>
  </w:num>
  <w:num w:numId="106" w16cid:durableId="96874250">
    <w:abstractNumId w:val="61"/>
  </w:num>
  <w:num w:numId="107" w16cid:durableId="1726224274">
    <w:abstractNumId w:val="104"/>
  </w:num>
  <w:num w:numId="108" w16cid:durableId="1344934547">
    <w:abstractNumId w:val="85"/>
  </w:num>
  <w:num w:numId="109" w16cid:durableId="1530023866">
    <w:abstractNumId w:val="60"/>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00044"/>
    <w:rsid w:val="00000287"/>
    <w:rsid w:val="00001102"/>
    <w:rsid w:val="00001A53"/>
    <w:rsid w:val="000024C8"/>
    <w:rsid w:val="0000334E"/>
    <w:rsid w:val="000034DC"/>
    <w:rsid w:val="00004218"/>
    <w:rsid w:val="00004A78"/>
    <w:rsid w:val="00004AC6"/>
    <w:rsid w:val="0000592B"/>
    <w:rsid w:val="000062F1"/>
    <w:rsid w:val="00006301"/>
    <w:rsid w:val="00006C47"/>
    <w:rsid w:val="000073E7"/>
    <w:rsid w:val="00007DD6"/>
    <w:rsid w:val="00010CB7"/>
    <w:rsid w:val="0001182D"/>
    <w:rsid w:val="000118AB"/>
    <w:rsid w:val="0001212C"/>
    <w:rsid w:val="00014E10"/>
    <w:rsid w:val="000154AA"/>
    <w:rsid w:val="00015BE6"/>
    <w:rsid w:val="00017192"/>
    <w:rsid w:val="000172C0"/>
    <w:rsid w:val="00017C76"/>
    <w:rsid w:val="000203D6"/>
    <w:rsid w:val="00021DF8"/>
    <w:rsid w:val="00021E2C"/>
    <w:rsid w:val="00022055"/>
    <w:rsid w:val="00022107"/>
    <w:rsid w:val="0002210E"/>
    <w:rsid w:val="00022F03"/>
    <w:rsid w:val="00022F41"/>
    <w:rsid w:val="0002430E"/>
    <w:rsid w:val="0002481D"/>
    <w:rsid w:val="0002483E"/>
    <w:rsid w:val="000250CC"/>
    <w:rsid w:val="0002519B"/>
    <w:rsid w:val="00027CA4"/>
    <w:rsid w:val="0003155C"/>
    <w:rsid w:val="00031AF6"/>
    <w:rsid w:val="00033492"/>
    <w:rsid w:val="00034119"/>
    <w:rsid w:val="000346D6"/>
    <w:rsid w:val="00035CB2"/>
    <w:rsid w:val="00036EDA"/>
    <w:rsid w:val="000375B4"/>
    <w:rsid w:val="00041776"/>
    <w:rsid w:val="00041C00"/>
    <w:rsid w:val="00041C8A"/>
    <w:rsid w:val="0004252F"/>
    <w:rsid w:val="00042704"/>
    <w:rsid w:val="00045A31"/>
    <w:rsid w:val="00045D6C"/>
    <w:rsid w:val="00046695"/>
    <w:rsid w:val="00046A4A"/>
    <w:rsid w:val="00047634"/>
    <w:rsid w:val="00047C4D"/>
    <w:rsid w:val="00047FA5"/>
    <w:rsid w:val="00050C58"/>
    <w:rsid w:val="00050CE1"/>
    <w:rsid w:val="0005182D"/>
    <w:rsid w:val="00051AD9"/>
    <w:rsid w:val="00051BA6"/>
    <w:rsid w:val="00052636"/>
    <w:rsid w:val="00053B2E"/>
    <w:rsid w:val="00054CBB"/>
    <w:rsid w:val="00054E52"/>
    <w:rsid w:val="00056D24"/>
    <w:rsid w:val="00056D98"/>
    <w:rsid w:val="00057B91"/>
    <w:rsid w:val="000605A9"/>
    <w:rsid w:val="00060883"/>
    <w:rsid w:val="00060F94"/>
    <w:rsid w:val="000613D1"/>
    <w:rsid w:val="00061767"/>
    <w:rsid w:val="00062AC7"/>
    <w:rsid w:val="00064C60"/>
    <w:rsid w:val="00064F34"/>
    <w:rsid w:val="00064F70"/>
    <w:rsid w:val="000655D7"/>
    <w:rsid w:val="0006753A"/>
    <w:rsid w:val="00067C15"/>
    <w:rsid w:val="000706D2"/>
    <w:rsid w:val="00073142"/>
    <w:rsid w:val="000734A8"/>
    <w:rsid w:val="00073EB7"/>
    <w:rsid w:val="000744B1"/>
    <w:rsid w:val="00075B40"/>
    <w:rsid w:val="00075B5D"/>
    <w:rsid w:val="000762D2"/>
    <w:rsid w:val="00077201"/>
    <w:rsid w:val="0008006A"/>
    <w:rsid w:val="000806F3"/>
    <w:rsid w:val="00080CD1"/>
    <w:rsid w:val="00081905"/>
    <w:rsid w:val="0008293C"/>
    <w:rsid w:val="00082F58"/>
    <w:rsid w:val="00082F65"/>
    <w:rsid w:val="000830AC"/>
    <w:rsid w:val="00083B2E"/>
    <w:rsid w:val="0008455F"/>
    <w:rsid w:val="0008721D"/>
    <w:rsid w:val="00087F8F"/>
    <w:rsid w:val="00090862"/>
    <w:rsid w:val="00090D14"/>
    <w:rsid w:val="0009386A"/>
    <w:rsid w:val="00094577"/>
    <w:rsid w:val="00094AB7"/>
    <w:rsid w:val="00094CC2"/>
    <w:rsid w:val="00094E36"/>
    <w:rsid w:val="00094FA9"/>
    <w:rsid w:val="000968BE"/>
    <w:rsid w:val="00097DB3"/>
    <w:rsid w:val="000A0422"/>
    <w:rsid w:val="000A1981"/>
    <w:rsid w:val="000A263A"/>
    <w:rsid w:val="000A2DDB"/>
    <w:rsid w:val="000A32A6"/>
    <w:rsid w:val="000A4016"/>
    <w:rsid w:val="000A40B9"/>
    <w:rsid w:val="000A47D5"/>
    <w:rsid w:val="000A4C50"/>
    <w:rsid w:val="000A537E"/>
    <w:rsid w:val="000A5A1E"/>
    <w:rsid w:val="000A636E"/>
    <w:rsid w:val="000A6437"/>
    <w:rsid w:val="000A664E"/>
    <w:rsid w:val="000A782B"/>
    <w:rsid w:val="000A7857"/>
    <w:rsid w:val="000B0025"/>
    <w:rsid w:val="000B025E"/>
    <w:rsid w:val="000B1A35"/>
    <w:rsid w:val="000B1A95"/>
    <w:rsid w:val="000B2390"/>
    <w:rsid w:val="000B35E6"/>
    <w:rsid w:val="000B413A"/>
    <w:rsid w:val="000B43AE"/>
    <w:rsid w:val="000B4476"/>
    <w:rsid w:val="000B47A8"/>
    <w:rsid w:val="000B50AD"/>
    <w:rsid w:val="000B5735"/>
    <w:rsid w:val="000B57EC"/>
    <w:rsid w:val="000B5A6C"/>
    <w:rsid w:val="000B676D"/>
    <w:rsid w:val="000B7902"/>
    <w:rsid w:val="000B7B20"/>
    <w:rsid w:val="000B7C9C"/>
    <w:rsid w:val="000B7D58"/>
    <w:rsid w:val="000C2064"/>
    <w:rsid w:val="000C23BD"/>
    <w:rsid w:val="000C349E"/>
    <w:rsid w:val="000C37F3"/>
    <w:rsid w:val="000C3D1A"/>
    <w:rsid w:val="000C667F"/>
    <w:rsid w:val="000C7040"/>
    <w:rsid w:val="000C731F"/>
    <w:rsid w:val="000D1059"/>
    <w:rsid w:val="000D1645"/>
    <w:rsid w:val="000D1EBD"/>
    <w:rsid w:val="000D2921"/>
    <w:rsid w:val="000D2AF5"/>
    <w:rsid w:val="000D318F"/>
    <w:rsid w:val="000D456A"/>
    <w:rsid w:val="000D708E"/>
    <w:rsid w:val="000D78A3"/>
    <w:rsid w:val="000D79AF"/>
    <w:rsid w:val="000D7EDC"/>
    <w:rsid w:val="000E007A"/>
    <w:rsid w:val="000E0325"/>
    <w:rsid w:val="000E0A18"/>
    <w:rsid w:val="000E19F3"/>
    <w:rsid w:val="000E395A"/>
    <w:rsid w:val="000E465E"/>
    <w:rsid w:val="000E47AF"/>
    <w:rsid w:val="000E65DB"/>
    <w:rsid w:val="000E707F"/>
    <w:rsid w:val="000E778D"/>
    <w:rsid w:val="000F04BA"/>
    <w:rsid w:val="000F123B"/>
    <w:rsid w:val="000F1830"/>
    <w:rsid w:val="000F1FC9"/>
    <w:rsid w:val="000F339C"/>
    <w:rsid w:val="000F6D54"/>
    <w:rsid w:val="000F7351"/>
    <w:rsid w:val="000F76D4"/>
    <w:rsid w:val="001005F7"/>
    <w:rsid w:val="00100858"/>
    <w:rsid w:val="00100A08"/>
    <w:rsid w:val="00100AF1"/>
    <w:rsid w:val="00102F75"/>
    <w:rsid w:val="00102FBE"/>
    <w:rsid w:val="001032EC"/>
    <w:rsid w:val="00104599"/>
    <w:rsid w:val="00105AC5"/>
    <w:rsid w:val="00105FA7"/>
    <w:rsid w:val="0010767B"/>
    <w:rsid w:val="0010769B"/>
    <w:rsid w:val="0011077E"/>
    <w:rsid w:val="00111987"/>
    <w:rsid w:val="001125F0"/>
    <w:rsid w:val="00112D9A"/>
    <w:rsid w:val="00114C4D"/>
    <w:rsid w:val="0011531B"/>
    <w:rsid w:val="00115EB8"/>
    <w:rsid w:val="001166FF"/>
    <w:rsid w:val="00116ABD"/>
    <w:rsid w:val="00117747"/>
    <w:rsid w:val="00117E96"/>
    <w:rsid w:val="00120752"/>
    <w:rsid w:val="00120CFD"/>
    <w:rsid w:val="00121955"/>
    <w:rsid w:val="00121BBF"/>
    <w:rsid w:val="00122017"/>
    <w:rsid w:val="0012758E"/>
    <w:rsid w:val="00127903"/>
    <w:rsid w:val="001301B5"/>
    <w:rsid w:val="001325FD"/>
    <w:rsid w:val="00133D7B"/>
    <w:rsid w:val="00133D92"/>
    <w:rsid w:val="00134B58"/>
    <w:rsid w:val="00134CC3"/>
    <w:rsid w:val="00135014"/>
    <w:rsid w:val="001351B6"/>
    <w:rsid w:val="001351EB"/>
    <w:rsid w:val="001353C4"/>
    <w:rsid w:val="00136E2C"/>
    <w:rsid w:val="0013732D"/>
    <w:rsid w:val="00137937"/>
    <w:rsid w:val="00140180"/>
    <w:rsid w:val="001408C5"/>
    <w:rsid w:val="0014105B"/>
    <w:rsid w:val="001410BF"/>
    <w:rsid w:val="00141D61"/>
    <w:rsid w:val="0014386A"/>
    <w:rsid w:val="00143C57"/>
    <w:rsid w:val="001448C1"/>
    <w:rsid w:val="00145DCE"/>
    <w:rsid w:val="00145FAA"/>
    <w:rsid w:val="001463BB"/>
    <w:rsid w:val="00147251"/>
    <w:rsid w:val="001473E8"/>
    <w:rsid w:val="0015003D"/>
    <w:rsid w:val="001508C7"/>
    <w:rsid w:val="00150D72"/>
    <w:rsid w:val="00150E03"/>
    <w:rsid w:val="00151EEE"/>
    <w:rsid w:val="00152169"/>
    <w:rsid w:val="0015390A"/>
    <w:rsid w:val="001539C1"/>
    <w:rsid w:val="00155833"/>
    <w:rsid w:val="00156061"/>
    <w:rsid w:val="00156385"/>
    <w:rsid w:val="00156429"/>
    <w:rsid w:val="001567FA"/>
    <w:rsid w:val="001567FC"/>
    <w:rsid w:val="00157821"/>
    <w:rsid w:val="00160C29"/>
    <w:rsid w:val="001613FE"/>
    <w:rsid w:val="001614B0"/>
    <w:rsid w:val="00162549"/>
    <w:rsid w:val="001633A9"/>
    <w:rsid w:val="001639ED"/>
    <w:rsid w:val="001644D1"/>
    <w:rsid w:val="00164EF8"/>
    <w:rsid w:val="00165ADC"/>
    <w:rsid w:val="00170053"/>
    <w:rsid w:val="00170911"/>
    <w:rsid w:val="0017174A"/>
    <w:rsid w:val="00171779"/>
    <w:rsid w:val="001720C6"/>
    <w:rsid w:val="0017266D"/>
    <w:rsid w:val="00173A8A"/>
    <w:rsid w:val="001749A1"/>
    <w:rsid w:val="001754AA"/>
    <w:rsid w:val="00176807"/>
    <w:rsid w:val="001768DE"/>
    <w:rsid w:val="001776C8"/>
    <w:rsid w:val="00180BD5"/>
    <w:rsid w:val="0018137F"/>
    <w:rsid w:val="0018243E"/>
    <w:rsid w:val="00182507"/>
    <w:rsid w:val="00182591"/>
    <w:rsid w:val="00182727"/>
    <w:rsid w:val="001831C2"/>
    <w:rsid w:val="00183A27"/>
    <w:rsid w:val="00183AB7"/>
    <w:rsid w:val="0018494B"/>
    <w:rsid w:val="00184953"/>
    <w:rsid w:val="001860D1"/>
    <w:rsid w:val="001868B9"/>
    <w:rsid w:val="00187723"/>
    <w:rsid w:val="001878D6"/>
    <w:rsid w:val="00187A72"/>
    <w:rsid w:val="00190DEC"/>
    <w:rsid w:val="001921EA"/>
    <w:rsid w:val="001926F2"/>
    <w:rsid w:val="0019381B"/>
    <w:rsid w:val="00194745"/>
    <w:rsid w:val="0019594F"/>
    <w:rsid w:val="00196083"/>
    <w:rsid w:val="001962BB"/>
    <w:rsid w:val="00196EE9"/>
    <w:rsid w:val="001971FE"/>
    <w:rsid w:val="001973C0"/>
    <w:rsid w:val="001A0DB4"/>
    <w:rsid w:val="001A1B10"/>
    <w:rsid w:val="001A2ED9"/>
    <w:rsid w:val="001A3920"/>
    <w:rsid w:val="001A44B3"/>
    <w:rsid w:val="001A4FB5"/>
    <w:rsid w:val="001A5DEC"/>
    <w:rsid w:val="001A5F70"/>
    <w:rsid w:val="001A7527"/>
    <w:rsid w:val="001A7B76"/>
    <w:rsid w:val="001B1C8D"/>
    <w:rsid w:val="001B20CC"/>
    <w:rsid w:val="001B219C"/>
    <w:rsid w:val="001B2939"/>
    <w:rsid w:val="001B30E6"/>
    <w:rsid w:val="001B3EB3"/>
    <w:rsid w:val="001B5368"/>
    <w:rsid w:val="001B539A"/>
    <w:rsid w:val="001B59BE"/>
    <w:rsid w:val="001B6C57"/>
    <w:rsid w:val="001C25B9"/>
    <w:rsid w:val="001C3468"/>
    <w:rsid w:val="001C3D0E"/>
    <w:rsid w:val="001C5C06"/>
    <w:rsid w:val="001C6BC2"/>
    <w:rsid w:val="001C7259"/>
    <w:rsid w:val="001D143D"/>
    <w:rsid w:val="001D1904"/>
    <w:rsid w:val="001D1BD1"/>
    <w:rsid w:val="001D1F7F"/>
    <w:rsid w:val="001D3402"/>
    <w:rsid w:val="001D3486"/>
    <w:rsid w:val="001D379B"/>
    <w:rsid w:val="001D41CA"/>
    <w:rsid w:val="001D43FF"/>
    <w:rsid w:val="001D4B4B"/>
    <w:rsid w:val="001D4FD8"/>
    <w:rsid w:val="001D5CBA"/>
    <w:rsid w:val="001D6B70"/>
    <w:rsid w:val="001D78EA"/>
    <w:rsid w:val="001D7942"/>
    <w:rsid w:val="001D7FCE"/>
    <w:rsid w:val="001E0430"/>
    <w:rsid w:val="001E067A"/>
    <w:rsid w:val="001E0741"/>
    <w:rsid w:val="001E159B"/>
    <w:rsid w:val="001E302D"/>
    <w:rsid w:val="001E3A5C"/>
    <w:rsid w:val="001E4F16"/>
    <w:rsid w:val="001E54CF"/>
    <w:rsid w:val="001E565C"/>
    <w:rsid w:val="001E59B8"/>
    <w:rsid w:val="001E5F1F"/>
    <w:rsid w:val="001F1D53"/>
    <w:rsid w:val="001F2533"/>
    <w:rsid w:val="001F27A6"/>
    <w:rsid w:val="001F3C78"/>
    <w:rsid w:val="001F3D84"/>
    <w:rsid w:val="001F40FD"/>
    <w:rsid w:val="001F4756"/>
    <w:rsid w:val="001F4F83"/>
    <w:rsid w:val="001F4FEB"/>
    <w:rsid w:val="001F5C18"/>
    <w:rsid w:val="001F66C0"/>
    <w:rsid w:val="001F7C88"/>
    <w:rsid w:val="002000BB"/>
    <w:rsid w:val="00200EA9"/>
    <w:rsid w:val="00200EAB"/>
    <w:rsid w:val="00201B91"/>
    <w:rsid w:val="00201DFA"/>
    <w:rsid w:val="00202062"/>
    <w:rsid w:val="00202094"/>
    <w:rsid w:val="002023B5"/>
    <w:rsid w:val="00202F1E"/>
    <w:rsid w:val="002036B9"/>
    <w:rsid w:val="002037DF"/>
    <w:rsid w:val="00203AF8"/>
    <w:rsid w:val="00205D6E"/>
    <w:rsid w:val="002060C9"/>
    <w:rsid w:val="00206EBD"/>
    <w:rsid w:val="0020777E"/>
    <w:rsid w:val="002077BE"/>
    <w:rsid w:val="00207919"/>
    <w:rsid w:val="002107B8"/>
    <w:rsid w:val="002108C3"/>
    <w:rsid w:val="0021214B"/>
    <w:rsid w:val="00214318"/>
    <w:rsid w:val="0021461F"/>
    <w:rsid w:val="0021517B"/>
    <w:rsid w:val="002156E0"/>
    <w:rsid w:val="00216146"/>
    <w:rsid w:val="00221119"/>
    <w:rsid w:val="002211FF"/>
    <w:rsid w:val="00221B43"/>
    <w:rsid w:val="0022229C"/>
    <w:rsid w:val="002222BF"/>
    <w:rsid w:val="002227A2"/>
    <w:rsid w:val="00222861"/>
    <w:rsid w:val="002233A3"/>
    <w:rsid w:val="00223C4F"/>
    <w:rsid w:val="00224365"/>
    <w:rsid w:val="0022472B"/>
    <w:rsid w:val="00226B1D"/>
    <w:rsid w:val="00226E90"/>
    <w:rsid w:val="002277FB"/>
    <w:rsid w:val="00230633"/>
    <w:rsid w:val="00231596"/>
    <w:rsid w:val="002316F4"/>
    <w:rsid w:val="002331B9"/>
    <w:rsid w:val="00233789"/>
    <w:rsid w:val="002343EF"/>
    <w:rsid w:val="00236014"/>
    <w:rsid w:val="0023673F"/>
    <w:rsid w:val="00236F30"/>
    <w:rsid w:val="00237479"/>
    <w:rsid w:val="002402DC"/>
    <w:rsid w:val="00240F90"/>
    <w:rsid w:val="00241726"/>
    <w:rsid w:val="00241820"/>
    <w:rsid w:val="00242B83"/>
    <w:rsid w:val="00243C02"/>
    <w:rsid w:val="00243D8D"/>
    <w:rsid w:val="00243EAE"/>
    <w:rsid w:val="00244DAB"/>
    <w:rsid w:val="00245952"/>
    <w:rsid w:val="00245ED3"/>
    <w:rsid w:val="0024656A"/>
    <w:rsid w:val="002466FE"/>
    <w:rsid w:val="002467F0"/>
    <w:rsid w:val="002468ED"/>
    <w:rsid w:val="00246E9D"/>
    <w:rsid w:val="00247291"/>
    <w:rsid w:val="00247559"/>
    <w:rsid w:val="00251AEC"/>
    <w:rsid w:val="002522AF"/>
    <w:rsid w:val="00252D34"/>
    <w:rsid w:val="0025303B"/>
    <w:rsid w:val="002530D0"/>
    <w:rsid w:val="00253561"/>
    <w:rsid w:val="002542B2"/>
    <w:rsid w:val="002546AE"/>
    <w:rsid w:val="00254725"/>
    <w:rsid w:val="002550B9"/>
    <w:rsid w:val="00256867"/>
    <w:rsid w:val="00256AC8"/>
    <w:rsid w:val="00256CCB"/>
    <w:rsid w:val="002578DC"/>
    <w:rsid w:val="00257A5F"/>
    <w:rsid w:val="00261624"/>
    <w:rsid w:val="002626B6"/>
    <w:rsid w:val="00263B3D"/>
    <w:rsid w:val="00264EED"/>
    <w:rsid w:val="002652F3"/>
    <w:rsid w:val="00265C41"/>
    <w:rsid w:val="00267804"/>
    <w:rsid w:val="00267C6B"/>
    <w:rsid w:val="00271007"/>
    <w:rsid w:val="00271247"/>
    <w:rsid w:val="0027188B"/>
    <w:rsid w:val="00271C0A"/>
    <w:rsid w:val="002721EE"/>
    <w:rsid w:val="00272864"/>
    <w:rsid w:val="00273905"/>
    <w:rsid w:val="00274AF5"/>
    <w:rsid w:val="002750C4"/>
    <w:rsid w:val="002757D5"/>
    <w:rsid w:val="0027617B"/>
    <w:rsid w:val="00277633"/>
    <w:rsid w:val="00277CAF"/>
    <w:rsid w:val="00277DD8"/>
    <w:rsid w:val="00280567"/>
    <w:rsid w:val="00281399"/>
    <w:rsid w:val="00281B9F"/>
    <w:rsid w:val="00281BAF"/>
    <w:rsid w:val="00281C28"/>
    <w:rsid w:val="0028221D"/>
    <w:rsid w:val="0028319F"/>
    <w:rsid w:val="00285234"/>
    <w:rsid w:val="00285C22"/>
    <w:rsid w:val="00285ED9"/>
    <w:rsid w:val="00286371"/>
    <w:rsid w:val="00286EFE"/>
    <w:rsid w:val="00286F9C"/>
    <w:rsid w:val="002873B9"/>
    <w:rsid w:val="002904BD"/>
    <w:rsid w:val="00290662"/>
    <w:rsid w:val="00291215"/>
    <w:rsid w:val="00291263"/>
    <w:rsid w:val="00291C35"/>
    <w:rsid w:val="00292611"/>
    <w:rsid w:val="00292A2F"/>
    <w:rsid w:val="00292E8B"/>
    <w:rsid w:val="00293122"/>
    <w:rsid w:val="00293FE3"/>
    <w:rsid w:val="002943B8"/>
    <w:rsid w:val="002944C6"/>
    <w:rsid w:val="00294A62"/>
    <w:rsid w:val="0029564A"/>
    <w:rsid w:val="002970C5"/>
    <w:rsid w:val="002978DE"/>
    <w:rsid w:val="00297EFC"/>
    <w:rsid w:val="002A012C"/>
    <w:rsid w:val="002A0226"/>
    <w:rsid w:val="002A0A6B"/>
    <w:rsid w:val="002A0C3A"/>
    <w:rsid w:val="002A1724"/>
    <w:rsid w:val="002A1FD6"/>
    <w:rsid w:val="002A26DB"/>
    <w:rsid w:val="002A2D44"/>
    <w:rsid w:val="002A3A77"/>
    <w:rsid w:val="002A440F"/>
    <w:rsid w:val="002A7F53"/>
    <w:rsid w:val="002B0839"/>
    <w:rsid w:val="002B0E18"/>
    <w:rsid w:val="002B1847"/>
    <w:rsid w:val="002B26A0"/>
    <w:rsid w:val="002B4482"/>
    <w:rsid w:val="002B62F4"/>
    <w:rsid w:val="002B6596"/>
    <w:rsid w:val="002B6ED0"/>
    <w:rsid w:val="002B7C7B"/>
    <w:rsid w:val="002B7D09"/>
    <w:rsid w:val="002C1135"/>
    <w:rsid w:val="002C11A3"/>
    <w:rsid w:val="002C1E39"/>
    <w:rsid w:val="002C20BC"/>
    <w:rsid w:val="002C250F"/>
    <w:rsid w:val="002C5077"/>
    <w:rsid w:val="002C6BD6"/>
    <w:rsid w:val="002D0273"/>
    <w:rsid w:val="002D0B9E"/>
    <w:rsid w:val="002D294F"/>
    <w:rsid w:val="002D2A43"/>
    <w:rsid w:val="002D3193"/>
    <w:rsid w:val="002D31B1"/>
    <w:rsid w:val="002D3BA4"/>
    <w:rsid w:val="002D3E4B"/>
    <w:rsid w:val="002D499A"/>
    <w:rsid w:val="002D6346"/>
    <w:rsid w:val="002D6582"/>
    <w:rsid w:val="002D6F22"/>
    <w:rsid w:val="002D6FDE"/>
    <w:rsid w:val="002D7492"/>
    <w:rsid w:val="002E0C44"/>
    <w:rsid w:val="002E0DE9"/>
    <w:rsid w:val="002E2C3A"/>
    <w:rsid w:val="002E477B"/>
    <w:rsid w:val="002E5872"/>
    <w:rsid w:val="002E5BE2"/>
    <w:rsid w:val="002E696A"/>
    <w:rsid w:val="002E6A6C"/>
    <w:rsid w:val="002F1F34"/>
    <w:rsid w:val="002F3056"/>
    <w:rsid w:val="002F5B06"/>
    <w:rsid w:val="002F675A"/>
    <w:rsid w:val="002F687D"/>
    <w:rsid w:val="00300412"/>
    <w:rsid w:val="003008E5"/>
    <w:rsid w:val="00300CD2"/>
    <w:rsid w:val="0030107B"/>
    <w:rsid w:val="0030410D"/>
    <w:rsid w:val="00304FA0"/>
    <w:rsid w:val="00304FDB"/>
    <w:rsid w:val="00305918"/>
    <w:rsid w:val="003062D9"/>
    <w:rsid w:val="00307531"/>
    <w:rsid w:val="0030765A"/>
    <w:rsid w:val="003109DF"/>
    <w:rsid w:val="00310B43"/>
    <w:rsid w:val="00311E7A"/>
    <w:rsid w:val="0031245C"/>
    <w:rsid w:val="00312F62"/>
    <w:rsid w:val="00312FAE"/>
    <w:rsid w:val="00313528"/>
    <w:rsid w:val="003204D6"/>
    <w:rsid w:val="00320736"/>
    <w:rsid w:val="003217F1"/>
    <w:rsid w:val="00322248"/>
    <w:rsid w:val="003229AE"/>
    <w:rsid w:val="003238BF"/>
    <w:rsid w:val="00323E4B"/>
    <w:rsid w:val="00324448"/>
    <w:rsid w:val="00324AAC"/>
    <w:rsid w:val="00326074"/>
    <w:rsid w:val="00326FE6"/>
    <w:rsid w:val="0032702D"/>
    <w:rsid w:val="00330CAC"/>
    <w:rsid w:val="00331167"/>
    <w:rsid w:val="00331A17"/>
    <w:rsid w:val="00332284"/>
    <w:rsid w:val="003326EA"/>
    <w:rsid w:val="00332A55"/>
    <w:rsid w:val="00333877"/>
    <w:rsid w:val="00334420"/>
    <w:rsid w:val="00334FC9"/>
    <w:rsid w:val="00335ABC"/>
    <w:rsid w:val="00335E2E"/>
    <w:rsid w:val="003363B0"/>
    <w:rsid w:val="0033652B"/>
    <w:rsid w:val="00336CCF"/>
    <w:rsid w:val="0033766B"/>
    <w:rsid w:val="0033789C"/>
    <w:rsid w:val="003378DA"/>
    <w:rsid w:val="00337951"/>
    <w:rsid w:val="00342921"/>
    <w:rsid w:val="00343386"/>
    <w:rsid w:val="003434A3"/>
    <w:rsid w:val="003435DE"/>
    <w:rsid w:val="00343715"/>
    <w:rsid w:val="00344195"/>
    <w:rsid w:val="00344664"/>
    <w:rsid w:val="003467BC"/>
    <w:rsid w:val="00352181"/>
    <w:rsid w:val="0035256A"/>
    <w:rsid w:val="003531B9"/>
    <w:rsid w:val="00353C84"/>
    <w:rsid w:val="00353EE1"/>
    <w:rsid w:val="00353F8C"/>
    <w:rsid w:val="00354765"/>
    <w:rsid w:val="00354966"/>
    <w:rsid w:val="00356A59"/>
    <w:rsid w:val="00356C4C"/>
    <w:rsid w:val="003574FA"/>
    <w:rsid w:val="003604BD"/>
    <w:rsid w:val="00360838"/>
    <w:rsid w:val="00360935"/>
    <w:rsid w:val="00360F60"/>
    <w:rsid w:val="00361522"/>
    <w:rsid w:val="003622DF"/>
    <w:rsid w:val="00362B87"/>
    <w:rsid w:val="00363833"/>
    <w:rsid w:val="00363CC1"/>
    <w:rsid w:val="0036450F"/>
    <w:rsid w:val="003647CD"/>
    <w:rsid w:val="00364CC6"/>
    <w:rsid w:val="00365303"/>
    <w:rsid w:val="003654C7"/>
    <w:rsid w:val="00366367"/>
    <w:rsid w:val="00366C5C"/>
    <w:rsid w:val="00367990"/>
    <w:rsid w:val="00367CC3"/>
    <w:rsid w:val="00371DE1"/>
    <w:rsid w:val="00372E99"/>
    <w:rsid w:val="00372FC3"/>
    <w:rsid w:val="00374B9C"/>
    <w:rsid w:val="00374C91"/>
    <w:rsid w:val="0037544A"/>
    <w:rsid w:val="00377DFF"/>
    <w:rsid w:val="00380652"/>
    <w:rsid w:val="00381020"/>
    <w:rsid w:val="00381257"/>
    <w:rsid w:val="00381E3B"/>
    <w:rsid w:val="00382FFA"/>
    <w:rsid w:val="00383051"/>
    <w:rsid w:val="00383651"/>
    <w:rsid w:val="00384563"/>
    <w:rsid w:val="003848AB"/>
    <w:rsid w:val="00384C77"/>
    <w:rsid w:val="00386A00"/>
    <w:rsid w:val="00387A55"/>
    <w:rsid w:val="00390695"/>
    <w:rsid w:val="00391B7A"/>
    <w:rsid w:val="00392513"/>
    <w:rsid w:val="00392ABA"/>
    <w:rsid w:val="0039349B"/>
    <w:rsid w:val="00394AFB"/>
    <w:rsid w:val="003950C0"/>
    <w:rsid w:val="0039652B"/>
    <w:rsid w:val="0039706D"/>
    <w:rsid w:val="003A017E"/>
    <w:rsid w:val="003A0555"/>
    <w:rsid w:val="003A105C"/>
    <w:rsid w:val="003A1DD3"/>
    <w:rsid w:val="003A2E3C"/>
    <w:rsid w:val="003A2ED9"/>
    <w:rsid w:val="003A431F"/>
    <w:rsid w:val="003A4F31"/>
    <w:rsid w:val="003A5C59"/>
    <w:rsid w:val="003A5F40"/>
    <w:rsid w:val="003A6070"/>
    <w:rsid w:val="003A67C4"/>
    <w:rsid w:val="003A6E47"/>
    <w:rsid w:val="003B13DB"/>
    <w:rsid w:val="003B210B"/>
    <w:rsid w:val="003B25AB"/>
    <w:rsid w:val="003B3ABB"/>
    <w:rsid w:val="003B490B"/>
    <w:rsid w:val="003B4BC2"/>
    <w:rsid w:val="003B561F"/>
    <w:rsid w:val="003B624A"/>
    <w:rsid w:val="003B6574"/>
    <w:rsid w:val="003B7075"/>
    <w:rsid w:val="003B7F19"/>
    <w:rsid w:val="003C041A"/>
    <w:rsid w:val="003C08E7"/>
    <w:rsid w:val="003C0D92"/>
    <w:rsid w:val="003C131D"/>
    <w:rsid w:val="003C1DB1"/>
    <w:rsid w:val="003C2016"/>
    <w:rsid w:val="003C2606"/>
    <w:rsid w:val="003C32CD"/>
    <w:rsid w:val="003C37E6"/>
    <w:rsid w:val="003C399A"/>
    <w:rsid w:val="003C41F9"/>
    <w:rsid w:val="003C521E"/>
    <w:rsid w:val="003C5611"/>
    <w:rsid w:val="003C653D"/>
    <w:rsid w:val="003C7FC2"/>
    <w:rsid w:val="003C7FD0"/>
    <w:rsid w:val="003D015D"/>
    <w:rsid w:val="003D22AB"/>
    <w:rsid w:val="003D2580"/>
    <w:rsid w:val="003D2CA6"/>
    <w:rsid w:val="003D314F"/>
    <w:rsid w:val="003D33F4"/>
    <w:rsid w:val="003D387F"/>
    <w:rsid w:val="003D6A64"/>
    <w:rsid w:val="003D6C0B"/>
    <w:rsid w:val="003E04FF"/>
    <w:rsid w:val="003E0726"/>
    <w:rsid w:val="003E0D12"/>
    <w:rsid w:val="003E0F1E"/>
    <w:rsid w:val="003E1B28"/>
    <w:rsid w:val="003E29DE"/>
    <w:rsid w:val="003E2E85"/>
    <w:rsid w:val="003E3372"/>
    <w:rsid w:val="003E3646"/>
    <w:rsid w:val="003E3F6A"/>
    <w:rsid w:val="003E5DC9"/>
    <w:rsid w:val="003E5E7E"/>
    <w:rsid w:val="003E62B3"/>
    <w:rsid w:val="003E680C"/>
    <w:rsid w:val="003E7178"/>
    <w:rsid w:val="003E76A1"/>
    <w:rsid w:val="003E7DB2"/>
    <w:rsid w:val="003F040C"/>
    <w:rsid w:val="003F0726"/>
    <w:rsid w:val="003F0F62"/>
    <w:rsid w:val="003F1A2D"/>
    <w:rsid w:val="003F1C5B"/>
    <w:rsid w:val="003F2A14"/>
    <w:rsid w:val="003F2A70"/>
    <w:rsid w:val="003F3C81"/>
    <w:rsid w:val="003F3E43"/>
    <w:rsid w:val="003F4020"/>
    <w:rsid w:val="003F42E9"/>
    <w:rsid w:val="003F4BF4"/>
    <w:rsid w:val="003F4EC3"/>
    <w:rsid w:val="003F5984"/>
    <w:rsid w:val="003F5E9A"/>
    <w:rsid w:val="003F6B67"/>
    <w:rsid w:val="003F7AAE"/>
    <w:rsid w:val="0040049A"/>
    <w:rsid w:val="004017A3"/>
    <w:rsid w:val="004019D4"/>
    <w:rsid w:val="00402BDE"/>
    <w:rsid w:val="00402D21"/>
    <w:rsid w:val="0040375A"/>
    <w:rsid w:val="004041A4"/>
    <w:rsid w:val="004046AF"/>
    <w:rsid w:val="0040471B"/>
    <w:rsid w:val="0040521F"/>
    <w:rsid w:val="004063A8"/>
    <w:rsid w:val="004069EB"/>
    <w:rsid w:val="00406C4C"/>
    <w:rsid w:val="00410666"/>
    <w:rsid w:val="00410B40"/>
    <w:rsid w:val="00415966"/>
    <w:rsid w:val="00415B03"/>
    <w:rsid w:val="00415D57"/>
    <w:rsid w:val="00416737"/>
    <w:rsid w:val="00417239"/>
    <w:rsid w:val="00420636"/>
    <w:rsid w:val="00420A53"/>
    <w:rsid w:val="004244CA"/>
    <w:rsid w:val="00425E88"/>
    <w:rsid w:val="00426731"/>
    <w:rsid w:val="00426CD5"/>
    <w:rsid w:val="00426ED7"/>
    <w:rsid w:val="0042705D"/>
    <w:rsid w:val="0042736E"/>
    <w:rsid w:val="004324D5"/>
    <w:rsid w:val="00432503"/>
    <w:rsid w:val="00432FA4"/>
    <w:rsid w:val="0043304D"/>
    <w:rsid w:val="00434206"/>
    <w:rsid w:val="004349C9"/>
    <w:rsid w:val="00434DEA"/>
    <w:rsid w:val="00435CDD"/>
    <w:rsid w:val="00436097"/>
    <w:rsid w:val="00436893"/>
    <w:rsid w:val="00436951"/>
    <w:rsid w:val="004372D8"/>
    <w:rsid w:val="004401D0"/>
    <w:rsid w:val="00440257"/>
    <w:rsid w:val="004402EC"/>
    <w:rsid w:val="00440B93"/>
    <w:rsid w:val="00441A99"/>
    <w:rsid w:val="0044213E"/>
    <w:rsid w:val="00443448"/>
    <w:rsid w:val="00443751"/>
    <w:rsid w:val="004439B5"/>
    <w:rsid w:val="00444089"/>
    <w:rsid w:val="00444788"/>
    <w:rsid w:val="00444BE4"/>
    <w:rsid w:val="00446320"/>
    <w:rsid w:val="00446765"/>
    <w:rsid w:val="0044687F"/>
    <w:rsid w:val="00446B75"/>
    <w:rsid w:val="00446D23"/>
    <w:rsid w:val="00446D31"/>
    <w:rsid w:val="00446F6B"/>
    <w:rsid w:val="004471A9"/>
    <w:rsid w:val="0044745A"/>
    <w:rsid w:val="00447CCE"/>
    <w:rsid w:val="00451FE4"/>
    <w:rsid w:val="00452C31"/>
    <w:rsid w:val="00452CF8"/>
    <w:rsid w:val="00453718"/>
    <w:rsid w:val="00453B71"/>
    <w:rsid w:val="004542BD"/>
    <w:rsid w:val="0045628D"/>
    <w:rsid w:val="004569A7"/>
    <w:rsid w:val="00456C46"/>
    <w:rsid w:val="00456D2F"/>
    <w:rsid w:val="0046296D"/>
    <w:rsid w:val="00462A14"/>
    <w:rsid w:val="00462C4E"/>
    <w:rsid w:val="00462CFD"/>
    <w:rsid w:val="0046394B"/>
    <w:rsid w:val="00463C97"/>
    <w:rsid w:val="004640F6"/>
    <w:rsid w:val="00464F47"/>
    <w:rsid w:val="00465C98"/>
    <w:rsid w:val="00466384"/>
    <w:rsid w:val="00466D15"/>
    <w:rsid w:val="0046754F"/>
    <w:rsid w:val="00470A5B"/>
    <w:rsid w:val="00470B03"/>
    <w:rsid w:val="0047159C"/>
    <w:rsid w:val="00471752"/>
    <w:rsid w:val="004720A6"/>
    <w:rsid w:val="0047339E"/>
    <w:rsid w:val="004740F5"/>
    <w:rsid w:val="00475CC1"/>
    <w:rsid w:val="004767EE"/>
    <w:rsid w:val="004801CB"/>
    <w:rsid w:val="004809F3"/>
    <w:rsid w:val="0048118D"/>
    <w:rsid w:val="00482D15"/>
    <w:rsid w:val="004836F5"/>
    <w:rsid w:val="00483BCF"/>
    <w:rsid w:val="0048492A"/>
    <w:rsid w:val="004867D1"/>
    <w:rsid w:val="0049033A"/>
    <w:rsid w:val="00490671"/>
    <w:rsid w:val="00491EF0"/>
    <w:rsid w:val="00492194"/>
    <w:rsid w:val="0049256D"/>
    <w:rsid w:val="00492AB6"/>
    <w:rsid w:val="00492D6F"/>
    <w:rsid w:val="004947CD"/>
    <w:rsid w:val="00494849"/>
    <w:rsid w:val="00496ECA"/>
    <w:rsid w:val="00497733"/>
    <w:rsid w:val="004A0134"/>
    <w:rsid w:val="004A0662"/>
    <w:rsid w:val="004A1F4E"/>
    <w:rsid w:val="004A21BC"/>
    <w:rsid w:val="004A2D86"/>
    <w:rsid w:val="004A3442"/>
    <w:rsid w:val="004A3915"/>
    <w:rsid w:val="004A489F"/>
    <w:rsid w:val="004A568A"/>
    <w:rsid w:val="004A666C"/>
    <w:rsid w:val="004A6C98"/>
    <w:rsid w:val="004A6F27"/>
    <w:rsid w:val="004B0782"/>
    <w:rsid w:val="004B0FC5"/>
    <w:rsid w:val="004B1166"/>
    <w:rsid w:val="004B1CE0"/>
    <w:rsid w:val="004B299A"/>
    <w:rsid w:val="004B3585"/>
    <w:rsid w:val="004B4443"/>
    <w:rsid w:val="004B4CC5"/>
    <w:rsid w:val="004B5A89"/>
    <w:rsid w:val="004B6FC5"/>
    <w:rsid w:val="004B7008"/>
    <w:rsid w:val="004B7071"/>
    <w:rsid w:val="004C0044"/>
    <w:rsid w:val="004C0C84"/>
    <w:rsid w:val="004C126D"/>
    <w:rsid w:val="004C21B6"/>
    <w:rsid w:val="004C26C9"/>
    <w:rsid w:val="004C4A02"/>
    <w:rsid w:val="004C4B51"/>
    <w:rsid w:val="004C4D45"/>
    <w:rsid w:val="004C61BB"/>
    <w:rsid w:val="004D12BB"/>
    <w:rsid w:val="004D1522"/>
    <w:rsid w:val="004D1EDC"/>
    <w:rsid w:val="004D2CF9"/>
    <w:rsid w:val="004D33D5"/>
    <w:rsid w:val="004D3829"/>
    <w:rsid w:val="004D3C90"/>
    <w:rsid w:val="004D4472"/>
    <w:rsid w:val="004D4C9F"/>
    <w:rsid w:val="004D5F15"/>
    <w:rsid w:val="004D65BC"/>
    <w:rsid w:val="004D66F5"/>
    <w:rsid w:val="004E0862"/>
    <w:rsid w:val="004E11D7"/>
    <w:rsid w:val="004E293D"/>
    <w:rsid w:val="004E299B"/>
    <w:rsid w:val="004E33D6"/>
    <w:rsid w:val="004E3DB8"/>
    <w:rsid w:val="004E57C7"/>
    <w:rsid w:val="004E688C"/>
    <w:rsid w:val="004E6C9A"/>
    <w:rsid w:val="004E7C20"/>
    <w:rsid w:val="004F1B5A"/>
    <w:rsid w:val="004F1D31"/>
    <w:rsid w:val="004F2B35"/>
    <w:rsid w:val="004F406A"/>
    <w:rsid w:val="004F4DFD"/>
    <w:rsid w:val="004F617C"/>
    <w:rsid w:val="004F6E73"/>
    <w:rsid w:val="004F6FE9"/>
    <w:rsid w:val="0050122A"/>
    <w:rsid w:val="005015AD"/>
    <w:rsid w:val="0050219E"/>
    <w:rsid w:val="00503387"/>
    <w:rsid w:val="0050380C"/>
    <w:rsid w:val="00503D58"/>
    <w:rsid w:val="00504A23"/>
    <w:rsid w:val="00504AF1"/>
    <w:rsid w:val="00504D9A"/>
    <w:rsid w:val="00505052"/>
    <w:rsid w:val="005053DD"/>
    <w:rsid w:val="0050557A"/>
    <w:rsid w:val="00505C19"/>
    <w:rsid w:val="005074D6"/>
    <w:rsid w:val="00507669"/>
    <w:rsid w:val="00507A0A"/>
    <w:rsid w:val="00507E73"/>
    <w:rsid w:val="005118B1"/>
    <w:rsid w:val="00513922"/>
    <w:rsid w:val="00513E45"/>
    <w:rsid w:val="00514FCB"/>
    <w:rsid w:val="00515D56"/>
    <w:rsid w:val="00516464"/>
    <w:rsid w:val="005168DC"/>
    <w:rsid w:val="00516C45"/>
    <w:rsid w:val="005213B7"/>
    <w:rsid w:val="005214E3"/>
    <w:rsid w:val="00523967"/>
    <w:rsid w:val="00523B07"/>
    <w:rsid w:val="005245A9"/>
    <w:rsid w:val="00524A69"/>
    <w:rsid w:val="00525505"/>
    <w:rsid w:val="005267DF"/>
    <w:rsid w:val="00526AB7"/>
    <w:rsid w:val="005276E6"/>
    <w:rsid w:val="0052770A"/>
    <w:rsid w:val="0053049E"/>
    <w:rsid w:val="005304E4"/>
    <w:rsid w:val="005309D1"/>
    <w:rsid w:val="00531C74"/>
    <w:rsid w:val="00532AFF"/>
    <w:rsid w:val="00532DBA"/>
    <w:rsid w:val="005330F7"/>
    <w:rsid w:val="0053369A"/>
    <w:rsid w:val="00533AA8"/>
    <w:rsid w:val="0053471D"/>
    <w:rsid w:val="005348DD"/>
    <w:rsid w:val="00537668"/>
    <w:rsid w:val="00540481"/>
    <w:rsid w:val="00540C89"/>
    <w:rsid w:val="00541D9E"/>
    <w:rsid w:val="00543CB1"/>
    <w:rsid w:val="0054456C"/>
    <w:rsid w:val="005459CF"/>
    <w:rsid w:val="005464CE"/>
    <w:rsid w:val="0054696B"/>
    <w:rsid w:val="00547439"/>
    <w:rsid w:val="005530D1"/>
    <w:rsid w:val="00554446"/>
    <w:rsid w:val="00555121"/>
    <w:rsid w:val="005560B0"/>
    <w:rsid w:val="005570C1"/>
    <w:rsid w:val="00557D5E"/>
    <w:rsid w:val="00557EAF"/>
    <w:rsid w:val="0056092E"/>
    <w:rsid w:val="00561B49"/>
    <w:rsid w:val="00562348"/>
    <w:rsid w:val="00562A3C"/>
    <w:rsid w:val="00562F61"/>
    <w:rsid w:val="0056320D"/>
    <w:rsid w:val="00563598"/>
    <w:rsid w:val="00563815"/>
    <w:rsid w:val="00564639"/>
    <w:rsid w:val="00564B1F"/>
    <w:rsid w:val="00565814"/>
    <w:rsid w:val="00565B08"/>
    <w:rsid w:val="00570EFB"/>
    <w:rsid w:val="00570F1D"/>
    <w:rsid w:val="00571AE1"/>
    <w:rsid w:val="00571E6C"/>
    <w:rsid w:val="005727AD"/>
    <w:rsid w:val="00573F94"/>
    <w:rsid w:val="00574949"/>
    <w:rsid w:val="00575A8A"/>
    <w:rsid w:val="00575E28"/>
    <w:rsid w:val="00576168"/>
    <w:rsid w:val="00577718"/>
    <w:rsid w:val="00577C00"/>
    <w:rsid w:val="00581FEF"/>
    <w:rsid w:val="00582EF3"/>
    <w:rsid w:val="005836B6"/>
    <w:rsid w:val="00584C91"/>
    <w:rsid w:val="00585182"/>
    <w:rsid w:val="00586AA4"/>
    <w:rsid w:val="00587206"/>
    <w:rsid w:val="00587C09"/>
    <w:rsid w:val="00590371"/>
    <w:rsid w:val="005906CC"/>
    <w:rsid w:val="00590CED"/>
    <w:rsid w:val="005914B3"/>
    <w:rsid w:val="00591632"/>
    <w:rsid w:val="00591F18"/>
    <w:rsid w:val="00592236"/>
    <w:rsid w:val="00593D80"/>
    <w:rsid w:val="005962EB"/>
    <w:rsid w:val="00596A47"/>
    <w:rsid w:val="00597103"/>
    <w:rsid w:val="0059721B"/>
    <w:rsid w:val="005A03FE"/>
    <w:rsid w:val="005A124C"/>
    <w:rsid w:val="005A1C26"/>
    <w:rsid w:val="005A234A"/>
    <w:rsid w:val="005A2951"/>
    <w:rsid w:val="005A3432"/>
    <w:rsid w:val="005A38DE"/>
    <w:rsid w:val="005A4CC2"/>
    <w:rsid w:val="005A4E07"/>
    <w:rsid w:val="005A5CC0"/>
    <w:rsid w:val="005A5D0A"/>
    <w:rsid w:val="005A6711"/>
    <w:rsid w:val="005A74A4"/>
    <w:rsid w:val="005A7782"/>
    <w:rsid w:val="005B00A8"/>
    <w:rsid w:val="005B075A"/>
    <w:rsid w:val="005B2103"/>
    <w:rsid w:val="005B281A"/>
    <w:rsid w:val="005B3942"/>
    <w:rsid w:val="005B419A"/>
    <w:rsid w:val="005B43AC"/>
    <w:rsid w:val="005B5815"/>
    <w:rsid w:val="005B5B46"/>
    <w:rsid w:val="005B5F60"/>
    <w:rsid w:val="005B6406"/>
    <w:rsid w:val="005B74C4"/>
    <w:rsid w:val="005B77B9"/>
    <w:rsid w:val="005B7DE0"/>
    <w:rsid w:val="005C182B"/>
    <w:rsid w:val="005C18E1"/>
    <w:rsid w:val="005C1E35"/>
    <w:rsid w:val="005C200E"/>
    <w:rsid w:val="005C2075"/>
    <w:rsid w:val="005C2272"/>
    <w:rsid w:val="005C283A"/>
    <w:rsid w:val="005C30DE"/>
    <w:rsid w:val="005C3548"/>
    <w:rsid w:val="005C378C"/>
    <w:rsid w:val="005C4233"/>
    <w:rsid w:val="005C4574"/>
    <w:rsid w:val="005C570B"/>
    <w:rsid w:val="005C61FD"/>
    <w:rsid w:val="005C6784"/>
    <w:rsid w:val="005C6D24"/>
    <w:rsid w:val="005C7A50"/>
    <w:rsid w:val="005D003E"/>
    <w:rsid w:val="005D0BFA"/>
    <w:rsid w:val="005D0C4F"/>
    <w:rsid w:val="005D140D"/>
    <w:rsid w:val="005D15DC"/>
    <w:rsid w:val="005D17A5"/>
    <w:rsid w:val="005D1D51"/>
    <w:rsid w:val="005D1DA6"/>
    <w:rsid w:val="005D1FD3"/>
    <w:rsid w:val="005D1FE3"/>
    <w:rsid w:val="005D20DC"/>
    <w:rsid w:val="005D2258"/>
    <w:rsid w:val="005D3326"/>
    <w:rsid w:val="005D345E"/>
    <w:rsid w:val="005D488F"/>
    <w:rsid w:val="005D4A8E"/>
    <w:rsid w:val="005D56F2"/>
    <w:rsid w:val="005D5D31"/>
    <w:rsid w:val="005D72C5"/>
    <w:rsid w:val="005D757F"/>
    <w:rsid w:val="005D7EC8"/>
    <w:rsid w:val="005E09EE"/>
    <w:rsid w:val="005E0C6F"/>
    <w:rsid w:val="005E1DAD"/>
    <w:rsid w:val="005E2C2B"/>
    <w:rsid w:val="005E3119"/>
    <w:rsid w:val="005E328D"/>
    <w:rsid w:val="005E354B"/>
    <w:rsid w:val="005E3AAE"/>
    <w:rsid w:val="005E5598"/>
    <w:rsid w:val="005E56AF"/>
    <w:rsid w:val="005E5A53"/>
    <w:rsid w:val="005F0A2B"/>
    <w:rsid w:val="005F1F45"/>
    <w:rsid w:val="005F2C43"/>
    <w:rsid w:val="005F38D3"/>
    <w:rsid w:val="005F4356"/>
    <w:rsid w:val="005F4BDF"/>
    <w:rsid w:val="005F6ADD"/>
    <w:rsid w:val="005F6F0F"/>
    <w:rsid w:val="005F7FDE"/>
    <w:rsid w:val="006001C9"/>
    <w:rsid w:val="0060029F"/>
    <w:rsid w:val="006005F8"/>
    <w:rsid w:val="00600B90"/>
    <w:rsid w:val="006013DF"/>
    <w:rsid w:val="00602E98"/>
    <w:rsid w:val="00602EBC"/>
    <w:rsid w:val="006033DA"/>
    <w:rsid w:val="00604A76"/>
    <w:rsid w:val="006054D8"/>
    <w:rsid w:val="00605A70"/>
    <w:rsid w:val="006067A8"/>
    <w:rsid w:val="006071CB"/>
    <w:rsid w:val="0060785C"/>
    <w:rsid w:val="00607C68"/>
    <w:rsid w:val="00607FE2"/>
    <w:rsid w:val="006100C4"/>
    <w:rsid w:val="00610A17"/>
    <w:rsid w:val="006114BE"/>
    <w:rsid w:val="00611859"/>
    <w:rsid w:val="00611B04"/>
    <w:rsid w:val="00613270"/>
    <w:rsid w:val="006136F1"/>
    <w:rsid w:val="0061633A"/>
    <w:rsid w:val="0061717E"/>
    <w:rsid w:val="00617A74"/>
    <w:rsid w:val="006213AD"/>
    <w:rsid w:val="006229D6"/>
    <w:rsid w:val="0062445B"/>
    <w:rsid w:val="00625A6A"/>
    <w:rsid w:val="00626C40"/>
    <w:rsid w:val="0063026B"/>
    <w:rsid w:val="00631BB0"/>
    <w:rsid w:val="00631EB3"/>
    <w:rsid w:val="00632B58"/>
    <w:rsid w:val="0063346D"/>
    <w:rsid w:val="0063397D"/>
    <w:rsid w:val="00634583"/>
    <w:rsid w:val="00634F3F"/>
    <w:rsid w:val="00634FFE"/>
    <w:rsid w:val="00635587"/>
    <w:rsid w:val="00635AE0"/>
    <w:rsid w:val="00635ECA"/>
    <w:rsid w:val="00636755"/>
    <w:rsid w:val="00636E76"/>
    <w:rsid w:val="00640628"/>
    <w:rsid w:val="0064248C"/>
    <w:rsid w:val="0064272C"/>
    <w:rsid w:val="00642AE9"/>
    <w:rsid w:val="00642D95"/>
    <w:rsid w:val="00643EA8"/>
    <w:rsid w:val="006463E5"/>
    <w:rsid w:val="00646FE6"/>
    <w:rsid w:val="00647627"/>
    <w:rsid w:val="0065025B"/>
    <w:rsid w:val="0065085E"/>
    <w:rsid w:val="00650887"/>
    <w:rsid w:val="006513CB"/>
    <w:rsid w:val="00652364"/>
    <w:rsid w:val="006528B1"/>
    <w:rsid w:val="00653747"/>
    <w:rsid w:val="00654C3C"/>
    <w:rsid w:val="00654C87"/>
    <w:rsid w:val="006550C4"/>
    <w:rsid w:val="00656415"/>
    <w:rsid w:val="00656615"/>
    <w:rsid w:val="006566E2"/>
    <w:rsid w:val="00656A7D"/>
    <w:rsid w:val="00656F39"/>
    <w:rsid w:val="006571A1"/>
    <w:rsid w:val="0065793B"/>
    <w:rsid w:val="006603C2"/>
    <w:rsid w:val="00660A58"/>
    <w:rsid w:val="00661875"/>
    <w:rsid w:val="00661DD3"/>
    <w:rsid w:val="006624D6"/>
    <w:rsid w:val="00662E80"/>
    <w:rsid w:val="00663ACD"/>
    <w:rsid w:val="00665600"/>
    <w:rsid w:val="00670235"/>
    <w:rsid w:val="00672525"/>
    <w:rsid w:val="00672820"/>
    <w:rsid w:val="00674AE5"/>
    <w:rsid w:val="006753BE"/>
    <w:rsid w:val="00676BBD"/>
    <w:rsid w:val="006816BE"/>
    <w:rsid w:val="00681B6C"/>
    <w:rsid w:val="00682ECA"/>
    <w:rsid w:val="00684331"/>
    <w:rsid w:val="00684367"/>
    <w:rsid w:val="00685C10"/>
    <w:rsid w:val="00685ED7"/>
    <w:rsid w:val="006864C6"/>
    <w:rsid w:val="00686D57"/>
    <w:rsid w:val="006904EA"/>
    <w:rsid w:val="0069168C"/>
    <w:rsid w:val="00691CC4"/>
    <w:rsid w:val="006922B1"/>
    <w:rsid w:val="006928BA"/>
    <w:rsid w:val="00695AAD"/>
    <w:rsid w:val="00696257"/>
    <w:rsid w:val="00696F58"/>
    <w:rsid w:val="0069797E"/>
    <w:rsid w:val="00697E9A"/>
    <w:rsid w:val="006A0651"/>
    <w:rsid w:val="006A0F38"/>
    <w:rsid w:val="006A1338"/>
    <w:rsid w:val="006A137E"/>
    <w:rsid w:val="006A167C"/>
    <w:rsid w:val="006A18DC"/>
    <w:rsid w:val="006A2A41"/>
    <w:rsid w:val="006A2CD9"/>
    <w:rsid w:val="006A32BF"/>
    <w:rsid w:val="006A355B"/>
    <w:rsid w:val="006A4307"/>
    <w:rsid w:val="006A4C59"/>
    <w:rsid w:val="006A4F70"/>
    <w:rsid w:val="006A5A20"/>
    <w:rsid w:val="006A5AEE"/>
    <w:rsid w:val="006A5BDD"/>
    <w:rsid w:val="006A5E90"/>
    <w:rsid w:val="006A5EA8"/>
    <w:rsid w:val="006A6DCB"/>
    <w:rsid w:val="006A7659"/>
    <w:rsid w:val="006B0B4A"/>
    <w:rsid w:val="006B1A68"/>
    <w:rsid w:val="006B2BBF"/>
    <w:rsid w:val="006B2EDE"/>
    <w:rsid w:val="006B30D2"/>
    <w:rsid w:val="006B31B1"/>
    <w:rsid w:val="006B4C73"/>
    <w:rsid w:val="006B4E4E"/>
    <w:rsid w:val="006B4E92"/>
    <w:rsid w:val="006B7429"/>
    <w:rsid w:val="006B75FA"/>
    <w:rsid w:val="006B7811"/>
    <w:rsid w:val="006C074B"/>
    <w:rsid w:val="006C0EC4"/>
    <w:rsid w:val="006C130B"/>
    <w:rsid w:val="006C20BC"/>
    <w:rsid w:val="006C20DC"/>
    <w:rsid w:val="006C20F5"/>
    <w:rsid w:val="006C2675"/>
    <w:rsid w:val="006C4352"/>
    <w:rsid w:val="006C4457"/>
    <w:rsid w:val="006C4636"/>
    <w:rsid w:val="006C475E"/>
    <w:rsid w:val="006C4F87"/>
    <w:rsid w:val="006C54E2"/>
    <w:rsid w:val="006C551F"/>
    <w:rsid w:val="006C5998"/>
    <w:rsid w:val="006C7112"/>
    <w:rsid w:val="006C7D13"/>
    <w:rsid w:val="006C7D5F"/>
    <w:rsid w:val="006D0085"/>
    <w:rsid w:val="006D2D14"/>
    <w:rsid w:val="006D3F10"/>
    <w:rsid w:val="006D40D7"/>
    <w:rsid w:val="006D49C4"/>
    <w:rsid w:val="006D4B4B"/>
    <w:rsid w:val="006D55C0"/>
    <w:rsid w:val="006D5A6C"/>
    <w:rsid w:val="006D5D57"/>
    <w:rsid w:val="006D66B3"/>
    <w:rsid w:val="006E0CEF"/>
    <w:rsid w:val="006E192D"/>
    <w:rsid w:val="006E19BE"/>
    <w:rsid w:val="006E1B5F"/>
    <w:rsid w:val="006E3B17"/>
    <w:rsid w:val="006E4D4C"/>
    <w:rsid w:val="006E5314"/>
    <w:rsid w:val="006E5EA3"/>
    <w:rsid w:val="006E6B24"/>
    <w:rsid w:val="006E71C5"/>
    <w:rsid w:val="006E77ED"/>
    <w:rsid w:val="006F0677"/>
    <w:rsid w:val="006F28D7"/>
    <w:rsid w:val="006F38D7"/>
    <w:rsid w:val="006F39B3"/>
    <w:rsid w:val="006F3BCC"/>
    <w:rsid w:val="006F46FB"/>
    <w:rsid w:val="006F49CE"/>
    <w:rsid w:val="006F5169"/>
    <w:rsid w:val="006F5BD4"/>
    <w:rsid w:val="006F5C6D"/>
    <w:rsid w:val="006F6016"/>
    <w:rsid w:val="006F7CF6"/>
    <w:rsid w:val="007003AA"/>
    <w:rsid w:val="0070055E"/>
    <w:rsid w:val="00702112"/>
    <w:rsid w:val="00702659"/>
    <w:rsid w:val="00703A91"/>
    <w:rsid w:val="00704731"/>
    <w:rsid w:val="00704CC1"/>
    <w:rsid w:val="007051F4"/>
    <w:rsid w:val="0070580E"/>
    <w:rsid w:val="00705D5C"/>
    <w:rsid w:val="00706602"/>
    <w:rsid w:val="007077DE"/>
    <w:rsid w:val="00707F50"/>
    <w:rsid w:val="00710193"/>
    <w:rsid w:val="00710376"/>
    <w:rsid w:val="007115BB"/>
    <w:rsid w:val="007117D4"/>
    <w:rsid w:val="00711A29"/>
    <w:rsid w:val="00711E2A"/>
    <w:rsid w:val="007123E1"/>
    <w:rsid w:val="0071261E"/>
    <w:rsid w:val="00713B8E"/>
    <w:rsid w:val="007143E0"/>
    <w:rsid w:val="00714933"/>
    <w:rsid w:val="00715867"/>
    <w:rsid w:val="00716051"/>
    <w:rsid w:val="00716C08"/>
    <w:rsid w:val="00716C4F"/>
    <w:rsid w:val="00716E2B"/>
    <w:rsid w:val="007171F5"/>
    <w:rsid w:val="007174D2"/>
    <w:rsid w:val="00717AD1"/>
    <w:rsid w:val="00717BEB"/>
    <w:rsid w:val="00720748"/>
    <w:rsid w:val="007211A0"/>
    <w:rsid w:val="00722456"/>
    <w:rsid w:val="00722559"/>
    <w:rsid w:val="00722638"/>
    <w:rsid w:val="0072514B"/>
    <w:rsid w:val="0072634F"/>
    <w:rsid w:val="007267AD"/>
    <w:rsid w:val="00730C09"/>
    <w:rsid w:val="00731CE2"/>
    <w:rsid w:val="007330D9"/>
    <w:rsid w:val="00733160"/>
    <w:rsid w:val="0073325B"/>
    <w:rsid w:val="00734D15"/>
    <w:rsid w:val="00736219"/>
    <w:rsid w:val="007362CA"/>
    <w:rsid w:val="007374BC"/>
    <w:rsid w:val="007375FD"/>
    <w:rsid w:val="00740ECC"/>
    <w:rsid w:val="00741462"/>
    <w:rsid w:val="007433AD"/>
    <w:rsid w:val="007436A3"/>
    <w:rsid w:val="0074432A"/>
    <w:rsid w:val="00744820"/>
    <w:rsid w:val="00744C6B"/>
    <w:rsid w:val="00745272"/>
    <w:rsid w:val="007454DB"/>
    <w:rsid w:val="00745530"/>
    <w:rsid w:val="00745B8D"/>
    <w:rsid w:val="0074634C"/>
    <w:rsid w:val="00747E9F"/>
    <w:rsid w:val="0075052F"/>
    <w:rsid w:val="00751178"/>
    <w:rsid w:val="00751EA7"/>
    <w:rsid w:val="00751EE8"/>
    <w:rsid w:val="007530D5"/>
    <w:rsid w:val="00753168"/>
    <w:rsid w:val="00753EE0"/>
    <w:rsid w:val="007556D6"/>
    <w:rsid w:val="00756442"/>
    <w:rsid w:val="0075646A"/>
    <w:rsid w:val="00756D91"/>
    <w:rsid w:val="00756F77"/>
    <w:rsid w:val="00757214"/>
    <w:rsid w:val="00757257"/>
    <w:rsid w:val="007572E4"/>
    <w:rsid w:val="00757452"/>
    <w:rsid w:val="00757670"/>
    <w:rsid w:val="00757841"/>
    <w:rsid w:val="00761481"/>
    <w:rsid w:val="007639C2"/>
    <w:rsid w:val="00764585"/>
    <w:rsid w:val="00766185"/>
    <w:rsid w:val="00767142"/>
    <w:rsid w:val="007672C7"/>
    <w:rsid w:val="00770AB3"/>
    <w:rsid w:val="00771131"/>
    <w:rsid w:val="00771396"/>
    <w:rsid w:val="00773224"/>
    <w:rsid w:val="00775AB5"/>
    <w:rsid w:val="00776026"/>
    <w:rsid w:val="007763FC"/>
    <w:rsid w:val="007765A7"/>
    <w:rsid w:val="00776A4C"/>
    <w:rsid w:val="0077745D"/>
    <w:rsid w:val="00777B9C"/>
    <w:rsid w:val="007809F4"/>
    <w:rsid w:val="007813B4"/>
    <w:rsid w:val="00782CB1"/>
    <w:rsid w:val="00782CE9"/>
    <w:rsid w:val="00783A75"/>
    <w:rsid w:val="00784917"/>
    <w:rsid w:val="00786115"/>
    <w:rsid w:val="007862B8"/>
    <w:rsid w:val="00787A0C"/>
    <w:rsid w:val="00791468"/>
    <w:rsid w:val="00793043"/>
    <w:rsid w:val="0079351B"/>
    <w:rsid w:val="00794865"/>
    <w:rsid w:val="007956EF"/>
    <w:rsid w:val="00797AAD"/>
    <w:rsid w:val="00797BC2"/>
    <w:rsid w:val="007A0262"/>
    <w:rsid w:val="007A1407"/>
    <w:rsid w:val="007A16DD"/>
    <w:rsid w:val="007A2F3C"/>
    <w:rsid w:val="007A42A5"/>
    <w:rsid w:val="007A5939"/>
    <w:rsid w:val="007A7DEE"/>
    <w:rsid w:val="007B0084"/>
    <w:rsid w:val="007B08C8"/>
    <w:rsid w:val="007B1177"/>
    <w:rsid w:val="007B1742"/>
    <w:rsid w:val="007B1E13"/>
    <w:rsid w:val="007B2989"/>
    <w:rsid w:val="007B29E4"/>
    <w:rsid w:val="007B3997"/>
    <w:rsid w:val="007B4181"/>
    <w:rsid w:val="007B5E2B"/>
    <w:rsid w:val="007B64F1"/>
    <w:rsid w:val="007B7089"/>
    <w:rsid w:val="007B74EF"/>
    <w:rsid w:val="007B763F"/>
    <w:rsid w:val="007B7CAB"/>
    <w:rsid w:val="007B7D9F"/>
    <w:rsid w:val="007C0889"/>
    <w:rsid w:val="007C0CF6"/>
    <w:rsid w:val="007C112E"/>
    <w:rsid w:val="007C1F92"/>
    <w:rsid w:val="007C2087"/>
    <w:rsid w:val="007C2358"/>
    <w:rsid w:val="007C2401"/>
    <w:rsid w:val="007C2CA8"/>
    <w:rsid w:val="007C3BB8"/>
    <w:rsid w:val="007C3C04"/>
    <w:rsid w:val="007C3FFC"/>
    <w:rsid w:val="007C5536"/>
    <w:rsid w:val="007C565C"/>
    <w:rsid w:val="007C5B25"/>
    <w:rsid w:val="007C5C8C"/>
    <w:rsid w:val="007C666D"/>
    <w:rsid w:val="007C6C1A"/>
    <w:rsid w:val="007C7454"/>
    <w:rsid w:val="007D0546"/>
    <w:rsid w:val="007D0AB1"/>
    <w:rsid w:val="007D1BF1"/>
    <w:rsid w:val="007D235F"/>
    <w:rsid w:val="007D25CE"/>
    <w:rsid w:val="007D2750"/>
    <w:rsid w:val="007D4A62"/>
    <w:rsid w:val="007D5305"/>
    <w:rsid w:val="007D603E"/>
    <w:rsid w:val="007D66C4"/>
    <w:rsid w:val="007D75F0"/>
    <w:rsid w:val="007D7782"/>
    <w:rsid w:val="007D77D9"/>
    <w:rsid w:val="007D77F3"/>
    <w:rsid w:val="007E08CE"/>
    <w:rsid w:val="007E1588"/>
    <w:rsid w:val="007E16AA"/>
    <w:rsid w:val="007E1751"/>
    <w:rsid w:val="007E2B3E"/>
    <w:rsid w:val="007E2F77"/>
    <w:rsid w:val="007E491E"/>
    <w:rsid w:val="007E4F8A"/>
    <w:rsid w:val="007E595E"/>
    <w:rsid w:val="007E641E"/>
    <w:rsid w:val="007E77AE"/>
    <w:rsid w:val="007E7AD0"/>
    <w:rsid w:val="007F05AE"/>
    <w:rsid w:val="007F16AB"/>
    <w:rsid w:val="007F17DF"/>
    <w:rsid w:val="007F2197"/>
    <w:rsid w:val="007F250A"/>
    <w:rsid w:val="007F3258"/>
    <w:rsid w:val="007F35AF"/>
    <w:rsid w:val="007F3FDD"/>
    <w:rsid w:val="007F4CDE"/>
    <w:rsid w:val="007F4F34"/>
    <w:rsid w:val="007F56FA"/>
    <w:rsid w:val="007F76AA"/>
    <w:rsid w:val="00800ED8"/>
    <w:rsid w:val="00800F18"/>
    <w:rsid w:val="00802450"/>
    <w:rsid w:val="00802A0C"/>
    <w:rsid w:val="00802ECF"/>
    <w:rsid w:val="008037C1"/>
    <w:rsid w:val="008038B5"/>
    <w:rsid w:val="00803CE1"/>
    <w:rsid w:val="00804ADE"/>
    <w:rsid w:val="00804D26"/>
    <w:rsid w:val="00804E8D"/>
    <w:rsid w:val="0080629B"/>
    <w:rsid w:val="00806431"/>
    <w:rsid w:val="00807C2D"/>
    <w:rsid w:val="00810AE8"/>
    <w:rsid w:val="00811C0E"/>
    <w:rsid w:val="00813F3B"/>
    <w:rsid w:val="008147C9"/>
    <w:rsid w:val="0081488D"/>
    <w:rsid w:val="008154BB"/>
    <w:rsid w:val="008156DF"/>
    <w:rsid w:val="008172D7"/>
    <w:rsid w:val="008211F0"/>
    <w:rsid w:val="00821F2F"/>
    <w:rsid w:val="008226C3"/>
    <w:rsid w:val="00822CC3"/>
    <w:rsid w:val="008232AC"/>
    <w:rsid w:val="00823E58"/>
    <w:rsid w:val="008249E2"/>
    <w:rsid w:val="00824AF3"/>
    <w:rsid w:val="00825281"/>
    <w:rsid w:val="00825C3A"/>
    <w:rsid w:val="00825D46"/>
    <w:rsid w:val="00825E09"/>
    <w:rsid w:val="0082620C"/>
    <w:rsid w:val="00826747"/>
    <w:rsid w:val="00826D4A"/>
    <w:rsid w:val="00826E7D"/>
    <w:rsid w:val="00830E75"/>
    <w:rsid w:val="00830F2E"/>
    <w:rsid w:val="00831057"/>
    <w:rsid w:val="00831DC2"/>
    <w:rsid w:val="00832A27"/>
    <w:rsid w:val="0083355F"/>
    <w:rsid w:val="008335AF"/>
    <w:rsid w:val="008349B4"/>
    <w:rsid w:val="00834B45"/>
    <w:rsid w:val="008355C0"/>
    <w:rsid w:val="008356AC"/>
    <w:rsid w:val="00835A81"/>
    <w:rsid w:val="0083603C"/>
    <w:rsid w:val="00840A5B"/>
    <w:rsid w:val="00841546"/>
    <w:rsid w:val="00841FF0"/>
    <w:rsid w:val="00842AD3"/>
    <w:rsid w:val="00842EF9"/>
    <w:rsid w:val="00843044"/>
    <w:rsid w:val="0084375A"/>
    <w:rsid w:val="0084471E"/>
    <w:rsid w:val="008449FC"/>
    <w:rsid w:val="00845148"/>
    <w:rsid w:val="00845558"/>
    <w:rsid w:val="00845BF2"/>
    <w:rsid w:val="00845EC9"/>
    <w:rsid w:val="00846A08"/>
    <w:rsid w:val="00846B99"/>
    <w:rsid w:val="00846F1C"/>
    <w:rsid w:val="008474CB"/>
    <w:rsid w:val="00850F0E"/>
    <w:rsid w:val="00851DAC"/>
    <w:rsid w:val="00853577"/>
    <w:rsid w:val="00853906"/>
    <w:rsid w:val="00854541"/>
    <w:rsid w:val="008547B0"/>
    <w:rsid w:val="0085526D"/>
    <w:rsid w:val="008553A3"/>
    <w:rsid w:val="00855FAD"/>
    <w:rsid w:val="0085641F"/>
    <w:rsid w:val="008574D5"/>
    <w:rsid w:val="00857850"/>
    <w:rsid w:val="008605FD"/>
    <w:rsid w:val="00860B8A"/>
    <w:rsid w:val="008613AB"/>
    <w:rsid w:val="00861A94"/>
    <w:rsid w:val="00861AF9"/>
    <w:rsid w:val="008624AD"/>
    <w:rsid w:val="008628F5"/>
    <w:rsid w:val="00863CF0"/>
    <w:rsid w:val="008661FE"/>
    <w:rsid w:val="00866F68"/>
    <w:rsid w:val="00870055"/>
    <w:rsid w:val="0087033C"/>
    <w:rsid w:val="008704C5"/>
    <w:rsid w:val="00870687"/>
    <w:rsid w:val="00870DF7"/>
    <w:rsid w:val="00873A23"/>
    <w:rsid w:val="00874B27"/>
    <w:rsid w:val="0087652C"/>
    <w:rsid w:val="0087688E"/>
    <w:rsid w:val="00877F0A"/>
    <w:rsid w:val="00880365"/>
    <w:rsid w:val="008806A4"/>
    <w:rsid w:val="008809FF"/>
    <w:rsid w:val="00880A80"/>
    <w:rsid w:val="00880DC4"/>
    <w:rsid w:val="0088126C"/>
    <w:rsid w:val="00881314"/>
    <w:rsid w:val="00884A5B"/>
    <w:rsid w:val="00885144"/>
    <w:rsid w:val="008852E2"/>
    <w:rsid w:val="0088544B"/>
    <w:rsid w:val="00886581"/>
    <w:rsid w:val="0088662E"/>
    <w:rsid w:val="008867FD"/>
    <w:rsid w:val="00886E61"/>
    <w:rsid w:val="00887FBC"/>
    <w:rsid w:val="00892A87"/>
    <w:rsid w:val="0089323F"/>
    <w:rsid w:val="00894D34"/>
    <w:rsid w:val="0089524C"/>
    <w:rsid w:val="00895A86"/>
    <w:rsid w:val="00895D2D"/>
    <w:rsid w:val="00896188"/>
    <w:rsid w:val="00896660"/>
    <w:rsid w:val="00896F70"/>
    <w:rsid w:val="00897FFB"/>
    <w:rsid w:val="008A08D3"/>
    <w:rsid w:val="008A08DC"/>
    <w:rsid w:val="008A0C5D"/>
    <w:rsid w:val="008A1445"/>
    <w:rsid w:val="008A1772"/>
    <w:rsid w:val="008A1BD6"/>
    <w:rsid w:val="008A2205"/>
    <w:rsid w:val="008A22E0"/>
    <w:rsid w:val="008A2518"/>
    <w:rsid w:val="008A2730"/>
    <w:rsid w:val="008A5543"/>
    <w:rsid w:val="008A5D05"/>
    <w:rsid w:val="008A7331"/>
    <w:rsid w:val="008A7A34"/>
    <w:rsid w:val="008A7CD2"/>
    <w:rsid w:val="008B0AC3"/>
    <w:rsid w:val="008B1154"/>
    <w:rsid w:val="008B18C5"/>
    <w:rsid w:val="008B1B57"/>
    <w:rsid w:val="008B1E34"/>
    <w:rsid w:val="008B2B09"/>
    <w:rsid w:val="008B2B25"/>
    <w:rsid w:val="008B2D79"/>
    <w:rsid w:val="008B2EE1"/>
    <w:rsid w:val="008B3D18"/>
    <w:rsid w:val="008B4017"/>
    <w:rsid w:val="008B4C04"/>
    <w:rsid w:val="008B7072"/>
    <w:rsid w:val="008B76FF"/>
    <w:rsid w:val="008C0036"/>
    <w:rsid w:val="008C02A9"/>
    <w:rsid w:val="008C073C"/>
    <w:rsid w:val="008C0947"/>
    <w:rsid w:val="008C29DC"/>
    <w:rsid w:val="008C3429"/>
    <w:rsid w:val="008C3546"/>
    <w:rsid w:val="008C3C02"/>
    <w:rsid w:val="008C4FD7"/>
    <w:rsid w:val="008C695E"/>
    <w:rsid w:val="008C77CD"/>
    <w:rsid w:val="008D0B2D"/>
    <w:rsid w:val="008D2453"/>
    <w:rsid w:val="008D2632"/>
    <w:rsid w:val="008D3603"/>
    <w:rsid w:val="008D3BC2"/>
    <w:rsid w:val="008D4BB7"/>
    <w:rsid w:val="008D5169"/>
    <w:rsid w:val="008D66E6"/>
    <w:rsid w:val="008D775A"/>
    <w:rsid w:val="008E0324"/>
    <w:rsid w:val="008E04E8"/>
    <w:rsid w:val="008E0993"/>
    <w:rsid w:val="008E0C45"/>
    <w:rsid w:val="008E0D44"/>
    <w:rsid w:val="008E1E39"/>
    <w:rsid w:val="008E2496"/>
    <w:rsid w:val="008E3A7F"/>
    <w:rsid w:val="008E5320"/>
    <w:rsid w:val="008E599F"/>
    <w:rsid w:val="008E5E46"/>
    <w:rsid w:val="008E679A"/>
    <w:rsid w:val="008E6DDF"/>
    <w:rsid w:val="008E6FCF"/>
    <w:rsid w:val="008F176A"/>
    <w:rsid w:val="008F2383"/>
    <w:rsid w:val="008F31EE"/>
    <w:rsid w:val="008F39D8"/>
    <w:rsid w:val="008F43DC"/>
    <w:rsid w:val="008F492E"/>
    <w:rsid w:val="008F5DAA"/>
    <w:rsid w:val="008F7640"/>
    <w:rsid w:val="008F7ACF"/>
    <w:rsid w:val="009000D2"/>
    <w:rsid w:val="009004F7"/>
    <w:rsid w:val="00900727"/>
    <w:rsid w:val="009019F3"/>
    <w:rsid w:val="0090212D"/>
    <w:rsid w:val="009033C6"/>
    <w:rsid w:val="009034E1"/>
    <w:rsid w:val="0090362D"/>
    <w:rsid w:val="00903D5B"/>
    <w:rsid w:val="00903FE0"/>
    <w:rsid w:val="00905994"/>
    <w:rsid w:val="0090625A"/>
    <w:rsid w:val="0090648C"/>
    <w:rsid w:val="009068C1"/>
    <w:rsid w:val="009102BB"/>
    <w:rsid w:val="00911400"/>
    <w:rsid w:val="00911436"/>
    <w:rsid w:val="00912393"/>
    <w:rsid w:val="00913660"/>
    <w:rsid w:val="00913736"/>
    <w:rsid w:val="00913C66"/>
    <w:rsid w:val="009143D2"/>
    <w:rsid w:val="00914BA5"/>
    <w:rsid w:val="009168DF"/>
    <w:rsid w:val="00920128"/>
    <w:rsid w:val="00920A06"/>
    <w:rsid w:val="0092134E"/>
    <w:rsid w:val="0092189A"/>
    <w:rsid w:val="00921A8C"/>
    <w:rsid w:val="009223EE"/>
    <w:rsid w:val="00923756"/>
    <w:rsid w:val="009238C0"/>
    <w:rsid w:val="00924C2A"/>
    <w:rsid w:val="00926087"/>
    <w:rsid w:val="00926885"/>
    <w:rsid w:val="00926B82"/>
    <w:rsid w:val="00927EE7"/>
    <w:rsid w:val="00930937"/>
    <w:rsid w:val="00930B27"/>
    <w:rsid w:val="00931143"/>
    <w:rsid w:val="0093142B"/>
    <w:rsid w:val="00931FCA"/>
    <w:rsid w:val="0093305C"/>
    <w:rsid w:val="00933A49"/>
    <w:rsid w:val="00935C8D"/>
    <w:rsid w:val="00935DAE"/>
    <w:rsid w:val="00935FAC"/>
    <w:rsid w:val="00937AFB"/>
    <w:rsid w:val="00937C05"/>
    <w:rsid w:val="00940704"/>
    <w:rsid w:val="00941508"/>
    <w:rsid w:val="009415CD"/>
    <w:rsid w:val="00941B08"/>
    <w:rsid w:val="00943313"/>
    <w:rsid w:val="009433E3"/>
    <w:rsid w:val="0094389B"/>
    <w:rsid w:val="009446D4"/>
    <w:rsid w:val="00944733"/>
    <w:rsid w:val="009466D4"/>
    <w:rsid w:val="009469B3"/>
    <w:rsid w:val="00947A50"/>
    <w:rsid w:val="00947FE4"/>
    <w:rsid w:val="009502FD"/>
    <w:rsid w:val="00951D0F"/>
    <w:rsid w:val="00953B79"/>
    <w:rsid w:val="009556C9"/>
    <w:rsid w:val="00955CDB"/>
    <w:rsid w:val="00957D46"/>
    <w:rsid w:val="0096066B"/>
    <w:rsid w:val="00961253"/>
    <w:rsid w:val="009619A0"/>
    <w:rsid w:val="00963228"/>
    <w:rsid w:val="009637CF"/>
    <w:rsid w:val="00964318"/>
    <w:rsid w:val="00964C43"/>
    <w:rsid w:val="00964D75"/>
    <w:rsid w:val="00964FE3"/>
    <w:rsid w:val="00964FEA"/>
    <w:rsid w:val="009654C0"/>
    <w:rsid w:val="00965D9F"/>
    <w:rsid w:val="00966621"/>
    <w:rsid w:val="00966F6D"/>
    <w:rsid w:val="009707C3"/>
    <w:rsid w:val="00971B82"/>
    <w:rsid w:val="0097216C"/>
    <w:rsid w:val="00973568"/>
    <w:rsid w:val="00973680"/>
    <w:rsid w:val="00973D27"/>
    <w:rsid w:val="00973DED"/>
    <w:rsid w:val="00973EA0"/>
    <w:rsid w:val="009742A6"/>
    <w:rsid w:val="009749CB"/>
    <w:rsid w:val="00974A6B"/>
    <w:rsid w:val="00975A97"/>
    <w:rsid w:val="00975EC3"/>
    <w:rsid w:val="00981C2B"/>
    <w:rsid w:val="0098202C"/>
    <w:rsid w:val="0098215F"/>
    <w:rsid w:val="00982C02"/>
    <w:rsid w:val="009830D5"/>
    <w:rsid w:val="009837B0"/>
    <w:rsid w:val="009837E7"/>
    <w:rsid w:val="00984B1D"/>
    <w:rsid w:val="009863DD"/>
    <w:rsid w:val="00986519"/>
    <w:rsid w:val="00986991"/>
    <w:rsid w:val="00986CE3"/>
    <w:rsid w:val="0098712B"/>
    <w:rsid w:val="009877B2"/>
    <w:rsid w:val="00987977"/>
    <w:rsid w:val="00990D1C"/>
    <w:rsid w:val="0099140C"/>
    <w:rsid w:val="009928B9"/>
    <w:rsid w:val="00993AB9"/>
    <w:rsid w:val="009943AC"/>
    <w:rsid w:val="009952B0"/>
    <w:rsid w:val="00995363"/>
    <w:rsid w:val="009963BB"/>
    <w:rsid w:val="009965DB"/>
    <w:rsid w:val="009973F3"/>
    <w:rsid w:val="0099778F"/>
    <w:rsid w:val="0099796A"/>
    <w:rsid w:val="00997CE9"/>
    <w:rsid w:val="00997FEA"/>
    <w:rsid w:val="009A0AB2"/>
    <w:rsid w:val="009A11E1"/>
    <w:rsid w:val="009A2217"/>
    <w:rsid w:val="009A2D9E"/>
    <w:rsid w:val="009A3C5E"/>
    <w:rsid w:val="009A4922"/>
    <w:rsid w:val="009A5972"/>
    <w:rsid w:val="009A5C1F"/>
    <w:rsid w:val="009A5C69"/>
    <w:rsid w:val="009A638B"/>
    <w:rsid w:val="009A63F7"/>
    <w:rsid w:val="009A67FD"/>
    <w:rsid w:val="009A72B5"/>
    <w:rsid w:val="009A76F8"/>
    <w:rsid w:val="009B23D6"/>
    <w:rsid w:val="009B3250"/>
    <w:rsid w:val="009B3392"/>
    <w:rsid w:val="009B3636"/>
    <w:rsid w:val="009B3DB3"/>
    <w:rsid w:val="009B4731"/>
    <w:rsid w:val="009B493D"/>
    <w:rsid w:val="009B49AB"/>
    <w:rsid w:val="009B4DE6"/>
    <w:rsid w:val="009B5032"/>
    <w:rsid w:val="009B59F1"/>
    <w:rsid w:val="009B66B6"/>
    <w:rsid w:val="009B6888"/>
    <w:rsid w:val="009B6CB7"/>
    <w:rsid w:val="009B7C5D"/>
    <w:rsid w:val="009B7F40"/>
    <w:rsid w:val="009C1079"/>
    <w:rsid w:val="009C184A"/>
    <w:rsid w:val="009C1D81"/>
    <w:rsid w:val="009C25A4"/>
    <w:rsid w:val="009C3822"/>
    <w:rsid w:val="009C3EE5"/>
    <w:rsid w:val="009C40B0"/>
    <w:rsid w:val="009C54DB"/>
    <w:rsid w:val="009C5909"/>
    <w:rsid w:val="009C5FF5"/>
    <w:rsid w:val="009C72FB"/>
    <w:rsid w:val="009C7CDE"/>
    <w:rsid w:val="009C7D28"/>
    <w:rsid w:val="009D008F"/>
    <w:rsid w:val="009D2A65"/>
    <w:rsid w:val="009D2AFC"/>
    <w:rsid w:val="009D2CEF"/>
    <w:rsid w:val="009D30E1"/>
    <w:rsid w:val="009D33EF"/>
    <w:rsid w:val="009D3B2B"/>
    <w:rsid w:val="009D4186"/>
    <w:rsid w:val="009D49BC"/>
    <w:rsid w:val="009D5A0A"/>
    <w:rsid w:val="009D607C"/>
    <w:rsid w:val="009D6858"/>
    <w:rsid w:val="009D76A6"/>
    <w:rsid w:val="009E0907"/>
    <w:rsid w:val="009E0A0D"/>
    <w:rsid w:val="009E28D6"/>
    <w:rsid w:val="009E2B2F"/>
    <w:rsid w:val="009E3057"/>
    <w:rsid w:val="009E3446"/>
    <w:rsid w:val="009E3A29"/>
    <w:rsid w:val="009E3B4C"/>
    <w:rsid w:val="009E3EBF"/>
    <w:rsid w:val="009E496A"/>
    <w:rsid w:val="009E4B76"/>
    <w:rsid w:val="009E6D6A"/>
    <w:rsid w:val="009E7C39"/>
    <w:rsid w:val="009E7CED"/>
    <w:rsid w:val="009F0FA9"/>
    <w:rsid w:val="009F16F8"/>
    <w:rsid w:val="009F1890"/>
    <w:rsid w:val="009F18D9"/>
    <w:rsid w:val="009F2C2F"/>
    <w:rsid w:val="009F32CF"/>
    <w:rsid w:val="009F3474"/>
    <w:rsid w:val="009F370F"/>
    <w:rsid w:val="009F3F12"/>
    <w:rsid w:val="009F4BCE"/>
    <w:rsid w:val="009F4CFF"/>
    <w:rsid w:val="009F579F"/>
    <w:rsid w:val="009F628D"/>
    <w:rsid w:val="00A00394"/>
    <w:rsid w:val="00A0139A"/>
    <w:rsid w:val="00A02493"/>
    <w:rsid w:val="00A0266D"/>
    <w:rsid w:val="00A02B01"/>
    <w:rsid w:val="00A0413A"/>
    <w:rsid w:val="00A05E3B"/>
    <w:rsid w:val="00A06C34"/>
    <w:rsid w:val="00A06E69"/>
    <w:rsid w:val="00A102CF"/>
    <w:rsid w:val="00A11A2B"/>
    <w:rsid w:val="00A12574"/>
    <w:rsid w:val="00A125B5"/>
    <w:rsid w:val="00A14155"/>
    <w:rsid w:val="00A14E4A"/>
    <w:rsid w:val="00A16725"/>
    <w:rsid w:val="00A16D0E"/>
    <w:rsid w:val="00A16E52"/>
    <w:rsid w:val="00A177A5"/>
    <w:rsid w:val="00A205F6"/>
    <w:rsid w:val="00A21813"/>
    <w:rsid w:val="00A21878"/>
    <w:rsid w:val="00A2189B"/>
    <w:rsid w:val="00A219F4"/>
    <w:rsid w:val="00A22A5A"/>
    <w:rsid w:val="00A22F7C"/>
    <w:rsid w:val="00A245D4"/>
    <w:rsid w:val="00A25931"/>
    <w:rsid w:val="00A259D7"/>
    <w:rsid w:val="00A269C0"/>
    <w:rsid w:val="00A27161"/>
    <w:rsid w:val="00A27F0B"/>
    <w:rsid w:val="00A311B4"/>
    <w:rsid w:val="00A32286"/>
    <w:rsid w:val="00A3250B"/>
    <w:rsid w:val="00A334B7"/>
    <w:rsid w:val="00A34291"/>
    <w:rsid w:val="00A351B4"/>
    <w:rsid w:val="00A35381"/>
    <w:rsid w:val="00A36BCF"/>
    <w:rsid w:val="00A36D5B"/>
    <w:rsid w:val="00A377EA"/>
    <w:rsid w:val="00A400DC"/>
    <w:rsid w:val="00A432BF"/>
    <w:rsid w:val="00A440A2"/>
    <w:rsid w:val="00A445BF"/>
    <w:rsid w:val="00A45529"/>
    <w:rsid w:val="00A45EE9"/>
    <w:rsid w:val="00A46B80"/>
    <w:rsid w:val="00A471F0"/>
    <w:rsid w:val="00A47ACA"/>
    <w:rsid w:val="00A47F18"/>
    <w:rsid w:val="00A51700"/>
    <w:rsid w:val="00A51CF7"/>
    <w:rsid w:val="00A51F82"/>
    <w:rsid w:val="00A532CA"/>
    <w:rsid w:val="00A53A66"/>
    <w:rsid w:val="00A54B1C"/>
    <w:rsid w:val="00A54D63"/>
    <w:rsid w:val="00A557D3"/>
    <w:rsid w:val="00A55E92"/>
    <w:rsid w:val="00A56A54"/>
    <w:rsid w:val="00A56CEE"/>
    <w:rsid w:val="00A57341"/>
    <w:rsid w:val="00A574C3"/>
    <w:rsid w:val="00A57B77"/>
    <w:rsid w:val="00A57CC0"/>
    <w:rsid w:val="00A61115"/>
    <w:rsid w:val="00A619A6"/>
    <w:rsid w:val="00A61B5A"/>
    <w:rsid w:val="00A61B7F"/>
    <w:rsid w:val="00A61D35"/>
    <w:rsid w:val="00A62D7A"/>
    <w:rsid w:val="00A63E24"/>
    <w:rsid w:val="00A645E7"/>
    <w:rsid w:val="00A64722"/>
    <w:rsid w:val="00A64A2F"/>
    <w:rsid w:val="00A64E95"/>
    <w:rsid w:val="00A65B14"/>
    <w:rsid w:val="00A664C3"/>
    <w:rsid w:val="00A66F6D"/>
    <w:rsid w:val="00A67F12"/>
    <w:rsid w:val="00A7055A"/>
    <w:rsid w:val="00A712AA"/>
    <w:rsid w:val="00A7267E"/>
    <w:rsid w:val="00A7315A"/>
    <w:rsid w:val="00A7563B"/>
    <w:rsid w:val="00A758FC"/>
    <w:rsid w:val="00A7592C"/>
    <w:rsid w:val="00A75B0F"/>
    <w:rsid w:val="00A75F13"/>
    <w:rsid w:val="00A76723"/>
    <w:rsid w:val="00A76C1D"/>
    <w:rsid w:val="00A77398"/>
    <w:rsid w:val="00A8047E"/>
    <w:rsid w:val="00A805F8"/>
    <w:rsid w:val="00A80908"/>
    <w:rsid w:val="00A81FBD"/>
    <w:rsid w:val="00A825C2"/>
    <w:rsid w:val="00A82883"/>
    <w:rsid w:val="00A836DB"/>
    <w:rsid w:val="00A84FA3"/>
    <w:rsid w:val="00A850E1"/>
    <w:rsid w:val="00A86681"/>
    <w:rsid w:val="00A8684B"/>
    <w:rsid w:val="00A868A9"/>
    <w:rsid w:val="00A907D6"/>
    <w:rsid w:val="00A90D0A"/>
    <w:rsid w:val="00A91B7A"/>
    <w:rsid w:val="00A92EFB"/>
    <w:rsid w:val="00A945C8"/>
    <w:rsid w:val="00A948EF"/>
    <w:rsid w:val="00A94E08"/>
    <w:rsid w:val="00A95C78"/>
    <w:rsid w:val="00A969EA"/>
    <w:rsid w:val="00A96C6B"/>
    <w:rsid w:val="00A97CA6"/>
    <w:rsid w:val="00AA0055"/>
    <w:rsid w:val="00AA097C"/>
    <w:rsid w:val="00AA11FA"/>
    <w:rsid w:val="00AA15F5"/>
    <w:rsid w:val="00AA16A7"/>
    <w:rsid w:val="00AA1EB4"/>
    <w:rsid w:val="00AA2AF0"/>
    <w:rsid w:val="00AA2DB9"/>
    <w:rsid w:val="00AA4739"/>
    <w:rsid w:val="00AA5703"/>
    <w:rsid w:val="00AA6272"/>
    <w:rsid w:val="00AA68EA"/>
    <w:rsid w:val="00AA716E"/>
    <w:rsid w:val="00AA7587"/>
    <w:rsid w:val="00AA7836"/>
    <w:rsid w:val="00AB16FD"/>
    <w:rsid w:val="00AB1B38"/>
    <w:rsid w:val="00AB2AD0"/>
    <w:rsid w:val="00AB40BF"/>
    <w:rsid w:val="00AB4428"/>
    <w:rsid w:val="00AB44CE"/>
    <w:rsid w:val="00AB4534"/>
    <w:rsid w:val="00AB457D"/>
    <w:rsid w:val="00AB4A6D"/>
    <w:rsid w:val="00AB5301"/>
    <w:rsid w:val="00AB5609"/>
    <w:rsid w:val="00AB5651"/>
    <w:rsid w:val="00AB6301"/>
    <w:rsid w:val="00AB647D"/>
    <w:rsid w:val="00AB6499"/>
    <w:rsid w:val="00AB666A"/>
    <w:rsid w:val="00AB6F23"/>
    <w:rsid w:val="00AB7A84"/>
    <w:rsid w:val="00AC3CF1"/>
    <w:rsid w:val="00AC432E"/>
    <w:rsid w:val="00AC4BA0"/>
    <w:rsid w:val="00AC52C3"/>
    <w:rsid w:val="00AC55D0"/>
    <w:rsid w:val="00AC65C3"/>
    <w:rsid w:val="00AC6883"/>
    <w:rsid w:val="00AC72B4"/>
    <w:rsid w:val="00AD06DB"/>
    <w:rsid w:val="00AD1B5E"/>
    <w:rsid w:val="00AD2636"/>
    <w:rsid w:val="00AD2B15"/>
    <w:rsid w:val="00AD2DD6"/>
    <w:rsid w:val="00AD321B"/>
    <w:rsid w:val="00AD3EE1"/>
    <w:rsid w:val="00AD4363"/>
    <w:rsid w:val="00AD4AA5"/>
    <w:rsid w:val="00AD4C94"/>
    <w:rsid w:val="00AD4D67"/>
    <w:rsid w:val="00AD6883"/>
    <w:rsid w:val="00AD73A9"/>
    <w:rsid w:val="00AD7DC2"/>
    <w:rsid w:val="00AE008B"/>
    <w:rsid w:val="00AE0933"/>
    <w:rsid w:val="00AE0950"/>
    <w:rsid w:val="00AE3616"/>
    <w:rsid w:val="00AE3A54"/>
    <w:rsid w:val="00AE3FCD"/>
    <w:rsid w:val="00AE453F"/>
    <w:rsid w:val="00AE5773"/>
    <w:rsid w:val="00AE619D"/>
    <w:rsid w:val="00AE61BF"/>
    <w:rsid w:val="00AE65E0"/>
    <w:rsid w:val="00AE690A"/>
    <w:rsid w:val="00AE6E13"/>
    <w:rsid w:val="00AE764F"/>
    <w:rsid w:val="00AE78BB"/>
    <w:rsid w:val="00AE7D53"/>
    <w:rsid w:val="00AF00BF"/>
    <w:rsid w:val="00AF05D9"/>
    <w:rsid w:val="00AF1B99"/>
    <w:rsid w:val="00AF33FF"/>
    <w:rsid w:val="00AF49DB"/>
    <w:rsid w:val="00AF4EA2"/>
    <w:rsid w:val="00AF5226"/>
    <w:rsid w:val="00AF579A"/>
    <w:rsid w:val="00AF678E"/>
    <w:rsid w:val="00AF6A2C"/>
    <w:rsid w:val="00AF7F71"/>
    <w:rsid w:val="00B00AD9"/>
    <w:rsid w:val="00B01E9F"/>
    <w:rsid w:val="00B02E6F"/>
    <w:rsid w:val="00B0304F"/>
    <w:rsid w:val="00B03789"/>
    <w:rsid w:val="00B03BE9"/>
    <w:rsid w:val="00B03D3D"/>
    <w:rsid w:val="00B04409"/>
    <w:rsid w:val="00B05281"/>
    <w:rsid w:val="00B05B89"/>
    <w:rsid w:val="00B05CBD"/>
    <w:rsid w:val="00B062E9"/>
    <w:rsid w:val="00B0758F"/>
    <w:rsid w:val="00B0768A"/>
    <w:rsid w:val="00B101E9"/>
    <w:rsid w:val="00B1115D"/>
    <w:rsid w:val="00B1178D"/>
    <w:rsid w:val="00B134F3"/>
    <w:rsid w:val="00B1492A"/>
    <w:rsid w:val="00B14A50"/>
    <w:rsid w:val="00B14CF4"/>
    <w:rsid w:val="00B15717"/>
    <w:rsid w:val="00B167F4"/>
    <w:rsid w:val="00B1732F"/>
    <w:rsid w:val="00B20D94"/>
    <w:rsid w:val="00B228A9"/>
    <w:rsid w:val="00B23B38"/>
    <w:rsid w:val="00B24318"/>
    <w:rsid w:val="00B24C0D"/>
    <w:rsid w:val="00B25E20"/>
    <w:rsid w:val="00B27714"/>
    <w:rsid w:val="00B2776C"/>
    <w:rsid w:val="00B27DAA"/>
    <w:rsid w:val="00B31287"/>
    <w:rsid w:val="00B31CDB"/>
    <w:rsid w:val="00B327AD"/>
    <w:rsid w:val="00B333AB"/>
    <w:rsid w:val="00B34380"/>
    <w:rsid w:val="00B343FD"/>
    <w:rsid w:val="00B34F60"/>
    <w:rsid w:val="00B3670B"/>
    <w:rsid w:val="00B3697B"/>
    <w:rsid w:val="00B36D75"/>
    <w:rsid w:val="00B373BF"/>
    <w:rsid w:val="00B37E03"/>
    <w:rsid w:val="00B404D3"/>
    <w:rsid w:val="00B41C1F"/>
    <w:rsid w:val="00B41F0E"/>
    <w:rsid w:val="00B42450"/>
    <w:rsid w:val="00B42B2E"/>
    <w:rsid w:val="00B4365C"/>
    <w:rsid w:val="00B43F40"/>
    <w:rsid w:val="00B44B3E"/>
    <w:rsid w:val="00B450A1"/>
    <w:rsid w:val="00B45DC0"/>
    <w:rsid w:val="00B46842"/>
    <w:rsid w:val="00B476C9"/>
    <w:rsid w:val="00B5037C"/>
    <w:rsid w:val="00B50644"/>
    <w:rsid w:val="00B507CA"/>
    <w:rsid w:val="00B5082A"/>
    <w:rsid w:val="00B509D1"/>
    <w:rsid w:val="00B51389"/>
    <w:rsid w:val="00B5142A"/>
    <w:rsid w:val="00B5167C"/>
    <w:rsid w:val="00B51A88"/>
    <w:rsid w:val="00B51C46"/>
    <w:rsid w:val="00B53A52"/>
    <w:rsid w:val="00B53D81"/>
    <w:rsid w:val="00B54270"/>
    <w:rsid w:val="00B542A4"/>
    <w:rsid w:val="00B55A16"/>
    <w:rsid w:val="00B56F99"/>
    <w:rsid w:val="00B5763A"/>
    <w:rsid w:val="00B57E93"/>
    <w:rsid w:val="00B602A2"/>
    <w:rsid w:val="00B6299D"/>
    <w:rsid w:val="00B63CD8"/>
    <w:rsid w:val="00B6411A"/>
    <w:rsid w:val="00B64B23"/>
    <w:rsid w:val="00B6541A"/>
    <w:rsid w:val="00B65F12"/>
    <w:rsid w:val="00B66027"/>
    <w:rsid w:val="00B665D5"/>
    <w:rsid w:val="00B6672B"/>
    <w:rsid w:val="00B6677D"/>
    <w:rsid w:val="00B70204"/>
    <w:rsid w:val="00B708FF"/>
    <w:rsid w:val="00B709AF"/>
    <w:rsid w:val="00B714EA"/>
    <w:rsid w:val="00B71822"/>
    <w:rsid w:val="00B71F26"/>
    <w:rsid w:val="00B726E8"/>
    <w:rsid w:val="00B7290F"/>
    <w:rsid w:val="00B72BAC"/>
    <w:rsid w:val="00B733E6"/>
    <w:rsid w:val="00B73739"/>
    <w:rsid w:val="00B757E4"/>
    <w:rsid w:val="00B77538"/>
    <w:rsid w:val="00B8014C"/>
    <w:rsid w:val="00B802C0"/>
    <w:rsid w:val="00B80313"/>
    <w:rsid w:val="00B806BF"/>
    <w:rsid w:val="00B80D42"/>
    <w:rsid w:val="00B81612"/>
    <w:rsid w:val="00B81C8B"/>
    <w:rsid w:val="00B82A74"/>
    <w:rsid w:val="00B867A5"/>
    <w:rsid w:val="00B869C4"/>
    <w:rsid w:val="00B8704A"/>
    <w:rsid w:val="00B872EA"/>
    <w:rsid w:val="00B87C9C"/>
    <w:rsid w:val="00B91262"/>
    <w:rsid w:val="00B9132B"/>
    <w:rsid w:val="00B91479"/>
    <w:rsid w:val="00B92311"/>
    <w:rsid w:val="00B94C7A"/>
    <w:rsid w:val="00B94CE5"/>
    <w:rsid w:val="00B9536C"/>
    <w:rsid w:val="00B96963"/>
    <w:rsid w:val="00BA0688"/>
    <w:rsid w:val="00BA1171"/>
    <w:rsid w:val="00BA120C"/>
    <w:rsid w:val="00BA12A9"/>
    <w:rsid w:val="00BA1698"/>
    <w:rsid w:val="00BA181A"/>
    <w:rsid w:val="00BA1C19"/>
    <w:rsid w:val="00BA45E9"/>
    <w:rsid w:val="00BA74CA"/>
    <w:rsid w:val="00BA761B"/>
    <w:rsid w:val="00BA7F20"/>
    <w:rsid w:val="00BB00DE"/>
    <w:rsid w:val="00BB015B"/>
    <w:rsid w:val="00BB08CF"/>
    <w:rsid w:val="00BB1204"/>
    <w:rsid w:val="00BB12BC"/>
    <w:rsid w:val="00BB139C"/>
    <w:rsid w:val="00BB14B5"/>
    <w:rsid w:val="00BB22BA"/>
    <w:rsid w:val="00BB22D5"/>
    <w:rsid w:val="00BB2683"/>
    <w:rsid w:val="00BB47EA"/>
    <w:rsid w:val="00BB4C4D"/>
    <w:rsid w:val="00BB57EF"/>
    <w:rsid w:val="00BB5C08"/>
    <w:rsid w:val="00BB6404"/>
    <w:rsid w:val="00BB77F1"/>
    <w:rsid w:val="00BB7C62"/>
    <w:rsid w:val="00BC1E3B"/>
    <w:rsid w:val="00BC1FF2"/>
    <w:rsid w:val="00BC2473"/>
    <w:rsid w:val="00BC2684"/>
    <w:rsid w:val="00BC2D18"/>
    <w:rsid w:val="00BC3473"/>
    <w:rsid w:val="00BC650B"/>
    <w:rsid w:val="00BC6632"/>
    <w:rsid w:val="00BC752A"/>
    <w:rsid w:val="00BC77D7"/>
    <w:rsid w:val="00BC7ABE"/>
    <w:rsid w:val="00BD1C5C"/>
    <w:rsid w:val="00BD2077"/>
    <w:rsid w:val="00BD28E8"/>
    <w:rsid w:val="00BD2FA1"/>
    <w:rsid w:val="00BD30CA"/>
    <w:rsid w:val="00BD336F"/>
    <w:rsid w:val="00BD4C74"/>
    <w:rsid w:val="00BD57AA"/>
    <w:rsid w:val="00BD5993"/>
    <w:rsid w:val="00BD5F65"/>
    <w:rsid w:val="00BD6814"/>
    <w:rsid w:val="00BD6E37"/>
    <w:rsid w:val="00BD6F85"/>
    <w:rsid w:val="00BD7C79"/>
    <w:rsid w:val="00BE0EA7"/>
    <w:rsid w:val="00BE0F7E"/>
    <w:rsid w:val="00BE12B3"/>
    <w:rsid w:val="00BE2547"/>
    <w:rsid w:val="00BE31F8"/>
    <w:rsid w:val="00BE32B2"/>
    <w:rsid w:val="00BE423C"/>
    <w:rsid w:val="00BE4FD5"/>
    <w:rsid w:val="00BE50EF"/>
    <w:rsid w:val="00BE51D0"/>
    <w:rsid w:val="00BE691E"/>
    <w:rsid w:val="00BE6F3B"/>
    <w:rsid w:val="00BE743D"/>
    <w:rsid w:val="00BE757D"/>
    <w:rsid w:val="00BF0625"/>
    <w:rsid w:val="00BF0CC4"/>
    <w:rsid w:val="00BF2F5A"/>
    <w:rsid w:val="00BF3159"/>
    <w:rsid w:val="00BF3266"/>
    <w:rsid w:val="00BF391A"/>
    <w:rsid w:val="00BF3A3D"/>
    <w:rsid w:val="00BF40C3"/>
    <w:rsid w:val="00BF4319"/>
    <w:rsid w:val="00BF4444"/>
    <w:rsid w:val="00BF529D"/>
    <w:rsid w:val="00BF5492"/>
    <w:rsid w:val="00BF5923"/>
    <w:rsid w:val="00BF5C5B"/>
    <w:rsid w:val="00BF5DC8"/>
    <w:rsid w:val="00BF781D"/>
    <w:rsid w:val="00C007D1"/>
    <w:rsid w:val="00C0180E"/>
    <w:rsid w:val="00C019B5"/>
    <w:rsid w:val="00C02310"/>
    <w:rsid w:val="00C029A7"/>
    <w:rsid w:val="00C043EE"/>
    <w:rsid w:val="00C04BD9"/>
    <w:rsid w:val="00C04E1C"/>
    <w:rsid w:val="00C055CC"/>
    <w:rsid w:val="00C059DA"/>
    <w:rsid w:val="00C05C28"/>
    <w:rsid w:val="00C05CF2"/>
    <w:rsid w:val="00C07021"/>
    <w:rsid w:val="00C074BA"/>
    <w:rsid w:val="00C07606"/>
    <w:rsid w:val="00C10134"/>
    <w:rsid w:val="00C10238"/>
    <w:rsid w:val="00C10A35"/>
    <w:rsid w:val="00C127A2"/>
    <w:rsid w:val="00C14B70"/>
    <w:rsid w:val="00C15318"/>
    <w:rsid w:val="00C15971"/>
    <w:rsid w:val="00C16218"/>
    <w:rsid w:val="00C2025E"/>
    <w:rsid w:val="00C20A0C"/>
    <w:rsid w:val="00C21AB0"/>
    <w:rsid w:val="00C22602"/>
    <w:rsid w:val="00C22791"/>
    <w:rsid w:val="00C229C4"/>
    <w:rsid w:val="00C2358D"/>
    <w:rsid w:val="00C24CE2"/>
    <w:rsid w:val="00C24FD3"/>
    <w:rsid w:val="00C25E64"/>
    <w:rsid w:val="00C26CCA"/>
    <w:rsid w:val="00C2719B"/>
    <w:rsid w:val="00C272A3"/>
    <w:rsid w:val="00C278D7"/>
    <w:rsid w:val="00C30CB4"/>
    <w:rsid w:val="00C31F85"/>
    <w:rsid w:val="00C32723"/>
    <w:rsid w:val="00C32967"/>
    <w:rsid w:val="00C33E69"/>
    <w:rsid w:val="00C34171"/>
    <w:rsid w:val="00C34432"/>
    <w:rsid w:val="00C34B30"/>
    <w:rsid w:val="00C352ED"/>
    <w:rsid w:val="00C355BC"/>
    <w:rsid w:val="00C35A98"/>
    <w:rsid w:val="00C3654A"/>
    <w:rsid w:val="00C36CE7"/>
    <w:rsid w:val="00C36E47"/>
    <w:rsid w:val="00C3779D"/>
    <w:rsid w:val="00C40A1C"/>
    <w:rsid w:val="00C412F5"/>
    <w:rsid w:val="00C426EA"/>
    <w:rsid w:val="00C431F5"/>
    <w:rsid w:val="00C437CC"/>
    <w:rsid w:val="00C43A0B"/>
    <w:rsid w:val="00C44397"/>
    <w:rsid w:val="00C45893"/>
    <w:rsid w:val="00C45914"/>
    <w:rsid w:val="00C46893"/>
    <w:rsid w:val="00C4712E"/>
    <w:rsid w:val="00C475F3"/>
    <w:rsid w:val="00C47933"/>
    <w:rsid w:val="00C50257"/>
    <w:rsid w:val="00C508F9"/>
    <w:rsid w:val="00C5134F"/>
    <w:rsid w:val="00C51538"/>
    <w:rsid w:val="00C526BA"/>
    <w:rsid w:val="00C53121"/>
    <w:rsid w:val="00C53605"/>
    <w:rsid w:val="00C53B2A"/>
    <w:rsid w:val="00C544E6"/>
    <w:rsid w:val="00C56661"/>
    <w:rsid w:val="00C573AA"/>
    <w:rsid w:val="00C57C56"/>
    <w:rsid w:val="00C60512"/>
    <w:rsid w:val="00C63185"/>
    <w:rsid w:val="00C63D43"/>
    <w:rsid w:val="00C64072"/>
    <w:rsid w:val="00C64E8C"/>
    <w:rsid w:val="00C65626"/>
    <w:rsid w:val="00C670B3"/>
    <w:rsid w:val="00C674DA"/>
    <w:rsid w:val="00C6755C"/>
    <w:rsid w:val="00C705DC"/>
    <w:rsid w:val="00C72424"/>
    <w:rsid w:val="00C739FF"/>
    <w:rsid w:val="00C74338"/>
    <w:rsid w:val="00C7457A"/>
    <w:rsid w:val="00C758C6"/>
    <w:rsid w:val="00C75A1F"/>
    <w:rsid w:val="00C77734"/>
    <w:rsid w:val="00C8004E"/>
    <w:rsid w:val="00C802DF"/>
    <w:rsid w:val="00C80453"/>
    <w:rsid w:val="00C804CA"/>
    <w:rsid w:val="00C80B62"/>
    <w:rsid w:val="00C823E6"/>
    <w:rsid w:val="00C82768"/>
    <w:rsid w:val="00C82B7F"/>
    <w:rsid w:val="00C837AB"/>
    <w:rsid w:val="00C87046"/>
    <w:rsid w:val="00C9172C"/>
    <w:rsid w:val="00C921DB"/>
    <w:rsid w:val="00C92F2A"/>
    <w:rsid w:val="00C9320F"/>
    <w:rsid w:val="00C9358A"/>
    <w:rsid w:val="00C93C78"/>
    <w:rsid w:val="00C93CF5"/>
    <w:rsid w:val="00C946E0"/>
    <w:rsid w:val="00C94751"/>
    <w:rsid w:val="00C94BDE"/>
    <w:rsid w:val="00C94D00"/>
    <w:rsid w:val="00C94F68"/>
    <w:rsid w:val="00C9551E"/>
    <w:rsid w:val="00C95592"/>
    <w:rsid w:val="00C95EB3"/>
    <w:rsid w:val="00C97EFF"/>
    <w:rsid w:val="00CA187C"/>
    <w:rsid w:val="00CA1B7B"/>
    <w:rsid w:val="00CA2209"/>
    <w:rsid w:val="00CA3CD2"/>
    <w:rsid w:val="00CA44D6"/>
    <w:rsid w:val="00CA4DBD"/>
    <w:rsid w:val="00CA5C20"/>
    <w:rsid w:val="00CA606E"/>
    <w:rsid w:val="00CA62FF"/>
    <w:rsid w:val="00CA674F"/>
    <w:rsid w:val="00CA690C"/>
    <w:rsid w:val="00CA6AD1"/>
    <w:rsid w:val="00CA77D5"/>
    <w:rsid w:val="00CB154A"/>
    <w:rsid w:val="00CB25A5"/>
    <w:rsid w:val="00CB2756"/>
    <w:rsid w:val="00CB29FA"/>
    <w:rsid w:val="00CB2ADB"/>
    <w:rsid w:val="00CB3968"/>
    <w:rsid w:val="00CB3C71"/>
    <w:rsid w:val="00CB4CDA"/>
    <w:rsid w:val="00CB62EB"/>
    <w:rsid w:val="00CB7E0F"/>
    <w:rsid w:val="00CC1BB9"/>
    <w:rsid w:val="00CC1D06"/>
    <w:rsid w:val="00CC200C"/>
    <w:rsid w:val="00CC318B"/>
    <w:rsid w:val="00CC4094"/>
    <w:rsid w:val="00CC5840"/>
    <w:rsid w:val="00CC5ED5"/>
    <w:rsid w:val="00CC7317"/>
    <w:rsid w:val="00CC7492"/>
    <w:rsid w:val="00CC74E1"/>
    <w:rsid w:val="00CC7B47"/>
    <w:rsid w:val="00CD046D"/>
    <w:rsid w:val="00CD0D91"/>
    <w:rsid w:val="00CD27F3"/>
    <w:rsid w:val="00CD2D39"/>
    <w:rsid w:val="00CD32E8"/>
    <w:rsid w:val="00CD3EE1"/>
    <w:rsid w:val="00CD3F7C"/>
    <w:rsid w:val="00CD454B"/>
    <w:rsid w:val="00CD483A"/>
    <w:rsid w:val="00CD49A3"/>
    <w:rsid w:val="00CD52D2"/>
    <w:rsid w:val="00CD56DD"/>
    <w:rsid w:val="00CD6471"/>
    <w:rsid w:val="00CD6AE9"/>
    <w:rsid w:val="00CE05F1"/>
    <w:rsid w:val="00CE0FDC"/>
    <w:rsid w:val="00CE11AB"/>
    <w:rsid w:val="00CE229B"/>
    <w:rsid w:val="00CE28E3"/>
    <w:rsid w:val="00CE2FD2"/>
    <w:rsid w:val="00CE4828"/>
    <w:rsid w:val="00CE51E2"/>
    <w:rsid w:val="00CE6284"/>
    <w:rsid w:val="00CE6791"/>
    <w:rsid w:val="00CE6C28"/>
    <w:rsid w:val="00CE71E5"/>
    <w:rsid w:val="00CE7209"/>
    <w:rsid w:val="00CE7D33"/>
    <w:rsid w:val="00CF061B"/>
    <w:rsid w:val="00CF11ED"/>
    <w:rsid w:val="00CF18B5"/>
    <w:rsid w:val="00CF30A1"/>
    <w:rsid w:val="00CF3F41"/>
    <w:rsid w:val="00CF4701"/>
    <w:rsid w:val="00CF4B55"/>
    <w:rsid w:val="00CF5A2A"/>
    <w:rsid w:val="00CF62F4"/>
    <w:rsid w:val="00CF6601"/>
    <w:rsid w:val="00CF6CA9"/>
    <w:rsid w:val="00CF6CDC"/>
    <w:rsid w:val="00CF7115"/>
    <w:rsid w:val="00CF7384"/>
    <w:rsid w:val="00CF7616"/>
    <w:rsid w:val="00D005F9"/>
    <w:rsid w:val="00D0065F"/>
    <w:rsid w:val="00D00F0F"/>
    <w:rsid w:val="00D01A4B"/>
    <w:rsid w:val="00D02180"/>
    <w:rsid w:val="00D0256B"/>
    <w:rsid w:val="00D028AE"/>
    <w:rsid w:val="00D03430"/>
    <w:rsid w:val="00D0470F"/>
    <w:rsid w:val="00D057E0"/>
    <w:rsid w:val="00D05C99"/>
    <w:rsid w:val="00D05FE6"/>
    <w:rsid w:val="00D0639A"/>
    <w:rsid w:val="00D0793F"/>
    <w:rsid w:val="00D07AEB"/>
    <w:rsid w:val="00D116F2"/>
    <w:rsid w:val="00D11D6B"/>
    <w:rsid w:val="00D12138"/>
    <w:rsid w:val="00D1279C"/>
    <w:rsid w:val="00D13129"/>
    <w:rsid w:val="00D132B3"/>
    <w:rsid w:val="00D14425"/>
    <w:rsid w:val="00D15295"/>
    <w:rsid w:val="00D16E17"/>
    <w:rsid w:val="00D17054"/>
    <w:rsid w:val="00D1720D"/>
    <w:rsid w:val="00D17433"/>
    <w:rsid w:val="00D224CC"/>
    <w:rsid w:val="00D2345A"/>
    <w:rsid w:val="00D23C1D"/>
    <w:rsid w:val="00D245C6"/>
    <w:rsid w:val="00D2594E"/>
    <w:rsid w:val="00D261A9"/>
    <w:rsid w:val="00D26CB1"/>
    <w:rsid w:val="00D278EA"/>
    <w:rsid w:val="00D3261F"/>
    <w:rsid w:val="00D33008"/>
    <w:rsid w:val="00D334A9"/>
    <w:rsid w:val="00D3383C"/>
    <w:rsid w:val="00D33DDF"/>
    <w:rsid w:val="00D3401A"/>
    <w:rsid w:val="00D3519B"/>
    <w:rsid w:val="00D35951"/>
    <w:rsid w:val="00D3664C"/>
    <w:rsid w:val="00D36D00"/>
    <w:rsid w:val="00D379E5"/>
    <w:rsid w:val="00D37D45"/>
    <w:rsid w:val="00D41485"/>
    <w:rsid w:val="00D4296B"/>
    <w:rsid w:val="00D45234"/>
    <w:rsid w:val="00D46C9E"/>
    <w:rsid w:val="00D50393"/>
    <w:rsid w:val="00D51FC9"/>
    <w:rsid w:val="00D52892"/>
    <w:rsid w:val="00D52953"/>
    <w:rsid w:val="00D537E4"/>
    <w:rsid w:val="00D53966"/>
    <w:rsid w:val="00D53F72"/>
    <w:rsid w:val="00D55A1B"/>
    <w:rsid w:val="00D56727"/>
    <w:rsid w:val="00D57A41"/>
    <w:rsid w:val="00D602A3"/>
    <w:rsid w:val="00D6043D"/>
    <w:rsid w:val="00D60C8C"/>
    <w:rsid w:val="00D61589"/>
    <w:rsid w:val="00D64152"/>
    <w:rsid w:val="00D66A10"/>
    <w:rsid w:val="00D720A9"/>
    <w:rsid w:val="00D731E8"/>
    <w:rsid w:val="00D73CB0"/>
    <w:rsid w:val="00D7438E"/>
    <w:rsid w:val="00D750AD"/>
    <w:rsid w:val="00D777F5"/>
    <w:rsid w:val="00D80CBF"/>
    <w:rsid w:val="00D8146B"/>
    <w:rsid w:val="00D824D6"/>
    <w:rsid w:val="00D83322"/>
    <w:rsid w:val="00D83B1F"/>
    <w:rsid w:val="00D84B02"/>
    <w:rsid w:val="00D85C56"/>
    <w:rsid w:val="00D869A9"/>
    <w:rsid w:val="00D87225"/>
    <w:rsid w:val="00D87C85"/>
    <w:rsid w:val="00D90C58"/>
    <w:rsid w:val="00D90F49"/>
    <w:rsid w:val="00D9138C"/>
    <w:rsid w:val="00D91554"/>
    <w:rsid w:val="00D93A10"/>
    <w:rsid w:val="00D9559D"/>
    <w:rsid w:val="00D96ED2"/>
    <w:rsid w:val="00D977E5"/>
    <w:rsid w:val="00DA06C4"/>
    <w:rsid w:val="00DA08F6"/>
    <w:rsid w:val="00DA3306"/>
    <w:rsid w:val="00DA354A"/>
    <w:rsid w:val="00DA3F3B"/>
    <w:rsid w:val="00DA4544"/>
    <w:rsid w:val="00DA4AB5"/>
    <w:rsid w:val="00DA4F3F"/>
    <w:rsid w:val="00DA5FDA"/>
    <w:rsid w:val="00DA6312"/>
    <w:rsid w:val="00DA6EE9"/>
    <w:rsid w:val="00DA714E"/>
    <w:rsid w:val="00DB00F7"/>
    <w:rsid w:val="00DB163F"/>
    <w:rsid w:val="00DB281E"/>
    <w:rsid w:val="00DB28BC"/>
    <w:rsid w:val="00DB2FEB"/>
    <w:rsid w:val="00DB45C6"/>
    <w:rsid w:val="00DB4AF3"/>
    <w:rsid w:val="00DB4E11"/>
    <w:rsid w:val="00DB4F9E"/>
    <w:rsid w:val="00DB513A"/>
    <w:rsid w:val="00DB58C1"/>
    <w:rsid w:val="00DC02A7"/>
    <w:rsid w:val="00DC09AE"/>
    <w:rsid w:val="00DC0E62"/>
    <w:rsid w:val="00DC17DE"/>
    <w:rsid w:val="00DC28B9"/>
    <w:rsid w:val="00DC3154"/>
    <w:rsid w:val="00DC3D9A"/>
    <w:rsid w:val="00DC3F2A"/>
    <w:rsid w:val="00DC4B9A"/>
    <w:rsid w:val="00DC62EC"/>
    <w:rsid w:val="00DC655E"/>
    <w:rsid w:val="00DC6D55"/>
    <w:rsid w:val="00DD03BE"/>
    <w:rsid w:val="00DD07FD"/>
    <w:rsid w:val="00DD17F4"/>
    <w:rsid w:val="00DD1E72"/>
    <w:rsid w:val="00DD1FA1"/>
    <w:rsid w:val="00DD29BB"/>
    <w:rsid w:val="00DD2BA2"/>
    <w:rsid w:val="00DD38B5"/>
    <w:rsid w:val="00DD3E44"/>
    <w:rsid w:val="00DD60B4"/>
    <w:rsid w:val="00DD6F10"/>
    <w:rsid w:val="00DD7E41"/>
    <w:rsid w:val="00DE07CC"/>
    <w:rsid w:val="00DE115B"/>
    <w:rsid w:val="00DE16CA"/>
    <w:rsid w:val="00DE1992"/>
    <w:rsid w:val="00DE1AD5"/>
    <w:rsid w:val="00DE1F46"/>
    <w:rsid w:val="00DE247B"/>
    <w:rsid w:val="00DE2828"/>
    <w:rsid w:val="00DE46B1"/>
    <w:rsid w:val="00DE58E9"/>
    <w:rsid w:val="00DE5A96"/>
    <w:rsid w:val="00DE625F"/>
    <w:rsid w:val="00DE66D9"/>
    <w:rsid w:val="00DE6806"/>
    <w:rsid w:val="00DE68FF"/>
    <w:rsid w:val="00DF024A"/>
    <w:rsid w:val="00DF0EF1"/>
    <w:rsid w:val="00DF1990"/>
    <w:rsid w:val="00DF2CCF"/>
    <w:rsid w:val="00DF2DC3"/>
    <w:rsid w:val="00DF420C"/>
    <w:rsid w:val="00DF45BC"/>
    <w:rsid w:val="00DF6027"/>
    <w:rsid w:val="00DF6258"/>
    <w:rsid w:val="00DF79AC"/>
    <w:rsid w:val="00DF7B16"/>
    <w:rsid w:val="00E002A8"/>
    <w:rsid w:val="00E03855"/>
    <w:rsid w:val="00E04EF5"/>
    <w:rsid w:val="00E04F2D"/>
    <w:rsid w:val="00E053AC"/>
    <w:rsid w:val="00E05C47"/>
    <w:rsid w:val="00E05F27"/>
    <w:rsid w:val="00E06547"/>
    <w:rsid w:val="00E108E4"/>
    <w:rsid w:val="00E10AE5"/>
    <w:rsid w:val="00E11537"/>
    <w:rsid w:val="00E13865"/>
    <w:rsid w:val="00E14411"/>
    <w:rsid w:val="00E147EE"/>
    <w:rsid w:val="00E1639A"/>
    <w:rsid w:val="00E16BDD"/>
    <w:rsid w:val="00E1713A"/>
    <w:rsid w:val="00E17167"/>
    <w:rsid w:val="00E2125D"/>
    <w:rsid w:val="00E21FE3"/>
    <w:rsid w:val="00E234BF"/>
    <w:rsid w:val="00E238E7"/>
    <w:rsid w:val="00E23F8E"/>
    <w:rsid w:val="00E24A2A"/>
    <w:rsid w:val="00E24D85"/>
    <w:rsid w:val="00E263DC"/>
    <w:rsid w:val="00E2667F"/>
    <w:rsid w:val="00E26949"/>
    <w:rsid w:val="00E27940"/>
    <w:rsid w:val="00E30E1B"/>
    <w:rsid w:val="00E318DB"/>
    <w:rsid w:val="00E32CAB"/>
    <w:rsid w:val="00E332F9"/>
    <w:rsid w:val="00E33354"/>
    <w:rsid w:val="00E3370F"/>
    <w:rsid w:val="00E33A9F"/>
    <w:rsid w:val="00E3436F"/>
    <w:rsid w:val="00E34C1C"/>
    <w:rsid w:val="00E34E3A"/>
    <w:rsid w:val="00E35614"/>
    <w:rsid w:val="00E36794"/>
    <w:rsid w:val="00E372BE"/>
    <w:rsid w:val="00E37A10"/>
    <w:rsid w:val="00E37FE9"/>
    <w:rsid w:val="00E40B70"/>
    <w:rsid w:val="00E41B50"/>
    <w:rsid w:val="00E4386B"/>
    <w:rsid w:val="00E444D0"/>
    <w:rsid w:val="00E44621"/>
    <w:rsid w:val="00E44B2B"/>
    <w:rsid w:val="00E45FAF"/>
    <w:rsid w:val="00E47034"/>
    <w:rsid w:val="00E5188E"/>
    <w:rsid w:val="00E52A26"/>
    <w:rsid w:val="00E53974"/>
    <w:rsid w:val="00E54B7F"/>
    <w:rsid w:val="00E54B81"/>
    <w:rsid w:val="00E55C13"/>
    <w:rsid w:val="00E55CDD"/>
    <w:rsid w:val="00E55D53"/>
    <w:rsid w:val="00E5745E"/>
    <w:rsid w:val="00E57699"/>
    <w:rsid w:val="00E6033E"/>
    <w:rsid w:val="00E60F16"/>
    <w:rsid w:val="00E6174D"/>
    <w:rsid w:val="00E6258B"/>
    <w:rsid w:val="00E6282A"/>
    <w:rsid w:val="00E64BA1"/>
    <w:rsid w:val="00E65080"/>
    <w:rsid w:val="00E66A88"/>
    <w:rsid w:val="00E66CB9"/>
    <w:rsid w:val="00E67AEC"/>
    <w:rsid w:val="00E67B3C"/>
    <w:rsid w:val="00E70813"/>
    <w:rsid w:val="00E7107B"/>
    <w:rsid w:val="00E72290"/>
    <w:rsid w:val="00E74665"/>
    <w:rsid w:val="00E74E79"/>
    <w:rsid w:val="00E75F2E"/>
    <w:rsid w:val="00E76646"/>
    <w:rsid w:val="00E7666C"/>
    <w:rsid w:val="00E77A9E"/>
    <w:rsid w:val="00E8038C"/>
    <w:rsid w:val="00E805B9"/>
    <w:rsid w:val="00E806D0"/>
    <w:rsid w:val="00E80898"/>
    <w:rsid w:val="00E80D4C"/>
    <w:rsid w:val="00E80EE4"/>
    <w:rsid w:val="00E81786"/>
    <w:rsid w:val="00E81BCE"/>
    <w:rsid w:val="00E81DAF"/>
    <w:rsid w:val="00E82B9D"/>
    <w:rsid w:val="00E83322"/>
    <w:rsid w:val="00E84E67"/>
    <w:rsid w:val="00E84FAD"/>
    <w:rsid w:val="00E8526E"/>
    <w:rsid w:val="00E86054"/>
    <w:rsid w:val="00E8612F"/>
    <w:rsid w:val="00E86612"/>
    <w:rsid w:val="00E867A2"/>
    <w:rsid w:val="00E86A12"/>
    <w:rsid w:val="00E86B42"/>
    <w:rsid w:val="00E8735B"/>
    <w:rsid w:val="00E87FDD"/>
    <w:rsid w:val="00E90C7B"/>
    <w:rsid w:val="00E91D18"/>
    <w:rsid w:val="00E938BD"/>
    <w:rsid w:val="00E93FB8"/>
    <w:rsid w:val="00E9406D"/>
    <w:rsid w:val="00E940A6"/>
    <w:rsid w:val="00E9512D"/>
    <w:rsid w:val="00E96419"/>
    <w:rsid w:val="00E97F40"/>
    <w:rsid w:val="00EA003F"/>
    <w:rsid w:val="00EA1133"/>
    <w:rsid w:val="00EA154F"/>
    <w:rsid w:val="00EA1E2B"/>
    <w:rsid w:val="00EA24C0"/>
    <w:rsid w:val="00EA280C"/>
    <w:rsid w:val="00EA2C61"/>
    <w:rsid w:val="00EA36A3"/>
    <w:rsid w:val="00EA535D"/>
    <w:rsid w:val="00EA5D83"/>
    <w:rsid w:val="00EA66A9"/>
    <w:rsid w:val="00EA6762"/>
    <w:rsid w:val="00EA6DA1"/>
    <w:rsid w:val="00EA6FED"/>
    <w:rsid w:val="00EA7126"/>
    <w:rsid w:val="00EA72D7"/>
    <w:rsid w:val="00EA7348"/>
    <w:rsid w:val="00EA7A67"/>
    <w:rsid w:val="00EB0DA0"/>
    <w:rsid w:val="00EB19D8"/>
    <w:rsid w:val="00EB1A4B"/>
    <w:rsid w:val="00EB3586"/>
    <w:rsid w:val="00EB47E0"/>
    <w:rsid w:val="00EB5238"/>
    <w:rsid w:val="00EC06C7"/>
    <w:rsid w:val="00EC0AB5"/>
    <w:rsid w:val="00EC1882"/>
    <w:rsid w:val="00EC23AE"/>
    <w:rsid w:val="00EC24DE"/>
    <w:rsid w:val="00EC2CF3"/>
    <w:rsid w:val="00EC3163"/>
    <w:rsid w:val="00EC32BB"/>
    <w:rsid w:val="00EC3DC9"/>
    <w:rsid w:val="00EC4F04"/>
    <w:rsid w:val="00EC558D"/>
    <w:rsid w:val="00EC5E12"/>
    <w:rsid w:val="00EC5E69"/>
    <w:rsid w:val="00EC67B5"/>
    <w:rsid w:val="00EC6E3F"/>
    <w:rsid w:val="00EC6EE1"/>
    <w:rsid w:val="00EC7363"/>
    <w:rsid w:val="00EC7DFB"/>
    <w:rsid w:val="00ED069E"/>
    <w:rsid w:val="00ED0707"/>
    <w:rsid w:val="00ED08E4"/>
    <w:rsid w:val="00ED1237"/>
    <w:rsid w:val="00ED3EA5"/>
    <w:rsid w:val="00ED510D"/>
    <w:rsid w:val="00ED5562"/>
    <w:rsid w:val="00ED5C91"/>
    <w:rsid w:val="00ED60D3"/>
    <w:rsid w:val="00ED7C3B"/>
    <w:rsid w:val="00ED7CEE"/>
    <w:rsid w:val="00ED7EDE"/>
    <w:rsid w:val="00EE07BE"/>
    <w:rsid w:val="00EE3F27"/>
    <w:rsid w:val="00EE4363"/>
    <w:rsid w:val="00EE4859"/>
    <w:rsid w:val="00EE7D9B"/>
    <w:rsid w:val="00EF03FB"/>
    <w:rsid w:val="00EF049D"/>
    <w:rsid w:val="00EF1655"/>
    <w:rsid w:val="00EF23E4"/>
    <w:rsid w:val="00EF2ADB"/>
    <w:rsid w:val="00EF342A"/>
    <w:rsid w:val="00EF39A7"/>
    <w:rsid w:val="00EF3B2D"/>
    <w:rsid w:val="00EF4EDA"/>
    <w:rsid w:val="00EF6C30"/>
    <w:rsid w:val="00EF7153"/>
    <w:rsid w:val="00EF766D"/>
    <w:rsid w:val="00F010C5"/>
    <w:rsid w:val="00F02A85"/>
    <w:rsid w:val="00F033F0"/>
    <w:rsid w:val="00F03C75"/>
    <w:rsid w:val="00F04260"/>
    <w:rsid w:val="00F051CB"/>
    <w:rsid w:val="00F052EE"/>
    <w:rsid w:val="00F05C4C"/>
    <w:rsid w:val="00F07B75"/>
    <w:rsid w:val="00F1000E"/>
    <w:rsid w:val="00F118AA"/>
    <w:rsid w:val="00F118DB"/>
    <w:rsid w:val="00F14547"/>
    <w:rsid w:val="00F145AE"/>
    <w:rsid w:val="00F145B6"/>
    <w:rsid w:val="00F14EE5"/>
    <w:rsid w:val="00F162FB"/>
    <w:rsid w:val="00F17510"/>
    <w:rsid w:val="00F17679"/>
    <w:rsid w:val="00F20008"/>
    <w:rsid w:val="00F21FD4"/>
    <w:rsid w:val="00F22641"/>
    <w:rsid w:val="00F239F9"/>
    <w:rsid w:val="00F24E6A"/>
    <w:rsid w:val="00F24FBB"/>
    <w:rsid w:val="00F259E0"/>
    <w:rsid w:val="00F25E90"/>
    <w:rsid w:val="00F26677"/>
    <w:rsid w:val="00F2718A"/>
    <w:rsid w:val="00F2747A"/>
    <w:rsid w:val="00F30519"/>
    <w:rsid w:val="00F30EBB"/>
    <w:rsid w:val="00F3141D"/>
    <w:rsid w:val="00F319D9"/>
    <w:rsid w:val="00F31CD8"/>
    <w:rsid w:val="00F33D7F"/>
    <w:rsid w:val="00F33E4C"/>
    <w:rsid w:val="00F3400B"/>
    <w:rsid w:val="00F34C5D"/>
    <w:rsid w:val="00F358A5"/>
    <w:rsid w:val="00F3633D"/>
    <w:rsid w:val="00F3664B"/>
    <w:rsid w:val="00F366C4"/>
    <w:rsid w:val="00F36C35"/>
    <w:rsid w:val="00F36D4C"/>
    <w:rsid w:val="00F3795C"/>
    <w:rsid w:val="00F37EC7"/>
    <w:rsid w:val="00F4273A"/>
    <w:rsid w:val="00F42D67"/>
    <w:rsid w:val="00F437E8"/>
    <w:rsid w:val="00F44373"/>
    <w:rsid w:val="00F44F7D"/>
    <w:rsid w:val="00F4513A"/>
    <w:rsid w:val="00F46324"/>
    <w:rsid w:val="00F465A2"/>
    <w:rsid w:val="00F4770F"/>
    <w:rsid w:val="00F47CA8"/>
    <w:rsid w:val="00F47E33"/>
    <w:rsid w:val="00F50569"/>
    <w:rsid w:val="00F50EB8"/>
    <w:rsid w:val="00F52F5F"/>
    <w:rsid w:val="00F5393A"/>
    <w:rsid w:val="00F5445A"/>
    <w:rsid w:val="00F55FF3"/>
    <w:rsid w:val="00F600C4"/>
    <w:rsid w:val="00F60403"/>
    <w:rsid w:val="00F605AE"/>
    <w:rsid w:val="00F6258C"/>
    <w:rsid w:val="00F62D5C"/>
    <w:rsid w:val="00F6394D"/>
    <w:rsid w:val="00F65063"/>
    <w:rsid w:val="00F67668"/>
    <w:rsid w:val="00F67D3F"/>
    <w:rsid w:val="00F70C29"/>
    <w:rsid w:val="00F715B9"/>
    <w:rsid w:val="00F7197A"/>
    <w:rsid w:val="00F728CB"/>
    <w:rsid w:val="00F72C55"/>
    <w:rsid w:val="00F72E3A"/>
    <w:rsid w:val="00F73A3D"/>
    <w:rsid w:val="00F75349"/>
    <w:rsid w:val="00F75E08"/>
    <w:rsid w:val="00F76D0D"/>
    <w:rsid w:val="00F77C25"/>
    <w:rsid w:val="00F77EC3"/>
    <w:rsid w:val="00F81363"/>
    <w:rsid w:val="00F81525"/>
    <w:rsid w:val="00F81B4A"/>
    <w:rsid w:val="00F81F0C"/>
    <w:rsid w:val="00F833C5"/>
    <w:rsid w:val="00F83515"/>
    <w:rsid w:val="00F838B6"/>
    <w:rsid w:val="00F83C2A"/>
    <w:rsid w:val="00F8410A"/>
    <w:rsid w:val="00F85092"/>
    <w:rsid w:val="00F86B02"/>
    <w:rsid w:val="00F86C1E"/>
    <w:rsid w:val="00F86E8F"/>
    <w:rsid w:val="00F8761F"/>
    <w:rsid w:val="00F90BD6"/>
    <w:rsid w:val="00F90F43"/>
    <w:rsid w:val="00F91393"/>
    <w:rsid w:val="00F92829"/>
    <w:rsid w:val="00F9305F"/>
    <w:rsid w:val="00F93D8A"/>
    <w:rsid w:val="00F9452B"/>
    <w:rsid w:val="00F94C1D"/>
    <w:rsid w:val="00F957AF"/>
    <w:rsid w:val="00F959BD"/>
    <w:rsid w:val="00F96785"/>
    <w:rsid w:val="00F970E2"/>
    <w:rsid w:val="00F9760C"/>
    <w:rsid w:val="00F97BA9"/>
    <w:rsid w:val="00FA035F"/>
    <w:rsid w:val="00FA11C8"/>
    <w:rsid w:val="00FA1D3A"/>
    <w:rsid w:val="00FA2ADF"/>
    <w:rsid w:val="00FA3890"/>
    <w:rsid w:val="00FA4508"/>
    <w:rsid w:val="00FA4815"/>
    <w:rsid w:val="00FA5B06"/>
    <w:rsid w:val="00FA6639"/>
    <w:rsid w:val="00FA68A2"/>
    <w:rsid w:val="00FA7564"/>
    <w:rsid w:val="00FB15B7"/>
    <w:rsid w:val="00FB1D1E"/>
    <w:rsid w:val="00FB2298"/>
    <w:rsid w:val="00FB4CF7"/>
    <w:rsid w:val="00FB6A51"/>
    <w:rsid w:val="00FB754B"/>
    <w:rsid w:val="00FB7F1B"/>
    <w:rsid w:val="00FC10C2"/>
    <w:rsid w:val="00FC216C"/>
    <w:rsid w:val="00FC2283"/>
    <w:rsid w:val="00FC272C"/>
    <w:rsid w:val="00FC2A8F"/>
    <w:rsid w:val="00FC31A4"/>
    <w:rsid w:val="00FC333F"/>
    <w:rsid w:val="00FC4A44"/>
    <w:rsid w:val="00FC594B"/>
    <w:rsid w:val="00FC6366"/>
    <w:rsid w:val="00FC6429"/>
    <w:rsid w:val="00FC79C9"/>
    <w:rsid w:val="00FC7D13"/>
    <w:rsid w:val="00FD0A38"/>
    <w:rsid w:val="00FD1457"/>
    <w:rsid w:val="00FD1793"/>
    <w:rsid w:val="00FD26B4"/>
    <w:rsid w:val="00FD2B7C"/>
    <w:rsid w:val="00FD309C"/>
    <w:rsid w:val="00FD35A9"/>
    <w:rsid w:val="00FD3734"/>
    <w:rsid w:val="00FD3882"/>
    <w:rsid w:val="00FD46AA"/>
    <w:rsid w:val="00FD4EAD"/>
    <w:rsid w:val="00FD5725"/>
    <w:rsid w:val="00FD5D30"/>
    <w:rsid w:val="00FE00E5"/>
    <w:rsid w:val="00FE0C95"/>
    <w:rsid w:val="00FE3BF0"/>
    <w:rsid w:val="00FE484F"/>
    <w:rsid w:val="00FE558F"/>
    <w:rsid w:val="00FE5844"/>
    <w:rsid w:val="00FE5A0C"/>
    <w:rsid w:val="00FE773B"/>
    <w:rsid w:val="00FE77A3"/>
    <w:rsid w:val="00FF48B5"/>
    <w:rsid w:val="00FF4D84"/>
    <w:rsid w:val="00FF5104"/>
    <w:rsid w:val="00FF54D2"/>
    <w:rsid w:val="00FF68E7"/>
    <w:rsid w:val="00FF72DB"/>
    <w:rsid w:val="00FF7FA0"/>
    <w:rsid w:val="029398F0"/>
    <w:rsid w:val="051539C0"/>
    <w:rsid w:val="0BF52A8B"/>
    <w:rsid w:val="0F0E472F"/>
    <w:rsid w:val="0FF7640F"/>
    <w:rsid w:val="149A3190"/>
    <w:rsid w:val="1C68F2DE"/>
    <w:rsid w:val="27CBDEDE"/>
    <w:rsid w:val="28CDD443"/>
    <w:rsid w:val="299C4AD3"/>
    <w:rsid w:val="3416049C"/>
    <w:rsid w:val="34ED6356"/>
    <w:rsid w:val="356EEF46"/>
    <w:rsid w:val="36FFA279"/>
    <w:rsid w:val="37797D32"/>
    <w:rsid w:val="3E03B54C"/>
    <w:rsid w:val="42E42564"/>
    <w:rsid w:val="46097392"/>
    <w:rsid w:val="4A4EC0A9"/>
    <w:rsid w:val="4BCCA035"/>
    <w:rsid w:val="50D489C6"/>
    <w:rsid w:val="57D29872"/>
    <w:rsid w:val="580C7681"/>
    <w:rsid w:val="5CD30717"/>
    <w:rsid w:val="5E25A5E3"/>
    <w:rsid w:val="5FBD06A2"/>
    <w:rsid w:val="62837DBD"/>
    <w:rsid w:val="67A58FA3"/>
    <w:rsid w:val="6FD7C01F"/>
    <w:rsid w:val="751BB53A"/>
    <w:rsid w:val="7C655FE3"/>
    <w:rsid w:val="7E07EA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36962B"/>
  <w15:chartTrackingRefBased/>
  <w15:docId w15:val="{7CECE374-75B5-4BE8-B192-80A1858E4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2"/>
      </w:numPr>
      <w:spacing w:after="0" w:line="240" w:lineRule="auto"/>
      <w:ind w:left="567" w:hanging="567"/>
      <w:contextualSpacing w:val="0"/>
    </w:pPr>
  </w:style>
  <w:style w:type="paragraph" w:customStyle="1" w:styleId="Secondnumbering">
    <w:name w:val="Second numbering"/>
    <w:basedOn w:val="Firstnumbering"/>
    <w:link w:val="SecondnumberingChar"/>
    <w:qFormat/>
    <w:rsid w:val="00360838"/>
    <w:pPr>
      <w:numPr>
        <w:numId w:val="17"/>
      </w:numPr>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4"/>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5"/>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paragraph" w:styleId="EndnoteText">
    <w:name w:val="endnote text"/>
    <w:basedOn w:val="Normal"/>
    <w:link w:val="EndnoteTextChar"/>
    <w:uiPriority w:val="99"/>
    <w:semiHidden/>
    <w:unhideWhenUsed/>
    <w:rsid w:val="005C423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4233"/>
    <w:rPr>
      <w:sz w:val="20"/>
      <w:szCs w:val="20"/>
      <w:lang w:val="en-GB"/>
    </w:rPr>
  </w:style>
  <w:style w:type="character" w:styleId="EndnoteReference">
    <w:name w:val="endnote reference"/>
    <w:basedOn w:val="DefaultParagraphFont"/>
    <w:uiPriority w:val="99"/>
    <w:semiHidden/>
    <w:unhideWhenUsed/>
    <w:rsid w:val="005C4233"/>
    <w:rPr>
      <w:vertAlign w:val="superscript"/>
    </w:rPr>
  </w:style>
  <w:style w:type="character" w:styleId="CommentReference">
    <w:name w:val="annotation reference"/>
    <w:basedOn w:val="DefaultParagraphFont"/>
    <w:uiPriority w:val="99"/>
    <w:semiHidden/>
    <w:unhideWhenUsed/>
    <w:rsid w:val="002B0E18"/>
    <w:rPr>
      <w:sz w:val="16"/>
      <w:szCs w:val="16"/>
    </w:rPr>
  </w:style>
  <w:style w:type="paragraph" w:styleId="CommentText">
    <w:name w:val="annotation text"/>
    <w:basedOn w:val="Normal"/>
    <w:link w:val="CommentTextChar"/>
    <w:uiPriority w:val="99"/>
    <w:unhideWhenUsed/>
    <w:rsid w:val="002B0E18"/>
    <w:pPr>
      <w:spacing w:line="240" w:lineRule="auto"/>
    </w:pPr>
    <w:rPr>
      <w:sz w:val="20"/>
      <w:szCs w:val="20"/>
    </w:rPr>
  </w:style>
  <w:style w:type="character" w:customStyle="1" w:styleId="CommentTextChar">
    <w:name w:val="Comment Text Char"/>
    <w:basedOn w:val="DefaultParagraphFont"/>
    <w:link w:val="CommentText"/>
    <w:uiPriority w:val="99"/>
    <w:rsid w:val="002B0E18"/>
    <w:rPr>
      <w:sz w:val="20"/>
      <w:szCs w:val="20"/>
      <w:lang w:val="en-GB"/>
    </w:rPr>
  </w:style>
  <w:style w:type="paragraph" w:styleId="CommentSubject">
    <w:name w:val="annotation subject"/>
    <w:basedOn w:val="CommentText"/>
    <w:next w:val="CommentText"/>
    <w:link w:val="CommentSubjectChar"/>
    <w:uiPriority w:val="99"/>
    <w:semiHidden/>
    <w:unhideWhenUsed/>
    <w:rsid w:val="002B0E18"/>
    <w:rPr>
      <w:b/>
      <w:bCs/>
    </w:rPr>
  </w:style>
  <w:style w:type="character" w:customStyle="1" w:styleId="CommentSubjectChar">
    <w:name w:val="Comment Subject Char"/>
    <w:basedOn w:val="CommentTextChar"/>
    <w:link w:val="CommentSubject"/>
    <w:uiPriority w:val="99"/>
    <w:semiHidden/>
    <w:rsid w:val="002B0E18"/>
    <w:rPr>
      <w:b/>
      <w:bCs/>
      <w:sz w:val="20"/>
      <w:szCs w:val="20"/>
      <w:lang w:val="en-GB"/>
    </w:rPr>
  </w:style>
  <w:style w:type="character" w:styleId="Mention">
    <w:name w:val="Mention"/>
    <w:basedOn w:val="DefaultParagraphFont"/>
    <w:uiPriority w:val="99"/>
    <w:unhideWhenUsed/>
    <w:rsid w:val="00B53A52"/>
    <w:rPr>
      <w:color w:val="2B579A"/>
      <w:shd w:val="clear" w:color="auto" w:fill="E1DFDD"/>
    </w:rPr>
  </w:style>
  <w:style w:type="character" w:styleId="Hyperlink">
    <w:name w:val="Hyperlink"/>
    <w:basedOn w:val="DefaultParagraphFont"/>
    <w:uiPriority w:val="99"/>
    <w:unhideWhenUsed/>
    <w:rsid w:val="00B53A52"/>
    <w:rPr>
      <w:color w:val="0563C1" w:themeColor="hyperlink"/>
      <w:u w:val="single"/>
    </w:rPr>
  </w:style>
  <w:style w:type="character" w:styleId="UnresolvedMention">
    <w:name w:val="Unresolved Mention"/>
    <w:basedOn w:val="DefaultParagraphFont"/>
    <w:uiPriority w:val="99"/>
    <w:semiHidden/>
    <w:unhideWhenUsed/>
    <w:rsid w:val="00B53A52"/>
    <w:rPr>
      <w:color w:val="605E5C"/>
      <w:shd w:val="clear" w:color="auto" w:fill="E1DFDD"/>
    </w:rPr>
  </w:style>
  <w:style w:type="character" w:styleId="FollowedHyperlink">
    <w:name w:val="FollowedHyperlink"/>
    <w:basedOn w:val="DefaultParagraphFont"/>
    <w:uiPriority w:val="99"/>
    <w:semiHidden/>
    <w:unhideWhenUsed/>
    <w:rsid w:val="006A0F38"/>
    <w:rPr>
      <w:color w:val="954F72" w:themeColor="followedHyperlink"/>
      <w:u w:val="single"/>
    </w:rPr>
  </w:style>
  <w:style w:type="paragraph" w:styleId="FootnoteText">
    <w:name w:val="footnote text"/>
    <w:basedOn w:val="Normal"/>
    <w:link w:val="FootnoteTextChar"/>
    <w:uiPriority w:val="99"/>
    <w:semiHidden/>
    <w:unhideWhenUsed/>
    <w:rsid w:val="00196E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6EE9"/>
    <w:rPr>
      <w:sz w:val="20"/>
      <w:szCs w:val="20"/>
      <w:lang w:val="en-GB"/>
    </w:rPr>
  </w:style>
  <w:style w:type="character" w:styleId="FootnoteReference">
    <w:name w:val="footnote reference"/>
    <w:basedOn w:val="DefaultParagraphFont"/>
    <w:uiPriority w:val="99"/>
    <w:semiHidden/>
    <w:unhideWhenUsed/>
    <w:rsid w:val="00196EE9"/>
    <w:rPr>
      <w:vertAlign w:val="superscript"/>
    </w:rPr>
  </w:style>
  <w:style w:type="table" w:styleId="TableGrid">
    <w:name w:val="Table Grid"/>
    <w:basedOn w:val="TableNormal"/>
    <w:uiPriority w:val="39"/>
    <w:rsid w:val="00824A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F30A1"/>
    <w:rPr>
      <w:rFonts w:ascii="Times New Roman" w:hAnsi="Times New Roman" w:cs="Times New Roman"/>
      <w:sz w:val="24"/>
      <w:szCs w:val="24"/>
    </w:rPr>
  </w:style>
  <w:style w:type="paragraph" w:customStyle="1" w:styleId="p1">
    <w:name w:val="p1"/>
    <w:basedOn w:val="Normal"/>
    <w:rsid w:val="00710193"/>
    <w:pPr>
      <w:spacing w:after="0" w:line="240" w:lineRule="auto"/>
    </w:pPr>
    <w:rPr>
      <w:rFonts w:eastAsia="Times New Roman" w:cs="Arial"/>
      <w:color w:val="000000"/>
      <w:sz w:val="17"/>
      <w:szCs w:val="17"/>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4024">
      <w:bodyDiv w:val="1"/>
      <w:marLeft w:val="0"/>
      <w:marRight w:val="0"/>
      <w:marTop w:val="0"/>
      <w:marBottom w:val="0"/>
      <w:divBdr>
        <w:top w:val="none" w:sz="0" w:space="0" w:color="auto"/>
        <w:left w:val="none" w:sz="0" w:space="0" w:color="auto"/>
        <w:bottom w:val="none" w:sz="0" w:space="0" w:color="auto"/>
        <w:right w:val="none" w:sz="0" w:space="0" w:color="auto"/>
      </w:divBdr>
    </w:div>
    <w:div w:id="48724785">
      <w:bodyDiv w:val="1"/>
      <w:marLeft w:val="0"/>
      <w:marRight w:val="0"/>
      <w:marTop w:val="0"/>
      <w:marBottom w:val="0"/>
      <w:divBdr>
        <w:top w:val="none" w:sz="0" w:space="0" w:color="auto"/>
        <w:left w:val="none" w:sz="0" w:space="0" w:color="auto"/>
        <w:bottom w:val="none" w:sz="0" w:space="0" w:color="auto"/>
        <w:right w:val="none" w:sz="0" w:space="0" w:color="auto"/>
      </w:divBdr>
    </w:div>
    <w:div w:id="52849915">
      <w:bodyDiv w:val="1"/>
      <w:marLeft w:val="0"/>
      <w:marRight w:val="0"/>
      <w:marTop w:val="0"/>
      <w:marBottom w:val="0"/>
      <w:divBdr>
        <w:top w:val="none" w:sz="0" w:space="0" w:color="auto"/>
        <w:left w:val="none" w:sz="0" w:space="0" w:color="auto"/>
        <w:bottom w:val="none" w:sz="0" w:space="0" w:color="auto"/>
        <w:right w:val="none" w:sz="0" w:space="0" w:color="auto"/>
      </w:divBdr>
    </w:div>
    <w:div w:id="89859176">
      <w:bodyDiv w:val="1"/>
      <w:marLeft w:val="0"/>
      <w:marRight w:val="0"/>
      <w:marTop w:val="0"/>
      <w:marBottom w:val="0"/>
      <w:divBdr>
        <w:top w:val="none" w:sz="0" w:space="0" w:color="auto"/>
        <w:left w:val="none" w:sz="0" w:space="0" w:color="auto"/>
        <w:bottom w:val="none" w:sz="0" w:space="0" w:color="auto"/>
        <w:right w:val="none" w:sz="0" w:space="0" w:color="auto"/>
      </w:divBdr>
    </w:div>
    <w:div w:id="102573277">
      <w:bodyDiv w:val="1"/>
      <w:marLeft w:val="0"/>
      <w:marRight w:val="0"/>
      <w:marTop w:val="0"/>
      <w:marBottom w:val="0"/>
      <w:divBdr>
        <w:top w:val="none" w:sz="0" w:space="0" w:color="auto"/>
        <w:left w:val="none" w:sz="0" w:space="0" w:color="auto"/>
        <w:bottom w:val="none" w:sz="0" w:space="0" w:color="auto"/>
        <w:right w:val="none" w:sz="0" w:space="0" w:color="auto"/>
      </w:divBdr>
    </w:div>
    <w:div w:id="112525925">
      <w:bodyDiv w:val="1"/>
      <w:marLeft w:val="0"/>
      <w:marRight w:val="0"/>
      <w:marTop w:val="0"/>
      <w:marBottom w:val="0"/>
      <w:divBdr>
        <w:top w:val="none" w:sz="0" w:space="0" w:color="auto"/>
        <w:left w:val="none" w:sz="0" w:space="0" w:color="auto"/>
        <w:bottom w:val="none" w:sz="0" w:space="0" w:color="auto"/>
        <w:right w:val="none" w:sz="0" w:space="0" w:color="auto"/>
      </w:divBdr>
    </w:div>
    <w:div w:id="118033850">
      <w:bodyDiv w:val="1"/>
      <w:marLeft w:val="0"/>
      <w:marRight w:val="0"/>
      <w:marTop w:val="0"/>
      <w:marBottom w:val="0"/>
      <w:divBdr>
        <w:top w:val="none" w:sz="0" w:space="0" w:color="auto"/>
        <w:left w:val="none" w:sz="0" w:space="0" w:color="auto"/>
        <w:bottom w:val="none" w:sz="0" w:space="0" w:color="auto"/>
        <w:right w:val="none" w:sz="0" w:space="0" w:color="auto"/>
      </w:divBdr>
    </w:div>
    <w:div w:id="305430132">
      <w:bodyDiv w:val="1"/>
      <w:marLeft w:val="0"/>
      <w:marRight w:val="0"/>
      <w:marTop w:val="0"/>
      <w:marBottom w:val="0"/>
      <w:divBdr>
        <w:top w:val="none" w:sz="0" w:space="0" w:color="auto"/>
        <w:left w:val="none" w:sz="0" w:space="0" w:color="auto"/>
        <w:bottom w:val="none" w:sz="0" w:space="0" w:color="auto"/>
        <w:right w:val="none" w:sz="0" w:space="0" w:color="auto"/>
      </w:divBdr>
      <w:divsChild>
        <w:div w:id="37163983">
          <w:marLeft w:val="0"/>
          <w:marRight w:val="0"/>
          <w:marTop w:val="0"/>
          <w:marBottom w:val="0"/>
          <w:divBdr>
            <w:top w:val="none" w:sz="0" w:space="0" w:color="auto"/>
            <w:left w:val="none" w:sz="0" w:space="0" w:color="auto"/>
            <w:bottom w:val="none" w:sz="0" w:space="0" w:color="auto"/>
            <w:right w:val="none" w:sz="0" w:space="0" w:color="auto"/>
          </w:divBdr>
        </w:div>
        <w:div w:id="48506497">
          <w:marLeft w:val="0"/>
          <w:marRight w:val="0"/>
          <w:marTop w:val="0"/>
          <w:marBottom w:val="0"/>
          <w:divBdr>
            <w:top w:val="none" w:sz="0" w:space="0" w:color="auto"/>
            <w:left w:val="none" w:sz="0" w:space="0" w:color="auto"/>
            <w:bottom w:val="none" w:sz="0" w:space="0" w:color="auto"/>
            <w:right w:val="none" w:sz="0" w:space="0" w:color="auto"/>
          </w:divBdr>
        </w:div>
        <w:div w:id="295112078">
          <w:marLeft w:val="0"/>
          <w:marRight w:val="0"/>
          <w:marTop w:val="0"/>
          <w:marBottom w:val="0"/>
          <w:divBdr>
            <w:top w:val="none" w:sz="0" w:space="0" w:color="auto"/>
            <w:left w:val="none" w:sz="0" w:space="0" w:color="auto"/>
            <w:bottom w:val="none" w:sz="0" w:space="0" w:color="auto"/>
            <w:right w:val="none" w:sz="0" w:space="0" w:color="auto"/>
          </w:divBdr>
        </w:div>
        <w:div w:id="333461551">
          <w:marLeft w:val="0"/>
          <w:marRight w:val="0"/>
          <w:marTop w:val="0"/>
          <w:marBottom w:val="0"/>
          <w:divBdr>
            <w:top w:val="none" w:sz="0" w:space="0" w:color="auto"/>
            <w:left w:val="none" w:sz="0" w:space="0" w:color="auto"/>
            <w:bottom w:val="none" w:sz="0" w:space="0" w:color="auto"/>
            <w:right w:val="none" w:sz="0" w:space="0" w:color="auto"/>
          </w:divBdr>
        </w:div>
        <w:div w:id="362679719">
          <w:marLeft w:val="0"/>
          <w:marRight w:val="0"/>
          <w:marTop w:val="0"/>
          <w:marBottom w:val="0"/>
          <w:divBdr>
            <w:top w:val="none" w:sz="0" w:space="0" w:color="auto"/>
            <w:left w:val="none" w:sz="0" w:space="0" w:color="auto"/>
            <w:bottom w:val="none" w:sz="0" w:space="0" w:color="auto"/>
            <w:right w:val="none" w:sz="0" w:space="0" w:color="auto"/>
          </w:divBdr>
        </w:div>
        <w:div w:id="367146974">
          <w:marLeft w:val="0"/>
          <w:marRight w:val="0"/>
          <w:marTop w:val="0"/>
          <w:marBottom w:val="0"/>
          <w:divBdr>
            <w:top w:val="none" w:sz="0" w:space="0" w:color="auto"/>
            <w:left w:val="none" w:sz="0" w:space="0" w:color="auto"/>
            <w:bottom w:val="none" w:sz="0" w:space="0" w:color="auto"/>
            <w:right w:val="none" w:sz="0" w:space="0" w:color="auto"/>
          </w:divBdr>
        </w:div>
        <w:div w:id="384910026">
          <w:marLeft w:val="0"/>
          <w:marRight w:val="0"/>
          <w:marTop w:val="0"/>
          <w:marBottom w:val="0"/>
          <w:divBdr>
            <w:top w:val="none" w:sz="0" w:space="0" w:color="auto"/>
            <w:left w:val="none" w:sz="0" w:space="0" w:color="auto"/>
            <w:bottom w:val="none" w:sz="0" w:space="0" w:color="auto"/>
            <w:right w:val="none" w:sz="0" w:space="0" w:color="auto"/>
          </w:divBdr>
        </w:div>
        <w:div w:id="438530513">
          <w:marLeft w:val="0"/>
          <w:marRight w:val="0"/>
          <w:marTop w:val="0"/>
          <w:marBottom w:val="0"/>
          <w:divBdr>
            <w:top w:val="none" w:sz="0" w:space="0" w:color="auto"/>
            <w:left w:val="none" w:sz="0" w:space="0" w:color="auto"/>
            <w:bottom w:val="none" w:sz="0" w:space="0" w:color="auto"/>
            <w:right w:val="none" w:sz="0" w:space="0" w:color="auto"/>
          </w:divBdr>
        </w:div>
        <w:div w:id="449591923">
          <w:marLeft w:val="0"/>
          <w:marRight w:val="0"/>
          <w:marTop w:val="0"/>
          <w:marBottom w:val="0"/>
          <w:divBdr>
            <w:top w:val="none" w:sz="0" w:space="0" w:color="auto"/>
            <w:left w:val="none" w:sz="0" w:space="0" w:color="auto"/>
            <w:bottom w:val="none" w:sz="0" w:space="0" w:color="auto"/>
            <w:right w:val="none" w:sz="0" w:space="0" w:color="auto"/>
          </w:divBdr>
        </w:div>
        <w:div w:id="513156747">
          <w:marLeft w:val="0"/>
          <w:marRight w:val="0"/>
          <w:marTop w:val="0"/>
          <w:marBottom w:val="0"/>
          <w:divBdr>
            <w:top w:val="none" w:sz="0" w:space="0" w:color="auto"/>
            <w:left w:val="none" w:sz="0" w:space="0" w:color="auto"/>
            <w:bottom w:val="none" w:sz="0" w:space="0" w:color="auto"/>
            <w:right w:val="none" w:sz="0" w:space="0" w:color="auto"/>
          </w:divBdr>
        </w:div>
        <w:div w:id="518272407">
          <w:marLeft w:val="0"/>
          <w:marRight w:val="0"/>
          <w:marTop w:val="0"/>
          <w:marBottom w:val="0"/>
          <w:divBdr>
            <w:top w:val="none" w:sz="0" w:space="0" w:color="auto"/>
            <w:left w:val="none" w:sz="0" w:space="0" w:color="auto"/>
            <w:bottom w:val="none" w:sz="0" w:space="0" w:color="auto"/>
            <w:right w:val="none" w:sz="0" w:space="0" w:color="auto"/>
          </w:divBdr>
        </w:div>
        <w:div w:id="518736633">
          <w:marLeft w:val="0"/>
          <w:marRight w:val="0"/>
          <w:marTop w:val="0"/>
          <w:marBottom w:val="0"/>
          <w:divBdr>
            <w:top w:val="none" w:sz="0" w:space="0" w:color="auto"/>
            <w:left w:val="none" w:sz="0" w:space="0" w:color="auto"/>
            <w:bottom w:val="none" w:sz="0" w:space="0" w:color="auto"/>
            <w:right w:val="none" w:sz="0" w:space="0" w:color="auto"/>
          </w:divBdr>
        </w:div>
        <w:div w:id="682055257">
          <w:marLeft w:val="0"/>
          <w:marRight w:val="0"/>
          <w:marTop w:val="0"/>
          <w:marBottom w:val="0"/>
          <w:divBdr>
            <w:top w:val="none" w:sz="0" w:space="0" w:color="auto"/>
            <w:left w:val="none" w:sz="0" w:space="0" w:color="auto"/>
            <w:bottom w:val="none" w:sz="0" w:space="0" w:color="auto"/>
            <w:right w:val="none" w:sz="0" w:space="0" w:color="auto"/>
          </w:divBdr>
        </w:div>
        <w:div w:id="841119268">
          <w:marLeft w:val="0"/>
          <w:marRight w:val="0"/>
          <w:marTop w:val="0"/>
          <w:marBottom w:val="0"/>
          <w:divBdr>
            <w:top w:val="none" w:sz="0" w:space="0" w:color="auto"/>
            <w:left w:val="none" w:sz="0" w:space="0" w:color="auto"/>
            <w:bottom w:val="none" w:sz="0" w:space="0" w:color="auto"/>
            <w:right w:val="none" w:sz="0" w:space="0" w:color="auto"/>
          </w:divBdr>
        </w:div>
        <w:div w:id="898781240">
          <w:marLeft w:val="0"/>
          <w:marRight w:val="0"/>
          <w:marTop w:val="0"/>
          <w:marBottom w:val="0"/>
          <w:divBdr>
            <w:top w:val="none" w:sz="0" w:space="0" w:color="auto"/>
            <w:left w:val="none" w:sz="0" w:space="0" w:color="auto"/>
            <w:bottom w:val="none" w:sz="0" w:space="0" w:color="auto"/>
            <w:right w:val="none" w:sz="0" w:space="0" w:color="auto"/>
          </w:divBdr>
        </w:div>
        <w:div w:id="912936742">
          <w:marLeft w:val="0"/>
          <w:marRight w:val="0"/>
          <w:marTop w:val="0"/>
          <w:marBottom w:val="0"/>
          <w:divBdr>
            <w:top w:val="none" w:sz="0" w:space="0" w:color="auto"/>
            <w:left w:val="none" w:sz="0" w:space="0" w:color="auto"/>
            <w:bottom w:val="none" w:sz="0" w:space="0" w:color="auto"/>
            <w:right w:val="none" w:sz="0" w:space="0" w:color="auto"/>
          </w:divBdr>
        </w:div>
        <w:div w:id="973829717">
          <w:marLeft w:val="0"/>
          <w:marRight w:val="0"/>
          <w:marTop w:val="0"/>
          <w:marBottom w:val="0"/>
          <w:divBdr>
            <w:top w:val="none" w:sz="0" w:space="0" w:color="auto"/>
            <w:left w:val="none" w:sz="0" w:space="0" w:color="auto"/>
            <w:bottom w:val="none" w:sz="0" w:space="0" w:color="auto"/>
            <w:right w:val="none" w:sz="0" w:space="0" w:color="auto"/>
          </w:divBdr>
        </w:div>
        <w:div w:id="993751945">
          <w:marLeft w:val="0"/>
          <w:marRight w:val="0"/>
          <w:marTop w:val="0"/>
          <w:marBottom w:val="0"/>
          <w:divBdr>
            <w:top w:val="none" w:sz="0" w:space="0" w:color="auto"/>
            <w:left w:val="none" w:sz="0" w:space="0" w:color="auto"/>
            <w:bottom w:val="none" w:sz="0" w:space="0" w:color="auto"/>
            <w:right w:val="none" w:sz="0" w:space="0" w:color="auto"/>
          </w:divBdr>
        </w:div>
        <w:div w:id="1026567005">
          <w:marLeft w:val="0"/>
          <w:marRight w:val="0"/>
          <w:marTop w:val="0"/>
          <w:marBottom w:val="0"/>
          <w:divBdr>
            <w:top w:val="none" w:sz="0" w:space="0" w:color="auto"/>
            <w:left w:val="none" w:sz="0" w:space="0" w:color="auto"/>
            <w:bottom w:val="none" w:sz="0" w:space="0" w:color="auto"/>
            <w:right w:val="none" w:sz="0" w:space="0" w:color="auto"/>
          </w:divBdr>
        </w:div>
        <w:div w:id="1070351278">
          <w:marLeft w:val="0"/>
          <w:marRight w:val="0"/>
          <w:marTop w:val="0"/>
          <w:marBottom w:val="0"/>
          <w:divBdr>
            <w:top w:val="none" w:sz="0" w:space="0" w:color="auto"/>
            <w:left w:val="none" w:sz="0" w:space="0" w:color="auto"/>
            <w:bottom w:val="none" w:sz="0" w:space="0" w:color="auto"/>
            <w:right w:val="none" w:sz="0" w:space="0" w:color="auto"/>
          </w:divBdr>
        </w:div>
        <w:div w:id="1090472623">
          <w:marLeft w:val="0"/>
          <w:marRight w:val="0"/>
          <w:marTop w:val="0"/>
          <w:marBottom w:val="0"/>
          <w:divBdr>
            <w:top w:val="none" w:sz="0" w:space="0" w:color="auto"/>
            <w:left w:val="none" w:sz="0" w:space="0" w:color="auto"/>
            <w:bottom w:val="none" w:sz="0" w:space="0" w:color="auto"/>
            <w:right w:val="none" w:sz="0" w:space="0" w:color="auto"/>
          </w:divBdr>
        </w:div>
        <w:div w:id="1131364867">
          <w:marLeft w:val="0"/>
          <w:marRight w:val="0"/>
          <w:marTop w:val="0"/>
          <w:marBottom w:val="0"/>
          <w:divBdr>
            <w:top w:val="none" w:sz="0" w:space="0" w:color="auto"/>
            <w:left w:val="none" w:sz="0" w:space="0" w:color="auto"/>
            <w:bottom w:val="none" w:sz="0" w:space="0" w:color="auto"/>
            <w:right w:val="none" w:sz="0" w:space="0" w:color="auto"/>
          </w:divBdr>
        </w:div>
        <w:div w:id="1135367798">
          <w:marLeft w:val="0"/>
          <w:marRight w:val="0"/>
          <w:marTop w:val="0"/>
          <w:marBottom w:val="0"/>
          <w:divBdr>
            <w:top w:val="none" w:sz="0" w:space="0" w:color="auto"/>
            <w:left w:val="none" w:sz="0" w:space="0" w:color="auto"/>
            <w:bottom w:val="none" w:sz="0" w:space="0" w:color="auto"/>
            <w:right w:val="none" w:sz="0" w:space="0" w:color="auto"/>
          </w:divBdr>
        </w:div>
        <w:div w:id="1176385239">
          <w:marLeft w:val="0"/>
          <w:marRight w:val="0"/>
          <w:marTop w:val="0"/>
          <w:marBottom w:val="0"/>
          <w:divBdr>
            <w:top w:val="none" w:sz="0" w:space="0" w:color="auto"/>
            <w:left w:val="none" w:sz="0" w:space="0" w:color="auto"/>
            <w:bottom w:val="none" w:sz="0" w:space="0" w:color="auto"/>
            <w:right w:val="none" w:sz="0" w:space="0" w:color="auto"/>
          </w:divBdr>
        </w:div>
        <w:div w:id="1241327541">
          <w:marLeft w:val="0"/>
          <w:marRight w:val="0"/>
          <w:marTop w:val="0"/>
          <w:marBottom w:val="0"/>
          <w:divBdr>
            <w:top w:val="none" w:sz="0" w:space="0" w:color="auto"/>
            <w:left w:val="none" w:sz="0" w:space="0" w:color="auto"/>
            <w:bottom w:val="none" w:sz="0" w:space="0" w:color="auto"/>
            <w:right w:val="none" w:sz="0" w:space="0" w:color="auto"/>
          </w:divBdr>
        </w:div>
        <w:div w:id="1249996528">
          <w:marLeft w:val="0"/>
          <w:marRight w:val="0"/>
          <w:marTop w:val="0"/>
          <w:marBottom w:val="0"/>
          <w:divBdr>
            <w:top w:val="none" w:sz="0" w:space="0" w:color="auto"/>
            <w:left w:val="none" w:sz="0" w:space="0" w:color="auto"/>
            <w:bottom w:val="none" w:sz="0" w:space="0" w:color="auto"/>
            <w:right w:val="none" w:sz="0" w:space="0" w:color="auto"/>
          </w:divBdr>
        </w:div>
        <w:div w:id="1274091132">
          <w:marLeft w:val="0"/>
          <w:marRight w:val="0"/>
          <w:marTop w:val="0"/>
          <w:marBottom w:val="0"/>
          <w:divBdr>
            <w:top w:val="none" w:sz="0" w:space="0" w:color="auto"/>
            <w:left w:val="none" w:sz="0" w:space="0" w:color="auto"/>
            <w:bottom w:val="none" w:sz="0" w:space="0" w:color="auto"/>
            <w:right w:val="none" w:sz="0" w:space="0" w:color="auto"/>
          </w:divBdr>
        </w:div>
        <w:div w:id="1275596868">
          <w:marLeft w:val="0"/>
          <w:marRight w:val="0"/>
          <w:marTop w:val="0"/>
          <w:marBottom w:val="0"/>
          <w:divBdr>
            <w:top w:val="none" w:sz="0" w:space="0" w:color="auto"/>
            <w:left w:val="none" w:sz="0" w:space="0" w:color="auto"/>
            <w:bottom w:val="none" w:sz="0" w:space="0" w:color="auto"/>
            <w:right w:val="none" w:sz="0" w:space="0" w:color="auto"/>
          </w:divBdr>
        </w:div>
        <w:div w:id="1380399135">
          <w:marLeft w:val="0"/>
          <w:marRight w:val="0"/>
          <w:marTop w:val="0"/>
          <w:marBottom w:val="0"/>
          <w:divBdr>
            <w:top w:val="none" w:sz="0" w:space="0" w:color="auto"/>
            <w:left w:val="none" w:sz="0" w:space="0" w:color="auto"/>
            <w:bottom w:val="none" w:sz="0" w:space="0" w:color="auto"/>
            <w:right w:val="none" w:sz="0" w:space="0" w:color="auto"/>
          </w:divBdr>
        </w:div>
        <w:div w:id="1411465322">
          <w:marLeft w:val="0"/>
          <w:marRight w:val="0"/>
          <w:marTop w:val="0"/>
          <w:marBottom w:val="0"/>
          <w:divBdr>
            <w:top w:val="none" w:sz="0" w:space="0" w:color="auto"/>
            <w:left w:val="none" w:sz="0" w:space="0" w:color="auto"/>
            <w:bottom w:val="none" w:sz="0" w:space="0" w:color="auto"/>
            <w:right w:val="none" w:sz="0" w:space="0" w:color="auto"/>
          </w:divBdr>
        </w:div>
        <w:div w:id="1433090598">
          <w:marLeft w:val="0"/>
          <w:marRight w:val="0"/>
          <w:marTop w:val="0"/>
          <w:marBottom w:val="0"/>
          <w:divBdr>
            <w:top w:val="none" w:sz="0" w:space="0" w:color="auto"/>
            <w:left w:val="none" w:sz="0" w:space="0" w:color="auto"/>
            <w:bottom w:val="none" w:sz="0" w:space="0" w:color="auto"/>
            <w:right w:val="none" w:sz="0" w:space="0" w:color="auto"/>
          </w:divBdr>
        </w:div>
        <w:div w:id="1459763289">
          <w:marLeft w:val="0"/>
          <w:marRight w:val="0"/>
          <w:marTop w:val="0"/>
          <w:marBottom w:val="0"/>
          <w:divBdr>
            <w:top w:val="none" w:sz="0" w:space="0" w:color="auto"/>
            <w:left w:val="none" w:sz="0" w:space="0" w:color="auto"/>
            <w:bottom w:val="none" w:sz="0" w:space="0" w:color="auto"/>
            <w:right w:val="none" w:sz="0" w:space="0" w:color="auto"/>
          </w:divBdr>
        </w:div>
        <w:div w:id="1505634640">
          <w:marLeft w:val="0"/>
          <w:marRight w:val="0"/>
          <w:marTop w:val="0"/>
          <w:marBottom w:val="0"/>
          <w:divBdr>
            <w:top w:val="none" w:sz="0" w:space="0" w:color="auto"/>
            <w:left w:val="none" w:sz="0" w:space="0" w:color="auto"/>
            <w:bottom w:val="none" w:sz="0" w:space="0" w:color="auto"/>
            <w:right w:val="none" w:sz="0" w:space="0" w:color="auto"/>
          </w:divBdr>
        </w:div>
        <w:div w:id="1507285910">
          <w:marLeft w:val="0"/>
          <w:marRight w:val="0"/>
          <w:marTop w:val="0"/>
          <w:marBottom w:val="0"/>
          <w:divBdr>
            <w:top w:val="none" w:sz="0" w:space="0" w:color="auto"/>
            <w:left w:val="none" w:sz="0" w:space="0" w:color="auto"/>
            <w:bottom w:val="none" w:sz="0" w:space="0" w:color="auto"/>
            <w:right w:val="none" w:sz="0" w:space="0" w:color="auto"/>
          </w:divBdr>
        </w:div>
        <w:div w:id="1633250780">
          <w:marLeft w:val="0"/>
          <w:marRight w:val="0"/>
          <w:marTop w:val="0"/>
          <w:marBottom w:val="0"/>
          <w:divBdr>
            <w:top w:val="none" w:sz="0" w:space="0" w:color="auto"/>
            <w:left w:val="none" w:sz="0" w:space="0" w:color="auto"/>
            <w:bottom w:val="none" w:sz="0" w:space="0" w:color="auto"/>
            <w:right w:val="none" w:sz="0" w:space="0" w:color="auto"/>
          </w:divBdr>
        </w:div>
        <w:div w:id="1729378085">
          <w:marLeft w:val="0"/>
          <w:marRight w:val="0"/>
          <w:marTop w:val="0"/>
          <w:marBottom w:val="0"/>
          <w:divBdr>
            <w:top w:val="none" w:sz="0" w:space="0" w:color="auto"/>
            <w:left w:val="none" w:sz="0" w:space="0" w:color="auto"/>
            <w:bottom w:val="none" w:sz="0" w:space="0" w:color="auto"/>
            <w:right w:val="none" w:sz="0" w:space="0" w:color="auto"/>
          </w:divBdr>
        </w:div>
        <w:div w:id="1733308069">
          <w:marLeft w:val="0"/>
          <w:marRight w:val="0"/>
          <w:marTop w:val="0"/>
          <w:marBottom w:val="0"/>
          <w:divBdr>
            <w:top w:val="none" w:sz="0" w:space="0" w:color="auto"/>
            <w:left w:val="none" w:sz="0" w:space="0" w:color="auto"/>
            <w:bottom w:val="none" w:sz="0" w:space="0" w:color="auto"/>
            <w:right w:val="none" w:sz="0" w:space="0" w:color="auto"/>
          </w:divBdr>
        </w:div>
        <w:div w:id="1758671246">
          <w:marLeft w:val="0"/>
          <w:marRight w:val="0"/>
          <w:marTop w:val="0"/>
          <w:marBottom w:val="0"/>
          <w:divBdr>
            <w:top w:val="none" w:sz="0" w:space="0" w:color="auto"/>
            <w:left w:val="none" w:sz="0" w:space="0" w:color="auto"/>
            <w:bottom w:val="none" w:sz="0" w:space="0" w:color="auto"/>
            <w:right w:val="none" w:sz="0" w:space="0" w:color="auto"/>
          </w:divBdr>
        </w:div>
        <w:div w:id="1776747923">
          <w:marLeft w:val="0"/>
          <w:marRight w:val="0"/>
          <w:marTop w:val="0"/>
          <w:marBottom w:val="0"/>
          <w:divBdr>
            <w:top w:val="none" w:sz="0" w:space="0" w:color="auto"/>
            <w:left w:val="none" w:sz="0" w:space="0" w:color="auto"/>
            <w:bottom w:val="none" w:sz="0" w:space="0" w:color="auto"/>
            <w:right w:val="none" w:sz="0" w:space="0" w:color="auto"/>
          </w:divBdr>
        </w:div>
        <w:div w:id="1865364957">
          <w:marLeft w:val="0"/>
          <w:marRight w:val="0"/>
          <w:marTop w:val="0"/>
          <w:marBottom w:val="0"/>
          <w:divBdr>
            <w:top w:val="none" w:sz="0" w:space="0" w:color="auto"/>
            <w:left w:val="none" w:sz="0" w:space="0" w:color="auto"/>
            <w:bottom w:val="none" w:sz="0" w:space="0" w:color="auto"/>
            <w:right w:val="none" w:sz="0" w:space="0" w:color="auto"/>
          </w:divBdr>
        </w:div>
        <w:div w:id="1928028767">
          <w:marLeft w:val="0"/>
          <w:marRight w:val="0"/>
          <w:marTop w:val="0"/>
          <w:marBottom w:val="0"/>
          <w:divBdr>
            <w:top w:val="none" w:sz="0" w:space="0" w:color="auto"/>
            <w:left w:val="none" w:sz="0" w:space="0" w:color="auto"/>
            <w:bottom w:val="none" w:sz="0" w:space="0" w:color="auto"/>
            <w:right w:val="none" w:sz="0" w:space="0" w:color="auto"/>
          </w:divBdr>
        </w:div>
        <w:div w:id="2010788722">
          <w:marLeft w:val="0"/>
          <w:marRight w:val="0"/>
          <w:marTop w:val="0"/>
          <w:marBottom w:val="0"/>
          <w:divBdr>
            <w:top w:val="none" w:sz="0" w:space="0" w:color="auto"/>
            <w:left w:val="none" w:sz="0" w:space="0" w:color="auto"/>
            <w:bottom w:val="none" w:sz="0" w:space="0" w:color="auto"/>
            <w:right w:val="none" w:sz="0" w:space="0" w:color="auto"/>
          </w:divBdr>
        </w:div>
        <w:div w:id="2015304820">
          <w:marLeft w:val="0"/>
          <w:marRight w:val="0"/>
          <w:marTop w:val="0"/>
          <w:marBottom w:val="0"/>
          <w:divBdr>
            <w:top w:val="none" w:sz="0" w:space="0" w:color="auto"/>
            <w:left w:val="none" w:sz="0" w:space="0" w:color="auto"/>
            <w:bottom w:val="none" w:sz="0" w:space="0" w:color="auto"/>
            <w:right w:val="none" w:sz="0" w:space="0" w:color="auto"/>
          </w:divBdr>
        </w:div>
        <w:div w:id="2054117430">
          <w:marLeft w:val="0"/>
          <w:marRight w:val="0"/>
          <w:marTop w:val="0"/>
          <w:marBottom w:val="0"/>
          <w:divBdr>
            <w:top w:val="none" w:sz="0" w:space="0" w:color="auto"/>
            <w:left w:val="none" w:sz="0" w:space="0" w:color="auto"/>
            <w:bottom w:val="none" w:sz="0" w:space="0" w:color="auto"/>
            <w:right w:val="none" w:sz="0" w:space="0" w:color="auto"/>
          </w:divBdr>
        </w:div>
        <w:div w:id="2068916447">
          <w:marLeft w:val="0"/>
          <w:marRight w:val="0"/>
          <w:marTop w:val="0"/>
          <w:marBottom w:val="0"/>
          <w:divBdr>
            <w:top w:val="none" w:sz="0" w:space="0" w:color="auto"/>
            <w:left w:val="none" w:sz="0" w:space="0" w:color="auto"/>
            <w:bottom w:val="none" w:sz="0" w:space="0" w:color="auto"/>
            <w:right w:val="none" w:sz="0" w:space="0" w:color="auto"/>
          </w:divBdr>
        </w:div>
        <w:div w:id="2099476408">
          <w:marLeft w:val="0"/>
          <w:marRight w:val="0"/>
          <w:marTop w:val="0"/>
          <w:marBottom w:val="0"/>
          <w:divBdr>
            <w:top w:val="none" w:sz="0" w:space="0" w:color="auto"/>
            <w:left w:val="none" w:sz="0" w:space="0" w:color="auto"/>
            <w:bottom w:val="none" w:sz="0" w:space="0" w:color="auto"/>
            <w:right w:val="none" w:sz="0" w:space="0" w:color="auto"/>
          </w:divBdr>
        </w:div>
      </w:divsChild>
    </w:div>
    <w:div w:id="319039773">
      <w:bodyDiv w:val="1"/>
      <w:marLeft w:val="0"/>
      <w:marRight w:val="0"/>
      <w:marTop w:val="0"/>
      <w:marBottom w:val="0"/>
      <w:divBdr>
        <w:top w:val="none" w:sz="0" w:space="0" w:color="auto"/>
        <w:left w:val="none" w:sz="0" w:space="0" w:color="auto"/>
        <w:bottom w:val="none" w:sz="0" w:space="0" w:color="auto"/>
        <w:right w:val="none" w:sz="0" w:space="0" w:color="auto"/>
      </w:divBdr>
    </w:div>
    <w:div w:id="377704829">
      <w:bodyDiv w:val="1"/>
      <w:marLeft w:val="0"/>
      <w:marRight w:val="0"/>
      <w:marTop w:val="0"/>
      <w:marBottom w:val="0"/>
      <w:divBdr>
        <w:top w:val="none" w:sz="0" w:space="0" w:color="auto"/>
        <w:left w:val="none" w:sz="0" w:space="0" w:color="auto"/>
        <w:bottom w:val="none" w:sz="0" w:space="0" w:color="auto"/>
        <w:right w:val="none" w:sz="0" w:space="0" w:color="auto"/>
      </w:divBdr>
    </w:div>
    <w:div w:id="415980441">
      <w:bodyDiv w:val="1"/>
      <w:marLeft w:val="0"/>
      <w:marRight w:val="0"/>
      <w:marTop w:val="0"/>
      <w:marBottom w:val="0"/>
      <w:divBdr>
        <w:top w:val="none" w:sz="0" w:space="0" w:color="auto"/>
        <w:left w:val="none" w:sz="0" w:space="0" w:color="auto"/>
        <w:bottom w:val="none" w:sz="0" w:space="0" w:color="auto"/>
        <w:right w:val="none" w:sz="0" w:space="0" w:color="auto"/>
      </w:divBdr>
    </w:div>
    <w:div w:id="466778069">
      <w:bodyDiv w:val="1"/>
      <w:marLeft w:val="0"/>
      <w:marRight w:val="0"/>
      <w:marTop w:val="0"/>
      <w:marBottom w:val="0"/>
      <w:divBdr>
        <w:top w:val="none" w:sz="0" w:space="0" w:color="auto"/>
        <w:left w:val="none" w:sz="0" w:space="0" w:color="auto"/>
        <w:bottom w:val="none" w:sz="0" w:space="0" w:color="auto"/>
        <w:right w:val="none" w:sz="0" w:space="0" w:color="auto"/>
      </w:divBdr>
    </w:div>
    <w:div w:id="471413173">
      <w:bodyDiv w:val="1"/>
      <w:marLeft w:val="0"/>
      <w:marRight w:val="0"/>
      <w:marTop w:val="0"/>
      <w:marBottom w:val="0"/>
      <w:divBdr>
        <w:top w:val="none" w:sz="0" w:space="0" w:color="auto"/>
        <w:left w:val="none" w:sz="0" w:space="0" w:color="auto"/>
        <w:bottom w:val="none" w:sz="0" w:space="0" w:color="auto"/>
        <w:right w:val="none" w:sz="0" w:space="0" w:color="auto"/>
      </w:divBdr>
    </w:div>
    <w:div w:id="718016665">
      <w:bodyDiv w:val="1"/>
      <w:marLeft w:val="0"/>
      <w:marRight w:val="0"/>
      <w:marTop w:val="0"/>
      <w:marBottom w:val="0"/>
      <w:divBdr>
        <w:top w:val="none" w:sz="0" w:space="0" w:color="auto"/>
        <w:left w:val="none" w:sz="0" w:space="0" w:color="auto"/>
        <w:bottom w:val="none" w:sz="0" w:space="0" w:color="auto"/>
        <w:right w:val="none" w:sz="0" w:space="0" w:color="auto"/>
      </w:divBdr>
    </w:div>
    <w:div w:id="811559894">
      <w:bodyDiv w:val="1"/>
      <w:marLeft w:val="0"/>
      <w:marRight w:val="0"/>
      <w:marTop w:val="0"/>
      <w:marBottom w:val="0"/>
      <w:divBdr>
        <w:top w:val="none" w:sz="0" w:space="0" w:color="auto"/>
        <w:left w:val="none" w:sz="0" w:space="0" w:color="auto"/>
        <w:bottom w:val="none" w:sz="0" w:space="0" w:color="auto"/>
        <w:right w:val="none" w:sz="0" w:space="0" w:color="auto"/>
      </w:divBdr>
    </w:div>
    <w:div w:id="873929062">
      <w:bodyDiv w:val="1"/>
      <w:marLeft w:val="0"/>
      <w:marRight w:val="0"/>
      <w:marTop w:val="0"/>
      <w:marBottom w:val="0"/>
      <w:divBdr>
        <w:top w:val="none" w:sz="0" w:space="0" w:color="auto"/>
        <w:left w:val="none" w:sz="0" w:space="0" w:color="auto"/>
        <w:bottom w:val="none" w:sz="0" w:space="0" w:color="auto"/>
        <w:right w:val="none" w:sz="0" w:space="0" w:color="auto"/>
      </w:divBdr>
    </w:div>
    <w:div w:id="933636267">
      <w:bodyDiv w:val="1"/>
      <w:marLeft w:val="0"/>
      <w:marRight w:val="0"/>
      <w:marTop w:val="0"/>
      <w:marBottom w:val="0"/>
      <w:divBdr>
        <w:top w:val="none" w:sz="0" w:space="0" w:color="auto"/>
        <w:left w:val="none" w:sz="0" w:space="0" w:color="auto"/>
        <w:bottom w:val="none" w:sz="0" w:space="0" w:color="auto"/>
        <w:right w:val="none" w:sz="0" w:space="0" w:color="auto"/>
      </w:divBdr>
    </w:div>
    <w:div w:id="962424133">
      <w:bodyDiv w:val="1"/>
      <w:marLeft w:val="0"/>
      <w:marRight w:val="0"/>
      <w:marTop w:val="0"/>
      <w:marBottom w:val="0"/>
      <w:divBdr>
        <w:top w:val="none" w:sz="0" w:space="0" w:color="auto"/>
        <w:left w:val="none" w:sz="0" w:space="0" w:color="auto"/>
        <w:bottom w:val="none" w:sz="0" w:space="0" w:color="auto"/>
        <w:right w:val="none" w:sz="0" w:space="0" w:color="auto"/>
      </w:divBdr>
    </w:div>
    <w:div w:id="977610347">
      <w:bodyDiv w:val="1"/>
      <w:marLeft w:val="0"/>
      <w:marRight w:val="0"/>
      <w:marTop w:val="0"/>
      <w:marBottom w:val="0"/>
      <w:divBdr>
        <w:top w:val="none" w:sz="0" w:space="0" w:color="auto"/>
        <w:left w:val="none" w:sz="0" w:space="0" w:color="auto"/>
        <w:bottom w:val="none" w:sz="0" w:space="0" w:color="auto"/>
        <w:right w:val="none" w:sz="0" w:space="0" w:color="auto"/>
      </w:divBdr>
    </w:div>
    <w:div w:id="998194694">
      <w:bodyDiv w:val="1"/>
      <w:marLeft w:val="0"/>
      <w:marRight w:val="0"/>
      <w:marTop w:val="0"/>
      <w:marBottom w:val="0"/>
      <w:divBdr>
        <w:top w:val="none" w:sz="0" w:space="0" w:color="auto"/>
        <w:left w:val="none" w:sz="0" w:space="0" w:color="auto"/>
        <w:bottom w:val="none" w:sz="0" w:space="0" w:color="auto"/>
        <w:right w:val="none" w:sz="0" w:space="0" w:color="auto"/>
      </w:divBdr>
    </w:div>
    <w:div w:id="1001201195">
      <w:bodyDiv w:val="1"/>
      <w:marLeft w:val="0"/>
      <w:marRight w:val="0"/>
      <w:marTop w:val="0"/>
      <w:marBottom w:val="0"/>
      <w:divBdr>
        <w:top w:val="none" w:sz="0" w:space="0" w:color="auto"/>
        <w:left w:val="none" w:sz="0" w:space="0" w:color="auto"/>
        <w:bottom w:val="none" w:sz="0" w:space="0" w:color="auto"/>
        <w:right w:val="none" w:sz="0" w:space="0" w:color="auto"/>
      </w:divBdr>
    </w:div>
    <w:div w:id="1036352450">
      <w:bodyDiv w:val="1"/>
      <w:marLeft w:val="0"/>
      <w:marRight w:val="0"/>
      <w:marTop w:val="0"/>
      <w:marBottom w:val="0"/>
      <w:divBdr>
        <w:top w:val="none" w:sz="0" w:space="0" w:color="auto"/>
        <w:left w:val="none" w:sz="0" w:space="0" w:color="auto"/>
        <w:bottom w:val="none" w:sz="0" w:space="0" w:color="auto"/>
        <w:right w:val="none" w:sz="0" w:space="0" w:color="auto"/>
      </w:divBdr>
      <w:divsChild>
        <w:div w:id="54354387">
          <w:marLeft w:val="0"/>
          <w:marRight w:val="0"/>
          <w:marTop w:val="0"/>
          <w:marBottom w:val="0"/>
          <w:divBdr>
            <w:top w:val="none" w:sz="0" w:space="0" w:color="auto"/>
            <w:left w:val="none" w:sz="0" w:space="0" w:color="auto"/>
            <w:bottom w:val="none" w:sz="0" w:space="0" w:color="auto"/>
            <w:right w:val="none" w:sz="0" w:space="0" w:color="auto"/>
          </w:divBdr>
        </w:div>
        <w:div w:id="82607017">
          <w:marLeft w:val="0"/>
          <w:marRight w:val="0"/>
          <w:marTop w:val="0"/>
          <w:marBottom w:val="0"/>
          <w:divBdr>
            <w:top w:val="none" w:sz="0" w:space="0" w:color="auto"/>
            <w:left w:val="none" w:sz="0" w:space="0" w:color="auto"/>
            <w:bottom w:val="none" w:sz="0" w:space="0" w:color="auto"/>
            <w:right w:val="none" w:sz="0" w:space="0" w:color="auto"/>
          </w:divBdr>
        </w:div>
        <w:div w:id="164364645">
          <w:marLeft w:val="0"/>
          <w:marRight w:val="0"/>
          <w:marTop w:val="0"/>
          <w:marBottom w:val="0"/>
          <w:divBdr>
            <w:top w:val="none" w:sz="0" w:space="0" w:color="auto"/>
            <w:left w:val="none" w:sz="0" w:space="0" w:color="auto"/>
            <w:bottom w:val="none" w:sz="0" w:space="0" w:color="auto"/>
            <w:right w:val="none" w:sz="0" w:space="0" w:color="auto"/>
          </w:divBdr>
        </w:div>
        <w:div w:id="527723365">
          <w:marLeft w:val="0"/>
          <w:marRight w:val="0"/>
          <w:marTop w:val="0"/>
          <w:marBottom w:val="0"/>
          <w:divBdr>
            <w:top w:val="none" w:sz="0" w:space="0" w:color="auto"/>
            <w:left w:val="none" w:sz="0" w:space="0" w:color="auto"/>
            <w:bottom w:val="none" w:sz="0" w:space="0" w:color="auto"/>
            <w:right w:val="none" w:sz="0" w:space="0" w:color="auto"/>
          </w:divBdr>
        </w:div>
        <w:div w:id="535431110">
          <w:marLeft w:val="0"/>
          <w:marRight w:val="0"/>
          <w:marTop w:val="0"/>
          <w:marBottom w:val="0"/>
          <w:divBdr>
            <w:top w:val="none" w:sz="0" w:space="0" w:color="auto"/>
            <w:left w:val="none" w:sz="0" w:space="0" w:color="auto"/>
            <w:bottom w:val="none" w:sz="0" w:space="0" w:color="auto"/>
            <w:right w:val="none" w:sz="0" w:space="0" w:color="auto"/>
          </w:divBdr>
        </w:div>
        <w:div w:id="584144458">
          <w:marLeft w:val="0"/>
          <w:marRight w:val="0"/>
          <w:marTop w:val="0"/>
          <w:marBottom w:val="0"/>
          <w:divBdr>
            <w:top w:val="none" w:sz="0" w:space="0" w:color="auto"/>
            <w:left w:val="none" w:sz="0" w:space="0" w:color="auto"/>
            <w:bottom w:val="none" w:sz="0" w:space="0" w:color="auto"/>
            <w:right w:val="none" w:sz="0" w:space="0" w:color="auto"/>
          </w:divBdr>
        </w:div>
        <w:div w:id="619921619">
          <w:marLeft w:val="0"/>
          <w:marRight w:val="0"/>
          <w:marTop w:val="0"/>
          <w:marBottom w:val="0"/>
          <w:divBdr>
            <w:top w:val="none" w:sz="0" w:space="0" w:color="auto"/>
            <w:left w:val="none" w:sz="0" w:space="0" w:color="auto"/>
            <w:bottom w:val="none" w:sz="0" w:space="0" w:color="auto"/>
            <w:right w:val="none" w:sz="0" w:space="0" w:color="auto"/>
          </w:divBdr>
        </w:div>
        <w:div w:id="640886849">
          <w:marLeft w:val="0"/>
          <w:marRight w:val="0"/>
          <w:marTop w:val="0"/>
          <w:marBottom w:val="0"/>
          <w:divBdr>
            <w:top w:val="none" w:sz="0" w:space="0" w:color="auto"/>
            <w:left w:val="none" w:sz="0" w:space="0" w:color="auto"/>
            <w:bottom w:val="none" w:sz="0" w:space="0" w:color="auto"/>
            <w:right w:val="none" w:sz="0" w:space="0" w:color="auto"/>
          </w:divBdr>
        </w:div>
        <w:div w:id="667288989">
          <w:marLeft w:val="0"/>
          <w:marRight w:val="0"/>
          <w:marTop w:val="0"/>
          <w:marBottom w:val="0"/>
          <w:divBdr>
            <w:top w:val="none" w:sz="0" w:space="0" w:color="auto"/>
            <w:left w:val="none" w:sz="0" w:space="0" w:color="auto"/>
            <w:bottom w:val="none" w:sz="0" w:space="0" w:color="auto"/>
            <w:right w:val="none" w:sz="0" w:space="0" w:color="auto"/>
          </w:divBdr>
        </w:div>
        <w:div w:id="731081212">
          <w:marLeft w:val="0"/>
          <w:marRight w:val="0"/>
          <w:marTop w:val="0"/>
          <w:marBottom w:val="0"/>
          <w:divBdr>
            <w:top w:val="none" w:sz="0" w:space="0" w:color="auto"/>
            <w:left w:val="none" w:sz="0" w:space="0" w:color="auto"/>
            <w:bottom w:val="none" w:sz="0" w:space="0" w:color="auto"/>
            <w:right w:val="none" w:sz="0" w:space="0" w:color="auto"/>
          </w:divBdr>
        </w:div>
        <w:div w:id="762266072">
          <w:marLeft w:val="0"/>
          <w:marRight w:val="0"/>
          <w:marTop w:val="0"/>
          <w:marBottom w:val="0"/>
          <w:divBdr>
            <w:top w:val="none" w:sz="0" w:space="0" w:color="auto"/>
            <w:left w:val="none" w:sz="0" w:space="0" w:color="auto"/>
            <w:bottom w:val="none" w:sz="0" w:space="0" w:color="auto"/>
            <w:right w:val="none" w:sz="0" w:space="0" w:color="auto"/>
          </w:divBdr>
        </w:div>
        <w:div w:id="793137455">
          <w:marLeft w:val="0"/>
          <w:marRight w:val="0"/>
          <w:marTop w:val="0"/>
          <w:marBottom w:val="0"/>
          <w:divBdr>
            <w:top w:val="none" w:sz="0" w:space="0" w:color="auto"/>
            <w:left w:val="none" w:sz="0" w:space="0" w:color="auto"/>
            <w:bottom w:val="none" w:sz="0" w:space="0" w:color="auto"/>
            <w:right w:val="none" w:sz="0" w:space="0" w:color="auto"/>
          </w:divBdr>
        </w:div>
        <w:div w:id="826671999">
          <w:marLeft w:val="0"/>
          <w:marRight w:val="0"/>
          <w:marTop w:val="0"/>
          <w:marBottom w:val="0"/>
          <w:divBdr>
            <w:top w:val="none" w:sz="0" w:space="0" w:color="auto"/>
            <w:left w:val="none" w:sz="0" w:space="0" w:color="auto"/>
            <w:bottom w:val="none" w:sz="0" w:space="0" w:color="auto"/>
            <w:right w:val="none" w:sz="0" w:space="0" w:color="auto"/>
          </w:divBdr>
        </w:div>
        <w:div w:id="930428933">
          <w:marLeft w:val="0"/>
          <w:marRight w:val="0"/>
          <w:marTop w:val="0"/>
          <w:marBottom w:val="0"/>
          <w:divBdr>
            <w:top w:val="none" w:sz="0" w:space="0" w:color="auto"/>
            <w:left w:val="none" w:sz="0" w:space="0" w:color="auto"/>
            <w:bottom w:val="none" w:sz="0" w:space="0" w:color="auto"/>
            <w:right w:val="none" w:sz="0" w:space="0" w:color="auto"/>
          </w:divBdr>
        </w:div>
        <w:div w:id="976498041">
          <w:marLeft w:val="0"/>
          <w:marRight w:val="0"/>
          <w:marTop w:val="0"/>
          <w:marBottom w:val="0"/>
          <w:divBdr>
            <w:top w:val="none" w:sz="0" w:space="0" w:color="auto"/>
            <w:left w:val="none" w:sz="0" w:space="0" w:color="auto"/>
            <w:bottom w:val="none" w:sz="0" w:space="0" w:color="auto"/>
            <w:right w:val="none" w:sz="0" w:space="0" w:color="auto"/>
          </w:divBdr>
        </w:div>
        <w:div w:id="987200841">
          <w:marLeft w:val="0"/>
          <w:marRight w:val="0"/>
          <w:marTop w:val="0"/>
          <w:marBottom w:val="0"/>
          <w:divBdr>
            <w:top w:val="none" w:sz="0" w:space="0" w:color="auto"/>
            <w:left w:val="none" w:sz="0" w:space="0" w:color="auto"/>
            <w:bottom w:val="none" w:sz="0" w:space="0" w:color="auto"/>
            <w:right w:val="none" w:sz="0" w:space="0" w:color="auto"/>
          </w:divBdr>
        </w:div>
        <w:div w:id="1060664817">
          <w:marLeft w:val="0"/>
          <w:marRight w:val="0"/>
          <w:marTop w:val="0"/>
          <w:marBottom w:val="0"/>
          <w:divBdr>
            <w:top w:val="none" w:sz="0" w:space="0" w:color="auto"/>
            <w:left w:val="none" w:sz="0" w:space="0" w:color="auto"/>
            <w:bottom w:val="none" w:sz="0" w:space="0" w:color="auto"/>
            <w:right w:val="none" w:sz="0" w:space="0" w:color="auto"/>
          </w:divBdr>
        </w:div>
        <w:div w:id="1066032156">
          <w:marLeft w:val="0"/>
          <w:marRight w:val="0"/>
          <w:marTop w:val="0"/>
          <w:marBottom w:val="0"/>
          <w:divBdr>
            <w:top w:val="none" w:sz="0" w:space="0" w:color="auto"/>
            <w:left w:val="none" w:sz="0" w:space="0" w:color="auto"/>
            <w:bottom w:val="none" w:sz="0" w:space="0" w:color="auto"/>
            <w:right w:val="none" w:sz="0" w:space="0" w:color="auto"/>
          </w:divBdr>
        </w:div>
        <w:div w:id="1070226876">
          <w:marLeft w:val="0"/>
          <w:marRight w:val="0"/>
          <w:marTop w:val="0"/>
          <w:marBottom w:val="0"/>
          <w:divBdr>
            <w:top w:val="none" w:sz="0" w:space="0" w:color="auto"/>
            <w:left w:val="none" w:sz="0" w:space="0" w:color="auto"/>
            <w:bottom w:val="none" w:sz="0" w:space="0" w:color="auto"/>
            <w:right w:val="none" w:sz="0" w:space="0" w:color="auto"/>
          </w:divBdr>
        </w:div>
        <w:div w:id="1086027839">
          <w:marLeft w:val="0"/>
          <w:marRight w:val="0"/>
          <w:marTop w:val="0"/>
          <w:marBottom w:val="0"/>
          <w:divBdr>
            <w:top w:val="none" w:sz="0" w:space="0" w:color="auto"/>
            <w:left w:val="none" w:sz="0" w:space="0" w:color="auto"/>
            <w:bottom w:val="none" w:sz="0" w:space="0" w:color="auto"/>
            <w:right w:val="none" w:sz="0" w:space="0" w:color="auto"/>
          </w:divBdr>
        </w:div>
        <w:div w:id="1174690481">
          <w:marLeft w:val="0"/>
          <w:marRight w:val="0"/>
          <w:marTop w:val="0"/>
          <w:marBottom w:val="0"/>
          <w:divBdr>
            <w:top w:val="none" w:sz="0" w:space="0" w:color="auto"/>
            <w:left w:val="none" w:sz="0" w:space="0" w:color="auto"/>
            <w:bottom w:val="none" w:sz="0" w:space="0" w:color="auto"/>
            <w:right w:val="none" w:sz="0" w:space="0" w:color="auto"/>
          </w:divBdr>
        </w:div>
        <w:div w:id="1207989766">
          <w:marLeft w:val="0"/>
          <w:marRight w:val="0"/>
          <w:marTop w:val="0"/>
          <w:marBottom w:val="0"/>
          <w:divBdr>
            <w:top w:val="none" w:sz="0" w:space="0" w:color="auto"/>
            <w:left w:val="none" w:sz="0" w:space="0" w:color="auto"/>
            <w:bottom w:val="none" w:sz="0" w:space="0" w:color="auto"/>
            <w:right w:val="none" w:sz="0" w:space="0" w:color="auto"/>
          </w:divBdr>
        </w:div>
        <w:div w:id="1219434092">
          <w:marLeft w:val="0"/>
          <w:marRight w:val="0"/>
          <w:marTop w:val="0"/>
          <w:marBottom w:val="0"/>
          <w:divBdr>
            <w:top w:val="none" w:sz="0" w:space="0" w:color="auto"/>
            <w:left w:val="none" w:sz="0" w:space="0" w:color="auto"/>
            <w:bottom w:val="none" w:sz="0" w:space="0" w:color="auto"/>
            <w:right w:val="none" w:sz="0" w:space="0" w:color="auto"/>
          </w:divBdr>
        </w:div>
        <w:div w:id="1226917279">
          <w:marLeft w:val="0"/>
          <w:marRight w:val="0"/>
          <w:marTop w:val="0"/>
          <w:marBottom w:val="0"/>
          <w:divBdr>
            <w:top w:val="none" w:sz="0" w:space="0" w:color="auto"/>
            <w:left w:val="none" w:sz="0" w:space="0" w:color="auto"/>
            <w:bottom w:val="none" w:sz="0" w:space="0" w:color="auto"/>
            <w:right w:val="none" w:sz="0" w:space="0" w:color="auto"/>
          </w:divBdr>
        </w:div>
        <w:div w:id="1264846188">
          <w:marLeft w:val="0"/>
          <w:marRight w:val="0"/>
          <w:marTop w:val="0"/>
          <w:marBottom w:val="0"/>
          <w:divBdr>
            <w:top w:val="none" w:sz="0" w:space="0" w:color="auto"/>
            <w:left w:val="none" w:sz="0" w:space="0" w:color="auto"/>
            <w:bottom w:val="none" w:sz="0" w:space="0" w:color="auto"/>
            <w:right w:val="none" w:sz="0" w:space="0" w:color="auto"/>
          </w:divBdr>
        </w:div>
        <w:div w:id="1273366282">
          <w:marLeft w:val="0"/>
          <w:marRight w:val="0"/>
          <w:marTop w:val="0"/>
          <w:marBottom w:val="0"/>
          <w:divBdr>
            <w:top w:val="none" w:sz="0" w:space="0" w:color="auto"/>
            <w:left w:val="none" w:sz="0" w:space="0" w:color="auto"/>
            <w:bottom w:val="none" w:sz="0" w:space="0" w:color="auto"/>
            <w:right w:val="none" w:sz="0" w:space="0" w:color="auto"/>
          </w:divBdr>
        </w:div>
        <w:div w:id="1278953278">
          <w:marLeft w:val="0"/>
          <w:marRight w:val="0"/>
          <w:marTop w:val="0"/>
          <w:marBottom w:val="0"/>
          <w:divBdr>
            <w:top w:val="none" w:sz="0" w:space="0" w:color="auto"/>
            <w:left w:val="none" w:sz="0" w:space="0" w:color="auto"/>
            <w:bottom w:val="none" w:sz="0" w:space="0" w:color="auto"/>
            <w:right w:val="none" w:sz="0" w:space="0" w:color="auto"/>
          </w:divBdr>
        </w:div>
        <w:div w:id="1384477168">
          <w:marLeft w:val="0"/>
          <w:marRight w:val="0"/>
          <w:marTop w:val="0"/>
          <w:marBottom w:val="0"/>
          <w:divBdr>
            <w:top w:val="none" w:sz="0" w:space="0" w:color="auto"/>
            <w:left w:val="none" w:sz="0" w:space="0" w:color="auto"/>
            <w:bottom w:val="none" w:sz="0" w:space="0" w:color="auto"/>
            <w:right w:val="none" w:sz="0" w:space="0" w:color="auto"/>
          </w:divBdr>
        </w:div>
        <w:div w:id="1390763346">
          <w:marLeft w:val="0"/>
          <w:marRight w:val="0"/>
          <w:marTop w:val="0"/>
          <w:marBottom w:val="0"/>
          <w:divBdr>
            <w:top w:val="none" w:sz="0" w:space="0" w:color="auto"/>
            <w:left w:val="none" w:sz="0" w:space="0" w:color="auto"/>
            <w:bottom w:val="none" w:sz="0" w:space="0" w:color="auto"/>
            <w:right w:val="none" w:sz="0" w:space="0" w:color="auto"/>
          </w:divBdr>
        </w:div>
        <w:div w:id="1394422966">
          <w:marLeft w:val="0"/>
          <w:marRight w:val="0"/>
          <w:marTop w:val="0"/>
          <w:marBottom w:val="0"/>
          <w:divBdr>
            <w:top w:val="none" w:sz="0" w:space="0" w:color="auto"/>
            <w:left w:val="none" w:sz="0" w:space="0" w:color="auto"/>
            <w:bottom w:val="none" w:sz="0" w:space="0" w:color="auto"/>
            <w:right w:val="none" w:sz="0" w:space="0" w:color="auto"/>
          </w:divBdr>
        </w:div>
        <w:div w:id="1458186024">
          <w:marLeft w:val="0"/>
          <w:marRight w:val="0"/>
          <w:marTop w:val="0"/>
          <w:marBottom w:val="0"/>
          <w:divBdr>
            <w:top w:val="none" w:sz="0" w:space="0" w:color="auto"/>
            <w:left w:val="none" w:sz="0" w:space="0" w:color="auto"/>
            <w:bottom w:val="none" w:sz="0" w:space="0" w:color="auto"/>
            <w:right w:val="none" w:sz="0" w:space="0" w:color="auto"/>
          </w:divBdr>
        </w:div>
        <w:div w:id="1471480113">
          <w:marLeft w:val="0"/>
          <w:marRight w:val="0"/>
          <w:marTop w:val="0"/>
          <w:marBottom w:val="0"/>
          <w:divBdr>
            <w:top w:val="none" w:sz="0" w:space="0" w:color="auto"/>
            <w:left w:val="none" w:sz="0" w:space="0" w:color="auto"/>
            <w:bottom w:val="none" w:sz="0" w:space="0" w:color="auto"/>
            <w:right w:val="none" w:sz="0" w:space="0" w:color="auto"/>
          </w:divBdr>
        </w:div>
        <w:div w:id="1507940171">
          <w:marLeft w:val="0"/>
          <w:marRight w:val="0"/>
          <w:marTop w:val="0"/>
          <w:marBottom w:val="0"/>
          <w:divBdr>
            <w:top w:val="none" w:sz="0" w:space="0" w:color="auto"/>
            <w:left w:val="none" w:sz="0" w:space="0" w:color="auto"/>
            <w:bottom w:val="none" w:sz="0" w:space="0" w:color="auto"/>
            <w:right w:val="none" w:sz="0" w:space="0" w:color="auto"/>
          </w:divBdr>
        </w:div>
        <w:div w:id="1554847915">
          <w:marLeft w:val="0"/>
          <w:marRight w:val="0"/>
          <w:marTop w:val="0"/>
          <w:marBottom w:val="0"/>
          <w:divBdr>
            <w:top w:val="none" w:sz="0" w:space="0" w:color="auto"/>
            <w:left w:val="none" w:sz="0" w:space="0" w:color="auto"/>
            <w:bottom w:val="none" w:sz="0" w:space="0" w:color="auto"/>
            <w:right w:val="none" w:sz="0" w:space="0" w:color="auto"/>
          </w:divBdr>
        </w:div>
        <w:div w:id="1582988470">
          <w:marLeft w:val="0"/>
          <w:marRight w:val="0"/>
          <w:marTop w:val="0"/>
          <w:marBottom w:val="0"/>
          <w:divBdr>
            <w:top w:val="none" w:sz="0" w:space="0" w:color="auto"/>
            <w:left w:val="none" w:sz="0" w:space="0" w:color="auto"/>
            <w:bottom w:val="none" w:sz="0" w:space="0" w:color="auto"/>
            <w:right w:val="none" w:sz="0" w:space="0" w:color="auto"/>
          </w:divBdr>
        </w:div>
        <w:div w:id="1598828656">
          <w:marLeft w:val="0"/>
          <w:marRight w:val="0"/>
          <w:marTop w:val="0"/>
          <w:marBottom w:val="0"/>
          <w:divBdr>
            <w:top w:val="none" w:sz="0" w:space="0" w:color="auto"/>
            <w:left w:val="none" w:sz="0" w:space="0" w:color="auto"/>
            <w:bottom w:val="none" w:sz="0" w:space="0" w:color="auto"/>
            <w:right w:val="none" w:sz="0" w:space="0" w:color="auto"/>
          </w:divBdr>
        </w:div>
        <w:div w:id="1618442173">
          <w:marLeft w:val="0"/>
          <w:marRight w:val="0"/>
          <w:marTop w:val="0"/>
          <w:marBottom w:val="0"/>
          <w:divBdr>
            <w:top w:val="none" w:sz="0" w:space="0" w:color="auto"/>
            <w:left w:val="none" w:sz="0" w:space="0" w:color="auto"/>
            <w:bottom w:val="none" w:sz="0" w:space="0" w:color="auto"/>
            <w:right w:val="none" w:sz="0" w:space="0" w:color="auto"/>
          </w:divBdr>
        </w:div>
        <w:div w:id="1665161997">
          <w:marLeft w:val="0"/>
          <w:marRight w:val="0"/>
          <w:marTop w:val="0"/>
          <w:marBottom w:val="0"/>
          <w:divBdr>
            <w:top w:val="none" w:sz="0" w:space="0" w:color="auto"/>
            <w:left w:val="none" w:sz="0" w:space="0" w:color="auto"/>
            <w:bottom w:val="none" w:sz="0" w:space="0" w:color="auto"/>
            <w:right w:val="none" w:sz="0" w:space="0" w:color="auto"/>
          </w:divBdr>
        </w:div>
        <w:div w:id="1673682630">
          <w:marLeft w:val="0"/>
          <w:marRight w:val="0"/>
          <w:marTop w:val="0"/>
          <w:marBottom w:val="0"/>
          <w:divBdr>
            <w:top w:val="none" w:sz="0" w:space="0" w:color="auto"/>
            <w:left w:val="none" w:sz="0" w:space="0" w:color="auto"/>
            <w:bottom w:val="none" w:sz="0" w:space="0" w:color="auto"/>
            <w:right w:val="none" w:sz="0" w:space="0" w:color="auto"/>
          </w:divBdr>
        </w:div>
        <w:div w:id="1745443718">
          <w:marLeft w:val="0"/>
          <w:marRight w:val="0"/>
          <w:marTop w:val="0"/>
          <w:marBottom w:val="0"/>
          <w:divBdr>
            <w:top w:val="none" w:sz="0" w:space="0" w:color="auto"/>
            <w:left w:val="none" w:sz="0" w:space="0" w:color="auto"/>
            <w:bottom w:val="none" w:sz="0" w:space="0" w:color="auto"/>
            <w:right w:val="none" w:sz="0" w:space="0" w:color="auto"/>
          </w:divBdr>
        </w:div>
        <w:div w:id="1767576060">
          <w:marLeft w:val="0"/>
          <w:marRight w:val="0"/>
          <w:marTop w:val="0"/>
          <w:marBottom w:val="0"/>
          <w:divBdr>
            <w:top w:val="none" w:sz="0" w:space="0" w:color="auto"/>
            <w:left w:val="none" w:sz="0" w:space="0" w:color="auto"/>
            <w:bottom w:val="none" w:sz="0" w:space="0" w:color="auto"/>
            <w:right w:val="none" w:sz="0" w:space="0" w:color="auto"/>
          </w:divBdr>
        </w:div>
        <w:div w:id="1859538100">
          <w:marLeft w:val="0"/>
          <w:marRight w:val="0"/>
          <w:marTop w:val="0"/>
          <w:marBottom w:val="0"/>
          <w:divBdr>
            <w:top w:val="none" w:sz="0" w:space="0" w:color="auto"/>
            <w:left w:val="none" w:sz="0" w:space="0" w:color="auto"/>
            <w:bottom w:val="none" w:sz="0" w:space="0" w:color="auto"/>
            <w:right w:val="none" w:sz="0" w:space="0" w:color="auto"/>
          </w:divBdr>
        </w:div>
        <w:div w:id="1925527575">
          <w:marLeft w:val="0"/>
          <w:marRight w:val="0"/>
          <w:marTop w:val="0"/>
          <w:marBottom w:val="0"/>
          <w:divBdr>
            <w:top w:val="none" w:sz="0" w:space="0" w:color="auto"/>
            <w:left w:val="none" w:sz="0" w:space="0" w:color="auto"/>
            <w:bottom w:val="none" w:sz="0" w:space="0" w:color="auto"/>
            <w:right w:val="none" w:sz="0" w:space="0" w:color="auto"/>
          </w:divBdr>
        </w:div>
        <w:div w:id="1936014776">
          <w:marLeft w:val="0"/>
          <w:marRight w:val="0"/>
          <w:marTop w:val="0"/>
          <w:marBottom w:val="0"/>
          <w:divBdr>
            <w:top w:val="none" w:sz="0" w:space="0" w:color="auto"/>
            <w:left w:val="none" w:sz="0" w:space="0" w:color="auto"/>
            <w:bottom w:val="none" w:sz="0" w:space="0" w:color="auto"/>
            <w:right w:val="none" w:sz="0" w:space="0" w:color="auto"/>
          </w:divBdr>
        </w:div>
        <w:div w:id="2116436401">
          <w:marLeft w:val="0"/>
          <w:marRight w:val="0"/>
          <w:marTop w:val="0"/>
          <w:marBottom w:val="0"/>
          <w:divBdr>
            <w:top w:val="none" w:sz="0" w:space="0" w:color="auto"/>
            <w:left w:val="none" w:sz="0" w:space="0" w:color="auto"/>
            <w:bottom w:val="none" w:sz="0" w:space="0" w:color="auto"/>
            <w:right w:val="none" w:sz="0" w:space="0" w:color="auto"/>
          </w:divBdr>
        </w:div>
        <w:div w:id="2141409784">
          <w:marLeft w:val="0"/>
          <w:marRight w:val="0"/>
          <w:marTop w:val="0"/>
          <w:marBottom w:val="0"/>
          <w:divBdr>
            <w:top w:val="none" w:sz="0" w:space="0" w:color="auto"/>
            <w:left w:val="none" w:sz="0" w:space="0" w:color="auto"/>
            <w:bottom w:val="none" w:sz="0" w:space="0" w:color="auto"/>
            <w:right w:val="none" w:sz="0" w:space="0" w:color="auto"/>
          </w:divBdr>
        </w:div>
      </w:divsChild>
    </w:div>
    <w:div w:id="1204632969">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1367099604">
      <w:bodyDiv w:val="1"/>
      <w:marLeft w:val="0"/>
      <w:marRight w:val="0"/>
      <w:marTop w:val="0"/>
      <w:marBottom w:val="0"/>
      <w:divBdr>
        <w:top w:val="none" w:sz="0" w:space="0" w:color="auto"/>
        <w:left w:val="none" w:sz="0" w:space="0" w:color="auto"/>
        <w:bottom w:val="none" w:sz="0" w:space="0" w:color="auto"/>
        <w:right w:val="none" w:sz="0" w:space="0" w:color="auto"/>
      </w:divBdr>
    </w:div>
    <w:div w:id="1393232218">
      <w:bodyDiv w:val="1"/>
      <w:marLeft w:val="0"/>
      <w:marRight w:val="0"/>
      <w:marTop w:val="0"/>
      <w:marBottom w:val="0"/>
      <w:divBdr>
        <w:top w:val="none" w:sz="0" w:space="0" w:color="auto"/>
        <w:left w:val="none" w:sz="0" w:space="0" w:color="auto"/>
        <w:bottom w:val="none" w:sz="0" w:space="0" w:color="auto"/>
        <w:right w:val="none" w:sz="0" w:space="0" w:color="auto"/>
      </w:divBdr>
    </w:div>
    <w:div w:id="1398866749">
      <w:bodyDiv w:val="1"/>
      <w:marLeft w:val="0"/>
      <w:marRight w:val="0"/>
      <w:marTop w:val="0"/>
      <w:marBottom w:val="0"/>
      <w:divBdr>
        <w:top w:val="none" w:sz="0" w:space="0" w:color="auto"/>
        <w:left w:val="none" w:sz="0" w:space="0" w:color="auto"/>
        <w:bottom w:val="none" w:sz="0" w:space="0" w:color="auto"/>
        <w:right w:val="none" w:sz="0" w:space="0" w:color="auto"/>
      </w:divBdr>
    </w:div>
    <w:div w:id="1421875278">
      <w:bodyDiv w:val="1"/>
      <w:marLeft w:val="0"/>
      <w:marRight w:val="0"/>
      <w:marTop w:val="0"/>
      <w:marBottom w:val="0"/>
      <w:divBdr>
        <w:top w:val="none" w:sz="0" w:space="0" w:color="auto"/>
        <w:left w:val="none" w:sz="0" w:space="0" w:color="auto"/>
        <w:bottom w:val="none" w:sz="0" w:space="0" w:color="auto"/>
        <w:right w:val="none" w:sz="0" w:space="0" w:color="auto"/>
      </w:divBdr>
    </w:div>
    <w:div w:id="1509058792">
      <w:bodyDiv w:val="1"/>
      <w:marLeft w:val="0"/>
      <w:marRight w:val="0"/>
      <w:marTop w:val="0"/>
      <w:marBottom w:val="0"/>
      <w:divBdr>
        <w:top w:val="none" w:sz="0" w:space="0" w:color="auto"/>
        <w:left w:val="none" w:sz="0" w:space="0" w:color="auto"/>
        <w:bottom w:val="none" w:sz="0" w:space="0" w:color="auto"/>
        <w:right w:val="none" w:sz="0" w:space="0" w:color="auto"/>
      </w:divBdr>
    </w:div>
    <w:div w:id="1577933443">
      <w:bodyDiv w:val="1"/>
      <w:marLeft w:val="0"/>
      <w:marRight w:val="0"/>
      <w:marTop w:val="0"/>
      <w:marBottom w:val="0"/>
      <w:divBdr>
        <w:top w:val="none" w:sz="0" w:space="0" w:color="auto"/>
        <w:left w:val="none" w:sz="0" w:space="0" w:color="auto"/>
        <w:bottom w:val="none" w:sz="0" w:space="0" w:color="auto"/>
        <w:right w:val="none" w:sz="0" w:space="0" w:color="auto"/>
      </w:divBdr>
    </w:div>
    <w:div w:id="1579173055">
      <w:bodyDiv w:val="1"/>
      <w:marLeft w:val="0"/>
      <w:marRight w:val="0"/>
      <w:marTop w:val="0"/>
      <w:marBottom w:val="0"/>
      <w:divBdr>
        <w:top w:val="none" w:sz="0" w:space="0" w:color="auto"/>
        <w:left w:val="none" w:sz="0" w:space="0" w:color="auto"/>
        <w:bottom w:val="none" w:sz="0" w:space="0" w:color="auto"/>
        <w:right w:val="none" w:sz="0" w:space="0" w:color="auto"/>
      </w:divBdr>
    </w:div>
    <w:div w:id="1612470824">
      <w:bodyDiv w:val="1"/>
      <w:marLeft w:val="0"/>
      <w:marRight w:val="0"/>
      <w:marTop w:val="0"/>
      <w:marBottom w:val="0"/>
      <w:divBdr>
        <w:top w:val="none" w:sz="0" w:space="0" w:color="auto"/>
        <w:left w:val="none" w:sz="0" w:space="0" w:color="auto"/>
        <w:bottom w:val="none" w:sz="0" w:space="0" w:color="auto"/>
        <w:right w:val="none" w:sz="0" w:space="0" w:color="auto"/>
      </w:divBdr>
    </w:div>
    <w:div w:id="1633251631">
      <w:bodyDiv w:val="1"/>
      <w:marLeft w:val="0"/>
      <w:marRight w:val="0"/>
      <w:marTop w:val="0"/>
      <w:marBottom w:val="0"/>
      <w:divBdr>
        <w:top w:val="none" w:sz="0" w:space="0" w:color="auto"/>
        <w:left w:val="none" w:sz="0" w:space="0" w:color="auto"/>
        <w:bottom w:val="none" w:sz="0" w:space="0" w:color="auto"/>
        <w:right w:val="none" w:sz="0" w:space="0" w:color="auto"/>
      </w:divBdr>
    </w:div>
    <w:div w:id="1653676437">
      <w:bodyDiv w:val="1"/>
      <w:marLeft w:val="0"/>
      <w:marRight w:val="0"/>
      <w:marTop w:val="0"/>
      <w:marBottom w:val="0"/>
      <w:divBdr>
        <w:top w:val="none" w:sz="0" w:space="0" w:color="auto"/>
        <w:left w:val="none" w:sz="0" w:space="0" w:color="auto"/>
        <w:bottom w:val="none" w:sz="0" w:space="0" w:color="auto"/>
        <w:right w:val="none" w:sz="0" w:space="0" w:color="auto"/>
      </w:divBdr>
    </w:div>
    <w:div w:id="1708529661">
      <w:bodyDiv w:val="1"/>
      <w:marLeft w:val="0"/>
      <w:marRight w:val="0"/>
      <w:marTop w:val="0"/>
      <w:marBottom w:val="0"/>
      <w:divBdr>
        <w:top w:val="none" w:sz="0" w:space="0" w:color="auto"/>
        <w:left w:val="none" w:sz="0" w:space="0" w:color="auto"/>
        <w:bottom w:val="none" w:sz="0" w:space="0" w:color="auto"/>
        <w:right w:val="none" w:sz="0" w:space="0" w:color="auto"/>
      </w:divBdr>
    </w:div>
    <w:div w:id="1727020830">
      <w:bodyDiv w:val="1"/>
      <w:marLeft w:val="0"/>
      <w:marRight w:val="0"/>
      <w:marTop w:val="0"/>
      <w:marBottom w:val="0"/>
      <w:divBdr>
        <w:top w:val="none" w:sz="0" w:space="0" w:color="auto"/>
        <w:left w:val="none" w:sz="0" w:space="0" w:color="auto"/>
        <w:bottom w:val="none" w:sz="0" w:space="0" w:color="auto"/>
        <w:right w:val="none" w:sz="0" w:space="0" w:color="auto"/>
      </w:divBdr>
      <w:divsChild>
        <w:div w:id="224293318">
          <w:marLeft w:val="0"/>
          <w:marRight w:val="0"/>
          <w:marTop w:val="0"/>
          <w:marBottom w:val="0"/>
          <w:divBdr>
            <w:top w:val="none" w:sz="0" w:space="0" w:color="auto"/>
            <w:left w:val="none" w:sz="0" w:space="0" w:color="auto"/>
            <w:bottom w:val="none" w:sz="0" w:space="0" w:color="auto"/>
            <w:right w:val="none" w:sz="0" w:space="0" w:color="auto"/>
          </w:divBdr>
        </w:div>
      </w:divsChild>
    </w:div>
    <w:div w:id="1740589659">
      <w:bodyDiv w:val="1"/>
      <w:marLeft w:val="0"/>
      <w:marRight w:val="0"/>
      <w:marTop w:val="0"/>
      <w:marBottom w:val="0"/>
      <w:divBdr>
        <w:top w:val="none" w:sz="0" w:space="0" w:color="auto"/>
        <w:left w:val="none" w:sz="0" w:space="0" w:color="auto"/>
        <w:bottom w:val="none" w:sz="0" w:space="0" w:color="auto"/>
        <w:right w:val="none" w:sz="0" w:space="0" w:color="auto"/>
      </w:divBdr>
    </w:div>
    <w:div w:id="1784610863">
      <w:bodyDiv w:val="1"/>
      <w:marLeft w:val="0"/>
      <w:marRight w:val="0"/>
      <w:marTop w:val="0"/>
      <w:marBottom w:val="0"/>
      <w:divBdr>
        <w:top w:val="none" w:sz="0" w:space="0" w:color="auto"/>
        <w:left w:val="none" w:sz="0" w:space="0" w:color="auto"/>
        <w:bottom w:val="none" w:sz="0" w:space="0" w:color="auto"/>
        <w:right w:val="none" w:sz="0" w:space="0" w:color="auto"/>
      </w:divBdr>
    </w:div>
    <w:div w:id="2130082730">
      <w:bodyDiv w:val="1"/>
      <w:marLeft w:val="0"/>
      <w:marRight w:val="0"/>
      <w:marTop w:val="0"/>
      <w:marBottom w:val="0"/>
      <w:divBdr>
        <w:top w:val="none" w:sz="0" w:space="0" w:color="auto"/>
        <w:left w:val="none" w:sz="0" w:space="0" w:color="auto"/>
        <w:bottom w:val="none" w:sz="0" w:space="0" w:color="auto"/>
        <w:right w:val="none" w:sz="0" w:space="0" w:color="auto"/>
      </w:divBdr>
    </w:div>
    <w:div w:id="2146659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cms.int/fr/node/41583"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cms.int/en/document/priorities-area-based-conservation-marine-migratory-specie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yperlink" Target="https://www.cms.int/en/document/reducing-risk-vessel-strikes-marine-megafaun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2" Type="http://schemas.openxmlformats.org/officeDocument/2006/relationships/hyperlink" Target="https://wwwcdn.imo.org/localresources/en/MediaCentre/HotTopics/Documents/674.pdf" TargetMode="External"/><Relationship Id="rId1" Type="http://schemas.openxmlformats.org/officeDocument/2006/relationships/hyperlink" Target="https://archive.iwc.int/pages/view.php?ref=19858&amp;k="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TaxKeywordTaxHTField xmlns="c15478a5-0be8-4f5d-8383-b307d5ba8bf6">
      <Terms xmlns="http://schemas.microsoft.com/office/infopath/2007/PartnerControls"/>
    </TaxKeywordTaxHTField>
    <Reviewer xmlns="a7b50396-0b06-45c1-b28e-46f86d566a10" xsi:nil="true"/>
    <MariaJoseOrtiz xmlns="a7b50396-0b06-45c1-b28e-46f86d566a10" xsi:nil="true"/>
    <SharedWithUsers xmlns="c15478a5-0be8-4f5d-8383-b307d5ba8bf6">
      <UserInfo>
        <DisplayName>Marc Attallah</DisplayName>
        <AccountId>63</AccountId>
        <AccountType/>
      </UserInfo>
      <UserInfo>
        <DisplayName>Aydin Bahramlouian</DisplayName>
        <AccountId>29</AccountId>
        <AccountType/>
      </UserInfo>
    </SharedWithUsers>
    <Notes xmlns="a7b50396-0b06-45c1-b28e-46f86d566a10" xsi:nil="true"/>
    <Sent xmlns="a7b50396-0b06-45c1-b28e-46f86d566a10" xsi:nil="true"/>
    <Pre_x002d_selection xmlns="a7b50396-0b06-45c1-b28e-46f86d566a10">true</Pre_x002d_selection>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EBDAE6-9E42-4709-8216-D91236C25C9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2.xml><?xml version="1.0" encoding="utf-8"?>
<ds:datastoreItem xmlns:ds="http://schemas.openxmlformats.org/officeDocument/2006/customXml" ds:itemID="{BB5D1E64-5405-4F8B-B34D-63239168DDA9}">
  <ds:schemaRefs>
    <ds:schemaRef ds:uri="http://schemas.openxmlformats.org/officeDocument/2006/bibliography"/>
  </ds:schemaRefs>
</ds:datastoreItem>
</file>

<file path=customXml/itemProps3.xml><?xml version="1.0" encoding="utf-8"?>
<ds:datastoreItem xmlns:ds="http://schemas.openxmlformats.org/officeDocument/2006/customXml" ds:itemID="{8E06BB38-8F48-4305-9CB8-90825E010776}"/>
</file>

<file path=customXml/itemProps4.xml><?xml version="1.0" encoding="utf-8"?>
<ds:datastoreItem xmlns:ds="http://schemas.openxmlformats.org/officeDocument/2006/customXml" ds:itemID="{0BE93A2D-BE7F-48B2-9187-742B5C6A6A91}">
  <ds:schemaRefs>
    <ds:schemaRef ds:uri="http://schemas.microsoft.com/sharepoint/v3/contenttype/forms"/>
  </ds:schemaRefs>
</ds:datastoreItem>
</file>

<file path=docMetadata/LabelInfo.xml><?xml version="1.0" encoding="utf-8"?>
<clbl:labelList xmlns:clbl="http://schemas.microsoft.com/office/2020/mipLabelMetadata">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4</TotalTime>
  <Pages>9</Pages>
  <Words>3304</Words>
  <Characters>18833</Characters>
  <Application>Microsoft Office Word</Application>
  <DocSecurity>0</DocSecurity>
  <Lines>156</Lines>
  <Paragraphs>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22093</CharactersWithSpaces>
  <SharedDoc>false</SharedDoc>
  <HLinks>
    <vt:vector size="36" baseType="variant">
      <vt:variant>
        <vt:i4>589908</vt:i4>
      </vt:variant>
      <vt:variant>
        <vt:i4>9</vt:i4>
      </vt:variant>
      <vt:variant>
        <vt:i4>0</vt:i4>
      </vt:variant>
      <vt:variant>
        <vt:i4>5</vt:i4>
      </vt:variant>
      <vt:variant>
        <vt:lpwstr>https://www.cms.int/en/document/reducing-risk-vessel-strikes-marine-megafauna</vt:lpwstr>
      </vt:variant>
      <vt:variant>
        <vt:lpwstr/>
      </vt:variant>
      <vt:variant>
        <vt:i4>5177352</vt:i4>
      </vt:variant>
      <vt:variant>
        <vt:i4>6</vt:i4>
      </vt:variant>
      <vt:variant>
        <vt:i4>0</vt:i4>
      </vt:variant>
      <vt:variant>
        <vt:i4>5</vt:i4>
      </vt:variant>
      <vt:variant>
        <vt:lpwstr>https://www.cms.int/en/publication/limiting-global-ship-strikes-whale-sharks</vt:lpwstr>
      </vt:variant>
      <vt:variant>
        <vt:lpwstr/>
      </vt:variant>
      <vt:variant>
        <vt:i4>4915220</vt:i4>
      </vt:variant>
      <vt:variant>
        <vt:i4>3</vt:i4>
      </vt:variant>
      <vt:variant>
        <vt:i4>0</vt:i4>
      </vt:variant>
      <vt:variant>
        <vt:i4>5</vt:i4>
      </vt:variant>
      <vt:variant>
        <vt:lpwstr>https://www.migratoryspecies.org/en/country/south-georgia-and-south-sandwich-islands</vt:lpwstr>
      </vt:variant>
      <vt:variant>
        <vt:lpwstr/>
      </vt:variant>
      <vt:variant>
        <vt:i4>4915220</vt:i4>
      </vt:variant>
      <vt:variant>
        <vt:i4>0</vt:i4>
      </vt:variant>
      <vt:variant>
        <vt:i4>0</vt:i4>
      </vt:variant>
      <vt:variant>
        <vt:i4>5</vt:i4>
      </vt:variant>
      <vt:variant>
        <vt:lpwstr>https://www.migratoryspecies.org/en/country/south-georgia-and-south-sandwich-islands</vt:lpwstr>
      </vt:variant>
      <vt:variant>
        <vt:lpwstr/>
      </vt:variant>
      <vt:variant>
        <vt:i4>4980758</vt:i4>
      </vt:variant>
      <vt:variant>
        <vt:i4>3</vt:i4>
      </vt:variant>
      <vt:variant>
        <vt:i4>0</vt:i4>
      </vt:variant>
      <vt:variant>
        <vt:i4>5</vt:i4>
      </vt:variant>
      <vt:variant>
        <vt:lpwstr>https://wwwcdn.imo.org/localresources/en/MediaCentre/HotTopics/Documents/674.pdf</vt:lpwstr>
      </vt:variant>
      <vt:variant>
        <vt:lpwstr/>
      </vt:variant>
      <vt:variant>
        <vt:i4>3145765</vt:i4>
      </vt:variant>
      <vt:variant>
        <vt:i4>0</vt:i4>
      </vt:variant>
      <vt:variant>
        <vt:i4>0</vt:i4>
      </vt:variant>
      <vt:variant>
        <vt:i4>5</vt:i4>
      </vt:variant>
      <vt:variant>
        <vt:lpwstr>https://archive.iwc.int/pages/view.php?ref=19858&amp;k=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7</cp:revision>
  <cp:lastPrinted>2019-09-23T14:54:00Z</cp:lastPrinted>
  <dcterms:created xsi:type="dcterms:W3CDTF">2026-03-25T19:59:00Z</dcterms:created>
  <dcterms:modified xsi:type="dcterms:W3CDTF">2026-03-25T20:02:00Z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Order">
    <vt:r8>100</vt:r8>
  </property>
  <property fmtid="{D5CDD505-2E9C-101B-9397-08002B2CF9AE}" pid="5" name="MediaServiceImageTags">
    <vt:lpwstr/>
  </property>
  <property fmtid="{D5CDD505-2E9C-101B-9397-08002B2CF9AE}" pid="6" name="TaxKeyword">
    <vt:lpwstr/>
  </property>
  <property fmtid="{D5CDD505-2E9C-101B-9397-08002B2CF9AE}" pid="7" name="docLang">
    <vt:lpwstr>en</vt:lpwstr>
  </property>
</Properties>
</file>