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286"/>
        <w:gridCol w:w="3836"/>
      </w:tblGrid>
      <w:tr w:rsidR="00EC2A58" w:rsidRPr="009871DC" w14:paraId="20A3DAA5" w14:textId="77777777" w:rsidTr="00982330">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tc>
        <w:tc>
          <w:tcPr>
            <w:tcW w:w="4286" w:type="dxa"/>
            <w:tcBorders>
              <w:top w:val="single" w:sz="12" w:space="0" w:color="000000"/>
              <w:bottom w:val="single" w:sz="12" w:space="0" w:color="000000"/>
            </w:tcBorders>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836" w:type="dxa"/>
            <w:tcBorders>
              <w:top w:val="single" w:sz="12" w:space="0" w:color="000000"/>
              <w:bottom w:val="single" w:sz="12" w:space="0" w:color="000000"/>
            </w:tcBorders>
            <w:tcMar>
              <w:top w:w="85" w:type="dxa"/>
              <w:left w:w="108" w:type="dxa"/>
              <w:bottom w:w="0" w:type="dxa"/>
              <w:right w:w="108" w:type="dxa"/>
            </w:tcMar>
          </w:tcPr>
          <w:p w14:paraId="2827E733" w14:textId="23B1F100" w:rsidR="00EC2A58" w:rsidRPr="00982330" w:rsidRDefault="00EC2A58"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en-GB"/>
              </w:rPr>
            </w:pPr>
            <w:r w:rsidRPr="00982330">
              <w:rPr>
                <w:rFonts w:eastAsia="Arial" w:cs="Arial"/>
                <w:lang w:val="en-GB"/>
              </w:rPr>
              <w:t>UNEP/CMS/COP1</w:t>
            </w:r>
            <w:r w:rsidR="00A95195" w:rsidRPr="00982330">
              <w:rPr>
                <w:rFonts w:eastAsia="Arial" w:cs="Arial"/>
                <w:lang w:val="en-GB"/>
              </w:rPr>
              <w:t>5</w:t>
            </w:r>
            <w:r w:rsidRPr="00982330">
              <w:rPr>
                <w:rFonts w:eastAsia="Arial" w:cs="Arial"/>
                <w:lang w:val="en-GB"/>
              </w:rPr>
              <w:t>/Doc.</w:t>
            </w:r>
            <w:r w:rsidR="009871DC" w:rsidRPr="00982330">
              <w:rPr>
                <w:rFonts w:eastAsia="Arial" w:cs="Arial"/>
                <w:lang w:val="en-GB"/>
              </w:rPr>
              <w:t>16.1</w:t>
            </w:r>
            <w:r w:rsidR="00982330" w:rsidRPr="00982330">
              <w:rPr>
                <w:rFonts w:eastAsia="Arial" w:cs="Arial"/>
                <w:lang w:val="en-GB"/>
              </w:rPr>
              <w:t>/Rev</w:t>
            </w:r>
            <w:r w:rsidR="00982330">
              <w:rPr>
                <w:rFonts w:eastAsia="Arial" w:cs="Arial"/>
                <w:lang w:val="en-GB"/>
              </w:rPr>
              <w:t>.</w:t>
            </w:r>
            <w:r w:rsidR="00A127F7">
              <w:rPr>
                <w:rFonts w:eastAsia="Arial" w:cs="Arial"/>
                <w:lang w:val="en-GB"/>
              </w:rPr>
              <w:t>2</w:t>
            </w:r>
          </w:p>
          <w:p w14:paraId="51739494" w14:textId="5E93F2F6" w:rsidR="00EC2A58" w:rsidRPr="00AF3AEC" w:rsidRDefault="00A127F7"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26 février</w:t>
            </w:r>
            <w:r w:rsidR="00982330">
              <w:rPr>
                <w:rFonts w:eastAsia="Arial" w:cs="Arial"/>
                <w:lang w:val="fr-FR"/>
              </w:rPr>
              <w:t xml:space="preserve"> </w:t>
            </w:r>
            <w:r w:rsidR="00EC2A58" w:rsidRPr="00AF3AEC">
              <w:rPr>
                <w:rFonts w:eastAsia="Arial" w:cs="Arial"/>
                <w:lang w:val="fr-FR"/>
              </w:rPr>
              <w:t>20</w:t>
            </w:r>
            <w:r w:rsidR="00BA33FE" w:rsidRPr="00AF3AEC">
              <w:rPr>
                <w:rFonts w:eastAsia="Arial" w:cs="Arial"/>
                <w:lang w:val="fr-FR"/>
              </w:rPr>
              <w:t>2</w:t>
            </w:r>
            <w:r w:rsidR="00982330">
              <w:rPr>
                <w:rFonts w:eastAsia="Arial" w:cs="Arial"/>
                <w:lang w:val="fr-FR"/>
              </w:rPr>
              <w:t>6</w:t>
            </w:r>
          </w:p>
          <w:p w14:paraId="5A17DC3D" w14:textId="77777777" w:rsidR="00EC2A58" w:rsidRPr="00FC4F1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489AC4D" w14:textId="4BFD1D92" w:rsidR="00EC2A58" w:rsidRPr="00FC4F18" w:rsidRDefault="00EC2A58" w:rsidP="00833D03">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45F14CBB" w14:textId="018EADEC"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sidR="00A95195">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42393EAC" w:rsidR="00EC2A58" w:rsidRPr="00EC2A58" w:rsidRDefault="00F65EC5"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Campo Grande, Brésil, 23 au 29 mars </w:t>
      </w:r>
      <w:r w:rsidR="004731E6">
        <w:rPr>
          <w:rFonts w:eastAsia="Arial" w:cs="Arial"/>
          <w:bCs/>
          <w:lang w:val="fr-FR"/>
        </w:rPr>
        <w:t>202</w:t>
      </w:r>
      <w:r w:rsidR="00A95195">
        <w:rPr>
          <w:rFonts w:eastAsia="Arial" w:cs="Arial"/>
          <w:bCs/>
          <w:lang w:val="fr-FR"/>
        </w:rPr>
        <w:t>6</w:t>
      </w:r>
    </w:p>
    <w:p w14:paraId="4DD0AB0D" w14:textId="4EC0DF64" w:rsidR="00EC2A58" w:rsidRPr="00EC2A58" w:rsidRDefault="00EC2A58" w:rsidP="00EC2A5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9871DC">
        <w:rPr>
          <w:rFonts w:eastAsia="Arial" w:cs="Arial"/>
          <w:iCs/>
          <w:lang w:val="fr-FR"/>
        </w:rPr>
        <w:t>15.1</w:t>
      </w:r>
      <w:r w:rsidRPr="00EC2A58">
        <w:rPr>
          <w:rFonts w:eastAsia="Arial" w:cs="Arial"/>
          <w:iCs/>
          <w:lang w:val="fr-FR"/>
        </w:rPr>
        <w:t xml:space="preserve"> de l’ordre du jour</w:t>
      </w:r>
    </w:p>
    <w:bookmarkEnd w:id="1"/>
    <w:p w14:paraId="593EE006" w14:textId="77777777" w:rsid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2C218BC4" w14:textId="77777777" w:rsidR="00E07F7F" w:rsidRPr="00EC2A58" w:rsidRDefault="00E07F7F"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5C2518E6" w14:textId="3E076288" w:rsidR="00EC2A58" w:rsidRPr="00E07F7F" w:rsidRDefault="00E07F7F" w:rsidP="00424354">
      <w:pPr>
        <w:widowControl w:val="0"/>
        <w:tabs>
          <w:tab w:val="left" w:pos="0"/>
        </w:tabs>
        <w:suppressAutoHyphens/>
        <w:autoSpaceDE w:val="0"/>
        <w:autoSpaceDN w:val="0"/>
        <w:spacing w:after="120" w:line="240" w:lineRule="auto"/>
        <w:jc w:val="center"/>
        <w:textAlignment w:val="baseline"/>
        <w:rPr>
          <w:rFonts w:eastAsia="Times New Roman" w:cs="Arial"/>
          <w:b/>
          <w:bCs/>
          <w:lang w:val="fr-FR"/>
        </w:rPr>
      </w:pPr>
      <w:r w:rsidRPr="00E07F7F">
        <w:rPr>
          <w:rFonts w:eastAsia="Times New Roman" w:cs="Arial"/>
          <w:b/>
          <w:bCs/>
          <w:lang w:val="fr-FR"/>
        </w:rPr>
        <w:t>MEMBRES DU COMITÉ DE SESSION</w:t>
      </w:r>
    </w:p>
    <w:p w14:paraId="0AB80070" w14:textId="4DDC5F7F" w:rsidR="00EC2A58" w:rsidRPr="00EC2A58" w:rsidRDefault="00EC2A58" w:rsidP="00EC2A58">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EC2A58">
        <w:rPr>
          <w:rFonts w:eastAsia="Arial" w:cs="Arial"/>
          <w:i/>
          <w:iCs/>
          <w:lang w:val="fr-FR"/>
        </w:rPr>
        <w:t>(Préparé par le Secrétariat</w:t>
      </w:r>
      <w:r w:rsidR="00424354">
        <w:rPr>
          <w:rFonts w:eastAsia="Arial" w:cs="Arial"/>
          <w:i/>
          <w:iCs/>
          <w:lang w:val="fr-FR"/>
        </w:rPr>
        <w:t xml:space="preserve"> et le Conseil scientifique</w:t>
      </w:r>
      <w:r w:rsidRPr="00EC2A58">
        <w:rPr>
          <w:rFonts w:eastAsia="Arial" w:cs="Arial"/>
          <w:i/>
          <w:iCs/>
          <w:lang w:val="fr-FR"/>
        </w:rPr>
        <w:t>)</w:t>
      </w:r>
    </w:p>
    <w:p w14:paraId="4FF589BA" w14:textId="77777777" w:rsidR="00EC2A58" w:rsidRPr="00EC2A58" w:rsidRDefault="00EC2A58" w:rsidP="00EC2A58">
      <w:pPr>
        <w:widowControl w:val="0"/>
        <w:suppressAutoHyphens/>
        <w:autoSpaceDE w:val="0"/>
        <w:autoSpaceDN w:val="0"/>
        <w:spacing w:after="0" w:line="240" w:lineRule="auto"/>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475CEA0F" w14:textId="3801502D"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p>
    <w:p w14:paraId="528C2D1F" w14:textId="256D98E7" w:rsidR="00EC2A58" w:rsidRPr="00EC2A58" w:rsidRDefault="00EE7E08" w:rsidP="00EC2A58">
      <w:pPr>
        <w:widowControl w:val="0"/>
        <w:suppressAutoHyphens/>
        <w:autoSpaceDE w:val="0"/>
        <w:autoSpaceDN w:val="0"/>
        <w:spacing w:after="0" w:line="240" w:lineRule="auto"/>
        <w:textAlignment w:val="baseline"/>
        <w:rPr>
          <w:rFonts w:eastAsia="Times New Roman" w:cs="Arial"/>
          <w:lang w:val="fr-FR"/>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7931BEC" wp14:editId="76038935">
                <wp:simplePos x="0" y="0"/>
                <wp:positionH relativeFrom="column">
                  <wp:posOffset>495300</wp:posOffset>
                </wp:positionH>
                <wp:positionV relativeFrom="paragraph">
                  <wp:posOffset>43180</wp:posOffset>
                </wp:positionV>
                <wp:extent cx="5162550" cy="3781425"/>
                <wp:effectExtent l="0" t="0" r="19050" b="28575"/>
                <wp:wrapNone/>
                <wp:docPr id="5" name="Text Box 4"/>
                <wp:cNvGraphicFramePr/>
                <a:graphic xmlns:a="http://schemas.openxmlformats.org/drawingml/2006/main">
                  <a:graphicData uri="http://schemas.microsoft.com/office/word/2010/wordprocessingShape">
                    <wps:wsp>
                      <wps:cNvSpPr txBox="1"/>
                      <wps:spPr>
                        <a:xfrm>
                          <a:off x="0" y="0"/>
                          <a:ext cx="5162550" cy="3781425"/>
                        </a:xfrm>
                        <a:prstGeom prst="rect">
                          <a:avLst/>
                        </a:prstGeom>
                        <a:solidFill>
                          <a:srgbClr val="FFFFFF"/>
                        </a:solidFill>
                        <a:ln w="3172">
                          <a:solidFill>
                            <a:srgbClr val="000000"/>
                          </a:solidFill>
                          <a:prstDash val="solid"/>
                        </a:ln>
                      </wps:spPr>
                      <wps:txbx>
                        <w:txbxContent>
                          <w:p w14:paraId="1663EA6C" w14:textId="77777777" w:rsidR="00EC2A58" w:rsidRPr="00AC3000"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170038D1" w14:textId="77777777" w:rsidR="001B6EA7" w:rsidRDefault="001B6EA7" w:rsidP="001B6EA7">
                            <w:pPr>
                              <w:spacing w:after="0" w:line="240" w:lineRule="auto"/>
                              <w:jc w:val="both"/>
                              <w:rPr>
                                <w:rFonts w:cs="Arial"/>
                                <w:iCs/>
                                <w:lang w:val="fr-FR"/>
                              </w:rPr>
                            </w:pPr>
                            <w:r>
                              <w:rPr>
                                <w:rFonts w:cs="Arial"/>
                                <w:iCs/>
                                <w:lang w:val="fr-FR"/>
                              </w:rPr>
                              <w:t>Le présent document fait état des avancées dans la mise en œuvre de la décision 14.5.</w:t>
                            </w:r>
                          </w:p>
                          <w:p w14:paraId="7E90778C" w14:textId="77777777" w:rsidR="001B6EA7" w:rsidRDefault="001B6EA7" w:rsidP="001B6EA7">
                            <w:pPr>
                              <w:spacing w:after="0" w:line="240" w:lineRule="auto"/>
                              <w:jc w:val="both"/>
                              <w:rPr>
                                <w:rFonts w:cs="Arial"/>
                                <w:iCs/>
                                <w:lang w:val="fr-FR"/>
                              </w:rPr>
                            </w:pPr>
                          </w:p>
                          <w:p w14:paraId="07473CF5" w14:textId="77777777" w:rsidR="001B6EA7" w:rsidRDefault="001B6EA7" w:rsidP="001B6EA7">
                            <w:pPr>
                              <w:spacing w:after="0" w:line="240" w:lineRule="auto"/>
                              <w:jc w:val="both"/>
                              <w:rPr>
                                <w:rFonts w:cs="Arial"/>
                                <w:iCs/>
                                <w:lang w:val="fr-FR"/>
                              </w:rPr>
                            </w:pPr>
                            <w:r>
                              <w:rPr>
                                <w:rFonts w:cs="Arial"/>
                                <w:iCs/>
                                <w:lang w:val="fr-FR"/>
                              </w:rPr>
                              <w:t>Ce document fournit également des informations aux Parties sur la nomination de la présidence, de la vice-présidence et des membres du Conseil scientifique et de son Comité de session.</w:t>
                            </w:r>
                          </w:p>
                          <w:p w14:paraId="52FA49A9" w14:textId="77777777" w:rsidR="001B6EA7" w:rsidRDefault="001B6EA7" w:rsidP="001B6EA7">
                            <w:pPr>
                              <w:spacing w:after="0" w:line="240" w:lineRule="auto"/>
                              <w:jc w:val="both"/>
                              <w:rPr>
                                <w:rFonts w:cs="Arial"/>
                                <w:iCs/>
                                <w:lang w:val="fr-FR"/>
                              </w:rPr>
                            </w:pPr>
                          </w:p>
                          <w:p w14:paraId="66E8BD3F" w14:textId="77777777" w:rsidR="001B6EA7" w:rsidRDefault="001B6EA7" w:rsidP="001B6EA7">
                            <w:pPr>
                              <w:spacing w:after="0" w:line="240" w:lineRule="auto"/>
                              <w:jc w:val="both"/>
                              <w:rPr>
                                <w:rFonts w:cs="Arial"/>
                                <w:iCs/>
                                <w:lang w:val="fr-FR"/>
                              </w:rPr>
                            </w:pPr>
                            <w:r>
                              <w:rPr>
                                <w:rFonts w:cs="Arial"/>
                                <w:iCs/>
                                <w:lang w:val="fr-FR"/>
                              </w:rPr>
                              <w:t xml:space="preserve">Le travail des conseillers scientifiques appuie la mise en œuvre de la majorité des objectifs du Plan stratégique de Samarcande pour les espèces migratrices, et notamment l’objectif 5.3. </w:t>
                            </w:r>
                          </w:p>
                          <w:p w14:paraId="6787B3C6" w14:textId="77777777" w:rsidR="00B26609" w:rsidRDefault="00B26609" w:rsidP="001B6EA7">
                            <w:pPr>
                              <w:spacing w:after="0" w:line="240" w:lineRule="auto"/>
                              <w:jc w:val="both"/>
                              <w:rPr>
                                <w:rFonts w:cs="Arial"/>
                                <w:iCs/>
                                <w:lang w:val="fr-FR"/>
                              </w:rPr>
                            </w:pPr>
                          </w:p>
                          <w:p w14:paraId="55C8E4D9" w14:textId="4ADE67BB" w:rsidR="001B6EA7" w:rsidRDefault="00B26609" w:rsidP="00F00091">
                            <w:pPr>
                              <w:spacing w:line="240" w:lineRule="auto"/>
                              <w:jc w:val="both"/>
                              <w:rPr>
                                <w:lang w:val="fr-FR"/>
                              </w:rPr>
                            </w:pPr>
                            <w:r w:rsidRPr="00C70F22">
                              <w:rPr>
                                <w:lang w:val="fr-FR"/>
                              </w:rPr>
                              <w:t xml:space="preserve">Ce document a été révisé par le Comité de session </w:t>
                            </w:r>
                            <w:r>
                              <w:rPr>
                                <w:lang w:val="fr-FR"/>
                              </w:rPr>
                              <w:t xml:space="preserve">du </w:t>
                            </w:r>
                            <w:r w:rsidRPr="00C70F22">
                              <w:rPr>
                                <w:lang w:val="fr-FR"/>
                              </w:rPr>
                              <w:t xml:space="preserve">Conseil scientifique lors de </w:t>
                            </w:r>
                            <w:r>
                              <w:rPr>
                                <w:lang w:val="fr-FR"/>
                              </w:rPr>
                              <w:t>s</w:t>
                            </w:r>
                            <w:r w:rsidRPr="00C70F22">
                              <w:rPr>
                                <w:lang w:val="fr-FR"/>
                              </w:rPr>
                              <w:t>a 8</w:t>
                            </w:r>
                            <w:r w:rsidRPr="00C70F22">
                              <w:rPr>
                                <w:vertAlign w:val="superscript"/>
                                <w:lang w:val="fr-FR"/>
                              </w:rPr>
                              <w:t>e</w:t>
                            </w:r>
                            <w:r w:rsidRPr="00C70F22">
                              <w:rPr>
                                <w:lang w:val="fr-FR"/>
                              </w:rPr>
                              <w:t xml:space="preserve"> réunion en décembre 2025</w:t>
                            </w:r>
                            <w:r w:rsidR="00F00091">
                              <w:rPr>
                                <w:lang w:val="fr-FR"/>
                              </w:rPr>
                              <w:t>.</w:t>
                            </w:r>
                          </w:p>
                          <w:p w14:paraId="3F2347BD" w14:textId="6188514F" w:rsidR="00E55544" w:rsidRPr="00F00091" w:rsidRDefault="00E55544" w:rsidP="00E55544">
                            <w:pPr>
                              <w:spacing w:line="240" w:lineRule="auto"/>
                              <w:jc w:val="both"/>
                              <w:rPr>
                                <w:lang w:val="fr-FR"/>
                              </w:rPr>
                            </w:pPr>
                            <w:r w:rsidRPr="00E55544">
                              <w:rPr>
                                <w:lang w:val="fr-FR"/>
                              </w:rPr>
                              <w:t xml:space="preserve">La deuxième révision du document a été préparée par le Secrétariat afin d'ajouter des informations (paragraphe 20) sur les résultats des consultations entre les membres du Conseil scientifique concernant un conseiller </w:t>
                            </w:r>
                            <w:r w:rsidR="00CE56F6">
                              <w:rPr>
                                <w:lang w:val="fr-FR"/>
                              </w:rPr>
                              <w:t xml:space="preserve">nommé </w:t>
                            </w:r>
                            <w:r w:rsidR="00CE56F6" w:rsidRPr="00E55544">
                              <w:rPr>
                                <w:lang w:val="fr-FR"/>
                              </w:rPr>
                              <w:t xml:space="preserve">par la COP </w:t>
                            </w:r>
                            <w:r w:rsidRPr="00E55544">
                              <w:rPr>
                                <w:lang w:val="fr-FR"/>
                              </w:rPr>
                              <w:t>supplémentaire pour partager le domaine thématique des mammifères terrestres, et de mettre à jour la liste des membres suppléants du Comité de session du Conseil scientifique</w:t>
                            </w:r>
                            <w:r>
                              <w:rPr>
                                <w:lang w:val="fr-FR"/>
                              </w:rPr>
                              <w: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39pt;margin-top:3.4pt;width:406.5pt;height:29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" strokeweight=".08811mm">
                <v:textbox>
                  <w:txbxContent>
                    <w:p w14:paraId="1663EA6C" w14:textId="77777777" w:rsidR="00EC2A58" w:rsidRPr="00AC3000"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170038D1" w14:textId="77777777" w:rsidR="001B6EA7" w:rsidRDefault="001B6EA7" w:rsidP="001B6EA7">
                      <w:pPr>
                        <w:spacing w:after="0" w:line="240" w:lineRule="auto"/>
                        <w:jc w:val="both"/>
                        <w:rPr>
                          <w:rFonts w:cs="Arial"/>
                          <w:iCs/>
                          <w:lang w:val="fr-FR"/>
                        </w:rPr>
                      </w:pPr>
                      <w:r>
                        <w:rPr>
                          <w:rFonts w:cs="Arial"/>
                          <w:iCs/>
                          <w:lang w:val="fr-FR"/>
                        </w:rPr>
                        <w:t>Le présent document fait état des avancées dans la mise en œuvre de la décision 14.5.</w:t>
                      </w:r>
                    </w:p>
                    <w:p w14:paraId="7E90778C" w14:textId="77777777" w:rsidR="001B6EA7" w:rsidRDefault="001B6EA7" w:rsidP="001B6EA7">
                      <w:pPr>
                        <w:spacing w:after="0" w:line="240" w:lineRule="auto"/>
                        <w:jc w:val="both"/>
                        <w:rPr>
                          <w:rFonts w:cs="Arial"/>
                          <w:iCs/>
                          <w:lang w:val="fr-FR"/>
                        </w:rPr>
                      </w:pPr>
                    </w:p>
                    <w:p w14:paraId="07473CF5" w14:textId="77777777" w:rsidR="001B6EA7" w:rsidRDefault="001B6EA7" w:rsidP="001B6EA7">
                      <w:pPr>
                        <w:spacing w:after="0" w:line="240" w:lineRule="auto"/>
                        <w:jc w:val="both"/>
                        <w:rPr>
                          <w:rFonts w:cs="Arial"/>
                          <w:iCs/>
                          <w:lang w:val="fr-FR"/>
                        </w:rPr>
                      </w:pPr>
                      <w:r>
                        <w:rPr>
                          <w:rFonts w:cs="Arial"/>
                          <w:iCs/>
                          <w:lang w:val="fr-FR"/>
                        </w:rPr>
                        <w:t>Ce document fournit également des informations aux Parties sur la nomination de la présidence, de la vice-présidence et des membres du Conseil scientifique et de son Comité de session.</w:t>
                      </w:r>
                    </w:p>
                    <w:p w14:paraId="52FA49A9" w14:textId="77777777" w:rsidR="001B6EA7" w:rsidRDefault="001B6EA7" w:rsidP="001B6EA7">
                      <w:pPr>
                        <w:spacing w:after="0" w:line="240" w:lineRule="auto"/>
                        <w:jc w:val="both"/>
                        <w:rPr>
                          <w:rFonts w:cs="Arial"/>
                          <w:iCs/>
                          <w:lang w:val="fr-FR"/>
                        </w:rPr>
                      </w:pPr>
                    </w:p>
                    <w:p w14:paraId="66E8BD3F" w14:textId="77777777" w:rsidR="001B6EA7" w:rsidRDefault="001B6EA7" w:rsidP="001B6EA7">
                      <w:pPr>
                        <w:spacing w:after="0" w:line="240" w:lineRule="auto"/>
                        <w:jc w:val="both"/>
                        <w:rPr>
                          <w:rFonts w:cs="Arial"/>
                          <w:iCs/>
                          <w:lang w:val="fr-FR"/>
                        </w:rPr>
                      </w:pPr>
                      <w:r>
                        <w:rPr>
                          <w:rFonts w:cs="Arial"/>
                          <w:iCs/>
                          <w:lang w:val="fr-FR"/>
                        </w:rPr>
                        <w:t xml:space="preserve">Le travail des conseillers scientifiques appuie la mise en œuvre de la majorité des objectifs du Plan stratégique de Samarcande pour les espèces migratrices, et notamment l’objectif 5.3. </w:t>
                      </w:r>
                    </w:p>
                    <w:p w14:paraId="6787B3C6" w14:textId="77777777" w:rsidR="00B26609" w:rsidRDefault="00B26609" w:rsidP="001B6EA7">
                      <w:pPr>
                        <w:spacing w:after="0" w:line="240" w:lineRule="auto"/>
                        <w:jc w:val="both"/>
                        <w:rPr>
                          <w:rFonts w:cs="Arial"/>
                          <w:iCs/>
                          <w:lang w:val="fr-FR"/>
                        </w:rPr>
                      </w:pPr>
                    </w:p>
                    <w:p w14:paraId="55C8E4D9" w14:textId="4ADE67BB" w:rsidR="001B6EA7" w:rsidRDefault="00B26609" w:rsidP="00F00091">
                      <w:pPr>
                        <w:spacing w:line="240" w:lineRule="auto"/>
                        <w:jc w:val="both"/>
                        <w:rPr>
                          <w:lang w:val="fr-FR"/>
                        </w:rPr>
                      </w:pPr>
                      <w:r w:rsidRPr="00C70F22">
                        <w:rPr>
                          <w:lang w:val="fr-FR"/>
                        </w:rPr>
                        <w:t xml:space="preserve">Ce document a été révisé par le Comité de session </w:t>
                      </w:r>
                      <w:r>
                        <w:rPr>
                          <w:lang w:val="fr-FR"/>
                        </w:rPr>
                        <w:t xml:space="preserve">du </w:t>
                      </w:r>
                      <w:r w:rsidRPr="00C70F22">
                        <w:rPr>
                          <w:lang w:val="fr-FR"/>
                        </w:rPr>
                        <w:t xml:space="preserve">Conseil scientifique lors de </w:t>
                      </w:r>
                      <w:r>
                        <w:rPr>
                          <w:lang w:val="fr-FR"/>
                        </w:rPr>
                        <w:t>s</w:t>
                      </w:r>
                      <w:r w:rsidRPr="00C70F22">
                        <w:rPr>
                          <w:lang w:val="fr-FR"/>
                        </w:rPr>
                        <w:t>a 8</w:t>
                      </w:r>
                      <w:r w:rsidRPr="00C70F22">
                        <w:rPr>
                          <w:vertAlign w:val="superscript"/>
                          <w:lang w:val="fr-FR"/>
                        </w:rPr>
                        <w:t>e</w:t>
                      </w:r>
                      <w:r w:rsidRPr="00C70F22">
                        <w:rPr>
                          <w:lang w:val="fr-FR"/>
                        </w:rPr>
                        <w:t xml:space="preserve"> réunion en décembre 2025</w:t>
                      </w:r>
                      <w:r w:rsidR="00F00091">
                        <w:rPr>
                          <w:lang w:val="fr-FR"/>
                        </w:rPr>
                        <w:t>.</w:t>
                      </w:r>
                    </w:p>
                    <w:p w14:paraId="3F2347BD" w14:textId="6188514F" w:rsidR="00E55544" w:rsidRPr="00F00091" w:rsidRDefault="00E55544" w:rsidP="00E55544">
                      <w:pPr>
                        <w:spacing w:line="240" w:lineRule="auto"/>
                        <w:jc w:val="both"/>
                        <w:rPr>
                          <w:lang w:val="fr-FR"/>
                        </w:rPr>
                      </w:pPr>
                      <w:r w:rsidRPr="00E55544">
                        <w:rPr>
                          <w:lang w:val="fr-FR"/>
                        </w:rPr>
                        <w:t xml:space="preserve">La deuxième révision du document a été préparée par le Secrétariat afin d'ajouter des informations (paragraphe 20) sur les résultats des consultations entre les membres du Conseil scientifique concernant un conseiller </w:t>
                      </w:r>
                      <w:r w:rsidR="00CE56F6">
                        <w:rPr>
                          <w:lang w:val="fr-FR"/>
                        </w:rPr>
                        <w:t xml:space="preserve">nommé </w:t>
                      </w:r>
                      <w:r w:rsidR="00CE56F6" w:rsidRPr="00E55544">
                        <w:rPr>
                          <w:lang w:val="fr-FR"/>
                        </w:rPr>
                        <w:t xml:space="preserve">par la COP </w:t>
                      </w:r>
                      <w:r w:rsidRPr="00E55544">
                        <w:rPr>
                          <w:lang w:val="fr-FR"/>
                        </w:rPr>
                        <w:t>supplémentaire pour partager le domaine thématique des mammifères terrestres, et de mettre à jour la liste des membres suppléants du Comité de session du Conseil scientifique</w:t>
                      </w:r>
                      <w:r>
                        <w:rPr>
                          <w:lang w:val="fr-FR"/>
                        </w:rPr>
                        <w:t>.</w:t>
                      </w:r>
                    </w:p>
                  </w:txbxContent>
                </v:textbox>
              </v:shape>
            </w:pict>
          </mc:Fallback>
        </mc:AlternateContent>
      </w: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3DA9FD5" w14:textId="77777777" w:rsidR="005330F7" w:rsidRPr="00EC2A58" w:rsidRDefault="005330F7" w:rsidP="00EC2A58">
      <w:pPr>
        <w:spacing w:after="0" w:line="240" w:lineRule="auto"/>
        <w:rPr>
          <w:lang w:val="fr-FR"/>
        </w:rPr>
      </w:pPr>
    </w:p>
    <w:p w14:paraId="15326767" w14:textId="409EEA3D" w:rsidR="00F573C8" w:rsidRDefault="00F573C8" w:rsidP="00EC2A58">
      <w:pPr>
        <w:spacing w:after="0" w:line="240" w:lineRule="auto"/>
        <w:rPr>
          <w:lang w:val="fr-FR"/>
        </w:rPr>
      </w:pPr>
      <w:r>
        <w:rPr>
          <w:lang w:val="fr-FR"/>
        </w:rPr>
        <w:br w:type="page"/>
      </w:r>
    </w:p>
    <w:p w14:paraId="0ACC3A5F" w14:textId="77777777" w:rsidR="00925D43" w:rsidRPr="009247DA" w:rsidRDefault="00925D43" w:rsidP="00925D43">
      <w:pPr>
        <w:suppressAutoHyphens/>
        <w:autoSpaceDN w:val="0"/>
        <w:spacing w:after="0" w:line="240" w:lineRule="auto"/>
        <w:jc w:val="center"/>
        <w:textAlignment w:val="baseline"/>
        <w:rPr>
          <w:rFonts w:eastAsia="Times New Roman" w:cs="Arial"/>
          <w:b/>
          <w:caps/>
          <w:lang w:val="fr-FR"/>
        </w:rPr>
      </w:pPr>
      <w:r w:rsidRPr="009247DA">
        <w:rPr>
          <w:rFonts w:cs="Arial"/>
          <w:b/>
          <w:lang w:val="fr-FR"/>
        </w:rPr>
        <w:lastRenderedPageBreak/>
        <w:t>MEMBRES DU COMITÉ DE SESSION</w:t>
      </w:r>
    </w:p>
    <w:p w14:paraId="57E8080E" w14:textId="77777777" w:rsidR="00925D43" w:rsidRPr="009247DA" w:rsidRDefault="00925D43" w:rsidP="00925D43">
      <w:pPr>
        <w:suppressAutoHyphens/>
        <w:autoSpaceDN w:val="0"/>
        <w:spacing w:after="0" w:line="240" w:lineRule="auto"/>
        <w:jc w:val="both"/>
        <w:textAlignment w:val="baseline"/>
        <w:rPr>
          <w:rFonts w:eastAsia="Calibri" w:cs="Arial"/>
          <w:u w:val="single"/>
          <w:lang w:val="fr-FR"/>
        </w:rPr>
      </w:pPr>
    </w:p>
    <w:p w14:paraId="7B89EE1A" w14:textId="77777777" w:rsidR="00925D43" w:rsidRPr="009247DA" w:rsidRDefault="00925D43" w:rsidP="00925D43">
      <w:pPr>
        <w:pStyle w:val="ListParagraph"/>
        <w:spacing w:after="0" w:line="240" w:lineRule="auto"/>
        <w:ind w:left="0"/>
        <w:contextualSpacing w:val="0"/>
        <w:rPr>
          <w:rFonts w:cs="Arial"/>
          <w:color w:val="000000" w:themeColor="text1"/>
          <w:lang w:val="fr-FR"/>
        </w:rPr>
      </w:pPr>
    </w:p>
    <w:p w14:paraId="758066A9" w14:textId="77777777" w:rsidR="00925D43" w:rsidRPr="009247DA" w:rsidRDefault="00925D43" w:rsidP="00925D43">
      <w:pPr>
        <w:spacing w:after="0" w:line="240" w:lineRule="auto"/>
        <w:ind w:left="284" w:hanging="284"/>
        <w:jc w:val="both"/>
        <w:rPr>
          <w:i/>
          <w:iCs/>
          <w:lang w:val="fr-FR"/>
        </w:rPr>
      </w:pPr>
      <w:r w:rsidRPr="009247DA">
        <w:rPr>
          <w:rFonts w:eastAsia="Calibri" w:cs="Arial"/>
          <w:u w:val="single"/>
          <w:lang w:val="fr-FR"/>
        </w:rPr>
        <w:t>Contexte</w:t>
      </w:r>
      <w:r w:rsidRPr="009247DA">
        <w:rPr>
          <w:i/>
          <w:iCs/>
          <w:lang w:val="fr-FR"/>
        </w:rPr>
        <w:t xml:space="preserve"> </w:t>
      </w:r>
    </w:p>
    <w:p w14:paraId="59EF4E1D" w14:textId="77777777" w:rsidR="00925D43" w:rsidRPr="009247DA" w:rsidRDefault="00925D43" w:rsidP="00925D43">
      <w:pPr>
        <w:spacing w:after="0" w:line="240" w:lineRule="auto"/>
        <w:jc w:val="both"/>
        <w:rPr>
          <w:i/>
          <w:iCs/>
          <w:lang w:val="fr-FR"/>
        </w:rPr>
      </w:pPr>
    </w:p>
    <w:p w14:paraId="4C949DF4" w14:textId="77777777" w:rsidR="00925D43" w:rsidRPr="009247DA" w:rsidRDefault="00925D43" w:rsidP="00925D43">
      <w:pPr>
        <w:spacing w:after="0" w:line="240" w:lineRule="auto"/>
        <w:ind w:left="284" w:hanging="284"/>
        <w:jc w:val="both"/>
        <w:rPr>
          <w:rFonts w:cs="Arial"/>
          <w:color w:val="000000" w:themeColor="text1"/>
          <w:lang w:val="fr-FR"/>
        </w:rPr>
      </w:pPr>
      <w:r w:rsidRPr="009247DA">
        <w:rPr>
          <w:i/>
          <w:iCs/>
          <w:lang w:val="fr-FR"/>
        </w:rPr>
        <w:t>Domaines d’intervention des conseillers nommés par la COP</w:t>
      </w:r>
    </w:p>
    <w:p w14:paraId="7C7C774C" w14:textId="77777777" w:rsidR="00925D43" w:rsidRPr="009247DA" w:rsidRDefault="00925D43" w:rsidP="00925D43">
      <w:pPr>
        <w:spacing w:after="0" w:line="240" w:lineRule="auto"/>
        <w:ind w:left="284" w:hanging="284"/>
        <w:jc w:val="both"/>
        <w:rPr>
          <w:rFonts w:cs="Arial"/>
          <w:color w:val="000000" w:themeColor="text1"/>
          <w:lang w:val="fr-FR"/>
        </w:rPr>
      </w:pPr>
    </w:p>
    <w:p w14:paraId="4DF9A0C2" w14:textId="77777777" w:rsidR="00925D43" w:rsidRPr="009247DA" w:rsidRDefault="00925D43" w:rsidP="00925D43">
      <w:pPr>
        <w:pStyle w:val="ListParagraph"/>
        <w:numPr>
          <w:ilvl w:val="0"/>
          <w:numId w:val="5"/>
        </w:numPr>
        <w:spacing w:after="0" w:line="240" w:lineRule="auto"/>
        <w:ind w:left="567" w:hanging="567"/>
        <w:contextualSpacing w:val="0"/>
        <w:jc w:val="both"/>
        <w:rPr>
          <w:rFonts w:cs="Arial"/>
          <w:color w:val="000000" w:themeColor="text1"/>
          <w:lang w:val="fr-FR"/>
        </w:rPr>
      </w:pPr>
      <w:r w:rsidRPr="009247DA">
        <w:rPr>
          <w:rFonts w:cs="Arial"/>
          <w:color w:val="000000" w:themeColor="text1"/>
          <w:lang w:val="fr-FR"/>
        </w:rPr>
        <w:t>La COP14 a adopté la décision suivante :</w:t>
      </w:r>
    </w:p>
    <w:p w14:paraId="6C06803F" w14:textId="77777777" w:rsidR="00064609" w:rsidRPr="00925D43" w:rsidRDefault="00064609" w:rsidP="00925D43">
      <w:pPr>
        <w:spacing w:after="0" w:line="240" w:lineRule="auto"/>
        <w:rPr>
          <w:rFonts w:cs="Arial"/>
          <w:bCs/>
          <w:iCs/>
          <w:sz w:val="20"/>
          <w:szCs w:val="20"/>
          <w:lang w:val="fr-FR"/>
        </w:rPr>
      </w:pPr>
    </w:p>
    <w:p w14:paraId="53085028" w14:textId="4D90A26A" w:rsidR="00064609" w:rsidRDefault="00064609" w:rsidP="00064609">
      <w:pPr>
        <w:pStyle w:val="ListParagraph"/>
        <w:spacing w:after="0" w:line="240" w:lineRule="auto"/>
        <w:ind w:left="851"/>
        <w:contextualSpacing w:val="0"/>
        <w:rPr>
          <w:rFonts w:cs="Arial"/>
          <w:b/>
          <w:i/>
          <w:sz w:val="20"/>
          <w:szCs w:val="20"/>
          <w:lang w:val="fr-FR"/>
        </w:rPr>
      </w:pPr>
      <w:r w:rsidRPr="00B94C3C">
        <w:rPr>
          <w:rFonts w:cs="Arial"/>
          <w:b/>
          <w:i/>
          <w:sz w:val="20"/>
          <w:szCs w:val="20"/>
          <w:lang w:val="fr-FR"/>
        </w:rPr>
        <w:t>14.5 Adressée au Conseil scientifique</w:t>
      </w:r>
    </w:p>
    <w:p w14:paraId="36D049F5" w14:textId="77777777" w:rsidR="00B94C3C" w:rsidRPr="00B94C3C" w:rsidRDefault="00B94C3C" w:rsidP="00064609">
      <w:pPr>
        <w:pStyle w:val="ListParagraph"/>
        <w:spacing w:after="0" w:line="240" w:lineRule="auto"/>
        <w:ind w:left="851"/>
        <w:contextualSpacing w:val="0"/>
        <w:rPr>
          <w:rFonts w:cs="Arial"/>
          <w:b/>
          <w:i/>
          <w:sz w:val="20"/>
          <w:szCs w:val="20"/>
          <w:lang w:val="fr-FR"/>
        </w:rPr>
      </w:pPr>
    </w:p>
    <w:p w14:paraId="0EB489AD" w14:textId="38A54B74" w:rsidR="00C4306C" w:rsidRDefault="00B94C3C" w:rsidP="00925D43">
      <w:pPr>
        <w:pStyle w:val="ListParagraph"/>
        <w:spacing w:after="0" w:line="240" w:lineRule="auto"/>
        <w:ind w:left="851"/>
        <w:contextualSpacing w:val="0"/>
        <w:jc w:val="both"/>
        <w:rPr>
          <w:rFonts w:cs="Arial"/>
          <w:bCs/>
          <w:i/>
          <w:sz w:val="20"/>
          <w:szCs w:val="20"/>
          <w:lang w:val="fr-FR"/>
        </w:rPr>
      </w:pPr>
      <w:r w:rsidRPr="00B94C3C">
        <w:rPr>
          <w:rFonts w:cs="Arial"/>
          <w:bCs/>
          <w:i/>
          <w:sz w:val="20"/>
          <w:szCs w:val="20"/>
          <w:lang w:val="fr-FR"/>
        </w:rPr>
        <w:t>Le Conseil scientifique est prié, avec l’aide du Secrétariat, d’examiner les domaines d’intervention actuels des conseillers nommés par la COP et de proposer à la COP15 tout changement pour la période suivante entre la COP15 et la COP17, le cas échéant.</w:t>
      </w:r>
    </w:p>
    <w:p w14:paraId="38D3C7AC" w14:textId="77777777" w:rsidR="00344BF7" w:rsidRPr="00344BF7" w:rsidRDefault="00344BF7" w:rsidP="00344BF7">
      <w:pPr>
        <w:spacing w:after="0" w:line="240" w:lineRule="auto"/>
        <w:jc w:val="both"/>
        <w:rPr>
          <w:rFonts w:cs="Arial"/>
          <w:bCs/>
          <w:iCs/>
          <w:lang w:val="fr-FR"/>
        </w:rPr>
      </w:pPr>
    </w:p>
    <w:p w14:paraId="78F990AC" w14:textId="77777777" w:rsidR="00344BF7" w:rsidRPr="009247DA" w:rsidRDefault="00344BF7" w:rsidP="00344BF7">
      <w:pPr>
        <w:pStyle w:val="ListParagraph"/>
        <w:numPr>
          <w:ilvl w:val="0"/>
          <w:numId w:val="5"/>
        </w:numPr>
        <w:spacing w:after="0" w:line="240" w:lineRule="auto"/>
        <w:ind w:left="567" w:hanging="567"/>
        <w:contextualSpacing w:val="0"/>
        <w:jc w:val="both"/>
        <w:rPr>
          <w:rFonts w:cs="Arial"/>
          <w:color w:val="000000" w:themeColor="text1"/>
          <w:lang w:val="fr-FR"/>
        </w:rPr>
      </w:pPr>
      <w:r w:rsidRPr="009247DA">
        <w:rPr>
          <w:rFonts w:cs="Arial"/>
          <w:color w:val="000000" w:themeColor="text1"/>
          <w:lang w:val="fr-FR"/>
        </w:rPr>
        <w:t xml:space="preserve">Les domaines d’intervention des conseillers nommés par la Conférence des Parties (COP) ont été sensiblement modifiés lors de chaque COP entre la première et la sixième, qui a eu lieu en 1999, après quoi ils n’ont plus guère évolué, hormis les modifications mineures apportées à certains d’entre eux à chaque COP. Quatre nouveaux domaines ont été identifiés entre la COP6 et la COP10 : la faune africaine, les poissons et les prises accessoires lors de la COP8, en 2005, et le changement climatique lors de la COP10, en 2011 (une vue d’ensemble de tous les domaines d’intervention depuis la COP1 a été fournie au paragraphe 3 de l’annexe 2 du document </w:t>
      </w:r>
      <w:hyperlink r:id="rId12" w:history="1">
        <w:r w:rsidRPr="009247DA">
          <w:rPr>
            <w:rStyle w:val="Hyperlink"/>
            <w:rFonts w:cs="Arial"/>
            <w:lang w:val="fr-FR"/>
          </w:rPr>
          <w:t>UNEP/CMS/COP13/Doc.15.1</w:t>
        </w:r>
      </w:hyperlink>
      <w:r w:rsidRPr="009247DA">
        <w:rPr>
          <w:rFonts w:cs="Arial"/>
          <w:color w:val="000000" w:themeColor="text1"/>
          <w:lang w:val="fr-FR"/>
        </w:rPr>
        <w:t>).</w:t>
      </w:r>
    </w:p>
    <w:p w14:paraId="192FFF76" w14:textId="77777777" w:rsidR="00344BF7" w:rsidRPr="009247DA" w:rsidRDefault="00344BF7" w:rsidP="00344BF7">
      <w:pPr>
        <w:spacing w:after="0" w:line="240" w:lineRule="auto"/>
        <w:ind w:left="567" w:hanging="567"/>
        <w:jc w:val="both"/>
        <w:rPr>
          <w:rFonts w:cs="Arial"/>
          <w:color w:val="000000" w:themeColor="text1"/>
          <w:lang w:val="fr-FR"/>
        </w:rPr>
      </w:pPr>
    </w:p>
    <w:p w14:paraId="616817C6" w14:textId="77777777" w:rsidR="00344BF7" w:rsidRPr="009247DA" w:rsidRDefault="00344BF7" w:rsidP="00344BF7">
      <w:pPr>
        <w:pStyle w:val="ListParagraph"/>
        <w:numPr>
          <w:ilvl w:val="0"/>
          <w:numId w:val="5"/>
        </w:numPr>
        <w:spacing w:after="0" w:line="240" w:lineRule="auto"/>
        <w:ind w:left="567" w:hanging="567"/>
        <w:contextualSpacing w:val="0"/>
        <w:jc w:val="both"/>
        <w:rPr>
          <w:rFonts w:cs="Arial"/>
          <w:color w:val="000000" w:themeColor="text1"/>
          <w:lang w:val="fr-FR"/>
        </w:rPr>
      </w:pPr>
      <w:r w:rsidRPr="009247DA">
        <w:rPr>
          <w:rFonts w:cs="Arial"/>
          <w:color w:val="000000" w:themeColor="text1"/>
          <w:lang w:val="fr-FR"/>
        </w:rPr>
        <w:t>Lors de sa troisième réunion (ScC-SC3, en 2018), le Comité de session du Conseil scientifique a décidé d’entreprendre un examen des domaines d’expertise des conseillers nommés par la COP et a établi un groupe de travail intersessions qui a fait rapport à la ScC-SC4 (en 2019). Le Comité de session du Conseil scientifique a présenté ses recommandations à la COP13 en 2020. Sur cette base, la COP13 a défini les domaines suivants pour les conseillers nommés par la COP : mammifères aquatiques, oiseaux, prises accessoires, changements climatiques, connectivité/réseaux, poissons, espèces envahissantes (notamment les maladies, les animaux sauvages, les insectes, les parasites marins et les mauvaises herbes), pollution marine et mammifères terrestres. Depuis la COP13, deux conseillers se partagent la responsabilité des domaines des oiseaux, des mammifères terrestres et des poissons.</w:t>
      </w:r>
    </w:p>
    <w:p w14:paraId="7164F2D3" w14:textId="77777777" w:rsidR="00344BF7" w:rsidRPr="009247DA" w:rsidRDefault="00344BF7" w:rsidP="00344BF7">
      <w:pPr>
        <w:spacing w:after="0" w:line="240" w:lineRule="auto"/>
        <w:rPr>
          <w:rFonts w:cs="Arial"/>
          <w:color w:val="000000" w:themeColor="text1"/>
          <w:sz w:val="20"/>
          <w:szCs w:val="20"/>
          <w:lang w:val="fr-FR"/>
        </w:rPr>
      </w:pPr>
    </w:p>
    <w:p w14:paraId="48C47812" w14:textId="77777777" w:rsidR="00344BF7" w:rsidRPr="009247DA" w:rsidRDefault="00344BF7" w:rsidP="00344BF7">
      <w:pPr>
        <w:spacing w:after="0" w:line="240" w:lineRule="auto"/>
        <w:jc w:val="both"/>
        <w:rPr>
          <w:rFonts w:cs="Arial"/>
          <w:i/>
          <w:lang w:val="fr-FR"/>
        </w:rPr>
      </w:pPr>
      <w:r w:rsidRPr="009247DA">
        <w:rPr>
          <w:rFonts w:cs="Arial"/>
          <w:i/>
          <w:lang w:val="fr-FR"/>
        </w:rPr>
        <w:t>Composition du Conseil scientifique et de son Comité de session</w:t>
      </w:r>
    </w:p>
    <w:p w14:paraId="2A2C65FD" w14:textId="77777777" w:rsidR="00C4306C" w:rsidRDefault="00C4306C" w:rsidP="00C4306C">
      <w:pPr>
        <w:pStyle w:val="ListParagraph"/>
        <w:spacing w:after="0" w:line="240" w:lineRule="auto"/>
        <w:ind w:left="567" w:hanging="567"/>
        <w:rPr>
          <w:lang w:val="fr-FR"/>
        </w:rPr>
      </w:pPr>
    </w:p>
    <w:p w14:paraId="6EF1A561" w14:textId="77777777" w:rsidR="00CB359A" w:rsidRPr="00CB359A" w:rsidRDefault="00B1281C" w:rsidP="00925D43">
      <w:pPr>
        <w:widowControl w:val="0"/>
        <w:numPr>
          <w:ilvl w:val="0"/>
          <w:numId w:val="5"/>
        </w:numPr>
        <w:autoSpaceDE w:val="0"/>
        <w:autoSpaceDN w:val="0"/>
        <w:adjustRightInd w:val="0"/>
        <w:spacing w:after="0" w:line="240" w:lineRule="auto"/>
        <w:ind w:left="567" w:hanging="567"/>
        <w:contextualSpacing/>
        <w:jc w:val="both"/>
        <w:rPr>
          <w:rFonts w:cs="Arial"/>
          <w:lang w:val="fr-FR"/>
        </w:rPr>
      </w:pPr>
      <w:r w:rsidRPr="003509DC">
        <w:rPr>
          <w:rFonts w:cs="Arial"/>
          <w:color w:val="000000"/>
          <w:lang w:val="fr-FR" w:eastAsia="en-GB"/>
        </w:rPr>
        <w:t xml:space="preserve">Chaque Partie a le droit de nommer un membre du Conseil scientifique (Art. VIII, paragraphe 2, de la Convention). Ces Conseillers </w:t>
      </w:r>
      <w:r w:rsidRPr="003509DC">
        <w:rPr>
          <w:rFonts w:cs="Arial"/>
          <w:color w:val="000000" w:themeColor="text1"/>
          <w:lang w:val="fr-FR" w:eastAsia="en-GB"/>
        </w:rPr>
        <w:t xml:space="preserve">nommés par les Parties sont nommés pour une période illimitée, jusqu'à ce qu'ils se retirent ou qu'ils soient remplacés par la </w:t>
      </w:r>
      <w:r w:rsidRPr="003509DC">
        <w:rPr>
          <w:rFonts w:cs="Arial"/>
          <w:color w:val="000000"/>
          <w:lang w:val="fr-FR" w:eastAsia="en-GB"/>
        </w:rPr>
        <w:t>Partie qui les a nommés.</w:t>
      </w:r>
    </w:p>
    <w:p w14:paraId="26DDBFF0" w14:textId="77777777" w:rsidR="00CB359A" w:rsidRDefault="00CB359A" w:rsidP="00925D43">
      <w:pPr>
        <w:widowControl w:val="0"/>
        <w:autoSpaceDE w:val="0"/>
        <w:autoSpaceDN w:val="0"/>
        <w:adjustRightInd w:val="0"/>
        <w:spacing w:after="0" w:line="240" w:lineRule="auto"/>
        <w:ind w:left="567" w:hanging="567"/>
        <w:contextualSpacing/>
        <w:jc w:val="both"/>
        <w:rPr>
          <w:rFonts w:cs="Arial"/>
          <w:lang w:val="fr-FR"/>
        </w:rPr>
      </w:pPr>
    </w:p>
    <w:p w14:paraId="7082958A" w14:textId="150A496D" w:rsidR="00CB359A" w:rsidRPr="00A665B2" w:rsidRDefault="009C39A7" w:rsidP="00A665B2">
      <w:pPr>
        <w:pStyle w:val="ListParagraph"/>
        <w:numPr>
          <w:ilvl w:val="0"/>
          <w:numId w:val="5"/>
        </w:numPr>
        <w:spacing w:after="0" w:line="240" w:lineRule="auto"/>
        <w:ind w:left="567" w:hanging="567"/>
        <w:contextualSpacing w:val="0"/>
        <w:jc w:val="both"/>
        <w:rPr>
          <w:rFonts w:cs="Arial"/>
          <w:lang w:val="fr-FR"/>
        </w:rPr>
      </w:pPr>
      <w:r w:rsidRPr="009247DA">
        <w:rPr>
          <w:rFonts w:cs="Arial"/>
          <w:lang w:val="fr-FR"/>
        </w:rPr>
        <w:t>Le paragraphe 2 de l’article VIII de la Convention précise que </w:t>
      </w:r>
      <w:r w:rsidR="00957756" w:rsidRPr="00CB359A">
        <w:rPr>
          <w:lang w:val="fr-FR"/>
        </w:rPr>
        <w:t>: « </w:t>
      </w:r>
      <w:r w:rsidR="001127A7" w:rsidRPr="00CB359A">
        <w:rPr>
          <w:lang w:val="fr-FR"/>
        </w:rPr>
        <w:t>…</w:t>
      </w:r>
      <w:r w:rsidR="009B3F45" w:rsidRPr="00CB359A">
        <w:rPr>
          <w:lang w:val="fr-FR"/>
        </w:rPr>
        <w:t xml:space="preserve"> Le Conseil scientifique comprend, en outre, des experts qualifiés, choisis et nommés en tant que membres par la Conférence des Parties; le nombre de ces experts, les critères applicables à leur choix, et la durée de leur mandat sont déterminés par la Conférence des Parties.</w:t>
      </w:r>
      <w:r w:rsidR="001127A7" w:rsidRPr="00CB359A">
        <w:rPr>
          <w:lang w:val="fr-FR"/>
        </w:rPr>
        <w:t> »</w:t>
      </w:r>
      <w:r w:rsidR="0015316D" w:rsidRPr="00CB359A">
        <w:rPr>
          <w:lang w:val="fr-FR"/>
        </w:rPr>
        <w:t xml:space="preserve">. </w:t>
      </w:r>
      <w:r w:rsidR="00A665B2" w:rsidRPr="009247DA">
        <w:rPr>
          <w:rFonts w:cs="Arial"/>
          <w:lang w:val="fr-FR"/>
        </w:rPr>
        <w:t xml:space="preserve">Ces experts sont qualifiée de « conseillers nommés par la COP ». </w:t>
      </w:r>
    </w:p>
    <w:p w14:paraId="6524DF16" w14:textId="77777777" w:rsidR="003625C9" w:rsidRPr="00CB359A" w:rsidRDefault="003625C9" w:rsidP="003625C9">
      <w:pPr>
        <w:widowControl w:val="0"/>
        <w:autoSpaceDE w:val="0"/>
        <w:autoSpaceDN w:val="0"/>
        <w:adjustRightInd w:val="0"/>
        <w:spacing w:after="0" w:line="240" w:lineRule="auto"/>
        <w:ind w:left="567"/>
        <w:contextualSpacing/>
        <w:jc w:val="both"/>
        <w:rPr>
          <w:rFonts w:cs="Arial"/>
          <w:lang w:val="fr-FR"/>
        </w:rPr>
      </w:pPr>
    </w:p>
    <w:p w14:paraId="7134F6F6" w14:textId="67303994" w:rsidR="00D1370D" w:rsidRPr="00D1370D" w:rsidRDefault="003147F5" w:rsidP="00A665B2">
      <w:pPr>
        <w:pStyle w:val="ListParagraph"/>
        <w:numPr>
          <w:ilvl w:val="0"/>
          <w:numId w:val="5"/>
        </w:numPr>
        <w:spacing w:after="0" w:line="240" w:lineRule="auto"/>
        <w:ind w:left="567" w:hanging="567"/>
        <w:jc w:val="both"/>
        <w:rPr>
          <w:lang w:val="fr-FR"/>
        </w:rPr>
      </w:pPr>
      <w:r>
        <w:rPr>
          <w:rFonts w:cs="Arial"/>
          <w:color w:val="000000"/>
          <w:lang w:val="fr-FR" w:eastAsia="en-GB"/>
        </w:rPr>
        <w:t xml:space="preserve">Les </w:t>
      </w:r>
      <w:r w:rsidRPr="003509DC">
        <w:rPr>
          <w:rFonts w:cs="Arial"/>
          <w:color w:val="000000"/>
          <w:lang w:val="fr-FR" w:eastAsia="en-GB"/>
        </w:rPr>
        <w:t>Conseillers nommés par la COP sont nommés à chaque réunion de la COP (art. VIII, paragraphe 2, de la Convention) pour la prochaine période triennale. Leur mandat est renouvelable, toutefois, la reconduction du mandat n'est pas automatique et doit être confirmée lors de chaque réunion de la COP</w:t>
      </w:r>
      <w:r w:rsidR="00F3632C">
        <w:rPr>
          <w:rFonts w:cs="Arial"/>
          <w:color w:val="000000"/>
          <w:lang w:val="fr-FR" w:eastAsia="en-GB"/>
        </w:rPr>
        <w:t>.</w:t>
      </w:r>
    </w:p>
    <w:p w14:paraId="1B3277C9" w14:textId="50109BD2" w:rsidR="00841BD7" w:rsidRPr="00841BD7" w:rsidRDefault="00D1370D" w:rsidP="00A665B2">
      <w:pPr>
        <w:pStyle w:val="ListParagraph"/>
        <w:numPr>
          <w:ilvl w:val="0"/>
          <w:numId w:val="5"/>
        </w:numPr>
        <w:spacing w:after="0" w:line="240" w:lineRule="auto"/>
        <w:ind w:left="567" w:hanging="567"/>
        <w:jc w:val="both"/>
        <w:rPr>
          <w:lang w:val="fr-FR"/>
        </w:rPr>
      </w:pPr>
      <w:r w:rsidRPr="00EC67A6">
        <w:rPr>
          <w:rFonts w:cs="Arial"/>
          <w:color w:val="000000"/>
          <w:lang w:val="fr-FR" w:eastAsia="en-GB"/>
        </w:rPr>
        <w:lastRenderedPageBreak/>
        <w:t>L</w:t>
      </w:r>
      <w:r w:rsidR="00EF5E87" w:rsidRPr="00EC67A6">
        <w:rPr>
          <w:rFonts w:cs="Arial"/>
          <w:color w:val="000000"/>
          <w:lang w:val="fr-FR" w:eastAsia="en-GB"/>
        </w:rPr>
        <w:t>a</w:t>
      </w:r>
      <w:hyperlink r:id="rId13" w:history="1">
        <w:r w:rsidR="00EF5E87" w:rsidRPr="00FA6046">
          <w:rPr>
            <w:rStyle w:val="Hyperlink"/>
            <w:rFonts w:cs="Arial"/>
            <w:lang w:val="fr-FR" w:eastAsia="en-GB"/>
          </w:rPr>
          <w:t xml:space="preserve"> Résolution 12.4</w:t>
        </w:r>
        <w:r w:rsidRPr="00FA6046">
          <w:rPr>
            <w:rStyle w:val="Hyperlink"/>
            <w:rFonts w:cs="Arial"/>
            <w:lang w:val="fr-FR" w:eastAsia="en-GB"/>
          </w:rPr>
          <w:t xml:space="preserve"> (Rev.COP14)</w:t>
        </w:r>
      </w:hyperlink>
      <w:r w:rsidR="0074427C" w:rsidRPr="00EC67A6">
        <w:rPr>
          <w:rFonts w:cs="Arial"/>
          <w:color w:val="000000"/>
          <w:lang w:val="fr-FR" w:eastAsia="en-GB"/>
        </w:rPr>
        <w:t xml:space="preserve"> </w:t>
      </w:r>
      <w:r w:rsidR="00EC67A6" w:rsidRPr="009247DA">
        <w:rPr>
          <w:rFonts w:cs="Arial"/>
          <w:lang w:val="fr-FR"/>
        </w:rPr>
        <w:t>a défini la structure et la composition d’un Comité de session du Conseil scientifique, afin de rendre le travail du Conseil scientifique plus efficace</w:t>
      </w:r>
      <w:r w:rsidR="00EC67A6">
        <w:rPr>
          <w:rFonts w:cs="Arial"/>
          <w:lang w:val="fr-FR"/>
        </w:rPr>
        <w:t>.</w:t>
      </w:r>
      <w:r w:rsidR="0074427C" w:rsidRPr="00EC67A6">
        <w:rPr>
          <w:rFonts w:cs="Arial"/>
          <w:lang w:val="fr-FR"/>
        </w:rPr>
        <w:t xml:space="preserve"> </w:t>
      </w:r>
      <w:r w:rsidR="00EF5E87" w:rsidRPr="00D1370D">
        <w:rPr>
          <w:rFonts w:cs="Arial"/>
          <w:color w:val="000000" w:themeColor="text1"/>
          <w:lang w:val="fr-FR" w:eastAsia="en-GB"/>
        </w:rPr>
        <w:t>Le Comité est composé de Conseillers nommés par la COP et de Conseillers nommés par les Parties et choisis au niveau régional</w:t>
      </w:r>
      <w:r w:rsidR="0096708C">
        <w:rPr>
          <w:rFonts w:cs="Arial"/>
          <w:color w:val="000000" w:themeColor="text1"/>
          <w:lang w:val="fr-FR" w:eastAsia="en-GB"/>
        </w:rPr>
        <w:t xml:space="preserve"> (représentants régionaux)</w:t>
      </w:r>
      <w:r w:rsidR="00EF5E87" w:rsidRPr="00D1370D">
        <w:rPr>
          <w:rFonts w:cs="Arial"/>
          <w:color w:val="000000" w:themeColor="text1"/>
          <w:lang w:val="fr-FR" w:eastAsia="en-GB"/>
        </w:rPr>
        <w:t xml:space="preserve">, </w:t>
      </w:r>
      <w:r w:rsidR="00EF5E87" w:rsidRPr="00D1370D">
        <w:rPr>
          <w:rFonts w:cs="Arial"/>
          <w:color w:val="000000"/>
          <w:lang w:val="fr-FR" w:eastAsia="en-GB"/>
        </w:rPr>
        <w:t>nommés lors de chaque session ordinaire de la COP sur la base d'une recommandation du Secrétariat et en consultation avec le Comité permanent.</w:t>
      </w:r>
    </w:p>
    <w:p w14:paraId="3BB902C6" w14:textId="77777777" w:rsidR="00841BD7" w:rsidRPr="00841BD7" w:rsidRDefault="00841BD7" w:rsidP="00A665B2">
      <w:pPr>
        <w:pStyle w:val="ListParagraph"/>
        <w:spacing w:after="0" w:line="240" w:lineRule="auto"/>
        <w:ind w:left="567" w:hanging="567"/>
        <w:jc w:val="both"/>
        <w:rPr>
          <w:lang w:val="fr-FR"/>
        </w:rPr>
      </w:pPr>
    </w:p>
    <w:p w14:paraId="24A5B69B" w14:textId="2BE664F3" w:rsidR="00841BD7" w:rsidRPr="00841BD7" w:rsidRDefault="00841BD7" w:rsidP="00A665B2">
      <w:pPr>
        <w:pStyle w:val="ListParagraph"/>
        <w:numPr>
          <w:ilvl w:val="0"/>
          <w:numId w:val="5"/>
        </w:numPr>
        <w:spacing w:after="0" w:line="240" w:lineRule="auto"/>
        <w:ind w:left="567" w:hanging="567"/>
        <w:jc w:val="both"/>
        <w:rPr>
          <w:lang w:val="fr-FR"/>
        </w:rPr>
      </w:pPr>
      <w:r>
        <w:rPr>
          <w:rFonts w:cs="Arial"/>
          <w:color w:val="000000"/>
          <w:lang w:val="fr-FR" w:eastAsia="en-GB"/>
        </w:rPr>
        <w:t>Co</w:t>
      </w:r>
      <w:r w:rsidR="001422F4">
        <w:rPr>
          <w:rFonts w:cs="Arial"/>
          <w:color w:val="000000"/>
          <w:lang w:val="fr-FR" w:eastAsia="en-GB"/>
        </w:rPr>
        <w:t>mme l’indique le</w:t>
      </w:r>
      <w:r>
        <w:rPr>
          <w:rFonts w:cs="Arial"/>
          <w:color w:val="000000"/>
          <w:lang w:val="fr-FR" w:eastAsia="en-GB"/>
        </w:rPr>
        <w:t xml:space="preserve"> </w:t>
      </w:r>
      <w:r w:rsidR="009B5593">
        <w:rPr>
          <w:rFonts w:cs="Arial"/>
          <w:color w:val="000000"/>
          <w:lang w:val="fr-FR" w:eastAsia="en-GB"/>
        </w:rPr>
        <w:t xml:space="preserve">paragraphe 5 de la Résolution 12.4 (Rev.COP14) </w:t>
      </w:r>
      <w:r w:rsidR="00EC6C27">
        <w:rPr>
          <w:rFonts w:cs="Arial"/>
          <w:color w:val="000000"/>
          <w:lang w:val="fr-FR" w:eastAsia="en-GB"/>
        </w:rPr>
        <w:t>« …s</w:t>
      </w:r>
      <w:r w:rsidRPr="00841BD7">
        <w:rPr>
          <w:rFonts w:cs="Arial"/>
          <w:color w:val="000000"/>
          <w:lang w:val="fr-FR" w:eastAsia="en-GB"/>
        </w:rPr>
        <w:t>auf décision contraire de la COP, le Comité de session est composé de :</w:t>
      </w:r>
    </w:p>
    <w:p w14:paraId="045B1155" w14:textId="77777777" w:rsidR="00841BD7" w:rsidRPr="002B1D19" w:rsidRDefault="00841BD7" w:rsidP="00841BD7">
      <w:pPr>
        <w:widowControl w:val="0"/>
        <w:autoSpaceDE w:val="0"/>
        <w:autoSpaceDN w:val="0"/>
        <w:adjustRightInd w:val="0"/>
        <w:spacing w:after="0" w:line="240" w:lineRule="auto"/>
        <w:contextualSpacing/>
        <w:jc w:val="both"/>
        <w:rPr>
          <w:rFonts w:cs="Arial"/>
          <w:lang w:val="fr-FR"/>
        </w:rPr>
      </w:pPr>
    </w:p>
    <w:p w14:paraId="34B4A61F" w14:textId="77777777" w:rsidR="00841BD7" w:rsidRPr="0073658C" w:rsidRDefault="00841BD7" w:rsidP="0073658C">
      <w:pPr>
        <w:pStyle w:val="ListParagraph"/>
        <w:numPr>
          <w:ilvl w:val="0"/>
          <w:numId w:val="9"/>
        </w:numPr>
        <w:suppressAutoHyphens/>
        <w:autoSpaceDN w:val="0"/>
        <w:spacing w:after="0" w:line="240" w:lineRule="auto"/>
        <w:ind w:left="993" w:hanging="426"/>
        <w:jc w:val="both"/>
        <w:rPr>
          <w:rFonts w:eastAsia="Times New Roman" w:cs="Arial"/>
          <w:lang w:val="fr-FR"/>
        </w:rPr>
      </w:pPr>
      <w:r w:rsidRPr="0073658C">
        <w:rPr>
          <w:rFonts w:eastAsia="Times New Roman" w:cs="Arial"/>
          <w:lang w:val="fr-FR"/>
        </w:rPr>
        <w:t>neuf conseillers nommés par la COP et ayant une expertise des questions taxonomiques et thématiques ; et</w:t>
      </w:r>
    </w:p>
    <w:p w14:paraId="1155CE9A" w14:textId="77777777" w:rsidR="00841BD7" w:rsidRPr="002B1D19" w:rsidRDefault="00841BD7" w:rsidP="0073658C">
      <w:pPr>
        <w:spacing w:after="0" w:line="240" w:lineRule="auto"/>
        <w:ind w:left="993" w:hanging="426"/>
        <w:contextualSpacing/>
        <w:jc w:val="both"/>
        <w:rPr>
          <w:rFonts w:eastAsia="Times New Roman" w:cs="Arial"/>
          <w:highlight w:val="yellow"/>
          <w:lang w:val="fr-FR"/>
        </w:rPr>
      </w:pPr>
    </w:p>
    <w:p w14:paraId="23E3AD88" w14:textId="55E6B8BD" w:rsidR="00841BD7" w:rsidRPr="0073658C" w:rsidRDefault="00841BD7" w:rsidP="0073658C">
      <w:pPr>
        <w:pStyle w:val="ListParagraph"/>
        <w:numPr>
          <w:ilvl w:val="0"/>
          <w:numId w:val="9"/>
        </w:numPr>
        <w:spacing w:after="0" w:line="240" w:lineRule="auto"/>
        <w:ind w:left="993" w:hanging="426"/>
        <w:jc w:val="both"/>
        <w:rPr>
          <w:rFonts w:eastAsia="Times New Roman" w:cs="Arial"/>
          <w:lang w:val="fr-FR"/>
        </w:rPr>
      </w:pPr>
      <w:r w:rsidRPr="0073658C">
        <w:rPr>
          <w:rFonts w:eastAsia="Times New Roman" w:cs="Arial"/>
          <w:lang w:val="fr-FR"/>
        </w:rPr>
        <w:t xml:space="preserve">quinze Conseillers nommés par les Parties choisis dans les cinq régions géographiques du Comité permanent, soit trois dans chacune des régions : </w:t>
      </w:r>
      <w:bookmarkStart w:id="2" w:name="_Hlk147909929"/>
      <w:r w:rsidRPr="0073658C">
        <w:rPr>
          <w:rFonts w:eastAsia="Times New Roman" w:cs="Arial"/>
          <w:lang w:val="fr-FR"/>
        </w:rPr>
        <w:t xml:space="preserve">Afrique, Asie, Europe, Océanie </w:t>
      </w:r>
      <w:r w:rsidRPr="0073658C">
        <w:rPr>
          <w:rFonts w:eastAsia="Times New Roman" w:cs="Arial"/>
          <w:color w:val="000000" w:themeColor="text1"/>
          <w:lang w:val="fr-FR"/>
        </w:rPr>
        <w:t>et Amérique du Sud et Centrale</w:t>
      </w:r>
      <w:bookmarkEnd w:id="2"/>
      <w:r w:rsidRPr="0073658C">
        <w:rPr>
          <w:rFonts w:eastAsia="Times New Roman" w:cs="Arial"/>
          <w:color w:val="000000" w:themeColor="text1"/>
          <w:lang w:val="fr-FR"/>
        </w:rPr>
        <w:t xml:space="preserve"> et Caraïbes.</w:t>
      </w:r>
      <w:r w:rsidR="00BA04E7" w:rsidRPr="0073658C">
        <w:rPr>
          <w:rFonts w:eastAsia="Times New Roman" w:cs="Arial"/>
          <w:color w:val="000000" w:themeColor="text1"/>
          <w:lang w:val="fr-FR"/>
        </w:rPr>
        <w:t> ».</w:t>
      </w:r>
    </w:p>
    <w:p w14:paraId="278F9DAC" w14:textId="77777777" w:rsidR="00BA04E7" w:rsidRPr="002B1D19" w:rsidRDefault="00BA04E7" w:rsidP="00BA04E7">
      <w:pPr>
        <w:spacing w:after="0" w:line="240" w:lineRule="auto"/>
        <w:ind w:left="993"/>
        <w:jc w:val="both"/>
        <w:rPr>
          <w:rFonts w:eastAsia="Times New Roman" w:cs="Arial"/>
          <w:lang w:val="fr-FR"/>
        </w:rPr>
      </w:pPr>
    </w:p>
    <w:p w14:paraId="3E13B8FB" w14:textId="4C946C36" w:rsidR="00C4306C" w:rsidRPr="001422F4" w:rsidRDefault="00BC5339" w:rsidP="001422F4">
      <w:pPr>
        <w:pStyle w:val="ListParagraph"/>
        <w:numPr>
          <w:ilvl w:val="0"/>
          <w:numId w:val="5"/>
        </w:numPr>
        <w:spacing w:after="0" w:line="240" w:lineRule="auto"/>
        <w:ind w:left="567" w:hanging="567"/>
        <w:jc w:val="both"/>
        <w:rPr>
          <w:lang w:val="fr-FR"/>
        </w:rPr>
      </w:pPr>
      <w:r w:rsidRPr="002B1D19">
        <w:rPr>
          <w:rFonts w:cs="Arial"/>
          <w:color w:val="000000"/>
          <w:lang w:val="fr-FR" w:eastAsia="en-GB"/>
        </w:rPr>
        <w:t>Conformément à la Résolution 12.4</w:t>
      </w:r>
      <w:r w:rsidR="005A6952">
        <w:rPr>
          <w:rFonts w:cs="Arial"/>
          <w:color w:val="000000"/>
          <w:lang w:val="fr-FR" w:eastAsia="en-GB"/>
        </w:rPr>
        <w:t xml:space="preserve"> (Rev.COP14)</w:t>
      </w:r>
      <w:r w:rsidRPr="002B1D19">
        <w:rPr>
          <w:rFonts w:cs="Arial"/>
          <w:color w:val="000000"/>
          <w:lang w:val="fr-FR" w:eastAsia="en-GB"/>
        </w:rPr>
        <w:t>, les membres du Comité de session devraient normalement être nommés pour un mandat minimal de deux périodes triennales. Chaque réunion ordinaire de la COP devrait décider du renouvellement de la moitié</w:t>
      </w:r>
      <w:r w:rsidRPr="002B1D19">
        <w:rPr>
          <w:rFonts w:cs="Times New Roman"/>
          <w:color w:val="000000"/>
          <w:vertAlign w:val="superscript"/>
          <w:lang w:val="fr-FR" w:eastAsia="en-GB"/>
        </w:rPr>
        <w:footnoteReference w:id="1"/>
      </w:r>
      <w:r w:rsidRPr="002B1D19">
        <w:rPr>
          <w:rFonts w:cs="Arial"/>
          <w:color w:val="000000"/>
          <w:lang w:val="fr-FR" w:eastAsia="en-GB"/>
        </w:rPr>
        <w:t xml:space="preserve"> des membres du Comité de session nommés par les Parties</w:t>
      </w:r>
      <w:r w:rsidRPr="002B1D19">
        <w:rPr>
          <w:rFonts w:cs="Arial"/>
          <w:lang w:val="fr-FR"/>
        </w:rPr>
        <w:t>.</w:t>
      </w:r>
    </w:p>
    <w:p w14:paraId="687DB239" w14:textId="77777777" w:rsidR="001422F4" w:rsidRPr="001422F4" w:rsidRDefault="001422F4" w:rsidP="001422F4">
      <w:pPr>
        <w:pStyle w:val="ListParagraph"/>
        <w:spacing w:after="0" w:line="240" w:lineRule="auto"/>
        <w:ind w:left="567" w:hanging="567"/>
        <w:jc w:val="both"/>
        <w:rPr>
          <w:lang w:val="fr-FR"/>
        </w:rPr>
      </w:pPr>
    </w:p>
    <w:p w14:paraId="5854DD39" w14:textId="77777777" w:rsidR="00AA7964" w:rsidRPr="009247DA" w:rsidRDefault="00AA7964" w:rsidP="00AA7964">
      <w:pPr>
        <w:widowControl w:val="0"/>
        <w:numPr>
          <w:ilvl w:val="0"/>
          <w:numId w:val="5"/>
        </w:numPr>
        <w:autoSpaceDE w:val="0"/>
        <w:autoSpaceDN w:val="0"/>
        <w:adjustRightInd w:val="0"/>
        <w:spacing w:after="0" w:line="240" w:lineRule="auto"/>
        <w:ind w:left="567" w:hanging="567"/>
        <w:jc w:val="both"/>
        <w:rPr>
          <w:rFonts w:eastAsia="Times New Roman" w:cs="Arial"/>
          <w:color w:val="000000"/>
          <w:lang w:val="fr-FR" w:eastAsia="en-GB"/>
        </w:rPr>
      </w:pPr>
      <w:r w:rsidRPr="009247DA">
        <w:rPr>
          <w:rFonts w:eastAsia="Times New Roman" w:cs="Arial"/>
          <w:color w:val="000000"/>
          <w:lang w:val="fr-FR" w:eastAsia="en-GB"/>
        </w:rPr>
        <w:t>La résolution 12.4 recommande également, au paragraphe 7, que la COP</w:t>
      </w:r>
      <w:r w:rsidRPr="009247DA">
        <w:rPr>
          <w:rFonts w:eastAsia="Times New Roman" w:cs="Arial"/>
          <w:color w:val="000000" w:themeColor="text1"/>
          <w:lang w:val="fr-FR" w:eastAsia="en-GB"/>
        </w:rPr>
        <w:t xml:space="preserve"> trouve</w:t>
      </w:r>
      <w:r w:rsidRPr="009247DA">
        <w:rPr>
          <w:rFonts w:eastAsia="Times New Roman" w:cs="Arial"/>
          <w:color w:val="000000"/>
          <w:lang w:val="fr-FR" w:eastAsia="en-GB"/>
        </w:rPr>
        <w:t xml:space="preserve"> « parmi le groupe de conseillers nommés par les Parties jusqu’à trois membres suppléants pour chaque région, susceptibles de remplacer de façon permanente ou temporaire un membre régulier de la région qui n’est pas en mesure de continuer à siéger au Comité de session pendant l’intersession ».</w:t>
      </w:r>
    </w:p>
    <w:p w14:paraId="4AB7C705" w14:textId="77777777" w:rsidR="00AA7964" w:rsidRPr="009247DA" w:rsidRDefault="00AA7964" w:rsidP="00AA7964">
      <w:pPr>
        <w:pStyle w:val="ListParagraph"/>
        <w:spacing w:after="0" w:line="240" w:lineRule="auto"/>
        <w:ind w:left="567" w:hanging="567"/>
        <w:contextualSpacing w:val="0"/>
        <w:rPr>
          <w:rFonts w:cs="Arial"/>
          <w:highlight w:val="yellow"/>
          <w:lang w:val="fr-FR"/>
        </w:rPr>
      </w:pPr>
    </w:p>
    <w:p w14:paraId="075AF990" w14:textId="77777777" w:rsidR="00AA7964" w:rsidRPr="009247DA" w:rsidRDefault="00AA7964" w:rsidP="00AA7964">
      <w:pPr>
        <w:widowControl w:val="0"/>
        <w:numPr>
          <w:ilvl w:val="0"/>
          <w:numId w:val="5"/>
        </w:numPr>
        <w:autoSpaceDE w:val="0"/>
        <w:autoSpaceDN w:val="0"/>
        <w:adjustRightInd w:val="0"/>
        <w:spacing w:after="0" w:line="240" w:lineRule="auto"/>
        <w:ind w:left="567" w:hanging="567"/>
        <w:jc w:val="both"/>
        <w:rPr>
          <w:rFonts w:eastAsia="Times New Roman" w:cs="Arial"/>
          <w:u w:val="single"/>
          <w:lang w:val="fr-FR"/>
        </w:rPr>
      </w:pPr>
      <w:r w:rsidRPr="009247DA">
        <w:rPr>
          <w:rFonts w:cs="Arial"/>
          <w:lang w:val="fr-FR"/>
        </w:rPr>
        <w:t>Au paragraphe 9, la résolution 12.4 sur le</w:t>
      </w:r>
      <w:r w:rsidRPr="009247DA">
        <w:rPr>
          <w:rFonts w:cs="Arial"/>
          <w:i/>
          <w:lang w:val="fr-FR"/>
        </w:rPr>
        <w:t xml:space="preserve"> Conseil</w:t>
      </w:r>
      <w:r w:rsidRPr="009247DA">
        <w:rPr>
          <w:rFonts w:cs="Arial"/>
          <w:lang w:val="fr-FR"/>
        </w:rPr>
        <w:t xml:space="preserve"> </w:t>
      </w:r>
      <w:r w:rsidRPr="009247DA">
        <w:rPr>
          <w:rFonts w:cs="Arial"/>
          <w:i/>
          <w:lang w:val="fr-FR"/>
        </w:rPr>
        <w:t>scientifique</w:t>
      </w:r>
      <w:r w:rsidRPr="009247DA">
        <w:rPr>
          <w:rFonts w:cs="Arial"/>
          <w:lang w:val="fr-FR"/>
        </w:rPr>
        <w:t xml:space="preserve"> prie en outre le Secrétariat de « prévoir une consultation sollicitant l’avis des Parties, des scientifiques et des experts, afin de formuler, en consultation avec le Comité permanent, sa recommandation à la Conférence des Parties sur la composition du Comité de session ».</w:t>
      </w:r>
    </w:p>
    <w:p w14:paraId="4824CE9F" w14:textId="77777777" w:rsidR="00AA7964" w:rsidRPr="009247DA" w:rsidRDefault="00AA7964" w:rsidP="00AA7964">
      <w:pPr>
        <w:pStyle w:val="ListParagraph"/>
        <w:spacing w:after="0" w:line="240" w:lineRule="auto"/>
        <w:ind w:left="284"/>
        <w:contextualSpacing w:val="0"/>
        <w:jc w:val="both"/>
        <w:rPr>
          <w:rFonts w:cs="Arial"/>
          <w:color w:val="000000" w:themeColor="text1"/>
          <w:u w:val="single"/>
          <w:lang w:val="fr-FR"/>
        </w:rPr>
      </w:pPr>
    </w:p>
    <w:p w14:paraId="47178446" w14:textId="77777777" w:rsidR="00AA7964" w:rsidRPr="009247DA" w:rsidRDefault="00AA7964" w:rsidP="00AA7964">
      <w:pPr>
        <w:suppressAutoHyphens/>
        <w:autoSpaceDN w:val="0"/>
        <w:spacing w:after="0" w:line="240" w:lineRule="auto"/>
        <w:jc w:val="both"/>
        <w:textAlignment w:val="baseline"/>
        <w:rPr>
          <w:i/>
          <w:iCs/>
          <w:u w:val="single"/>
          <w:lang w:val="fr-FR"/>
        </w:rPr>
      </w:pPr>
      <w:r w:rsidRPr="009247DA">
        <w:rPr>
          <w:i/>
          <w:iCs/>
          <w:u w:val="single"/>
          <w:lang w:val="fr-FR"/>
        </w:rPr>
        <w:t>Domaines d’intervention des conseillers nommés par la COP</w:t>
      </w:r>
    </w:p>
    <w:p w14:paraId="6C3A5B73" w14:textId="77777777" w:rsidR="00AA7964" w:rsidRPr="009247DA" w:rsidRDefault="00AA7964" w:rsidP="00AA7964">
      <w:pPr>
        <w:suppressAutoHyphens/>
        <w:autoSpaceDN w:val="0"/>
        <w:spacing w:after="0" w:line="240" w:lineRule="auto"/>
        <w:jc w:val="both"/>
        <w:textAlignment w:val="baseline"/>
        <w:rPr>
          <w:i/>
          <w:iCs/>
          <w:lang w:val="fr-FR"/>
        </w:rPr>
      </w:pPr>
    </w:p>
    <w:p w14:paraId="15D34BCF" w14:textId="77777777" w:rsidR="00AA7964" w:rsidRPr="009247DA" w:rsidRDefault="00AA7964" w:rsidP="00AA7964">
      <w:pPr>
        <w:pStyle w:val="ListParagraph"/>
        <w:numPr>
          <w:ilvl w:val="0"/>
          <w:numId w:val="5"/>
        </w:numPr>
        <w:spacing w:after="0" w:line="240" w:lineRule="auto"/>
        <w:ind w:left="567" w:hanging="567"/>
        <w:contextualSpacing w:val="0"/>
        <w:jc w:val="both"/>
        <w:rPr>
          <w:rFonts w:cs="Arial"/>
          <w:color w:val="000000" w:themeColor="text1"/>
          <w:lang w:val="fr-FR"/>
        </w:rPr>
      </w:pPr>
      <w:r w:rsidRPr="009247DA">
        <w:rPr>
          <w:rFonts w:cs="Arial"/>
          <w:color w:val="000000" w:themeColor="text1"/>
          <w:lang w:val="fr-FR"/>
        </w:rPr>
        <w:t xml:space="preserve">Lors de la ScC-SC7 (en 2024), le Comité de session du Conseil scientifique a abordé les domaines d’intervention (au point 4.1 de l’ordre du jour) à partir du document </w:t>
      </w:r>
      <w:hyperlink r:id="rId14" w:history="1">
        <w:r w:rsidRPr="009247DA">
          <w:rPr>
            <w:rStyle w:val="Hyperlink"/>
            <w:rFonts w:cs="Arial"/>
            <w:lang w:val="fr-FR"/>
          </w:rPr>
          <w:t>UNEP/CMS/ScC-SC7/Doc.4.1/Rev.1</w:t>
        </w:r>
      </w:hyperlink>
      <w:r w:rsidRPr="009247DA">
        <w:rPr>
          <w:lang w:val="fr-FR"/>
        </w:rPr>
        <w:t>,</w:t>
      </w:r>
      <w:r w:rsidRPr="009247DA">
        <w:rPr>
          <w:rFonts w:cs="Arial"/>
          <w:color w:val="000000" w:themeColor="text1"/>
          <w:lang w:val="fr-FR"/>
        </w:rPr>
        <w:t xml:space="preserve"> et a convenu que les domaines actuels des conseillers nommés par la COP étaient tous importants, recommandant qu’ils soient maintenus, avec toutefois un changement de nom pour l’un d’eux – qui s’intitulerait non plus « Espèces envahissantes, maladies, animaux sauvages, insectes, parasites marins et mauvaises herbes », mais « Santé des espèces sauvages ».</w:t>
      </w:r>
    </w:p>
    <w:p w14:paraId="660FEF95" w14:textId="77777777" w:rsidR="00AA7964" w:rsidRPr="009247DA" w:rsidRDefault="00AA7964" w:rsidP="00AA7964">
      <w:pPr>
        <w:spacing w:after="0" w:line="240" w:lineRule="auto"/>
        <w:ind w:left="567" w:hanging="567"/>
        <w:jc w:val="both"/>
        <w:rPr>
          <w:rFonts w:cs="Arial"/>
          <w:lang w:val="fr-FR"/>
        </w:rPr>
      </w:pPr>
    </w:p>
    <w:p w14:paraId="0C67077D" w14:textId="77777777" w:rsidR="00AA7964" w:rsidRPr="009247DA" w:rsidRDefault="00AA7964" w:rsidP="00AA7964">
      <w:pPr>
        <w:widowControl w:val="0"/>
        <w:autoSpaceDE w:val="0"/>
        <w:autoSpaceDN w:val="0"/>
        <w:adjustRightInd w:val="0"/>
        <w:spacing w:after="0" w:line="240" w:lineRule="auto"/>
        <w:rPr>
          <w:rFonts w:eastAsia="Times New Roman" w:cs="Arial"/>
          <w:i/>
          <w:iCs/>
          <w:lang w:val="fr-FR"/>
        </w:rPr>
      </w:pPr>
      <w:r w:rsidRPr="009247DA">
        <w:rPr>
          <w:rFonts w:eastAsia="Times New Roman" w:cs="Arial"/>
          <w:i/>
          <w:iCs/>
          <w:lang w:val="fr-FR"/>
        </w:rPr>
        <w:t>Nomination des membres du Comité de session du Conseil scientifique nommés par la COP</w:t>
      </w:r>
    </w:p>
    <w:p w14:paraId="67971083" w14:textId="77777777" w:rsidR="00AA7964" w:rsidRPr="009247DA" w:rsidRDefault="00AA7964" w:rsidP="00AA7964">
      <w:pPr>
        <w:widowControl w:val="0"/>
        <w:autoSpaceDE w:val="0"/>
        <w:autoSpaceDN w:val="0"/>
        <w:adjustRightInd w:val="0"/>
        <w:spacing w:after="0" w:line="240" w:lineRule="auto"/>
        <w:jc w:val="both"/>
        <w:rPr>
          <w:rFonts w:cs="Arial"/>
          <w:lang w:val="fr-FR"/>
        </w:rPr>
      </w:pPr>
    </w:p>
    <w:p w14:paraId="29616415" w14:textId="77777777" w:rsidR="00AA7964" w:rsidRPr="009247DA" w:rsidRDefault="00AA7964" w:rsidP="00AA7964">
      <w:pPr>
        <w:pStyle w:val="ListParagraph"/>
        <w:widowControl w:val="0"/>
        <w:numPr>
          <w:ilvl w:val="0"/>
          <w:numId w:val="5"/>
        </w:numPr>
        <w:autoSpaceDE w:val="0"/>
        <w:autoSpaceDN w:val="0"/>
        <w:adjustRightInd w:val="0"/>
        <w:spacing w:after="0" w:line="240" w:lineRule="auto"/>
        <w:ind w:left="567" w:hanging="567"/>
        <w:contextualSpacing w:val="0"/>
        <w:jc w:val="both"/>
        <w:rPr>
          <w:rFonts w:cs="Arial"/>
          <w:color w:val="000000" w:themeColor="text1"/>
          <w:lang w:val="fr-FR"/>
        </w:rPr>
      </w:pPr>
      <w:r w:rsidRPr="009247DA">
        <w:rPr>
          <w:rFonts w:cs="Arial"/>
          <w:lang w:val="fr-FR"/>
        </w:rPr>
        <w:t>Le tableau 1, ci-dessous, présente les conseillers actuellement nommés par la COP et leurs domaines d’intervention</w:t>
      </w:r>
      <w:r w:rsidRPr="009247DA">
        <w:rPr>
          <w:rFonts w:cs="Arial"/>
          <w:color w:val="000000" w:themeColor="text1"/>
          <w:lang w:val="fr-FR"/>
        </w:rPr>
        <w:t xml:space="preserve">, ainsi que les recommandations du Conseil scientifique à la COP15 (y compris la proposition de modification de l’intitulé de l’un des domaines). </w:t>
      </w:r>
    </w:p>
    <w:p w14:paraId="18494216" w14:textId="77777777" w:rsidR="00AA7964" w:rsidRPr="009247DA" w:rsidRDefault="00AA7964" w:rsidP="00AA7964">
      <w:pPr>
        <w:widowControl w:val="0"/>
        <w:autoSpaceDE w:val="0"/>
        <w:autoSpaceDN w:val="0"/>
        <w:adjustRightInd w:val="0"/>
        <w:spacing w:after="0" w:line="240" w:lineRule="auto"/>
        <w:jc w:val="both"/>
        <w:rPr>
          <w:rFonts w:cs="Arial"/>
          <w:lang w:val="fr-FR"/>
        </w:rPr>
      </w:pPr>
      <w:r w:rsidRPr="009247DA">
        <w:rPr>
          <w:rFonts w:cs="Arial"/>
          <w:lang w:val="fr-FR"/>
        </w:rPr>
        <w:br w:type="page"/>
      </w:r>
    </w:p>
    <w:p w14:paraId="4D791245" w14:textId="77777777" w:rsidR="00AA7964" w:rsidRPr="00044E0F" w:rsidRDefault="00AA7964" w:rsidP="00AA7964">
      <w:pPr>
        <w:widowControl w:val="0"/>
        <w:autoSpaceDE w:val="0"/>
        <w:autoSpaceDN w:val="0"/>
        <w:adjustRightInd w:val="0"/>
        <w:spacing w:after="0" w:line="240" w:lineRule="auto"/>
        <w:contextualSpacing/>
        <w:jc w:val="both"/>
        <w:rPr>
          <w:rFonts w:cs="Arial"/>
          <w:sz w:val="20"/>
          <w:szCs w:val="20"/>
          <w:lang w:val="fr-FR"/>
        </w:rPr>
      </w:pPr>
      <w:r w:rsidRPr="00044E0F">
        <w:rPr>
          <w:rFonts w:cs="Arial"/>
          <w:sz w:val="20"/>
          <w:szCs w:val="20"/>
          <w:lang w:val="fr-FR"/>
        </w:rPr>
        <w:lastRenderedPageBreak/>
        <w:t>Tableau 1 : Aperçu des conseillers nommés par la COP et de leurs domaines d’intervention après la COP14, avec des recommandations pour la COP15</w:t>
      </w:r>
    </w:p>
    <w:p w14:paraId="38BEB776" w14:textId="77777777" w:rsidR="00AA7964" w:rsidRPr="009247DA" w:rsidRDefault="00AA7964" w:rsidP="00AA7964">
      <w:pPr>
        <w:widowControl w:val="0"/>
        <w:autoSpaceDE w:val="0"/>
        <w:autoSpaceDN w:val="0"/>
        <w:adjustRightInd w:val="0"/>
        <w:spacing w:after="0" w:line="240" w:lineRule="auto"/>
        <w:contextualSpacing/>
        <w:jc w:val="both"/>
        <w:rPr>
          <w:rFonts w:cs="Arial"/>
          <w:lang w:val="fr-FR"/>
        </w:rPr>
      </w:pPr>
    </w:p>
    <w:tbl>
      <w:tblPr>
        <w:tblStyle w:val="TableGrid"/>
        <w:tblW w:w="0" w:type="auto"/>
        <w:tblInd w:w="-5" w:type="dxa"/>
        <w:tblLayout w:type="fixed"/>
        <w:tblLook w:val="04A0" w:firstRow="1" w:lastRow="0" w:firstColumn="1" w:lastColumn="0" w:noHBand="0" w:noVBand="1"/>
      </w:tblPr>
      <w:tblGrid>
        <w:gridCol w:w="2694"/>
        <w:gridCol w:w="2551"/>
        <w:gridCol w:w="3776"/>
      </w:tblGrid>
      <w:tr w:rsidR="00AA7964" w:rsidRPr="009247DA" w14:paraId="11578B22" w14:textId="77777777" w:rsidTr="00CA1ED7">
        <w:trPr>
          <w:trHeight w:val="405"/>
        </w:trPr>
        <w:tc>
          <w:tcPr>
            <w:tcW w:w="2694" w:type="dxa"/>
            <w:shd w:val="clear" w:color="auto" w:fill="D9D9D9" w:themeFill="background1" w:themeFillShade="D9"/>
          </w:tcPr>
          <w:p w14:paraId="0790EDE8" w14:textId="77777777" w:rsidR="00AA7964" w:rsidRPr="009247DA" w:rsidRDefault="00AA7964" w:rsidP="00CA1ED7">
            <w:pPr>
              <w:pStyle w:val="ListParagraph"/>
              <w:widowControl w:val="0"/>
              <w:autoSpaceDE w:val="0"/>
              <w:autoSpaceDN w:val="0"/>
              <w:adjustRightInd w:val="0"/>
              <w:ind w:left="0"/>
              <w:rPr>
                <w:rFonts w:cs="Arial"/>
                <w:b/>
                <w:bCs/>
                <w:lang w:val="fr-FR"/>
              </w:rPr>
            </w:pPr>
            <w:r w:rsidRPr="009247DA">
              <w:rPr>
                <w:rFonts w:cs="Arial"/>
                <w:b/>
                <w:bCs/>
                <w:lang w:val="fr-FR"/>
              </w:rPr>
              <w:t>Domaine d’intervention</w:t>
            </w:r>
          </w:p>
        </w:tc>
        <w:tc>
          <w:tcPr>
            <w:tcW w:w="2551" w:type="dxa"/>
            <w:shd w:val="clear" w:color="auto" w:fill="D9D9D9" w:themeFill="background1" w:themeFillShade="D9"/>
          </w:tcPr>
          <w:p w14:paraId="5E038E0F" w14:textId="77777777" w:rsidR="00AA7964" w:rsidRPr="009247DA" w:rsidRDefault="00AA7964" w:rsidP="00CA1ED7">
            <w:pPr>
              <w:pStyle w:val="ListParagraph"/>
              <w:widowControl w:val="0"/>
              <w:autoSpaceDE w:val="0"/>
              <w:autoSpaceDN w:val="0"/>
              <w:adjustRightInd w:val="0"/>
              <w:ind w:left="0"/>
              <w:rPr>
                <w:rFonts w:cs="Arial"/>
                <w:b/>
                <w:bCs/>
                <w:lang w:val="fr-FR"/>
              </w:rPr>
            </w:pPr>
            <w:r w:rsidRPr="009247DA">
              <w:rPr>
                <w:rFonts w:cs="Arial"/>
                <w:b/>
                <w:bCs/>
                <w:lang w:val="fr-FR"/>
              </w:rPr>
              <w:t>Conseiller/conseillère nommé(e) par la COP</w:t>
            </w:r>
          </w:p>
        </w:tc>
        <w:tc>
          <w:tcPr>
            <w:tcW w:w="3776" w:type="dxa"/>
            <w:shd w:val="clear" w:color="auto" w:fill="D9D9D9" w:themeFill="background1" w:themeFillShade="D9"/>
          </w:tcPr>
          <w:p w14:paraId="496DB8CE" w14:textId="77777777" w:rsidR="00AA7964" w:rsidRPr="009247DA" w:rsidRDefault="00AA7964" w:rsidP="00CA1ED7">
            <w:pPr>
              <w:pStyle w:val="ListParagraph"/>
              <w:widowControl w:val="0"/>
              <w:autoSpaceDE w:val="0"/>
              <w:autoSpaceDN w:val="0"/>
              <w:adjustRightInd w:val="0"/>
              <w:ind w:left="0"/>
              <w:rPr>
                <w:rFonts w:cs="Arial"/>
                <w:b/>
                <w:bCs/>
                <w:lang w:val="fr-FR"/>
              </w:rPr>
            </w:pPr>
            <w:r w:rsidRPr="009247DA">
              <w:rPr>
                <w:rFonts w:cs="Arial"/>
                <w:b/>
                <w:bCs/>
                <w:lang w:val="fr-FR"/>
              </w:rPr>
              <w:t>Recommandation à la COP15</w:t>
            </w:r>
          </w:p>
        </w:tc>
      </w:tr>
      <w:tr w:rsidR="00AA7964" w:rsidRPr="00240691" w14:paraId="3DA8C5A2" w14:textId="77777777" w:rsidTr="00CA1ED7">
        <w:trPr>
          <w:trHeight w:val="300"/>
        </w:trPr>
        <w:tc>
          <w:tcPr>
            <w:tcW w:w="2694" w:type="dxa"/>
          </w:tcPr>
          <w:p w14:paraId="66815816"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Mammifères aquatiques</w:t>
            </w:r>
          </w:p>
        </w:tc>
        <w:tc>
          <w:tcPr>
            <w:tcW w:w="2551" w:type="dxa"/>
          </w:tcPr>
          <w:p w14:paraId="0B1D41CD"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M</w:t>
            </w:r>
            <w:r w:rsidRPr="009247DA">
              <w:rPr>
                <w:rFonts w:cs="Arial"/>
                <w:vertAlign w:val="superscript"/>
                <w:lang w:val="fr-FR"/>
              </w:rPr>
              <w:t>me</w:t>
            </w:r>
            <w:r w:rsidRPr="009247DA">
              <w:rPr>
                <w:rFonts w:cs="Arial"/>
                <w:lang w:val="fr-FR"/>
              </w:rPr>
              <w:t> Vanesa Patricia Tossenberger</w:t>
            </w:r>
          </w:p>
        </w:tc>
        <w:tc>
          <w:tcPr>
            <w:tcW w:w="3776" w:type="dxa"/>
          </w:tcPr>
          <w:p w14:paraId="7C7207F9"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Nommer M</w:t>
            </w:r>
            <w:r w:rsidRPr="009247DA">
              <w:rPr>
                <w:rFonts w:cs="Arial"/>
                <w:vertAlign w:val="superscript"/>
                <w:lang w:val="fr-FR"/>
              </w:rPr>
              <w:t>me</w:t>
            </w:r>
            <w:r w:rsidRPr="009247DA">
              <w:rPr>
                <w:rFonts w:cs="Arial"/>
                <w:lang w:val="fr-FR"/>
              </w:rPr>
              <w:t> Vanesa Patricia Tossenberger pour la prochaine période triennale</w:t>
            </w:r>
          </w:p>
        </w:tc>
      </w:tr>
      <w:tr w:rsidR="00AA7964" w:rsidRPr="00240691" w14:paraId="6FC59C76" w14:textId="77777777" w:rsidTr="00CA1ED7">
        <w:tc>
          <w:tcPr>
            <w:tcW w:w="2694" w:type="dxa"/>
          </w:tcPr>
          <w:p w14:paraId="0EB29A2B"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Oiseaux</w:t>
            </w:r>
          </w:p>
        </w:tc>
        <w:tc>
          <w:tcPr>
            <w:tcW w:w="2551" w:type="dxa"/>
          </w:tcPr>
          <w:p w14:paraId="74D10D94"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D</w:t>
            </w:r>
            <w:r w:rsidRPr="009247DA">
              <w:rPr>
                <w:rFonts w:cs="Arial"/>
                <w:vertAlign w:val="superscript"/>
                <w:lang w:val="fr-FR"/>
              </w:rPr>
              <w:t>r</w:t>
            </w:r>
            <w:r w:rsidRPr="009247DA">
              <w:rPr>
                <w:rFonts w:cs="Arial"/>
                <w:lang w:val="fr-FR"/>
              </w:rPr>
              <w:t xml:space="preserve"> Rob P. Clay </w:t>
            </w:r>
            <w:r w:rsidRPr="009247DA">
              <w:rPr>
                <w:rStyle w:val="FootnoteReference"/>
                <w:rFonts w:cs="Arial"/>
                <w:vertAlign w:val="superscript"/>
                <w:lang w:val="fr-FR"/>
              </w:rPr>
              <w:footnoteReference w:id="2"/>
            </w:r>
          </w:p>
        </w:tc>
        <w:tc>
          <w:tcPr>
            <w:tcW w:w="3776" w:type="dxa"/>
          </w:tcPr>
          <w:p w14:paraId="1302DC2E"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Nommer le D</w:t>
            </w:r>
            <w:r w:rsidRPr="009247DA">
              <w:rPr>
                <w:rFonts w:cs="Arial"/>
                <w:vertAlign w:val="superscript"/>
                <w:lang w:val="fr-FR"/>
              </w:rPr>
              <w:t>r</w:t>
            </w:r>
            <w:r w:rsidRPr="009247DA">
              <w:rPr>
                <w:rFonts w:cs="Arial"/>
                <w:lang w:val="fr-FR"/>
              </w:rPr>
              <w:t> Rob P. Clay</w:t>
            </w:r>
            <w:r w:rsidRPr="009247DA">
              <w:rPr>
                <w:rFonts w:cs="Arial"/>
                <w:vertAlign w:val="superscript"/>
                <w:lang w:val="fr-FR"/>
              </w:rPr>
              <w:t>2</w:t>
            </w:r>
            <w:r w:rsidRPr="009247DA">
              <w:rPr>
                <w:rFonts w:cs="Arial"/>
                <w:lang w:val="fr-FR"/>
              </w:rPr>
              <w:t xml:space="preserve"> pour la prochaine période triennale</w:t>
            </w:r>
          </w:p>
        </w:tc>
      </w:tr>
      <w:tr w:rsidR="00AA7964" w:rsidRPr="00240691" w14:paraId="36E1F139" w14:textId="77777777" w:rsidTr="00CA1ED7">
        <w:trPr>
          <w:trHeight w:val="213"/>
        </w:trPr>
        <w:tc>
          <w:tcPr>
            <w:tcW w:w="2694" w:type="dxa"/>
          </w:tcPr>
          <w:p w14:paraId="0B104D36"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Oiseaux</w:t>
            </w:r>
          </w:p>
        </w:tc>
        <w:tc>
          <w:tcPr>
            <w:tcW w:w="2551" w:type="dxa"/>
          </w:tcPr>
          <w:p w14:paraId="0B6ECB4A" w14:textId="77777777" w:rsidR="00AA7964" w:rsidRPr="009247DA" w:rsidRDefault="00AA7964" w:rsidP="00CA1ED7">
            <w:pPr>
              <w:spacing w:after="160" w:line="259" w:lineRule="auto"/>
              <w:rPr>
                <w:rFonts w:ascii="Segoe UI" w:hAnsi="Segoe UI" w:cs="Segoe UI"/>
                <w:sz w:val="16"/>
                <w:vertAlign w:val="superscript"/>
              </w:rPr>
            </w:pPr>
            <w:r w:rsidRPr="009247DA">
              <w:rPr>
                <w:rFonts w:cs="Arial"/>
              </w:rPr>
              <w:t xml:space="preserve">Prof. Stephen Garnett </w:t>
            </w:r>
            <w:r w:rsidRPr="009247DA">
              <w:rPr>
                <w:rFonts w:cs="Arial"/>
                <w:vertAlign w:val="superscript"/>
              </w:rPr>
              <w:t>2</w:t>
            </w:r>
          </w:p>
        </w:tc>
        <w:tc>
          <w:tcPr>
            <w:tcW w:w="3776" w:type="dxa"/>
          </w:tcPr>
          <w:p w14:paraId="347991FA" w14:textId="77777777" w:rsidR="00AA7964" w:rsidRPr="009247DA" w:rsidRDefault="00AA7964" w:rsidP="00CA1ED7">
            <w:pPr>
              <w:rPr>
                <w:rFonts w:cs="Arial"/>
                <w:lang w:val="fr-FR"/>
              </w:rPr>
            </w:pPr>
            <w:r w:rsidRPr="009247DA">
              <w:rPr>
                <w:rFonts w:cs="Arial"/>
                <w:lang w:val="fr-FR"/>
              </w:rPr>
              <w:t>Nommer le Prof. Stephen Garnett</w:t>
            </w:r>
            <w:r w:rsidRPr="009247DA">
              <w:rPr>
                <w:rFonts w:cs="Arial"/>
                <w:vertAlign w:val="superscript"/>
                <w:lang w:val="fr-FR"/>
              </w:rPr>
              <w:t>2</w:t>
            </w:r>
            <w:r w:rsidRPr="009247DA">
              <w:rPr>
                <w:rFonts w:cs="Arial"/>
                <w:lang w:val="fr-FR"/>
              </w:rPr>
              <w:t xml:space="preserve"> pour la prochaine période triennale</w:t>
            </w:r>
          </w:p>
        </w:tc>
      </w:tr>
      <w:tr w:rsidR="00AA7964" w:rsidRPr="00240691" w14:paraId="7137BD6A" w14:textId="77777777" w:rsidTr="00CA1ED7">
        <w:tc>
          <w:tcPr>
            <w:tcW w:w="2694" w:type="dxa"/>
          </w:tcPr>
          <w:p w14:paraId="14EFE38A"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Prises accessoires</w:t>
            </w:r>
          </w:p>
        </w:tc>
        <w:tc>
          <w:tcPr>
            <w:tcW w:w="2551" w:type="dxa"/>
          </w:tcPr>
          <w:p w14:paraId="51F8D1B7"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D</w:t>
            </w:r>
            <w:r w:rsidRPr="009247DA">
              <w:rPr>
                <w:rFonts w:cs="Arial"/>
                <w:vertAlign w:val="superscript"/>
                <w:lang w:val="fr-FR"/>
              </w:rPr>
              <w:t>r</w:t>
            </w:r>
            <w:r w:rsidRPr="009247DA">
              <w:rPr>
                <w:rFonts w:cs="Arial"/>
                <w:lang w:val="fr-FR"/>
              </w:rPr>
              <w:t> Barry G. Baker</w:t>
            </w:r>
          </w:p>
        </w:tc>
        <w:tc>
          <w:tcPr>
            <w:tcW w:w="3776" w:type="dxa"/>
          </w:tcPr>
          <w:p w14:paraId="5192363E"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Nommer le D</w:t>
            </w:r>
            <w:r w:rsidRPr="009247DA">
              <w:rPr>
                <w:rFonts w:cs="Arial"/>
                <w:vertAlign w:val="superscript"/>
                <w:lang w:val="fr-FR"/>
              </w:rPr>
              <w:t>r</w:t>
            </w:r>
            <w:r w:rsidRPr="009247DA">
              <w:rPr>
                <w:rFonts w:cs="Arial"/>
                <w:lang w:val="fr-FR"/>
              </w:rPr>
              <w:t> Barry G. Baker pour la prochaine période triennale</w:t>
            </w:r>
          </w:p>
        </w:tc>
      </w:tr>
      <w:tr w:rsidR="00AA7964" w:rsidRPr="00240691" w14:paraId="7AB5F845" w14:textId="77777777" w:rsidTr="00CA1ED7">
        <w:tc>
          <w:tcPr>
            <w:tcW w:w="2694" w:type="dxa"/>
          </w:tcPr>
          <w:p w14:paraId="026A83FF"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Changement climatique</w:t>
            </w:r>
          </w:p>
        </w:tc>
        <w:tc>
          <w:tcPr>
            <w:tcW w:w="2551" w:type="dxa"/>
          </w:tcPr>
          <w:p w14:paraId="4B56841C"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Prof. Des B. A. Thompson, Doctorant</w:t>
            </w:r>
          </w:p>
        </w:tc>
        <w:tc>
          <w:tcPr>
            <w:tcW w:w="3776" w:type="dxa"/>
          </w:tcPr>
          <w:p w14:paraId="51170209"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Nommer le Prof. Des B. A. Thompson, Doctorant, pour la prochaine période triennale</w:t>
            </w:r>
          </w:p>
        </w:tc>
      </w:tr>
      <w:tr w:rsidR="00AA7964" w:rsidRPr="00240691" w14:paraId="1CA4EA6E" w14:textId="77777777" w:rsidTr="00CA1ED7">
        <w:tc>
          <w:tcPr>
            <w:tcW w:w="2694" w:type="dxa"/>
          </w:tcPr>
          <w:p w14:paraId="32026993"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color w:val="000000" w:themeColor="text1"/>
                <w:lang w:val="fr-FR"/>
              </w:rPr>
              <w:t>Connectivité/Réseaux</w:t>
            </w:r>
          </w:p>
        </w:tc>
        <w:tc>
          <w:tcPr>
            <w:tcW w:w="2551" w:type="dxa"/>
          </w:tcPr>
          <w:p w14:paraId="219905A5"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D</w:t>
            </w:r>
            <w:r w:rsidRPr="009247DA">
              <w:rPr>
                <w:rFonts w:cs="Arial"/>
                <w:vertAlign w:val="superscript"/>
                <w:lang w:val="fr-FR"/>
              </w:rPr>
              <w:t>r</w:t>
            </w:r>
            <w:r w:rsidRPr="009247DA">
              <w:rPr>
                <w:rFonts w:cs="Arial"/>
                <w:lang w:val="fr-FR"/>
              </w:rPr>
              <w:t> Fernando Spina</w:t>
            </w:r>
          </w:p>
        </w:tc>
        <w:tc>
          <w:tcPr>
            <w:tcW w:w="3776" w:type="dxa"/>
          </w:tcPr>
          <w:p w14:paraId="067A4B3C"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Nommer le D</w:t>
            </w:r>
            <w:r w:rsidRPr="009247DA">
              <w:rPr>
                <w:rFonts w:cs="Arial"/>
                <w:vertAlign w:val="superscript"/>
                <w:lang w:val="fr-FR"/>
              </w:rPr>
              <w:t>r </w:t>
            </w:r>
            <w:r w:rsidRPr="009247DA">
              <w:rPr>
                <w:rFonts w:cs="Arial"/>
                <w:lang w:val="fr-FR"/>
              </w:rPr>
              <w:t>Fernando Spina pour la prochaine période triennale</w:t>
            </w:r>
          </w:p>
        </w:tc>
      </w:tr>
      <w:tr w:rsidR="00AA7964" w:rsidRPr="00240691" w14:paraId="1669E2F0" w14:textId="77777777" w:rsidTr="00CA1ED7">
        <w:tc>
          <w:tcPr>
            <w:tcW w:w="2694" w:type="dxa"/>
          </w:tcPr>
          <w:p w14:paraId="7DC2492F"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 xml:space="preserve">Poissons </w:t>
            </w:r>
          </w:p>
        </w:tc>
        <w:tc>
          <w:tcPr>
            <w:tcW w:w="2551" w:type="dxa"/>
          </w:tcPr>
          <w:p w14:paraId="217E9E5E"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D</w:t>
            </w:r>
            <w:r w:rsidRPr="009247DA">
              <w:rPr>
                <w:rFonts w:cs="Arial"/>
                <w:vertAlign w:val="superscript"/>
                <w:lang w:val="fr-FR"/>
              </w:rPr>
              <w:t>r</w:t>
            </w:r>
            <w:r w:rsidRPr="009247DA">
              <w:rPr>
                <w:rFonts w:cs="Arial"/>
                <w:lang w:val="fr-FR"/>
              </w:rPr>
              <w:t xml:space="preserve"> Zeb S. Hogan (espèces d’eau douce) </w:t>
            </w:r>
            <w:r w:rsidRPr="009247DA">
              <w:rPr>
                <w:rStyle w:val="FootnoteReference"/>
                <w:rFonts w:cs="Arial"/>
                <w:vertAlign w:val="superscript"/>
                <w:lang w:val="fr-FR"/>
              </w:rPr>
              <w:footnoteReference w:id="3"/>
            </w:r>
          </w:p>
        </w:tc>
        <w:tc>
          <w:tcPr>
            <w:tcW w:w="3776" w:type="dxa"/>
          </w:tcPr>
          <w:p w14:paraId="118E2D3B"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Nommer le D</w:t>
            </w:r>
            <w:r w:rsidRPr="009247DA">
              <w:rPr>
                <w:rFonts w:cs="Arial"/>
                <w:vertAlign w:val="superscript"/>
                <w:lang w:val="fr-FR"/>
              </w:rPr>
              <w:t>r </w:t>
            </w:r>
            <w:r w:rsidRPr="009247DA">
              <w:rPr>
                <w:rFonts w:cs="Arial"/>
                <w:lang w:val="fr-FR"/>
              </w:rPr>
              <w:t>Zeb S. Hogan</w:t>
            </w:r>
            <w:r w:rsidRPr="009247DA">
              <w:rPr>
                <w:rFonts w:cs="Arial"/>
                <w:vertAlign w:val="superscript"/>
                <w:lang w:val="fr-FR"/>
              </w:rPr>
              <w:t>3</w:t>
            </w:r>
            <w:r w:rsidRPr="009247DA">
              <w:rPr>
                <w:rFonts w:cs="Arial"/>
                <w:lang w:val="fr-FR"/>
              </w:rPr>
              <w:t xml:space="preserve"> pour la prochaine période triennale</w:t>
            </w:r>
          </w:p>
        </w:tc>
      </w:tr>
      <w:tr w:rsidR="00AA7964" w:rsidRPr="00240691" w14:paraId="7AEF2F1F" w14:textId="77777777" w:rsidTr="00CA1ED7">
        <w:tc>
          <w:tcPr>
            <w:tcW w:w="2694" w:type="dxa"/>
          </w:tcPr>
          <w:p w14:paraId="7733D4FF"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 xml:space="preserve">Poissons </w:t>
            </w:r>
          </w:p>
        </w:tc>
        <w:tc>
          <w:tcPr>
            <w:tcW w:w="2551" w:type="dxa"/>
          </w:tcPr>
          <w:p w14:paraId="1A7F233D" w14:textId="77777777" w:rsidR="00AA7964" w:rsidRPr="009247DA" w:rsidRDefault="00AA7964" w:rsidP="00CA1ED7">
            <w:pPr>
              <w:spacing w:after="160" w:line="259" w:lineRule="auto"/>
              <w:rPr>
                <w:rFonts w:ascii="Segoe UI" w:hAnsi="Segoe UI" w:cs="Segoe UI"/>
                <w:sz w:val="16"/>
                <w:szCs w:val="16"/>
                <w:vertAlign w:val="superscript"/>
                <w:lang w:val="fr-FR"/>
              </w:rPr>
            </w:pPr>
            <w:r w:rsidRPr="009247DA">
              <w:rPr>
                <w:rFonts w:cs="Arial"/>
                <w:lang w:val="fr-FR"/>
              </w:rPr>
              <w:t>D</w:t>
            </w:r>
            <w:r w:rsidRPr="009247DA">
              <w:rPr>
                <w:rFonts w:cs="Arial"/>
                <w:vertAlign w:val="superscript"/>
                <w:lang w:val="fr-FR"/>
              </w:rPr>
              <w:t>r</w:t>
            </w:r>
            <w:r w:rsidRPr="009247DA">
              <w:rPr>
                <w:rFonts w:cs="Arial"/>
                <w:lang w:val="fr-FR"/>
              </w:rPr>
              <w:t> Rima Jabado (espèces marines)</w:t>
            </w:r>
            <w:r w:rsidRPr="009247DA">
              <w:rPr>
                <w:rFonts w:cs="Arial"/>
                <w:vertAlign w:val="superscript"/>
                <w:lang w:val="fr-FR"/>
              </w:rPr>
              <w:t xml:space="preserve"> 3</w:t>
            </w:r>
            <w:r w:rsidRPr="009247DA">
              <w:rPr>
                <w:rFonts w:cs="Arial"/>
                <w:lang w:val="fr-FR"/>
              </w:rPr>
              <w:t xml:space="preserve"> </w:t>
            </w:r>
          </w:p>
        </w:tc>
        <w:tc>
          <w:tcPr>
            <w:tcW w:w="3776" w:type="dxa"/>
          </w:tcPr>
          <w:p w14:paraId="1A77A484" w14:textId="77777777" w:rsidR="00AA7964" w:rsidRPr="009247DA" w:rsidRDefault="00AA7964" w:rsidP="00CA1ED7">
            <w:pPr>
              <w:rPr>
                <w:rFonts w:cs="Arial"/>
                <w:lang w:val="fr-FR"/>
              </w:rPr>
            </w:pPr>
            <w:r w:rsidRPr="009247DA">
              <w:rPr>
                <w:rFonts w:cs="Arial"/>
                <w:lang w:val="fr-FR"/>
              </w:rPr>
              <w:t>Nommer le D</w:t>
            </w:r>
            <w:r w:rsidRPr="009247DA">
              <w:rPr>
                <w:rFonts w:cs="Arial"/>
                <w:vertAlign w:val="superscript"/>
                <w:lang w:val="fr-FR"/>
              </w:rPr>
              <w:t>r </w:t>
            </w:r>
            <w:r w:rsidRPr="009247DA">
              <w:rPr>
                <w:rFonts w:cs="Arial"/>
                <w:lang w:val="fr-FR"/>
              </w:rPr>
              <w:t>Rima Jabado</w:t>
            </w:r>
            <w:r w:rsidRPr="009247DA">
              <w:rPr>
                <w:rFonts w:cs="Arial"/>
                <w:vertAlign w:val="superscript"/>
                <w:lang w:val="fr-FR"/>
              </w:rPr>
              <w:t>3</w:t>
            </w:r>
            <w:r w:rsidRPr="009247DA">
              <w:rPr>
                <w:rFonts w:cs="Arial"/>
                <w:lang w:val="fr-FR"/>
              </w:rPr>
              <w:t xml:space="preserve"> pour la prochaine période triennale</w:t>
            </w:r>
          </w:p>
        </w:tc>
      </w:tr>
      <w:tr w:rsidR="00AA7964" w:rsidRPr="00240691" w14:paraId="037F707B" w14:textId="77777777" w:rsidTr="00CA1ED7">
        <w:tc>
          <w:tcPr>
            <w:tcW w:w="2694" w:type="dxa"/>
          </w:tcPr>
          <w:p w14:paraId="44EFA9EE" w14:textId="77777777" w:rsidR="00AA7964" w:rsidRPr="009247DA" w:rsidRDefault="00AA7964" w:rsidP="00CA1ED7">
            <w:pPr>
              <w:pStyle w:val="ListParagraph"/>
              <w:widowControl w:val="0"/>
              <w:autoSpaceDE w:val="0"/>
              <w:autoSpaceDN w:val="0"/>
              <w:adjustRightInd w:val="0"/>
              <w:ind w:left="0"/>
              <w:rPr>
                <w:rFonts w:cs="Arial"/>
                <w:strike/>
                <w:lang w:val="fr-FR"/>
              </w:rPr>
            </w:pPr>
            <w:bookmarkStart w:id="3" w:name="_Hlk147909099"/>
            <w:r w:rsidRPr="009247DA">
              <w:rPr>
                <w:rFonts w:cs="Arial"/>
                <w:strike/>
                <w:lang w:val="fr-FR"/>
              </w:rPr>
              <w:t>Espèces envahissantes, maladies, animaux sauvages, insectes, parasites marins et mauvaises herbes</w:t>
            </w:r>
            <w:bookmarkEnd w:id="3"/>
            <w:r w:rsidRPr="009247DA">
              <w:rPr>
                <w:rFonts w:cs="Arial"/>
                <w:strike/>
                <w:lang w:val="fr-FR"/>
              </w:rPr>
              <w:t xml:space="preserve"> </w:t>
            </w:r>
            <w:r w:rsidRPr="009247DA">
              <w:rPr>
                <w:rFonts w:cs="Arial"/>
                <w:u w:val="single"/>
                <w:lang w:val="fr-FR"/>
              </w:rPr>
              <w:t>Santé des espèces sauvages</w:t>
            </w:r>
          </w:p>
        </w:tc>
        <w:tc>
          <w:tcPr>
            <w:tcW w:w="2551" w:type="dxa"/>
          </w:tcPr>
          <w:p w14:paraId="3956D811"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D</w:t>
            </w:r>
            <w:r w:rsidRPr="009247DA">
              <w:rPr>
                <w:rFonts w:cs="Arial"/>
                <w:vertAlign w:val="superscript"/>
                <w:lang w:val="fr-FR"/>
              </w:rPr>
              <w:t>r</w:t>
            </w:r>
            <w:r w:rsidRPr="009247DA">
              <w:rPr>
                <w:rFonts w:cs="Arial"/>
                <w:lang w:val="fr-FR"/>
              </w:rPr>
              <w:t> Ruth Cromie</w:t>
            </w:r>
          </w:p>
        </w:tc>
        <w:tc>
          <w:tcPr>
            <w:tcW w:w="3776" w:type="dxa"/>
          </w:tcPr>
          <w:p w14:paraId="53ABDE63"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Poste vacant après la clôture de la COP15 ; la ScC-SC8 est invitée à émettre des recommandations à la COP pour pourvoir ce poste</w:t>
            </w:r>
          </w:p>
        </w:tc>
      </w:tr>
      <w:tr w:rsidR="00AA7964" w:rsidRPr="00240691" w14:paraId="5F3ABD3D" w14:textId="77777777" w:rsidTr="00CA1ED7">
        <w:tc>
          <w:tcPr>
            <w:tcW w:w="2694" w:type="dxa"/>
          </w:tcPr>
          <w:p w14:paraId="4B0AE378"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Pollution marine</w:t>
            </w:r>
          </w:p>
        </w:tc>
        <w:tc>
          <w:tcPr>
            <w:tcW w:w="2551" w:type="dxa"/>
          </w:tcPr>
          <w:p w14:paraId="7BC542B0"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M. Mark P. Simmonds</w:t>
            </w:r>
          </w:p>
        </w:tc>
        <w:tc>
          <w:tcPr>
            <w:tcW w:w="3776" w:type="dxa"/>
          </w:tcPr>
          <w:p w14:paraId="599C60CF"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Nommer M. Mark P. Simmonds pour la prochaine période triennale</w:t>
            </w:r>
          </w:p>
        </w:tc>
      </w:tr>
      <w:tr w:rsidR="00AA7964" w:rsidRPr="00240691" w14:paraId="3955FAE1" w14:textId="77777777" w:rsidTr="00CA1ED7">
        <w:tc>
          <w:tcPr>
            <w:tcW w:w="2694" w:type="dxa"/>
          </w:tcPr>
          <w:p w14:paraId="6B7AB768" w14:textId="77777777" w:rsidR="00AA7964" w:rsidRPr="009247DA" w:rsidRDefault="00AA7964" w:rsidP="00CA1ED7">
            <w:pPr>
              <w:pStyle w:val="ListParagraph"/>
              <w:widowControl w:val="0"/>
              <w:autoSpaceDE w:val="0"/>
              <w:autoSpaceDN w:val="0"/>
              <w:adjustRightInd w:val="0"/>
              <w:ind w:left="0"/>
              <w:rPr>
                <w:rFonts w:cs="Arial"/>
                <w:lang w:val="fr-FR"/>
              </w:rPr>
            </w:pPr>
            <w:r w:rsidRPr="009247DA">
              <w:rPr>
                <w:rFonts w:cs="Arial"/>
                <w:lang w:val="fr-FR"/>
              </w:rPr>
              <w:t>Mammifères terrestres</w:t>
            </w:r>
          </w:p>
        </w:tc>
        <w:tc>
          <w:tcPr>
            <w:tcW w:w="2551" w:type="dxa"/>
          </w:tcPr>
          <w:p w14:paraId="5DDB0059" w14:textId="77777777" w:rsidR="00AA7964" w:rsidRPr="009247DA" w:rsidRDefault="00AA7964" w:rsidP="00CA1ED7">
            <w:pPr>
              <w:spacing w:after="160" w:line="259" w:lineRule="auto"/>
              <w:rPr>
                <w:rFonts w:ascii="Segoe UI" w:hAnsi="Segoe UI" w:cs="Segoe UI"/>
                <w:sz w:val="16"/>
                <w:vertAlign w:val="superscript"/>
              </w:rPr>
            </w:pPr>
            <w:r w:rsidRPr="009247DA">
              <w:rPr>
                <w:rFonts w:cs="Arial"/>
              </w:rPr>
              <w:t xml:space="preserve">Prof. Alfred Oteng-Yeboah </w:t>
            </w:r>
          </w:p>
        </w:tc>
        <w:tc>
          <w:tcPr>
            <w:tcW w:w="3776" w:type="dxa"/>
          </w:tcPr>
          <w:p w14:paraId="35A94201" w14:textId="77777777" w:rsidR="00AA7964" w:rsidRPr="009247DA" w:rsidRDefault="00AA7964" w:rsidP="00CA1ED7">
            <w:pPr>
              <w:rPr>
                <w:rFonts w:cs="Arial"/>
                <w:lang w:val="fr-FR"/>
              </w:rPr>
            </w:pPr>
            <w:r w:rsidRPr="009247DA">
              <w:rPr>
                <w:rFonts w:cs="Arial"/>
                <w:lang w:val="fr-FR"/>
              </w:rPr>
              <w:t>Nommer le Prof. Alfred Oteng-Yeboah pour la prochaine période triennale</w:t>
            </w:r>
          </w:p>
        </w:tc>
      </w:tr>
    </w:tbl>
    <w:p w14:paraId="32864D66" w14:textId="77777777" w:rsidR="00AA7964" w:rsidRPr="009247DA" w:rsidRDefault="00AA7964" w:rsidP="00AA7964">
      <w:pPr>
        <w:widowControl w:val="0"/>
        <w:autoSpaceDE w:val="0"/>
        <w:autoSpaceDN w:val="0"/>
        <w:adjustRightInd w:val="0"/>
        <w:spacing w:after="0" w:line="240" w:lineRule="auto"/>
        <w:jc w:val="both"/>
        <w:rPr>
          <w:rFonts w:cs="Arial"/>
          <w:sz w:val="20"/>
          <w:szCs w:val="20"/>
          <w:lang w:val="fr-FR"/>
        </w:rPr>
      </w:pPr>
    </w:p>
    <w:p w14:paraId="65541CB7" w14:textId="77777777" w:rsidR="00AA7964" w:rsidRPr="009247DA" w:rsidRDefault="00AA7964" w:rsidP="00AA7964">
      <w:pPr>
        <w:widowControl w:val="0"/>
        <w:numPr>
          <w:ilvl w:val="0"/>
          <w:numId w:val="5"/>
        </w:numPr>
        <w:autoSpaceDE w:val="0"/>
        <w:autoSpaceDN w:val="0"/>
        <w:adjustRightInd w:val="0"/>
        <w:spacing w:after="0" w:line="240" w:lineRule="auto"/>
        <w:ind w:left="567" w:hanging="567"/>
        <w:jc w:val="both"/>
        <w:rPr>
          <w:rFonts w:cs="Arial"/>
          <w:lang w:val="fr-FR"/>
        </w:rPr>
      </w:pPr>
      <w:r w:rsidRPr="009247DA">
        <w:rPr>
          <w:rFonts w:cs="Arial"/>
          <w:lang w:val="fr-FR"/>
        </w:rPr>
        <w:t xml:space="preserve">L’actuelle conseillère nommée par la COP pour les espèces envahissantes, les maladies, les animaux sauvages, les insectes, les parasites marins et les mauvaises herbes a informé le Secrétariat de son intention de quitter son poste à l’occasion de la COP15, après avoir exercé deux mandats. </w:t>
      </w:r>
    </w:p>
    <w:p w14:paraId="66DE9070" w14:textId="77777777" w:rsidR="00AA7964" w:rsidRPr="009247DA" w:rsidRDefault="00AA7964" w:rsidP="00AA7964">
      <w:pPr>
        <w:widowControl w:val="0"/>
        <w:autoSpaceDE w:val="0"/>
        <w:autoSpaceDN w:val="0"/>
        <w:adjustRightInd w:val="0"/>
        <w:spacing w:after="0" w:line="240" w:lineRule="auto"/>
        <w:ind w:left="567"/>
        <w:jc w:val="both"/>
        <w:rPr>
          <w:rFonts w:cs="Arial"/>
          <w:sz w:val="20"/>
          <w:szCs w:val="20"/>
          <w:lang w:val="fr-FR"/>
        </w:rPr>
      </w:pPr>
    </w:p>
    <w:p w14:paraId="0358117A" w14:textId="65C700CB" w:rsidR="00AA7964" w:rsidRPr="009247DA" w:rsidRDefault="00AA7964" w:rsidP="00AA7964">
      <w:pPr>
        <w:widowControl w:val="0"/>
        <w:numPr>
          <w:ilvl w:val="0"/>
          <w:numId w:val="5"/>
        </w:numPr>
        <w:autoSpaceDE w:val="0"/>
        <w:autoSpaceDN w:val="0"/>
        <w:adjustRightInd w:val="0"/>
        <w:spacing w:after="0" w:line="240" w:lineRule="auto"/>
        <w:ind w:left="567" w:hanging="567"/>
        <w:jc w:val="both"/>
        <w:rPr>
          <w:rFonts w:cs="Arial"/>
          <w:lang w:val="fr-FR"/>
        </w:rPr>
      </w:pPr>
      <w:r w:rsidRPr="009247DA">
        <w:rPr>
          <w:rFonts w:cs="Arial"/>
          <w:lang w:val="fr-FR"/>
        </w:rPr>
        <w:t>Le Secrétariat a lancé un appel à candidatures en vue de pourvoir le poste vacant le</w:t>
      </w:r>
      <w:r w:rsidR="00AC3000">
        <w:rPr>
          <w:rFonts w:cs="Arial"/>
          <w:lang w:val="fr-FR"/>
        </w:rPr>
        <w:t xml:space="preserve"> 17 novembre</w:t>
      </w:r>
      <w:r w:rsidR="00EE7B4C">
        <w:rPr>
          <w:rFonts w:cs="Arial"/>
          <w:lang w:val="fr-FR"/>
        </w:rPr>
        <w:t xml:space="preserve"> par</w:t>
      </w:r>
      <w:r w:rsidR="00DE2718">
        <w:rPr>
          <w:rFonts w:cs="Arial"/>
          <w:lang w:val="fr-FR"/>
        </w:rPr>
        <w:t xml:space="preserve"> le biais de la </w:t>
      </w:r>
      <w:hyperlink r:id="rId15" w:history="1">
        <w:r w:rsidR="00EE7B4C" w:rsidRPr="00A63F0E">
          <w:rPr>
            <w:rStyle w:val="Hyperlink"/>
            <w:rFonts w:cs="Arial"/>
            <w:lang w:val="fr-FR"/>
          </w:rPr>
          <w:t>Notification 2025/</w:t>
        </w:r>
        <w:r w:rsidR="0000453B" w:rsidRPr="00A63F0E">
          <w:rPr>
            <w:rStyle w:val="Hyperlink"/>
            <w:rFonts w:cs="Arial"/>
            <w:lang w:val="fr-FR"/>
          </w:rPr>
          <w:t>31</w:t>
        </w:r>
      </w:hyperlink>
      <w:r w:rsidRPr="009247DA">
        <w:rPr>
          <w:rFonts w:cs="Arial"/>
          <w:lang w:val="fr-FR"/>
        </w:rPr>
        <w:t xml:space="preserve"> et publiera un addendum au présent document pour fournir une mise à jour sur les candidats potentiels.</w:t>
      </w:r>
    </w:p>
    <w:p w14:paraId="64A3214D" w14:textId="77777777" w:rsidR="00AA7964" w:rsidRPr="009247DA" w:rsidRDefault="00AA7964" w:rsidP="00AA7964">
      <w:pPr>
        <w:pStyle w:val="ListParagraph"/>
        <w:spacing w:after="0"/>
        <w:rPr>
          <w:rFonts w:cs="Arial"/>
          <w:sz w:val="20"/>
          <w:szCs w:val="20"/>
          <w:lang w:val="fr-FR"/>
        </w:rPr>
      </w:pPr>
    </w:p>
    <w:p w14:paraId="614178B6" w14:textId="77777777" w:rsidR="00AA7964" w:rsidRPr="009247DA" w:rsidRDefault="00AA7964" w:rsidP="00AA7964">
      <w:pPr>
        <w:widowControl w:val="0"/>
        <w:numPr>
          <w:ilvl w:val="0"/>
          <w:numId w:val="5"/>
        </w:numPr>
        <w:autoSpaceDE w:val="0"/>
        <w:autoSpaceDN w:val="0"/>
        <w:adjustRightInd w:val="0"/>
        <w:spacing w:after="0" w:line="240" w:lineRule="auto"/>
        <w:ind w:left="567" w:hanging="567"/>
        <w:jc w:val="both"/>
        <w:rPr>
          <w:rFonts w:cs="Arial"/>
          <w:lang w:val="fr-FR"/>
        </w:rPr>
      </w:pPr>
      <w:r w:rsidRPr="009247DA">
        <w:rPr>
          <w:rFonts w:cs="Arial"/>
          <w:lang w:val="fr-FR"/>
        </w:rPr>
        <w:t xml:space="preserve">Dans le cadre du processus de consultation, tel que défini au paragraphe 9 de la résolution 12.4 sur le </w:t>
      </w:r>
      <w:r w:rsidRPr="009247DA">
        <w:rPr>
          <w:rFonts w:cs="Arial"/>
          <w:i/>
          <w:iCs/>
          <w:lang w:val="fr-FR"/>
        </w:rPr>
        <w:t>Conseil scientifique</w:t>
      </w:r>
      <w:r w:rsidRPr="009247DA">
        <w:rPr>
          <w:rFonts w:cs="Arial"/>
          <w:lang w:val="fr-FR"/>
        </w:rPr>
        <w:t xml:space="preserve">, le Comité de session du Conseil scientifique présentera, à la ScC-SC8 (décembre 2025), ses recommandations </w:t>
      </w:r>
      <w:r w:rsidRPr="009247DA">
        <w:rPr>
          <w:rFonts w:cs="Arial"/>
          <w:color w:val="000000" w:themeColor="text1"/>
          <w:lang w:val="fr-FR"/>
        </w:rPr>
        <w:t>concernant</w:t>
      </w:r>
      <w:r w:rsidRPr="009247DA">
        <w:rPr>
          <w:rFonts w:cs="Arial"/>
          <w:lang w:val="fr-FR"/>
        </w:rPr>
        <w:t xml:space="preserve"> ce poste.</w:t>
      </w:r>
    </w:p>
    <w:p w14:paraId="27C0D3FB" w14:textId="34143794" w:rsidR="006D1BE3" w:rsidRDefault="006D1BE3" w:rsidP="00AA7964">
      <w:pPr>
        <w:widowControl w:val="0"/>
        <w:autoSpaceDE w:val="0"/>
        <w:autoSpaceDN w:val="0"/>
        <w:adjustRightInd w:val="0"/>
        <w:spacing w:after="0" w:line="240" w:lineRule="auto"/>
        <w:ind w:left="567" w:hanging="567"/>
        <w:jc w:val="both"/>
        <w:rPr>
          <w:rFonts w:cs="Arial"/>
          <w:lang w:val="fr-FR"/>
        </w:rPr>
      </w:pPr>
      <w:r>
        <w:rPr>
          <w:rFonts w:cs="Arial"/>
          <w:lang w:val="fr-FR"/>
        </w:rPr>
        <w:br w:type="page"/>
      </w:r>
    </w:p>
    <w:p w14:paraId="2B91134F" w14:textId="77777777" w:rsidR="00AA7964" w:rsidRDefault="00AA7964" w:rsidP="00AA7964">
      <w:pPr>
        <w:widowControl w:val="0"/>
        <w:numPr>
          <w:ilvl w:val="0"/>
          <w:numId w:val="5"/>
        </w:numPr>
        <w:autoSpaceDE w:val="0"/>
        <w:autoSpaceDN w:val="0"/>
        <w:adjustRightInd w:val="0"/>
        <w:spacing w:after="0" w:line="240" w:lineRule="auto"/>
        <w:ind w:left="567" w:hanging="567"/>
        <w:jc w:val="both"/>
        <w:rPr>
          <w:rFonts w:cs="Arial"/>
          <w:lang w:val="fr-FR"/>
        </w:rPr>
      </w:pPr>
      <w:r w:rsidRPr="009247DA">
        <w:rPr>
          <w:rFonts w:cs="Arial"/>
          <w:lang w:val="fr-FR"/>
        </w:rPr>
        <w:lastRenderedPageBreak/>
        <w:t xml:space="preserve">Les conseillers actuellement nommés par la COP pour tous les autres domaines d’intervention ont exprimé le souhait de poursuivre leur travail après la COP15. Le Conseil scientifique et la COP15 sont invités à envisager leur réinvestiture pour la période intersessions qui suivra la COP15. </w:t>
      </w:r>
    </w:p>
    <w:p w14:paraId="05384AAA" w14:textId="77777777" w:rsidR="00CA0560" w:rsidRDefault="00CA0560" w:rsidP="00CA0560">
      <w:pPr>
        <w:widowControl w:val="0"/>
        <w:autoSpaceDE w:val="0"/>
        <w:autoSpaceDN w:val="0"/>
        <w:adjustRightInd w:val="0"/>
        <w:spacing w:after="0" w:line="240" w:lineRule="auto"/>
        <w:ind w:left="567"/>
        <w:jc w:val="both"/>
        <w:rPr>
          <w:rFonts w:cs="Arial"/>
          <w:lang w:val="fr-FR"/>
        </w:rPr>
      </w:pPr>
    </w:p>
    <w:p w14:paraId="2B9AD43D" w14:textId="2A298AF9" w:rsidR="00CA0560" w:rsidRDefault="00CA0560" w:rsidP="00AA7964">
      <w:pPr>
        <w:widowControl w:val="0"/>
        <w:numPr>
          <w:ilvl w:val="0"/>
          <w:numId w:val="5"/>
        </w:numPr>
        <w:autoSpaceDE w:val="0"/>
        <w:autoSpaceDN w:val="0"/>
        <w:adjustRightInd w:val="0"/>
        <w:spacing w:after="0" w:line="240" w:lineRule="auto"/>
        <w:ind w:left="567" w:hanging="567"/>
        <w:jc w:val="both"/>
        <w:rPr>
          <w:rFonts w:cs="Arial"/>
          <w:lang w:val="fr-FR"/>
        </w:rPr>
      </w:pPr>
      <w:r w:rsidRPr="00CA0560">
        <w:rPr>
          <w:rFonts w:cs="Arial"/>
          <w:lang w:val="fr-FR"/>
        </w:rPr>
        <w:t xml:space="preserve">La ScC-SC8 a examiné les candidatures au poste de conseiller </w:t>
      </w:r>
      <w:r w:rsidR="00D506FF" w:rsidRPr="00CA0560">
        <w:rPr>
          <w:rFonts w:cs="Arial"/>
          <w:lang w:val="fr-FR"/>
        </w:rPr>
        <w:t xml:space="preserve">nommé par la COP </w:t>
      </w:r>
      <w:r w:rsidR="00D506FF">
        <w:rPr>
          <w:rFonts w:cs="Arial"/>
          <w:lang w:val="fr-FR"/>
        </w:rPr>
        <w:t>dans le domaine de la</w:t>
      </w:r>
      <w:r w:rsidRPr="00CA0560">
        <w:rPr>
          <w:rFonts w:cs="Arial"/>
          <w:lang w:val="fr-FR"/>
        </w:rPr>
        <w:t xml:space="preserve"> santé, telles que présentées dans l'</w:t>
      </w:r>
      <w:hyperlink r:id="rId16" w:history="1">
        <w:r w:rsidR="000A250C" w:rsidRPr="000A250C">
          <w:rPr>
            <w:rStyle w:val="Hyperlink"/>
            <w:rFonts w:cs="Arial"/>
            <w:lang w:val="fr-FR"/>
          </w:rPr>
          <w:t>Addendum 1</w:t>
        </w:r>
      </w:hyperlink>
      <w:r w:rsidRPr="00CA0560">
        <w:rPr>
          <w:rFonts w:cs="Arial"/>
          <w:lang w:val="fr-FR"/>
        </w:rPr>
        <w:t xml:space="preserve"> du présent document. Il a conclu que les cinq candidats étaient éligibles et parfaitement qualifiés pour ce poste.</w:t>
      </w:r>
    </w:p>
    <w:p w14:paraId="4D858F7C" w14:textId="5EA9BF90" w:rsidR="003E529E" w:rsidRPr="009247DA" w:rsidRDefault="003E529E" w:rsidP="00672C6F">
      <w:pPr>
        <w:widowControl w:val="0"/>
        <w:autoSpaceDE w:val="0"/>
        <w:autoSpaceDN w:val="0"/>
        <w:adjustRightInd w:val="0"/>
        <w:spacing w:after="0" w:line="240" w:lineRule="auto"/>
        <w:ind w:left="567"/>
        <w:jc w:val="both"/>
        <w:rPr>
          <w:rFonts w:cs="Arial"/>
          <w:lang w:val="fr-FR"/>
        </w:rPr>
      </w:pPr>
      <w:r w:rsidRPr="003E529E">
        <w:rPr>
          <w:rFonts w:cs="Arial"/>
          <w:lang w:val="fr-FR"/>
        </w:rPr>
        <w:t>Deux candidats, Craig Stephen et Chris Walzer, ont été considérés comme possédant des qualifications scientifiques exceptionnelles et une compréhension approfondie de l'importance d'une approche holistique de la santé. Tous deux sont déjà des membres actifs du Groupe de travail de la CMS sur les espèces migratrices et la santé et connaissent donc bien les travaux de la Convention. Craig Stephen, directeur exécutif du McEachran Institute, a déjà co-rédigé les deux derniers rapports du groupe de travail, tandis que Chris Walzer, directeur exécutif mondial pour la santé à la Wildlife Conservation Society, possède une bonne connaissance du concept « One Health » dans le contexte de la conservation.</w:t>
      </w:r>
    </w:p>
    <w:p w14:paraId="779E9058" w14:textId="77777777" w:rsidR="00AA7964" w:rsidRPr="009247DA" w:rsidRDefault="00AA7964" w:rsidP="00AA7964">
      <w:pPr>
        <w:pStyle w:val="ListParagraph"/>
        <w:spacing w:after="0" w:line="240" w:lineRule="auto"/>
        <w:contextualSpacing w:val="0"/>
        <w:rPr>
          <w:rFonts w:cs="Arial"/>
          <w:color w:val="000000" w:themeColor="text1"/>
          <w:sz w:val="20"/>
          <w:szCs w:val="20"/>
          <w:lang w:val="fr-FR"/>
        </w:rPr>
      </w:pPr>
    </w:p>
    <w:p w14:paraId="2B4F7BE9" w14:textId="6315DE7B" w:rsidR="005E2893" w:rsidRPr="00EF7EA2" w:rsidRDefault="00AA7964" w:rsidP="00AA7964">
      <w:pPr>
        <w:widowControl w:val="0"/>
        <w:numPr>
          <w:ilvl w:val="0"/>
          <w:numId w:val="5"/>
        </w:numPr>
        <w:autoSpaceDE w:val="0"/>
        <w:autoSpaceDN w:val="0"/>
        <w:adjustRightInd w:val="0"/>
        <w:spacing w:after="0" w:line="240" w:lineRule="auto"/>
        <w:ind w:left="567" w:hanging="567"/>
        <w:jc w:val="both"/>
        <w:rPr>
          <w:rFonts w:eastAsia="Times New Roman" w:cs="Arial"/>
          <w:i/>
          <w:iCs/>
          <w:lang w:val="fr-FR"/>
        </w:rPr>
      </w:pPr>
      <w:r w:rsidRPr="00EF7EA2">
        <w:rPr>
          <w:rFonts w:cs="Arial"/>
          <w:color w:val="000000" w:themeColor="text1"/>
          <w:lang w:val="fr-FR"/>
        </w:rPr>
        <w:t>Compte tenu du volume important de travail lié aux mammifères terrestres, la ScC-SC8 et la COP15 pourraient envisager la possibilité de partager les fonctions du conseiller nommé par la COP pour les mammifères entre deux conseillers pendant la période intersessions entre la COP15 et la COP16, suivant la pratique en vigueur avant la COP14, tout en considérant qu’il s’agirait d’un seul et même poste.</w:t>
      </w:r>
    </w:p>
    <w:p w14:paraId="7C0F0DDD" w14:textId="77777777" w:rsidR="00EF7EA2" w:rsidRPr="00EF7EA2" w:rsidRDefault="00EF7EA2" w:rsidP="00EF7EA2">
      <w:pPr>
        <w:widowControl w:val="0"/>
        <w:autoSpaceDE w:val="0"/>
        <w:autoSpaceDN w:val="0"/>
        <w:adjustRightInd w:val="0"/>
        <w:spacing w:after="0" w:line="240" w:lineRule="auto"/>
        <w:ind w:left="567"/>
        <w:jc w:val="both"/>
        <w:rPr>
          <w:rFonts w:eastAsia="Times New Roman" w:cs="Arial"/>
          <w:i/>
          <w:iCs/>
          <w:lang w:val="fr-FR"/>
        </w:rPr>
      </w:pPr>
    </w:p>
    <w:p w14:paraId="2EA98C0F" w14:textId="27A58CA9" w:rsidR="00EF7EA2" w:rsidRDefault="00EF7EA2" w:rsidP="00AA7964">
      <w:pPr>
        <w:widowControl w:val="0"/>
        <w:numPr>
          <w:ilvl w:val="0"/>
          <w:numId w:val="5"/>
        </w:numPr>
        <w:autoSpaceDE w:val="0"/>
        <w:autoSpaceDN w:val="0"/>
        <w:adjustRightInd w:val="0"/>
        <w:spacing w:after="0" w:line="240" w:lineRule="auto"/>
        <w:ind w:left="567" w:hanging="567"/>
        <w:jc w:val="both"/>
        <w:rPr>
          <w:rFonts w:eastAsia="Times New Roman" w:cs="Arial"/>
          <w:lang w:val="fr-FR"/>
        </w:rPr>
      </w:pPr>
      <w:r w:rsidRPr="00EF7EA2">
        <w:rPr>
          <w:rFonts w:eastAsia="Times New Roman" w:cs="Arial"/>
          <w:lang w:val="fr-FR"/>
        </w:rPr>
        <w:t>La ScC-SC8 a examiné cette question et a convenu que, compte tenu du volume important de travail lié aux mammifères terrestres, il serait avantageux que ce poste soit partagé par deux conseillers. Il a demandé au Secrétariat de lancer un appel à candidatures par le biais d'une notification. La ScC-SC8 a en outre demandé au Secrétariat de solliciter l'avis des membres du Comité de session sur les candidatures par courrier électronique et de mettre les profils des candidats, ainsi que les commentaires du Comité de session, à la disposition de la COP pour qu'elle prenne une décision.</w:t>
      </w:r>
    </w:p>
    <w:p w14:paraId="5B8E1896" w14:textId="77777777" w:rsidR="00331B92" w:rsidRPr="00331B92" w:rsidRDefault="00331B92" w:rsidP="00331B92">
      <w:pPr>
        <w:widowControl w:val="0"/>
        <w:autoSpaceDE w:val="0"/>
        <w:autoSpaceDN w:val="0"/>
        <w:adjustRightInd w:val="0"/>
        <w:spacing w:after="0" w:line="240" w:lineRule="auto"/>
        <w:jc w:val="both"/>
        <w:rPr>
          <w:rFonts w:eastAsia="Times New Roman" w:cs="Arial"/>
          <w:lang w:val="fr-FR"/>
        </w:rPr>
      </w:pPr>
    </w:p>
    <w:p w14:paraId="1621AB1C" w14:textId="77777777" w:rsidR="00240691" w:rsidRDefault="00331B92" w:rsidP="00240691">
      <w:pPr>
        <w:pStyle w:val="ListParagraph"/>
        <w:widowControl w:val="0"/>
        <w:numPr>
          <w:ilvl w:val="0"/>
          <w:numId w:val="5"/>
        </w:numPr>
        <w:autoSpaceDE w:val="0"/>
        <w:autoSpaceDN w:val="0"/>
        <w:adjustRightInd w:val="0"/>
        <w:spacing w:after="0" w:line="240" w:lineRule="auto"/>
        <w:ind w:left="567" w:hanging="567"/>
        <w:jc w:val="both"/>
        <w:rPr>
          <w:rFonts w:eastAsia="Times New Roman" w:cs="Arial"/>
          <w:lang w:val="fr-FR"/>
        </w:rPr>
      </w:pPr>
      <w:r w:rsidRPr="00240691">
        <w:rPr>
          <w:rFonts w:eastAsia="Times New Roman" w:cs="Arial"/>
          <w:lang w:val="fr-FR"/>
        </w:rPr>
        <w:t xml:space="preserve">Le Secrétariat a lancé un appel à candidatures pour le poste vacant le 17 novembre 2025 par le biais de la notification 2025/034 et a reçu deux candidatures (disponibles en </w:t>
      </w:r>
      <w:r w:rsidR="00BF5B55" w:rsidRPr="00240691">
        <w:rPr>
          <w:rFonts w:eastAsia="Times New Roman" w:cs="Arial"/>
          <w:lang w:val="fr-FR"/>
        </w:rPr>
        <w:t>tant qu’Addendum</w:t>
      </w:r>
      <w:r w:rsidRPr="00240691">
        <w:rPr>
          <w:rFonts w:eastAsia="Times New Roman" w:cs="Arial"/>
          <w:lang w:val="fr-FR"/>
        </w:rPr>
        <w:t xml:space="preserve"> 2 </w:t>
      </w:r>
      <w:r w:rsidR="00BF5B55" w:rsidRPr="00240691">
        <w:rPr>
          <w:rFonts w:eastAsia="Times New Roman" w:cs="Arial"/>
          <w:lang w:val="fr-FR"/>
        </w:rPr>
        <w:t>a</w:t>
      </w:r>
      <w:r w:rsidRPr="00240691">
        <w:rPr>
          <w:rFonts w:eastAsia="Times New Roman" w:cs="Arial"/>
          <w:lang w:val="fr-FR"/>
        </w:rPr>
        <w:t>u présent document). Le Secrétariat a sollicité l'avis du Comité de session concernant la pertinence des candidatures reçues et le candidat préféré. Sur les 27 membres et suppléants actuellement nommés au Comité de session, 16 ont répondu à la consultation. Ils ont convenu que les deux candidats étaient éligibles et bien qualifiés pour ce poste.</w:t>
      </w:r>
    </w:p>
    <w:p w14:paraId="44E94F79" w14:textId="77777777" w:rsidR="00240691" w:rsidRDefault="00240691" w:rsidP="00240691">
      <w:pPr>
        <w:pStyle w:val="ListParagraph"/>
        <w:widowControl w:val="0"/>
        <w:autoSpaceDE w:val="0"/>
        <w:autoSpaceDN w:val="0"/>
        <w:adjustRightInd w:val="0"/>
        <w:spacing w:after="0" w:line="240" w:lineRule="auto"/>
        <w:ind w:left="567"/>
        <w:jc w:val="both"/>
        <w:rPr>
          <w:rFonts w:eastAsia="Times New Roman" w:cs="Arial"/>
          <w:lang w:val="fr-FR"/>
        </w:rPr>
      </w:pPr>
    </w:p>
    <w:p w14:paraId="62361D5B" w14:textId="77777777" w:rsidR="00240691" w:rsidRDefault="00331B92" w:rsidP="00240691">
      <w:pPr>
        <w:pStyle w:val="ListParagraph"/>
        <w:widowControl w:val="0"/>
        <w:numPr>
          <w:ilvl w:val="0"/>
          <w:numId w:val="5"/>
        </w:numPr>
        <w:autoSpaceDE w:val="0"/>
        <w:autoSpaceDN w:val="0"/>
        <w:adjustRightInd w:val="0"/>
        <w:spacing w:after="0" w:line="240" w:lineRule="auto"/>
        <w:ind w:left="567" w:hanging="567"/>
        <w:jc w:val="both"/>
        <w:rPr>
          <w:rFonts w:eastAsia="Times New Roman" w:cs="Arial"/>
          <w:lang w:val="fr-FR"/>
        </w:rPr>
      </w:pPr>
      <w:r w:rsidRPr="00240691">
        <w:rPr>
          <w:rFonts w:eastAsia="Times New Roman" w:cs="Arial"/>
          <w:lang w:val="fr-FR"/>
        </w:rPr>
        <w:t xml:space="preserve">Mme Nandintsetseg Dejid, </w:t>
      </w:r>
      <w:r w:rsidR="00D03BFF" w:rsidRPr="00240691">
        <w:rPr>
          <w:rFonts w:eastAsia="Times New Roman" w:cs="Arial"/>
          <w:lang w:val="fr-FR"/>
        </w:rPr>
        <w:t>Dr</w:t>
      </w:r>
      <w:r w:rsidRPr="00240691">
        <w:rPr>
          <w:rFonts w:eastAsia="Times New Roman" w:cs="Arial"/>
          <w:lang w:val="fr-FR"/>
        </w:rPr>
        <w:t>, apporte une solide expertise scientifique en matière d'écologie du mouvement, de connectivité et d'impact des infrastructures sur les ongulés migrateurs, ainsi qu'une participation récente à des initiatives techniques de la CMS telles que l'Initiative pour les mammifères d'Asie centrale (CAMI) et des travaux connexes sur la connectivité. Sa base géographique et son expertise en Asie centrale et dans le domaine de la faune terrestre compléteraient l'expérience de l'autre conseiller pour les mammifères terrestres en Afrique, offrant ainsi une bonne couverture régionale pour bon nombre des priorités de la CMS en matière de mammifères terrestres.</w:t>
      </w:r>
    </w:p>
    <w:p w14:paraId="16EDC547" w14:textId="77777777" w:rsidR="00240691" w:rsidRDefault="00240691" w:rsidP="00240691">
      <w:pPr>
        <w:pStyle w:val="ListParagraph"/>
        <w:widowControl w:val="0"/>
        <w:autoSpaceDE w:val="0"/>
        <w:autoSpaceDN w:val="0"/>
        <w:adjustRightInd w:val="0"/>
        <w:spacing w:after="0" w:line="240" w:lineRule="auto"/>
        <w:ind w:left="567"/>
        <w:jc w:val="both"/>
        <w:rPr>
          <w:rFonts w:eastAsia="Times New Roman" w:cs="Arial"/>
          <w:lang w:val="fr-FR"/>
        </w:rPr>
      </w:pPr>
    </w:p>
    <w:p w14:paraId="193E0CBD" w14:textId="7306AD5F" w:rsidR="00985DE1" w:rsidRPr="00240691" w:rsidRDefault="00E50BD7" w:rsidP="00240691">
      <w:pPr>
        <w:pStyle w:val="ListParagraph"/>
        <w:widowControl w:val="0"/>
        <w:numPr>
          <w:ilvl w:val="0"/>
          <w:numId w:val="5"/>
        </w:numPr>
        <w:autoSpaceDE w:val="0"/>
        <w:autoSpaceDN w:val="0"/>
        <w:adjustRightInd w:val="0"/>
        <w:spacing w:after="0" w:line="240" w:lineRule="auto"/>
        <w:ind w:left="567" w:hanging="567"/>
        <w:jc w:val="both"/>
        <w:rPr>
          <w:rFonts w:eastAsia="Times New Roman" w:cs="Arial"/>
          <w:lang w:val="fr-FR"/>
        </w:rPr>
      </w:pPr>
      <w:r w:rsidRPr="00240691">
        <w:rPr>
          <w:rFonts w:eastAsia="Times New Roman" w:cs="Arial"/>
          <w:lang w:val="fr-FR"/>
        </w:rPr>
        <w:t xml:space="preserve">M. Ian Redmond, </w:t>
      </w:r>
      <w:r w:rsidR="000775B5" w:rsidRPr="00240691">
        <w:rPr>
          <w:rFonts w:cs="Arial"/>
          <w:lang w:val="fr-FR"/>
        </w:rPr>
        <w:t>BSc (Hons)</w:t>
      </w:r>
      <w:r w:rsidRPr="00240691">
        <w:rPr>
          <w:rFonts w:eastAsia="Times New Roman" w:cs="Arial"/>
          <w:lang w:val="fr-FR"/>
        </w:rPr>
        <w:t xml:space="preserve">, possède une vaste expérience dans le domaine de la conservation des mammifères terrestres et participe depuis longtemps à la CMS et à d'autres accords multilatéraux sur l'environnement, en particulier dans le domaine de la conservation des grands singes et des éléphants et des processus politiques internationaux. </w:t>
      </w:r>
    </w:p>
    <w:p w14:paraId="432EFF01" w14:textId="10E958A7" w:rsidR="00E545F8" w:rsidRDefault="00E41B19" w:rsidP="00E50BD7">
      <w:pPr>
        <w:pStyle w:val="ListParagraph"/>
        <w:widowControl w:val="0"/>
        <w:numPr>
          <w:ilvl w:val="0"/>
          <w:numId w:val="5"/>
        </w:numPr>
        <w:autoSpaceDE w:val="0"/>
        <w:autoSpaceDN w:val="0"/>
        <w:adjustRightInd w:val="0"/>
        <w:spacing w:after="0" w:line="240" w:lineRule="auto"/>
        <w:ind w:left="567" w:hanging="567"/>
        <w:jc w:val="both"/>
        <w:rPr>
          <w:rFonts w:eastAsia="Times New Roman" w:cs="Arial"/>
          <w:lang w:val="fr-FR"/>
        </w:rPr>
      </w:pPr>
      <w:r w:rsidRPr="00240691">
        <w:rPr>
          <w:rFonts w:eastAsia="Times New Roman" w:cs="Arial"/>
          <w:lang w:val="fr-FR"/>
        </w:rPr>
        <w:lastRenderedPageBreak/>
        <w:t>La majorité des membres et suppléants du Comité de session ont recommandé à la COP15 de nommer Mme Dejid au poste partagé de conseillère nommée par la COP pour les mammifères terrestres, car elle apporterait un équilibre complémentaire à l'expertise actuelle, offrirait une nouvelle perspective et améliorerait la diversité géographique</w:t>
      </w:r>
      <w:r w:rsidR="0069226B" w:rsidRPr="008F420F">
        <w:rPr>
          <w:rStyle w:val="FootnoteReference"/>
          <w:vertAlign w:val="superscript"/>
        </w:rPr>
        <w:footnoteReference w:id="4"/>
      </w:r>
      <w:r w:rsidRPr="00240691">
        <w:rPr>
          <w:rFonts w:eastAsia="Times New Roman" w:cs="Arial"/>
          <w:lang w:val="fr-FR"/>
        </w:rPr>
        <w:t xml:space="preserve">,  de genre et d'âge des conseillers nommés par la COP. </w:t>
      </w:r>
    </w:p>
    <w:p w14:paraId="6D87EA73" w14:textId="77777777" w:rsidR="00240691" w:rsidRPr="00240691" w:rsidRDefault="00240691" w:rsidP="00240691">
      <w:pPr>
        <w:pStyle w:val="ListParagraph"/>
        <w:widowControl w:val="0"/>
        <w:autoSpaceDE w:val="0"/>
        <w:autoSpaceDN w:val="0"/>
        <w:adjustRightInd w:val="0"/>
        <w:spacing w:after="0" w:line="240" w:lineRule="auto"/>
        <w:ind w:left="567"/>
        <w:jc w:val="both"/>
        <w:rPr>
          <w:rFonts w:eastAsia="Times New Roman" w:cs="Arial"/>
          <w:lang w:val="fr-FR"/>
        </w:rPr>
      </w:pPr>
    </w:p>
    <w:p w14:paraId="1E429CB9" w14:textId="51829294" w:rsidR="00AA7964" w:rsidRPr="00E545F8" w:rsidRDefault="00AA7964" w:rsidP="00E545F8">
      <w:pPr>
        <w:widowControl w:val="0"/>
        <w:autoSpaceDE w:val="0"/>
        <w:autoSpaceDN w:val="0"/>
        <w:adjustRightInd w:val="0"/>
        <w:spacing w:after="0" w:line="240" w:lineRule="auto"/>
        <w:jc w:val="both"/>
        <w:rPr>
          <w:rFonts w:eastAsia="Times New Roman" w:cs="Arial"/>
          <w:i/>
          <w:iCs/>
          <w:lang w:val="fr-FR"/>
        </w:rPr>
      </w:pPr>
      <w:r w:rsidRPr="00E545F8">
        <w:rPr>
          <w:rFonts w:eastAsia="Times New Roman" w:cs="Arial"/>
          <w:i/>
          <w:iCs/>
          <w:lang w:val="fr-FR"/>
        </w:rPr>
        <w:t>Nomination des membres du Comité de session désignés en tant que représentants régionaux</w:t>
      </w:r>
    </w:p>
    <w:p w14:paraId="7C832125" w14:textId="77777777" w:rsidR="00AA7964" w:rsidRPr="009247DA" w:rsidRDefault="00AA7964" w:rsidP="00AA7964">
      <w:pPr>
        <w:widowControl w:val="0"/>
        <w:autoSpaceDE w:val="0"/>
        <w:autoSpaceDN w:val="0"/>
        <w:adjustRightInd w:val="0"/>
        <w:spacing w:after="0" w:line="240" w:lineRule="auto"/>
        <w:rPr>
          <w:rFonts w:ascii="Times New Roman" w:eastAsia="Times New Roman" w:hAnsi="Times New Roman" w:cs="Arial"/>
          <w:sz w:val="20"/>
          <w:szCs w:val="24"/>
          <w:lang w:val="fr-FR"/>
        </w:rPr>
      </w:pPr>
    </w:p>
    <w:p w14:paraId="4D9B94A2" w14:textId="77777777" w:rsidR="00AA7964" w:rsidRPr="009247DA" w:rsidRDefault="00AA7964" w:rsidP="00AA7964">
      <w:pPr>
        <w:widowControl w:val="0"/>
        <w:numPr>
          <w:ilvl w:val="0"/>
          <w:numId w:val="5"/>
        </w:numPr>
        <w:autoSpaceDE w:val="0"/>
        <w:autoSpaceDN w:val="0"/>
        <w:adjustRightInd w:val="0"/>
        <w:spacing w:after="0" w:line="240" w:lineRule="auto"/>
        <w:ind w:left="567" w:hanging="567"/>
        <w:jc w:val="both"/>
        <w:rPr>
          <w:rFonts w:cs="Arial"/>
          <w:lang w:val="fr-FR"/>
        </w:rPr>
      </w:pPr>
      <w:r w:rsidRPr="009247DA">
        <w:rPr>
          <w:rFonts w:cs="Arial"/>
          <w:lang w:val="fr-FR"/>
        </w:rPr>
        <w:t>Le tableau 2, ci-dessous, répertorie les représentants régionaux actuellement en fonction au sein du Comité de session du Conseil scientifique, ainsi que la période triennale couverte par leur première nomination.</w:t>
      </w:r>
    </w:p>
    <w:p w14:paraId="64A1DEFE" w14:textId="77777777" w:rsidR="00AA7964" w:rsidRPr="009247DA" w:rsidRDefault="00AA7964" w:rsidP="00AA7964">
      <w:pPr>
        <w:widowControl w:val="0"/>
        <w:autoSpaceDE w:val="0"/>
        <w:autoSpaceDN w:val="0"/>
        <w:adjustRightInd w:val="0"/>
        <w:spacing w:after="0" w:line="240" w:lineRule="auto"/>
        <w:ind w:left="567"/>
        <w:jc w:val="both"/>
        <w:rPr>
          <w:rFonts w:cs="Arial"/>
          <w:lang w:val="fr-FR"/>
        </w:rPr>
      </w:pPr>
    </w:p>
    <w:p w14:paraId="30F4B5CD" w14:textId="77777777" w:rsidR="00AA7964" w:rsidRPr="009247DA" w:rsidRDefault="00AA7964" w:rsidP="00AA7964">
      <w:pPr>
        <w:widowControl w:val="0"/>
        <w:numPr>
          <w:ilvl w:val="0"/>
          <w:numId w:val="5"/>
        </w:numPr>
        <w:autoSpaceDE w:val="0"/>
        <w:autoSpaceDN w:val="0"/>
        <w:adjustRightInd w:val="0"/>
        <w:spacing w:after="0" w:line="240" w:lineRule="auto"/>
        <w:ind w:left="567" w:hanging="567"/>
        <w:jc w:val="both"/>
        <w:rPr>
          <w:rFonts w:cs="Arial"/>
          <w:lang w:val="fr-FR"/>
        </w:rPr>
      </w:pPr>
      <w:r w:rsidRPr="009247DA">
        <w:rPr>
          <w:rFonts w:cs="Arial"/>
          <w:lang w:val="fr-FR"/>
        </w:rPr>
        <w:t xml:space="preserve">Onze des représentants régionaux actuels auront complété au moins deux mandats d’ici la COP15 (voir les lignes surlignées dans le tableau ci-dessous). </w:t>
      </w:r>
    </w:p>
    <w:p w14:paraId="36EF5928" w14:textId="77777777" w:rsidR="00AA7964" w:rsidRPr="009247DA" w:rsidRDefault="00AA7964" w:rsidP="00AA7964">
      <w:pPr>
        <w:widowControl w:val="0"/>
        <w:autoSpaceDE w:val="0"/>
        <w:autoSpaceDN w:val="0"/>
        <w:adjustRightInd w:val="0"/>
        <w:spacing w:after="0" w:line="240" w:lineRule="auto"/>
        <w:ind w:left="567" w:hanging="567"/>
        <w:jc w:val="both"/>
        <w:rPr>
          <w:rFonts w:cs="Arial"/>
          <w:lang w:val="fr-FR"/>
        </w:rPr>
      </w:pPr>
    </w:p>
    <w:p w14:paraId="173C2BA6" w14:textId="77777777" w:rsidR="00AA7964" w:rsidRPr="009247DA" w:rsidRDefault="00AA7964" w:rsidP="00AA7964">
      <w:pPr>
        <w:widowControl w:val="0"/>
        <w:numPr>
          <w:ilvl w:val="0"/>
          <w:numId w:val="5"/>
        </w:numPr>
        <w:autoSpaceDE w:val="0"/>
        <w:autoSpaceDN w:val="0"/>
        <w:adjustRightInd w:val="0"/>
        <w:spacing w:after="0" w:line="240" w:lineRule="auto"/>
        <w:ind w:left="567" w:hanging="567"/>
        <w:jc w:val="both"/>
        <w:rPr>
          <w:rFonts w:cs="Arial"/>
          <w:lang w:val="fr-FR"/>
        </w:rPr>
      </w:pPr>
      <w:r w:rsidRPr="009247DA">
        <w:rPr>
          <w:rFonts w:cs="Arial"/>
          <w:lang w:val="fr-FR"/>
        </w:rPr>
        <w:t>Deux représentants régionaux auront complété un mandat, dont il convient d’envisager le renouvellement.</w:t>
      </w:r>
      <w:r w:rsidRPr="009247DA">
        <w:rPr>
          <w:lang w:val="fr-FR"/>
        </w:rPr>
        <w:t xml:space="preserve"> </w:t>
      </w:r>
    </w:p>
    <w:p w14:paraId="7A634A28" w14:textId="77777777" w:rsidR="00AA7964" w:rsidRPr="009247DA" w:rsidRDefault="00AA7964" w:rsidP="00AA7964">
      <w:pPr>
        <w:pStyle w:val="ListParagraph"/>
        <w:spacing w:after="0" w:line="240" w:lineRule="auto"/>
        <w:ind w:left="567" w:hanging="567"/>
        <w:contextualSpacing w:val="0"/>
        <w:rPr>
          <w:lang w:val="fr-FR"/>
        </w:rPr>
      </w:pPr>
    </w:p>
    <w:p w14:paraId="4E20CBFA" w14:textId="77777777" w:rsidR="00AA7964" w:rsidRDefault="00AA7964" w:rsidP="00AA7964">
      <w:pPr>
        <w:widowControl w:val="0"/>
        <w:numPr>
          <w:ilvl w:val="0"/>
          <w:numId w:val="5"/>
        </w:numPr>
        <w:autoSpaceDE w:val="0"/>
        <w:autoSpaceDN w:val="0"/>
        <w:adjustRightInd w:val="0"/>
        <w:spacing w:after="0" w:line="240" w:lineRule="auto"/>
        <w:ind w:left="567" w:hanging="567"/>
        <w:jc w:val="both"/>
        <w:rPr>
          <w:rFonts w:cs="Arial"/>
          <w:lang w:val="fr-FR"/>
        </w:rPr>
      </w:pPr>
      <w:r w:rsidRPr="009247DA">
        <w:rPr>
          <w:lang w:val="fr-FR"/>
        </w:rPr>
        <w:t xml:space="preserve">Les Fidji ont informé le Secrétariat que </w:t>
      </w:r>
      <w:r w:rsidRPr="009247DA">
        <w:rPr>
          <w:rFonts w:cs="Arial"/>
          <w:lang w:val="fr-FR"/>
        </w:rPr>
        <w:t>M</w:t>
      </w:r>
      <w:r w:rsidRPr="009247DA">
        <w:rPr>
          <w:rFonts w:cs="Arial"/>
          <w:vertAlign w:val="superscript"/>
          <w:lang w:val="fr-FR"/>
        </w:rPr>
        <w:t>me</w:t>
      </w:r>
      <w:r w:rsidRPr="009247DA">
        <w:rPr>
          <w:rFonts w:cs="Arial"/>
          <w:lang w:val="fr-FR"/>
        </w:rPr>
        <w:t xml:space="preserve"> Senivasa Waqairamasi, représentante de l’Océanie, a démissionné de son poste, qui est actuellement vacant. </w:t>
      </w:r>
    </w:p>
    <w:p w14:paraId="04AC72FA" w14:textId="77777777" w:rsidR="0076360D" w:rsidRDefault="0076360D" w:rsidP="0076360D">
      <w:pPr>
        <w:widowControl w:val="0"/>
        <w:autoSpaceDE w:val="0"/>
        <w:autoSpaceDN w:val="0"/>
        <w:adjustRightInd w:val="0"/>
        <w:spacing w:after="0" w:line="240" w:lineRule="auto"/>
        <w:ind w:left="567"/>
        <w:jc w:val="both"/>
        <w:rPr>
          <w:rFonts w:cs="Arial"/>
          <w:lang w:val="fr-FR"/>
        </w:rPr>
      </w:pPr>
    </w:p>
    <w:p w14:paraId="177C2D2D" w14:textId="32FBB7DB" w:rsidR="0076360D" w:rsidRPr="009247DA" w:rsidRDefault="00383A77" w:rsidP="00AA7964">
      <w:pPr>
        <w:widowControl w:val="0"/>
        <w:numPr>
          <w:ilvl w:val="0"/>
          <w:numId w:val="5"/>
        </w:numPr>
        <w:autoSpaceDE w:val="0"/>
        <w:autoSpaceDN w:val="0"/>
        <w:adjustRightInd w:val="0"/>
        <w:spacing w:after="0" w:line="240" w:lineRule="auto"/>
        <w:ind w:left="567" w:hanging="567"/>
        <w:jc w:val="both"/>
        <w:rPr>
          <w:rFonts w:cs="Arial"/>
          <w:lang w:val="fr-FR"/>
        </w:rPr>
      </w:pPr>
      <w:r w:rsidRPr="00383A77">
        <w:rPr>
          <w:rFonts w:cs="Arial"/>
          <w:lang w:val="fr-FR"/>
        </w:rPr>
        <w:t>Le Costa Rica a informé le Secrétariat que M. Carlos Mario Orrego Vásquez a démissionné de son poste, qui est désormais vacant.</w:t>
      </w:r>
    </w:p>
    <w:p w14:paraId="5B3E21F1" w14:textId="77777777" w:rsidR="00AA7964" w:rsidRPr="009247DA" w:rsidRDefault="00AA7964" w:rsidP="00AA7964">
      <w:pPr>
        <w:pStyle w:val="ListParagraph"/>
        <w:spacing w:after="0" w:line="240" w:lineRule="auto"/>
        <w:contextualSpacing w:val="0"/>
        <w:rPr>
          <w:rFonts w:cs="Arial"/>
          <w:lang w:val="fr-FR"/>
        </w:rPr>
      </w:pPr>
    </w:p>
    <w:p w14:paraId="79A8F882" w14:textId="77777777" w:rsidR="00AA7964" w:rsidRPr="009247DA" w:rsidRDefault="00AA7964" w:rsidP="00AA7964">
      <w:pPr>
        <w:widowControl w:val="0"/>
        <w:numPr>
          <w:ilvl w:val="0"/>
          <w:numId w:val="5"/>
        </w:numPr>
        <w:autoSpaceDE w:val="0"/>
        <w:autoSpaceDN w:val="0"/>
        <w:adjustRightInd w:val="0"/>
        <w:spacing w:after="0" w:line="240" w:lineRule="auto"/>
        <w:ind w:left="567" w:hanging="567"/>
        <w:jc w:val="both"/>
        <w:rPr>
          <w:rFonts w:cs="Arial"/>
          <w:lang w:val="fr-FR"/>
        </w:rPr>
      </w:pPr>
      <w:r w:rsidRPr="009247DA">
        <w:rPr>
          <w:rFonts w:cs="Arial"/>
          <w:lang w:val="fr-FR"/>
        </w:rPr>
        <w:t xml:space="preserve">L’un des postes de représentants régionaux pour l’Afrique est resté vacant pendant toute la période intersessions entre la COP14 et la COP15. </w:t>
      </w:r>
    </w:p>
    <w:p w14:paraId="62528AE3" w14:textId="0906E0EE" w:rsidR="006D1BE3" w:rsidRDefault="006D1BE3" w:rsidP="00AA7964">
      <w:pPr>
        <w:widowControl w:val="0"/>
        <w:autoSpaceDE w:val="0"/>
        <w:autoSpaceDN w:val="0"/>
        <w:adjustRightInd w:val="0"/>
        <w:spacing w:after="0" w:line="240" w:lineRule="auto"/>
        <w:ind w:left="567"/>
        <w:jc w:val="both"/>
        <w:rPr>
          <w:rFonts w:cs="Arial"/>
          <w:lang w:val="fr-FR"/>
        </w:rPr>
      </w:pPr>
      <w:r>
        <w:rPr>
          <w:rFonts w:cs="Arial"/>
          <w:lang w:val="fr-FR"/>
        </w:rPr>
        <w:br w:type="page"/>
      </w:r>
    </w:p>
    <w:p w14:paraId="13A70374" w14:textId="77777777" w:rsidR="00AA7964" w:rsidRPr="00044E0F" w:rsidRDefault="00AA7964" w:rsidP="00AA7964">
      <w:pPr>
        <w:widowControl w:val="0"/>
        <w:autoSpaceDE w:val="0"/>
        <w:autoSpaceDN w:val="0"/>
        <w:adjustRightInd w:val="0"/>
        <w:spacing w:after="0" w:line="240" w:lineRule="auto"/>
        <w:contextualSpacing/>
        <w:jc w:val="both"/>
        <w:rPr>
          <w:rFonts w:cs="Arial"/>
          <w:sz w:val="20"/>
          <w:szCs w:val="20"/>
          <w:lang w:val="fr-FR"/>
        </w:rPr>
      </w:pPr>
      <w:r w:rsidRPr="00044E0F">
        <w:rPr>
          <w:rFonts w:cs="Arial"/>
          <w:sz w:val="20"/>
          <w:szCs w:val="20"/>
          <w:lang w:val="fr-FR"/>
        </w:rPr>
        <w:lastRenderedPageBreak/>
        <w:t>Tableau 2 : Aperçu des membres du Comité de session désignés en tant que représentants régionaux</w:t>
      </w:r>
    </w:p>
    <w:p w14:paraId="093C3C94" w14:textId="77777777" w:rsidR="00AA7964" w:rsidRPr="00240691" w:rsidRDefault="00AA7964" w:rsidP="00AA7964">
      <w:pPr>
        <w:widowControl w:val="0"/>
        <w:autoSpaceDE w:val="0"/>
        <w:autoSpaceDN w:val="0"/>
        <w:adjustRightInd w:val="0"/>
        <w:spacing w:after="0" w:line="240" w:lineRule="auto"/>
        <w:contextualSpacing/>
        <w:jc w:val="both"/>
        <w:rPr>
          <w:rFonts w:cs="Arial"/>
          <w:sz w:val="16"/>
          <w:szCs w:val="16"/>
          <w:lang w:val="fr-FR"/>
        </w:rPr>
      </w:pPr>
    </w:p>
    <w:tbl>
      <w:tblPr>
        <w:tblStyle w:val="TableGrid"/>
        <w:tblW w:w="0" w:type="auto"/>
        <w:tblInd w:w="-5" w:type="dxa"/>
        <w:tblLook w:val="04A0" w:firstRow="1" w:lastRow="0" w:firstColumn="1" w:lastColumn="0" w:noHBand="0" w:noVBand="1"/>
      </w:tblPr>
      <w:tblGrid>
        <w:gridCol w:w="1265"/>
        <w:gridCol w:w="2848"/>
        <w:gridCol w:w="1777"/>
        <w:gridCol w:w="2010"/>
        <w:gridCol w:w="1121"/>
      </w:tblGrid>
      <w:tr w:rsidR="00AA7964" w:rsidRPr="00240691" w14:paraId="237C55A4" w14:textId="77777777" w:rsidTr="00CA1ED7">
        <w:trPr>
          <w:trHeight w:val="589"/>
        </w:trPr>
        <w:tc>
          <w:tcPr>
            <w:tcW w:w="9021" w:type="dxa"/>
            <w:gridSpan w:val="5"/>
          </w:tcPr>
          <w:p w14:paraId="66ECBF86" w14:textId="77777777" w:rsidR="00AA7964" w:rsidRPr="009247DA" w:rsidRDefault="00AA7964" w:rsidP="00CA1ED7">
            <w:pPr>
              <w:widowControl w:val="0"/>
              <w:autoSpaceDE w:val="0"/>
              <w:autoSpaceDN w:val="0"/>
              <w:adjustRightInd w:val="0"/>
              <w:contextualSpacing/>
              <w:jc w:val="center"/>
              <w:rPr>
                <w:rFonts w:cs="Arial"/>
                <w:b/>
                <w:bCs/>
                <w:lang w:val="fr-FR"/>
              </w:rPr>
            </w:pPr>
            <w:r w:rsidRPr="009247DA">
              <w:rPr>
                <w:rFonts w:cs="Arial"/>
                <w:b/>
                <w:bCs/>
                <w:lang w:val="fr-FR"/>
              </w:rPr>
              <w:t>Membres actuels du Comité de session désignés en tant que représentants régionaux</w:t>
            </w:r>
          </w:p>
        </w:tc>
      </w:tr>
      <w:tr w:rsidR="00AA7964" w:rsidRPr="009247DA" w14:paraId="6CC156CD" w14:textId="77777777" w:rsidTr="00CA1ED7">
        <w:tc>
          <w:tcPr>
            <w:tcW w:w="1276" w:type="dxa"/>
          </w:tcPr>
          <w:p w14:paraId="73EE45DF" w14:textId="77777777" w:rsidR="00AA7964" w:rsidRPr="009247DA" w:rsidRDefault="00AA7964" w:rsidP="00CA1ED7">
            <w:pPr>
              <w:widowControl w:val="0"/>
              <w:autoSpaceDE w:val="0"/>
              <w:autoSpaceDN w:val="0"/>
              <w:adjustRightInd w:val="0"/>
              <w:contextualSpacing/>
              <w:rPr>
                <w:rFonts w:cs="Arial"/>
                <w:b/>
                <w:bCs/>
                <w:lang w:val="fr-FR"/>
              </w:rPr>
            </w:pPr>
            <w:r w:rsidRPr="009247DA">
              <w:rPr>
                <w:rFonts w:cs="Arial"/>
                <w:b/>
                <w:bCs/>
                <w:lang w:val="fr-FR"/>
              </w:rPr>
              <w:t>Région</w:t>
            </w:r>
          </w:p>
        </w:tc>
        <w:tc>
          <w:tcPr>
            <w:tcW w:w="2882" w:type="dxa"/>
          </w:tcPr>
          <w:p w14:paraId="16FB7F4A" w14:textId="77777777" w:rsidR="00AA7964" w:rsidRPr="009247DA" w:rsidRDefault="00AA7964" w:rsidP="00CA1ED7">
            <w:pPr>
              <w:widowControl w:val="0"/>
              <w:autoSpaceDE w:val="0"/>
              <w:autoSpaceDN w:val="0"/>
              <w:adjustRightInd w:val="0"/>
              <w:contextualSpacing/>
              <w:rPr>
                <w:rFonts w:cs="Arial"/>
                <w:b/>
                <w:bCs/>
                <w:lang w:val="fr-FR"/>
              </w:rPr>
            </w:pPr>
            <w:r w:rsidRPr="009247DA">
              <w:rPr>
                <w:rFonts w:cs="Arial"/>
                <w:b/>
                <w:bCs/>
                <w:lang w:val="fr-FR"/>
              </w:rPr>
              <w:t>Conseiller/conseillère scientifique</w:t>
            </w:r>
          </w:p>
        </w:tc>
        <w:tc>
          <w:tcPr>
            <w:tcW w:w="1820" w:type="dxa"/>
          </w:tcPr>
          <w:p w14:paraId="494EF65A" w14:textId="77777777" w:rsidR="00AA7964" w:rsidRPr="009247DA" w:rsidRDefault="00AA7964" w:rsidP="00CA1ED7">
            <w:pPr>
              <w:widowControl w:val="0"/>
              <w:autoSpaceDE w:val="0"/>
              <w:autoSpaceDN w:val="0"/>
              <w:adjustRightInd w:val="0"/>
              <w:contextualSpacing/>
              <w:rPr>
                <w:rFonts w:cs="Arial"/>
                <w:b/>
                <w:bCs/>
                <w:lang w:val="fr-FR"/>
              </w:rPr>
            </w:pPr>
            <w:r w:rsidRPr="009247DA">
              <w:rPr>
                <w:rFonts w:cs="Arial"/>
                <w:b/>
                <w:bCs/>
                <w:lang w:val="fr-FR"/>
              </w:rPr>
              <w:t>Nommé(e) par</w:t>
            </w:r>
          </w:p>
        </w:tc>
        <w:tc>
          <w:tcPr>
            <w:tcW w:w="2068" w:type="dxa"/>
          </w:tcPr>
          <w:p w14:paraId="754DA492" w14:textId="77777777" w:rsidR="00AA7964" w:rsidRPr="009247DA" w:rsidRDefault="00AA7964" w:rsidP="00CA1ED7">
            <w:pPr>
              <w:widowControl w:val="0"/>
              <w:autoSpaceDE w:val="0"/>
              <w:autoSpaceDN w:val="0"/>
              <w:adjustRightInd w:val="0"/>
              <w:contextualSpacing/>
              <w:rPr>
                <w:rFonts w:cs="Arial"/>
                <w:b/>
                <w:bCs/>
                <w:lang w:val="fr-FR"/>
              </w:rPr>
            </w:pPr>
            <w:r w:rsidRPr="009247DA">
              <w:rPr>
                <w:rFonts w:cs="Arial"/>
                <w:b/>
                <w:bCs/>
                <w:lang w:val="fr-FR"/>
              </w:rPr>
              <w:t>Période triennale couverte par la première nomination au Comité de session</w:t>
            </w:r>
          </w:p>
        </w:tc>
        <w:tc>
          <w:tcPr>
            <w:tcW w:w="975" w:type="dxa"/>
          </w:tcPr>
          <w:p w14:paraId="3EAF78FD" w14:textId="77777777" w:rsidR="00AA7964" w:rsidRPr="009247DA" w:rsidRDefault="00AA7964" w:rsidP="00CA1ED7">
            <w:pPr>
              <w:widowControl w:val="0"/>
              <w:autoSpaceDE w:val="0"/>
              <w:autoSpaceDN w:val="0"/>
              <w:adjustRightInd w:val="0"/>
              <w:contextualSpacing/>
              <w:jc w:val="center"/>
              <w:rPr>
                <w:rFonts w:cs="Arial"/>
                <w:b/>
                <w:bCs/>
                <w:lang w:val="fr-FR"/>
              </w:rPr>
            </w:pPr>
            <w:r w:rsidRPr="009247DA">
              <w:rPr>
                <w:rFonts w:cs="Arial"/>
                <w:b/>
                <w:bCs/>
                <w:lang w:val="fr-FR"/>
              </w:rPr>
              <w:t>Nombre de mandats</w:t>
            </w:r>
          </w:p>
        </w:tc>
      </w:tr>
      <w:tr w:rsidR="00AA7964" w:rsidRPr="009247DA" w14:paraId="54A773CD" w14:textId="77777777" w:rsidTr="00CA1ED7">
        <w:tc>
          <w:tcPr>
            <w:tcW w:w="1276" w:type="dxa"/>
            <w:vMerge w:val="restart"/>
          </w:tcPr>
          <w:p w14:paraId="502BEEF5"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Afrique</w:t>
            </w:r>
          </w:p>
        </w:tc>
        <w:tc>
          <w:tcPr>
            <w:tcW w:w="2882" w:type="dxa"/>
            <w:shd w:val="clear" w:color="auto" w:fill="D9D9D9" w:themeFill="background1" w:themeFillShade="D9"/>
          </w:tcPr>
          <w:p w14:paraId="407B09D7"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M. Stephen Okiror</w:t>
            </w:r>
          </w:p>
        </w:tc>
        <w:tc>
          <w:tcPr>
            <w:tcW w:w="1820" w:type="dxa"/>
            <w:shd w:val="clear" w:color="auto" w:fill="D9D9D9" w:themeFill="background1" w:themeFillShade="D9"/>
          </w:tcPr>
          <w:p w14:paraId="4B3558F8"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Ouganda</w:t>
            </w:r>
          </w:p>
        </w:tc>
        <w:tc>
          <w:tcPr>
            <w:tcW w:w="2068" w:type="dxa"/>
            <w:shd w:val="clear" w:color="auto" w:fill="D9D9D9" w:themeFill="background1" w:themeFillShade="D9"/>
          </w:tcPr>
          <w:p w14:paraId="58A2F018" w14:textId="77777777" w:rsidR="00AA7964" w:rsidRPr="009247DA" w:rsidRDefault="00AA7964" w:rsidP="00CA1ED7">
            <w:pPr>
              <w:widowControl w:val="0"/>
              <w:autoSpaceDE w:val="0"/>
              <w:autoSpaceDN w:val="0"/>
              <w:adjustRightInd w:val="0"/>
              <w:contextualSpacing/>
              <w:rPr>
                <w:rFonts w:cs="Arial"/>
              </w:rPr>
            </w:pPr>
            <w:r w:rsidRPr="009247DA">
              <w:rPr>
                <w:rFonts w:cs="Arial"/>
              </w:rPr>
              <w:t>COP13-COP14</w:t>
            </w:r>
          </w:p>
        </w:tc>
        <w:tc>
          <w:tcPr>
            <w:tcW w:w="975" w:type="dxa"/>
            <w:shd w:val="clear" w:color="auto" w:fill="D9D9D9" w:themeFill="background1" w:themeFillShade="D9"/>
          </w:tcPr>
          <w:p w14:paraId="7DE1A5ED" w14:textId="77777777" w:rsidR="00AA7964" w:rsidRPr="009247DA" w:rsidRDefault="00AA7964" w:rsidP="00CA1ED7">
            <w:pPr>
              <w:widowControl w:val="0"/>
              <w:autoSpaceDE w:val="0"/>
              <w:autoSpaceDN w:val="0"/>
              <w:adjustRightInd w:val="0"/>
              <w:contextualSpacing/>
              <w:jc w:val="center"/>
              <w:rPr>
                <w:rFonts w:cs="Arial"/>
              </w:rPr>
            </w:pPr>
            <w:r w:rsidRPr="009247DA">
              <w:rPr>
                <w:rFonts w:cs="Arial"/>
              </w:rPr>
              <w:t>2</w:t>
            </w:r>
          </w:p>
        </w:tc>
      </w:tr>
      <w:tr w:rsidR="00AA7964" w:rsidRPr="009247DA" w14:paraId="77444C94" w14:textId="77777777" w:rsidTr="00CA1ED7">
        <w:tc>
          <w:tcPr>
            <w:tcW w:w="1276" w:type="dxa"/>
            <w:vMerge/>
          </w:tcPr>
          <w:p w14:paraId="37125F4F" w14:textId="77777777" w:rsidR="00AA7964" w:rsidRPr="009247DA" w:rsidRDefault="00AA7964" w:rsidP="00CA1ED7">
            <w:pPr>
              <w:widowControl w:val="0"/>
              <w:autoSpaceDE w:val="0"/>
              <w:autoSpaceDN w:val="0"/>
              <w:adjustRightInd w:val="0"/>
              <w:contextualSpacing/>
              <w:rPr>
                <w:rFonts w:cs="Arial"/>
                <w:lang w:val="fr-FR"/>
              </w:rPr>
            </w:pPr>
          </w:p>
        </w:tc>
        <w:tc>
          <w:tcPr>
            <w:tcW w:w="2882" w:type="dxa"/>
            <w:shd w:val="clear" w:color="auto" w:fill="D9D9D9" w:themeFill="background1" w:themeFillShade="D9"/>
          </w:tcPr>
          <w:p w14:paraId="56DF1963"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Prof. Dr Edson Gandiwa</w:t>
            </w:r>
          </w:p>
        </w:tc>
        <w:tc>
          <w:tcPr>
            <w:tcW w:w="1820" w:type="dxa"/>
            <w:shd w:val="clear" w:color="auto" w:fill="D9D9D9" w:themeFill="background1" w:themeFillShade="D9"/>
          </w:tcPr>
          <w:p w14:paraId="47DDD3F0" w14:textId="77777777" w:rsidR="00AA7964" w:rsidRPr="009247DA" w:rsidRDefault="00AA7964" w:rsidP="00CA1ED7">
            <w:pPr>
              <w:widowControl w:val="0"/>
              <w:autoSpaceDE w:val="0"/>
              <w:autoSpaceDN w:val="0"/>
              <w:adjustRightInd w:val="0"/>
              <w:contextualSpacing/>
              <w:rPr>
                <w:rFonts w:cs="Arial"/>
              </w:rPr>
            </w:pPr>
            <w:r w:rsidRPr="009247DA">
              <w:rPr>
                <w:rFonts w:cs="Arial"/>
              </w:rPr>
              <w:t>Zimbabwe</w:t>
            </w:r>
          </w:p>
        </w:tc>
        <w:tc>
          <w:tcPr>
            <w:tcW w:w="2068" w:type="dxa"/>
            <w:shd w:val="clear" w:color="auto" w:fill="D9D9D9" w:themeFill="background1" w:themeFillShade="D9"/>
          </w:tcPr>
          <w:p w14:paraId="24188A63" w14:textId="77777777" w:rsidR="00AA7964" w:rsidRPr="009247DA" w:rsidRDefault="00AA7964" w:rsidP="00CA1ED7">
            <w:pPr>
              <w:widowControl w:val="0"/>
              <w:autoSpaceDE w:val="0"/>
              <w:autoSpaceDN w:val="0"/>
              <w:adjustRightInd w:val="0"/>
              <w:contextualSpacing/>
              <w:rPr>
                <w:rFonts w:cs="Arial"/>
              </w:rPr>
            </w:pPr>
            <w:r w:rsidRPr="009247DA">
              <w:rPr>
                <w:rFonts w:cs="Arial"/>
              </w:rPr>
              <w:t>COP13-COP14</w:t>
            </w:r>
          </w:p>
        </w:tc>
        <w:tc>
          <w:tcPr>
            <w:tcW w:w="975" w:type="dxa"/>
            <w:shd w:val="clear" w:color="auto" w:fill="D9D9D9" w:themeFill="background1" w:themeFillShade="D9"/>
          </w:tcPr>
          <w:p w14:paraId="5C81B687" w14:textId="77777777" w:rsidR="00AA7964" w:rsidRPr="009247DA" w:rsidRDefault="00AA7964" w:rsidP="00CA1ED7">
            <w:pPr>
              <w:widowControl w:val="0"/>
              <w:autoSpaceDE w:val="0"/>
              <w:autoSpaceDN w:val="0"/>
              <w:adjustRightInd w:val="0"/>
              <w:contextualSpacing/>
              <w:jc w:val="center"/>
              <w:rPr>
                <w:rFonts w:cs="Arial"/>
              </w:rPr>
            </w:pPr>
            <w:r w:rsidRPr="009247DA">
              <w:rPr>
                <w:rFonts w:cs="Arial"/>
              </w:rPr>
              <w:t>2</w:t>
            </w:r>
          </w:p>
        </w:tc>
      </w:tr>
      <w:tr w:rsidR="00AA7964" w:rsidRPr="009247DA" w14:paraId="31ABECAA" w14:textId="77777777" w:rsidTr="00CA1ED7">
        <w:tc>
          <w:tcPr>
            <w:tcW w:w="1276" w:type="dxa"/>
            <w:vMerge/>
          </w:tcPr>
          <w:p w14:paraId="123ACD6B" w14:textId="77777777" w:rsidR="00AA7964" w:rsidRPr="009247DA" w:rsidRDefault="00AA7964" w:rsidP="00CA1ED7">
            <w:pPr>
              <w:widowControl w:val="0"/>
              <w:autoSpaceDE w:val="0"/>
              <w:autoSpaceDN w:val="0"/>
              <w:adjustRightInd w:val="0"/>
              <w:contextualSpacing/>
              <w:rPr>
                <w:rFonts w:cs="Arial"/>
                <w:lang w:val="fr-FR"/>
              </w:rPr>
            </w:pPr>
          </w:p>
        </w:tc>
        <w:tc>
          <w:tcPr>
            <w:tcW w:w="2882" w:type="dxa"/>
          </w:tcPr>
          <w:p w14:paraId="74E73AE3" w14:textId="77777777" w:rsidR="00AA7964" w:rsidRPr="009247DA" w:rsidRDefault="00AA7964" w:rsidP="00CA1ED7">
            <w:pPr>
              <w:widowControl w:val="0"/>
              <w:autoSpaceDE w:val="0"/>
              <w:autoSpaceDN w:val="0"/>
              <w:adjustRightInd w:val="0"/>
              <w:contextualSpacing/>
              <w:rPr>
                <w:rFonts w:cs="Arial"/>
              </w:rPr>
            </w:pPr>
            <w:r w:rsidRPr="009247DA">
              <w:rPr>
                <w:rFonts w:cs="Arial"/>
              </w:rPr>
              <w:t>vacant</w:t>
            </w:r>
          </w:p>
        </w:tc>
        <w:tc>
          <w:tcPr>
            <w:tcW w:w="1820" w:type="dxa"/>
          </w:tcPr>
          <w:p w14:paraId="65CB1F6F" w14:textId="77777777" w:rsidR="00AA7964" w:rsidRPr="009247DA" w:rsidRDefault="00AA7964" w:rsidP="00CA1ED7">
            <w:pPr>
              <w:widowControl w:val="0"/>
              <w:autoSpaceDE w:val="0"/>
              <w:autoSpaceDN w:val="0"/>
              <w:adjustRightInd w:val="0"/>
              <w:contextualSpacing/>
              <w:rPr>
                <w:rFonts w:cs="Arial"/>
                <w:lang w:val="fr-FR"/>
              </w:rPr>
            </w:pPr>
          </w:p>
        </w:tc>
        <w:tc>
          <w:tcPr>
            <w:tcW w:w="2068" w:type="dxa"/>
          </w:tcPr>
          <w:p w14:paraId="3C81C0AA" w14:textId="77777777" w:rsidR="00AA7964" w:rsidRPr="009247DA" w:rsidRDefault="00AA7964" w:rsidP="00CA1ED7">
            <w:pPr>
              <w:widowControl w:val="0"/>
              <w:autoSpaceDE w:val="0"/>
              <w:autoSpaceDN w:val="0"/>
              <w:adjustRightInd w:val="0"/>
              <w:contextualSpacing/>
              <w:rPr>
                <w:rFonts w:cs="Arial"/>
                <w:lang w:val="fr-FR"/>
              </w:rPr>
            </w:pPr>
          </w:p>
        </w:tc>
        <w:tc>
          <w:tcPr>
            <w:tcW w:w="975" w:type="dxa"/>
          </w:tcPr>
          <w:p w14:paraId="58C8FD58" w14:textId="77777777" w:rsidR="00AA7964" w:rsidRPr="009247DA" w:rsidRDefault="00AA7964" w:rsidP="00CA1ED7">
            <w:pPr>
              <w:widowControl w:val="0"/>
              <w:autoSpaceDE w:val="0"/>
              <w:autoSpaceDN w:val="0"/>
              <w:adjustRightInd w:val="0"/>
              <w:contextualSpacing/>
              <w:jc w:val="center"/>
              <w:rPr>
                <w:rFonts w:cs="Arial"/>
                <w:lang w:val="fr-FR"/>
              </w:rPr>
            </w:pPr>
          </w:p>
        </w:tc>
      </w:tr>
      <w:tr w:rsidR="00AA7964" w:rsidRPr="009247DA" w14:paraId="67CB61CB" w14:textId="77777777" w:rsidTr="00CA1ED7">
        <w:tc>
          <w:tcPr>
            <w:tcW w:w="1276" w:type="dxa"/>
            <w:vMerge w:val="restart"/>
          </w:tcPr>
          <w:p w14:paraId="2BA30B7A"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Asie</w:t>
            </w:r>
          </w:p>
        </w:tc>
        <w:tc>
          <w:tcPr>
            <w:tcW w:w="2882" w:type="dxa"/>
          </w:tcPr>
          <w:p w14:paraId="28FC195E"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D</w:t>
            </w:r>
            <w:r w:rsidRPr="009247DA">
              <w:rPr>
                <w:rFonts w:cs="Arial"/>
                <w:vertAlign w:val="superscript"/>
                <w:lang w:val="fr-FR"/>
              </w:rPr>
              <w:t>r</w:t>
            </w:r>
            <w:r w:rsidRPr="009247DA">
              <w:rPr>
                <w:rFonts w:cs="Arial"/>
                <w:lang w:val="fr-FR"/>
              </w:rPr>
              <w:t> Sathyakumar Sambandam</w:t>
            </w:r>
          </w:p>
        </w:tc>
        <w:tc>
          <w:tcPr>
            <w:tcW w:w="1820" w:type="dxa"/>
          </w:tcPr>
          <w:p w14:paraId="6A660104"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Inde</w:t>
            </w:r>
          </w:p>
        </w:tc>
        <w:tc>
          <w:tcPr>
            <w:tcW w:w="2068" w:type="dxa"/>
          </w:tcPr>
          <w:p w14:paraId="6641D66F" w14:textId="77777777" w:rsidR="00AA7964" w:rsidRPr="009247DA" w:rsidRDefault="00AA7964" w:rsidP="00CA1ED7">
            <w:pPr>
              <w:widowControl w:val="0"/>
              <w:autoSpaceDE w:val="0"/>
              <w:autoSpaceDN w:val="0"/>
              <w:adjustRightInd w:val="0"/>
              <w:contextualSpacing/>
              <w:rPr>
                <w:rFonts w:cs="Arial"/>
              </w:rPr>
            </w:pPr>
            <w:r w:rsidRPr="009247DA">
              <w:rPr>
                <w:rFonts w:cs="Arial"/>
              </w:rPr>
              <w:t>COP14-COP15</w:t>
            </w:r>
          </w:p>
        </w:tc>
        <w:tc>
          <w:tcPr>
            <w:tcW w:w="975" w:type="dxa"/>
          </w:tcPr>
          <w:p w14:paraId="06CC5451" w14:textId="77777777" w:rsidR="00AA7964" w:rsidRPr="009247DA" w:rsidRDefault="00AA7964" w:rsidP="00CA1ED7">
            <w:pPr>
              <w:widowControl w:val="0"/>
              <w:autoSpaceDE w:val="0"/>
              <w:autoSpaceDN w:val="0"/>
              <w:adjustRightInd w:val="0"/>
              <w:contextualSpacing/>
              <w:jc w:val="center"/>
              <w:rPr>
                <w:rFonts w:cs="Arial"/>
              </w:rPr>
            </w:pPr>
            <w:r w:rsidRPr="009247DA">
              <w:rPr>
                <w:rFonts w:cs="Arial"/>
              </w:rPr>
              <w:t>1</w:t>
            </w:r>
          </w:p>
        </w:tc>
      </w:tr>
      <w:tr w:rsidR="00AA7964" w:rsidRPr="009247DA" w14:paraId="685E5A2D" w14:textId="77777777" w:rsidTr="00CA1ED7">
        <w:tc>
          <w:tcPr>
            <w:tcW w:w="1276" w:type="dxa"/>
            <w:vMerge/>
          </w:tcPr>
          <w:p w14:paraId="007395B2" w14:textId="77777777" w:rsidR="00AA7964" w:rsidRPr="009247DA" w:rsidRDefault="00AA7964" w:rsidP="00CA1ED7">
            <w:pPr>
              <w:widowControl w:val="0"/>
              <w:autoSpaceDE w:val="0"/>
              <w:autoSpaceDN w:val="0"/>
              <w:adjustRightInd w:val="0"/>
              <w:contextualSpacing/>
              <w:rPr>
                <w:rFonts w:cs="Arial"/>
                <w:lang w:val="fr-FR"/>
              </w:rPr>
            </w:pPr>
          </w:p>
        </w:tc>
        <w:tc>
          <w:tcPr>
            <w:tcW w:w="2882" w:type="dxa"/>
            <w:shd w:val="clear" w:color="auto" w:fill="D9D9D9" w:themeFill="background1" w:themeFillShade="D9"/>
          </w:tcPr>
          <w:p w14:paraId="6D42852F"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M. Daniel Fernando</w:t>
            </w:r>
          </w:p>
        </w:tc>
        <w:tc>
          <w:tcPr>
            <w:tcW w:w="1820" w:type="dxa"/>
            <w:shd w:val="clear" w:color="auto" w:fill="D9D9D9" w:themeFill="background1" w:themeFillShade="D9"/>
          </w:tcPr>
          <w:p w14:paraId="2BFC4CC5" w14:textId="77777777" w:rsidR="00AA7964" w:rsidRPr="009247DA" w:rsidRDefault="00AA7964" w:rsidP="00CA1ED7">
            <w:pPr>
              <w:widowControl w:val="0"/>
              <w:autoSpaceDE w:val="0"/>
              <w:autoSpaceDN w:val="0"/>
              <w:adjustRightInd w:val="0"/>
              <w:contextualSpacing/>
              <w:rPr>
                <w:rFonts w:cs="Arial"/>
              </w:rPr>
            </w:pPr>
            <w:r w:rsidRPr="009247DA">
              <w:rPr>
                <w:rFonts w:cs="Arial"/>
              </w:rPr>
              <w:t>Sri Lanka</w:t>
            </w:r>
          </w:p>
        </w:tc>
        <w:tc>
          <w:tcPr>
            <w:tcW w:w="2068" w:type="dxa"/>
            <w:shd w:val="clear" w:color="auto" w:fill="D9D9D9" w:themeFill="background1" w:themeFillShade="D9"/>
          </w:tcPr>
          <w:p w14:paraId="0919E7C7" w14:textId="77777777" w:rsidR="00AA7964" w:rsidRPr="009247DA" w:rsidRDefault="00AA7964" w:rsidP="00CA1ED7">
            <w:pPr>
              <w:widowControl w:val="0"/>
              <w:autoSpaceDE w:val="0"/>
              <w:autoSpaceDN w:val="0"/>
              <w:adjustRightInd w:val="0"/>
              <w:contextualSpacing/>
              <w:rPr>
                <w:rFonts w:cs="Arial"/>
              </w:rPr>
            </w:pPr>
            <w:r w:rsidRPr="009247DA">
              <w:rPr>
                <w:rFonts w:cs="Arial"/>
              </w:rPr>
              <w:t>COP12-COP13</w:t>
            </w:r>
          </w:p>
        </w:tc>
        <w:tc>
          <w:tcPr>
            <w:tcW w:w="975" w:type="dxa"/>
            <w:shd w:val="clear" w:color="auto" w:fill="D9D9D9" w:themeFill="background1" w:themeFillShade="D9"/>
          </w:tcPr>
          <w:p w14:paraId="41DD7856" w14:textId="77777777" w:rsidR="00AA7964" w:rsidRPr="009247DA" w:rsidRDefault="00AA7964" w:rsidP="00CA1ED7">
            <w:pPr>
              <w:widowControl w:val="0"/>
              <w:autoSpaceDE w:val="0"/>
              <w:autoSpaceDN w:val="0"/>
              <w:adjustRightInd w:val="0"/>
              <w:contextualSpacing/>
              <w:jc w:val="center"/>
              <w:rPr>
                <w:rFonts w:cs="Arial"/>
              </w:rPr>
            </w:pPr>
            <w:r w:rsidRPr="009247DA">
              <w:rPr>
                <w:rFonts w:cs="Arial"/>
              </w:rPr>
              <w:t>3</w:t>
            </w:r>
          </w:p>
        </w:tc>
      </w:tr>
      <w:tr w:rsidR="00AA7964" w:rsidRPr="009247DA" w14:paraId="239671CD" w14:textId="77777777" w:rsidTr="00CA1ED7">
        <w:tc>
          <w:tcPr>
            <w:tcW w:w="1276" w:type="dxa"/>
            <w:vMerge/>
          </w:tcPr>
          <w:p w14:paraId="06B64F83" w14:textId="77777777" w:rsidR="00AA7964" w:rsidRPr="009247DA" w:rsidRDefault="00AA7964" w:rsidP="00CA1ED7">
            <w:pPr>
              <w:widowControl w:val="0"/>
              <w:autoSpaceDE w:val="0"/>
              <w:autoSpaceDN w:val="0"/>
              <w:adjustRightInd w:val="0"/>
              <w:contextualSpacing/>
              <w:rPr>
                <w:rFonts w:cs="Arial"/>
                <w:lang w:val="fr-FR"/>
              </w:rPr>
            </w:pPr>
          </w:p>
        </w:tc>
        <w:tc>
          <w:tcPr>
            <w:tcW w:w="2882" w:type="dxa"/>
            <w:shd w:val="clear" w:color="auto" w:fill="D9D9D9" w:themeFill="background1" w:themeFillShade="D9"/>
          </w:tcPr>
          <w:p w14:paraId="1B14FBEE"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M. Askar Davletbakov, Doctorant</w:t>
            </w:r>
          </w:p>
        </w:tc>
        <w:tc>
          <w:tcPr>
            <w:tcW w:w="1820" w:type="dxa"/>
            <w:shd w:val="clear" w:color="auto" w:fill="D9D9D9" w:themeFill="background1" w:themeFillShade="D9"/>
          </w:tcPr>
          <w:p w14:paraId="0F119ACD"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République kirghize</w:t>
            </w:r>
          </w:p>
        </w:tc>
        <w:tc>
          <w:tcPr>
            <w:tcW w:w="2068" w:type="dxa"/>
            <w:shd w:val="clear" w:color="auto" w:fill="D9D9D9" w:themeFill="background1" w:themeFillShade="D9"/>
          </w:tcPr>
          <w:p w14:paraId="316C6CEF" w14:textId="77777777" w:rsidR="00AA7964" w:rsidRPr="009247DA" w:rsidRDefault="00AA7964" w:rsidP="00CA1ED7">
            <w:pPr>
              <w:widowControl w:val="0"/>
              <w:autoSpaceDE w:val="0"/>
              <w:autoSpaceDN w:val="0"/>
              <w:adjustRightInd w:val="0"/>
              <w:contextualSpacing/>
              <w:rPr>
                <w:rFonts w:cs="Arial"/>
              </w:rPr>
            </w:pPr>
            <w:r w:rsidRPr="009247DA">
              <w:rPr>
                <w:rFonts w:cs="Arial"/>
              </w:rPr>
              <w:t>COP13-COP14</w:t>
            </w:r>
          </w:p>
        </w:tc>
        <w:tc>
          <w:tcPr>
            <w:tcW w:w="975" w:type="dxa"/>
            <w:shd w:val="clear" w:color="auto" w:fill="D9D9D9" w:themeFill="background1" w:themeFillShade="D9"/>
          </w:tcPr>
          <w:p w14:paraId="279BEB16" w14:textId="77777777" w:rsidR="00AA7964" w:rsidRPr="009247DA" w:rsidRDefault="00AA7964" w:rsidP="00CA1ED7">
            <w:pPr>
              <w:widowControl w:val="0"/>
              <w:autoSpaceDE w:val="0"/>
              <w:autoSpaceDN w:val="0"/>
              <w:adjustRightInd w:val="0"/>
              <w:contextualSpacing/>
              <w:jc w:val="center"/>
              <w:rPr>
                <w:rFonts w:cs="Arial"/>
              </w:rPr>
            </w:pPr>
            <w:r w:rsidRPr="009247DA">
              <w:rPr>
                <w:rFonts w:cs="Arial"/>
              </w:rPr>
              <w:t>2</w:t>
            </w:r>
          </w:p>
        </w:tc>
      </w:tr>
      <w:tr w:rsidR="00AA7964" w:rsidRPr="009247DA" w14:paraId="118569D1" w14:textId="77777777" w:rsidTr="00CA1ED7">
        <w:tc>
          <w:tcPr>
            <w:tcW w:w="1276" w:type="dxa"/>
            <w:vMerge w:val="restart"/>
          </w:tcPr>
          <w:p w14:paraId="5D9891E6" w14:textId="77777777" w:rsidR="00AA7964" w:rsidRPr="009247DA" w:rsidRDefault="00AA7964" w:rsidP="00CA1ED7">
            <w:pPr>
              <w:widowControl w:val="0"/>
              <w:autoSpaceDE w:val="0"/>
              <w:autoSpaceDN w:val="0"/>
              <w:adjustRightInd w:val="0"/>
              <w:contextualSpacing/>
              <w:rPr>
                <w:rFonts w:cs="Arial"/>
              </w:rPr>
            </w:pPr>
            <w:r w:rsidRPr="009247DA">
              <w:rPr>
                <w:rFonts w:cs="Arial"/>
              </w:rPr>
              <w:t>Europe</w:t>
            </w:r>
          </w:p>
        </w:tc>
        <w:tc>
          <w:tcPr>
            <w:tcW w:w="2882" w:type="dxa"/>
            <w:shd w:val="clear" w:color="auto" w:fill="D9D9D9" w:themeFill="background1" w:themeFillShade="D9"/>
          </w:tcPr>
          <w:p w14:paraId="412208E2" w14:textId="77777777" w:rsidR="00AA7964" w:rsidRPr="00415EB3" w:rsidRDefault="00AA7964" w:rsidP="00CA1ED7">
            <w:pPr>
              <w:widowControl w:val="0"/>
              <w:autoSpaceDE w:val="0"/>
              <w:autoSpaceDN w:val="0"/>
              <w:adjustRightInd w:val="0"/>
              <w:contextualSpacing/>
              <w:rPr>
                <w:rFonts w:cs="Arial"/>
                <w:lang w:val="pt-PT"/>
              </w:rPr>
            </w:pPr>
            <w:r w:rsidRPr="00415EB3">
              <w:rPr>
                <w:rFonts w:cs="Arial"/>
                <w:lang w:val="pt-PT"/>
              </w:rPr>
              <w:t>Dr João José de Bastos Loureiro</w:t>
            </w:r>
          </w:p>
        </w:tc>
        <w:tc>
          <w:tcPr>
            <w:tcW w:w="1820" w:type="dxa"/>
            <w:shd w:val="clear" w:color="auto" w:fill="D9D9D9" w:themeFill="background1" w:themeFillShade="D9"/>
          </w:tcPr>
          <w:p w14:paraId="51BBA842"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Portugal</w:t>
            </w:r>
          </w:p>
        </w:tc>
        <w:tc>
          <w:tcPr>
            <w:tcW w:w="2068" w:type="dxa"/>
            <w:shd w:val="clear" w:color="auto" w:fill="D9D9D9" w:themeFill="background1" w:themeFillShade="D9"/>
          </w:tcPr>
          <w:p w14:paraId="2732C3DF"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COP13-COP14</w:t>
            </w:r>
          </w:p>
        </w:tc>
        <w:tc>
          <w:tcPr>
            <w:tcW w:w="975" w:type="dxa"/>
            <w:shd w:val="clear" w:color="auto" w:fill="D9D9D9" w:themeFill="background1" w:themeFillShade="D9"/>
          </w:tcPr>
          <w:p w14:paraId="6190F7F5" w14:textId="77777777" w:rsidR="00AA7964" w:rsidRPr="009247DA" w:rsidRDefault="00AA7964" w:rsidP="00CA1ED7">
            <w:pPr>
              <w:widowControl w:val="0"/>
              <w:autoSpaceDE w:val="0"/>
              <w:autoSpaceDN w:val="0"/>
              <w:adjustRightInd w:val="0"/>
              <w:contextualSpacing/>
              <w:jc w:val="center"/>
              <w:rPr>
                <w:rFonts w:cs="Arial"/>
                <w:lang w:val="fr-FR"/>
              </w:rPr>
            </w:pPr>
            <w:r w:rsidRPr="009247DA">
              <w:rPr>
                <w:rFonts w:cs="Arial"/>
                <w:lang w:val="fr-FR"/>
              </w:rPr>
              <w:t>2</w:t>
            </w:r>
          </w:p>
        </w:tc>
      </w:tr>
      <w:tr w:rsidR="00AA7964" w:rsidRPr="009247DA" w14:paraId="071B2E20" w14:textId="77777777" w:rsidTr="00CA1ED7">
        <w:trPr>
          <w:trHeight w:val="423"/>
        </w:trPr>
        <w:tc>
          <w:tcPr>
            <w:tcW w:w="1276" w:type="dxa"/>
            <w:vMerge/>
          </w:tcPr>
          <w:p w14:paraId="46393B69" w14:textId="77777777" w:rsidR="00AA7964" w:rsidRPr="009247DA" w:rsidRDefault="00AA7964" w:rsidP="00CA1ED7">
            <w:pPr>
              <w:widowControl w:val="0"/>
              <w:autoSpaceDE w:val="0"/>
              <w:autoSpaceDN w:val="0"/>
              <w:adjustRightInd w:val="0"/>
              <w:contextualSpacing/>
              <w:rPr>
                <w:rFonts w:cs="Arial"/>
                <w:lang w:val="fr-FR"/>
              </w:rPr>
            </w:pPr>
          </w:p>
        </w:tc>
        <w:tc>
          <w:tcPr>
            <w:tcW w:w="2882" w:type="dxa"/>
            <w:shd w:val="clear" w:color="auto" w:fill="D9D9D9" w:themeFill="background1" w:themeFillShade="D9"/>
          </w:tcPr>
          <w:p w14:paraId="1CA905BC" w14:textId="77777777" w:rsidR="00AA7964" w:rsidRPr="009247DA" w:rsidRDefault="00AA7964" w:rsidP="00CA1ED7">
            <w:pPr>
              <w:widowControl w:val="0"/>
              <w:autoSpaceDE w:val="0"/>
              <w:autoSpaceDN w:val="0"/>
              <w:adjustRightInd w:val="0"/>
              <w:contextualSpacing/>
              <w:rPr>
                <w:rFonts w:cs="Arial"/>
                <w:lang w:val="it-IT"/>
              </w:rPr>
            </w:pPr>
            <w:r w:rsidRPr="009247DA">
              <w:rPr>
                <w:rFonts w:cs="Arial"/>
                <w:lang w:val="it-IT"/>
              </w:rPr>
              <w:t>M. Ruben Moreno-Opo Diaz-Meco</w:t>
            </w:r>
          </w:p>
        </w:tc>
        <w:tc>
          <w:tcPr>
            <w:tcW w:w="1820" w:type="dxa"/>
            <w:shd w:val="clear" w:color="auto" w:fill="D9D9D9" w:themeFill="background1" w:themeFillShade="D9"/>
          </w:tcPr>
          <w:p w14:paraId="1B4DC7EE"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Espagne</w:t>
            </w:r>
          </w:p>
        </w:tc>
        <w:tc>
          <w:tcPr>
            <w:tcW w:w="2068" w:type="dxa"/>
            <w:shd w:val="clear" w:color="auto" w:fill="D9D9D9" w:themeFill="background1" w:themeFillShade="D9"/>
          </w:tcPr>
          <w:p w14:paraId="11FBA5A5"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COP13-COP14</w:t>
            </w:r>
          </w:p>
        </w:tc>
        <w:tc>
          <w:tcPr>
            <w:tcW w:w="975" w:type="dxa"/>
            <w:shd w:val="clear" w:color="auto" w:fill="D9D9D9" w:themeFill="background1" w:themeFillShade="D9"/>
          </w:tcPr>
          <w:p w14:paraId="7E0E568C" w14:textId="77777777" w:rsidR="00AA7964" w:rsidRPr="009247DA" w:rsidRDefault="00AA7964" w:rsidP="00CA1ED7">
            <w:pPr>
              <w:widowControl w:val="0"/>
              <w:autoSpaceDE w:val="0"/>
              <w:autoSpaceDN w:val="0"/>
              <w:adjustRightInd w:val="0"/>
              <w:contextualSpacing/>
              <w:jc w:val="center"/>
              <w:rPr>
                <w:rFonts w:cs="Arial"/>
                <w:lang w:val="fr-FR"/>
              </w:rPr>
            </w:pPr>
            <w:r w:rsidRPr="009247DA">
              <w:rPr>
                <w:rFonts w:cs="Arial"/>
                <w:lang w:val="fr-FR"/>
              </w:rPr>
              <w:t>2</w:t>
            </w:r>
          </w:p>
        </w:tc>
      </w:tr>
      <w:tr w:rsidR="00AA7964" w:rsidRPr="009247DA" w14:paraId="7B2BBF75" w14:textId="77777777" w:rsidTr="00CA1ED7">
        <w:tc>
          <w:tcPr>
            <w:tcW w:w="1276" w:type="dxa"/>
            <w:vMerge/>
          </w:tcPr>
          <w:p w14:paraId="38C53F71" w14:textId="77777777" w:rsidR="00AA7964" w:rsidRPr="009247DA" w:rsidRDefault="00AA7964" w:rsidP="00CA1ED7">
            <w:pPr>
              <w:widowControl w:val="0"/>
              <w:autoSpaceDE w:val="0"/>
              <w:autoSpaceDN w:val="0"/>
              <w:adjustRightInd w:val="0"/>
              <w:contextualSpacing/>
              <w:rPr>
                <w:rFonts w:cs="Arial"/>
                <w:lang w:val="fr-FR"/>
              </w:rPr>
            </w:pPr>
          </w:p>
        </w:tc>
        <w:tc>
          <w:tcPr>
            <w:tcW w:w="2882" w:type="dxa"/>
            <w:shd w:val="clear" w:color="auto" w:fill="D9D9D9" w:themeFill="background1" w:themeFillShade="D9"/>
          </w:tcPr>
          <w:p w14:paraId="021FA646"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D</w:t>
            </w:r>
            <w:r w:rsidRPr="009247DA">
              <w:rPr>
                <w:rFonts w:cs="Arial"/>
                <w:vertAlign w:val="superscript"/>
                <w:lang w:val="fr-FR"/>
              </w:rPr>
              <w:t>r</w:t>
            </w:r>
            <w:r w:rsidRPr="009247DA">
              <w:rPr>
                <w:rFonts w:cs="Arial"/>
                <w:lang w:val="fr-FR"/>
              </w:rPr>
              <w:t> Daliborka Stankovic</w:t>
            </w:r>
          </w:p>
        </w:tc>
        <w:tc>
          <w:tcPr>
            <w:tcW w:w="1820" w:type="dxa"/>
            <w:shd w:val="clear" w:color="auto" w:fill="D9D9D9" w:themeFill="background1" w:themeFillShade="D9"/>
          </w:tcPr>
          <w:p w14:paraId="133A8534"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Serbie</w:t>
            </w:r>
          </w:p>
        </w:tc>
        <w:tc>
          <w:tcPr>
            <w:tcW w:w="2068" w:type="dxa"/>
            <w:shd w:val="clear" w:color="auto" w:fill="D9D9D9" w:themeFill="background1" w:themeFillShade="D9"/>
          </w:tcPr>
          <w:p w14:paraId="4714D118"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COP13-COP14</w:t>
            </w:r>
          </w:p>
        </w:tc>
        <w:tc>
          <w:tcPr>
            <w:tcW w:w="975" w:type="dxa"/>
            <w:shd w:val="clear" w:color="auto" w:fill="D9D9D9" w:themeFill="background1" w:themeFillShade="D9"/>
          </w:tcPr>
          <w:p w14:paraId="04A64EDA" w14:textId="77777777" w:rsidR="00AA7964" w:rsidRPr="009247DA" w:rsidRDefault="00AA7964" w:rsidP="00CA1ED7">
            <w:pPr>
              <w:widowControl w:val="0"/>
              <w:autoSpaceDE w:val="0"/>
              <w:autoSpaceDN w:val="0"/>
              <w:adjustRightInd w:val="0"/>
              <w:contextualSpacing/>
              <w:jc w:val="center"/>
              <w:rPr>
                <w:rFonts w:cs="Arial"/>
                <w:lang w:val="fr-FR"/>
              </w:rPr>
            </w:pPr>
            <w:r w:rsidRPr="009247DA">
              <w:rPr>
                <w:rFonts w:cs="Arial"/>
                <w:lang w:val="fr-FR"/>
              </w:rPr>
              <w:t>2</w:t>
            </w:r>
          </w:p>
        </w:tc>
      </w:tr>
      <w:tr w:rsidR="00AA7964" w:rsidRPr="009247DA" w14:paraId="48BA05CE" w14:textId="77777777" w:rsidTr="00CA1ED7">
        <w:tc>
          <w:tcPr>
            <w:tcW w:w="1276" w:type="dxa"/>
            <w:vMerge w:val="restart"/>
          </w:tcPr>
          <w:p w14:paraId="585CE988"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Océanie</w:t>
            </w:r>
          </w:p>
        </w:tc>
        <w:tc>
          <w:tcPr>
            <w:tcW w:w="2882" w:type="dxa"/>
            <w:shd w:val="clear" w:color="auto" w:fill="D9D9D9" w:themeFill="background1" w:themeFillShade="D9"/>
          </w:tcPr>
          <w:p w14:paraId="7F77F453"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M</w:t>
            </w:r>
            <w:r w:rsidRPr="009247DA">
              <w:rPr>
                <w:rFonts w:cs="Arial"/>
                <w:vertAlign w:val="superscript"/>
                <w:lang w:val="fr-FR"/>
              </w:rPr>
              <w:t>me</w:t>
            </w:r>
            <w:r w:rsidRPr="009247DA">
              <w:rPr>
                <w:rFonts w:cs="Arial"/>
                <w:lang w:val="fr-FR"/>
              </w:rPr>
              <w:t> Narelle Montgomery</w:t>
            </w:r>
          </w:p>
        </w:tc>
        <w:tc>
          <w:tcPr>
            <w:tcW w:w="1820" w:type="dxa"/>
            <w:shd w:val="clear" w:color="auto" w:fill="D9D9D9" w:themeFill="background1" w:themeFillShade="D9"/>
          </w:tcPr>
          <w:p w14:paraId="37E4FFE6"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Australie</w:t>
            </w:r>
          </w:p>
        </w:tc>
        <w:tc>
          <w:tcPr>
            <w:tcW w:w="2068" w:type="dxa"/>
            <w:shd w:val="clear" w:color="auto" w:fill="D9D9D9" w:themeFill="background1" w:themeFillShade="D9"/>
          </w:tcPr>
          <w:p w14:paraId="6739FC2F" w14:textId="77777777" w:rsidR="00AA7964" w:rsidRPr="009247DA" w:rsidRDefault="00AA7964" w:rsidP="00CA1ED7">
            <w:pPr>
              <w:widowControl w:val="0"/>
              <w:autoSpaceDE w:val="0"/>
              <w:autoSpaceDN w:val="0"/>
              <w:adjustRightInd w:val="0"/>
              <w:contextualSpacing/>
              <w:rPr>
                <w:rFonts w:cs="Arial"/>
              </w:rPr>
            </w:pPr>
            <w:r w:rsidRPr="009247DA">
              <w:rPr>
                <w:rFonts w:cs="Arial"/>
              </w:rPr>
              <w:t>COP12-COP13</w:t>
            </w:r>
          </w:p>
        </w:tc>
        <w:tc>
          <w:tcPr>
            <w:tcW w:w="975" w:type="dxa"/>
            <w:shd w:val="clear" w:color="auto" w:fill="D9D9D9" w:themeFill="background1" w:themeFillShade="D9"/>
          </w:tcPr>
          <w:p w14:paraId="368C8AEA" w14:textId="77777777" w:rsidR="00AA7964" w:rsidRPr="009247DA" w:rsidRDefault="00AA7964" w:rsidP="00CA1ED7">
            <w:pPr>
              <w:widowControl w:val="0"/>
              <w:autoSpaceDE w:val="0"/>
              <w:autoSpaceDN w:val="0"/>
              <w:adjustRightInd w:val="0"/>
              <w:contextualSpacing/>
              <w:jc w:val="center"/>
              <w:rPr>
                <w:rFonts w:cs="Arial"/>
              </w:rPr>
            </w:pPr>
            <w:r w:rsidRPr="009247DA">
              <w:rPr>
                <w:rFonts w:cs="Arial"/>
              </w:rPr>
              <w:t>3</w:t>
            </w:r>
          </w:p>
        </w:tc>
      </w:tr>
      <w:tr w:rsidR="00AA7964" w:rsidRPr="009247DA" w14:paraId="578D0AEB" w14:textId="77777777" w:rsidTr="00CA1ED7">
        <w:tc>
          <w:tcPr>
            <w:tcW w:w="1276" w:type="dxa"/>
            <w:vMerge/>
          </w:tcPr>
          <w:p w14:paraId="237D7EAA" w14:textId="77777777" w:rsidR="00AA7964" w:rsidRPr="009247DA" w:rsidRDefault="00AA7964" w:rsidP="00CA1ED7">
            <w:pPr>
              <w:widowControl w:val="0"/>
              <w:autoSpaceDE w:val="0"/>
              <w:autoSpaceDN w:val="0"/>
              <w:adjustRightInd w:val="0"/>
              <w:contextualSpacing/>
              <w:rPr>
                <w:rFonts w:cs="Arial"/>
                <w:lang w:val="fr-FR"/>
              </w:rPr>
            </w:pPr>
          </w:p>
        </w:tc>
        <w:tc>
          <w:tcPr>
            <w:tcW w:w="2882" w:type="dxa"/>
            <w:shd w:val="clear" w:color="auto" w:fill="D9D9D9" w:themeFill="background1" w:themeFillShade="D9"/>
          </w:tcPr>
          <w:p w14:paraId="2070F688"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M. Graeme Taylor</w:t>
            </w:r>
          </w:p>
        </w:tc>
        <w:tc>
          <w:tcPr>
            <w:tcW w:w="1820" w:type="dxa"/>
            <w:shd w:val="clear" w:color="auto" w:fill="D9D9D9" w:themeFill="background1" w:themeFillShade="D9"/>
          </w:tcPr>
          <w:p w14:paraId="28AE90C8"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Nouvelle-Zélande</w:t>
            </w:r>
          </w:p>
        </w:tc>
        <w:tc>
          <w:tcPr>
            <w:tcW w:w="2068" w:type="dxa"/>
            <w:shd w:val="clear" w:color="auto" w:fill="D9D9D9" w:themeFill="background1" w:themeFillShade="D9"/>
          </w:tcPr>
          <w:p w14:paraId="4BF5062C" w14:textId="77777777" w:rsidR="00AA7964" w:rsidRPr="009247DA" w:rsidRDefault="00AA7964" w:rsidP="00CA1ED7">
            <w:pPr>
              <w:widowControl w:val="0"/>
              <w:autoSpaceDE w:val="0"/>
              <w:autoSpaceDN w:val="0"/>
              <w:adjustRightInd w:val="0"/>
              <w:contextualSpacing/>
              <w:rPr>
                <w:rFonts w:cs="Arial"/>
              </w:rPr>
            </w:pPr>
            <w:r w:rsidRPr="009247DA">
              <w:rPr>
                <w:rFonts w:cs="Arial"/>
              </w:rPr>
              <w:t>COP11-COP12</w:t>
            </w:r>
          </w:p>
        </w:tc>
        <w:tc>
          <w:tcPr>
            <w:tcW w:w="975" w:type="dxa"/>
            <w:shd w:val="clear" w:color="auto" w:fill="D9D9D9" w:themeFill="background1" w:themeFillShade="D9"/>
          </w:tcPr>
          <w:p w14:paraId="11FAA4B2" w14:textId="77777777" w:rsidR="00AA7964" w:rsidRPr="009247DA" w:rsidRDefault="00AA7964" w:rsidP="00CA1ED7">
            <w:pPr>
              <w:widowControl w:val="0"/>
              <w:autoSpaceDE w:val="0"/>
              <w:autoSpaceDN w:val="0"/>
              <w:adjustRightInd w:val="0"/>
              <w:contextualSpacing/>
              <w:jc w:val="center"/>
              <w:rPr>
                <w:rFonts w:cs="Arial"/>
              </w:rPr>
            </w:pPr>
            <w:r w:rsidRPr="009247DA">
              <w:rPr>
                <w:rFonts w:cs="Arial"/>
              </w:rPr>
              <w:t>4</w:t>
            </w:r>
          </w:p>
        </w:tc>
      </w:tr>
      <w:tr w:rsidR="00AA7964" w:rsidRPr="009247DA" w14:paraId="6E4F2E96" w14:textId="77777777" w:rsidTr="00CA1ED7">
        <w:tc>
          <w:tcPr>
            <w:tcW w:w="1276" w:type="dxa"/>
            <w:vMerge/>
          </w:tcPr>
          <w:p w14:paraId="58E8B36F" w14:textId="77777777" w:rsidR="00AA7964" w:rsidRPr="009247DA" w:rsidRDefault="00AA7964" w:rsidP="00CA1ED7">
            <w:pPr>
              <w:widowControl w:val="0"/>
              <w:autoSpaceDE w:val="0"/>
              <w:autoSpaceDN w:val="0"/>
              <w:adjustRightInd w:val="0"/>
              <w:contextualSpacing/>
              <w:rPr>
                <w:rFonts w:cs="Arial"/>
                <w:lang w:val="fr-FR"/>
              </w:rPr>
            </w:pPr>
          </w:p>
        </w:tc>
        <w:tc>
          <w:tcPr>
            <w:tcW w:w="2882" w:type="dxa"/>
          </w:tcPr>
          <w:p w14:paraId="72388FE6" w14:textId="77777777" w:rsidR="00AA7964" w:rsidRPr="009247DA" w:rsidRDefault="00AA7964" w:rsidP="00CA1ED7">
            <w:pPr>
              <w:widowControl w:val="0"/>
              <w:autoSpaceDE w:val="0"/>
              <w:autoSpaceDN w:val="0"/>
              <w:adjustRightInd w:val="0"/>
              <w:contextualSpacing/>
              <w:rPr>
                <w:rFonts w:cs="Arial"/>
              </w:rPr>
            </w:pPr>
            <w:r w:rsidRPr="009247DA">
              <w:rPr>
                <w:rFonts w:cs="Arial"/>
              </w:rPr>
              <w:t>vacant</w:t>
            </w:r>
          </w:p>
        </w:tc>
        <w:tc>
          <w:tcPr>
            <w:tcW w:w="1820" w:type="dxa"/>
          </w:tcPr>
          <w:p w14:paraId="7EF55DF1" w14:textId="77777777" w:rsidR="00AA7964" w:rsidRPr="009247DA" w:rsidRDefault="00AA7964" w:rsidP="00CA1ED7">
            <w:pPr>
              <w:widowControl w:val="0"/>
              <w:autoSpaceDE w:val="0"/>
              <w:autoSpaceDN w:val="0"/>
              <w:adjustRightInd w:val="0"/>
              <w:contextualSpacing/>
              <w:rPr>
                <w:rFonts w:cs="Arial"/>
                <w:lang w:val="fr-FR"/>
              </w:rPr>
            </w:pPr>
          </w:p>
        </w:tc>
        <w:tc>
          <w:tcPr>
            <w:tcW w:w="2068" w:type="dxa"/>
          </w:tcPr>
          <w:p w14:paraId="2621DC44" w14:textId="77777777" w:rsidR="00AA7964" w:rsidRPr="009247DA" w:rsidRDefault="00AA7964" w:rsidP="00CA1ED7">
            <w:pPr>
              <w:widowControl w:val="0"/>
              <w:autoSpaceDE w:val="0"/>
              <w:autoSpaceDN w:val="0"/>
              <w:adjustRightInd w:val="0"/>
              <w:contextualSpacing/>
              <w:rPr>
                <w:rFonts w:cs="Arial"/>
                <w:lang w:val="fr-FR"/>
              </w:rPr>
            </w:pPr>
          </w:p>
        </w:tc>
        <w:tc>
          <w:tcPr>
            <w:tcW w:w="975" w:type="dxa"/>
          </w:tcPr>
          <w:p w14:paraId="7C0BDDF6" w14:textId="77777777" w:rsidR="00AA7964" w:rsidRPr="009247DA" w:rsidRDefault="00AA7964" w:rsidP="00CA1ED7">
            <w:pPr>
              <w:widowControl w:val="0"/>
              <w:autoSpaceDE w:val="0"/>
              <w:autoSpaceDN w:val="0"/>
              <w:adjustRightInd w:val="0"/>
              <w:contextualSpacing/>
              <w:jc w:val="center"/>
              <w:rPr>
                <w:rFonts w:cs="Arial"/>
                <w:lang w:val="fr-FR"/>
              </w:rPr>
            </w:pPr>
          </w:p>
        </w:tc>
      </w:tr>
      <w:tr w:rsidR="00AA7964" w:rsidRPr="009247DA" w14:paraId="2F246A6B" w14:textId="77777777" w:rsidTr="00CA1ED7">
        <w:tc>
          <w:tcPr>
            <w:tcW w:w="1276" w:type="dxa"/>
            <w:vMerge w:val="restart"/>
          </w:tcPr>
          <w:p w14:paraId="6EBB1305"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Amérique du Sud, Amérique centrale et Caraïbes</w:t>
            </w:r>
          </w:p>
        </w:tc>
        <w:tc>
          <w:tcPr>
            <w:tcW w:w="2882" w:type="dxa"/>
            <w:shd w:val="clear" w:color="auto" w:fill="D9D9D9" w:themeFill="background1" w:themeFillShade="D9"/>
          </w:tcPr>
          <w:p w14:paraId="19D5A1A0" w14:textId="19A4F578" w:rsidR="00AA7964" w:rsidRPr="009247DA" w:rsidRDefault="00044E0F" w:rsidP="00CA1ED7">
            <w:pPr>
              <w:widowControl w:val="0"/>
              <w:autoSpaceDE w:val="0"/>
              <w:autoSpaceDN w:val="0"/>
              <w:adjustRightInd w:val="0"/>
              <w:contextualSpacing/>
              <w:rPr>
                <w:rFonts w:cs="Arial"/>
                <w:lang w:val="it-IT"/>
              </w:rPr>
            </w:pPr>
            <w:r>
              <w:rPr>
                <w:rFonts w:cs="Arial"/>
                <w:lang w:val="it-IT"/>
              </w:rPr>
              <w:t>vacant</w:t>
            </w:r>
          </w:p>
        </w:tc>
        <w:tc>
          <w:tcPr>
            <w:tcW w:w="1820" w:type="dxa"/>
            <w:shd w:val="clear" w:color="auto" w:fill="D9D9D9" w:themeFill="background1" w:themeFillShade="D9"/>
          </w:tcPr>
          <w:p w14:paraId="33A645E0" w14:textId="26CA2094" w:rsidR="00AA7964" w:rsidRPr="009247DA" w:rsidRDefault="00AA7964" w:rsidP="00CA1ED7">
            <w:pPr>
              <w:widowControl w:val="0"/>
              <w:autoSpaceDE w:val="0"/>
              <w:autoSpaceDN w:val="0"/>
              <w:adjustRightInd w:val="0"/>
              <w:contextualSpacing/>
              <w:rPr>
                <w:rFonts w:cs="Arial"/>
                <w:lang w:val="it-IT"/>
              </w:rPr>
            </w:pPr>
          </w:p>
        </w:tc>
        <w:tc>
          <w:tcPr>
            <w:tcW w:w="2068" w:type="dxa"/>
            <w:shd w:val="clear" w:color="auto" w:fill="D9D9D9" w:themeFill="background1" w:themeFillShade="D9"/>
          </w:tcPr>
          <w:p w14:paraId="0CD3788C" w14:textId="3350A522" w:rsidR="00AA7964" w:rsidRPr="009247DA" w:rsidRDefault="00AA7964" w:rsidP="00CA1ED7">
            <w:pPr>
              <w:widowControl w:val="0"/>
              <w:autoSpaceDE w:val="0"/>
              <w:autoSpaceDN w:val="0"/>
              <w:adjustRightInd w:val="0"/>
              <w:contextualSpacing/>
              <w:rPr>
                <w:rFonts w:cs="Arial"/>
                <w:lang w:val="it-IT"/>
              </w:rPr>
            </w:pPr>
          </w:p>
        </w:tc>
        <w:tc>
          <w:tcPr>
            <w:tcW w:w="975" w:type="dxa"/>
            <w:shd w:val="clear" w:color="auto" w:fill="D9D9D9" w:themeFill="background1" w:themeFillShade="D9"/>
          </w:tcPr>
          <w:p w14:paraId="27C441FE" w14:textId="37DBDB40" w:rsidR="00AA7964" w:rsidRPr="009247DA" w:rsidRDefault="00AA7964" w:rsidP="00CA1ED7">
            <w:pPr>
              <w:widowControl w:val="0"/>
              <w:autoSpaceDE w:val="0"/>
              <w:autoSpaceDN w:val="0"/>
              <w:adjustRightInd w:val="0"/>
              <w:contextualSpacing/>
              <w:jc w:val="center"/>
              <w:rPr>
                <w:rFonts w:cs="Arial"/>
                <w:lang w:val="it-IT"/>
              </w:rPr>
            </w:pPr>
          </w:p>
        </w:tc>
      </w:tr>
      <w:tr w:rsidR="00AA7964" w:rsidRPr="009247DA" w14:paraId="1E314EEC" w14:textId="77777777" w:rsidTr="00CA1ED7">
        <w:tc>
          <w:tcPr>
            <w:tcW w:w="1276" w:type="dxa"/>
            <w:vMerge/>
          </w:tcPr>
          <w:p w14:paraId="231346BE" w14:textId="77777777" w:rsidR="00AA7964" w:rsidRPr="009247DA" w:rsidRDefault="00AA7964" w:rsidP="00CA1ED7">
            <w:pPr>
              <w:widowControl w:val="0"/>
              <w:autoSpaceDE w:val="0"/>
              <w:autoSpaceDN w:val="0"/>
              <w:adjustRightInd w:val="0"/>
              <w:contextualSpacing/>
              <w:rPr>
                <w:rFonts w:cs="Arial"/>
                <w:lang w:val="fr-FR"/>
              </w:rPr>
            </w:pPr>
          </w:p>
        </w:tc>
        <w:tc>
          <w:tcPr>
            <w:tcW w:w="2882" w:type="dxa"/>
          </w:tcPr>
          <w:p w14:paraId="358D9F85"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M. Andrei Langeloh Roos</w:t>
            </w:r>
          </w:p>
        </w:tc>
        <w:tc>
          <w:tcPr>
            <w:tcW w:w="1820" w:type="dxa"/>
          </w:tcPr>
          <w:p w14:paraId="152D8983" w14:textId="77777777" w:rsidR="00AA7964" w:rsidRPr="009247DA" w:rsidRDefault="00AA7964" w:rsidP="00CA1ED7">
            <w:pPr>
              <w:widowControl w:val="0"/>
              <w:autoSpaceDE w:val="0"/>
              <w:autoSpaceDN w:val="0"/>
              <w:adjustRightInd w:val="0"/>
              <w:contextualSpacing/>
              <w:rPr>
                <w:rFonts w:cs="Arial"/>
                <w:lang w:val="fr-FR"/>
              </w:rPr>
            </w:pPr>
            <w:r w:rsidRPr="009247DA">
              <w:rPr>
                <w:rFonts w:cs="Arial"/>
                <w:lang w:val="fr-FR"/>
              </w:rPr>
              <w:t>Brésil</w:t>
            </w:r>
          </w:p>
        </w:tc>
        <w:tc>
          <w:tcPr>
            <w:tcW w:w="2068" w:type="dxa"/>
          </w:tcPr>
          <w:p w14:paraId="0F01120D" w14:textId="77777777" w:rsidR="00AA7964" w:rsidRPr="009247DA" w:rsidRDefault="00AA7964" w:rsidP="00CA1ED7">
            <w:pPr>
              <w:widowControl w:val="0"/>
              <w:autoSpaceDE w:val="0"/>
              <w:autoSpaceDN w:val="0"/>
              <w:adjustRightInd w:val="0"/>
              <w:contextualSpacing/>
              <w:rPr>
                <w:rFonts w:cs="Arial"/>
                <w:lang w:val="it-IT"/>
              </w:rPr>
            </w:pPr>
            <w:r w:rsidRPr="009247DA">
              <w:rPr>
                <w:rFonts w:cs="Arial"/>
                <w:lang w:val="it-IT"/>
              </w:rPr>
              <w:t>COP14-COP15</w:t>
            </w:r>
          </w:p>
        </w:tc>
        <w:tc>
          <w:tcPr>
            <w:tcW w:w="975" w:type="dxa"/>
          </w:tcPr>
          <w:p w14:paraId="371E3DB0" w14:textId="77777777" w:rsidR="00AA7964" w:rsidRPr="009247DA" w:rsidRDefault="00AA7964" w:rsidP="00CA1ED7">
            <w:pPr>
              <w:widowControl w:val="0"/>
              <w:autoSpaceDE w:val="0"/>
              <w:autoSpaceDN w:val="0"/>
              <w:adjustRightInd w:val="0"/>
              <w:contextualSpacing/>
              <w:jc w:val="center"/>
              <w:rPr>
                <w:rFonts w:cs="Arial"/>
                <w:lang w:val="it-IT"/>
              </w:rPr>
            </w:pPr>
            <w:r w:rsidRPr="009247DA">
              <w:rPr>
                <w:rFonts w:cs="Arial"/>
                <w:lang w:val="it-IT"/>
              </w:rPr>
              <w:t>1</w:t>
            </w:r>
          </w:p>
        </w:tc>
      </w:tr>
      <w:tr w:rsidR="00AA7964" w:rsidRPr="009247DA" w14:paraId="2A15DEA4" w14:textId="77777777" w:rsidTr="00CA1ED7">
        <w:tc>
          <w:tcPr>
            <w:tcW w:w="1276" w:type="dxa"/>
            <w:vMerge/>
          </w:tcPr>
          <w:p w14:paraId="64AD803C" w14:textId="77777777" w:rsidR="00AA7964" w:rsidRPr="009247DA" w:rsidRDefault="00AA7964" w:rsidP="00CA1ED7">
            <w:pPr>
              <w:widowControl w:val="0"/>
              <w:autoSpaceDE w:val="0"/>
              <w:autoSpaceDN w:val="0"/>
              <w:adjustRightInd w:val="0"/>
              <w:contextualSpacing/>
              <w:rPr>
                <w:rFonts w:cs="Arial"/>
                <w:lang w:val="fr-FR"/>
              </w:rPr>
            </w:pPr>
          </w:p>
        </w:tc>
        <w:tc>
          <w:tcPr>
            <w:tcW w:w="2882" w:type="dxa"/>
            <w:shd w:val="clear" w:color="auto" w:fill="D9D9D9" w:themeFill="background1" w:themeFillShade="D9"/>
          </w:tcPr>
          <w:p w14:paraId="6F1D6917" w14:textId="77777777" w:rsidR="00AA7964" w:rsidRPr="00415EB3" w:rsidRDefault="00AA7964" w:rsidP="00CA1ED7">
            <w:pPr>
              <w:widowControl w:val="0"/>
              <w:autoSpaceDE w:val="0"/>
              <w:autoSpaceDN w:val="0"/>
              <w:adjustRightInd w:val="0"/>
              <w:contextualSpacing/>
              <w:rPr>
                <w:rFonts w:cs="Arial"/>
                <w:lang w:val="pt-PT"/>
              </w:rPr>
            </w:pPr>
            <w:r w:rsidRPr="00415EB3">
              <w:rPr>
                <w:rFonts w:cs="Arial"/>
                <w:lang w:val="pt-PT"/>
              </w:rPr>
              <w:t>D</w:t>
            </w:r>
            <w:r w:rsidRPr="00415EB3">
              <w:rPr>
                <w:rFonts w:cs="Arial"/>
                <w:vertAlign w:val="superscript"/>
                <w:lang w:val="pt-PT"/>
              </w:rPr>
              <w:t>r </w:t>
            </w:r>
            <w:r w:rsidRPr="00415EB3">
              <w:rPr>
                <w:rFonts w:cs="Arial"/>
                <w:lang w:val="pt-PT"/>
              </w:rPr>
              <w:t>Héctor Samuel Vera Alcaraz</w:t>
            </w:r>
          </w:p>
        </w:tc>
        <w:tc>
          <w:tcPr>
            <w:tcW w:w="1820" w:type="dxa"/>
            <w:shd w:val="clear" w:color="auto" w:fill="D9D9D9" w:themeFill="background1" w:themeFillShade="D9"/>
          </w:tcPr>
          <w:p w14:paraId="56559BC1" w14:textId="77777777" w:rsidR="00AA7964" w:rsidRPr="009247DA" w:rsidRDefault="00AA7964" w:rsidP="00CA1ED7">
            <w:pPr>
              <w:widowControl w:val="0"/>
              <w:autoSpaceDE w:val="0"/>
              <w:autoSpaceDN w:val="0"/>
              <w:adjustRightInd w:val="0"/>
              <w:contextualSpacing/>
              <w:rPr>
                <w:rFonts w:cs="Arial"/>
                <w:lang w:val="it-IT"/>
              </w:rPr>
            </w:pPr>
            <w:r w:rsidRPr="009247DA">
              <w:rPr>
                <w:rFonts w:cs="Arial"/>
                <w:lang w:val="it-IT"/>
              </w:rPr>
              <w:t>Paraguay</w:t>
            </w:r>
          </w:p>
        </w:tc>
        <w:tc>
          <w:tcPr>
            <w:tcW w:w="2068" w:type="dxa"/>
            <w:shd w:val="clear" w:color="auto" w:fill="D9D9D9" w:themeFill="background1" w:themeFillShade="D9"/>
          </w:tcPr>
          <w:p w14:paraId="2D451375" w14:textId="77777777" w:rsidR="00AA7964" w:rsidRPr="009247DA" w:rsidRDefault="00AA7964" w:rsidP="00CA1ED7">
            <w:pPr>
              <w:widowControl w:val="0"/>
              <w:autoSpaceDE w:val="0"/>
              <w:autoSpaceDN w:val="0"/>
              <w:adjustRightInd w:val="0"/>
              <w:contextualSpacing/>
              <w:rPr>
                <w:rFonts w:cs="Arial"/>
                <w:lang w:val="it-IT"/>
              </w:rPr>
            </w:pPr>
            <w:r w:rsidRPr="009247DA">
              <w:rPr>
                <w:rFonts w:cs="Arial"/>
                <w:lang w:val="it-IT"/>
              </w:rPr>
              <w:t>COP12-COP13</w:t>
            </w:r>
          </w:p>
        </w:tc>
        <w:tc>
          <w:tcPr>
            <w:tcW w:w="975" w:type="dxa"/>
            <w:shd w:val="clear" w:color="auto" w:fill="D9D9D9" w:themeFill="background1" w:themeFillShade="D9"/>
          </w:tcPr>
          <w:p w14:paraId="4E0828E6" w14:textId="77777777" w:rsidR="00AA7964" w:rsidRPr="009247DA" w:rsidRDefault="00AA7964" w:rsidP="00CA1ED7">
            <w:pPr>
              <w:widowControl w:val="0"/>
              <w:autoSpaceDE w:val="0"/>
              <w:autoSpaceDN w:val="0"/>
              <w:adjustRightInd w:val="0"/>
              <w:contextualSpacing/>
              <w:jc w:val="center"/>
              <w:rPr>
                <w:rFonts w:cs="Arial"/>
                <w:lang w:val="it-IT"/>
              </w:rPr>
            </w:pPr>
            <w:r w:rsidRPr="009247DA">
              <w:rPr>
                <w:rFonts w:cs="Arial"/>
                <w:lang w:val="it-IT"/>
              </w:rPr>
              <w:t>2</w:t>
            </w:r>
          </w:p>
        </w:tc>
      </w:tr>
    </w:tbl>
    <w:p w14:paraId="240B0050" w14:textId="77777777" w:rsidR="00AA7964" w:rsidRPr="009247DA" w:rsidRDefault="00AA7964" w:rsidP="00240691">
      <w:pPr>
        <w:widowControl w:val="0"/>
        <w:autoSpaceDE w:val="0"/>
        <w:autoSpaceDN w:val="0"/>
        <w:adjustRightInd w:val="0"/>
        <w:spacing w:after="0" w:line="240" w:lineRule="auto"/>
        <w:ind w:left="567" w:hanging="567"/>
        <w:jc w:val="both"/>
        <w:rPr>
          <w:rFonts w:cs="Arial"/>
          <w:lang w:val="fr-FR"/>
        </w:rPr>
      </w:pPr>
    </w:p>
    <w:p w14:paraId="5517C285" w14:textId="77777777" w:rsidR="00AA7964" w:rsidRDefault="00AA7964" w:rsidP="00240691">
      <w:pPr>
        <w:widowControl w:val="0"/>
        <w:numPr>
          <w:ilvl w:val="0"/>
          <w:numId w:val="5"/>
        </w:numPr>
        <w:autoSpaceDE w:val="0"/>
        <w:autoSpaceDN w:val="0"/>
        <w:adjustRightInd w:val="0"/>
        <w:spacing w:after="0" w:line="240" w:lineRule="auto"/>
        <w:ind w:left="567" w:hanging="567"/>
        <w:jc w:val="both"/>
        <w:rPr>
          <w:rFonts w:cs="Arial"/>
          <w:lang w:val="fr-FR"/>
        </w:rPr>
      </w:pPr>
      <w:r w:rsidRPr="009247DA">
        <w:rPr>
          <w:rFonts w:cs="Arial"/>
          <w:lang w:val="fr-FR"/>
        </w:rPr>
        <w:t>Comme l’a décidé le Comité permanent lors de sa 44</w:t>
      </w:r>
      <w:r w:rsidRPr="009247DA">
        <w:rPr>
          <w:rFonts w:cs="Arial"/>
          <w:vertAlign w:val="superscript"/>
          <w:lang w:val="fr-FR"/>
        </w:rPr>
        <w:t>e</w:t>
      </w:r>
      <w:r w:rsidRPr="009247DA">
        <w:rPr>
          <w:rFonts w:cs="Arial"/>
          <w:lang w:val="fr-FR"/>
        </w:rPr>
        <w:t> réunion, les candidats proposés aux postes de représentants régionaux doivent être désignés à l’issue d’un processus de consultation entre les Parties des régions concernées, coordonné par les membres pertinents du Comité permanent. Les régions doivent ensuite soumettre à la COP leurs recommandations concernant les candidats.</w:t>
      </w:r>
    </w:p>
    <w:p w14:paraId="02347BBD" w14:textId="77777777" w:rsidR="005E2893" w:rsidRPr="009247DA" w:rsidRDefault="005E2893" w:rsidP="00240691">
      <w:pPr>
        <w:widowControl w:val="0"/>
        <w:autoSpaceDE w:val="0"/>
        <w:autoSpaceDN w:val="0"/>
        <w:adjustRightInd w:val="0"/>
        <w:spacing w:after="0" w:line="240" w:lineRule="auto"/>
        <w:ind w:left="567"/>
        <w:jc w:val="both"/>
        <w:rPr>
          <w:rFonts w:cs="Arial"/>
          <w:lang w:val="fr-FR"/>
        </w:rPr>
      </w:pPr>
    </w:p>
    <w:p w14:paraId="6DBD50FB" w14:textId="46AE6956" w:rsidR="00AA7964" w:rsidRPr="009247DA" w:rsidRDefault="00AA7964" w:rsidP="00240691">
      <w:pPr>
        <w:widowControl w:val="0"/>
        <w:numPr>
          <w:ilvl w:val="0"/>
          <w:numId w:val="5"/>
        </w:numPr>
        <w:autoSpaceDE w:val="0"/>
        <w:autoSpaceDN w:val="0"/>
        <w:adjustRightInd w:val="0"/>
        <w:spacing w:after="0" w:line="240" w:lineRule="auto"/>
        <w:ind w:left="567" w:hanging="567"/>
        <w:jc w:val="both"/>
        <w:rPr>
          <w:rFonts w:cs="Arial"/>
          <w:lang w:val="fr-FR"/>
        </w:rPr>
      </w:pPr>
      <w:r w:rsidRPr="009247DA">
        <w:rPr>
          <w:rFonts w:cs="Arial"/>
          <w:lang w:val="fr-FR"/>
        </w:rPr>
        <w:t>Le Secrétariat a également contacté les membres des régions Afrique</w:t>
      </w:r>
      <w:r w:rsidR="00A105C6">
        <w:rPr>
          <w:rFonts w:cs="Arial"/>
          <w:lang w:val="fr-FR"/>
        </w:rPr>
        <w:t xml:space="preserve">, </w:t>
      </w:r>
      <w:r w:rsidRPr="009247DA">
        <w:rPr>
          <w:rFonts w:cs="Arial"/>
          <w:lang w:val="fr-FR"/>
        </w:rPr>
        <w:t>Océani</w:t>
      </w:r>
      <w:r w:rsidR="00A105C6">
        <w:rPr>
          <w:rFonts w:cs="Arial"/>
          <w:lang w:val="fr-FR"/>
        </w:rPr>
        <w:t>e</w:t>
      </w:r>
      <w:r w:rsidRPr="009247DA">
        <w:rPr>
          <w:rFonts w:cs="Arial"/>
          <w:lang w:val="fr-FR"/>
        </w:rPr>
        <w:t>,</w:t>
      </w:r>
      <w:r w:rsidR="00685E59">
        <w:rPr>
          <w:rFonts w:cs="Arial"/>
          <w:lang w:val="fr-FR"/>
        </w:rPr>
        <w:t xml:space="preserve">et </w:t>
      </w:r>
      <w:r w:rsidR="00685E59" w:rsidRPr="009247DA">
        <w:rPr>
          <w:rFonts w:cs="Arial"/>
          <w:lang w:val="fr-FR"/>
        </w:rPr>
        <w:t>Amérique du Sud, Amérique centrale et Caraïbes</w:t>
      </w:r>
      <w:r w:rsidR="00685E59">
        <w:rPr>
          <w:rFonts w:cs="Arial"/>
          <w:lang w:val="fr-FR"/>
        </w:rPr>
        <w:t>,</w:t>
      </w:r>
      <w:r w:rsidRPr="009247DA">
        <w:rPr>
          <w:rFonts w:cs="Arial"/>
          <w:lang w:val="fr-FR"/>
        </w:rPr>
        <w:t xml:space="preserve"> les informant de la vacance des postes de représentants régionaux dans leurs régions respectives, et a recommandé que ces postes soient pourvus par un membre </w:t>
      </w:r>
      <w:r w:rsidRPr="009247DA">
        <w:rPr>
          <w:rFonts w:cs="Arial"/>
          <w:color w:val="000000" w:themeColor="text1"/>
          <w:lang w:val="fr-FR"/>
        </w:rPr>
        <w:t>suppléant</w:t>
      </w:r>
      <w:r w:rsidRPr="009247DA">
        <w:rPr>
          <w:rFonts w:cs="Arial"/>
          <w:lang w:val="fr-FR"/>
        </w:rPr>
        <w:t xml:space="preserve"> avant la ScC-SC8, conformément à la règle 2 i) du Règlement intérieur du Conseil scientifique de la CMS et de son Comité de session. </w:t>
      </w:r>
    </w:p>
    <w:p w14:paraId="12D8AEF6" w14:textId="77777777" w:rsidR="00AA7964" w:rsidRPr="00240691" w:rsidRDefault="00AA7964" w:rsidP="00240691">
      <w:pPr>
        <w:spacing w:after="0" w:line="240" w:lineRule="auto"/>
        <w:rPr>
          <w:rFonts w:cs="Arial"/>
          <w:sz w:val="16"/>
          <w:szCs w:val="16"/>
          <w:lang w:val="fr-FR"/>
        </w:rPr>
      </w:pPr>
    </w:p>
    <w:p w14:paraId="1DBCDDEC" w14:textId="77777777" w:rsidR="00AA7964" w:rsidRPr="009247DA" w:rsidRDefault="00AA7964" w:rsidP="00240691">
      <w:pPr>
        <w:widowControl w:val="0"/>
        <w:autoSpaceDE w:val="0"/>
        <w:autoSpaceDN w:val="0"/>
        <w:adjustRightInd w:val="0"/>
        <w:spacing w:after="0" w:line="240" w:lineRule="auto"/>
        <w:jc w:val="both"/>
        <w:rPr>
          <w:rFonts w:eastAsia="Times New Roman" w:cs="Arial"/>
          <w:i/>
          <w:iCs/>
          <w:lang w:val="fr-FR"/>
        </w:rPr>
      </w:pPr>
      <w:r w:rsidRPr="009247DA">
        <w:rPr>
          <w:rFonts w:eastAsia="Times New Roman" w:cs="Arial"/>
          <w:i/>
          <w:iCs/>
          <w:lang w:val="fr-FR"/>
        </w:rPr>
        <w:t>Nomination des membres suppléants du Comité de session désignés en tant que représentants régionaux</w:t>
      </w:r>
    </w:p>
    <w:p w14:paraId="719A764E" w14:textId="77777777" w:rsidR="00AA7964" w:rsidRPr="00240691" w:rsidRDefault="00AA7964" w:rsidP="00240691">
      <w:pPr>
        <w:pStyle w:val="ListParagraph"/>
        <w:spacing w:after="0" w:line="240" w:lineRule="auto"/>
        <w:contextualSpacing w:val="0"/>
        <w:rPr>
          <w:rFonts w:cs="Arial"/>
          <w:sz w:val="16"/>
          <w:szCs w:val="16"/>
          <w:lang w:val="fr-FR"/>
        </w:rPr>
      </w:pPr>
    </w:p>
    <w:p w14:paraId="4DB98ACB" w14:textId="621BD043" w:rsidR="00AA7964" w:rsidRPr="009247DA" w:rsidRDefault="00AA7964" w:rsidP="00240691">
      <w:pPr>
        <w:widowControl w:val="0"/>
        <w:numPr>
          <w:ilvl w:val="0"/>
          <w:numId w:val="5"/>
        </w:numPr>
        <w:autoSpaceDE w:val="0"/>
        <w:autoSpaceDN w:val="0"/>
        <w:adjustRightInd w:val="0"/>
        <w:spacing w:after="0" w:line="240" w:lineRule="auto"/>
        <w:ind w:left="567" w:hanging="567"/>
        <w:jc w:val="both"/>
        <w:rPr>
          <w:rFonts w:cs="Arial"/>
          <w:lang w:val="fr-FR"/>
        </w:rPr>
      </w:pPr>
      <w:r w:rsidRPr="009247DA">
        <w:rPr>
          <w:rFonts w:cs="Arial"/>
          <w:lang w:val="fr-FR"/>
        </w:rPr>
        <w:t xml:space="preserve">La COP est également censée nommer, parmi les conseillers nommés par les Parties, un maximum de trois membres suppléants pour chaque région. La durée de ce mandat n’est pas limitée. Seules deux régions ont nommé des suppléants. M. Simon Nemtzov a récemment démissionné de son poste de suppléant pour l’Europe. </w:t>
      </w:r>
      <w:r w:rsidR="001D2D85" w:rsidRPr="001D2D85">
        <w:rPr>
          <w:rFonts w:cs="Arial"/>
          <w:lang w:val="fr-FR"/>
        </w:rPr>
        <w:t xml:space="preserve">Les Seychelles ont informé le Secrétariat que M. Selby Remie n'était plus en mesure de siéger au Conseil scientifique. </w:t>
      </w:r>
      <w:r w:rsidRPr="009247DA">
        <w:rPr>
          <w:rFonts w:cs="Arial"/>
          <w:lang w:val="fr-FR"/>
        </w:rPr>
        <w:t>La liste actuelle des suppléants est résumée dans le tableau 3.</w:t>
      </w:r>
    </w:p>
    <w:p w14:paraId="5BF98A90" w14:textId="14A552BA" w:rsidR="00AA7964" w:rsidRPr="007D45A9" w:rsidRDefault="00AA7964" w:rsidP="00AA7964">
      <w:pPr>
        <w:widowControl w:val="0"/>
        <w:autoSpaceDE w:val="0"/>
        <w:autoSpaceDN w:val="0"/>
        <w:adjustRightInd w:val="0"/>
        <w:spacing w:after="0" w:line="240" w:lineRule="auto"/>
        <w:contextualSpacing/>
        <w:jc w:val="both"/>
        <w:rPr>
          <w:rFonts w:cs="Arial"/>
          <w:sz w:val="20"/>
          <w:szCs w:val="20"/>
          <w:lang w:val="fr-FR"/>
        </w:rPr>
      </w:pPr>
      <w:r w:rsidRPr="007D45A9">
        <w:rPr>
          <w:rFonts w:cs="Arial"/>
          <w:sz w:val="20"/>
          <w:szCs w:val="20"/>
          <w:lang w:val="fr-FR"/>
        </w:rPr>
        <w:lastRenderedPageBreak/>
        <w:t>Tableau 3 : Aperçu des membres suppléants du Comité de session désignés en tant que représentants régionaux</w:t>
      </w:r>
    </w:p>
    <w:p w14:paraId="0F45940D" w14:textId="77777777" w:rsidR="00AA7964" w:rsidRPr="009247DA" w:rsidRDefault="00AA7964" w:rsidP="00AA7964">
      <w:pPr>
        <w:widowControl w:val="0"/>
        <w:autoSpaceDE w:val="0"/>
        <w:autoSpaceDN w:val="0"/>
        <w:adjustRightInd w:val="0"/>
        <w:spacing w:after="0" w:line="240" w:lineRule="auto"/>
        <w:contextualSpacing/>
        <w:jc w:val="both"/>
        <w:rPr>
          <w:rFonts w:cs="Arial"/>
          <w:lang w:val="fr-FR"/>
        </w:rPr>
      </w:pPr>
    </w:p>
    <w:tbl>
      <w:tblPr>
        <w:tblStyle w:val="TableGrid"/>
        <w:tblW w:w="0" w:type="auto"/>
        <w:tblInd w:w="279" w:type="dxa"/>
        <w:tblLook w:val="04A0" w:firstRow="1" w:lastRow="0" w:firstColumn="1" w:lastColumn="0" w:noHBand="0" w:noVBand="1"/>
      </w:tblPr>
      <w:tblGrid>
        <w:gridCol w:w="2551"/>
        <w:gridCol w:w="3969"/>
        <w:gridCol w:w="2217"/>
      </w:tblGrid>
      <w:tr w:rsidR="00AA7964" w:rsidRPr="00240691" w14:paraId="654608CF" w14:textId="77777777" w:rsidTr="00CA1ED7">
        <w:tc>
          <w:tcPr>
            <w:tcW w:w="8737" w:type="dxa"/>
            <w:gridSpan w:val="3"/>
          </w:tcPr>
          <w:p w14:paraId="7B4D731D" w14:textId="77777777" w:rsidR="00AA7964" w:rsidRPr="009247DA" w:rsidRDefault="00AA7964" w:rsidP="00CA1ED7">
            <w:pPr>
              <w:jc w:val="center"/>
              <w:rPr>
                <w:b/>
                <w:bCs/>
                <w:lang w:val="fr-FR"/>
              </w:rPr>
            </w:pPr>
            <w:r w:rsidRPr="009247DA">
              <w:rPr>
                <w:b/>
                <w:bCs/>
                <w:lang w:val="fr-FR"/>
              </w:rPr>
              <w:t>Membres suppléants actuels du Comité de session du Conseil scientifique</w:t>
            </w:r>
          </w:p>
        </w:tc>
      </w:tr>
      <w:tr w:rsidR="00AA7964" w:rsidRPr="009247DA" w14:paraId="2A84244A" w14:textId="77777777" w:rsidTr="00CA1ED7">
        <w:tc>
          <w:tcPr>
            <w:tcW w:w="2551" w:type="dxa"/>
          </w:tcPr>
          <w:p w14:paraId="4ACCCEFB" w14:textId="77777777" w:rsidR="00AA7964" w:rsidRPr="009247DA" w:rsidRDefault="00AA7964" w:rsidP="00CA1ED7">
            <w:pPr>
              <w:rPr>
                <w:b/>
                <w:bCs/>
                <w:lang w:val="fr-FR"/>
              </w:rPr>
            </w:pPr>
            <w:r w:rsidRPr="009247DA">
              <w:rPr>
                <w:b/>
                <w:bCs/>
                <w:lang w:val="fr-FR"/>
              </w:rPr>
              <w:t>Région</w:t>
            </w:r>
          </w:p>
        </w:tc>
        <w:tc>
          <w:tcPr>
            <w:tcW w:w="3969" w:type="dxa"/>
          </w:tcPr>
          <w:p w14:paraId="2E2D4E99" w14:textId="77777777" w:rsidR="00AA7964" w:rsidRPr="009247DA" w:rsidRDefault="00AA7964" w:rsidP="00CA1ED7">
            <w:pPr>
              <w:rPr>
                <w:b/>
                <w:bCs/>
                <w:lang w:val="fr-FR"/>
              </w:rPr>
            </w:pPr>
            <w:r w:rsidRPr="009247DA">
              <w:rPr>
                <w:b/>
                <w:bCs/>
                <w:lang w:val="fr-FR"/>
              </w:rPr>
              <w:t>Conseiller/conseillère scientifique</w:t>
            </w:r>
          </w:p>
        </w:tc>
        <w:tc>
          <w:tcPr>
            <w:tcW w:w="2217" w:type="dxa"/>
          </w:tcPr>
          <w:p w14:paraId="1B2D0E23" w14:textId="77777777" w:rsidR="00AA7964" w:rsidRPr="009247DA" w:rsidRDefault="00AA7964" w:rsidP="00CA1ED7">
            <w:pPr>
              <w:rPr>
                <w:b/>
                <w:bCs/>
                <w:lang w:val="fr-FR"/>
              </w:rPr>
            </w:pPr>
            <w:r w:rsidRPr="009247DA">
              <w:rPr>
                <w:b/>
                <w:bCs/>
                <w:lang w:val="fr-FR"/>
              </w:rPr>
              <w:t>Nommé(e) par</w:t>
            </w:r>
          </w:p>
        </w:tc>
      </w:tr>
      <w:tr w:rsidR="00AA7964" w:rsidRPr="009247DA" w14:paraId="61A63113" w14:textId="77777777" w:rsidTr="00CA1ED7">
        <w:tc>
          <w:tcPr>
            <w:tcW w:w="2551" w:type="dxa"/>
            <w:vMerge w:val="restart"/>
          </w:tcPr>
          <w:p w14:paraId="2A7100FA" w14:textId="77777777" w:rsidR="00AA7964" w:rsidRPr="009247DA" w:rsidRDefault="00AA7964" w:rsidP="00CA1ED7">
            <w:pPr>
              <w:rPr>
                <w:lang w:val="fr-FR"/>
              </w:rPr>
            </w:pPr>
            <w:r w:rsidRPr="009247DA">
              <w:rPr>
                <w:lang w:val="fr-FR"/>
              </w:rPr>
              <w:t>Afrique</w:t>
            </w:r>
          </w:p>
        </w:tc>
        <w:tc>
          <w:tcPr>
            <w:tcW w:w="3969" w:type="dxa"/>
          </w:tcPr>
          <w:p w14:paraId="4C3F4558" w14:textId="77777777" w:rsidR="00AA7964" w:rsidRPr="009247DA" w:rsidRDefault="00AA7964" w:rsidP="00CA1ED7">
            <w:pPr>
              <w:rPr>
                <w:lang w:val="fr-FR"/>
              </w:rPr>
            </w:pPr>
            <w:r w:rsidRPr="009247DA">
              <w:rPr>
                <w:lang w:val="fr-FR"/>
              </w:rPr>
              <w:t>M. Kahsay Gebretensae Asgedom</w:t>
            </w:r>
          </w:p>
        </w:tc>
        <w:tc>
          <w:tcPr>
            <w:tcW w:w="2217" w:type="dxa"/>
          </w:tcPr>
          <w:p w14:paraId="32542899" w14:textId="77777777" w:rsidR="00AA7964" w:rsidRPr="009247DA" w:rsidRDefault="00AA7964" w:rsidP="00CA1ED7">
            <w:pPr>
              <w:rPr>
                <w:lang w:val="fr-FR"/>
              </w:rPr>
            </w:pPr>
            <w:r w:rsidRPr="009247DA">
              <w:rPr>
                <w:lang w:val="fr-FR"/>
              </w:rPr>
              <w:t>Éthiopie</w:t>
            </w:r>
          </w:p>
        </w:tc>
      </w:tr>
      <w:tr w:rsidR="00AA7964" w:rsidRPr="009247DA" w14:paraId="0A1AE16E" w14:textId="77777777" w:rsidTr="00CA1ED7">
        <w:trPr>
          <w:trHeight w:val="231"/>
        </w:trPr>
        <w:tc>
          <w:tcPr>
            <w:tcW w:w="2551" w:type="dxa"/>
            <w:vMerge/>
          </w:tcPr>
          <w:p w14:paraId="3FB58849" w14:textId="77777777" w:rsidR="00AA7964" w:rsidRPr="009247DA" w:rsidRDefault="00AA7964" w:rsidP="00CA1ED7">
            <w:pPr>
              <w:rPr>
                <w:lang w:val="fr-FR"/>
              </w:rPr>
            </w:pPr>
          </w:p>
        </w:tc>
        <w:tc>
          <w:tcPr>
            <w:tcW w:w="3969" w:type="dxa"/>
          </w:tcPr>
          <w:p w14:paraId="323A1EF4" w14:textId="2F3AA103" w:rsidR="00AA7964" w:rsidRPr="009247DA" w:rsidRDefault="00091F46" w:rsidP="00CA1ED7">
            <w:pPr>
              <w:rPr>
                <w:lang w:val="fr-FR"/>
              </w:rPr>
            </w:pPr>
            <w:r>
              <w:rPr>
                <w:lang w:val="fr-FR"/>
              </w:rPr>
              <w:t>vacant</w:t>
            </w:r>
          </w:p>
        </w:tc>
        <w:tc>
          <w:tcPr>
            <w:tcW w:w="2217" w:type="dxa"/>
          </w:tcPr>
          <w:p w14:paraId="7AC24696" w14:textId="5AA344E1" w:rsidR="00AA7964" w:rsidRPr="009247DA" w:rsidRDefault="00AA7964" w:rsidP="00CA1ED7">
            <w:pPr>
              <w:rPr>
                <w:lang w:val="it-IT"/>
              </w:rPr>
            </w:pPr>
          </w:p>
        </w:tc>
      </w:tr>
      <w:tr w:rsidR="00AA7964" w:rsidRPr="009247DA" w14:paraId="56D2EBB4" w14:textId="77777777" w:rsidTr="00CA1ED7">
        <w:trPr>
          <w:trHeight w:val="231"/>
        </w:trPr>
        <w:tc>
          <w:tcPr>
            <w:tcW w:w="2551" w:type="dxa"/>
            <w:vMerge/>
          </w:tcPr>
          <w:p w14:paraId="4446F308" w14:textId="77777777" w:rsidR="00AA7964" w:rsidRPr="009247DA" w:rsidRDefault="00AA7964" w:rsidP="00CA1ED7">
            <w:pPr>
              <w:rPr>
                <w:lang w:val="fr-FR"/>
              </w:rPr>
            </w:pPr>
          </w:p>
        </w:tc>
        <w:tc>
          <w:tcPr>
            <w:tcW w:w="3969" w:type="dxa"/>
          </w:tcPr>
          <w:p w14:paraId="70E64AFA" w14:textId="77777777" w:rsidR="00AA7964" w:rsidRPr="009247DA" w:rsidRDefault="00AA7964" w:rsidP="00CA1ED7">
            <w:r w:rsidRPr="009247DA">
              <w:rPr>
                <w:lang w:val="it-IT"/>
              </w:rPr>
              <w:t>vacant</w:t>
            </w:r>
          </w:p>
        </w:tc>
        <w:tc>
          <w:tcPr>
            <w:tcW w:w="2217" w:type="dxa"/>
          </w:tcPr>
          <w:p w14:paraId="4DD74730" w14:textId="77777777" w:rsidR="00AA7964" w:rsidRPr="009247DA" w:rsidRDefault="00AA7964" w:rsidP="00CA1ED7">
            <w:pPr>
              <w:rPr>
                <w:lang w:val="fr-FR"/>
              </w:rPr>
            </w:pPr>
          </w:p>
        </w:tc>
      </w:tr>
      <w:tr w:rsidR="00AA7964" w:rsidRPr="009247DA" w14:paraId="52BF4B11" w14:textId="77777777" w:rsidTr="00CA1ED7">
        <w:tc>
          <w:tcPr>
            <w:tcW w:w="2551" w:type="dxa"/>
            <w:vMerge w:val="restart"/>
          </w:tcPr>
          <w:p w14:paraId="74A94E7A" w14:textId="77777777" w:rsidR="00AA7964" w:rsidRPr="009247DA" w:rsidRDefault="00AA7964" w:rsidP="00CA1ED7">
            <w:pPr>
              <w:rPr>
                <w:lang w:val="fr-FR"/>
              </w:rPr>
            </w:pPr>
            <w:r w:rsidRPr="009247DA">
              <w:rPr>
                <w:lang w:val="fr-FR"/>
              </w:rPr>
              <w:t>Asie</w:t>
            </w:r>
          </w:p>
        </w:tc>
        <w:tc>
          <w:tcPr>
            <w:tcW w:w="3969" w:type="dxa"/>
          </w:tcPr>
          <w:p w14:paraId="1E34825A" w14:textId="77777777" w:rsidR="00AA7964" w:rsidRPr="009247DA" w:rsidRDefault="00AA7964" w:rsidP="00CA1ED7">
            <w:pPr>
              <w:rPr>
                <w:lang w:val="it-IT"/>
              </w:rPr>
            </w:pPr>
            <w:r w:rsidRPr="009247DA">
              <w:rPr>
                <w:lang w:val="it-IT"/>
              </w:rPr>
              <w:t>vacant</w:t>
            </w:r>
          </w:p>
        </w:tc>
        <w:tc>
          <w:tcPr>
            <w:tcW w:w="2217" w:type="dxa"/>
          </w:tcPr>
          <w:p w14:paraId="5F797D0D" w14:textId="77777777" w:rsidR="00AA7964" w:rsidRPr="009247DA" w:rsidRDefault="00AA7964" w:rsidP="00CA1ED7">
            <w:pPr>
              <w:rPr>
                <w:lang w:val="fr-FR"/>
              </w:rPr>
            </w:pPr>
          </w:p>
        </w:tc>
      </w:tr>
      <w:tr w:rsidR="00AA7964" w:rsidRPr="009247DA" w14:paraId="054D6C2A" w14:textId="77777777" w:rsidTr="00CA1ED7">
        <w:tc>
          <w:tcPr>
            <w:tcW w:w="2551" w:type="dxa"/>
            <w:vMerge/>
          </w:tcPr>
          <w:p w14:paraId="0FAFA1DF" w14:textId="77777777" w:rsidR="00AA7964" w:rsidRPr="009247DA" w:rsidRDefault="00AA7964" w:rsidP="00CA1ED7">
            <w:pPr>
              <w:rPr>
                <w:lang w:val="fr-FR"/>
              </w:rPr>
            </w:pPr>
          </w:p>
        </w:tc>
        <w:tc>
          <w:tcPr>
            <w:tcW w:w="3969" w:type="dxa"/>
          </w:tcPr>
          <w:p w14:paraId="5FE1A18E" w14:textId="77777777" w:rsidR="00AA7964" w:rsidRPr="009247DA" w:rsidRDefault="00AA7964" w:rsidP="00CA1ED7">
            <w:pPr>
              <w:rPr>
                <w:lang w:val="it-IT"/>
              </w:rPr>
            </w:pPr>
            <w:r w:rsidRPr="009247DA">
              <w:rPr>
                <w:lang w:val="it-IT"/>
              </w:rPr>
              <w:t>vacant</w:t>
            </w:r>
          </w:p>
        </w:tc>
        <w:tc>
          <w:tcPr>
            <w:tcW w:w="2217" w:type="dxa"/>
          </w:tcPr>
          <w:p w14:paraId="6DFFB19B" w14:textId="77777777" w:rsidR="00AA7964" w:rsidRPr="009247DA" w:rsidRDefault="00AA7964" w:rsidP="00CA1ED7">
            <w:pPr>
              <w:rPr>
                <w:lang w:val="fr-FR"/>
              </w:rPr>
            </w:pPr>
          </w:p>
        </w:tc>
      </w:tr>
      <w:tr w:rsidR="00AA7964" w:rsidRPr="009247DA" w14:paraId="334B345F" w14:textId="77777777" w:rsidTr="00CA1ED7">
        <w:tc>
          <w:tcPr>
            <w:tcW w:w="2551" w:type="dxa"/>
            <w:vMerge/>
          </w:tcPr>
          <w:p w14:paraId="063B4D9F" w14:textId="77777777" w:rsidR="00AA7964" w:rsidRPr="009247DA" w:rsidRDefault="00AA7964" w:rsidP="00CA1ED7">
            <w:pPr>
              <w:rPr>
                <w:lang w:val="fr-FR"/>
              </w:rPr>
            </w:pPr>
          </w:p>
        </w:tc>
        <w:tc>
          <w:tcPr>
            <w:tcW w:w="3969" w:type="dxa"/>
          </w:tcPr>
          <w:p w14:paraId="2C1D6F61" w14:textId="77777777" w:rsidR="00AA7964" w:rsidRPr="009247DA" w:rsidRDefault="00AA7964" w:rsidP="00CA1ED7">
            <w:pPr>
              <w:rPr>
                <w:lang w:val="it-IT"/>
              </w:rPr>
            </w:pPr>
            <w:r w:rsidRPr="009247DA">
              <w:rPr>
                <w:lang w:val="it-IT"/>
              </w:rPr>
              <w:t>vacant</w:t>
            </w:r>
          </w:p>
        </w:tc>
        <w:tc>
          <w:tcPr>
            <w:tcW w:w="2217" w:type="dxa"/>
          </w:tcPr>
          <w:p w14:paraId="0046B2EF" w14:textId="77777777" w:rsidR="00AA7964" w:rsidRPr="009247DA" w:rsidRDefault="00AA7964" w:rsidP="00CA1ED7">
            <w:pPr>
              <w:rPr>
                <w:lang w:val="fr-FR"/>
              </w:rPr>
            </w:pPr>
          </w:p>
        </w:tc>
      </w:tr>
      <w:tr w:rsidR="00AA7964" w:rsidRPr="009247DA" w14:paraId="3629A675" w14:textId="77777777" w:rsidTr="00CA1ED7">
        <w:tc>
          <w:tcPr>
            <w:tcW w:w="2551" w:type="dxa"/>
            <w:vMerge w:val="restart"/>
          </w:tcPr>
          <w:p w14:paraId="6724E72B" w14:textId="77777777" w:rsidR="00AA7964" w:rsidRPr="009247DA" w:rsidRDefault="00AA7964" w:rsidP="00CA1ED7">
            <w:pPr>
              <w:rPr>
                <w:lang w:val="it-IT"/>
              </w:rPr>
            </w:pPr>
            <w:r w:rsidRPr="009247DA">
              <w:rPr>
                <w:lang w:val="it-IT"/>
              </w:rPr>
              <w:t>Europe</w:t>
            </w:r>
          </w:p>
        </w:tc>
        <w:tc>
          <w:tcPr>
            <w:tcW w:w="3969" w:type="dxa"/>
          </w:tcPr>
          <w:p w14:paraId="0DC54FDD" w14:textId="77777777" w:rsidR="00AA7964" w:rsidRPr="009247DA" w:rsidRDefault="00AA7964" w:rsidP="00CA1ED7">
            <w:pPr>
              <w:rPr>
                <w:lang w:val="fr-FR"/>
              </w:rPr>
            </w:pPr>
            <w:r w:rsidRPr="009247DA">
              <w:rPr>
                <w:lang w:val="fr-FR"/>
              </w:rPr>
              <w:t>D</w:t>
            </w:r>
            <w:r w:rsidRPr="009247DA">
              <w:rPr>
                <w:vertAlign w:val="superscript"/>
                <w:lang w:val="fr-FR"/>
              </w:rPr>
              <w:t>r</w:t>
            </w:r>
            <w:r w:rsidRPr="009247DA">
              <w:rPr>
                <w:lang w:val="fr-FR"/>
              </w:rPr>
              <w:t> Jean-Philippe Siblet</w:t>
            </w:r>
          </w:p>
        </w:tc>
        <w:tc>
          <w:tcPr>
            <w:tcW w:w="2217" w:type="dxa"/>
          </w:tcPr>
          <w:p w14:paraId="659592B2" w14:textId="77777777" w:rsidR="00AA7964" w:rsidRPr="009247DA" w:rsidRDefault="00AA7964" w:rsidP="00CA1ED7">
            <w:pPr>
              <w:rPr>
                <w:lang w:val="it-IT"/>
              </w:rPr>
            </w:pPr>
            <w:r w:rsidRPr="009247DA">
              <w:rPr>
                <w:lang w:val="it-IT"/>
              </w:rPr>
              <w:t>France</w:t>
            </w:r>
          </w:p>
        </w:tc>
      </w:tr>
      <w:tr w:rsidR="00AA7964" w:rsidRPr="009247DA" w14:paraId="10236DE0" w14:textId="77777777" w:rsidTr="00CA1ED7">
        <w:tc>
          <w:tcPr>
            <w:tcW w:w="2551" w:type="dxa"/>
            <w:vMerge/>
          </w:tcPr>
          <w:p w14:paraId="76E3B0A4" w14:textId="77777777" w:rsidR="00AA7964" w:rsidRPr="009247DA" w:rsidRDefault="00AA7964" w:rsidP="00CA1ED7">
            <w:pPr>
              <w:rPr>
                <w:lang w:val="fr-FR"/>
              </w:rPr>
            </w:pPr>
          </w:p>
        </w:tc>
        <w:tc>
          <w:tcPr>
            <w:tcW w:w="3969" w:type="dxa"/>
          </w:tcPr>
          <w:p w14:paraId="17FC7120" w14:textId="77777777" w:rsidR="00AA7964" w:rsidRPr="009247DA" w:rsidRDefault="00AA7964" w:rsidP="00CA1ED7">
            <w:pPr>
              <w:rPr>
                <w:lang w:val="fr-FR"/>
              </w:rPr>
            </w:pPr>
            <w:r w:rsidRPr="009247DA">
              <w:rPr>
                <w:lang w:val="fr-FR"/>
              </w:rPr>
              <w:t>M. James M. Williams</w:t>
            </w:r>
          </w:p>
        </w:tc>
        <w:tc>
          <w:tcPr>
            <w:tcW w:w="2217" w:type="dxa"/>
          </w:tcPr>
          <w:p w14:paraId="4A8CA1AE" w14:textId="77777777" w:rsidR="00AA7964" w:rsidRPr="009247DA" w:rsidRDefault="00AA7964" w:rsidP="00CA1ED7">
            <w:pPr>
              <w:rPr>
                <w:lang w:val="fr-FR"/>
              </w:rPr>
            </w:pPr>
            <w:r w:rsidRPr="009247DA">
              <w:rPr>
                <w:lang w:val="fr-FR"/>
              </w:rPr>
              <w:t>Royaume-Uni</w:t>
            </w:r>
          </w:p>
        </w:tc>
      </w:tr>
      <w:tr w:rsidR="00AA7964" w:rsidRPr="009247DA" w14:paraId="5F140634" w14:textId="77777777" w:rsidTr="00CA1ED7">
        <w:tc>
          <w:tcPr>
            <w:tcW w:w="2551" w:type="dxa"/>
            <w:vMerge/>
          </w:tcPr>
          <w:p w14:paraId="3A3ADFCD" w14:textId="77777777" w:rsidR="00AA7964" w:rsidRPr="009247DA" w:rsidRDefault="00AA7964" w:rsidP="00CA1ED7">
            <w:pPr>
              <w:rPr>
                <w:lang w:val="fr-FR"/>
              </w:rPr>
            </w:pPr>
          </w:p>
        </w:tc>
        <w:tc>
          <w:tcPr>
            <w:tcW w:w="3969" w:type="dxa"/>
          </w:tcPr>
          <w:p w14:paraId="7FA88280" w14:textId="77777777" w:rsidR="00AA7964" w:rsidRPr="009247DA" w:rsidRDefault="00AA7964" w:rsidP="00CA1ED7">
            <w:pPr>
              <w:rPr>
                <w:lang w:val="it-IT"/>
              </w:rPr>
            </w:pPr>
            <w:r w:rsidRPr="009247DA">
              <w:t>vacant</w:t>
            </w:r>
          </w:p>
        </w:tc>
        <w:tc>
          <w:tcPr>
            <w:tcW w:w="2217" w:type="dxa"/>
          </w:tcPr>
          <w:p w14:paraId="7EA37031" w14:textId="77777777" w:rsidR="00AA7964" w:rsidRPr="009247DA" w:rsidRDefault="00AA7964" w:rsidP="00CA1ED7">
            <w:pPr>
              <w:rPr>
                <w:lang w:val="fr-FR"/>
              </w:rPr>
            </w:pPr>
          </w:p>
        </w:tc>
      </w:tr>
      <w:tr w:rsidR="00AA7964" w:rsidRPr="009247DA" w14:paraId="4BBF5DF0" w14:textId="77777777" w:rsidTr="00CA1ED7">
        <w:tc>
          <w:tcPr>
            <w:tcW w:w="2551" w:type="dxa"/>
            <w:vMerge w:val="restart"/>
          </w:tcPr>
          <w:p w14:paraId="1E3EE337" w14:textId="77777777" w:rsidR="00AA7964" w:rsidRPr="009247DA" w:rsidRDefault="00AA7964" w:rsidP="00CA1ED7">
            <w:pPr>
              <w:rPr>
                <w:lang w:val="fr-FR"/>
              </w:rPr>
            </w:pPr>
            <w:r w:rsidRPr="009247DA">
              <w:rPr>
                <w:lang w:val="fr-FR"/>
              </w:rPr>
              <w:t>Océanie</w:t>
            </w:r>
          </w:p>
        </w:tc>
        <w:tc>
          <w:tcPr>
            <w:tcW w:w="3969" w:type="dxa"/>
          </w:tcPr>
          <w:p w14:paraId="6D9F8527" w14:textId="77777777" w:rsidR="00AA7964" w:rsidRPr="009247DA" w:rsidRDefault="00AA7964" w:rsidP="00CA1ED7">
            <w:pPr>
              <w:rPr>
                <w:lang w:val="it-IT"/>
              </w:rPr>
            </w:pPr>
            <w:r w:rsidRPr="009247DA">
              <w:rPr>
                <w:lang w:val="it-IT"/>
              </w:rPr>
              <w:t>vacant</w:t>
            </w:r>
          </w:p>
        </w:tc>
        <w:tc>
          <w:tcPr>
            <w:tcW w:w="2217" w:type="dxa"/>
          </w:tcPr>
          <w:p w14:paraId="1BC410A5" w14:textId="77777777" w:rsidR="00AA7964" w:rsidRPr="009247DA" w:rsidRDefault="00AA7964" w:rsidP="00CA1ED7">
            <w:pPr>
              <w:rPr>
                <w:lang w:val="fr-FR"/>
              </w:rPr>
            </w:pPr>
          </w:p>
        </w:tc>
      </w:tr>
      <w:tr w:rsidR="00AA7964" w:rsidRPr="009247DA" w14:paraId="10B89E33" w14:textId="77777777" w:rsidTr="00CA1ED7">
        <w:tc>
          <w:tcPr>
            <w:tcW w:w="2551" w:type="dxa"/>
            <w:vMerge/>
          </w:tcPr>
          <w:p w14:paraId="07838B6B" w14:textId="77777777" w:rsidR="00AA7964" w:rsidRPr="009247DA" w:rsidRDefault="00AA7964" w:rsidP="00CA1ED7">
            <w:pPr>
              <w:rPr>
                <w:lang w:val="fr-FR"/>
              </w:rPr>
            </w:pPr>
          </w:p>
        </w:tc>
        <w:tc>
          <w:tcPr>
            <w:tcW w:w="3969" w:type="dxa"/>
          </w:tcPr>
          <w:p w14:paraId="5C88496F" w14:textId="77777777" w:rsidR="00AA7964" w:rsidRPr="009247DA" w:rsidRDefault="00AA7964" w:rsidP="00CA1ED7">
            <w:pPr>
              <w:rPr>
                <w:lang w:val="it-IT"/>
              </w:rPr>
            </w:pPr>
            <w:r w:rsidRPr="009247DA">
              <w:rPr>
                <w:lang w:val="it-IT"/>
              </w:rPr>
              <w:t>vacant</w:t>
            </w:r>
          </w:p>
        </w:tc>
        <w:tc>
          <w:tcPr>
            <w:tcW w:w="2217" w:type="dxa"/>
          </w:tcPr>
          <w:p w14:paraId="7375FEB0" w14:textId="77777777" w:rsidR="00AA7964" w:rsidRPr="009247DA" w:rsidRDefault="00AA7964" w:rsidP="00CA1ED7">
            <w:pPr>
              <w:rPr>
                <w:lang w:val="fr-FR"/>
              </w:rPr>
            </w:pPr>
          </w:p>
        </w:tc>
      </w:tr>
      <w:tr w:rsidR="00AA7964" w:rsidRPr="009247DA" w14:paraId="0D1F912E" w14:textId="77777777" w:rsidTr="00CA1ED7">
        <w:tc>
          <w:tcPr>
            <w:tcW w:w="2551" w:type="dxa"/>
            <w:vMerge/>
          </w:tcPr>
          <w:p w14:paraId="1599D289" w14:textId="77777777" w:rsidR="00AA7964" w:rsidRPr="009247DA" w:rsidRDefault="00AA7964" w:rsidP="00CA1ED7">
            <w:pPr>
              <w:rPr>
                <w:lang w:val="fr-FR"/>
              </w:rPr>
            </w:pPr>
          </w:p>
        </w:tc>
        <w:tc>
          <w:tcPr>
            <w:tcW w:w="3969" w:type="dxa"/>
          </w:tcPr>
          <w:p w14:paraId="492E9A99" w14:textId="77777777" w:rsidR="00AA7964" w:rsidRPr="009247DA" w:rsidRDefault="00AA7964" w:rsidP="00CA1ED7">
            <w:pPr>
              <w:rPr>
                <w:lang w:val="it-IT"/>
              </w:rPr>
            </w:pPr>
            <w:r w:rsidRPr="009247DA">
              <w:rPr>
                <w:lang w:val="it-IT"/>
              </w:rPr>
              <w:t>vacant</w:t>
            </w:r>
          </w:p>
        </w:tc>
        <w:tc>
          <w:tcPr>
            <w:tcW w:w="2217" w:type="dxa"/>
          </w:tcPr>
          <w:p w14:paraId="1BEDCEB4" w14:textId="77777777" w:rsidR="00AA7964" w:rsidRPr="009247DA" w:rsidRDefault="00AA7964" w:rsidP="00CA1ED7">
            <w:pPr>
              <w:rPr>
                <w:lang w:val="fr-FR"/>
              </w:rPr>
            </w:pPr>
          </w:p>
        </w:tc>
      </w:tr>
      <w:tr w:rsidR="00AA7964" w:rsidRPr="009247DA" w14:paraId="1176276C" w14:textId="77777777" w:rsidTr="00CA1ED7">
        <w:tc>
          <w:tcPr>
            <w:tcW w:w="2551" w:type="dxa"/>
            <w:vMerge w:val="restart"/>
          </w:tcPr>
          <w:p w14:paraId="0F11579F" w14:textId="77777777" w:rsidR="00AA7964" w:rsidRPr="009247DA" w:rsidRDefault="00AA7964" w:rsidP="00CA1ED7">
            <w:pPr>
              <w:rPr>
                <w:lang w:val="fr-FR"/>
              </w:rPr>
            </w:pPr>
            <w:r w:rsidRPr="009247DA">
              <w:rPr>
                <w:rFonts w:cs="Arial"/>
                <w:lang w:val="fr-FR"/>
              </w:rPr>
              <w:t>Amérique du Sud, Amérique centrale et Caraïbes</w:t>
            </w:r>
          </w:p>
        </w:tc>
        <w:tc>
          <w:tcPr>
            <w:tcW w:w="3969" w:type="dxa"/>
          </w:tcPr>
          <w:p w14:paraId="275B344C" w14:textId="77777777" w:rsidR="00AA7964" w:rsidRPr="009247DA" w:rsidRDefault="00AA7964" w:rsidP="00CA1ED7">
            <w:pPr>
              <w:rPr>
                <w:lang w:val="it-IT"/>
              </w:rPr>
            </w:pPr>
            <w:r w:rsidRPr="009247DA">
              <w:rPr>
                <w:lang w:val="it-IT"/>
              </w:rPr>
              <w:t>vacant</w:t>
            </w:r>
          </w:p>
        </w:tc>
        <w:tc>
          <w:tcPr>
            <w:tcW w:w="2217" w:type="dxa"/>
          </w:tcPr>
          <w:p w14:paraId="70F210A9" w14:textId="77777777" w:rsidR="00AA7964" w:rsidRPr="009247DA" w:rsidRDefault="00AA7964" w:rsidP="00CA1ED7">
            <w:pPr>
              <w:rPr>
                <w:lang w:val="fr-FR"/>
              </w:rPr>
            </w:pPr>
          </w:p>
        </w:tc>
      </w:tr>
      <w:tr w:rsidR="00AA7964" w:rsidRPr="009247DA" w14:paraId="5A633593" w14:textId="77777777" w:rsidTr="00CA1ED7">
        <w:tc>
          <w:tcPr>
            <w:tcW w:w="2551" w:type="dxa"/>
            <w:vMerge/>
          </w:tcPr>
          <w:p w14:paraId="7CD30FCE" w14:textId="77777777" w:rsidR="00AA7964" w:rsidRPr="009247DA" w:rsidRDefault="00AA7964" w:rsidP="00CA1ED7">
            <w:pPr>
              <w:rPr>
                <w:lang w:val="fr-FR"/>
              </w:rPr>
            </w:pPr>
          </w:p>
        </w:tc>
        <w:tc>
          <w:tcPr>
            <w:tcW w:w="3969" w:type="dxa"/>
          </w:tcPr>
          <w:p w14:paraId="48124D2B" w14:textId="77777777" w:rsidR="00AA7964" w:rsidRPr="009247DA" w:rsidRDefault="00AA7964" w:rsidP="00CA1ED7">
            <w:pPr>
              <w:rPr>
                <w:lang w:val="it-IT"/>
              </w:rPr>
            </w:pPr>
            <w:r w:rsidRPr="009247DA">
              <w:rPr>
                <w:lang w:val="it-IT"/>
              </w:rPr>
              <w:t>vacant</w:t>
            </w:r>
          </w:p>
        </w:tc>
        <w:tc>
          <w:tcPr>
            <w:tcW w:w="2217" w:type="dxa"/>
          </w:tcPr>
          <w:p w14:paraId="012743DD" w14:textId="77777777" w:rsidR="00AA7964" w:rsidRPr="009247DA" w:rsidRDefault="00AA7964" w:rsidP="00CA1ED7">
            <w:pPr>
              <w:rPr>
                <w:lang w:val="fr-FR"/>
              </w:rPr>
            </w:pPr>
          </w:p>
        </w:tc>
      </w:tr>
      <w:tr w:rsidR="00AA7964" w:rsidRPr="009247DA" w14:paraId="68143044" w14:textId="77777777" w:rsidTr="00CA1ED7">
        <w:tc>
          <w:tcPr>
            <w:tcW w:w="2551" w:type="dxa"/>
            <w:vMerge/>
          </w:tcPr>
          <w:p w14:paraId="2B0B1C66" w14:textId="77777777" w:rsidR="00AA7964" w:rsidRPr="009247DA" w:rsidRDefault="00AA7964" w:rsidP="00CA1ED7">
            <w:pPr>
              <w:rPr>
                <w:lang w:val="fr-FR"/>
              </w:rPr>
            </w:pPr>
          </w:p>
        </w:tc>
        <w:tc>
          <w:tcPr>
            <w:tcW w:w="3969" w:type="dxa"/>
          </w:tcPr>
          <w:p w14:paraId="644D4BBF" w14:textId="77777777" w:rsidR="00AA7964" w:rsidRPr="009247DA" w:rsidRDefault="00AA7964" w:rsidP="00CA1ED7">
            <w:pPr>
              <w:rPr>
                <w:lang w:val="it-IT"/>
              </w:rPr>
            </w:pPr>
            <w:r w:rsidRPr="009247DA">
              <w:rPr>
                <w:lang w:val="it-IT"/>
              </w:rPr>
              <w:t>vacant</w:t>
            </w:r>
          </w:p>
        </w:tc>
        <w:tc>
          <w:tcPr>
            <w:tcW w:w="2217" w:type="dxa"/>
          </w:tcPr>
          <w:p w14:paraId="045FBE4D" w14:textId="77777777" w:rsidR="00AA7964" w:rsidRPr="009247DA" w:rsidRDefault="00AA7964" w:rsidP="00CA1ED7">
            <w:pPr>
              <w:rPr>
                <w:lang w:val="fr-FR"/>
              </w:rPr>
            </w:pPr>
          </w:p>
        </w:tc>
      </w:tr>
    </w:tbl>
    <w:p w14:paraId="568202E0" w14:textId="77777777" w:rsidR="006D1BE3" w:rsidRDefault="006D1BE3" w:rsidP="006D1BE3">
      <w:pPr>
        <w:widowControl w:val="0"/>
        <w:autoSpaceDE w:val="0"/>
        <w:autoSpaceDN w:val="0"/>
        <w:adjustRightInd w:val="0"/>
        <w:spacing w:after="0" w:line="240" w:lineRule="auto"/>
        <w:ind w:left="567"/>
        <w:jc w:val="both"/>
        <w:rPr>
          <w:rFonts w:cs="Arial"/>
          <w:lang w:val="fr-FR"/>
        </w:rPr>
      </w:pPr>
    </w:p>
    <w:p w14:paraId="4EEC8528" w14:textId="09E5F8AF" w:rsidR="00AA7964" w:rsidRPr="009247DA" w:rsidRDefault="00AA7964" w:rsidP="00AA7964">
      <w:pPr>
        <w:widowControl w:val="0"/>
        <w:numPr>
          <w:ilvl w:val="0"/>
          <w:numId w:val="5"/>
        </w:numPr>
        <w:autoSpaceDE w:val="0"/>
        <w:autoSpaceDN w:val="0"/>
        <w:adjustRightInd w:val="0"/>
        <w:spacing w:after="0" w:line="240" w:lineRule="auto"/>
        <w:ind w:left="567" w:hanging="567"/>
        <w:jc w:val="both"/>
        <w:rPr>
          <w:rFonts w:cs="Arial"/>
          <w:lang w:val="fr-FR"/>
        </w:rPr>
      </w:pPr>
      <w:r w:rsidRPr="009247DA">
        <w:rPr>
          <w:rFonts w:cs="Arial"/>
          <w:lang w:val="fr-FR"/>
        </w:rPr>
        <w:t xml:space="preserve">En désignant les candidats proposés en tant que représentants régionaux, les Parties devraient garder à </w:t>
      </w:r>
      <w:r w:rsidRPr="009247DA">
        <w:rPr>
          <w:rFonts w:cs="Arial"/>
          <w:color w:val="000000" w:themeColor="text1"/>
          <w:lang w:val="fr-FR"/>
        </w:rPr>
        <w:t xml:space="preserve">l’esprit les </w:t>
      </w:r>
      <w:r w:rsidRPr="009247DA">
        <w:rPr>
          <w:rFonts w:cs="Arial"/>
          <w:lang w:val="fr-FR"/>
        </w:rPr>
        <w:t xml:space="preserve">dispositions du paragraphe 11 de la </w:t>
      </w:r>
      <w:hyperlink r:id="rId17" w:history="1">
        <w:r w:rsidRPr="009247DA">
          <w:rPr>
            <w:rStyle w:val="Hyperlink"/>
            <w:rFonts w:cs="Arial"/>
            <w:lang w:val="fr-FR"/>
          </w:rPr>
          <w:t>résolution 14.2</w:t>
        </w:r>
      </w:hyperlink>
      <w:r w:rsidRPr="009247DA">
        <w:rPr>
          <w:rFonts w:cs="Arial"/>
          <w:lang w:val="fr-FR"/>
        </w:rPr>
        <w:t xml:space="preserve">, qui prévoit que les représentants des pays dont les arriérés de contribution sont de trois ans ou plus devraient être exclus des fonctions au sein des organes de la Convention. L’état des contributions peut être consulté sur le </w:t>
      </w:r>
      <w:hyperlink r:id="rId18">
        <w:r w:rsidRPr="009247DA">
          <w:rPr>
            <w:rStyle w:val="Hyperlink"/>
            <w:rFonts w:cs="Arial"/>
            <w:lang w:val="fr-FR"/>
          </w:rPr>
          <w:t>site Web de la CMS</w:t>
        </w:r>
      </w:hyperlink>
      <w:r w:rsidRPr="009247DA">
        <w:rPr>
          <w:rFonts w:cs="Arial"/>
          <w:lang w:val="fr-FR"/>
        </w:rPr>
        <w:t>.</w:t>
      </w:r>
    </w:p>
    <w:p w14:paraId="62BD30F0" w14:textId="77777777" w:rsidR="00AA7964" w:rsidRPr="009247DA" w:rsidRDefault="00AA7964" w:rsidP="00AA7964">
      <w:pPr>
        <w:widowControl w:val="0"/>
        <w:autoSpaceDE w:val="0"/>
        <w:autoSpaceDN w:val="0"/>
        <w:adjustRightInd w:val="0"/>
        <w:spacing w:after="0" w:line="240" w:lineRule="auto"/>
        <w:ind w:left="567"/>
        <w:jc w:val="both"/>
        <w:rPr>
          <w:rFonts w:cs="Arial"/>
          <w:sz w:val="18"/>
          <w:szCs w:val="18"/>
          <w:lang w:val="fr-FR"/>
        </w:rPr>
      </w:pPr>
    </w:p>
    <w:p w14:paraId="0F0B4620" w14:textId="77777777" w:rsidR="00AA7964" w:rsidRPr="009247DA" w:rsidRDefault="00AA7964" w:rsidP="00AA7964">
      <w:pPr>
        <w:widowControl w:val="0"/>
        <w:numPr>
          <w:ilvl w:val="0"/>
          <w:numId w:val="5"/>
        </w:numPr>
        <w:autoSpaceDE w:val="0"/>
        <w:autoSpaceDN w:val="0"/>
        <w:adjustRightInd w:val="0"/>
        <w:spacing w:after="0" w:line="240" w:lineRule="auto"/>
        <w:ind w:left="567" w:hanging="567"/>
        <w:jc w:val="both"/>
        <w:rPr>
          <w:rFonts w:cs="Arial"/>
          <w:lang w:val="fr-FR"/>
        </w:rPr>
      </w:pPr>
      <w:r w:rsidRPr="009247DA">
        <w:rPr>
          <w:rFonts w:cs="Arial"/>
          <w:lang w:val="fr-FR"/>
        </w:rPr>
        <w:t>Il convient de supposer que les candidats proposés par les Parties qui ne peuvent bénéficier d’un financement pour assister aux réunions de la Convention ont les moyens de participer aux réunions du Comité de session, soit par l’intermédiaire de leur propre institution, soit par celui du gouvernement de la Partie qui les a nommés.</w:t>
      </w:r>
    </w:p>
    <w:p w14:paraId="3E8DF26C" w14:textId="77777777" w:rsidR="00AA7964" w:rsidRPr="009247DA" w:rsidRDefault="00AA7964" w:rsidP="00AA7964">
      <w:pPr>
        <w:widowControl w:val="0"/>
        <w:autoSpaceDE w:val="0"/>
        <w:autoSpaceDN w:val="0"/>
        <w:adjustRightInd w:val="0"/>
        <w:spacing w:after="0" w:line="240" w:lineRule="auto"/>
        <w:ind w:left="567" w:hanging="567"/>
        <w:jc w:val="both"/>
        <w:rPr>
          <w:rFonts w:cs="Arial"/>
          <w:sz w:val="18"/>
          <w:szCs w:val="18"/>
          <w:lang w:val="fr-FR"/>
        </w:rPr>
      </w:pPr>
    </w:p>
    <w:p w14:paraId="6699E6EF" w14:textId="77777777" w:rsidR="00AA7964" w:rsidRPr="009247DA" w:rsidRDefault="00AA7964" w:rsidP="00AA7964">
      <w:pPr>
        <w:widowControl w:val="0"/>
        <w:autoSpaceDE w:val="0"/>
        <w:autoSpaceDN w:val="0"/>
        <w:adjustRightInd w:val="0"/>
        <w:spacing w:after="0" w:line="240" w:lineRule="auto"/>
        <w:ind w:left="567" w:hanging="567"/>
        <w:jc w:val="both"/>
        <w:rPr>
          <w:rFonts w:cs="Arial"/>
          <w:lang w:val="fr-FR"/>
        </w:rPr>
      </w:pPr>
      <w:r w:rsidRPr="009247DA">
        <w:rPr>
          <w:rFonts w:cs="Arial"/>
          <w:lang w:val="fr-FR"/>
        </w:rPr>
        <w:t xml:space="preserve">Composition du Conseil scientifique </w:t>
      </w:r>
    </w:p>
    <w:p w14:paraId="393D4687" w14:textId="77777777" w:rsidR="00AA7964" w:rsidRPr="009247DA" w:rsidRDefault="00AA7964" w:rsidP="00AA7964">
      <w:pPr>
        <w:widowControl w:val="0"/>
        <w:autoSpaceDE w:val="0"/>
        <w:autoSpaceDN w:val="0"/>
        <w:adjustRightInd w:val="0"/>
        <w:spacing w:after="0" w:line="240" w:lineRule="auto"/>
        <w:ind w:left="567" w:hanging="567"/>
        <w:jc w:val="both"/>
        <w:rPr>
          <w:rFonts w:cs="Arial"/>
          <w:sz w:val="18"/>
          <w:szCs w:val="18"/>
          <w:lang w:val="fr-FR"/>
        </w:rPr>
      </w:pPr>
    </w:p>
    <w:p w14:paraId="7EC76B80" w14:textId="77777777" w:rsidR="00AA7964" w:rsidRPr="009247DA" w:rsidRDefault="00AA7964" w:rsidP="00AA7964">
      <w:pPr>
        <w:widowControl w:val="0"/>
        <w:numPr>
          <w:ilvl w:val="0"/>
          <w:numId w:val="5"/>
        </w:numPr>
        <w:autoSpaceDE w:val="0"/>
        <w:autoSpaceDN w:val="0"/>
        <w:adjustRightInd w:val="0"/>
        <w:spacing w:after="0" w:line="240" w:lineRule="auto"/>
        <w:ind w:left="567" w:hanging="567"/>
        <w:jc w:val="both"/>
        <w:rPr>
          <w:rFonts w:cs="Arial"/>
          <w:lang w:val="fr-FR"/>
        </w:rPr>
      </w:pPr>
      <w:r w:rsidRPr="009247DA">
        <w:rPr>
          <w:rFonts w:cs="Arial"/>
          <w:lang w:val="fr-FR"/>
        </w:rPr>
        <w:t xml:space="preserve">Dans la période intersessions entre la COP13 et la COP14, le Secrétariat a mis à jour les coordonnées des membres du Conseil scientifique de la CMS. En 2025, le Secrétariat a demandé aux points focaux nationaux </w:t>
      </w:r>
      <w:r w:rsidRPr="009247DA">
        <w:rPr>
          <w:rFonts w:cs="Arial"/>
          <w:color w:val="000000" w:themeColor="text1"/>
          <w:lang w:val="fr-FR"/>
        </w:rPr>
        <w:t xml:space="preserve">de mettre à jour les adresses électroniques des conseillers scientifiques qui n’étaient plus en service. Le </w:t>
      </w:r>
      <w:r w:rsidRPr="009247DA">
        <w:rPr>
          <w:rFonts w:cs="Arial"/>
          <w:lang w:val="fr-FR"/>
        </w:rPr>
        <w:t xml:space="preserve">Secrétariat a également contacté les Parties qui n’avaient pas de représentant au Conseil scientifique pour les encourager à nommer un membre. La </w:t>
      </w:r>
      <w:hyperlink r:id="rId19" w:history="1">
        <w:r w:rsidRPr="009247DA">
          <w:rPr>
            <w:rStyle w:val="Hyperlink"/>
            <w:rFonts w:cs="Arial"/>
            <w:lang w:val="fr-FR"/>
          </w:rPr>
          <w:t>liste des membres du Conseil scientifique</w:t>
        </w:r>
      </w:hyperlink>
      <w:r w:rsidRPr="009247DA">
        <w:rPr>
          <w:rFonts w:cs="Arial"/>
          <w:lang w:val="fr-FR"/>
        </w:rPr>
        <w:t xml:space="preserve"> a été mise à jour en conséquence. Les Parties sont priées d’informer le Secrétariat de toute mise à jour de la composition du Conseil scientifique ou des coordonnées qui les concernent.</w:t>
      </w:r>
    </w:p>
    <w:p w14:paraId="43741220" w14:textId="77777777" w:rsidR="00AA7964" w:rsidRPr="009247DA" w:rsidRDefault="00AA7964" w:rsidP="00AA7964">
      <w:pPr>
        <w:widowControl w:val="0"/>
        <w:autoSpaceDE w:val="0"/>
        <w:autoSpaceDN w:val="0"/>
        <w:adjustRightInd w:val="0"/>
        <w:spacing w:after="0" w:line="240" w:lineRule="auto"/>
        <w:ind w:left="567"/>
        <w:jc w:val="both"/>
        <w:rPr>
          <w:rFonts w:cs="Arial"/>
          <w:lang w:val="fr-FR"/>
        </w:rPr>
      </w:pPr>
    </w:p>
    <w:p w14:paraId="56E81C95" w14:textId="77777777" w:rsidR="00AA7964" w:rsidRPr="009247DA" w:rsidRDefault="00AA7964" w:rsidP="000A1141">
      <w:pPr>
        <w:pStyle w:val="ListParagraph"/>
        <w:spacing w:after="0" w:line="240" w:lineRule="auto"/>
        <w:ind w:left="0"/>
        <w:contextualSpacing w:val="0"/>
        <w:rPr>
          <w:rFonts w:cs="Arial"/>
          <w:u w:val="single"/>
          <w:lang w:val="fr-FR"/>
        </w:rPr>
      </w:pPr>
      <w:r w:rsidRPr="009247DA">
        <w:rPr>
          <w:rFonts w:cs="Arial"/>
          <w:u w:val="single"/>
          <w:lang w:val="fr-FR"/>
        </w:rPr>
        <w:t>Élection de la présidence et de la vice-présidence du Conseil scientifique et de son Comité de session</w:t>
      </w:r>
    </w:p>
    <w:p w14:paraId="219D5A7F" w14:textId="77777777" w:rsidR="00AA7964" w:rsidRPr="009247DA" w:rsidRDefault="00AA7964" w:rsidP="00AA7964">
      <w:pPr>
        <w:pStyle w:val="ListParagraph"/>
        <w:spacing w:after="0" w:line="240" w:lineRule="auto"/>
        <w:ind w:left="567" w:hanging="567"/>
        <w:contextualSpacing w:val="0"/>
        <w:rPr>
          <w:rFonts w:cs="Arial"/>
          <w:lang w:val="fr-FR"/>
        </w:rPr>
      </w:pPr>
    </w:p>
    <w:p w14:paraId="2CA56FDD" w14:textId="77777777" w:rsidR="00AA7964" w:rsidRPr="009247DA" w:rsidRDefault="00AA7964" w:rsidP="00AA7964">
      <w:pPr>
        <w:widowControl w:val="0"/>
        <w:numPr>
          <w:ilvl w:val="0"/>
          <w:numId w:val="5"/>
        </w:numPr>
        <w:autoSpaceDE w:val="0"/>
        <w:autoSpaceDN w:val="0"/>
        <w:adjustRightInd w:val="0"/>
        <w:spacing w:after="0" w:line="240" w:lineRule="auto"/>
        <w:ind w:left="567" w:hanging="567"/>
        <w:jc w:val="both"/>
        <w:rPr>
          <w:rFonts w:cs="Arial"/>
          <w:lang w:val="fr-FR"/>
        </w:rPr>
      </w:pPr>
      <w:r w:rsidRPr="009247DA">
        <w:rPr>
          <w:rFonts w:cs="Arial"/>
          <w:lang w:val="fr-FR"/>
        </w:rPr>
        <w:t>Le deuxième mandat de la Présidente et du Vice-Président du Comité de session s’achèvera à l’occasion de la COP15. À l’issue de la COP15, le Secrétariat aidera le Comité de session à élire un nouveau Président ou une nouvelle Présidente et un nouveau Vice-Président ou une nouvelle Vice-Présidente, conformément au Règlement intérieur. Le Secrétariat propose également de convoquer une réunion informelle des membres élus du Comité de session du Conseil scientifique présents à la COP15, qui se tiendra à l’issue de la COP15.</w:t>
      </w:r>
    </w:p>
    <w:p w14:paraId="61C12DD3" w14:textId="77777777" w:rsidR="00AA7964" w:rsidRPr="009247DA" w:rsidRDefault="00AA7964" w:rsidP="00AA7964">
      <w:pPr>
        <w:spacing w:after="0" w:line="240" w:lineRule="auto"/>
        <w:jc w:val="both"/>
        <w:rPr>
          <w:rFonts w:cs="Arial"/>
          <w:lang w:val="fr-FR"/>
        </w:rPr>
      </w:pPr>
    </w:p>
    <w:p w14:paraId="4B07EEDD" w14:textId="77777777" w:rsidR="00AA7964" w:rsidRPr="009247DA" w:rsidRDefault="00AA7964" w:rsidP="00AA7964">
      <w:pPr>
        <w:spacing w:after="0" w:line="240" w:lineRule="auto"/>
        <w:rPr>
          <w:rFonts w:cs="Arial"/>
          <w:lang w:val="fr-FR"/>
        </w:rPr>
      </w:pPr>
      <w:r w:rsidRPr="009247DA">
        <w:rPr>
          <w:rFonts w:cs="Arial"/>
          <w:u w:val="single"/>
          <w:lang w:val="fr-FR"/>
        </w:rPr>
        <w:lastRenderedPageBreak/>
        <w:t>Actions recommandées</w:t>
      </w:r>
    </w:p>
    <w:p w14:paraId="0A636DC1" w14:textId="77777777" w:rsidR="00AA7964" w:rsidRPr="009247DA" w:rsidRDefault="00AA7964" w:rsidP="00AA7964">
      <w:pPr>
        <w:spacing w:after="0" w:line="240" w:lineRule="auto"/>
        <w:rPr>
          <w:rFonts w:cs="Arial"/>
          <w:lang w:val="fr-FR"/>
        </w:rPr>
      </w:pPr>
    </w:p>
    <w:p w14:paraId="237633F2" w14:textId="77777777" w:rsidR="00AA7964" w:rsidRPr="009247DA" w:rsidRDefault="00AA7964" w:rsidP="00AA7964">
      <w:pPr>
        <w:widowControl w:val="0"/>
        <w:numPr>
          <w:ilvl w:val="0"/>
          <w:numId w:val="5"/>
        </w:numPr>
        <w:autoSpaceDE w:val="0"/>
        <w:autoSpaceDN w:val="0"/>
        <w:adjustRightInd w:val="0"/>
        <w:spacing w:after="0" w:line="240" w:lineRule="auto"/>
        <w:ind w:left="567" w:hanging="567"/>
        <w:jc w:val="both"/>
        <w:rPr>
          <w:rFonts w:cs="Arial"/>
          <w:lang w:val="fr-FR"/>
        </w:rPr>
      </w:pPr>
      <w:r w:rsidRPr="009247DA">
        <w:rPr>
          <w:rFonts w:cs="Arial"/>
          <w:lang w:val="fr-FR" w:eastAsia="en-GB"/>
        </w:rPr>
        <w:t>Il est recommandé à la Conférence des Parties </w:t>
      </w:r>
      <w:r w:rsidRPr="009247DA">
        <w:rPr>
          <w:rFonts w:cs="Arial"/>
          <w:lang w:val="fr-FR"/>
        </w:rPr>
        <w:t>:</w:t>
      </w:r>
    </w:p>
    <w:p w14:paraId="08B3928D" w14:textId="77777777" w:rsidR="00AA7964" w:rsidRPr="009247DA" w:rsidRDefault="00AA7964" w:rsidP="00AA7964">
      <w:pPr>
        <w:widowControl w:val="0"/>
        <w:autoSpaceDE w:val="0"/>
        <w:autoSpaceDN w:val="0"/>
        <w:adjustRightInd w:val="0"/>
        <w:spacing w:after="0" w:line="240" w:lineRule="auto"/>
        <w:ind w:left="540"/>
        <w:jc w:val="both"/>
        <w:rPr>
          <w:rFonts w:cs="Arial"/>
          <w:lang w:val="fr-FR"/>
        </w:rPr>
      </w:pPr>
    </w:p>
    <w:p w14:paraId="6C09D135" w14:textId="77777777" w:rsidR="00AA7964" w:rsidRPr="009247DA" w:rsidRDefault="00AA7964" w:rsidP="00AA7964">
      <w:pPr>
        <w:numPr>
          <w:ilvl w:val="0"/>
          <w:numId w:val="8"/>
        </w:numPr>
        <w:autoSpaceDN w:val="0"/>
        <w:spacing w:after="0" w:line="240" w:lineRule="auto"/>
        <w:ind w:left="1134" w:hanging="567"/>
        <w:jc w:val="both"/>
        <w:rPr>
          <w:lang w:val="fr-FR"/>
        </w:rPr>
      </w:pPr>
      <w:r w:rsidRPr="009247DA">
        <w:rPr>
          <w:lang w:val="fr-FR"/>
        </w:rPr>
        <w:t>après consultation au sein des groupes régionaux, de nommer les membres régionaux et suppléants du Comité de session du Conseil scientifique pour la période intersessions entre la COP15 et la COP16, conformément à la résolution 12.4 ;</w:t>
      </w:r>
    </w:p>
    <w:p w14:paraId="4FABE1FA" w14:textId="77777777" w:rsidR="00AA7964" w:rsidRPr="009247DA" w:rsidRDefault="00AA7964" w:rsidP="00AA7964">
      <w:pPr>
        <w:autoSpaceDN w:val="0"/>
        <w:spacing w:after="0" w:line="240" w:lineRule="auto"/>
        <w:ind w:left="1134" w:hanging="567"/>
        <w:jc w:val="both"/>
        <w:rPr>
          <w:lang w:val="fr-FR"/>
        </w:rPr>
      </w:pPr>
    </w:p>
    <w:p w14:paraId="10091A40" w14:textId="77777777" w:rsidR="00AA7964" w:rsidRPr="009247DA" w:rsidRDefault="00AA7964" w:rsidP="00AA7964">
      <w:pPr>
        <w:numPr>
          <w:ilvl w:val="0"/>
          <w:numId w:val="8"/>
        </w:numPr>
        <w:autoSpaceDN w:val="0"/>
        <w:spacing w:after="0" w:line="240" w:lineRule="auto"/>
        <w:ind w:left="1134" w:hanging="567"/>
        <w:jc w:val="both"/>
        <w:rPr>
          <w:lang w:val="fr-FR"/>
        </w:rPr>
      </w:pPr>
      <w:r w:rsidRPr="009247DA">
        <w:rPr>
          <w:lang w:val="fr-FR"/>
        </w:rPr>
        <w:t>de nommer les conseillers désignés par la COP.</w:t>
      </w:r>
      <w:r w:rsidRPr="009247DA">
        <w:rPr>
          <w:rFonts w:cs="Arial"/>
          <w:lang w:val="fr-FR"/>
        </w:rPr>
        <w:t xml:space="preserve"> </w:t>
      </w:r>
    </w:p>
    <w:p w14:paraId="457710BA" w14:textId="77777777" w:rsidR="001422F4" w:rsidRPr="004D11F9" w:rsidRDefault="001422F4" w:rsidP="004D11F9">
      <w:pPr>
        <w:spacing w:after="0" w:line="240" w:lineRule="auto"/>
        <w:jc w:val="both"/>
        <w:rPr>
          <w:lang w:val="fr-FR"/>
        </w:rPr>
      </w:pPr>
    </w:p>
    <w:sectPr w:rsidR="001422F4" w:rsidRPr="004D11F9" w:rsidSect="007C0105">
      <w:headerReference w:type="even" r:id="rId20"/>
      <w:headerReference w:type="default" r:id="rId21"/>
      <w:footerReference w:type="even" r:id="rId22"/>
      <w:footerReference w:type="default" r:id="rId23"/>
      <w:headerReference w:type="first" r:id="rId24"/>
      <w:pgSz w:w="11906" w:h="16838" w:code="9"/>
      <w:pgMar w:top="1440" w:right="1440" w:bottom="1440"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91A8F" w14:textId="77777777" w:rsidR="007E707B" w:rsidRDefault="007E707B" w:rsidP="00EC2A58">
      <w:pPr>
        <w:spacing w:after="0" w:line="240" w:lineRule="auto"/>
      </w:pPr>
      <w:r>
        <w:separator/>
      </w:r>
    </w:p>
  </w:endnote>
  <w:endnote w:type="continuationSeparator" w:id="0">
    <w:p w14:paraId="4D333213" w14:textId="77777777" w:rsidR="007E707B" w:rsidRDefault="007E707B"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59031"/>
      <w:docPartObj>
        <w:docPartGallery w:val="Page Numbers (Bottom of Page)"/>
        <w:docPartUnique/>
      </w:docPartObj>
    </w:sdtPr>
    <w:sdtEndPr>
      <w:rPr>
        <w:noProof/>
        <w:sz w:val="18"/>
        <w:szCs w:val="18"/>
      </w:rPr>
    </w:sdtEndPr>
    <w:sdtContent>
      <w:p w14:paraId="51023055" w14:textId="0DDCE25D" w:rsidR="00EC2A58" w:rsidRPr="00EC2A58" w:rsidRDefault="00EC2A58" w:rsidP="000212F6">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86C52" w14:textId="77777777" w:rsidR="007E707B" w:rsidRDefault="007E707B" w:rsidP="00EC2A58">
      <w:pPr>
        <w:spacing w:after="0" w:line="240" w:lineRule="auto"/>
      </w:pPr>
      <w:r>
        <w:separator/>
      </w:r>
    </w:p>
  </w:footnote>
  <w:footnote w:type="continuationSeparator" w:id="0">
    <w:p w14:paraId="522C7C84" w14:textId="77777777" w:rsidR="007E707B" w:rsidRDefault="007E707B" w:rsidP="00EC2A58">
      <w:pPr>
        <w:spacing w:after="0" w:line="240" w:lineRule="auto"/>
      </w:pPr>
      <w:r>
        <w:continuationSeparator/>
      </w:r>
    </w:p>
  </w:footnote>
  <w:footnote w:id="1">
    <w:p w14:paraId="06408F97" w14:textId="77777777" w:rsidR="00BC5339" w:rsidRPr="003F1003" w:rsidRDefault="00BC5339" w:rsidP="00BC5339">
      <w:pPr>
        <w:pStyle w:val="FootnoteText"/>
        <w:rPr>
          <w:rFonts w:ascii="Arial" w:hAnsi="Arial" w:cs="Arial"/>
          <w:sz w:val="16"/>
          <w:szCs w:val="16"/>
          <w:lang w:val="fr-FR"/>
        </w:rPr>
      </w:pPr>
      <w:r w:rsidRPr="003F1003">
        <w:rPr>
          <w:rStyle w:val="FootnoteReference"/>
          <w:rFonts w:ascii="Arial" w:hAnsi="Arial" w:cs="Arial"/>
          <w:sz w:val="16"/>
          <w:szCs w:val="16"/>
          <w:lang w:val="fr-FR"/>
        </w:rPr>
        <w:footnoteRef/>
      </w:r>
      <w:r w:rsidRPr="003F1003">
        <w:rPr>
          <w:rFonts w:ascii="Arial" w:hAnsi="Arial" w:cs="Arial"/>
          <w:sz w:val="16"/>
          <w:szCs w:val="16"/>
          <w:lang w:val="fr-FR"/>
        </w:rPr>
        <w:t xml:space="preserve"> En raison du nombre impair de membres nommés par les Parties (15) au sein du Comité de session, ce nombre peut être de 7 ou de 8.</w:t>
      </w:r>
    </w:p>
  </w:footnote>
  <w:footnote w:id="2">
    <w:p w14:paraId="2239C7B3" w14:textId="77777777" w:rsidR="00AA7964" w:rsidRDefault="00AA7964" w:rsidP="00AA7964">
      <w:pPr>
        <w:pStyle w:val="FootnoteText"/>
        <w:jc w:val="both"/>
        <w:rPr>
          <w:rFonts w:ascii="Arial" w:hAnsi="Arial" w:cs="Arial"/>
          <w:color w:val="000000" w:themeColor="text1"/>
          <w:sz w:val="16"/>
          <w:szCs w:val="16"/>
          <w:lang w:val="fr-FR"/>
        </w:rPr>
      </w:pPr>
      <w:r>
        <w:rPr>
          <w:rStyle w:val="FootnoteReference"/>
          <w:rFonts w:ascii="Arial" w:hAnsi="Arial" w:cs="Arial"/>
          <w:sz w:val="16"/>
          <w:szCs w:val="16"/>
          <w:vertAlign w:val="superscript"/>
          <w:lang w:val="fr-FR"/>
        </w:rPr>
        <w:footnoteRef/>
      </w:r>
      <w:r>
        <w:rPr>
          <w:rFonts w:ascii="Arial" w:hAnsi="Arial" w:cs="Arial"/>
          <w:sz w:val="16"/>
          <w:szCs w:val="16"/>
          <w:lang w:val="fr-FR"/>
        </w:rPr>
        <w:t xml:space="preserve"> </w:t>
      </w:r>
      <w:r>
        <w:rPr>
          <w:rFonts w:ascii="Arial" w:hAnsi="Arial" w:cs="Arial"/>
          <w:kern w:val="2"/>
          <w:sz w:val="16"/>
          <w:szCs w:val="16"/>
          <w:lang w:val="fr-FR"/>
        </w:rPr>
        <w:t>Les conseillers Clay et Garnett partagent la responsabilité du domaine des oiseaux</w:t>
      </w:r>
      <w:r>
        <w:rPr>
          <w:rFonts w:ascii="Arial" w:hAnsi="Arial" w:cs="Arial"/>
          <w:color w:val="000000" w:themeColor="text1"/>
          <w:kern w:val="2"/>
          <w:sz w:val="16"/>
          <w:szCs w:val="16"/>
          <w:lang w:val="fr-FR"/>
        </w:rPr>
        <w:t>, considéré comme un seul poste.</w:t>
      </w:r>
    </w:p>
  </w:footnote>
  <w:footnote w:id="3">
    <w:p w14:paraId="1DAEEE5A" w14:textId="77777777" w:rsidR="00AA7964" w:rsidRDefault="00AA7964" w:rsidP="00AA7964">
      <w:pPr>
        <w:pStyle w:val="FootnoteText"/>
        <w:jc w:val="both"/>
        <w:rPr>
          <w:rFonts w:ascii="Arial" w:hAnsi="Arial" w:cs="Arial"/>
          <w:color w:val="000000" w:themeColor="text1"/>
          <w:sz w:val="16"/>
          <w:szCs w:val="16"/>
          <w:vertAlign w:val="superscript"/>
          <w:lang w:val="fr-FR"/>
        </w:rPr>
      </w:pPr>
      <w:r>
        <w:rPr>
          <w:rStyle w:val="FootnoteReference"/>
          <w:rFonts w:ascii="Arial" w:hAnsi="Arial" w:cs="Arial"/>
          <w:color w:val="000000" w:themeColor="text1"/>
          <w:sz w:val="16"/>
          <w:szCs w:val="16"/>
          <w:vertAlign w:val="superscript"/>
          <w:lang w:val="fr-FR"/>
        </w:rPr>
        <w:footnoteRef/>
      </w:r>
      <w:r>
        <w:rPr>
          <w:rFonts w:ascii="Arial" w:hAnsi="Arial" w:cs="Arial"/>
          <w:color w:val="000000" w:themeColor="text1"/>
          <w:sz w:val="16"/>
          <w:szCs w:val="16"/>
          <w:vertAlign w:val="superscript"/>
          <w:lang w:val="fr-FR"/>
        </w:rPr>
        <w:t xml:space="preserve"> </w:t>
      </w:r>
      <w:r>
        <w:rPr>
          <w:rFonts w:ascii="Arial" w:hAnsi="Arial" w:cs="Arial"/>
          <w:iCs/>
          <w:color w:val="000000" w:themeColor="text1"/>
          <w:kern w:val="2"/>
          <w:sz w:val="16"/>
          <w:szCs w:val="16"/>
          <w:lang w:val="fr-FR"/>
        </w:rPr>
        <w:t>Les conseillers Hogan et Jabado partagent la responsabilité du domaine des poissons, considéré comme un seul poste.</w:t>
      </w:r>
    </w:p>
  </w:footnote>
  <w:footnote w:id="4">
    <w:p w14:paraId="1EC6576C" w14:textId="0F37F563" w:rsidR="0069226B" w:rsidRPr="003051E2" w:rsidRDefault="0069226B" w:rsidP="0069226B">
      <w:pPr>
        <w:pStyle w:val="FootnoteText"/>
        <w:jc w:val="both"/>
        <w:rPr>
          <w:rFonts w:ascii="Arial" w:hAnsi="Arial" w:cs="Arial"/>
          <w:sz w:val="16"/>
          <w:szCs w:val="16"/>
          <w:lang w:val="fr-FR"/>
        </w:rPr>
      </w:pPr>
      <w:r w:rsidRPr="0069226B">
        <w:rPr>
          <w:rStyle w:val="FootnoteReference"/>
          <w:rFonts w:ascii="Arial" w:hAnsi="Arial" w:cs="Arial"/>
          <w:sz w:val="16"/>
          <w:szCs w:val="16"/>
        </w:rPr>
        <w:footnoteRef/>
      </w:r>
      <w:r w:rsidRPr="003051E2">
        <w:rPr>
          <w:rFonts w:ascii="Arial" w:hAnsi="Arial" w:cs="Arial"/>
          <w:sz w:val="16"/>
          <w:szCs w:val="16"/>
          <w:lang w:val="fr-FR"/>
        </w:rPr>
        <w:t xml:space="preserve"> </w:t>
      </w:r>
      <w:r w:rsidR="008A794B" w:rsidRPr="003051E2">
        <w:rPr>
          <w:rFonts w:ascii="Arial" w:hAnsi="Arial" w:cs="Arial"/>
          <w:sz w:val="16"/>
          <w:szCs w:val="16"/>
          <w:lang w:val="fr-FR"/>
        </w:rPr>
        <w:t xml:space="preserve">Bien que la résolution 12.4 (Rev.COP14) </w:t>
      </w:r>
      <w:r w:rsidR="008A794B" w:rsidRPr="007208F5">
        <w:rPr>
          <w:rFonts w:ascii="Arial" w:hAnsi="Arial" w:cs="Arial"/>
          <w:i/>
          <w:iCs/>
          <w:sz w:val="16"/>
          <w:szCs w:val="16"/>
          <w:lang w:val="fr-FR"/>
        </w:rPr>
        <w:t>Conseil scientifique</w:t>
      </w:r>
      <w:r w:rsidR="008A794B" w:rsidRPr="003051E2">
        <w:rPr>
          <w:rFonts w:ascii="Arial" w:hAnsi="Arial" w:cs="Arial"/>
          <w:sz w:val="16"/>
          <w:szCs w:val="16"/>
          <w:lang w:val="fr-FR"/>
        </w:rPr>
        <w:t xml:space="preserve"> ne mentionne pas l'équilibre régional comme critère de sélection des conseillers nommés par la COP, le paragraphe 8 de la résolution fait référence à l'objectif de parvenir, entre autres, à « une sélection de personnes ayant une compréhension</w:t>
      </w:r>
      <w:r w:rsidR="00746AE4">
        <w:rPr>
          <w:rFonts w:ascii="Arial" w:hAnsi="Arial" w:cs="Arial"/>
          <w:sz w:val="16"/>
          <w:szCs w:val="16"/>
          <w:lang w:val="fr-FR"/>
        </w:rPr>
        <w:t xml:space="preserve"> </w:t>
      </w:r>
      <w:r w:rsidR="003051E2">
        <w:rPr>
          <w:rFonts w:ascii="Arial" w:hAnsi="Arial" w:cs="Arial"/>
          <w:sz w:val="16"/>
          <w:szCs w:val="16"/>
          <w:lang w:val="fr-FR"/>
        </w:rPr>
        <w:t>approfondie</w:t>
      </w:r>
      <w:r w:rsidR="008A794B" w:rsidRPr="003051E2">
        <w:rPr>
          <w:rFonts w:ascii="Arial" w:hAnsi="Arial" w:cs="Arial"/>
          <w:sz w:val="16"/>
          <w:szCs w:val="16"/>
          <w:lang w:val="fr-FR"/>
        </w:rPr>
        <w:t xml:space="preserve"> des questions scientifiques clés et une expérience concrète </w:t>
      </w:r>
      <w:r w:rsidR="007208F5" w:rsidRPr="007208F5">
        <w:rPr>
          <w:rFonts w:ascii="Arial" w:hAnsi="Arial" w:cs="Arial"/>
          <w:sz w:val="16"/>
          <w:szCs w:val="16"/>
          <w:lang w:val="fr-FR"/>
        </w:rPr>
        <w:t>en matière de transposition de la science dans les politiques de leurs régions</w:t>
      </w:r>
      <w:r w:rsidR="008A794B" w:rsidRPr="003051E2">
        <w:rPr>
          <w:rFonts w:ascii="Arial" w:hAnsi="Arial" w:cs="Arial"/>
          <w:sz w:val="16"/>
          <w:szCs w:val="16"/>
          <w:lang w:val="fr-FR"/>
        </w:rPr>
        <w:t>». Parmi les 11 conseillers actuellement nommés par la COP (dont deux postes partagés), 6 viennent d'Europe, 2 d'Amérique du Nord, 1 d'Afrique, 1 d'Amérique latine et 1 d'Océanie; il n'y a actuellement aucun conseiller nommé par la COP originaire d'Asie</w:t>
      </w:r>
      <w:r w:rsidRPr="003051E2">
        <w:rPr>
          <w:rFonts w:ascii="Arial" w:hAnsi="Arial" w:cs="Arial"/>
          <w:sz w:val="16"/>
          <w:szCs w:val="16"/>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B020" w14:textId="38A2CFD1" w:rsidR="00EC2A58" w:rsidRPr="001079E6"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en-GB"/>
      </w:rPr>
    </w:pPr>
    <w:r w:rsidRPr="001079E6">
      <w:rPr>
        <w:rFonts w:eastAsia="Arial" w:cs="Arial"/>
        <w:i/>
        <w:sz w:val="18"/>
        <w:szCs w:val="18"/>
        <w:lang w:val="en-GB"/>
      </w:rPr>
      <w:t>UNEP/CMS/COP1</w:t>
    </w:r>
    <w:r w:rsidR="00A95195" w:rsidRPr="001079E6">
      <w:rPr>
        <w:rFonts w:eastAsia="Arial" w:cs="Arial"/>
        <w:i/>
        <w:sz w:val="18"/>
        <w:szCs w:val="18"/>
        <w:lang w:val="en-GB"/>
      </w:rPr>
      <w:t>5</w:t>
    </w:r>
    <w:r w:rsidRPr="001079E6">
      <w:rPr>
        <w:rFonts w:eastAsia="Arial" w:cs="Arial"/>
        <w:i/>
        <w:sz w:val="18"/>
        <w:szCs w:val="18"/>
        <w:lang w:val="en-GB"/>
      </w:rPr>
      <w:t>/Doc.</w:t>
    </w:r>
    <w:r w:rsidR="00EA7FAF" w:rsidRPr="001079E6">
      <w:rPr>
        <w:rFonts w:eastAsia="Arial" w:cs="Arial"/>
        <w:i/>
        <w:sz w:val="18"/>
        <w:szCs w:val="18"/>
        <w:lang w:val="en-GB"/>
      </w:rPr>
      <w:t>1</w:t>
    </w:r>
    <w:r w:rsidR="00E07F7F" w:rsidRPr="001079E6">
      <w:rPr>
        <w:rFonts w:eastAsia="Arial" w:cs="Arial"/>
        <w:i/>
        <w:sz w:val="18"/>
        <w:szCs w:val="18"/>
        <w:lang w:val="en-GB"/>
      </w:rPr>
      <w:t>6</w:t>
    </w:r>
    <w:r w:rsidR="00EA7FAF" w:rsidRPr="001079E6">
      <w:rPr>
        <w:rFonts w:eastAsia="Arial" w:cs="Arial"/>
        <w:i/>
        <w:sz w:val="18"/>
        <w:szCs w:val="18"/>
        <w:lang w:val="en-GB"/>
      </w:rPr>
      <w:t>.1</w:t>
    </w:r>
    <w:r w:rsidR="001079E6" w:rsidRPr="001079E6">
      <w:rPr>
        <w:rFonts w:eastAsia="Arial" w:cs="Arial"/>
        <w:i/>
        <w:sz w:val="18"/>
        <w:szCs w:val="18"/>
        <w:lang w:val="en-GB"/>
      </w:rPr>
      <w:t>/Rev.</w:t>
    </w:r>
    <w:r w:rsidR="00C371A2">
      <w:rPr>
        <w:rFonts w:eastAsia="Arial" w:cs="Arial"/>
        <w:i/>
        <w:sz w:val="18"/>
        <w:szCs w:val="18"/>
        <w:lang w:val="en-GB"/>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38BB" w14:textId="604E6EA7" w:rsidR="00EC2A58" w:rsidRPr="001079E6"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sz w:val="18"/>
        <w:szCs w:val="18"/>
        <w:lang w:val="en-GB"/>
      </w:rPr>
    </w:pPr>
    <w:r w:rsidRPr="001079E6">
      <w:rPr>
        <w:rFonts w:eastAsia="Arial" w:cs="Arial"/>
        <w:i/>
        <w:sz w:val="18"/>
        <w:szCs w:val="18"/>
        <w:lang w:val="en-GB"/>
      </w:rPr>
      <w:t>UNEP/CMS/COP</w:t>
    </w:r>
    <w:r w:rsidR="00BA33FE" w:rsidRPr="001079E6">
      <w:rPr>
        <w:rFonts w:eastAsia="Arial" w:cs="Arial"/>
        <w:i/>
        <w:sz w:val="18"/>
        <w:szCs w:val="18"/>
        <w:lang w:val="en-GB"/>
      </w:rPr>
      <w:t>1</w:t>
    </w:r>
    <w:r w:rsidR="00A95195" w:rsidRPr="001079E6">
      <w:rPr>
        <w:rFonts w:eastAsia="Arial" w:cs="Arial"/>
        <w:i/>
        <w:sz w:val="18"/>
        <w:szCs w:val="18"/>
        <w:lang w:val="en-GB"/>
      </w:rPr>
      <w:t>5</w:t>
    </w:r>
    <w:r w:rsidRPr="001079E6">
      <w:rPr>
        <w:rFonts w:eastAsia="Arial" w:cs="Arial"/>
        <w:i/>
        <w:sz w:val="18"/>
        <w:szCs w:val="18"/>
        <w:lang w:val="en-GB"/>
      </w:rPr>
      <w:t>/Doc.</w:t>
    </w:r>
    <w:r w:rsidR="00A665B2" w:rsidRPr="001079E6">
      <w:rPr>
        <w:rFonts w:eastAsia="Arial" w:cs="Arial"/>
        <w:i/>
        <w:sz w:val="18"/>
        <w:szCs w:val="18"/>
        <w:lang w:val="en-GB"/>
      </w:rPr>
      <w:t>16.1</w:t>
    </w:r>
    <w:r w:rsidR="001079E6" w:rsidRPr="001079E6">
      <w:rPr>
        <w:rFonts w:eastAsia="Arial" w:cs="Arial"/>
        <w:i/>
        <w:sz w:val="18"/>
        <w:szCs w:val="18"/>
        <w:lang w:val="en-GB"/>
      </w:rPr>
      <w:t>/Rev.</w:t>
    </w:r>
    <w:r w:rsidR="00484082">
      <w:rPr>
        <w:rFonts w:eastAsia="Arial" w:cs="Arial"/>
        <w:i/>
        <w:sz w:val="18"/>
        <w:szCs w:val="18"/>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C2A7" w14:textId="508EE4A5" w:rsidR="00EC2A58" w:rsidRPr="00FF59D5" w:rsidRDefault="00BA33FE" w:rsidP="00FF59D5">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4" w:name="_Hlk208560916"/>
    <w:bookmarkStart w:id="5" w:name="_Hlk208560917"/>
    <w:r>
      <w:rPr>
        <w:noProof/>
      </w:rPr>
      <w:drawing>
        <wp:anchor distT="0" distB="0" distL="114300" distR="114300" simplePos="0" relativeHeight="251658242"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8240"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58241"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CF7"/>
    <w:multiLevelType w:val="hybridMultilevel"/>
    <w:tmpl w:val="DF2E85E2"/>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 w15:restartNumberingAfterBreak="0">
    <w:nsid w:val="02A940F8"/>
    <w:multiLevelType w:val="hybridMultilevel"/>
    <w:tmpl w:val="C3227A46"/>
    <w:lvl w:ilvl="0" w:tplc="BA6C5D0C">
      <w:start w:val="1"/>
      <w:numFmt w:val="decimal"/>
      <w:lvlText w:val="%1."/>
      <w:lvlJc w:val="left"/>
      <w:pPr>
        <w:ind w:left="36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F37523E"/>
    <w:multiLevelType w:val="hybridMultilevel"/>
    <w:tmpl w:val="B87CE3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8CB1DCF"/>
    <w:multiLevelType w:val="hybridMultilevel"/>
    <w:tmpl w:val="959CE7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A03D22"/>
    <w:multiLevelType w:val="multilevel"/>
    <w:tmpl w:val="E66EA1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FED24E3"/>
    <w:multiLevelType w:val="hybridMultilevel"/>
    <w:tmpl w:val="A28C877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69A23F83"/>
    <w:multiLevelType w:val="hybridMultilevel"/>
    <w:tmpl w:val="6B6C99E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70CB6165"/>
    <w:multiLevelType w:val="hybridMultilevel"/>
    <w:tmpl w:val="F2F2BFDA"/>
    <w:lvl w:ilvl="0" w:tplc="E05CCA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238902923">
    <w:abstractNumId w:val="6"/>
  </w:num>
  <w:num w:numId="2" w16cid:durableId="1897470158">
    <w:abstractNumId w:val="1"/>
  </w:num>
  <w:num w:numId="3" w16cid:durableId="237595678">
    <w:abstractNumId w:val="2"/>
  </w:num>
  <w:num w:numId="4" w16cid:durableId="503712034">
    <w:abstractNumId w:val="7"/>
  </w:num>
  <w:num w:numId="5" w16cid:durableId="561256693">
    <w:abstractNumId w:val="3"/>
  </w:num>
  <w:num w:numId="6" w16cid:durableId="1047608824">
    <w:abstractNumId w:val="8"/>
  </w:num>
  <w:num w:numId="7" w16cid:durableId="20576532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50800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4120204">
    <w:abstractNumId w:val="5"/>
  </w:num>
  <w:num w:numId="10" w16cid:durableId="2139102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0453B"/>
    <w:rsid w:val="00016F0D"/>
    <w:rsid w:val="00017F57"/>
    <w:rsid w:val="000212F6"/>
    <w:rsid w:val="00044E0F"/>
    <w:rsid w:val="00064609"/>
    <w:rsid w:val="000775B5"/>
    <w:rsid w:val="00091F46"/>
    <w:rsid w:val="000A1141"/>
    <w:rsid w:val="000A250C"/>
    <w:rsid w:val="000B6894"/>
    <w:rsid w:val="000C47E9"/>
    <w:rsid w:val="000D2642"/>
    <w:rsid w:val="001079E6"/>
    <w:rsid w:val="001127A7"/>
    <w:rsid w:val="00133CE6"/>
    <w:rsid w:val="001422F4"/>
    <w:rsid w:val="0015316D"/>
    <w:rsid w:val="001B6EA7"/>
    <w:rsid w:val="001D2D85"/>
    <w:rsid w:val="001E769D"/>
    <w:rsid w:val="00225585"/>
    <w:rsid w:val="00240691"/>
    <w:rsid w:val="002A4D08"/>
    <w:rsid w:val="003051E2"/>
    <w:rsid w:val="003147F5"/>
    <w:rsid w:val="00327B4B"/>
    <w:rsid w:val="00331B92"/>
    <w:rsid w:val="00344BF7"/>
    <w:rsid w:val="003625C9"/>
    <w:rsid w:val="003831DB"/>
    <w:rsid w:val="00383A77"/>
    <w:rsid w:val="003C1ECB"/>
    <w:rsid w:val="003E40F1"/>
    <w:rsid w:val="003E529E"/>
    <w:rsid w:val="003E6307"/>
    <w:rsid w:val="003F1003"/>
    <w:rsid w:val="00424354"/>
    <w:rsid w:val="00444083"/>
    <w:rsid w:val="004465FF"/>
    <w:rsid w:val="0046108A"/>
    <w:rsid w:val="004731E6"/>
    <w:rsid w:val="00484082"/>
    <w:rsid w:val="004D11F9"/>
    <w:rsid w:val="004F3584"/>
    <w:rsid w:val="005330F7"/>
    <w:rsid w:val="00545E35"/>
    <w:rsid w:val="00562C31"/>
    <w:rsid w:val="00562CF1"/>
    <w:rsid w:val="00563598"/>
    <w:rsid w:val="005A6952"/>
    <w:rsid w:val="005C4E76"/>
    <w:rsid w:val="005D1E01"/>
    <w:rsid w:val="005E1462"/>
    <w:rsid w:val="005E2893"/>
    <w:rsid w:val="005E35AE"/>
    <w:rsid w:val="00672C6F"/>
    <w:rsid w:val="00685E59"/>
    <w:rsid w:val="0069226B"/>
    <w:rsid w:val="006B0D91"/>
    <w:rsid w:val="006B4B0D"/>
    <w:rsid w:val="006D1BE3"/>
    <w:rsid w:val="0071181A"/>
    <w:rsid w:val="00715BA8"/>
    <w:rsid w:val="007208F5"/>
    <w:rsid w:val="0073658C"/>
    <w:rsid w:val="0074427C"/>
    <w:rsid w:val="00746AE4"/>
    <w:rsid w:val="0076360D"/>
    <w:rsid w:val="00795B9E"/>
    <w:rsid w:val="007C0105"/>
    <w:rsid w:val="007D45A9"/>
    <w:rsid w:val="007E707B"/>
    <w:rsid w:val="007F5AF7"/>
    <w:rsid w:val="00833D03"/>
    <w:rsid w:val="00841BD7"/>
    <w:rsid w:val="008548B7"/>
    <w:rsid w:val="00870459"/>
    <w:rsid w:val="00871276"/>
    <w:rsid w:val="00896FBB"/>
    <w:rsid w:val="008A086E"/>
    <w:rsid w:val="008A794B"/>
    <w:rsid w:val="008B593C"/>
    <w:rsid w:val="008E55E9"/>
    <w:rsid w:val="00917434"/>
    <w:rsid w:val="00925D43"/>
    <w:rsid w:val="00957756"/>
    <w:rsid w:val="00957E7E"/>
    <w:rsid w:val="0096708C"/>
    <w:rsid w:val="009772D5"/>
    <w:rsid w:val="00981584"/>
    <w:rsid w:val="00982330"/>
    <w:rsid w:val="00985DE1"/>
    <w:rsid w:val="009871DC"/>
    <w:rsid w:val="009B3F45"/>
    <w:rsid w:val="009B5593"/>
    <w:rsid w:val="009C39A7"/>
    <w:rsid w:val="009C7767"/>
    <w:rsid w:val="009D5591"/>
    <w:rsid w:val="00A105C6"/>
    <w:rsid w:val="00A10E62"/>
    <w:rsid w:val="00A127F7"/>
    <w:rsid w:val="00A63F0E"/>
    <w:rsid w:val="00A665B2"/>
    <w:rsid w:val="00A8521C"/>
    <w:rsid w:val="00A95195"/>
    <w:rsid w:val="00AA7964"/>
    <w:rsid w:val="00AC3000"/>
    <w:rsid w:val="00AC51F8"/>
    <w:rsid w:val="00AF3AEC"/>
    <w:rsid w:val="00B1281C"/>
    <w:rsid w:val="00B26609"/>
    <w:rsid w:val="00B53FD4"/>
    <w:rsid w:val="00B7424D"/>
    <w:rsid w:val="00B94C3C"/>
    <w:rsid w:val="00BA04E7"/>
    <w:rsid w:val="00BA33FE"/>
    <w:rsid w:val="00BC2221"/>
    <w:rsid w:val="00BC5339"/>
    <w:rsid w:val="00BF5B55"/>
    <w:rsid w:val="00C371A2"/>
    <w:rsid w:val="00C4306C"/>
    <w:rsid w:val="00C61CC0"/>
    <w:rsid w:val="00C7547E"/>
    <w:rsid w:val="00CA0560"/>
    <w:rsid w:val="00CB359A"/>
    <w:rsid w:val="00CB4AC9"/>
    <w:rsid w:val="00CE34A0"/>
    <w:rsid w:val="00CE56F6"/>
    <w:rsid w:val="00CF25A1"/>
    <w:rsid w:val="00D03BFF"/>
    <w:rsid w:val="00D1370D"/>
    <w:rsid w:val="00D506FF"/>
    <w:rsid w:val="00DD01C0"/>
    <w:rsid w:val="00DE2718"/>
    <w:rsid w:val="00E073DE"/>
    <w:rsid w:val="00E07F7F"/>
    <w:rsid w:val="00E30B62"/>
    <w:rsid w:val="00E41B19"/>
    <w:rsid w:val="00E50BD7"/>
    <w:rsid w:val="00E545F8"/>
    <w:rsid w:val="00E55544"/>
    <w:rsid w:val="00E62DE2"/>
    <w:rsid w:val="00E65072"/>
    <w:rsid w:val="00EA7FAF"/>
    <w:rsid w:val="00EB1EF5"/>
    <w:rsid w:val="00EC2A58"/>
    <w:rsid w:val="00EC67A6"/>
    <w:rsid w:val="00EC6C27"/>
    <w:rsid w:val="00EE166A"/>
    <w:rsid w:val="00EE7B4C"/>
    <w:rsid w:val="00EE7E08"/>
    <w:rsid w:val="00EF5E87"/>
    <w:rsid w:val="00EF7EA2"/>
    <w:rsid w:val="00F00091"/>
    <w:rsid w:val="00F3632C"/>
    <w:rsid w:val="00F44A29"/>
    <w:rsid w:val="00F573C8"/>
    <w:rsid w:val="00F65EC5"/>
    <w:rsid w:val="00F86CC3"/>
    <w:rsid w:val="00F935F6"/>
    <w:rsid w:val="00FA6046"/>
    <w:rsid w:val="00FC4F18"/>
    <w:rsid w:val="00FF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character" w:customStyle="1" w:styleId="ListParagraphChar">
    <w:name w:val="List Paragraph Char"/>
    <w:basedOn w:val="DefaultParagraphFont"/>
    <w:link w:val="ListParagraph"/>
    <w:uiPriority w:val="34"/>
    <w:locked/>
    <w:rsid w:val="00016F0D"/>
  </w:style>
  <w:style w:type="paragraph" w:styleId="FootnoteText">
    <w:name w:val="footnote text"/>
    <w:basedOn w:val="Normal"/>
    <w:link w:val="FootnoteTextChar"/>
    <w:uiPriority w:val="99"/>
    <w:semiHidden/>
    <w:unhideWhenUsed/>
    <w:rsid w:val="00BC533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C5339"/>
    <w:rPr>
      <w:rFonts w:ascii="Times New Roman" w:eastAsia="Times New Roman" w:hAnsi="Times New Roman" w:cs="Times New Roman"/>
      <w:sz w:val="20"/>
      <w:szCs w:val="20"/>
    </w:rPr>
  </w:style>
  <w:style w:type="character" w:styleId="FootnoteReference">
    <w:name w:val="footnote reference"/>
    <w:uiPriority w:val="99"/>
    <w:semiHidden/>
    <w:unhideWhenUsed/>
    <w:rsid w:val="00BC5339"/>
    <w:rPr>
      <w:rFonts w:ascii="Times New Roman" w:hAnsi="Times New Roman" w:cs="Times New Roman" w:hint="default"/>
    </w:rPr>
  </w:style>
  <w:style w:type="character" w:styleId="Hyperlink">
    <w:name w:val="Hyperlink"/>
    <w:basedOn w:val="DefaultParagraphFont"/>
    <w:uiPriority w:val="99"/>
    <w:unhideWhenUsed/>
    <w:rsid w:val="00344BF7"/>
    <w:rPr>
      <w:color w:val="0563C1" w:themeColor="hyperlink"/>
      <w:u w:val="single"/>
    </w:rPr>
  </w:style>
  <w:style w:type="character" w:styleId="CommentReference">
    <w:name w:val="annotation reference"/>
    <w:basedOn w:val="DefaultParagraphFont"/>
    <w:uiPriority w:val="99"/>
    <w:semiHidden/>
    <w:unhideWhenUsed/>
    <w:rsid w:val="00AA7964"/>
    <w:rPr>
      <w:sz w:val="16"/>
      <w:szCs w:val="16"/>
    </w:rPr>
  </w:style>
  <w:style w:type="paragraph" w:styleId="CommentText">
    <w:name w:val="annotation text"/>
    <w:basedOn w:val="Normal"/>
    <w:link w:val="CommentTextChar"/>
    <w:uiPriority w:val="99"/>
    <w:unhideWhenUsed/>
    <w:rsid w:val="00AA7964"/>
    <w:pPr>
      <w:spacing w:line="240" w:lineRule="auto"/>
    </w:pPr>
    <w:rPr>
      <w:sz w:val="20"/>
      <w:szCs w:val="20"/>
      <w:lang w:val="en-GB"/>
    </w:rPr>
  </w:style>
  <w:style w:type="character" w:customStyle="1" w:styleId="CommentTextChar">
    <w:name w:val="Comment Text Char"/>
    <w:basedOn w:val="DefaultParagraphFont"/>
    <w:link w:val="CommentText"/>
    <w:uiPriority w:val="99"/>
    <w:rsid w:val="00AA7964"/>
    <w:rPr>
      <w:sz w:val="20"/>
      <w:szCs w:val="20"/>
      <w:lang w:val="en-GB"/>
    </w:rPr>
  </w:style>
  <w:style w:type="table" w:styleId="TableGrid">
    <w:name w:val="Table Grid"/>
    <w:basedOn w:val="TableNormal"/>
    <w:uiPriority w:val="39"/>
    <w:rsid w:val="00AA7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A6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document/scientific-council-1" TargetMode="External"/><Relationship Id="rId18" Type="http://schemas.openxmlformats.org/officeDocument/2006/relationships/hyperlink" Target="https://www.cms.int/fr/page/contributions-des-parties-au-fonds-daffectation-sp%C3%A9ciale-de-la-cm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cms.int/fr/node/20345" TargetMode="External"/><Relationship Id="rId17" Type="http://schemas.openxmlformats.org/officeDocument/2006/relationships/hyperlink" Target="https://www.cms.int/fr/node/4213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ms.int/sites/default/files/document/2025-12/cms_cop15_doc.16.1_add1_appointment-members-sc_f_0.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cms.int/fr/news/202531-nomination-de-candidats-au-poste-de-conseiller-nomme-par-la-cop-dans-les-domaines-de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ms.int/fr/node/27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fr/node/42312" TargetMode="External"/><Relationship Id="rId22"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2.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3.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5602FBD5-9783-4395-B9EA-2BE037DA8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36</TotalTime>
  <Pages>9</Pages>
  <Words>2994</Words>
  <Characters>17071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31</cp:revision>
  <dcterms:created xsi:type="dcterms:W3CDTF">2026-02-27T10:59:00Z</dcterms:created>
  <dcterms:modified xsi:type="dcterms:W3CDTF">2026-03-02T10:35:00Z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