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CE1D" w14:textId="18370535" w:rsidR="00FD3734" w:rsidRPr="00C06E2F" w:rsidRDefault="00C06E2F" w:rsidP="00AF6CCC">
      <w:pPr>
        <w:pStyle w:val="Title1"/>
      </w:pPr>
      <w:bookmarkStart w:id="0" w:name="_Hlk208843321"/>
      <w:r w:rsidRPr="00C06E2F">
        <w:t>GUIDELINES FOR PREPARING AND ASSESSING PROPOSALS FOR THE AMENDMENT OF CMS APPENDICES</w:t>
      </w:r>
    </w:p>
    <w:p w14:paraId="477D679A" w14:textId="77777777" w:rsidR="0044687F" w:rsidRDefault="0044687F" w:rsidP="00AF6CCC">
      <w:pPr>
        <w:suppressAutoHyphens/>
        <w:spacing w:after="0" w:line="240" w:lineRule="auto"/>
        <w:jc w:val="both"/>
        <w:rPr>
          <w:rFonts w:cs="Arial"/>
          <w:i/>
        </w:rPr>
      </w:pPr>
    </w:p>
    <w:p w14:paraId="2EF99DC0" w14:textId="09527B1F" w:rsidR="00D160B1" w:rsidRPr="00D160B1" w:rsidRDefault="00D160B1" w:rsidP="00D160B1">
      <w:pPr>
        <w:spacing w:after="120"/>
        <w:jc w:val="center"/>
        <w:rPr>
          <w:rFonts w:cs="Arial"/>
          <w:lang w:val="en-US"/>
        </w:rPr>
      </w:pPr>
      <w:r w:rsidRPr="00D160B1">
        <w:rPr>
          <w:rFonts w:cs="Arial"/>
          <w:lang w:val="en-US"/>
        </w:rPr>
        <w:t>UNEP/CMS/COP15/Doc.</w:t>
      </w:r>
      <w:r>
        <w:rPr>
          <w:rFonts w:cs="Arial"/>
          <w:lang w:val="en-US"/>
        </w:rPr>
        <w:t>30.1</w:t>
      </w:r>
      <w:r w:rsidR="00B8049A">
        <w:rPr>
          <w:rFonts w:cs="Arial"/>
          <w:lang w:val="en-US"/>
        </w:rPr>
        <w:t>/Rev.1</w:t>
      </w:r>
    </w:p>
    <w:p w14:paraId="39259E40" w14:textId="0988304C" w:rsidR="00D160B1" w:rsidRDefault="00D160B1" w:rsidP="00723BD3">
      <w:pPr>
        <w:spacing w:after="0" w:line="240" w:lineRule="auto"/>
        <w:jc w:val="center"/>
        <w:rPr>
          <w:rFonts w:cs="Arial"/>
          <w:i/>
        </w:rPr>
      </w:pPr>
      <w:r>
        <w:rPr>
          <w:rFonts w:cs="Arial"/>
          <w:i/>
        </w:rPr>
        <w:t xml:space="preserve">(Prepared by the </w:t>
      </w:r>
      <w:r w:rsidRPr="00F208C3">
        <w:rPr>
          <w:rFonts w:cs="Arial"/>
          <w:i/>
        </w:rPr>
        <w:t>WG</w:t>
      </w:r>
      <w:r w:rsidR="0022707E">
        <w:rPr>
          <w:rFonts w:cs="Arial"/>
          <w:i/>
        </w:rPr>
        <w:t xml:space="preserve"> on</w:t>
      </w:r>
      <w:r w:rsidR="0022707E" w:rsidRPr="0022707E">
        <w:rPr>
          <w:rFonts w:cs="Arial"/>
          <w:i/>
        </w:rPr>
        <w:t xml:space="preserve"> Institutional and Cross-Cutting Issues</w:t>
      </w:r>
      <w:r w:rsidRPr="00F208C3">
        <w:rPr>
          <w:rFonts w:cs="Arial"/>
          <w:i/>
        </w:rPr>
        <w:t>)</w:t>
      </w:r>
    </w:p>
    <w:p w14:paraId="4B915185" w14:textId="77777777" w:rsidR="00D160B1" w:rsidRDefault="00D160B1" w:rsidP="00723BD3">
      <w:pPr>
        <w:spacing w:after="0" w:line="240" w:lineRule="auto"/>
        <w:rPr>
          <w:rFonts w:cs="Arial"/>
        </w:rPr>
      </w:pPr>
    </w:p>
    <w:p w14:paraId="44F93AB1" w14:textId="77777777" w:rsidR="00723BD3" w:rsidRDefault="00723BD3" w:rsidP="00723BD3">
      <w:pPr>
        <w:spacing w:after="0" w:line="240" w:lineRule="auto"/>
        <w:rPr>
          <w:rFonts w:cs="Arial"/>
        </w:rPr>
      </w:pPr>
    </w:p>
    <w:p w14:paraId="019EABBD" w14:textId="70625878" w:rsidR="005D1D51" w:rsidRPr="00D160B1" w:rsidRDefault="00D160B1" w:rsidP="00723BD3">
      <w:pPr>
        <w:spacing w:after="0" w:line="240" w:lineRule="auto"/>
        <w:jc w:val="center"/>
        <w:rPr>
          <w:rFonts w:cs="Arial"/>
        </w:rPr>
      </w:pPr>
      <w:r>
        <w:rPr>
          <w:rFonts w:cs="Arial"/>
        </w:rPr>
        <w:t>DRAFT RESOLUTION</w:t>
      </w:r>
    </w:p>
    <w:p w14:paraId="1ABE01C1" w14:textId="77777777" w:rsidR="00E12578" w:rsidRDefault="00E12578" w:rsidP="00723BD3">
      <w:pPr>
        <w:pStyle w:val="Secondnumbering"/>
        <w:numPr>
          <w:ilvl w:val="0"/>
          <w:numId w:val="0"/>
        </w:numPr>
        <w:suppressAutoHyphens/>
        <w:jc w:val="both"/>
        <w:rPr>
          <w:lang w:val="en-US"/>
        </w:rPr>
      </w:pPr>
    </w:p>
    <w:p w14:paraId="3D9C66B3" w14:textId="77777777" w:rsidR="00723BD3" w:rsidRDefault="00723BD3" w:rsidP="00723BD3">
      <w:pPr>
        <w:pStyle w:val="Secondnumbering"/>
        <w:numPr>
          <w:ilvl w:val="0"/>
          <w:numId w:val="0"/>
        </w:numPr>
        <w:suppressAutoHyphens/>
        <w:jc w:val="both"/>
        <w:rPr>
          <w:lang w:val="en-US"/>
        </w:rPr>
      </w:pPr>
    </w:p>
    <w:p w14:paraId="15FF0AB6" w14:textId="77777777" w:rsidR="009A3F3E" w:rsidRPr="00555072" w:rsidRDefault="009A3F3E" w:rsidP="00723BD3">
      <w:pPr>
        <w:spacing w:after="0" w:line="240" w:lineRule="auto"/>
        <w:jc w:val="both"/>
        <w:rPr>
          <w:rFonts w:eastAsia="Calibri" w:cs="Arial"/>
          <w:sz w:val="23"/>
          <w:szCs w:val="23"/>
        </w:rPr>
      </w:pPr>
      <w:r w:rsidRPr="00555072">
        <w:rPr>
          <w:rFonts w:eastAsia="Calibri" w:cs="Arial"/>
          <w:i/>
          <w:iCs/>
        </w:rPr>
        <w:t xml:space="preserve">Recalling </w:t>
      </w:r>
      <w:r w:rsidRPr="00555072">
        <w:rPr>
          <w:rFonts w:eastAsia="Calibri" w:cs="Arial"/>
        </w:rPr>
        <w:t>that CMS requirements for listing migratory species in Appendix I are set out in paragraphs 1 and 2 of Article III, and requirements for listing migratory species in Appendix II are set out in paragraph 1 of Article IV of the Convention,</w:t>
      </w:r>
    </w:p>
    <w:p w14:paraId="744A99B8" w14:textId="77777777" w:rsidR="009A3F3E" w:rsidRPr="00555072" w:rsidRDefault="009A3F3E" w:rsidP="009A3F3E">
      <w:pPr>
        <w:spacing w:after="0" w:line="240" w:lineRule="auto"/>
        <w:jc w:val="both"/>
        <w:rPr>
          <w:rFonts w:eastAsia="Calibri" w:cs="Times New Roman"/>
          <w:i/>
          <w:iCs/>
        </w:rPr>
      </w:pPr>
    </w:p>
    <w:p w14:paraId="6CF80B1F"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Emphasizing </w:t>
      </w:r>
      <w:r w:rsidRPr="00555072">
        <w:rPr>
          <w:rFonts w:eastAsia="Calibri" w:cs="Arial"/>
        </w:rPr>
        <w:t>that species proposed to be included in either Appendix I or II of the Convention must be migratory species, as defined in Article I, paragraph 1(a), </w:t>
      </w:r>
    </w:p>
    <w:p w14:paraId="02CF9808" w14:textId="77777777" w:rsidR="009A3F3E" w:rsidRPr="00555072" w:rsidRDefault="009A3F3E" w:rsidP="009A3F3E">
      <w:pPr>
        <w:spacing w:after="0" w:line="240" w:lineRule="auto"/>
        <w:jc w:val="both"/>
        <w:rPr>
          <w:rFonts w:eastAsia="Calibri" w:cs="Arial"/>
          <w:i/>
          <w:iCs/>
        </w:rPr>
      </w:pPr>
    </w:p>
    <w:p w14:paraId="71081071" w14:textId="77777777" w:rsidR="009A3F3E" w:rsidRPr="00555072" w:rsidRDefault="009A3F3E" w:rsidP="009A3F3E">
      <w:pPr>
        <w:spacing w:after="0" w:line="240" w:lineRule="auto"/>
        <w:jc w:val="both"/>
        <w:rPr>
          <w:rFonts w:eastAsia="Calibri" w:cs="Arial"/>
        </w:rPr>
      </w:pPr>
      <w:r w:rsidRPr="00555072">
        <w:rPr>
          <w:rFonts w:eastAsia="Calibri" w:cs="Arial"/>
          <w:i/>
        </w:rPr>
        <w:t>Recalling</w:t>
      </w:r>
      <w:r w:rsidRPr="00555072">
        <w:rPr>
          <w:rFonts w:eastAsia="Calibri" w:cs="Arial"/>
        </w:rPr>
        <w:t xml:space="preserve"> that Resolution 1.4 from its first meeting directed the Scientific Council to formulate guidelines on terms used in the Convention and to review the species listed in its Appendices,</w:t>
      </w:r>
    </w:p>
    <w:p w14:paraId="5D6BBF54" w14:textId="77777777" w:rsidR="009A3F3E" w:rsidRPr="00555072" w:rsidRDefault="009A3F3E" w:rsidP="009A3F3E">
      <w:pPr>
        <w:spacing w:after="0" w:line="240" w:lineRule="auto"/>
        <w:jc w:val="both"/>
        <w:rPr>
          <w:rFonts w:eastAsia="Calibri" w:cs="Arial"/>
          <w:i/>
          <w:iCs/>
        </w:rPr>
      </w:pPr>
    </w:p>
    <w:p w14:paraId="0997E93D"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Noting </w:t>
      </w:r>
      <w:r w:rsidRPr="00555072">
        <w:rPr>
          <w:rFonts w:eastAsia="Calibri" w:cs="Arial"/>
        </w:rPr>
        <w:t xml:space="preserve">that in Resolution 5.3 the Conference of the Parties decided to interpret ‘endangered’ in Article I paragraph 1(e) of the Convention as meaning “facing a very high risk of extinction in the wild in the near future” and </w:t>
      </w:r>
      <w:r w:rsidRPr="00553C74">
        <w:rPr>
          <w:rFonts w:eastAsia="Calibri" w:cs="Arial"/>
        </w:rPr>
        <w:t>considering</w:t>
      </w:r>
      <w:r w:rsidRPr="00555072">
        <w:rPr>
          <w:rFonts w:eastAsia="Calibri" w:cs="Arial"/>
          <w:i/>
          <w:iCs/>
        </w:rPr>
        <w:t xml:space="preserve"> </w:t>
      </w:r>
      <w:r w:rsidRPr="00555072">
        <w:rPr>
          <w:rFonts w:eastAsia="Calibri" w:cs="Arial"/>
        </w:rPr>
        <w:t>that this interpretation should be maintained,</w:t>
      </w:r>
    </w:p>
    <w:p w14:paraId="23DB75F8" w14:textId="77777777" w:rsidR="009A3F3E" w:rsidRPr="00555072" w:rsidRDefault="009A3F3E" w:rsidP="009A3F3E">
      <w:pPr>
        <w:spacing w:after="0" w:line="240" w:lineRule="auto"/>
        <w:jc w:val="both"/>
        <w:rPr>
          <w:rFonts w:eastAsia="Calibri" w:cs="Arial"/>
          <w:i/>
          <w:iCs/>
        </w:rPr>
      </w:pPr>
    </w:p>
    <w:p w14:paraId="35497666"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Further noting </w:t>
      </w:r>
      <w:r w:rsidRPr="00555072">
        <w:rPr>
          <w:rFonts w:eastAsia="Calibri" w:cs="Arial"/>
        </w:rPr>
        <w:t xml:space="preserve">that in Resolution 2.2, paragraph 1(a) the Conference of the Parties adopted guidelines for the interpretation of the words ‘cyclically’ and ‘predictably’ in the definition of ‘migratory species’ and </w:t>
      </w:r>
      <w:r w:rsidRPr="00555072">
        <w:rPr>
          <w:rFonts w:eastAsia="Calibri" w:cs="Arial"/>
          <w:i/>
          <w:iCs/>
        </w:rPr>
        <w:t xml:space="preserve">considering </w:t>
      </w:r>
      <w:r w:rsidRPr="00555072">
        <w:rPr>
          <w:rFonts w:eastAsia="Calibri" w:cs="Arial"/>
        </w:rPr>
        <w:t>that these interpretations should be maintained,</w:t>
      </w:r>
    </w:p>
    <w:p w14:paraId="5E4FEF95" w14:textId="77777777" w:rsidR="009A3F3E" w:rsidRPr="00555072" w:rsidRDefault="009A3F3E" w:rsidP="009A3F3E">
      <w:pPr>
        <w:spacing w:after="0" w:line="240" w:lineRule="auto"/>
        <w:jc w:val="both"/>
        <w:rPr>
          <w:rFonts w:eastAsia="Calibri" w:cs="Arial"/>
          <w:i/>
          <w:iCs/>
        </w:rPr>
      </w:pPr>
    </w:p>
    <w:p w14:paraId="3BA720BD"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Noting with appreciation </w:t>
      </w:r>
      <w:r w:rsidRPr="00555072">
        <w:rPr>
          <w:rFonts w:eastAsia="Calibri" w:cs="Arial"/>
        </w:rPr>
        <w:t>the work undertaken by the CMS Scientific Council through document UNEP/CMS/COP11/Doc.24.2/Rev.1 to develop guidelines to assist the Scientific Council and the Conference of the Parties to assess proposals for listing of species in, and the delisting of species from, the Appendices of the Convention,</w:t>
      </w:r>
    </w:p>
    <w:p w14:paraId="159FC4EF" w14:textId="77777777" w:rsidR="009A3F3E" w:rsidRPr="00555072" w:rsidRDefault="009A3F3E" w:rsidP="009A3F3E">
      <w:pPr>
        <w:spacing w:after="0" w:line="240" w:lineRule="auto"/>
        <w:jc w:val="both"/>
        <w:rPr>
          <w:rFonts w:eastAsia="Calibri" w:cs="Arial"/>
          <w:i/>
          <w:iCs/>
        </w:rPr>
      </w:pPr>
    </w:p>
    <w:p w14:paraId="2D52C93C" w14:textId="77777777" w:rsidR="009A3F3E" w:rsidRDefault="009A3F3E" w:rsidP="009A3F3E">
      <w:pPr>
        <w:spacing w:after="0" w:line="240" w:lineRule="auto"/>
        <w:jc w:val="both"/>
        <w:rPr>
          <w:rFonts w:eastAsia="Calibri" w:cs="Arial"/>
        </w:rPr>
      </w:pPr>
      <w:r w:rsidRPr="00555072">
        <w:rPr>
          <w:rFonts w:eastAsia="Calibri" w:cs="Arial"/>
          <w:i/>
          <w:iCs/>
        </w:rPr>
        <w:t xml:space="preserve">Considering </w:t>
      </w:r>
      <w:r w:rsidRPr="00555072">
        <w:rPr>
          <w:rFonts w:eastAsia="Calibri" w:cs="Arial"/>
        </w:rPr>
        <w:t>that the best scientific evidence available should be used in preparing and assessing</w:t>
      </w:r>
      <w:r>
        <w:rPr>
          <w:rFonts w:eastAsia="Calibri" w:cs="Arial"/>
        </w:rPr>
        <w:t xml:space="preserve"> </w:t>
      </w:r>
      <w:r w:rsidRPr="00F666EB">
        <w:rPr>
          <w:rFonts w:eastAsia="Calibri" w:cs="Arial"/>
        </w:rPr>
        <w:t>proposals to amend the Appendices</w:t>
      </w:r>
      <w:r w:rsidRPr="00555072">
        <w:rPr>
          <w:rFonts w:eastAsia="Calibri" w:cs="Arial"/>
        </w:rPr>
        <w:t>,</w:t>
      </w:r>
    </w:p>
    <w:p w14:paraId="5BFED66A" w14:textId="77777777" w:rsidR="009A3F3E" w:rsidRDefault="009A3F3E" w:rsidP="009A3F3E">
      <w:pPr>
        <w:spacing w:after="0" w:line="240" w:lineRule="auto"/>
        <w:jc w:val="both"/>
        <w:rPr>
          <w:rFonts w:eastAsia="Calibri" w:cs="Arial"/>
        </w:rPr>
      </w:pPr>
    </w:p>
    <w:p w14:paraId="5A74959F" w14:textId="48B18164" w:rsidR="009A3F3E" w:rsidRPr="00E639DE" w:rsidRDefault="009A3F3E" w:rsidP="009A3F3E">
      <w:pPr>
        <w:spacing w:after="0" w:line="240" w:lineRule="auto"/>
        <w:jc w:val="both"/>
        <w:rPr>
          <w:rFonts w:eastAsia="Calibri" w:cs="Arial"/>
        </w:rPr>
      </w:pPr>
      <w:r w:rsidRPr="00F666EB">
        <w:rPr>
          <w:rFonts w:eastAsia="Calibri" w:cs="Arial"/>
          <w:i/>
          <w:iCs/>
          <w:lang w:val="en-US"/>
        </w:rPr>
        <w:t>Recognizing</w:t>
      </w:r>
      <w:r w:rsidRPr="00F666EB">
        <w:rPr>
          <w:rFonts w:eastAsia="Calibri" w:cs="Arial"/>
          <w:lang w:val="en-US"/>
        </w:rPr>
        <w:t xml:space="preserve"> that there are multiple systems of knowledge, including </w:t>
      </w:r>
      <w:r w:rsidR="006B6F5F">
        <w:rPr>
          <w:rFonts w:eastAsia="Calibri" w:cs="Arial"/>
          <w:lang w:val="en-US"/>
        </w:rPr>
        <w:t>i</w:t>
      </w:r>
      <w:r w:rsidRPr="00F666EB">
        <w:rPr>
          <w:rFonts w:eastAsia="Calibri" w:cs="Arial"/>
          <w:lang w:val="en-US"/>
        </w:rPr>
        <w:t>ndigenous and local knowledge, and</w:t>
      </w:r>
      <w:r>
        <w:rPr>
          <w:rFonts w:eastAsia="Calibri" w:cs="Arial"/>
          <w:lang w:val="en-US"/>
        </w:rPr>
        <w:t xml:space="preserve"> </w:t>
      </w:r>
      <w:r w:rsidRPr="00F666EB">
        <w:rPr>
          <w:rFonts w:eastAsia="Calibri" w:cs="Arial"/>
          <w:lang w:val="en-US"/>
        </w:rPr>
        <w:t>that the</w:t>
      </w:r>
      <w:r w:rsidR="00993925">
        <w:rPr>
          <w:rFonts w:eastAsia="Calibri" w:cs="Arial"/>
          <w:lang w:val="en-US"/>
        </w:rPr>
        <w:t xml:space="preserve"> </w:t>
      </w:r>
      <w:r w:rsidRPr="00F666EB">
        <w:rPr>
          <w:rFonts w:eastAsia="Calibri" w:cs="Arial"/>
          <w:lang w:val="en-US"/>
        </w:rPr>
        <w:t>consideration</w:t>
      </w:r>
      <w:r w:rsidR="00020F1A">
        <w:rPr>
          <w:rFonts w:eastAsia="Calibri" w:cs="Arial"/>
          <w:lang w:val="en-US"/>
        </w:rPr>
        <w:t xml:space="preserve"> </w:t>
      </w:r>
      <w:r w:rsidRPr="00F666EB">
        <w:rPr>
          <w:rFonts w:eastAsia="Calibri" w:cs="Arial"/>
          <w:lang w:val="en-US"/>
        </w:rPr>
        <w:t>of</w:t>
      </w:r>
      <w:r w:rsidR="00993925">
        <w:rPr>
          <w:rFonts w:eastAsia="Calibri" w:cs="Arial"/>
          <w:lang w:val="en-US"/>
        </w:rPr>
        <w:t xml:space="preserve"> </w:t>
      </w:r>
      <w:r w:rsidRPr="00F666EB">
        <w:rPr>
          <w:rFonts w:eastAsia="Calibri" w:cs="Arial"/>
          <w:lang w:val="en-US"/>
        </w:rPr>
        <w:t>additional</w:t>
      </w:r>
      <w:r w:rsidR="00993925">
        <w:rPr>
          <w:rFonts w:eastAsia="Calibri" w:cs="Arial"/>
          <w:lang w:val="en-US"/>
        </w:rPr>
        <w:t xml:space="preserve"> </w:t>
      </w:r>
      <w:r w:rsidRPr="00F666EB">
        <w:rPr>
          <w:rFonts w:eastAsia="Calibri" w:cs="Arial"/>
          <w:lang w:val="en-US"/>
        </w:rPr>
        <w:t>knowledge systems</w:t>
      </w:r>
      <w:r w:rsidR="00993925">
        <w:rPr>
          <w:rFonts w:eastAsia="Calibri" w:cs="Arial"/>
          <w:lang w:val="en-US"/>
        </w:rPr>
        <w:t xml:space="preserve"> </w:t>
      </w:r>
      <w:r w:rsidRPr="00F666EB">
        <w:rPr>
          <w:rFonts w:eastAsia="Calibri" w:cs="Arial"/>
          <w:lang w:val="en-US"/>
        </w:rPr>
        <w:t>alongside</w:t>
      </w:r>
      <w:r w:rsidR="00993925">
        <w:rPr>
          <w:rFonts w:eastAsia="Calibri" w:cs="Arial"/>
          <w:lang w:val="en-US"/>
        </w:rPr>
        <w:t xml:space="preserve"> </w:t>
      </w:r>
      <w:r w:rsidRPr="00F666EB">
        <w:rPr>
          <w:rFonts w:eastAsia="Calibri" w:cs="Arial"/>
          <w:lang w:val="en-US"/>
        </w:rPr>
        <w:t>conventional science</w:t>
      </w:r>
      <w:r w:rsidR="00993925">
        <w:rPr>
          <w:rFonts w:eastAsia="Calibri" w:cs="Arial"/>
          <w:lang w:val="en-US"/>
        </w:rPr>
        <w:t xml:space="preserve"> </w:t>
      </w:r>
      <w:r w:rsidRPr="00F666EB">
        <w:rPr>
          <w:rFonts w:eastAsia="Calibri" w:cs="Arial"/>
          <w:lang w:val="en-US"/>
        </w:rPr>
        <w:t>can provide insights on migratory species and management approaches,</w:t>
      </w:r>
    </w:p>
    <w:p w14:paraId="459CCAEE" w14:textId="77777777" w:rsidR="009A3F3E" w:rsidRDefault="009A3F3E" w:rsidP="009A3F3E">
      <w:pPr>
        <w:spacing w:after="0" w:line="240" w:lineRule="auto"/>
        <w:jc w:val="both"/>
        <w:rPr>
          <w:rFonts w:eastAsia="Calibri" w:cs="Arial"/>
        </w:rPr>
      </w:pPr>
    </w:p>
    <w:p w14:paraId="2B21E1F5" w14:textId="5CBDB27E" w:rsidR="009A3F3E" w:rsidRPr="00E639DE" w:rsidRDefault="009A3F3E" w:rsidP="009A3F3E">
      <w:pPr>
        <w:spacing w:after="0" w:line="240" w:lineRule="auto"/>
        <w:jc w:val="both"/>
        <w:rPr>
          <w:rFonts w:eastAsia="Calibri" w:cs="Arial"/>
        </w:rPr>
      </w:pPr>
      <w:r w:rsidRPr="00F666EB">
        <w:rPr>
          <w:rFonts w:eastAsia="Calibri" w:cs="Arial"/>
          <w:i/>
          <w:iCs/>
          <w:lang w:val="en-US"/>
        </w:rPr>
        <w:t>Noting</w:t>
      </w:r>
      <w:r w:rsidRPr="00F666EB">
        <w:rPr>
          <w:rFonts w:eastAsia="Calibri" w:cs="Arial"/>
          <w:lang w:val="en-US"/>
        </w:rPr>
        <w:t> that the term ‘</w:t>
      </w:r>
      <w:r w:rsidR="006B6F5F">
        <w:rPr>
          <w:rFonts w:eastAsia="Calibri" w:cs="Arial"/>
          <w:lang w:val="en-US"/>
        </w:rPr>
        <w:t>i</w:t>
      </w:r>
      <w:r w:rsidRPr="00F666EB">
        <w:rPr>
          <w:rFonts w:eastAsia="Calibri" w:cs="Arial"/>
          <w:lang w:val="en-US"/>
        </w:rPr>
        <w:t>ndigenous and local knowledge’ also encompasses traditional knowledge and is commonly used in other environmental Conventions,</w:t>
      </w:r>
      <w:r w:rsidRPr="00E639DE">
        <w:rPr>
          <w:rFonts w:eastAsia="Calibri" w:cs="Arial"/>
        </w:rPr>
        <w:t> </w:t>
      </w:r>
    </w:p>
    <w:p w14:paraId="4DE63125" w14:textId="77777777" w:rsidR="009A3F3E" w:rsidRPr="00555072" w:rsidRDefault="009A3F3E" w:rsidP="009A3F3E">
      <w:pPr>
        <w:spacing w:after="0" w:line="240" w:lineRule="auto"/>
        <w:jc w:val="both"/>
        <w:rPr>
          <w:rFonts w:eastAsia="Calibri" w:cs="Arial"/>
          <w:i/>
          <w:iCs/>
        </w:rPr>
      </w:pPr>
    </w:p>
    <w:p w14:paraId="12F83AAD"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Considering </w:t>
      </w:r>
      <w:r w:rsidRPr="00555072">
        <w:rPr>
          <w:rFonts w:eastAsia="Calibri" w:cs="Arial"/>
        </w:rPr>
        <w:t>the unique features and phenomenon of migratory species and significance of ecological networks in this regard,</w:t>
      </w:r>
    </w:p>
    <w:p w14:paraId="57EFB758" w14:textId="77777777" w:rsidR="009A3F3E" w:rsidRPr="00555072" w:rsidRDefault="009A3F3E" w:rsidP="009A3F3E">
      <w:pPr>
        <w:spacing w:after="0" w:line="240" w:lineRule="auto"/>
        <w:jc w:val="both"/>
        <w:rPr>
          <w:rFonts w:eastAsia="Calibri" w:cs="Arial"/>
          <w:i/>
          <w:iCs/>
        </w:rPr>
      </w:pPr>
    </w:p>
    <w:p w14:paraId="22598329"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Considering further </w:t>
      </w:r>
      <w:r w:rsidRPr="00555072">
        <w:rPr>
          <w:rFonts w:eastAsia="Calibri" w:cs="Arial"/>
        </w:rPr>
        <w:t>that there should be conservation benefit expected to arise from a listing proposal being adopted,</w:t>
      </w:r>
    </w:p>
    <w:p w14:paraId="5F098DB7" w14:textId="77777777" w:rsidR="009A3F3E" w:rsidRPr="00555072" w:rsidRDefault="009A3F3E" w:rsidP="009A3F3E">
      <w:pPr>
        <w:spacing w:after="0" w:line="240" w:lineRule="auto"/>
        <w:jc w:val="both"/>
        <w:rPr>
          <w:rFonts w:eastAsia="Calibri" w:cs="Arial"/>
          <w:i/>
          <w:iCs/>
        </w:rPr>
      </w:pPr>
    </w:p>
    <w:p w14:paraId="53BCA72E" w14:textId="4CF468AC" w:rsidR="009A3F3E" w:rsidRPr="00BF21B9" w:rsidRDefault="009A3F3E" w:rsidP="009A3F3E">
      <w:pPr>
        <w:spacing w:after="0" w:line="240" w:lineRule="auto"/>
        <w:jc w:val="both"/>
        <w:rPr>
          <w:rFonts w:eastAsia="Calibri" w:cs="Arial"/>
        </w:rPr>
      </w:pPr>
      <w:r w:rsidRPr="00555072">
        <w:rPr>
          <w:rFonts w:eastAsia="Calibri" w:cs="Arial"/>
          <w:i/>
          <w:iCs/>
        </w:rPr>
        <w:t xml:space="preserve">Recalling </w:t>
      </w:r>
      <w:r w:rsidRPr="00555072">
        <w:rPr>
          <w:rFonts w:eastAsia="Calibri" w:cs="Arial"/>
        </w:rPr>
        <w:t>that in Resolution 3.1 the Conference of the Parties agreed that additions to the Appendices of the Convention should be limited to species or lower taxa and that the migratory species covered by higher taxa listings in Appendix II need only be identified when agreements were being prepared,</w:t>
      </w:r>
    </w:p>
    <w:p w14:paraId="07668294" w14:textId="77777777" w:rsidR="009A3F3E" w:rsidRPr="00555072" w:rsidRDefault="009A3F3E" w:rsidP="009A3F3E">
      <w:pPr>
        <w:spacing w:after="0" w:line="240" w:lineRule="auto"/>
        <w:jc w:val="both"/>
        <w:rPr>
          <w:rFonts w:eastAsia="Calibri" w:cs="Arial"/>
        </w:rPr>
      </w:pPr>
      <w:r w:rsidRPr="00555072">
        <w:rPr>
          <w:rFonts w:eastAsia="Calibri" w:cs="Arial"/>
          <w:i/>
          <w:iCs/>
        </w:rPr>
        <w:lastRenderedPageBreak/>
        <w:t xml:space="preserve">Further recalling </w:t>
      </w:r>
      <w:r w:rsidRPr="00555072">
        <w:rPr>
          <w:rFonts w:eastAsia="Calibri" w:cs="Arial"/>
        </w:rPr>
        <w:t>that many species are listed in the Appendices of both the Convention on International Trade in Endangered Species of Wild Fauna and Flora (CITES) and CMS and that for States that are Party to both Conventions it is desirable that the actions of the Conventions be complementary, </w:t>
      </w:r>
    </w:p>
    <w:p w14:paraId="02AC2CB4" w14:textId="77777777" w:rsidR="009A3F3E" w:rsidRPr="00555072" w:rsidRDefault="009A3F3E" w:rsidP="009A3F3E">
      <w:pPr>
        <w:spacing w:after="0" w:line="240" w:lineRule="auto"/>
        <w:rPr>
          <w:rFonts w:eastAsia="Calibri" w:cs="Arial"/>
          <w:i/>
          <w:iCs/>
        </w:rPr>
      </w:pPr>
    </w:p>
    <w:p w14:paraId="223BAD11"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Further recalling </w:t>
      </w:r>
      <w:r w:rsidRPr="00555072">
        <w:rPr>
          <w:rFonts w:eastAsia="Calibri" w:cs="Arial"/>
        </w:rPr>
        <w:t>that Regional Fisheries Management Organizations (RFMOs) establish conservation and management measures for many marine species (target or bycatch) managed under their purview, as applicable to all fishing vessels operating within the RFMOs Convention Area, based on the advice of the scientific committees of these bodies, and </w:t>
      </w:r>
    </w:p>
    <w:p w14:paraId="666B1714" w14:textId="77777777" w:rsidR="009A3F3E" w:rsidRPr="00555072" w:rsidRDefault="009A3F3E" w:rsidP="009A3F3E">
      <w:pPr>
        <w:spacing w:after="0" w:line="240" w:lineRule="auto"/>
        <w:jc w:val="both"/>
        <w:rPr>
          <w:rFonts w:eastAsia="Calibri" w:cs="Arial"/>
          <w:i/>
          <w:iCs/>
        </w:rPr>
      </w:pPr>
    </w:p>
    <w:p w14:paraId="35614A0F" w14:textId="77777777" w:rsidR="009A3F3E" w:rsidRPr="00555072" w:rsidRDefault="009A3F3E" w:rsidP="009A3F3E">
      <w:pPr>
        <w:spacing w:after="0" w:line="240" w:lineRule="auto"/>
        <w:jc w:val="both"/>
        <w:rPr>
          <w:rFonts w:eastAsia="Calibri" w:cs="Arial"/>
        </w:rPr>
      </w:pPr>
      <w:r w:rsidRPr="00555072">
        <w:rPr>
          <w:rFonts w:eastAsia="Calibri" w:cs="Arial"/>
          <w:i/>
          <w:iCs/>
        </w:rPr>
        <w:t xml:space="preserve">Recognizing </w:t>
      </w:r>
      <w:r w:rsidRPr="00555072">
        <w:rPr>
          <w:rFonts w:eastAsia="Calibri" w:cs="Arial"/>
        </w:rPr>
        <w:t>the value of seeking views from other intergovernmental bodies with respect to proposals for amendments to the Appendices, </w:t>
      </w:r>
    </w:p>
    <w:p w14:paraId="7062FB96" w14:textId="77777777" w:rsidR="009A3F3E" w:rsidRPr="00555072" w:rsidRDefault="009A3F3E" w:rsidP="009A3F3E">
      <w:pPr>
        <w:spacing w:after="0" w:line="240" w:lineRule="auto"/>
        <w:jc w:val="center"/>
        <w:rPr>
          <w:rFonts w:eastAsia="Calibri" w:cs="Arial"/>
        </w:rPr>
      </w:pPr>
    </w:p>
    <w:p w14:paraId="205A970A" w14:textId="77777777" w:rsidR="009A3F3E" w:rsidRPr="00555072" w:rsidRDefault="009A3F3E" w:rsidP="009A3F3E">
      <w:pPr>
        <w:spacing w:after="0" w:line="240" w:lineRule="auto"/>
        <w:jc w:val="center"/>
        <w:rPr>
          <w:rFonts w:eastAsia="Calibri" w:cs="Arial"/>
        </w:rPr>
      </w:pPr>
    </w:p>
    <w:p w14:paraId="4E6123B0" w14:textId="77777777" w:rsidR="009A3F3E" w:rsidRPr="00555072" w:rsidRDefault="009A3F3E" w:rsidP="009A3F3E">
      <w:pPr>
        <w:spacing w:after="0" w:line="240" w:lineRule="auto"/>
        <w:jc w:val="center"/>
        <w:rPr>
          <w:rFonts w:eastAsia="Calibri" w:cs="Arial"/>
          <w:i/>
        </w:rPr>
      </w:pPr>
      <w:r w:rsidRPr="00555072">
        <w:rPr>
          <w:rFonts w:eastAsia="Calibri" w:cs="Arial"/>
          <w:i/>
        </w:rPr>
        <w:t>The Conference of the Parties to the</w:t>
      </w:r>
    </w:p>
    <w:p w14:paraId="7FA2F498" w14:textId="77777777" w:rsidR="009A3F3E" w:rsidRPr="00555072" w:rsidRDefault="009A3F3E" w:rsidP="009A3F3E">
      <w:pPr>
        <w:spacing w:after="0" w:line="240" w:lineRule="auto"/>
        <w:jc w:val="center"/>
        <w:rPr>
          <w:rFonts w:eastAsia="Calibri" w:cs="Arial"/>
          <w:i/>
        </w:rPr>
      </w:pPr>
      <w:r w:rsidRPr="00555072">
        <w:rPr>
          <w:rFonts w:eastAsia="Calibri" w:cs="Arial"/>
          <w:i/>
        </w:rPr>
        <w:t>Convention on the Conservation of Migratory Species of Wild Animals</w:t>
      </w:r>
    </w:p>
    <w:p w14:paraId="298E6D5F" w14:textId="77777777" w:rsidR="009A3F3E" w:rsidRDefault="009A3F3E" w:rsidP="009A3F3E">
      <w:pPr>
        <w:spacing w:after="0" w:line="240" w:lineRule="auto"/>
        <w:jc w:val="center"/>
        <w:rPr>
          <w:rFonts w:eastAsia="Calibri" w:cs="Arial"/>
          <w:i/>
        </w:rPr>
      </w:pPr>
    </w:p>
    <w:p w14:paraId="58069C9E" w14:textId="77777777" w:rsidR="009A3F3E" w:rsidRPr="00555072" w:rsidRDefault="009A3F3E" w:rsidP="009A3F3E">
      <w:pPr>
        <w:spacing w:after="0" w:line="240" w:lineRule="auto"/>
        <w:jc w:val="center"/>
        <w:rPr>
          <w:rFonts w:eastAsia="Calibri" w:cs="Arial"/>
          <w:i/>
        </w:rPr>
      </w:pPr>
    </w:p>
    <w:p w14:paraId="10B341B4" w14:textId="77777777" w:rsidR="009A3F3E" w:rsidRPr="00555072" w:rsidRDefault="009A3F3E" w:rsidP="009A3F3E">
      <w:pPr>
        <w:pStyle w:val="Firstnumbering"/>
        <w:ind w:left="720" w:hanging="720"/>
        <w:jc w:val="both"/>
      </w:pPr>
      <w:r w:rsidRPr="00555072">
        <w:rPr>
          <w:i/>
          <w:iCs/>
        </w:rPr>
        <w:t xml:space="preserve">Decides </w:t>
      </w:r>
      <w:r w:rsidRPr="00555072">
        <w:t>to interpret the term “endangered” in Article I, paragraph 1(e), of the Convention, as meaning: </w:t>
      </w:r>
    </w:p>
    <w:p w14:paraId="47EC43DF" w14:textId="77777777" w:rsidR="009A3F3E" w:rsidRPr="00555072" w:rsidRDefault="009A3F3E" w:rsidP="009A3F3E">
      <w:pPr>
        <w:spacing w:after="0" w:line="240" w:lineRule="auto"/>
        <w:ind w:left="540" w:hanging="540"/>
        <w:contextualSpacing/>
        <w:jc w:val="both"/>
        <w:rPr>
          <w:rFonts w:cs="Arial"/>
        </w:rPr>
      </w:pPr>
    </w:p>
    <w:p w14:paraId="4DF4A5AA" w14:textId="77777777" w:rsidR="009A3F3E" w:rsidRPr="00555072" w:rsidRDefault="009A3F3E" w:rsidP="009A3F3E">
      <w:pPr>
        <w:spacing w:after="0" w:line="240" w:lineRule="auto"/>
        <w:ind w:left="900" w:hanging="180"/>
        <w:jc w:val="both"/>
        <w:rPr>
          <w:rFonts w:eastAsia="Calibri" w:cs="Arial"/>
        </w:rPr>
      </w:pPr>
      <w:r w:rsidRPr="00555072">
        <w:rPr>
          <w:rFonts w:eastAsia="Calibri" w:cs="Arial"/>
        </w:rPr>
        <w:t>“</w:t>
      </w:r>
      <w:proofErr w:type="gramStart"/>
      <w:r w:rsidRPr="00555072">
        <w:rPr>
          <w:rFonts w:eastAsia="Calibri" w:cs="Arial"/>
        </w:rPr>
        <w:t>facing</w:t>
      </w:r>
      <w:proofErr w:type="gramEnd"/>
      <w:r w:rsidRPr="00555072">
        <w:rPr>
          <w:rFonts w:eastAsia="Calibri" w:cs="Arial"/>
        </w:rPr>
        <w:t xml:space="preserve"> a very high risk of extinction in the wild in the near future</w:t>
      </w:r>
      <w:proofErr w:type="gramStart"/>
      <w:r w:rsidRPr="00555072">
        <w:rPr>
          <w:rFonts w:eastAsia="Calibri" w:cs="Arial"/>
        </w:rPr>
        <w:t>”;</w:t>
      </w:r>
      <w:proofErr w:type="gramEnd"/>
      <w:r w:rsidRPr="00555072">
        <w:rPr>
          <w:rFonts w:eastAsia="Calibri" w:cs="Arial"/>
        </w:rPr>
        <w:t> </w:t>
      </w:r>
    </w:p>
    <w:p w14:paraId="3D845AED" w14:textId="77777777" w:rsidR="009A3F3E" w:rsidRPr="00555072" w:rsidRDefault="009A3F3E" w:rsidP="009A3F3E">
      <w:pPr>
        <w:spacing w:after="0" w:line="240" w:lineRule="auto"/>
        <w:ind w:left="540" w:hanging="540"/>
        <w:jc w:val="both"/>
        <w:rPr>
          <w:rFonts w:eastAsia="Calibri" w:cs="Arial"/>
        </w:rPr>
      </w:pPr>
    </w:p>
    <w:p w14:paraId="19A10CB8" w14:textId="57A83F9E" w:rsidR="009A3F3E" w:rsidRPr="00555072" w:rsidRDefault="009A3F3E" w:rsidP="009A3F3E">
      <w:pPr>
        <w:pStyle w:val="Firstnumbering"/>
        <w:ind w:left="720" w:hanging="720"/>
        <w:jc w:val="both"/>
        <w:rPr>
          <w:i/>
          <w:iCs/>
        </w:rPr>
      </w:pPr>
      <w:r w:rsidRPr="00555072">
        <w:rPr>
          <w:i/>
        </w:rPr>
        <w:t>Agrees</w:t>
      </w:r>
      <w:r w:rsidRPr="00555072">
        <w:t xml:space="preserve"> that, in applying the interpretation of the term </w:t>
      </w:r>
      <w:r w:rsidR="004A23CF">
        <w:t>“</w:t>
      </w:r>
      <w:r w:rsidRPr="00555072">
        <w:t>endangered</w:t>
      </w:r>
      <w:r w:rsidR="004A23CF">
        <w:t>”</w:t>
      </w:r>
      <w:r w:rsidRPr="00555072">
        <w:t>, the following general principles should apply:</w:t>
      </w:r>
    </w:p>
    <w:p w14:paraId="5271A16B" w14:textId="77777777" w:rsidR="009A3F3E" w:rsidRPr="00555072" w:rsidRDefault="009A3F3E" w:rsidP="009A3F3E">
      <w:pPr>
        <w:spacing w:after="0" w:line="240" w:lineRule="auto"/>
        <w:jc w:val="both"/>
        <w:rPr>
          <w:rFonts w:eastAsia="Calibri" w:cs="Arial"/>
        </w:rPr>
      </w:pPr>
    </w:p>
    <w:p w14:paraId="6C4A7703" w14:textId="71824F7B" w:rsidR="009A3F3E" w:rsidRPr="00555072" w:rsidRDefault="009A3F3E" w:rsidP="009A3F3E">
      <w:pPr>
        <w:widowControl w:val="0"/>
        <w:numPr>
          <w:ilvl w:val="0"/>
          <w:numId w:val="29"/>
        </w:numPr>
        <w:autoSpaceDE w:val="0"/>
        <w:autoSpaceDN w:val="0"/>
        <w:adjustRightInd w:val="0"/>
        <w:spacing w:after="0" w:line="240" w:lineRule="auto"/>
        <w:ind w:left="1134" w:hanging="414"/>
        <w:contextualSpacing/>
        <w:jc w:val="both"/>
        <w:rPr>
          <w:rFonts w:cs="Arial"/>
        </w:rPr>
      </w:pPr>
      <w:r w:rsidRPr="00555072">
        <w:rPr>
          <w:rFonts w:cs="Arial"/>
        </w:rPr>
        <w:t xml:space="preserve">The restriction of the listing of species in Appendix I to those which are </w:t>
      </w:r>
      <w:r w:rsidR="004A23CF">
        <w:rPr>
          <w:rFonts w:cs="Arial"/>
        </w:rPr>
        <w:t>“</w:t>
      </w:r>
      <w:r w:rsidRPr="00555072">
        <w:rPr>
          <w:rFonts w:cs="Arial"/>
        </w:rPr>
        <w:t>endangered</w:t>
      </w:r>
      <w:r w:rsidR="004A23CF">
        <w:rPr>
          <w:rFonts w:cs="Arial"/>
        </w:rPr>
        <w:t>”</w:t>
      </w:r>
      <w:r w:rsidRPr="00555072">
        <w:rPr>
          <w:rFonts w:cs="Arial"/>
        </w:rPr>
        <w:t xml:space="preserve"> applies to the consideration of future proposals, but not necessarily retrospectively to species already </w:t>
      </w:r>
      <w:proofErr w:type="gramStart"/>
      <w:r w:rsidRPr="00555072">
        <w:rPr>
          <w:rFonts w:cs="Arial"/>
        </w:rPr>
        <w:t>listed;</w:t>
      </w:r>
      <w:proofErr w:type="gramEnd"/>
    </w:p>
    <w:p w14:paraId="7FC49291" w14:textId="77777777" w:rsidR="009A3F3E" w:rsidRPr="00555072" w:rsidRDefault="009A3F3E" w:rsidP="009A3F3E">
      <w:pPr>
        <w:spacing w:after="0" w:line="240" w:lineRule="auto"/>
        <w:ind w:left="993" w:hanging="414"/>
        <w:contextualSpacing/>
        <w:jc w:val="both"/>
        <w:rPr>
          <w:rFonts w:cs="Arial"/>
        </w:rPr>
      </w:pPr>
    </w:p>
    <w:p w14:paraId="3337B4D8" w14:textId="77777777" w:rsidR="009A3F3E" w:rsidRPr="00555072" w:rsidRDefault="009A3F3E" w:rsidP="009A3F3E">
      <w:pPr>
        <w:numPr>
          <w:ilvl w:val="0"/>
          <w:numId w:val="29"/>
        </w:numPr>
        <w:spacing w:after="0" w:line="240" w:lineRule="auto"/>
        <w:ind w:left="1134" w:hanging="414"/>
        <w:contextualSpacing/>
        <w:jc w:val="both"/>
        <w:rPr>
          <w:rFonts w:cs="Arial"/>
        </w:rPr>
      </w:pPr>
      <w:r w:rsidRPr="00555072">
        <w:rPr>
          <w:rFonts w:cs="Arial"/>
        </w:rPr>
        <w:t>Bearing in mind that Article III, paragraph (3) (b) of the Convention provides that a migratory species may be removed from Appendix I when it is determined that the species is not likely to become endangered again because of loss of protection due to its removal from Appendix I, and referring to the interpretation of the term “endangered” provided in this Resolution, species categorized by the International Union for Conservation of Nature (IUCN) Red List Categories and Criteria (Version 3.1, second edition) as ‘Extinct in the Wild’, ‘Critically Endangered’, or ‘Endangered’ using the IUCN Red List criteria should be retained in Appendix I;</w:t>
      </w:r>
    </w:p>
    <w:p w14:paraId="7B219928" w14:textId="77777777" w:rsidR="009A3F3E" w:rsidRPr="00555072" w:rsidRDefault="009A3F3E" w:rsidP="009A3F3E">
      <w:pPr>
        <w:spacing w:after="0" w:line="240" w:lineRule="auto"/>
        <w:jc w:val="both"/>
        <w:rPr>
          <w:rFonts w:eastAsia="Calibri" w:cs="Arial"/>
        </w:rPr>
      </w:pPr>
    </w:p>
    <w:p w14:paraId="52FD99CD" w14:textId="618E75DF" w:rsidR="009A3F3E" w:rsidRPr="00555072" w:rsidRDefault="009A3F3E" w:rsidP="009A3F3E">
      <w:pPr>
        <w:pStyle w:val="Firstnumbering"/>
        <w:ind w:left="720" w:hanging="720"/>
        <w:jc w:val="both"/>
      </w:pPr>
      <w:r w:rsidRPr="00555072">
        <w:rPr>
          <w:i/>
          <w:iCs/>
        </w:rPr>
        <w:t xml:space="preserve">Decides </w:t>
      </w:r>
      <w:r w:rsidRPr="00555072">
        <w:t xml:space="preserve">that in the interpretation of the term </w:t>
      </w:r>
      <w:r w:rsidR="00233A82">
        <w:t>“</w:t>
      </w:r>
      <w:r w:rsidRPr="00555072">
        <w:t>migratory species</w:t>
      </w:r>
      <w:r w:rsidR="00233A82">
        <w:t>”</w:t>
      </w:r>
      <w:r w:rsidRPr="00555072">
        <w:t xml:space="preserve"> in Article I, paragraph</w:t>
      </w:r>
      <w:r w:rsidR="00CB272A">
        <w:t> </w:t>
      </w:r>
      <w:r w:rsidRPr="00555072">
        <w:t>1 (a) of the Convention: </w:t>
      </w:r>
    </w:p>
    <w:p w14:paraId="66023A7E" w14:textId="77777777" w:rsidR="009A3F3E" w:rsidRPr="00555072" w:rsidRDefault="009A3F3E" w:rsidP="009A3F3E">
      <w:pPr>
        <w:spacing w:after="0" w:line="240" w:lineRule="auto"/>
        <w:ind w:left="540" w:hanging="540"/>
        <w:jc w:val="both"/>
        <w:rPr>
          <w:rFonts w:eastAsia="Calibri" w:cs="Arial"/>
        </w:rPr>
      </w:pPr>
    </w:p>
    <w:p w14:paraId="7E8AD8A0" w14:textId="6912B095" w:rsidR="009A3F3E" w:rsidRPr="00555072" w:rsidRDefault="009A3F3E" w:rsidP="009A3F3E">
      <w:pPr>
        <w:spacing w:after="0" w:line="240" w:lineRule="auto"/>
        <w:ind w:left="1260" w:hanging="540"/>
        <w:jc w:val="both"/>
        <w:rPr>
          <w:rFonts w:eastAsia="Calibri" w:cs="Arial"/>
        </w:rPr>
      </w:pPr>
      <w:r w:rsidRPr="00555072">
        <w:rPr>
          <w:rFonts w:eastAsia="Calibri" w:cs="Arial"/>
        </w:rPr>
        <w:t xml:space="preserve">(i) </w:t>
      </w:r>
      <w:r w:rsidRPr="00555072">
        <w:rPr>
          <w:rFonts w:eastAsia="Calibri" w:cs="Arial"/>
        </w:rPr>
        <w:tab/>
        <w:t xml:space="preserve">The word </w:t>
      </w:r>
      <w:r w:rsidR="00233A82">
        <w:rPr>
          <w:rFonts w:eastAsia="Calibri" w:cs="Arial"/>
        </w:rPr>
        <w:t>“</w:t>
      </w:r>
      <w:r w:rsidRPr="00555072">
        <w:rPr>
          <w:rFonts w:eastAsia="Calibri" w:cs="Arial"/>
        </w:rPr>
        <w:t>cyclically</w:t>
      </w:r>
      <w:r w:rsidR="00233A82">
        <w:rPr>
          <w:rFonts w:eastAsia="Calibri" w:cs="Arial"/>
        </w:rPr>
        <w:t>”</w:t>
      </w:r>
      <w:r w:rsidRPr="00555072">
        <w:rPr>
          <w:rFonts w:eastAsia="Calibri" w:cs="Arial"/>
        </w:rPr>
        <w:t xml:space="preserve"> in the phrase </w:t>
      </w:r>
      <w:r w:rsidR="00EC380C">
        <w:rPr>
          <w:rFonts w:eastAsia="Calibri" w:cs="Arial"/>
        </w:rPr>
        <w:t>“</w:t>
      </w:r>
      <w:r w:rsidRPr="00555072">
        <w:rPr>
          <w:rFonts w:eastAsia="Calibri" w:cs="Arial"/>
        </w:rPr>
        <w:t>cyclically and predictably</w:t>
      </w:r>
      <w:r w:rsidR="00EC380C">
        <w:rPr>
          <w:rFonts w:eastAsia="Calibri" w:cs="Arial"/>
        </w:rPr>
        <w:t>”</w:t>
      </w:r>
      <w:r w:rsidRPr="00555072">
        <w:rPr>
          <w:rFonts w:eastAsia="Calibri" w:cs="Arial"/>
        </w:rPr>
        <w:t xml:space="preserve"> relates to a cycle of any nature, such as astronomical (circadian, annual etc.), life or climatic, and of any </w:t>
      </w:r>
      <w:proofErr w:type="gramStart"/>
      <w:r w:rsidRPr="00555072">
        <w:rPr>
          <w:rFonts w:eastAsia="Calibri" w:cs="Arial"/>
        </w:rPr>
        <w:t>frequency;</w:t>
      </w:r>
      <w:proofErr w:type="gramEnd"/>
      <w:r w:rsidRPr="00555072">
        <w:rPr>
          <w:rFonts w:eastAsia="Calibri" w:cs="Arial"/>
        </w:rPr>
        <w:t> </w:t>
      </w:r>
    </w:p>
    <w:p w14:paraId="2FA55EB3" w14:textId="77777777" w:rsidR="009A3F3E" w:rsidRPr="00555072" w:rsidRDefault="009A3F3E" w:rsidP="009A3F3E">
      <w:pPr>
        <w:spacing w:after="0" w:line="240" w:lineRule="auto"/>
        <w:ind w:left="1260" w:hanging="540"/>
        <w:jc w:val="both"/>
        <w:rPr>
          <w:rFonts w:eastAsia="Calibri" w:cs="Arial"/>
        </w:rPr>
      </w:pPr>
    </w:p>
    <w:p w14:paraId="762EB425" w14:textId="4683BACA" w:rsidR="009A3F3E" w:rsidRPr="00555072" w:rsidRDefault="009A3F3E" w:rsidP="009A3F3E">
      <w:pPr>
        <w:spacing w:after="0" w:line="240" w:lineRule="auto"/>
        <w:ind w:left="1260" w:hanging="540"/>
        <w:jc w:val="both"/>
        <w:rPr>
          <w:rFonts w:eastAsia="Calibri" w:cs="Arial"/>
        </w:rPr>
      </w:pPr>
      <w:r w:rsidRPr="00555072">
        <w:rPr>
          <w:rFonts w:eastAsia="Calibri" w:cs="Arial"/>
        </w:rPr>
        <w:t xml:space="preserve">(ii) </w:t>
      </w:r>
      <w:r w:rsidRPr="00555072">
        <w:rPr>
          <w:rFonts w:eastAsia="Calibri" w:cs="Arial"/>
        </w:rPr>
        <w:tab/>
        <w:t xml:space="preserve">The word </w:t>
      </w:r>
      <w:r w:rsidR="00EC380C">
        <w:rPr>
          <w:rFonts w:eastAsia="Calibri" w:cs="Arial"/>
        </w:rPr>
        <w:t>“</w:t>
      </w:r>
      <w:r w:rsidRPr="00555072">
        <w:rPr>
          <w:rFonts w:eastAsia="Calibri" w:cs="Arial"/>
        </w:rPr>
        <w:t>predictably</w:t>
      </w:r>
      <w:r w:rsidR="00EC380C">
        <w:rPr>
          <w:rFonts w:eastAsia="Calibri" w:cs="Arial"/>
        </w:rPr>
        <w:t>”</w:t>
      </w:r>
      <w:r w:rsidRPr="00555072">
        <w:rPr>
          <w:rFonts w:eastAsia="Calibri" w:cs="Arial"/>
        </w:rPr>
        <w:t xml:space="preserve"> in the phrase </w:t>
      </w:r>
      <w:r w:rsidR="005C485D">
        <w:rPr>
          <w:rFonts w:eastAsia="Calibri" w:cs="Arial"/>
        </w:rPr>
        <w:t>“</w:t>
      </w:r>
      <w:r w:rsidRPr="00555072">
        <w:rPr>
          <w:rFonts w:eastAsia="Calibri" w:cs="Arial"/>
        </w:rPr>
        <w:t>cyclically and predictably</w:t>
      </w:r>
      <w:r w:rsidR="005C485D">
        <w:rPr>
          <w:rFonts w:eastAsia="Calibri" w:cs="Arial"/>
        </w:rPr>
        <w:t>”</w:t>
      </w:r>
      <w:r w:rsidRPr="00555072">
        <w:rPr>
          <w:rFonts w:eastAsia="Calibri" w:cs="Arial"/>
        </w:rPr>
        <w:t xml:space="preserve"> implies that a phenomenon can be anticipated to recur </w:t>
      </w:r>
      <w:proofErr w:type="gramStart"/>
      <w:r w:rsidRPr="00555072">
        <w:rPr>
          <w:rFonts w:eastAsia="Calibri" w:cs="Arial"/>
        </w:rPr>
        <w:t>in a given</w:t>
      </w:r>
      <w:proofErr w:type="gramEnd"/>
      <w:r w:rsidRPr="00555072">
        <w:rPr>
          <w:rFonts w:eastAsia="Calibri" w:cs="Arial"/>
        </w:rPr>
        <w:t xml:space="preserve"> set of circumstances, though not necessarily regularly in </w:t>
      </w:r>
      <w:proofErr w:type="gramStart"/>
      <w:r w:rsidRPr="00555072">
        <w:rPr>
          <w:rFonts w:eastAsia="Calibri" w:cs="Arial"/>
        </w:rPr>
        <w:t>time;</w:t>
      </w:r>
      <w:proofErr w:type="gramEnd"/>
      <w:r w:rsidRPr="00555072">
        <w:rPr>
          <w:rFonts w:eastAsia="Calibri" w:cs="Arial"/>
        </w:rPr>
        <w:t> </w:t>
      </w:r>
    </w:p>
    <w:p w14:paraId="78C1D557" w14:textId="77777777" w:rsidR="009A3F3E" w:rsidRPr="00555072" w:rsidRDefault="009A3F3E" w:rsidP="009A3F3E">
      <w:pPr>
        <w:spacing w:after="0" w:line="240" w:lineRule="auto"/>
        <w:ind w:left="1080" w:hanging="540"/>
        <w:jc w:val="both"/>
        <w:rPr>
          <w:rFonts w:eastAsia="Calibri" w:cs="Arial"/>
        </w:rPr>
      </w:pPr>
    </w:p>
    <w:p w14:paraId="3F226C02" w14:textId="77777777" w:rsidR="009A3F3E" w:rsidRPr="00555072" w:rsidRDefault="009A3F3E" w:rsidP="009A3F3E">
      <w:pPr>
        <w:pStyle w:val="Firstnumbering"/>
        <w:tabs>
          <w:tab w:val="left" w:pos="720"/>
        </w:tabs>
        <w:ind w:left="720" w:hanging="720"/>
        <w:jc w:val="both"/>
      </w:pPr>
      <w:r w:rsidRPr="00555072">
        <w:rPr>
          <w:i/>
          <w:iCs/>
        </w:rPr>
        <w:t xml:space="preserve">Resolves </w:t>
      </w:r>
      <w:r w:rsidRPr="00555072">
        <w:t xml:space="preserve">that, by virtue of the precautionary approach and in case of uncertainty regarding the status of a species, the Parties shall act in the best interest of the conservation of the species concerned and, when considering proposals to amend Appendix I or II, adopt measures that are proportionate to the anticipated risks to the </w:t>
      </w:r>
      <w:proofErr w:type="gramStart"/>
      <w:r w:rsidRPr="00555072">
        <w:t>species;</w:t>
      </w:r>
      <w:proofErr w:type="gramEnd"/>
      <w:r w:rsidRPr="00555072">
        <w:t> </w:t>
      </w:r>
    </w:p>
    <w:p w14:paraId="269656E1" w14:textId="77777777" w:rsidR="009A3F3E" w:rsidRPr="00555072" w:rsidRDefault="009A3F3E" w:rsidP="009A3F3E">
      <w:pPr>
        <w:tabs>
          <w:tab w:val="left" w:pos="720"/>
        </w:tabs>
        <w:spacing w:after="0" w:line="240" w:lineRule="auto"/>
        <w:ind w:left="720" w:hanging="720"/>
        <w:contextualSpacing/>
        <w:jc w:val="both"/>
        <w:rPr>
          <w:rFonts w:cs="Arial"/>
        </w:rPr>
      </w:pPr>
    </w:p>
    <w:p w14:paraId="708FBA85" w14:textId="77777777" w:rsidR="009A3F3E" w:rsidRPr="00555072" w:rsidRDefault="009A3F3E" w:rsidP="009A3F3E">
      <w:pPr>
        <w:pStyle w:val="Firstnumbering"/>
        <w:tabs>
          <w:tab w:val="left" w:pos="720"/>
        </w:tabs>
        <w:ind w:left="720" w:hanging="720"/>
        <w:jc w:val="both"/>
      </w:pPr>
      <w:r w:rsidRPr="00555072">
        <w:rPr>
          <w:i/>
        </w:rPr>
        <w:t>Agrees</w:t>
      </w:r>
      <w:r w:rsidRPr="00555072">
        <w:t xml:space="preserve"> that further additions to the Appendices of the Convention should be limited to species or lower taxa and that the migratory species covered by higher taxa listings already in Appendix II need only be identified when Agreements are prepared pursuant to Article IV of the </w:t>
      </w:r>
      <w:proofErr w:type="gramStart"/>
      <w:r w:rsidRPr="00555072">
        <w:t>Convention;</w:t>
      </w:r>
      <w:proofErr w:type="gramEnd"/>
    </w:p>
    <w:p w14:paraId="54F376C7" w14:textId="77777777" w:rsidR="009A3F3E" w:rsidRPr="00555072" w:rsidRDefault="009A3F3E" w:rsidP="009A3F3E">
      <w:pPr>
        <w:spacing w:after="0" w:line="240" w:lineRule="auto"/>
        <w:ind w:left="720"/>
        <w:contextualSpacing/>
        <w:jc w:val="both"/>
        <w:rPr>
          <w:rFonts w:cs="Arial"/>
        </w:rPr>
      </w:pPr>
    </w:p>
    <w:p w14:paraId="1B2090E1" w14:textId="77777777" w:rsidR="009A3F3E" w:rsidRDefault="009A3F3E" w:rsidP="009A3F3E">
      <w:pPr>
        <w:pStyle w:val="Firstnumbering"/>
        <w:ind w:left="720" w:hanging="720"/>
        <w:jc w:val="both"/>
      </w:pPr>
      <w:r w:rsidRPr="00555072">
        <w:rPr>
          <w:i/>
        </w:rPr>
        <w:t>Adopts</w:t>
      </w:r>
      <w:r w:rsidRPr="00555072">
        <w:t xml:space="preserve"> the guideline that when a significant proportion of a geographically separate population of a migratory species occasionally occurs in its territory, that State should be considered a Range </w:t>
      </w:r>
      <w:proofErr w:type="gramStart"/>
      <w:r w:rsidRPr="00555072">
        <w:t>State;</w:t>
      </w:r>
      <w:proofErr w:type="gramEnd"/>
    </w:p>
    <w:p w14:paraId="4B62C062" w14:textId="77777777" w:rsidR="009A3F3E" w:rsidRDefault="009A3F3E" w:rsidP="009A3F3E">
      <w:pPr>
        <w:pStyle w:val="Firstnumbering"/>
        <w:numPr>
          <w:ilvl w:val="0"/>
          <w:numId w:val="0"/>
        </w:numPr>
        <w:ind w:left="720"/>
        <w:jc w:val="both"/>
      </w:pPr>
    </w:p>
    <w:p w14:paraId="267B55BB" w14:textId="656E48C5" w:rsidR="009A3F3E" w:rsidRPr="00E639DE" w:rsidRDefault="009A3F3E" w:rsidP="009A3F3E">
      <w:pPr>
        <w:pStyle w:val="Firstnumbering"/>
        <w:numPr>
          <w:ilvl w:val="0"/>
          <w:numId w:val="0"/>
        </w:numPr>
        <w:ind w:left="709" w:hanging="709"/>
        <w:jc w:val="both"/>
      </w:pPr>
      <w:r w:rsidRPr="00F666EB">
        <w:rPr>
          <w:i/>
        </w:rPr>
        <w:t>6. bis</w:t>
      </w:r>
      <w:r w:rsidRPr="00451C2C">
        <w:tab/>
      </w:r>
      <w:r w:rsidRPr="00F666EB">
        <w:rPr>
          <w:i/>
        </w:rPr>
        <w:t>Invite</w:t>
      </w:r>
      <w:r w:rsidR="009B1782" w:rsidRPr="00F666EB">
        <w:rPr>
          <w:i/>
        </w:rPr>
        <w:t xml:space="preserve"> </w:t>
      </w:r>
      <w:r w:rsidRPr="00F666EB">
        <w:t>Parties, where possible, to include in proposals to amend CMS Appendices information sourced from multiple systems of knowledge, including</w:t>
      </w:r>
      <w:r w:rsidR="00161B45" w:rsidRPr="00F666EB">
        <w:t xml:space="preserve"> traditional knowledge held by</w:t>
      </w:r>
      <w:r w:rsidRPr="00F666EB">
        <w:t xml:space="preserve"> </w:t>
      </w:r>
      <w:r w:rsidR="00535396" w:rsidRPr="00F666EB">
        <w:t>i</w:t>
      </w:r>
      <w:r w:rsidRPr="00F666EB">
        <w:t xml:space="preserve">ndigenous </w:t>
      </w:r>
      <w:r w:rsidR="000E3934" w:rsidRPr="00F666EB">
        <w:t xml:space="preserve">peoples </w:t>
      </w:r>
      <w:r w:rsidRPr="00F666EB">
        <w:t xml:space="preserve">and local </w:t>
      </w:r>
      <w:proofErr w:type="gramStart"/>
      <w:r w:rsidR="000E3934" w:rsidRPr="00F666EB">
        <w:t>communities</w:t>
      </w:r>
      <w:r w:rsidRPr="00F666EB">
        <w:t>;</w:t>
      </w:r>
      <w:proofErr w:type="gramEnd"/>
    </w:p>
    <w:p w14:paraId="6494B083" w14:textId="77777777" w:rsidR="009A3F3E" w:rsidRPr="00555072" w:rsidRDefault="009A3F3E" w:rsidP="009A3F3E">
      <w:pPr>
        <w:spacing w:after="0" w:line="240" w:lineRule="auto"/>
        <w:ind w:left="720" w:hanging="720"/>
        <w:contextualSpacing/>
        <w:jc w:val="both"/>
        <w:rPr>
          <w:rFonts w:cs="Arial"/>
        </w:rPr>
      </w:pPr>
    </w:p>
    <w:p w14:paraId="374479AB" w14:textId="4ABD998E" w:rsidR="009A3F3E" w:rsidRPr="00555072" w:rsidRDefault="009A3F3E" w:rsidP="009A3F3E">
      <w:pPr>
        <w:pStyle w:val="Firstnumbering"/>
        <w:ind w:left="720" w:hanging="720"/>
        <w:jc w:val="both"/>
      </w:pPr>
      <w:r w:rsidRPr="002F255A">
        <w:rPr>
          <w:i/>
          <w:iCs/>
        </w:rPr>
        <w:t>Adopts</w:t>
      </w:r>
      <w:r w:rsidRPr="00555072">
        <w:t xml:space="preserve"> </w:t>
      </w:r>
      <w:r w:rsidRPr="00F666EB">
        <w:t>the Guidelines for Assessing Proposals to</w:t>
      </w:r>
      <w:r w:rsidR="006A0A26">
        <w:t xml:space="preserve"> </w:t>
      </w:r>
      <w:r w:rsidRPr="00F666EB">
        <w:t>Amend</w:t>
      </w:r>
      <w:r w:rsidR="006A0A26">
        <w:t xml:space="preserve"> </w:t>
      </w:r>
      <w:r w:rsidRPr="00F666EB">
        <w:t>the Appendices, contained in</w:t>
      </w:r>
      <w:r w:rsidR="00665C8A">
        <w:t xml:space="preserve"> </w:t>
      </w:r>
      <w:r w:rsidRPr="00F666EB">
        <w:t>Annex 1 to this</w:t>
      </w:r>
      <w:r w:rsidR="009E1315">
        <w:t xml:space="preserve"> </w:t>
      </w:r>
      <w:r w:rsidRPr="00F666EB">
        <w:t>Resolution,</w:t>
      </w:r>
      <w:r w:rsidR="006A0A26">
        <w:t xml:space="preserve"> </w:t>
      </w:r>
      <w:r w:rsidRPr="00F666EB">
        <w:t>and</w:t>
      </w:r>
      <w:r w:rsidR="00665C8A">
        <w:t xml:space="preserve"> </w:t>
      </w:r>
      <w:r w:rsidRPr="00555072">
        <w:t xml:space="preserve">the Format for Proposals to Amend CMS Appendices, contained in Annex 2 to this </w:t>
      </w:r>
      <w:proofErr w:type="gramStart"/>
      <w:r w:rsidRPr="00555072">
        <w:t>Resolution;</w:t>
      </w:r>
      <w:proofErr w:type="gramEnd"/>
    </w:p>
    <w:p w14:paraId="58FC540F" w14:textId="77777777" w:rsidR="009A3F3E" w:rsidRPr="00555072" w:rsidRDefault="009A3F3E" w:rsidP="009A3F3E">
      <w:pPr>
        <w:spacing w:after="0" w:line="240" w:lineRule="auto"/>
        <w:ind w:left="720" w:hanging="720"/>
        <w:contextualSpacing/>
        <w:jc w:val="both"/>
        <w:rPr>
          <w:rFonts w:cs="Arial"/>
        </w:rPr>
      </w:pPr>
    </w:p>
    <w:p w14:paraId="6331B377" w14:textId="77777777" w:rsidR="009A3F3E" w:rsidRPr="00555072" w:rsidRDefault="009A3F3E" w:rsidP="009A3F3E">
      <w:pPr>
        <w:pStyle w:val="Firstnumbering"/>
        <w:ind w:left="720" w:hanging="720"/>
        <w:jc w:val="both"/>
      </w:pPr>
      <w:r w:rsidRPr="00555072">
        <w:rPr>
          <w:i/>
        </w:rPr>
        <w:t>Requests</w:t>
      </w:r>
      <w:r w:rsidRPr="00555072">
        <w:t xml:space="preserve"> Parties preparing proposals for addition of a species to Appendix I to consider whether that species should also be listed in Appendix </w:t>
      </w:r>
      <w:proofErr w:type="gramStart"/>
      <w:r w:rsidRPr="00555072">
        <w:t>II;</w:t>
      </w:r>
      <w:proofErr w:type="gramEnd"/>
    </w:p>
    <w:p w14:paraId="04BECB47" w14:textId="77777777" w:rsidR="009A3F3E" w:rsidRPr="00555072" w:rsidRDefault="009A3F3E" w:rsidP="009A3F3E">
      <w:pPr>
        <w:spacing w:after="0" w:line="240" w:lineRule="auto"/>
        <w:ind w:left="720" w:hanging="720"/>
        <w:contextualSpacing/>
        <w:jc w:val="both"/>
        <w:rPr>
          <w:rFonts w:cs="Arial"/>
        </w:rPr>
      </w:pPr>
    </w:p>
    <w:p w14:paraId="26891D9D" w14:textId="7ABF3B0B" w:rsidR="009A3F3E" w:rsidRPr="00555072" w:rsidRDefault="009A3F3E" w:rsidP="009A3F3E">
      <w:pPr>
        <w:pStyle w:val="Firstnumbering"/>
        <w:ind w:left="720" w:hanging="720"/>
        <w:jc w:val="both"/>
      </w:pPr>
      <w:r w:rsidRPr="00555072">
        <w:rPr>
          <w:i/>
        </w:rPr>
        <w:t>Urges</w:t>
      </w:r>
      <w:r w:rsidRPr="00555072">
        <w:t xml:space="preserve"> any Party proposing the addition to Appendix II of a species for which it is a Range State to initiate negotiations with other Range States towards an Agreement or a Concerted Action for that </w:t>
      </w:r>
      <w:proofErr w:type="gramStart"/>
      <w:r w:rsidRPr="00555072">
        <w:t>species;</w:t>
      </w:r>
      <w:proofErr w:type="gramEnd"/>
    </w:p>
    <w:p w14:paraId="7541DA10" w14:textId="77777777" w:rsidR="009A3F3E" w:rsidRPr="00555072" w:rsidRDefault="009A3F3E" w:rsidP="009A3F3E">
      <w:pPr>
        <w:spacing w:after="0" w:line="240" w:lineRule="auto"/>
        <w:ind w:left="720" w:hanging="720"/>
        <w:contextualSpacing/>
        <w:jc w:val="both"/>
        <w:rPr>
          <w:rFonts w:cs="Arial"/>
        </w:rPr>
      </w:pPr>
    </w:p>
    <w:p w14:paraId="7A578355" w14:textId="77777777" w:rsidR="009A3F3E" w:rsidRPr="00555072" w:rsidRDefault="009A3F3E" w:rsidP="009A3F3E">
      <w:pPr>
        <w:pStyle w:val="Firstnumbering"/>
        <w:ind w:left="720" w:hanging="720"/>
        <w:jc w:val="both"/>
      </w:pPr>
      <w:r w:rsidRPr="00555072">
        <w:rPr>
          <w:i/>
        </w:rPr>
        <w:t>Encourages</w:t>
      </w:r>
      <w:r w:rsidRPr="00555072">
        <w:t xml:space="preserve"> Parties to consider submitting proposals for the listing of species from regions of the world currently under-represented in the Appendices and to assist developing country Parties to prepare such </w:t>
      </w:r>
      <w:proofErr w:type="gramStart"/>
      <w:r w:rsidRPr="00555072">
        <w:t>proposals;</w:t>
      </w:r>
      <w:proofErr w:type="gramEnd"/>
    </w:p>
    <w:p w14:paraId="0A5646E6" w14:textId="77777777" w:rsidR="009A3F3E" w:rsidRPr="00555072" w:rsidRDefault="009A3F3E" w:rsidP="009A3F3E">
      <w:pPr>
        <w:spacing w:after="0" w:line="240" w:lineRule="auto"/>
        <w:ind w:left="720" w:hanging="720"/>
        <w:contextualSpacing/>
        <w:jc w:val="both"/>
        <w:rPr>
          <w:rFonts w:cs="Arial"/>
        </w:rPr>
      </w:pPr>
    </w:p>
    <w:p w14:paraId="2AEA9223" w14:textId="77777777" w:rsidR="009A3F3E" w:rsidRPr="00555072" w:rsidRDefault="009A3F3E" w:rsidP="009A3F3E">
      <w:pPr>
        <w:pStyle w:val="Firstnumbering"/>
        <w:ind w:left="720" w:hanging="720"/>
        <w:jc w:val="both"/>
      </w:pPr>
      <w:r w:rsidRPr="00555072">
        <w:rPr>
          <w:i/>
          <w:iCs/>
        </w:rPr>
        <w:t>Urges</w:t>
      </w:r>
      <w:r w:rsidRPr="00555072">
        <w:t xml:space="preserve"> proponents to consult with, as far as possible, Range States and their relevant authorities before the proposal is </w:t>
      </w:r>
      <w:proofErr w:type="gramStart"/>
      <w:r w:rsidRPr="00555072">
        <w:t>submitted;</w:t>
      </w:r>
      <w:proofErr w:type="gramEnd"/>
    </w:p>
    <w:p w14:paraId="03F5257B" w14:textId="77777777" w:rsidR="009A3F3E" w:rsidRPr="00555072" w:rsidRDefault="009A3F3E" w:rsidP="009A3F3E">
      <w:pPr>
        <w:spacing w:after="0" w:line="240" w:lineRule="auto"/>
        <w:ind w:left="720" w:hanging="720"/>
        <w:jc w:val="both"/>
        <w:rPr>
          <w:rFonts w:eastAsia="Calibri" w:cs="Arial"/>
        </w:rPr>
      </w:pPr>
    </w:p>
    <w:p w14:paraId="6EAB8E36" w14:textId="77777777" w:rsidR="009A3F3E" w:rsidRPr="00555072" w:rsidRDefault="009A3F3E" w:rsidP="009A3F3E">
      <w:pPr>
        <w:pStyle w:val="Firstnumbering"/>
        <w:ind w:left="720" w:hanging="720"/>
        <w:jc w:val="both"/>
      </w:pPr>
      <w:r w:rsidRPr="00555072">
        <w:rPr>
          <w:i/>
          <w:iCs/>
        </w:rPr>
        <w:t xml:space="preserve">Requests </w:t>
      </w:r>
      <w:r w:rsidRPr="00555072">
        <w:t>the Secretariat to consult other relevant intergovernmental bodies, including RFMOs, having a function in relation to any species subject to a proposal for amendment of the Appendices and to report on the outcome of those consultations to the relevant meeting of the Conference of Parties; and </w:t>
      </w:r>
    </w:p>
    <w:p w14:paraId="467BA61A" w14:textId="77777777" w:rsidR="009A3F3E" w:rsidRPr="00555072" w:rsidRDefault="009A3F3E" w:rsidP="009A3F3E">
      <w:pPr>
        <w:spacing w:after="0" w:line="240" w:lineRule="auto"/>
        <w:ind w:left="720" w:hanging="720"/>
        <w:contextualSpacing/>
        <w:jc w:val="both"/>
        <w:rPr>
          <w:rFonts w:cs="Arial"/>
        </w:rPr>
      </w:pPr>
    </w:p>
    <w:p w14:paraId="10A01049" w14:textId="77777777" w:rsidR="009A3F3E" w:rsidRPr="002F255A" w:rsidRDefault="009A3F3E" w:rsidP="009A3F3E">
      <w:pPr>
        <w:pStyle w:val="Firstnumbering"/>
        <w:ind w:left="720" w:hanging="720"/>
        <w:jc w:val="both"/>
        <w:rPr>
          <w:i/>
          <w:iCs/>
        </w:rPr>
      </w:pPr>
      <w:r w:rsidRPr="002F255A">
        <w:rPr>
          <w:i/>
          <w:iCs/>
        </w:rPr>
        <w:t>Repeals</w:t>
      </w:r>
    </w:p>
    <w:p w14:paraId="679D7604" w14:textId="77777777" w:rsidR="009A3F3E" w:rsidRPr="00555072" w:rsidRDefault="009A3F3E" w:rsidP="009A3F3E">
      <w:pPr>
        <w:spacing w:after="0" w:line="240" w:lineRule="auto"/>
        <w:ind w:left="593" w:hanging="593"/>
        <w:jc w:val="both"/>
        <w:rPr>
          <w:rFonts w:eastAsia="Calibri" w:cs="Arial"/>
        </w:rPr>
      </w:pPr>
    </w:p>
    <w:p w14:paraId="1EC56BD2" w14:textId="77777777" w:rsidR="009A3F3E" w:rsidRPr="00555072" w:rsidRDefault="009A3F3E" w:rsidP="009A3F3E">
      <w:pPr>
        <w:numPr>
          <w:ilvl w:val="0"/>
          <w:numId w:val="30"/>
        </w:numPr>
        <w:spacing w:after="0" w:line="240" w:lineRule="auto"/>
        <w:ind w:left="1260" w:hanging="540"/>
        <w:contextualSpacing/>
        <w:jc w:val="both"/>
        <w:rPr>
          <w:rFonts w:cs="Arial"/>
        </w:rPr>
      </w:pPr>
      <w:r w:rsidRPr="00555072">
        <w:rPr>
          <w:rFonts w:cs="Arial"/>
        </w:rPr>
        <w:t xml:space="preserve">Resolution 3.1 (Rev.COP12) </w:t>
      </w:r>
      <w:r w:rsidRPr="00555072">
        <w:rPr>
          <w:rFonts w:cs="Arial"/>
          <w:i/>
          <w:iCs/>
        </w:rPr>
        <w:t xml:space="preserve">Listing of Species in the Appendices of the </w:t>
      </w:r>
      <w:proofErr w:type="gramStart"/>
      <w:r w:rsidRPr="00555072">
        <w:rPr>
          <w:rFonts w:cs="Arial"/>
          <w:i/>
          <w:iCs/>
        </w:rPr>
        <w:t>Convention</w:t>
      </w:r>
      <w:r w:rsidRPr="00555072">
        <w:rPr>
          <w:rFonts w:cs="Arial"/>
        </w:rPr>
        <w:t>;</w:t>
      </w:r>
      <w:proofErr w:type="gramEnd"/>
    </w:p>
    <w:p w14:paraId="16C60E24" w14:textId="77777777" w:rsidR="009A3F3E" w:rsidRPr="00555072" w:rsidRDefault="009A3F3E" w:rsidP="009A3F3E">
      <w:pPr>
        <w:spacing w:after="0" w:line="240" w:lineRule="auto"/>
        <w:ind w:left="1260" w:hanging="540"/>
        <w:contextualSpacing/>
        <w:jc w:val="both"/>
        <w:rPr>
          <w:rFonts w:cs="Arial"/>
        </w:rPr>
      </w:pPr>
    </w:p>
    <w:p w14:paraId="47192D0E" w14:textId="77777777" w:rsidR="009A3F3E" w:rsidRPr="00555072" w:rsidRDefault="009A3F3E" w:rsidP="009A3F3E">
      <w:pPr>
        <w:numPr>
          <w:ilvl w:val="0"/>
          <w:numId w:val="30"/>
        </w:numPr>
        <w:spacing w:after="0" w:line="240" w:lineRule="auto"/>
        <w:ind w:left="1260" w:hanging="540"/>
        <w:contextualSpacing/>
        <w:jc w:val="both"/>
        <w:rPr>
          <w:rFonts w:cs="Arial"/>
        </w:rPr>
      </w:pPr>
      <w:r w:rsidRPr="00555072">
        <w:rPr>
          <w:rFonts w:cs="Arial"/>
        </w:rPr>
        <w:t xml:space="preserve">Resolution 11.33 (Rev.COP12) </w:t>
      </w:r>
      <w:r w:rsidRPr="00555072">
        <w:rPr>
          <w:rFonts w:cs="Arial"/>
          <w:i/>
          <w:iCs/>
        </w:rPr>
        <w:t>Guidelines for Assessing Listing Proposals to Appendices I and II of the Convention</w:t>
      </w:r>
      <w:r w:rsidRPr="00555072">
        <w:rPr>
          <w:rFonts w:cs="Arial"/>
        </w:rPr>
        <w:t>.</w:t>
      </w:r>
    </w:p>
    <w:p w14:paraId="1454CA4C" w14:textId="4FC6266F" w:rsidR="001C2802" w:rsidRDefault="001C2802">
      <w:r>
        <w:br w:type="page"/>
      </w:r>
    </w:p>
    <w:p w14:paraId="31B1CCAA" w14:textId="77777777" w:rsidR="008B6C59" w:rsidRDefault="008B6C59" w:rsidP="008265A4">
      <w:pPr>
        <w:spacing w:after="0" w:line="240" w:lineRule="auto"/>
        <w:jc w:val="center"/>
        <w:rPr>
          <w:rFonts w:cs="Arial"/>
          <w:b/>
        </w:rPr>
      </w:pPr>
      <w:r>
        <w:rPr>
          <w:rFonts w:cs="Arial"/>
          <w:b/>
        </w:rPr>
        <w:lastRenderedPageBreak/>
        <w:t>Annex 1 to Resolution 13.7</w:t>
      </w:r>
    </w:p>
    <w:p w14:paraId="0D056D6D" w14:textId="77777777" w:rsidR="008B6C59" w:rsidRDefault="008B6C59" w:rsidP="008B6C59">
      <w:pPr>
        <w:spacing w:after="0" w:line="240" w:lineRule="auto"/>
        <w:jc w:val="center"/>
        <w:rPr>
          <w:rFonts w:cs="Arial"/>
          <w:b/>
        </w:rPr>
      </w:pPr>
    </w:p>
    <w:p w14:paraId="2443B602" w14:textId="0D281220" w:rsidR="008B6C59" w:rsidRDefault="008B6C59" w:rsidP="008B6C59">
      <w:pPr>
        <w:spacing w:after="0" w:line="240" w:lineRule="auto"/>
        <w:jc w:val="center"/>
        <w:rPr>
          <w:rFonts w:cs="Arial"/>
          <w:b/>
        </w:rPr>
      </w:pPr>
      <w:r>
        <w:rPr>
          <w:rFonts w:cs="Arial"/>
          <w:b/>
        </w:rPr>
        <w:t>GUIDELINES FOR ASSESS</w:t>
      </w:r>
      <w:r w:rsidR="007E0800" w:rsidRPr="00F666EB">
        <w:rPr>
          <w:rFonts w:cs="Arial"/>
          <w:b/>
        </w:rPr>
        <w:t>ING</w:t>
      </w:r>
      <w:r>
        <w:rPr>
          <w:rFonts w:cs="Arial"/>
          <w:b/>
        </w:rPr>
        <w:t xml:space="preserve"> </w:t>
      </w:r>
      <w:r w:rsidR="007E0800" w:rsidRPr="00F666EB">
        <w:rPr>
          <w:rFonts w:cs="Arial"/>
          <w:b/>
        </w:rPr>
        <w:t>PROPOSALS TO AMEND THE APPENDICES</w:t>
      </w:r>
      <w:r w:rsidR="002A32CA" w:rsidRPr="002A32CA">
        <w:rPr>
          <w:rFonts w:cs="Arial"/>
          <w:b/>
          <w:u w:val="single"/>
        </w:rPr>
        <w:t xml:space="preserve"> </w:t>
      </w:r>
    </w:p>
    <w:p w14:paraId="54AA222C" w14:textId="77777777" w:rsidR="008B6C59" w:rsidRDefault="008B6C59" w:rsidP="008B6C59">
      <w:pPr>
        <w:spacing w:after="0" w:line="240" w:lineRule="auto"/>
        <w:jc w:val="center"/>
        <w:rPr>
          <w:rFonts w:cs="Arial"/>
        </w:rPr>
      </w:pPr>
    </w:p>
    <w:p w14:paraId="1DEDDBB6" w14:textId="77777777" w:rsidR="008B6C59" w:rsidRDefault="008B6C59" w:rsidP="008B6C59">
      <w:pPr>
        <w:spacing w:after="0" w:line="240" w:lineRule="auto"/>
        <w:ind w:left="540" w:hanging="540"/>
        <w:rPr>
          <w:rFonts w:cs="Arial"/>
        </w:rPr>
      </w:pPr>
    </w:p>
    <w:p w14:paraId="491293E8" w14:textId="77777777" w:rsidR="008B6C59" w:rsidRDefault="008B6C59" w:rsidP="008B6C59">
      <w:pPr>
        <w:widowControl w:val="0"/>
        <w:numPr>
          <w:ilvl w:val="0"/>
          <w:numId w:val="31"/>
        </w:numPr>
        <w:spacing w:after="0" w:line="240" w:lineRule="auto"/>
        <w:ind w:left="540" w:hanging="540"/>
        <w:jc w:val="both"/>
        <w:rPr>
          <w:rFonts w:eastAsia="Calibri" w:cs="Arial"/>
        </w:rPr>
      </w:pPr>
      <w:r>
        <w:rPr>
          <w:rFonts w:eastAsia="Calibri" w:cs="Arial"/>
        </w:rPr>
        <w:t>CMS requirements for listing species or populations to Appendix I are set out in paragraphs 1 and 2 of Article III:</w:t>
      </w:r>
    </w:p>
    <w:p w14:paraId="68C10D5C" w14:textId="77777777" w:rsidR="008B6C59" w:rsidRDefault="008B6C59" w:rsidP="008B6C59">
      <w:pPr>
        <w:spacing w:after="0" w:line="240" w:lineRule="auto"/>
        <w:ind w:left="540" w:hanging="540"/>
        <w:jc w:val="both"/>
        <w:rPr>
          <w:rFonts w:eastAsia="Calibri" w:cs="Arial"/>
        </w:rPr>
      </w:pPr>
    </w:p>
    <w:p w14:paraId="512A79B5" w14:textId="77777777" w:rsidR="008B6C59" w:rsidRDefault="008B6C59" w:rsidP="008B6C59">
      <w:pPr>
        <w:widowControl w:val="0"/>
        <w:numPr>
          <w:ilvl w:val="3"/>
          <w:numId w:val="31"/>
        </w:numPr>
        <w:spacing w:after="0" w:line="240" w:lineRule="auto"/>
        <w:ind w:left="900"/>
        <w:jc w:val="both"/>
        <w:rPr>
          <w:rFonts w:eastAsia="Calibri" w:cs="Arial"/>
          <w:i/>
        </w:rPr>
      </w:pPr>
      <w:r>
        <w:rPr>
          <w:rFonts w:eastAsia="Calibri" w:cs="Arial"/>
          <w:i/>
        </w:rPr>
        <w:t>‘Appendix I shall list migratory species which are endangered.</w:t>
      </w:r>
    </w:p>
    <w:p w14:paraId="658BF52F" w14:textId="77777777" w:rsidR="008B6C59" w:rsidRDefault="008B6C59" w:rsidP="008B6C59">
      <w:pPr>
        <w:spacing w:after="0" w:line="240" w:lineRule="auto"/>
        <w:ind w:left="900" w:hanging="360"/>
        <w:jc w:val="both"/>
        <w:rPr>
          <w:rFonts w:eastAsia="Calibri" w:cs="Arial"/>
          <w:i/>
        </w:rPr>
      </w:pPr>
    </w:p>
    <w:p w14:paraId="454A0383" w14:textId="77777777" w:rsidR="008B6C59" w:rsidRDefault="008B6C59" w:rsidP="008B6C59">
      <w:pPr>
        <w:widowControl w:val="0"/>
        <w:numPr>
          <w:ilvl w:val="3"/>
          <w:numId w:val="31"/>
        </w:numPr>
        <w:spacing w:after="0" w:line="240" w:lineRule="auto"/>
        <w:ind w:left="900"/>
        <w:jc w:val="both"/>
        <w:rPr>
          <w:rFonts w:eastAsia="Calibri" w:cs="Arial"/>
          <w:i/>
        </w:rPr>
      </w:pPr>
      <w:r>
        <w:rPr>
          <w:rFonts w:eastAsia="Calibri" w:cs="Arial"/>
          <w:i/>
        </w:rPr>
        <w:t>A migratory species may be listed in Appendix I provided that reliable evidence, including the best scientific evidence available, indicates that the species is endangered.’</w:t>
      </w:r>
    </w:p>
    <w:p w14:paraId="43758099" w14:textId="77777777" w:rsidR="008B6C59" w:rsidRDefault="008B6C59" w:rsidP="008B6C59">
      <w:pPr>
        <w:spacing w:after="0" w:line="240" w:lineRule="auto"/>
        <w:ind w:left="540" w:hanging="540"/>
        <w:jc w:val="both"/>
        <w:rPr>
          <w:rFonts w:eastAsia="Calibri" w:cs="Arial"/>
          <w:i/>
        </w:rPr>
      </w:pPr>
    </w:p>
    <w:p w14:paraId="0DD3366A" w14:textId="61C97352" w:rsidR="008B6C59" w:rsidRDefault="008B6C59" w:rsidP="008B6C59">
      <w:pPr>
        <w:widowControl w:val="0"/>
        <w:numPr>
          <w:ilvl w:val="0"/>
          <w:numId w:val="31"/>
        </w:numPr>
        <w:spacing w:after="0" w:line="240" w:lineRule="auto"/>
        <w:ind w:left="540" w:hanging="540"/>
        <w:jc w:val="both"/>
        <w:rPr>
          <w:rFonts w:eastAsia="Calibri" w:cs="Arial"/>
        </w:rPr>
      </w:pPr>
      <w:r>
        <w:rPr>
          <w:rFonts w:eastAsia="Calibri" w:cs="Arial"/>
        </w:rPr>
        <w:t>CMS requirements for listing migratory species on Appendix II are set out in paragraph</w:t>
      </w:r>
      <w:r w:rsidR="00896037">
        <w:rPr>
          <w:rFonts w:eastAsia="Calibri" w:cs="Arial"/>
        </w:rPr>
        <w:t> </w:t>
      </w:r>
      <w:r>
        <w:rPr>
          <w:rFonts w:eastAsia="Calibri" w:cs="Arial"/>
        </w:rPr>
        <w:t>1 of Article IV, and states two scenarios – which can be evaluated through three ‘tests’, the first two of which (tests 1a and 1b) are linked, that need to be considered for a proposal</w:t>
      </w:r>
      <w:r w:rsidR="00F2272F">
        <w:rPr>
          <w:rFonts w:eastAsia="Calibri" w:cs="Arial"/>
        </w:rPr>
        <w:t xml:space="preserve"> </w:t>
      </w:r>
      <w:r w:rsidR="00F2272F" w:rsidRPr="00F2272F">
        <w:rPr>
          <w:rFonts w:eastAsia="Calibri" w:cs="Arial"/>
        </w:rPr>
        <w:t>to amend the Appendices</w:t>
      </w:r>
      <w:r>
        <w:rPr>
          <w:rFonts w:eastAsia="Calibri" w:cs="Arial"/>
        </w:rPr>
        <w:t xml:space="preserve"> to be successful:</w:t>
      </w:r>
    </w:p>
    <w:p w14:paraId="7ADB4943" w14:textId="77777777" w:rsidR="008B6C59" w:rsidRDefault="008B6C59" w:rsidP="008B6C59">
      <w:pPr>
        <w:spacing w:after="0" w:line="240" w:lineRule="auto"/>
        <w:ind w:left="540" w:hanging="540"/>
        <w:jc w:val="both"/>
        <w:rPr>
          <w:rFonts w:eastAsia="Calibri" w:cs="Arial"/>
        </w:rPr>
      </w:pPr>
    </w:p>
    <w:p w14:paraId="4996777D" w14:textId="77777777" w:rsidR="008B6C59" w:rsidRDefault="008B6C59" w:rsidP="008B6C59">
      <w:pPr>
        <w:spacing w:after="0" w:line="240" w:lineRule="auto"/>
        <w:ind w:left="900"/>
        <w:jc w:val="both"/>
        <w:rPr>
          <w:rFonts w:eastAsia="Calibri" w:cs="Arial"/>
          <w:i/>
        </w:rPr>
      </w:pPr>
      <w:r>
        <w:rPr>
          <w:rFonts w:eastAsia="Calibri" w:cs="Arial"/>
          <w:i/>
        </w:rPr>
        <w:t xml:space="preserve">‘Appendix II shall list migratory species which </w:t>
      </w:r>
      <w:r w:rsidRPr="00057C18">
        <w:rPr>
          <w:rFonts w:eastAsia="Calibri" w:cs="Arial"/>
          <w:i/>
        </w:rPr>
        <w:t xml:space="preserve">have an unfavourable conservation status </w:t>
      </w:r>
      <w:r w:rsidRPr="00057C18">
        <w:rPr>
          <w:rFonts w:eastAsia="Calibri" w:cs="Arial"/>
        </w:rPr>
        <w:t>(Test 1a</w:t>
      </w:r>
      <w:proofErr w:type="gramStart"/>
      <w:r w:rsidRPr="00057C18">
        <w:rPr>
          <w:rFonts w:eastAsia="Calibri" w:cs="Arial"/>
        </w:rPr>
        <w:t>)</w:t>
      </w:r>
      <w:proofErr w:type="gramEnd"/>
      <w:r w:rsidRPr="00165979">
        <w:rPr>
          <w:rFonts w:eastAsia="Calibri" w:cs="Arial"/>
          <w:i/>
        </w:rPr>
        <w:t xml:space="preserve"> and which </w:t>
      </w:r>
      <w:r w:rsidRPr="00057C18">
        <w:rPr>
          <w:rFonts w:eastAsia="Calibri" w:cs="Arial"/>
          <w:i/>
        </w:rPr>
        <w:t>require international agreements for their conservation and management</w:t>
      </w:r>
      <w:r w:rsidRPr="00165979">
        <w:rPr>
          <w:rFonts w:eastAsia="Calibri" w:cs="Arial"/>
          <w:i/>
        </w:rPr>
        <w:t xml:space="preserve"> </w:t>
      </w:r>
      <w:r w:rsidRPr="00165979">
        <w:rPr>
          <w:rFonts w:eastAsia="Calibri" w:cs="Arial"/>
        </w:rPr>
        <w:t>(Test 1b)</w:t>
      </w:r>
      <w:r w:rsidRPr="00165979">
        <w:rPr>
          <w:rFonts w:eastAsia="Calibri" w:cs="Arial"/>
          <w:i/>
        </w:rPr>
        <w:t xml:space="preserve">, as well as those which have </w:t>
      </w:r>
      <w:r w:rsidRPr="00057C18">
        <w:rPr>
          <w:rFonts w:eastAsia="Calibri" w:cs="Arial"/>
          <w:i/>
        </w:rPr>
        <w:t>a conservation status which would significantly benefit from the international cooperation</w:t>
      </w:r>
      <w:r w:rsidRPr="00165979">
        <w:rPr>
          <w:rFonts w:eastAsia="Calibri" w:cs="Arial"/>
          <w:i/>
        </w:rPr>
        <w:t xml:space="preserve"> </w:t>
      </w:r>
      <w:r w:rsidRPr="00057C18">
        <w:rPr>
          <w:rFonts w:eastAsia="Calibri" w:cs="Arial"/>
        </w:rPr>
        <w:t>(Test 2)</w:t>
      </w:r>
      <w:r>
        <w:rPr>
          <w:rFonts w:eastAsia="Calibri" w:cs="Arial"/>
          <w:i/>
        </w:rPr>
        <w:t xml:space="preserve"> that could be achieved by an international agreement’.</w:t>
      </w:r>
    </w:p>
    <w:p w14:paraId="2C72E2D5" w14:textId="77777777" w:rsidR="008B6C59" w:rsidRDefault="008B6C59" w:rsidP="008B6C59">
      <w:pPr>
        <w:spacing w:after="0" w:line="240" w:lineRule="auto"/>
        <w:ind w:left="540" w:hanging="540"/>
        <w:jc w:val="both"/>
        <w:rPr>
          <w:rFonts w:eastAsia="Calibri" w:cs="Arial"/>
          <w:i/>
        </w:rPr>
      </w:pPr>
    </w:p>
    <w:p w14:paraId="4E74D8D9" w14:textId="30453FB7" w:rsidR="008B6C59" w:rsidRDefault="008B6C59" w:rsidP="008B6C59">
      <w:pPr>
        <w:widowControl w:val="0"/>
        <w:numPr>
          <w:ilvl w:val="0"/>
          <w:numId w:val="31"/>
        </w:numPr>
        <w:spacing w:after="0" w:line="240" w:lineRule="auto"/>
        <w:ind w:left="540" w:hanging="540"/>
        <w:jc w:val="both"/>
        <w:rPr>
          <w:rFonts w:eastAsia="Calibri" w:cs="Arial"/>
        </w:rPr>
      </w:pPr>
      <w:r>
        <w:rPr>
          <w:rFonts w:eastAsia="Calibri" w:cs="Arial"/>
        </w:rPr>
        <w:t>Evidence of the migratory status of a species should be clearly demonstrated in a proposal</w:t>
      </w:r>
      <w:r w:rsidR="00EB56C2">
        <w:rPr>
          <w:rFonts w:eastAsia="Calibri" w:cs="Arial"/>
        </w:rPr>
        <w:t xml:space="preserve"> </w:t>
      </w:r>
      <w:r w:rsidR="00EB56C2" w:rsidRPr="00F666EB">
        <w:rPr>
          <w:rFonts w:eastAsia="Calibri" w:cs="Arial"/>
        </w:rPr>
        <w:t>to amend the Appendices</w:t>
      </w:r>
      <w:r>
        <w:rPr>
          <w:rFonts w:eastAsia="Calibri" w:cs="Arial"/>
        </w:rPr>
        <w:t xml:space="preserve">. </w:t>
      </w:r>
      <w:proofErr w:type="gramStart"/>
      <w:r>
        <w:rPr>
          <w:rFonts w:eastAsia="Calibri" w:cs="Arial"/>
        </w:rPr>
        <w:t>In particular the</w:t>
      </w:r>
      <w:proofErr w:type="gramEnd"/>
      <w:r>
        <w:rPr>
          <w:rFonts w:eastAsia="Calibri" w:cs="Arial"/>
        </w:rPr>
        <w:t xml:space="preserve"> ‘cyclical and predictabl</w:t>
      </w:r>
      <w:r w:rsidR="00EE6D97" w:rsidRPr="00F666EB">
        <w:rPr>
          <w:rFonts w:eastAsia="Calibri" w:cs="Arial"/>
        </w:rPr>
        <w:t>e</w:t>
      </w:r>
      <w:r>
        <w:rPr>
          <w:rFonts w:eastAsia="Calibri" w:cs="Arial"/>
        </w:rPr>
        <w:t>’ nature of migrations across national boundaries should be demonstrated.</w:t>
      </w:r>
    </w:p>
    <w:p w14:paraId="73AFE401" w14:textId="77777777" w:rsidR="008B6C59" w:rsidRDefault="008B6C59" w:rsidP="008B6C59">
      <w:pPr>
        <w:spacing w:after="0" w:line="240" w:lineRule="auto"/>
        <w:ind w:left="540" w:hanging="540"/>
        <w:jc w:val="both"/>
        <w:rPr>
          <w:rFonts w:eastAsia="Calibri" w:cs="Arial"/>
        </w:rPr>
      </w:pPr>
    </w:p>
    <w:p w14:paraId="3DCAFF23" w14:textId="77777777" w:rsidR="008B6C59" w:rsidRDefault="008B6C59" w:rsidP="008B6C59">
      <w:pPr>
        <w:widowControl w:val="0"/>
        <w:numPr>
          <w:ilvl w:val="0"/>
          <w:numId w:val="31"/>
        </w:numPr>
        <w:spacing w:after="0" w:line="240" w:lineRule="auto"/>
        <w:ind w:left="540" w:hanging="540"/>
        <w:jc w:val="both"/>
        <w:rPr>
          <w:rFonts w:eastAsia="Calibri" w:cs="Arial"/>
          <w:spacing w:val="-4"/>
        </w:rPr>
      </w:pPr>
      <w:r>
        <w:rPr>
          <w:rFonts w:eastAsia="Calibri" w:cs="Arial"/>
          <w:spacing w:val="-4"/>
        </w:rPr>
        <w:t>The IUCN Red List Categories and Criteria (Version 3.1, second edition) should be used as suggested below in assessing proposals to list migratory species on Appendices I and II:</w:t>
      </w:r>
    </w:p>
    <w:p w14:paraId="2FAAB676" w14:textId="77777777" w:rsidR="008B6C59" w:rsidRDefault="008B6C59" w:rsidP="008B6C59">
      <w:pPr>
        <w:spacing w:after="0" w:line="240" w:lineRule="auto"/>
        <w:ind w:left="540" w:hanging="540"/>
        <w:jc w:val="both"/>
        <w:rPr>
          <w:rFonts w:eastAsia="Calibri" w:cs="Arial"/>
          <w:spacing w:val="-4"/>
        </w:rPr>
      </w:pPr>
    </w:p>
    <w:p w14:paraId="4326910D" w14:textId="77777777" w:rsidR="008B6C59" w:rsidRDefault="008B6C59" w:rsidP="008B6C59">
      <w:pPr>
        <w:widowControl w:val="0"/>
        <w:numPr>
          <w:ilvl w:val="1"/>
          <w:numId w:val="31"/>
        </w:numPr>
        <w:spacing w:after="0" w:line="240" w:lineRule="auto"/>
        <w:ind w:left="900"/>
        <w:jc w:val="both"/>
        <w:rPr>
          <w:rFonts w:eastAsia="Calibri" w:cs="Arial"/>
        </w:rPr>
      </w:pPr>
      <w:r>
        <w:rPr>
          <w:rFonts w:eastAsia="Calibri" w:cs="Arial"/>
        </w:rPr>
        <w:t>a taxon assessed as ‘Extinct in the Wild’, ‘Critically Endangered’, or ‘Endangered’ using the IUCN Red List criteria is eligible for consideration for listing in Appendix I, recognizing that CMS Appendix I species are broadly defined as ‘endangered’.</w:t>
      </w:r>
    </w:p>
    <w:p w14:paraId="399784CD" w14:textId="77777777" w:rsidR="008B6C59" w:rsidRDefault="008B6C59" w:rsidP="008B6C59">
      <w:pPr>
        <w:spacing w:after="0" w:line="240" w:lineRule="auto"/>
        <w:ind w:left="900" w:hanging="360"/>
        <w:jc w:val="both"/>
        <w:rPr>
          <w:rFonts w:eastAsia="Calibri" w:cs="Arial"/>
        </w:rPr>
      </w:pPr>
    </w:p>
    <w:p w14:paraId="04CE8797" w14:textId="77777777" w:rsidR="008B6C59" w:rsidRDefault="008B6C59" w:rsidP="008B6C59">
      <w:pPr>
        <w:widowControl w:val="0"/>
        <w:numPr>
          <w:ilvl w:val="1"/>
          <w:numId w:val="31"/>
        </w:numPr>
        <w:spacing w:after="0" w:line="240" w:lineRule="auto"/>
        <w:ind w:left="900"/>
        <w:jc w:val="both"/>
        <w:rPr>
          <w:rFonts w:eastAsia="Calibri" w:cs="Arial"/>
        </w:rPr>
      </w:pPr>
      <w:r>
        <w:rPr>
          <w:rFonts w:eastAsia="Calibri" w:cs="Arial"/>
        </w:rPr>
        <w:t xml:space="preserve">a taxon assessed as ‘Vulnerable’ or ‘Near Threatened’ would not normally be considered for listing in Appendix I unless there is substantive information </w:t>
      </w:r>
      <w:proofErr w:type="gramStart"/>
      <w:r>
        <w:rPr>
          <w:rFonts w:eastAsia="Calibri" w:cs="Arial"/>
        </w:rPr>
        <w:t>subsequent to</w:t>
      </w:r>
      <w:proofErr w:type="gramEnd"/>
      <w:r>
        <w:rPr>
          <w:rFonts w:eastAsia="Calibri" w:cs="Arial"/>
        </w:rPr>
        <w:t xml:space="preserve"> the IUCN Red List assessment that provides evidence of deteriorating conservation status, </w:t>
      </w:r>
      <w:r w:rsidRPr="00F666EB">
        <w:rPr>
          <w:rFonts w:eastAsia="Calibri" w:cs="Arial"/>
        </w:rPr>
        <w:t>and</w:t>
      </w:r>
      <w:r>
        <w:rPr>
          <w:rFonts w:eastAsia="Calibri" w:cs="Arial"/>
        </w:rPr>
        <w:t xml:space="preserve"> information about the conservation benefits that an Appendix I listing would bring.</w:t>
      </w:r>
    </w:p>
    <w:p w14:paraId="02345A8A" w14:textId="77777777" w:rsidR="008B6C59" w:rsidRDefault="008B6C59" w:rsidP="008B6C59">
      <w:pPr>
        <w:spacing w:after="0" w:line="240" w:lineRule="auto"/>
        <w:ind w:left="900" w:hanging="360"/>
        <w:jc w:val="both"/>
        <w:rPr>
          <w:rFonts w:eastAsia="Calibri" w:cs="Arial"/>
        </w:rPr>
      </w:pPr>
    </w:p>
    <w:p w14:paraId="2D8219D4" w14:textId="77777777" w:rsidR="008B6C59" w:rsidRDefault="008B6C59" w:rsidP="008B6C59">
      <w:pPr>
        <w:widowControl w:val="0"/>
        <w:numPr>
          <w:ilvl w:val="1"/>
          <w:numId w:val="31"/>
        </w:numPr>
        <w:spacing w:after="0" w:line="240" w:lineRule="auto"/>
        <w:ind w:left="900"/>
        <w:jc w:val="both"/>
        <w:rPr>
          <w:rFonts w:eastAsia="Calibri" w:cs="Arial"/>
        </w:rPr>
      </w:pPr>
      <w:r>
        <w:rPr>
          <w:rFonts w:eastAsia="Calibri" w:cs="Arial"/>
        </w:rPr>
        <w:t>a taxon assessed as ‘Extinct in the Wild’, ‘Critically Endangered’, ‘Endangered’, ‘Vulnerable’ or ‘Near Threatened’ using the IUCN Red List criteria will be eligible for consideration for listing in Appendix II; recognizing that such taxa meet the definition of ‘unfavourable conservation status’ under the Convention.</w:t>
      </w:r>
    </w:p>
    <w:p w14:paraId="7325AE9C" w14:textId="77777777" w:rsidR="008B6C59" w:rsidRDefault="008B6C59" w:rsidP="008B6C59">
      <w:pPr>
        <w:spacing w:after="0" w:line="240" w:lineRule="auto"/>
        <w:ind w:left="900" w:hanging="360"/>
        <w:jc w:val="both"/>
        <w:rPr>
          <w:rFonts w:eastAsia="Calibri" w:cs="Arial"/>
        </w:rPr>
      </w:pPr>
    </w:p>
    <w:p w14:paraId="07A88A4A" w14:textId="6BAA21C0" w:rsidR="008B6C59" w:rsidRDefault="008B6C59" w:rsidP="008B6C59">
      <w:pPr>
        <w:widowControl w:val="0"/>
        <w:numPr>
          <w:ilvl w:val="1"/>
          <w:numId w:val="31"/>
        </w:numPr>
        <w:spacing w:after="0" w:line="240" w:lineRule="auto"/>
        <w:ind w:left="900"/>
        <w:jc w:val="both"/>
        <w:rPr>
          <w:rFonts w:eastAsia="Calibri" w:cs="Arial"/>
        </w:rPr>
      </w:pPr>
      <w:r>
        <w:rPr>
          <w:rFonts w:eastAsia="Calibri" w:cs="Arial"/>
        </w:rPr>
        <w:t>a taxon assessed as ‘Data Deficient’ using the IUCN Red List criteria should be evaluated in terms of the merit of any individual Appendix II proposal. Information that may be available since the Data Deficient assessment should be considered on a case-by-case basis. It would be exceptional for a ‘Data Deficient’ assessed taxon to be considered for listing in Appendix I.</w:t>
      </w:r>
    </w:p>
    <w:p w14:paraId="67CDF6D9" w14:textId="77777777" w:rsidR="008B6C59" w:rsidRDefault="008B6C59" w:rsidP="008B6C59">
      <w:pPr>
        <w:spacing w:after="0" w:line="240" w:lineRule="auto"/>
        <w:ind w:left="900" w:hanging="360"/>
        <w:jc w:val="both"/>
        <w:rPr>
          <w:rFonts w:eastAsia="Calibri" w:cs="Arial"/>
        </w:rPr>
      </w:pPr>
    </w:p>
    <w:p w14:paraId="6383C4FC" w14:textId="78DDAD85" w:rsidR="008B6C59" w:rsidRDefault="008B6C59" w:rsidP="008B6C59">
      <w:pPr>
        <w:widowControl w:val="0"/>
        <w:numPr>
          <w:ilvl w:val="1"/>
          <w:numId w:val="31"/>
        </w:numPr>
        <w:spacing w:after="0" w:line="240" w:lineRule="auto"/>
        <w:ind w:left="900"/>
        <w:jc w:val="both"/>
        <w:rPr>
          <w:rFonts w:eastAsia="Calibri" w:cs="Arial"/>
        </w:rPr>
      </w:pPr>
      <w:r>
        <w:rPr>
          <w:rFonts w:eastAsia="Calibri" w:cs="Arial"/>
        </w:rPr>
        <w:t>the scale of the Red List assessment should match the scale of the proposal</w:t>
      </w:r>
      <w:r w:rsidR="00F43830">
        <w:rPr>
          <w:rFonts w:eastAsia="Calibri" w:cs="Arial"/>
        </w:rPr>
        <w:t xml:space="preserve"> </w:t>
      </w:r>
      <w:r w:rsidR="00F43830" w:rsidRPr="00F666EB">
        <w:rPr>
          <w:rFonts w:eastAsia="Calibri" w:cs="Arial"/>
        </w:rPr>
        <w:t>to amend the Appendices</w:t>
      </w:r>
      <w:r>
        <w:rPr>
          <w:rFonts w:eastAsia="Calibri" w:cs="Arial"/>
        </w:rPr>
        <w:t xml:space="preserve">. Thus, for a proposal to include a species in the Appendices, </w:t>
      </w:r>
      <w:r>
        <w:rPr>
          <w:rFonts w:eastAsia="Calibri" w:cs="Arial"/>
        </w:rPr>
        <w:lastRenderedPageBreak/>
        <w:t>the Red List assessment used should be a global assessment.  However, if it is proposed to include a population or geographically separate part of a population of any species, then the Red List assessment used should be with respect to that population or part of that population.</w:t>
      </w:r>
    </w:p>
    <w:p w14:paraId="5128F5CD" w14:textId="77777777" w:rsidR="008B6C59" w:rsidRDefault="008B6C59" w:rsidP="008B6C59">
      <w:pPr>
        <w:pStyle w:val="ListParagraph"/>
        <w:spacing w:after="0" w:line="240" w:lineRule="auto"/>
        <w:ind w:left="900" w:hanging="360"/>
        <w:rPr>
          <w:rFonts w:eastAsia="Calibri" w:cs="Arial"/>
        </w:rPr>
      </w:pPr>
    </w:p>
    <w:p w14:paraId="2B6A95C9" w14:textId="77777777" w:rsidR="008B6C59" w:rsidRDefault="008B6C59" w:rsidP="008B6C59">
      <w:pPr>
        <w:widowControl w:val="0"/>
        <w:numPr>
          <w:ilvl w:val="1"/>
          <w:numId w:val="31"/>
        </w:numPr>
        <w:spacing w:after="0" w:line="240" w:lineRule="auto"/>
        <w:ind w:left="900"/>
        <w:jc w:val="both"/>
        <w:rPr>
          <w:rFonts w:eastAsia="Calibri" w:cs="Arial"/>
        </w:rPr>
      </w:pPr>
      <w:r>
        <w:rPr>
          <w:rFonts w:eastAsia="Calibri" w:cs="Arial"/>
        </w:rPr>
        <w:t xml:space="preserve">in </w:t>
      </w:r>
      <w:proofErr w:type="gramStart"/>
      <w:r>
        <w:rPr>
          <w:rFonts w:eastAsia="Calibri" w:cs="Arial"/>
        </w:rPr>
        <w:t>making a decision</w:t>
      </w:r>
      <w:proofErr w:type="gramEnd"/>
      <w:r>
        <w:rPr>
          <w:rFonts w:eastAsia="Calibri" w:cs="Arial"/>
        </w:rPr>
        <w:t xml:space="preserve"> on whether a taxon qualifies for listing in either Appendix I or Appendix II, information that has become available since the last IUCN Red List assessment for a taxon should also be </w:t>
      </w:r>
      <w:proofErr w:type="gramStart"/>
      <w:r>
        <w:rPr>
          <w:rFonts w:eastAsia="Calibri" w:cs="Arial"/>
        </w:rPr>
        <w:t>taken into account</w:t>
      </w:r>
      <w:proofErr w:type="gramEnd"/>
      <w:r>
        <w:rPr>
          <w:rFonts w:eastAsia="Calibri" w:cs="Arial"/>
        </w:rPr>
        <w:t>, using the same principles and percentage changes in populations as the red-listing process.</w:t>
      </w:r>
    </w:p>
    <w:p w14:paraId="33011178" w14:textId="77777777" w:rsidR="008B6C59" w:rsidRDefault="008B6C59" w:rsidP="008B6C59">
      <w:pPr>
        <w:pStyle w:val="ListParagraph"/>
        <w:spacing w:after="0" w:line="240" w:lineRule="auto"/>
        <w:ind w:left="540" w:hanging="540"/>
        <w:rPr>
          <w:rFonts w:eastAsia="Calibri" w:cs="Arial"/>
        </w:rPr>
      </w:pPr>
    </w:p>
    <w:p w14:paraId="4B07ED14" w14:textId="6B56C15F" w:rsidR="008B6C59" w:rsidRDefault="008B6C59" w:rsidP="008B6C59">
      <w:pPr>
        <w:widowControl w:val="0"/>
        <w:numPr>
          <w:ilvl w:val="1"/>
          <w:numId w:val="31"/>
        </w:numPr>
        <w:spacing w:after="0" w:line="240" w:lineRule="auto"/>
        <w:ind w:left="900"/>
        <w:jc w:val="both"/>
        <w:rPr>
          <w:rFonts w:eastAsia="Calibri" w:cs="Arial"/>
        </w:rPr>
      </w:pPr>
      <w:r>
        <w:rPr>
          <w:rFonts w:eastAsia="Calibri" w:cs="Arial"/>
        </w:rPr>
        <w:t>if an IUCN Red List assessment is not available for a taxon, equivalent information, using the same principles and percentage changes in populations as the red-listing process, should be provided in the proposal</w:t>
      </w:r>
      <w:r w:rsidR="006E31C8">
        <w:rPr>
          <w:rFonts w:eastAsia="Calibri" w:cs="Arial"/>
        </w:rPr>
        <w:t xml:space="preserve"> </w:t>
      </w:r>
      <w:r w:rsidR="006E31C8" w:rsidRPr="00F666EB">
        <w:rPr>
          <w:rFonts w:eastAsia="Calibri" w:cs="Arial"/>
        </w:rPr>
        <w:t>to amend the Appendices</w:t>
      </w:r>
      <w:r>
        <w:rPr>
          <w:rFonts w:eastAsia="Calibri" w:cs="Arial"/>
        </w:rPr>
        <w:t xml:space="preserve"> to enable it to be assessed on an equivalent basis.</w:t>
      </w:r>
    </w:p>
    <w:p w14:paraId="0A1EF2DC" w14:textId="77777777" w:rsidR="008B6C59" w:rsidRDefault="008B6C59" w:rsidP="008B6C59">
      <w:pPr>
        <w:spacing w:after="0" w:line="240" w:lineRule="auto"/>
        <w:ind w:left="540" w:hanging="540"/>
        <w:jc w:val="both"/>
        <w:rPr>
          <w:rFonts w:eastAsia="Calibri" w:cs="Arial"/>
        </w:rPr>
      </w:pPr>
    </w:p>
    <w:p w14:paraId="6057862F" w14:textId="77777777" w:rsidR="008B6C59" w:rsidRDefault="008B6C59" w:rsidP="008B6C59">
      <w:pPr>
        <w:numPr>
          <w:ilvl w:val="0"/>
          <w:numId w:val="31"/>
        </w:numPr>
        <w:spacing w:after="0" w:line="240" w:lineRule="auto"/>
        <w:ind w:left="540" w:hanging="540"/>
        <w:jc w:val="both"/>
        <w:rPr>
          <w:rFonts w:eastAsia="Calibri" w:cs="Arial"/>
          <w:spacing w:val="-2"/>
        </w:rPr>
      </w:pPr>
      <w:r>
        <w:rPr>
          <w:rFonts w:eastAsia="Calibri" w:cs="Arial"/>
          <w:spacing w:val="-2"/>
        </w:rPr>
        <w:t xml:space="preserve">The benefits and risks to conservation of listing or delisting should be explicitly stated for both Appendix I and Appendix II proposals. </w:t>
      </w:r>
      <w:r w:rsidRPr="006E31C8">
        <w:rPr>
          <w:rFonts w:eastAsia="Calibri" w:cs="Arial"/>
          <w:spacing w:val="-2"/>
        </w:rPr>
        <w:t xml:space="preserve">Coherence with existing </w:t>
      </w:r>
      <w:r w:rsidRPr="006E31C8">
        <w:rPr>
          <w:rFonts w:eastAsia="Calibri" w:cs="Arial"/>
        </w:rPr>
        <w:t>measures in other multilateral fora should be considered.</w:t>
      </w:r>
    </w:p>
    <w:p w14:paraId="18C3B5FB" w14:textId="77777777" w:rsidR="008B6C59" w:rsidRDefault="008B6C59" w:rsidP="008B6C59">
      <w:pPr>
        <w:spacing w:after="0" w:line="240" w:lineRule="auto"/>
        <w:ind w:left="540" w:hanging="540"/>
        <w:jc w:val="both"/>
        <w:rPr>
          <w:rFonts w:eastAsia="Calibri" w:cs="Arial"/>
          <w:spacing w:val="-2"/>
        </w:rPr>
      </w:pPr>
    </w:p>
    <w:p w14:paraId="27293028" w14:textId="77777777" w:rsidR="008B6C59" w:rsidRDefault="008B6C59" w:rsidP="008B6C59">
      <w:pPr>
        <w:numPr>
          <w:ilvl w:val="0"/>
          <w:numId w:val="31"/>
        </w:numPr>
        <w:spacing w:after="0" w:line="240" w:lineRule="auto"/>
        <w:ind w:left="540" w:hanging="540"/>
        <w:jc w:val="both"/>
        <w:rPr>
          <w:rFonts w:eastAsia="Calibri" w:cs="Arial"/>
        </w:rPr>
      </w:pPr>
      <w:r>
        <w:rPr>
          <w:rFonts w:eastAsia="Calibri" w:cs="Arial"/>
        </w:rPr>
        <w:t>The consideration of whether species ‘</w:t>
      </w:r>
      <w:r>
        <w:rPr>
          <w:rFonts w:eastAsia="Calibri" w:cs="Arial"/>
          <w:i/>
        </w:rPr>
        <w:t>require international agreements for their conservation and management’</w:t>
      </w:r>
      <w:r>
        <w:rPr>
          <w:rFonts w:eastAsia="Calibri" w:cs="Arial"/>
        </w:rPr>
        <w:t xml:space="preserve"> (Test 1b), or ‘</w:t>
      </w:r>
      <w:r>
        <w:rPr>
          <w:rFonts w:eastAsia="Calibri" w:cs="Arial"/>
          <w:i/>
        </w:rPr>
        <w:t>have a conservation status which</w:t>
      </w:r>
      <w:r>
        <w:rPr>
          <w:rFonts w:eastAsia="Calibri" w:cs="Arial"/>
        </w:rPr>
        <w:t xml:space="preserve"> </w:t>
      </w:r>
      <w:r>
        <w:rPr>
          <w:rFonts w:eastAsia="Calibri" w:cs="Arial"/>
          <w:i/>
        </w:rPr>
        <w:t>would significantly benefit from the international cooperation that could be achieved by an international agreement</w:t>
      </w:r>
      <w:r>
        <w:rPr>
          <w:rFonts w:eastAsia="Calibri" w:cs="Arial"/>
        </w:rPr>
        <w:t xml:space="preserve">’ (Test 2) and thus qualify for inclusion in Appendix II should be decided on a </w:t>
      </w:r>
      <w:proofErr w:type="gramStart"/>
      <w:r>
        <w:rPr>
          <w:rFonts w:eastAsia="Calibri" w:cs="Arial"/>
        </w:rPr>
        <w:t>case by case</w:t>
      </w:r>
      <w:proofErr w:type="gramEnd"/>
      <w:r>
        <w:rPr>
          <w:rFonts w:eastAsia="Calibri" w:cs="Arial"/>
        </w:rPr>
        <w:t xml:space="preserve"> basis. Any proposal to include a species in Appendix II should include an assessment of whether:</w:t>
      </w:r>
    </w:p>
    <w:p w14:paraId="72293D6E" w14:textId="77777777" w:rsidR="008B6C59" w:rsidRDefault="008B6C59" w:rsidP="008B6C59">
      <w:pPr>
        <w:spacing w:after="0" w:line="240" w:lineRule="auto"/>
        <w:ind w:left="900" w:hanging="360"/>
        <w:jc w:val="both"/>
        <w:rPr>
          <w:rFonts w:eastAsia="Calibri" w:cs="Arial"/>
        </w:rPr>
      </w:pPr>
    </w:p>
    <w:p w14:paraId="33268911" w14:textId="77777777" w:rsidR="008B6C59" w:rsidRDefault="008B6C59" w:rsidP="008B6C59">
      <w:pPr>
        <w:numPr>
          <w:ilvl w:val="0"/>
          <w:numId w:val="32"/>
        </w:numPr>
        <w:spacing w:after="0" w:line="240" w:lineRule="auto"/>
        <w:ind w:left="900"/>
        <w:jc w:val="both"/>
        <w:rPr>
          <w:rFonts w:eastAsia="Calibri" w:cs="Arial"/>
        </w:rPr>
      </w:pPr>
      <w:r>
        <w:rPr>
          <w:rFonts w:eastAsia="Calibri" w:cs="Arial"/>
        </w:rPr>
        <w:t xml:space="preserve">existing legislation in the Range States is sufficient, or if further protection is </w:t>
      </w:r>
      <w:proofErr w:type="gramStart"/>
      <w:r>
        <w:rPr>
          <w:rFonts w:eastAsia="Calibri" w:cs="Arial"/>
        </w:rPr>
        <w:t>needed;</w:t>
      </w:r>
      <w:proofErr w:type="gramEnd"/>
    </w:p>
    <w:p w14:paraId="68651E6D" w14:textId="77777777" w:rsidR="008B6C59" w:rsidRDefault="008B6C59" w:rsidP="008B6C59">
      <w:pPr>
        <w:spacing w:after="0" w:line="240" w:lineRule="auto"/>
        <w:ind w:left="900" w:hanging="360"/>
        <w:jc w:val="both"/>
        <w:rPr>
          <w:rFonts w:eastAsia="Calibri" w:cs="Arial"/>
        </w:rPr>
      </w:pPr>
    </w:p>
    <w:p w14:paraId="0A4D1FDB" w14:textId="77777777" w:rsidR="008B6C59" w:rsidRDefault="008B6C59" w:rsidP="008B6C59">
      <w:pPr>
        <w:numPr>
          <w:ilvl w:val="0"/>
          <w:numId w:val="32"/>
        </w:numPr>
        <w:spacing w:after="0" w:line="240" w:lineRule="auto"/>
        <w:ind w:left="900"/>
        <w:jc w:val="both"/>
        <w:rPr>
          <w:rFonts w:eastAsia="Calibri" w:cs="Arial"/>
        </w:rPr>
      </w:pPr>
      <w:proofErr w:type="gramStart"/>
      <w:r>
        <w:rPr>
          <w:rFonts w:eastAsia="Calibri" w:cs="Arial"/>
        </w:rPr>
        <w:t>the majority of</w:t>
      </w:r>
      <w:proofErr w:type="gramEnd"/>
      <w:r>
        <w:rPr>
          <w:rFonts w:eastAsia="Calibri" w:cs="Arial"/>
        </w:rPr>
        <w:t xml:space="preserve"> the population of the species concerned is migratory or </w:t>
      </w:r>
      <w:proofErr w:type="gramStart"/>
      <w:r>
        <w:rPr>
          <w:rFonts w:eastAsia="Calibri" w:cs="Arial"/>
        </w:rPr>
        <w:t>sedentary;</w:t>
      </w:r>
      <w:proofErr w:type="gramEnd"/>
    </w:p>
    <w:p w14:paraId="4BCBC962" w14:textId="77777777" w:rsidR="008B6C59" w:rsidRDefault="008B6C59" w:rsidP="008B6C59">
      <w:pPr>
        <w:pStyle w:val="ListParagraph"/>
        <w:spacing w:after="0" w:line="240" w:lineRule="auto"/>
        <w:ind w:left="900" w:hanging="360"/>
        <w:rPr>
          <w:rFonts w:eastAsia="Calibri" w:cs="Arial"/>
        </w:rPr>
      </w:pPr>
    </w:p>
    <w:p w14:paraId="63F9909D" w14:textId="77777777" w:rsidR="008B6C59" w:rsidRDefault="008B6C59" w:rsidP="008B6C59">
      <w:pPr>
        <w:numPr>
          <w:ilvl w:val="0"/>
          <w:numId w:val="32"/>
        </w:numPr>
        <w:spacing w:after="0" w:line="240" w:lineRule="auto"/>
        <w:ind w:left="900"/>
        <w:jc w:val="both"/>
        <w:rPr>
          <w:rFonts w:eastAsia="Calibri" w:cs="Arial"/>
        </w:rPr>
      </w:pPr>
      <w:r>
        <w:rPr>
          <w:rFonts w:eastAsia="Calibri" w:cs="Arial"/>
        </w:rPr>
        <w:t xml:space="preserve">the factors that have led to an unfavourable conservation status are anthropogenic or </w:t>
      </w:r>
      <w:proofErr w:type="gramStart"/>
      <w:r>
        <w:rPr>
          <w:rFonts w:eastAsia="Calibri" w:cs="Arial"/>
        </w:rPr>
        <w:t>natural;</w:t>
      </w:r>
      <w:proofErr w:type="gramEnd"/>
    </w:p>
    <w:p w14:paraId="782DB2F8" w14:textId="77777777" w:rsidR="008B6C59" w:rsidRDefault="008B6C59" w:rsidP="008B6C59">
      <w:pPr>
        <w:pStyle w:val="ListParagraph"/>
        <w:spacing w:after="0" w:line="240" w:lineRule="auto"/>
        <w:ind w:left="900" w:hanging="360"/>
        <w:rPr>
          <w:rFonts w:eastAsia="Calibri" w:cs="Arial"/>
        </w:rPr>
      </w:pPr>
    </w:p>
    <w:p w14:paraId="0C37CF6E" w14:textId="77777777" w:rsidR="008B6C59" w:rsidRDefault="008B6C59" w:rsidP="008B6C59">
      <w:pPr>
        <w:numPr>
          <w:ilvl w:val="0"/>
          <w:numId w:val="32"/>
        </w:numPr>
        <w:spacing w:after="0" w:line="240" w:lineRule="auto"/>
        <w:ind w:left="900"/>
        <w:jc w:val="both"/>
        <w:rPr>
          <w:rFonts w:eastAsia="Calibri" w:cs="Arial"/>
        </w:rPr>
      </w:pPr>
      <w:r>
        <w:rPr>
          <w:rFonts w:eastAsia="Calibri" w:cs="Arial"/>
        </w:rPr>
        <w:t xml:space="preserve">existing bilateral or multilateral measures/agreements need to be boosted or </w:t>
      </w:r>
      <w:proofErr w:type="gramStart"/>
      <w:r>
        <w:rPr>
          <w:rFonts w:eastAsia="Calibri" w:cs="Arial"/>
        </w:rPr>
        <w:t>amended;</w:t>
      </w:r>
      <w:proofErr w:type="gramEnd"/>
    </w:p>
    <w:p w14:paraId="541D61D6" w14:textId="77777777" w:rsidR="008B6C59" w:rsidRDefault="008B6C59" w:rsidP="008B6C59">
      <w:pPr>
        <w:pStyle w:val="ListParagraph"/>
        <w:spacing w:after="0" w:line="240" w:lineRule="auto"/>
        <w:ind w:left="900" w:hanging="360"/>
        <w:rPr>
          <w:rFonts w:eastAsia="Calibri" w:cs="Arial"/>
        </w:rPr>
      </w:pPr>
    </w:p>
    <w:p w14:paraId="063F3566" w14:textId="77777777" w:rsidR="008B6C59" w:rsidRDefault="008B6C59" w:rsidP="008B6C59">
      <w:pPr>
        <w:numPr>
          <w:ilvl w:val="0"/>
          <w:numId w:val="32"/>
        </w:numPr>
        <w:spacing w:after="0" w:line="240" w:lineRule="auto"/>
        <w:ind w:left="900"/>
        <w:jc w:val="both"/>
        <w:rPr>
          <w:rFonts w:eastAsia="Calibri" w:cs="Arial"/>
        </w:rPr>
      </w:pPr>
      <w:r>
        <w:rPr>
          <w:rFonts w:eastAsia="Calibri" w:cs="Arial"/>
        </w:rPr>
        <w:t>all Range States already protect the species or have management recovery plans in place; and</w:t>
      </w:r>
    </w:p>
    <w:p w14:paraId="41F037B0" w14:textId="77777777" w:rsidR="008B6C59" w:rsidRDefault="008B6C59" w:rsidP="008B6C59">
      <w:pPr>
        <w:pStyle w:val="ListParagraph"/>
        <w:spacing w:after="0" w:line="240" w:lineRule="auto"/>
        <w:ind w:left="900" w:hanging="360"/>
        <w:rPr>
          <w:rFonts w:eastAsia="Calibri" w:cs="Arial"/>
        </w:rPr>
      </w:pPr>
    </w:p>
    <w:p w14:paraId="3795262B" w14:textId="77777777" w:rsidR="008B6C59" w:rsidRDefault="008B6C59" w:rsidP="008B6C59">
      <w:pPr>
        <w:numPr>
          <w:ilvl w:val="0"/>
          <w:numId w:val="32"/>
        </w:numPr>
        <w:spacing w:after="0" w:line="240" w:lineRule="auto"/>
        <w:ind w:left="900"/>
        <w:jc w:val="both"/>
        <w:rPr>
          <w:rFonts w:eastAsia="Calibri" w:cs="Arial"/>
          <w:spacing w:val="-2"/>
        </w:rPr>
      </w:pPr>
      <w:r>
        <w:rPr>
          <w:rFonts w:eastAsia="Calibri" w:cs="Arial"/>
        </w:rPr>
        <w:t xml:space="preserve">listing in a CMS Appendix would support measures in other multilateral </w:t>
      </w:r>
      <w:proofErr w:type="gramStart"/>
      <w:r>
        <w:rPr>
          <w:rFonts w:eastAsia="Calibri" w:cs="Arial"/>
        </w:rPr>
        <w:t>fora;</w:t>
      </w:r>
      <w:proofErr w:type="gramEnd"/>
    </w:p>
    <w:p w14:paraId="6FE6012E" w14:textId="77777777" w:rsidR="008B6C59" w:rsidRDefault="008B6C59" w:rsidP="008B6C59">
      <w:pPr>
        <w:spacing w:after="0" w:line="240" w:lineRule="auto"/>
        <w:ind w:left="540" w:hanging="540"/>
        <w:jc w:val="both"/>
        <w:rPr>
          <w:rFonts w:eastAsia="Calibri" w:cs="Arial"/>
          <w:spacing w:val="-2"/>
        </w:rPr>
      </w:pPr>
    </w:p>
    <w:p w14:paraId="65C83F70" w14:textId="77777777" w:rsidR="008B6C59" w:rsidRDefault="008B6C59" w:rsidP="008B6C59">
      <w:pPr>
        <w:spacing w:after="0" w:line="240" w:lineRule="auto"/>
        <w:ind w:left="540"/>
        <w:jc w:val="both"/>
        <w:rPr>
          <w:rFonts w:eastAsia="Calibri" w:cs="Arial"/>
          <w:spacing w:val="-2"/>
        </w:rPr>
      </w:pPr>
      <w:r>
        <w:rPr>
          <w:rFonts w:eastAsia="Calibri" w:cs="Arial"/>
          <w:spacing w:val="-2"/>
        </w:rPr>
        <w:t>and clearly demonstrate all three of the following:</w:t>
      </w:r>
    </w:p>
    <w:p w14:paraId="4E36A419" w14:textId="77777777" w:rsidR="008B6C59" w:rsidRDefault="008B6C59" w:rsidP="008B6C59">
      <w:pPr>
        <w:spacing w:after="0" w:line="240" w:lineRule="auto"/>
        <w:ind w:left="540" w:hanging="540"/>
        <w:jc w:val="both"/>
        <w:rPr>
          <w:rFonts w:eastAsia="Calibri" w:cs="Arial"/>
          <w:spacing w:val="-2"/>
        </w:rPr>
      </w:pPr>
    </w:p>
    <w:p w14:paraId="214228F4" w14:textId="77777777" w:rsidR="008B6C59" w:rsidRDefault="008B6C59" w:rsidP="008B6C59">
      <w:pPr>
        <w:numPr>
          <w:ilvl w:val="1"/>
          <w:numId w:val="31"/>
        </w:numPr>
        <w:spacing w:after="0" w:line="240" w:lineRule="auto"/>
        <w:ind w:left="900"/>
        <w:jc w:val="both"/>
        <w:rPr>
          <w:rFonts w:eastAsia="Calibri" w:cs="Arial"/>
        </w:rPr>
      </w:pPr>
      <w:r>
        <w:rPr>
          <w:rFonts w:eastAsia="Calibri" w:cs="Arial"/>
        </w:rPr>
        <w:t xml:space="preserve">how the inclusion on Appendix II will benefit the </w:t>
      </w:r>
      <w:proofErr w:type="gramStart"/>
      <w:r>
        <w:rPr>
          <w:rFonts w:eastAsia="Calibri" w:cs="Arial"/>
        </w:rPr>
        <w:t>taxon;</w:t>
      </w:r>
      <w:proofErr w:type="gramEnd"/>
    </w:p>
    <w:p w14:paraId="0229D244" w14:textId="77777777" w:rsidR="008B6C59" w:rsidRDefault="008B6C59" w:rsidP="008B6C59">
      <w:pPr>
        <w:spacing w:after="0" w:line="240" w:lineRule="auto"/>
        <w:ind w:left="900" w:hanging="360"/>
        <w:jc w:val="both"/>
        <w:rPr>
          <w:rFonts w:eastAsia="Calibri" w:cs="Arial"/>
        </w:rPr>
      </w:pPr>
    </w:p>
    <w:p w14:paraId="197421F8" w14:textId="77777777" w:rsidR="008B6C59" w:rsidRDefault="008B6C59" w:rsidP="008B6C59">
      <w:pPr>
        <w:numPr>
          <w:ilvl w:val="1"/>
          <w:numId w:val="31"/>
        </w:numPr>
        <w:spacing w:after="0" w:line="240" w:lineRule="auto"/>
        <w:ind w:left="900"/>
        <w:jc w:val="both"/>
        <w:rPr>
          <w:rFonts w:eastAsia="Calibri" w:cs="Arial"/>
        </w:rPr>
      </w:pPr>
      <w:r>
        <w:rPr>
          <w:rFonts w:eastAsia="Calibri" w:cs="Arial"/>
        </w:rPr>
        <w:t>a Party or Parties’ intention with respect to concluding an international agreement or concerted action; and</w:t>
      </w:r>
    </w:p>
    <w:p w14:paraId="1747E178" w14:textId="77777777" w:rsidR="008B6C59" w:rsidRDefault="008B6C59" w:rsidP="008B6C59">
      <w:pPr>
        <w:spacing w:after="0" w:line="240" w:lineRule="auto"/>
        <w:ind w:left="900" w:hanging="360"/>
        <w:jc w:val="both"/>
        <w:rPr>
          <w:rFonts w:eastAsia="Calibri" w:cs="Arial"/>
        </w:rPr>
      </w:pPr>
    </w:p>
    <w:p w14:paraId="3BA16FD1" w14:textId="77777777" w:rsidR="008B6C59" w:rsidRDefault="008B6C59" w:rsidP="008B6C59">
      <w:pPr>
        <w:numPr>
          <w:ilvl w:val="1"/>
          <w:numId w:val="31"/>
        </w:numPr>
        <w:tabs>
          <w:tab w:val="left" w:pos="900"/>
        </w:tabs>
        <w:spacing w:after="0" w:line="240" w:lineRule="auto"/>
        <w:ind w:left="900"/>
        <w:jc w:val="both"/>
        <w:rPr>
          <w:rFonts w:eastAsia="Calibri" w:cs="Arial"/>
        </w:rPr>
      </w:pPr>
      <w:r>
        <w:rPr>
          <w:rFonts w:eastAsia="Calibri" w:cs="Arial"/>
        </w:rPr>
        <w:t>a Party or Parties’ willingness to adopt the role of Focal Point for the nominated taxon and lead the development of an international agreement or concerted action.</w:t>
      </w:r>
    </w:p>
    <w:p w14:paraId="3B4B79BF" w14:textId="77777777" w:rsidR="008B6C59" w:rsidRDefault="008B6C59" w:rsidP="008B6C59">
      <w:pPr>
        <w:tabs>
          <w:tab w:val="left" w:pos="1560"/>
        </w:tabs>
        <w:spacing w:after="0" w:line="240" w:lineRule="auto"/>
        <w:ind w:left="540" w:hanging="540"/>
        <w:jc w:val="both"/>
        <w:rPr>
          <w:rFonts w:eastAsia="Calibri" w:cs="Arial"/>
        </w:rPr>
      </w:pPr>
    </w:p>
    <w:p w14:paraId="4842D7D8" w14:textId="3AB42F77" w:rsidR="008B6C59" w:rsidRDefault="008B6C59" w:rsidP="007C66FD">
      <w:pPr>
        <w:numPr>
          <w:ilvl w:val="0"/>
          <w:numId w:val="31"/>
        </w:numPr>
        <w:spacing w:after="0" w:line="240" w:lineRule="auto"/>
        <w:ind w:left="540" w:hanging="540"/>
        <w:jc w:val="both"/>
        <w:rPr>
          <w:rFonts w:eastAsia="Calibri" w:cs="Arial"/>
          <w:spacing w:val="-4"/>
        </w:rPr>
      </w:pPr>
      <w:proofErr w:type="gramStart"/>
      <w:r w:rsidRPr="008B6C59">
        <w:rPr>
          <w:rFonts w:eastAsia="Calibri" w:cs="Arial"/>
          <w:spacing w:val="-4"/>
        </w:rPr>
        <w:t>With regard to</w:t>
      </w:r>
      <w:proofErr w:type="gramEnd"/>
      <w:r w:rsidRPr="008B6C59">
        <w:rPr>
          <w:rFonts w:eastAsia="Calibri" w:cs="Arial"/>
          <w:spacing w:val="-4"/>
        </w:rPr>
        <w:t xml:space="preserve"> removing a species from the Appendices, the Conference of the Parties should follow the processes outlined in Article III and Article XI of the Convention when assessing the status of a migratory species in relation to it being considered for removal from Appendix I and/or II. In those instances where species proposed for delisting are also </w:t>
      </w:r>
      <w:r w:rsidRPr="008B6C59">
        <w:rPr>
          <w:rFonts w:eastAsia="Calibri" w:cs="Arial"/>
        </w:rPr>
        <w:lastRenderedPageBreak/>
        <w:t xml:space="preserve">subject to the provisions </w:t>
      </w:r>
      <w:r w:rsidRPr="008B6C59">
        <w:rPr>
          <w:rFonts w:eastAsia="Calibri" w:cs="Arial"/>
          <w:spacing w:val="-4"/>
        </w:rPr>
        <w:t>of other Conventions</w:t>
      </w:r>
      <w:r w:rsidRPr="008B6C59">
        <w:rPr>
          <w:rFonts w:eastAsia="Calibri" w:cs="Arial"/>
        </w:rPr>
        <w:t xml:space="preserve"> and multilateral agreements between States related to the conservation or sustainable use of wild animals</w:t>
      </w:r>
      <w:r w:rsidRPr="008B6C59">
        <w:rPr>
          <w:rFonts w:eastAsia="Calibri" w:cs="Arial"/>
          <w:spacing w:val="-4"/>
        </w:rPr>
        <w:t>, the Secretariat should consult those relevant Conventions regarding the suitability of removing the protection provided by the CMS Appendices. Such consultation should aim to ensure that a complete assessment of the consequences of delisting a species from CMS have been considered within the context of the whole management of the species.</w:t>
      </w:r>
    </w:p>
    <w:p w14:paraId="0AF9CB10" w14:textId="77777777" w:rsidR="008B6C59" w:rsidRPr="008B6C59" w:rsidRDefault="008B6C59" w:rsidP="008B6C59">
      <w:pPr>
        <w:spacing w:after="0" w:line="240" w:lineRule="auto"/>
        <w:ind w:left="540"/>
        <w:jc w:val="both"/>
        <w:rPr>
          <w:rFonts w:eastAsia="Calibri" w:cs="Arial"/>
          <w:spacing w:val="-4"/>
        </w:rPr>
      </w:pPr>
    </w:p>
    <w:p w14:paraId="475F4AFE" w14:textId="2F4B8678" w:rsidR="008B6C59" w:rsidRDefault="008B6C59" w:rsidP="008B6C59">
      <w:pPr>
        <w:numPr>
          <w:ilvl w:val="0"/>
          <w:numId w:val="31"/>
        </w:numPr>
        <w:spacing w:after="0" w:line="240" w:lineRule="auto"/>
        <w:ind w:left="540" w:hanging="540"/>
        <w:jc w:val="both"/>
        <w:rPr>
          <w:rFonts w:eastAsia="Calibri" w:cs="Arial"/>
          <w:spacing w:val="-4"/>
        </w:rPr>
      </w:pPr>
      <w:r>
        <w:rPr>
          <w:rFonts w:eastAsia="Calibri" w:cs="Arial"/>
        </w:rPr>
        <w:t xml:space="preserve">Proposals for the inclusion of taxa above the species level should not normally be accepted unless </w:t>
      </w:r>
      <w:proofErr w:type="gramStart"/>
      <w:r>
        <w:rPr>
          <w:rFonts w:eastAsia="Calibri" w:cs="Arial"/>
        </w:rPr>
        <w:t>all of</w:t>
      </w:r>
      <w:proofErr w:type="gramEnd"/>
      <w:r>
        <w:rPr>
          <w:rFonts w:eastAsia="Calibri" w:cs="Arial"/>
        </w:rPr>
        <w:t xml:space="preserve"> the species within that taxon meet the requirements of the Convention. Information on each species in the higher taxon should be included in the proposal, and each species should be assessed on its own merits. If a proposal is adopted, the individual species within the higher taxon should be listed in the Appendices of the Convention rather than the higher taxon.</w:t>
      </w:r>
    </w:p>
    <w:p w14:paraId="2DCCBDBA" w14:textId="77777777" w:rsidR="008B6C59" w:rsidRDefault="008B6C59" w:rsidP="008B6C59">
      <w:pPr>
        <w:widowControl w:val="0"/>
        <w:suppressAutoHyphens/>
        <w:autoSpaceDE w:val="0"/>
        <w:autoSpaceDN w:val="0"/>
        <w:spacing w:after="0" w:line="240" w:lineRule="auto"/>
        <w:textAlignment w:val="baseline"/>
        <w:rPr>
          <w:rFonts w:eastAsia="Times New Roman" w:cs="Arial"/>
          <w:caps/>
        </w:rPr>
      </w:pPr>
    </w:p>
    <w:p w14:paraId="7FBD53C0" w14:textId="77777777" w:rsidR="001C2802" w:rsidRDefault="001C2802">
      <w:pPr>
        <w:rPr>
          <w:rFonts w:eastAsia="Arial" w:cs="Arial"/>
          <w:b/>
          <w:bCs/>
          <w:lang w:val="en-US"/>
        </w:rPr>
      </w:pPr>
    </w:p>
    <w:p w14:paraId="55E901D6" w14:textId="77777777" w:rsidR="006E31C8" w:rsidRDefault="006E31C8">
      <w:pPr>
        <w:rPr>
          <w:rFonts w:eastAsia="Arial" w:cs="Arial"/>
          <w:b/>
          <w:bCs/>
          <w:lang w:val="en-US"/>
        </w:rPr>
      </w:pPr>
      <w:r>
        <w:br w:type="page"/>
      </w:r>
    </w:p>
    <w:p w14:paraId="6E5653DD" w14:textId="77777777" w:rsidR="00EA0E00" w:rsidRDefault="00EA0E00" w:rsidP="00EA0E00">
      <w:pPr>
        <w:spacing w:after="0" w:line="240" w:lineRule="auto"/>
        <w:jc w:val="right"/>
        <w:rPr>
          <w:rFonts w:cs="Arial"/>
          <w:b/>
        </w:rPr>
      </w:pPr>
      <w:r>
        <w:rPr>
          <w:rFonts w:cs="Arial"/>
          <w:b/>
        </w:rPr>
        <w:lastRenderedPageBreak/>
        <w:t>Annex 2 to Resolution 13.7</w:t>
      </w:r>
    </w:p>
    <w:p w14:paraId="00DC3E39" w14:textId="77777777" w:rsidR="00EA0E00" w:rsidRDefault="00EA0E00" w:rsidP="00EA0E00">
      <w:pPr>
        <w:spacing w:after="0" w:line="240" w:lineRule="auto"/>
        <w:jc w:val="right"/>
        <w:rPr>
          <w:rFonts w:cs="Arial"/>
          <w:b/>
        </w:rPr>
      </w:pPr>
    </w:p>
    <w:p w14:paraId="7F828C79" w14:textId="77777777" w:rsidR="00DA548A" w:rsidRDefault="00DA548A" w:rsidP="00EA0E00">
      <w:pPr>
        <w:spacing w:after="0" w:line="240" w:lineRule="auto"/>
        <w:jc w:val="right"/>
        <w:rPr>
          <w:rFonts w:cs="Arial"/>
          <w:b/>
        </w:rPr>
      </w:pPr>
    </w:p>
    <w:p w14:paraId="1C4BCAC7" w14:textId="77777777" w:rsidR="00EA0E00" w:rsidRDefault="00EA0E00" w:rsidP="00EA0E00">
      <w:pPr>
        <w:spacing w:after="0" w:line="240" w:lineRule="auto"/>
        <w:jc w:val="center"/>
        <w:rPr>
          <w:rFonts w:cs="Arial"/>
          <w:b/>
        </w:rPr>
      </w:pPr>
      <w:r>
        <w:rPr>
          <w:rFonts w:cs="Arial"/>
          <w:b/>
        </w:rPr>
        <w:t>FORMAT FOR PROPOSALS TO AMEND CMS APPENDICES</w:t>
      </w:r>
    </w:p>
    <w:p w14:paraId="22AF055E" w14:textId="77777777" w:rsidR="00EA0E00" w:rsidRDefault="00EA0E00" w:rsidP="00EA0E00">
      <w:pPr>
        <w:spacing w:after="0" w:line="240" w:lineRule="auto"/>
        <w:jc w:val="center"/>
        <w:rPr>
          <w:rFonts w:cs="Arial"/>
          <w:b/>
        </w:rPr>
      </w:pPr>
    </w:p>
    <w:p w14:paraId="2F6DBAA8" w14:textId="77777777" w:rsidR="00EA0E00" w:rsidRDefault="00EA0E00" w:rsidP="00EA0E00">
      <w:pPr>
        <w:spacing w:after="0" w:line="240" w:lineRule="auto"/>
        <w:jc w:val="both"/>
        <w:rPr>
          <w:rFonts w:cs="Arial"/>
        </w:rPr>
      </w:pPr>
      <w:r>
        <w:rPr>
          <w:rFonts w:cs="Arial"/>
        </w:rPr>
        <w:t>A. PROPOSAL</w:t>
      </w:r>
    </w:p>
    <w:p w14:paraId="1F9E9683" w14:textId="77777777" w:rsidR="00EA0E00" w:rsidRDefault="00EA0E00" w:rsidP="00EA0E00">
      <w:pPr>
        <w:spacing w:after="0" w:line="240" w:lineRule="auto"/>
        <w:jc w:val="both"/>
        <w:rPr>
          <w:rFonts w:cs="Arial"/>
        </w:rPr>
      </w:pPr>
    </w:p>
    <w:p w14:paraId="2200E8C2" w14:textId="77777777" w:rsidR="00EA0E00" w:rsidRDefault="00EA0E00" w:rsidP="00EA0E00">
      <w:pPr>
        <w:spacing w:after="0" w:line="240" w:lineRule="auto"/>
        <w:jc w:val="both"/>
        <w:rPr>
          <w:rFonts w:cs="Arial"/>
        </w:rPr>
      </w:pPr>
      <w:r>
        <w:rPr>
          <w:rFonts w:cs="Arial"/>
        </w:rPr>
        <w:t>B. PROPONENT</w:t>
      </w:r>
    </w:p>
    <w:p w14:paraId="17EE2F69" w14:textId="77777777" w:rsidR="00EA0E00" w:rsidRDefault="00EA0E00" w:rsidP="00EA0E00">
      <w:pPr>
        <w:spacing w:after="0" w:line="240" w:lineRule="auto"/>
        <w:jc w:val="both"/>
        <w:rPr>
          <w:rFonts w:cs="Arial"/>
        </w:rPr>
      </w:pPr>
    </w:p>
    <w:p w14:paraId="279D9192" w14:textId="77777777" w:rsidR="00EA0E00" w:rsidRDefault="00EA0E00" w:rsidP="00EA0E00">
      <w:pPr>
        <w:spacing w:after="0" w:line="240" w:lineRule="auto"/>
        <w:jc w:val="both"/>
        <w:rPr>
          <w:rFonts w:cs="Arial"/>
        </w:rPr>
      </w:pPr>
      <w:r>
        <w:rPr>
          <w:rFonts w:cs="Arial"/>
        </w:rPr>
        <w:t>C. SUPPORTING STATEMENT</w:t>
      </w:r>
    </w:p>
    <w:p w14:paraId="62E655A2" w14:textId="77777777" w:rsidR="00EA0E00" w:rsidRDefault="00EA0E00" w:rsidP="00EA0E00">
      <w:pPr>
        <w:spacing w:after="0" w:line="240" w:lineRule="auto"/>
        <w:jc w:val="both"/>
        <w:rPr>
          <w:rFonts w:cs="Arial"/>
        </w:rPr>
      </w:pPr>
    </w:p>
    <w:p w14:paraId="397003E7" w14:textId="77777777" w:rsidR="00EA0E00" w:rsidRDefault="00EA0E00" w:rsidP="00EA0E00">
      <w:pPr>
        <w:spacing w:after="0" w:line="240" w:lineRule="auto"/>
        <w:jc w:val="both"/>
        <w:rPr>
          <w:rFonts w:cs="Arial"/>
        </w:rPr>
      </w:pPr>
      <w:r>
        <w:rPr>
          <w:rFonts w:cs="Arial"/>
        </w:rPr>
        <w:tab/>
        <w:t>1. Taxonomy</w:t>
      </w:r>
    </w:p>
    <w:p w14:paraId="19528133" w14:textId="77777777" w:rsidR="00EA0E00" w:rsidRDefault="00EA0E00" w:rsidP="00DA548A">
      <w:pPr>
        <w:spacing w:after="80" w:line="240" w:lineRule="auto"/>
        <w:ind w:left="720"/>
        <w:jc w:val="both"/>
        <w:rPr>
          <w:rFonts w:cs="Arial"/>
        </w:rPr>
      </w:pPr>
      <w:r>
        <w:rPr>
          <w:rFonts w:cs="Arial"/>
        </w:rPr>
        <w:tab/>
        <w:t>1.1 Class</w:t>
      </w:r>
    </w:p>
    <w:p w14:paraId="0D33318F" w14:textId="77777777" w:rsidR="00EA0E00" w:rsidRDefault="00EA0E00" w:rsidP="00DA548A">
      <w:pPr>
        <w:spacing w:after="80" w:line="240" w:lineRule="auto"/>
        <w:ind w:left="720"/>
        <w:jc w:val="both"/>
        <w:rPr>
          <w:rFonts w:cs="Arial"/>
        </w:rPr>
      </w:pPr>
      <w:r>
        <w:rPr>
          <w:rFonts w:cs="Arial"/>
        </w:rPr>
        <w:tab/>
        <w:t>1.2 Order</w:t>
      </w:r>
    </w:p>
    <w:p w14:paraId="0000FEFD" w14:textId="77777777" w:rsidR="00EA0E00" w:rsidRDefault="00EA0E00" w:rsidP="00DA548A">
      <w:pPr>
        <w:spacing w:after="80" w:line="240" w:lineRule="auto"/>
        <w:ind w:left="720"/>
        <w:jc w:val="both"/>
        <w:rPr>
          <w:rFonts w:cs="Arial"/>
        </w:rPr>
      </w:pPr>
      <w:r>
        <w:rPr>
          <w:rFonts w:cs="Arial"/>
        </w:rPr>
        <w:tab/>
        <w:t>1.3 Family</w:t>
      </w:r>
    </w:p>
    <w:p w14:paraId="4142E0B0" w14:textId="77777777" w:rsidR="00EA0E00" w:rsidRDefault="00EA0E00" w:rsidP="00DA548A">
      <w:pPr>
        <w:spacing w:after="80" w:line="240" w:lineRule="auto"/>
        <w:ind w:left="720"/>
        <w:jc w:val="both"/>
        <w:rPr>
          <w:rFonts w:cs="Arial"/>
        </w:rPr>
      </w:pPr>
      <w:r>
        <w:rPr>
          <w:rFonts w:cs="Arial"/>
        </w:rPr>
        <w:tab/>
        <w:t>1.4 Genus, species or subspecies, including author and year</w:t>
      </w:r>
    </w:p>
    <w:p w14:paraId="3DB2A34B" w14:textId="77777777" w:rsidR="00EA0E00" w:rsidRDefault="00EA0E00" w:rsidP="00DA548A">
      <w:pPr>
        <w:spacing w:after="80" w:line="240" w:lineRule="auto"/>
        <w:ind w:left="720"/>
        <w:jc w:val="both"/>
        <w:rPr>
          <w:rFonts w:cs="Arial"/>
        </w:rPr>
      </w:pPr>
      <w:r>
        <w:rPr>
          <w:rFonts w:cs="Arial"/>
        </w:rPr>
        <w:tab/>
        <w:t>1.5 Scientific synonyms</w:t>
      </w:r>
    </w:p>
    <w:p w14:paraId="092F5668" w14:textId="77777777" w:rsidR="00EA0E00" w:rsidRDefault="00EA0E00" w:rsidP="00EA0E00">
      <w:pPr>
        <w:spacing w:after="0" w:line="240" w:lineRule="auto"/>
        <w:ind w:left="720"/>
        <w:jc w:val="both"/>
        <w:rPr>
          <w:rFonts w:cs="Arial"/>
        </w:rPr>
      </w:pPr>
      <w:r>
        <w:rPr>
          <w:rFonts w:cs="Arial"/>
        </w:rPr>
        <w:tab/>
        <w:t>1.6 Common name(s), in all applicable languages used by the Convention</w:t>
      </w:r>
    </w:p>
    <w:p w14:paraId="7812854E" w14:textId="77777777" w:rsidR="00EA0E00" w:rsidRDefault="00EA0E00" w:rsidP="00EA0E00">
      <w:pPr>
        <w:spacing w:after="0" w:line="240" w:lineRule="auto"/>
        <w:jc w:val="both"/>
        <w:rPr>
          <w:rFonts w:cs="Arial"/>
        </w:rPr>
      </w:pPr>
    </w:p>
    <w:p w14:paraId="79910402" w14:textId="77777777" w:rsidR="00EA0E00" w:rsidRDefault="00EA0E00" w:rsidP="00EA0E00">
      <w:pPr>
        <w:spacing w:after="0" w:line="240" w:lineRule="auto"/>
        <w:jc w:val="both"/>
        <w:rPr>
          <w:rFonts w:cs="Arial"/>
        </w:rPr>
      </w:pPr>
      <w:r>
        <w:rPr>
          <w:rFonts w:cs="Arial"/>
        </w:rPr>
        <w:tab/>
        <w:t>2. Overview</w:t>
      </w:r>
    </w:p>
    <w:p w14:paraId="4B53B889" w14:textId="77777777" w:rsidR="00EA0E00" w:rsidRDefault="00EA0E00" w:rsidP="00EA0E00">
      <w:pPr>
        <w:spacing w:after="0" w:line="240" w:lineRule="auto"/>
        <w:jc w:val="both"/>
        <w:rPr>
          <w:rFonts w:cs="Arial"/>
        </w:rPr>
      </w:pPr>
    </w:p>
    <w:p w14:paraId="65DB4AB1" w14:textId="77777777" w:rsidR="00EA0E00" w:rsidRDefault="00EA0E00" w:rsidP="00DA548A">
      <w:pPr>
        <w:spacing w:after="80" w:line="240" w:lineRule="auto"/>
        <w:ind w:firstLine="403"/>
        <w:jc w:val="both"/>
        <w:rPr>
          <w:rFonts w:cs="Arial"/>
        </w:rPr>
      </w:pPr>
      <w:r>
        <w:rPr>
          <w:rFonts w:cs="Arial"/>
        </w:rPr>
        <w:t>3 Migrations</w:t>
      </w:r>
    </w:p>
    <w:p w14:paraId="28CD49DC" w14:textId="77777777" w:rsidR="00EA0E00" w:rsidRDefault="00EA0E00" w:rsidP="00DA548A">
      <w:pPr>
        <w:spacing w:after="80" w:line="240" w:lineRule="auto"/>
        <w:ind w:left="1843" w:hanging="432"/>
        <w:jc w:val="both"/>
        <w:rPr>
          <w:rFonts w:cs="Arial"/>
        </w:rPr>
      </w:pPr>
      <w:r>
        <w:rPr>
          <w:rFonts w:cs="Arial"/>
        </w:rPr>
        <w:t>3.1 Kinds of movement, distance, the cyclical and predicable nature of the migration</w:t>
      </w:r>
    </w:p>
    <w:p w14:paraId="6697436D" w14:textId="77777777" w:rsidR="00EA0E00" w:rsidRDefault="00EA0E00" w:rsidP="00EA0E00">
      <w:pPr>
        <w:spacing w:after="0" w:line="240" w:lineRule="auto"/>
        <w:ind w:left="1843" w:hanging="425"/>
        <w:jc w:val="both"/>
        <w:rPr>
          <w:rFonts w:cs="Arial"/>
        </w:rPr>
      </w:pPr>
      <w:r>
        <w:rPr>
          <w:rFonts w:cs="Arial"/>
        </w:rPr>
        <w:t>3.2 Proportion of the population migrating, and why that is a significant proportion</w:t>
      </w:r>
    </w:p>
    <w:p w14:paraId="5402A9E0" w14:textId="77777777" w:rsidR="00EA0E00" w:rsidRDefault="00EA0E00" w:rsidP="00EA0E00">
      <w:pPr>
        <w:spacing w:after="0" w:line="240" w:lineRule="auto"/>
        <w:jc w:val="both"/>
        <w:rPr>
          <w:rFonts w:cs="Arial"/>
        </w:rPr>
      </w:pPr>
    </w:p>
    <w:p w14:paraId="053BEB31" w14:textId="77777777" w:rsidR="00EA0E00" w:rsidRDefault="00EA0E00" w:rsidP="00DA548A">
      <w:pPr>
        <w:spacing w:after="80" w:line="240" w:lineRule="auto"/>
        <w:ind w:firstLine="397"/>
        <w:jc w:val="both"/>
        <w:rPr>
          <w:rFonts w:cs="Arial"/>
        </w:rPr>
      </w:pPr>
      <w:r>
        <w:rPr>
          <w:rFonts w:cs="Arial"/>
        </w:rPr>
        <w:t>4. Biological data (other than migration)</w:t>
      </w:r>
    </w:p>
    <w:p w14:paraId="66BA7118" w14:textId="77777777" w:rsidR="00EA0E00" w:rsidRDefault="00EA0E00" w:rsidP="00DA548A">
      <w:pPr>
        <w:spacing w:after="80" w:line="240" w:lineRule="auto"/>
        <w:ind w:left="720"/>
        <w:jc w:val="both"/>
        <w:rPr>
          <w:rFonts w:cs="Arial"/>
        </w:rPr>
      </w:pPr>
      <w:r>
        <w:rPr>
          <w:rFonts w:cs="Arial"/>
        </w:rPr>
        <w:tab/>
        <w:t xml:space="preserve">4.1 Distribution (current and historical) </w:t>
      </w:r>
    </w:p>
    <w:p w14:paraId="19918BB3" w14:textId="77777777" w:rsidR="00EA0E00" w:rsidRDefault="00EA0E00" w:rsidP="00DA548A">
      <w:pPr>
        <w:spacing w:after="80" w:line="240" w:lineRule="auto"/>
        <w:ind w:left="720"/>
        <w:jc w:val="both"/>
        <w:rPr>
          <w:rFonts w:cs="Arial"/>
        </w:rPr>
      </w:pPr>
      <w:r>
        <w:rPr>
          <w:rFonts w:cs="Arial"/>
        </w:rPr>
        <w:tab/>
        <w:t>4.2 Population (estimates and trends)</w:t>
      </w:r>
    </w:p>
    <w:p w14:paraId="7FA90DAB" w14:textId="77777777" w:rsidR="00EA0E00" w:rsidRDefault="00EA0E00" w:rsidP="00DA548A">
      <w:pPr>
        <w:spacing w:after="80" w:line="240" w:lineRule="auto"/>
        <w:ind w:left="720"/>
        <w:jc w:val="both"/>
        <w:rPr>
          <w:rFonts w:cs="Arial"/>
        </w:rPr>
      </w:pPr>
      <w:r>
        <w:rPr>
          <w:rFonts w:cs="Arial"/>
        </w:rPr>
        <w:tab/>
        <w:t>4.3 Habitat (short description and trends)</w:t>
      </w:r>
    </w:p>
    <w:p w14:paraId="137E4971" w14:textId="77777777" w:rsidR="00EA0E00" w:rsidRDefault="00EA0E00" w:rsidP="00DA548A">
      <w:pPr>
        <w:spacing w:after="80" w:line="240" w:lineRule="auto"/>
        <w:ind w:left="720"/>
        <w:jc w:val="both"/>
        <w:rPr>
          <w:rFonts w:cs="Arial"/>
        </w:rPr>
      </w:pPr>
      <w:r>
        <w:rPr>
          <w:rFonts w:cs="Arial"/>
        </w:rPr>
        <w:tab/>
        <w:t>4.4 Biological characteristics</w:t>
      </w:r>
    </w:p>
    <w:p w14:paraId="6ED43250" w14:textId="77777777" w:rsidR="00EA0E00" w:rsidRDefault="00EA0E00" w:rsidP="00EA0E00">
      <w:pPr>
        <w:spacing w:after="0" w:line="240" w:lineRule="auto"/>
        <w:ind w:left="720"/>
        <w:jc w:val="both"/>
        <w:rPr>
          <w:rFonts w:cs="Arial"/>
        </w:rPr>
      </w:pPr>
      <w:r>
        <w:rPr>
          <w:rFonts w:cs="Arial"/>
        </w:rPr>
        <w:tab/>
        <w:t xml:space="preserve">4.5 Role of the taxon in its ecosystem </w:t>
      </w:r>
    </w:p>
    <w:p w14:paraId="5D9B2517" w14:textId="77777777" w:rsidR="00EA0E00" w:rsidRDefault="00EA0E00" w:rsidP="00EA0E00">
      <w:pPr>
        <w:spacing w:after="0" w:line="240" w:lineRule="auto"/>
        <w:ind w:left="720"/>
        <w:jc w:val="both"/>
        <w:rPr>
          <w:rFonts w:cs="Arial"/>
        </w:rPr>
      </w:pPr>
    </w:p>
    <w:p w14:paraId="23EAD147" w14:textId="77777777" w:rsidR="00EA0E00" w:rsidRDefault="00EA0E00" w:rsidP="00DA548A">
      <w:pPr>
        <w:spacing w:after="80" w:line="240" w:lineRule="auto"/>
        <w:jc w:val="both"/>
        <w:rPr>
          <w:rFonts w:cs="Arial"/>
        </w:rPr>
      </w:pPr>
      <w:r>
        <w:rPr>
          <w:rFonts w:cs="Arial"/>
        </w:rPr>
        <w:tab/>
        <w:t xml:space="preserve">5. Conservation status and threats </w:t>
      </w:r>
    </w:p>
    <w:p w14:paraId="026B562E" w14:textId="77777777" w:rsidR="00EA0E00" w:rsidRDefault="00EA0E00" w:rsidP="00DA548A">
      <w:pPr>
        <w:spacing w:after="80" w:line="240" w:lineRule="auto"/>
        <w:ind w:left="720" w:firstLine="74"/>
        <w:jc w:val="both"/>
        <w:rPr>
          <w:rFonts w:cs="Arial"/>
        </w:rPr>
      </w:pPr>
      <w:r>
        <w:rPr>
          <w:rFonts w:cs="Arial"/>
        </w:rPr>
        <w:t>5.1 IUCN Red List Assessment (if available)</w:t>
      </w:r>
    </w:p>
    <w:p w14:paraId="6AD5DDD4" w14:textId="77777777" w:rsidR="00EA0E00" w:rsidRDefault="00EA0E00" w:rsidP="00DA548A">
      <w:pPr>
        <w:spacing w:after="80" w:line="240" w:lineRule="auto"/>
        <w:ind w:left="720" w:firstLine="74"/>
        <w:jc w:val="both"/>
        <w:rPr>
          <w:rFonts w:cs="Arial"/>
        </w:rPr>
      </w:pPr>
      <w:r>
        <w:rPr>
          <w:rFonts w:cs="Arial"/>
        </w:rPr>
        <w:t xml:space="preserve">5.2 Equivalent information relevant to conservation status assessment </w:t>
      </w:r>
    </w:p>
    <w:p w14:paraId="29ABF3EC" w14:textId="77777777" w:rsidR="00EA0E00" w:rsidRDefault="00EA0E00" w:rsidP="00DA548A">
      <w:pPr>
        <w:spacing w:after="80" w:line="240" w:lineRule="auto"/>
        <w:ind w:left="720" w:firstLine="74"/>
        <w:jc w:val="both"/>
        <w:rPr>
          <w:rFonts w:cs="Arial"/>
        </w:rPr>
      </w:pPr>
      <w:r>
        <w:rPr>
          <w:rFonts w:cs="Arial"/>
        </w:rPr>
        <w:t>5.3 Threats to the population (factors, intensity)</w:t>
      </w:r>
      <w:r>
        <w:rPr>
          <w:rFonts w:cs="Arial"/>
        </w:rPr>
        <w:tab/>
      </w:r>
    </w:p>
    <w:p w14:paraId="44B9707D" w14:textId="77777777" w:rsidR="00EA0E00" w:rsidRDefault="00EA0E00" w:rsidP="00DA548A">
      <w:pPr>
        <w:spacing w:after="80" w:line="240" w:lineRule="auto"/>
        <w:ind w:left="720" w:firstLine="74"/>
        <w:jc w:val="both"/>
        <w:rPr>
          <w:rFonts w:cs="Arial"/>
        </w:rPr>
      </w:pPr>
      <w:r>
        <w:rPr>
          <w:rFonts w:cs="Arial"/>
        </w:rPr>
        <w:t>5.4 Threats connected especially with migrations</w:t>
      </w:r>
    </w:p>
    <w:p w14:paraId="191D3764" w14:textId="77777777" w:rsidR="00EA0E00" w:rsidRDefault="00EA0E00" w:rsidP="00EA0E00">
      <w:pPr>
        <w:spacing w:after="0" w:line="240" w:lineRule="auto"/>
        <w:ind w:left="720" w:firstLine="74"/>
        <w:jc w:val="both"/>
        <w:rPr>
          <w:rFonts w:cs="Arial"/>
        </w:rPr>
      </w:pPr>
      <w:r>
        <w:rPr>
          <w:rFonts w:cs="Arial"/>
        </w:rPr>
        <w:t>5.5 National and international utilization</w:t>
      </w:r>
      <w:r>
        <w:rPr>
          <w:rFonts w:cs="Arial"/>
        </w:rPr>
        <w:tab/>
      </w:r>
    </w:p>
    <w:p w14:paraId="10E2B1DA" w14:textId="77777777" w:rsidR="00EA0E00" w:rsidRDefault="00EA0E00" w:rsidP="00EA0E00">
      <w:pPr>
        <w:spacing w:after="0" w:line="240" w:lineRule="auto"/>
        <w:ind w:left="720"/>
        <w:jc w:val="both"/>
        <w:rPr>
          <w:rFonts w:cs="Arial"/>
        </w:rPr>
      </w:pPr>
    </w:p>
    <w:p w14:paraId="63CDA659" w14:textId="77777777" w:rsidR="00EA0E00" w:rsidRDefault="00EA0E00" w:rsidP="00DA548A">
      <w:pPr>
        <w:spacing w:after="80" w:line="240" w:lineRule="auto"/>
        <w:jc w:val="both"/>
        <w:rPr>
          <w:rFonts w:cs="Arial"/>
        </w:rPr>
      </w:pPr>
      <w:r>
        <w:rPr>
          <w:rFonts w:cs="Arial"/>
        </w:rPr>
        <w:tab/>
        <w:t xml:space="preserve">6. Protection status and species management </w:t>
      </w:r>
    </w:p>
    <w:p w14:paraId="6373A056" w14:textId="77777777" w:rsidR="00EA0E00" w:rsidRDefault="00EA0E00" w:rsidP="00DA548A">
      <w:pPr>
        <w:spacing w:after="80" w:line="240" w:lineRule="auto"/>
        <w:ind w:left="720"/>
        <w:jc w:val="both"/>
        <w:rPr>
          <w:rFonts w:cs="Arial"/>
        </w:rPr>
      </w:pPr>
      <w:r>
        <w:rPr>
          <w:rFonts w:cs="Arial"/>
        </w:rPr>
        <w:tab/>
        <w:t>6.1 National protection status</w:t>
      </w:r>
    </w:p>
    <w:p w14:paraId="65DAF4AE" w14:textId="77777777" w:rsidR="00EA0E00" w:rsidRDefault="00EA0E00" w:rsidP="00DA548A">
      <w:pPr>
        <w:spacing w:after="80" w:line="240" w:lineRule="auto"/>
        <w:ind w:left="720"/>
        <w:jc w:val="both"/>
        <w:rPr>
          <w:rFonts w:cs="Arial"/>
        </w:rPr>
      </w:pPr>
      <w:r>
        <w:rPr>
          <w:rFonts w:cs="Arial"/>
        </w:rPr>
        <w:tab/>
        <w:t>6.2 International protection status</w:t>
      </w:r>
    </w:p>
    <w:p w14:paraId="1BE9B791" w14:textId="77777777" w:rsidR="00EA0E00" w:rsidRDefault="00EA0E00" w:rsidP="00DA548A">
      <w:pPr>
        <w:spacing w:after="80" w:line="240" w:lineRule="auto"/>
        <w:ind w:left="720"/>
        <w:jc w:val="both"/>
        <w:rPr>
          <w:rFonts w:cs="Arial"/>
        </w:rPr>
      </w:pPr>
      <w:r>
        <w:rPr>
          <w:rFonts w:cs="Arial"/>
        </w:rPr>
        <w:tab/>
        <w:t>6.3 Management measures</w:t>
      </w:r>
    </w:p>
    <w:p w14:paraId="7033EEEB" w14:textId="77777777" w:rsidR="00EA0E00" w:rsidRDefault="00EA0E00" w:rsidP="00DA548A">
      <w:pPr>
        <w:spacing w:after="80" w:line="240" w:lineRule="auto"/>
        <w:ind w:left="720"/>
        <w:jc w:val="both"/>
        <w:rPr>
          <w:rFonts w:cs="Arial"/>
        </w:rPr>
      </w:pPr>
      <w:r>
        <w:rPr>
          <w:rFonts w:cs="Arial"/>
        </w:rPr>
        <w:tab/>
        <w:t>6.4 Habitat conservation</w:t>
      </w:r>
    </w:p>
    <w:p w14:paraId="1361A4E3" w14:textId="77777777" w:rsidR="00EA0E00" w:rsidRDefault="00EA0E00" w:rsidP="00EA0E00">
      <w:pPr>
        <w:spacing w:after="0" w:line="240" w:lineRule="auto"/>
        <w:ind w:left="720"/>
        <w:jc w:val="both"/>
        <w:rPr>
          <w:rFonts w:cs="Arial"/>
        </w:rPr>
      </w:pPr>
      <w:r>
        <w:rPr>
          <w:rFonts w:cs="Arial"/>
        </w:rPr>
        <w:tab/>
        <w:t>6.5 Population monitoring</w:t>
      </w:r>
    </w:p>
    <w:p w14:paraId="23FF4127" w14:textId="77777777" w:rsidR="00EA0E00" w:rsidRDefault="00EA0E00" w:rsidP="00EA0E00">
      <w:pPr>
        <w:spacing w:after="0" w:line="240" w:lineRule="auto"/>
        <w:jc w:val="both"/>
        <w:rPr>
          <w:rFonts w:cs="Arial"/>
        </w:rPr>
      </w:pPr>
    </w:p>
    <w:p w14:paraId="127340D9" w14:textId="77777777" w:rsidR="00EA0E00" w:rsidRDefault="00EA0E00" w:rsidP="00DA548A">
      <w:pPr>
        <w:spacing w:after="80" w:line="240" w:lineRule="auto"/>
        <w:ind w:firstLine="397"/>
        <w:rPr>
          <w:rFonts w:cs="Arial"/>
        </w:rPr>
      </w:pPr>
      <w:r>
        <w:rPr>
          <w:rFonts w:cs="Arial"/>
        </w:rPr>
        <w:lastRenderedPageBreak/>
        <w:t>7. Effects of the proposed amendment</w:t>
      </w:r>
    </w:p>
    <w:p w14:paraId="6A8B89D7" w14:textId="77777777" w:rsidR="00EA0E00" w:rsidRDefault="00EA0E00" w:rsidP="00DA548A">
      <w:pPr>
        <w:spacing w:after="80" w:line="240" w:lineRule="auto"/>
        <w:ind w:left="720"/>
        <w:jc w:val="both"/>
        <w:rPr>
          <w:rFonts w:cs="Arial"/>
        </w:rPr>
      </w:pPr>
      <w:r>
        <w:rPr>
          <w:rFonts w:cs="Arial"/>
        </w:rPr>
        <w:tab/>
        <w:t>7.1 Anticipated benefits of the amendment</w:t>
      </w:r>
    </w:p>
    <w:p w14:paraId="0633E21D" w14:textId="77777777" w:rsidR="00EA0E00" w:rsidRDefault="00EA0E00" w:rsidP="00DA548A">
      <w:pPr>
        <w:spacing w:after="80" w:line="240" w:lineRule="auto"/>
        <w:ind w:left="397" w:firstLine="397"/>
        <w:jc w:val="both"/>
        <w:rPr>
          <w:rFonts w:cs="Arial"/>
        </w:rPr>
      </w:pPr>
      <w:r>
        <w:rPr>
          <w:rFonts w:cs="Arial"/>
        </w:rPr>
        <w:t>7.2 Potential risks of the amendment</w:t>
      </w:r>
    </w:p>
    <w:p w14:paraId="0F762052" w14:textId="77777777" w:rsidR="00EA0E00" w:rsidRDefault="00EA0E00" w:rsidP="00EA0E00">
      <w:pPr>
        <w:spacing w:after="0" w:line="240" w:lineRule="auto"/>
        <w:ind w:left="709" w:firstLine="85"/>
        <w:jc w:val="both"/>
        <w:rPr>
          <w:rFonts w:cs="Arial"/>
        </w:rPr>
      </w:pPr>
      <w:r>
        <w:rPr>
          <w:rFonts w:cs="Arial"/>
        </w:rPr>
        <w:t>7.3 Intention of the proponent concerning development of an Agreement or Concerted Action</w:t>
      </w:r>
    </w:p>
    <w:p w14:paraId="41C29C97" w14:textId="77777777" w:rsidR="00EA0E00" w:rsidRDefault="00EA0E00" w:rsidP="00EA0E00">
      <w:pPr>
        <w:spacing w:after="0" w:line="240" w:lineRule="auto"/>
        <w:ind w:left="1800" w:hanging="360"/>
        <w:jc w:val="both"/>
        <w:rPr>
          <w:rFonts w:cs="Arial"/>
        </w:rPr>
      </w:pPr>
    </w:p>
    <w:p w14:paraId="61FE2C8A" w14:textId="77777777" w:rsidR="00EA0E00" w:rsidRDefault="00EA0E00" w:rsidP="00EA0E00">
      <w:pPr>
        <w:spacing w:after="0" w:line="240" w:lineRule="auto"/>
        <w:jc w:val="both"/>
        <w:rPr>
          <w:rFonts w:cs="Arial"/>
        </w:rPr>
      </w:pPr>
      <w:r>
        <w:rPr>
          <w:rFonts w:cs="Arial"/>
        </w:rPr>
        <w:tab/>
        <w:t>8. Range States</w:t>
      </w:r>
    </w:p>
    <w:p w14:paraId="6EFF823F" w14:textId="77777777" w:rsidR="00EA0E00" w:rsidRDefault="00EA0E00" w:rsidP="00EA0E00">
      <w:pPr>
        <w:spacing w:after="0" w:line="240" w:lineRule="auto"/>
        <w:jc w:val="both"/>
        <w:rPr>
          <w:rFonts w:cs="Arial"/>
        </w:rPr>
      </w:pPr>
    </w:p>
    <w:p w14:paraId="5B349C1A" w14:textId="77777777" w:rsidR="00EA0E00" w:rsidRDefault="00EA0E00" w:rsidP="00EA0E00">
      <w:pPr>
        <w:spacing w:after="0" w:line="240" w:lineRule="auto"/>
        <w:jc w:val="both"/>
        <w:rPr>
          <w:rFonts w:cs="Arial"/>
        </w:rPr>
      </w:pPr>
      <w:r>
        <w:rPr>
          <w:rFonts w:cs="Arial"/>
        </w:rPr>
        <w:tab/>
        <w:t>9. Consultations</w:t>
      </w:r>
    </w:p>
    <w:p w14:paraId="0C557CF9" w14:textId="77777777" w:rsidR="00EA0E00" w:rsidRDefault="00EA0E00" w:rsidP="00EA0E00">
      <w:pPr>
        <w:spacing w:after="0" w:line="240" w:lineRule="auto"/>
        <w:jc w:val="both"/>
        <w:rPr>
          <w:rFonts w:cs="Arial"/>
        </w:rPr>
      </w:pPr>
    </w:p>
    <w:p w14:paraId="46A802AC" w14:textId="77777777" w:rsidR="00EA0E00" w:rsidRDefault="00EA0E00" w:rsidP="00EA0E00">
      <w:pPr>
        <w:spacing w:after="0" w:line="240" w:lineRule="auto"/>
        <w:jc w:val="both"/>
        <w:rPr>
          <w:rFonts w:cs="Arial"/>
        </w:rPr>
      </w:pPr>
      <w:r>
        <w:rPr>
          <w:rFonts w:cs="Arial"/>
        </w:rPr>
        <w:tab/>
        <w:t>10. Additional remarks</w:t>
      </w:r>
    </w:p>
    <w:p w14:paraId="367B4C63" w14:textId="77777777" w:rsidR="00EA0E00" w:rsidRDefault="00EA0E00" w:rsidP="00EA0E00">
      <w:pPr>
        <w:spacing w:after="0" w:line="240" w:lineRule="auto"/>
        <w:jc w:val="both"/>
        <w:rPr>
          <w:rFonts w:cs="Arial"/>
        </w:rPr>
      </w:pPr>
      <w:r>
        <w:rPr>
          <w:rFonts w:cs="Arial"/>
        </w:rPr>
        <w:tab/>
      </w:r>
    </w:p>
    <w:p w14:paraId="332E4BE1" w14:textId="77777777" w:rsidR="00EA0E00" w:rsidRDefault="00EA0E00" w:rsidP="00EA0E00">
      <w:pPr>
        <w:spacing w:after="0" w:line="240" w:lineRule="auto"/>
        <w:jc w:val="both"/>
        <w:rPr>
          <w:rFonts w:cs="Arial"/>
        </w:rPr>
      </w:pPr>
      <w:r>
        <w:rPr>
          <w:rFonts w:cs="Arial"/>
        </w:rPr>
        <w:tab/>
        <w:t>11. References</w:t>
      </w:r>
    </w:p>
    <w:p w14:paraId="1221CF62" w14:textId="77777777" w:rsidR="00EA0E00" w:rsidRDefault="00EA0E00" w:rsidP="00EA0E00">
      <w:pPr>
        <w:spacing w:after="0" w:line="240" w:lineRule="auto"/>
        <w:jc w:val="both"/>
        <w:rPr>
          <w:rFonts w:cs="Arial"/>
        </w:rPr>
      </w:pPr>
    </w:p>
    <w:p w14:paraId="361D9182" w14:textId="77777777" w:rsidR="00EA0E00" w:rsidRDefault="00EA0E00" w:rsidP="00EA0E00">
      <w:pPr>
        <w:spacing w:after="0" w:line="240" w:lineRule="auto"/>
        <w:jc w:val="both"/>
        <w:rPr>
          <w:rFonts w:cs="Arial"/>
        </w:rPr>
      </w:pPr>
    </w:p>
    <w:p w14:paraId="2763F6D4" w14:textId="77777777" w:rsidR="00EA0E00" w:rsidRDefault="00EA0E00" w:rsidP="00EA0E00">
      <w:pPr>
        <w:spacing w:after="0" w:line="240" w:lineRule="auto"/>
        <w:jc w:val="both"/>
        <w:rPr>
          <w:rFonts w:cs="Arial"/>
        </w:rPr>
      </w:pPr>
      <w:r>
        <w:rPr>
          <w:rFonts w:cs="Arial"/>
        </w:rPr>
        <w:t xml:space="preserve">N.B. Proponents should refer to Resolution 13.7 </w:t>
      </w:r>
      <w:r>
        <w:rPr>
          <w:rFonts w:cs="Arial"/>
          <w:bCs/>
          <w:i/>
        </w:rPr>
        <w:t>Guidelines for Preparing and Assessing Proposals for the Amendment of CMS Appendices</w:t>
      </w:r>
      <w:r>
        <w:rPr>
          <w:rFonts w:cs="Arial"/>
          <w:bCs/>
        </w:rPr>
        <w:t xml:space="preserve"> to ensure the proposal includes all relevant information to enable the Scientific Council and the Conference of the Parties to evaluate the merits of the proposal made.</w:t>
      </w:r>
    </w:p>
    <w:p w14:paraId="4100EB3F" w14:textId="77777777" w:rsidR="00EA0E00" w:rsidRDefault="00EA0E00" w:rsidP="00EA0E00">
      <w:pPr>
        <w:rPr>
          <w:rFonts w:eastAsia="Times New Roman" w:cs="Arial"/>
          <w:caps/>
        </w:rPr>
      </w:pPr>
      <w:r>
        <w:rPr>
          <w:rFonts w:eastAsia="Times New Roman" w:cs="Arial"/>
          <w:caps/>
        </w:rPr>
        <w:br w:type="page"/>
      </w:r>
    </w:p>
    <w:p w14:paraId="5B4DAD9F" w14:textId="77777777" w:rsidR="00EA0E00" w:rsidRDefault="00EA0E00" w:rsidP="00EA0E00">
      <w:pPr>
        <w:spacing w:after="0" w:line="240" w:lineRule="auto"/>
        <w:jc w:val="both"/>
        <w:rPr>
          <w:rFonts w:cs="Arial"/>
          <w:b/>
        </w:rPr>
      </w:pPr>
      <w:r>
        <w:rPr>
          <w:rFonts w:cs="Arial"/>
          <w:b/>
        </w:rPr>
        <w:lastRenderedPageBreak/>
        <w:t>Explanatory notes</w:t>
      </w:r>
    </w:p>
    <w:p w14:paraId="4E0A8F84" w14:textId="77777777" w:rsidR="00EA0E00" w:rsidRDefault="00EA0E00" w:rsidP="00EA0E00">
      <w:pPr>
        <w:spacing w:after="0" w:line="240" w:lineRule="auto"/>
        <w:jc w:val="both"/>
        <w:rPr>
          <w:rFonts w:cs="Arial"/>
        </w:rPr>
      </w:pPr>
    </w:p>
    <w:p w14:paraId="0630A43B" w14:textId="3219AF16" w:rsidR="00EA0E00" w:rsidRDefault="00EA0E00" w:rsidP="00EA0E00">
      <w:pPr>
        <w:pStyle w:val="Default"/>
        <w:jc w:val="both"/>
        <w:rPr>
          <w:rFonts w:cs="Arial"/>
          <w:bCs/>
          <w:sz w:val="22"/>
          <w:szCs w:val="22"/>
        </w:rPr>
      </w:pPr>
      <w:r>
        <w:rPr>
          <w:rFonts w:cs="Arial"/>
          <w:bCs/>
          <w:sz w:val="22"/>
          <w:szCs w:val="22"/>
        </w:rPr>
        <w:t xml:space="preserve">Information should be provided for </w:t>
      </w:r>
      <w:r w:rsidRPr="00BF13B7">
        <w:rPr>
          <w:rFonts w:cs="Arial"/>
          <w:bCs/>
          <w:sz w:val="22"/>
          <w:szCs w:val="22"/>
        </w:rPr>
        <w:t>all</w:t>
      </w:r>
      <w:r>
        <w:rPr>
          <w:rFonts w:cs="Arial"/>
          <w:bCs/>
          <w:sz w:val="22"/>
          <w:szCs w:val="22"/>
        </w:rPr>
        <w:t xml:space="preserve"> sections of the template – in a concise and factual manner.</w:t>
      </w:r>
    </w:p>
    <w:p w14:paraId="131926C8" w14:textId="77777777" w:rsidR="00EA0E00" w:rsidRDefault="00EA0E00" w:rsidP="00EA0E00">
      <w:pPr>
        <w:spacing w:after="0" w:line="240" w:lineRule="auto"/>
        <w:jc w:val="both"/>
        <w:rPr>
          <w:rFonts w:cs="Arial"/>
        </w:rPr>
      </w:pPr>
    </w:p>
    <w:p w14:paraId="46F174BD" w14:textId="77777777" w:rsidR="00EA0E00" w:rsidRDefault="00EA0E00" w:rsidP="00EA0E00">
      <w:pPr>
        <w:spacing w:after="0" w:line="240" w:lineRule="auto"/>
        <w:jc w:val="both"/>
        <w:rPr>
          <w:rFonts w:cs="Arial"/>
        </w:rPr>
      </w:pPr>
      <w:r>
        <w:rPr>
          <w:rFonts w:cs="Arial"/>
        </w:rPr>
        <w:t>A. The proponent(s) should indicate the specific amendment to the Appendices, and in particular</w:t>
      </w:r>
    </w:p>
    <w:p w14:paraId="38184556" w14:textId="77777777" w:rsidR="00EA0E00" w:rsidRDefault="00EA0E00" w:rsidP="00EA0E00">
      <w:pPr>
        <w:numPr>
          <w:ilvl w:val="0"/>
          <w:numId w:val="33"/>
        </w:numPr>
        <w:autoSpaceDE w:val="0"/>
        <w:autoSpaceDN w:val="0"/>
        <w:adjustRightInd w:val="0"/>
        <w:spacing w:after="0" w:line="240" w:lineRule="auto"/>
        <w:jc w:val="both"/>
        <w:rPr>
          <w:rFonts w:cs="Arial"/>
        </w:rPr>
      </w:pPr>
      <w:r>
        <w:rPr>
          <w:rFonts w:cs="Arial"/>
        </w:rPr>
        <w:t xml:space="preserve">whether a taxon is proposed to be included in, or removed from one or both </w:t>
      </w:r>
      <w:proofErr w:type="gramStart"/>
      <w:r>
        <w:rPr>
          <w:rFonts w:cs="Arial"/>
        </w:rPr>
        <w:t>Appendices;</w:t>
      </w:r>
      <w:proofErr w:type="gramEnd"/>
    </w:p>
    <w:p w14:paraId="1628C372" w14:textId="77777777" w:rsidR="00EA0E00" w:rsidRDefault="00EA0E00" w:rsidP="00EA0E00">
      <w:pPr>
        <w:numPr>
          <w:ilvl w:val="0"/>
          <w:numId w:val="33"/>
        </w:numPr>
        <w:autoSpaceDE w:val="0"/>
        <w:autoSpaceDN w:val="0"/>
        <w:adjustRightInd w:val="0"/>
        <w:spacing w:after="0" w:line="240" w:lineRule="auto"/>
        <w:jc w:val="both"/>
        <w:rPr>
          <w:rFonts w:cs="Arial"/>
        </w:rPr>
      </w:pPr>
      <w:r>
        <w:rPr>
          <w:rFonts w:cs="Arial"/>
        </w:rPr>
        <w:t xml:space="preserve">species or sub-species or higher </w:t>
      </w:r>
      <w:proofErr w:type="gramStart"/>
      <w:r>
        <w:rPr>
          <w:rFonts w:cs="Arial"/>
        </w:rPr>
        <w:t>taxon;</w:t>
      </w:r>
      <w:proofErr w:type="gramEnd"/>
      <w:r>
        <w:rPr>
          <w:rFonts w:cs="Arial"/>
        </w:rPr>
        <w:t xml:space="preserve"> </w:t>
      </w:r>
    </w:p>
    <w:p w14:paraId="34DE9FAB" w14:textId="77777777" w:rsidR="00EA0E00" w:rsidRDefault="00EA0E00" w:rsidP="00EA0E00">
      <w:pPr>
        <w:numPr>
          <w:ilvl w:val="0"/>
          <w:numId w:val="34"/>
        </w:numPr>
        <w:autoSpaceDE w:val="0"/>
        <w:autoSpaceDN w:val="0"/>
        <w:adjustRightInd w:val="0"/>
        <w:spacing w:after="0" w:line="240" w:lineRule="auto"/>
        <w:jc w:val="both"/>
        <w:rPr>
          <w:rFonts w:cs="Arial"/>
        </w:rPr>
      </w:pPr>
      <w:r>
        <w:rPr>
          <w:rFonts w:cs="Arial"/>
        </w:rPr>
        <w:t>whether the entire population or a geographically separate population of the taxon is concerned by the proposed amendment.</w:t>
      </w:r>
    </w:p>
    <w:p w14:paraId="5BA01FE3" w14:textId="77777777" w:rsidR="00EA0E00" w:rsidRDefault="00EA0E00" w:rsidP="00EA0E00">
      <w:pPr>
        <w:spacing w:after="0" w:line="240" w:lineRule="auto"/>
        <w:ind w:left="720"/>
        <w:jc w:val="both"/>
        <w:rPr>
          <w:rFonts w:cs="Arial"/>
        </w:rPr>
      </w:pPr>
    </w:p>
    <w:p w14:paraId="28F42D38" w14:textId="64357502" w:rsidR="00EA0E00" w:rsidRDefault="00EA0E00" w:rsidP="00EA0E00">
      <w:pPr>
        <w:spacing w:after="0" w:line="240" w:lineRule="auto"/>
        <w:jc w:val="both"/>
        <w:rPr>
          <w:rFonts w:cs="Arial"/>
        </w:rPr>
      </w:pPr>
      <w:r>
        <w:rPr>
          <w:rFonts w:cs="Arial"/>
        </w:rPr>
        <w:t xml:space="preserve">The proponent(s) should justify the basis of the proposed amendment. </w:t>
      </w:r>
      <w:proofErr w:type="gramStart"/>
      <w:r>
        <w:rPr>
          <w:rFonts w:cs="Arial"/>
        </w:rPr>
        <w:t>In particular, in</w:t>
      </w:r>
      <w:proofErr w:type="gramEnd"/>
      <w:r>
        <w:rPr>
          <w:rFonts w:cs="Arial"/>
        </w:rPr>
        <w:t xml:space="preserve"> the case of a taxon being proposed for inclusion in the Appendices, the proposal should justify how the taxon meets the relevant criteria (see section 5.1 for details). This is particularly important in cases where the IUCN classification does not align with the Appendix proposed.  The proposal should also clearly articulate the benefit expected to result from the species’ inclusion on the proposed Appendix. In the case of a taxon being proposed for removal from the Appendices, the proposal should justify why the taxon no longer meets the criteria for inclusion, and no longer needs the protection provided by the listing (see also section 7.2).</w:t>
      </w:r>
    </w:p>
    <w:p w14:paraId="3A778A72" w14:textId="77777777" w:rsidR="00EA0E00" w:rsidRDefault="00EA0E00" w:rsidP="00EA0E00">
      <w:pPr>
        <w:spacing w:after="0" w:line="240" w:lineRule="auto"/>
        <w:jc w:val="both"/>
        <w:rPr>
          <w:rFonts w:cs="Arial"/>
        </w:rPr>
      </w:pPr>
    </w:p>
    <w:p w14:paraId="17070DBC" w14:textId="458C88E2" w:rsidR="00EA0E00" w:rsidRDefault="00EA0E00" w:rsidP="00EA0E00">
      <w:pPr>
        <w:spacing w:after="0" w:line="240" w:lineRule="auto"/>
        <w:jc w:val="both"/>
        <w:rPr>
          <w:rFonts w:cs="Arial"/>
        </w:rPr>
      </w:pPr>
      <w:r>
        <w:rPr>
          <w:rFonts w:eastAsia="Calibri" w:cs="Arial"/>
        </w:rPr>
        <w:t xml:space="preserve">Proposals for the inclusion of taxa above the species level should not normally be accepted unless </w:t>
      </w:r>
      <w:proofErr w:type="gramStart"/>
      <w:r>
        <w:rPr>
          <w:rFonts w:eastAsia="Calibri" w:cs="Arial"/>
        </w:rPr>
        <w:t>all of</w:t>
      </w:r>
      <w:proofErr w:type="gramEnd"/>
      <w:r>
        <w:rPr>
          <w:rFonts w:eastAsia="Calibri" w:cs="Arial"/>
        </w:rPr>
        <w:t xml:space="preserve"> the species within that taxon meet the requirements of the Convention. Information on each species in the higher taxon should be included in the proposal, and each species should be assessed on its own merits. If a proposal is adopted, the individual species within the higher taxon should be listed in the Appendices of the Convention rather than the higher taxon.</w:t>
      </w:r>
    </w:p>
    <w:p w14:paraId="04A6A25E" w14:textId="77777777" w:rsidR="00EA0E00" w:rsidRDefault="00EA0E00" w:rsidP="00EA0E00">
      <w:pPr>
        <w:spacing w:after="0" w:line="240" w:lineRule="auto"/>
        <w:jc w:val="both"/>
        <w:rPr>
          <w:rFonts w:cs="Arial"/>
        </w:rPr>
      </w:pPr>
    </w:p>
    <w:p w14:paraId="07AFA50D" w14:textId="3DC7BDF0" w:rsidR="00EA0E00" w:rsidRDefault="00EA0E00" w:rsidP="00EA0E00">
      <w:pPr>
        <w:spacing w:after="0" w:line="240" w:lineRule="auto"/>
        <w:jc w:val="both"/>
        <w:rPr>
          <w:rFonts w:cs="Arial"/>
        </w:rPr>
      </w:pPr>
      <w:r>
        <w:rPr>
          <w:rFonts w:cs="Arial"/>
        </w:rPr>
        <w:t>B. Official name of the Contracting Party to the Convention submitting the proposal. A proposal can be submitted by more than one Party.</w:t>
      </w:r>
    </w:p>
    <w:p w14:paraId="785BA056" w14:textId="77777777" w:rsidR="00EA0E00" w:rsidRDefault="00EA0E00" w:rsidP="00EA0E00">
      <w:pPr>
        <w:spacing w:after="0" w:line="240" w:lineRule="auto"/>
        <w:jc w:val="both"/>
        <w:rPr>
          <w:rFonts w:cs="Arial"/>
        </w:rPr>
      </w:pPr>
    </w:p>
    <w:p w14:paraId="6E23016B" w14:textId="77777777" w:rsidR="00EA0E00" w:rsidRDefault="00EA0E00" w:rsidP="00EA0E00">
      <w:pPr>
        <w:spacing w:after="0" w:line="240" w:lineRule="auto"/>
        <w:jc w:val="both"/>
        <w:rPr>
          <w:rFonts w:cs="Arial"/>
        </w:rPr>
      </w:pPr>
      <w:r>
        <w:rPr>
          <w:rFonts w:cs="Arial"/>
        </w:rPr>
        <w:t>C. A selection of the most important scientific data which explain and substantiate the proposal; these data may be gathered from technical literature or from reports which have so far not been published (references and web links should be provided).</w:t>
      </w:r>
    </w:p>
    <w:p w14:paraId="4FFA6194" w14:textId="77777777" w:rsidR="00EA0E00" w:rsidRDefault="00EA0E00" w:rsidP="00EA0E00">
      <w:pPr>
        <w:spacing w:after="0" w:line="240" w:lineRule="auto"/>
        <w:jc w:val="both"/>
        <w:rPr>
          <w:rFonts w:cs="Arial"/>
        </w:rPr>
      </w:pPr>
    </w:p>
    <w:p w14:paraId="537E4068" w14:textId="412987EB" w:rsidR="00EA0E00" w:rsidRDefault="00EA0E00" w:rsidP="00EA0E00">
      <w:pPr>
        <w:spacing w:after="0" w:line="240" w:lineRule="auto"/>
        <w:jc w:val="both"/>
        <w:rPr>
          <w:rFonts w:cs="Arial"/>
        </w:rPr>
      </w:pPr>
      <w:r>
        <w:rPr>
          <w:rFonts w:cs="Arial"/>
        </w:rPr>
        <w:t xml:space="preserve">1. </w:t>
      </w:r>
      <w:r>
        <w:rPr>
          <w:rFonts w:cs="Arial"/>
          <w:u w:val="single"/>
        </w:rPr>
        <w:t>Taxonomy</w:t>
      </w:r>
      <w:r>
        <w:rPr>
          <w:rFonts w:cs="Arial"/>
        </w:rPr>
        <w:t>:</w:t>
      </w:r>
    </w:p>
    <w:p w14:paraId="2D79C739" w14:textId="77777777" w:rsidR="00EA0E00" w:rsidRDefault="00EA0E00" w:rsidP="00EA0E00">
      <w:pPr>
        <w:spacing w:after="0" w:line="240" w:lineRule="auto"/>
        <w:jc w:val="both"/>
        <w:rPr>
          <w:rFonts w:cs="Arial"/>
        </w:rPr>
      </w:pPr>
    </w:p>
    <w:p w14:paraId="33DCAFB2" w14:textId="77777777" w:rsidR="00EA0E00" w:rsidRDefault="00EA0E00" w:rsidP="00EA0E00">
      <w:pPr>
        <w:spacing w:after="0" w:line="240" w:lineRule="auto"/>
        <w:jc w:val="both"/>
        <w:rPr>
          <w:rFonts w:cs="Arial"/>
        </w:rPr>
      </w:pPr>
      <w:r>
        <w:rPr>
          <w:rFonts w:cs="Arial"/>
        </w:rPr>
        <w:t>The proposal should include sufficient information to allow the Scientific Council and the Conference of the Parties to identify clearly the taxon that is the subject of the proposal.</w:t>
      </w:r>
    </w:p>
    <w:p w14:paraId="344D1F46" w14:textId="77777777" w:rsidR="00EA0E00" w:rsidRDefault="00EA0E00" w:rsidP="00EA0E00">
      <w:pPr>
        <w:spacing w:after="0" w:line="240" w:lineRule="auto"/>
        <w:jc w:val="both"/>
        <w:rPr>
          <w:rFonts w:cs="Arial"/>
        </w:rPr>
      </w:pPr>
    </w:p>
    <w:p w14:paraId="0DB59195" w14:textId="7A4555AA" w:rsidR="00EA0E00" w:rsidRDefault="00EA0E00" w:rsidP="00EA0E00">
      <w:pPr>
        <w:spacing w:after="0" w:line="240" w:lineRule="auto"/>
        <w:jc w:val="both"/>
        <w:rPr>
          <w:rFonts w:cs="Arial"/>
        </w:rPr>
      </w:pPr>
      <w:r>
        <w:rPr>
          <w:rFonts w:cs="Arial"/>
        </w:rPr>
        <w:t>1.4 If the species concerned is included in one of the standard lists of names or taxonomic references adopted by the Conference of the Parties, the name provided by that reference should be entered here. If a different name is used, the reason for the divergence from the taxonomic reference should be explained. If the species concerned is not included in one of the adopted standard references, the proponent should provide references as to the source of the name used.</w:t>
      </w:r>
    </w:p>
    <w:p w14:paraId="099EA9BE" w14:textId="77777777" w:rsidR="00EA0E00" w:rsidRDefault="00EA0E00" w:rsidP="00EA0E00">
      <w:pPr>
        <w:spacing w:after="0" w:line="240" w:lineRule="auto"/>
        <w:jc w:val="both"/>
        <w:rPr>
          <w:rFonts w:cs="Arial"/>
        </w:rPr>
      </w:pPr>
    </w:p>
    <w:p w14:paraId="26E2A2BC" w14:textId="77777777" w:rsidR="00EA0E00" w:rsidRDefault="00EA0E00" w:rsidP="00EA0E00">
      <w:pPr>
        <w:spacing w:after="0" w:line="240" w:lineRule="auto"/>
        <w:jc w:val="both"/>
        <w:rPr>
          <w:rFonts w:cs="Arial"/>
        </w:rPr>
      </w:pPr>
      <w:r>
        <w:rPr>
          <w:rFonts w:cs="Arial"/>
        </w:rPr>
        <w:t>1.5 The proponent should provide information on other scientific names or synonyms under which the taxon concerned may be known currently, especially in case of significant dispute on its taxonomic status.</w:t>
      </w:r>
    </w:p>
    <w:p w14:paraId="5F89CF6D" w14:textId="77777777" w:rsidR="00EA0E00" w:rsidRDefault="00EA0E00" w:rsidP="00EA0E00">
      <w:pPr>
        <w:spacing w:after="0" w:line="240" w:lineRule="auto"/>
        <w:jc w:val="both"/>
        <w:rPr>
          <w:rFonts w:cs="Arial"/>
        </w:rPr>
      </w:pPr>
    </w:p>
    <w:p w14:paraId="44E76D3A" w14:textId="50F45A36" w:rsidR="00EA0E00" w:rsidRDefault="00EA0E00" w:rsidP="00EA0E00">
      <w:pPr>
        <w:spacing w:after="0" w:line="240" w:lineRule="auto"/>
        <w:jc w:val="both"/>
        <w:rPr>
          <w:rFonts w:cs="Arial"/>
        </w:rPr>
      </w:pPr>
      <w:r>
        <w:rPr>
          <w:rFonts w:cs="Arial"/>
        </w:rPr>
        <w:t xml:space="preserve">1.6 Common names of the taxon proposed should be provided. </w:t>
      </w:r>
      <w:r w:rsidR="00A171D7" w:rsidRPr="00F666EB">
        <w:rPr>
          <w:rFonts w:cs="Arial"/>
        </w:rPr>
        <w:t xml:space="preserve">This can include any </w:t>
      </w:r>
      <w:r w:rsidR="00DA77C6">
        <w:rPr>
          <w:rFonts w:cs="Arial"/>
        </w:rPr>
        <w:t>i</w:t>
      </w:r>
      <w:r w:rsidR="00A171D7" w:rsidRPr="00F666EB">
        <w:rPr>
          <w:rFonts w:cs="Arial"/>
        </w:rPr>
        <w:t>ndigenous or local names used, if known.</w:t>
      </w:r>
      <w:r w:rsidR="00A171D7" w:rsidRPr="00A171D7">
        <w:rPr>
          <w:rFonts w:cs="Arial"/>
        </w:rPr>
        <w:t xml:space="preserve"> </w:t>
      </w:r>
      <w:r>
        <w:rPr>
          <w:rFonts w:cs="Arial"/>
        </w:rPr>
        <w:t xml:space="preserve">As a minimum these should include </w:t>
      </w:r>
      <w:proofErr w:type="gramStart"/>
      <w:r>
        <w:rPr>
          <w:rFonts w:cs="Arial"/>
        </w:rPr>
        <w:t>all of</w:t>
      </w:r>
      <w:proofErr w:type="gramEnd"/>
      <w:r>
        <w:rPr>
          <w:rFonts w:cs="Arial"/>
        </w:rPr>
        <w:t xml:space="preserve"> the official languages of the Convention.  </w:t>
      </w:r>
    </w:p>
    <w:p w14:paraId="7D5621BC" w14:textId="77777777" w:rsidR="00EA0E00" w:rsidRDefault="00EA0E00" w:rsidP="00EA0E00">
      <w:pPr>
        <w:spacing w:after="0" w:line="240" w:lineRule="auto"/>
        <w:jc w:val="both"/>
        <w:rPr>
          <w:rFonts w:cs="Arial"/>
        </w:rPr>
      </w:pPr>
    </w:p>
    <w:p w14:paraId="6C591710" w14:textId="08942F98" w:rsidR="00EA0E00" w:rsidRDefault="00EA0E00" w:rsidP="00EA0E00">
      <w:pPr>
        <w:spacing w:after="0" w:line="240" w:lineRule="auto"/>
        <w:jc w:val="both"/>
        <w:rPr>
          <w:rFonts w:cs="Arial"/>
        </w:rPr>
      </w:pPr>
      <w:r>
        <w:rPr>
          <w:rFonts w:cs="Arial"/>
        </w:rPr>
        <w:t xml:space="preserve">2. </w:t>
      </w:r>
      <w:r>
        <w:rPr>
          <w:rFonts w:cs="Arial"/>
          <w:u w:val="single"/>
        </w:rPr>
        <w:t>Overview</w:t>
      </w:r>
      <w:r>
        <w:rPr>
          <w:rFonts w:cs="Arial"/>
        </w:rPr>
        <w:t>.</w:t>
      </w:r>
    </w:p>
    <w:p w14:paraId="30D6C510" w14:textId="77777777" w:rsidR="00EA0E00" w:rsidRDefault="00EA0E00" w:rsidP="00EA0E00">
      <w:pPr>
        <w:spacing w:after="0" w:line="240" w:lineRule="auto"/>
        <w:jc w:val="both"/>
        <w:rPr>
          <w:rFonts w:cs="Arial"/>
        </w:rPr>
      </w:pPr>
    </w:p>
    <w:p w14:paraId="13CB42FC" w14:textId="20107A45" w:rsidR="00EA0E00" w:rsidRDefault="00EA0E00" w:rsidP="00F666EB">
      <w:pPr>
        <w:spacing w:after="0" w:line="240" w:lineRule="auto"/>
        <w:jc w:val="both"/>
        <w:rPr>
          <w:rFonts w:cs="Arial"/>
        </w:rPr>
      </w:pPr>
      <w:r>
        <w:rPr>
          <w:rFonts w:cs="Arial"/>
        </w:rPr>
        <w:t>This section should provide a brief overview of key elements of the proposal, taken from key sections of the supporting statement.</w:t>
      </w:r>
    </w:p>
    <w:p w14:paraId="77D57584" w14:textId="77777777" w:rsidR="00EA0E00" w:rsidRDefault="00EA0E00" w:rsidP="00EA0E00">
      <w:pPr>
        <w:spacing w:after="0" w:line="240" w:lineRule="auto"/>
        <w:jc w:val="both"/>
        <w:rPr>
          <w:rFonts w:cs="Arial"/>
        </w:rPr>
      </w:pPr>
    </w:p>
    <w:p w14:paraId="530A3D17" w14:textId="3A3C0623" w:rsidR="00EA0E00" w:rsidRDefault="00EA0E00" w:rsidP="00EA0E00">
      <w:pPr>
        <w:spacing w:after="0" w:line="240" w:lineRule="auto"/>
        <w:jc w:val="both"/>
        <w:rPr>
          <w:rFonts w:cs="Arial"/>
          <w:u w:val="single"/>
          <w:lang w:val="en-US"/>
        </w:rPr>
      </w:pPr>
      <w:r>
        <w:rPr>
          <w:rFonts w:cs="Arial"/>
        </w:rPr>
        <w:t xml:space="preserve">3. </w:t>
      </w:r>
      <w:r>
        <w:rPr>
          <w:rFonts w:cs="Arial"/>
          <w:u w:val="single"/>
        </w:rPr>
        <w:t>Migrations</w:t>
      </w:r>
      <w:r w:rsidRPr="002F255A">
        <w:rPr>
          <w:rFonts w:cs="Arial"/>
          <w:u w:val="single"/>
          <w:lang w:val="en-US"/>
        </w:rPr>
        <w:t>:</w:t>
      </w:r>
    </w:p>
    <w:p w14:paraId="4AD68A2D" w14:textId="77777777" w:rsidR="00EA0E00" w:rsidRDefault="00EA0E00" w:rsidP="00EA0E00">
      <w:pPr>
        <w:spacing w:after="0" w:line="240" w:lineRule="auto"/>
        <w:jc w:val="both"/>
        <w:rPr>
          <w:rFonts w:cs="Arial"/>
          <w:u w:val="single"/>
          <w:lang w:val="en-US"/>
        </w:rPr>
      </w:pPr>
    </w:p>
    <w:p w14:paraId="237FACA0" w14:textId="77777777" w:rsidR="00EA0E00" w:rsidRDefault="00EA0E00" w:rsidP="00EA0E00">
      <w:pPr>
        <w:spacing w:after="0" w:line="240" w:lineRule="auto"/>
        <w:jc w:val="both"/>
        <w:rPr>
          <w:rFonts w:cs="Arial"/>
        </w:rPr>
      </w:pPr>
      <w:r>
        <w:rPr>
          <w:rFonts w:cs="Arial"/>
        </w:rPr>
        <w:t>Proponents should bear in mind the definition of migration in Article I paragraph 1 (a) of the Convention:</w:t>
      </w:r>
    </w:p>
    <w:p w14:paraId="740E4C84" w14:textId="77777777" w:rsidR="00EA0E00" w:rsidRDefault="00EA0E00" w:rsidP="00EA0E00">
      <w:pPr>
        <w:spacing w:after="0" w:line="240" w:lineRule="auto"/>
        <w:ind w:left="720"/>
        <w:jc w:val="both"/>
        <w:rPr>
          <w:rFonts w:cs="Arial"/>
          <w:i/>
          <w:color w:val="000000"/>
        </w:rPr>
      </w:pPr>
      <w:r>
        <w:rPr>
          <w:rFonts w:cs="Arial"/>
          <w:i/>
          <w:color w:val="000000"/>
        </w:rPr>
        <w:t xml:space="preserve">a) "Migratory species" means the entire population or any geographically separate part of the population of any species or lower taxon of wild animals, a significant proportion of whose members cyclically and predictably cross one or more national jurisdictional </w:t>
      </w:r>
      <w:proofErr w:type="gramStart"/>
      <w:r>
        <w:rPr>
          <w:rFonts w:cs="Arial"/>
          <w:i/>
          <w:color w:val="000000"/>
        </w:rPr>
        <w:t>boundaries;</w:t>
      </w:r>
      <w:proofErr w:type="gramEnd"/>
    </w:p>
    <w:p w14:paraId="639A4E59" w14:textId="77777777" w:rsidR="00EA0E00" w:rsidRDefault="00EA0E00" w:rsidP="00EA0E00">
      <w:pPr>
        <w:pStyle w:val="CommentText"/>
        <w:spacing w:after="0"/>
        <w:jc w:val="both"/>
        <w:rPr>
          <w:rFonts w:cs="Arial"/>
          <w:sz w:val="22"/>
          <w:szCs w:val="22"/>
        </w:rPr>
      </w:pPr>
    </w:p>
    <w:p w14:paraId="31BCA9D7" w14:textId="0E5FEEFC" w:rsidR="00EA0E00" w:rsidRDefault="00EA0E00" w:rsidP="00EA0E00">
      <w:pPr>
        <w:pStyle w:val="CommentText"/>
        <w:spacing w:after="0"/>
        <w:jc w:val="both"/>
        <w:rPr>
          <w:rFonts w:cs="Arial"/>
          <w:sz w:val="22"/>
          <w:szCs w:val="22"/>
        </w:rPr>
      </w:pPr>
      <w:r>
        <w:rPr>
          <w:rFonts w:cs="Arial"/>
          <w:sz w:val="22"/>
          <w:szCs w:val="22"/>
        </w:rPr>
        <w:t>3.1 Description of the character of migrations, indicating the geographical extent of population movements. With reference to the definition of “migratory species” in Article I, paragraph 1 (a) of the Convention, as interpreted in Resolution 13.7, the cyclical and predictable nature of migrations across national boundaries should be demonstrated.</w:t>
      </w:r>
    </w:p>
    <w:p w14:paraId="2DCC5A19" w14:textId="77777777" w:rsidR="00EA0E00" w:rsidRDefault="00EA0E00" w:rsidP="00EA0E00">
      <w:pPr>
        <w:pStyle w:val="CommentText"/>
        <w:spacing w:after="0"/>
        <w:jc w:val="both"/>
        <w:rPr>
          <w:rFonts w:cs="Arial"/>
          <w:sz w:val="22"/>
          <w:szCs w:val="22"/>
        </w:rPr>
      </w:pPr>
    </w:p>
    <w:p w14:paraId="1B7A25BA" w14:textId="1C638DAC" w:rsidR="00A15044" w:rsidRDefault="00EA0E00" w:rsidP="00EA0E00">
      <w:pPr>
        <w:spacing w:after="0" w:line="240" w:lineRule="auto"/>
        <w:jc w:val="both"/>
        <w:rPr>
          <w:rFonts w:cs="Arial"/>
          <w:color w:val="000000"/>
        </w:rPr>
      </w:pPr>
      <w:r>
        <w:rPr>
          <w:rFonts w:cs="Arial"/>
          <w:color w:val="000000"/>
        </w:rPr>
        <w:t>Resolution 13.7 paragraph 3 states:</w:t>
      </w:r>
    </w:p>
    <w:p w14:paraId="5FD75AFA" w14:textId="77777777" w:rsidR="00EA0E00" w:rsidRDefault="00EA0E00" w:rsidP="00EA0E00">
      <w:pPr>
        <w:spacing w:after="0" w:line="240" w:lineRule="auto"/>
        <w:ind w:left="284"/>
        <w:jc w:val="both"/>
        <w:rPr>
          <w:rFonts w:cs="Arial"/>
          <w:i/>
          <w:color w:val="000000"/>
        </w:rPr>
      </w:pPr>
      <w:r>
        <w:rPr>
          <w:rFonts w:cs="Arial"/>
          <w:i/>
          <w:iCs/>
          <w:color w:val="000000"/>
        </w:rPr>
        <w:t xml:space="preserve">Decides </w:t>
      </w:r>
      <w:r>
        <w:rPr>
          <w:rFonts w:cs="Arial"/>
          <w:i/>
          <w:color w:val="000000"/>
        </w:rPr>
        <w:t xml:space="preserve">that in the interpretation of the term "migratory species" in Article I, paragraph 1 (a) of the Convention: </w:t>
      </w:r>
    </w:p>
    <w:p w14:paraId="63CA0043" w14:textId="77777777" w:rsidR="00EA0E00" w:rsidRDefault="00EA0E00" w:rsidP="00EA0E00">
      <w:pPr>
        <w:spacing w:after="0" w:line="240" w:lineRule="auto"/>
        <w:ind w:left="284"/>
        <w:jc w:val="both"/>
        <w:rPr>
          <w:rFonts w:cs="Arial"/>
          <w:i/>
          <w:color w:val="000000"/>
        </w:rPr>
      </w:pPr>
    </w:p>
    <w:p w14:paraId="5778E334" w14:textId="77777777" w:rsidR="00EA0E00" w:rsidRDefault="00EA0E00" w:rsidP="00EA0E00">
      <w:pPr>
        <w:spacing w:after="0" w:line="240" w:lineRule="auto"/>
        <w:ind w:left="568" w:hanging="284"/>
        <w:jc w:val="both"/>
        <w:rPr>
          <w:rFonts w:cs="Arial"/>
          <w:i/>
          <w:color w:val="000000"/>
        </w:rPr>
      </w:pPr>
      <w:r>
        <w:rPr>
          <w:rFonts w:cs="Arial"/>
          <w:i/>
          <w:color w:val="000000"/>
        </w:rPr>
        <w:t xml:space="preserve">(i) The word "cyclically" in the phrase "cyclically and predictably" relates to a cycle of any nature, such as astronomical (circadian, annual etc.), life or climatic, and of any </w:t>
      </w:r>
      <w:proofErr w:type="gramStart"/>
      <w:r>
        <w:rPr>
          <w:rFonts w:cs="Arial"/>
          <w:i/>
          <w:color w:val="000000"/>
        </w:rPr>
        <w:t>frequency;</w:t>
      </w:r>
      <w:proofErr w:type="gramEnd"/>
      <w:r>
        <w:rPr>
          <w:rFonts w:cs="Arial"/>
          <w:i/>
          <w:color w:val="000000"/>
        </w:rPr>
        <w:t xml:space="preserve"> </w:t>
      </w:r>
    </w:p>
    <w:p w14:paraId="53B12C10" w14:textId="77777777" w:rsidR="00EA0E00" w:rsidRDefault="00EA0E00" w:rsidP="00EA0E00">
      <w:pPr>
        <w:spacing w:after="0" w:line="240" w:lineRule="auto"/>
        <w:ind w:left="568" w:hanging="284"/>
        <w:jc w:val="both"/>
        <w:rPr>
          <w:rFonts w:cs="Arial"/>
          <w:i/>
          <w:color w:val="000000"/>
        </w:rPr>
      </w:pPr>
    </w:p>
    <w:p w14:paraId="4EF44A69" w14:textId="77777777" w:rsidR="00EA0E00" w:rsidRDefault="00EA0E00" w:rsidP="00EA0E00">
      <w:pPr>
        <w:spacing w:after="0" w:line="240" w:lineRule="auto"/>
        <w:ind w:left="568" w:hanging="284"/>
        <w:jc w:val="both"/>
        <w:rPr>
          <w:rFonts w:cs="Arial"/>
          <w:i/>
          <w:color w:val="000000"/>
        </w:rPr>
      </w:pPr>
      <w:r>
        <w:rPr>
          <w:rFonts w:cs="Arial"/>
          <w:i/>
          <w:color w:val="000000"/>
        </w:rPr>
        <w:t xml:space="preserve">(ii) The word "predictably" in the phrase "cyclically and predictably" implies that a phenomenon can be anticipated to recur </w:t>
      </w:r>
      <w:proofErr w:type="gramStart"/>
      <w:r>
        <w:rPr>
          <w:rFonts w:cs="Arial"/>
          <w:i/>
          <w:color w:val="000000"/>
        </w:rPr>
        <w:t>in a given</w:t>
      </w:r>
      <w:proofErr w:type="gramEnd"/>
      <w:r>
        <w:rPr>
          <w:rFonts w:cs="Arial"/>
          <w:i/>
          <w:color w:val="000000"/>
        </w:rPr>
        <w:t xml:space="preserve"> set of circumstances, though not necessarily regularly in </w:t>
      </w:r>
      <w:proofErr w:type="gramStart"/>
      <w:r>
        <w:rPr>
          <w:rFonts w:cs="Arial"/>
          <w:i/>
          <w:color w:val="000000"/>
        </w:rPr>
        <w:t>time;</w:t>
      </w:r>
      <w:proofErr w:type="gramEnd"/>
      <w:r>
        <w:rPr>
          <w:rFonts w:cs="Arial"/>
          <w:i/>
          <w:color w:val="000000"/>
        </w:rPr>
        <w:t xml:space="preserve"> </w:t>
      </w:r>
    </w:p>
    <w:p w14:paraId="0CD78DDE" w14:textId="77777777" w:rsidR="00EA0E00" w:rsidRDefault="00EA0E00" w:rsidP="00EA0E00">
      <w:pPr>
        <w:spacing w:after="0" w:line="240" w:lineRule="auto"/>
        <w:jc w:val="both"/>
        <w:rPr>
          <w:rFonts w:cs="Arial"/>
        </w:rPr>
      </w:pPr>
    </w:p>
    <w:p w14:paraId="446A2A75" w14:textId="10C11001" w:rsidR="00EA0E00" w:rsidRDefault="00EA0E00" w:rsidP="00EA0E00">
      <w:pPr>
        <w:spacing w:after="0" w:line="240" w:lineRule="auto"/>
        <w:jc w:val="both"/>
        <w:rPr>
          <w:rFonts w:cs="Arial"/>
        </w:rPr>
      </w:pPr>
      <w:r>
        <w:rPr>
          <w:rFonts w:cs="Arial"/>
        </w:rPr>
        <w:t>3.2 Information on whether the entire or only part of the population undertakes migrations should be provided, together with why this should be considered a significant proportion of the population. Where only some parts of the population migrate, a description should be provided. Detail on the actual proportion of the species that is migratory should be provided, and the basis on which that is calculated should be stated.</w:t>
      </w:r>
    </w:p>
    <w:p w14:paraId="37EB95CF" w14:textId="77777777" w:rsidR="00EA0E00" w:rsidRDefault="00EA0E00" w:rsidP="00EA0E00">
      <w:pPr>
        <w:spacing w:after="0" w:line="240" w:lineRule="auto"/>
        <w:jc w:val="both"/>
        <w:rPr>
          <w:rFonts w:cs="Arial"/>
        </w:rPr>
      </w:pPr>
    </w:p>
    <w:p w14:paraId="63DEEEBA" w14:textId="332F720C" w:rsidR="00EA0E00" w:rsidRDefault="00EA0E00" w:rsidP="00EA0E00">
      <w:pPr>
        <w:spacing w:after="0" w:line="240" w:lineRule="auto"/>
        <w:jc w:val="both"/>
        <w:rPr>
          <w:rFonts w:cs="Arial"/>
          <w:i/>
          <w:color w:val="000000"/>
        </w:rPr>
      </w:pPr>
      <w:r>
        <w:rPr>
          <w:rFonts w:cs="Arial"/>
        </w:rPr>
        <w:t xml:space="preserve">It is difficult to provide a guide on a numerical proportion that should be considered ‘significant’ due to differences in life history and ecology of the range of taxa to which the Convention applies. Bearing this in mind, a pragmatic approach should be taken. </w:t>
      </w:r>
      <w:r>
        <w:rPr>
          <w:rFonts w:cs="Arial"/>
          <w:iCs/>
        </w:rPr>
        <w:t xml:space="preserve">In the spirit of the Convention text, and in the light of existing listings, the species or </w:t>
      </w:r>
      <w:proofErr w:type="gramStart"/>
      <w:r>
        <w:rPr>
          <w:rFonts w:cs="Arial"/>
          <w:iCs/>
        </w:rPr>
        <w:t>particular population</w:t>
      </w:r>
      <w:proofErr w:type="gramEnd"/>
      <w:r>
        <w:rPr>
          <w:rFonts w:cs="Arial"/>
          <w:iCs/>
        </w:rPr>
        <w:t xml:space="preserve"> should benefit from cross-border conservation action. </w:t>
      </w:r>
      <w:r>
        <w:rPr>
          <w:rFonts w:cs="Arial"/>
        </w:rPr>
        <w:t>However, some explanation of why the proposal covers a significant proportion of the species concerned (whether a global listing or a geographically distinct population) should be provided to enable reviewers to assess whether the definition is met, as it is the migratory nature of species populations that provides the basis for international co-operation under the Convention.</w:t>
      </w:r>
    </w:p>
    <w:p w14:paraId="7A794F2D" w14:textId="77777777" w:rsidR="00EA0E00" w:rsidRDefault="00EA0E00" w:rsidP="00EA0E00">
      <w:pPr>
        <w:spacing w:after="0" w:line="240" w:lineRule="auto"/>
        <w:jc w:val="both"/>
        <w:rPr>
          <w:rFonts w:cs="Arial"/>
        </w:rPr>
      </w:pPr>
    </w:p>
    <w:p w14:paraId="1ADF69FC" w14:textId="77777777" w:rsidR="00EA0E00" w:rsidRDefault="00EA0E00" w:rsidP="00EA0E00">
      <w:pPr>
        <w:spacing w:after="0" w:line="240" w:lineRule="auto"/>
        <w:jc w:val="both"/>
        <w:rPr>
          <w:rFonts w:cs="Arial"/>
        </w:rPr>
      </w:pPr>
      <w:r>
        <w:rPr>
          <w:rFonts w:cs="Arial"/>
        </w:rPr>
        <w:t xml:space="preserve">4. </w:t>
      </w:r>
      <w:r>
        <w:rPr>
          <w:rFonts w:cs="Arial"/>
          <w:u w:val="single"/>
        </w:rPr>
        <w:t>Biological data</w:t>
      </w:r>
    </w:p>
    <w:p w14:paraId="07F1AD1C" w14:textId="77777777" w:rsidR="00EA0E00" w:rsidRDefault="00EA0E00" w:rsidP="00EA0E00">
      <w:pPr>
        <w:spacing w:after="0" w:line="240" w:lineRule="auto"/>
        <w:jc w:val="both"/>
        <w:rPr>
          <w:rFonts w:cs="Arial"/>
        </w:rPr>
      </w:pPr>
    </w:p>
    <w:p w14:paraId="5D8AC65D" w14:textId="3E370D0D" w:rsidR="00EA0E00" w:rsidRDefault="00EA0E00" w:rsidP="00EA0E00">
      <w:pPr>
        <w:spacing w:after="0" w:line="240" w:lineRule="auto"/>
        <w:jc w:val="both"/>
        <w:rPr>
          <w:rFonts w:cs="Arial"/>
        </w:rPr>
      </w:pPr>
      <w:r>
        <w:rPr>
          <w:rFonts w:cs="Arial"/>
        </w:rPr>
        <w:t xml:space="preserve">4.1 This section should comprise a description of the range, including changes in historical times as well as division of the overall range into reproduction, migrating and wintering (resting) ranges, when applicable; a map should be added, when available. If </w:t>
      </w:r>
      <w:proofErr w:type="spellStart"/>
      <w:proofErr w:type="gramStart"/>
      <w:r>
        <w:rPr>
          <w:rFonts w:cs="Arial"/>
        </w:rPr>
        <w:t>possible,information</w:t>
      </w:r>
      <w:proofErr w:type="spellEnd"/>
      <w:proofErr w:type="gramEnd"/>
      <w:r>
        <w:rPr>
          <w:rFonts w:cs="Arial"/>
        </w:rPr>
        <w:t xml:space="preserve"> should be provided to indicate </w:t>
      </w:r>
      <w:proofErr w:type="gramStart"/>
      <w:r>
        <w:rPr>
          <w:rFonts w:cs="Arial"/>
        </w:rPr>
        <w:t>whether or not</w:t>
      </w:r>
      <w:proofErr w:type="gramEnd"/>
      <w:r>
        <w:rPr>
          <w:rFonts w:cs="Arial"/>
        </w:rPr>
        <w:t xml:space="preserve"> the distribution of the </w:t>
      </w:r>
      <w:r>
        <w:rPr>
          <w:rFonts w:cs="Arial"/>
        </w:rPr>
        <w:lastRenderedPageBreak/>
        <w:t xml:space="preserve">species is continuous and, if it is not, to what degree it is fragmented. If relevant, data on the degree and periodicity of fluctuations </w:t>
      </w:r>
      <w:proofErr w:type="gramStart"/>
      <w:r>
        <w:rPr>
          <w:rFonts w:cs="Arial"/>
        </w:rPr>
        <w:t>in the area of</w:t>
      </w:r>
      <w:proofErr w:type="gramEnd"/>
      <w:r>
        <w:rPr>
          <w:rFonts w:cs="Arial"/>
        </w:rPr>
        <w:t xml:space="preserve"> distribution should be provided.</w:t>
      </w:r>
    </w:p>
    <w:p w14:paraId="2FE8CAA8" w14:textId="77777777" w:rsidR="00EA0E00" w:rsidRDefault="00EA0E00" w:rsidP="00EA0E00">
      <w:pPr>
        <w:spacing w:after="0" w:line="240" w:lineRule="auto"/>
        <w:jc w:val="both"/>
        <w:rPr>
          <w:rFonts w:cs="Arial"/>
        </w:rPr>
      </w:pPr>
    </w:p>
    <w:p w14:paraId="10B365F4" w14:textId="641EB2D3" w:rsidR="00EA0E00" w:rsidRDefault="00EA0E00" w:rsidP="00EA0E00">
      <w:pPr>
        <w:spacing w:after="0" w:line="240" w:lineRule="auto"/>
        <w:jc w:val="both"/>
        <w:rPr>
          <w:rFonts w:cs="Arial"/>
        </w:rPr>
      </w:pPr>
      <w:r>
        <w:rPr>
          <w:rFonts w:cs="Arial"/>
        </w:rPr>
        <w:t>4.2 This section should provide an estimate of the current total population or number of individuals differentiated by relevant age classes where possible, or other indices of population abundance, based on the most recently available data. Where appropriate, the number of subpopulations, and their estimated sizes, should be provided. Information on the source of the data used should be provided.</w:t>
      </w:r>
    </w:p>
    <w:p w14:paraId="4D5AE9BA" w14:textId="77777777" w:rsidR="00EA0E00" w:rsidRDefault="00EA0E00" w:rsidP="00EA0E00">
      <w:pPr>
        <w:spacing w:after="0" w:line="240" w:lineRule="auto"/>
        <w:jc w:val="both"/>
        <w:rPr>
          <w:rFonts w:cs="Arial"/>
        </w:rPr>
      </w:pPr>
    </w:p>
    <w:p w14:paraId="36C9480C" w14:textId="60FC8BA1" w:rsidR="00EA0E00" w:rsidRDefault="00EA0E00" w:rsidP="00EA0E00">
      <w:pPr>
        <w:spacing w:after="0" w:line="240" w:lineRule="auto"/>
        <w:jc w:val="both"/>
        <w:rPr>
          <w:rFonts w:cs="Arial"/>
        </w:rPr>
      </w:pPr>
      <w:r>
        <w:rPr>
          <w:rFonts w:cs="Arial"/>
        </w:rPr>
        <w:t>Basic quantitative and qualitative information, when available, should be provided on current and past trends in the species' abundance (providing sources). The period over which these trends, if any, have been measured should be indicated. If the species naturally undergoes marked fluctuations in population size, information should be provided to demonstrate that the trend transcends natural fluctuations. If generation-time has been used in estimating the trend, a statement should be provided of how the generation-time has been estimated.</w:t>
      </w:r>
    </w:p>
    <w:p w14:paraId="62DDD65D" w14:textId="77777777" w:rsidR="00EA0E00" w:rsidRDefault="00EA0E00" w:rsidP="00EA0E00">
      <w:pPr>
        <w:spacing w:after="0" w:line="240" w:lineRule="auto"/>
        <w:jc w:val="both"/>
        <w:rPr>
          <w:rFonts w:cs="Arial"/>
        </w:rPr>
      </w:pPr>
    </w:p>
    <w:p w14:paraId="73759E1A" w14:textId="77777777" w:rsidR="00EA0E00" w:rsidRDefault="00EA0E00" w:rsidP="00EA0E00">
      <w:pPr>
        <w:spacing w:after="0" w:line="240" w:lineRule="auto"/>
        <w:jc w:val="both"/>
        <w:rPr>
          <w:rFonts w:cs="Arial"/>
        </w:rPr>
      </w:pPr>
      <w:r>
        <w:rPr>
          <w:rFonts w:cs="Arial"/>
        </w:rPr>
        <w:t>4.3 Specification of the types of habitats used by the taxon over its entire migration range and, when relevant, the degree of habitat specificity and dependency.</w:t>
      </w:r>
    </w:p>
    <w:p w14:paraId="023F3001" w14:textId="77777777" w:rsidR="00EA0E00" w:rsidRDefault="00EA0E00" w:rsidP="00EA0E00">
      <w:pPr>
        <w:spacing w:after="0" w:line="240" w:lineRule="auto"/>
        <w:jc w:val="both"/>
        <w:rPr>
          <w:rFonts w:cs="Arial"/>
        </w:rPr>
      </w:pPr>
    </w:p>
    <w:p w14:paraId="4D2140D9" w14:textId="53858C82" w:rsidR="00EA0E00" w:rsidRDefault="00EA0E00" w:rsidP="00EA0E00">
      <w:pPr>
        <w:spacing w:after="0" w:line="240" w:lineRule="auto"/>
        <w:jc w:val="both"/>
        <w:rPr>
          <w:rFonts w:cs="Arial"/>
        </w:rPr>
      </w:pPr>
      <w:r>
        <w:rPr>
          <w:rFonts w:cs="Arial"/>
        </w:rPr>
        <w:t>When available, information on the nature, rate and extent of habitat change (e.g. loss, degradation or modification) should be provided, noting when applicable the degree of fragmentation and discernible changes in the quality of habitat. Where appropriate, the relationship between habitat and population trends should be described.</w:t>
      </w:r>
    </w:p>
    <w:p w14:paraId="0FC19E4D" w14:textId="77777777" w:rsidR="00EA0E00" w:rsidRDefault="00EA0E00" w:rsidP="00EA0E00">
      <w:pPr>
        <w:spacing w:after="0" w:line="240" w:lineRule="auto"/>
        <w:jc w:val="both"/>
        <w:rPr>
          <w:rFonts w:cs="Arial"/>
        </w:rPr>
      </w:pPr>
    </w:p>
    <w:p w14:paraId="11E2B5CF" w14:textId="52512524" w:rsidR="00EA0E00" w:rsidRDefault="00EA0E00" w:rsidP="00EA0E00">
      <w:pPr>
        <w:spacing w:after="0" w:line="240" w:lineRule="auto"/>
        <w:jc w:val="both"/>
        <w:rPr>
          <w:rFonts w:cs="Arial"/>
        </w:rPr>
      </w:pPr>
      <w:r>
        <w:rPr>
          <w:rFonts w:cs="Arial"/>
        </w:rPr>
        <w:t xml:space="preserve">4.4 Summary of general biological and life history characteristics of the taxon relevant to its conservation status (e.g. reproduction, recruitment, survival rate, sex ratio, reproductive strategies). </w:t>
      </w:r>
    </w:p>
    <w:p w14:paraId="24920451" w14:textId="77777777" w:rsidR="007E0BDA" w:rsidRDefault="007E0BDA" w:rsidP="00540AC2">
      <w:pPr>
        <w:spacing w:after="0" w:line="240" w:lineRule="auto"/>
        <w:jc w:val="both"/>
        <w:rPr>
          <w:rFonts w:cs="Arial"/>
        </w:rPr>
      </w:pPr>
    </w:p>
    <w:p w14:paraId="7AB8D209" w14:textId="00476381" w:rsidR="00160BEB" w:rsidRPr="00F666EB" w:rsidDel="00540AC2" w:rsidRDefault="00EA0E00" w:rsidP="00540AC2">
      <w:pPr>
        <w:spacing w:after="0" w:line="240" w:lineRule="auto"/>
        <w:jc w:val="both"/>
        <w:rPr>
          <w:rFonts w:cs="Arial"/>
          <w:highlight w:val="yellow"/>
        </w:rPr>
      </w:pPr>
      <w:r>
        <w:rPr>
          <w:rFonts w:cs="Arial"/>
        </w:rPr>
        <w:t xml:space="preserve">4.5 </w:t>
      </w:r>
      <w:r w:rsidR="006860A4" w:rsidRPr="006860A4">
        <w:rPr>
          <w:rFonts w:cs="Arial"/>
        </w:rPr>
        <w:t>If available, information about the role of the taxon in its ecosystem</w:t>
      </w:r>
      <w:r w:rsidR="00D10F05">
        <w:rPr>
          <w:rFonts w:cs="Arial"/>
        </w:rPr>
        <w:t>,</w:t>
      </w:r>
      <w:r w:rsidR="00D10F05" w:rsidRPr="006860A4">
        <w:rPr>
          <w:rFonts w:cs="Arial"/>
        </w:rPr>
        <w:t xml:space="preserve"> and other relevant ecological information, should be provided, as well as about the potential impact of the proposal on that role</w:t>
      </w:r>
      <w:r w:rsidR="00736F17" w:rsidRPr="00F666EB">
        <w:rPr>
          <w:rFonts w:cs="Arial"/>
        </w:rPr>
        <w:t>.</w:t>
      </w:r>
      <w:r w:rsidR="00073DB6">
        <w:rPr>
          <w:rFonts w:cs="Arial"/>
        </w:rPr>
        <w:t xml:space="preserve"> </w:t>
      </w:r>
      <w:r w:rsidR="001E2590" w:rsidRPr="00F666EB">
        <w:rPr>
          <w:rFonts w:cs="Arial"/>
        </w:rPr>
        <w:t>Such information</w:t>
      </w:r>
      <w:r w:rsidR="004251B5" w:rsidRPr="00F666EB">
        <w:rPr>
          <w:rFonts w:cs="Arial"/>
        </w:rPr>
        <w:t xml:space="preserve"> can </w:t>
      </w:r>
      <w:r w:rsidR="001E2590" w:rsidRPr="00F666EB">
        <w:rPr>
          <w:rFonts w:cs="Arial"/>
        </w:rPr>
        <w:t>also d</w:t>
      </w:r>
      <w:r w:rsidR="00713096" w:rsidRPr="00F666EB">
        <w:rPr>
          <w:rFonts w:cs="Arial"/>
        </w:rPr>
        <w:t>raw on</w:t>
      </w:r>
      <w:r w:rsidR="004251B5" w:rsidRPr="00F666EB">
        <w:rPr>
          <w:rFonts w:cs="Arial"/>
        </w:rPr>
        <w:t xml:space="preserve"> traditional knowledge held by indigenous peoples and local communities</w:t>
      </w:r>
      <w:r w:rsidR="00BF1A6F">
        <w:rPr>
          <w:rStyle w:val="FootnoteReference"/>
          <w:rFonts w:cs="Arial"/>
        </w:rPr>
        <w:footnoteReference w:id="2"/>
      </w:r>
      <w:r w:rsidR="00B003FF" w:rsidRPr="00451C2C">
        <w:rPr>
          <w:rFonts w:cs="Arial"/>
        </w:rPr>
        <w:t>.</w:t>
      </w:r>
    </w:p>
    <w:p w14:paraId="031E0687" w14:textId="77777777" w:rsidR="00EA0E00" w:rsidRDefault="00EA0E00" w:rsidP="00EA0E00">
      <w:pPr>
        <w:spacing w:after="0" w:line="240" w:lineRule="auto"/>
        <w:jc w:val="both"/>
        <w:rPr>
          <w:rFonts w:cs="Arial"/>
        </w:rPr>
      </w:pPr>
    </w:p>
    <w:p w14:paraId="31ED2211" w14:textId="77777777" w:rsidR="00EA0E00" w:rsidRDefault="00EA0E00" w:rsidP="00EA0E00">
      <w:pPr>
        <w:spacing w:after="0" w:line="240" w:lineRule="auto"/>
        <w:jc w:val="both"/>
        <w:rPr>
          <w:rFonts w:cs="Arial"/>
          <w:u w:val="single"/>
        </w:rPr>
      </w:pPr>
      <w:r>
        <w:rPr>
          <w:rFonts w:cs="Arial"/>
        </w:rPr>
        <w:t xml:space="preserve">5. </w:t>
      </w:r>
      <w:r>
        <w:rPr>
          <w:rFonts w:cs="Arial"/>
          <w:u w:val="single"/>
        </w:rPr>
        <w:t xml:space="preserve">Threats and conservation status </w:t>
      </w:r>
    </w:p>
    <w:p w14:paraId="7140A26B" w14:textId="77777777" w:rsidR="00EA0E00" w:rsidRDefault="00EA0E00" w:rsidP="00EA0E00">
      <w:pPr>
        <w:spacing w:after="0" w:line="240" w:lineRule="auto"/>
        <w:jc w:val="both"/>
        <w:rPr>
          <w:rFonts w:cs="Arial"/>
        </w:rPr>
      </w:pPr>
    </w:p>
    <w:p w14:paraId="57A3D536" w14:textId="5A83B0C4" w:rsidR="00EA0E00" w:rsidRDefault="00EA0E00" w:rsidP="00EA0E00">
      <w:pPr>
        <w:spacing w:after="0" w:line="240" w:lineRule="auto"/>
        <w:jc w:val="both"/>
        <w:rPr>
          <w:rFonts w:eastAsia="Calibri" w:cs="Arial"/>
        </w:rPr>
      </w:pPr>
      <w:r>
        <w:rPr>
          <w:rFonts w:cs="Arial"/>
        </w:rPr>
        <w:t xml:space="preserve">5.1 This section should provide information on the </w:t>
      </w:r>
      <w:r>
        <w:rPr>
          <w:rFonts w:eastAsia="Calibri" w:cs="Arial"/>
        </w:rPr>
        <w:t>IUCN Red List assessment for a taxon, at a global and range state level, if available. The scale of the Red List assessment should match the scale of the proposal</w:t>
      </w:r>
      <w:r w:rsidR="00CA7748">
        <w:rPr>
          <w:rFonts w:eastAsia="Calibri" w:cs="Arial"/>
        </w:rPr>
        <w:t xml:space="preserve"> </w:t>
      </w:r>
      <w:r w:rsidR="00CA7748" w:rsidRPr="00F666EB">
        <w:rPr>
          <w:rFonts w:eastAsia="Calibri" w:cs="Arial"/>
        </w:rPr>
        <w:t>to amend the Appendices</w:t>
      </w:r>
      <w:r>
        <w:rPr>
          <w:rFonts w:eastAsia="Calibri" w:cs="Arial"/>
        </w:rPr>
        <w:t>. Thus, for a proposal to include a species in the Appendices, the Red List assessment used should be a global assessment. However, if it is proposed to include a population or geographically separate part of a population of any species, then the Red List assessment used should be with respect to that population or part of that population.</w:t>
      </w:r>
    </w:p>
    <w:p w14:paraId="433759A6" w14:textId="77777777" w:rsidR="00EA0E00" w:rsidRDefault="00EA0E00" w:rsidP="00EA0E00">
      <w:pPr>
        <w:spacing w:after="0" w:line="240" w:lineRule="auto"/>
        <w:jc w:val="both"/>
        <w:rPr>
          <w:rFonts w:cs="Arial"/>
        </w:rPr>
      </w:pPr>
    </w:p>
    <w:p w14:paraId="3D7717C3" w14:textId="77777777" w:rsidR="00EA0E00" w:rsidRDefault="00EA0E00" w:rsidP="00EA0E00">
      <w:pPr>
        <w:spacing w:after="0" w:line="240" w:lineRule="auto"/>
        <w:jc w:val="both"/>
        <w:rPr>
          <w:rFonts w:cs="Arial"/>
          <w:color w:val="000000"/>
        </w:rPr>
      </w:pPr>
      <w:r>
        <w:rPr>
          <w:rFonts w:eastAsia="Calibri" w:cs="Arial"/>
          <w:spacing w:val="-4"/>
        </w:rPr>
        <w:t>In line with the use of the IUCN Red List Categories and Criteria (Version 3.1, second edition) recommended by Resolution 13.7, a</w:t>
      </w:r>
      <w:r>
        <w:rPr>
          <w:rFonts w:eastAsia="Calibri" w:cs="Arial"/>
        </w:rPr>
        <w:t xml:space="preserve"> taxon assessed as ‘Extinct in the Wild’, ‘Critically Endangered’, or ‘Endangered’ using the IUCN Red List criteria is eligible for consideration for listing in Appendix I, recognizing that CMS Appendix I species are broadly defined as ‘endangered’;</w:t>
      </w:r>
      <w:r>
        <w:rPr>
          <w:rFonts w:cs="Arial"/>
          <w:color w:val="000000"/>
        </w:rPr>
        <w:t xml:space="preserve"> </w:t>
      </w:r>
    </w:p>
    <w:p w14:paraId="1CD7613E" w14:textId="77777777" w:rsidR="00EA0E00" w:rsidRDefault="00EA0E00" w:rsidP="00EA0E00">
      <w:pPr>
        <w:spacing w:after="0" w:line="240" w:lineRule="auto"/>
        <w:jc w:val="both"/>
        <w:rPr>
          <w:rFonts w:cs="Arial"/>
          <w:color w:val="000000"/>
        </w:rPr>
      </w:pPr>
    </w:p>
    <w:p w14:paraId="31863E11" w14:textId="77777777" w:rsidR="006537AF" w:rsidRDefault="006537AF" w:rsidP="00EA0E00">
      <w:pPr>
        <w:spacing w:after="0" w:line="240" w:lineRule="auto"/>
        <w:jc w:val="both"/>
        <w:rPr>
          <w:rFonts w:cs="Arial"/>
          <w:color w:val="000000"/>
        </w:rPr>
      </w:pPr>
    </w:p>
    <w:p w14:paraId="0DBA535B" w14:textId="77777777" w:rsidR="00EA0E00" w:rsidRDefault="00EA0E00" w:rsidP="00EA0E00">
      <w:pPr>
        <w:spacing w:after="0" w:line="240" w:lineRule="auto"/>
        <w:jc w:val="both"/>
        <w:rPr>
          <w:rFonts w:cs="Arial"/>
          <w:color w:val="000000"/>
        </w:rPr>
      </w:pPr>
      <w:r>
        <w:rPr>
          <w:rFonts w:cs="Arial"/>
          <w:color w:val="000000"/>
        </w:rPr>
        <w:lastRenderedPageBreak/>
        <w:t>Resolution 13.7 paragraph 1 states:</w:t>
      </w:r>
    </w:p>
    <w:p w14:paraId="401C76A4" w14:textId="77777777" w:rsidR="00EA0E00" w:rsidRDefault="00EA0E00" w:rsidP="00EA0E00">
      <w:pPr>
        <w:spacing w:after="0" w:line="240" w:lineRule="auto"/>
        <w:ind w:left="720"/>
        <w:jc w:val="both"/>
        <w:rPr>
          <w:rFonts w:cs="Arial"/>
          <w:i/>
          <w:color w:val="000000"/>
        </w:rPr>
      </w:pPr>
      <w:r>
        <w:rPr>
          <w:rFonts w:cs="Arial"/>
          <w:i/>
          <w:iCs/>
          <w:color w:val="000000"/>
        </w:rPr>
        <w:t xml:space="preserve">Decides </w:t>
      </w:r>
      <w:r>
        <w:rPr>
          <w:rFonts w:cs="Arial"/>
          <w:i/>
          <w:color w:val="000000"/>
        </w:rPr>
        <w:t xml:space="preserve">to interpret the term “endangered” in Article I, paragraph 1(e), of the Convention, as meaning: </w:t>
      </w:r>
    </w:p>
    <w:p w14:paraId="1F004E57" w14:textId="77777777" w:rsidR="00EA0E00" w:rsidRDefault="00EA0E00" w:rsidP="00EA0E00">
      <w:pPr>
        <w:spacing w:after="0" w:line="240" w:lineRule="auto"/>
        <w:ind w:left="1440"/>
        <w:jc w:val="both"/>
        <w:rPr>
          <w:rFonts w:cs="Arial"/>
          <w:i/>
          <w:color w:val="000000"/>
        </w:rPr>
      </w:pPr>
      <w:r>
        <w:rPr>
          <w:rFonts w:cs="Arial"/>
          <w:i/>
          <w:color w:val="000000"/>
        </w:rPr>
        <w:t>“</w:t>
      </w:r>
      <w:proofErr w:type="gramStart"/>
      <w:r>
        <w:rPr>
          <w:rFonts w:cs="Arial"/>
          <w:i/>
          <w:color w:val="000000"/>
        </w:rPr>
        <w:t>facing</w:t>
      </w:r>
      <w:proofErr w:type="gramEnd"/>
      <w:r>
        <w:rPr>
          <w:rFonts w:cs="Arial"/>
          <w:i/>
          <w:color w:val="000000"/>
        </w:rPr>
        <w:t xml:space="preserve"> a very high risk of extinction in the wild in the near future</w:t>
      </w:r>
      <w:proofErr w:type="gramStart"/>
      <w:r>
        <w:rPr>
          <w:rFonts w:cs="Arial"/>
          <w:i/>
          <w:color w:val="000000"/>
        </w:rPr>
        <w:t>”;</w:t>
      </w:r>
      <w:proofErr w:type="gramEnd"/>
      <w:r>
        <w:rPr>
          <w:rFonts w:cs="Arial"/>
          <w:i/>
          <w:color w:val="000000"/>
        </w:rPr>
        <w:t xml:space="preserve"> </w:t>
      </w:r>
    </w:p>
    <w:p w14:paraId="69CA347F" w14:textId="77777777" w:rsidR="00EA0E00" w:rsidRDefault="00EA0E00" w:rsidP="00EA0E00">
      <w:pPr>
        <w:spacing w:after="0" w:line="240" w:lineRule="auto"/>
        <w:jc w:val="both"/>
        <w:rPr>
          <w:rFonts w:eastAsia="Calibri" w:cs="Arial"/>
        </w:rPr>
      </w:pPr>
    </w:p>
    <w:p w14:paraId="0D4CE4A0" w14:textId="77777777" w:rsidR="00EA0E00" w:rsidRDefault="00EA0E00" w:rsidP="00EA0E00">
      <w:pPr>
        <w:spacing w:after="0" w:line="240" w:lineRule="auto"/>
        <w:jc w:val="both"/>
        <w:rPr>
          <w:rFonts w:eastAsia="Calibri" w:cs="Arial"/>
        </w:rPr>
      </w:pPr>
      <w:r>
        <w:rPr>
          <w:rFonts w:eastAsia="Calibri" w:cs="Arial"/>
        </w:rPr>
        <w:t>The guidelines annexed to Resolution 13.7 state:</w:t>
      </w:r>
    </w:p>
    <w:p w14:paraId="59EB8499" w14:textId="77777777" w:rsidR="00EA0E00" w:rsidRDefault="00EA0E00" w:rsidP="00EA0E00">
      <w:pPr>
        <w:numPr>
          <w:ilvl w:val="0"/>
          <w:numId w:val="34"/>
        </w:numPr>
        <w:spacing w:after="0" w:line="240" w:lineRule="auto"/>
        <w:ind w:left="714" w:hanging="357"/>
        <w:jc w:val="both"/>
        <w:rPr>
          <w:rFonts w:eastAsia="Calibri" w:cs="Arial"/>
          <w:i/>
        </w:rPr>
      </w:pPr>
      <w:r>
        <w:rPr>
          <w:rFonts w:eastAsia="Calibri" w:cs="Arial"/>
          <w:i/>
        </w:rPr>
        <w:t xml:space="preserve">a taxon assessed as ‘Vulnerable’ or ‘Near Threatened’ would not normally be considered for listing in Appendix I unless there is substantive information </w:t>
      </w:r>
      <w:proofErr w:type="gramStart"/>
      <w:r>
        <w:rPr>
          <w:rFonts w:eastAsia="Calibri" w:cs="Arial"/>
          <w:i/>
        </w:rPr>
        <w:t>subsequent to</w:t>
      </w:r>
      <w:proofErr w:type="gramEnd"/>
      <w:r>
        <w:rPr>
          <w:rFonts w:eastAsia="Calibri" w:cs="Arial"/>
          <w:i/>
        </w:rPr>
        <w:t xml:space="preserve"> the IUCN Red List assessment that provides evidence of deteriorating conservation status, </w:t>
      </w:r>
      <w:r>
        <w:rPr>
          <w:rFonts w:eastAsia="Calibri" w:cs="Arial"/>
          <w:i/>
          <w:u w:val="single"/>
        </w:rPr>
        <w:t>and</w:t>
      </w:r>
      <w:r>
        <w:rPr>
          <w:rFonts w:eastAsia="Calibri" w:cs="Arial"/>
          <w:i/>
        </w:rPr>
        <w:t xml:space="preserve"> information about the conservation benefits that an Appendix I listing would </w:t>
      </w:r>
      <w:proofErr w:type="gramStart"/>
      <w:r>
        <w:rPr>
          <w:rFonts w:eastAsia="Calibri" w:cs="Arial"/>
          <w:i/>
        </w:rPr>
        <w:t>bring;</w:t>
      </w:r>
      <w:proofErr w:type="gramEnd"/>
    </w:p>
    <w:p w14:paraId="3B4ABD72" w14:textId="77777777" w:rsidR="00EA0E00" w:rsidRDefault="00EA0E00" w:rsidP="00EA0E00">
      <w:pPr>
        <w:spacing w:after="0" w:line="240" w:lineRule="auto"/>
        <w:ind w:left="360"/>
        <w:jc w:val="both"/>
        <w:rPr>
          <w:rFonts w:eastAsia="Calibri" w:cs="Arial"/>
          <w:i/>
        </w:rPr>
      </w:pPr>
    </w:p>
    <w:p w14:paraId="3D528C6A" w14:textId="77777777" w:rsidR="00EA0E00" w:rsidRDefault="00EA0E00" w:rsidP="00EA0E00">
      <w:pPr>
        <w:widowControl w:val="0"/>
        <w:numPr>
          <w:ilvl w:val="0"/>
          <w:numId w:val="34"/>
        </w:numPr>
        <w:spacing w:after="0" w:line="240" w:lineRule="auto"/>
        <w:jc w:val="both"/>
        <w:rPr>
          <w:rFonts w:eastAsia="Calibri" w:cs="Arial"/>
          <w:i/>
        </w:rPr>
      </w:pPr>
      <w:r>
        <w:rPr>
          <w:rFonts w:eastAsia="Calibri" w:cs="Arial"/>
          <w:i/>
        </w:rPr>
        <w:t xml:space="preserve">a taxon assessed as ‘Extinct in the Wild’, ‘Critically Endangered’, ‘Endangered’, ‘Vulnerable’ or ‘Near Threatened’ using the IUCN Red List criteria will be eligible for consideration for listing in Appendix II, recognizing that such taxa meet the definition of ‘unfavourable conservation status’ under the </w:t>
      </w:r>
      <w:proofErr w:type="gramStart"/>
      <w:r>
        <w:rPr>
          <w:rFonts w:eastAsia="Calibri" w:cs="Arial"/>
          <w:i/>
        </w:rPr>
        <w:t>Convention;</w:t>
      </w:r>
      <w:proofErr w:type="gramEnd"/>
    </w:p>
    <w:p w14:paraId="22E19BB9" w14:textId="77777777" w:rsidR="00EA0E00" w:rsidRDefault="00EA0E00" w:rsidP="00EA0E00">
      <w:pPr>
        <w:spacing w:after="0" w:line="240" w:lineRule="auto"/>
        <w:ind w:left="360"/>
        <w:jc w:val="both"/>
        <w:rPr>
          <w:rFonts w:eastAsia="Calibri" w:cs="Arial"/>
          <w:i/>
        </w:rPr>
      </w:pPr>
    </w:p>
    <w:p w14:paraId="441FBA2F" w14:textId="0FDA53F5" w:rsidR="00EA0E00" w:rsidRDefault="00EA0E00" w:rsidP="00EA0E00">
      <w:pPr>
        <w:widowControl w:val="0"/>
        <w:numPr>
          <w:ilvl w:val="0"/>
          <w:numId w:val="34"/>
        </w:numPr>
        <w:spacing w:after="0" w:line="240" w:lineRule="auto"/>
        <w:jc w:val="both"/>
        <w:rPr>
          <w:rFonts w:eastAsia="Calibri" w:cs="Arial"/>
          <w:i/>
        </w:rPr>
      </w:pPr>
      <w:r>
        <w:rPr>
          <w:rFonts w:eastAsia="Calibri" w:cs="Arial"/>
          <w:i/>
        </w:rPr>
        <w:t xml:space="preserve">a taxon assessed as ‘Data Deficient’ using the IUCN Red List criteria should be evaluated in terms of the merit of any individual Appendix II proposal. Information that may be available since the Data Deficient assessment should be considered on a </w:t>
      </w:r>
      <w:proofErr w:type="gramStart"/>
      <w:r>
        <w:rPr>
          <w:rFonts w:eastAsia="Calibri" w:cs="Arial"/>
          <w:i/>
        </w:rPr>
        <w:t>case by case</w:t>
      </w:r>
      <w:proofErr w:type="gramEnd"/>
      <w:r>
        <w:rPr>
          <w:rFonts w:eastAsia="Calibri" w:cs="Arial"/>
          <w:i/>
        </w:rPr>
        <w:t xml:space="preserve"> basis. It would be exceptional for a ‘Data Deficient’ assessed taxon to be considered for listing in Appendix I.</w:t>
      </w:r>
    </w:p>
    <w:p w14:paraId="10367CD6" w14:textId="77777777" w:rsidR="00EA0E00" w:rsidRDefault="00EA0E00" w:rsidP="00EA0E00">
      <w:pPr>
        <w:widowControl w:val="0"/>
        <w:spacing w:after="0" w:line="240" w:lineRule="auto"/>
        <w:jc w:val="both"/>
        <w:rPr>
          <w:rFonts w:eastAsia="Calibri" w:cs="Arial"/>
          <w:i/>
        </w:rPr>
      </w:pPr>
    </w:p>
    <w:p w14:paraId="155FD677" w14:textId="77777777" w:rsidR="00EA0E00" w:rsidRDefault="00EA0E00" w:rsidP="00EA0E00">
      <w:pPr>
        <w:spacing w:after="0" w:line="240" w:lineRule="auto"/>
        <w:jc w:val="both"/>
        <w:rPr>
          <w:rFonts w:eastAsia="Calibri" w:cs="Arial"/>
        </w:rPr>
      </w:pPr>
      <w:r>
        <w:rPr>
          <w:rFonts w:eastAsia="Calibri" w:cs="Arial"/>
        </w:rPr>
        <w:t xml:space="preserve">5.2 This section should include information complementary or equivalent to the IUCN Red List Assessment. </w:t>
      </w:r>
    </w:p>
    <w:p w14:paraId="18B359F7" w14:textId="77777777" w:rsidR="00EA0E00" w:rsidRPr="002F255A" w:rsidRDefault="00EA0E00" w:rsidP="00EA0E00">
      <w:pPr>
        <w:spacing w:after="0" w:line="240" w:lineRule="auto"/>
        <w:jc w:val="both"/>
        <w:rPr>
          <w:rFonts w:eastAsia="Calibri" w:cs="Arial"/>
        </w:rPr>
      </w:pPr>
    </w:p>
    <w:p w14:paraId="338F1E31" w14:textId="77777777" w:rsidR="00EA0E00" w:rsidRDefault="00EA0E00" w:rsidP="00EA0E00">
      <w:pPr>
        <w:spacing w:after="0" w:line="240" w:lineRule="auto"/>
        <w:jc w:val="both"/>
        <w:rPr>
          <w:rFonts w:eastAsia="Calibri" w:cs="Arial"/>
        </w:rPr>
      </w:pPr>
      <w:r>
        <w:rPr>
          <w:rFonts w:eastAsia="Calibri" w:cs="Arial"/>
        </w:rPr>
        <w:t>Information that has become available since the last IUCN Red List assessment for a taxon should be provided, using the same principles and percentage changes in populations as the red-listing process.</w:t>
      </w:r>
    </w:p>
    <w:p w14:paraId="1485FFE4" w14:textId="77777777" w:rsidR="00EA0E00" w:rsidRDefault="00EA0E00" w:rsidP="00EA0E00">
      <w:pPr>
        <w:spacing w:after="0" w:line="240" w:lineRule="auto"/>
        <w:jc w:val="both"/>
        <w:rPr>
          <w:rFonts w:eastAsia="Calibri" w:cs="Arial"/>
        </w:rPr>
      </w:pPr>
    </w:p>
    <w:p w14:paraId="73B6893E" w14:textId="77777777" w:rsidR="00EA0E00" w:rsidRDefault="00EA0E00" w:rsidP="00EA0E00">
      <w:pPr>
        <w:spacing w:after="0" w:line="240" w:lineRule="auto"/>
        <w:jc w:val="both"/>
        <w:rPr>
          <w:rFonts w:eastAsia="Calibri" w:cs="Arial"/>
        </w:rPr>
      </w:pPr>
      <w:r>
        <w:rPr>
          <w:rFonts w:eastAsia="Calibri" w:cs="Arial"/>
        </w:rPr>
        <w:t>If an IUCN Red List assessment is not available for a taxon, equivalent information, using the same principles and percentage changes in populations as the red-listing process, should be provided to enable the proposal to be assessed on an equivalent basis.</w:t>
      </w:r>
    </w:p>
    <w:p w14:paraId="3CBC114D" w14:textId="77777777" w:rsidR="00EA0E00" w:rsidRDefault="00EA0E00" w:rsidP="00EA0E00">
      <w:pPr>
        <w:spacing w:after="0" w:line="240" w:lineRule="auto"/>
        <w:jc w:val="both"/>
        <w:rPr>
          <w:rFonts w:cs="Arial"/>
        </w:rPr>
      </w:pPr>
    </w:p>
    <w:p w14:paraId="15F08187" w14:textId="474F2698" w:rsidR="00EA0E00" w:rsidRDefault="00EA0E00" w:rsidP="00EA0E00">
      <w:pPr>
        <w:spacing w:after="0" w:line="240" w:lineRule="auto"/>
        <w:jc w:val="both"/>
        <w:rPr>
          <w:rFonts w:cs="Arial"/>
        </w:rPr>
      </w:pPr>
      <w:r>
        <w:rPr>
          <w:rFonts w:cs="Arial"/>
        </w:rPr>
        <w:t>5.3 This section should include a specification of the nature, intensity and, if possible, relative importance of human-induced threats (e.g. habitat loss or degradation; over-exploitation; effects of competition, predation or disease by introduced species; climate change; toxins and pollutants; etc.). Where possible, a determination of the level of threat should be provided, for the purpose of future assessments of the effects of the amendment.</w:t>
      </w:r>
    </w:p>
    <w:p w14:paraId="46A5E79E" w14:textId="77777777" w:rsidR="00EA0E00" w:rsidRDefault="00EA0E00" w:rsidP="00EA0E00">
      <w:pPr>
        <w:spacing w:after="0" w:line="240" w:lineRule="auto"/>
        <w:jc w:val="both"/>
        <w:rPr>
          <w:rFonts w:cs="Arial"/>
        </w:rPr>
      </w:pPr>
    </w:p>
    <w:p w14:paraId="65B36E7D" w14:textId="77777777" w:rsidR="00EA0E00" w:rsidRDefault="00EA0E00" w:rsidP="00EA0E00">
      <w:pPr>
        <w:spacing w:after="0" w:line="240" w:lineRule="auto"/>
        <w:jc w:val="both"/>
        <w:rPr>
          <w:rFonts w:cs="Arial"/>
        </w:rPr>
      </w:pPr>
      <w:r>
        <w:rPr>
          <w:rFonts w:cs="Arial"/>
        </w:rPr>
        <w:t xml:space="preserve">5.4 This section should include a description of any threat related specifically to the migratory behaviour of the </w:t>
      </w:r>
      <w:proofErr w:type="gramStart"/>
      <w:r>
        <w:rPr>
          <w:rFonts w:cs="Arial"/>
        </w:rPr>
        <w:t>taxon, or</w:t>
      </w:r>
      <w:proofErr w:type="gramEnd"/>
      <w:r>
        <w:rPr>
          <w:rFonts w:cs="Arial"/>
        </w:rPr>
        <w:t xml:space="preserve"> affecting it (e.g. obstacles to migration). </w:t>
      </w:r>
    </w:p>
    <w:p w14:paraId="2FA2A64D" w14:textId="77777777" w:rsidR="00EA0E00" w:rsidRDefault="00EA0E00" w:rsidP="00EA0E00">
      <w:pPr>
        <w:spacing w:after="0" w:line="240" w:lineRule="auto"/>
        <w:jc w:val="both"/>
        <w:rPr>
          <w:rFonts w:cs="Arial"/>
        </w:rPr>
      </w:pPr>
    </w:p>
    <w:p w14:paraId="0DD2993D" w14:textId="77777777" w:rsidR="00EA0E00" w:rsidRDefault="00EA0E00" w:rsidP="00EA0E00">
      <w:pPr>
        <w:spacing w:after="0" w:line="240" w:lineRule="auto"/>
        <w:jc w:val="both"/>
        <w:rPr>
          <w:rFonts w:cs="Arial"/>
        </w:rPr>
      </w:pPr>
      <w:r>
        <w:rPr>
          <w:rFonts w:cs="Arial"/>
        </w:rPr>
        <w:t>5.5 This section should include a description of the types and extent of all known uses of the taxon, indicating trends if possible.</w:t>
      </w:r>
    </w:p>
    <w:p w14:paraId="634D74A7" w14:textId="77777777" w:rsidR="00EA0E00" w:rsidRDefault="00EA0E00" w:rsidP="00EA0E00">
      <w:pPr>
        <w:spacing w:after="0" w:line="240" w:lineRule="auto"/>
        <w:jc w:val="both"/>
        <w:rPr>
          <w:rFonts w:eastAsia="Calibri" w:cs="Arial"/>
        </w:rPr>
      </w:pPr>
    </w:p>
    <w:p w14:paraId="2D810D0D" w14:textId="77777777" w:rsidR="00EA0E00" w:rsidRDefault="00EA0E00" w:rsidP="00EA0E00">
      <w:pPr>
        <w:spacing w:after="0" w:line="240" w:lineRule="auto"/>
        <w:jc w:val="both"/>
        <w:rPr>
          <w:rFonts w:cs="Arial"/>
        </w:rPr>
      </w:pPr>
      <w:r>
        <w:rPr>
          <w:rFonts w:cs="Arial"/>
        </w:rPr>
        <w:t xml:space="preserve">6. </w:t>
      </w:r>
      <w:r>
        <w:rPr>
          <w:rFonts w:cs="Arial"/>
          <w:u w:val="single"/>
        </w:rPr>
        <w:t>Protection status and species management</w:t>
      </w:r>
    </w:p>
    <w:p w14:paraId="4ADE7228" w14:textId="77777777" w:rsidR="00EA0E00" w:rsidRDefault="00EA0E00" w:rsidP="00EA0E00">
      <w:pPr>
        <w:spacing w:after="0" w:line="240" w:lineRule="auto"/>
        <w:jc w:val="both"/>
        <w:rPr>
          <w:rFonts w:cs="Arial"/>
        </w:rPr>
      </w:pPr>
    </w:p>
    <w:p w14:paraId="52CE387B" w14:textId="58D5D7D0" w:rsidR="00EA0E00" w:rsidRDefault="00EA0E00" w:rsidP="00EA0E00">
      <w:pPr>
        <w:spacing w:after="0" w:line="240" w:lineRule="auto"/>
        <w:jc w:val="both"/>
        <w:rPr>
          <w:rFonts w:eastAsia="Calibri" w:cs="Arial"/>
        </w:rPr>
      </w:pPr>
      <w:r>
        <w:rPr>
          <w:rFonts w:cs="Arial"/>
        </w:rPr>
        <w:t>6.1 This section should include details of legislation in relevant Range States relating to the conservation of the species, including its habitat, either specifically (such as endangered species legislation) or generally (such as legislation on wildlife and accompanying regulations). The nature of legal protection (i.e. whether the species is totally protected, or whether harvesting is regulated or controlled) should be indicated. Where appropriate, an assessment of the effectiveness of this legislation in ensuring the conservation and/or management of the taxon should be provided.</w:t>
      </w:r>
    </w:p>
    <w:p w14:paraId="4C599941" w14:textId="77777777" w:rsidR="00EA0E00" w:rsidRDefault="00EA0E00" w:rsidP="00EA0E00">
      <w:pPr>
        <w:spacing w:after="0" w:line="240" w:lineRule="auto"/>
        <w:jc w:val="both"/>
        <w:rPr>
          <w:rFonts w:cs="Arial"/>
        </w:rPr>
      </w:pPr>
    </w:p>
    <w:p w14:paraId="245932E6" w14:textId="5B63680E" w:rsidR="00EA0E00" w:rsidRDefault="00EA0E00" w:rsidP="00EA0E00">
      <w:pPr>
        <w:spacing w:after="0" w:line="240" w:lineRule="auto"/>
        <w:jc w:val="both"/>
        <w:rPr>
          <w:rFonts w:cs="Arial"/>
        </w:rPr>
      </w:pPr>
      <w:r>
        <w:rPr>
          <w:rFonts w:cs="Arial"/>
        </w:rPr>
        <w:t>6.2 This section should include details of international instruments relating to the species in question, including the nature of the protection afforded by such instruments. This section should also indicate where the species is captured by management measure of a Regional Fisheries Management Organization (RFMO), whether as a targeted species or bycatch.  Where appropriate, an assessment of the effectiveness of these instruments in ensuring the conservation and/or management of the species should be provided.</w:t>
      </w:r>
    </w:p>
    <w:p w14:paraId="0D0264B2" w14:textId="77777777" w:rsidR="00EA0E00" w:rsidRDefault="00EA0E00" w:rsidP="00EA0E00">
      <w:pPr>
        <w:spacing w:after="0" w:line="240" w:lineRule="auto"/>
        <w:jc w:val="both"/>
        <w:rPr>
          <w:rFonts w:cs="Arial"/>
        </w:rPr>
      </w:pPr>
    </w:p>
    <w:p w14:paraId="2FDDAA8D" w14:textId="2BE7C62A" w:rsidR="00EA0E00" w:rsidRDefault="00EA0E00" w:rsidP="00EA0E00">
      <w:pPr>
        <w:spacing w:after="0" w:line="240" w:lineRule="auto"/>
        <w:jc w:val="both"/>
        <w:rPr>
          <w:rFonts w:eastAsia="Calibri" w:cs="Arial"/>
        </w:rPr>
      </w:pPr>
      <w:r>
        <w:rPr>
          <w:rFonts w:eastAsia="Calibri" w:cs="Arial"/>
        </w:rPr>
        <w:t xml:space="preserve">6.3 This section should include details of programmes in place in the individual Range States </w:t>
      </w:r>
      <w:r w:rsidR="006F1434" w:rsidRPr="00F666EB">
        <w:rPr>
          <w:rFonts w:eastAsia="Calibri" w:cs="Arial"/>
        </w:rPr>
        <w:t xml:space="preserve">(including those implemented by indigenous </w:t>
      </w:r>
      <w:r w:rsidR="00D46BA3">
        <w:rPr>
          <w:rFonts w:eastAsia="Calibri" w:cs="Arial"/>
        </w:rPr>
        <w:t xml:space="preserve">peoples </w:t>
      </w:r>
      <w:r w:rsidR="006F1434" w:rsidRPr="00F666EB">
        <w:rPr>
          <w:rFonts w:eastAsia="Calibri" w:cs="Arial"/>
        </w:rPr>
        <w:t>and local communit</w:t>
      </w:r>
      <w:r w:rsidR="00D46BA3">
        <w:rPr>
          <w:rFonts w:eastAsia="Calibri" w:cs="Arial"/>
        </w:rPr>
        <w:t>ies</w:t>
      </w:r>
      <w:r w:rsidR="006F1434" w:rsidRPr="00F666EB">
        <w:rPr>
          <w:rFonts w:eastAsia="Calibri" w:cs="Arial"/>
        </w:rPr>
        <w:t xml:space="preserve">) </w:t>
      </w:r>
      <w:r w:rsidRPr="006F1434">
        <w:rPr>
          <w:rFonts w:eastAsia="Calibri" w:cs="Arial"/>
        </w:rPr>
        <w:t>as</w:t>
      </w:r>
      <w:r>
        <w:rPr>
          <w:rFonts w:eastAsia="Calibri" w:cs="Arial"/>
        </w:rPr>
        <w:t xml:space="preserve"> well as of joint programmes between Range States to manage populations of the taxon in question </w:t>
      </w:r>
      <w:r>
        <w:rPr>
          <w:rFonts w:cs="Arial"/>
        </w:rPr>
        <w:t xml:space="preserve">(e.g. recovery plans, RFMO management systems and/or conservation measures, controlled harvest from the wild, captive breeding or artificial propagation, reintroduction, ranching, quota systems, etc.). It should include, where appropriate, details such as planned harvest rates, planned population sizes, procedures for the establishment and implementation of quotas, and mechanisms for ensuring that wildlife management advice is </w:t>
      </w:r>
      <w:proofErr w:type="gramStart"/>
      <w:r>
        <w:rPr>
          <w:rFonts w:cs="Arial"/>
        </w:rPr>
        <w:t>taken into account</w:t>
      </w:r>
      <w:proofErr w:type="gramEnd"/>
      <w:r>
        <w:rPr>
          <w:rFonts w:cs="Arial"/>
        </w:rPr>
        <w:t>. Where applicable, details should be provided of any mechanisms used to ensure a return from utilization of the species in question to conservation and/or management programmes (e.g. pricing schemes, community ownership plans, export tariffs, etc.).</w:t>
      </w:r>
    </w:p>
    <w:p w14:paraId="65E4AB4D" w14:textId="77777777" w:rsidR="00EA0E00" w:rsidRDefault="00EA0E00" w:rsidP="00EA0E00">
      <w:pPr>
        <w:spacing w:after="0" w:line="240" w:lineRule="auto"/>
        <w:jc w:val="both"/>
        <w:rPr>
          <w:rFonts w:cs="Arial"/>
        </w:rPr>
      </w:pPr>
    </w:p>
    <w:p w14:paraId="108C9F23" w14:textId="05D8AF26" w:rsidR="00EA0E00" w:rsidRDefault="00EA0E00" w:rsidP="00EA0E00">
      <w:pPr>
        <w:spacing w:after="0" w:line="240" w:lineRule="auto"/>
        <w:jc w:val="both"/>
        <w:rPr>
          <w:rFonts w:cs="Arial"/>
        </w:rPr>
      </w:pPr>
      <w:r>
        <w:rPr>
          <w:rFonts w:cs="Arial"/>
        </w:rPr>
        <w:t>6.4 This section should provide information, where available, regarding the number, size and type of protected areas relevant to the habitat of the species, and on habitat conservation programmes outside protected areas</w:t>
      </w:r>
      <w:r w:rsidR="009D280E" w:rsidRPr="00F666EB">
        <w:rPr>
          <w:rFonts w:cs="Arial"/>
        </w:rPr>
        <w:t xml:space="preserve">, as well as on other conserved areas managed by </w:t>
      </w:r>
      <w:r w:rsidR="0069654C">
        <w:rPr>
          <w:rFonts w:cs="Arial"/>
        </w:rPr>
        <w:t>i</w:t>
      </w:r>
      <w:r w:rsidR="009D280E" w:rsidRPr="00F666EB">
        <w:rPr>
          <w:rFonts w:cs="Arial"/>
        </w:rPr>
        <w:t>ndigenous</w:t>
      </w:r>
      <w:r w:rsidR="0069654C">
        <w:rPr>
          <w:rFonts w:cs="Arial"/>
        </w:rPr>
        <w:t xml:space="preserve"> peoples</w:t>
      </w:r>
      <w:r w:rsidR="009D280E" w:rsidRPr="00F666EB">
        <w:rPr>
          <w:rFonts w:cs="Arial"/>
        </w:rPr>
        <w:t xml:space="preserve"> and local communit</w:t>
      </w:r>
      <w:r w:rsidR="0069654C">
        <w:rPr>
          <w:rFonts w:cs="Arial"/>
        </w:rPr>
        <w:t>ies</w:t>
      </w:r>
      <w:r>
        <w:rPr>
          <w:rFonts w:cs="Arial"/>
        </w:rPr>
        <w:t>.</w:t>
      </w:r>
    </w:p>
    <w:p w14:paraId="7DC1C659" w14:textId="77777777" w:rsidR="00EA0E00" w:rsidRDefault="00EA0E00" w:rsidP="00EA0E00">
      <w:pPr>
        <w:spacing w:after="0" w:line="240" w:lineRule="auto"/>
        <w:jc w:val="both"/>
        <w:rPr>
          <w:rFonts w:cs="Arial"/>
        </w:rPr>
      </w:pPr>
    </w:p>
    <w:p w14:paraId="0DE32CDC" w14:textId="77777777" w:rsidR="00EA0E00" w:rsidRDefault="00EA0E00" w:rsidP="00EA0E00">
      <w:pPr>
        <w:spacing w:after="0" w:line="240" w:lineRule="auto"/>
        <w:jc w:val="both"/>
        <w:rPr>
          <w:rFonts w:cs="Arial"/>
        </w:rPr>
      </w:pPr>
      <w:r>
        <w:rPr>
          <w:rFonts w:cs="Arial"/>
        </w:rPr>
        <w:t>6.5 This section should provide details of programmes in place to monitor the status of wild populations and the sustainability of offtake from the wild (referencing information provided in section 6.1, 6.2 and 6.3).</w:t>
      </w:r>
    </w:p>
    <w:p w14:paraId="5F3CB662" w14:textId="77777777" w:rsidR="00EA0E00" w:rsidRDefault="00EA0E00" w:rsidP="00EA0E00">
      <w:pPr>
        <w:spacing w:after="0" w:line="240" w:lineRule="auto"/>
        <w:jc w:val="both"/>
        <w:rPr>
          <w:rFonts w:cs="Arial"/>
        </w:rPr>
      </w:pPr>
    </w:p>
    <w:p w14:paraId="372DABDD" w14:textId="77777777" w:rsidR="00EA0E00" w:rsidRDefault="00EA0E00" w:rsidP="00EA0E00">
      <w:pPr>
        <w:spacing w:after="0" w:line="240" w:lineRule="auto"/>
        <w:jc w:val="both"/>
        <w:rPr>
          <w:rFonts w:cs="Arial"/>
        </w:rPr>
      </w:pPr>
      <w:r>
        <w:rPr>
          <w:rFonts w:cs="Arial"/>
        </w:rPr>
        <w:t xml:space="preserve">7. </w:t>
      </w:r>
      <w:r>
        <w:rPr>
          <w:rFonts w:cs="Arial"/>
          <w:u w:val="single"/>
        </w:rPr>
        <w:t>Effects of the proposed amendment</w:t>
      </w:r>
    </w:p>
    <w:p w14:paraId="6E270417" w14:textId="77777777" w:rsidR="00EA0E00" w:rsidRDefault="00EA0E00" w:rsidP="00EA0E00">
      <w:pPr>
        <w:spacing w:after="0" w:line="240" w:lineRule="auto"/>
        <w:jc w:val="both"/>
        <w:rPr>
          <w:rFonts w:cs="Arial"/>
        </w:rPr>
      </w:pPr>
    </w:p>
    <w:p w14:paraId="69D4D925" w14:textId="72033B85" w:rsidR="00EA0E00" w:rsidRDefault="00EA0E00" w:rsidP="00EA0E00">
      <w:pPr>
        <w:spacing w:after="0" w:line="240" w:lineRule="auto"/>
        <w:jc w:val="both"/>
        <w:rPr>
          <w:rFonts w:cs="Arial"/>
          <w:color w:val="000000"/>
        </w:rPr>
      </w:pPr>
      <w:r>
        <w:rPr>
          <w:rFonts w:cs="Arial"/>
        </w:rPr>
        <w:t xml:space="preserve">7.1 This section should clearly demonstrate how the proposed amendment will benefit the taxon. Coherence with existing measures in other multilateral fora should be demonstrated. </w:t>
      </w:r>
      <w:r>
        <w:rPr>
          <w:rFonts w:cs="Arial"/>
          <w:color w:val="000000"/>
        </w:rPr>
        <w:t>As far as possible information should also be provided on the following:</w:t>
      </w:r>
    </w:p>
    <w:p w14:paraId="259B44C6" w14:textId="77777777" w:rsidR="00EA0E00" w:rsidRDefault="00EA0E00" w:rsidP="00EA0E00">
      <w:pPr>
        <w:spacing w:after="0" w:line="240" w:lineRule="auto"/>
        <w:jc w:val="both"/>
        <w:rPr>
          <w:rFonts w:cs="Arial"/>
          <w:color w:val="000000"/>
        </w:rPr>
      </w:pPr>
    </w:p>
    <w:p w14:paraId="50AA1BB9" w14:textId="77777777" w:rsidR="00EA0E00" w:rsidRDefault="00EA0E00" w:rsidP="00EA0E00">
      <w:pPr>
        <w:pStyle w:val="ListParagraph"/>
        <w:numPr>
          <w:ilvl w:val="0"/>
          <w:numId w:val="35"/>
        </w:numPr>
        <w:autoSpaceDE w:val="0"/>
        <w:autoSpaceDN w:val="0"/>
        <w:adjustRightInd w:val="0"/>
        <w:spacing w:after="0" w:line="240" w:lineRule="auto"/>
        <w:jc w:val="both"/>
        <w:rPr>
          <w:rFonts w:cs="Arial"/>
          <w:color w:val="000000"/>
        </w:rPr>
      </w:pPr>
      <w:r>
        <w:rPr>
          <w:rFonts w:cs="Arial"/>
          <w:color w:val="000000"/>
        </w:rPr>
        <w:t xml:space="preserve">whether existing legislation in the Range States is sufficient, or if further protection is </w:t>
      </w:r>
      <w:proofErr w:type="gramStart"/>
      <w:r>
        <w:rPr>
          <w:rFonts w:cs="Arial"/>
          <w:color w:val="000000"/>
        </w:rPr>
        <w:t>needed;</w:t>
      </w:r>
      <w:proofErr w:type="gramEnd"/>
      <w:r>
        <w:rPr>
          <w:rFonts w:cs="Arial"/>
          <w:color w:val="000000"/>
        </w:rPr>
        <w:t xml:space="preserve"> </w:t>
      </w:r>
    </w:p>
    <w:p w14:paraId="28F6601A" w14:textId="77777777" w:rsidR="00EA0E00" w:rsidRDefault="00EA0E00" w:rsidP="00EA0E00">
      <w:pPr>
        <w:spacing w:after="0" w:line="240" w:lineRule="auto"/>
        <w:jc w:val="both"/>
        <w:rPr>
          <w:rFonts w:cs="Arial"/>
          <w:color w:val="000000"/>
        </w:rPr>
      </w:pPr>
    </w:p>
    <w:p w14:paraId="0ED17B66" w14:textId="77777777" w:rsidR="00EA0E00" w:rsidRDefault="00EA0E00" w:rsidP="00EA0E00">
      <w:pPr>
        <w:pStyle w:val="ListParagraph"/>
        <w:numPr>
          <w:ilvl w:val="0"/>
          <w:numId w:val="35"/>
        </w:numPr>
        <w:autoSpaceDE w:val="0"/>
        <w:autoSpaceDN w:val="0"/>
        <w:adjustRightInd w:val="0"/>
        <w:spacing w:after="0" w:line="240" w:lineRule="auto"/>
        <w:jc w:val="both"/>
        <w:rPr>
          <w:rFonts w:cs="Arial"/>
          <w:color w:val="000000"/>
        </w:rPr>
      </w:pPr>
      <w:r>
        <w:rPr>
          <w:rFonts w:cs="Arial"/>
          <w:color w:val="000000"/>
        </w:rPr>
        <w:t xml:space="preserve">the extent to which the factors that have led to an unfavourable conservation status are anthropogenic or </w:t>
      </w:r>
      <w:proofErr w:type="gramStart"/>
      <w:r>
        <w:rPr>
          <w:rFonts w:cs="Arial"/>
          <w:color w:val="000000"/>
        </w:rPr>
        <w:t>natural;</w:t>
      </w:r>
      <w:proofErr w:type="gramEnd"/>
      <w:r>
        <w:rPr>
          <w:rFonts w:cs="Arial"/>
          <w:color w:val="000000"/>
        </w:rPr>
        <w:t xml:space="preserve"> </w:t>
      </w:r>
    </w:p>
    <w:p w14:paraId="1577A324" w14:textId="77777777" w:rsidR="00EA0E00" w:rsidRDefault="00EA0E00" w:rsidP="00EA0E00">
      <w:pPr>
        <w:spacing w:after="0" w:line="240" w:lineRule="auto"/>
        <w:jc w:val="both"/>
        <w:rPr>
          <w:rFonts w:cs="Arial"/>
          <w:color w:val="000000"/>
        </w:rPr>
      </w:pPr>
    </w:p>
    <w:p w14:paraId="29BA6090" w14:textId="77777777" w:rsidR="00EA0E00" w:rsidRDefault="00EA0E00" w:rsidP="00EA0E00">
      <w:pPr>
        <w:pStyle w:val="ListParagraph"/>
        <w:numPr>
          <w:ilvl w:val="0"/>
          <w:numId w:val="35"/>
        </w:numPr>
        <w:autoSpaceDE w:val="0"/>
        <w:autoSpaceDN w:val="0"/>
        <w:adjustRightInd w:val="0"/>
        <w:spacing w:after="0" w:line="240" w:lineRule="auto"/>
        <w:jc w:val="both"/>
        <w:rPr>
          <w:rFonts w:cs="Arial"/>
          <w:color w:val="000000"/>
        </w:rPr>
      </w:pPr>
      <w:r>
        <w:rPr>
          <w:rFonts w:cs="Arial"/>
          <w:color w:val="000000"/>
        </w:rPr>
        <w:t xml:space="preserve">whether existing bilateral or multilateral measures/agreements need to be boosted or </w:t>
      </w:r>
      <w:proofErr w:type="gramStart"/>
      <w:r>
        <w:rPr>
          <w:rFonts w:cs="Arial"/>
          <w:color w:val="000000"/>
        </w:rPr>
        <w:t>amended;</w:t>
      </w:r>
      <w:proofErr w:type="gramEnd"/>
      <w:r>
        <w:rPr>
          <w:rFonts w:cs="Arial"/>
          <w:color w:val="000000"/>
        </w:rPr>
        <w:t xml:space="preserve"> </w:t>
      </w:r>
    </w:p>
    <w:p w14:paraId="6E174EE6" w14:textId="77777777" w:rsidR="00EA0E00" w:rsidRDefault="00EA0E00" w:rsidP="00EA0E00">
      <w:pPr>
        <w:spacing w:after="0" w:line="240" w:lineRule="auto"/>
        <w:jc w:val="both"/>
        <w:rPr>
          <w:rFonts w:cs="Arial"/>
          <w:color w:val="000000"/>
        </w:rPr>
      </w:pPr>
    </w:p>
    <w:p w14:paraId="0F3ABE8D" w14:textId="77777777" w:rsidR="00EA0E00" w:rsidRDefault="00EA0E00" w:rsidP="00EA0E00">
      <w:pPr>
        <w:pStyle w:val="ListParagraph"/>
        <w:numPr>
          <w:ilvl w:val="0"/>
          <w:numId w:val="35"/>
        </w:numPr>
        <w:autoSpaceDE w:val="0"/>
        <w:autoSpaceDN w:val="0"/>
        <w:adjustRightInd w:val="0"/>
        <w:spacing w:after="0" w:line="240" w:lineRule="auto"/>
        <w:jc w:val="both"/>
        <w:rPr>
          <w:rFonts w:cs="Arial"/>
          <w:color w:val="000000"/>
        </w:rPr>
      </w:pPr>
      <w:r>
        <w:rPr>
          <w:rFonts w:cs="Arial"/>
          <w:color w:val="000000"/>
        </w:rPr>
        <w:t xml:space="preserve">the extent to which all Range States already protect the species or have management recovery plans in place; and </w:t>
      </w:r>
    </w:p>
    <w:p w14:paraId="5BACD766" w14:textId="77777777" w:rsidR="00EA0E00" w:rsidRDefault="00EA0E00" w:rsidP="00EA0E00">
      <w:pPr>
        <w:spacing w:after="0" w:line="240" w:lineRule="auto"/>
        <w:jc w:val="both"/>
        <w:rPr>
          <w:rFonts w:cs="Arial"/>
        </w:rPr>
      </w:pPr>
    </w:p>
    <w:p w14:paraId="10D05C65" w14:textId="1505C2E5" w:rsidR="00EA0E00" w:rsidRDefault="00EA0E00" w:rsidP="00EA0E00">
      <w:pPr>
        <w:pStyle w:val="ListParagraph"/>
        <w:numPr>
          <w:ilvl w:val="0"/>
          <w:numId w:val="35"/>
        </w:numPr>
        <w:autoSpaceDE w:val="0"/>
        <w:autoSpaceDN w:val="0"/>
        <w:adjustRightInd w:val="0"/>
        <w:spacing w:after="0" w:line="240" w:lineRule="auto"/>
        <w:jc w:val="both"/>
        <w:rPr>
          <w:rFonts w:cs="Arial"/>
        </w:rPr>
      </w:pPr>
      <w:r>
        <w:rPr>
          <w:rFonts w:cs="Arial"/>
        </w:rPr>
        <w:t>how listing in a CMS Appendix would support measures in other multilateral fora, especially those under the Convention on International Trade in Endangered Species of Wild Fauna and Flora (CITES), or RFMOs.</w:t>
      </w:r>
    </w:p>
    <w:p w14:paraId="2475373B" w14:textId="77777777" w:rsidR="00EA0E00" w:rsidRDefault="00EA0E00" w:rsidP="00EA0E00">
      <w:pPr>
        <w:spacing w:after="0" w:line="240" w:lineRule="auto"/>
        <w:jc w:val="both"/>
        <w:rPr>
          <w:rFonts w:cs="Arial"/>
        </w:rPr>
      </w:pPr>
    </w:p>
    <w:p w14:paraId="3FD4902D" w14:textId="64C3F402" w:rsidR="00EA0E00" w:rsidRDefault="00EA0E00" w:rsidP="00EA0E00">
      <w:pPr>
        <w:spacing w:after="0" w:line="240" w:lineRule="auto"/>
        <w:jc w:val="both"/>
        <w:rPr>
          <w:rFonts w:cs="Arial"/>
        </w:rPr>
      </w:pPr>
      <w:r>
        <w:rPr>
          <w:rFonts w:cs="Arial"/>
        </w:rPr>
        <w:t>7.2 This section should include a statement of the potential risks to conservation of the proposed amendment. In the case of proposals to remov</w:t>
      </w:r>
      <w:r w:rsidR="00AA2B88" w:rsidRPr="00F666EB">
        <w:rPr>
          <w:rFonts w:cs="Arial"/>
        </w:rPr>
        <w:t>e</w:t>
      </w:r>
      <w:r>
        <w:rPr>
          <w:rFonts w:cs="Arial"/>
        </w:rPr>
        <w:t xml:space="preserve"> a taxon from the Appendices, an assessment of the suitability of removing the protection provided by the CMS Appendices </w:t>
      </w:r>
      <w:r>
        <w:rPr>
          <w:rFonts w:cs="Arial"/>
        </w:rPr>
        <w:lastRenderedPageBreak/>
        <w:t>should be provided. Consideration should also be given to coherence with protection under other regimes – such as CITES or RFMOs.</w:t>
      </w:r>
    </w:p>
    <w:p w14:paraId="58ABDB99" w14:textId="77777777" w:rsidR="00EA0E00" w:rsidRDefault="00EA0E00" w:rsidP="00EA0E00">
      <w:pPr>
        <w:spacing w:after="0" w:line="240" w:lineRule="auto"/>
        <w:jc w:val="both"/>
        <w:rPr>
          <w:rFonts w:cs="Arial"/>
        </w:rPr>
      </w:pPr>
    </w:p>
    <w:p w14:paraId="541460D6" w14:textId="77777777" w:rsidR="00EA0E00" w:rsidRDefault="00EA0E00" w:rsidP="00EA0E00">
      <w:pPr>
        <w:spacing w:after="0" w:line="240" w:lineRule="auto"/>
        <w:jc w:val="both"/>
        <w:rPr>
          <w:rFonts w:cs="Arial"/>
        </w:rPr>
      </w:pPr>
      <w:r>
        <w:rPr>
          <w:rFonts w:cs="Arial"/>
        </w:rPr>
        <w:t>7.3 The proponent(s) must provide a statement of its/their intention of the following:</w:t>
      </w:r>
    </w:p>
    <w:p w14:paraId="2CD3CCEE" w14:textId="77777777" w:rsidR="00EA0E00" w:rsidRDefault="00EA0E00" w:rsidP="00EA0E00">
      <w:pPr>
        <w:spacing w:after="0" w:line="240" w:lineRule="auto"/>
        <w:jc w:val="both"/>
        <w:rPr>
          <w:rFonts w:cs="Arial"/>
        </w:rPr>
      </w:pPr>
    </w:p>
    <w:p w14:paraId="5469A279" w14:textId="77777777" w:rsidR="00EA0E00" w:rsidRDefault="00EA0E00" w:rsidP="00EA0E00">
      <w:pPr>
        <w:pStyle w:val="ListParagraph"/>
        <w:numPr>
          <w:ilvl w:val="0"/>
          <w:numId w:val="36"/>
        </w:numPr>
        <w:autoSpaceDE w:val="0"/>
        <w:autoSpaceDN w:val="0"/>
        <w:adjustRightInd w:val="0"/>
        <w:spacing w:after="0" w:line="240" w:lineRule="auto"/>
        <w:jc w:val="both"/>
        <w:rPr>
          <w:rFonts w:cs="Arial"/>
        </w:rPr>
      </w:pPr>
      <w:r>
        <w:rPr>
          <w:rFonts w:cs="Arial"/>
        </w:rPr>
        <w:t xml:space="preserve">concluding an international agreement or concerted action; </w:t>
      </w:r>
      <w:r w:rsidRPr="00F666EB">
        <w:rPr>
          <w:rFonts w:cs="Arial"/>
        </w:rPr>
        <w:t>and</w:t>
      </w:r>
      <w:r>
        <w:rPr>
          <w:rFonts w:cs="Arial"/>
        </w:rPr>
        <w:t xml:space="preserve"> </w:t>
      </w:r>
    </w:p>
    <w:p w14:paraId="738AD7E4" w14:textId="77777777" w:rsidR="00EA0E00" w:rsidRDefault="00EA0E00" w:rsidP="00EA0E00">
      <w:pPr>
        <w:spacing w:after="0" w:line="240" w:lineRule="auto"/>
        <w:jc w:val="both"/>
        <w:rPr>
          <w:rFonts w:cs="Arial"/>
        </w:rPr>
      </w:pPr>
    </w:p>
    <w:p w14:paraId="30894129" w14:textId="77777777" w:rsidR="00EA0E00" w:rsidRDefault="00EA0E00" w:rsidP="00EA0E00">
      <w:pPr>
        <w:pStyle w:val="ListParagraph"/>
        <w:numPr>
          <w:ilvl w:val="0"/>
          <w:numId w:val="36"/>
        </w:numPr>
        <w:autoSpaceDE w:val="0"/>
        <w:autoSpaceDN w:val="0"/>
        <w:adjustRightInd w:val="0"/>
        <w:spacing w:after="0" w:line="240" w:lineRule="auto"/>
        <w:jc w:val="both"/>
        <w:rPr>
          <w:rFonts w:cs="Arial"/>
        </w:rPr>
      </w:pPr>
      <w:r>
        <w:rPr>
          <w:rFonts w:cs="Arial"/>
        </w:rPr>
        <w:t xml:space="preserve">adopting the role of Focal Point for the nominated taxon and lead the development of an international agreement or concerted action. </w:t>
      </w:r>
    </w:p>
    <w:p w14:paraId="1C959B23" w14:textId="77777777" w:rsidR="00EA0E00" w:rsidRDefault="00EA0E00" w:rsidP="00EA0E00">
      <w:pPr>
        <w:spacing w:after="0" w:line="240" w:lineRule="auto"/>
        <w:jc w:val="both"/>
        <w:rPr>
          <w:rFonts w:cs="Arial"/>
        </w:rPr>
      </w:pPr>
    </w:p>
    <w:p w14:paraId="326D4E01" w14:textId="4C74DB33" w:rsidR="00EA0E00" w:rsidRDefault="00EA0E00" w:rsidP="00EA0E00">
      <w:pPr>
        <w:spacing w:after="0" w:line="240" w:lineRule="auto"/>
        <w:jc w:val="both"/>
        <w:rPr>
          <w:rFonts w:cs="Arial"/>
        </w:rPr>
      </w:pPr>
      <w:r>
        <w:rPr>
          <w:rFonts w:cs="Arial"/>
        </w:rPr>
        <w:t xml:space="preserve">8. </w:t>
      </w:r>
      <w:r>
        <w:rPr>
          <w:rFonts w:cs="Arial"/>
          <w:u w:val="single"/>
        </w:rPr>
        <w:t>Range States</w:t>
      </w:r>
      <w:r>
        <w:rPr>
          <w:rFonts w:cs="Arial"/>
        </w:rPr>
        <w:t>:</w:t>
      </w:r>
    </w:p>
    <w:p w14:paraId="2656505C" w14:textId="77777777" w:rsidR="00EA0E00" w:rsidRDefault="00EA0E00" w:rsidP="00EA0E00">
      <w:pPr>
        <w:spacing w:after="0" w:line="240" w:lineRule="auto"/>
        <w:jc w:val="both"/>
        <w:rPr>
          <w:rFonts w:cs="Arial"/>
        </w:rPr>
      </w:pPr>
    </w:p>
    <w:p w14:paraId="5855A4A6" w14:textId="77777777" w:rsidR="00EA0E00" w:rsidRDefault="00EA0E00" w:rsidP="00EA0E00">
      <w:pPr>
        <w:spacing w:after="0" w:line="240" w:lineRule="auto"/>
        <w:jc w:val="both"/>
        <w:rPr>
          <w:rFonts w:cs="Arial"/>
        </w:rPr>
      </w:pPr>
      <w:r>
        <w:rPr>
          <w:rFonts w:cs="Arial"/>
        </w:rPr>
        <w:t xml:space="preserve">The proponent(s) should provide a list of States where the occurrence of species has been proved (indicating, where possible, whether these are breeding, migrating or resting ranges).  </w:t>
      </w:r>
    </w:p>
    <w:p w14:paraId="689A5C3A" w14:textId="77777777" w:rsidR="00EA0E00" w:rsidRDefault="00EA0E00" w:rsidP="00EA0E00">
      <w:pPr>
        <w:spacing w:after="0" w:line="240" w:lineRule="auto"/>
        <w:jc w:val="both"/>
        <w:rPr>
          <w:rFonts w:cs="Arial"/>
        </w:rPr>
      </w:pPr>
    </w:p>
    <w:p w14:paraId="04D11ACE" w14:textId="3A0A11A3" w:rsidR="00EA0E00" w:rsidRDefault="00EA0E00" w:rsidP="00EA0E00">
      <w:pPr>
        <w:pStyle w:val="ListParagraph"/>
        <w:numPr>
          <w:ilvl w:val="0"/>
          <w:numId w:val="31"/>
        </w:numPr>
        <w:spacing w:after="0" w:line="240" w:lineRule="auto"/>
        <w:ind w:left="270" w:hanging="270"/>
        <w:jc w:val="both"/>
        <w:rPr>
          <w:rFonts w:cs="Arial"/>
          <w:u w:val="single"/>
        </w:rPr>
      </w:pPr>
      <w:r w:rsidRPr="002F255A">
        <w:rPr>
          <w:rFonts w:cs="Arial"/>
          <w:u w:val="single"/>
        </w:rPr>
        <w:t>Consultations:</w:t>
      </w:r>
    </w:p>
    <w:p w14:paraId="64FDFC5E" w14:textId="77777777" w:rsidR="00EA0E00" w:rsidRPr="002F255A" w:rsidRDefault="00EA0E00" w:rsidP="00EA0E00">
      <w:pPr>
        <w:spacing w:after="0" w:line="240" w:lineRule="auto"/>
        <w:jc w:val="both"/>
        <w:rPr>
          <w:rFonts w:cs="Arial"/>
          <w:u w:val="single"/>
        </w:rPr>
      </w:pPr>
    </w:p>
    <w:p w14:paraId="7EC79070" w14:textId="77777777" w:rsidR="00EA0E00" w:rsidRPr="002F255A" w:rsidRDefault="00EA0E00" w:rsidP="00EA0E00">
      <w:pPr>
        <w:spacing w:after="0" w:line="240" w:lineRule="auto"/>
        <w:jc w:val="both"/>
        <w:rPr>
          <w:rFonts w:cs="Arial"/>
        </w:rPr>
      </w:pPr>
      <w:r w:rsidRPr="002F255A">
        <w:rPr>
          <w:rFonts w:cs="Arial"/>
        </w:rPr>
        <w:t xml:space="preserve">The proponent(s) shall consult, as far as possible, nature conservation authorities of the other Range States before the proposal is submitted and give a brief outline of any comments received upon the proposal.  Where comments were sought but not received in sufficient time to enable their inclusion in the supporting statement, this should be noted, as well as the date of the request. </w:t>
      </w:r>
    </w:p>
    <w:p w14:paraId="48FD2747" w14:textId="77777777" w:rsidR="00EA0E00" w:rsidRDefault="00EA0E00" w:rsidP="00EA0E00">
      <w:pPr>
        <w:spacing w:after="0" w:line="240" w:lineRule="auto"/>
        <w:jc w:val="both"/>
        <w:rPr>
          <w:rFonts w:cs="Arial"/>
        </w:rPr>
      </w:pPr>
    </w:p>
    <w:p w14:paraId="32D89BBF" w14:textId="77777777" w:rsidR="00EA0E00" w:rsidRDefault="00EA0E00" w:rsidP="00EA0E00">
      <w:pPr>
        <w:spacing w:after="0" w:line="240" w:lineRule="auto"/>
        <w:jc w:val="both"/>
        <w:rPr>
          <w:rFonts w:cs="Arial"/>
        </w:rPr>
      </w:pPr>
      <w:r>
        <w:rPr>
          <w:rFonts w:cs="Arial"/>
        </w:rPr>
        <w:t>In the case of taxa that are also managed through other international agreements or intergovernmental bodies, consultations should be undertaken to obtain the comments of those organizations or bodies.  Where comments were sought but not received in sufficient time to enable their inclusion in the supporting statement, this should be noted, as well as the date of the request.</w:t>
      </w:r>
    </w:p>
    <w:p w14:paraId="3ADBB6C5" w14:textId="77777777" w:rsidR="00EA0E00" w:rsidRDefault="00EA0E00" w:rsidP="00EA0E00">
      <w:pPr>
        <w:spacing w:after="0" w:line="240" w:lineRule="auto"/>
        <w:jc w:val="both"/>
        <w:rPr>
          <w:rFonts w:cs="Arial"/>
        </w:rPr>
      </w:pPr>
    </w:p>
    <w:p w14:paraId="19FF68E1" w14:textId="77777777" w:rsidR="00EA0E00" w:rsidRDefault="00EA0E00" w:rsidP="00EA0E00">
      <w:pPr>
        <w:spacing w:after="0" w:line="240" w:lineRule="auto"/>
        <w:jc w:val="both"/>
        <w:rPr>
          <w:rFonts w:cs="Arial"/>
        </w:rPr>
      </w:pPr>
      <w:r>
        <w:rPr>
          <w:rFonts w:cs="Arial"/>
        </w:rPr>
        <w:t xml:space="preserve">10. </w:t>
      </w:r>
      <w:r>
        <w:rPr>
          <w:rFonts w:cs="Arial"/>
          <w:u w:val="single"/>
        </w:rPr>
        <w:t>Additional remarks</w:t>
      </w:r>
    </w:p>
    <w:p w14:paraId="766733E3" w14:textId="77777777" w:rsidR="00EA0E00" w:rsidRDefault="00EA0E00" w:rsidP="00EA0E00">
      <w:pPr>
        <w:spacing w:after="0" w:line="240" w:lineRule="auto"/>
        <w:jc w:val="both"/>
        <w:rPr>
          <w:rFonts w:cs="Arial"/>
        </w:rPr>
      </w:pPr>
    </w:p>
    <w:p w14:paraId="703E757C" w14:textId="2F537973" w:rsidR="00EA0E00" w:rsidRDefault="00EA0E00" w:rsidP="00EA0E00">
      <w:pPr>
        <w:spacing w:after="0" w:line="240" w:lineRule="auto"/>
        <w:jc w:val="both"/>
        <w:rPr>
          <w:rFonts w:cs="Arial"/>
        </w:rPr>
      </w:pPr>
      <w:r>
        <w:rPr>
          <w:rFonts w:cs="Arial"/>
        </w:rPr>
        <w:t xml:space="preserve">This section should be used for any other relevant information that does not fit into the sections above. This section may be left blank if there are no additional remarks to be made.  </w:t>
      </w:r>
    </w:p>
    <w:p w14:paraId="272E1726" w14:textId="77777777" w:rsidR="00EA0E00" w:rsidRDefault="00EA0E00" w:rsidP="00EA0E00">
      <w:pPr>
        <w:spacing w:after="0" w:line="240" w:lineRule="auto"/>
        <w:jc w:val="both"/>
        <w:rPr>
          <w:rFonts w:cs="Arial"/>
        </w:rPr>
      </w:pPr>
    </w:p>
    <w:p w14:paraId="2E3AE572" w14:textId="30670573" w:rsidR="00EA0E00" w:rsidRDefault="00EA0E00" w:rsidP="00EA0E00">
      <w:pPr>
        <w:spacing w:after="0" w:line="240" w:lineRule="auto"/>
        <w:jc w:val="both"/>
        <w:rPr>
          <w:rFonts w:cs="Arial"/>
        </w:rPr>
      </w:pPr>
      <w:r>
        <w:rPr>
          <w:rFonts w:cs="Arial"/>
        </w:rPr>
        <w:t xml:space="preserve">11. </w:t>
      </w:r>
      <w:r>
        <w:rPr>
          <w:rFonts w:cs="Arial"/>
          <w:u w:val="single"/>
        </w:rPr>
        <w:t>References</w:t>
      </w:r>
    </w:p>
    <w:p w14:paraId="24811BAF" w14:textId="77777777" w:rsidR="00EA0E00" w:rsidRDefault="00EA0E00" w:rsidP="00EA0E00">
      <w:pPr>
        <w:spacing w:after="0" w:line="240" w:lineRule="auto"/>
        <w:jc w:val="both"/>
        <w:rPr>
          <w:rFonts w:cs="Arial"/>
        </w:rPr>
      </w:pPr>
    </w:p>
    <w:p w14:paraId="14291FF7" w14:textId="7B48C9FE" w:rsidR="00DD07FD" w:rsidRPr="004D7E05" w:rsidRDefault="00EA0E00" w:rsidP="004D7E05">
      <w:pPr>
        <w:spacing w:after="0" w:line="240" w:lineRule="auto"/>
        <w:jc w:val="both"/>
        <w:rPr>
          <w:rFonts w:cs="Arial"/>
        </w:rPr>
      </w:pPr>
      <w:r>
        <w:rPr>
          <w:rFonts w:cs="Arial"/>
        </w:rPr>
        <w:t>Full bibliographic references should be provided, including names of all authors so that readers of the proposal who wish to cross-check the references can find them easily.  As far as possible references should be from peer-reviewed rather than ‘grey’ literature or unpublished sources. Where possible please provide web-links or ‘</w:t>
      </w:r>
      <w:proofErr w:type="spellStart"/>
      <w:r>
        <w:rPr>
          <w:rFonts w:cs="Arial"/>
        </w:rPr>
        <w:t>doi</w:t>
      </w:r>
      <w:proofErr w:type="spellEnd"/>
      <w:r>
        <w:rPr>
          <w:rFonts w:cs="Arial"/>
        </w:rPr>
        <w:t xml:space="preserve">’ numbers to make finding the references easier. </w:t>
      </w:r>
      <w:bookmarkEnd w:id="0"/>
    </w:p>
    <w:sectPr w:rsidR="00DD07FD" w:rsidRPr="004D7E05" w:rsidSect="009636D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280" w14:textId="77777777" w:rsidR="00DE2E81" w:rsidRDefault="00DE2E81" w:rsidP="002E0DE9">
      <w:pPr>
        <w:spacing w:after="0" w:line="240" w:lineRule="auto"/>
      </w:pPr>
      <w:r>
        <w:separator/>
      </w:r>
    </w:p>
  </w:endnote>
  <w:endnote w:type="continuationSeparator" w:id="0">
    <w:p w14:paraId="66E7E3DA" w14:textId="77777777" w:rsidR="00DE2E81" w:rsidRDefault="00DE2E81" w:rsidP="002E0DE9">
      <w:pPr>
        <w:spacing w:after="0" w:line="240" w:lineRule="auto"/>
      </w:pPr>
      <w:r>
        <w:continuationSeparator/>
      </w:r>
    </w:p>
  </w:endnote>
  <w:endnote w:type="continuationNotice" w:id="1">
    <w:p w14:paraId="1CA0E188" w14:textId="77777777" w:rsidR="00DE2E81" w:rsidRDefault="00DE2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275709"/>
      <w:docPartObj>
        <w:docPartGallery w:val="Page Numbers (Bottom of Page)"/>
        <w:docPartUnique/>
      </w:docPartObj>
    </w:sdtPr>
    <w:sdtEndPr>
      <w:rPr>
        <w:noProof/>
        <w:sz w:val="18"/>
        <w:szCs w:val="18"/>
      </w:rPr>
    </w:sdtEndPr>
    <w:sdtContent>
      <w:p w14:paraId="528E6D8D" w14:textId="03517F9B" w:rsidR="00847399" w:rsidRPr="00847399" w:rsidRDefault="00847399">
        <w:pPr>
          <w:pStyle w:val="Footer"/>
          <w:jc w:val="center"/>
          <w:rPr>
            <w:sz w:val="18"/>
            <w:szCs w:val="18"/>
          </w:rPr>
        </w:pPr>
        <w:r w:rsidRPr="00847399">
          <w:rPr>
            <w:sz w:val="18"/>
            <w:szCs w:val="18"/>
          </w:rPr>
          <w:fldChar w:fldCharType="begin"/>
        </w:r>
        <w:r w:rsidRPr="00847399">
          <w:rPr>
            <w:sz w:val="18"/>
            <w:szCs w:val="18"/>
          </w:rPr>
          <w:instrText xml:space="preserve"> PAGE   \* MERGEFORMAT </w:instrText>
        </w:r>
        <w:r w:rsidRPr="00847399">
          <w:rPr>
            <w:sz w:val="18"/>
            <w:szCs w:val="18"/>
          </w:rPr>
          <w:fldChar w:fldCharType="separate"/>
        </w:r>
        <w:r w:rsidRPr="00847399">
          <w:rPr>
            <w:noProof/>
            <w:sz w:val="18"/>
            <w:szCs w:val="18"/>
          </w:rPr>
          <w:t>2</w:t>
        </w:r>
        <w:r w:rsidRPr="0084739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02479"/>
      <w:docPartObj>
        <w:docPartGallery w:val="Page Numbers (Bottom of Page)"/>
        <w:docPartUnique/>
      </w:docPartObj>
    </w:sdtPr>
    <w:sdtEndPr>
      <w:rPr>
        <w:noProof/>
        <w:sz w:val="18"/>
        <w:szCs w:val="18"/>
      </w:rPr>
    </w:sdtEndPr>
    <w:sdtContent>
      <w:p w14:paraId="6F8F760F" w14:textId="21D3D051" w:rsidR="00DA548A" w:rsidRPr="00DA548A" w:rsidRDefault="00DA548A">
        <w:pPr>
          <w:pStyle w:val="Footer"/>
          <w:jc w:val="center"/>
          <w:rPr>
            <w:sz w:val="18"/>
            <w:szCs w:val="18"/>
          </w:rPr>
        </w:pPr>
        <w:r w:rsidRPr="00DA548A">
          <w:rPr>
            <w:sz w:val="18"/>
            <w:szCs w:val="18"/>
          </w:rPr>
          <w:fldChar w:fldCharType="begin"/>
        </w:r>
        <w:r w:rsidRPr="00DA548A">
          <w:rPr>
            <w:sz w:val="18"/>
            <w:szCs w:val="18"/>
          </w:rPr>
          <w:instrText xml:space="preserve"> PAGE   \* MERGEFORMAT </w:instrText>
        </w:r>
        <w:r w:rsidRPr="00DA548A">
          <w:rPr>
            <w:sz w:val="18"/>
            <w:szCs w:val="18"/>
          </w:rPr>
          <w:fldChar w:fldCharType="separate"/>
        </w:r>
        <w:r w:rsidRPr="00DA548A">
          <w:rPr>
            <w:noProof/>
            <w:sz w:val="18"/>
            <w:szCs w:val="18"/>
          </w:rPr>
          <w:t>2</w:t>
        </w:r>
        <w:r w:rsidRPr="00DA548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0C06" w14:textId="6719E6A7" w:rsidR="00C55FC8" w:rsidRPr="00C55FC8" w:rsidRDefault="00C55FC8" w:rsidP="00C55FC8">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89F9" w14:textId="77777777" w:rsidR="00DE2E81" w:rsidRDefault="00DE2E81" w:rsidP="002E0DE9">
      <w:pPr>
        <w:spacing w:after="0" w:line="240" w:lineRule="auto"/>
      </w:pPr>
      <w:r>
        <w:separator/>
      </w:r>
    </w:p>
  </w:footnote>
  <w:footnote w:type="continuationSeparator" w:id="0">
    <w:p w14:paraId="71FF0B62" w14:textId="77777777" w:rsidR="00DE2E81" w:rsidRDefault="00DE2E81" w:rsidP="002E0DE9">
      <w:pPr>
        <w:spacing w:after="0" w:line="240" w:lineRule="auto"/>
      </w:pPr>
      <w:r>
        <w:continuationSeparator/>
      </w:r>
    </w:p>
  </w:footnote>
  <w:footnote w:type="continuationNotice" w:id="1">
    <w:p w14:paraId="0F14C34C" w14:textId="77777777" w:rsidR="00DE2E81" w:rsidRDefault="00DE2E81">
      <w:pPr>
        <w:spacing w:after="0" w:line="240" w:lineRule="auto"/>
      </w:pPr>
    </w:p>
  </w:footnote>
  <w:footnote w:id="2">
    <w:p w14:paraId="0C859B61" w14:textId="2A60C8BC" w:rsidR="00BF1A6F" w:rsidRPr="00723BD3" w:rsidRDefault="00BF1A6F" w:rsidP="00723BD3">
      <w:pPr>
        <w:pStyle w:val="FootnoteText"/>
        <w:jc w:val="both"/>
        <w:rPr>
          <w:sz w:val="16"/>
          <w:szCs w:val="16"/>
          <w:lang w:val="en-CA"/>
        </w:rPr>
      </w:pPr>
      <w:r w:rsidRPr="00723BD3">
        <w:rPr>
          <w:rStyle w:val="FootnoteReference"/>
          <w:sz w:val="16"/>
          <w:szCs w:val="16"/>
        </w:rPr>
        <w:footnoteRef/>
      </w:r>
      <w:r w:rsidRPr="00723BD3">
        <w:rPr>
          <w:sz w:val="16"/>
          <w:szCs w:val="16"/>
        </w:rPr>
        <w:t xml:space="preserve"> </w:t>
      </w:r>
      <w:r w:rsidR="00DB7D61" w:rsidRPr="00723BD3">
        <w:rPr>
          <w:rFonts w:cs="Arial"/>
          <w:sz w:val="16"/>
          <w:szCs w:val="16"/>
        </w:rPr>
        <w:t>This information should be provided according to free, prior and informed consent and applying t</w:t>
      </w:r>
      <w:r w:rsidR="00DB7D61" w:rsidRPr="00723BD3" w:rsidDel="00540AC2">
        <w:rPr>
          <w:rFonts w:cs="Arial"/>
          <w:sz w:val="16"/>
          <w:szCs w:val="16"/>
        </w:rPr>
        <w:t xml:space="preserve">he </w:t>
      </w:r>
      <w:r w:rsidR="00DB7D61" w:rsidRPr="00723BD3">
        <w:rPr>
          <w:rFonts w:cs="Arial"/>
          <w:sz w:val="16"/>
          <w:szCs w:val="16"/>
        </w:rPr>
        <w:t xml:space="preserve">FAIR and </w:t>
      </w:r>
      <w:r w:rsidR="00DB7D61" w:rsidRPr="00723BD3" w:rsidDel="00540AC2">
        <w:rPr>
          <w:rFonts w:cs="Arial"/>
          <w:sz w:val="16"/>
          <w:szCs w:val="16"/>
        </w:rPr>
        <w:t>CARE Principles</w:t>
      </w:r>
      <w:r w:rsidR="00DB7D61" w:rsidRPr="00723BD3">
        <w:rPr>
          <w:rFonts w:cs="Arial"/>
          <w:sz w:val="16"/>
          <w:szCs w:val="16"/>
        </w:rPr>
        <w:t>.</w:t>
      </w:r>
      <w:r w:rsidR="00DB7D61" w:rsidRPr="00723BD3" w:rsidDel="00540AC2">
        <w:rPr>
          <w:rFonts w:cs="Arial"/>
          <w:sz w:val="16"/>
          <w:szCs w:val="16"/>
        </w:rPr>
        <w:t xml:space="preserve"> </w:t>
      </w:r>
      <w:r w:rsidR="00DB7D61" w:rsidRPr="00723BD3">
        <w:rPr>
          <w:rFonts w:cs="Arial"/>
          <w:sz w:val="16"/>
          <w:szCs w:val="16"/>
        </w:rPr>
        <w:t xml:space="preserve">The CARE Principles </w:t>
      </w:r>
      <w:r w:rsidR="00DB7D61" w:rsidRPr="00723BD3" w:rsidDel="00540AC2">
        <w:rPr>
          <w:rFonts w:cs="Arial"/>
          <w:sz w:val="16"/>
          <w:szCs w:val="16"/>
        </w:rPr>
        <w:t xml:space="preserve">for </w:t>
      </w:r>
      <w:r w:rsidR="00DB7D61" w:rsidRPr="00723BD3">
        <w:rPr>
          <w:rFonts w:cs="Arial"/>
          <w:sz w:val="16"/>
          <w:szCs w:val="16"/>
        </w:rPr>
        <w:t>i</w:t>
      </w:r>
      <w:r w:rsidR="00DB7D61" w:rsidRPr="00723BD3" w:rsidDel="00540AC2">
        <w:rPr>
          <w:rFonts w:cs="Arial"/>
          <w:sz w:val="16"/>
          <w:szCs w:val="16"/>
        </w:rPr>
        <w:t xml:space="preserve">ndigenous Data Governance (i.e. Collective benefit, Authority to control, Responsibility and Ethics) provide that the use of </w:t>
      </w:r>
      <w:r w:rsidR="00DB7D61" w:rsidRPr="00723BD3">
        <w:rPr>
          <w:rFonts w:cs="Arial"/>
          <w:sz w:val="16"/>
          <w:szCs w:val="16"/>
        </w:rPr>
        <w:t>i</w:t>
      </w:r>
      <w:r w:rsidR="00DB7D61" w:rsidRPr="00723BD3" w:rsidDel="00540AC2">
        <w:rPr>
          <w:rFonts w:cs="Arial"/>
          <w:sz w:val="16"/>
          <w:szCs w:val="16"/>
        </w:rPr>
        <w:t xml:space="preserve">ndigenous data should result in benefits for </w:t>
      </w:r>
      <w:r w:rsidR="00DB7D61" w:rsidRPr="00723BD3">
        <w:rPr>
          <w:rFonts w:cs="Arial"/>
          <w:sz w:val="16"/>
          <w:szCs w:val="16"/>
        </w:rPr>
        <w:t>i</w:t>
      </w:r>
      <w:r w:rsidR="00DB7D61" w:rsidRPr="00723BD3" w:rsidDel="00540AC2">
        <w:rPr>
          <w:rFonts w:cs="Arial"/>
          <w:sz w:val="16"/>
          <w:szCs w:val="16"/>
        </w:rPr>
        <w:t>ndigenous collectives, improved governance and equitable outcomes. The FAIR Data Principles (i.e. Findable, Accessible, Interoperable and Reusable) promote equitable participation and outcomes from data access, use, reuse and attribution.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3D70" w14:textId="0ABCBD1D" w:rsidR="008B2497" w:rsidRPr="006A4BB8" w:rsidRDefault="008B2497" w:rsidP="008A5DD9">
    <w:pPr>
      <w:pStyle w:val="Header"/>
      <w:pBdr>
        <w:bottom w:val="single" w:sz="4" w:space="1" w:color="auto"/>
      </w:pBdr>
      <w:ind w:right="-330"/>
      <w:rPr>
        <w:rFonts w:cs="Arial"/>
        <w:i/>
        <w:sz w:val="18"/>
        <w:szCs w:val="18"/>
        <w:lang w:val="en-US"/>
      </w:rPr>
    </w:pPr>
    <w:r w:rsidRPr="00CB1AF6">
      <w:rPr>
        <w:rFonts w:cs="Arial"/>
        <w:i/>
        <w:sz w:val="18"/>
        <w:szCs w:val="18"/>
      </w:rPr>
      <w:t>UNEP/CMS/COP15/</w:t>
    </w:r>
    <w:r w:rsidR="00AF6CCC">
      <w:rPr>
        <w:rFonts w:cs="Arial"/>
        <w:i/>
        <w:sz w:val="18"/>
        <w:szCs w:val="18"/>
      </w:rPr>
      <w:t>CRP</w:t>
    </w:r>
    <w:r w:rsidRPr="008631DD">
      <w:rPr>
        <w:rFonts w:cs="Arial"/>
        <w:i/>
        <w:sz w:val="18"/>
        <w:szCs w:val="18"/>
      </w:rPr>
      <w:t>30.1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D76" w14:textId="7A02A3FE" w:rsidR="008B2497" w:rsidRPr="006A4BB8" w:rsidRDefault="008B2497" w:rsidP="008B2497">
    <w:pPr>
      <w:pStyle w:val="Header"/>
      <w:pBdr>
        <w:bottom w:val="single" w:sz="4" w:space="1" w:color="auto"/>
      </w:pBdr>
      <w:ind w:right="-472"/>
      <w:jc w:val="right"/>
      <w:rPr>
        <w:rFonts w:cs="Arial"/>
        <w:i/>
        <w:sz w:val="18"/>
        <w:szCs w:val="18"/>
        <w:lang w:val="en-US"/>
      </w:rPr>
    </w:pPr>
    <w:r w:rsidRPr="00CB1AF6">
      <w:rPr>
        <w:rFonts w:cs="Arial"/>
        <w:i/>
        <w:sz w:val="18"/>
        <w:szCs w:val="18"/>
      </w:rPr>
      <w:t>UNEP/CMS/COP15/</w:t>
    </w:r>
    <w:r w:rsidR="00851B99">
      <w:rPr>
        <w:rFonts w:cs="Arial"/>
        <w:i/>
        <w:sz w:val="18"/>
        <w:szCs w:val="18"/>
      </w:rPr>
      <w:t>CRP</w:t>
    </w:r>
    <w:r w:rsidRPr="008631DD">
      <w:rPr>
        <w:rFonts w:cs="Arial"/>
        <w:i/>
        <w:sz w:val="18"/>
        <w:szCs w:val="18"/>
      </w:rPr>
      <w:t>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03E0" w14:textId="3CC12AA5" w:rsidR="00C55FC8" w:rsidRPr="006A4BB8" w:rsidRDefault="00C55FC8" w:rsidP="00F666EB">
    <w:pPr>
      <w:pStyle w:val="Header"/>
      <w:pBdr>
        <w:bottom w:val="single" w:sz="4" w:space="1" w:color="auto"/>
      </w:pBdr>
      <w:ind w:right="-472"/>
      <w:jc w:val="right"/>
      <w:rPr>
        <w:rFonts w:cs="Arial"/>
        <w:i/>
        <w:sz w:val="18"/>
        <w:szCs w:val="18"/>
        <w:lang w:val="en-US"/>
      </w:rPr>
    </w:pPr>
    <w:r w:rsidRPr="00CB1AF6">
      <w:rPr>
        <w:rFonts w:cs="Arial"/>
        <w:i/>
        <w:sz w:val="18"/>
        <w:szCs w:val="18"/>
      </w:rPr>
      <w:t>UNEP/CMS/COP15/</w:t>
    </w:r>
    <w:r w:rsidR="00851B99">
      <w:rPr>
        <w:rFonts w:cs="Arial"/>
        <w:i/>
        <w:sz w:val="18"/>
        <w:szCs w:val="18"/>
      </w:rPr>
      <w:t>CRP</w:t>
    </w:r>
    <w:r w:rsidRPr="008631DD">
      <w:rPr>
        <w:rFonts w:cs="Arial"/>
        <w:i/>
        <w:sz w:val="18"/>
        <w:szCs w:val="18"/>
      </w:rPr>
      <w:t>30.1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50"/>
    <w:multiLevelType w:val="multilevel"/>
    <w:tmpl w:val="FC82BCC2"/>
    <w:lvl w:ilvl="0">
      <w:start w:val="5"/>
      <w:numFmt w:val="decimal"/>
      <w:lvlText w:val="%1"/>
      <w:lvlJc w:val="left"/>
      <w:pPr>
        <w:ind w:left="140" w:hanging="360"/>
      </w:pPr>
      <w:rPr>
        <w:rFonts w:hint="default"/>
        <w:lang w:val="en-US" w:eastAsia="en-US" w:bidi="ar-SA"/>
      </w:rPr>
    </w:lvl>
    <w:lvl w:ilvl="1">
      <w:start w:val="1"/>
      <w:numFmt w:val="decimal"/>
      <w:lvlText w:val="%1.%2"/>
      <w:lvlJc w:val="left"/>
      <w:pPr>
        <w:ind w:left="140"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0"/>
      </w:pPr>
      <w:rPr>
        <w:rFonts w:hint="default"/>
        <w:lang w:val="en-US" w:eastAsia="en-US" w:bidi="ar-SA"/>
      </w:rPr>
    </w:lvl>
    <w:lvl w:ilvl="3">
      <w:numFmt w:val="bullet"/>
      <w:lvlText w:val="•"/>
      <w:lvlJc w:val="left"/>
      <w:pPr>
        <w:ind w:left="3074" w:hanging="360"/>
      </w:pPr>
      <w:rPr>
        <w:rFonts w:hint="default"/>
        <w:lang w:val="en-US" w:eastAsia="en-US" w:bidi="ar-SA"/>
      </w:rPr>
    </w:lvl>
    <w:lvl w:ilvl="4">
      <w:numFmt w:val="bullet"/>
      <w:lvlText w:val="•"/>
      <w:lvlJc w:val="left"/>
      <w:pPr>
        <w:ind w:left="4052" w:hanging="360"/>
      </w:pPr>
      <w:rPr>
        <w:rFonts w:hint="default"/>
        <w:lang w:val="en-US" w:eastAsia="en-US" w:bidi="ar-SA"/>
      </w:rPr>
    </w:lvl>
    <w:lvl w:ilvl="5">
      <w:numFmt w:val="bullet"/>
      <w:lvlText w:val="•"/>
      <w:lvlJc w:val="left"/>
      <w:pPr>
        <w:ind w:left="5031" w:hanging="360"/>
      </w:pPr>
      <w:rPr>
        <w:rFonts w:hint="default"/>
        <w:lang w:val="en-US" w:eastAsia="en-US" w:bidi="ar-SA"/>
      </w:rPr>
    </w:lvl>
    <w:lvl w:ilvl="6">
      <w:numFmt w:val="bullet"/>
      <w:lvlText w:val="•"/>
      <w:lvlJc w:val="left"/>
      <w:pPr>
        <w:ind w:left="6009"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 w15:restartNumberingAfterBreak="0">
    <w:nsid w:val="01E85FB9"/>
    <w:multiLevelType w:val="hybridMultilevel"/>
    <w:tmpl w:val="C102EC8C"/>
    <w:lvl w:ilvl="0" w:tplc="3814D254">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1E12B1"/>
    <w:multiLevelType w:val="hybridMultilevel"/>
    <w:tmpl w:val="823A7930"/>
    <w:lvl w:ilvl="0" w:tplc="8CD66176">
      <w:start w:val="1"/>
      <w:numFmt w:val="lowerLetter"/>
      <w:lvlText w:val="%1)"/>
      <w:lvlJc w:val="left"/>
      <w:pPr>
        <w:ind w:left="1140" w:hanging="4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9B5240B"/>
    <w:multiLevelType w:val="multilevel"/>
    <w:tmpl w:val="2EE4693C"/>
    <w:lvl w:ilvl="0">
      <w:start w:val="4"/>
      <w:numFmt w:val="decimal"/>
      <w:lvlText w:val="%1."/>
      <w:lvlJc w:val="left"/>
      <w:pPr>
        <w:ind w:left="784" w:hanging="248"/>
      </w:pPr>
      <w:rPr>
        <w:rFonts w:ascii="Arial" w:eastAsia="Arial MT" w:hAnsi="Arial" w:cs="Arial" w:hint="default"/>
        <w:b w:val="0"/>
        <w:bCs w:val="0"/>
        <w:i w:val="0"/>
        <w:iCs w:val="0"/>
        <w:spacing w:val="0"/>
        <w:w w:val="100"/>
        <w:sz w:val="20"/>
        <w:szCs w:val="20"/>
        <w:lang w:val="en-US" w:eastAsia="en-US" w:bidi="ar-SA"/>
      </w:rPr>
    </w:lvl>
    <w:lvl w:ilvl="1">
      <w:start w:val="1"/>
      <w:numFmt w:val="decimal"/>
      <w:lvlText w:val="%1.%2"/>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258" w:hanging="370"/>
      </w:pPr>
      <w:rPr>
        <w:rFonts w:hint="default"/>
        <w:lang w:val="en-US" w:eastAsia="en-US" w:bidi="ar-SA"/>
      </w:rPr>
    </w:lvl>
    <w:lvl w:ilvl="3">
      <w:numFmt w:val="bullet"/>
      <w:lvlText w:val="•"/>
      <w:lvlJc w:val="left"/>
      <w:pPr>
        <w:ind w:left="3216" w:hanging="370"/>
      </w:pPr>
      <w:rPr>
        <w:rFonts w:hint="default"/>
        <w:lang w:val="en-US" w:eastAsia="en-US" w:bidi="ar-SA"/>
      </w:rPr>
    </w:lvl>
    <w:lvl w:ilvl="4">
      <w:numFmt w:val="bullet"/>
      <w:lvlText w:val="•"/>
      <w:lvlJc w:val="left"/>
      <w:pPr>
        <w:ind w:left="4174" w:hanging="370"/>
      </w:pPr>
      <w:rPr>
        <w:rFonts w:hint="default"/>
        <w:lang w:val="en-US" w:eastAsia="en-US" w:bidi="ar-SA"/>
      </w:rPr>
    </w:lvl>
    <w:lvl w:ilvl="5">
      <w:numFmt w:val="bullet"/>
      <w:lvlText w:val="•"/>
      <w:lvlJc w:val="left"/>
      <w:pPr>
        <w:ind w:left="5132" w:hanging="370"/>
      </w:pPr>
      <w:rPr>
        <w:rFonts w:hint="default"/>
        <w:lang w:val="en-US" w:eastAsia="en-US" w:bidi="ar-SA"/>
      </w:rPr>
    </w:lvl>
    <w:lvl w:ilvl="6">
      <w:numFmt w:val="bullet"/>
      <w:lvlText w:val="•"/>
      <w:lvlJc w:val="left"/>
      <w:pPr>
        <w:ind w:left="6090" w:hanging="370"/>
      </w:pPr>
      <w:rPr>
        <w:rFonts w:hint="default"/>
        <w:lang w:val="en-US" w:eastAsia="en-US" w:bidi="ar-SA"/>
      </w:rPr>
    </w:lvl>
    <w:lvl w:ilvl="7">
      <w:numFmt w:val="bullet"/>
      <w:lvlText w:val="•"/>
      <w:lvlJc w:val="left"/>
      <w:pPr>
        <w:ind w:left="7048" w:hanging="370"/>
      </w:pPr>
      <w:rPr>
        <w:rFonts w:hint="default"/>
        <w:lang w:val="en-US" w:eastAsia="en-US" w:bidi="ar-SA"/>
      </w:rPr>
    </w:lvl>
    <w:lvl w:ilvl="8">
      <w:numFmt w:val="bullet"/>
      <w:lvlText w:val="•"/>
      <w:lvlJc w:val="left"/>
      <w:pPr>
        <w:ind w:left="8006" w:hanging="370"/>
      </w:pPr>
      <w:rPr>
        <w:rFonts w:hint="default"/>
        <w:lang w:val="en-US" w:eastAsia="en-US" w:bidi="ar-SA"/>
      </w:r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E057D1C"/>
    <w:multiLevelType w:val="hybridMultilevel"/>
    <w:tmpl w:val="C4F21830"/>
    <w:lvl w:ilvl="0" w:tplc="F7A07E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B46BD7"/>
    <w:multiLevelType w:val="hybridMultilevel"/>
    <w:tmpl w:val="CA6870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C5366A"/>
    <w:multiLevelType w:val="multilevel"/>
    <w:tmpl w:val="897E46A8"/>
    <w:lvl w:ilvl="0">
      <w:start w:val="3"/>
      <w:numFmt w:val="decimal"/>
      <w:lvlText w:val="%1"/>
      <w:lvlJc w:val="left"/>
      <w:pPr>
        <w:ind w:left="721" w:hanging="185"/>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929"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809" w:hanging="370"/>
      </w:pPr>
      <w:rPr>
        <w:rFonts w:hint="default"/>
        <w:lang w:val="en-US" w:eastAsia="en-US" w:bidi="ar-SA"/>
      </w:rPr>
    </w:lvl>
    <w:lvl w:ilvl="3">
      <w:numFmt w:val="bullet"/>
      <w:lvlText w:val="•"/>
      <w:lvlJc w:val="left"/>
      <w:pPr>
        <w:ind w:left="3698" w:hanging="370"/>
      </w:pPr>
      <w:rPr>
        <w:rFonts w:hint="default"/>
        <w:lang w:val="en-US" w:eastAsia="en-US" w:bidi="ar-SA"/>
      </w:rPr>
    </w:lvl>
    <w:lvl w:ilvl="4">
      <w:numFmt w:val="bullet"/>
      <w:lvlText w:val="•"/>
      <w:lvlJc w:val="left"/>
      <w:pPr>
        <w:ind w:left="4587" w:hanging="370"/>
      </w:pPr>
      <w:rPr>
        <w:rFonts w:hint="default"/>
        <w:lang w:val="en-US" w:eastAsia="en-US" w:bidi="ar-SA"/>
      </w:rPr>
    </w:lvl>
    <w:lvl w:ilvl="5">
      <w:numFmt w:val="bullet"/>
      <w:lvlText w:val="•"/>
      <w:lvlJc w:val="left"/>
      <w:pPr>
        <w:ind w:left="5476" w:hanging="370"/>
      </w:pPr>
      <w:rPr>
        <w:rFonts w:hint="default"/>
        <w:lang w:val="en-US" w:eastAsia="en-US" w:bidi="ar-SA"/>
      </w:rPr>
    </w:lvl>
    <w:lvl w:ilvl="6">
      <w:numFmt w:val="bullet"/>
      <w:lvlText w:val="•"/>
      <w:lvlJc w:val="left"/>
      <w:pPr>
        <w:ind w:left="6365" w:hanging="370"/>
      </w:pPr>
      <w:rPr>
        <w:rFonts w:hint="default"/>
        <w:lang w:val="en-US" w:eastAsia="en-US" w:bidi="ar-SA"/>
      </w:rPr>
    </w:lvl>
    <w:lvl w:ilvl="7">
      <w:numFmt w:val="bullet"/>
      <w:lvlText w:val="•"/>
      <w:lvlJc w:val="left"/>
      <w:pPr>
        <w:ind w:left="7254" w:hanging="370"/>
      </w:pPr>
      <w:rPr>
        <w:rFonts w:hint="default"/>
        <w:lang w:val="en-US" w:eastAsia="en-US" w:bidi="ar-SA"/>
      </w:rPr>
    </w:lvl>
    <w:lvl w:ilvl="8">
      <w:numFmt w:val="bullet"/>
      <w:lvlText w:val="•"/>
      <w:lvlJc w:val="left"/>
      <w:pPr>
        <w:ind w:left="8144" w:hanging="370"/>
      </w:pPr>
      <w:rPr>
        <w:rFonts w:hint="default"/>
        <w:lang w:val="en-US" w:eastAsia="en-US" w:bidi="ar-SA"/>
      </w:rPr>
    </w:lvl>
  </w:abstractNum>
  <w:abstractNum w:abstractNumId="8" w15:restartNumberingAfterBreak="0">
    <w:nsid w:val="15227E31"/>
    <w:multiLevelType w:val="hybridMultilevel"/>
    <w:tmpl w:val="E51ABB50"/>
    <w:lvl w:ilvl="0" w:tplc="40090017">
      <w:start w:val="1"/>
      <w:numFmt w:val="lowerLetter"/>
      <w:lvlText w:val="%1)"/>
      <w:lvlJc w:val="left"/>
      <w:pPr>
        <w:ind w:left="953" w:hanging="360"/>
      </w:pPr>
    </w:lvl>
    <w:lvl w:ilvl="1" w:tplc="20000019">
      <w:start w:val="1"/>
      <w:numFmt w:val="lowerLetter"/>
      <w:lvlText w:val="%2."/>
      <w:lvlJc w:val="left"/>
      <w:pPr>
        <w:ind w:left="1673" w:hanging="360"/>
      </w:pPr>
    </w:lvl>
    <w:lvl w:ilvl="2" w:tplc="2000001B">
      <w:start w:val="1"/>
      <w:numFmt w:val="lowerRoman"/>
      <w:lvlText w:val="%3."/>
      <w:lvlJc w:val="right"/>
      <w:pPr>
        <w:ind w:left="2393" w:hanging="180"/>
      </w:pPr>
    </w:lvl>
    <w:lvl w:ilvl="3" w:tplc="2000000F">
      <w:start w:val="1"/>
      <w:numFmt w:val="decimal"/>
      <w:lvlText w:val="%4."/>
      <w:lvlJc w:val="left"/>
      <w:pPr>
        <w:ind w:left="3113" w:hanging="360"/>
      </w:pPr>
    </w:lvl>
    <w:lvl w:ilvl="4" w:tplc="20000019">
      <w:start w:val="1"/>
      <w:numFmt w:val="lowerLetter"/>
      <w:lvlText w:val="%5."/>
      <w:lvlJc w:val="left"/>
      <w:pPr>
        <w:ind w:left="3833" w:hanging="360"/>
      </w:pPr>
    </w:lvl>
    <w:lvl w:ilvl="5" w:tplc="2000001B">
      <w:start w:val="1"/>
      <w:numFmt w:val="lowerRoman"/>
      <w:lvlText w:val="%6."/>
      <w:lvlJc w:val="right"/>
      <w:pPr>
        <w:ind w:left="4553" w:hanging="180"/>
      </w:pPr>
    </w:lvl>
    <w:lvl w:ilvl="6" w:tplc="2000000F">
      <w:start w:val="1"/>
      <w:numFmt w:val="decimal"/>
      <w:lvlText w:val="%7."/>
      <w:lvlJc w:val="left"/>
      <w:pPr>
        <w:ind w:left="5273" w:hanging="360"/>
      </w:pPr>
    </w:lvl>
    <w:lvl w:ilvl="7" w:tplc="20000019">
      <w:start w:val="1"/>
      <w:numFmt w:val="lowerLetter"/>
      <w:lvlText w:val="%8."/>
      <w:lvlJc w:val="left"/>
      <w:pPr>
        <w:ind w:left="5993" w:hanging="360"/>
      </w:pPr>
    </w:lvl>
    <w:lvl w:ilvl="8" w:tplc="2000001B">
      <w:start w:val="1"/>
      <w:numFmt w:val="lowerRoman"/>
      <w:lvlText w:val="%9."/>
      <w:lvlJc w:val="right"/>
      <w:pPr>
        <w:ind w:left="6713" w:hanging="180"/>
      </w:pPr>
    </w:lvl>
  </w:abstractNum>
  <w:abstractNum w:abstractNumId="9"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C263E3"/>
    <w:multiLevelType w:val="multilevel"/>
    <w:tmpl w:val="9F46C940"/>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1" w15:restartNumberingAfterBreak="0">
    <w:nsid w:val="1F566043"/>
    <w:multiLevelType w:val="hybridMultilevel"/>
    <w:tmpl w:val="6D061242"/>
    <w:lvl w:ilvl="0" w:tplc="B7A6F924">
      <w:start w:val="1"/>
      <w:numFmt w:val="decimal"/>
      <w:lvlText w:val="%1."/>
      <w:lvlJc w:val="left"/>
      <w:pPr>
        <w:ind w:left="861" w:hanging="721"/>
      </w:pPr>
      <w:rPr>
        <w:rFonts w:hint="default"/>
        <w:spacing w:val="-1"/>
        <w:w w:val="100"/>
        <w:lang w:val="en-US" w:eastAsia="en-US" w:bidi="ar-SA"/>
      </w:rPr>
    </w:lvl>
    <w:lvl w:ilvl="1" w:tplc="86028C9C">
      <w:start w:val="1"/>
      <w:numFmt w:val="lowerLetter"/>
      <w:lvlText w:val="%2)"/>
      <w:lvlJc w:val="left"/>
      <w:pPr>
        <w:ind w:left="1274" w:hanging="413"/>
      </w:pPr>
      <w:rPr>
        <w:rFonts w:ascii="Arial MT" w:eastAsia="Arial MT" w:hAnsi="Arial MT" w:cs="Arial MT" w:hint="default"/>
        <w:b w:val="0"/>
        <w:bCs w:val="0"/>
        <w:i w:val="0"/>
        <w:iCs w:val="0"/>
        <w:spacing w:val="-1"/>
        <w:w w:val="100"/>
        <w:sz w:val="22"/>
        <w:szCs w:val="22"/>
        <w:lang w:val="en-US" w:eastAsia="en-US" w:bidi="ar-SA"/>
      </w:rPr>
    </w:lvl>
    <w:lvl w:ilvl="2" w:tplc="A96C0EA6">
      <w:numFmt w:val="bullet"/>
      <w:lvlText w:val="•"/>
      <w:lvlJc w:val="left"/>
      <w:pPr>
        <w:ind w:left="1400" w:hanging="413"/>
      </w:pPr>
      <w:rPr>
        <w:rFonts w:hint="default"/>
        <w:lang w:val="en-US" w:eastAsia="en-US" w:bidi="ar-SA"/>
      </w:rPr>
    </w:lvl>
    <w:lvl w:ilvl="3" w:tplc="6EAC53F2">
      <w:numFmt w:val="bullet"/>
      <w:lvlText w:val="•"/>
      <w:lvlJc w:val="left"/>
      <w:pPr>
        <w:ind w:left="2465" w:hanging="413"/>
      </w:pPr>
      <w:rPr>
        <w:rFonts w:hint="default"/>
        <w:lang w:val="en-US" w:eastAsia="en-US" w:bidi="ar-SA"/>
      </w:rPr>
    </w:lvl>
    <w:lvl w:ilvl="4" w:tplc="C01C9FEC">
      <w:numFmt w:val="bullet"/>
      <w:lvlText w:val="•"/>
      <w:lvlJc w:val="left"/>
      <w:pPr>
        <w:ind w:left="3530" w:hanging="413"/>
      </w:pPr>
      <w:rPr>
        <w:rFonts w:hint="default"/>
        <w:lang w:val="en-US" w:eastAsia="en-US" w:bidi="ar-SA"/>
      </w:rPr>
    </w:lvl>
    <w:lvl w:ilvl="5" w:tplc="AA10A0D4">
      <w:numFmt w:val="bullet"/>
      <w:lvlText w:val="•"/>
      <w:lvlJc w:val="left"/>
      <w:pPr>
        <w:ind w:left="4595" w:hanging="413"/>
      </w:pPr>
      <w:rPr>
        <w:rFonts w:hint="default"/>
        <w:lang w:val="en-US" w:eastAsia="en-US" w:bidi="ar-SA"/>
      </w:rPr>
    </w:lvl>
    <w:lvl w:ilvl="6" w:tplc="8AB02784">
      <w:numFmt w:val="bullet"/>
      <w:lvlText w:val="•"/>
      <w:lvlJc w:val="left"/>
      <w:pPr>
        <w:ind w:left="5661" w:hanging="413"/>
      </w:pPr>
      <w:rPr>
        <w:rFonts w:hint="default"/>
        <w:lang w:val="en-US" w:eastAsia="en-US" w:bidi="ar-SA"/>
      </w:rPr>
    </w:lvl>
    <w:lvl w:ilvl="7" w:tplc="3F60D2EE">
      <w:numFmt w:val="bullet"/>
      <w:lvlText w:val="•"/>
      <w:lvlJc w:val="left"/>
      <w:pPr>
        <w:ind w:left="6726" w:hanging="413"/>
      </w:pPr>
      <w:rPr>
        <w:rFonts w:hint="default"/>
        <w:lang w:val="en-US" w:eastAsia="en-US" w:bidi="ar-SA"/>
      </w:rPr>
    </w:lvl>
    <w:lvl w:ilvl="8" w:tplc="9322FCFE">
      <w:numFmt w:val="bullet"/>
      <w:lvlText w:val="•"/>
      <w:lvlJc w:val="left"/>
      <w:pPr>
        <w:ind w:left="7791" w:hanging="413"/>
      </w:pPr>
      <w:rPr>
        <w:rFonts w:hint="default"/>
        <w:lang w:val="en-US" w:eastAsia="en-US" w:bidi="ar-SA"/>
      </w:rPr>
    </w:lvl>
  </w:abstractNum>
  <w:abstractNum w:abstractNumId="12"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B74F5D"/>
    <w:multiLevelType w:val="hybridMultilevel"/>
    <w:tmpl w:val="D75EB252"/>
    <w:lvl w:ilvl="0" w:tplc="A02EB690">
      <w:start w:val="1"/>
      <w:numFmt w:val="lowerLetter"/>
      <w:lvlText w:val="%1."/>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1" w:tplc="248EAE00">
      <w:numFmt w:val="bullet"/>
      <w:lvlText w:val="•"/>
      <w:lvlJc w:val="left"/>
      <w:pPr>
        <w:ind w:left="1928" w:hanging="360"/>
      </w:pPr>
      <w:rPr>
        <w:rFonts w:hint="default"/>
        <w:lang w:val="en-US" w:eastAsia="en-US" w:bidi="ar-SA"/>
      </w:rPr>
    </w:lvl>
    <w:lvl w:ilvl="2" w:tplc="CD10656E">
      <w:numFmt w:val="bullet"/>
      <w:lvlText w:val="•"/>
      <w:lvlJc w:val="left"/>
      <w:pPr>
        <w:ind w:left="2816" w:hanging="360"/>
      </w:pPr>
      <w:rPr>
        <w:rFonts w:hint="default"/>
        <w:lang w:val="en-US" w:eastAsia="en-US" w:bidi="ar-SA"/>
      </w:rPr>
    </w:lvl>
    <w:lvl w:ilvl="3" w:tplc="C0F0283C">
      <w:numFmt w:val="bullet"/>
      <w:lvlText w:val="•"/>
      <w:lvlJc w:val="left"/>
      <w:pPr>
        <w:ind w:left="3704" w:hanging="360"/>
      </w:pPr>
      <w:rPr>
        <w:rFonts w:hint="default"/>
        <w:lang w:val="en-US" w:eastAsia="en-US" w:bidi="ar-SA"/>
      </w:rPr>
    </w:lvl>
    <w:lvl w:ilvl="4" w:tplc="CD502F74">
      <w:numFmt w:val="bullet"/>
      <w:lvlText w:val="•"/>
      <w:lvlJc w:val="left"/>
      <w:pPr>
        <w:ind w:left="4592" w:hanging="360"/>
      </w:pPr>
      <w:rPr>
        <w:rFonts w:hint="default"/>
        <w:lang w:val="en-US" w:eastAsia="en-US" w:bidi="ar-SA"/>
      </w:rPr>
    </w:lvl>
    <w:lvl w:ilvl="5" w:tplc="DE5271A4">
      <w:numFmt w:val="bullet"/>
      <w:lvlText w:val="•"/>
      <w:lvlJc w:val="left"/>
      <w:pPr>
        <w:ind w:left="5481" w:hanging="360"/>
      </w:pPr>
      <w:rPr>
        <w:rFonts w:hint="default"/>
        <w:lang w:val="en-US" w:eastAsia="en-US" w:bidi="ar-SA"/>
      </w:rPr>
    </w:lvl>
    <w:lvl w:ilvl="6" w:tplc="3E5A6B18">
      <w:numFmt w:val="bullet"/>
      <w:lvlText w:val="•"/>
      <w:lvlJc w:val="left"/>
      <w:pPr>
        <w:ind w:left="6369" w:hanging="360"/>
      </w:pPr>
      <w:rPr>
        <w:rFonts w:hint="default"/>
        <w:lang w:val="en-US" w:eastAsia="en-US" w:bidi="ar-SA"/>
      </w:rPr>
    </w:lvl>
    <w:lvl w:ilvl="7" w:tplc="FC56F31A">
      <w:numFmt w:val="bullet"/>
      <w:lvlText w:val="•"/>
      <w:lvlJc w:val="left"/>
      <w:pPr>
        <w:ind w:left="7257" w:hanging="360"/>
      </w:pPr>
      <w:rPr>
        <w:rFonts w:hint="default"/>
        <w:lang w:val="en-US" w:eastAsia="en-US" w:bidi="ar-SA"/>
      </w:rPr>
    </w:lvl>
    <w:lvl w:ilvl="8" w:tplc="F148FC26">
      <w:numFmt w:val="bullet"/>
      <w:lvlText w:val="•"/>
      <w:lvlJc w:val="left"/>
      <w:pPr>
        <w:ind w:left="8145" w:hanging="360"/>
      </w:pPr>
      <w:rPr>
        <w:rFonts w:hint="default"/>
        <w:lang w:val="en-US" w:eastAsia="en-US" w:bidi="ar-SA"/>
      </w:rPr>
    </w:lvl>
  </w:abstractNum>
  <w:abstractNum w:abstractNumId="16"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18" w15:restartNumberingAfterBreak="0">
    <w:nsid w:val="378406D8"/>
    <w:multiLevelType w:val="multilevel"/>
    <w:tmpl w:val="594C2668"/>
    <w:lvl w:ilvl="0">
      <w:start w:val="3"/>
      <w:numFmt w:val="decimal"/>
      <w:lvlText w:val="%1"/>
      <w:lvlJc w:val="left"/>
      <w:pPr>
        <w:ind w:left="140" w:hanging="415"/>
      </w:pPr>
      <w:rPr>
        <w:rFonts w:hint="default"/>
        <w:lang w:val="en-US" w:eastAsia="en-US" w:bidi="ar-SA"/>
      </w:rPr>
    </w:lvl>
    <w:lvl w:ilvl="1">
      <w:start w:val="1"/>
      <w:numFmt w:val="decimal"/>
      <w:lvlText w:val="%1.%2"/>
      <w:lvlJc w:val="left"/>
      <w:pPr>
        <w:ind w:left="140" w:hanging="415"/>
      </w:pPr>
      <w:rPr>
        <w:rFonts w:ascii="Arial MT" w:eastAsia="Arial MT" w:hAnsi="Arial MT" w:cs="Arial MT" w:hint="default"/>
        <w:b w:val="0"/>
        <w:bCs w:val="0"/>
        <w:i w:val="0"/>
        <w:iCs w:val="0"/>
        <w:spacing w:val="0"/>
        <w:w w:val="100"/>
        <w:sz w:val="22"/>
        <w:szCs w:val="22"/>
        <w:lang w:val="en-US" w:eastAsia="en-US" w:bidi="ar-SA"/>
      </w:rPr>
    </w:lvl>
    <w:lvl w:ilvl="2">
      <w:start w:val="1"/>
      <w:numFmt w:val="lowerRoman"/>
      <w:lvlText w:val="(%3)"/>
      <w:lvlJc w:val="left"/>
      <w:pPr>
        <w:ind w:left="710" w:hanging="259"/>
      </w:pPr>
      <w:rPr>
        <w:rFonts w:ascii="Arial" w:eastAsia="Arial" w:hAnsi="Arial" w:cs="Arial" w:hint="default"/>
        <w:b w:val="0"/>
        <w:bCs w:val="0"/>
        <w:i/>
        <w:iCs/>
        <w:spacing w:val="-2"/>
        <w:w w:val="100"/>
        <w:sz w:val="22"/>
        <w:szCs w:val="22"/>
        <w:lang w:val="en-US" w:eastAsia="en-US" w:bidi="ar-SA"/>
      </w:rPr>
    </w:lvl>
    <w:lvl w:ilvl="3">
      <w:numFmt w:val="bullet"/>
      <w:lvlText w:val="•"/>
      <w:lvlJc w:val="left"/>
      <w:pPr>
        <w:ind w:left="2764" w:hanging="259"/>
      </w:pPr>
      <w:rPr>
        <w:rFonts w:hint="default"/>
        <w:lang w:val="en-US" w:eastAsia="en-US" w:bidi="ar-SA"/>
      </w:rPr>
    </w:lvl>
    <w:lvl w:ilvl="4">
      <w:numFmt w:val="bullet"/>
      <w:lvlText w:val="•"/>
      <w:lvlJc w:val="left"/>
      <w:pPr>
        <w:ind w:left="3787" w:hanging="259"/>
      </w:pPr>
      <w:rPr>
        <w:rFonts w:hint="default"/>
        <w:lang w:val="en-US" w:eastAsia="en-US" w:bidi="ar-SA"/>
      </w:rPr>
    </w:lvl>
    <w:lvl w:ilvl="5">
      <w:numFmt w:val="bullet"/>
      <w:lvlText w:val="•"/>
      <w:lvlJc w:val="left"/>
      <w:pPr>
        <w:ind w:left="4809" w:hanging="259"/>
      </w:pPr>
      <w:rPr>
        <w:rFonts w:hint="default"/>
        <w:lang w:val="en-US" w:eastAsia="en-US" w:bidi="ar-SA"/>
      </w:rPr>
    </w:lvl>
    <w:lvl w:ilvl="6">
      <w:numFmt w:val="bullet"/>
      <w:lvlText w:val="•"/>
      <w:lvlJc w:val="left"/>
      <w:pPr>
        <w:ind w:left="5832" w:hanging="259"/>
      </w:pPr>
      <w:rPr>
        <w:rFonts w:hint="default"/>
        <w:lang w:val="en-US" w:eastAsia="en-US" w:bidi="ar-SA"/>
      </w:rPr>
    </w:lvl>
    <w:lvl w:ilvl="7">
      <w:numFmt w:val="bullet"/>
      <w:lvlText w:val="•"/>
      <w:lvlJc w:val="left"/>
      <w:pPr>
        <w:ind w:left="6854" w:hanging="259"/>
      </w:pPr>
      <w:rPr>
        <w:rFonts w:hint="default"/>
        <w:lang w:val="en-US" w:eastAsia="en-US" w:bidi="ar-SA"/>
      </w:rPr>
    </w:lvl>
    <w:lvl w:ilvl="8">
      <w:numFmt w:val="bullet"/>
      <w:lvlText w:val="•"/>
      <w:lvlJc w:val="left"/>
      <w:pPr>
        <w:ind w:left="7877" w:hanging="259"/>
      </w:pPr>
      <w:rPr>
        <w:rFonts w:hint="default"/>
        <w:lang w:val="en-US" w:eastAsia="en-US" w:bidi="ar-SA"/>
      </w:rPr>
    </w:lvl>
  </w:abstractNum>
  <w:abstractNum w:abstractNumId="19" w15:restartNumberingAfterBreak="0">
    <w:nsid w:val="3A131B1E"/>
    <w:multiLevelType w:val="hybridMultilevel"/>
    <w:tmpl w:val="CEB0CE76"/>
    <w:lvl w:ilvl="0" w:tplc="E8967DFE">
      <w:start w:val="1"/>
      <w:numFmt w:val="decimal"/>
      <w:lvlText w:val="%1."/>
      <w:lvlJc w:val="left"/>
      <w:pPr>
        <w:ind w:left="681" w:hanging="541"/>
      </w:pPr>
      <w:rPr>
        <w:rFonts w:ascii="Arial MT" w:eastAsia="Arial MT" w:hAnsi="Arial MT" w:cs="Arial MT" w:hint="default"/>
        <w:b w:val="0"/>
        <w:bCs w:val="0"/>
        <w:i w:val="0"/>
        <w:iCs w:val="0"/>
        <w:spacing w:val="-1"/>
        <w:w w:val="100"/>
        <w:sz w:val="22"/>
        <w:szCs w:val="22"/>
        <w:lang w:val="en-US" w:eastAsia="en-US" w:bidi="ar-SA"/>
      </w:rPr>
    </w:lvl>
    <w:lvl w:ilvl="1" w:tplc="21A64098">
      <w:start w:val="1"/>
      <w:numFmt w:val="lowerRoman"/>
      <w:lvlText w:val="%2."/>
      <w:lvlJc w:val="left"/>
      <w:pPr>
        <w:ind w:left="1041" w:hanging="360"/>
      </w:pPr>
      <w:rPr>
        <w:rFonts w:ascii="Arial" w:hAnsi="Arial" w:cs="Arial" w:hint="default"/>
        <w:i/>
        <w:iCs w:val="0"/>
        <w:spacing w:val="-2"/>
        <w:w w:val="100"/>
        <w:lang w:val="en-US" w:eastAsia="en-US" w:bidi="ar-SA"/>
      </w:rPr>
    </w:lvl>
    <w:lvl w:ilvl="2" w:tplc="7A0C9930">
      <w:start w:val="1"/>
      <w:numFmt w:val="lowerLetter"/>
      <w:lvlText w:val="%3."/>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3" w:tplc="5C9C625A">
      <w:numFmt w:val="bullet"/>
      <w:lvlText w:val="•"/>
      <w:lvlJc w:val="left"/>
      <w:pPr>
        <w:ind w:left="3013" w:hanging="360"/>
      </w:pPr>
      <w:rPr>
        <w:rFonts w:hint="default"/>
        <w:lang w:val="en-US" w:eastAsia="en-US" w:bidi="ar-SA"/>
      </w:rPr>
    </w:lvl>
    <w:lvl w:ilvl="4" w:tplc="6B5AEFAC">
      <w:numFmt w:val="bullet"/>
      <w:lvlText w:val="•"/>
      <w:lvlJc w:val="left"/>
      <w:pPr>
        <w:ind w:left="4000" w:hanging="360"/>
      </w:pPr>
      <w:rPr>
        <w:rFonts w:hint="default"/>
        <w:lang w:val="en-US" w:eastAsia="en-US" w:bidi="ar-SA"/>
      </w:rPr>
    </w:lvl>
    <w:lvl w:ilvl="5" w:tplc="39B65AB4">
      <w:numFmt w:val="bullet"/>
      <w:lvlText w:val="•"/>
      <w:lvlJc w:val="left"/>
      <w:pPr>
        <w:ind w:left="4987" w:hanging="360"/>
      </w:pPr>
      <w:rPr>
        <w:rFonts w:hint="default"/>
        <w:lang w:val="en-US" w:eastAsia="en-US" w:bidi="ar-SA"/>
      </w:rPr>
    </w:lvl>
    <w:lvl w:ilvl="6" w:tplc="1BC2526A">
      <w:numFmt w:val="bullet"/>
      <w:lvlText w:val="•"/>
      <w:lvlJc w:val="left"/>
      <w:pPr>
        <w:ind w:left="5974" w:hanging="360"/>
      </w:pPr>
      <w:rPr>
        <w:rFonts w:hint="default"/>
        <w:lang w:val="en-US" w:eastAsia="en-US" w:bidi="ar-SA"/>
      </w:rPr>
    </w:lvl>
    <w:lvl w:ilvl="7" w:tplc="2AD0DE90">
      <w:numFmt w:val="bullet"/>
      <w:lvlText w:val="•"/>
      <w:lvlJc w:val="left"/>
      <w:pPr>
        <w:ind w:left="6961" w:hanging="360"/>
      </w:pPr>
      <w:rPr>
        <w:rFonts w:hint="default"/>
        <w:lang w:val="en-US" w:eastAsia="en-US" w:bidi="ar-SA"/>
      </w:rPr>
    </w:lvl>
    <w:lvl w:ilvl="8" w:tplc="E4902276">
      <w:numFmt w:val="bullet"/>
      <w:lvlText w:val="•"/>
      <w:lvlJc w:val="left"/>
      <w:pPr>
        <w:ind w:left="7948" w:hanging="360"/>
      </w:pPr>
      <w:rPr>
        <w:rFonts w:hint="default"/>
        <w:lang w:val="en-US" w:eastAsia="en-US" w:bidi="ar-SA"/>
      </w:rPr>
    </w:lvl>
  </w:abstractNum>
  <w:abstractNum w:abstractNumId="20" w15:restartNumberingAfterBreak="0">
    <w:nsid w:val="404B3C46"/>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21" w15:restartNumberingAfterBreak="0">
    <w:nsid w:val="46DF20D0"/>
    <w:multiLevelType w:val="hybridMultilevel"/>
    <w:tmpl w:val="26DAFB46"/>
    <w:lvl w:ilvl="0" w:tplc="FC2E29BA">
      <w:start w:val="1"/>
      <w:numFmt w:val="lowerLetter"/>
      <w:lvlText w:val="%1)"/>
      <w:lvlJc w:val="left"/>
      <w:pPr>
        <w:ind w:left="1581" w:hanging="72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22" w15:restartNumberingAfterBreak="0">
    <w:nsid w:val="494D5D72"/>
    <w:multiLevelType w:val="multilevel"/>
    <w:tmpl w:val="F1B697B2"/>
    <w:lvl w:ilvl="0">
      <w:start w:val="6"/>
      <w:numFmt w:val="decimal"/>
      <w:lvlText w:val="%1"/>
      <w:lvlJc w:val="left"/>
      <w:pPr>
        <w:ind w:left="140" w:hanging="425"/>
      </w:pPr>
      <w:rPr>
        <w:rFonts w:hint="default"/>
        <w:lang w:val="en-US" w:eastAsia="en-US" w:bidi="ar-SA"/>
      </w:rPr>
    </w:lvl>
    <w:lvl w:ilvl="1">
      <w:start w:val="1"/>
      <w:numFmt w:val="decimal"/>
      <w:lvlText w:val="%1.%2"/>
      <w:lvlJc w:val="left"/>
      <w:pPr>
        <w:ind w:left="140" w:hanging="425"/>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425"/>
      </w:pPr>
      <w:rPr>
        <w:rFonts w:hint="default"/>
        <w:lang w:val="en-US" w:eastAsia="en-US" w:bidi="ar-SA"/>
      </w:rPr>
    </w:lvl>
    <w:lvl w:ilvl="3">
      <w:numFmt w:val="bullet"/>
      <w:lvlText w:val="•"/>
      <w:lvlJc w:val="left"/>
      <w:pPr>
        <w:ind w:left="3074" w:hanging="425"/>
      </w:pPr>
      <w:rPr>
        <w:rFonts w:hint="default"/>
        <w:lang w:val="en-US" w:eastAsia="en-US" w:bidi="ar-SA"/>
      </w:rPr>
    </w:lvl>
    <w:lvl w:ilvl="4">
      <w:numFmt w:val="bullet"/>
      <w:lvlText w:val="•"/>
      <w:lvlJc w:val="left"/>
      <w:pPr>
        <w:ind w:left="4052"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6009" w:hanging="425"/>
      </w:pPr>
      <w:rPr>
        <w:rFonts w:hint="default"/>
        <w:lang w:val="en-US" w:eastAsia="en-US" w:bidi="ar-SA"/>
      </w:rPr>
    </w:lvl>
    <w:lvl w:ilvl="7">
      <w:numFmt w:val="bullet"/>
      <w:lvlText w:val="•"/>
      <w:lvlJc w:val="left"/>
      <w:pPr>
        <w:ind w:left="6987" w:hanging="425"/>
      </w:pPr>
      <w:rPr>
        <w:rFonts w:hint="default"/>
        <w:lang w:val="en-US" w:eastAsia="en-US" w:bidi="ar-SA"/>
      </w:rPr>
    </w:lvl>
    <w:lvl w:ilvl="8">
      <w:numFmt w:val="bullet"/>
      <w:lvlText w:val="•"/>
      <w:lvlJc w:val="left"/>
      <w:pPr>
        <w:ind w:left="7965" w:hanging="425"/>
      </w:pPr>
      <w:rPr>
        <w:rFonts w:hint="default"/>
        <w:lang w:val="en-US" w:eastAsia="en-US" w:bidi="ar-SA"/>
      </w:rPr>
    </w:lvl>
  </w:abstractNum>
  <w:abstractNum w:abstractNumId="23" w15:restartNumberingAfterBreak="0">
    <w:nsid w:val="4BD85337"/>
    <w:multiLevelType w:val="hybridMultilevel"/>
    <w:tmpl w:val="376C8F76"/>
    <w:lvl w:ilvl="0" w:tplc="4E128B88">
      <w:start w:val="1"/>
      <w:numFmt w:val="upperLetter"/>
      <w:lvlText w:val="%1."/>
      <w:lvlJc w:val="left"/>
      <w:pPr>
        <w:ind w:left="411" w:hanging="271"/>
      </w:pPr>
      <w:rPr>
        <w:rFonts w:ascii="Arial MT" w:eastAsia="Arial MT" w:hAnsi="Arial MT" w:cs="Arial MT" w:hint="default"/>
        <w:b w:val="0"/>
        <w:bCs w:val="0"/>
        <w:i w:val="0"/>
        <w:iCs w:val="0"/>
        <w:spacing w:val="-1"/>
        <w:w w:val="100"/>
        <w:sz w:val="20"/>
        <w:szCs w:val="20"/>
        <w:lang w:val="en-US" w:eastAsia="en-US" w:bidi="ar-SA"/>
      </w:rPr>
    </w:lvl>
    <w:lvl w:ilvl="1" w:tplc="C3A66F12">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0FCF206">
      <w:numFmt w:val="bullet"/>
      <w:lvlText w:val="•"/>
      <w:lvlJc w:val="left"/>
      <w:pPr>
        <w:ind w:left="1866" w:hanging="360"/>
      </w:pPr>
      <w:rPr>
        <w:rFonts w:hint="default"/>
        <w:lang w:val="en-US" w:eastAsia="en-US" w:bidi="ar-SA"/>
      </w:rPr>
    </w:lvl>
    <w:lvl w:ilvl="3" w:tplc="972AC488">
      <w:numFmt w:val="bullet"/>
      <w:lvlText w:val="•"/>
      <w:lvlJc w:val="left"/>
      <w:pPr>
        <w:ind w:left="2873" w:hanging="360"/>
      </w:pPr>
      <w:rPr>
        <w:rFonts w:hint="default"/>
        <w:lang w:val="en-US" w:eastAsia="en-US" w:bidi="ar-SA"/>
      </w:rPr>
    </w:lvl>
    <w:lvl w:ilvl="4" w:tplc="39B67B08">
      <w:numFmt w:val="bullet"/>
      <w:lvlText w:val="•"/>
      <w:lvlJc w:val="left"/>
      <w:pPr>
        <w:ind w:left="3880" w:hanging="360"/>
      </w:pPr>
      <w:rPr>
        <w:rFonts w:hint="default"/>
        <w:lang w:val="en-US" w:eastAsia="en-US" w:bidi="ar-SA"/>
      </w:rPr>
    </w:lvl>
    <w:lvl w:ilvl="5" w:tplc="5FEC538A">
      <w:numFmt w:val="bullet"/>
      <w:lvlText w:val="•"/>
      <w:lvlJc w:val="left"/>
      <w:pPr>
        <w:ind w:left="4887" w:hanging="360"/>
      </w:pPr>
      <w:rPr>
        <w:rFonts w:hint="default"/>
        <w:lang w:val="en-US" w:eastAsia="en-US" w:bidi="ar-SA"/>
      </w:rPr>
    </w:lvl>
    <w:lvl w:ilvl="6" w:tplc="5E80B16C">
      <w:numFmt w:val="bullet"/>
      <w:lvlText w:val="•"/>
      <w:lvlJc w:val="left"/>
      <w:pPr>
        <w:ind w:left="5894" w:hanging="360"/>
      </w:pPr>
      <w:rPr>
        <w:rFonts w:hint="default"/>
        <w:lang w:val="en-US" w:eastAsia="en-US" w:bidi="ar-SA"/>
      </w:rPr>
    </w:lvl>
    <w:lvl w:ilvl="7" w:tplc="22104C82">
      <w:numFmt w:val="bullet"/>
      <w:lvlText w:val="•"/>
      <w:lvlJc w:val="left"/>
      <w:pPr>
        <w:ind w:left="6901" w:hanging="360"/>
      </w:pPr>
      <w:rPr>
        <w:rFonts w:hint="default"/>
        <w:lang w:val="en-US" w:eastAsia="en-US" w:bidi="ar-SA"/>
      </w:rPr>
    </w:lvl>
    <w:lvl w:ilvl="8" w:tplc="66B4A5D0">
      <w:numFmt w:val="bullet"/>
      <w:lvlText w:val="•"/>
      <w:lvlJc w:val="left"/>
      <w:pPr>
        <w:ind w:left="7908" w:hanging="360"/>
      </w:pPr>
      <w:rPr>
        <w:rFonts w:hint="default"/>
        <w:lang w:val="en-US" w:eastAsia="en-US" w:bidi="ar-SA"/>
      </w:rPr>
    </w:lvl>
  </w:abstractNum>
  <w:abstractNum w:abstractNumId="24"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470EB"/>
    <w:multiLevelType w:val="hybridMultilevel"/>
    <w:tmpl w:val="62061E0E"/>
    <w:lvl w:ilvl="0" w:tplc="7EAAC77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1AE8B8">
      <w:numFmt w:val="bullet"/>
      <w:lvlText w:val="•"/>
      <w:lvlJc w:val="left"/>
      <w:pPr>
        <w:ind w:left="1766" w:hanging="360"/>
      </w:pPr>
      <w:rPr>
        <w:rFonts w:hint="default"/>
        <w:lang w:val="en-US" w:eastAsia="en-US" w:bidi="ar-SA"/>
      </w:rPr>
    </w:lvl>
    <w:lvl w:ilvl="2" w:tplc="6AE43C86">
      <w:numFmt w:val="bullet"/>
      <w:lvlText w:val="•"/>
      <w:lvlJc w:val="left"/>
      <w:pPr>
        <w:ind w:left="2672" w:hanging="360"/>
      </w:pPr>
      <w:rPr>
        <w:rFonts w:hint="default"/>
        <w:lang w:val="en-US" w:eastAsia="en-US" w:bidi="ar-SA"/>
      </w:rPr>
    </w:lvl>
    <w:lvl w:ilvl="3" w:tplc="57223266">
      <w:numFmt w:val="bullet"/>
      <w:lvlText w:val="•"/>
      <w:lvlJc w:val="left"/>
      <w:pPr>
        <w:ind w:left="3578" w:hanging="360"/>
      </w:pPr>
      <w:rPr>
        <w:rFonts w:hint="default"/>
        <w:lang w:val="en-US" w:eastAsia="en-US" w:bidi="ar-SA"/>
      </w:rPr>
    </w:lvl>
    <w:lvl w:ilvl="4" w:tplc="FB80FE66">
      <w:numFmt w:val="bullet"/>
      <w:lvlText w:val="•"/>
      <w:lvlJc w:val="left"/>
      <w:pPr>
        <w:ind w:left="4484" w:hanging="360"/>
      </w:pPr>
      <w:rPr>
        <w:rFonts w:hint="default"/>
        <w:lang w:val="en-US" w:eastAsia="en-US" w:bidi="ar-SA"/>
      </w:rPr>
    </w:lvl>
    <w:lvl w:ilvl="5" w:tplc="1924CC66">
      <w:numFmt w:val="bullet"/>
      <w:lvlText w:val="•"/>
      <w:lvlJc w:val="left"/>
      <w:pPr>
        <w:ind w:left="5391" w:hanging="360"/>
      </w:pPr>
      <w:rPr>
        <w:rFonts w:hint="default"/>
        <w:lang w:val="en-US" w:eastAsia="en-US" w:bidi="ar-SA"/>
      </w:rPr>
    </w:lvl>
    <w:lvl w:ilvl="6" w:tplc="EA101442">
      <w:numFmt w:val="bullet"/>
      <w:lvlText w:val="•"/>
      <w:lvlJc w:val="left"/>
      <w:pPr>
        <w:ind w:left="6297" w:hanging="360"/>
      </w:pPr>
      <w:rPr>
        <w:rFonts w:hint="default"/>
        <w:lang w:val="en-US" w:eastAsia="en-US" w:bidi="ar-SA"/>
      </w:rPr>
    </w:lvl>
    <w:lvl w:ilvl="7" w:tplc="AC8C0A9E">
      <w:numFmt w:val="bullet"/>
      <w:lvlText w:val="•"/>
      <w:lvlJc w:val="left"/>
      <w:pPr>
        <w:ind w:left="7203" w:hanging="360"/>
      </w:pPr>
      <w:rPr>
        <w:rFonts w:hint="default"/>
        <w:lang w:val="en-US" w:eastAsia="en-US" w:bidi="ar-SA"/>
      </w:rPr>
    </w:lvl>
    <w:lvl w:ilvl="8" w:tplc="C7640580">
      <w:numFmt w:val="bullet"/>
      <w:lvlText w:val="•"/>
      <w:lvlJc w:val="left"/>
      <w:pPr>
        <w:ind w:left="8109" w:hanging="360"/>
      </w:pPr>
      <w:rPr>
        <w:rFonts w:hint="default"/>
        <w:lang w:val="en-US" w:eastAsia="en-US" w:bidi="ar-SA"/>
      </w:rPr>
    </w:lvl>
  </w:abstractNum>
  <w:abstractNum w:abstractNumId="28" w15:restartNumberingAfterBreak="0">
    <w:nsid w:val="62E367F5"/>
    <w:multiLevelType w:val="hybridMultilevel"/>
    <w:tmpl w:val="6266601A"/>
    <w:lvl w:ilvl="0" w:tplc="151896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F1F5699"/>
    <w:multiLevelType w:val="multilevel"/>
    <w:tmpl w:val="F384BB78"/>
    <w:lvl w:ilvl="0">
      <w:start w:val="1"/>
      <w:numFmt w:val="upperLetter"/>
      <w:lvlText w:val="%1."/>
      <w:lvlJc w:val="left"/>
      <w:pPr>
        <w:ind w:left="411" w:hanging="27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2."/>
      <w:lvlJc w:val="left"/>
      <w:pPr>
        <w:ind w:left="784" w:hanging="248"/>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77" w:hanging="370"/>
      </w:pPr>
      <w:rPr>
        <w:rFonts w:hint="default"/>
        <w:lang w:val="en-US" w:eastAsia="en-US" w:bidi="ar-SA"/>
      </w:rPr>
    </w:lvl>
    <w:lvl w:ilvl="4">
      <w:numFmt w:val="bullet"/>
      <w:lvlText w:val="•"/>
      <w:lvlJc w:val="left"/>
      <w:pPr>
        <w:ind w:left="3455" w:hanging="370"/>
      </w:pPr>
      <w:rPr>
        <w:rFonts w:hint="default"/>
        <w:lang w:val="en-US" w:eastAsia="en-US" w:bidi="ar-SA"/>
      </w:rPr>
    </w:lvl>
    <w:lvl w:ilvl="5">
      <w:numFmt w:val="bullet"/>
      <w:lvlText w:val="•"/>
      <w:lvlJc w:val="left"/>
      <w:pPr>
        <w:ind w:left="4533" w:hanging="370"/>
      </w:pPr>
      <w:rPr>
        <w:rFonts w:hint="default"/>
        <w:lang w:val="en-US" w:eastAsia="en-US" w:bidi="ar-SA"/>
      </w:rPr>
    </w:lvl>
    <w:lvl w:ilvl="6">
      <w:numFmt w:val="bullet"/>
      <w:lvlText w:val="•"/>
      <w:lvlJc w:val="left"/>
      <w:pPr>
        <w:ind w:left="5611" w:hanging="370"/>
      </w:pPr>
      <w:rPr>
        <w:rFonts w:hint="default"/>
        <w:lang w:val="en-US" w:eastAsia="en-US" w:bidi="ar-SA"/>
      </w:rPr>
    </w:lvl>
    <w:lvl w:ilvl="7">
      <w:numFmt w:val="bullet"/>
      <w:lvlText w:val="•"/>
      <w:lvlJc w:val="left"/>
      <w:pPr>
        <w:ind w:left="6689" w:hanging="370"/>
      </w:pPr>
      <w:rPr>
        <w:rFonts w:hint="default"/>
        <w:lang w:val="en-US" w:eastAsia="en-US" w:bidi="ar-SA"/>
      </w:rPr>
    </w:lvl>
    <w:lvl w:ilvl="8">
      <w:numFmt w:val="bullet"/>
      <w:lvlText w:val="•"/>
      <w:lvlJc w:val="left"/>
      <w:pPr>
        <w:ind w:left="7766" w:hanging="370"/>
      </w:pPr>
      <w:rPr>
        <w:rFonts w:hint="default"/>
        <w:lang w:val="en-US" w:eastAsia="en-US" w:bidi="ar-SA"/>
      </w:rPr>
    </w:lvl>
  </w:abstractNum>
  <w:abstractNum w:abstractNumId="31" w15:restartNumberingAfterBreak="0">
    <w:nsid w:val="6FB30392"/>
    <w:multiLevelType w:val="hybridMultilevel"/>
    <w:tmpl w:val="B052C5D2"/>
    <w:lvl w:ilvl="0" w:tplc="C47EB6FA">
      <w:start w:val="1"/>
      <w:numFmt w:val="decimal"/>
      <w:pStyle w:val="Firstnumbering"/>
      <w:lvlText w:val="%1."/>
      <w:lvlJc w:val="left"/>
      <w:pPr>
        <w:ind w:left="862" w:hanging="72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2F48B9"/>
    <w:multiLevelType w:val="hybridMultilevel"/>
    <w:tmpl w:val="AEB014FA"/>
    <w:lvl w:ilvl="0" w:tplc="1786BB1A">
      <w:start w:val="1"/>
      <w:numFmt w:val="lowerRoman"/>
      <w:lvlText w:val="%1."/>
      <w:lvlJc w:val="left"/>
      <w:pPr>
        <w:ind w:left="1102" w:hanging="360"/>
      </w:pPr>
    </w:lvl>
    <w:lvl w:ilvl="1" w:tplc="08090003">
      <w:start w:val="1"/>
      <w:numFmt w:val="bullet"/>
      <w:lvlText w:val="o"/>
      <w:lvlJc w:val="left"/>
      <w:pPr>
        <w:ind w:left="1822" w:hanging="360"/>
      </w:pPr>
      <w:rPr>
        <w:rFonts w:ascii="Courier New" w:hAnsi="Courier New" w:cs="Courier New" w:hint="default"/>
      </w:rPr>
    </w:lvl>
    <w:lvl w:ilvl="2" w:tplc="08090005">
      <w:start w:val="1"/>
      <w:numFmt w:val="bullet"/>
      <w:lvlText w:val=""/>
      <w:lvlJc w:val="left"/>
      <w:pPr>
        <w:ind w:left="2542" w:hanging="360"/>
      </w:pPr>
      <w:rPr>
        <w:rFonts w:ascii="Wingdings" w:hAnsi="Wingdings" w:hint="default"/>
      </w:rPr>
    </w:lvl>
    <w:lvl w:ilvl="3" w:tplc="08090001">
      <w:start w:val="1"/>
      <w:numFmt w:val="bullet"/>
      <w:lvlText w:val=""/>
      <w:lvlJc w:val="left"/>
      <w:pPr>
        <w:ind w:left="3262" w:hanging="360"/>
      </w:pPr>
      <w:rPr>
        <w:rFonts w:ascii="Symbol" w:hAnsi="Symbol" w:hint="default"/>
      </w:rPr>
    </w:lvl>
    <w:lvl w:ilvl="4" w:tplc="08090003">
      <w:start w:val="1"/>
      <w:numFmt w:val="bullet"/>
      <w:lvlText w:val="o"/>
      <w:lvlJc w:val="left"/>
      <w:pPr>
        <w:ind w:left="3982" w:hanging="360"/>
      </w:pPr>
      <w:rPr>
        <w:rFonts w:ascii="Courier New" w:hAnsi="Courier New" w:cs="Courier New" w:hint="default"/>
      </w:rPr>
    </w:lvl>
    <w:lvl w:ilvl="5" w:tplc="08090005">
      <w:start w:val="1"/>
      <w:numFmt w:val="bullet"/>
      <w:lvlText w:val=""/>
      <w:lvlJc w:val="left"/>
      <w:pPr>
        <w:ind w:left="4702" w:hanging="360"/>
      </w:pPr>
      <w:rPr>
        <w:rFonts w:ascii="Wingdings" w:hAnsi="Wingdings" w:hint="default"/>
      </w:rPr>
    </w:lvl>
    <w:lvl w:ilvl="6" w:tplc="08090001">
      <w:start w:val="1"/>
      <w:numFmt w:val="bullet"/>
      <w:lvlText w:val=""/>
      <w:lvlJc w:val="left"/>
      <w:pPr>
        <w:ind w:left="5422" w:hanging="360"/>
      </w:pPr>
      <w:rPr>
        <w:rFonts w:ascii="Symbol" w:hAnsi="Symbol" w:hint="default"/>
      </w:rPr>
    </w:lvl>
    <w:lvl w:ilvl="7" w:tplc="08090003">
      <w:start w:val="1"/>
      <w:numFmt w:val="bullet"/>
      <w:lvlText w:val="o"/>
      <w:lvlJc w:val="left"/>
      <w:pPr>
        <w:ind w:left="6142" w:hanging="360"/>
      </w:pPr>
      <w:rPr>
        <w:rFonts w:ascii="Courier New" w:hAnsi="Courier New" w:cs="Courier New" w:hint="default"/>
      </w:rPr>
    </w:lvl>
    <w:lvl w:ilvl="8" w:tplc="08090005">
      <w:start w:val="1"/>
      <w:numFmt w:val="bullet"/>
      <w:lvlText w:val=""/>
      <w:lvlJc w:val="left"/>
      <w:pPr>
        <w:ind w:left="6862" w:hanging="360"/>
      </w:pPr>
      <w:rPr>
        <w:rFonts w:ascii="Wingdings" w:hAnsi="Wingdings" w:hint="default"/>
      </w:rPr>
    </w:lvl>
  </w:abstractNum>
  <w:abstractNum w:abstractNumId="33" w15:restartNumberingAfterBreak="0">
    <w:nsid w:val="7D86641E"/>
    <w:multiLevelType w:val="hybridMultilevel"/>
    <w:tmpl w:val="5720E81C"/>
    <w:lvl w:ilvl="0" w:tplc="39D06488">
      <w:numFmt w:val="bullet"/>
      <w:lvlText w:val="-"/>
      <w:lvlJc w:val="left"/>
      <w:pPr>
        <w:ind w:left="854"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0F1A93AC">
      <w:numFmt w:val="bullet"/>
      <w:lvlText w:val="•"/>
      <w:lvlJc w:val="left"/>
      <w:pPr>
        <w:ind w:left="1766" w:hanging="356"/>
      </w:pPr>
      <w:rPr>
        <w:rFonts w:hint="default"/>
        <w:lang w:val="en-US" w:eastAsia="en-US" w:bidi="ar-SA"/>
      </w:rPr>
    </w:lvl>
    <w:lvl w:ilvl="2" w:tplc="9C3066E6">
      <w:numFmt w:val="bullet"/>
      <w:lvlText w:val="•"/>
      <w:lvlJc w:val="left"/>
      <w:pPr>
        <w:ind w:left="2672" w:hanging="356"/>
      </w:pPr>
      <w:rPr>
        <w:rFonts w:hint="default"/>
        <w:lang w:val="en-US" w:eastAsia="en-US" w:bidi="ar-SA"/>
      </w:rPr>
    </w:lvl>
    <w:lvl w:ilvl="3" w:tplc="E40C29A2">
      <w:numFmt w:val="bullet"/>
      <w:lvlText w:val="•"/>
      <w:lvlJc w:val="left"/>
      <w:pPr>
        <w:ind w:left="3578" w:hanging="356"/>
      </w:pPr>
      <w:rPr>
        <w:rFonts w:hint="default"/>
        <w:lang w:val="en-US" w:eastAsia="en-US" w:bidi="ar-SA"/>
      </w:rPr>
    </w:lvl>
    <w:lvl w:ilvl="4" w:tplc="99444296">
      <w:numFmt w:val="bullet"/>
      <w:lvlText w:val="•"/>
      <w:lvlJc w:val="left"/>
      <w:pPr>
        <w:ind w:left="4484" w:hanging="356"/>
      </w:pPr>
      <w:rPr>
        <w:rFonts w:hint="default"/>
        <w:lang w:val="en-US" w:eastAsia="en-US" w:bidi="ar-SA"/>
      </w:rPr>
    </w:lvl>
    <w:lvl w:ilvl="5" w:tplc="F54A9DC2">
      <w:numFmt w:val="bullet"/>
      <w:lvlText w:val="•"/>
      <w:lvlJc w:val="left"/>
      <w:pPr>
        <w:ind w:left="5391" w:hanging="356"/>
      </w:pPr>
      <w:rPr>
        <w:rFonts w:hint="default"/>
        <w:lang w:val="en-US" w:eastAsia="en-US" w:bidi="ar-SA"/>
      </w:rPr>
    </w:lvl>
    <w:lvl w:ilvl="6" w:tplc="B7608BA0">
      <w:numFmt w:val="bullet"/>
      <w:lvlText w:val="•"/>
      <w:lvlJc w:val="left"/>
      <w:pPr>
        <w:ind w:left="6297" w:hanging="356"/>
      </w:pPr>
      <w:rPr>
        <w:rFonts w:hint="default"/>
        <w:lang w:val="en-US" w:eastAsia="en-US" w:bidi="ar-SA"/>
      </w:rPr>
    </w:lvl>
    <w:lvl w:ilvl="7" w:tplc="E51A922C">
      <w:numFmt w:val="bullet"/>
      <w:lvlText w:val="•"/>
      <w:lvlJc w:val="left"/>
      <w:pPr>
        <w:ind w:left="7203" w:hanging="356"/>
      </w:pPr>
      <w:rPr>
        <w:rFonts w:hint="default"/>
        <w:lang w:val="en-US" w:eastAsia="en-US" w:bidi="ar-SA"/>
      </w:rPr>
    </w:lvl>
    <w:lvl w:ilvl="8" w:tplc="17FA5320">
      <w:numFmt w:val="bullet"/>
      <w:lvlText w:val="•"/>
      <w:lvlJc w:val="left"/>
      <w:pPr>
        <w:ind w:left="8109" w:hanging="356"/>
      </w:pPr>
      <w:rPr>
        <w:rFonts w:hint="default"/>
        <w:lang w:val="en-US" w:eastAsia="en-US" w:bidi="ar-SA"/>
      </w:rPr>
    </w:lvl>
  </w:abstractNum>
  <w:abstractNum w:abstractNumId="34" w15:restartNumberingAfterBreak="0">
    <w:nsid w:val="7F6E6428"/>
    <w:multiLevelType w:val="multilevel"/>
    <w:tmpl w:val="ADB43EB0"/>
    <w:lvl w:ilvl="0">
      <w:start w:val="7"/>
      <w:numFmt w:val="decimal"/>
      <w:lvlText w:val="%1"/>
      <w:lvlJc w:val="left"/>
      <w:pPr>
        <w:ind w:left="140" w:hanging="389"/>
      </w:pPr>
      <w:rPr>
        <w:rFonts w:hint="default"/>
        <w:lang w:val="en-US" w:eastAsia="en-US" w:bidi="ar-SA"/>
      </w:rPr>
    </w:lvl>
    <w:lvl w:ilvl="1">
      <w:start w:val="1"/>
      <w:numFmt w:val="decimal"/>
      <w:lvlText w:val="%1.%2"/>
      <w:lvlJc w:val="left"/>
      <w:pPr>
        <w:ind w:left="140" w:hanging="389"/>
      </w:pPr>
      <w:rPr>
        <w:rFonts w:ascii="Arial MT" w:eastAsia="Arial MT" w:hAnsi="Arial MT" w:cs="Arial MT" w:hint="default"/>
        <w:b w:val="0"/>
        <w:bCs w:val="0"/>
        <w:i w:val="0"/>
        <w:iCs w:val="0"/>
        <w:spacing w:val="0"/>
        <w:w w:val="100"/>
        <w:sz w:val="20"/>
        <w:szCs w:val="20"/>
        <w:lang w:val="en-US" w:eastAsia="en-US" w:bidi="ar-SA"/>
      </w:rPr>
    </w:lvl>
    <w:lvl w:ilvl="2">
      <w:start w:val="1"/>
      <w:numFmt w:val="lowerRoman"/>
      <w:lvlText w:val="%3."/>
      <w:lvlJc w:val="left"/>
      <w:pPr>
        <w:ind w:left="1221" w:hanging="720"/>
      </w:pPr>
      <w:rPr>
        <w:rFonts w:ascii="Arial MT" w:eastAsia="Arial MT" w:hAnsi="Arial MT" w:cs="Arial MT" w:hint="default"/>
        <w:b w:val="0"/>
        <w:bCs w:val="0"/>
        <w:i w:val="0"/>
        <w:iCs w:val="0"/>
        <w:spacing w:val="-2"/>
        <w:w w:val="100"/>
        <w:sz w:val="22"/>
        <w:szCs w:val="22"/>
        <w:lang w:val="en-US" w:eastAsia="en-US" w:bidi="ar-SA"/>
      </w:rPr>
    </w:lvl>
    <w:lvl w:ilvl="3">
      <w:numFmt w:val="bullet"/>
      <w:lvlText w:val="•"/>
      <w:lvlJc w:val="left"/>
      <w:pPr>
        <w:ind w:left="3153" w:hanging="720"/>
      </w:pPr>
      <w:rPr>
        <w:rFonts w:hint="default"/>
        <w:lang w:val="en-US" w:eastAsia="en-US" w:bidi="ar-SA"/>
      </w:rPr>
    </w:lvl>
    <w:lvl w:ilvl="4">
      <w:numFmt w:val="bullet"/>
      <w:lvlText w:val="•"/>
      <w:lvlJc w:val="left"/>
      <w:pPr>
        <w:ind w:left="4120" w:hanging="720"/>
      </w:pPr>
      <w:rPr>
        <w:rFonts w:hint="default"/>
        <w:lang w:val="en-US" w:eastAsia="en-US" w:bidi="ar-SA"/>
      </w:rPr>
    </w:lvl>
    <w:lvl w:ilvl="5">
      <w:numFmt w:val="bullet"/>
      <w:lvlText w:val="•"/>
      <w:lvlJc w:val="left"/>
      <w:pPr>
        <w:ind w:left="5087" w:hanging="720"/>
      </w:pPr>
      <w:rPr>
        <w:rFonts w:hint="default"/>
        <w:lang w:val="en-US" w:eastAsia="en-US" w:bidi="ar-SA"/>
      </w:rPr>
    </w:lvl>
    <w:lvl w:ilvl="6">
      <w:numFmt w:val="bullet"/>
      <w:lvlText w:val="•"/>
      <w:lvlJc w:val="left"/>
      <w:pPr>
        <w:ind w:left="6054" w:hanging="720"/>
      </w:pPr>
      <w:rPr>
        <w:rFonts w:hint="default"/>
        <w:lang w:val="en-US" w:eastAsia="en-US" w:bidi="ar-SA"/>
      </w:rPr>
    </w:lvl>
    <w:lvl w:ilvl="7">
      <w:numFmt w:val="bullet"/>
      <w:lvlText w:val="•"/>
      <w:lvlJc w:val="left"/>
      <w:pPr>
        <w:ind w:left="7021"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16cid:durableId="1741906446">
    <w:abstractNumId w:val="31"/>
  </w:num>
  <w:num w:numId="2" w16cid:durableId="308674728">
    <w:abstractNumId w:val="25"/>
  </w:num>
  <w:num w:numId="3" w16cid:durableId="1500343192">
    <w:abstractNumId w:val="4"/>
  </w:num>
  <w:num w:numId="4" w16cid:durableId="947470795">
    <w:abstractNumId w:val="29"/>
  </w:num>
  <w:num w:numId="5"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673930">
    <w:abstractNumId w:val="11"/>
  </w:num>
  <w:num w:numId="7" w16cid:durableId="1780681451">
    <w:abstractNumId w:val="5"/>
  </w:num>
  <w:num w:numId="8" w16cid:durableId="1159075554">
    <w:abstractNumId w:val="27"/>
  </w:num>
  <w:num w:numId="9" w16cid:durableId="867762709">
    <w:abstractNumId w:val="34"/>
  </w:num>
  <w:num w:numId="10" w16cid:durableId="24402982">
    <w:abstractNumId w:val="22"/>
  </w:num>
  <w:num w:numId="11" w16cid:durableId="517740910">
    <w:abstractNumId w:val="33"/>
  </w:num>
  <w:num w:numId="12" w16cid:durableId="613901418">
    <w:abstractNumId w:val="0"/>
  </w:num>
  <w:num w:numId="13" w16cid:durableId="1899779948">
    <w:abstractNumId w:val="17"/>
  </w:num>
  <w:num w:numId="14" w16cid:durableId="1063992454">
    <w:abstractNumId w:val="18"/>
  </w:num>
  <w:num w:numId="15" w16cid:durableId="1402362114">
    <w:abstractNumId w:val="20"/>
  </w:num>
  <w:num w:numId="16" w16cid:durableId="181283010">
    <w:abstractNumId w:val="23"/>
  </w:num>
  <w:num w:numId="17" w16cid:durableId="1697580791">
    <w:abstractNumId w:val="3"/>
  </w:num>
  <w:num w:numId="18" w16cid:durableId="348027052">
    <w:abstractNumId w:val="7"/>
  </w:num>
  <w:num w:numId="19" w16cid:durableId="1461922414">
    <w:abstractNumId w:val="30"/>
  </w:num>
  <w:num w:numId="20" w16cid:durableId="2111854501">
    <w:abstractNumId w:val="15"/>
  </w:num>
  <w:num w:numId="21" w16cid:durableId="1866943423">
    <w:abstractNumId w:val="19"/>
  </w:num>
  <w:num w:numId="22" w16cid:durableId="2004048565">
    <w:abstractNumId w:val="28"/>
  </w:num>
  <w:num w:numId="23" w16cid:durableId="275134790">
    <w:abstractNumId w:val="10"/>
  </w:num>
  <w:num w:numId="24" w16cid:durableId="1507557067">
    <w:abstractNumId w:val="13"/>
  </w:num>
  <w:num w:numId="25" w16cid:durableId="1580022878">
    <w:abstractNumId w:val="6"/>
  </w:num>
  <w:num w:numId="26" w16cid:durableId="1195386614">
    <w:abstractNumId w:val="1"/>
  </w:num>
  <w:num w:numId="27" w16cid:durableId="2139181343">
    <w:abstractNumId w:val="2"/>
  </w:num>
  <w:num w:numId="28" w16cid:durableId="580454397">
    <w:abstractNumId w:val="26"/>
  </w:num>
  <w:num w:numId="29" w16cid:durableId="369000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41985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5497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201691">
    <w:abstractNumId w:val="32"/>
    <w:lvlOverride w:ilvl="0">
      <w:startOverride w:val="1"/>
    </w:lvlOverride>
    <w:lvlOverride w:ilvl="1"/>
    <w:lvlOverride w:ilvl="2"/>
    <w:lvlOverride w:ilvl="3"/>
    <w:lvlOverride w:ilvl="4"/>
    <w:lvlOverride w:ilvl="5"/>
    <w:lvlOverride w:ilvl="6"/>
    <w:lvlOverride w:ilvl="7"/>
    <w:lvlOverride w:ilvl="8"/>
  </w:num>
  <w:num w:numId="33" w16cid:durableId="1529954523">
    <w:abstractNumId w:val="9"/>
  </w:num>
  <w:num w:numId="34" w16cid:durableId="1067143164">
    <w:abstractNumId w:val="14"/>
  </w:num>
  <w:num w:numId="35" w16cid:durableId="1067537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111331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106"/>
    <w:rsid w:val="000008AE"/>
    <w:rsid w:val="000024C8"/>
    <w:rsid w:val="000035AB"/>
    <w:rsid w:val="00003642"/>
    <w:rsid w:val="00004218"/>
    <w:rsid w:val="00004AC6"/>
    <w:rsid w:val="00006301"/>
    <w:rsid w:val="00006C47"/>
    <w:rsid w:val="00010E03"/>
    <w:rsid w:val="0001212C"/>
    <w:rsid w:val="00014015"/>
    <w:rsid w:val="00017194"/>
    <w:rsid w:val="00020F1A"/>
    <w:rsid w:val="000212AE"/>
    <w:rsid w:val="00022107"/>
    <w:rsid w:val="0002210E"/>
    <w:rsid w:val="00022F03"/>
    <w:rsid w:val="000250CC"/>
    <w:rsid w:val="0002519B"/>
    <w:rsid w:val="000254FB"/>
    <w:rsid w:val="00027C0D"/>
    <w:rsid w:val="00030453"/>
    <w:rsid w:val="00030B2F"/>
    <w:rsid w:val="00032382"/>
    <w:rsid w:val="00035380"/>
    <w:rsid w:val="000357A8"/>
    <w:rsid w:val="00035CB2"/>
    <w:rsid w:val="00036B5E"/>
    <w:rsid w:val="0003727E"/>
    <w:rsid w:val="00041776"/>
    <w:rsid w:val="00042704"/>
    <w:rsid w:val="0004364E"/>
    <w:rsid w:val="00043AA4"/>
    <w:rsid w:val="00044A48"/>
    <w:rsid w:val="0004556F"/>
    <w:rsid w:val="00045A31"/>
    <w:rsid w:val="00045D13"/>
    <w:rsid w:val="00045D6C"/>
    <w:rsid w:val="00047913"/>
    <w:rsid w:val="000479C9"/>
    <w:rsid w:val="00047FA5"/>
    <w:rsid w:val="00050427"/>
    <w:rsid w:val="00050899"/>
    <w:rsid w:val="00051389"/>
    <w:rsid w:val="000520A6"/>
    <w:rsid w:val="00052636"/>
    <w:rsid w:val="000558D7"/>
    <w:rsid w:val="000559B2"/>
    <w:rsid w:val="00055A1A"/>
    <w:rsid w:val="00056D98"/>
    <w:rsid w:val="00056EDF"/>
    <w:rsid w:val="00057C18"/>
    <w:rsid w:val="00060170"/>
    <w:rsid w:val="000617FB"/>
    <w:rsid w:val="00062250"/>
    <w:rsid w:val="000629FD"/>
    <w:rsid w:val="0006407E"/>
    <w:rsid w:val="0006477A"/>
    <w:rsid w:val="00064A6B"/>
    <w:rsid w:val="000661E7"/>
    <w:rsid w:val="000666A0"/>
    <w:rsid w:val="00066878"/>
    <w:rsid w:val="00067853"/>
    <w:rsid w:val="00067C15"/>
    <w:rsid w:val="00071219"/>
    <w:rsid w:val="0007294C"/>
    <w:rsid w:val="00073AAA"/>
    <w:rsid w:val="00073DB6"/>
    <w:rsid w:val="00075B40"/>
    <w:rsid w:val="00075DA9"/>
    <w:rsid w:val="000762D2"/>
    <w:rsid w:val="00077795"/>
    <w:rsid w:val="0008012E"/>
    <w:rsid w:val="00080A38"/>
    <w:rsid w:val="0008293C"/>
    <w:rsid w:val="00082D46"/>
    <w:rsid w:val="000861BA"/>
    <w:rsid w:val="000867B8"/>
    <w:rsid w:val="00090D14"/>
    <w:rsid w:val="00091C00"/>
    <w:rsid w:val="00092186"/>
    <w:rsid w:val="00094577"/>
    <w:rsid w:val="00094AB7"/>
    <w:rsid w:val="00094FA9"/>
    <w:rsid w:val="00095896"/>
    <w:rsid w:val="000A0422"/>
    <w:rsid w:val="000A115C"/>
    <w:rsid w:val="000A1981"/>
    <w:rsid w:val="000A4016"/>
    <w:rsid w:val="000A4C50"/>
    <w:rsid w:val="000A5212"/>
    <w:rsid w:val="000A537E"/>
    <w:rsid w:val="000A5A1E"/>
    <w:rsid w:val="000A782B"/>
    <w:rsid w:val="000A7E67"/>
    <w:rsid w:val="000B0638"/>
    <w:rsid w:val="000B1A95"/>
    <w:rsid w:val="000B47A8"/>
    <w:rsid w:val="000B50AD"/>
    <w:rsid w:val="000B676D"/>
    <w:rsid w:val="000B7CE6"/>
    <w:rsid w:val="000B7D58"/>
    <w:rsid w:val="000B7EAE"/>
    <w:rsid w:val="000C1C58"/>
    <w:rsid w:val="000C23BD"/>
    <w:rsid w:val="000C2C68"/>
    <w:rsid w:val="000C349E"/>
    <w:rsid w:val="000C5CB1"/>
    <w:rsid w:val="000C643A"/>
    <w:rsid w:val="000D0A39"/>
    <w:rsid w:val="000D19ED"/>
    <w:rsid w:val="000D318F"/>
    <w:rsid w:val="000D3BBD"/>
    <w:rsid w:val="000E0325"/>
    <w:rsid w:val="000E2C60"/>
    <w:rsid w:val="000E3934"/>
    <w:rsid w:val="000E465E"/>
    <w:rsid w:val="000E49BC"/>
    <w:rsid w:val="000E49F1"/>
    <w:rsid w:val="000E4A76"/>
    <w:rsid w:val="000E65DB"/>
    <w:rsid w:val="000E778D"/>
    <w:rsid w:val="000F0AD0"/>
    <w:rsid w:val="000F1830"/>
    <w:rsid w:val="000F2A08"/>
    <w:rsid w:val="000F2F42"/>
    <w:rsid w:val="000F3D9C"/>
    <w:rsid w:val="000F540B"/>
    <w:rsid w:val="000F67B5"/>
    <w:rsid w:val="000F6CE0"/>
    <w:rsid w:val="000F6D54"/>
    <w:rsid w:val="000F7B15"/>
    <w:rsid w:val="000F7B18"/>
    <w:rsid w:val="00100A08"/>
    <w:rsid w:val="00100AF1"/>
    <w:rsid w:val="00104C90"/>
    <w:rsid w:val="0010769B"/>
    <w:rsid w:val="00111987"/>
    <w:rsid w:val="00112D9A"/>
    <w:rsid w:val="001139FF"/>
    <w:rsid w:val="0011589F"/>
    <w:rsid w:val="00115B51"/>
    <w:rsid w:val="00117747"/>
    <w:rsid w:val="00117E96"/>
    <w:rsid w:val="00120752"/>
    <w:rsid w:val="00120D98"/>
    <w:rsid w:val="0012257F"/>
    <w:rsid w:val="001225AB"/>
    <w:rsid w:val="00122C47"/>
    <w:rsid w:val="001302F6"/>
    <w:rsid w:val="00130742"/>
    <w:rsid w:val="00130D5B"/>
    <w:rsid w:val="00131292"/>
    <w:rsid w:val="001325FD"/>
    <w:rsid w:val="00133164"/>
    <w:rsid w:val="00133D7B"/>
    <w:rsid w:val="00134B58"/>
    <w:rsid w:val="00134CC3"/>
    <w:rsid w:val="001351B6"/>
    <w:rsid w:val="001360B7"/>
    <w:rsid w:val="001365C8"/>
    <w:rsid w:val="00136F63"/>
    <w:rsid w:val="0013732D"/>
    <w:rsid w:val="001410BF"/>
    <w:rsid w:val="00142943"/>
    <w:rsid w:val="00142DF0"/>
    <w:rsid w:val="00145319"/>
    <w:rsid w:val="00145DCE"/>
    <w:rsid w:val="001463BB"/>
    <w:rsid w:val="00147D0B"/>
    <w:rsid w:val="0015003D"/>
    <w:rsid w:val="001508C7"/>
    <w:rsid w:val="00152C8A"/>
    <w:rsid w:val="00155833"/>
    <w:rsid w:val="0015742B"/>
    <w:rsid w:val="0016064E"/>
    <w:rsid w:val="001606D2"/>
    <w:rsid w:val="00160BEB"/>
    <w:rsid w:val="00160C29"/>
    <w:rsid w:val="0016174B"/>
    <w:rsid w:val="00161B45"/>
    <w:rsid w:val="001639ED"/>
    <w:rsid w:val="001644D1"/>
    <w:rsid w:val="00165979"/>
    <w:rsid w:val="0017266D"/>
    <w:rsid w:val="00173266"/>
    <w:rsid w:val="00174573"/>
    <w:rsid w:val="00175541"/>
    <w:rsid w:val="0017568E"/>
    <w:rsid w:val="00177972"/>
    <w:rsid w:val="00180BD5"/>
    <w:rsid w:val="001811BB"/>
    <w:rsid w:val="0018243E"/>
    <w:rsid w:val="00182591"/>
    <w:rsid w:val="001835A9"/>
    <w:rsid w:val="00183DB0"/>
    <w:rsid w:val="001852D7"/>
    <w:rsid w:val="00186760"/>
    <w:rsid w:val="00187723"/>
    <w:rsid w:val="001878D6"/>
    <w:rsid w:val="00187A72"/>
    <w:rsid w:val="00191478"/>
    <w:rsid w:val="001926F2"/>
    <w:rsid w:val="0019381B"/>
    <w:rsid w:val="0019400E"/>
    <w:rsid w:val="00194473"/>
    <w:rsid w:val="0019594F"/>
    <w:rsid w:val="0019675A"/>
    <w:rsid w:val="00196EE9"/>
    <w:rsid w:val="00197031"/>
    <w:rsid w:val="00197658"/>
    <w:rsid w:val="001A05AF"/>
    <w:rsid w:val="001A181A"/>
    <w:rsid w:val="001A2261"/>
    <w:rsid w:val="001A2ED9"/>
    <w:rsid w:val="001A3920"/>
    <w:rsid w:val="001A5DEC"/>
    <w:rsid w:val="001A5F70"/>
    <w:rsid w:val="001A640B"/>
    <w:rsid w:val="001A6A7B"/>
    <w:rsid w:val="001A7527"/>
    <w:rsid w:val="001A77A3"/>
    <w:rsid w:val="001A789D"/>
    <w:rsid w:val="001A78E5"/>
    <w:rsid w:val="001B036A"/>
    <w:rsid w:val="001B0D1B"/>
    <w:rsid w:val="001B1430"/>
    <w:rsid w:val="001B15BC"/>
    <w:rsid w:val="001B173E"/>
    <w:rsid w:val="001B218D"/>
    <w:rsid w:val="001B219C"/>
    <w:rsid w:val="001B34A5"/>
    <w:rsid w:val="001B3DF0"/>
    <w:rsid w:val="001B59BE"/>
    <w:rsid w:val="001B7278"/>
    <w:rsid w:val="001C1BE5"/>
    <w:rsid w:val="001C2802"/>
    <w:rsid w:val="001C2E6C"/>
    <w:rsid w:val="001C527F"/>
    <w:rsid w:val="001D143D"/>
    <w:rsid w:val="001D1BD1"/>
    <w:rsid w:val="001D3402"/>
    <w:rsid w:val="001D379B"/>
    <w:rsid w:val="001D4C92"/>
    <w:rsid w:val="001D4FD8"/>
    <w:rsid w:val="001D5CBA"/>
    <w:rsid w:val="001D70B6"/>
    <w:rsid w:val="001D7FCE"/>
    <w:rsid w:val="001E0430"/>
    <w:rsid w:val="001E0613"/>
    <w:rsid w:val="001E0741"/>
    <w:rsid w:val="001E2590"/>
    <w:rsid w:val="001E2A4D"/>
    <w:rsid w:val="001E2B5D"/>
    <w:rsid w:val="001E53EB"/>
    <w:rsid w:val="001E6EAC"/>
    <w:rsid w:val="001F1D53"/>
    <w:rsid w:val="001F21F2"/>
    <w:rsid w:val="001F3292"/>
    <w:rsid w:val="001F40DC"/>
    <w:rsid w:val="001F460C"/>
    <w:rsid w:val="001F4F83"/>
    <w:rsid w:val="001F5877"/>
    <w:rsid w:val="001F59FD"/>
    <w:rsid w:val="001F5C18"/>
    <w:rsid w:val="001F6D01"/>
    <w:rsid w:val="00201DFA"/>
    <w:rsid w:val="00201E35"/>
    <w:rsid w:val="00202100"/>
    <w:rsid w:val="00206271"/>
    <w:rsid w:val="00207374"/>
    <w:rsid w:val="00207E15"/>
    <w:rsid w:val="002108C3"/>
    <w:rsid w:val="0021124C"/>
    <w:rsid w:val="002117CC"/>
    <w:rsid w:val="002120F3"/>
    <w:rsid w:val="00213F0C"/>
    <w:rsid w:val="0021517B"/>
    <w:rsid w:val="00216146"/>
    <w:rsid w:val="00221119"/>
    <w:rsid w:val="00221B43"/>
    <w:rsid w:val="002227A2"/>
    <w:rsid w:val="00222AE4"/>
    <w:rsid w:val="002233A3"/>
    <w:rsid w:val="002235ED"/>
    <w:rsid w:val="002237A5"/>
    <w:rsid w:val="00223C17"/>
    <w:rsid w:val="00224365"/>
    <w:rsid w:val="00225EBB"/>
    <w:rsid w:val="00225FCF"/>
    <w:rsid w:val="00226A9D"/>
    <w:rsid w:val="00226B1D"/>
    <w:rsid w:val="0022707E"/>
    <w:rsid w:val="0022719B"/>
    <w:rsid w:val="00227A6A"/>
    <w:rsid w:val="00230B2A"/>
    <w:rsid w:val="00230E1F"/>
    <w:rsid w:val="002331B9"/>
    <w:rsid w:val="002336F6"/>
    <w:rsid w:val="002338F9"/>
    <w:rsid w:val="00233A82"/>
    <w:rsid w:val="00233E5F"/>
    <w:rsid w:val="002343EF"/>
    <w:rsid w:val="00235984"/>
    <w:rsid w:val="002363E8"/>
    <w:rsid w:val="0023673F"/>
    <w:rsid w:val="0023742F"/>
    <w:rsid w:val="00240408"/>
    <w:rsid w:val="00240F90"/>
    <w:rsid w:val="00241F36"/>
    <w:rsid w:val="00242203"/>
    <w:rsid w:val="00243D8D"/>
    <w:rsid w:val="00243EAE"/>
    <w:rsid w:val="0025021B"/>
    <w:rsid w:val="002528F9"/>
    <w:rsid w:val="0025303B"/>
    <w:rsid w:val="0025320F"/>
    <w:rsid w:val="00253DAF"/>
    <w:rsid w:val="002546AE"/>
    <w:rsid w:val="002550B9"/>
    <w:rsid w:val="00256A8E"/>
    <w:rsid w:val="00256AC8"/>
    <w:rsid w:val="00260B5C"/>
    <w:rsid w:val="00261624"/>
    <w:rsid w:val="002624C2"/>
    <w:rsid w:val="00263B3D"/>
    <w:rsid w:val="00264746"/>
    <w:rsid w:val="00264EED"/>
    <w:rsid w:val="002652F3"/>
    <w:rsid w:val="00267C6B"/>
    <w:rsid w:val="00271B95"/>
    <w:rsid w:val="00271D01"/>
    <w:rsid w:val="002721EE"/>
    <w:rsid w:val="00272707"/>
    <w:rsid w:val="00272C8B"/>
    <w:rsid w:val="0027617B"/>
    <w:rsid w:val="00276799"/>
    <w:rsid w:val="00277633"/>
    <w:rsid w:val="00277BC0"/>
    <w:rsid w:val="00280C58"/>
    <w:rsid w:val="002819AC"/>
    <w:rsid w:val="00281B9F"/>
    <w:rsid w:val="00281BAF"/>
    <w:rsid w:val="0028319F"/>
    <w:rsid w:val="00283F32"/>
    <w:rsid w:val="00285234"/>
    <w:rsid w:val="00285B1F"/>
    <w:rsid w:val="00286246"/>
    <w:rsid w:val="00286C0E"/>
    <w:rsid w:val="00286F9C"/>
    <w:rsid w:val="0028720B"/>
    <w:rsid w:val="00287AFA"/>
    <w:rsid w:val="00290C76"/>
    <w:rsid w:val="00292F56"/>
    <w:rsid w:val="00293122"/>
    <w:rsid w:val="002A012C"/>
    <w:rsid w:val="002A0795"/>
    <w:rsid w:val="002A0A6B"/>
    <w:rsid w:val="002A1FD6"/>
    <w:rsid w:val="002A232A"/>
    <w:rsid w:val="002A2D44"/>
    <w:rsid w:val="002A32CA"/>
    <w:rsid w:val="002A440F"/>
    <w:rsid w:val="002A45EA"/>
    <w:rsid w:val="002A4FA9"/>
    <w:rsid w:val="002A5592"/>
    <w:rsid w:val="002A63A4"/>
    <w:rsid w:val="002A7F53"/>
    <w:rsid w:val="002B0E18"/>
    <w:rsid w:val="002B13EB"/>
    <w:rsid w:val="002B14CA"/>
    <w:rsid w:val="002B3CB2"/>
    <w:rsid w:val="002B560C"/>
    <w:rsid w:val="002B7D09"/>
    <w:rsid w:val="002C1135"/>
    <w:rsid w:val="002C1E39"/>
    <w:rsid w:val="002C2A7D"/>
    <w:rsid w:val="002C2C9B"/>
    <w:rsid w:val="002C429C"/>
    <w:rsid w:val="002C5DA3"/>
    <w:rsid w:val="002C6BD6"/>
    <w:rsid w:val="002D0E3B"/>
    <w:rsid w:val="002D3144"/>
    <w:rsid w:val="002D3E4B"/>
    <w:rsid w:val="002D6582"/>
    <w:rsid w:val="002D6FC7"/>
    <w:rsid w:val="002D7492"/>
    <w:rsid w:val="002D74E2"/>
    <w:rsid w:val="002D7AF2"/>
    <w:rsid w:val="002D7C86"/>
    <w:rsid w:val="002E06BC"/>
    <w:rsid w:val="002E0DE9"/>
    <w:rsid w:val="002E13D9"/>
    <w:rsid w:val="002E1B42"/>
    <w:rsid w:val="002E4D99"/>
    <w:rsid w:val="002E5872"/>
    <w:rsid w:val="002E5BE2"/>
    <w:rsid w:val="002E6A6C"/>
    <w:rsid w:val="002F0D55"/>
    <w:rsid w:val="002F197C"/>
    <w:rsid w:val="002F1D35"/>
    <w:rsid w:val="002F3056"/>
    <w:rsid w:val="002F415C"/>
    <w:rsid w:val="002F4AD0"/>
    <w:rsid w:val="002F5B06"/>
    <w:rsid w:val="002F7122"/>
    <w:rsid w:val="00300412"/>
    <w:rsid w:val="0030088C"/>
    <w:rsid w:val="00301A20"/>
    <w:rsid w:val="00301C24"/>
    <w:rsid w:val="003024E9"/>
    <w:rsid w:val="00302A66"/>
    <w:rsid w:val="0030410D"/>
    <w:rsid w:val="00304FA0"/>
    <w:rsid w:val="00305918"/>
    <w:rsid w:val="003069FD"/>
    <w:rsid w:val="00307531"/>
    <w:rsid w:val="0030765A"/>
    <w:rsid w:val="0031040A"/>
    <w:rsid w:val="0031072D"/>
    <w:rsid w:val="003109DF"/>
    <w:rsid w:val="00310B43"/>
    <w:rsid w:val="003118B8"/>
    <w:rsid w:val="00311F18"/>
    <w:rsid w:val="00314625"/>
    <w:rsid w:val="003157C7"/>
    <w:rsid w:val="003161E0"/>
    <w:rsid w:val="00316C21"/>
    <w:rsid w:val="003204D6"/>
    <w:rsid w:val="003215E9"/>
    <w:rsid w:val="00321B4C"/>
    <w:rsid w:val="00322248"/>
    <w:rsid w:val="003229AE"/>
    <w:rsid w:val="003233FE"/>
    <w:rsid w:val="00323E37"/>
    <w:rsid w:val="00324448"/>
    <w:rsid w:val="003248C6"/>
    <w:rsid w:val="00326074"/>
    <w:rsid w:val="00326FE6"/>
    <w:rsid w:val="00327A25"/>
    <w:rsid w:val="00331167"/>
    <w:rsid w:val="00331A80"/>
    <w:rsid w:val="00332ADB"/>
    <w:rsid w:val="00334FC9"/>
    <w:rsid w:val="003352F2"/>
    <w:rsid w:val="00335E2E"/>
    <w:rsid w:val="003363B0"/>
    <w:rsid w:val="0033652B"/>
    <w:rsid w:val="00336CD6"/>
    <w:rsid w:val="00337188"/>
    <w:rsid w:val="003376DD"/>
    <w:rsid w:val="003378DA"/>
    <w:rsid w:val="00342921"/>
    <w:rsid w:val="003434A3"/>
    <w:rsid w:val="00343659"/>
    <w:rsid w:val="00343715"/>
    <w:rsid w:val="00344195"/>
    <w:rsid w:val="003467BC"/>
    <w:rsid w:val="0035296F"/>
    <w:rsid w:val="00352C7E"/>
    <w:rsid w:val="003531B9"/>
    <w:rsid w:val="00353727"/>
    <w:rsid w:val="00353EE1"/>
    <w:rsid w:val="00354966"/>
    <w:rsid w:val="0035555B"/>
    <w:rsid w:val="00355B65"/>
    <w:rsid w:val="00356C4C"/>
    <w:rsid w:val="00357664"/>
    <w:rsid w:val="00360838"/>
    <w:rsid w:val="00361323"/>
    <w:rsid w:val="003622DF"/>
    <w:rsid w:val="00362B87"/>
    <w:rsid w:val="00362E2A"/>
    <w:rsid w:val="0036309B"/>
    <w:rsid w:val="003635CB"/>
    <w:rsid w:val="003654C7"/>
    <w:rsid w:val="00367CC3"/>
    <w:rsid w:val="00371DE1"/>
    <w:rsid w:val="00372075"/>
    <w:rsid w:val="003733C6"/>
    <w:rsid w:val="00373835"/>
    <w:rsid w:val="00376E23"/>
    <w:rsid w:val="0037755E"/>
    <w:rsid w:val="00380652"/>
    <w:rsid w:val="00383141"/>
    <w:rsid w:val="003834A7"/>
    <w:rsid w:val="00383651"/>
    <w:rsid w:val="00384563"/>
    <w:rsid w:val="00384EFE"/>
    <w:rsid w:val="00386A00"/>
    <w:rsid w:val="003875C5"/>
    <w:rsid w:val="00391295"/>
    <w:rsid w:val="003913BF"/>
    <w:rsid w:val="00391450"/>
    <w:rsid w:val="00392513"/>
    <w:rsid w:val="003949F6"/>
    <w:rsid w:val="00394AFB"/>
    <w:rsid w:val="00394DC1"/>
    <w:rsid w:val="00396529"/>
    <w:rsid w:val="0039652B"/>
    <w:rsid w:val="0039681B"/>
    <w:rsid w:val="003978B9"/>
    <w:rsid w:val="003A017E"/>
    <w:rsid w:val="003A0555"/>
    <w:rsid w:val="003A2ED9"/>
    <w:rsid w:val="003A2F0A"/>
    <w:rsid w:val="003A4C80"/>
    <w:rsid w:val="003A58C6"/>
    <w:rsid w:val="003A5C59"/>
    <w:rsid w:val="003A5F16"/>
    <w:rsid w:val="003A6070"/>
    <w:rsid w:val="003A725E"/>
    <w:rsid w:val="003B13DB"/>
    <w:rsid w:val="003B18B4"/>
    <w:rsid w:val="003B210B"/>
    <w:rsid w:val="003B25AB"/>
    <w:rsid w:val="003B404D"/>
    <w:rsid w:val="003B6574"/>
    <w:rsid w:val="003B6C14"/>
    <w:rsid w:val="003B6FC0"/>
    <w:rsid w:val="003C041A"/>
    <w:rsid w:val="003C08E7"/>
    <w:rsid w:val="003C131D"/>
    <w:rsid w:val="003C1692"/>
    <w:rsid w:val="003C1F6B"/>
    <w:rsid w:val="003C2606"/>
    <w:rsid w:val="003C2ACD"/>
    <w:rsid w:val="003C65D1"/>
    <w:rsid w:val="003C6D5A"/>
    <w:rsid w:val="003C7641"/>
    <w:rsid w:val="003C768E"/>
    <w:rsid w:val="003C7FC2"/>
    <w:rsid w:val="003D0520"/>
    <w:rsid w:val="003D22AB"/>
    <w:rsid w:val="003D2CA6"/>
    <w:rsid w:val="003D387F"/>
    <w:rsid w:val="003D5D25"/>
    <w:rsid w:val="003E0726"/>
    <w:rsid w:val="003E0F1E"/>
    <w:rsid w:val="003E1790"/>
    <w:rsid w:val="003E5F9B"/>
    <w:rsid w:val="003E62B3"/>
    <w:rsid w:val="003E6C6A"/>
    <w:rsid w:val="003E7DB2"/>
    <w:rsid w:val="003F0248"/>
    <w:rsid w:val="003F0F62"/>
    <w:rsid w:val="003F1D96"/>
    <w:rsid w:val="003F3320"/>
    <w:rsid w:val="003F6B67"/>
    <w:rsid w:val="003F6FA4"/>
    <w:rsid w:val="0040049A"/>
    <w:rsid w:val="004017A3"/>
    <w:rsid w:val="004042F1"/>
    <w:rsid w:val="00405E80"/>
    <w:rsid w:val="00410B40"/>
    <w:rsid w:val="00412182"/>
    <w:rsid w:val="00415075"/>
    <w:rsid w:val="00416BB3"/>
    <w:rsid w:val="00417239"/>
    <w:rsid w:val="00421DA2"/>
    <w:rsid w:val="00424EF8"/>
    <w:rsid w:val="004251B5"/>
    <w:rsid w:val="00425E88"/>
    <w:rsid w:val="00426195"/>
    <w:rsid w:val="00426731"/>
    <w:rsid w:val="00427635"/>
    <w:rsid w:val="00427752"/>
    <w:rsid w:val="00431EE5"/>
    <w:rsid w:val="00432503"/>
    <w:rsid w:val="00432987"/>
    <w:rsid w:val="004329F9"/>
    <w:rsid w:val="00441926"/>
    <w:rsid w:val="004428D0"/>
    <w:rsid w:val="00443448"/>
    <w:rsid w:val="00443751"/>
    <w:rsid w:val="0044687F"/>
    <w:rsid w:val="0044745A"/>
    <w:rsid w:val="00451C2C"/>
    <w:rsid w:val="00452C31"/>
    <w:rsid w:val="00452C4D"/>
    <w:rsid w:val="00452CF8"/>
    <w:rsid w:val="004536E1"/>
    <w:rsid w:val="00453B71"/>
    <w:rsid w:val="004549E6"/>
    <w:rsid w:val="00454F0B"/>
    <w:rsid w:val="00456D2F"/>
    <w:rsid w:val="00456E6E"/>
    <w:rsid w:val="00457899"/>
    <w:rsid w:val="0045790A"/>
    <w:rsid w:val="0046038B"/>
    <w:rsid w:val="0046076A"/>
    <w:rsid w:val="00462A14"/>
    <w:rsid w:val="0046394B"/>
    <w:rsid w:val="004649E9"/>
    <w:rsid w:val="00466224"/>
    <w:rsid w:val="00466DDD"/>
    <w:rsid w:val="00470FC9"/>
    <w:rsid w:val="00473A64"/>
    <w:rsid w:val="00474494"/>
    <w:rsid w:val="00477B73"/>
    <w:rsid w:val="004810EC"/>
    <w:rsid w:val="0048118D"/>
    <w:rsid w:val="0048306F"/>
    <w:rsid w:val="00490865"/>
    <w:rsid w:val="00491E48"/>
    <w:rsid w:val="00492194"/>
    <w:rsid w:val="00492D6F"/>
    <w:rsid w:val="00493A09"/>
    <w:rsid w:val="00493C4B"/>
    <w:rsid w:val="00494359"/>
    <w:rsid w:val="00496AFC"/>
    <w:rsid w:val="00496D3F"/>
    <w:rsid w:val="004A0224"/>
    <w:rsid w:val="004A1BFD"/>
    <w:rsid w:val="004A1C97"/>
    <w:rsid w:val="004A20E8"/>
    <w:rsid w:val="004A21BC"/>
    <w:rsid w:val="004A23CF"/>
    <w:rsid w:val="004A2E2C"/>
    <w:rsid w:val="004A33BB"/>
    <w:rsid w:val="004A3915"/>
    <w:rsid w:val="004A6C98"/>
    <w:rsid w:val="004A7AE9"/>
    <w:rsid w:val="004B0EFF"/>
    <w:rsid w:val="004B0FC5"/>
    <w:rsid w:val="004B102D"/>
    <w:rsid w:val="004B1166"/>
    <w:rsid w:val="004B2121"/>
    <w:rsid w:val="004B2DE8"/>
    <w:rsid w:val="004B3647"/>
    <w:rsid w:val="004B6815"/>
    <w:rsid w:val="004B6FC5"/>
    <w:rsid w:val="004B7071"/>
    <w:rsid w:val="004B75C9"/>
    <w:rsid w:val="004B7806"/>
    <w:rsid w:val="004C1029"/>
    <w:rsid w:val="004C4B51"/>
    <w:rsid w:val="004C7F11"/>
    <w:rsid w:val="004D0922"/>
    <w:rsid w:val="004D12BB"/>
    <w:rsid w:val="004D1BD2"/>
    <w:rsid w:val="004D1EDC"/>
    <w:rsid w:val="004D2238"/>
    <w:rsid w:val="004D3829"/>
    <w:rsid w:val="004D3C90"/>
    <w:rsid w:val="004D485D"/>
    <w:rsid w:val="004D4F20"/>
    <w:rsid w:val="004D5323"/>
    <w:rsid w:val="004D6B10"/>
    <w:rsid w:val="004D6FEA"/>
    <w:rsid w:val="004D7E05"/>
    <w:rsid w:val="004E0695"/>
    <w:rsid w:val="004E08D7"/>
    <w:rsid w:val="004E299B"/>
    <w:rsid w:val="004E5864"/>
    <w:rsid w:val="004F051D"/>
    <w:rsid w:val="004F0856"/>
    <w:rsid w:val="004F1B5A"/>
    <w:rsid w:val="004F2595"/>
    <w:rsid w:val="004F3682"/>
    <w:rsid w:val="004F406A"/>
    <w:rsid w:val="004F4463"/>
    <w:rsid w:val="004F4DFD"/>
    <w:rsid w:val="004F5FF9"/>
    <w:rsid w:val="004F6FE9"/>
    <w:rsid w:val="005015AD"/>
    <w:rsid w:val="00501F84"/>
    <w:rsid w:val="00502893"/>
    <w:rsid w:val="00503EBB"/>
    <w:rsid w:val="00504A23"/>
    <w:rsid w:val="00504AF1"/>
    <w:rsid w:val="00505052"/>
    <w:rsid w:val="00507379"/>
    <w:rsid w:val="00507669"/>
    <w:rsid w:val="0051057C"/>
    <w:rsid w:val="00510A4C"/>
    <w:rsid w:val="00513F06"/>
    <w:rsid w:val="00514B06"/>
    <w:rsid w:val="005152B4"/>
    <w:rsid w:val="005168DC"/>
    <w:rsid w:val="005214E3"/>
    <w:rsid w:val="005267DF"/>
    <w:rsid w:val="00526AB7"/>
    <w:rsid w:val="005309D1"/>
    <w:rsid w:val="00530E5E"/>
    <w:rsid w:val="005323B8"/>
    <w:rsid w:val="00532AFF"/>
    <w:rsid w:val="005330F7"/>
    <w:rsid w:val="00533574"/>
    <w:rsid w:val="00535396"/>
    <w:rsid w:val="00535952"/>
    <w:rsid w:val="00537668"/>
    <w:rsid w:val="00540AC2"/>
    <w:rsid w:val="00540C89"/>
    <w:rsid w:val="0054151C"/>
    <w:rsid w:val="00541D9E"/>
    <w:rsid w:val="0054340E"/>
    <w:rsid w:val="0054456C"/>
    <w:rsid w:val="0054696B"/>
    <w:rsid w:val="00547439"/>
    <w:rsid w:val="00550094"/>
    <w:rsid w:val="005524C9"/>
    <w:rsid w:val="005530D1"/>
    <w:rsid w:val="00553835"/>
    <w:rsid w:val="00553C74"/>
    <w:rsid w:val="005560B0"/>
    <w:rsid w:val="0055614E"/>
    <w:rsid w:val="005575D7"/>
    <w:rsid w:val="00557D5E"/>
    <w:rsid w:val="00561684"/>
    <w:rsid w:val="00562348"/>
    <w:rsid w:val="00562A3C"/>
    <w:rsid w:val="00563598"/>
    <w:rsid w:val="0056425F"/>
    <w:rsid w:val="005651C0"/>
    <w:rsid w:val="005653E7"/>
    <w:rsid w:val="00565814"/>
    <w:rsid w:val="00565BE1"/>
    <w:rsid w:val="00565D0A"/>
    <w:rsid w:val="00567121"/>
    <w:rsid w:val="005704A6"/>
    <w:rsid w:val="00571979"/>
    <w:rsid w:val="00571AE1"/>
    <w:rsid w:val="00571E6C"/>
    <w:rsid w:val="00573F94"/>
    <w:rsid w:val="00575A8A"/>
    <w:rsid w:val="005761CA"/>
    <w:rsid w:val="005775CA"/>
    <w:rsid w:val="00580B96"/>
    <w:rsid w:val="00580BBB"/>
    <w:rsid w:val="00581258"/>
    <w:rsid w:val="00581FEF"/>
    <w:rsid w:val="00584E59"/>
    <w:rsid w:val="00585182"/>
    <w:rsid w:val="00585ADA"/>
    <w:rsid w:val="00590740"/>
    <w:rsid w:val="00591632"/>
    <w:rsid w:val="00592AA4"/>
    <w:rsid w:val="00593D80"/>
    <w:rsid w:val="0059444E"/>
    <w:rsid w:val="00596EDD"/>
    <w:rsid w:val="0059713F"/>
    <w:rsid w:val="005A124C"/>
    <w:rsid w:val="005A1C26"/>
    <w:rsid w:val="005A1CAE"/>
    <w:rsid w:val="005A2951"/>
    <w:rsid w:val="005A3B02"/>
    <w:rsid w:val="005A4CC2"/>
    <w:rsid w:val="005A7782"/>
    <w:rsid w:val="005A7DBF"/>
    <w:rsid w:val="005B075A"/>
    <w:rsid w:val="005B419A"/>
    <w:rsid w:val="005B47DC"/>
    <w:rsid w:val="005B4DCB"/>
    <w:rsid w:val="005B5815"/>
    <w:rsid w:val="005B5B46"/>
    <w:rsid w:val="005B6406"/>
    <w:rsid w:val="005B6B8E"/>
    <w:rsid w:val="005B77B9"/>
    <w:rsid w:val="005C182B"/>
    <w:rsid w:val="005C18E1"/>
    <w:rsid w:val="005C1928"/>
    <w:rsid w:val="005C1E35"/>
    <w:rsid w:val="005C200E"/>
    <w:rsid w:val="005C283A"/>
    <w:rsid w:val="005C4233"/>
    <w:rsid w:val="005C485D"/>
    <w:rsid w:val="005C570B"/>
    <w:rsid w:val="005C6784"/>
    <w:rsid w:val="005C7E95"/>
    <w:rsid w:val="005D0BFA"/>
    <w:rsid w:val="005D1D51"/>
    <w:rsid w:val="005D2258"/>
    <w:rsid w:val="005D3326"/>
    <w:rsid w:val="005D345E"/>
    <w:rsid w:val="005D488F"/>
    <w:rsid w:val="005D6BE2"/>
    <w:rsid w:val="005D6D16"/>
    <w:rsid w:val="005D7B82"/>
    <w:rsid w:val="005D7BA7"/>
    <w:rsid w:val="005E09E2"/>
    <w:rsid w:val="005E0E62"/>
    <w:rsid w:val="005E1DAD"/>
    <w:rsid w:val="005E354B"/>
    <w:rsid w:val="005E4C11"/>
    <w:rsid w:val="005E5A53"/>
    <w:rsid w:val="005F0E4A"/>
    <w:rsid w:val="005F11F7"/>
    <w:rsid w:val="005F1A9B"/>
    <w:rsid w:val="005F1F45"/>
    <w:rsid w:val="005F2026"/>
    <w:rsid w:val="005F31A6"/>
    <w:rsid w:val="005F38D3"/>
    <w:rsid w:val="005F4E90"/>
    <w:rsid w:val="005F57C9"/>
    <w:rsid w:val="005F6F0F"/>
    <w:rsid w:val="005F7CBE"/>
    <w:rsid w:val="006005F8"/>
    <w:rsid w:val="00600B90"/>
    <w:rsid w:val="0060246A"/>
    <w:rsid w:val="00602E98"/>
    <w:rsid w:val="006033DA"/>
    <w:rsid w:val="00603A03"/>
    <w:rsid w:val="00604AF2"/>
    <w:rsid w:val="006054D8"/>
    <w:rsid w:val="00605A70"/>
    <w:rsid w:val="006067A8"/>
    <w:rsid w:val="006071CB"/>
    <w:rsid w:val="006076B9"/>
    <w:rsid w:val="006100C4"/>
    <w:rsid w:val="006101B4"/>
    <w:rsid w:val="00610A17"/>
    <w:rsid w:val="006136F1"/>
    <w:rsid w:val="0061517D"/>
    <w:rsid w:val="0061629E"/>
    <w:rsid w:val="0061633A"/>
    <w:rsid w:val="006173E0"/>
    <w:rsid w:val="00621CA5"/>
    <w:rsid w:val="00622CA4"/>
    <w:rsid w:val="00626648"/>
    <w:rsid w:val="0063026B"/>
    <w:rsid w:val="00631BB0"/>
    <w:rsid w:val="00631F2E"/>
    <w:rsid w:val="00632B52"/>
    <w:rsid w:val="00635587"/>
    <w:rsid w:val="006359BA"/>
    <w:rsid w:val="006359F4"/>
    <w:rsid w:val="0063710F"/>
    <w:rsid w:val="006375C1"/>
    <w:rsid w:val="006376E5"/>
    <w:rsid w:val="006415E0"/>
    <w:rsid w:val="00642992"/>
    <w:rsid w:val="00645E1E"/>
    <w:rsid w:val="006505BB"/>
    <w:rsid w:val="00651848"/>
    <w:rsid w:val="00652364"/>
    <w:rsid w:val="00652459"/>
    <w:rsid w:val="006537AF"/>
    <w:rsid w:val="006566E2"/>
    <w:rsid w:val="00656F39"/>
    <w:rsid w:val="0065793B"/>
    <w:rsid w:val="006603C2"/>
    <w:rsid w:val="00660A58"/>
    <w:rsid w:val="00661312"/>
    <w:rsid w:val="00661875"/>
    <w:rsid w:val="006624D6"/>
    <w:rsid w:val="006631AA"/>
    <w:rsid w:val="00665600"/>
    <w:rsid w:val="00665C8A"/>
    <w:rsid w:val="00666078"/>
    <w:rsid w:val="00670235"/>
    <w:rsid w:val="00671DD6"/>
    <w:rsid w:val="00672525"/>
    <w:rsid w:val="00672E1F"/>
    <w:rsid w:val="006733E1"/>
    <w:rsid w:val="0067485E"/>
    <w:rsid w:val="00675601"/>
    <w:rsid w:val="006760FB"/>
    <w:rsid w:val="00676BBD"/>
    <w:rsid w:val="006815E8"/>
    <w:rsid w:val="00681B6C"/>
    <w:rsid w:val="00682ECA"/>
    <w:rsid w:val="00685476"/>
    <w:rsid w:val="006857BD"/>
    <w:rsid w:val="00685C10"/>
    <w:rsid w:val="00685ECD"/>
    <w:rsid w:val="006860A4"/>
    <w:rsid w:val="006860B9"/>
    <w:rsid w:val="00687B31"/>
    <w:rsid w:val="00687D61"/>
    <w:rsid w:val="00691A5D"/>
    <w:rsid w:val="00695AAD"/>
    <w:rsid w:val="00696257"/>
    <w:rsid w:val="0069654C"/>
    <w:rsid w:val="0069797E"/>
    <w:rsid w:val="006A0651"/>
    <w:rsid w:val="006A0A26"/>
    <w:rsid w:val="006A0F38"/>
    <w:rsid w:val="006A137E"/>
    <w:rsid w:val="006A2A13"/>
    <w:rsid w:val="006A2CD9"/>
    <w:rsid w:val="006A32BF"/>
    <w:rsid w:val="006A3BB6"/>
    <w:rsid w:val="006A49A3"/>
    <w:rsid w:val="006A4BB8"/>
    <w:rsid w:val="006A5EA8"/>
    <w:rsid w:val="006A7A59"/>
    <w:rsid w:val="006B0B4A"/>
    <w:rsid w:val="006B147F"/>
    <w:rsid w:val="006B1A68"/>
    <w:rsid w:val="006B2C3B"/>
    <w:rsid w:val="006B6F5F"/>
    <w:rsid w:val="006B75FA"/>
    <w:rsid w:val="006C0EC4"/>
    <w:rsid w:val="006C130B"/>
    <w:rsid w:val="006C2675"/>
    <w:rsid w:val="006C337C"/>
    <w:rsid w:val="006C3602"/>
    <w:rsid w:val="006C4253"/>
    <w:rsid w:val="006C4352"/>
    <w:rsid w:val="006C4508"/>
    <w:rsid w:val="006C4636"/>
    <w:rsid w:val="006C5998"/>
    <w:rsid w:val="006C702C"/>
    <w:rsid w:val="006C7112"/>
    <w:rsid w:val="006C7278"/>
    <w:rsid w:val="006C7F1E"/>
    <w:rsid w:val="006D05E2"/>
    <w:rsid w:val="006D1CEE"/>
    <w:rsid w:val="006D3E30"/>
    <w:rsid w:val="006D434A"/>
    <w:rsid w:val="006D51AD"/>
    <w:rsid w:val="006D55C0"/>
    <w:rsid w:val="006D5D57"/>
    <w:rsid w:val="006D66B3"/>
    <w:rsid w:val="006D7FC8"/>
    <w:rsid w:val="006E0CEF"/>
    <w:rsid w:val="006E192D"/>
    <w:rsid w:val="006E1B5F"/>
    <w:rsid w:val="006E31C8"/>
    <w:rsid w:val="006E4D4C"/>
    <w:rsid w:val="006E5314"/>
    <w:rsid w:val="006E5EA3"/>
    <w:rsid w:val="006E6B85"/>
    <w:rsid w:val="006F11F0"/>
    <w:rsid w:val="006F1434"/>
    <w:rsid w:val="006F1793"/>
    <w:rsid w:val="006F1A49"/>
    <w:rsid w:val="006F24A3"/>
    <w:rsid w:val="006F3091"/>
    <w:rsid w:val="006F32A6"/>
    <w:rsid w:val="006F335B"/>
    <w:rsid w:val="006F3694"/>
    <w:rsid w:val="006F38D7"/>
    <w:rsid w:val="006F5169"/>
    <w:rsid w:val="006F659D"/>
    <w:rsid w:val="007003AA"/>
    <w:rsid w:val="00703046"/>
    <w:rsid w:val="0070362A"/>
    <w:rsid w:val="00703A91"/>
    <w:rsid w:val="00704731"/>
    <w:rsid w:val="007056D3"/>
    <w:rsid w:val="00705D5C"/>
    <w:rsid w:val="00706D14"/>
    <w:rsid w:val="00707F50"/>
    <w:rsid w:val="00711475"/>
    <w:rsid w:val="0071178B"/>
    <w:rsid w:val="00711A29"/>
    <w:rsid w:val="00711E2A"/>
    <w:rsid w:val="00713096"/>
    <w:rsid w:val="00713B8E"/>
    <w:rsid w:val="0071424B"/>
    <w:rsid w:val="00716051"/>
    <w:rsid w:val="00716D58"/>
    <w:rsid w:val="00716E2B"/>
    <w:rsid w:val="007211A0"/>
    <w:rsid w:val="007218EB"/>
    <w:rsid w:val="00721D34"/>
    <w:rsid w:val="007221CE"/>
    <w:rsid w:val="00722559"/>
    <w:rsid w:val="00723644"/>
    <w:rsid w:val="00723BD3"/>
    <w:rsid w:val="007267AD"/>
    <w:rsid w:val="007274C3"/>
    <w:rsid w:val="00727548"/>
    <w:rsid w:val="00727627"/>
    <w:rsid w:val="00730084"/>
    <w:rsid w:val="0073325B"/>
    <w:rsid w:val="00736F17"/>
    <w:rsid w:val="00737FE6"/>
    <w:rsid w:val="0074131A"/>
    <w:rsid w:val="007417FB"/>
    <w:rsid w:val="00743065"/>
    <w:rsid w:val="00743067"/>
    <w:rsid w:val="007433AD"/>
    <w:rsid w:val="007436A3"/>
    <w:rsid w:val="0074372B"/>
    <w:rsid w:val="0074432A"/>
    <w:rsid w:val="007446A8"/>
    <w:rsid w:val="00744B99"/>
    <w:rsid w:val="00745272"/>
    <w:rsid w:val="0074634C"/>
    <w:rsid w:val="00747CBE"/>
    <w:rsid w:val="0075014E"/>
    <w:rsid w:val="00750557"/>
    <w:rsid w:val="007512F0"/>
    <w:rsid w:val="00751EA7"/>
    <w:rsid w:val="007541F9"/>
    <w:rsid w:val="007547C1"/>
    <w:rsid w:val="00755631"/>
    <w:rsid w:val="00756442"/>
    <w:rsid w:val="00756623"/>
    <w:rsid w:val="007572E4"/>
    <w:rsid w:val="00757655"/>
    <w:rsid w:val="00760161"/>
    <w:rsid w:val="0076045A"/>
    <w:rsid w:val="00761481"/>
    <w:rsid w:val="00761A31"/>
    <w:rsid w:val="00763674"/>
    <w:rsid w:val="007652A8"/>
    <w:rsid w:val="00766185"/>
    <w:rsid w:val="00770AB3"/>
    <w:rsid w:val="00772BCF"/>
    <w:rsid w:val="00772EC5"/>
    <w:rsid w:val="00774A62"/>
    <w:rsid w:val="00774EB7"/>
    <w:rsid w:val="007763FC"/>
    <w:rsid w:val="007765A7"/>
    <w:rsid w:val="00776666"/>
    <w:rsid w:val="00777B9C"/>
    <w:rsid w:val="00777CE5"/>
    <w:rsid w:val="00781508"/>
    <w:rsid w:val="0078278E"/>
    <w:rsid w:val="00784917"/>
    <w:rsid w:val="00784B5B"/>
    <w:rsid w:val="0078547D"/>
    <w:rsid w:val="00786115"/>
    <w:rsid w:val="007920AB"/>
    <w:rsid w:val="00793043"/>
    <w:rsid w:val="00793EB8"/>
    <w:rsid w:val="00794C34"/>
    <w:rsid w:val="0079686B"/>
    <w:rsid w:val="00796C2B"/>
    <w:rsid w:val="00796D84"/>
    <w:rsid w:val="00797716"/>
    <w:rsid w:val="007A12E9"/>
    <w:rsid w:val="007A2DDB"/>
    <w:rsid w:val="007A2F3C"/>
    <w:rsid w:val="007A5939"/>
    <w:rsid w:val="007A5D48"/>
    <w:rsid w:val="007A6490"/>
    <w:rsid w:val="007B1E13"/>
    <w:rsid w:val="007B27D8"/>
    <w:rsid w:val="007B2989"/>
    <w:rsid w:val="007B3466"/>
    <w:rsid w:val="007B5830"/>
    <w:rsid w:val="007B5E2B"/>
    <w:rsid w:val="007B64F1"/>
    <w:rsid w:val="007B6F08"/>
    <w:rsid w:val="007B7089"/>
    <w:rsid w:val="007B74EF"/>
    <w:rsid w:val="007B7D9F"/>
    <w:rsid w:val="007C0667"/>
    <w:rsid w:val="007C0889"/>
    <w:rsid w:val="007C112E"/>
    <w:rsid w:val="007C2211"/>
    <w:rsid w:val="007C33A0"/>
    <w:rsid w:val="007C3E45"/>
    <w:rsid w:val="007C40CC"/>
    <w:rsid w:val="007C48C2"/>
    <w:rsid w:val="007C565C"/>
    <w:rsid w:val="007C56A6"/>
    <w:rsid w:val="007C666D"/>
    <w:rsid w:val="007C66FD"/>
    <w:rsid w:val="007C6D18"/>
    <w:rsid w:val="007C7454"/>
    <w:rsid w:val="007D03EA"/>
    <w:rsid w:val="007D493B"/>
    <w:rsid w:val="007D5346"/>
    <w:rsid w:val="007D7215"/>
    <w:rsid w:val="007D77D9"/>
    <w:rsid w:val="007E04B2"/>
    <w:rsid w:val="007E0800"/>
    <w:rsid w:val="007E0BDA"/>
    <w:rsid w:val="007E1751"/>
    <w:rsid w:val="007E2B3E"/>
    <w:rsid w:val="007E2EFD"/>
    <w:rsid w:val="007E2F77"/>
    <w:rsid w:val="007E491E"/>
    <w:rsid w:val="007E4F8A"/>
    <w:rsid w:val="007E595E"/>
    <w:rsid w:val="007E641E"/>
    <w:rsid w:val="007E66D2"/>
    <w:rsid w:val="007E77AE"/>
    <w:rsid w:val="007E78D5"/>
    <w:rsid w:val="007E7AD0"/>
    <w:rsid w:val="007F08FC"/>
    <w:rsid w:val="007F16AB"/>
    <w:rsid w:val="007F26D0"/>
    <w:rsid w:val="007F2E0C"/>
    <w:rsid w:val="007F56FA"/>
    <w:rsid w:val="007F689E"/>
    <w:rsid w:val="007F6A5E"/>
    <w:rsid w:val="007F6D14"/>
    <w:rsid w:val="007F7A27"/>
    <w:rsid w:val="007F7C84"/>
    <w:rsid w:val="008002C7"/>
    <w:rsid w:val="008006C8"/>
    <w:rsid w:val="00800ED8"/>
    <w:rsid w:val="00802A0C"/>
    <w:rsid w:val="0080300E"/>
    <w:rsid w:val="008038B5"/>
    <w:rsid w:val="00803CE1"/>
    <w:rsid w:val="00804ADE"/>
    <w:rsid w:val="0080629B"/>
    <w:rsid w:val="00806431"/>
    <w:rsid w:val="00806548"/>
    <w:rsid w:val="00806738"/>
    <w:rsid w:val="008075B5"/>
    <w:rsid w:val="00810AE8"/>
    <w:rsid w:val="00811C0E"/>
    <w:rsid w:val="008156DF"/>
    <w:rsid w:val="008177E2"/>
    <w:rsid w:val="00817C54"/>
    <w:rsid w:val="00820249"/>
    <w:rsid w:val="008211FC"/>
    <w:rsid w:val="008226C3"/>
    <w:rsid w:val="00822CC3"/>
    <w:rsid w:val="008249E2"/>
    <w:rsid w:val="00825C3A"/>
    <w:rsid w:val="00826530"/>
    <w:rsid w:val="008265A4"/>
    <w:rsid w:val="00826747"/>
    <w:rsid w:val="00826D4A"/>
    <w:rsid w:val="00831057"/>
    <w:rsid w:val="0083181A"/>
    <w:rsid w:val="00831DC2"/>
    <w:rsid w:val="00834B45"/>
    <w:rsid w:val="008355C0"/>
    <w:rsid w:val="00835AFA"/>
    <w:rsid w:val="0083603C"/>
    <w:rsid w:val="00836ACF"/>
    <w:rsid w:val="00837ADD"/>
    <w:rsid w:val="00840EF3"/>
    <w:rsid w:val="00841616"/>
    <w:rsid w:val="00841FF0"/>
    <w:rsid w:val="008420DD"/>
    <w:rsid w:val="00843044"/>
    <w:rsid w:val="008449FC"/>
    <w:rsid w:val="00845558"/>
    <w:rsid w:val="00845BF2"/>
    <w:rsid w:val="00846F1C"/>
    <w:rsid w:val="00847399"/>
    <w:rsid w:val="00851B99"/>
    <w:rsid w:val="00851EB3"/>
    <w:rsid w:val="00853577"/>
    <w:rsid w:val="00853C23"/>
    <w:rsid w:val="00854541"/>
    <w:rsid w:val="008547B0"/>
    <w:rsid w:val="0085526D"/>
    <w:rsid w:val="00855DA3"/>
    <w:rsid w:val="008574D5"/>
    <w:rsid w:val="00857850"/>
    <w:rsid w:val="00857E35"/>
    <w:rsid w:val="0086015E"/>
    <w:rsid w:val="008605FD"/>
    <w:rsid w:val="00861825"/>
    <w:rsid w:val="00861A94"/>
    <w:rsid w:val="008621C6"/>
    <w:rsid w:val="008624AD"/>
    <w:rsid w:val="008628F5"/>
    <w:rsid w:val="008631DD"/>
    <w:rsid w:val="00863CF0"/>
    <w:rsid w:val="00864BF2"/>
    <w:rsid w:val="00870055"/>
    <w:rsid w:val="00871F14"/>
    <w:rsid w:val="008727BD"/>
    <w:rsid w:val="00873A23"/>
    <w:rsid w:val="00876442"/>
    <w:rsid w:val="00877F0A"/>
    <w:rsid w:val="008809FF"/>
    <w:rsid w:val="00880A80"/>
    <w:rsid w:val="00880DC4"/>
    <w:rsid w:val="00881E03"/>
    <w:rsid w:val="00884CFB"/>
    <w:rsid w:val="00885144"/>
    <w:rsid w:val="008854A1"/>
    <w:rsid w:val="008867FD"/>
    <w:rsid w:val="008909DC"/>
    <w:rsid w:val="00890A03"/>
    <w:rsid w:val="008923A1"/>
    <w:rsid w:val="00893F67"/>
    <w:rsid w:val="00894523"/>
    <w:rsid w:val="00894798"/>
    <w:rsid w:val="00895EF5"/>
    <w:rsid w:val="00896037"/>
    <w:rsid w:val="0089755A"/>
    <w:rsid w:val="00897A82"/>
    <w:rsid w:val="00897FFB"/>
    <w:rsid w:val="008A08DC"/>
    <w:rsid w:val="008A0C5D"/>
    <w:rsid w:val="008A1BD6"/>
    <w:rsid w:val="008A2730"/>
    <w:rsid w:val="008A5D05"/>
    <w:rsid w:val="008A5DD9"/>
    <w:rsid w:val="008B0AC3"/>
    <w:rsid w:val="008B1154"/>
    <w:rsid w:val="008B18C5"/>
    <w:rsid w:val="008B1B57"/>
    <w:rsid w:val="008B2497"/>
    <w:rsid w:val="008B2B09"/>
    <w:rsid w:val="008B38DA"/>
    <w:rsid w:val="008B6C59"/>
    <w:rsid w:val="008C3429"/>
    <w:rsid w:val="008C3546"/>
    <w:rsid w:val="008C3EFB"/>
    <w:rsid w:val="008C471C"/>
    <w:rsid w:val="008C50C2"/>
    <w:rsid w:val="008C68D6"/>
    <w:rsid w:val="008C722B"/>
    <w:rsid w:val="008C73CE"/>
    <w:rsid w:val="008C7AE1"/>
    <w:rsid w:val="008D1348"/>
    <w:rsid w:val="008D2632"/>
    <w:rsid w:val="008D5169"/>
    <w:rsid w:val="008D66E6"/>
    <w:rsid w:val="008D6C70"/>
    <w:rsid w:val="008E04E8"/>
    <w:rsid w:val="008E0A91"/>
    <w:rsid w:val="008E0C45"/>
    <w:rsid w:val="008E0D44"/>
    <w:rsid w:val="008E5E46"/>
    <w:rsid w:val="008E6293"/>
    <w:rsid w:val="008E6FCF"/>
    <w:rsid w:val="008E7462"/>
    <w:rsid w:val="008E7CC2"/>
    <w:rsid w:val="008F1219"/>
    <w:rsid w:val="008F176A"/>
    <w:rsid w:val="008F2A44"/>
    <w:rsid w:val="008F39D8"/>
    <w:rsid w:val="008F4709"/>
    <w:rsid w:val="008F7804"/>
    <w:rsid w:val="008F7CB8"/>
    <w:rsid w:val="009004F7"/>
    <w:rsid w:val="0090362D"/>
    <w:rsid w:val="00903D5B"/>
    <w:rsid w:val="009047E4"/>
    <w:rsid w:val="0090648C"/>
    <w:rsid w:val="00907986"/>
    <w:rsid w:val="00910057"/>
    <w:rsid w:val="0091168B"/>
    <w:rsid w:val="0091169C"/>
    <w:rsid w:val="00912393"/>
    <w:rsid w:val="00912AE5"/>
    <w:rsid w:val="00912AF7"/>
    <w:rsid w:val="00913736"/>
    <w:rsid w:val="0092134E"/>
    <w:rsid w:val="009213D7"/>
    <w:rsid w:val="009216AE"/>
    <w:rsid w:val="00922721"/>
    <w:rsid w:val="0092295D"/>
    <w:rsid w:val="00925ABD"/>
    <w:rsid w:val="00926087"/>
    <w:rsid w:val="0092769E"/>
    <w:rsid w:val="00931143"/>
    <w:rsid w:val="00931FCA"/>
    <w:rsid w:val="0093378E"/>
    <w:rsid w:val="00933A49"/>
    <w:rsid w:val="00935E9D"/>
    <w:rsid w:val="00936BD7"/>
    <w:rsid w:val="00937097"/>
    <w:rsid w:val="00937BC2"/>
    <w:rsid w:val="00940391"/>
    <w:rsid w:val="009411FF"/>
    <w:rsid w:val="009415CD"/>
    <w:rsid w:val="009452FC"/>
    <w:rsid w:val="009469B3"/>
    <w:rsid w:val="0094759F"/>
    <w:rsid w:val="009476DB"/>
    <w:rsid w:val="00947B42"/>
    <w:rsid w:val="00947FE4"/>
    <w:rsid w:val="009502FD"/>
    <w:rsid w:val="009529B9"/>
    <w:rsid w:val="00954BDB"/>
    <w:rsid w:val="0096066B"/>
    <w:rsid w:val="00963057"/>
    <w:rsid w:val="009636D0"/>
    <w:rsid w:val="009645F0"/>
    <w:rsid w:val="00964C43"/>
    <w:rsid w:val="00965342"/>
    <w:rsid w:val="009654C0"/>
    <w:rsid w:val="00965D9F"/>
    <w:rsid w:val="00966F06"/>
    <w:rsid w:val="0097071F"/>
    <w:rsid w:val="00971B82"/>
    <w:rsid w:val="0097216C"/>
    <w:rsid w:val="00972FFD"/>
    <w:rsid w:val="00973EA0"/>
    <w:rsid w:val="009740FE"/>
    <w:rsid w:val="009746D1"/>
    <w:rsid w:val="00975EC3"/>
    <w:rsid w:val="00976119"/>
    <w:rsid w:val="00980380"/>
    <w:rsid w:val="00981C2B"/>
    <w:rsid w:val="0098287D"/>
    <w:rsid w:val="009833EC"/>
    <w:rsid w:val="009837E7"/>
    <w:rsid w:val="009842FF"/>
    <w:rsid w:val="009863DD"/>
    <w:rsid w:val="00986739"/>
    <w:rsid w:val="00986991"/>
    <w:rsid w:val="00987591"/>
    <w:rsid w:val="0099140C"/>
    <w:rsid w:val="00991E36"/>
    <w:rsid w:val="00992911"/>
    <w:rsid w:val="00993060"/>
    <w:rsid w:val="0099333B"/>
    <w:rsid w:val="00993925"/>
    <w:rsid w:val="00993AB9"/>
    <w:rsid w:val="0099522B"/>
    <w:rsid w:val="00996A7B"/>
    <w:rsid w:val="00997700"/>
    <w:rsid w:val="0099789D"/>
    <w:rsid w:val="00997CE9"/>
    <w:rsid w:val="00997FEA"/>
    <w:rsid w:val="009A0990"/>
    <w:rsid w:val="009A206D"/>
    <w:rsid w:val="009A2F34"/>
    <w:rsid w:val="009A38C0"/>
    <w:rsid w:val="009A3F3E"/>
    <w:rsid w:val="009A50CC"/>
    <w:rsid w:val="009A72B5"/>
    <w:rsid w:val="009A76F8"/>
    <w:rsid w:val="009B034A"/>
    <w:rsid w:val="009B1028"/>
    <w:rsid w:val="009B1639"/>
    <w:rsid w:val="009B1782"/>
    <w:rsid w:val="009B29E4"/>
    <w:rsid w:val="009B414D"/>
    <w:rsid w:val="009B4731"/>
    <w:rsid w:val="009B4DE6"/>
    <w:rsid w:val="009B58B3"/>
    <w:rsid w:val="009B5EE6"/>
    <w:rsid w:val="009B6052"/>
    <w:rsid w:val="009B6888"/>
    <w:rsid w:val="009C1079"/>
    <w:rsid w:val="009C4F1B"/>
    <w:rsid w:val="009C51A5"/>
    <w:rsid w:val="009C72FB"/>
    <w:rsid w:val="009D06BF"/>
    <w:rsid w:val="009D1D2B"/>
    <w:rsid w:val="009D280E"/>
    <w:rsid w:val="009D49BC"/>
    <w:rsid w:val="009D4ADD"/>
    <w:rsid w:val="009D502D"/>
    <w:rsid w:val="009D6C23"/>
    <w:rsid w:val="009D74F4"/>
    <w:rsid w:val="009D76A6"/>
    <w:rsid w:val="009D7E8A"/>
    <w:rsid w:val="009E08CC"/>
    <w:rsid w:val="009E107F"/>
    <w:rsid w:val="009E1315"/>
    <w:rsid w:val="009E2E18"/>
    <w:rsid w:val="009E2EB9"/>
    <w:rsid w:val="009E47E2"/>
    <w:rsid w:val="009E4B76"/>
    <w:rsid w:val="009E7C39"/>
    <w:rsid w:val="009F01D6"/>
    <w:rsid w:val="009F18D9"/>
    <w:rsid w:val="009F2C2F"/>
    <w:rsid w:val="009F2F46"/>
    <w:rsid w:val="009F3474"/>
    <w:rsid w:val="009F4CFF"/>
    <w:rsid w:val="00A011B8"/>
    <w:rsid w:val="00A012D2"/>
    <w:rsid w:val="00A039F4"/>
    <w:rsid w:val="00A050BD"/>
    <w:rsid w:val="00A052FF"/>
    <w:rsid w:val="00A05E3B"/>
    <w:rsid w:val="00A06C34"/>
    <w:rsid w:val="00A06E69"/>
    <w:rsid w:val="00A07973"/>
    <w:rsid w:val="00A12F7E"/>
    <w:rsid w:val="00A14155"/>
    <w:rsid w:val="00A14E4A"/>
    <w:rsid w:val="00A15044"/>
    <w:rsid w:val="00A16E60"/>
    <w:rsid w:val="00A1700C"/>
    <w:rsid w:val="00A171D7"/>
    <w:rsid w:val="00A2057A"/>
    <w:rsid w:val="00A21813"/>
    <w:rsid w:val="00A22F7C"/>
    <w:rsid w:val="00A23B8F"/>
    <w:rsid w:val="00A245D4"/>
    <w:rsid w:val="00A246F8"/>
    <w:rsid w:val="00A260D9"/>
    <w:rsid w:val="00A26430"/>
    <w:rsid w:val="00A2743E"/>
    <w:rsid w:val="00A30C15"/>
    <w:rsid w:val="00A31AF6"/>
    <w:rsid w:val="00A34291"/>
    <w:rsid w:val="00A349E0"/>
    <w:rsid w:val="00A37F77"/>
    <w:rsid w:val="00A40FF6"/>
    <w:rsid w:val="00A412B6"/>
    <w:rsid w:val="00A4149C"/>
    <w:rsid w:val="00A41687"/>
    <w:rsid w:val="00A42144"/>
    <w:rsid w:val="00A42353"/>
    <w:rsid w:val="00A43025"/>
    <w:rsid w:val="00A43A07"/>
    <w:rsid w:val="00A44436"/>
    <w:rsid w:val="00A445BF"/>
    <w:rsid w:val="00A45EE9"/>
    <w:rsid w:val="00A471F0"/>
    <w:rsid w:val="00A47ED4"/>
    <w:rsid w:val="00A47FE4"/>
    <w:rsid w:val="00A5421A"/>
    <w:rsid w:val="00A54B1C"/>
    <w:rsid w:val="00A55D85"/>
    <w:rsid w:val="00A56595"/>
    <w:rsid w:val="00A5712C"/>
    <w:rsid w:val="00A577E4"/>
    <w:rsid w:val="00A57CC0"/>
    <w:rsid w:val="00A643D5"/>
    <w:rsid w:val="00A65550"/>
    <w:rsid w:val="00A65B14"/>
    <w:rsid w:val="00A661F3"/>
    <w:rsid w:val="00A66B59"/>
    <w:rsid w:val="00A671B0"/>
    <w:rsid w:val="00A672C1"/>
    <w:rsid w:val="00A703CA"/>
    <w:rsid w:val="00A7055A"/>
    <w:rsid w:val="00A723E8"/>
    <w:rsid w:val="00A729D0"/>
    <w:rsid w:val="00A75192"/>
    <w:rsid w:val="00A76723"/>
    <w:rsid w:val="00A76B3B"/>
    <w:rsid w:val="00A779B8"/>
    <w:rsid w:val="00A80F74"/>
    <w:rsid w:val="00A8226B"/>
    <w:rsid w:val="00A836DB"/>
    <w:rsid w:val="00A847A9"/>
    <w:rsid w:val="00A85373"/>
    <w:rsid w:val="00A86681"/>
    <w:rsid w:val="00A8684B"/>
    <w:rsid w:val="00A907D6"/>
    <w:rsid w:val="00A90A05"/>
    <w:rsid w:val="00A91364"/>
    <w:rsid w:val="00A92EFB"/>
    <w:rsid w:val="00A94ABB"/>
    <w:rsid w:val="00A954C3"/>
    <w:rsid w:val="00A97FBF"/>
    <w:rsid w:val="00AA0055"/>
    <w:rsid w:val="00AA15F5"/>
    <w:rsid w:val="00AA1E29"/>
    <w:rsid w:val="00AA1E94"/>
    <w:rsid w:val="00AA2B54"/>
    <w:rsid w:val="00AA2B88"/>
    <w:rsid w:val="00AB0823"/>
    <w:rsid w:val="00AB4428"/>
    <w:rsid w:val="00AB4B18"/>
    <w:rsid w:val="00AB5301"/>
    <w:rsid w:val="00AB5607"/>
    <w:rsid w:val="00AB5F32"/>
    <w:rsid w:val="00AB6F23"/>
    <w:rsid w:val="00AB7ACE"/>
    <w:rsid w:val="00AB7BB2"/>
    <w:rsid w:val="00AC18AA"/>
    <w:rsid w:val="00AC55D0"/>
    <w:rsid w:val="00AC56C1"/>
    <w:rsid w:val="00AC65C5"/>
    <w:rsid w:val="00AD0EDB"/>
    <w:rsid w:val="00AD1B5E"/>
    <w:rsid w:val="00AD2DD6"/>
    <w:rsid w:val="00AD351A"/>
    <w:rsid w:val="00AD44AB"/>
    <w:rsid w:val="00AD4D67"/>
    <w:rsid w:val="00AD5CBD"/>
    <w:rsid w:val="00AD73A9"/>
    <w:rsid w:val="00AD7664"/>
    <w:rsid w:val="00AE0933"/>
    <w:rsid w:val="00AE0FA6"/>
    <w:rsid w:val="00AE121F"/>
    <w:rsid w:val="00AE2E0C"/>
    <w:rsid w:val="00AE3A91"/>
    <w:rsid w:val="00AE3FCD"/>
    <w:rsid w:val="00AE723A"/>
    <w:rsid w:val="00AE78BB"/>
    <w:rsid w:val="00AF00BF"/>
    <w:rsid w:val="00AF05D9"/>
    <w:rsid w:val="00AF0D53"/>
    <w:rsid w:val="00AF33FF"/>
    <w:rsid w:val="00AF35DC"/>
    <w:rsid w:val="00AF678E"/>
    <w:rsid w:val="00AF6CCC"/>
    <w:rsid w:val="00AF6D0D"/>
    <w:rsid w:val="00AF721B"/>
    <w:rsid w:val="00B003A8"/>
    <w:rsid w:val="00B003FF"/>
    <w:rsid w:val="00B0198E"/>
    <w:rsid w:val="00B0304F"/>
    <w:rsid w:val="00B03789"/>
    <w:rsid w:val="00B04409"/>
    <w:rsid w:val="00B05C5D"/>
    <w:rsid w:val="00B062E9"/>
    <w:rsid w:val="00B0758F"/>
    <w:rsid w:val="00B0768A"/>
    <w:rsid w:val="00B10432"/>
    <w:rsid w:val="00B1115D"/>
    <w:rsid w:val="00B11404"/>
    <w:rsid w:val="00B14A44"/>
    <w:rsid w:val="00B14A50"/>
    <w:rsid w:val="00B15BE4"/>
    <w:rsid w:val="00B1621B"/>
    <w:rsid w:val="00B167F4"/>
    <w:rsid w:val="00B2069F"/>
    <w:rsid w:val="00B23ABE"/>
    <w:rsid w:val="00B24318"/>
    <w:rsid w:val="00B24436"/>
    <w:rsid w:val="00B24A42"/>
    <w:rsid w:val="00B24B08"/>
    <w:rsid w:val="00B260B5"/>
    <w:rsid w:val="00B26452"/>
    <w:rsid w:val="00B26814"/>
    <w:rsid w:val="00B306A4"/>
    <w:rsid w:val="00B31287"/>
    <w:rsid w:val="00B314B5"/>
    <w:rsid w:val="00B31C65"/>
    <w:rsid w:val="00B31CDB"/>
    <w:rsid w:val="00B322E0"/>
    <w:rsid w:val="00B33382"/>
    <w:rsid w:val="00B333AB"/>
    <w:rsid w:val="00B343FD"/>
    <w:rsid w:val="00B34F60"/>
    <w:rsid w:val="00B35180"/>
    <w:rsid w:val="00B3670B"/>
    <w:rsid w:val="00B36D75"/>
    <w:rsid w:val="00B36E92"/>
    <w:rsid w:val="00B3712A"/>
    <w:rsid w:val="00B37AE1"/>
    <w:rsid w:val="00B42DE7"/>
    <w:rsid w:val="00B438D8"/>
    <w:rsid w:val="00B45866"/>
    <w:rsid w:val="00B45B69"/>
    <w:rsid w:val="00B4617F"/>
    <w:rsid w:val="00B46B71"/>
    <w:rsid w:val="00B475B7"/>
    <w:rsid w:val="00B476C9"/>
    <w:rsid w:val="00B47CF0"/>
    <w:rsid w:val="00B50644"/>
    <w:rsid w:val="00B507CA"/>
    <w:rsid w:val="00B5142A"/>
    <w:rsid w:val="00B51AAA"/>
    <w:rsid w:val="00B53369"/>
    <w:rsid w:val="00B536F4"/>
    <w:rsid w:val="00B53A52"/>
    <w:rsid w:val="00B53D81"/>
    <w:rsid w:val="00B565EB"/>
    <w:rsid w:val="00B57E93"/>
    <w:rsid w:val="00B61781"/>
    <w:rsid w:val="00B63880"/>
    <w:rsid w:val="00B6411A"/>
    <w:rsid w:val="00B66027"/>
    <w:rsid w:val="00B66A46"/>
    <w:rsid w:val="00B66DB0"/>
    <w:rsid w:val="00B675D4"/>
    <w:rsid w:val="00B67A10"/>
    <w:rsid w:val="00B708FF"/>
    <w:rsid w:val="00B76DA9"/>
    <w:rsid w:val="00B8049A"/>
    <w:rsid w:val="00B8094C"/>
    <w:rsid w:val="00B80D42"/>
    <w:rsid w:val="00B80D7B"/>
    <w:rsid w:val="00B8246F"/>
    <w:rsid w:val="00B82A74"/>
    <w:rsid w:val="00B83A41"/>
    <w:rsid w:val="00B83B07"/>
    <w:rsid w:val="00B85408"/>
    <w:rsid w:val="00B860F4"/>
    <w:rsid w:val="00B867A5"/>
    <w:rsid w:val="00B872EA"/>
    <w:rsid w:val="00B910D2"/>
    <w:rsid w:val="00B91262"/>
    <w:rsid w:val="00B94C7A"/>
    <w:rsid w:val="00B94CE5"/>
    <w:rsid w:val="00BA0689"/>
    <w:rsid w:val="00BA10A7"/>
    <w:rsid w:val="00BA120C"/>
    <w:rsid w:val="00BA3F98"/>
    <w:rsid w:val="00BA4DBC"/>
    <w:rsid w:val="00BA4EA1"/>
    <w:rsid w:val="00BA5B02"/>
    <w:rsid w:val="00BB00DE"/>
    <w:rsid w:val="00BB2683"/>
    <w:rsid w:val="00BB407A"/>
    <w:rsid w:val="00BB5C08"/>
    <w:rsid w:val="00BB789B"/>
    <w:rsid w:val="00BB7C62"/>
    <w:rsid w:val="00BB7C63"/>
    <w:rsid w:val="00BC1FF2"/>
    <w:rsid w:val="00BC2D18"/>
    <w:rsid w:val="00BC6730"/>
    <w:rsid w:val="00BC6D8E"/>
    <w:rsid w:val="00BC6E23"/>
    <w:rsid w:val="00BD1C5C"/>
    <w:rsid w:val="00BD30CA"/>
    <w:rsid w:val="00BD3F0A"/>
    <w:rsid w:val="00BD424B"/>
    <w:rsid w:val="00BD54D5"/>
    <w:rsid w:val="00BD57AA"/>
    <w:rsid w:val="00BD6731"/>
    <w:rsid w:val="00BD6E37"/>
    <w:rsid w:val="00BD74F9"/>
    <w:rsid w:val="00BE0EA7"/>
    <w:rsid w:val="00BE22E6"/>
    <w:rsid w:val="00BE2633"/>
    <w:rsid w:val="00BE31F8"/>
    <w:rsid w:val="00BE3231"/>
    <w:rsid w:val="00BE391F"/>
    <w:rsid w:val="00BE50EF"/>
    <w:rsid w:val="00BE6F3B"/>
    <w:rsid w:val="00BE7247"/>
    <w:rsid w:val="00BE743D"/>
    <w:rsid w:val="00BE7507"/>
    <w:rsid w:val="00BF184A"/>
    <w:rsid w:val="00BF1A6F"/>
    <w:rsid w:val="00BF205D"/>
    <w:rsid w:val="00BF21B9"/>
    <w:rsid w:val="00BF2646"/>
    <w:rsid w:val="00BF2F5A"/>
    <w:rsid w:val="00BF3159"/>
    <w:rsid w:val="00BF3266"/>
    <w:rsid w:val="00BF3A3D"/>
    <w:rsid w:val="00BF4444"/>
    <w:rsid w:val="00BF5DC8"/>
    <w:rsid w:val="00BF640A"/>
    <w:rsid w:val="00BF7528"/>
    <w:rsid w:val="00BF781D"/>
    <w:rsid w:val="00C0001B"/>
    <w:rsid w:val="00C007A5"/>
    <w:rsid w:val="00C007D1"/>
    <w:rsid w:val="00C019B5"/>
    <w:rsid w:val="00C01F4D"/>
    <w:rsid w:val="00C02B5E"/>
    <w:rsid w:val="00C043EE"/>
    <w:rsid w:val="00C04E1C"/>
    <w:rsid w:val="00C0574A"/>
    <w:rsid w:val="00C06E2F"/>
    <w:rsid w:val="00C07606"/>
    <w:rsid w:val="00C076E0"/>
    <w:rsid w:val="00C14585"/>
    <w:rsid w:val="00C15318"/>
    <w:rsid w:val="00C15971"/>
    <w:rsid w:val="00C173AD"/>
    <w:rsid w:val="00C17CF5"/>
    <w:rsid w:val="00C2025E"/>
    <w:rsid w:val="00C20A0C"/>
    <w:rsid w:val="00C22602"/>
    <w:rsid w:val="00C229C4"/>
    <w:rsid w:val="00C22C16"/>
    <w:rsid w:val="00C24FD3"/>
    <w:rsid w:val="00C25E24"/>
    <w:rsid w:val="00C25E64"/>
    <w:rsid w:val="00C264BF"/>
    <w:rsid w:val="00C2719B"/>
    <w:rsid w:val="00C31F85"/>
    <w:rsid w:val="00C33EA9"/>
    <w:rsid w:val="00C34432"/>
    <w:rsid w:val="00C35996"/>
    <w:rsid w:val="00C35A98"/>
    <w:rsid w:val="00C35AA2"/>
    <w:rsid w:val="00C40AD3"/>
    <w:rsid w:val="00C426EA"/>
    <w:rsid w:val="00C431F5"/>
    <w:rsid w:val="00C45914"/>
    <w:rsid w:val="00C472E3"/>
    <w:rsid w:val="00C4757E"/>
    <w:rsid w:val="00C47FF8"/>
    <w:rsid w:val="00C508F9"/>
    <w:rsid w:val="00C524E3"/>
    <w:rsid w:val="00C55FC8"/>
    <w:rsid w:val="00C56661"/>
    <w:rsid w:val="00C6017E"/>
    <w:rsid w:val="00C60512"/>
    <w:rsid w:val="00C62EFA"/>
    <w:rsid w:val="00C64A6C"/>
    <w:rsid w:val="00C66DBD"/>
    <w:rsid w:val="00C71E8B"/>
    <w:rsid w:val="00C77B20"/>
    <w:rsid w:val="00C81751"/>
    <w:rsid w:val="00C81D3B"/>
    <w:rsid w:val="00C828D9"/>
    <w:rsid w:val="00C82CF9"/>
    <w:rsid w:val="00C84698"/>
    <w:rsid w:val="00C85070"/>
    <w:rsid w:val="00C85950"/>
    <w:rsid w:val="00C85F0C"/>
    <w:rsid w:val="00C87EFB"/>
    <w:rsid w:val="00C904BC"/>
    <w:rsid w:val="00C91A79"/>
    <w:rsid w:val="00C921DB"/>
    <w:rsid w:val="00C931E1"/>
    <w:rsid w:val="00C93C78"/>
    <w:rsid w:val="00C93CF5"/>
    <w:rsid w:val="00C94751"/>
    <w:rsid w:val="00C95592"/>
    <w:rsid w:val="00C96559"/>
    <w:rsid w:val="00C9764D"/>
    <w:rsid w:val="00CA269B"/>
    <w:rsid w:val="00CA45C4"/>
    <w:rsid w:val="00CA4E99"/>
    <w:rsid w:val="00CA51B1"/>
    <w:rsid w:val="00CA52D1"/>
    <w:rsid w:val="00CA5DA2"/>
    <w:rsid w:val="00CA674F"/>
    <w:rsid w:val="00CA683F"/>
    <w:rsid w:val="00CA6C6B"/>
    <w:rsid w:val="00CA7746"/>
    <w:rsid w:val="00CA7748"/>
    <w:rsid w:val="00CB1AF6"/>
    <w:rsid w:val="00CB272A"/>
    <w:rsid w:val="00CB38B3"/>
    <w:rsid w:val="00CB46B0"/>
    <w:rsid w:val="00CB4CDA"/>
    <w:rsid w:val="00CB611A"/>
    <w:rsid w:val="00CB6C2D"/>
    <w:rsid w:val="00CC081F"/>
    <w:rsid w:val="00CC1D06"/>
    <w:rsid w:val="00CC3A9B"/>
    <w:rsid w:val="00CC4D59"/>
    <w:rsid w:val="00CC5632"/>
    <w:rsid w:val="00CC580F"/>
    <w:rsid w:val="00CC5C25"/>
    <w:rsid w:val="00CC5ED5"/>
    <w:rsid w:val="00CC6797"/>
    <w:rsid w:val="00CC7AF8"/>
    <w:rsid w:val="00CC7BB0"/>
    <w:rsid w:val="00CD0D91"/>
    <w:rsid w:val="00CD13E4"/>
    <w:rsid w:val="00CD27A9"/>
    <w:rsid w:val="00CD3F7C"/>
    <w:rsid w:val="00CD4009"/>
    <w:rsid w:val="00CD49A3"/>
    <w:rsid w:val="00CD4FA0"/>
    <w:rsid w:val="00CD52D2"/>
    <w:rsid w:val="00CD551D"/>
    <w:rsid w:val="00CD678B"/>
    <w:rsid w:val="00CD7D7A"/>
    <w:rsid w:val="00CE0FDC"/>
    <w:rsid w:val="00CE1A3F"/>
    <w:rsid w:val="00CE2FD2"/>
    <w:rsid w:val="00CE6284"/>
    <w:rsid w:val="00CE65FD"/>
    <w:rsid w:val="00CE6791"/>
    <w:rsid w:val="00CE6917"/>
    <w:rsid w:val="00CF0072"/>
    <w:rsid w:val="00CF0A9D"/>
    <w:rsid w:val="00CF4B55"/>
    <w:rsid w:val="00CF6887"/>
    <w:rsid w:val="00CF6CA9"/>
    <w:rsid w:val="00D000F1"/>
    <w:rsid w:val="00D005F9"/>
    <w:rsid w:val="00D0065F"/>
    <w:rsid w:val="00D00F0F"/>
    <w:rsid w:val="00D0256B"/>
    <w:rsid w:val="00D078D4"/>
    <w:rsid w:val="00D10F05"/>
    <w:rsid w:val="00D13129"/>
    <w:rsid w:val="00D132B3"/>
    <w:rsid w:val="00D134D7"/>
    <w:rsid w:val="00D1360C"/>
    <w:rsid w:val="00D160B1"/>
    <w:rsid w:val="00D16427"/>
    <w:rsid w:val="00D16747"/>
    <w:rsid w:val="00D1683C"/>
    <w:rsid w:val="00D16D50"/>
    <w:rsid w:val="00D16E17"/>
    <w:rsid w:val="00D17054"/>
    <w:rsid w:val="00D1720D"/>
    <w:rsid w:val="00D2037F"/>
    <w:rsid w:val="00D2097C"/>
    <w:rsid w:val="00D22661"/>
    <w:rsid w:val="00D247FA"/>
    <w:rsid w:val="00D24A47"/>
    <w:rsid w:val="00D2730B"/>
    <w:rsid w:val="00D314B9"/>
    <w:rsid w:val="00D3261F"/>
    <w:rsid w:val="00D32D5E"/>
    <w:rsid w:val="00D32D8A"/>
    <w:rsid w:val="00D33556"/>
    <w:rsid w:val="00D348D7"/>
    <w:rsid w:val="00D3519B"/>
    <w:rsid w:val="00D36929"/>
    <w:rsid w:val="00D369C0"/>
    <w:rsid w:val="00D41485"/>
    <w:rsid w:val="00D4296B"/>
    <w:rsid w:val="00D430E1"/>
    <w:rsid w:val="00D43D3B"/>
    <w:rsid w:val="00D45078"/>
    <w:rsid w:val="00D45234"/>
    <w:rsid w:val="00D468D1"/>
    <w:rsid w:val="00D46BA3"/>
    <w:rsid w:val="00D51703"/>
    <w:rsid w:val="00D51A16"/>
    <w:rsid w:val="00D537E4"/>
    <w:rsid w:val="00D53D39"/>
    <w:rsid w:val="00D57EEC"/>
    <w:rsid w:val="00D602A3"/>
    <w:rsid w:val="00D622D5"/>
    <w:rsid w:val="00D63845"/>
    <w:rsid w:val="00D67113"/>
    <w:rsid w:val="00D67AD9"/>
    <w:rsid w:val="00D67EBA"/>
    <w:rsid w:val="00D706D9"/>
    <w:rsid w:val="00D708D1"/>
    <w:rsid w:val="00D735CF"/>
    <w:rsid w:val="00D75873"/>
    <w:rsid w:val="00D81889"/>
    <w:rsid w:val="00D81A9A"/>
    <w:rsid w:val="00D827CC"/>
    <w:rsid w:val="00D90A32"/>
    <w:rsid w:val="00D90C58"/>
    <w:rsid w:val="00D91A69"/>
    <w:rsid w:val="00D93A10"/>
    <w:rsid w:val="00D94A13"/>
    <w:rsid w:val="00D973B2"/>
    <w:rsid w:val="00DA14C4"/>
    <w:rsid w:val="00DA1C49"/>
    <w:rsid w:val="00DA1D27"/>
    <w:rsid w:val="00DA31D2"/>
    <w:rsid w:val="00DA4544"/>
    <w:rsid w:val="00DA548A"/>
    <w:rsid w:val="00DA5FDA"/>
    <w:rsid w:val="00DA77C6"/>
    <w:rsid w:val="00DB0785"/>
    <w:rsid w:val="00DB281E"/>
    <w:rsid w:val="00DB4AF3"/>
    <w:rsid w:val="00DB5FE6"/>
    <w:rsid w:val="00DB6296"/>
    <w:rsid w:val="00DB7C6F"/>
    <w:rsid w:val="00DB7D61"/>
    <w:rsid w:val="00DC09AE"/>
    <w:rsid w:val="00DC0E35"/>
    <w:rsid w:val="00DC1E46"/>
    <w:rsid w:val="00DC2128"/>
    <w:rsid w:val="00DC3B07"/>
    <w:rsid w:val="00DC41B7"/>
    <w:rsid w:val="00DC4B9A"/>
    <w:rsid w:val="00DC52A0"/>
    <w:rsid w:val="00DC6151"/>
    <w:rsid w:val="00DD07FD"/>
    <w:rsid w:val="00DD0B5B"/>
    <w:rsid w:val="00DD17F4"/>
    <w:rsid w:val="00DD1BD3"/>
    <w:rsid w:val="00DD3E44"/>
    <w:rsid w:val="00DD5534"/>
    <w:rsid w:val="00DD59A5"/>
    <w:rsid w:val="00DD5F3E"/>
    <w:rsid w:val="00DD63E3"/>
    <w:rsid w:val="00DD6F10"/>
    <w:rsid w:val="00DE090F"/>
    <w:rsid w:val="00DE1992"/>
    <w:rsid w:val="00DE1AD5"/>
    <w:rsid w:val="00DE22A6"/>
    <w:rsid w:val="00DE247B"/>
    <w:rsid w:val="00DE2828"/>
    <w:rsid w:val="00DE2E81"/>
    <w:rsid w:val="00DE32CF"/>
    <w:rsid w:val="00DE46B1"/>
    <w:rsid w:val="00DE49AB"/>
    <w:rsid w:val="00DE5E5B"/>
    <w:rsid w:val="00DE6064"/>
    <w:rsid w:val="00DE68FF"/>
    <w:rsid w:val="00DE6A31"/>
    <w:rsid w:val="00DF024A"/>
    <w:rsid w:val="00DF3C34"/>
    <w:rsid w:val="00DF6027"/>
    <w:rsid w:val="00DF6258"/>
    <w:rsid w:val="00DF766F"/>
    <w:rsid w:val="00E02BAE"/>
    <w:rsid w:val="00E04F2D"/>
    <w:rsid w:val="00E05F27"/>
    <w:rsid w:val="00E06547"/>
    <w:rsid w:val="00E108E4"/>
    <w:rsid w:val="00E12578"/>
    <w:rsid w:val="00E1344B"/>
    <w:rsid w:val="00E13865"/>
    <w:rsid w:val="00E14411"/>
    <w:rsid w:val="00E16BDD"/>
    <w:rsid w:val="00E16BFA"/>
    <w:rsid w:val="00E2080A"/>
    <w:rsid w:val="00E20FFC"/>
    <w:rsid w:val="00E2125D"/>
    <w:rsid w:val="00E234BF"/>
    <w:rsid w:val="00E23D61"/>
    <w:rsid w:val="00E23E83"/>
    <w:rsid w:val="00E257A9"/>
    <w:rsid w:val="00E272D8"/>
    <w:rsid w:val="00E30C13"/>
    <w:rsid w:val="00E34A36"/>
    <w:rsid w:val="00E34C1C"/>
    <w:rsid w:val="00E34E3A"/>
    <w:rsid w:val="00E3510E"/>
    <w:rsid w:val="00E36320"/>
    <w:rsid w:val="00E36794"/>
    <w:rsid w:val="00E369F1"/>
    <w:rsid w:val="00E376F6"/>
    <w:rsid w:val="00E37A10"/>
    <w:rsid w:val="00E4094E"/>
    <w:rsid w:val="00E40B70"/>
    <w:rsid w:val="00E41DC5"/>
    <w:rsid w:val="00E4386B"/>
    <w:rsid w:val="00E444D0"/>
    <w:rsid w:val="00E44994"/>
    <w:rsid w:val="00E4560F"/>
    <w:rsid w:val="00E45E16"/>
    <w:rsid w:val="00E46CBE"/>
    <w:rsid w:val="00E47034"/>
    <w:rsid w:val="00E513D3"/>
    <w:rsid w:val="00E5188E"/>
    <w:rsid w:val="00E537EB"/>
    <w:rsid w:val="00E53C32"/>
    <w:rsid w:val="00E53F75"/>
    <w:rsid w:val="00E54359"/>
    <w:rsid w:val="00E55CDD"/>
    <w:rsid w:val="00E56130"/>
    <w:rsid w:val="00E60328"/>
    <w:rsid w:val="00E6033E"/>
    <w:rsid w:val="00E6174D"/>
    <w:rsid w:val="00E6282A"/>
    <w:rsid w:val="00E639DE"/>
    <w:rsid w:val="00E64BA1"/>
    <w:rsid w:val="00E65689"/>
    <w:rsid w:val="00E66CB9"/>
    <w:rsid w:val="00E67BAF"/>
    <w:rsid w:val="00E70813"/>
    <w:rsid w:val="00E7107B"/>
    <w:rsid w:val="00E710AE"/>
    <w:rsid w:val="00E72F17"/>
    <w:rsid w:val="00E76646"/>
    <w:rsid w:val="00E76804"/>
    <w:rsid w:val="00E76B72"/>
    <w:rsid w:val="00E77253"/>
    <w:rsid w:val="00E77A9E"/>
    <w:rsid w:val="00E81027"/>
    <w:rsid w:val="00E81288"/>
    <w:rsid w:val="00E837C1"/>
    <w:rsid w:val="00E86054"/>
    <w:rsid w:val="00E867A2"/>
    <w:rsid w:val="00E86BA0"/>
    <w:rsid w:val="00E92E08"/>
    <w:rsid w:val="00E96BE0"/>
    <w:rsid w:val="00E97436"/>
    <w:rsid w:val="00E97F40"/>
    <w:rsid w:val="00EA0E00"/>
    <w:rsid w:val="00EA1133"/>
    <w:rsid w:val="00EA12C9"/>
    <w:rsid w:val="00EA154F"/>
    <w:rsid w:val="00EA1F6C"/>
    <w:rsid w:val="00EA36A3"/>
    <w:rsid w:val="00EA4FA0"/>
    <w:rsid w:val="00EA697D"/>
    <w:rsid w:val="00EA7126"/>
    <w:rsid w:val="00EA72D7"/>
    <w:rsid w:val="00EB25A2"/>
    <w:rsid w:val="00EB40F5"/>
    <w:rsid w:val="00EB5418"/>
    <w:rsid w:val="00EB56C2"/>
    <w:rsid w:val="00EB5FC2"/>
    <w:rsid w:val="00EC0AB5"/>
    <w:rsid w:val="00EC1FFE"/>
    <w:rsid w:val="00EC23AE"/>
    <w:rsid w:val="00EC24DE"/>
    <w:rsid w:val="00EC25DE"/>
    <w:rsid w:val="00EC32BB"/>
    <w:rsid w:val="00EC380C"/>
    <w:rsid w:val="00EC4EF7"/>
    <w:rsid w:val="00EC4F04"/>
    <w:rsid w:val="00EC5122"/>
    <w:rsid w:val="00EC6386"/>
    <w:rsid w:val="00EC67B5"/>
    <w:rsid w:val="00EC6EE1"/>
    <w:rsid w:val="00EC74D7"/>
    <w:rsid w:val="00ED0094"/>
    <w:rsid w:val="00ED0707"/>
    <w:rsid w:val="00ED08E4"/>
    <w:rsid w:val="00ED1AA2"/>
    <w:rsid w:val="00ED3B8A"/>
    <w:rsid w:val="00ED4D8B"/>
    <w:rsid w:val="00ED5C91"/>
    <w:rsid w:val="00ED6510"/>
    <w:rsid w:val="00ED6D8F"/>
    <w:rsid w:val="00ED7164"/>
    <w:rsid w:val="00ED796C"/>
    <w:rsid w:val="00ED7CEE"/>
    <w:rsid w:val="00EE2E2C"/>
    <w:rsid w:val="00EE4363"/>
    <w:rsid w:val="00EE6D97"/>
    <w:rsid w:val="00EE7195"/>
    <w:rsid w:val="00EE73A5"/>
    <w:rsid w:val="00EE7D9B"/>
    <w:rsid w:val="00EF131F"/>
    <w:rsid w:val="00EF2022"/>
    <w:rsid w:val="00EF3B2D"/>
    <w:rsid w:val="00EF40C5"/>
    <w:rsid w:val="00EF5090"/>
    <w:rsid w:val="00EF7153"/>
    <w:rsid w:val="00EF7815"/>
    <w:rsid w:val="00F000B6"/>
    <w:rsid w:val="00F01F26"/>
    <w:rsid w:val="00F02289"/>
    <w:rsid w:val="00F039D1"/>
    <w:rsid w:val="00F04019"/>
    <w:rsid w:val="00F04260"/>
    <w:rsid w:val="00F0670F"/>
    <w:rsid w:val="00F0775D"/>
    <w:rsid w:val="00F10D2A"/>
    <w:rsid w:val="00F118AA"/>
    <w:rsid w:val="00F118DB"/>
    <w:rsid w:val="00F1361E"/>
    <w:rsid w:val="00F145AE"/>
    <w:rsid w:val="00F152C1"/>
    <w:rsid w:val="00F15616"/>
    <w:rsid w:val="00F17510"/>
    <w:rsid w:val="00F17AB1"/>
    <w:rsid w:val="00F2272F"/>
    <w:rsid w:val="00F2273C"/>
    <w:rsid w:val="00F23758"/>
    <w:rsid w:val="00F25E90"/>
    <w:rsid w:val="00F2747A"/>
    <w:rsid w:val="00F30A35"/>
    <w:rsid w:val="00F31CD8"/>
    <w:rsid w:val="00F3233F"/>
    <w:rsid w:val="00F32353"/>
    <w:rsid w:val="00F3239E"/>
    <w:rsid w:val="00F33D7F"/>
    <w:rsid w:val="00F34C5D"/>
    <w:rsid w:val="00F351E0"/>
    <w:rsid w:val="00F358A5"/>
    <w:rsid w:val="00F42D67"/>
    <w:rsid w:val="00F43291"/>
    <w:rsid w:val="00F437E8"/>
    <w:rsid w:val="00F43830"/>
    <w:rsid w:val="00F44373"/>
    <w:rsid w:val="00F44B8E"/>
    <w:rsid w:val="00F464C2"/>
    <w:rsid w:val="00F47B78"/>
    <w:rsid w:val="00F50569"/>
    <w:rsid w:val="00F51CB7"/>
    <w:rsid w:val="00F55E11"/>
    <w:rsid w:val="00F55FF3"/>
    <w:rsid w:val="00F60323"/>
    <w:rsid w:val="00F6340B"/>
    <w:rsid w:val="00F6394D"/>
    <w:rsid w:val="00F66537"/>
    <w:rsid w:val="00F666EB"/>
    <w:rsid w:val="00F66D13"/>
    <w:rsid w:val="00F70AB7"/>
    <w:rsid w:val="00F70C29"/>
    <w:rsid w:val="00F7105C"/>
    <w:rsid w:val="00F7173E"/>
    <w:rsid w:val="00F72C55"/>
    <w:rsid w:val="00F7359F"/>
    <w:rsid w:val="00F739CF"/>
    <w:rsid w:val="00F74E19"/>
    <w:rsid w:val="00F76D0D"/>
    <w:rsid w:val="00F77C25"/>
    <w:rsid w:val="00F77EC3"/>
    <w:rsid w:val="00F80595"/>
    <w:rsid w:val="00F806FB"/>
    <w:rsid w:val="00F81B4A"/>
    <w:rsid w:val="00F81C96"/>
    <w:rsid w:val="00F833C5"/>
    <w:rsid w:val="00F838B6"/>
    <w:rsid w:val="00F8521C"/>
    <w:rsid w:val="00F86E8F"/>
    <w:rsid w:val="00F909CA"/>
    <w:rsid w:val="00F90F43"/>
    <w:rsid w:val="00F91525"/>
    <w:rsid w:val="00F919C4"/>
    <w:rsid w:val="00F92922"/>
    <w:rsid w:val="00F9305F"/>
    <w:rsid w:val="00F93843"/>
    <w:rsid w:val="00F93E51"/>
    <w:rsid w:val="00F94C1D"/>
    <w:rsid w:val="00F95BDC"/>
    <w:rsid w:val="00F96C4A"/>
    <w:rsid w:val="00F9750A"/>
    <w:rsid w:val="00FA11C8"/>
    <w:rsid w:val="00FA257B"/>
    <w:rsid w:val="00FA2583"/>
    <w:rsid w:val="00FA370F"/>
    <w:rsid w:val="00FA4815"/>
    <w:rsid w:val="00FA7A26"/>
    <w:rsid w:val="00FA7F34"/>
    <w:rsid w:val="00FB1D1E"/>
    <w:rsid w:val="00FB5978"/>
    <w:rsid w:val="00FB754B"/>
    <w:rsid w:val="00FC2283"/>
    <w:rsid w:val="00FC272C"/>
    <w:rsid w:val="00FC2FED"/>
    <w:rsid w:val="00FC31A4"/>
    <w:rsid w:val="00FC329F"/>
    <w:rsid w:val="00FC3B75"/>
    <w:rsid w:val="00FC5B41"/>
    <w:rsid w:val="00FC6429"/>
    <w:rsid w:val="00FC6978"/>
    <w:rsid w:val="00FC79C9"/>
    <w:rsid w:val="00FD0A38"/>
    <w:rsid w:val="00FD0C43"/>
    <w:rsid w:val="00FD1457"/>
    <w:rsid w:val="00FD1793"/>
    <w:rsid w:val="00FD1E69"/>
    <w:rsid w:val="00FD2B7C"/>
    <w:rsid w:val="00FD3734"/>
    <w:rsid w:val="00FD3BD1"/>
    <w:rsid w:val="00FD4B97"/>
    <w:rsid w:val="00FD4EAD"/>
    <w:rsid w:val="00FE00E5"/>
    <w:rsid w:val="00FE07AF"/>
    <w:rsid w:val="00FE09EC"/>
    <w:rsid w:val="00FE1ACF"/>
    <w:rsid w:val="00FE216D"/>
    <w:rsid w:val="00FE2F4A"/>
    <w:rsid w:val="00FE3BF0"/>
    <w:rsid w:val="00FE484F"/>
    <w:rsid w:val="00FE5A0C"/>
    <w:rsid w:val="00FE6C22"/>
    <w:rsid w:val="00FF2B96"/>
    <w:rsid w:val="00FF48B5"/>
    <w:rsid w:val="00FF4D84"/>
    <w:rsid w:val="00FF72DB"/>
    <w:rsid w:val="00FF7540"/>
    <w:rsid w:val="051539C0"/>
    <w:rsid w:val="098AA2D0"/>
    <w:rsid w:val="0BF52A8B"/>
    <w:rsid w:val="0F0E472F"/>
    <w:rsid w:val="0FF7640F"/>
    <w:rsid w:val="149A3190"/>
    <w:rsid w:val="163990C4"/>
    <w:rsid w:val="17492F8A"/>
    <w:rsid w:val="1A118327"/>
    <w:rsid w:val="1C68F2DE"/>
    <w:rsid w:val="27CBDEDE"/>
    <w:rsid w:val="28CDD443"/>
    <w:rsid w:val="299C4AD3"/>
    <w:rsid w:val="3416049C"/>
    <w:rsid w:val="34ED6356"/>
    <w:rsid w:val="356EEF46"/>
    <w:rsid w:val="35E5192C"/>
    <w:rsid w:val="36FFA279"/>
    <w:rsid w:val="37797D32"/>
    <w:rsid w:val="38EA0673"/>
    <w:rsid w:val="3DCCF9F2"/>
    <w:rsid w:val="3E03B54C"/>
    <w:rsid w:val="3E68DB4A"/>
    <w:rsid w:val="46097392"/>
    <w:rsid w:val="4A4EC0A9"/>
    <w:rsid w:val="4BCCA035"/>
    <w:rsid w:val="4EA653A6"/>
    <w:rsid w:val="50D489C6"/>
    <w:rsid w:val="548B28B8"/>
    <w:rsid w:val="5711F13A"/>
    <w:rsid w:val="57D29872"/>
    <w:rsid w:val="580C7681"/>
    <w:rsid w:val="5CD30717"/>
    <w:rsid w:val="5D5F200B"/>
    <w:rsid w:val="5E25A5E3"/>
    <w:rsid w:val="5FBD06A2"/>
    <w:rsid w:val="62837DBD"/>
    <w:rsid w:val="67A58FA3"/>
    <w:rsid w:val="6FD7C01F"/>
    <w:rsid w:val="751593B2"/>
    <w:rsid w:val="751BB53A"/>
    <w:rsid w:val="78D5C86C"/>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EEF3A205-A2A5-4041-B639-364E5B81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7E2EFD"/>
    <w:pPr>
      <w:widowControl w:val="0"/>
      <w:autoSpaceDE w:val="0"/>
      <w:autoSpaceDN w:val="0"/>
      <w:spacing w:after="0" w:line="240" w:lineRule="auto"/>
      <w:ind w:left="140"/>
      <w:outlineLvl w:val="0"/>
    </w:pPr>
    <w:rPr>
      <w:rFonts w:eastAsia="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BodyText">
    <w:name w:val="Body Text"/>
    <w:basedOn w:val="Normal"/>
    <w:link w:val="BodyTextChar"/>
    <w:uiPriority w:val="1"/>
    <w:qFormat/>
    <w:rsid w:val="009411FF"/>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411FF"/>
    <w:rPr>
      <w:rFonts w:ascii="Arial MT" w:eastAsia="Arial MT" w:hAnsi="Arial MT" w:cs="Arial MT"/>
    </w:rPr>
  </w:style>
  <w:style w:type="table" w:styleId="TableGrid">
    <w:name w:val="Table Grid"/>
    <w:basedOn w:val="TableNormal"/>
    <w:uiPriority w:val="39"/>
    <w:rsid w:val="008E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2EFD"/>
    <w:rPr>
      <w:rFonts w:eastAsia="Arial" w:cs="Arial"/>
      <w:b/>
      <w:bCs/>
    </w:rPr>
  </w:style>
  <w:style w:type="paragraph" w:customStyle="1" w:styleId="TableParagraph">
    <w:name w:val="Table Paragraph"/>
    <w:basedOn w:val="Normal"/>
    <w:uiPriority w:val="1"/>
    <w:qFormat/>
    <w:rsid w:val="007E2EFD"/>
    <w:pPr>
      <w:widowControl w:val="0"/>
      <w:autoSpaceDE w:val="0"/>
      <w:autoSpaceDN w:val="0"/>
      <w:spacing w:after="0" w:line="240" w:lineRule="auto"/>
    </w:pPr>
    <w:rPr>
      <w:rFonts w:ascii="Arial MT" w:eastAsia="Arial MT" w:hAnsi="Arial MT" w:cs="Arial MT"/>
      <w:lang w:val="en-US"/>
    </w:rPr>
  </w:style>
  <w:style w:type="paragraph" w:styleId="NormalWeb">
    <w:name w:val="Normal (Web)"/>
    <w:basedOn w:val="Normal"/>
    <w:uiPriority w:val="99"/>
    <w:semiHidden/>
    <w:unhideWhenUsed/>
    <w:rsid w:val="007E2EFD"/>
    <w:pPr>
      <w:widowControl w:val="0"/>
      <w:autoSpaceDE w:val="0"/>
      <w:autoSpaceDN w:val="0"/>
      <w:spacing w:after="0" w:line="240" w:lineRule="auto"/>
    </w:pPr>
    <w:rPr>
      <w:rFonts w:ascii="Times New Roman" w:eastAsia="Arial MT" w:hAnsi="Times New Roman" w:cs="Times New Roman"/>
      <w:sz w:val="24"/>
      <w:szCs w:val="24"/>
      <w:lang w:val="en-US"/>
    </w:rPr>
  </w:style>
  <w:style w:type="paragraph" w:customStyle="1" w:styleId="Default">
    <w:name w:val="Default"/>
    <w:basedOn w:val="Normal"/>
    <w:rsid w:val="00EA0E00"/>
    <w:pPr>
      <w:autoSpaceDE w:val="0"/>
      <w:autoSpaceDN w:val="0"/>
      <w:spacing w:after="0" w:line="240" w:lineRule="auto"/>
    </w:pPr>
    <w:rPr>
      <w:rFonts w:eastAsia="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2224460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0350370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7019335">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604651075">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0512810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3948738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11985383">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3524226">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2118355">
      <w:bodyDiv w:val="1"/>
      <w:marLeft w:val="0"/>
      <w:marRight w:val="0"/>
      <w:marTop w:val="0"/>
      <w:marBottom w:val="0"/>
      <w:divBdr>
        <w:top w:val="none" w:sz="0" w:space="0" w:color="auto"/>
        <w:left w:val="none" w:sz="0" w:space="0" w:color="auto"/>
        <w:bottom w:val="none" w:sz="0" w:space="0" w:color="auto"/>
        <w:right w:val="none" w:sz="0" w:space="0" w:color="auto"/>
      </w:divBdr>
    </w:div>
    <w:div w:id="193011229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B3FA9C56-4901-4D46-90F7-027CD7321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305</TotalTime>
  <Pages>14</Pages>
  <Words>5133</Words>
  <Characters>29261</Characters>
  <Application>Microsoft Office Word</Application>
  <DocSecurity>0</DocSecurity>
  <Lines>243</Lines>
  <Paragraphs>68</Paragraphs>
  <ScaleCrop>false</ScaleCrop>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283</cp:revision>
  <cp:lastPrinted>2026-01-15T09:57:00Z</cp:lastPrinted>
  <dcterms:created xsi:type="dcterms:W3CDTF">2025-11-25T09:15:00Z</dcterms:created>
  <dcterms:modified xsi:type="dcterms:W3CDTF">2026-03-27T18:14:00Z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{"FileActivityType":"6","FileActivityTimeStamp":"2025-07-09T12:40:40.287Z","FileActivityUsersOnPage":[{"DisplayName":"Lena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