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047" w14:textId="346D41DA" w:rsidR="00D82C56" w:rsidRDefault="00360491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360491">
        <w:rPr>
          <w:rFonts w:ascii="Arial" w:hAnsi="Arial" w:cs="Arial"/>
          <w:b/>
          <w:sz w:val="22"/>
          <w:szCs w:val="22"/>
          <w:lang w:val="es-ES"/>
        </w:rPr>
        <w:t>EVALUACIONES DE LOS EFECTOS ACUMULATIVOS</w:t>
      </w:r>
    </w:p>
    <w:p w14:paraId="60C50FAF" w14:textId="77777777" w:rsidR="00AB5285" w:rsidRPr="0058757D" w:rsidRDefault="00AB5285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7BA811D" w14:textId="74230DED" w:rsidR="00D82C56" w:rsidRPr="00DC1C67" w:rsidRDefault="005D43E4" w:rsidP="00AB528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DC1C67">
        <w:rPr>
          <w:rFonts w:ascii="Arial" w:hAnsi="Arial" w:cs="Arial"/>
          <w:sz w:val="22"/>
          <w:szCs w:val="22"/>
          <w:lang w:val="es-ES"/>
        </w:rPr>
        <w:t>UNEP/CMS/COP1</w:t>
      </w:r>
      <w:r w:rsidR="00950DA4" w:rsidRPr="00DC1C67">
        <w:rPr>
          <w:rFonts w:ascii="Arial" w:hAnsi="Arial" w:cs="Arial"/>
          <w:sz w:val="22"/>
          <w:szCs w:val="22"/>
          <w:lang w:val="es-ES"/>
        </w:rPr>
        <w:t>5</w:t>
      </w:r>
      <w:r w:rsidRPr="00DC1C67">
        <w:rPr>
          <w:rFonts w:ascii="Arial" w:hAnsi="Arial" w:cs="Arial"/>
          <w:sz w:val="22"/>
          <w:szCs w:val="22"/>
          <w:lang w:val="es-ES"/>
        </w:rPr>
        <w:t>/Doc.</w:t>
      </w:r>
      <w:r w:rsidR="00360491" w:rsidRPr="00DC1C67">
        <w:rPr>
          <w:rFonts w:ascii="Arial" w:hAnsi="Arial" w:cs="Arial"/>
          <w:sz w:val="22"/>
          <w:szCs w:val="22"/>
          <w:lang w:val="es-ES"/>
        </w:rPr>
        <w:t>28.9/Rev.1</w:t>
      </w:r>
    </w:p>
    <w:p w14:paraId="73A89732" w14:textId="6E0A4302" w:rsidR="00D82C56" w:rsidRPr="00FD2360" w:rsidRDefault="005D43E4" w:rsidP="00E829C9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>ado por</w:t>
      </w:r>
      <w:r w:rsidR="00DC1C67">
        <w:rPr>
          <w:rFonts w:ascii="Arial" w:hAnsi="Arial" w:cs="Arial"/>
          <w:i/>
          <w:sz w:val="22"/>
          <w:szCs w:val="22"/>
          <w:lang w:val="es-ES"/>
        </w:rPr>
        <w:t xml:space="preserve"> el Grupo de Trabajo sobre cuestiones transversales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261EF46A" w14:textId="77777777" w:rsidR="00360491" w:rsidRPr="00360491" w:rsidRDefault="00360491" w:rsidP="0036049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 w:val="0"/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Cs/>
          <w:caps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bCs/>
          <w:caps/>
          <w:sz w:val="22"/>
          <w:szCs w:val="22"/>
          <w:lang w:val="es-ES"/>
        </w:rPr>
        <w:t>PROYECTOS DE DECISIÓN</w:t>
      </w:r>
    </w:p>
    <w:p w14:paraId="4DAEA557" w14:textId="77777777" w:rsidR="00360491" w:rsidRDefault="00360491" w:rsidP="0036049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</w:p>
    <w:p w14:paraId="134F05AA" w14:textId="77777777" w:rsidR="00BF3AC4" w:rsidRPr="00360491" w:rsidRDefault="00BF3AC4" w:rsidP="0036049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</w:p>
    <w:p w14:paraId="4009C65C" w14:textId="77777777" w:rsidR="00360491" w:rsidRPr="00360491" w:rsidRDefault="00360491" w:rsidP="0036049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 las Partes </w:t>
      </w:r>
    </w:p>
    <w:p w14:paraId="520B8366" w14:textId="77777777" w:rsidR="00360491" w:rsidRPr="00360491" w:rsidRDefault="00360491" w:rsidP="00360491">
      <w:pPr>
        <w:suppressAutoHyphens w:val="0"/>
        <w:adjustRightInd w:val="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1EBCC0F0" w14:textId="1CE6CA7B" w:rsidR="00360491" w:rsidRPr="00360491" w:rsidRDefault="00360491" w:rsidP="00360491">
      <w:pPr>
        <w:suppressAutoHyphens w:val="0"/>
        <w:adjustRightInd w:val="0"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iCs/>
          <w:sz w:val="22"/>
          <w:szCs w:val="22"/>
          <w:lang w:val="es-ES"/>
        </w:rPr>
        <w:t xml:space="preserve">15.AA </w:t>
      </w:r>
      <w:r w:rsidRPr="00360491">
        <w:rPr>
          <w:rFonts w:ascii="Arial" w:eastAsiaTheme="minorHAnsi" w:hAnsi="Arial" w:cs="Arial"/>
          <w:iCs/>
          <w:sz w:val="22"/>
          <w:szCs w:val="22"/>
          <w:lang w:val="es-ES"/>
        </w:rPr>
        <w:tab/>
        <w:t xml:space="preserve">Se </w:t>
      </w:r>
      <w:r w:rsidR="00DC1C67">
        <w:rPr>
          <w:rFonts w:ascii="Arial" w:eastAsiaTheme="minorHAnsi" w:hAnsi="Arial" w:cs="Arial"/>
          <w:iCs/>
          <w:sz w:val="22"/>
          <w:szCs w:val="22"/>
          <w:lang w:val="es-ES"/>
        </w:rPr>
        <w:t xml:space="preserve">alienta a </w:t>
      </w:r>
      <w:r w:rsidRPr="00360491">
        <w:rPr>
          <w:rFonts w:ascii="Arial" w:eastAsiaTheme="minorHAnsi" w:hAnsi="Arial" w:cs="Arial"/>
          <w:iCs/>
          <w:sz w:val="22"/>
          <w:szCs w:val="22"/>
          <w:lang w:val="es-ES"/>
        </w:rPr>
        <w:t xml:space="preserve">las Partes </w:t>
      </w:r>
      <w:r w:rsidR="00DC70D2">
        <w:rPr>
          <w:rFonts w:ascii="Arial" w:eastAsiaTheme="minorHAnsi" w:hAnsi="Arial" w:cs="Arial"/>
          <w:iCs/>
          <w:sz w:val="22"/>
          <w:szCs w:val="22"/>
          <w:lang w:val="es-ES"/>
        </w:rPr>
        <w:t xml:space="preserve">a </w:t>
      </w:r>
      <w:r w:rsidRPr="00360491">
        <w:rPr>
          <w:rFonts w:ascii="Arial" w:eastAsiaTheme="minorHAnsi" w:hAnsi="Arial" w:cs="Arial"/>
          <w:iCs/>
          <w:sz w:val="22"/>
          <w:szCs w:val="22"/>
          <w:lang w:val="es-ES"/>
        </w:rPr>
        <w:t>que:</w:t>
      </w:r>
    </w:p>
    <w:p w14:paraId="4A428BB5" w14:textId="77777777" w:rsidR="00360491" w:rsidRPr="00360491" w:rsidRDefault="00360491" w:rsidP="00360491">
      <w:pPr>
        <w:suppressAutoHyphens w:val="0"/>
        <w:adjustRightInd w:val="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75F67465" w14:textId="77777777" w:rsidR="00360491" w:rsidRPr="00360491" w:rsidRDefault="00360491" w:rsidP="00360491">
      <w:pPr>
        <w:widowControl/>
        <w:numPr>
          <w:ilvl w:val="0"/>
          <w:numId w:val="2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iCs/>
          <w:sz w:val="22"/>
          <w:szCs w:val="22"/>
          <w:lang w:val="es-ES"/>
        </w:rPr>
        <w:t>integren disposiciones para las evaluaciones de los efectos acumulativos (EEA) en la legislación ambiental nacional pertinente, con consideración específica de las especies migratorias, en particular aquellas inscritas en los Apéndices I y II de la CMS;</w:t>
      </w:r>
    </w:p>
    <w:p w14:paraId="0ADC3823" w14:textId="77777777" w:rsidR="00360491" w:rsidRPr="00360491" w:rsidRDefault="00360491" w:rsidP="00360491">
      <w:pPr>
        <w:suppressAutoHyphens w:val="0"/>
        <w:adjustRightInd w:val="0"/>
        <w:ind w:left="1440" w:hanging="540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3D624A7E" w14:textId="77777777" w:rsidR="00360491" w:rsidRPr="00360491" w:rsidRDefault="00360491" w:rsidP="00360491">
      <w:pPr>
        <w:widowControl/>
        <w:numPr>
          <w:ilvl w:val="0"/>
          <w:numId w:val="2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iCs/>
          <w:sz w:val="22"/>
          <w:szCs w:val="22"/>
          <w:lang w:val="es-ES"/>
        </w:rPr>
        <w:t>desarrollen y apliquen políticas y directrices nacionales sobre la aplicación de las EEA, garantizando que los impactos en las especies migratorias se evalúen y aborden sistemáticamente;</w:t>
      </w:r>
    </w:p>
    <w:p w14:paraId="52A33771" w14:textId="77777777" w:rsidR="00360491" w:rsidRPr="00360491" w:rsidRDefault="00360491" w:rsidP="00360491">
      <w:pPr>
        <w:widowControl/>
        <w:suppressAutoHyphens w:val="0"/>
        <w:autoSpaceDE/>
        <w:autoSpaceDN/>
        <w:ind w:left="1440" w:hanging="540"/>
        <w:contextualSpacing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A92D50C" w14:textId="3A5297E5" w:rsidR="00360491" w:rsidRPr="00360491" w:rsidRDefault="00360491" w:rsidP="00360491">
      <w:pPr>
        <w:widowControl/>
        <w:numPr>
          <w:ilvl w:val="0"/>
          <w:numId w:val="2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iCs/>
          <w:sz w:val="22"/>
          <w:szCs w:val="22"/>
          <w:lang w:val="es-ES"/>
        </w:rPr>
        <w:t>apoyen el desarrollo de evaluaciones de impacto ambiental sólidas, modernas y uniformes</w:t>
      </w:r>
      <w:r w:rsidR="00DC1C67">
        <w:rPr>
          <w:rFonts w:ascii="Arial" w:eastAsiaTheme="minorHAnsi" w:hAnsi="Arial" w:cs="Arial"/>
          <w:iCs/>
          <w:sz w:val="22"/>
          <w:szCs w:val="22"/>
          <w:lang w:val="es-ES"/>
        </w:rPr>
        <w:t>, incluidas las EEA,</w:t>
      </w:r>
      <w:r w:rsidRPr="00360491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para las actividades con posibles impactos en las especies migratorias en zonas situadas dentro y fuera de las jurisdicciones nacionales, según el Acuerdo en el Marco de la Convención de las Naciones Unidas sobre el Derecho del Mar relativo a la Conservación y el Uso Sostenible de la Diversidad Biológica Marina de las Zonas Situadas Fuera de la Jurisdicción Nacional (Acuerdo BBNJ).</w:t>
      </w:r>
    </w:p>
    <w:p w14:paraId="4E0415E2" w14:textId="77777777" w:rsidR="00360491" w:rsidRPr="00360491" w:rsidRDefault="00360491" w:rsidP="00360491">
      <w:pPr>
        <w:widowControl/>
        <w:suppressAutoHyphens w:val="0"/>
        <w:autoSpaceDE/>
        <w:autoSpaceDN/>
        <w:ind w:left="720"/>
        <w:contextualSpacing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0DC867DB" w14:textId="5436694D" w:rsidR="00360491" w:rsidRPr="00360491" w:rsidRDefault="00DC70D2" w:rsidP="00360491">
      <w:pPr>
        <w:widowControl/>
        <w:numPr>
          <w:ilvl w:val="0"/>
          <w:numId w:val="2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>
        <w:rPr>
          <w:rFonts w:ascii="Arial" w:eastAsiaTheme="minorHAnsi" w:hAnsi="Arial" w:cs="Arial"/>
          <w:iCs/>
          <w:sz w:val="22"/>
          <w:szCs w:val="22"/>
          <w:lang w:val="es-ES"/>
        </w:rPr>
        <w:t>c</w:t>
      </w:r>
      <w:r w:rsidR="00360491" w:rsidRPr="00360491">
        <w:rPr>
          <w:rFonts w:ascii="Arial" w:eastAsiaTheme="minorHAnsi" w:hAnsi="Arial" w:cs="Arial"/>
          <w:iCs/>
          <w:sz w:val="22"/>
          <w:szCs w:val="22"/>
          <w:lang w:val="es-ES"/>
        </w:rPr>
        <w:t>olabor</w:t>
      </w:r>
      <w:r>
        <w:rPr>
          <w:rFonts w:ascii="Arial" w:eastAsiaTheme="minorHAnsi" w:hAnsi="Arial" w:cs="Arial"/>
          <w:iCs/>
          <w:sz w:val="22"/>
          <w:szCs w:val="22"/>
          <w:lang w:val="es-ES"/>
        </w:rPr>
        <w:t xml:space="preserve">en e intercambien </w:t>
      </w:r>
      <w:r w:rsidR="00360491" w:rsidRPr="00360491">
        <w:rPr>
          <w:rFonts w:ascii="Arial" w:eastAsiaTheme="minorHAnsi" w:hAnsi="Arial" w:cs="Arial"/>
          <w:iCs/>
          <w:sz w:val="22"/>
          <w:szCs w:val="22"/>
          <w:lang w:val="es-ES"/>
        </w:rPr>
        <w:t>información para desarrollar y aplicar conjuntamente marcos de CEA para su aplicación a nivel local, nacional, regional o internacional, y colabor</w:t>
      </w:r>
      <w:r>
        <w:rPr>
          <w:rFonts w:ascii="Arial" w:eastAsiaTheme="minorHAnsi" w:hAnsi="Arial" w:cs="Arial"/>
          <w:iCs/>
          <w:sz w:val="22"/>
          <w:szCs w:val="22"/>
          <w:lang w:val="es-ES"/>
        </w:rPr>
        <w:t xml:space="preserve">en </w:t>
      </w:r>
      <w:r w:rsidR="00360491" w:rsidRPr="00360491">
        <w:rPr>
          <w:rFonts w:ascii="Arial" w:eastAsiaTheme="minorHAnsi" w:hAnsi="Arial" w:cs="Arial"/>
          <w:iCs/>
          <w:sz w:val="22"/>
          <w:szCs w:val="22"/>
          <w:lang w:val="es-ES"/>
        </w:rPr>
        <w:t>y compartir información con organizaciones intergubernamentales y no gubernamentales en apoyo de estos esfuerzos; y</w:t>
      </w:r>
    </w:p>
    <w:p w14:paraId="5C44ED7C" w14:textId="77777777" w:rsidR="00360491" w:rsidRPr="00360491" w:rsidRDefault="00360491" w:rsidP="00360491">
      <w:pPr>
        <w:widowControl/>
        <w:suppressAutoHyphens w:val="0"/>
        <w:autoSpaceDE/>
        <w:autoSpaceDN/>
        <w:ind w:left="720"/>
        <w:contextualSpacing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5B579F56" w14:textId="55B4514F" w:rsidR="00360491" w:rsidRPr="00360491" w:rsidRDefault="00360491" w:rsidP="00360491">
      <w:pPr>
        <w:widowControl/>
        <w:numPr>
          <w:ilvl w:val="0"/>
          <w:numId w:val="2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iCs/>
          <w:sz w:val="22"/>
          <w:szCs w:val="22"/>
          <w:lang w:val="es-ES"/>
        </w:rPr>
        <w:t>fortale</w:t>
      </w:r>
      <w:r w:rsidR="00DC70D2">
        <w:rPr>
          <w:rFonts w:ascii="Arial" w:eastAsiaTheme="minorHAnsi" w:hAnsi="Arial" w:cs="Arial"/>
          <w:iCs/>
          <w:sz w:val="22"/>
          <w:szCs w:val="22"/>
          <w:lang w:val="es-ES"/>
        </w:rPr>
        <w:t xml:space="preserve">zcan </w:t>
      </w:r>
      <w:r w:rsidRPr="00360491">
        <w:rPr>
          <w:rFonts w:ascii="Arial" w:eastAsiaTheme="minorHAnsi" w:hAnsi="Arial" w:cs="Arial"/>
          <w:iCs/>
          <w:sz w:val="22"/>
          <w:szCs w:val="22"/>
          <w:lang w:val="es-ES"/>
        </w:rPr>
        <w:t>las metodologías y criterios para identificar, evaluar y mitigar los impactos acumulativos sobre las especies migratorias incluidas en la CMS y sus hábitats, incluidos los efectos acumulativos transfronterizos y los efectos en ecosistemas infrarrepresentados.</w:t>
      </w:r>
    </w:p>
    <w:p w14:paraId="4B8898A8" w14:textId="77777777" w:rsidR="00360491" w:rsidRPr="00360491" w:rsidRDefault="00360491" w:rsidP="0036049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2554CE2" w14:textId="77777777" w:rsidR="00360491" w:rsidRPr="00360491" w:rsidRDefault="00360491" w:rsidP="0036049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al Consejo Científico </w:t>
      </w:r>
    </w:p>
    <w:p w14:paraId="2D734A80" w14:textId="77777777" w:rsidR="00360491" w:rsidRPr="00360491" w:rsidRDefault="00360491" w:rsidP="0036049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AFDE685" w14:textId="77777777" w:rsidR="00360491" w:rsidRPr="00360491" w:rsidRDefault="00360491" w:rsidP="00360491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sz w:val="22"/>
          <w:szCs w:val="22"/>
          <w:lang w:val="es-ES"/>
        </w:rPr>
        <w:t>15.BB</w:t>
      </w:r>
      <w:r w:rsidRPr="00360491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 que:</w:t>
      </w:r>
    </w:p>
    <w:p w14:paraId="398143E0" w14:textId="77777777" w:rsidR="00360491" w:rsidRPr="00360491" w:rsidRDefault="00360491" w:rsidP="00360491">
      <w:pPr>
        <w:suppressAutoHyphens w:val="0"/>
        <w:adjustRightInd w:val="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F15ADC3" w14:textId="77777777" w:rsidR="00360491" w:rsidRPr="00360491" w:rsidRDefault="00360491" w:rsidP="00360491">
      <w:pPr>
        <w:widowControl/>
        <w:numPr>
          <w:ilvl w:val="0"/>
          <w:numId w:val="1"/>
        </w:numPr>
        <w:suppressAutoHyphens w:val="0"/>
        <w:autoSpaceDE/>
        <w:autoSpaceDN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bCs/>
          <w:iCs/>
          <w:sz w:val="22"/>
          <w:szCs w:val="22"/>
          <w:lang w:val="es-ES"/>
        </w:rPr>
        <w:t>elabore, con sujeción a la disponibilidad de recursos, orientaciones para la evaluación de los efectos acumulativos en las especies migratorias, incluida la creación de normas y metodologías comunes adecuadas para su aplicación en todas las Partes de la CMS, lo que debería incluir:</w:t>
      </w:r>
    </w:p>
    <w:p w14:paraId="6DB7CCF5" w14:textId="77777777" w:rsidR="00360491" w:rsidRPr="00360491" w:rsidRDefault="00360491" w:rsidP="00360491">
      <w:pPr>
        <w:suppressAutoHyphens w:val="0"/>
        <w:adjustRightInd w:val="0"/>
        <w:ind w:left="14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F3EB8E8" w14:textId="2556BB57" w:rsidR="00360491" w:rsidRPr="00360491" w:rsidRDefault="00360491" w:rsidP="00360491">
      <w:pPr>
        <w:widowControl/>
        <w:numPr>
          <w:ilvl w:val="1"/>
          <w:numId w:val="3"/>
        </w:numPr>
        <w:suppressAutoHyphens w:val="0"/>
        <w:autoSpaceDE/>
        <w:autoSpaceDN/>
        <w:adjustRightInd w:val="0"/>
        <w:ind w:left="19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sz w:val="22"/>
          <w:szCs w:val="22"/>
          <w:lang w:val="es-ES"/>
        </w:rPr>
        <w:t xml:space="preserve">una evaluación de la terminología actual utilizada en el contexto de las EEA y recomendaciones para un vocabulario armonizado, incluidas definiciones claras de </w:t>
      </w:r>
      <w:r w:rsidR="00DC1C67">
        <w:rPr>
          <w:rFonts w:ascii="Arial" w:eastAsiaTheme="minorHAnsi" w:hAnsi="Arial" w:cs="Arial"/>
          <w:sz w:val="22"/>
          <w:szCs w:val="22"/>
          <w:lang w:val="es-ES"/>
        </w:rPr>
        <w:t>“</w:t>
      </w:r>
      <w:r w:rsidRPr="00360491">
        <w:rPr>
          <w:rFonts w:ascii="Arial" w:eastAsiaTheme="minorHAnsi" w:hAnsi="Arial" w:cs="Arial"/>
          <w:sz w:val="22"/>
          <w:szCs w:val="22"/>
          <w:lang w:val="es-ES"/>
        </w:rPr>
        <w:t>efectos acumulativos</w:t>
      </w:r>
      <w:r w:rsidR="00DC1C67">
        <w:rPr>
          <w:rFonts w:ascii="Arial" w:eastAsiaTheme="minorHAnsi" w:hAnsi="Arial" w:cs="Arial"/>
          <w:sz w:val="22"/>
          <w:szCs w:val="22"/>
          <w:lang w:val="es-ES"/>
        </w:rPr>
        <w:t>”</w:t>
      </w:r>
      <w:r w:rsidRPr="00360491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="00DC1C67">
        <w:rPr>
          <w:rFonts w:ascii="Arial" w:eastAsiaTheme="minorHAnsi" w:hAnsi="Arial" w:cs="Arial"/>
          <w:sz w:val="22"/>
          <w:szCs w:val="22"/>
          <w:lang w:val="es-ES"/>
        </w:rPr>
        <w:t>“</w:t>
      </w:r>
      <w:r w:rsidRPr="00360491">
        <w:rPr>
          <w:rFonts w:ascii="Arial" w:eastAsiaTheme="minorHAnsi" w:hAnsi="Arial" w:cs="Arial"/>
          <w:sz w:val="22"/>
          <w:szCs w:val="22"/>
          <w:lang w:val="es-ES"/>
        </w:rPr>
        <w:t>evaluación de los efectos acumulativos</w:t>
      </w:r>
      <w:r w:rsidR="00DC1C67">
        <w:rPr>
          <w:rFonts w:ascii="Arial" w:eastAsiaTheme="minorHAnsi" w:hAnsi="Arial" w:cs="Arial"/>
          <w:sz w:val="22"/>
          <w:szCs w:val="22"/>
          <w:lang w:val="es-ES"/>
        </w:rPr>
        <w:t>”</w:t>
      </w:r>
      <w:r w:rsidRPr="00360491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="00DC1C67">
        <w:rPr>
          <w:rFonts w:ascii="Arial" w:eastAsiaTheme="minorHAnsi" w:hAnsi="Arial" w:cs="Arial"/>
          <w:sz w:val="22"/>
          <w:szCs w:val="22"/>
          <w:lang w:val="es-ES"/>
        </w:rPr>
        <w:t>“</w:t>
      </w:r>
      <w:r w:rsidRPr="00360491">
        <w:rPr>
          <w:rFonts w:ascii="Arial" w:eastAsiaTheme="minorHAnsi" w:hAnsi="Arial" w:cs="Arial"/>
          <w:sz w:val="22"/>
          <w:szCs w:val="22"/>
          <w:lang w:val="es-ES"/>
        </w:rPr>
        <w:t>presiones</w:t>
      </w:r>
      <w:r w:rsidR="00DC1C67">
        <w:rPr>
          <w:rFonts w:ascii="Arial" w:eastAsiaTheme="minorHAnsi" w:hAnsi="Arial" w:cs="Arial"/>
          <w:sz w:val="22"/>
          <w:szCs w:val="22"/>
          <w:lang w:val="es-ES"/>
        </w:rPr>
        <w:t>”</w:t>
      </w:r>
      <w:r w:rsidRPr="00360491">
        <w:rPr>
          <w:rFonts w:ascii="Arial" w:eastAsiaTheme="minorHAnsi" w:hAnsi="Arial" w:cs="Arial"/>
          <w:sz w:val="22"/>
          <w:szCs w:val="22"/>
          <w:lang w:val="es-ES"/>
        </w:rPr>
        <w:t xml:space="preserve"> y otros términos clave, para su uso en las orientaciones de la CMS y en otros marcos internacionales;</w:t>
      </w:r>
    </w:p>
    <w:p w14:paraId="64487751" w14:textId="77777777" w:rsidR="00360491" w:rsidRPr="00360491" w:rsidRDefault="00360491" w:rsidP="00360491">
      <w:pPr>
        <w:widowControl/>
        <w:numPr>
          <w:ilvl w:val="1"/>
          <w:numId w:val="3"/>
        </w:numPr>
        <w:suppressAutoHyphens w:val="0"/>
        <w:autoSpaceDE/>
        <w:autoSpaceDN/>
        <w:adjustRightInd w:val="0"/>
        <w:ind w:left="19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bCs/>
          <w:iCs/>
          <w:sz w:val="22"/>
          <w:szCs w:val="22"/>
          <w:lang w:val="es-ES"/>
        </w:rPr>
        <w:lastRenderedPageBreak/>
        <w:t>asesoramiento sobre cuándo y cómo deben evaluarse las especies migratorias en el marco de las EEA y mejores prácticas, incluidas aquellas específicas de contextos difíciles como los entornos marinos o los retos específicos de determinadas especies o sectores;</w:t>
      </w:r>
    </w:p>
    <w:p w14:paraId="4B1652DD" w14:textId="77777777" w:rsidR="00360491" w:rsidRPr="00360491" w:rsidRDefault="00360491" w:rsidP="00360491">
      <w:pPr>
        <w:widowControl/>
        <w:numPr>
          <w:ilvl w:val="1"/>
          <w:numId w:val="3"/>
        </w:numPr>
        <w:suppressAutoHyphens w:val="0"/>
        <w:autoSpaceDE/>
        <w:autoSpaceDN/>
        <w:adjustRightInd w:val="0"/>
        <w:ind w:left="19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sz w:val="22"/>
          <w:szCs w:val="22"/>
          <w:lang w:val="es-ES"/>
        </w:rPr>
        <w:t>consideración de los avances tecnológicos pertinentes para las metodologías de EEA, incluida la posible utilización de la inteligencia artificial (IA), el aprendizaje automático y otras herramientas innovadoras para apoyar la evaluación y la interpretación de los efectos acumulativos, así como asesoramiento sobre la aplicabilidad y limitaciones de dichas tecnologías, con la descripción de posibles casos de uso y los requisitos de datos o de capacidad asociados;</w:t>
      </w:r>
    </w:p>
    <w:p w14:paraId="3275CC77" w14:textId="77777777" w:rsidR="00360491" w:rsidRPr="00360491" w:rsidRDefault="00360491" w:rsidP="00360491">
      <w:pPr>
        <w:widowControl/>
        <w:numPr>
          <w:ilvl w:val="1"/>
          <w:numId w:val="3"/>
        </w:numPr>
        <w:suppressAutoHyphens w:val="0"/>
        <w:autoSpaceDE/>
        <w:autoSpaceDN/>
        <w:adjustRightInd w:val="0"/>
        <w:ind w:left="19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sz w:val="22"/>
          <w:szCs w:val="22"/>
          <w:lang w:val="es-ES"/>
        </w:rPr>
        <w:t>recomendaciones para adaptar los marcos existentes de EEA a fin de que respondan mejor a las necesidades de las especies migratorias;</w:t>
      </w:r>
    </w:p>
    <w:p w14:paraId="6C31C573" w14:textId="77777777" w:rsidR="00360491" w:rsidRPr="00360491" w:rsidRDefault="00360491" w:rsidP="00360491">
      <w:pPr>
        <w:widowControl/>
        <w:suppressAutoHyphens w:val="0"/>
        <w:autoSpaceDE/>
        <w:autoSpaceDN/>
        <w:ind w:left="1843" w:hanging="425"/>
        <w:contextualSpacing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C70ACE9" w14:textId="77777777" w:rsidR="00360491" w:rsidRPr="00360491" w:rsidRDefault="00360491" w:rsidP="00360491">
      <w:pPr>
        <w:widowControl/>
        <w:numPr>
          <w:ilvl w:val="0"/>
          <w:numId w:val="1"/>
        </w:numPr>
        <w:suppressAutoHyphens w:val="0"/>
        <w:autoSpaceDE/>
        <w:autoSpaceDN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sz w:val="22"/>
          <w:szCs w:val="22"/>
          <w:lang w:val="es-ES"/>
        </w:rPr>
        <w:t>en colaboración con su Grupo de Trabajo de Expertos sobre Cultura Animal y Complejidad Social, investigue el potencial de las metodologías de evaluación de impacto social (EIS) para comprender los efectos de las actividades humanas en la estructura social y la cultura de las especies migratorias.</w:t>
      </w:r>
    </w:p>
    <w:p w14:paraId="19A64249" w14:textId="77777777" w:rsidR="00360491" w:rsidRPr="00360491" w:rsidRDefault="00360491" w:rsidP="0036049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Cs/>
          <w:sz w:val="22"/>
          <w:szCs w:val="22"/>
          <w:lang w:val="es-ES"/>
        </w:rPr>
      </w:pPr>
    </w:p>
    <w:p w14:paraId="1A49A39E" w14:textId="77777777" w:rsidR="00360491" w:rsidRPr="00360491" w:rsidRDefault="00360491" w:rsidP="0036049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</w:t>
      </w:r>
    </w:p>
    <w:p w14:paraId="1616A79D" w14:textId="77777777" w:rsidR="00360491" w:rsidRPr="00360491" w:rsidRDefault="00360491" w:rsidP="00360491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E28E2E3" w14:textId="77777777" w:rsidR="00360491" w:rsidRPr="00360491" w:rsidRDefault="00360491" w:rsidP="00360491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sz w:val="22"/>
          <w:szCs w:val="22"/>
          <w:lang w:val="es-ES"/>
        </w:rPr>
        <w:t>15. CC</w:t>
      </w:r>
      <w:r w:rsidRPr="00360491">
        <w:rPr>
          <w:rFonts w:ascii="Arial" w:eastAsiaTheme="minorHAnsi" w:hAnsi="Arial" w:cs="Arial"/>
          <w:sz w:val="22"/>
          <w:szCs w:val="22"/>
          <w:lang w:val="es-ES"/>
        </w:rPr>
        <w:tab/>
        <w:t>La Secretaría, con sujeción a la disponibilidad de recursos, deberá:</w:t>
      </w:r>
    </w:p>
    <w:p w14:paraId="019508CB" w14:textId="77777777" w:rsidR="00360491" w:rsidRPr="00360491" w:rsidRDefault="00360491" w:rsidP="00360491">
      <w:pPr>
        <w:suppressAutoHyphens w:val="0"/>
        <w:adjustRightInd w:val="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D7EFDA1" w14:textId="77777777" w:rsidR="00360491" w:rsidRPr="00360491" w:rsidRDefault="00360491" w:rsidP="00360491">
      <w:pPr>
        <w:widowControl/>
        <w:numPr>
          <w:ilvl w:val="0"/>
          <w:numId w:val="4"/>
        </w:numPr>
        <w:suppressAutoHyphens w:val="0"/>
        <w:autoSpaceDE/>
        <w:autoSpaceDN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sz w:val="22"/>
          <w:szCs w:val="22"/>
          <w:lang w:val="es-ES"/>
        </w:rPr>
        <w:t>apoyar la elaboración de materiales de orientación sobre la aplicación de las EEA para las especies migratorias, en colaboración con las partes interesadas y los órganos de expertos pertinentes;</w:t>
      </w:r>
    </w:p>
    <w:p w14:paraId="1BD4F7F0" w14:textId="77777777" w:rsidR="00360491" w:rsidRPr="00360491" w:rsidRDefault="00360491" w:rsidP="00360491">
      <w:pPr>
        <w:suppressAutoHyphens w:val="0"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4386716" w14:textId="77777777" w:rsidR="00360491" w:rsidRPr="00360491" w:rsidRDefault="00360491" w:rsidP="00360491">
      <w:pPr>
        <w:widowControl/>
        <w:numPr>
          <w:ilvl w:val="0"/>
          <w:numId w:val="4"/>
        </w:numPr>
        <w:suppressAutoHyphens w:val="0"/>
        <w:autoSpaceDE/>
        <w:autoSpaceDN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sz w:val="22"/>
          <w:szCs w:val="22"/>
          <w:lang w:val="es-ES"/>
        </w:rPr>
        <w:t>promover y facilitar la colaboración entre las Partes y organizaciones pertinentes, como el Consejo Internacional para la Exploración del Mar (CIEM), la Unión Internacional para la Conservación de la Naturaleza (UICN) y otros órganos científicos o técnicos dedicados al desarrollo o la aplicación de marcos de EEA;</w:t>
      </w:r>
    </w:p>
    <w:p w14:paraId="12D799FA" w14:textId="77777777" w:rsidR="00360491" w:rsidRPr="00360491" w:rsidRDefault="00360491" w:rsidP="00360491">
      <w:pPr>
        <w:suppressAutoHyphens w:val="0"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43ABD45" w14:textId="26F24D06" w:rsidR="00360491" w:rsidRPr="00360491" w:rsidRDefault="00360491" w:rsidP="00360491">
      <w:pPr>
        <w:widowControl/>
        <w:numPr>
          <w:ilvl w:val="0"/>
          <w:numId w:val="4"/>
        </w:numPr>
        <w:suppressAutoHyphens w:val="0"/>
        <w:autoSpaceDE/>
        <w:autoSpaceDN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60491">
        <w:rPr>
          <w:rFonts w:ascii="Arial" w:eastAsiaTheme="minorHAnsi" w:hAnsi="Arial" w:cs="Arial"/>
          <w:sz w:val="22"/>
          <w:szCs w:val="22"/>
          <w:lang w:val="es-ES"/>
        </w:rPr>
        <w:t xml:space="preserve">participar en los procesos para poner en práctica </w:t>
      </w:r>
      <w:r w:rsidRPr="00360491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el Acuerdo BBNJ, con el fin de promover la coherencia y garantizar la consideración de las especies migratorias, y explorar las formas en que el Consejo Científico pueda contribuir a dichos procesos. </w:t>
      </w:r>
    </w:p>
    <w:sectPr w:rsidR="00360491" w:rsidRPr="00360491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8DAE" w14:textId="77777777" w:rsidR="00DB17C4" w:rsidRDefault="00DB17C4">
      <w:r>
        <w:separator/>
      </w:r>
    </w:p>
  </w:endnote>
  <w:endnote w:type="continuationSeparator" w:id="0">
    <w:p w14:paraId="52445A69" w14:textId="77777777" w:rsidR="00DB17C4" w:rsidRDefault="00DB17C4">
      <w:r>
        <w:continuationSeparator/>
      </w:r>
    </w:p>
  </w:endnote>
  <w:endnote w:type="continuationNotice" w:id="1">
    <w:p w14:paraId="6A89B548" w14:textId="77777777" w:rsidR="00DB17C4" w:rsidRDefault="00DB1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17D6" w14:textId="77777777" w:rsidR="005D574F" w:rsidRDefault="005D5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14C0" w14:textId="77777777" w:rsidR="00DB17C4" w:rsidRDefault="00DB17C4">
      <w:r>
        <w:rPr>
          <w:color w:val="000000"/>
        </w:rPr>
        <w:separator/>
      </w:r>
    </w:p>
  </w:footnote>
  <w:footnote w:type="continuationSeparator" w:id="0">
    <w:p w14:paraId="7C285274" w14:textId="77777777" w:rsidR="00DB17C4" w:rsidRDefault="00DB17C4">
      <w:r>
        <w:continuationSeparator/>
      </w:r>
    </w:p>
  </w:footnote>
  <w:footnote w:type="continuationNotice" w:id="1">
    <w:p w14:paraId="62EB1FDB" w14:textId="77777777" w:rsidR="00DB17C4" w:rsidRDefault="00DB1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D854" w14:textId="5D1ED850" w:rsidR="00360491" w:rsidRPr="005D574F" w:rsidRDefault="00360491" w:rsidP="00360491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UNEP/CMS/COP15/CRP</w:t>
    </w:r>
    <w:r>
      <w:rPr>
        <w:rFonts w:ascii="Arial" w:hAnsi="Arial" w:cs="Arial"/>
        <w:bCs/>
        <w:i/>
        <w:iCs/>
        <w:sz w:val="18"/>
        <w:szCs w:val="18"/>
        <w:lang w:val="en-GB"/>
      </w:rPr>
      <w:t>28.9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Pr="00DC1C67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DC1C67">
      <w:rPr>
        <w:rFonts w:ascii="Arial" w:hAnsi="Arial" w:cs="Arial"/>
        <w:i/>
        <w:szCs w:val="20"/>
        <w:lang w:val="pt-PT"/>
      </w:rPr>
      <w:t>UNEP/CMS/COP1</w:t>
    </w:r>
    <w:r w:rsidR="00AB5285" w:rsidRPr="00DC1C67">
      <w:rPr>
        <w:rFonts w:ascii="Arial" w:hAnsi="Arial" w:cs="Arial"/>
        <w:i/>
        <w:szCs w:val="20"/>
        <w:lang w:val="pt-PT"/>
      </w:rPr>
      <w:t>5</w:t>
    </w:r>
    <w:r w:rsidRPr="00DC1C67">
      <w:rPr>
        <w:rFonts w:ascii="Arial" w:hAnsi="Arial" w:cs="Arial"/>
        <w:i/>
        <w:szCs w:val="20"/>
        <w:lang w:val="pt-PT"/>
      </w:rPr>
      <w:t>/CRP(Nº)</w:t>
    </w:r>
  </w:p>
  <w:p w14:paraId="75025A37" w14:textId="77777777" w:rsidR="0041439A" w:rsidRPr="00DC1C67" w:rsidRDefault="0041439A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5998FC95" w:rsidR="007A1066" w:rsidRPr="005D574F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5D574F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5D574F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360491">
      <w:rPr>
        <w:rFonts w:ascii="Arial" w:hAnsi="Arial" w:cs="Arial"/>
        <w:bCs/>
        <w:i/>
        <w:iCs/>
        <w:sz w:val="18"/>
        <w:szCs w:val="18"/>
        <w:lang w:val="en-GB"/>
      </w:rPr>
      <w:t>28.9</w:t>
    </w:r>
  </w:p>
  <w:p w14:paraId="117A266F" w14:textId="77777777" w:rsidR="007A1066" w:rsidRPr="005D574F" w:rsidRDefault="007A106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594"/>
    <w:multiLevelType w:val="hybridMultilevel"/>
    <w:tmpl w:val="97FE5946"/>
    <w:lvl w:ilvl="0" w:tplc="FFFFFFFF">
      <w:start w:val="1"/>
      <w:numFmt w:val="lowerLetter"/>
      <w:lvlText w:val="%1)"/>
      <w:lvlJc w:val="left"/>
      <w:pPr>
        <w:ind w:left="1418" w:hanging="567"/>
      </w:pPr>
      <w:rPr>
        <w:rFonts w:hint="default"/>
      </w:rPr>
    </w:lvl>
    <w:lvl w:ilvl="1" w:tplc="0413001B">
      <w:start w:val="1"/>
      <w:numFmt w:val="lowerRoman"/>
      <w:lvlText w:val="%2."/>
      <w:lvlJc w:val="righ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DD28D8"/>
    <w:multiLevelType w:val="hybridMultilevel"/>
    <w:tmpl w:val="5F3021DA"/>
    <w:lvl w:ilvl="0" w:tplc="40546C84">
      <w:start w:val="1"/>
      <w:numFmt w:val="lowerLetter"/>
      <w:lvlText w:val="%1)"/>
      <w:lvlJc w:val="left"/>
      <w:pPr>
        <w:ind w:left="1418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0945"/>
    <w:multiLevelType w:val="hybridMultilevel"/>
    <w:tmpl w:val="9E0A598E"/>
    <w:lvl w:ilvl="0" w:tplc="6EC64538">
      <w:start w:val="1"/>
      <w:numFmt w:val="lowerLetter"/>
      <w:lvlText w:val="%1)"/>
      <w:lvlJc w:val="left"/>
      <w:pPr>
        <w:ind w:left="1418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3554B7B"/>
    <w:multiLevelType w:val="hybridMultilevel"/>
    <w:tmpl w:val="9E0A598E"/>
    <w:lvl w:ilvl="0" w:tplc="FFFFFFFF">
      <w:start w:val="1"/>
      <w:numFmt w:val="lowerLetter"/>
      <w:lvlText w:val="%1)"/>
      <w:lvlJc w:val="left"/>
      <w:pPr>
        <w:ind w:left="1418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num w:numId="1" w16cid:durableId="1577280961">
    <w:abstractNumId w:val="2"/>
  </w:num>
  <w:num w:numId="2" w16cid:durableId="1757557059">
    <w:abstractNumId w:val="1"/>
  </w:num>
  <w:num w:numId="3" w16cid:durableId="105583218">
    <w:abstractNumId w:val="0"/>
  </w:num>
  <w:num w:numId="4" w16cid:durableId="2010405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1125D7"/>
    <w:rsid w:val="001352BB"/>
    <w:rsid w:val="00164D92"/>
    <w:rsid w:val="001B49CD"/>
    <w:rsid w:val="002168A2"/>
    <w:rsid w:val="002243FE"/>
    <w:rsid w:val="00227282"/>
    <w:rsid w:val="0027066C"/>
    <w:rsid w:val="002B6DE7"/>
    <w:rsid w:val="002F7EA9"/>
    <w:rsid w:val="003335B6"/>
    <w:rsid w:val="00360491"/>
    <w:rsid w:val="003F1AD8"/>
    <w:rsid w:val="0041439A"/>
    <w:rsid w:val="0043102F"/>
    <w:rsid w:val="005645C4"/>
    <w:rsid w:val="0058757D"/>
    <w:rsid w:val="005D43E4"/>
    <w:rsid w:val="005D574F"/>
    <w:rsid w:val="005F0639"/>
    <w:rsid w:val="006E3354"/>
    <w:rsid w:val="007A1066"/>
    <w:rsid w:val="008E28B3"/>
    <w:rsid w:val="00950DA4"/>
    <w:rsid w:val="00AA138B"/>
    <w:rsid w:val="00AB5285"/>
    <w:rsid w:val="00B91802"/>
    <w:rsid w:val="00B94E67"/>
    <w:rsid w:val="00BF3AC4"/>
    <w:rsid w:val="00C97014"/>
    <w:rsid w:val="00D50F95"/>
    <w:rsid w:val="00D61140"/>
    <w:rsid w:val="00D82C56"/>
    <w:rsid w:val="00DB17C4"/>
    <w:rsid w:val="00DB2EEB"/>
    <w:rsid w:val="00DC1C67"/>
    <w:rsid w:val="00DC70D2"/>
    <w:rsid w:val="00E45B44"/>
    <w:rsid w:val="00E829C9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D2CB9-0A2D-436D-B9CB-E4C383C23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6</cp:revision>
  <cp:lastPrinted>2020-02-03T15:02:00Z</cp:lastPrinted>
  <dcterms:created xsi:type="dcterms:W3CDTF">2026-03-26T01:17:00Z</dcterms:created>
  <dcterms:modified xsi:type="dcterms:W3CDTF">2026-03-26T01:40:00Z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es</vt:lpwstr>
  </property>
</Properties>
</file>