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A0029" w14:textId="77777777" w:rsidR="00A30143" w:rsidRPr="00F24755" w:rsidRDefault="00A30143" w:rsidP="00247718">
      <w:pPr>
        <w:jc w:val="center"/>
        <w:rPr>
          <w:rFonts w:ascii="Arial" w:hAnsi="Arial" w:cs="Arial"/>
          <w:b/>
          <w:bCs/>
          <w:sz w:val="22"/>
          <w:szCs w:val="22"/>
          <w:lang w:val="es-ES"/>
        </w:rPr>
      </w:pPr>
      <w:r w:rsidRPr="00F24755">
        <w:rPr>
          <w:rFonts w:ascii="Arial" w:hAnsi="Arial" w:cs="Arial"/>
          <w:b/>
          <w:bCs/>
          <w:sz w:val="22"/>
          <w:szCs w:val="22"/>
          <w:lang w:val="es-ES"/>
        </w:rPr>
        <w:t xml:space="preserve">LA DISMINUCIÓN DE LOS INSECTOS Y SU AMENAZA PARA </w:t>
      </w:r>
    </w:p>
    <w:p w14:paraId="7854ED59" w14:textId="77777777" w:rsidR="00A30143" w:rsidRPr="00F24755" w:rsidRDefault="00A30143" w:rsidP="00247718">
      <w:pPr>
        <w:jc w:val="center"/>
        <w:rPr>
          <w:rFonts w:ascii="Arial" w:hAnsi="Arial" w:cs="Arial"/>
          <w:b/>
          <w:bCs/>
          <w:sz w:val="22"/>
          <w:szCs w:val="22"/>
          <w:lang w:val="es-ES"/>
        </w:rPr>
      </w:pPr>
      <w:r w:rsidRPr="00F24755">
        <w:rPr>
          <w:rFonts w:ascii="Arial" w:hAnsi="Arial" w:cs="Arial"/>
          <w:b/>
          <w:bCs/>
          <w:sz w:val="22"/>
          <w:szCs w:val="22"/>
          <w:lang w:val="es-ES"/>
        </w:rPr>
        <w:t>LAS POBLACIONES DE ANIMALES INSECTÍVOROS MIGRATORIOS</w:t>
      </w:r>
    </w:p>
    <w:p w14:paraId="5EFF0047" w14:textId="4FE5B3A7" w:rsidR="00D82C56" w:rsidRPr="00F24755" w:rsidRDefault="00D82C56" w:rsidP="00247718">
      <w:pPr>
        <w:jc w:val="center"/>
        <w:rPr>
          <w:rFonts w:ascii="Arial" w:hAnsi="Arial" w:cs="Arial"/>
          <w:b/>
          <w:sz w:val="22"/>
          <w:szCs w:val="22"/>
          <w:lang w:val="es-ES"/>
        </w:rPr>
      </w:pPr>
    </w:p>
    <w:p w14:paraId="60C50FAF" w14:textId="77777777" w:rsidR="00AB5285" w:rsidRPr="00F24755" w:rsidRDefault="00AB5285" w:rsidP="00247718">
      <w:pPr>
        <w:jc w:val="center"/>
        <w:rPr>
          <w:rFonts w:ascii="Arial" w:hAnsi="Arial" w:cs="Arial"/>
          <w:b/>
          <w:sz w:val="22"/>
          <w:szCs w:val="22"/>
          <w:lang w:val="es-ES"/>
        </w:rPr>
      </w:pPr>
    </w:p>
    <w:p w14:paraId="77BA811D" w14:textId="10EDBB46" w:rsidR="00D82C56" w:rsidRPr="00247718" w:rsidRDefault="005D43E4" w:rsidP="00247718">
      <w:pPr>
        <w:jc w:val="center"/>
        <w:rPr>
          <w:rFonts w:ascii="Arial" w:hAnsi="Arial" w:cs="Arial"/>
          <w:sz w:val="22"/>
          <w:szCs w:val="22"/>
        </w:rPr>
      </w:pPr>
      <w:r w:rsidRPr="00247718">
        <w:rPr>
          <w:rFonts w:ascii="Arial" w:hAnsi="Arial" w:cs="Arial"/>
          <w:sz w:val="22"/>
          <w:szCs w:val="22"/>
        </w:rPr>
        <w:t>UNEP/CMS/COP1</w:t>
      </w:r>
      <w:r w:rsidR="00DE223E" w:rsidRPr="00247718">
        <w:rPr>
          <w:rFonts w:ascii="Arial" w:hAnsi="Arial" w:cs="Arial"/>
          <w:sz w:val="22"/>
          <w:szCs w:val="22"/>
        </w:rPr>
        <w:t>5</w:t>
      </w:r>
      <w:r w:rsidRPr="00247718">
        <w:rPr>
          <w:rFonts w:ascii="Arial" w:hAnsi="Arial" w:cs="Arial"/>
          <w:sz w:val="22"/>
          <w:szCs w:val="22"/>
        </w:rPr>
        <w:t>/Doc.</w:t>
      </w:r>
      <w:r w:rsidR="00A30143" w:rsidRPr="00247718">
        <w:rPr>
          <w:rFonts w:ascii="Arial" w:hAnsi="Arial" w:cs="Arial"/>
          <w:sz w:val="22"/>
          <w:szCs w:val="22"/>
        </w:rPr>
        <w:t>28.8/Rev.1</w:t>
      </w:r>
    </w:p>
    <w:p w14:paraId="73A89732" w14:textId="0AA5A27F" w:rsidR="00D82C56" w:rsidRPr="00F24755" w:rsidRDefault="005D43E4" w:rsidP="00247718">
      <w:pPr>
        <w:jc w:val="center"/>
        <w:rPr>
          <w:rFonts w:ascii="Arial" w:hAnsi="Arial" w:cs="Arial"/>
          <w:i/>
          <w:sz w:val="22"/>
          <w:szCs w:val="22"/>
          <w:lang w:val="es-ES"/>
        </w:rPr>
      </w:pPr>
      <w:r w:rsidRPr="00F24755">
        <w:rPr>
          <w:rFonts w:ascii="Arial" w:hAnsi="Arial" w:cs="Arial"/>
          <w:i/>
          <w:sz w:val="22"/>
          <w:szCs w:val="22"/>
          <w:lang w:val="es-ES"/>
        </w:rPr>
        <w:t>(Prepar</w:t>
      </w:r>
      <w:r w:rsidR="00FD2360" w:rsidRPr="00F24755">
        <w:rPr>
          <w:rFonts w:ascii="Arial" w:hAnsi="Arial" w:cs="Arial"/>
          <w:i/>
          <w:sz w:val="22"/>
          <w:szCs w:val="22"/>
          <w:lang w:val="es-ES"/>
        </w:rPr>
        <w:t xml:space="preserve">ado por </w:t>
      </w:r>
      <w:r w:rsidR="00397D28" w:rsidRPr="00F24755">
        <w:rPr>
          <w:rFonts w:ascii="Arial" w:hAnsi="Arial" w:cs="Arial"/>
          <w:i/>
          <w:sz w:val="22"/>
          <w:szCs w:val="22"/>
          <w:lang w:val="es-ES"/>
        </w:rPr>
        <w:t xml:space="preserve">el </w:t>
      </w:r>
      <w:r w:rsidRPr="00F24755">
        <w:rPr>
          <w:rFonts w:ascii="Arial" w:hAnsi="Arial" w:cs="Arial"/>
          <w:i/>
          <w:sz w:val="22"/>
          <w:szCs w:val="22"/>
          <w:lang w:val="es-ES"/>
        </w:rPr>
        <w:t>COW)</w:t>
      </w:r>
    </w:p>
    <w:p w14:paraId="25BD5BFE" w14:textId="77777777" w:rsidR="00D82C56" w:rsidRPr="00F24755" w:rsidRDefault="00D82C56" w:rsidP="00247718">
      <w:pPr>
        <w:rPr>
          <w:rFonts w:ascii="Arial" w:hAnsi="Arial" w:cs="Arial"/>
          <w:sz w:val="22"/>
          <w:szCs w:val="22"/>
          <w:lang w:val="es-ES"/>
        </w:rPr>
      </w:pPr>
    </w:p>
    <w:p w14:paraId="6C7ED871" w14:textId="77777777" w:rsidR="00D82C56" w:rsidRPr="00F24755" w:rsidRDefault="00D82C56" w:rsidP="00247718">
      <w:pPr>
        <w:rPr>
          <w:rFonts w:ascii="Arial" w:hAnsi="Arial" w:cs="Arial"/>
          <w:sz w:val="22"/>
          <w:szCs w:val="22"/>
          <w:lang w:val="es-ES"/>
        </w:rPr>
      </w:pPr>
    </w:p>
    <w:p w14:paraId="59425798" w14:textId="29BC9C45" w:rsidR="00D82C56" w:rsidRPr="00F24755" w:rsidRDefault="00FD2360" w:rsidP="00247718">
      <w:pPr>
        <w:jc w:val="center"/>
        <w:rPr>
          <w:rFonts w:ascii="Arial" w:hAnsi="Arial" w:cs="Arial"/>
          <w:sz w:val="22"/>
          <w:szCs w:val="22"/>
          <w:lang w:val="es-ES"/>
        </w:rPr>
      </w:pPr>
      <w:r w:rsidRPr="00F24755">
        <w:rPr>
          <w:rFonts w:ascii="Arial" w:hAnsi="Arial" w:cs="Arial"/>
          <w:sz w:val="22"/>
          <w:szCs w:val="22"/>
          <w:lang w:val="es-ES"/>
        </w:rPr>
        <w:t>PROYECTO DE RESOLUCIÓN</w:t>
      </w:r>
    </w:p>
    <w:p w14:paraId="61273576" w14:textId="77777777" w:rsidR="00D82C56" w:rsidRPr="00F24755" w:rsidRDefault="00D82C56" w:rsidP="00247718">
      <w:pPr>
        <w:rPr>
          <w:rFonts w:ascii="Arial" w:hAnsi="Arial" w:cs="Arial"/>
          <w:sz w:val="22"/>
          <w:szCs w:val="22"/>
          <w:lang w:val="es-ES"/>
        </w:rPr>
      </w:pPr>
    </w:p>
    <w:p w14:paraId="383AE881" w14:textId="77777777" w:rsidR="00D82C56" w:rsidRPr="00F24755" w:rsidRDefault="00D82C56" w:rsidP="00247718">
      <w:pPr>
        <w:rPr>
          <w:rFonts w:ascii="Arial" w:hAnsi="Arial" w:cs="Arial"/>
          <w:sz w:val="22"/>
          <w:szCs w:val="22"/>
          <w:lang w:val="es-ES"/>
        </w:rPr>
      </w:pPr>
    </w:p>
    <w:p w14:paraId="100D1327" w14:textId="77777777" w:rsidR="00A30143" w:rsidRPr="00F24755" w:rsidRDefault="00A30143" w:rsidP="00247718">
      <w:pPr>
        <w:widowControl/>
        <w:suppressAutoHyphens w:val="0"/>
        <w:autoSpaceDE/>
        <w:autoSpaceDN/>
        <w:jc w:val="both"/>
        <w:textAlignment w:val="auto"/>
        <w:rPr>
          <w:rFonts w:ascii="Arial" w:eastAsiaTheme="minorHAnsi" w:hAnsi="Arial" w:cs="Arial"/>
          <w:sz w:val="22"/>
          <w:szCs w:val="22"/>
          <w:lang w:val="es-ES"/>
        </w:rPr>
      </w:pPr>
      <w:r w:rsidRPr="00F24755">
        <w:rPr>
          <w:rFonts w:ascii="Arial" w:eastAsiaTheme="minorHAnsi" w:hAnsi="Arial" w:cs="Arial"/>
          <w:bCs/>
          <w:i/>
          <w:iCs/>
          <w:sz w:val="22"/>
          <w:szCs w:val="22"/>
          <w:lang w:val="es-ES"/>
        </w:rPr>
        <w:t>Recordando</w:t>
      </w:r>
      <w:r w:rsidRPr="00F24755">
        <w:rPr>
          <w:rFonts w:ascii="Arial" w:eastAsiaTheme="minorHAnsi" w:hAnsi="Arial" w:cs="Arial"/>
          <w:sz w:val="22"/>
          <w:szCs w:val="22"/>
          <w:lang w:val="es-ES"/>
        </w:rPr>
        <w:t xml:space="preserve"> que en el Artículo II de la Convención se reconoce </w:t>
      </w:r>
      <w:r w:rsidRPr="00F24755">
        <w:rPr>
          <w:rFonts w:ascii="Arial" w:eastAsiaTheme="minorHAnsi" w:hAnsi="Arial" w:cs="Arial"/>
          <w:bCs/>
          <w:sz w:val="22"/>
          <w:szCs w:val="22"/>
          <w:lang w:val="es-ES"/>
        </w:rPr>
        <w:t>la necesidad de adoptar medidas a fin de evitar que una especie migratoria pase a ser una especie amenazada</w:t>
      </w:r>
      <w:r w:rsidRPr="00F24755">
        <w:rPr>
          <w:rFonts w:ascii="Arial" w:eastAsiaTheme="minorHAnsi" w:hAnsi="Arial" w:cs="Arial"/>
          <w:sz w:val="22"/>
          <w:szCs w:val="22"/>
          <w:lang w:val="es-ES"/>
        </w:rPr>
        <w:t>,</w:t>
      </w:r>
    </w:p>
    <w:p w14:paraId="60A478C9" w14:textId="77777777" w:rsidR="00A30143" w:rsidRPr="00F24755" w:rsidRDefault="00A30143" w:rsidP="00247718">
      <w:pPr>
        <w:widowControl/>
        <w:suppressAutoHyphens w:val="0"/>
        <w:autoSpaceDE/>
        <w:autoSpaceDN/>
        <w:jc w:val="both"/>
        <w:textAlignment w:val="auto"/>
        <w:rPr>
          <w:rFonts w:ascii="Arial" w:eastAsiaTheme="minorHAnsi" w:hAnsi="Arial" w:cs="Arial"/>
          <w:sz w:val="22"/>
          <w:szCs w:val="22"/>
          <w:lang w:val="es-ES"/>
        </w:rPr>
      </w:pPr>
    </w:p>
    <w:p w14:paraId="20BAAB03" w14:textId="0E740252" w:rsidR="00A30143" w:rsidRPr="00F24755" w:rsidRDefault="00A30143" w:rsidP="00247718">
      <w:pPr>
        <w:widowControl/>
        <w:suppressAutoHyphens w:val="0"/>
        <w:autoSpaceDE/>
        <w:autoSpaceDN/>
        <w:jc w:val="both"/>
        <w:textAlignment w:val="auto"/>
        <w:rPr>
          <w:rFonts w:ascii="Arial" w:eastAsiaTheme="minorHAnsi" w:hAnsi="Arial" w:cs="Arial"/>
          <w:sz w:val="22"/>
          <w:szCs w:val="22"/>
          <w:lang w:val="es-ES"/>
        </w:rPr>
      </w:pPr>
      <w:r w:rsidRPr="00F24755">
        <w:rPr>
          <w:rFonts w:ascii="Arial" w:eastAsiaTheme="minorHAnsi" w:hAnsi="Arial" w:cs="Arial"/>
          <w:bCs/>
          <w:i/>
          <w:iCs/>
          <w:sz w:val="22"/>
          <w:szCs w:val="22"/>
          <w:lang w:val="es-ES"/>
        </w:rPr>
        <w:t>Profundamente preocupada</w:t>
      </w:r>
      <w:r w:rsidR="004415E9" w:rsidRPr="00F24755">
        <w:rPr>
          <w:rFonts w:ascii="Arial" w:eastAsiaTheme="minorHAnsi" w:hAnsi="Arial" w:cs="Arial"/>
          <w:bCs/>
          <w:i/>
          <w:iCs/>
          <w:sz w:val="22"/>
          <w:szCs w:val="22"/>
          <w:lang w:val="es-ES"/>
        </w:rPr>
        <w:t xml:space="preserve"> </w:t>
      </w:r>
      <w:r w:rsidR="004415E9" w:rsidRPr="00F24755">
        <w:rPr>
          <w:rFonts w:ascii="Arial" w:eastAsiaTheme="minorHAnsi" w:hAnsi="Arial" w:cs="Arial"/>
          <w:bCs/>
          <w:sz w:val="22"/>
          <w:szCs w:val="22"/>
          <w:lang w:val="es-ES"/>
        </w:rPr>
        <w:t>por</w:t>
      </w:r>
      <w:r w:rsidRPr="00F24755">
        <w:rPr>
          <w:rFonts w:ascii="Arial" w:eastAsiaTheme="minorHAnsi" w:hAnsi="Arial" w:cs="Arial"/>
          <w:sz w:val="22"/>
          <w:szCs w:val="22"/>
          <w:lang w:val="es-ES"/>
        </w:rPr>
        <w:t xml:space="preserve"> la drástica reducción de la biomasa de insectos y de los posibles efectos perjudiciales en las poblaciones migratorias insectívoras, </w:t>
      </w:r>
      <w:r w:rsidR="004415E9" w:rsidRPr="00F24755">
        <w:rPr>
          <w:rFonts w:ascii="Arial" w:eastAsiaTheme="minorHAnsi" w:hAnsi="Arial" w:cs="Arial"/>
          <w:sz w:val="22"/>
          <w:szCs w:val="22"/>
          <w:lang w:val="es-ES"/>
        </w:rPr>
        <w:t xml:space="preserve">tales como </w:t>
      </w:r>
      <w:r w:rsidRPr="00F24755">
        <w:rPr>
          <w:rFonts w:ascii="Arial" w:eastAsiaTheme="minorHAnsi" w:hAnsi="Arial" w:cs="Arial"/>
          <w:sz w:val="22"/>
          <w:szCs w:val="22"/>
          <w:lang w:val="es-ES"/>
        </w:rPr>
        <w:t>muchas especies de murciélagos y aves</w:t>
      </w:r>
      <w:r w:rsidR="004415E9" w:rsidRPr="00F24755">
        <w:rPr>
          <w:rFonts w:ascii="Arial" w:eastAsiaTheme="minorHAnsi" w:hAnsi="Arial" w:cs="Arial"/>
          <w:sz w:val="22"/>
          <w:szCs w:val="22"/>
          <w:lang w:val="es-ES"/>
        </w:rPr>
        <w:t xml:space="preserve">, </w:t>
      </w:r>
      <w:r w:rsidRPr="00F24755">
        <w:rPr>
          <w:rFonts w:ascii="Arial" w:eastAsiaTheme="minorHAnsi" w:hAnsi="Arial" w:cs="Arial"/>
          <w:sz w:val="22"/>
          <w:szCs w:val="22"/>
          <w:lang w:val="es-ES"/>
        </w:rPr>
        <w:t xml:space="preserve">como se expone en el informe </w:t>
      </w:r>
      <w:r w:rsidR="004415E9" w:rsidRPr="00F24755">
        <w:rPr>
          <w:rFonts w:ascii="Arial" w:eastAsiaTheme="minorHAnsi" w:hAnsi="Arial" w:cstheme="minorBidi"/>
          <w:color w:val="000000" w:themeColor="text1"/>
          <w:sz w:val="22"/>
          <w:szCs w:val="22"/>
          <w:lang w:val="es-ES"/>
        </w:rPr>
        <w:t>“</w:t>
      </w:r>
      <w:hyperlink r:id="rId10">
        <w:r w:rsidRPr="00F24755">
          <w:rPr>
            <w:rFonts w:ascii="Arial" w:eastAsiaTheme="minorHAnsi" w:hAnsi="Arial" w:cstheme="minorBidi"/>
            <w:color w:val="000000" w:themeColor="text1"/>
            <w:sz w:val="22"/>
            <w:szCs w:val="22"/>
            <w:lang w:val="es-ES"/>
          </w:rPr>
          <w:t>Disminución de los insectos y su amenaza para la</w:t>
        </w:r>
        <w:bookmarkStart w:id="0" w:name="_Hlt208406018"/>
        <w:r w:rsidRPr="00F24755">
          <w:rPr>
            <w:rFonts w:ascii="Arial" w:eastAsiaTheme="minorHAnsi" w:hAnsi="Arial" w:cstheme="minorBidi"/>
            <w:color w:val="000000" w:themeColor="text1"/>
            <w:sz w:val="22"/>
            <w:szCs w:val="22"/>
            <w:lang w:val="es-ES"/>
          </w:rPr>
          <w:t>s</w:t>
        </w:r>
        <w:bookmarkEnd w:id="0"/>
        <w:r w:rsidRPr="00F24755">
          <w:rPr>
            <w:rFonts w:ascii="Arial" w:eastAsiaTheme="minorHAnsi" w:hAnsi="Arial" w:cstheme="minorBidi"/>
            <w:color w:val="000000" w:themeColor="text1"/>
            <w:sz w:val="22"/>
            <w:szCs w:val="22"/>
            <w:lang w:val="es-ES"/>
          </w:rPr>
          <w:t xml:space="preserve"> poblaciones migratorias de animales insectívoros</w:t>
        </w:r>
      </w:hyperlink>
      <w:r w:rsidR="004415E9" w:rsidRPr="00F24755">
        <w:rPr>
          <w:lang w:val="es-ES"/>
        </w:rPr>
        <w:t>”</w:t>
      </w:r>
      <w:r w:rsidRPr="00F24755">
        <w:rPr>
          <w:rFonts w:ascii="Arial" w:eastAsiaTheme="minorHAnsi" w:hAnsi="Arial" w:cstheme="minorBidi"/>
          <w:color w:val="000000" w:themeColor="text1"/>
          <w:sz w:val="22"/>
          <w:szCs w:val="22"/>
          <w:lang w:val="es-ES"/>
        </w:rPr>
        <w:t>,</w:t>
      </w:r>
    </w:p>
    <w:p w14:paraId="343F4C76" w14:textId="77777777" w:rsidR="00A30143" w:rsidRPr="00F24755" w:rsidRDefault="00A30143" w:rsidP="00247718">
      <w:pPr>
        <w:widowControl/>
        <w:suppressAutoHyphens w:val="0"/>
        <w:autoSpaceDE/>
        <w:autoSpaceDN/>
        <w:jc w:val="both"/>
        <w:textAlignment w:val="auto"/>
        <w:rPr>
          <w:rFonts w:ascii="Arial" w:eastAsiaTheme="minorHAnsi" w:hAnsi="Arial" w:cs="Arial"/>
          <w:sz w:val="22"/>
          <w:szCs w:val="22"/>
          <w:lang w:val="es-ES"/>
        </w:rPr>
      </w:pPr>
    </w:p>
    <w:p w14:paraId="7B651172" w14:textId="55002217" w:rsidR="00A30143" w:rsidRPr="00F24755" w:rsidRDefault="00A30143" w:rsidP="00247718">
      <w:pPr>
        <w:widowControl/>
        <w:suppressAutoHyphens w:val="0"/>
        <w:autoSpaceDE/>
        <w:autoSpaceDN/>
        <w:jc w:val="both"/>
        <w:textAlignment w:val="auto"/>
        <w:rPr>
          <w:rFonts w:ascii="Arial" w:eastAsiaTheme="minorHAnsi" w:hAnsi="Arial" w:cs="Arial"/>
          <w:sz w:val="22"/>
          <w:szCs w:val="22"/>
          <w:lang w:val="es-ES"/>
        </w:rPr>
      </w:pPr>
      <w:r w:rsidRPr="00F24755">
        <w:rPr>
          <w:rFonts w:ascii="Arial" w:eastAsiaTheme="minorHAnsi" w:hAnsi="Arial" w:cs="Arial"/>
          <w:bCs/>
          <w:i/>
          <w:iCs/>
          <w:sz w:val="22"/>
          <w:szCs w:val="22"/>
          <w:lang w:val="es-ES"/>
        </w:rPr>
        <w:t>Reconociendo</w:t>
      </w:r>
      <w:r w:rsidRPr="00F24755">
        <w:rPr>
          <w:rFonts w:ascii="Arial" w:eastAsiaTheme="minorHAnsi" w:hAnsi="Arial" w:cs="Arial"/>
          <w:sz w:val="22"/>
          <w:szCs w:val="22"/>
          <w:lang w:val="es-ES"/>
        </w:rPr>
        <w:t xml:space="preserve"> que en el Artículo VII de la Convención sobre las Especies Migratorias se indica que la Conferencia de las Partes puede formular recomendaciones a las Partes </w:t>
      </w:r>
      <w:r w:rsidR="004415E9" w:rsidRPr="00F24755">
        <w:rPr>
          <w:rFonts w:ascii="Arial" w:eastAsiaTheme="minorHAnsi" w:hAnsi="Arial" w:cs="Arial"/>
          <w:sz w:val="22"/>
          <w:szCs w:val="22"/>
          <w:lang w:val="es-ES"/>
        </w:rPr>
        <w:t xml:space="preserve">a fin de </w:t>
      </w:r>
      <w:r w:rsidRPr="00F24755">
        <w:rPr>
          <w:rFonts w:ascii="Arial" w:eastAsiaTheme="minorHAnsi" w:hAnsi="Arial" w:cs="Arial"/>
          <w:sz w:val="22"/>
          <w:szCs w:val="22"/>
          <w:lang w:val="es-ES"/>
        </w:rPr>
        <w:t>mejorar la eficacia de la presente Convención,</w:t>
      </w:r>
    </w:p>
    <w:p w14:paraId="6F5B46A9" w14:textId="77777777" w:rsidR="00A30143" w:rsidRPr="00F24755" w:rsidRDefault="00A30143" w:rsidP="00247718">
      <w:pPr>
        <w:widowControl/>
        <w:suppressAutoHyphens w:val="0"/>
        <w:autoSpaceDE/>
        <w:autoSpaceDN/>
        <w:jc w:val="both"/>
        <w:textAlignment w:val="auto"/>
        <w:rPr>
          <w:rFonts w:ascii="Arial" w:eastAsiaTheme="minorHAnsi" w:hAnsi="Arial" w:cs="Arial"/>
          <w:sz w:val="22"/>
          <w:szCs w:val="22"/>
          <w:lang w:val="es-ES"/>
        </w:rPr>
      </w:pPr>
    </w:p>
    <w:p w14:paraId="1BB2B22A" w14:textId="77777777" w:rsidR="00A30143" w:rsidRPr="00F24755" w:rsidRDefault="00A30143" w:rsidP="00247718">
      <w:pPr>
        <w:widowControl/>
        <w:suppressAutoHyphens w:val="0"/>
        <w:autoSpaceDE/>
        <w:autoSpaceDN/>
        <w:jc w:val="both"/>
        <w:textAlignment w:val="auto"/>
        <w:rPr>
          <w:rFonts w:ascii="Arial" w:eastAsiaTheme="minorHAnsi" w:hAnsi="Arial" w:cs="Arial"/>
          <w:sz w:val="22"/>
          <w:szCs w:val="22"/>
          <w:lang w:val="es-ES"/>
        </w:rPr>
      </w:pPr>
      <w:r w:rsidRPr="00F24755">
        <w:rPr>
          <w:rFonts w:ascii="Arial" w:eastAsiaTheme="minorHAnsi" w:hAnsi="Arial" w:cs="Arial"/>
          <w:bCs/>
          <w:i/>
          <w:iCs/>
          <w:sz w:val="22"/>
          <w:szCs w:val="22"/>
          <w:lang w:val="es-ES"/>
        </w:rPr>
        <w:t>Consciente</w:t>
      </w:r>
      <w:r w:rsidRPr="00F24755">
        <w:rPr>
          <w:rFonts w:ascii="Arial" w:eastAsiaTheme="minorHAnsi" w:hAnsi="Arial" w:cs="Arial"/>
          <w:sz w:val="22"/>
          <w:szCs w:val="22"/>
          <w:lang w:val="es-ES"/>
        </w:rPr>
        <w:t xml:space="preserve"> de que se tiene previsto realizar la evaluación de los efectos ambientales en otras convenciones relacionadas con la conservación de la biodiversidad y en los Acuerdos de la CMS,</w:t>
      </w:r>
    </w:p>
    <w:p w14:paraId="3169B6F9" w14:textId="77777777" w:rsidR="00A30143" w:rsidRPr="00F24755" w:rsidRDefault="00A30143" w:rsidP="00247718">
      <w:pPr>
        <w:widowControl/>
        <w:suppressAutoHyphens w:val="0"/>
        <w:autoSpaceDE/>
        <w:autoSpaceDN/>
        <w:jc w:val="both"/>
        <w:textAlignment w:val="auto"/>
        <w:rPr>
          <w:rFonts w:ascii="Arial" w:eastAsiaTheme="minorHAnsi" w:hAnsi="Arial" w:cs="Arial"/>
          <w:sz w:val="22"/>
          <w:szCs w:val="22"/>
          <w:lang w:val="es-ES"/>
        </w:rPr>
      </w:pPr>
    </w:p>
    <w:p w14:paraId="3F9D2D66" w14:textId="77777777" w:rsidR="00A30143" w:rsidRPr="00F24755" w:rsidRDefault="00A30143" w:rsidP="00247718">
      <w:pPr>
        <w:widowControl/>
        <w:suppressAutoHyphens w:val="0"/>
        <w:autoSpaceDE/>
        <w:autoSpaceDN/>
        <w:jc w:val="both"/>
        <w:textAlignment w:val="auto"/>
        <w:rPr>
          <w:rFonts w:ascii="Arial" w:eastAsiaTheme="minorHAnsi" w:hAnsi="Arial" w:cs="Arial"/>
          <w:sz w:val="22"/>
          <w:szCs w:val="22"/>
          <w:lang w:val="es-ES"/>
        </w:rPr>
      </w:pPr>
      <w:r w:rsidRPr="00F24755">
        <w:rPr>
          <w:rFonts w:ascii="Arial" w:eastAsiaTheme="minorHAnsi" w:hAnsi="Arial" w:cs="Arial"/>
          <w:i/>
          <w:iCs/>
          <w:sz w:val="22"/>
          <w:szCs w:val="22"/>
          <w:lang w:val="es-ES"/>
        </w:rPr>
        <w:t>Recordando</w:t>
      </w:r>
      <w:r w:rsidRPr="00F24755">
        <w:rPr>
          <w:rFonts w:ascii="Arial" w:eastAsiaTheme="minorHAnsi" w:hAnsi="Arial" w:cs="Arial"/>
          <w:sz w:val="22"/>
          <w:szCs w:val="22"/>
          <w:lang w:val="es-ES"/>
        </w:rPr>
        <w:t xml:space="preserve"> que algunos instrumentos de la familia de la CMS abordan la cuestión de la disminución de insectos y las especies migratorias,</w:t>
      </w:r>
    </w:p>
    <w:p w14:paraId="0BE36BB6" w14:textId="77777777" w:rsidR="00A30143" w:rsidRPr="00F24755" w:rsidRDefault="00A30143" w:rsidP="00247718">
      <w:pPr>
        <w:widowControl/>
        <w:suppressAutoHyphens w:val="0"/>
        <w:autoSpaceDE/>
        <w:autoSpaceDN/>
        <w:jc w:val="both"/>
        <w:textAlignment w:val="auto"/>
        <w:rPr>
          <w:rFonts w:ascii="Arial" w:eastAsiaTheme="minorHAnsi" w:hAnsi="Arial" w:cs="Arial"/>
          <w:sz w:val="22"/>
          <w:szCs w:val="22"/>
          <w:lang w:val="es-ES"/>
        </w:rPr>
      </w:pPr>
    </w:p>
    <w:p w14:paraId="2EA7EDCD" w14:textId="77777777" w:rsidR="00A30143" w:rsidRPr="00F24755" w:rsidRDefault="00A30143" w:rsidP="00247718">
      <w:pPr>
        <w:widowControl/>
        <w:suppressAutoHyphens w:val="0"/>
        <w:autoSpaceDE/>
        <w:autoSpaceDN/>
        <w:jc w:val="both"/>
        <w:textAlignment w:val="auto"/>
        <w:rPr>
          <w:rFonts w:ascii="Arial" w:eastAsiaTheme="minorHAnsi" w:hAnsi="Arial" w:cs="Arial"/>
          <w:sz w:val="22"/>
          <w:szCs w:val="22"/>
          <w:lang w:val="es-ES"/>
        </w:rPr>
      </w:pPr>
      <w:r w:rsidRPr="00F24755">
        <w:rPr>
          <w:rFonts w:ascii="Arial" w:eastAsiaTheme="minorHAnsi" w:hAnsi="Arial" w:cs="Arial"/>
          <w:bCs/>
          <w:i/>
          <w:iCs/>
          <w:sz w:val="22"/>
          <w:szCs w:val="22"/>
          <w:lang w:val="es-ES"/>
        </w:rPr>
        <w:t>Acogiendo favorablemente</w:t>
      </w:r>
      <w:r w:rsidRPr="00F24755">
        <w:rPr>
          <w:rFonts w:ascii="Arial" w:eastAsiaTheme="minorHAnsi" w:hAnsi="Arial" w:cs="Arial"/>
          <w:sz w:val="22"/>
          <w:szCs w:val="22"/>
          <w:lang w:val="es-ES"/>
        </w:rPr>
        <w:t xml:space="preserve"> la Resolución 8.13 de EUROBATS sobre la disminución de los insectos como amenaza para las poblaciones de murciélagos en Europa y la urgente necesidad de elaborar directrices para adoptar medidas prioritarias,</w:t>
      </w:r>
    </w:p>
    <w:p w14:paraId="7B5A8C4A" w14:textId="77777777" w:rsidR="00A30143" w:rsidRPr="00F24755" w:rsidRDefault="00A30143" w:rsidP="00247718">
      <w:pPr>
        <w:widowControl/>
        <w:suppressAutoHyphens w:val="0"/>
        <w:autoSpaceDE/>
        <w:autoSpaceDN/>
        <w:jc w:val="both"/>
        <w:textAlignment w:val="auto"/>
        <w:rPr>
          <w:rFonts w:ascii="Arial" w:eastAsiaTheme="minorHAnsi" w:hAnsi="Arial" w:cs="Arial"/>
          <w:sz w:val="22"/>
          <w:szCs w:val="22"/>
          <w:lang w:val="es-ES"/>
        </w:rPr>
      </w:pPr>
    </w:p>
    <w:p w14:paraId="324F6038" w14:textId="457B5075" w:rsidR="00A30143" w:rsidRPr="00F24755" w:rsidRDefault="00A30143" w:rsidP="00247718">
      <w:pPr>
        <w:widowControl/>
        <w:suppressAutoHyphens w:val="0"/>
        <w:autoSpaceDE/>
        <w:autoSpaceDN/>
        <w:jc w:val="both"/>
        <w:textAlignment w:val="auto"/>
        <w:rPr>
          <w:rFonts w:ascii="Arial" w:eastAsiaTheme="minorHAnsi" w:hAnsi="Arial" w:cs="Arial"/>
          <w:sz w:val="22"/>
          <w:szCs w:val="22"/>
          <w:lang w:val="es-ES"/>
        </w:rPr>
      </w:pPr>
      <w:r w:rsidRPr="00F24755">
        <w:rPr>
          <w:rFonts w:ascii="Arial" w:eastAsiaTheme="minorHAnsi" w:hAnsi="Arial" w:cs="Arial"/>
          <w:i/>
          <w:iCs/>
          <w:sz w:val="22"/>
          <w:szCs w:val="22"/>
          <w:lang w:val="es-ES"/>
        </w:rPr>
        <w:t>Recordando también</w:t>
      </w:r>
      <w:r w:rsidRPr="00F24755">
        <w:rPr>
          <w:rFonts w:ascii="Arial" w:eastAsiaTheme="minorHAnsi" w:hAnsi="Arial" w:cs="Arial"/>
          <w:sz w:val="22"/>
          <w:szCs w:val="22"/>
          <w:lang w:val="es-ES"/>
        </w:rPr>
        <w:t xml:space="preserve"> la Resolución 11.15 (Rev.COP12)</w:t>
      </w:r>
      <w:r w:rsidR="001302FE" w:rsidRPr="00F24755">
        <w:rPr>
          <w:rFonts w:ascii="Arial" w:eastAsiaTheme="minorHAnsi" w:hAnsi="Arial" w:cs="Arial"/>
          <w:sz w:val="22"/>
          <w:szCs w:val="22"/>
          <w:lang w:val="es-ES"/>
        </w:rPr>
        <w:t>,</w:t>
      </w:r>
      <w:r w:rsidRPr="00F24755">
        <w:rPr>
          <w:rFonts w:ascii="Arial" w:eastAsiaTheme="minorHAnsi" w:hAnsi="Arial" w:cs="Arial"/>
          <w:sz w:val="22"/>
          <w:szCs w:val="22"/>
          <w:lang w:val="es-ES"/>
        </w:rPr>
        <w:t xml:space="preserve"> </w:t>
      </w:r>
      <w:r w:rsidRPr="00F24755">
        <w:rPr>
          <w:rFonts w:ascii="Arial" w:eastAsiaTheme="minorHAnsi" w:hAnsi="Arial" w:cs="Arial"/>
          <w:i/>
          <w:sz w:val="22"/>
          <w:szCs w:val="22"/>
          <w:lang w:val="es-ES"/>
        </w:rPr>
        <w:t>Prevención del envenenamiento de las aves migratorias</w:t>
      </w:r>
      <w:r w:rsidRPr="00F24755">
        <w:rPr>
          <w:rFonts w:ascii="Arial" w:eastAsiaTheme="minorHAnsi" w:hAnsi="Arial" w:cs="Arial"/>
          <w:sz w:val="22"/>
          <w:szCs w:val="22"/>
          <w:lang w:val="es-ES"/>
        </w:rPr>
        <w:t xml:space="preserve">, por la que se adoptan las Directrices de prevención del riesgo de envenenamiento de las aves migratorias (contenido en el anexo del documento UNEP/CMS/COP11/Doc.23.1.2), así como </w:t>
      </w:r>
      <w:r w:rsidR="00762186" w:rsidRPr="00F24755">
        <w:rPr>
          <w:rFonts w:ascii="Arial" w:eastAsiaTheme="minorHAnsi" w:hAnsi="Arial" w:cs="Arial"/>
          <w:sz w:val="22"/>
          <w:szCs w:val="22"/>
          <w:lang w:val="es-ES"/>
        </w:rPr>
        <w:t xml:space="preserve">el </w:t>
      </w:r>
      <w:r w:rsidRPr="00F24755">
        <w:rPr>
          <w:rFonts w:ascii="Arial" w:eastAsiaTheme="minorHAnsi" w:hAnsi="Arial" w:cs="Arial"/>
          <w:sz w:val="22"/>
          <w:szCs w:val="22"/>
          <w:lang w:val="es-ES"/>
        </w:rPr>
        <w:t xml:space="preserve">Convenio de Rotterdam sobre el Procedimiento de Consentimiento Fundamentado Previo Aplicable a Ciertos Plaguicidas y Productos Químicos Peligrosos Objeto de Comercio Internacional, en el que se promueve el uso inocuo para el medio ambiente de productos químicos peligrosos, y se fomenta la responsabilidad compartida para proteger </w:t>
      </w:r>
      <w:r w:rsidRPr="00F24755">
        <w:rPr>
          <w:rFonts w:ascii="Arial" w:eastAsiaTheme="minorHAnsi" w:hAnsi="Arial" w:cs="Arial"/>
          <w:sz w:val="22"/>
          <w:szCs w:val="22"/>
          <w:shd w:val="clear" w:color="auto" w:fill="FFFFFF"/>
          <w:lang w:val="es-ES"/>
        </w:rPr>
        <w:t xml:space="preserve">el </w:t>
      </w:r>
      <w:r w:rsidRPr="00F24755">
        <w:rPr>
          <w:rFonts w:ascii="Arial" w:eastAsiaTheme="minorHAnsi" w:hAnsi="Arial" w:cs="Arial"/>
          <w:sz w:val="22"/>
          <w:szCs w:val="22"/>
          <w:lang w:val="es-ES"/>
        </w:rPr>
        <w:t>medio ambiente contra posibles daños,</w:t>
      </w:r>
    </w:p>
    <w:p w14:paraId="2A2B103F" w14:textId="77777777" w:rsidR="00A30143" w:rsidRPr="00F24755" w:rsidRDefault="00A30143" w:rsidP="00247718">
      <w:pPr>
        <w:widowControl/>
        <w:suppressAutoHyphens w:val="0"/>
        <w:autoSpaceDE/>
        <w:autoSpaceDN/>
        <w:jc w:val="both"/>
        <w:textAlignment w:val="auto"/>
        <w:rPr>
          <w:rFonts w:ascii="Arial" w:eastAsiaTheme="minorHAnsi" w:hAnsi="Arial" w:cs="Arial"/>
          <w:sz w:val="22"/>
          <w:szCs w:val="22"/>
          <w:lang w:val="es-ES"/>
        </w:rPr>
      </w:pPr>
    </w:p>
    <w:p w14:paraId="511B1ACD" w14:textId="324FA30A" w:rsidR="00A30143" w:rsidRPr="00F24755" w:rsidRDefault="00A30143" w:rsidP="00247718">
      <w:pPr>
        <w:widowControl/>
        <w:suppressAutoHyphens w:val="0"/>
        <w:autoSpaceDE/>
        <w:autoSpaceDN/>
        <w:jc w:val="both"/>
        <w:textAlignment w:val="auto"/>
        <w:rPr>
          <w:rFonts w:ascii="Arial" w:eastAsiaTheme="minorHAnsi" w:hAnsi="Arial" w:cs="Arial"/>
          <w:sz w:val="22"/>
          <w:szCs w:val="22"/>
          <w:lang w:val="es-ES"/>
        </w:rPr>
      </w:pPr>
      <w:r w:rsidRPr="00F24755">
        <w:rPr>
          <w:rFonts w:ascii="Arial" w:eastAsiaTheme="minorHAnsi" w:hAnsi="Arial" w:cs="Arial"/>
          <w:i/>
          <w:iCs/>
          <w:sz w:val="22"/>
          <w:szCs w:val="22"/>
          <w:lang w:val="es-ES"/>
        </w:rPr>
        <w:t>Recordando además</w:t>
      </w:r>
      <w:r w:rsidRPr="00F24755">
        <w:rPr>
          <w:rFonts w:ascii="Arial" w:eastAsiaTheme="minorHAnsi" w:hAnsi="Arial" w:cs="Arial"/>
          <w:sz w:val="22"/>
          <w:szCs w:val="22"/>
          <w:lang w:val="es-ES"/>
        </w:rPr>
        <w:t xml:space="preserve"> la Resolución 11.17 (Rev.COP12), por la que se adopta el Plan de acción para las aves terrestres migratorias en la región de África y Eurasia (AEMLAP), así como varias medidas relacionadas con la agricultura intensiva</w:t>
      </w:r>
      <w:r w:rsidR="00762186" w:rsidRPr="00F24755">
        <w:rPr>
          <w:rFonts w:ascii="Arial" w:eastAsiaTheme="minorHAnsi" w:hAnsi="Arial" w:cs="Arial"/>
          <w:sz w:val="22"/>
          <w:szCs w:val="22"/>
          <w:lang w:val="es-ES"/>
        </w:rPr>
        <w:t>,</w:t>
      </w:r>
    </w:p>
    <w:p w14:paraId="75335420" w14:textId="77777777" w:rsidR="00762186" w:rsidRPr="00F24755" w:rsidRDefault="00762186" w:rsidP="00247718">
      <w:pPr>
        <w:widowControl/>
        <w:suppressAutoHyphens w:val="0"/>
        <w:autoSpaceDE/>
        <w:autoSpaceDN/>
        <w:jc w:val="both"/>
        <w:textAlignment w:val="auto"/>
        <w:rPr>
          <w:rFonts w:ascii="Arial" w:eastAsiaTheme="minorHAnsi" w:hAnsi="Arial" w:cs="Arial"/>
          <w:sz w:val="22"/>
          <w:szCs w:val="22"/>
          <w:lang w:val="es-ES"/>
        </w:rPr>
      </w:pPr>
    </w:p>
    <w:p w14:paraId="26E61A14" w14:textId="77E1CFAA" w:rsidR="00762186" w:rsidRPr="00F24755" w:rsidRDefault="00762186" w:rsidP="00247718">
      <w:pPr>
        <w:widowControl/>
        <w:suppressAutoHyphens w:val="0"/>
        <w:autoSpaceDE/>
        <w:autoSpaceDN/>
        <w:jc w:val="both"/>
        <w:textAlignment w:val="auto"/>
        <w:rPr>
          <w:rFonts w:ascii="Arial" w:eastAsiaTheme="minorHAnsi" w:hAnsi="Arial" w:cs="Arial"/>
          <w:sz w:val="22"/>
          <w:szCs w:val="22"/>
          <w:lang w:val="es-ES"/>
        </w:rPr>
      </w:pPr>
      <w:r w:rsidRPr="00F24755">
        <w:rPr>
          <w:rFonts w:ascii="Arial" w:eastAsiaTheme="minorHAnsi" w:hAnsi="Arial" w:cs="Arial"/>
          <w:i/>
          <w:iCs/>
          <w:sz w:val="22"/>
          <w:szCs w:val="22"/>
          <w:lang w:val="es-ES"/>
        </w:rPr>
        <w:t>Reconociendo</w:t>
      </w:r>
      <w:r w:rsidRPr="00F24755">
        <w:rPr>
          <w:rFonts w:ascii="Arial" w:eastAsiaTheme="minorHAnsi" w:hAnsi="Arial" w:cs="Arial"/>
          <w:sz w:val="22"/>
          <w:szCs w:val="22"/>
          <w:lang w:val="es-ES"/>
        </w:rPr>
        <w:t xml:space="preserve"> la importancia de los insectos para los servicios los ecosistemas, entre ellos la polinización, la salud del suelo y la producción de alimentos,</w:t>
      </w:r>
    </w:p>
    <w:p w14:paraId="17E0031E" w14:textId="77777777" w:rsidR="00A30143" w:rsidRPr="00F24755" w:rsidRDefault="00A30143" w:rsidP="00247718">
      <w:pPr>
        <w:widowControl/>
        <w:suppressAutoHyphens w:val="0"/>
        <w:autoSpaceDE/>
        <w:autoSpaceDN/>
        <w:textAlignment w:val="auto"/>
        <w:rPr>
          <w:rFonts w:ascii="Arial" w:eastAsiaTheme="minorHAnsi" w:hAnsi="Arial" w:cs="Arial"/>
          <w:sz w:val="22"/>
          <w:szCs w:val="22"/>
          <w:lang w:val="es-ES"/>
        </w:rPr>
      </w:pPr>
      <w:r w:rsidRPr="00F24755">
        <w:rPr>
          <w:rFonts w:ascii="Arial" w:eastAsiaTheme="minorHAnsi" w:hAnsi="Arial" w:cs="Arial"/>
          <w:sz w:val="22"/>
          <w:szCs w:val="22"/>
          <w:lang w:val="es-ES"/>
        </w:rPr>
        <w:br w:type="page"/>
      </w:r>
    </w:p>
    <w:p w14:paraId="07E444CF" w14:textId="77777777" w:rsidR="00A30143" w:rsidRPr="00F24755" w:rsidRDefault="00A30143" w:rsidP="00247718">
      <w:pPr>
        <w:widowControl/>
        <w:suppressAutoHyphens w:val="0"/>
        <w:autoSpaceDE/>
        <w:autoSpaceDN/>
        <w:jc w:val="center"/>
        <w:textAlignment w:val="auto"/>
        <w:rPr>
          <w:rFonts w:ascii="Arial" w:eastAsiaTheme="minorHAnsi" w:hAnsi="Arial" w:cs="Arial"/>
          <w:i/>
          <w:sz w:val="22"/>
          <w:szCs w:val="22"/>
          <w:lang w:val="es-ES"/>
        </w:rPr>
      </w:pPr>
      <w:r w:rsidRPr="00F24755">
        <w:rPr>
          <w:rFonts w:ascii="Arial" w:eastAsiaTheme="minorHAnsi" w:hAnsi="Arial" w:cs="Arial"/>
          <w:i/>
          <w:sz w:val="22"/>
          <w:szCs w:val="22"/>
          <w:lang w:val="es-ES"/>
        </w:rPr>
        <w:lastRenderedPageBreak/>
        <w:t>La Conferencia de las Partes en la</w:t>
      </w:r>
    </w:p>
    <w:p w14:paraId="5B30616F" w14:textId="77777777" w:rsidR="00A30143" w:rsidRPr="00F24755" w:rsidRDefault="00A30143" w:rsidP="00247718">
      <w:pPr>
        <w:widowControl/>
        <w:suppressAutoHyphens w:val="0"/>
        <w:autoSpaceDE/>
        <w:autoSpaceDN/>
        <w:jc w:val="center"/>
        <w:textAlignment w:val="auto"/>
        <w:rPr>
          <w:rFonts w:ascii="Arial" w:eastAsiaTheme="minorHAnsi" w:hAnsi="Arial" w:cs="Arial"/>
          <w:i/>
          <w:sz w:val="22"/>
          <w:szCs w:val="22"/>
          <w:lang w:val="es-ES"/>
        </w:rPr>
      </w:pPr>
      <w:r w:rsidRPr="00F24755">
        <w:rPr>
          <w:rFonts w:ascii="Arial" w:eastAsiaTheme="minorHAnsi" w:hAnsi="Arial" w:cs="Arial"/>
          <w:i/>
          <w:sz w:val="22"/>
          <w:szCs w:val="22"/>
          <w:lang w:val="es-ES"/>
        </w:rPr>
        <w:t>Convención sobre la Conservación de las Especies Migratorias de Animales Silvestres</w:t>
      </w:r>
    </w:p>
    <w:p w14:paraId="6A16CDEB" w14:textId="77777777" w:rsidR="00A30143" w:rsidRPr="00F24755" w:rsidRDefault="00A30143" w:rsidP="00247718">
      <w:pPr>
        <w:widowControl/>
        <w:suppressAutoHyphens w:val="0"/>
        <w:autoSpaceDE/>
        <w:autoSpaceDN/>
        <w:jc w:val="both"/>
        <w:textAlignment w:val="auto"/>
        <w:rPr>
          <w:rFonts w:ascii="Arial" w:eastAsiaTheme="minorHAnsi" w:hAnsi="Arial" w:cs="Arial"/>
          <w:sz w:val="22"/>
          <w:szCs w:val="22"/>
          <w:lang w:val="es-ES"/>
        </w:rPr>
      </w:pPr>
    </w:p>
    <w:p w14:paraId="07E68E1C" w14:textId="77777777" w:rsidR="00A30143" w:rsidRPr="00F24755" w:rsidRDefault="00A30143" w:rsidP="00247718">
      <w:pPr>
        <w:widowControl/>
        <w:suppressAutoHyphens w:val="0"/>
        <w:autoSpaceDE/>
        <w:autoSpaceDN/>
        <w:jc w:val="both"/>
        <w:textAlignment w:val="auto"/>
        <w:rPr>
          <w:rFonts w:ascii="Arial" w:eastAsiaTheme="minorHAnsi" w:hAnsi="Arial" w:cs="Arial"/>
          <w:sz w:val="22"/>
          <w:szCs w:val="22"/>
          <w:lang w:val="es-ES"/>
        </w:rPr>
      </w:pPr>
    </w:p>
    <w:p w14:paraId="32E68491" w14:textId="7F6B0F0A" w:rsidR="00A30143" w:rsidRPr="00F24755" w:rsidRDefault="00A30143" w:rsidP="00247718">
      <w:pPr>
        <w:widowControl/>
        <w:tabs>
          <w:tab w:val="left" w:pos="90"/>
          <w:tab w:val="left" w:pos="567"/>
        </w:tabs>
        <w:suppressAutoHyphens w:val="0"/>
        <w:autoSpaceDE/>
        <w:autoSpaceDN/>
        <w:ind w:left="540" w:hanging="540"/>
        <w:textAlignment w:val="auto"/>
        <w:rPr>
          <w:rFonts w:ascii="Arial" w:eastAsiaTheme="minorHAnsi" w:hAnsi="Arial" w:cs="Arial"/>
          <w:sz w:val="22"/>
          <w:szCs w:val="22"/>
          <w:lang w:val="es-ES"/>
        </w:rPr>
      </w:pPr>
      <w:r w:rsidRPr="00F24755">
        <w:rPr>
          <w:rFonts w:ascii="Arial" w:eastAsiaTheme="minorHAnsi" w:hAnsi="Arial" w:cs="Arial"/>
          <w:i/>
          <w:sz w:val="22"/>
          <w:szCs w:val="22"/>
          <w:lang w:val="es-ES"/>
        </w:rPr>
        <w:t>Insta</w:t>
      </w:r>
      <w:r w:rsidRPr="00F24755">
        <w:rPr>
          <w:rFonts w:ascii="Arial" w:eastAsiaTheme="minorHAnsi" w:hAnsi="Arial" w:cs="Arial"/>
          <w:sz w:val="22"/>
          <w:szCs w:val="22"/>
          <w:lang w:val="es-ES"/>
        </w:rPr>
        <w:t xml:space="preserve"> a las Partes y partes interesadas a:</w:t>
      </w:r>
    </w:p>
    <w:p w14:paraId="1F929DF9" w14:textId="77777777" w:rsidR="00A30143" w:rsidRPr="00F24755" w:rsidRDefault="00A30143" w:rsidP="00247718">
      <w:pPr>
        <w:widowControl/>
        <w:suppressAutoHyphens w:val="0"/>
        <w:autoSpaceDE/>
        <w:autoSpaceDN/>
        <w:ind w:left="1080" w:hanging="540"/>
        <w:contextualSpacing/>
        <w:jc w:val="both"/>
        <w:textAlignment w:val="auto"/>
        <w:rPr>
          <w:rFonts w:ascii="Arial" w:eastAsiaTheme="minorHAnsi" w:hAnsi="Arial" w:cs="Arial"/>
          <w:sz w:val="22"/>
          <w:szCs w:val="22"/>
          <w:lang w:val="es-ES"/>
        </w:rPr>
      </w:pPr>
    </w:p>
    <w:p w14:paraId="5330F44C" w14:textId="77777777" w:rsidR="00213613" w:rsidRPr="00F24755" w:rsidRDefault="00A30143" w:rsidP="00247718">
      <w:pPr>
        <w:widowControl/>
        <w:numPr>
          <w:ilvl w:val="1"/>
          <w:numId w:val="1"/>
        </w:numPr>
        <w:suppressAutoHyphens w:val="0"/>
        <w:autoSpaceDE/>
        <w:autoSpaceDN/>
        <w:adjustRightInd w:val="0"/>
        <w:ind w:left="1080" w:hanging="540"/>
        <w:contextualSpacing/>
        <w:jc w:val="both"/>
        <w:textAlignment w:val="auto"/>
        <w:rPr>
          <w:rFonts w:ascii="Arial" w:eastAsiaTheme="minorHAnsi" w:hAnsi="Arial" w:cs="Arial"/>
          <w:sz w:val="22"/>
          <w:szCs w:val="22"/>
          <w:lang w:val="es-ES"/>
        </w:rPr>
      </w:pPr>
      <w:r w:rsidRPr="00F24755">
        <w:rPr>
          <w:rFonts w:ascii="Arial" w:eastAsiaTheme="minorHAnsi" w:hAnsi="Arial" w:cs="Arial"/>
          <w:sz w:val="22"/>
          <w:szCs w:val="22"/>
          <w:lang w:val="es-ES"/>
        </w:rPr>
        <w:t xml:space="preserve">evitar los efectos perjudiciales que el uso de plaguicidas produce en insectos no considerados como objetivo de dicho uso para preservar la biomasa de insectos, ya que constituyen una fuente de alimentos para los insectívoros migratorios dentro y en torno a las zonas que son importantes para la conservación de estas especies, en particular reduciendo </w:t>
      </w:r>
      <w:r w:rsidR="00213613" w:rsidRPr="00F24755">
        <w:rPr>
          <w:rFonts w:ascii="Arial" w:eastAsiaTheme="minorHAnsi" w:hAnsi="Arial" w:cs="Arial"/>
          <w:sz w:val="22"/>
          <w:szCs w:val="22"/>
          <w:lang w:val="es-ES"/>
        </w:rPr>
        <w:t xml:space="preserve">el </w:t>
      </w:r>
      <w:r w:rsidRPr="00F24755">
        <w:rPr>
          <w:rFonts w:ascii="Arial" w:eastAsiaTheme="minorHAnsi" w:hAnsi="Arial" w:cs="Arial"/>
          <w:sz w:val="22"/>
          <w:szCs w:val="22"/>
          <w:lang w:val="es-ES"/>
        </w:rPr>
        <w:t xml:space="preserve">uso </w:t>
      </w:r>
      <w:r w:rsidR="00213613" w:rsidRPr="00F24755">
        <w:rPr>
          <w:rFonts w:ascii="Arial" w:eastAsiaTheme="minorHAnsi" w:hAnsi="Arial" w:cs="Arial"/>
          <w:sz w:val="22"/>
          <w:szCs w:val="22"/>
          <w:lang w:val="es-ES"/>
        </w:rPr>
        <w:t xml:space="preserve">de </w:t>
      </w:r>
      <w:r w:rsidRPr="00F24755">
        <w:rPr>
          <w:rFonts w:ascii="Arial" w:eastAsiaTheme="minorHAnsi" w:hAnsi="Arial" w:cs="Arial"/>
          <w:sz w:val="22"/>
          <w:szCs w:val="22"/>
          <w:lang w:val="es-ES"/>
        </w:rPr>
        <w:t xml:space="preserve">pesticidas y riesgos </w:t>
      </w:r>
      <w:r w:rsidR="00213613" w:rsidRPr="00F24755">
        <w:rPr>
          <w:rFonts w:ascii="Arial" w:eastAsiaTheme="minorHAnsi" w:hAnsi="Arial" w:cs="Arial"/>
          <w:sz w:val="22"/>
          <w:szCs w:val="22"/>
          <w:lang w:val="es-ES"/>
        </w:rPr>
        <w:t>conexos</w:t>
      </w:r>
      <w:r w:rsidRPr="00F24755">
        <w:rPr>
          <w:rFonts w:ascii="Arial" w:eastAsiaTheme="minorHAnsi" w:hAnsi="Arial" w:cs="Arial"/>
          <w:sz w:val="22"/>
          <w:szCs w:val="22"/>
          <w:lang w:val="es-ES"/>
        </w:rPr>
        <w:t>;</w:t>
      </w:r>
    </w:p>
    <w:p w14:paraId="0F5F7580" w14:textId="77777777" w:rsidR="00213613" w:rsidRPr="00F24755" w:rsidRDefault="00213613" w:rsidP="00247718">
      <w:pPr>
        <w:widowControl/>
        <w:suppressAutoHyphens w:val="0"/>
        <w:autoSpaceDE/>
        <w:autoSpaceDN/>
        <w:adjustRightInd w:val="0"/>
        <w:ind w:left="1080"/>
        <w:contextualSpacing/>
        <w:jc w:val="both"/>
        <w:textAlignment w:val="auto"/>
        <w:rPr>
          <w:rFonts w:ascii="Arial" w:eastAsiaTheme="minorHAnsi" w:hAnsi="Arial" w:cs="Arial"/>
          <w:sz w:val="22"/>
          <w:szCs w:val="22"/>
          <w:lang w:val="es-ES"/>
        </w:rPr>
      </w:pPr>
    </w:p>
    <w:p w14:paraId="22995428" w14:textId="4E9F5FF4" w:rsidR="00213613" w:rsidRPr="00F24755" w:rsidRDefault="00213613" w:rsidP="00247718">
      <w:pPr>
        <w:widowControl/>
        <w:numPr>
          <w:ilvl w:val="1"/>
          <w:numId w:val="1"/>
        </w:numPr>
        <w:suppressAutoHyphens w:val="0"/>
        <w:autoSpaceDE/>
        <w:autoSpaceDN/>
        <w:adjustRightInd w:val="0"/>
        <w:ind w:left="1080" w:hanging="540"/>
        <w:contextualSpacing/>
        <w:jc w:val="both"/>
        <w:textAlignment w:val="auto"/>
        <w:rPr>
          <w:rFonts w:ascii="Arial" w:eastAsiaTheme="minorHAnsi" w:hAnsi="Arial" w:cs="Arial"/>
          <w:sz w:val="22"/>
          <w:szCs w:val="22"/>
          <w:lang w:val="es-ES"/>
        </w:rPr>
      </w:pPr>
      <w:r w:rsidRPr="00F24755">
        <w:rPr>
          <w:rFonts w:ascii="Arial" w:eastAsiaTheme="minorHAnsi" w:hAnsi="Arial" w:cs="Arial"/>
          <w:iCs/>
          <w:sz w:val="22"/>
          <w:szCs w:val="22"/>
          <w:lang w:val="es-ES"/>
        </w:rPr>
        <w:t xml:space="preserve">promover programas de acción para la conservación de los insectos y la restauración de las condiciones previas que sustentan sus hábitats, considerando su vulnerabilidad y teniendo presente las causas conocidas de la disminución de insectos, en particular el uso de plaguicidas, la calidad y disponibilidad del agua y la pérdida de hábitats; </w:t>
      </w:r>
    </w:p>
    <w:p w14:paraId="7449EDDF" w14:textId="77777777" w:rsidR="00A30143" w:rsidRPr="00F24755" w:rsidRDefault="00A30143" w:rsidP="00247718">
      <w:pPr>
        <w:widowControl/>
        <w:suppressAutoHyphens w:val="0"/>
        <w:autoSpaceDE/>
        <w:autoSpaceDN/>
        <w:ind w:left="1080" w:hanging="540"/>
        <w:jc w:val="both"/>
        <w:textAlignment w:val="auto"/>
        <w:rPr>
          <w:rFonts w:ascii="Arial" w:eastAsiaTheme="minorHAnsi" w:hAnsi="Arial" w:cs="Arial"/>
          <w:sz w:val="22"/>
          <w:szCs w:val="22"/>
          <w:lang w:val="es-ES"/>
        </w:rPr>
      </w:pPr>
    </w:p>
    <w:p w14:paraId="51FEB365" w14:textId="77777777" w:rsidR="00A30143" w:rsidRPr="00F24755" w:rsidRDefault="00A30143" w:rsidP="00247718">
      <w:pPr>
        <w:widowControl/>
        <w:numPr>
          <w:ilvl w:val="1"/>
          <w:numId w:val="1"/>
        </w:numPr>
        <w:suppressAutoHyphens w:val="0"/>
        <w:autoSpaceDE/>
        <w:autoSpaceDN/>
        <w:adjustRightInd w:val="0"/>
        <w:ind w:left="1094" w:hanging="547"/>
        <w:contextualSpacing/>
        <w:jc w:val="both"/>
        <w:textAlignment w:val="auto"/>
        <w:rPr>
          <w:rFonts w:ascii="Arial" w:eastAsiaTheme="minorHAnsi" w:hAnsi="Arial" w:cs="Arial"/>
          <w:sz w:val="22"/>
          <w:szCs w:val="22"/>
          <w:lang w:val="es-ES" w:eastAsia="es-ES"/>
        </w:rPr>
      </w:pPr>
      <w:r w:rsidRPr="00F24755">
        <w:rPr>
          <w:rFonts w:ascii="Arial" w:eastAsiaTheme="minorHAnsi" w:hAnsi="Arial" w:cs="Arial"/>
          <w:iCs/>
          <w:sz w:val="22"/>
          <w:szCs w:val="22"/>
          <w:lang w:val="es-ES"/>
        </w:rPr>
        <w:t>fomentar la sensibilización</w:t>
      </w:r>
      <w:r w:rsidRPr="00F24755">
        <w:rPr>
          <w:rFonts w:ascii="Arial" w:eastAsiaTheme="minorHAnsi" w:hAnsi="Arial" w:cs="Arial"/>
          <w:sz w:val="22"/>
          <w:szCs w:val="22"/>
          <w:lang w:val="es-ES"/>
        </w:rPr>
        <w:t xml:space="preserve"> de los responsables de la gestión de las tierras y otras partes interesadas acerca de las preocupaciones aquí mencionadas;</w:t>
      </w:r>
    </w:p>
    <w:p w14:paraId="333504E1" w14:textId="77777777" w:rsidR="00A30143" w:rsidRPr="00F24755" w:rsidRDefault="00A30143" w:rsidP="00247718">
      <w:pPr>
        <w:widowControl/>
        <w:suppressAutoHyphens w:val="0"/>
        <w:autoSpaceDE/>
        <w:autoSpaceDN/>
        <w:ind w:left="1080" w:hanging="540"/>
        <w:contextualSpacing/>
        <w:textAlignment w:val="auto"/>
        <w:rPr>
          <w:rFonts w:ascii="Arial" w:eastAsiaTheme="minorHAnsi" w:hAnsi="Arial" w:cs="Arial"/>
          <w:sz w:val="22"/>
          <w:szCs w:val="22"/>
          <w:lang w:val="es-ES"/>
        </w:rPr>
      </w:pPr>
    </w:p>
    <w:p w14:paraId="140907C1" w14:textId="3CF44073" w:rsidR="00A30143" w:rsidRDefault="00A30143" w:rsidP="00247718">
      <w:pPr>
        <w:widowControl/>
        <w:numPr>
          <w:ilvl w:val="1"/>
          <w:numId w:val="1"/>
        </w:numPr>
        <w:suppressAutoHyphens w:val="0"/>
        <w:autoSpaceDE/>
        <w:autoSpaceDN/>
        <w:adjustRightInd w:val="0"/>
        <w:ind w:left="1080" w:hanging="540"/>
        <w:jc w:val="both"/>
        <w:textAlignment w:val="auto"/>
        <w:rPr>
          <w:rFonts w:ascii="Arial" w:eastAsiaTheme="minorHAnsi" w:hAnsi="Arial" w:cs="Arial"/>
          <w:sz w:val="22"/>
          <w:szCs w:val="22"/>
          <w:lang w:val="es-ES" w:eastAsia="es-ES"/>
        </w:rPr>
      </w:pPr>
      <w:r w:rsidRPr="00F24755">
        <w:rPr>
          <w:rFonts w:ascii="Arial" w:eastAsiaTheme="minorHAnsi" w:hAnsi="Arial" w:cs="Arial"/>
          <w:sz w:val="22"/>
          <w:szCs w:val="22"/>
          <w:lang w:val="es-ES"/>
        </w:rPr>
        <w:t>promover la cooperación y colaboración constantes entre los científicos, los profesionales, las partes interesadas y los organismos internacionales, cuya labor está relacionada con la disminución de los insectos</w:t>
      </w:r>
      <w:r w:rsidR="00F24755" w:rsidRPr="00F24755">
        <w:rPr>
          <w:rFonts w:ascii="Arial" w:eastAsiaTheme="minorHAnsi" w:hAnsi="Arial" w:cs="Arial"/>
          <w:sz w:val="22"/>
          <w:szCs w:val="22"/>
          <w:lang w:val="es-ES"/>
        </w:rPr>
        <w:t>, y fomentar el intercambio de datos de seguimiento pertinentes para la conservación de los insectos y los polinizadores;</w:t>
      </w:r>
    </w:p>
    <w:p w14:paraId="7F4CE65D" w14:textId="77777777" w:rsidR="002D0E28" w:rsidRPr="00F24755" w:rsidRDefault="002D0E28" w:rsidP="002D0E28">
      <w:pPr>
        <w:widowControl/>
        <w:suppressAutoHyphens w:val="0"/>
        <w:autoSpaceDE/>
        <w:autoSpaceDN/>
        <w:adjustRightInd w:val="0"/>
        <w:ind w:left="540"/>
        <w:jc w:val="both"/>
        <w:textAlignment w:val="auto"/>
        <w:rPr>
          <w:rFonts w:ascii="Arial" w:eastAsiaTheme="minorHAnsi" w:hAnsi="Arial" w:cs="Arial"/>
          <w:sz w:val="22"/>
          <w:szCs w:val="22"/>
          <w:lang w:val="es-ES" w:eastAsia="es-ES"/>
        </w:rPr>
      </w:pPr>
    </w:p>
    <w:p w14:paraId="456E30E8" w14:textId="77777777" w:rsidR="00A30143" w:rsidRPr="00F24755" w:rsidRDefault="00A30143" w:rsidP="00247718">
      <w:pPr>
        <w:widowControl/>
        <w:numPr>
          <w:ilvl w:val="1"/>
          <w:numId w:val="1"/>
        </w:numPr>
        <w:suppressAutoHyphens w:val="0"/>
        <w:autoSpaceDE/>
        <w:autoSpaceDN/>
        <w:adjustRightInd w:val="0"/>
        <w:ind w:left="1080" w:hanging="540"/>
        <w:contextualSpacing/>
        <w:jc w:val="both"/>
        <w:textAlignment w:val="auto"/>
        <w:rPr>
          <w:rFonts w:ascii="Arial" w:eastAsiaTheme="minorHAnsi" w:hAnsi="Arial" w:cs="Arial"/>
          <w:sz w:val="22"/>
          <w:szCs w:val="22"/>
          <w:lang w:val="es-ES" w:eastAsia="es-ES"/>
        </w:rPr>
      </w:pPr>
      <w:r w:rsidRPr="00F24755">
        <w:rPr>
          <w:rFonts w:ascii="Arial" w:eastAsiaTheme="minorHAnsi" w:hAnsi="Arial" w:cstheme="minorBidi"/>
          <w:sz w:val="22"/>
          <w:szCs w:val="22"/>
          <w:lang w:val="es-ES"/>
        </w:rPr>
        <w:t>trabajar con el CDB y otros acuerdos multilaterales sobre el medio ambiente para promover la conservación de los insectos como fuente de alimento para las especies migratorias;</w:t>
      </w:r>
    </w:p>
    <w:p w14:paraId="2F570D5F" w14:textId="77777777" w:rsidR="00A30143" w:rsidRPr="00F24755" w:rsidRDefault="00A30143" w:rsidP="00247718">
      <w:pPr>
        <w:widowControl/>
        <w:suppressAutoHyphens w:val="0"/>
        <w:autoSpaceDE/>
        <w:autoSpaceDN/>
        <w:ind w:left="1080" w:hanging="540"/>
        <w:contextualSpacing/>
        <w:textAlignment w:val="auto"/>
        <w:rPr>
          <w:rFonts w:ascii="Arial" w:eastAsiaTheme="minorHAnsi" w:hAnsi="Arial" w:cs="Arial"/>
          <w:sz w:val="22"/>
          <w:szCs w:val="22"/>
          <w:lang w:val="es-ES" w:eastAsia="es-ES"/>
        </w:rPr>
      </w:pPr>
    </w:p>
    <w:p w14:paraId="39A8CE3A" w14:textId="55549796" w:rsidR="00A30143" w:rsidRPr="00F24755" w:rsidRDefault="00A30143" w:rsidP="00001C83">
      <w:pPr>
        <w:widowControl/>
        <w:numPr>
          <w:ilvl w:val="1"/>
          <w:numId w:val="1"/>
        </w:numPr>
        <w:suppressAutoHyphens w:val="0"/>
        <w:autoSpaceDE/>
        <w:autoSpaceDN/>
        <w:adjustRightInd w:val="0"/>
        <w:spacing w:after="80"/>
        <w:ind w:left="1080" w:hanging="540"/>
        <w:jc w:val="both"/>
        <w:textAlignment w:val="auto"/>
        <w:rPr>
          <w:rFonts w:ascii="Arial" w:eastAsiaTheme="minorHAnsi" w:hAnsi="Arial" w:cs="Arial"/>
          <w:sz w:val="22"/>
          <w:szCs w:val="22"/>
          <w:lang w:val="es-ES" w:eastAsia="es-ES"/>
        </w:rPr>
      </w:pPr>
      <w:r w:rsidRPr="00F24755">
        <w:rPr>
          <w:rFonts w:ascii="Arial" w:eastAsiaTheme="minorHAnsi" w:hAnsi="Arial" w:cstheme="minorBidi"/>
          <w:sz w:val="22"/>
          <w:szCs w:val="22"/>
          <w:lang w:val="es-ES"/>
        </w:rPr>
        <w:t xml:space="preserve">promover la investigación científica </w:t>
      </w:r>
      <w:r w:rsidR="00B10E17" w:rsidRPr="00F24755">
        <w:rPr>
          <w:rFonts w:ascii="Arial" w:eastAsiaTheme="minorHAnsi" w:hAnsi="Arial" w:cstheme="minorBidi"/>
          <w:sz w:val="22"/>
          <w:szCs w:val="22"/>
          <w:lang w:val="es-ES"/>
        </w:rPr>
        <w:t xml:space="preserve">y los programas de seguimiento </w:t>
      </w:r>
      <w:r w:rsidRPr="00F24755">
        <w:rPr>
          <w:rFonts w:ascii="Arial" w:eastAsiaTheme="minorHAnsi" w:hAnsi="Arial" w:cstheme="minorBidi"/>
          <w:sz w:val="22"/>
          <w:szCs w:val="22"/>
          <w:lang w:val="es-ES"/>
        </w:rPr>
        <w:t>sobre:</w:t>
      </w:r>
    </w:p>
    <w:p w14:paraId="3C7A982E" w14:textId="59C424F1" w:rsidR="00A30143" w:rsidRPr="00F24755" w:rsidRDefault="00A30143" w:rsidP="00001C83">
      <w:pPr>
        <w:widowControl/>
        <w:numPr>
          <w:ilvl w:val="2"/>
          <w:numId w:val="1"/>
        </w:numPr>
        <w:suppressAutoHyphens w:val="0"/>
        <w:autoSpaceDE/>
        <w:autoSpaceDN/>
        <w:spacing w:after="80"/>
        <w:ind w:left="1627"/>
        <w:jc w:val="both"/>
        <w:textAlignment w:val="auto"/>
        <w:rPr>
          <w:rFonts w:ascii="Arial" w:eastAsiaTheme="minorHAnsi" w:hAnsi="Arial" w:cstheme="minorBidi"/>
          <w:sz w:val="22"/>
          <w:szCs w:val="22"/>
          <w:lang w:val="es-ES"/>
        </w:rPr>
      </w:pPr>
      <w:r w:rsidRPr="00F24755">
        <w:rPr>
          <w:rFonts w:ascii="Arial" w:eastAsiaTheme="minorHAnsi" w:hAnsi="Arial" w:cstheme="minorBidi"/>
          <w:sz w:val="22"/>
          <w:szCs w:val="22"/>
          <w:lang w:val="es-ES"/>
        </w:rPr>
        <w:t>los efectos de los insectos en el funcionamiento de los ecosistemas y su rol en la provisión de servicios ecosistémicos</w:t>
      </w:r>
      <w:r w:rsidR="00F24755" w:rsidRPr="00F24755">
        <w:rPr>
          <w:rFonts w:ascii="Arial" w:eastAsiaTheme="minorHAnsi" w:hAnsi="Arial" w:cstheme="minorBidi"/>
          <w:sz w:val="22"/>
          <w:szCs w:val="22"/>
          <w:lang w:val="es-ES"/>
        </w:rPr>
        <w:t>;</w:t>
      </w:r>
    </w:p>
    <w:p w14:paraId="462CE551" w14:textId="67CA59FD" w:rsidR="00A30143" w:rsidRPr="00F24755" w:rsidRDefault="00A30143" w:rsidP="00001C83">
      <w:pPr>
        <w:widowControl/>
        <w:numPr>
          <w:ilvl w:val="2"/>
          <w:numId w:val="1"/>
        </w:numPr>
        <w:suppressAutoHyphens w:val="0"/>
        <w:autoSpaceDE/>
        <w:autoSpaceDN/>
        <w:spacing w:after="80"/>
        <w:ind w:left="1627"/>
        <w:jc w:val="both"/>
        <w:textAlignment w:val="auto"/>
        <w:rPr>
          <w:rFonts w:ascii="Arial" w:eastAsiaTheme="minorHAnsi" w:hAnsi="Arial" w:cstheme="minorBidi"/>
          <w:sz w:val="22"/>
          <w:szCs w:val="22"/>
          <w:lang w:val="es-ES"/>
        </w:rPr>
      </w:pPr>
      <w:r w:rsidRPr="00F24755">
        <w:rPr>
          <w:rFonts w:ascii="Arial" w:eastAsiaTheme="minorHAnsi" w:hAnsi="Arial" w:cstheme="minorBidi"/>
          <w:sz w:val="22"/>
          <w:szCs w:val="22"/>
          <w:lang w:val="es-ES"/>
        </w:rPr>
        <w:t>el impacto de la disminución de insectos en el ciclo vital y el ciclo migratorio de las especies migratorias (incluidas especies que son parcialmente insectívoras durante la migración, o especies que se vuelven facultativamente insectívoras durante las temporadas de reproducción)</w:t>
      </w:r>
      <w:r w:rsidR="00F24755" w:rsidRPr="00F24755">
        <w:rPr>
          <w:rFonts w:ascii="Arial" w:eastAsiaTheme="minorHAnsi" w:hAnsi="Arial" w:cstheme="minorBidi"/>
          <w:sz w:val="22"/>
          <w:szCs w:val="22"/>
          <w:lang w:val="es-ES"/>
        </w:rPr>
        <w:t>;</w:t>
      </w:r>
    </w:p>
    <w:p w14:paraId="43662EA4" w14:textId="58EB2051" w:rsidR="00A30143" w:rsidRPr="00F24755" w:rsidRDefault="00A30143" w:rsidP="00247718">
      <w:pPr>
        <w:widowControl/>
        <w:numPr>
          <w:ilvl w:val="2"/>
          <w:numId w:val="1"/>
        </w:numPr>
        <w:suppressAutoHyphens w:val="0"/>
        <w:autoSpaceDE/>
        <w:autoSpaceDN/>
        <w:ind w:left="1620"/>
        <w:jc w:val="both"/>
        <w:textAlignment w:val="auto"/>
        <w:rPr>
          <w:rFonts w:ascii="Arial" w:eastAsiaTheme="minorHAnsi" w:hAnsi="Arial" w:cstheme="minorBidi"/>
          <w:sz w:val="22"/>
          <w:szCs w:val="22"/>
          <w:lang w:val="es-ES"/>
        </w:rPr>
      </w:pPr>
      <w:r w:rsidRPr="00F24755">
        <w:rPr>
          <w:rFonts w:ascii="Arial" w:eastAsiaTheme="minorHAnsi" w:hAnsi="Arial" w:cstheme="minorBidi"/>
          <w:sz w:val="22"/>
          <w:szCs w:val="22"/>
          <w:lang w:val="es-ES"/>
        </w:rPr>
        <w:t>los efectos en cascada de la disminución de insectos en las redes alimentarias y la conectividad para especies migratorias como las aves rapaces que se alimentan de pequeñas especies insectívoras o frugívoras</w:t>
      </w:r>
      <w:r w:rsidR="00F24755" w:rsidRPr="00F24755">
        <w:rPr>
          <w:rFonts w:ascii="Arial" w:eastAsiaTheme="minorHAnsi" w:hAnsi="Arial" w:cstheme="minorBidi"/>
          <w:sz w:val="22"/>
          <w:szCs w:val="22"/>
          <w:lang w:val="es-ES"/>
        </w:rPr>
        <w:t>.</w:t>
      </w:r>
    </w:p>
    <w:p w14:paraId="7A7D9EF6" w14:textId="77777777" w:rsidR="00D82C56" w:rsidRPr="00F24755" w:rsidRDefault="00D82C56" w:rsidP="00247718">
      <w:pPr>
        <w:rPr>
          <w:rFonts w:ascii="Arial" w:hAnsi="Arial" w:cs="Arial"/>
          <w:lang w:val="es-ES"/>
        </w:rPr>
      </w:pPr>
    </w:p>
    <w:sectPr w:rsidR="00D82C56" w:rsidRPr="00F24755" w:rsidSect="00AB5285">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50E95" w14:textId="77777777" w:rsidR="008B65EF" w:rsidRDefault="008B65EF">
      <w:r>
        <w:separator/>
      </w:r>
    </w:p>
  </w:endnote>
  <w:endnote w:type="continuationSeparator" w:id="0">
    <w:p w14:paraId="32316FBC" w14:textId="77777777" w:rsidR="008B65EF" w:rsidRDefault="008B65EF">
      <w:r>
        <w:continuationSeparator/>
      </w:r>
    </w:p>
  </w:endnote>
  <w:endnote w:type="continuationNotice" w:id="1">
    <w:p w14:paraId="48EB2206" w14:textId="77777777" w:rsidR="008B65EF" w:rsidRDefault="008B6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Piedepgina"/>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Piedepgina"/>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502B4" w14:textId="77777777" w:rsidR="008B65EF" w:rsidRDefault="008B65EF">
      <w:r>
        <w:rPr>
          <w:color w:val="000000"/>
        </w:rPr>
        <w:separator/>
      </w:r>
    </w:p>
  </w:footnote>
  <w:footnote w:type="continuationSeparator" w:id="0">
    <w:p w14:paraId="01FAD6C9" w14:textId="77777777" w:rsidR="008B65EF" w:rsidRDefault="008B65EF">
      <w:r>
        <w:continuationSeparator/>
      </w:r>
    </w:p>
  </w:footnote>
  <w:footnote w:type="continuationNotice" w:id="1">
    <w:p w14:paraId="3CCD09AF" w14:textId="77777777" w:rsidR="008B65EF" w:rsidRDefault="008B65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E38B4" w14:textId="4944BE65" w:rsidR="00A30143" w:rsidRDefault="00A30143" w:rsidP="00A30143">
    <w:pPr>
      <w:pBdr>
        <w:bottom w:val="single" w:sz="4" w:space="1" w:color="auto"/>
      </w:pBdr>
      <w:tabs>
        <w:tab w:val="left" w:pos="5040"/>
        <w:tab w:val="left" w:pos="5760"/>
        <w:tab w:val="left" w:pos="6008"/>
        <w:tab w:val="left" w:pos="6480"/>
        <w:tab w:val="left" w:pos="7200"/>
        <w:tab w:val="left" w:pos="7920"/>
        <w:tab w:val="left" w:pos="8640"/>
      </w:tabs>
    </w:pPr>
    <w:r w:rsidRPr="00A30143">
      <w:rPr>
        <w:rFonts w:ascii="Arial" w:hAnsi="Arial" w:cs="Arial"/>
        <w:bCs/>
        <w:i/>
        <w:iCs/>
        <w:sz w:val="18"/>
        <w:szCs w:val="18"/>
        <w:lang w:val="en-GB"/>
      </w:rPr>
      <w:t>UNEP/CMS/COP15/CRP</w:t>
    </w:r>
    <w:r>
      <w:rPr>
        <w:rFonts w:ascii="Arial" w:hAnsi="Arial" w:cs="Arial"/>
        <w:bCs/>
        <w:i/>
        <w:iCs/>
        <w:sz w:val="18"/>
        <w:szCs w:val="18"/>
        <w:lang w:val="en-GB"/>
      </w:rPr>
      <w:t>28.8</w:t>
    </w:r>
    <w:r w:rsidR="00FB699B">
      <w:rPr>
        <w:rFonts w:ascii="Arial" w:hAnsi="Arial" w:cs="Arial"/>
        <w:bCs/>
        <w:i/>
        <w:iCs/>
        <w:sz w:val="18"/>
        <w:szCs w:val="18"/>
        <w:lang w:val="en-GB"/>
      </w:rPr>
      <w:t>/Rev.1</w:t>
    </w:r>
  </w:p>
  <w:p w14:paraId="50B9F4CC" w14:textId="77777777" w:rsidR="0041439A" w:rsidRDefault="004143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E31E" w14:textId="77777777" w:rsidR="00A30143" w:rsidRDefault="00A30143" w:rsidP="00A30143">
    <w:pPr>
      <w:pBdr>
        <w:bottom w:val="single" w:sz="4" w:space="1" w:color="auto"/>
      </w:pBdr>
      <w:tabs>
        <w:tab w:val="left" w:pos="5040"/>
        <w:tab w:val="left" w:pos="5760"/>
        <w:tab w:val="left" w:pos="6008"/>
        <w:tab w:val="left" w:pos="6480"/>
        <w:tab w:val="left" w:pos="7200"/>
        <w:tab w:val="left" w:pos="7920"/>
        <w:tab w:val="left" w:pos="8640"/>
      </w:tabs>
      <w:ind w:firstLine="536"/>
      <w:jc w:val="right"/>
    </w:pPr>
    <w:r w:rsidRPr="00A30143">
      <w:rPr>
        <w:rFonts w:ascii="Arial" w:hAnsi="Arial" w:cs="Arial"/>
        <w:bCs/>
        <w:i/>
        <w:iCs/>
        <w:sz w:val="18"/>
        <w:szCs w:val="18"/>
        <w:lang w:val="en-GB"/>
      </w:rPr>
      <w:t>UNEP/CMS/COP15/CRP</w:t>
    </w:r>
    <w:r>
      <w:rPr>
        <w:rFonts w:ascii="Arial" w:hAnsi="Arial" w:cs="Arial"/>
        <w:bCs/>
        <w:i/>
        <w:iCs/>
        <w:sz w:val="18"/>
        <w:szCs w:val="18"/>
        <w:lang w:val="en-GB"/>
      </w:rPr>
      <w:t>.28.8</w:t>
    </w:r>
  </w:p>
  <w:p w14:paraId="75025A37" w14:textId="77777777" w:rsidR="0041439A" w:rsidRDefault="0041439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266F" w14:textId="4ACB8F4D" w:rsidR="007A1066" w:rsidRDefault="007A1066" w:rsidP="00A30143">
    <w:pPr>
      <w:pBdr>
        <w:bottom w:val="single" w:sz="4" w:space="1" w:color="auto"/>
      </w:pBdr>
      <w:tabs>
        <w:tab w:val="left" w:pos="5040"/>
        <w:tab w:val="left" w:pos="5760"/>
        <w:tab w:val="left" w:pos="6008"/>
        <w:tab w:val="left" w:pos="6480"/>
        <w:tab w:val="left" w:pos="7200"/>
        <w:tab w:val="left" w:pos="7920"/>
        <w:tab w:val="left" w:pos="8640"/>
      </w:tabs>
      <w:ind w:firstLine="536"/>
      <w:jc w:val="right"/>
    </w:pPr>
    <w:r w:rsidRPr="00A30143">
      <w:rPr>
        <w:rFonts w:ascii="Arial" w:hAnsi="Arial" w:cs="Arial"/>
        <w:bCs/>
        <w:i/>
        <w:iCs/>
        <w:sz w:val="18"/>
        <w:szCs w:val="18"/>
        <w:lang w:val="en-GB"/>
      </w:rPr>
      <w:t>UNEP/CMS/COP1</w:t>
    </w:r>
    <w:r w:rsidR="00AB5285" w:rsidRPr="00A30143">
      <w:rPr>
        <w:rFonts w:ascii="Arial" w:hAnsi="Arial" w:cs="Arial"/>
        <w:bCs/>
        <w:i/>
        <w:iCs/>
        <w:sz w:val="18"/>
        <w:szCs w:val="18"/>
        <w:lang w:val="en-GB"/>
      </w:rPr>
      <w:t>5</w:t>
    </w:r>
    <w:r w:rsidRPr="00A30143">
      <w:rPr>
        <w:rFonts w:ascii="Arial" w:hAnsi="Arial" w:cs="Arial"/>
        <w:bCs/>
        <w:i/>
        <w:iCs/>
        <w:sz w:val="18"/>
        <w:szCs w:val="18"/>
        <w:lang w:val="en-GB"/>
      </w:rPr>
      <w:t>/CRP</w:t>
    </w:r>
    <w:r w:rsidR="00A30143">
      <w:rPr>
        <w:rFonts w:ascii="Arial" w:hAnsi="Arial" w:cs="Arial"/>
        <w:bCs/>
        <w:i/>
        <w:iCs/>
        <w:sz w:val="18"/>
        <w:szCs w:val="18"/>
        <w:lang w:val="en-GB"/>
      </w:rPr>
      <w:t>28.8</w:t>
    </w:r>
    <w:r w:rsidR="00FB699B">
      <w:rPr>
        <w:rFonts w:ascii="Arial" w:hAnsi="Arial" w:cs="Arial"/>
        <w:bCs/>
        <w:i/>
        <w:iCs/>
        <w:sz w:val="18"/>
        <w:szCs w:val="18"/>
        <w:lang w:val="en-GB"/>
      </w:rPr>
      <w:t>/Rev.1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E77E4"/>
    <w:multiLevelType w:val="hybridMultilevel"/>
    <w:tmpl w:val="6F7ED684"/>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340" w:hanging="36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06043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1C83"/>
    <w:rsid w:val="0007211D"/>
    <w:rsid w:val="000A1134"/>
    <w:rsid w:val="000B0D60"/>
    <w:rsid w:val="001125D7"/>
    <w:rsid w:val="001302FE"/>
    <w:rsid w:val="00164D92"/>
    <w:rsid w:val="00196BFD"/>
    <w:rsid w:val="001D31AA"/>
    <w:rsid w:val="00213613"/>
    <w:rsid w:val="002243FE"/>
    <w:rsid w:val="00227282"/>
    <w:rsid w:val="00247718"/>
    <w:rsid w:val="002B4C2A"/>
    <w:rsid w:val="002D0E28"/>
    <w:rsid w:val="00397D28"/>
    <w:rsid w:val="003B7C2B"/>
    <w:rsid w:val="003F1AD8"/>
    <w:rsid w:val="00412117"/>
    <w:rsid w:val="0041439A"/>
    <w:rsid w:val="0043102F"/>
    <w:rsid w:val="004415E9"/>
    <w:rsid w:val="005645C4"/>
    <w:rsid w:val="0058757D"/>
    <w:rsid w:val="005D43E4"/>
    <w:rsid w:val="005F0639"/>
    <w:rsid w:val="006C27CF"/>
    <w:rsid w:val="00762186"/>
    <w:rsid w:val="007A1066"/>
    <w:rsid w:val="00827D95"/>
    <w:rsid w:val="008B65EF"/>
    <w:rsid w:val="0091231F"/>
    <w:rsid w:val="009551A7"/>
    <w:rsid w:val="00961ED5"/>
    <w:rsid w:val="009A2A4B"/>
    <w:rsid w:val="00A30143"/>
    <w:rsid w:val="00AA138B"/>
    <w:rsid w:val="00AB5285"/>
    <w:rsid w:val="00AF5C4A"/>
    <w:rsid w:val="00B10E17"/>
    <w:rsid w:val="00B91802"/>
    <w:rsid w:val="00D10FE0"/>
    <w:rsid w:val="00D50F95"/>
    <w:rsid w:val="00D61140"/>
    <w:rsid w:val="00D82C56"/>
    <w:rsid w:val="00DB2EEB"/>
    <w:rsid w:val="00DE223E"/>
    <w:rsid w:val="00E1252E"/>
    <w:rsid w:val="00E45B44"/>
    <w:rsid w:val="00E829C9"/>
    <w:rsid w:val="00E94849"/>
    <w:rsid w:val="00F24755"/>
    <w:rsid w:val="00FB699B"/>
    <w:rsid w:val="00FD2360"/>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680"/>
        <w:tab w:val="right" w:pos="9360"/>
      </w:tabs>
    </w:pPr>
  </w:style>
  <w:style w:type="character" w:customStyle="1" w:styleId="HeaderChar">
    <w:name w:val="Header Char"/>
    <w:basedOn w:val="Fuentedeprrafopredeter"/>
    <w:rPr>
      <w:rFonts w:ascii="Times New Roman" w:eastAsia="Times New Roman" w:hAnsi="Times New Roman" w:cs="Times New Roman"/>
      <w:sz w:val="20"/>
      <w:szCs w:val="24"/>
    </w:rPr>
  </w:style>
  <w:style w:type="paragraph" w:styleId="Piedepgina">
    <w:name w:val="footer"/>
    <w:basedOn w:val="Normal"/>
    <w:pPr>
      <w:tabs>
        <w:tab w:val="center" w:pos="4680"/>
        <w:tab w:val="right" w:pos="9360"/>
      </w:tabs>
    </w:pPr>
  </w:style>
  <w:style w:type="character" w:customStyle="1" w:styleId="FooterChar">
    <w:name w:val="Footer Char"/>
    <w:basedOn w:val="Fuentedeprrafopredeter"/>
    <w:rPr>
      <w:rFonts w:ascii="Times New Roman" w:eastAsia="Times New Roman" w:hAnsi="Times New Roman" w:cs="Times New Roman"/>
      <w:sz w:val="20"/>
      <w:szCs w:val="24"/>
    </w:rPr>
  </w:style>
  <w:style w:type="paragraph" w:styleId="Prrafodelista">
    <w:name w:val="List Paragraph"/>
    <w:basedOn w:val="Normal"/>
    <w:uiPriority w:val="34"/>
    <w:qFormat/>
    <w:rsid w:val="002D0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ms.int/en/publication/insect-decline-and-its-threat-migratory-insectivorous-animal-popul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148F608A-6C57-45B1-B486-8306AD482683}"/>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759</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Maria Troitino</cp:lastModifiedBy>
  <cp:revision>4</cp:revision>
  <cp:lastPrinted>2026-03-27T02:08:00Z</cp:lastPrinted>
  <dcterms:created xsi:type="dcterms:W3CDTF">2026-03-28T18:09:00Z</dcterms:created>
  <dcterms:modified xsi:type="dcterms:W3CDTF">2026-03-28T19:15:00Z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