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E94B6" w14:textId="77777777" w:rsidR="00D109E9" w:rsidRPr="00D109E9" w:rsidRDefault="00D109E9" w:rsidP="00D109E9">
      <w:pPr>
        <w:jc w:val="center"/>
        <w:rPr>
          <w:rFonts w:ascii="Arial" w:hAnsi="Arial" w:cs="Arial"/>
          <w:b/>
          <w:bCs/>
          <w:sz w:val="22"/>
          <w:szCs w:val="22"/>
          <w:lang w:val="es-ES"/>
        </w:rPr>
      </w:pPr>
      <w:r w:rsidRPr="00D109E9">
        <w:rPr>
          <w:rFonts w:ascii="Arial" w:hAnsi="Arial" w:cs="Arial"/>
          <w:b/>
          <w:bCs/>
          <w:sz w:val="22"/>
          <w:szCs w:val="22"/>
          <w:lang w:val="es-ES"/>
        </w:rPr>
        <w:t>PASTOREO</w:t>
      </w:r>
    </w:p>
    <w:p w14:paraId="60C50FAF" w14:textId="77777777" w:rsidR="00AB5285" w:rsidRPr="0058757D" w:rsidRDefault="00AB5285" w:rsidP="00E829C9">
      <w:pPr>
        <w:jc w:val="center"/>
        <w:rPr>
          <w:rFonts w:ascii="Arial" w:hAnsi="Arial" w:cs="Arial"/>
          <w:b/>
          <w:sz w:val="22"/>
          <w:szCs w:val="22"/>
          <w:lang w:val="es-ES"/>
        </w:rPr>
      </w:pPr>
    </w:p>
    <w:p w14:paraId="45C58A4B" w14:textId="77777777" w:rsidR="00B2093D" w:rsidRDefault="00B2093D" w:rsidP="002A7D33">
      <w:pPr>
        <w:spacing w:after="120"/>
        <w:jc w:val="center"/>
        <w:rPr>
          <w:rFonts w:ascii="Arial" w:hAnsi="Arial" w:cs="Arial"/>
          <w:sz w:val="22"/>
          <w:szCs w:val="22"/>
          <w:lang w:val="es-ES"/>
        </w:rPr>
      </w:pPr>
      <w:r w:rsidRPr="00B2093D">
        <w:rPr>
          <w:rFonts w:ascii="Arial" w:hAnsi="Arial" w:cs="Arial"/>
          <w:sz w:val="22"/>
          <w:szCs w:val="22"/>
          <w:lang w:val="es-ES"/>
        </w:rPr>
        <w:t xml:space="preserve">UNEP/CMS/COP15/Doc.28.6/Rev.1 </w:t>
      </w:r>
    </w:p>
    <w:p w14:paraId="73A89732" w14:textId="4793C75A" w:rsidR="00D82C56" w:rsidRPr="00FD2360" w:rsidRDefault="005D43E4" w:rsidP="00E829C9">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por </w:t>
      </w:r>
      <w:r w:rsidRPr="00FD2360">
        <w:rPr>
          <w:rFonts w:ascii="Arial" w:hAnsi="Arial" w:cs="Arial"/>
          <w:i/>
          <w:sz w:val="22"/>
          <w:szCs w:val="22"/>
          <w:lang w:val="es-ES"/>
        </w:rPr>
        <w:t>COW)</w:t>
      </w:r>
    </w:p>
    <w:p w14:paraId="25BD5BFE" w14:textId="77777777" w:rsidR="00D82C56" w:rsidRPr="00FD2360" w:rsidRDefault="00D82C56" w:rsidP="00E829C9">
      <w:pPr>
        <w:rPr>
          <w:rFonts w:ascii="Arial" w:hAnsi="Arial" w:cs="Arial"/>
          <w:sz w:val="22"/>
          <w:szCs w:val="22"/>
          <w:lang w:val="es-ES"/>
        </w:rPr>
      </w:pPr>
    </w:p>
    <w:p w14:paraId="6C7ED871" w14:textId="77777777" w:rsidR="00D82C56" w:rsidRPr="00FD2360" w:rsidRDefault="00D82C56" w:rsidP="00E829C9">
      <w:pPr>
        <w:rPr>
          <w:rFonts w:ascii="Arial" w:hAnsi="Arial" w:cs="Arial"/>
          <w:sz w:val="22"/>
          <w:szCs w:val="22"/>
          <w:lang w:val="es-ES"/>
        </w:rPr>
      </w:pPr>
    </w:p>
    <w:p w14:paraId="617159B6" w14:textId="77777777" w:rsidR="003A75F6" w:rsidRPr="003A75F6" w:rsidRDefault="003A75F6" w:rsidP="003A75F6">
      <w:pPr>
        <w:widowControl/>
        <w:suppressAutoHyphens w:val="0"/>
        <w:autoSpaceDE/>
        <w:autoSpaceDN/>
        <w:jc w:val="center"/>
        <w:textAlignment w:val="auto"/>
        <w:rPr>
          <w:rFonts w:ascii="Arial" w:eastAsia="Calibri" w:hAnsi="Arial" w:cs="Arial"/>
          <w:sz w:val="22"/>
          <w:szCs w:val="22"/>
          <w:lang w:val="es-ES"/>
        </w:rPr>
      </w:pPr>
      <w:r w:rsidRPr="003A75F6">
        <w:rPr>
          <w:rFonts w:ascii="Arial" w:eastAsia="Calibri" w:hAnsi="Arial" w:cs="Arial"/>
          <w:sz w:val="22"/>
          <w:szCs w:val="22"/>
          <w:lang w:val="es-ES"/>
        </w:rPr>
        <w:t>PROYECTOS DE DECISIÓN</w:t>
      </w:r>
    </w:p>
    <w:p w14:paraId="7A96E9B0" w14:textId="77777777" w:rsidR="003A75F6" w:rsidRPr="003A75F6" w:rsidRDefault="003A75F6" w:rsidP="003A75F6">
      <w:pPr>
        <w:widowControl/>
        <w:suppressAutoHyphens w:val="0"/>
        <w:autoSpaceDE/>
        <w:autoSpaceDN/>
        <w:jc w:val="center"/>
        <w:textAlignment w:val="auto"/>
        <w:rPr>
          <w:rFonts w:ascii="Arial" w:hAnsi="Arial" w:cs="Arial"/>
          <w:b/>
          <w:sz w:val="22"/>
          <w:szCs w:val="22"/>
          <w:lang w:val="es-ES"/>
        </w:rPr>
      </w:pPr>
    </w:p>
    <w:p w14:paraId="0A90066B" w14:textId="77777777" w:rsidR="003A75F6" w:rsidRPr="003A75F6" w:rsidRDefault="003A75F6" w:rsidP="003A75F6">
      <w:pPr>
        <w:widowControl/>
        <w:suppressAutoHyphens w:val="0"/>
        <w:autoSpaceDE/>
        <w:autoSpaceDN/>
        <w:jc w:val="center"/>
        <w:textAlignment w:val="auto"/>
        <w:rPr>
          <w:rFonts w:ascii="Arial" w:hAnsi="Arial" w:cs="Arial"/>
          <w:b/>
          <w:sz w:val="22"/>
          <w:szCs w:val="22"/>
          <w:lang w:val="es-ES"/>
        </w:rPr>
      </w:pPr>
    </w:p>
    <w:p w14:paraId="5252E58D" w14:textId="77777777" w:rsidR="003A75F6" w:rsidRPr="003A75F6" w:rsidRDefault="003A75F6" w:rsidP="003A75F6">
      <w:pPr>
        <w:widowControl/>
        <w:suppressAutoHyphens w:val="0"/>
        <w:autoSpaceDE/>
        <w:autoSpaceDN/>
        <w:jc w:val="both"/>
        <w:textAlignment w:val="auto"/>
        <w:rPr>
          <w:rFonts w:ascii="Arial" w:eastAsia="Calibri" w:hAnsi="Arial" w:cs="Arial"/>
          <w:b/>
          <w:i/>
          <w:sz w:val="22"/>
          <w:szCs w:val="22"/>
          <w:lang w:val="es-ES"/>
        </w:rPr>
      </w:pPr>
      <w:r w:rsidRPr="003A75F6">
        <w:rPr>
          <w:rFonts w:ascii="Arial" w:eastAsia="Calibri" w:hAnsi="Arial" w:cs="Arial"/>
          <w:b/>
          <w:i/>
          <w:sz w:val="22"/>
          <w:szCs w:val="22"/>
          <w:lang w:val="es-ES"/>
        </w:rPr>
        <w:t xml:space="preserve">Dirigido a las Partes </w:t>
      </w:r>
    </w:p>
    <w:p w14:paraId="513D3248" w14:textId="77777777" w:rsidR="003A75F6" w:rsidRPr="003A75F6" w:rsidRDefault="003A75F6" w:rsidP="003A75F6">
      <w:pPr>
        <w:widowControl/>
        <w:suppressAutoHyphens w:val="0"/>
        <w:autoSpaceDE/>
        <w:autoSpaceDN/>
        <w:jc w:val="both"/>
        <w:textAlignment w:val="auto"/>
        <w:rPr>
          <w:rFonts w:ascii="Arial" w:eastAsia="Calibri" w:hAnsi="Arial" w:cs="Arial"/>
          <w:b/>
          <w:i/>
          <w:sz w:val="22"/>
          <w:szCs w:val="22"/>
          <w:lang w:val="es-ES"/>
        </w:rPr>
      </w:pPr>
    </w:p>
    <w:p w14:paraId="33BEC8C0" w14:textId="77777777" w:rsidR="003A75F6" w:rsidRPr="003A75F6" w:rsidRDefault="003A75F6" w:rsidP="002A7D33">
      <w:pPr>
        <w:widowControl/>
        <w:suppressAutoHyphens w:val="0"/>
        <w:autoSpaceDE/>
        <w:autoSpaceDN/>
        <w:ind w:left="900" w:hanging="900"/>
        <w:jc w:val="both"/>
        <w:textAlignment w:val="auto"/>
        <w:rPr>
          <w:rFonts w:ascii="Arial" w:eastAsia="Calibri" w:hAnsi="Arial" w:cs="Arial"/>
          <w:sz w:val="22"/>
          <w:szCs w:val="22"/>
          <w:lang w:val="es-ES"/>
        </w:rPr>
      </w:pPr>
      <w:r w:rsidRPr="003A75F6">
        <w:rPr>
          <w:rFonts w:ascii="Arial" w:eastAsia="Calibri" w:hAnsi="Arial" w:cs="Arial"/>
          <w:sz w:val="22"/>
          <w:szCs w:val="22"/>
          <w:lang w:val="es-ES"/>
        </w:rPr>
        <w:t>15.AA</w:t>
      </w:r>
      <w:r w:rsidRPr="003A75F6">
        <w:rPr>
          <w:rFonts w:ascii="Arial" w:eastAsia="Calibri" w:hAnsi="Arial" w:cs="Arial"/>
          <w:sz w:val="22"/>
          <w:szCs w:val="22"/>
          <w:lang w:val="es-ES"/>
        </w:rPr>
        <w:tab/>
        <w:t>Se alienta a las Partes a:</w:t>
      </w:r>
    </w:p>
    <w:p w14:paraId="39284A5D" w14:textId="77777777" w:rsidR="003A75F6" w:rsidRPr="003A75F6" w:rsidRDefault="003A75F6" w:rsidP="002A7D33">
      <w:pPr>
        <w:widowControl/>
        <w:suppressAutoHyphens w:val="0"/>
        <w:autoSpaceDE/>
        <w:autoSpaceDN/>
        <w:ind w:left="851" w:hanging="851"/>
        <w:jc w:val="both"/>
        <w:textAlignment w:val="auto"/>
        <w:rPr>
          <w:rFonts w:ascii="Arial" w:eastAsia="Calibri" w:hAnsi="Arial" w:cs="Arial"/>
          <w:iCs/>
          <w:sz w:val="22"/>
          <w:szCs w:val="22"/>
          <w:lang w:val="es-ES"/>
        </w:rPr>
      </w:pPr>
    </w:p>
    <w:p w14:paraId="59B998BE" w14:textId="77777777" w:rsidR="003A75F6" w:rsidRPr="003A75F6" w:rsidRDefault="003A75F6" w:rsidP="002A7D33">
      <w:pPr>
        <w:widowControl/>
        <w:numPr>
          <w:ilvl w:val="0"/>
          <w:numId w:val="1"/>
        </w:numPr>
        <w:suppressAutoHyphens w:val="0"/>
        <w:autoSpaceDE/>
        <w:autoSpaceDN/>
        <w:adjustRightInd w:val="0"/>
        <w:ind w:left="1440" w:hanging="540"/>
        <w:jc w:val="both"/>
        <w:textAlignment w:val="auto"/>
        <w:rPr>
          <w:rFonts w:ascii="Arial" w:eastAsia="Calibri" w:hAnsi="Arial" w:cs="Arial"/>
          <w:sz w:val="22"/>
          <w:szCs w:val="22"/>
          <w:lang w:val="es-ES"/>
        </w:rPr>
      </w:pPr>
      <w:r w:rsidRPr="003A75F6">
        <w:rPr>
          <w:rFonts w:ascii="Arial" w:eastAsia="Calibri" w:hAnsi="Arial" w:cs="Arial"/>
          <w:sz w:val="22"/>
          <w:szCs w:val="22"/>
          <w:lang w:val="es-ES"/>
        </w:rPr>
        <w:t>cumplir, de conformidad con la Resolución 76/253 de la Asamblea General de la Organización de las Naciones Unidas, con el Año Internacional de los Pastizales y el Pastoreo (IYRP, por sus siglas en inglés) en 2026, y concienciar acerca de la importancia de la conservación y el uso sostenible de los pastizales para la conservación de las especies incluidas en la Lista de Especies de la CMS mediante actividades y materiales de comunicación, divulgación, eventos, colaboración y programas educativos;</w:t>
      </w:r>
    </w:p>
    <w:p w14:paraId="40258B63" w14:textId="77777777" w:rsidR="003A75F6" w:rsidRPr="003A75F6" w:rsidRDefault="003A75F6" w:rsidP="002A7D33">
      <w:pPr>
        <w:suppressAutoHyphens w:val="0"/>
        <w:adjustRightInd w:val="0"/>
        <w:ind w:left="1440"/>
        <w:jc w:val="both"/>
        <w:textAlignment w:val="auto"/>
        <w:rPr>
          <w:rFonts w:ascii="Arial" w:eastAsia="Calibri" w:hAnsi="Arial" w:cs="Arial"/>
          <w:sz w:val="22"/>
          <w:szCs w:val="22"/>
          <w:lang w:val="es-ES"/>
        </w:rPr>
      </w:pPr>
    </w:p>
    <w:p w14:paraId="7B61310C" w14:textId="77777777" w:rsidR="003A75F6" w:rsidRPr="003A75F6" w:rsidRDefault="003A75F6" w:rsidP="002A7D33">
      <w:pPr>
        <w:widowControl/>
        <w:numPr>
          <w:ilvl w:val="0"/>
          <w:numId w:val="1"/>
        </w:numPr>
        <w:suppressAutoHyphens w:val="0"/>
        <w:autoSpaceDE/>
        <w:autoSpaceDN/>
        <w:adjustRightInd w:val="0"/>
        <w:ind w:left="1440" w:hanging="540"/>
        <w:jc w:val="both"/>
        <w:textAlignment w:val="auto"/>
        <w:rPr>
          <w:rFonts w:ascii="Arial" w:eastAsia="Calibri" w:hAnsi="Arial" w:cs="Arial"/>
          <w:sz w:val="22"/>
          <w:szCs w:val="22"/>
          <w:lang w:val="es-ES"/>
        </w:rPr>
      </w:pPr>
      <w:r w:rsidRPr="003A75F6">
        <w:rPr>
          <w:rFonts w:ascii="Arial" w:eastAsia="Calibri" w:hAnsi="Arial" w:cs="Arial"/>
          <w:sz w:val="22"/>
          <w:szCs w:val="22"/>
          <w:lang w:val="es-ES"/>
        </w:rPr>
        <w:t>apoyar la aplicación de las medidas relacionadas con la conservación de las especies incluidas en la CMS en el Plan de Acción Mundial del IYRP aprobado por el Comité Directivo del IYRP; y</w:t>
      </w:r>
    </w:p>
    <w:p w14:paraId="5AA3A2A0" w14:textId="77777777" w:rsidR="003A75F6" w:rsidRPr="003A75F6" w:rsidRDefault="003A75F6" w:rsidP="002A7D33">
      <w:pPr>
        <w:widowControl/>
        <w:suppressAutoHyphens w:val="0"/>
        <w:autoSpaceDE/>
        <w:autoSpaceDN/>
        <w:textAlignment w:val="auto"/>
        <w:rPr>
          <w:rFonts w:ascii="Arial" w:eastAsia="Calibri" w:hAnsi="Arial" w:cs="Arial"/>
          <w:sz w:val="22"/>
          <w:szCs w:val="22"/>
          <w:lang w:val="es-ES"/>
        </w:rPr>
      </w:pPr>
    </w:p>
    <w:p w14:paraId="52A2CB56" w14:textId="77777777" w:rsidR="003A75F6" w:rsidRPr="003A75F6" w:rsidRDefault="003A75F6" w:rsidP="002A7D33">
      <w:pPr>
        <w:widowControl/>
        <w:numPr>
          <w:ilvl w:val="0"/>
          <w:numId w:val="1"/>
        </w:numPr>
        <w:suppressAutoHyphens w:val="0"/>
        <w:autoSpaceDE/>
        <w:autoSpaceDN/>
        <w:adjustRightInd w:val="0"/>
        <w:ind w:left="1440" w:hanging="540"/>
        <w:jc w:val="both"/>
        <w:textAlignment w:val="auto"/>
        <w:rPr>
          <w:rFonts w:ascii="Arial" w:eastAsia="Calibri" w:hAnsi="Arial" w:cs="Arial"/>
          <w:sz w:val="22"/>
          <w:szCs w:val="22"/>
          <w:lang w:val="es-ES"/>
        </w:rPr>
      </w:pPr>
      <w:r w:rsidRPr="003A75F6">
        <w:rPr>
          <w:rFonts w:ascii="Arial" w:eastAsia="Calibri" w:hAnsi="Arial" w:cs="Arial"/>
          <w:sz w:val="22"/>
          <w:szCs w:val="22"/>
          <w:lang w:val="es-ES"/>
        </w:rPr>
        <w:t xml:space="preserve">apoyar al Consejo Científico en la aplicación de la Decisión 15.BB proporcionando información, datos y recursos. </w:t>
      </w:r>
    </w:p>
    <w:p w14:paraId="4A5F7BB5" w14:textId="77777777" w:rsidR="003A75F6" w:rsidRPr="003A75F6" w:rsidRDefault="003A75F6" w:rsidP="002A7D33">
      <w:pPr>
        <w:widowControl/>
        <w:suppressAutoHyphens w:val="0"/>
        <w:autoSpaceDE/>
        <w:autoSpaceDN/>
        <w:textAlignment w:val="auto"/>
        <w:rPr>
          <w:rFonts w:ascii="Arial" w:eastAsia="Calibri" w:hAnsi="Arial" w:cs="Arial"/>
          <w:sz w:val="22"/>
          <w:szCs w:val="22"/>
          <w:lang w:val="es-ES"/>
        </w:rPr>
      </w:pPr>
    </w:p>
    <w:p w14:paraId="4C19A3F2" w14:textId="77777777" w:rsidR="003A75F6" w:rsidRPr="003A75F6" w:rsidRDefault="003A75F6" w:rsidP="002A7D33">
      <w:pPr>
        <w:widowControl/>
        <w:suppressAutoHyphens w:val="0"/>
        <w:autoSpaceDE/>
        <w:autoSpaceDN/>
        <w:jc w:val="both"/>
        <w:textAlignment w:val="auto"/>
        <w:rPr>
          <w:rFonts w:ascii="Arial" w:eastAsia="Calibri" w:hAnsi="Arial" w:cs="Arial"/>
          <w:sz w:val="22"/>
          <w:szCs w:val="22"/>
          <w:lang w:val="es-ES"/>
        </w:rPr>
      </w:pPr>
      <w:r w:rsidRPr="003A75F6">
        <w:rPr>
          <w:rFonts w:ascii="Arial" w:eastAsia="Calibri" w:hAnsi="Arial" w:cs="Arial"/>
          <w:b/>
          <w:i/>
          <w:sz w:val="22"/>
          <w:szCs w:val="22"/>
          <w:lang w:val="es-ES"/>
        </w:rPr>
        <w:t xml:space="preserve">Dirigido al Consejo Científico </w:t>
      </w:r>
    </w:p>
    <w:p w14:paraId="0EB368EA" w14:textId="77777777" w:rsidR="003A75F6" w:rsidRPr="003A75F6" w:rsidRDefault="003A75F6" w:rsidP="002A7D33">
      <w:pPr>
        <w:widowControl/>
        <w:suppressAutoHyphens w:val="0"/>
        <w:autoSpaceDE/>
        <w:autoSpaceDN/>
        <w:jc w:val="both"/>
        <w:textAlignment w:val="auto"/>
        <w:rPr>
          <w:rFonts w:ascii="Arial" w:eastAsia="Calibri" w:hAnsi="Arial" w:cs="Arial"/>
          <w:sz w:val="22"/>
          <w:szCs w:val="22"/>
          <w:lang w:val="es-ES"/>
        </w:rPr>
      </w:pPr>
    </w:p>
    <w:p w14:paraId="13CC7F00" w14:textId="74476046" w:rsidR="003A75F6" w:rsidRPr="003A75F6" w:rsidRDefault="003A75F6" w:rsidP="002A7D33">
      <w:pPr>
        <w:widowControl/>
        <w:suppressAutoHyphens w:val="0"/>
        <w:autoSpaceDE/>
        <w:autoSpaceDN/>
        <w:ind w:left="900" w:hanging="900"/>
        <w:jc w:val="both"/>
        <w:textAlignment w:val="auto"/>
        <w:rPr>
          <w:rFonts w:ascii="Arial" w:eastAsia="Calibri" w:hAnsi="Arial" w:cs="Arial"/>
          <w:sz w:val="22"/>
          <w:szCs w:val="22"/>
          <w:lang w:val="es-ES"/>
        </w:rPr>
      </w:pPr>
      <w:r w:rsidRPr="003A75F6">
        <w:rPr>
          <w:rFonts w:ascii="Arial" w:eastAsia="Calibri" w:hAnsi="Arial" w:cs="Arial"/>
          <w:sz w:val="22"/>
          <w:szCs w:val="22"/>
          <w:lang w:val="es-ES"/>
        </w:rPr>
        <w:t>15.BB</w:t>
      </w:r>
      <w:r w:rsidRPr="003A75F6">
        <w:rPr>
          <w:rFonts w:ascii="Arial" w:eastAsia="Calibri" w:hAnsi="Arial" w:cs="Arial"/>
          <w:sz w:val="22"/>
          <w:szCs w:val="22"/>
          <w:lang w:val="es-ES"/>
        </w:rPr>
        <w:tab/>
        <w:t>Se solicita al Consejo Científico que prorrogar el mandato del Grupo de Trabajo sobre Pastoreo y Especies Incluidas en la CMS hasta que el Comité de Sesión decida que su labor ha concluido o se adopte una disposición alternativa. Se pide al Grupo de Trabajo que</w:t>
      </w:r>
      <w:r w:rsidR="00AA3FF7">
        <w:rPr>
          <w:rFonts w:ascii="Arial" w:eastAsia="Calibri" w:hAnsi="Arial" w:cs="Arial"/>
          <w:sz w:val="22"/>
          <w:szCs w:val="22"/>
          <w:lang w:val="es-ES"/>
        </w:rPr>
        <w:t xml:space="preserve">, en cooperación </w:t>
      </w:r>
      <w:r w:rsidR="00AA3FF7" w:rsidRPr="00AA3FF7">
        <w:rPr>
          <w:rFonts w:ascii="Arial" w:eastAsia="Calibri" w:hAnsi="Arial" w:cs="Arial"/>
          <w:sz w:val="22"/>
          <w:szCs w:val="22"/>
          <w:lang w:val="es-ES"/>
        </w:rPr>
        <w:t>con la CNULD, cuando proceda:</w:t>
      </w:r>
    </w:p>
    <w:p w14:paraId="2730DA00" w14:textId="77777777" w:rsidR="003A75F6" w:rsidRPr="003A75F6" w:rsidRDefault="003A75F6" w:rsidP="002A7D33">
      <w:pPr>
        <w:widowControl/>
        <w:suppressAutoHyphens w:val="0"/>
        <w:autoSpaceDE/>
        <w:autoSpaceDN/>
        <w:ind w:left="900" w:hanging="900"/>
        <w:jc w:val="both"/>
        <w:textAlignment w:val="auto"/>
        <w:rPr>
          <w:rFonts w:ascii="Arial" w:eastAsia="Calibri" w:hAnsi="Arial" w:cs="Arial"/>
          <w:sz w:val="22"/>
          <w:szCs w:val="22"/>
          <w:lang w:val="es-ES"/>
        </w:rPr>
      </w:pPr>
    </w:p>
    <w:p w14:paraId="1827F1EB" w14:textId="77777777" w:rsidR="003A75F6" w:rsidRPr="003A75F6" w:rsidRDefault="003A75F6" w:rsidP="002A7D33">
      <w:pPr>
        <w:widowControl/>
        <w:numPr>
          <w:ilvl w:val="0"/>
          <w:numId w:val="2"/>
        </w:numPr>
        <w:suppressAutoHyphens w:val="0"/>
        <w:autoSpaceDE/>
        <w:autoSpaceDN/>
        <w:adjustRightInd w:val="0"/>
        <w:ind w:left="1440" w:hanging="540"/>
        <w:jc w:val="both"/>
        <w:textAlignment w:val="auto"/>
        <w:rPr>
          <w:rFonts w:ascii="Arial" w:eastAsia="Calibri" w:hAnsi="Arial" w:cs="Arial"/>
          <w:sz w:val="22"/>
          <w:szCs w:val="22"/>
          <w:lang w:val="es-ES"/>
        </w:rPr>
      </w:pPr>
      <w:r w:rsidRPr="003A75F6">
        <w:rPr>
          <w:rFonts w:ascii="Arial" w:eastAsia="Calibri" w:hAnsi="Arial" w:cs="Arial"/>
          <w:sz w:val="22"/>
          <w:szCs w:val="22"/>
          <w:lang w:val="es-ES"/>
        </w:rPr>
        <w:t xml:space="preserve">bajo la dirección de un especialista designado y mediante al menos una reunión presencial, sujeta a la disponibilidad de recursos, </w:t>
      </w:r>
    </w:p>
    <w:p w14:paraId="4F787586" w14:textId="77777777" w:rsidR="003A75F6" w:rsidRPr="003A75F6" w:rsidRDefault="003A75F6" w:rsidP="002A7D33">
      <w:pPr>
        <w:suppressAutoHyphens w:val="0"/>
        <w:adjustRightInd w:val="0"/>
        <w:ind w:left="360"/>
        <w:jc w:val="both"/>
        <w:textAlignment w:val="auto"/>
        <w:rPr>
          <w:rFonts w:ascii="Arial" w:eastAsia="Calibri" w:hAnsi="Arial" w:cs="Arial"/>
          <w:sz w:val="22"/>
          <w:szCs w:val="22"/>
          <w:lang w:val="es-ES"/>
        </w:rPr>
      </w:pPr>
    </w:p>
    <w:p w14:paraId="5B417583" w14:textId="77777777" w:rsidR="003A75F6" w:rsidRPr="003A75F6" w:rsidRDefault="003A75F6" w:rsidP="002A7D33">
      <w:pPr>
        <w:widowControl/>
        <w:numPr>
          <w:ilvl w:val="2"/>
          <w:numId w:val="3"/>
        </w:numPr>
        <w:suppressAutoHyphens w:val="0"/>
        <w:autoSpaceDE/>
        <w:autoSpaceDN/>
        <w:adjustRightInd w:val="0"/>
        <w:jc w:val="both"/>
        <w:textAlignment w:val="auto"/>
        <w:rPr>
          <w:rFonts w:ascii="Arial" w:eastAsia="Calibri" w:hAnsi="Arial" w:cs="Arial"/>
          <w:sz w:val="22"/>
          <w:szCs w:val="22"/>
          <w:lang w:val="es-ES"/>
        </w:rPr>
      </w:pPr>
      <w:r w:rsidRPr="003A75F6">
        <w:rPr>
          <w:rFonts w:ascii="Arial" w:eastAsia="Calibri" w:hAnsi="Arial" w:cs="Arial"/>
          <w:sz w:val="22"/>
          <w:szCs w:val="22"/>
          <w:lang w:val="es-ES"/>
        </w:rPr>
        <w:t>superponer, en la medida de lo posible, mapas de pastizales de pastoreo y hábitats clave de especies seleccionadas incluidas en la CMS para identificar coincidencias y mostrar las interacciones positivas y negativas, así como las medidas necesarias para apoyar la coexistencia de la vida silvestre y los animales domésticos;</w:t>
      </w:r>
    </w:p>
    <w:p w14:paraId="794608A4" w14:textId="77777777" w:rsidR="003A75F6" w:rsidRPr="003A75F6" w:rsidRDefault="003A75F6" w:rsidP="002A7D33">
      <w:pPr>
        <w:suppressAutoHyphens w:val="0"/>
        <w:adjustRightInd w:val="0"/>
        <w:ind w:left="2160"/>
        <w:jc w:val="both"/>
        <w:textAlignment w:val="auto"/>
        <w:rPr>
          <w:rFonts w:ascii="Arial" w:eastAsia="Calibri" w:hAnsi="Arial" w:cs="Arial"/>
          <w:sz w:val="22"/>
          <w:szCs w:val="22"/>
          <w:lang w:val="es-ES"/>
        </w:rPr>
      </w:pPr>
    </w:p>
    <w:p w14:paraId="0EC6648E" w14:textId="77777777" w:rsidR="003A75F6" w:rsidRPr="003A75F6" w:rsidRDefault="003A75F6" w:rsidP="002A7D33">
      <w:pPr>
        <w:widowControl/>
        <w:numPr>
          <w:ilvl w:val="2"/>
          <w:numId w:val="3"/>
        </w:numPr>
        <w:suppressAutoHyphens w:val="0"/>
        <w:autoSpaceDE/>
        <w:autoSpaceDN/>
        <w:adjustRightInd w:val="0"/>
        <w:jc w:val="both"/>
        <w:textAlignment w:val="auto"/>
        <w:rPr>
          <w:rFonts w:ascii="Arial" w:eastAsia="Calibri" w:hAnsi="Arial" w:cs="Arial"/>
          <w:sz w:val="22"/>
          <w:szCs w:val="22"/>
          <w:lang w:val="es-ES"/>
        </w:rPr>
      </w:pPr>
      <w:r w:rsidRPr="003A75F6">
        <w:rPr>
          <w:rFonts w:ascii="Arial" w:eastAsia="Calibri" w:hAnsi="Arial" w:cs="Arial"/>
          <w:sz w:val="22"/>
          <w:szCs w:val="22"/>
          <w:lang w:val="es-ES"/>
        </w:rPr>
        <w:t>definir la información y los datos necesarios para los encargados de adoptar decisiones en los sectores agrícola y forestal, a fin de garantizar que las especies migratorias se tengan en cuenta en la planificación y gestión del uso de tierras de pastoreo;</w:t>
      </w:r>
    </w:p>
    <w:p w14:paraId="6C0C617E" w14:textId="77777777" w:rsidR="003A75F6" w:rsidRPr="003A75F6" w:rsidRDefault="003A75F6" w:rsidP="002A7D33">
      <w:pPr>
        <w:suppressAutoHyphens w:val="0"/>
        <w:adjustRightInd w:val="0"/>
        <w:ind w:left="2160"/>
        <w:jc w:val="both"/>
        <w:textAlignment w:val="auto"/>
        <w:rPr>
          <w:rFonts w:ascii="Arial" w:eastAsia="Calibri" w:hAnsi="Arial" w:cs="Arial"/>
          <w:sz w:val="22"/>
          <w:szCs w:val="22"/>
          <w:lang w:val="es-ES"/>
        </w:rPr>
      </w:pPr>
    </w:p>
    <w:p w14:paraId="32050AAC" w14:textId="77777777" w:rsidR="003A75F6" w:rsidRPr="003A75F6" w:rsidRDefault="003A75F6" w:rsidP="002A7D33">
      <w:pPr>
        <w:widowControl/>
        <w:numPr>
          <w:ilvl w:val="2"/>
          <w:numId w:val="3"/>
        </w:numPr>
        <w:suppressAutoHyphens w:val="0"/>
        <w:autoSpaceDE/>
        <w:autoSpaceDN/>
        <w:adjustRightInd w:val="0"/>
        <w:jc w:val="both"/>
        <w:textAlignment w:val="auto"/>
        <w:rPr>
          <w:rFonts w:ascii="Arial" w:eastAsia="Calibri" w:hAnsi="Arial" w:cs="Arial"/>
          <w:sz w:val="22"/>
          <w:szCs w:val="22"/>
          <w:lang w:val="es-ES"/>
        </w:rPr>
      </w:pPr>
      <w:r w:rsidRPr="003A75F6">
        <w:rPr>
          <w:rFonts w:ascii="Arial" w:eastAsia="Calibri" w:hAnsi="Arial" w:cs="Arial"/>
          <w:sz w:val="22"/>
          <w:szCs w:val="22"/>
          <w:lang w:val="es-ES"/>
        </w:rPr>
        <w:t>elaborar directrices sobre el pastoreo sostenible en los hábitats de las especies migratorias para los encargados de adoptar decisiones, basándose en los incisos (i) y (</w:t>
      </w:r>
      <w:proofErr w:type="spellStart"/>
      <w:r w:rsidRPr="003A75F6">
        <w:rPr>
          <w:rFonts w:ascii="Arial" w:eastAsia="Calibri" w:hAnsi="Arial" w:cs="Arial"/>
          <w:sz w:val="22"/>
          <w:szCs w:val="22"/>
          <w:lang w:val="es-ES"/>
        </w:rPr>
        <w:t>ii</w:t>
      </w:r>
      <w:proofErr w:type="spellEnd"/>
      <w:r w:rsidRPr="003A75F6">
        <w:rPr>
          <w:rFonts w:ascii="Arial" w:eastAsia="Calibri" w:hAnsi="Arial" w:cs="Arial"/>
          <w:sz w:val="22"/>
          <w:szCs w:val="22"/>
          <w:lang w:val="es-ES"/>
        </w:rPr>
        <w:t xml:space="preserve">), teniendo en cuenta las recomendaciones contenidas en el documento UNEP/CMS/COP15/Doc.28.6, los mandatos existentes de la CMS, los derechos de los pastores, las </w:t>
      </w:r>
      <w:r w:rsidRPr="003A75F6">
        <w:rPr>
          <w:rFonts w:ascii="Arial" w:eastAsia="Calibri" w:hAnsi="Arial" w:cs="Arial"/>
          <w:sz w:val="22"/>
          <w:szCs w:val="22"/>
          <w:lang w:val="es-ES"/>
        </w:rPr>
        <w:lastRenderedPageBreak/>
        <w:t>consideraciones culturales, los efectos negativos de las prácticas no sostenibles y los efectos positivos del pastoreo sostenible en las especies migratorias, incluidos los aspectos relacionados con la salud de la vida silvestre y el enfoque «</w:t>
      </w:r>
      <w:proofErr w:type="spellStart"/>
      <w:r w:rsidRPr="003A75F6">
        <w:rPr>
          <w:rFonts w:ascii="Arial" w:eastAsia="Calibri" w:hAnsi="Arial" w:cs="Arial"/>
          <w:sz w:val="22"/>
          <w:szCs w:val="22"/>
          <w:lang w:val="es-ES"/>
        </w:rPr>
        <w:t>One</w:t>
      </w:r>
      <w:proofErr w:type="spellEnd"/>
      <w:r w:rsidRPr="003A75F6">
        <w:rPr>
          <w:rFonts w:ascii="Arial" w:eastAsia="Calibri" w:hAnsi="Arial" w:cs="Arial"/>
          <w:sz w:val="22"/>
          <w:szCs w:val="22"/>
          <w:lang w:val="es-ES"/>
        </w:rPr>
        <w:t xml:space="preserve"> Health»; y</w:t>
      </w:r>
    </w:p>
    <w:p w14:paraId="0677318B" w14:textId="77777777" w:rsidR="003A75F6" w:rsidRPr="003A75F6" w:rsidRDefault="003A75F6" w:rsidP="002A7D33">
      <w:pPr>
        <w:suppressAutoHyphens w:val="0"/>
        <w:adjustRightInd w:val="0"/>
        <w:ind w:left="2160"/>
        <w:jc w:val="both"/>
        <w:textAlignment w:val="auto"/>
        <w:rPr>
          <w:rFonts w:ascii="Arial" w:eastAsia="Calibri" w:hAnsi="Arial" w:cs="Arial"/>
          <w:sz w:val="22"/>
          <w:szCs w:val="22"/>
          <w:lang w:val="es-ES"/>
        </w:rPr>
      </w:pPr>
    </w:p>
    <w:p w14:paraId="25B458CC" w14:textId="77777777" w:rsidR="003A75F6" w:rsidRPr="003A75F6" w:rsidRDefault="003A75F6" w:rsidP="002A7D33">
      <w:pPr>
        <w:widowControl/>
        <w:numPr>
          <w:ilvl w:val="2"/>
          <w:numId w:val="3"/>
        </w:numPr>
        <w:suppressAutoHyphens w:val="0"/>
        <w:autoSpaceDE/>
        <w:autoSpaceDN/>
        <w:adjustRightInd w:val="0"/>
        <w:jc w:val="both"/>
        <w:textAlignment w:val="auto"/>
        <w:rPr>
          <w:rFonts w:ascii="Arial" w:eastAsia="Calibri" w:hAnsi="Arial" w:cs="Arial"/>
          <w:sz w:val="22"/>
          <w:szCs w:val="22"/>
          <w:lang w:val="es-ES"/>
        </w:rPr>
      </w:pPr>
      <w:r w:rsidRPr="003A75F6">
        <w:rPr>
          <w:rFonts w:ascii="Arial" w:eastAsia="Calibri" w:hAnsi="Arial" w:cs="Arial"/>
          <w:sz w:val="22"/>
          <w:szCs w:val="22"/>
          <w:lang w:val="es-ES"/>
        </w:rPr>
        <w:t>formular recomendaciones sobre la manera de integrar las directrices en las políticas de uso de la tierra y de conservación a nivel nacional e internacional, con el fin de lograr beneficios tanto para la conservación de las especies migratorias como para los pastores;</w:t>
      </w:r>
    </w:p>
    <w:p w14:paraId="12BF3F89" w14:textId="77777777" w:rsidR="003A75F6" w:rsidRPr="003A75F6" w:rsidRDefault="003A75F6" w:rsidP="002A7D33">
      <w:pPr>
        <w:suppressAutoHyphens w:val="0"/>
        <w:adjustRightInd w:val="0"/>
        <w:ind w:left="1418"/>
        <w:jc w:val="both"/>
        <w:textAlignment w:val="auto"/>
        <w:rPr>
          <w:rFonts w:ascii="Arial" w:eastAsia="Calibri" w:hAnsi="Arial" w:cs="Arial"/>
          <w:sz w:val="22"/>
          <w:szCs w:val="22"/>
          <w:lang w:val="es-ES"/>
        </w:rPr>
      </w:pPr>
    </w:p>
    <w:p w14:paraId="4DF531CD" w14:textId="77777777" w:rsidR="003A75F6" w:rsidRPr="003A75F6" w:rsidRDefault="003A75F6" w:rsidP="002A7D33">
      <w:pPr>
        <w:widowControl/>
        <w:numPr>
          <w:ilvl w:val="0"/>
          <w:numId w:val="4"/>
        </w:numPr>
        <w:suppressAutoHyphens w:val="0"/>
        <w:autoSpaceDE/>
        <w:autoSpaceDN/>
        <w:adjustRightInd w:val="0"/>
        <w:ind w:left="1440" w:hanging="540"/>
        <w:jc w:val="both"/>
        <w:textAlignment w:val="auto"/>
        <w:rPr>
          <w:rFonts w:ascii="Arial" w:eastAsia="Calibri" w:hAnsi="Arial" w:cs="Arial"/>
          <w:sz w:val="22"/>
          <w:szCs w:val="22"/>
          <w:lang w:val="es-ES"/>
        </w:rPr>
      </w:pPr>
      <w:r w:rsidRPr="003A75F6">
        <w:rPr>
          <w:rFonts w:ascii="Arial" w:eastAsia="Calibri" w:hAnsi="Arial" w:cs="Arial"/>
          <w:sz w:val="22"/>
          <w:szCs w:val="22"/>
          <w:lang w:val="es-ES"/>
        </w:rPr>
        <w:t>a partir de lo anterior, preparar un Proyecto de resolución sobre el Pastoreo y las Especies Migratorias para su examen por la Conferencia de las Partes en su 16.a reunión.</w:t>
      </w:r>
    </w:p>
    <w:p w14:paraId="528466CE" w14:textId="77777777" w:rsidR="003A75F6" w:rsidRPr="003A75F6" w:rsidRDefault="003A75F6" w:rsidP="002A7D33">
      <w:pPr>
        <w:suppressAutoHyphens w:val="0"/>
        <w:adjustRightInd w:val="0"/>
        <w:ind w:left="1418"/>
        <w:jc w:val="both"/>
        <w:textAlignment w:val="auto"/>
        <w:rPr>
          <w:rFonts w:ascii="Arial" w:eastAsia="Calibri" w:hAnsi="Arial" w:cs="Arial"/>
          <w:b/>
          <w:i/>
          <w:sz w:val="22"/>
          <w:szCs w:val="22"/>
          <w:lang w:val="es-ES"/>
        </w:rPr>
      </w:pPr>
    </w:p>
    <w:p w14:paraId="3C68C4CD" w14:textId="77777777" w:rsidR="003A75F6" w:rsidRPr="003A75F6" w:rsidRDefault="003A75F6" w:rsidP="002A7D33">
      <w:pPr>
        <w:suppressAutoHyphens w:val="0"/>
        <w:adjustRightInd w:val="0"/>
        <w:jc w:val="both"/>
        <w:textAlignment w:val="auto"/>
        <w:rPr>
          <w:rFonts w:ascii="Arial" w:eastAsia="Calibri" w:hAnsi="Arial" w:cs="Arial"/>
          <w:b/>
          <w:i/>
          <w:sz w:val="22"/>
          <w:szCs w:val="22"/>
          <w:lang w:val="es-ES"/>
        </w:rPr>
      </w:pPr>
      <w:r w:rsidRPr="003A75F6">
        <w:rPr>
          <w:rFonts w:ascii="Arial" w:eastAsia="Calibri" w:hAnsi="Arial" w:cs="Arial"/>
          <w:b/>
          <w:i/>
          <w:sz w:val="22"/>
          <w:szCs w:val="22"/>
          <w:lang w:val="es-ES"/>
        </w:rPr>
        <w:t>Dirigido a la Secretaría</w:t>
      </w:r>
    </w:p>
    <w:p w14:paraId="1A52CFC1" w14:textId="77777777" w:rsidR="003A75F6" w:rsidRPr="003A75F6" w:rsidRDefault="003A75F6" w:rsidP="002A7D33">
      <w:pPr>
        <w:widowControl/>
        <w:suppressAutoHyphens w:val="0"/>
        <w:autoSpaceDE/>
        <w:autoSpaceDN/>
        <w:jc w:val="both"/>
        <w:textAlignment w:val="auto"/>
        <w:rPr>
          <w:rFonts w:ascii="Arial" w:eastAsia="Calibri" w:hAnsi="Arial" w:cs="Arial"/>
          <w:sz w:val="22"/>
          <w:szCs w:val="22"/>
          <w:lang w:val="es-ES"/>
        </w:rPr>
      </w:pPr>
    </w:p>
    <w:p w14:paraId="75F8EC70" w14:textId="77777777" w:rsidR="003A75F6" w:rsidRPr="003A75F6" w:rsidRDefault="003A75F6" w:rsidP="002A7D33">
      <w:pPr>
        <w:widowControl/>
        <w:suppressAutoHyphens w:val="0"/>
        <w:autoSpaceDE/>
        <w:autoSpaceDN/>
        <w:ind w:left="851" w:hanging="851"/>
        <w:jc w:val="both"/>
        <w:textAlignment w:val="auto"/>
        <w:rPr>
          <w:rFonts w:ascii="Arial" w:eastAsia="Calibri" w:hAnsi="Arial" w:cs="Arial"/>
          <w:iCs/>
          <w:sz w:val="22"/>
          <w:szCs w:val="22"/>
          <w:lang w:val="es-ES"/>
        </w:rPr>
      </w:pPr>
      <w:r w:rsidRPr="003A75F6">
        <w:rPr>
          <w:rFonts w:ascii="Arial" w:eastAsia="Calibri" w:hAnsi="Arial" w:cs="Arial"/>
          <w:sz w:val="22"/>
          <w:szCs w:val="22"/>
          <w:lang w:val="es-ES"/>
        </w:rPr>
        <w:t>15.CC</w:t>
      </w:r>
      <w:r w:rsidRPr="003A75F6">
        <w:rPr>
          <w:rFonts w:ascii="Arial" w:eastAsia="Calibri" w:hAnsi="Arial" w:cs="Arial"/>
          <w:sz w:val="22"/>
          <w:szCs w:val="22"/>
          <w:lang w:val="es-ES"/>
        </w:rPr>
        <w:tab/>
        <w:t>La Secretaría, en función de la disponibilidad de recursos, deberá:</w:t>
      </w:r>
    </w:p>
    <w:p w14:paraId="69936FE8" w14:textId="77777777" w:rsidR="003A75F6" w:rsidRPr="003A75F6" w:rsidRDefault="003A75F6" w:rsidP="002A7D33">
      <w:pPr>
        <w:suppressAutoHyphens w:val="0"/>
        <w:adjustRightInd w:val="0"/>
        <w:jc w:val="both"/>
        <w:textAlignment w:val="auto"/>
        <w:rPr>
          <w:rFonts w:ascii="Arial" w:eastAsia="Calibri" w:hAnsi="Arial" w:cs="Arial"/>
          <w:iCs/>
          <w:sz w:val="22"/>
          <w:szCs w:val="22"/>
          <w:lang w:val="es-ES"/>
        </w:rPr>
      </w:pPr>
    </w:p>
    <w:p w14:paraId="583914C9" w14:textId="77777777" w:rsidR="003A75F6" w:rsidRPr="003A75F6" w:rsidRDefault="003A75F6" w:rsidP="002A7D33">
      <w:pPr>
        <w:widowControl/>
        <w:numPr>
          <w:ilvl w:val="0"/>
          <w:numId w:val="5"/>
        </w:numPr>
        <w:suppressAutoHyphens w:val="0"/>
        <w:autoSpaceDE/>
        <w:autoSpaceDN/>
        <w:adjustRightInd w:val="0"/>
        <w:ind w:left="1440" w:hanging="540"/>
        <w:jc w:val="both"/>
        <w:textAlignment w:val="auto"/>
        <w:rPr>
          <w:rFonts w:ascii="Arial" w:eastAsia="Calibri" w:hAnsi="Arial" w:cs="Arial"/>
          <w:sz w:val="22"/>
          <w:szCs w:val="22"/>
          <w:lang w:val="es-ES"/>
        </w:rPr>
      </w:pPr>
      <w:r w:rsidRPr="003A75F6">
        <w:rPr>
          <w:rFonts w:ascii="Arial" w:eastAsia="Calibri" w:hAnsi="Arial" w:cs="Arial"/>
          <w:sz w:val="22"/>
          <w:szCs w:val="22"/>
          <w:lang w:val="es-ES"/>
        </w:rPr>
        <w:t xml:space="preserve">consolidar la información procedente de los diversos mandatos de la CMS relacionados con las interacciones entre el pastoreo y las especies incluidas en la Lista de Especies de la CMS, y elaborar productos de comunicación específicos para transmitir esta información a los sectores y organizaciones pertinentes, con el objetivo de promover la aplicación de los mandatos de la CMS; </w:t>
      </w:r>
    </w:p>
    <w:p w14:paraId="20DF4660" w14:textId="77777777" w:rsidR="003A75F6" w:rsidRPr="003A75F6" w:rsidRDefault="003A75F6" w:rsidP="002A7D33">
      <w:pPr>
        <w:suppressAutoHyphens w:val="0"/>
        <w:adjustRightInd w:val="0"/>
        <w:ind w:left="1440"/>
        <w:jc w:val="both"/>
        <w:textAlignment w:val="auto"/>
        <w:rPr>
          <w:rFonts w:ascii="Arial" w:eastAsia="Calibri" w:hAnsi="Arial" w:cs="Arial"/>
          <w:sz w:val="22"/>
          <w:szCs w:val="22"/>
          <w:lang w:val="es-ES"/>
        </w:rPr>
      </w:pPr>
    </w:p>
    <w:p w14:paraId="309BA52C" w14:textId="77777777" w:rsidR="003A75F6" w:rsidRPr="003A75F6" w:rsidRDefault="003A75F6" w:rsidP="002A7D33">
      <w:pPr>
        <w:widowControl/>
        <w:numPr>
          <w:ilvl w:val="0"/>
          <w:numId w:val="5"/>
        </w:numPr>
        <w:suppressAutoHyphens w:val="0"/>
        <w:autoSpaceDE/>
        <w:autoSpaceDN/>
        <w:adjustRightInd w:val="0"/>
        <w:ind w:left="1440" w:hanging="540"/>
        <w:jc w:val="both"/>
        <w:textAlignment w:val="auto"/>
        <w:rPr>
          <w:rFonts w:ascii="Arial" w:eastAsia="Calibri" w:hAnsi="Arial" w:cs="Arial"/>
          <w:sz w:val="22"/>
          <w:szCs w:val="22"/>
          <w:lang w:val="es-ES"/>
        </w:rPr>
      </w:pPr>
      <w:r w:rsidRPr="003A75F6">
        <w:rPr>
          <w:rFonts w:ascii="Arial" w:eastAsia="Calibri" w:hAnsi="Arial" w:cs="Arial"/>
          <w:sz w:val="22"/>
          <w:szCs w:val="22"/>
          <w:lang w:val="es-ES"/>
        </w:rPr>
        <w:t xml:space="preserve">mantener comunicación con las secretarías de la Convenio sobre la Diversidad Biológica, la Convención de las Naciones Unidas de Lucha contra la Desertificación y la Convención Marco de las Naciones Unidas sobre el Cambio Climático, así como con el Grupo de Trabajo sobre Pastizales de la Alianza Mundial de </w:t>
      </w:r>
      <w:proofErr w:type="spellStart"/>
      <w:r w:rsidRPr="003A75F6">
        <w:rPr>
          <w:rFonts w:ascii="Arial" w:eastAsia="Calibri" w:hAnsi="Arial" w:cs="Arial"/>
          <w:sz w:val="22"/>
          <w:szCs w:val="22"/>
          <w:lang w:val="es-ES"/>
        </w:rPr>
        <w:t>Rewilding</w:t>
      </w:r>
      <w:proofErr w:type="spellEnd"/>
      <w:r w:rsidRPr="003A75F6">
        <w:rPr>
          <w:rFonts w:ascii="Arial" w:eastAsia="Calibri" w:hAnsi="Arial" w:cs="Arial"/>
          <w:sz w:val="22"/>
          <w:szCs w:val="22"/>
          <w:lang w:val="es-ES"/>
        </w:rPr>
        <w:t>, la Plataforma de Diálogo Mundial sobre Pastizales y Sabanas, la Alianza Mundial del Año Internacional de los Pastizales y los Pastores y otros asociados, para explorar posibilidades de cooperación, incluso mediante actividades conjuntas que destaquen el pastoreo y su relevancia para la conservación de las especies incluidas en la Lista de Especies de la CMS, con el apoyo del Grupo de Trabajo establecido por el Consejo Científico en virtud de la Decisión 15.BB; y</w:t>
      </w:r>
    </w:p>
    <w:p w14:paraId="5E1C49B9" w14:textId="77777777" w:rsidR="003A75F6" w:rsidRPr="003A75F6" w:rsidRDefault="003A75F6" w:rsidP="002A7D33">
      <w:pPr>
        <w:suppressAutoHyphens w:val="0"/>
        <w:adjustRightInd w:val="0"/>
        <w:ind w:left="1440"/>
        <w:jc w:val="both"/>
        <w:textAlignment w:val="auto"/>
        <w:rPr>
          <w:rFonts w:ascii="Arial" w:eastAsia="Calibri" w:hAnsi="Arial" w:cs="Arial"/>
          <w:sz w:val="22"/>
          <w:szCs w:val="22"/>
          <w:lang w:val="es-ES"/>
        </w:rPr>
      </w:pPr>
    </w:p>
    <w:p w14:paraId="7E4515A5" w14:textId="77777777" w:rsidR="003A75F6" w:rsidRPr="003A75F6" w:rsidRDefault="003A75F6" w:rsidP="002A7D33">
      <w:pPr>
        <w:widowControl/>
        <w:numPr>
          <w:ilvl w:val="0"/>
          <w:numId w:val="5"/>
        </w:numPr>
        <w:suppressAutoHyphens w:val="0"/>
        <w:autoSpaceDE/>
        <w:autoSpaceDN/>
        <w:adjustRightInd w:val="0"/>
        <w:ind w:left="1440" w:hanging="540"/>
        <w:jc w:val="both"/>
        <w:textAlignment w:val="auto"/>
        <w:rPr>
          <w:rFonts w:ascii="Arial" w:eastAsia="Calibri" w:hAnsi="Arial" w:cs="Arial"/>
          <w:sz w:val="22"/>
          <w:szCs w:val="22"/>
          <w:lang w:val="es-ES"/>
        </w:rPr>
      </w:pPr>
      <w:r w:rsidRPr="003A75F6">
        <w:rPr>
          <w:rFonts w:ascii="Arial" w:eastAsia="Calibri" w:hAnsi="Arial" w:cs="Arial"/>
          <w:sz w:val="22"/>
          <w:szCs w:val="22"/>
          <w:lang w:val="es-ES"/>
        </w:rPr>
        <w:t xml:space="preserve">prestar apoyo al Consejo Científico en la aplicación de la Decisión 15.BB. </w:t>
      </w:r>
    </w:p>
    <w:p w14:paraId="7A7D9EF6" w14:textId="35804B19" w:rsidR="00D82C56" w:rsidRPr="00AA3FF7" w:rsidRDefault="00D82C56" w:rsidP="002A7D33">
      <w:pPr>
        <w:widowControl/>
        <w:suppressAutoHyphens w:val="0"/>
        <w:autoSpaceDE/>
        <w:rPr>
          <w:rFonts w:ascii="Arial" w:eastAsia="Calibri" w:hAnsi="Arial" w:cs="Arial"/>
          <w:sz w:val="22"/>
          <w:szCs w:val="22"/>
          <w:lang w:val="es-ES"/>
        </w:rPr>
      </w:pPr>
    </w:p>
    <w:sectPr w:rsidR="00D82C56" w:rsidRPr="00AA3FF7" w:rsidSect="00AB5285">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D4346" w14:textId="77777777" w:rsidR="00C668F4" w:rsidRDefault="00C668F4">
      <w:r>
        <w:separator/>
      </w:r>
    </w:p>
  </w:endnote>
  <w:endnote w:type="continuationSeparator" w:id="0">
    <w:p w14:paraId="717AEFC0" w14:textId="77777777" w:rsidR="00C668F4" w:rsidRDefault="00C668F4">
      <w:r>
        <w:continuationSeparator/>
      </w:r>
    </w:p>
  </w:endnote>
  <w:endnote w:type="continuationNotice" w:id="1">
    <w:p w14:paraId="57DCCE40" w14:textId="77777777" w:rsidR="00C668F4" w:rsidRDefault="00C66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201C4" w14:textId="77777777" w:rsidR="00C668F4" w:rsidRDefault="00C668F4">
      <w:r>
        <w:rPr>
          <w:color w:val="000000"/>
        </w:rPr>
        <w:separator/>
      </w:r>
    </w:p>
  </w:footnote>
  <w:footnote w:type="continuationSeparator" w:id="0">
    <w:p w14:paraId="4A649430" w14:textId="77777777" w:rsidR="00C668F4" w:rsidRDefault="00C668F4">
      <w:r>
        <w:continuationSeparator/>
      </w:r>
    </w:p>
  </w:footnote>
  <w:footnote w:type="continuationNotice" w:id="1">
    <w:p w14:paraId="0331D1F7" w14:textId="77777777" w:rsidR="00C668F4" w:rsidRDefault="00C668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7FAAD431" w:rsidR="0041439A" w:rsidRPr="00D109E9"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Cs w:val="20"/>
        <w:lang w:val="pt-PT"/>
      </w:rPr>
    </w:pPr>
    <w:r w:rsidRPr="00D109E9">
      <w:rPr>
        <w:rFonts w:ascii="Arial" w:hAnsi="Arial" w:cs="Arial"/>
        <w:i/>
        <w:szCs w:val="20"/>
        <w:lang w:val="pt-PT"/>
      </w:rPr>
      <w:t>UNEP/CMS/COP1</w:t>
    </w:r>
    <w:r w:rsidR="00AB5285" w:rsidRPr="00D109E9">
      <w:rPr>
        <w:rFonts w:ascii="Arial" w:hAnsi="Arial" w:cs="Arial"/>
        <w:i/>
        <w:szCs w:val="20"/>
        <w:lang w:val="pt-PT"/>
      </w:rPr>
      <w:t>5</w:t>
    </w:r>
    <w:r w:rsidRPr="00D109E9">
      <w:rPr>
        <w:rFonts w:ascii="Arial" w:hAnsi="Arial" w:cs="Arial"/>
        <w:i/>
        <w:szCs w:val="20"/>
        <w:lang w:val="pt-PT"/>
      </w:rPr>
      <w:t>/CRP</w:t>
    </w:r>
    <w:r w:rsidR="00D25756">
      <w:rPr>
        <w:rFonts w:ascii="Arial" w:hAnsi="Arial" w:cs="Arial"/>
        <w:i/>
        <w:szCs w:val="20"/>
        <w:lang w:val="pt-PT"/>
      </w:rPr>
      <w:t>28.6</w:t>
    </w:r>
  </w:p>
  <w:p w14:paraId="50B9F4CC" w14:textId="77777777" w:rsidR="0041439A" w:rsidRPr="00D109E9" w:rsidRDefault="0041439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47343D7F" w:rsidR="0041439A" w:rsidRPr="00D109E9"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D109E9">
      <w:rPr>
        <w:rFonts w:ascii="Arial" w:hAnsi="Arial" w:cs="Arial"/>
        <w:i/>
        <w:szCs w:val="20"/>
        <w:lang w:val="pt-PT"/>
      </w:rPr>
      <w:t>UNEP/CMS/COP1</w:t>
    </w:r>
    <w:r w:rsidR="00AB5285" w:rsidRPr="00D109E9">
      <w:rPr>
        <w:rFonts w:ascii="Arial" w:hAnsi="Arial" w:cs="Arial"/>
        <w:i/>
        <w:szCs w:val="20"/>
        <w:lang w:val="pt-PT"/>
      </w:rPr>
      <w:t>5</w:t>
    </w:r>
    <w:r w:rsidRPr="00D109E9">
      <w:rPr>
        <w:rFonts w:ascii="Arial" w:hAnsi="Arial" w:cs="Arial"/>
        <w:i/>
        <w:szCs w:val="20"/>
        <w:lang w:val="pt-PT"/>
      </w:rPr>
      <w:t>/CRP</w:t>
    </w:r>
    <w:r w:rsidR="00D25756">
      <w:rPr>
        <w:rFonts w:ascii="Arial" w:hAnsi="Arial" w:cs="Arial"/>
        <w:i/>
        <w:szCs w:val="20"/>
        <w:lang w:val="pt-PT"/>
      </w:rPr>
      <w:t>28.6</w:t>
    </w:r>
  </w:p>
  <w:p w14:paraId="75025A37" w14:textId="77777777" w:rsidR="0041439A" w:rsidRPr="00D109E9"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38198F6C" w:rsidR="007A1066" w:rsidRPr="00D109E9"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pt-PT"/>
      </w:rPr>
    </w:pPr>
    <w:r w:rsidRPr="00D109E9">
      <w:rPr>
        <w:rFonts w:ascii="Arial" w:hAnsi="Arial" w:cs="Arial"/>
        <w:bCs/>
        <w:i/>
        <w:iCs/>
        <w:sz w:val="18"/>
        <w:szCs w:val="18"/>
        <w:lang w:val="pt-PT"/>
      </w:rPr>
      <w:t>UNEP/CMS/COP1</w:t>
    </w:r>
    <w:r w:rsidR="00AB5285" w:rsidRPr="00D109E9">
      <w:rPr>
        <w:rFonts w:ascii="Arial" w:hAnsi="Arial" w:cs="Arial"/>
        <w:bCs/>
        <w:i/>
        <w:iCs/>
        <w:sz w:val="18"/>
        <w:szCs w:val="18"/>
        <w:lang w:val="pt-PT"/>
      </w:rPr>
      <w:t>5</w:t>
    </w:r>
    <w:r w:rsidRPr="00D109E9">
      <w:rPr>
        <w:rFonts w:ascii="Arial" w:hAnsi="Arial" w:cs="Arial"/>
        <w:bCs/>
        <w:i/>
        <w:iCs/>
        <w:sz w:val="18"/>
        <w:szCs w:val="18"/>
        <w:lang w:val="pt-PT"/>
      </w:rPr>
      <w:t>/CRP</w:t>
    </w:r>
    <w:r w:rsidR="00D109E9">
      <w:rPr>
        <w:rFonts w:ascii="Arial" w:hAnsi="Arial" w:cs="Arial"/>
        <w:bCs/>
        <w:i/>
        <w:iCs/>
        <w:sz w:val="18"/>
        <w:szCs w:val="18"/>
        <w:lang w:val="pt-PT"/>
      </w:rPr>
      <w:t>28.6</w:t>
    </w:r>
  </w:p>
  <w:p w14:paraId="117A266F" w14:textId="77777777" w:rsidR="007A1066" w:rsidRPr="00D109E9" w:rsidRDefault="007A1066">
    <w:pPr>
      <w:pStyle w:val="Header"/>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43B"/>
    <w:multiLevelType w:val="multilevel"/>
    <w:tmpl w:val="F6FCEA62"/>
    <w:lvl w:ilvl="0">
      <w:start w:val="1"/>
      <w:numFmt w:val="decimal"/>
      <w:lvlText w:val="%1."/>
      <w:lvlJc w:val="left"/>
      <w:pPr>
        <w:ind w:left="720" w:hanging="360"/>
      </w:pPr>
      <w:rPr>
        <w:rFonts w:eastAsia="Times New Roman"/>
        <w:b/>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08512FBE"/>
    <w:multiLevelType w:val="hybridMultilevel"/>
    <w:tmpl w:val="C7709EA6"/>
    <w:lvl w:ilvl="0" w:tplc="B6C2ACB2">
      <w:start w:val="1"/>
      <w:numFmt w:val="lowerLetter"/>
      <w:lvlText w:val="%1."/>
      <w:lvlJc w:val="left"/>
      <w:pPr>
        <w:ind w:left="720" w:hanging="360"/>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B794001"/>
    <w:multiLevelType w:val="hybridMultilevel"/>
    <w:tmpl w:val="35F2CDB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EEA5191"/>
    <w:multiLevelType w:val="hybridMultilevel"/>
    <w:tmpl w:val="8E3AE8DC"/>
    <w:lvl w:ilvl="0" w:tplc="0809001B">
      <w:start w:val="1"/>
      <w:numFmt w:val="lowerRoman"/>
      <w:lvlText w:val="%1."/>
      <w:lvlJc w:val="right"/>
      <w:pPr>
        <w:ind w:left="1500" w:hanging="360"/>
      </w:pPr>
    </w:lvl>
    <w:lvl w:ilvl="1" w:tplc="10000019">
      <w:start w:val="1"/>
      <w:numFmt w:val="lowerLetter"/>
      <w:lvlText w:val="%2."/>
      <w:lvlJc w:val="left"/>
      <w:pPr>
        <w:ind w:left="2220" w:hanging="360"/>
      </w:pPr>
    </w:lvl>
    <w:lvl w:ilvl="2" w:tplc="1000001B">
      <w:start w:val="1"/>
      <w:numFmt w:val="lowerRoman"/>
      <w:lvlText w:val="%3."/>
      <w:lvlJc w:val="right"/>
      <w:pPr>
        <w:ind w:left="2940" w:hanging="180"/>
      </w:pPr>
    </w:lvl>
    <w:lvl w:ilvl="3" w:tplc="1000000F">
      <w:start w:val="1"/>
      <w:numFmt w:val="decimal"/>
      <w:lvlText w:val="%4."/>
      <w:lvlJc w:val="left"/>
      <w:pPr>
        <w:ind w:left="3660" w:hanging="360"/>
      </w:pPr>
    </w:lvl>
    <w:lvl w:ilvl="4" w:tplc="10000019">
      <w:start w:val="1"/>
      <w:numFmt w:val="lowerLetter"/>
      <w:lvlText w:val="%5."/>
      <w:lvlJc w:val="left"/>
      <w:pPr>
        <w:ind w:left="4380" w:hanging="360"/>
      </w:pPr>
    </w:lvl>
    <w:lvl w:ilvl="5" w:tplc="1000001B">
      <w:start w:val="1"/>
      <w:numFmt w:val="lowerRoman"/>
      <w:lvlText w:val="%6."/>
      <w:lvlJc w:val="right"/>
      <w:pPr>
        <w:ind w:left="5100" w:hanging="180"/>
      </w:pPr>
    </w:lvl>
    <w:lvl w:ilvl="6" w:tplc="1000000F">
      <w:start w:val="1"/>
      <w:numFmt w:val="decimal"/>
      <w:lvlText w:val="%7."/>
      <w:lvlJc w:val="left"/>
      <w:pPr>
        <w:ind w:left="5820" w:hanging="360"/>
      </w:pPr>
    </w:lvl>
    <w:lvl w:ilvl="7" w:tplc="10000019">
      <w:start w:val="1"/>
      <w:numFmt w:val="lowerLetter"/>
      <w:lvlText w:val="%8."/>
      <w:lvlJc w:val="left"/>
      <w:pPr>
        <w:ind w:left="6540" w:hanging="360"/>
      </w:pPr>
    </w:lvl>
    <w:lvl w:ilvl="8" w:tplc="1000001B">
      <w:start w:val="1"/>
      <w:numFmt w:val="lowerRoman"/>
      <w:lvlText w:val="%9."/>
      <w:lvlJc w:val="right"/>
      <w:pPr>
        <w:ind w:left="7260" w:hanging="180"/>
      </w:pPr>
    </w:lvl>
  </w:abstractNum>
  <w:abstractNum w:abstractNumId="4" w15:restartNumberingAfterBreak="0">
    <w:nsid w:val="154F243C"/>
    <w:multiLevelType w:val="hybridMultilevel"/>
    <w:tmpl w:val="E0A4B834"/>
    <w:lvl w:ilvl="0" w:tplc="3C086C36">
      <w:start w:val="1"/>
      <w:numFmt w:val="lowerLetter"/>
      <w:lvlText w:val="%1."/>
      <w:lvlJc w:val="lef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5" w15:restartNumberingAfterBreak="0">
    <w:nsid w:val="1907513F"/>
    <w:multiLevelType w:val="hybridMultilevel"/>
    <w:tmpl w:val="35F2CDB0"/>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6" w15:restartNumberingAfterBreak="0">
    <w:nsid w:val="31071827"/>
    <w:multiLevelType w:val="hybridMultilevel"/>
    <w:tmpl w:val="C7709EA6"/>
    <w:lvl w:ilvl="0" w:tplc="FFFFFFFF">
      <w:start w:val="1"/>
      <w:numFmt w:val="lowerLetter"/>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21D3CCF"/>
    <w:multiLevelType w:val="hybridMultilevel"/>
    <w:tmpl w:val="CF823D9A"/>
    <w:lvl w:ilvl="0" w:tplc="DF14C024">
      <w:start w:val="1"/>
      <w:numFmt w:val="lowerLetter"/>
      <w:lvlText w:val="%1)"/>
      <w:lvlJc w:val="left"/>
      <w:pPr>
        <w:ind w:left="1080" w:hanging="360"/>
      </w:pPr>
      <w:rPr>
        <w:b w:val="0"/>
        <w:bCs/>
        <w:i w:val="0"/>
        <w:iCs/>
      </w:rPr>
    </w:lvl>
    <w:lvl w:ilvl="1" w:tplc="10000019">
      <w:start w:val="1"/>
      <w:numFmt w:val="lowerLetter"/>
      <w:lvlText w:val="%2."/>
      <w:lvlJc w:val="left"/>
      <w:pPr>
        <w:ind w:left="1440" w:hanging="360"/>
      </w:pPr>
    </w:lvl>
    <w:lvl w:ilvl="2" w:tplc="1000001B">
      <w:start w:val="1"/>
      <w:numFmt w:val="lowerRoman"/>
      <w:lvlText w:val="%3."/>
      <w:lvlJc w:val="right"/>
      <w:pPr>
        <w:ind w:left="2340" w:hanging="36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8" w15:restartNumberingAfterBreak="0">
    <w:nsid w:val="39CB6EE6"/>
    <w:multiLevelType w:val="hybridMultilevel"/>
    <w:tmpl w:val="8FECFD18"/>
    <w:lvl w:ilvl="0" w:tplc="E4AAE428">
      <w:start w:val="2"/>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9" w15:restartNumberingAfterBreak="0">
    <w:nsid w:val="411E6E43"/>
    <w:multiLevelType w:val="hybridMultilevel"/>
    <w:tmpl w:val="C7709EA6"/>
    <w:lvl w:ilvl="0" w:tplc="FFFFFFFF">
      <w:start w:val="1"/>
      <w:numFmt w:val="lowerLetter"/>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1244372"/>
    <w:multiLevelType w:val="hybridMultilevel"/>
    <w:tmpl w:val="C43EF38A"/>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1" w15:restartNumberingAfterBreak="0">
    <w:nsid w:val="431546F0"/>
    <w:multiLevelType w:val="hybridMultilevel"/>
    <w:tmpl w:val="C7709EA6"/>
    <w:lvl w:ilvl="0" w:tplc="FFFFFFFF">
      <w:start w:val="1"/>
      <w:numFmt w:val="lowerLetter"/>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9811065"/>
    <w:multiLevelType w:val="hybridMultilevel"/>
    <w:tmpl w:val="33A487D0"/>
    <w:lvl w:ilvl="0" w:tplc="2000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598D3094"/>
    <w:multiLevelType w:val="hybridMultilevel"/>
    <w:tmpl w:val="C6B0C84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78024915"/>
    <w:multiLevelType w:val="hybridMultilevel"/>
    <w:tmpl w:val="C7709EA6"/>
    <w:lvl w:ilvl="0" w:tplc="FFFFFFFF">
      <w:start w:val="1"/>
      <w:numFmt w:val="lowerLetter"/>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78077148"/>
    <w:multiLevelType w:val="hybridMultilevel"/>
    <w:tmpl w:val="69DA4F40"/>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16cid:durableId="17586006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8956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41983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365907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8970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47413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388397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1547112">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82467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14046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3760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68078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8713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69735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29607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49713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B0D60"/>
    <w:rsid w:val="001125D7"/>
    <w:rsid w:val="00164D92"/>
    <w:rsid w:val="001C7E0E"/>
    <w:rsid w:val="002243FE"/>
    <w:rsid w:val="00227282"/>
    <w:rsid w:val="002A7D33"/>
    <w:rsid w:val="002D781B"/>
    <w:rsid w:val="003112B4"/>
    <w:rsid w:val="003A75F6"/>
    <w:rsid w:val="003F1AD8"/>
    <w:rsid w:val="0041439A"/>
    <w:rsid w:val="0043102F"/>
    <w:rsid w:val="005645C4"/>
    <w:rsid w:val="0058757D"/>
    <w:rsid w:val="005D43E4"/>
    <w:rsid w:val="005F0639"/>
    <w:rsid w:val="00650AD2"/>
    <w:rsid w:val="006A2CFC"/>
    <w:rsid w:val="007A1066"/>
    <w:rsid w:val="00861ACB"/>
    <w:rsid w:val="009A6A59"/>
    <w:rsid w:val="009D344A"/>
    <w:rsid w:val="00AA138B"/>
    <w:rsid w:val="00AA3FF7"/>
    <w:rsid w:val="00AB5285"/>
    <w:rsid w:val="00B2093D"/>
    <w:rsid w:val="00B91802"/>
    <w:rsid w:val="00C668F4"/>
    <w:rsid w:val="00D109E9"/>
    <w:rsid w:val="00D25756"/>
    <w:rsid w:val="00D50F95"/>
    <w:rsid w:val="00D61140"/>
    <w:rsid w:val="00D82C56"/>
    <w:rsid w:val="00DB2EEB"/>
    <w:rsid w:val="00E45B44"/>
    <w:rsid w:val="00E829C9"/>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69D72D4D-37E5-4ACF-AE8F-3AE290EFAB54}"/>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17</cp:revision>
  <cp:lastPrinted>2020-02-03T15:02:00Z</cp:lastPrinted>
  <dcterms:created xsi:type="dcterms:W3CDTF">2020-02-04T13:27:00Z</dcterms:created>
  <dcterms:modified xsi:type="dcterms:W3CDTF">2026-03-25T04:11:00Z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