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5E5C" w14:textId="0B8A26AF" w:rsidR="00143CB7" w:rsidRPr="007A5544" w:rsidRDefault="003457A9" w:rsidP="002A09CF">
      <w:pPr>
        <w:suppressAutoHyphens/>
        <w:rPr>
          <w:rFonts w:cs="Arial"/>
          <w:b/>
          <w:lang w:val="fr-FR"/>
        </w:rPr>
      </w:pPr>
      <w:r w:rsidRPr="003457A9">
        <w:rPr>
          <w:rFonts w:cs="Arial"/>
          <w:b/>
          <w:bCs/>
          <w:lang w:val="fr-FR"/>
        </w:rPr>
        <w:t>AIRES DE CONSERVATION TRANSFRONTIÈRES POUR LES ESPÈCES MIGRATRICES</w:t>
      </w:r>
    </w:p>
    <w:p w14:paraId="465FB268" w14:textId="62F17491" w:rsidR="00143CB7" w:rsidRPr="007A5544" w:rsidRDefault="00143CB7" w:rsidP="002A09CF">
      <w:pPr>
        <w:suppressAutoHyphens/>
        <w:rPr>
          <w:rFonts w:cs="Arial"/>
          <w:lang w:val="fr-FR"/>
        </w:rPr>
      </w:pPr>
      <w:r w:rsidRPr="007A5544">
        <w:rPr>
          <w:rFonts w:cs="Arial"/>
          <w:lang w:val="fr-FR"/>
        </w:rPr>
        <w:t>UNEP/CMS/COP15/Doc.</w:t>
      </w:r>
      <w:r w:rsidR="003457A9">
        <w:rPr>
          <w:rFonts w:cs="Arial"/>
          <w:lang w:val="fr-FR"/>
        </w:rPr>
        <w:t>28.3</w:t>
      </w:r>
    </w:p>
    <w:p w14:paraId="604C2875" w14:textId="2909A934" w:rsidR="00143CB7" w:rsidRPr="007A5544" w:rsidRDefault="00143CB7" w:rsidP="002A09CF">
      <w:pPr>
        <w:suppressAutoHyphens/>
        <w:rPr>
          <w:rFonts w:cs="Arial"/>
          <w:i/>
          <w:lang w:val="fr-FR"/>
        </w:rPr>
      </w:pPr>
      <w:r w:rsidRPr="007A5544">
        <w:rPr>
          <w:rFonts w:cs="Arial"/>
          <w:i/>
          <w:lang w:val="fr-FR"/>
        </w:rPr>
        <w:t>(Pr</w:t>
      </w:r>
      <w:r>
        <w:rPr>
          <w:rFonts w:cs="Arial"/>
          <w:i/>
          <w:lang w:val="fr-FR"/>
        </w:rPr>
        <w:t>é</w:t>
      </w:r>
      <w:r w:rsidRPr="007A5544">
        <w:rPr>
          <w:rFonts w:cs="Arial"/>
          <w:i/>
          <w:lang w:val="fr-FR"/>
        </w:rPr>
        <w:t xml:space="preserve">paré par </w:t>
      </w:r>
      <w:r w:rsidR="00F97953">
        <w:rPr>
          <w:rFonts w:cs="Arial"/>
          <w:i/>
          <w:lang w:val="fr-FR"/>
        </w:rPr>
        <w:t>le Comité plénier</w:t>
      </w:r>
      <w:r w:rsidRPr="007A5544">
        <w:rPr>
          <w:rFonts w:cs="Arial"/>
          <w:i/>
          <w:lang w:val="fr-FR"/>
        </w:rPr>
        <w:t>)</w:t>
      </w:r>
    </w:p>
    <w:p w14:paraId="76D99C05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lang w:val="fr-FR"/>
        </w:rPr>
      </w:pPr>
    </w:p>
    <w:p w14:paraId="15435F6F" w14:textId="77777777" w:rsidR="00121E4B" w:rsidRPr="000F677C" w:rsidRDefault="00121E4B" w:rsidP="002A09C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spacing w:after="0" w:line="240" w:lineRule="auto"/>
        <w:outlineLvl w:val="1"/>
        <w:rPr>
          <w:rFonts w:cs="Arial"/>
          <w:bCs/>
          <w:caps/>
          <w:lang w:val="fr-FR"/>
        </w:rPr>
      </w:pPr>
      <w:r w:rsidRPr="000F677C">
        <w:rPr>
          <w:rFonts w:cs="Arial"/>
          <w:bCs/>
          <w:caps/>
          <w:lang w:val="fr-FR"/>
        </w:rPr>
        <w:t>PROJET DE DÉCISIONS</w:t>
      </w:r>
    </w:p>
    <w:p w14:paraId="54B0E34A" w14:textId="77777777" w:rsidR="00121E4B" w:rsidRPr="000F677C" w:rsidRDefault="00121E4B" w:rsidP="0042431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spacing w:after="0" w:line="240" w:lineRule="auto"/>
        <w:jc w:val="both"/>
        <w:outlineLvl w:val="1"/>
        <w:rPr>
          <w:rFonts w:cs="Arial"/>
          <w:bCs/>
          <w:caps/>
          <w:lang w:val="fr-FR"/>
        </w:rPr>
      </w:pPr>
    </w:p>
    <w:p w14:paraId="75330785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i/>
          <w:lang w:val="fr-FR"/>
        </w:rPr>
      </w:pPr>
    </w:p>
    <w:p w14:paraId="41B47BFE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b/>
          <w:iCs/>
          <w:lang w:val="fr-FR"/>
        </w:rPr>
      </w:pPr>
      <w:r w:rsidRPr="000F677C">
        <w:rPr>
          <w:rFonts w:cs="Arial"/>
          <w:b/>
          <w:iCs/>
          <w:lang w:val="fr-FR"/>
        </w:rPr>
        <w:t>À l'adresse du Conseil scientifique</w:t>
      </w:r>
    </w:p>
    <w:p w14:paraId="440590B8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iCs/>
          <w:lang w:val="fr-FR"/>
        </w:rPr>
      </w:pPr>
    </w:p>
    <w:p w14:paraId="248DCDB2" w14:textId="4F4422E2" w:rsidR="00121E4B" w:rsidRPr="000F677C" w:rsidRDefault="00121E4B" w:rsidP="002A09CF">
      <w:pPr>
        <w:suppressAutoHyphens/>
        <w:spacing w:after="0" w:line="240" w:lineRule="auto"/>
        <w:ind w:left="851" w:hanging="851"/>
        <w:jc w:val="both"/>
        <w:rPr>
          <w:rFonts w:cs="Arial"/>
          <w:iCs/>
          <w:lang w:val="fr-FR"/>
        </w:rPr>
      </w:pPr>
      <w:r w:rsidRPr="000F677C">
        <w:rPr>
          <w:rFonts w:cs="Arial"/>
          <w:iCs/>
          <w:lang w:val="fr-FR"/>
        </w:rPr>
        <w:t>15.AA</w:t>
      </w:r>
      <w:r w:rsidRPr="000F677C">
        <w:rPr>
          <w:rFonts w:cs="Arial"/>
          <w:iCs/>
          <w:lang w:val="fr-FR"/>
        </w:rPr>
        <w:tab/>
        <w:t>Compte tenu des recommandations émanant de la 7</w:t>
      </w:r>
      <w:r w:rsidRPr="000F677C">
        <w:rPr>
          <w:rFonts w:cs="Arial"/>
          <w:iCs/>
          <w:vertAlign w:val="superscript"/>
          <w:lang w:val="fr-FR"/>
        </w:rPr>
        <w:t>e</w:t>
      </w:r>
      <w:r w:rsidRPr="000F677C">
        <w:rPr>
          <w:rFonts w:cs="Arial"/>
          <w:iCs/>
          <w:lang w:val="fr-FR"/>
        </w:rPr>
        <w:t xml:space="preserve"> réunion du Comité de session</w:t>
      </w:r>
      <w:r w:rsidR="00F97953">
        <w:rPr>
          <w:rFonts w:cs="Arial"/>
          <w:iCs/>
          <w:lang w:val="fr-FR"/>
        </w:rPr>
        <w:t xml:space="preserve"> et reconnaissant que l’outil d’identification des possibilités de conservation transfrontière (ci-après, </w:t>
      </w:r>
      <w:r w:rsidR="00306DC3">
        <w:rPr>
          <w:rFonts w:cs="Arial"/>
          <w:iCs/>
          <w:lang w:val="fr-FR"/>
        </w:rPr>
        <w:t>l’</w:t>
      </w:r>
      <w:r w:rsidR="00F97953">
        <w:rPr>
          <w:rFonts w:cs="Arial"/>
          <w:iCs/>
          <w:lang w:val="fr-FR"/>
        </w:rPr>
        <w:t>« outil ») est un outil pilote, qui peut être utilisé ou non par les Parties aux fins d’identification des aires transfrontières dans le cadre d’une co</w:t>
      </w:r>
      <w:r w:rsidR="00292CD5">
        <w:rPr>
          <w:rFonts w:cs="Arial"/>
          <w:iCs/>
          <w:lang w:val="fr-FR"/>
        </w:rPr>
        <w:t xml:space="preserve">nservation </w:t>
      </w:r>
      <w:r w:rsidR="00F97953">
        <w:rPr>
          <w:rFonts w:cs="Arial"/>
          <w:iCs/>
          <w:lang w:val="fr-FR"/>
        </w:rPr>
        <w:t xml:space="preserve">coopérative, le </w:t>
      </w:r>
      <w:r w:rsidRPr="000F677C">
        <w:rPr>
          <w:rFonts w:cs="Arial"/>
          <w:iCs/>
          <w:lang w:val="fr-FR"/>
        </w:rPr>
        <w:t xml:space="preserve">Conseil scientifique </w:t>
      </w:r>
      <w:r w:rsidR="00F97953">
        <w:rPr>
          <w:rFonts w:cs="Arial"/>
          <w:iCs/>
          <w:lang w:val="fr-FR"/>
        </w:rPr>
        <w:t xml:space="preserve">est prié </w:t>
      </w:r>
      <w:r w:rsidRPr="000F677C">
        <w:rPr>
          <w:rFonts w:cs="Arial"/>
          <w:iCs/>
          <w:lang w:val="fr-FR"/>
        </w:rPr>
        <w:t>d'établir un groupe de travail</w:t>
      </w:r>
      <w:r w:rsidR="00F97953">
        <w:rPr>
          <w:rFonts w:cs="Arial"/>
          <w:iCs/>
          <w:lang w:val="fr-FR"/>
        </w:rPr>
        <w:t xml:space="preserve"> qui devrait </w:t>
      </w:r>
      <w:r w:rsidR="00306DC3">
        <w:rPr>
          <w:rFonts w:cs="Arial"/>
          <w:iCs/>
          <w:lang w:val="fr-FR"/>
        </w:rPr>
        <w:t>réunir</w:t>
      </w:r>
      <w:r w:rsidR="00F97953">
        <w:rPr>
          <w:rFonts w:cs="Arial"/>
          <w:iCs/>
          <w:lang w:val="fr-FR"/>
        </w:rPr>
        <w:t xml:space="preserve"> </w:t>
      </w:r>
      <w:r w:rsidRPr="000F677C">
        <w:rPr>
          <w:rFonts w:cs="Arial"/>
          <w:iCs/>
          <w:lang w:val="fr-FR"/>
        </w:rPr>
        <w:t>des représentants de la région de la Communauté de développement de l'Afrique australe (la région chef de file pour l'établissement d'aires de conservation transfrontières), pour</w:t>
      </w:r>
      <w:r w:rsidR="00306DC3">
        <w:rPr>
          <w:rFonts w:cs="Arial"/>
          <w:iCs/>
          <w:lang w:val="fr-FR"/>
        </w:rPr>
        <w:t> </w:t>
      </w:r>
      <w:r w:rsidRPr="000F677C">
        <w:rPr>
          <w:rFonts w:cs="Arial"/>
          <w:iCs/>
          <w:lang w:val="fr-FR"/>
        </w:rPr>
        <w:t xml:space="preserve">: </w:t>
      </w:r>
    </w:p>
    <w:p w14:paraId="6F18D9E3" w14:textId="77777777" w:rsidR="00121E4B" w:rsidRPr="000F677C" w:rsidRDefault="00121E4B" w:rsidP="002A09CF">
      <w:pPr>
        <w:suppressAutoHyphens/>
        <w:spacing w:after="0" w:line="240" w:lineRule="auto"/>
        <w:ind w:left="851" w:hanging="851"/>
        <w:jc w:val="both"/>
        <w:rPr>
          <w:rFonts w:cs="Arial"/>
          <w:iCs/>
          <w:lang w:val="fr-FR"/>
        </w:rPr>
      </w:pPr>
    </w:p>
    <w:p w14:paraId="276BCA75" w14:textId="32ED1E1F" w:rsidR="00121E4B" w:rsidRPr="000F677C" w:rsidRDefault="00121E4B" w:rsidP="002A09CF">
      <w:pPr>
        <w:pStyle w:val="ListParagraph"/>
        <w:numPr>
          <w:ilvl w:val="0"/>
          <w:numId w:val="12"/>
        </w:numPr>
        <w:suppressAutoHyphens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  <w:r w:rsidRPr="000F677C">
        <w:rPr>
          <w:rFonts w:cs="Arial"/>
          <w:iCs/>
          <w:lang w:val="fr-FR"/>
        </w:rPr>
        <w:t xml:space="preserve">déterminer </w:t>
      </w:r>
      <w:r w:rsidR="00F97953">
        <w:rPr>
          <w:rFonts w:cs="Arial"/>
          <w:iCs/>
          <w:lang w:val="fr-FR"/>
        </w:rPr>
        <w:t>d</w:t>
      </w:r>
      <w:r w:rsidRPr="000F677C">
        <w:rPr>
          <w:rFonts w:cs="Arial"/>
          <w:iCs/>
          <w:lang w:val="fr-FR"/>
        </w:rPr>
        <w:t>e</w:t>
      </w:r>
      <w:r w:rsidR="00292CD5">
        <w:rPr>
          <w:rFonts w:cs="Arial"/>
          <w:iCs/>
          <w:lang w:val="fr-FR"/>
        </w:rPr>
        <w:t>s</w:t>
      </w:r>
      <w:r w:rsidRPr="000F677C">
        <w:rPr>
          <w:rFonts w:cs="Arial"/>
          <w:iCs/>
          <w:lang w:val="fr-FR"/>
        </w:rPr>
        <w:t xml:space="preserve"> utilisateurs cibles </w:t>
      </w:r>
      <w:r w:rsidR="00292CD5">
        <w:rPr>
          <w:rFonts w:cs="Arial"/>
          <w:iCs/>
          <w:lang w:val="fr-FR"/>
        </w:rPr>
        <w:t xml:space="preserve">susceptibles d’utiliser </w:t>
      </w:r>
      <w:r w:rsidR="00306DC3">
        <w:rPr>
          <w:rFonts w:cs="Arial"/>
          <w:iCs/>
          <w:lang w:val="fr-FR"/>
        </w:rPr>
        <w:t xml:space="preserve">cet </w:t>
      </w:r>
      <w:r w:rsidRPr="000F677C">
        <w:rPr>
          <w:rFonts w:cs="Arial"/>
          <w:iCs/>
          <w:lang w:val="fr-FR"/>
        </w:rPr>
        <w:t xml:space="preserve">outil pour </w:t>
      </w:r>
      <w:r w:rsidRPr="000F677C">
        <w:rPr>
          <w:rFonts w:cs="Arial"/>
          <w:lang w:val="fr-FR"/>
        </w:rPr>
        <w:t xml:space="preserve">identifier les </w:t>
      </w:r>
      <w:r w:rsidR="00F97953">
        <w:rPr>
          <w:rFonts w:cs="Arial"/>
          <w:lang w:val="fr-FR"/>
        </w:rPr>
        <w:t>possibilités</w:t>
      </w:r>
      <w:r w:rsidRPr="000F677C">
        <w:rPr>
          <w:rFonts w:cs="Arial"/>
          <w:lang w:val="fr-FR"/>
        </w:rPr>
        <w:t xml:space="preserve"> de conservation transfrontière</w:t>
      </w:r>
      <w:r w:rsidRPr="000F677C">
        <w:rPr>
          <w:lang w:val="fr-FR"/>
        </w:rPr>
        <w:t>,</w:t>
      </w:r>
      <w:r w:rsidRPr="000F677C">
        <w:rPr>
          <w:rFonts w:cs="Arial"/>
          <w:i/>
          <w:iCs/>
          <w:lang w:val="fr-FR"/>
        </w:rPr>
        <w:t xml:space="preserve"> </w:t>
      </w:r>
      <w:r w:rsidR="00F97953">
        <w:rPr>
          <w:rFonts w:cs="Arial"/>
          <w:lang w:val="fr-FR"/>
        </w:rPr>
        <w:t xml:space="preserve">sur la base du modèle de coopération pour les zones de conservation transfrontières, </w:t>
      </w:r>
      <w:r w:rsidRPr="000F677C">
        <w:rPr>
          <w:rFonts w:cs="Arial"/>
          <w:iCs/>
          <w:lang w:val="fr-FR"/>
        </w:rPr>
        <w:t>en étroite consultation avec les Parties et les autres parties prenantes</w:t>
      </w:r>
      <w:r w:rsidR="00306DC3">
        <w:rPr>
          <w:rFonts w:cs="Arial"/>
          <w:iCs/>
          <w:lang w:val="fr-FR"/>
        </w:rPr>
        <w:t> </w:t>
      </w:r>
      <w:r w:rsidRPr="000F677C">
        <w:rPr>
          <w:rFonts w:cs="Arial"/>
          <w:iCs/>
          <w:lang w:val="fr-FR"/>
        </w:rPr>
        <w:t>;</w:t>
      </w:r>
    </w:p>
    <w:p w14:paraId="6D42C10B" w14:textId="77777777" w:rsidR="00121E4B" w:rsidRPr="000F677C" w:rsidRDefault="00121E4B" w:rsidP="002A09CF">
      <w:pPr>
        <w:pStyle w:val="ListParagraph"/>
        <w:suppressAutoHyphens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</w:p>
    <w:p w14:paraId="34F4BB55" w14:textId="52E11D79" w:rsidR="00121E4B" w:rsidRPr="000F677C" w:rsidRDefault="00121E4B" w:rsidP="002A09CF">
      <w:pPr>
        <w:pStyle w:val="ListParagraph"/>
        <w:numPr>
          <w:ilvl w:val="0"/>
          <w:numId w:val="12"/>
        </w:numPr>
        <w:suppressAutoHyphens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  <w:r w:rsidRPr="000F677C">
        <w:rPr>
          <w:rFonts w:cs="Arial"/>
          <w:iCs/>
          <w:lang w:val="fr-FR"/>
        </w:rPr>
        <w:t>mener, en tenant compte des recommandations émanant de la 7</w:t>
      </w:r>
      <w:r w:rsidRPr="000F677C">
        <w:rPr>
          <w:rFonts w:cs="Arial"/>
          <w:iCs/>
          <w:vertAlign w:val="superscript"/>
          <w:lang w:val="fr-FR"/>
        </w:rPr>
        <w:t>e</w:t>
      </w:r>
      <w:r w:rsidRPr="000F677C">
        <w:rPr>
          <w:rFonts w:cs="Arial"/>
          <w:iCs/>
          <w:lang w:val="fr-FR"/>
        </w:rPr>
        <w:t xml:space="preserve"> réunion du Comité de session, des consultations </w:t>
      </w:r>
      <w:r w:rsidR="00292CD5">
        <w:rPr>
          <w:rFonts w:cs="Arial"/>
          <w:iCs/>
          <w:lang w:val="fr-FR"/>
        </w:rPr>
        <w:t xml:space="preserve">conjointes </w:t>
      </w:r>
      <w:r w:rsidRPr="000F677C">
        <w:rPr>
          <w:rFonts w:cs="Arial"/>
          <w:iCs/>
          <w:lang w:val="fr-FR"/>
        </w:rPr>
        <w:t xml:space="preserve">avec les utilisateurs cibles </w:t>
      </w:r>
      <w:r w:rsidR="00292CD5">
        <w:rPr>
          <w:rFonts w:cs="Arial"/>
          <w:iCs/>
          <w:lang w:val="fr-FR"/>
        </w:rPr>
        <w:t>susceptibles d</w:t>
      </w:r>
      <w:r w:rsidR="00306DC3">
        <w:rPr>
          <w:rFonts w:cs="Arial"/>
          <w:iCs/>
          <w:lang w:val="fr-FR"/>
        </w:rPr>
        <w:t>e l</w:t>
      </w:r>
      <w:r w:rsidR="00292CD5">
        <w:rPr>
          <w:rFonts w:cs="Arial"/>
          <w:iCs/>
          <w:lang w:val="fr-FR"/>
        </w:rPr>
        <w:t xml:space="preserve">’utiliser </w:t>
      </w:r>
      <w:r w:rsidRPr="000F677C">
        <w:rPr>
          <w:rFonts w:cs="Arial"/>
          <w:iCs/>
          <w:lang w:val="fr-FR"/>
        </w:rPr>
        <w:t xml:space="preserve">afin </w:t>
      </w:r>
      <w:r w:rsidR="00292CD5">
        <w:rPr>
          <w:rFonts w:cs="Arial"/>
          <w:iCs/>
          <w:lang w:val="fr-FR"/>
        </w:rPr>
        <w:t>de déterminer</w:t>
      </w:r>
      <w:r w:rsidRPr="000F677C">
        <w:rPr>
          <w:rFonts w:cs="Arial"/>
          <w:iCs/>
          <w:lang w:val="fr-FR"/>
        </w:rPr>
        <w:t xml:space="preserve"> leurs besoins, l'applicabilité</w:t>
      </w:r>
      <w:r w:rsidR="00292CD5">
        <w:rPr>
          <w:rFonts w:cs="Arial"/>
          <w:iCs/>
          <w:lang w:val="fr-FR"/>
        </w:rPr>
        <w:t>, compte tenu du fait que ce modèle ne se limite pas à la conservation,</w:t>
      </w:r>
      <w:r w:rsidRPr="000F677C">
        <w:rPr>
          <w:rFonts w:cs="Arial"/>
          <w:iCs/>
          <w:lang w:val="fr-FR"/>
        </w:rPr>
        <w:t xml:space="preserve"> et les éventuels ajustements techniques </w:t>
      </w:r>
      <w:r w:rsidR="00306DC3">
        <w:rPr>
          <w:rFonts w:cs="Arial"/>
          <w:iCs/>
          <w:lang w:val="fr-FR"/>
        </w:rPr>
        <w:t>à apporter</w:t>
      </w:r>
      <w:r w:rsidRPr="000F677C">
        <w:rPr>
          <w:rFonts w:cs="Arial"/>
          <w:iCs/>
          <w:lang w:val="fr-FR"/>
        </w:rPr>
        <w:t xml:space="preserve"> pour l'améliorer ;</w:t>
      </w:r>
    </w:p>
    <w:p w14:paraId="2BC37AEE" w14:textId="77777777" w:rsidR="00121E4B" w:rsidRPr="000F677C" w:rsidRDefault="00121E4B" w:rsidP="002A09CF">
      <w:pPr>
        <w:pStyle w:val="ListParagraph"/>
        <w:suppressAutoHyphens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</w:p>
    <w:p w14:paraId="054FC824" w14:textId="35EEB27B" w:rsidR="00121E4B" w:rsidRPr="000F677C" w:rsidRDefault="00121E4B" w:rsidP="002A09CF">
      <w:pPr>
        <w:pStyle w:val="ListParagraph"/>
        <w:numPr>
          <w:ilvl w:val="0"/>
          <w:numId w:val="12"/>
        </w:numPr>
        <w:suppressAutoHyphens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  <w:r w:rsidRPr="000F677C">
        <w:rPr>
          <w:rFonts w:cs="Arial"/>
          <w:iCs/>
          <w:lang w:val="fr-FR"/>
        </w:rPr>
        <w:t xml:space="preserve">sur la base des résultats des points a) et b), identifier, en étroite consultation avec les utilisateurs cibles, </w:t>
      </w:r>
      <w:r w:rsidR="00292CD5">
        <w:rPr>
          <w:rFonts w:cs="Arial"/>
          <w:iCs/>
          <w:lang w:val="fr-FR"/>
        </w:rPr>
        <w:t xml:space="preserve">les prescriptions techniques, </w:t>
      </w:r>
      <w:r w:rsidRPr="000F677C">
        <w:rPr>
          <w:rFonts w:cs="Arial"/>
          <w:iCs/>
          <w:lang w:val="fr-FR"/>
        </w:rPr>
        <w:t xml:space="preserve">les paramètres et </w:t>
      </w:r>
      <w:r w:rsidR="00306DC3">
        <w:rPr>
          <w:rFonts w:cs="Arial"/>
          <w:iCs/>
          <w:lang w:val="fr-FR"/>
        </w:rPr>
        <w:t xml:space="preserve">les </w:t>
      </w:r>
      <w:r w:rsidRPr="000F677C">
        <w:rPr>
          <w:rFonts w:cs="Arial"/>
          <w:iCs/>
          <w:lang w:val="fr-FR"/>
        </w:rPr>
        <w:t xml:space="preserve">fonctions </w:t>
      </w:r>
      <w:r w:rsidR="00292CD5">
        <w:rPr>
          <w:rFonts w:cs="Arial"/>
          <w:iCs/>
          <w:lang w:val="fr-FR"/>
        </w:rPr>
        <w:t>à envisager dans le cadre du développement de</w:t>
      </w:r>
      <w:r w:rsidRPr="000F677C">
        <w:rPr>
          <w:rFonts w:cs="Arial"/>
          <w:iCs/>
          <w:lang w:val="fr-FR"/>
        </w:rPr>
        <w:t xml:space="preserve"> l'outil.</w:t>
      </w:r>
    </w:p>
    <w:p w14:paraId="60BDD216" w14:textId="77777777" w:rsidR="00121E4B" w:rsidRPr="000F677C" w:rsidRDefault="00121E4B" w:rsidP="002A09CF">
      <w:pPr>
        <w:pStyle w:val="ListParagraph"/>
        <w:suppressAutoHyphens/>
        <w:spacing w:after="0" w:line="240" w:lineRule="auto"/>
        <w:ind w:left="2356"/>
        <w:jc w:val="both"/>
        <w:rPr>
          <w:rFonts w:cs="Arial"/>
          <w:iCs/>
          <w:lang w:val="fr-FR"/>
        </w:rPr>
      </w:pPr>
    </w:p>
    <w:p w14:paraId="6D317AFE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b/>
          <w:iCs/>
          <w:lang w:val="fr-FR"/>
        </w:rPr>
      </w:pPr>
      <w:r w:rsidRPr="000F677C">
        <w:rPr>
          <w:rFonts w:cs="Arial"/>
          <w:b/>
          <w:iCs/>
          <w:lang w:val="fr-FR"/>
        </w:rPr>
        <w:t>À l'adresse du Secrétariat</w:t>
      </w:r>
    </w:p>
    <w:p w14:paraId="1E485CC9" w14:textId="77777777" w:rsidR="00121E4B" w:rsidRPr="000F677C" w:rsidRDefault="00121E4B" w:rsidP="002A09CF">
      <w:pPr>
        <w:suppressAutoHyphens/>
        <w:spacing w:after="0" w:line="240" w:lineRule="auto"/>
        <w:jc w:val="both"/>
        <w:rPr>
          <w:rFonts w:cs="Arial"/>
          <w:iCs/>
          <w:lang w:val="fr-FR"/>
        </w:rPr>
      </w:pPr>
    </w:p>
    <w:p w14:paraId="591C3DE5" w14:textId="629E3B0A" w:rsidR="00121E4B" w:rsidRPr="000F677C" w:rsidRDefault="00121E4B" w:rsidP="002A09CF">
      <w:pPr>
        <w:suppressAutoHyphens/>
        <w:spacing w:after="0" w:line="240" w:lineRule="auto"/>
        <w:ind w:left="1276" w:hanging="1276"/>
        <w:jc w:val="both"/>
        <w:rPr>
          <w:rFonts w:cs="Arial"/>
          <w:iCs/>
          <w:lang w:val="fr-FR"/>
        </w:rPr>
      </w:pPr>
      <w:r w:rsidRPr="000F677C">
        <w:rPr>
          <w:rFonts w:cs="Arial"/>
          <w:iCs/>
          <w:lang w:val="fr-FR"/>
        </w:rPr>
        <w:t>15.BB</w:t>
      </w:r>
      <w:r w:rsidRPr="000F677C">
        <w:rPr>
          <w:rFonts w:cs="Arial"/>
          <w:iCs/>
          <w:lang w:val="fr-FR"/>
        </w:rPr>
        <w:tab/>
        <w:t>Le Secrétariat, sous réserve de la disponibilité de ressources et en coopération avec le PNUE</w:t>
      </w:r>
      <w:r w:rsidRPr="000F677C">
        <w:rPr>
          <w:rFonts w:eastAsia="Times New Roman" w:cs="Arial"/>
          <w:snapToGrid w:val="0"/>
          <w:color w:val="000000"/>
          <w:kern w:val="2"/>
          <w:lang w:val="fr-FR"/>
        </w:rPr>
        <w:t>–</w:t>
      </w:r>
      <w:r w:rsidRPr="000F677C">
        <w:rPr>
          <w:rFonts w:cs="Arial"/>
          <w:iCs/>
          <w:lang w:val="fr-FR"/>
        </w:rPr>
        <w:t xml:space="preserve">WCMC, soutiendra le </w:t>
      </w:r>
      <w:r w:rsidR="00292CD5">
        <w:rPr>
          <w:rFonts w:cs="Arial"/>
          <w:iCs/>
          <w:lang w:val="fr-FR"/>
        </w:rPr>
        <w:t>g</w:t>
      </w:r>
      <w:r w:rsidRPr="000F677C">
        <w:rPr>
          <w:rFonts w:cs="Arial"/>
          <w:iCs/>
          <w:lang w:val="fr-FR"/>
        </w:rPr>
        <w:t xml:space="preserve">roupe de travail établi en vertu de la décision 15.AA et évaluera les coûts et les avantages </w:t>
      </w:r>
      <w:r w:rsidR="00292CD5">
        <w:rPr>
          <w:rFonts w:cs="Arial"/>
          <w:iCs/>
          <w:lang w:val="fr-FR"/>
        </w:rPr>
        <w:t xml:space="preserve">que représentent la suite du </w:t>
      </w:r>
      <w:r w:rsidRPr="000F677C">
        <w:rPr>
          <w:rFonts w:cs="Arial"/>
          <w:iCs/>
          <w:lang w:val="fr-FR"/>
        </w:rPr>
        <w:t>développement de l'outil</w:t>
      </w:r>
      <w:r w:rsidR="00292CD5">
        <w:rPr>
          <w:rFonts w:cs="Arial"/>
          <w:iCs/>
          <w:lang w:val="fr-FR"/>
        </w:rPr>
        <w:t xml:space="preserve"> et sa maintenance, sur la base des besoins et des prescriptions, tels que définis</w:t>
      </w:r>
      <w:r w:rsidRPr="000F677C">
        <w:rPr>
          <w:rFonts w:cs="Arial"/>
          <w:iCs/>
          <w:lang w:val="fr-FR"/>
        </w:rPr>
        <w:t>.</w:t>
      </w:r>
    </w:p>
    <w:p w14:paraId="2B7F60D8" w14:textId="77777777" w:rsidR="00121E4B" w:rsidRPr="000F677C" w:rsidRDefault="00121E4B" w:rsidP="002A09CF">
      <w:pPr>
        <w:suppressAutoHyphens/>
        <w:spacing w:after="0" w:line="240" w:lineRule="auto"/>
        <w:ind w:left="851" w:hanging="851"/>
        <w:jc w:val="both"/>
        <w:rPr>
          <w:rFonts w:cs="Arial"/>
          <w:iCs/>
          <w:lang w:val="fr-FR"/>
        </w:rPr>
      </w:pPr>
    </w:p>
    <w:p w14:paraId="258DB3AA" w14:textId="005A92AA" w:rsidR="00B302DE" w:rsidRPr="000A2043" w:rsidRDefault="00B302DE" w:rsidP="002A09CF">
      <w:pPr>
        <w:suppressAutoHyphens/>
        <w:spacing w:after="160" w:line="259" w:lineRule="auto"/>
        <w:jc w:val="both"/>
        <w:rPr>
          <w:rFonts w:eastAsia="Calibri" w:cs="Arial"/>
          <w:lang w:val="fr-FR"/>
        </w:rPr>
      </w:pPr>
    </w:p>
    <w:sectPr w:rsidR="00B302DE" w:rsidRPr="000A2043" w:rsidSect="00121E4B">
      <w:headerReference w:type="first" r:id="rId11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CCAD" w14:textId="77777777" w:rsidR="00334529" w:rsidRDefault="00334529" w:rsidP="00EC2A58">
      <w:pPr>
        <w:spacing w:after="0" w:line="240" w:lineRule="auto"/>
      </w:pPr>
      <w:r>
        <w:separator/>
      </w:r>
    </w:p>
  </w:endnote>
  <w:endnote w:type="continuationSeparator" w:id="0">
    <w:p w14:paraId="01FA913C" w14:textId="77777777" w:rsidR="00334529" w:rsidRDefault="00334529" w:rsidP="00EC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AD75E" w14:textId="77777777" w:rsidR="00334529" w:rsidRDefault="00334529" w:rsidP="00EC2A58">
      <w:pPr>
        <w:spacing w:after="0" w:line="240" w:lineRule="auto"/>
      </w:pPr>
      <w:r>
        <w:separator/>
      </w:r>
    </w:p>
  </w:footnote>
  <w:footnote w:type="continuationSeparator" w:id="0">
    <w:p w14:paraId="07838F3F" w14:textId="77777777" w:rsidR="00334529" w:rsidRDefault="00334529" w:rsidP="00EC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1B26D" w14:textId="168F5D4F" w:rsidR="00121E4B" w:rsidRDefault="00121E4B" w:rsidP="00EE0B94">
    <w:pPr>
      <w:pStyle w:val="Header"/>
      <w:pBdr>
        <w:bottom w:val="single" w:sz="4" w:space="1" w:color="auto"/>
      </w:pBdr>
      <w:jc w:val="right"/>
      <w:rPr>
        <w:i/>
        <w:sz w:val="18"/>
        <w:szCs w:val="18"/>
        <w:lang w:val="fr-FR"/>
      </w:rPr>
    </w:pPr>
    <w:r>
      <w:rPr>
        <w:rFonts w:eastAsia="Times New Roman" w:cs="Arial"/>
        <w:i/>
        <w:sz w:val="18"/>
        <w:szCs w:val="18"/>
        <w:lang w:val="fr-FR"/>
      </w:rPr>
      <w:t>UNEP/CMS/COP15/</w:t>
    </w:r>
    <w:r w:rsidR="00D556B5">
      <w:rPr>
        <w:rFonts w:eastAsia="Times New Roman" w:cs="Arial"/>
        <w:i/>
        <w:sz w:val="18"/>
        <w:szCs w:val="18"/>
        <w:lang w:val="fr-FR"/>
      </w:rPr>
      <w:t>CRP</w:t>
    </w:r>
    <w:r>
      <w:rPr>
        <w:rFonts w:eastAsia="Times New Roman" w:cs="Arial"/>
        <w:i/>
        <w:sz w:val="18"/>
        <w:szCs w:val="18"/>
        <w:lang w:val="fr-FR"/>
      </w:rPr>
      <w:t>28.3</w:t>
    </w:r>
  </w:p>
  <w:p w14:paraId="1086FD55" w14:textId="77777777" w:rsidR="00121E4B" w:rsidRPr="00FD58CC" w:rsidRDefault="00121E4B" w:rsidP="00FD58CC">
    <w:pPr>
      <w:pStyle w:val="Header"/>
      <w:jc w:val="left"/>
      <w:rPr>
        <w:sz w:val="20"/>
        <w:szCs w:val="20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40C4F"/>
    <w:multiLevelType w:val="hybridMultilevel"/>
    <w:tmpl w:val="9562609A"/>
    <w:lvl w:ilvl="0" w:tplc="05D296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CD8E4B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9FF"/>
    <w:multiLevelType w:val="hybridMultilevel"/>
    <w:tmpl w:val="F22ADC3E"/>
    <w:lvl w:ilvl="0" w:tplc="CD0A8AEA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20000017">
      <w:start w:val="1"/>
      <w:numFmt w:val="lowerLetter"/>
      <w:lvlText w:val="%2)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48E4"/>
    <w:multiLevelType w:val="hybridMultilevel"/>
    <w:tmpl w:val="708C2EB6"/>
    <w:lvl w:ilvl="0" w:tplc="20000017">
      <w:start w:val="1"/>
      <w:numFmt w:val="lowerLetter"/>
      <w:pStyle w:val="Secondnumbering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18A41FB"/>
    <w:multiLevelType w:val="hybridMultilevel"/>
    <w:tmpl w:val="DA0825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4751E"/>
    <w:multiLevelType w:val="hybridMultilevel"/>
    <w:tmpl w:val="F43AEE8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F4688C"/>
    <w:multiLevelType w:val="hybridMultilevel"/>
    <w:tmpl w:val="049C56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D533B"/>
    <w:multiLevelType w:val="hybridMultilevel"/>
    <w:tmpl w:val="0020220E"/>
    <w:lvl w:ilvl="0" w:tplc="20000017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7365EBF"/>
    <w:multiLevelType w:val="hybridMultilevel"/>
    <w:tmpl w:val="35BCCBD4"/>
    <w:lvl w:ilvl="0" w:tplc="20000017">
      <w:start w:val="1"/>
      <w:numFmt w:val="lowerLetter"/>
      <w:lvlText w:val="%1)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D6F1067"/>
    <w:multiLevelType w:val="hybridMultilevel"/>
    <w:tmpl w:val="34CA8598"/>
    <w:lvl w:ilvl="0" w:tplc="9D24EBD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FFFFFFFF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5B86ADE"/>
    <w:multiLevelType w:val="hybridMultilevel"/>
    <w:tmpl w:val="4A5E8DC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885532C"/>
    <w:multiLevelType w:val="hybridMultilevel"/>
    <w:tmpl w:val="66F2A7A0"/>
    <w:lvl w:ilvl="0" w:tplc="FFFFFFFF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8D67C75"/>
    <w:multiLevelType w:val="hybridMultilevel"/>
    <w:tmpl w:val="13842F0C"/>
    <w:lvl w:ilvl="0" w:tplc="FFFFFFFF">
      <w:start w:val="1"/>
      <w:numFmt w:val="lowerLetter"/>
      <w:lvlText w:val="%1)"/>
      <w:lvlJc w:val="left"/>
      <w:pPr>
        <w:ind w:left="1003" w:hanging="360"/>
      </w:pPr>
    </w:lvl>
    <w:lvl w:ilvl="1" w:tplc="FFFFFFFF">
      <w:start w:val="1"/>
      <w:numFmt w:val="lowerRoman"/>
      <w:lvlText w:val="%2."/>
      <w:lvlJc w:val="right"/>
      <w:pPr>
        <w:ind w:left="1723" w:hanging="360"/>
      </w:pPr>
    </w:lvl>
    <w:lvl w:ilvl="2" w:tplc="FFFFFFFF">
      <w:start w:val="1"/>
      <w:numFmt w:val="lowerRoman"/>
      <w:lvlText w:val="%3."/>
      <w:lvlJc w:val="right"/>
      <w:pPr>
        <w:ind w:left="2443" w:hanging="180"/>
      </w:pPr>
    </w:lvl>
    <w:lvl w:ilvl="3" w:tplc="FFFFFFFF">
      <w:start w:val="1"/>
      <w:numFmt w:val="decimal"/>
      <w:lvlText w:val="%4."/>
      <w:lvlJc w:val="left"/>
      <w:pPr>
        <w:ind w:left="3163" w:hanging="360"/>
      </w:pPr>
    </w:lvl>
    <w:lvl w:ilvl="4" w:tplc="FFFFFFFF">
      <w:start w:val="1"/>
      <w:numFmt w:val="lowerLetter"/>
      <w:lvlText w:val="%5."/>
      <w:lvlJc w:val="left"/>
      <w:pPr>
        <w:ind w:left="3883" w:hanging="360"/>
      </w:pPr>
    </w:lvl>
    <w:lvl w:ilvl="5" w:tplc="FFFFFFFF">
      <w:start w:val="1"/>
      <w:numFmt w:val="lowerRoman"/>
      <w:lvlText w:val="%6."/>
      <w:lvlJc w:val="right"/>
      <w:pPr>
        <w:ind w:left="4603" w:hanging="180"/>
      </w:pPr>
    </w:lvl>
    <w:lvl w:ilvl="6" w:tplc="FFFFFFFF">
      <w:start w:val="1"/>
      <w:numFmt w:val="decimal"/>
      <w:lvlText w:val="%7."/>
      <w:lvlJc w:val="left"/>
      <w:pPr>
        <w:ind w:left="5323" w:hanging="360"/>
      </w:pPr>
    </w:lvl>
    <w:lvl w:ilvl="7" w:tplc="FFFFFFFF">
      <w:start w:val="1"/>
      <w:numFmt w:val="lowerLetter"/>
      <w:lvlText w:val="%8."/>
      <w:lvlJc w:val="left"/>
      <w:pPr>
        <w:ind w:left="6043" w:hanging="360"/>
      </w:pPr>
    </w:lvl>
    <w:lvl w:ilvl="8" w:tplc="FFFFFFFF">
      <w:start w:val="1"/>
      <w:numFmt w:val="lowerRoman"/>
      <w:lvlText w:val="%9."/>
      <w:lvlJc w:val="right"/>
      <w:pPr>
        <w:ind w:left="6763" w:hanging="180"/>
      </w:pPr>
    </w:lvl>
  </w:abstractNum>
  <w:num w:numId="1" w16cid:durableId="238902923">
    <w:abstractNumId w:val="5"/>
  </w:num>
  <w:num w:numId="2" w16cid:durableId="921914993">
    <w:abstractNumId w:val="0"/>
  </w:num>
  <w:num w:numId="3" w16cid:durableId="1756972736">
    <w:abstractNumId w:val="11"/>
  </w:num>
  <w:num w:numId="4" w16cid:durableId="110444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399074">
    <w:abstractNumId w:val="1"/>
  </w:num>
  <w:num w:numId="6" w16cid:durableId="1652127358">
    <w:abstractNumId w:val="9"/>
  </w:num>
  <w:num w:numId="7" w16cid:durableId="1114981727">
    <w:abstractNumId w:val="8"/>
  </w:num>
  <w:num w:numId="8" w16cid:durableId="246041622">
    <w:abstractNumId w:val="3"/>
  </w:num>
  <w:num w:numId="9" w16cid:durableId="1028220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2156164">
    <w:abstractNumId w:val="6"/>
  </w:num>
  <w:num w:numId="11" w16cid:durableId="925723762">
    <w:abstractNumId w:val="4"/>
  </w:num>
  <w:num w:numId="12" w16cid:durableId="20206207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8"/>
    <w:rsid w:val="00007CB6"/>
    <w:rsid w:val="00012C9E"/>
    <w:rsid w:val="00016EFB"/>
    <w:rsid w:val="000434B7"/>
    <w:rsid w:val="00086EA8"/>
    <w:rsid w:val="000A2043"/>
    <w:rsid w:val="000B251A"/>
    <w:rsid w:val="000D2642"/>
    <w:rsid w:val="000E5A29"/>
    <w:rsid w:val="00116D09"/>
    <w:rsid w:val="00117293"/>
    <w:rsid w:val="00121E4B"/>
    <w:rsid w:val="00143CB7"/>
    <w:rsid w:val="00232C39"/>
    <w:rsid w:val="00292CD5"/>
    <w:rsid w:val="002A09CF"/>
    <w:rsid w:val="002C7556"/>
    <w:rsid w:val="00306DC3"/>
    <w:rsid w:val="00316491"/>
    <w:rsid w:val="00317F8A"/>
    <w:rsid w:val="00334529"/>
    <w:rsid w:val="003457A9"/>
    <w:rsid w:val="003831DB"/>
    <w:rsid w:val="003A4AF5"/>
    <w:rsid w:val="003B00A6"/>
    <w:rsid w:val="003B1FDB"/>
    <w:rsid w:val="003D14B1"/>
    <w:rsid w:val="003E56FB"/>
    <w:rsid w:val="003E6307"/>
    <w:rsid w:val="00424316"/>
    <w:rsid w:val="00433898"/>
    <w:rsid w:val="004465FF"/>
    <w:rsid w:val="00451AD2"/>
    <w:rsid w:val="004731E6"/>
    <w:rsid w:val="00476FAE"/>
    <w:rsid w:val="00477058"/>
    <w:rsid w:val="004775C7"/>
    <w:rsid w:val="004A5079"/>
    <w:rsid w:val="005330F7"/>
    <w:rsid w:val="00545E35"/>
    <w:rsid w:val="00555EB1"/>
    <w:rsid w:val="00562C31"/>
    <w:rsid w:val="00563598"/>
    <w:rsid w:val="005B61A2"/>
    <w:rsid w:val="005C4E76"/>
    <w:rsid w:val="005D1E01"/>
    <w:rsid w:val="005F2538"/>
    <w:rsid w:val="005F6562"/>
    <w:rsid w:val="006307F6"/>
    <w:rsid w:val="00665821"/>
    <w:rsid w:val="00670778"/>
    <w:rsid w:val="00683AB7"/>
    <w:rsid w:val="006B0D91"/>
    <w:rsid w:val="006B4B0D"/>
    <w:rsid w:val="006E2A41"/>
    <w:rsid w:val="007032C1"/>
    <w:rsid w:val="0071181A"/>
    <w:rsid w:val="007C0105"/>
    <w:rsid w:val="00833D03"/>
    <w:rsid w:val="0083494C"/>
    <w:rsid w:val="008639F4"/>
    <w:rsid w:val="00870459"/>
    <w:rsid w:val="00871276"/>
    <w:rsid w:val="00896FBB"/>
    <w:rsid w:val="008E55E9"/>
    <w:rsid w:val="008F6657"/>
    <w:rsid w:val="0092738C"/>
    <w:rsid w:val="00957E7E"/>
    <w:rsid w:val="00981584"/>
    <w:rsid w:val="009C22BF"/>
    <w:rsid w:val="009D5591"/>
    <w:rsid w:val="009F7C93"/>
    <w:rsid w:val="00A677DC"/>
    <w:rsid w:val="00A8521C"/>
    <w:rsid w:val="00A95195"/>
    <w:rsid w:val="00AB1B81"/>
    <w:rsid w:val="00AC26F1"/>
    <w:rsid w:val="00AF3AEC"/>
    <w:rsid w:val="00AF5E1A"/>
    <w:rsid w:val="00B302DE"/>
    <w:rsid w:val="00B50402"/>
    <w:rsid w:val="00B53FD4"/>
    <w:rsid w:val="00BA33FE"/>
    <w:rsid w:val="00C7547E"/>
    <w:rsid w:val="00CB4AC9"/>
    <w:rsid w:val="00CC3446"/>
    <w:rsid w:val="00CD2FE1"/>
    <w:rsid w:val="00CE34A0"/>
    <w:rsid w:val="00D434A9"/>
    <w:rsid w:val="00D44990"/>
    <w:rsid w:val="00D46E1D"/>
    <w:rsid w:val="00D556B5"/>
    <w:rsid w:val="00D66A06"/>
    <w:rsid w:val="00D835F7"/>
    <w:rsid w:val="00D96ED0"/>
    <w:rsid w:val="00DD01C0"/>
    <w:rsid w:val="00DD75DD"/>
    <w:rsid w:val="00E167FD"/>
    <w:rsid w:val="00E30B62"/>
    <w:rsid w:val="00E62DE2"/>
    <w:rsid w:val="00E65072"/>
    <w:rsid w:val="00E84420"/>
    <w:rsid w:val="00EA6F65"/>
    <w:rsid w:val="00EA7860"/>
    <w:rsid w:val="00EC2A58"/>
    <w:rsid w:val="00EC5079"/>
    <w:rsid w:val="00EE0B94"/>
    <w:rsid w:val="00EE166A"/>
    <w:rsid w:val="00EE7472"/>
    <w:rsid w:val="00F65EC5"/>
    <w:rsid w:val="00F935F6"/>
    <w:rsid w:val="00F97953"/>
    <w:rsid w:val="00FC4F18"/>
    <w:rsid w:val="00FD4A27"/>
    <w:rsid w:val="00FD5590"/>
    <w:rsid w:val="00FD58CC"/>
    <w:rsid w:val="00FE691F"/>
    <w:rsid w:val="00FF0AEC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B7ADB"/>
  <w15:chartTrackingRefBased/>
  <w15:docId w15:val="{BB58DAED-ED4B-40F0-A0D1-FB7BD4FA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20" w:line="254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898"/>
    <w:pPr>
      <w:keepNext/>
      <w:keepLines/>
      <w:autoSpaceDN w:val="0"/>
      <w:spacing w:after="0"/>
      <w:textAlignment w:val="baseline"/>
      <w:outlineLvl w:val="1"/>
    </w:pPr>
    <w:rPr>
      <w:rFonts w:eastAsiaTheme="majorEastAsia" w:cstheme="majorBidi"/>
      <w:b/>
      <w:kern w:val="2"/>
      <w:sz w:val="20"/>
      <w:szCs w:val="3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58"/>
  </w:style>
  <w:style w:type="paragraph" w:styleId="Footer">
    <w:name w:val="footer"/>
    <w:basedOn w:val="Normal"/>
    <w:link w:val="FooterChar"/>
    <w:uiPriority w:val="99"/>
    <w:unhideWhenUsed/>
    <w:rsid w:val="00EC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58"/>
  </w:style>
  <w:style w:type="paragraph" w:styleId="BalloonText">
    <w:name w:val="Balloon Text"/>
    <w:basedOn w:val="Normal"/>
    <w:link w:val="BalloonTextChar"/>
    <w:uiPriority w:val="99"/>
    <w:semiHidden/>
    <w:unhideWhenUsed/>
    <w:rsid w:val="0044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  <w:qFormat/>
    <w:rsid w:val="00BA33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89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433898"/>
  </w:style>
  <w:style w:type="character" w:customStyle="1" w:styleId="Heading2Char">
    <w:name w:val="Heading 2 Char"/>
    <w:basedOn w:val="DefaultParagraphFont"/>
    <w:link w:val="Heading2"/>
    <w:uiPriority w:val="9"/>
    <w:rsid w:val="00433898"/>
    <w:rPr>
      <w:rFonts w:eastAsiaTheme="majorEastAsia" w:cstheme="majorBidi"/>
      <w:b/>
      <w:kern w:val="2"/>
      <w:sz w:val="20"/>
      <w:szCs w:val="32"/>
      <w:lang w:val="hr-HR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C3446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32C1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32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032C1"/>
    <w:rPr>
      <w:vertAlign w:val="superscript"/>
    </w:rPr>
  </w:style>
  <w:style w:type="paragraph" w:customStyle="1" w:styleId="Secondnumbering">
    <w:name w:val="Second numbering"/>
    <w:basedOn w:val="Normal"/>
    <w:link w:val="SecondnumberingChar"/>
    <w:qFormat/>
    <w:rsid w:val="00B50402"/>
    <w:pPr>
      <w:numPr>
        <w:numId w:val="9"/>
      </w:numPr>
      <w:spacing w:after="0" w:line="240" w:lineRule="auto"/>
      <w:jc w:val="left"/>
    </w:pPr>
    <w:rPr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B50402"/>
    <w:rPr>
      <w:lang w:val="en-GB"/>
    </w:rPr>
  </w:style>
  <w:style w:type="paragraph" w:styleId="NoSpacing">
    <w:name w:val="No Spacing"/>
    <w:uiPriority w:val="1"/>
    <w:qFormat/>
    <w:rsid w:val="00B50402"/>
    <w:pPr>
      <w:spacing w:after="0" w:line="240" w:lineRule="auto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683A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FCBDB-AB98-4EB3-A3A5-364868991A28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7A825D5A-C3A3-4C7A-BAAC-312CB80DBD30}"/>
</file>

<file path=customXml/itemProps3.xml><?xml version="1.0" encoding="utf-8"?>
<ds:datastoreItem xmlns:ds="http://schemas.openxmlformats.org/officeDocument/2006/customXml" ds:itemID="{631F524C-C58C-4646-808B-041F7444B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397C02-198D-456A-9F48-324734114A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7</cp:revision>
  <dcterms:created xsi:type="dcterms:W3CDTF">2026-03-27T17:58:00Z</dcterms:created>
  <dcterms:modified xsi:type="dcterms:W3CDTF">2026-03-27T18:44:00Z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