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BEEC" w14:textId="566554C6" w:rsidR="00523F69" w:rsidRPr="00F40127" w:rsidRDefault="00823EF0" w:rsidP="00A13AE4">
      <w:pPr>
        <w:autoSpaceDE/>
        <w:autoSpaceDN/>
        <w:jc w:val="center"/>
        <w:textAlignment w:val="auto"/>
        <w:rPr>
          <w:rFonts w:ascii="Arial" w:eastAsia="Arial" w:hAnsi="Arial" w:cs="Arial"/>
          <w:color w:val="000000" w:themeColor="text1"/>
          <w:sz w:val="22"/>
          <w:szCs w:val="22"/>
          <w:lang w:val="fr-CH"/>
        </w:rPr>
      </w:pPr>
      <w:r w:rsidRPr="00823EF0">
        <w:rPr>
          <w:rFonts w:ascii="Arial" w:eastAsia="Arial" w:hAnsi="Arial" w:cs="Arial"/>
          <w:b/>
          <w:bCs/>
          <w:caps/>
          <w:color w:val="000000" w:themeColor="text1"/>
          <w:sz w:val="22"/>
          <w:szCs w:val="22"/>
          <w:lang w:val="fr-CH"/>
        </w:rPr>
        <w:t xml:space="preserve">DÉVELOPPEMENT DES INFRASTRUCTURES </w:t>
      </w:r>
      <w:r w:rsidR="00523F69" w:rsidRPr="00F40127">
        <w:rPr>
          <w:rFonts w:ascii="Arial" w:eastAsia="Arial" w:hAnsi="Arial" w:cs="Arial"/>
          <w:b/>
          <w:bCs/>
          <w:caps/>
          <w:color w:val="000000" w:themeColor="text1"/>
          <w:sz w:val="22"/>
          <w:szCs w:val="22"/>
          <w:lang w:val="fr-CH"/>
        </w:rPr>
        <w:t>ET ESPÈCES MIGRATRICES</w:t>
      </w:r>
    </w:p>
    <w:p w14:paraId="60C50FAF" w14:textId="77777777" w:rsidR="00AB5285" w:rsidRPr="00F40127" w:rsidRDefault="00AB5285" w:rsidP="00A13AE4">
      <w:pPr>
        <w:jc w:val="center"/>
        <w:rPr>
          <w:rFonts w:ascii="Arial" w:hAnsi="Arial" w:cs="Arial"/>
          <w:b/>
          <w:sz w:val="22"/>
          <w:szCs w:val="22"/>
          <w:lang w:val="fr-CH"/>
        </w:rPr>
      </w:pPr>
    </w:p>
    <w:p w14:paraId="77BA811D" w14:textId="2C423DA2" w:rsidR="00D82C56" w:rsidRPr="00A13AE4" w:rsidRDefault="005D43E4" w:rsidP="00A13AE4">
      <w:pPr>
        <w:spacing w:after="120"/>
        <w:jc w:val="center"/>
        <w:rPr>
          <w:rFonts w:ascii="Arial" w:hAnsi="Arial" w:cs="Arial"/>
          <w:sz w:val="22"/>
          <w:szCs w:val="22"/>
          <w:lang w:val="en-GB"/>
        </w:rPr>
      </w:pPr>
      <w:r w:rsidRPr="00A13AE4">
        <w:rPr>
          <w:rFonts w:ascii="Arial" w:hAnsi="Arial" w:cs="Arial"/>
          <w:sz w:val="22"/>
          <w:szCs w:val="22"/>
          <w:lang w:val="en-GB"/>
        </w:rPr>
        <w:t>UNEP/CMS/COP1</w:t>
      </w:r>
      <w:r w:rsidR="00950DA4" w:rsidRPr="00A13AE4">
        <w:rPr>
          <w:rFonts w:ascii="Arial" w:hAnsi="Arial" w:cs="Arial"/>
          <w:sz w:val="22"/>
          <w:szCs w:val="22"/>
          <w:lang w:val="en-GB"/>
        </w:rPr>
        <w:t>5</w:t>
      </w:r>
      <w:r w:rsidRPr="00A13AE4">
        <w:rPr>
          <w:rFonts w:ascii="Arial" w:hAnsi="Arial" w:cs="Arial"/>
          <w:sz w:val="22"/>
          <w:szCs w:val="22"/>
          <w:lang w:val="en-GB"/>
        </w:rPr>
        <w:t>/Doc.</w:t>
      </w:r>
      <w:r w:rsidR="00523F69" w:rsidRPr="00A13AE4">
        <w:rPr>
          <w:rFonts w:ascii="Arial" w:hAnsi="Arial" w:cs="Arial"/>
          <w:sz w:val="22"/>
          <w:szCs w:val="22"/>
          <w:lang w:val="en-GB"/>
        </w:rPr>
        <w:t>28.10/Rev.1</w:t>
      </w:r>
    </w:p>
    <w:p w14:paraId="73A89732" w14:textId="328B9E29" w:rsidR="00D82C56" w:rsidRPr="00F40127" w:rsidRDefault="005D43E4" w:rsidP="00A13AE4">
      <w:pPr>
        <w:jc w:val="center"/>
        <w:rPr>
          <w:rFonts w:ascii="Arial" w:hAnsi="Arial" w:cs="Arial"/>
          <w:i/>
          <w:sz w:val="22"/>
          <w:szCs w:val="22"/>
          <w:lang w:val="fr-CH"/>
        </w:rPr>
      </w:pPr>
      <w:r w:rsidRPr="00F40127">
        <w:rPr>
          <w:rFonts w:ascii="Arial" w:hAnsi="Arial" w:cs="Arial"/>
          <w:i/>
          <w:sz w:val="22"/>
          <w:szCs w:val="22"/>
          <w:lang w:val="fr-CH"/>
        </w:rPr>
        <w:t>(Pr</w:t>
      </w:r>
      <w:r w:rsidR="00122DBF" w:rsidRPr="00F40127">
        <w:rPr>
          <w:rFonts w:ascii="Arial" w:hAnsi="Arial" w:cs="Arial"/>
          <w:i/>
          <w:sz w:val="22"/>
          <w:szCs w:val="22"/>
          <w:lang w:val="fr-CH"/>
        </w:rPr>
        <w:t>é</w:t>
      </w:r>
      <w:r w:rsidRPr="00F40127">
        <w:rPr>
          <w:rFonts w:ascii="Arial" w:hAnsi="Arial" w:cs="Arial"/>
          <w:i/>
          <w:sz w:val="22"/>
          <w:szCs w:val="22"/>
          <w:lang w:val="fr-CH"/>
        </w:rPr>
        <w:t>pa</w:t>
      </w:r>
      <w:r w:rsidR="00EF2BC5" w:rsidRPr="00F40127">
        <w:rPr>
          <w:rFonts w:ascii="Arial" w:hAnsi="Arial" w:cs="Arial"/>
          <w:i/>
          <w:sz w:val="22"/>
          <w:szCs w:val="22"/>
          <w:lang w:val="fr-CH"/>
        </w:rPr>
        <w:t>ré par</w:t>
      </w:r>
      <w:r w:rsidR="00FD2360" w:rsidRPr="00F40127">
        <w:rPr>
          <w:rFonts w:ascii="Arial" w:hAnsi="Arial" w:cs="Arial"/>
          <w:i/>
          <w:sz w:val="22"/>
          <w:szCs w:val="22"/>
          <w:lang w:val="fr-CH"/>
        </w:rPr>
        <w:t xml:space="preserve"> </w:t>
      </w:r>
      <w:r w:rsidR="001C30FA" w:rsidRPr="00F40127">
        <w:rPr>
          <w:rFonts w:ascii="Arial" w:hAnsi="Arial" w:cs="Arial"/>
          <w:i/>
          <w:sz w:val="22"/>
          <w:szCs w:val="22"/>
          <w:lang w:val="fr-CH"/>
        </w:rPr>
        <w:t>le Groupe de travail sur les espèces terrestres</w:t>
      </w:r>
      <w:r w:rsidRPr="00F40127">
        <w:rPr>
          <w:rFonts w:ascii="Arial" w:hAnsi="Arial" w:cs="Arial"/>
          <w:i/>
          <w:sz w:val="22"/>
          <w:szCs w:val="22"/>
          <w:lang w:val="fr-CH"/>
        </w:rPr>
        <w:t>)</w:t>
      </w:r>
    </w:p>
    <w:p w14:paraId="458D7774" w14:textId="77777777" w:rsidR="009F3558" w:rsidRPr="00F40127" w:rsidRDefault="009F3558" w:rsidP="00A13AE4">
      <w:pPr>
        <w:pStyle w:val="ListParagraph"/>
        <w:suppressAutoHyphens/>
        <w:ind w:left="0"/>
        <w:contextualSpacing w:val="0"/>
        <w:rPr>
          <w:rFonts w:cs="Arial"/>
          <w:lang w:val="fr-CH"/>
        </w:rPr>
      </w:pPr>
    </w:p>
    <w:p w14:paraId="5985B276" w14:textId="77777777" w:rsidR="00523F69" w:rsidRPr="00F40127" w:rsidRDefault="00523F69" w:rsidP="00A13AE4">
      <w:pPr>
        <w:adjustRightInd w:val="0"/>
        <w:textAlignment w:val="auto"/>
        <w:rPr>
          <w:rFonts w:ascii="Arial" w:eastAsiaTheme="minorHAnsi" w:hAnsi="Arial" w:cstheme="minorBidi"/>
          <w:sz w:val="22"/>
          <w:szCs w:val="22"/>
          <w:lang w:val="fr-CH"/>
        </w:rPr>
      </w:pPr>
    </w:p>
    <w:p w14:paraId="791C3613" w14:textId="5C652613" w:rsidR="00523F69" w:rsidRDefault="00523F69" w:rsidP="00A13AE4">
      <w:pPr>
        <w:adjustRightInd w:val="0"/>
        <w:jc w:val="center"/>
        <w:textAlignment w:val="auto"/>
        <w:rPr>
          <w:rFonts w:ascii="Arial" w:eastAsiaTheme="minorHAnsi" w:hAnsi="Arial" w:cstheme="minorBidi"/>
          <w:sz w:val="22"/>
          <w:szCs w:val="22"/>
          <w:lang w:val="fr-CH"/>
        </w:rPr>
      </w:pPr>
      <w:r w:rsidRPr="00F40127">
        <w:rPr>
          <w:rFonts w:ascii="Arial" w:eastAsiaTheme="minorHAnsi" w:hAnsi="Arial" w:cstheme="minorBidi"/>
          <w:sz w:val="22"/>
          <w:szCs w:val="22"/>
          <w:lang w:val="fr-CH"/>
        </w:rPr>
        <w:t>PROJET DE RÉSOLUTION</w:t>
      </w:r>
    </w:p>
    <w:p w14:paraId="3227DF7A" w14:textId="77777777" w:rsidR="00452DEE" w:rsidRDefault="00452DEE" w:rsidP="00A13AE4">
      <w:pPr>
        <w:adjustRightInd w:val="0"/>
        <w:jc w:val="center"/>
        <w:textAlignment w:val="auto"/>
        <w:rPr>
          <w:rFonts w:ascii="Arial" w:eastAsiaTheme="minorHAnsi" w:hAnsi="Arial" w:cstheme="minorBidi"/>
          <w:sz w:val="22"/>
          <w:szCs w:val="22"/>
          <w:lang w:val="fr-CH"/>
        </w:rPr>
      </w:pPr>
    </w:p>
    <w:p w14:paraId="4570D24D" w14:textId="15C8C5F6" w:rsidR="00452DEE" w:rsidRPr="00452DEE" w:rsidRDefault="00452DEE" w:rsidP="00A13AE4">
      <w:pPr>
        <w:adjustRightInd w:val="0"/>
        <w:jc w:val="center"/>
        <w:textAlignment w:val="auto"/>
        <w:rPr>
          <w:rFonts w:ascii="Arial" w:eastAsia="MS Mincho" w:hAnsi="Arial" w:cs="Arial"/>
          <w:b/>
          <w:bCs/>
          <w:iCs/>
          <w:sz w:val="22"/>
          <w:szCs w:val="22"/>
          <w:lang w:val="fr-CH"/>
        </w:rPr>
      </w:pPr>
      <w:r w:rsidRPr="00452DEE">
        <w:rPr>
          <w:rFonts w:ascii="Arial" w:eastAsia="MS Mincho" w:hAnsi="Arial" w:cs="Arial"/>
          <w:b/>
          <w:bCs/>
          <w:iCs/>
          <w:sz w:val="22"/>
          <w:szCs w:val="22"/>
          <w:lang w:val="fr-CH"/>
        </w:rPr>
        <w:t>ÉVALUATION DES IMPACTS ET ESPÈCES MIGRATRICES</w:t>
      </w:r>
    </w:p>
    <w:p w14:paraId="4A53759B" w14:textId="77777777" w:rsidR="00523F69" w:rsidRPr="00F40127" w:rsidRDefault="00523F69" w:rsidP="006800E6">
      <w:pPr>
        <w:autoSpaceDE/>
        <w:autoSpaceDN/>
        <w:textAlignment w:val="auto"/>
        <w:rPr>
          <w:rFonts w:ascii="Arial" w:eastAsia="Arial" w:hAnsi="Arial" w:cs="Arial"/>
          <w:b/>
          <w:bCs/>
          <w:caps/>
          <w:color w:val="000000" w:themeColor="text1"/>
          <w:sz w:val="22"/>
          <w:szCs w:val="22"/>
          <w:highlight w:val="yellow"/>
          <w:lang w:val="fr-CH"/>
        </w:rPr>
      </w:pPr>
    </w:p>
    <w:p w14:paraId="02A37E07" w14:textId="77777777"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highlight w:val="yellow"/>
          <w:lang w:val="fr-CH"/>
        </w:rPr>
      </w:pPr>
    </w:p>
    <w:p w14:paraId="55267A1B" w14:textId="181FA272"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Préoccupée </w:t>
      </w:r>
      <w:r w:rsidRPr="00F40127">
        <w:rPr>
          <w:rFonts w:ascii="Arial" w:eastAsia="Arial" w:hAnsi="Arial" w:cs="Arial"/>
          <w:color w:val="000000" w:themeColor="text1"/>
          <w:sz w:val="22"/>
          <w:szCs w:val="22"/>
          <w:lang w:val="fr-CH"/>
        </w:rPr>
        <w:t xml:space="preserve">par le fait que les nuisances évitables subies par les espèces migratrices sont souvent causées par l’absence d’évaluation préalable adéquate des impacts environnementaux </w:t>
      </w:r>
      <w:r w:rsidRPr="00F40127">
        <w:rPr>
          <w:rFonts w:ascii="Arial" w:eastAsia="Arial" w:hAnsi="Arial" w:cs="Arial"/>
          <w:bCs/>
          <w:color w:val="000000" w:themeColor="text1"/>
          <w:sz w:val="22"/>
          <w:szCs w:val="22"/>
          <w:lang w:val="fr-CH"/>
        </w:rPr>
        <w:t>et sociaux</w:t>
      </w:r>
      <w:r w:rsidRPr="00F40127">
        <w:rPr>
          <w:rFonts w:ascii="Arial" w:eastAsia="Arial" w:hAnsi="Arial" w:cs="Arial"/>
          <w:color w:val="000000" w:themeColor="text1"/>
          <w:sz w:val="22"/>
          <w:szCs w:val="22"/>
          <w:lang w:val="fr-CH"/>
        </w:rPr>
        <w:t xml:space="preserve"> que sont susceptibles d’avoir certains projets, plans, programmes et politiques, évaluation menée de façon systématique et véritablement prise en considération lors de la prise de décision</w:t>
      </w:r>
      <w:r w:rsidR="001C30FA" w:rsidRPr="00F40127">
        <w:rPr>
          <w:rFonts w:ascii="Arial" w:eastAsia="Arial" w:hAnsi="Arial" w:cs="Arial"/>
          <w:color w:val="000000" w:themeColor="text1"/>
          <w:sz w:val="22"/>
          <w:szCs w:val="22"/>
          <w:lang w:val="fr-CH"/>
        </w:rPr>
        <w:t>s</w:t>
      </w:r>
      <w:r w:rsidRPr="00F40127">
        <w:rPr>
          <w:rFonts w:ascii="Arial" w:eastAsia="Arial" w:hAnsi="Arial" w:cs="Arial"/>
          <w:color w:val="000000" w:themeColor="text1"/>
          <w:sz w:val="22"/>
          <w:szCs w:val="22"/>
          <w:lang w:val="fr-CH"/>
        </w:rPr>
        <w:t>,</w:t>
      </w:r>
    </w:p>
    <w:p w14:paraId="4027340E"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3B04CA30"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Soulignant </w:t>
      </w:r>
      <w:r w:rsidRPr="00F40127">
        <w:rPr>
          <w:rFonts w:ascii="Arial" w:eastAsia="Arial" w:hAnsi="Arial" w:cs="Arial"/>
          <w:color w:val="000000" w:themeColor="text1"/>
          <w:sz w:val="22"/>
          <w:szCs w:val="22"/>
          <w:lang w:val="fr-CH"/>
        </w:rPr>
        <w:t>que les espèces migratrices sont particulièrement tributaires d’une coopération internationale de ce point de vue en raison, entre autres, de leur sensibilité particulière aux impacts qui peuvent se manifester bien au-delà du territoire du pays dans lequel ils ont leur origine et aux impacts cumulatifs,</w:t>
      </w:r>
    </w:p>
    <w:p w14:paraId="41CD69C1"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005EF48C" w14:textId="2FADA1E8"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Désireuse</w:t>
      </w:r>
      <w:r w:rsidRPr="00F40127">
        <w:rPr>
          <w:rFonts w:ascii="Arial" w:eastAsia="Arial" w:hAnsi="Arial" w:cs="Arial"/>
          <w:color w:val="000000" w:themeColor="text1"/>
          <w:sz w:val="22"/>
          <w:szCs w:val="22"/>
          <w:lang w:val="fr-CH"/>
        </w:rPr>
        <w:t xml:space="preserve"> que </w:t>
      </w:r>
      <w:r w:rsidRPr="00F40127">
        <w:rPr>
          <w:rFonts w:ascii="Arial" w:eastAsia="Arial" w:hAnsi="Arial" w:cs="Arial"/>
          <w:bCs/>
          <w:color w:val="000000" w:themeColor="text1"/>
          <w:sz w:val="22"/>
          <w:szCs w:val="22"/>
          <w:lang w:val="fr-CH"/>
        </w:rPr>
        <w:t>la conservation</w:t>
      </w:r>
      <w:r w:rsidRPr="00F40127">
        <w:rPr>
          <w:rFonts w:ascii="Arial" w:eastAsia="Arial" w:hAnsi="Arial" w:cs="Arial"/>
          <w:color w:val="000000" w:themeColor="text1"/>
          <w:sz w:val="22"/>
          <w:szCs w:val="22"/>
          <w:lang w:val="fr-CH"/>
        </w:rPr>
        <w:t xml:space="preserve"> des espèces migratrices, leurs habitats et la connectivité écologique </w:t>
      </w:r>
      <w:r w:rsidRPr="00F40127">
        <w:rPr>
          <w:rFonts w:ascii="Arial" w:eastAsia="Arial" w:hAnsi="Arial" w:cs="Arial"/>
          <w:bCs/>
          <w:color w:val="000000" w:themeColor="text1"/>
          <w:sz w:val="22"/>
          <w:szCs w:val="22"/>
          <w:lang w:val="fr-CH"/>
        </w:rPr>
        <w:t>se voient accorder une priorité renforcée</w:t>
      </w:r>
      <w:r w:rsidRPr="00F40127">
        <w:rPr>
          <w:rFonts w:ascii="Arial" w:eastAsia="Arial" w:hAnsi="Arial" w:cs="Arial"/>
          <w:color w:val="000000" w:themeColor="text1"/>
          <w:sz w:val="22"/>
          <w:szCs w:val="22"/>
          <w:lang w:val="fr-CH"/>
        </w:rPr>
        <w:t xml:space="preserve"> pour ce qui est des aspects ayant trait à la diversité biologique de l’évaluation de l’impact sur l’environnement, y compris au moyen d’évaluations des effets cumulatifs</w:t>
      </w:r>
      <w:r w:rsidR="001C30FA" w:rsidRPr="00F40127">
        <w:rPr>
          <w:rFonts w:ascii="Arial" w:eastAsia="Arial" w:hAnsi="Arial" w:cs="Arial"/>
          <w:bCs/>
          <w:color w:val="000000" w:themeColor="text1"/>
          <w:sz w:val="22"/>
          <w:szCs w:val="22"/>
          <w:lang w:val="fr-CH"/>
        </w:rPr>
        <w:t xml:space="preserve"> et</w:t>
      </w:r>
      <w:r w:rsidRPr="00F40127">
        <w:rPr>
          <w:rFonts w:ascii="Arial" w:eastAsia="Arial" w:hAnsi="Arial" w:cs="Arial"/>
          <w:b/>
          <w:bCs/>
          <w:color w:val="000000" w:themeColor="text1"/>
          <w:sz w:val="22"/>
          <w:szCs w:val="22"/>
          <w:lang w:val="fr-CH"/>
        </w:rPr>
        <w:t xml:space="preserve"> </w:t>
      </w:r>
      <w:r w:rsidRPr="00F40127">
        <w:rPr>
          <w:rFonts w:ascii="Arial" w:eastAsia="Arial" w:hAnsi="Arial" w:cs="Arial"/>
          <w:color w:val="000000" w:themeColor="text1"/>
          <w:sz w:val="22"/>
          <w:szCs w:val="22"/>
          <w:lang w:val="fr-CH"/>
        </w:rPr>
        <w:t>de l’évaluation environnementale stratégique</w:t>
      </w:r>
      <w:r w:rsidR="001C30FA" w:rsidRPr="0094454B">
        <w:rPr>
          <w:rFonts w:ascii="Arial" w:eastAsia="Arial" w:hAnsi="Arial" w:cs="Arial"/>
          <w:bCs/>
          <w:color w:val="000000" w:themeColor="text1"/>
          <w:sz w:val="22"/>
          <w:szCs w:val="22"/>
          <w:lang w:val="fr-CH"/>
        </w:rPr>
        <w:t>,</w:t>
      </w:r>
    </w:p>
    <w:p w14:paraId="55D853C2"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67121C75" w14:textId="5D92382A"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Consciente </w:t>
      </w:r>
      <w:r w:rsidRPr="00F40127">
        <w:rPr>
          <w:rFonts w:ascii="Arial" w:eastAsia="Arial" w:hAnsi="Arial" w:cs="Arial"/>
          <w:color w:val="000000" w:themeColor="text1"/>
          <w:sz w:val="22"/>
          <w:szCs w:val="22"/>
          <w:lang w:val="fr-CH"/>
        </w:rPr>
        <w:t>que l’Article I 1) c) de la Convention, qui définit l’état de conservation favorable, que l’Article II 2), qui vise à éviter qu’une espèce migratrice ne soit menacée d’extinction et que l’Article III 4) relatif à la protection des espèces visées à l’Annexe I impliquent tous qu’il est nécessaire d’anticiper et de prévoir les effets,</w:t>
      </w:r>
    </w:p>
    <w:p w14:paraId="3CDA9AB5"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296DE24E" w14:textId="4D817DC5"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Sachant</w:t>
      </w:r>
      <w:r w:rsidRPr="00F40127">
        <w:rPr>
          <w:rFonts w:ascii="Arial" w:eastAsia="Arial" w:hAnsi="Arial" w:cs="Arial"/>
          <w:color w:val="000000" w:themeColor="text1"/>
          <w:sz w:val="22"/>
          <w:szCs w:val="22"/>
          <w:lang w:val="fr-CH"/>
        </w:rPr>
        <w:t xml:space="preserve"> que de nombreuses Parties utilisent déjà des systèmes juridiques et institutionnels d’évaluation </w:t>
      </w:r>
      <w:r w:rsidRPr="00F40127">
        <w:rPr>
          <w:rFonts w:ascii="Arial" w:eastAsia="Arial" w:hAnsi="Arial" w:cs="Arial"/>
          <w:bCs/>
          <w:color w:val="000000" w:themeColor="text1"/>
          <w:sz w:val="22"/>
          <w:szCs w:val="22"/>
          <w:lang w:val="fr-CH"/>
        </w:rPr>
        <w:t>de l’impact</w:t>
      </w:r>
      <w:r w:rsidRPr="00F40127">
        <w:rPr>
          <w:rFonts w:ascii="Arial" w:eastAsia="Arial" w:hAnsi="Arial" w:cs="Arial"/>
          <w:b/>
          <w:bCs/>
          <w:color w:val="000000" w:themeColor="text1"/>
          <w:sz w:val="22"/>
          <w:szCs w:val="22"/>
          <w:lang w:val="fr-CH"/>
        </w:rPr>
        <w:t xml:space="preserve"> </w:t>
      </w:r>
      <w:r w:rsidRPr="00F40127">
        <w:rPr>
          <w:rFonts w:ascii="Arial" w:eastAsia="Arial" w:hAnsi="Arial" w:cs="Arial"/>
          <w:color w:val="000000" w:themeColor="text1"/>
          <w:sz w:val="22"/>
          <w:szCs w:val="22"/>
          <w:lang w:val="fr-CH"/>
        </w:rPr>
        <w:t>environnemental sous différentes formes, mais que la plupart d’entre elles bénéficieraient d’une harmonisation internationale des orientations relatives aux principes, aux normes, aux techniques et aux procédures</w:t>
      </w:r>
      <w:r w:rsidR="007F762A">
        <w:rPr>
          <w:rFonts w:ascii="Arial" w:eastAsia="Arial" w:hAnsi="Arial" w:cs="Arial"/>
          <w:color w:val="000000" w:themeColor="text1"/>
          <w:sz w:val="22"/>
          <w:szCs w:val="22"/>
          <w:lang w:val="fr-CH"/>
        </w:rPr>
        <w:t>,</w:t>
      </w:r>
      <w:r w:rsidRPr="00F40127">
        <w:rPr>
          <w:rFonts w:ascii="Arial" w:eastAsia="Arial" w:hAnsi="Arial" w:cs="Arial"/>
          <w:color w:val="000000" w:themeColor="text1"/>
          <w:sz w:val="22"/>
          <w:szCs w:val="22"/>
          <w:lang w:val="fr-CH"/>
        </w:rPr>
        <w:t xml:space="preserve"> et de la confirmation de leur applicabilité </w:t>
      </w:r>
      <w:r w:rsidRPr="00F40127">
        <w:rPr>
          <w:rFonts w:ascii="Arial" w:eastAsia="Arial" w:hAnsi="Arial" w:cs="Arial"/>
          <w:bCs/>
          <w:color w:val="000000" w:themeColor="text1"/>
          <w:sz w:val="22"/>
          <w:szCs w:val="22"/>
          <w:lang w:val="fr-CH"/>
        </w:rPr>
        <w:t>à la conservation</w:t>
      </w:r>
      <w:r w:rsidRPr="00F40127">
        <w:rPr>
          <w:rFonts w:ascii="Arial" w:eastAsia="Arial" w:hAnsi="Arial" w:cs="Arial"/>
          <w:color w:val="000000" w:themeColor="text1"/>
          <w:sz w:val="22"/>
          <w:szCs w:val="22"/>
          <w:lang w:val="fr-CH"/>
        </w:rPr>
        <w:t xml:space="preserve"> des espèces migratrices,</w:t>
      </w:r>
    </w:p>
    <w:p w14:paraId="778F87ED"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585E74C6" w14:textId="77777777"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lang w:val="fr-CH"/>
        </w:rPr>
      </w:pPr>
      <w:r w:rsidRPr="00F40127">
        <w:rPr>
          <w:rFonts w:ascii="Arial" w:eastAsia="Arial" w:hAnsi="Arial" w:cs="Arial"/>
          <w:i/>
          <w:iCs/>
          <w:color w:val="000000" w:themeColor="text1"/>
          <w:sz w:val="22"/>
          <w:szCs w:val="22"/>
          <w:lang w:val="fr-CH"/>
        </w:rPr>
        <w:t>Considérant</w:t>
      </w:r>
      <w:r w:rsidRPr="00F40127">
        <w:rPr>
          <w:rFonts w:ascii="Arial" w:eastAsia="Arial" w:hAnsi="Arial" w:cs="Arial"/>
          <w:color w:val="000000" w:themeColor="text1"/>
          <w:sz w:val="22"/>
          <w:szCs w:val="22"/>
          <w:lang w:val="fr-CH"/>
        </w:rPr>
        <w:t xml:space="preserve"> que l’évaluation de l’impact sur l’environnement est prévue dans d’autres conventions s’intéressant à la conservation de la biodiversité, y compris les Conventions de Rio et la Convention de Ramsar sur les zones humides et dans d’autres accords relevant de la CMS,</w:t>
      </w:r>
    </w:p>
    <w:p w14:paraId="3AB2BC80" w14:textId="77777777"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lang w:val="fr-CH"/>
        </w:rPr>
      </w:pPr>
    </w:p>
    <w:p w14:paraId="75F65BE7" w14:textId="77777777"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lang w:val="fr-CH"/>
        </w:rPr>
      </w:pPr>
      <w:r w:rsidRPr="00F40127">
        <w:rPr>
          <w:rFonts w:ascii="Arial" w:eastAsia="Arial" w:hAnsi="Arial" w:cs="Arial"/>
          <w:i/>
          <w:iCs/>
          <w:color w:val="000000" w:themeColor="text1"/>
          <w:sz w:val="22"/>
          <w:szCs w:val="22"/>
          <w:lang w:val="fr-CH"/>
        </w:rPr>
        <w:t>Notant</w:t>
      </w:r>
      <w:r w:rsidRPr="00F40127">
        <w:rPr>
          <w:rFonts w:ascii="Arial" w:eastAsia="Arial" w:hAnsi="Arial" w:cs="Arial"/>
          <w:color w:val="000000" w:themeColor="text1"/>
          <w:sz w:val="22"/>
          <w:szCs w:val="22"/>
          <w:lang w:val="fr-CH"/>
        </w:rPr>
        <w:t xml:space="preserve"> que la décision V/18 de la Convention sur la diversité biologique (CDB) relative à l’évaluation des impacts, à la responsabilité et à la réparation a tout particulièrement encouragé des coopérations similaires en matière d’élaboration de directives visant à intégrer des questions ayant trait à la diversité biologique dans la législation et/ou les processus d’évaluation environnementale stratégique, et ont inclus le Conseil scientifique de la CMS parmi ceux avec lesquels une coopération était sollicitée,</w:t>
      </w:r>
    </w:p>
    <w:p w14:paraId="0730B238" w14:textId="7061FE08" w:rsidR="006800E6" w:rsidRDefault="006800E6" w:rsidP="00A13AE4">
      <w:pPr>
        <w:widowControl/>
        <w:autoSpaceDE/>
        <w:autoSpaceDN/>
        <w:jc w:val="both"/>
        <w:textAlignment w:val="auto"/>
        <w:rPr>
          <w:rFonts w:ascii="Arial" w:eastAsia="Arial" w:hAnsi="Arial" w:cs="Arial"/>
          <w:color w:val="000000" w:themeColor="text1"/>
          <w:sz w:val="22"/>
          <w:szCs w:val="22"/>
          <w:lang w:val="fr-CH"/>
        </w:rPr>
      </w:pPr>
      <w:r>
        <w:rPr>
          <w:rFonts w:ascii="Arial" w:eastAsia="Arial" w:hAnsi="Arial" w:cs="Arial"/>
          <w:color w:val="000000" w:themeColor="text1"/>
          <w:sz w:val="22"/>
          <w:szCs w:val="22"/>
          <w:lang w:val="fr-CH"/>
        </w:rPr>
        <w:br w:type="page"/>
      </w:r>
    </w:p>
    <w:p w14:paraId="7231C736" w14:textId="605CFCD1" w:rsidR="00523F69"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lastRenderedPageBreak/>
        <w:t>Se félicitant</w:t>
      </w:r>
      <w:r w:rsidRPr="00F40127">
        <w:rPr>
          <w:rFonts w:ascii="Arial" w:eastAsia="Arial" w:hAnsi="Arial" w:cs="Arial"/>
          <w:color w:val="000000" w:themeColor="text1"/>
          <w:sz w:val="22"/>
          <w:szCs w:val="22"/>
          <w:lang w:val="fr-CH"/>
        </w:rPr>
        <w:t xml:space="preserve"> que la COP6 de la CDB </w:t>
      </w:r>
      <w:r w:rsidR="00C10E8D">
        <w:rPr>
          <w:rFonts w:ascii="Arial" w:eastAsia="Arial" w:hAnsi="Arial" w:cs="Arial"/>
          <w:color w:val="000000" w:themeColor="text1"/>
          <w:sz w:val="22"/>
          <w:szCs w:val="22"/>
          <w:lang w:val="fr-CH"/>
        </w:rPr>
        <w:t xml:space="preserve">ait </w:t>
      </w:r>
      <w:r w:rsidRPr="00F40127">
        <w:rPr>
          <w:rFonts w:ascii="Arial" w:eastAsia="Arial" w:hAnsi="Arial" w:cs="Arial"/>
          <w:color w:val="000000" w:themeColor="text1"/>
          <w:sz w:val="22"/>
          <w:szCs w:val="22"/>
          <w:lang w:val="fr-CH"/>
        </w:rPr>
        <w:t>approuv</w:t>
      </w:r>
      <w:r w:rsidR="00C10E8D">
        <w:rPr>
          <w:rFonts w:ascii="Arial" w:eastAsia="Arial" w:hAnsi="Arial" w:cs="Arial"/>
          <w:color w:val="000000" w:themeColor="text1"/>
          <w:sz w:val="22"/>
          <w:szCs w:val="22"/>
          <w:lang w:val="fr-CH"/>
        </w:rPr>
        <w:t>é</w:t>
      </w:r>
      <w:r w:rsidRPr="00F40127">
        <w:rPr>
          <w:rFonts w:ascii="Arial" w:eastAsia="Arial" w:hAnsi="Arial" w:cs="Arial"/>
          <w:color w:val="000000" w:themeColor="text1"/>
          <w:sz w:val="22"/>
          <w:szCs w:val="22"/>
          <w:lang w:val="fr-CH"/>
        </w:rPr>
        <w:t xml:space="preserve"> les</w:t>
      </w:r>
      <w:r w:rsidR="00C10E8D">
        <w:rPr>
          <w:rFonts w:ascii="Arial" w:eastAsia="Arial" w:hAnsi="Arial" w:cs="Arial"/>
          <w:color w:val="000000" w:themeColor="text1"/>
          <w:sz w:val="22"/>
          <w:szCs w:val="22"/>
          <w:lang w:val="fr-CH"/>
        </w:rPr>
        <w:t xml:space="preserve"> </w:t>
      </w:r>
      <w:r w:rsidRPr="00F40127">
        <w:rPr>
          <w:rFonts w:ascii="Arial" w:eastAsia="Arial" w:hAnsi="Arial" w:cs="Arial"/>
          <w:i/>
          <w:iCs/>
          <w:color w:val="000000" w:themeColor="text1"/>
          <w:sz w:val="22"/>
          <w:szCs w:val="22"/>
          <w:lang w:val="fr-CH"/>
        </w:rPr>
        <w:t xml:space="preserve">Guidelines for </w:t>
      </w:r>
      <w:proofErr w:type="spellStart"/>
      <w:r w:rsidRPr="00F40127">
        <w:rPr>
          <w:rFonts w:ascii="Arial" w:eastAsia="Arial" w:hAnsi="Arial" w:cs="Arial"/>
          <w:i/>
          <w:iCs/>
          <w:color w:val="000000" w:themeColor="text1"/>
          <w:sz w:val="22"/>
          <w:szCs w:val="22"/>
          <w:lang w:val="fr-CH"/>
        </w:rPr>
        <w:t>Incorporating</w:t>
      </w:r>
      <w:proofErr w:type="spellEnd"/>
      <w:r w:rsidRPr="00F40127">
        <w:rPr>
          <w:rFonts w:ascii="Arial" w:eastAsia="Arial" w:hAnsi="Arial" w:cs="Arial"/>
          <w:i/>
          <w:iCs/>
          <w:color w:val="000000" w:themeColor="text1"/>
          <w:sz w:val="22"/>
          <w:szCs w:val="22"/>
          <w:lang w:val="fr-CH"/>
        </w:rPr>
        <w:t xml:space="preserve"> </w:t>
      </w:r>
      <w:proofErr w:type="spellStart"/>
      <w:r w:rsidRPr="00F40127">
        <w:rPr>
          <w:rFonts w:ascii="Arial" w:eastAsia="Arial" w:hAnsi="Arial" w:cs="Arial"/>
          <w:i/>
          <w:iCs/>
          <w:color w:val="000000" w:themeColor="text1"/>
          <w:sz w:val="22"/>
          <w:szCs w:val="22"/>
          <w:lang w:val="fr-CH"/>
        </w:rPr>
        <w:t>Biodiversity-related</w:t>
      </w:r>
      <w:proofErr w:type="spellEnd"/>
      <w:r w:rsidRPr="00F40127">
        <w:rPr>
          <w:rFonts w:ascii="Arial" w:eastAsia="Arial" w:hAnsi="Arial" w:cs="Arial"/>
          <w:i/>
          <w:iCs/>
          <w:color w:val="000000" w:themeColor="text1"/>
          <w:sz w:val="22"/>
          <w:szCs w:val="22"/>
          <w:lang w:val="fr-CH"/>
        </w:rPr>
        <w:t xml:space="preserve"> Issues </w:t>
      </w:r>
      <w:proofErr w:type="spellStart"/>
      <w:r w:rsidRPr="00F40127">
        <w:rPr>
          <w:rFonts w:ascii="Arial" w:eastAsia="Arial" w:hAnsi="Arial" w:cs="Arial"/>
          <w:i/>
          <w:iCs/>
          <w:color w:val="000000" w:themeColor="text1"/>
          <w:sz w:val="22"/>
          <w:szCs w:val="22"/>
          <w:lang w:val="fr-CH"/>
        </w:rPr>
        <w:t>into</w:t>
      </w:r>
      <w:proofErr w:type="spellEnd"/>
      <w:r w:rsidRPr="00F40127">
        <w:rPr>
          <w:rFonts w:ascii="Arial" w:eastAsia="Arial" w:hAnsi="Arial" w:cs="Arial"/>
          <w:i/>
          <w:iCs/>
          <w:color w:val="000000" w:themeColor="text1"/>
          <w:sz w:val="22"/>
          <w:szCs w:val="22"/>
          <w:lang w:val="fr-CH"/>
        </w:rPr>
        <w:t xml:space="preserve"> </w:t>
      </w:r>
      <w:proofErr w:type="spellStart"/>
      <w:r w:rsidRPr="00F40127">
        <w:rPr>
          <w:rFonts w:ascii="Arial" w:eastAsia="Arial" w:hAnsi="Arial" w:cs="Arial"/>
          <w:i/>
          <w:iCs/>
          <w:color w:val="000000" w:themeColor="text1"/>
          <w:sz w:val="22"/>
          <w:szCs w:val="22"/>
          <w:lang w:val="fr-CH"/>
        </w:rPr>
        <w:t>Environmental</w:t>
      </w:r>
      <w:proofErr w:type="spellEnd"/>
      <w:r w:rsidRPr="00F40127">
        <w:rPr>
          <w:rFonts w:ascii="Arial" w:eastAsia="Arial" w:hAnsi="Arial" w:cs="Arial"/>
          <w:i/>
          <w:iCs/>
          <w:color w:val="000000" w:themeColor="text1"/>
          <w:sz w:val="22"/>
          <w:szCs w:val="22"/>
          <w:lang w:val="fr-CH"/>
        </w:rPr>
        <w:t xml:space="preserve"> Impact </w:t>
      </w:r>
      <w:proofErr w:type="spellStart"/>
      <w:r w:rsidRPr="00F40127">
        <w:rPr>
          <w:rFonts w:ascii="Arial" w:eastAsia="Arial" w:hAnsi="Arial" w:cs="Arial"/>
          <w:i/>
          <w:iCs/>
          <w:color w:val="000000" w:themeColor="text1"/>
          <w:sz w:val="22"/>
          <w:szCs w:val="22"/>
          <w:lang w:val="fr-CH"/>
        </w:rPr>
        <w:t>Assessment</w:t>
      </w:r>
      <w:proofErr w:type="spellEnd"/>
      <w:r w:rsidRPr="00F40127">
        <w:rPr>
          <w:rFonts w:ascii="Arial" w:eastAsia="Arial" w:hAnsi="Arial" w:cs="Arial"/>
          <w:i/>
          <w:iCs/>
          <w:color w:val="000000" w:themeColor="text1"/>
          <w:sz w:val="22"/>
          <w:szCs w:val="22"/>
          <w:lang w:val="fr-CH"/>
        </w:rPr>
        <w:t xml:space="preserve"> </w:t>
      </w:r>
      <w:proofErr w:type="spellStart"/>
      <w:r w:rsidRPr="00F40127">
        <w:rPr>
          <w:rFonts w:ascii="Arial" w:eastAsia="Arial" w:hAnsi="Arial" w:cs="Arial"/>
          <w:i/>
          <w:iCs/>
          <w:color w:val="000000" w:themeColor="text1"/>
          <w:sz w:val="22"/>
          <w:szCs w:val="22"/>
          <w:lang w:val="fr-CH"/>
        </w:rPr>
        <w:t>Legislation</w:t>
      </w:r>
      <w:proofErr w:type="spellEnd"/>
      <w:r w:rsidRPr="00F40127">
        <w:rPr>
          <w:rFonts w:ascii="Arial" w:eastAsia="Arial" w:hAnsi="Arial" w:cs="Arial"/>
          <w:i/>
          <w:iCs/>
          <w:color w:val="000000" w:themeColor="text1"/>
          <w:sz w:val="22"/>
          <w:szCs w:val="22"/>
          <w:lang w:val="fr-CH"/>
        </w:rPr>
        <w:t xml:space="preserve"> and/or </w:t>
      </w:r>
      <w:proofErr w:type="spellStart"/>
      <w:r w:rsidRPr="00F40127">
        <w:rPr>
          <w:rFonts w:ascii="Arial" w:eastAsia="Arial" w:hAnsi="Arial" w:cs="Arial"/>
          <w:i/>
          <w:iCs/>
          <w:color w:val="000000" w:themeColor="text1"/>
          <w:sz w:val="22"/>
          <w:szCs w:val="22"/>
          <w:lang w:val="fr-CH"/>
        </w:rPr>
        <w:t>Processes</w:t>
      </w:r>
      <w:proofErr w:type="spellEnd"/>
      <w:r w:rsidRPr="00F40127">
        <w:rPr>
          <w:rFonts w:ascii="Arial" w:eastAsia="Arial" w:hAnsi="Arial" w:cs="Arial"/>
          <w:i/>
          <w:iCs/>
          <w:color w:val="000000" w:themeColor="text1"/>
          <w:sz w:val="22"/>
          <w:szCs w:val="22"/>
          <w:lang w:val="fr-CH"/>
        </w:rPr>
        <w:t xml:space="preserve"> and in Strategic </w:t>
      </w:r>
      <w:proofErr w:type="spellStart"/>
      <w:r w:rsidRPr="00F40127">
        <w:rPr>
          <w:rFonts w:ascii="Arial" w:eastAsia="Arial" w:hAnsi="Arial" w:cs="Arial"/>
          <w:i/>
          <w:iCs/>
          <w:color w:val="000000" w:themeColor="text1"/>
          <w:sz w:val="22"/>
          <w:szCs w:val="22"/>
          <w:lang w:val="fr-CH"/>
        </w:rPr>
        <w:t>Environmental</w:t>
      </w:r>
      <w:proofErr w:type="spellEnd"/>
      <w:r w:rsidRPr="00F40127">
        <w:rPr>
          <w:rFonts w:ascii="Arial" w:eastAsia="Arial" w:hAnsi="Arial" w:cs="Arial"/>
          <w:i/>
          <w:iCs/>
          <w:color w:val="000000" w:themeColor="text1"/>
          <w:sz w:val="22"/>
          <w:szCs w:val="22"/>
          <w:lang w:val="fr-CH"/>
        </w:rPr>
        <w:t xml:space="preserve"> </w:t>
      </w:r>
      <w:proofErr w:type="spellStart"/>
      <w:r w:rsidRPr="00F40127">
        <w:rPr>
          <w:rFonts w:ascii="Arial" w:eastAsia="Arial" w:hAnsi="Arial" w:cs="Arial"/>
          <w:i/>
          <w:iCs/>
          <w:color w:val="000000" w:themeColor="text1"/>
          <w:sz w:val="22"/>
          <w:szCs w:val="22"/>
          <w:lang w:val="fr-CH"/>
        </w:rPr>
        <w:t>Assessment</w:t>
      </w:r>
      <w:proofErr w:type="spellEnd"/>
      <w:r w:rsidRPr="00F40127">
        <w:rPr>
          <w:rFonts w:ascii="Arial" w:eastAsia="Arial" w:hAnsi="Arial" w:cs="Arial"/>
          <w:color w:val="000000" w:themeColor="text1"/>
          <w:sz w:val="22"/>
          <w:szCs w:val="22"/>
          <w:lang w:val="fr-CH"/>
        </w:rPr>
        <w:t xml:space="preserve"> (Lignes directrices pour l’intégration des questions relatives à la diversité biologique dans la législation sur l’évaluation de l’impact environnemental et/ou les processus et dans l’évaluation environnementale stratégique), jointes en annexe à sa décision VI/7,</w:t>
      </w:r>
    </w:p>
    <w:p w14:paraId="7CFBF384" w14:textId="77777777" w:rsidR="007F762A" w:rsidRPr="00F40127" w:rsidRDefault="007F762A" w:rsidP="00A13AE4">
      <w:pPr>
        <w:widowControl/>
        <w:autoSpaceDE/>
        <w:autoSpaceDN/>
        <w:jc w:val="both"/>
        <w:textAlignment w:val="auto"/>
        <w:rPr>
          <w:rFonts w:ascii="Arial" w:eastAsia="Arial" w:hAnsi="Arial" w:cs="Arial"/>
          <w:color w:val="000000" w:themeColor="text1"/>
          <w:sz w:val="22"/>
          <w:szCs w:val="22"/>
          <w:lang w:val="fr-CH"/>
        </w:rPr>
      </w:pPr>
    </w:p>
    <w:p w14:paraId="7AB45DA5" w14:textId="420E6C88"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lang w:val="fr-CH"/>
        </w:rPr>
      </w:pPr>
      <w:r w:rsidRPr="00F40127">
        <w:rPr>
          <w:rFonts w:ascii="Arial" w:eastAsia="Arial" w:hAnsi="Arial" w:cs="Arial"/>
          <w:i/>
          <w:iCs/>
          <w:color w:val="000000" w:themeColor="text1"/>
          <w:sz w:val="22"/>
          <w:szCs w:val="22"/>
          <w:lang w:val="fr-CH"/>
        </w:rPr>
        <w:t>Prenant note</w:t>
      </w:r>
      <w:r w:rsidRPr="00F40127">
        <w:rPr>
          <w:rFonts w:ascii="Arial" w:eastAsia="Arial" w:hAnsi="Arial" w:cs="Arial"/>
          <w:color w:val="000000" w:themeColor="text1"/>
          <w:sz w:val="22"/>
          <w:szCs w:val="22"/>
          <w:lang w:val="fr-CH"/>
        </w:rPr>
        <w:t xml:space="preserve"> du Cadre mondial de la biodiversité de Kunming-Montréal et de la Cible 14 demandant aux gouvernements d’assurer la pleine intégration de la biodiversité et de ses multiples valeurs dans les politiques, les réglementations, les processus de planification et de développement, les stratégies d’éradication de la pauvreté, les évaluations environnementales stratégiques, les évaluations de l’impact sur l’environnement et, s’il y a lieu, la comptabilité nationale, au sein et entre tous les niveaux de gouvernement et dans tous les secteurs, en particulier ceux qui ont une incidence notable sur la biodiversité, en alignant progressivement toutes les activités publiques et privées pertinentes, et les flux fiscaux et financiers avec les objectifs et cibles de ce cadre,</w:t>
      </w:r>
    </w:p>
    <w:p w14:paraId="74798D08"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7624631D" w14:textId="0BC4913D"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Se félicitant </w:t>
      </w:r>
      <w:r w:rsidRPr="00F40127">
        <w:rPr>
          <w:rFonts w:ascii="Arial" w:eastAsia="Arial" w:hAnsi="Arial" w:cs="Arial"/>
          <w:color w:val="000000" w:themeColor="text1"/>
          <w:sz w:val="22"/>
          <w:szCs w:val="22"/>
          <w:lang w:val="fr-CH"/>
        </w:rPr>
        <w:t xml:space="preserve">de l'adoption et de l'entrée en vigueur de l'Accord </w:t>
      </w:r>
      <w:r w:rsidR="003C0890" w:rsidRPr="00F40127">
        <w:rPr>
          <w:rFonts w:ascii="Arial" w:eastAsia="Arial" w:hAnsi="Arial" w:cs="Arial"/>
          <w:color w:val="000000" w:themeColor="text1"/>
          <w:sz w:val="22"/>
          <w:szCs w:val="22"/>
          <w:lang w:val="fr-CH"/>
        </w:rPr>
        <w:t>se rapportant à</w:t>
      </w:r>
      <w:r w:rsidRPr="00F40127">
        <w:rPr>
          <w:rFonts w:ascii="Arial" w:eastAsia="Arial" w:hAnsi="Arial" w:cs="Arial"/>
          <w:color w:val="000000" w:themeColor="text1"/>
          <w:sz w:val="22"/>
          <w:szCs w:val="22"/>
          <w:lang w:val="fr-CH"/>
        </w:rPr>
        <w:t xml:space="preserve"> la Convention des Nations Unies sur le droit de la mer </w:t>
      </w:r>
      <w:r w:rsidR="003C0890" w:rsidRPr="00F40127">
        <w:rPr>
          <w:rFonts w:ascii="Arial" w:eastAsia="Arial" w:hAnsi="Arial" w:cs="Arial"/>
          <w:color w:val="000000" w:themeColor="text1"/>
          <w:sz w:val="22"/>
          <w:szCs w:val="22"/>
          <w:lang w:val="fr-CH"/>
        </w:rPr>
        <w:t>et portant sur</w:t>
      </w:r>
      <w:r w:rsidRPr="00F40127">
        <w:rPr>
          <w:rFonts w:ascii="Arial" w:eastAsia="Arial" w:hAnsi="Arial" w:cs="Arial"/>
          <w:color w:val="000000" w:themeColor="text1"/>
          <w:sz w:val="22"/>
          <w:szCs w:val="22"/>
          <w:lang w:val="fr-CH"/>
        </w:rPr>
        <w:t xml:space="preserve"> la conservation et l'utilisation durable de la diversité biologique marine des zones </w:t>
      </w:r>
      <w:r w:rsidR="003C0890" w:rsidRPr="00F40127">
        <w:rPr>
          <w:rFonts w:ascii="Arial" w:eastAsia="Arial" w:hAnsi="Arial" w:cs="Arial"/>
          <w:color w:val="000000" w:themeColor="text1"/>
          <w:sz w:val="22"/>
          <w:szCs w:val="22"/>
          <w:lang w:val="fr-CH"/>
        </w:rPr>
        <w:t>ne relevant pas</w:t>
      </w:r>
      <w:r w:rsidRPr="00F40127">
        <w:rPr>
          <w:rFonts w:ascii="Arial" w:eastAsia="Arial" w:hAnsi="Arial" w:cs="Arial"/>
          <w:color w:val="000000" w:themeColor="text1"/>
          <w:sz w:val="22"/>
          <w:szCs w:val="22"/>
          <w:lang w:val="fr-CH"/>
        </w:rPr>
        <w:t xml:space="preserve"> de la juridiction nationale (Accord BBNJ), qui fournit un cadre pour les processus, les seuils et autres exigences relatifs à la réalisation et à la communication des évaluations d'impact environnemental, y compris les effets cumulatifs, dans les zones situées au-delà de la juridiction nationale, et</w:t>
      </w:r>
    </w:p>
    <w:p w14:paraId="6CFB4F6F"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002357EE" w14:textId="77777777" w:rsidR="00523F69" w:rsidRPr="00F40127" w:rsidRDefault="00523F69" w:rsidP="00A13AE4">
      <w:pPr>
        <w:widowControl/>
        <w:autoSpaceDE/>
        <w:autoSpaceDN/>
        <w:jc w:val="both"/>
        <w:textAlignment w:val="auto"/>
        <w:rPr>
          <w:rFonts w:ascii="Arial" w:eastAsia="Arial" w:hAnsi="Arial" w:cs="Arial"/>
          <w:i/>
          <w:iCs/>
          <w:color w:val="000000" w:themeColor="text1"/>
          <w:sz w:val="22"/>
          <w:szCs w:val="22"/>
          <w:lang w:val="fr-CH"/>
        </w:rPr>
      </w:pPr>
      <w:r w:rsidRPr="00F40127">
        <w:rPr>
          <w:rFonts w:ascii="Arial" w:eastAsia="Arial" w:hAnsi="Arial" w:cs="Arial"/>
          <w:i/>
          <w:iCs/>
          <w:color w:val="000000" w:themeColor="text1"/>
          <w:sz w:val="22"/>
          <w:szCs w:val="22"/>
          <w:lang w:val="fr-CH"/>
        </w:rPr>
        <w:t>Désireuse, comme toujours,</w:t>
      </w:r>
      <w:r w:rsidRPr="00F40127">
        <w:rPr>
          <w:rFonts w:ascii="Arial" w:eastAsia="Arial" w:hAnsi="Arial" w:cs="Arial"/>
          <w:color w:val="000000" w:themeColor="text1"/>
          <w:sz w:val="22"/>
          <w:szCs w:val="22"/>
          <w:lang w:val="fr-CH"/>
        </w:rPr>
        <w:t xml:space="preserve"> d’optimiser les synergies et l’efficacité du travail commun entre toutes les conventions relatives à la diversité biologique,</w:t>
      </w:r>
    </w:p>
    <w:p w14:paraId="66F0E9A6"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43407B3E"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1BC4DE01" w14:textId="77777777" w:rsidR="00523F69" w:rsidRPr="00F40127" w:rsidRDefault="00523F69" w:rsidP="00A13AE4">
      <w:pPr>
        <w:widowControl/>
        <w:autoSpaceDE/>
        <w:autoSpaceDN/>
        <w:jc w:val="center"/>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La Conférence des Parties à la</w:t>
      </w:r>
    </w:p>
    <w:p w14:paraId="6A859617" w14:textId="77777777" w:rsidR="00523F69" w:rsidRPr="00F40127" w:rsidRDefault="00523F69" w:rsidP="00A13AE4">
      <w:pPr>
        <w:widowControl/>
        <w:autoSpaceDE/>
        <w:autoSpaceDN/>
        <w:jc w:val="center"/>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Convention sur la conservation des espèces migratrices appartenant à la faune sauvage</w:t>
      </w:r>
    </w:p>
    <w:p w14:paraId="21DBE65F" w14:textId="77777777" w:rsidR="00523F69" w:rsidRPr="00F40127" w:rsidRDefault="00523F69" w:rsidP="00A13AE4">
      <w:pPr>
        <w:widowControl/>
        <w:autoSpaceDE/>
        <w:autoSpaceDN/>
        <w:textAlignment w:val="auto"/>
        <w:rPr>
          <w:rFonts w:ascii="Arial" w:eastAsia="Arial" w:hAnsi="Arial" w:cs="Arial"/>
          <w:color w:val="000000" w:themeColor="text1"/>
          <w:sz w:val="22"/>
          <w:szCs w:val="22"/>
          <w:lang w:val="fr-CH"/>
        </w:rPr>
      </w:pPr>
    </w:p>
    <w:p w14:paraId="0C218136" w14:textId="77777777" w:rsidR="00523F69" w:rsidRPr="00F40127" w:rsidRDefault="00523F69" w:rsidP="00A13AE4">
      <w:pPr>
        <w:widowControl/>
        <w:autoSpaceDE/>
        <w:autoSpaceDN/>
        <w:textAlignment w:val="auto"/>
        <w:rPr>
          <w:rFonts w:ascii="Arial" w:eastAsia="Arial" w:hAnsi="Arial" w:cs="Arial"/>
          <w:color w:val="000000" w:themeColor="text1"/>
          <w:sz w:val="22"/>
          <w:szCs w:val="22"/>
          <w:lang w:val="fr-CH"/>
        </w:rPr>
      </w:pPr>
    </w:p>
    <w:p w14:paraId="7C66BF05" w14:textId="73207AA2" w:rsidR="00523F69" w:rsidRPr="00F40127" w:rsidRDefault="00523F69" w:rsidP="00A13AE4">
      <w:pPr>
        <w:widowControl/>
        <w:numPr>
          <w:ilvl w:val="6"/>
          <w:numId w:val="7"/>
        </w:numPr>
        <w:autoSpaceDE/>
        <w:autoSpaceDN/>
        <w:ind w:left="562" w:hanging="567"/>
        <w:jc w:val="both"/>
        <w:textAlignment w:val="auto"/>
        <w:rPr>
          <w:rFonts w:ascii="Arial" w:eastAsia="Arial" w:hAnsi="Arial" w:cs="Arial"/>
          <w:i/>
          <w:iCs/>
          <w:color w:val="000000" w:themeColor="text1"/>
          <w:sz w:val="22"/>
          <w:szCs w:val="22"/>
          <w:lang w:val="fr-CH"/>
        </w:rPr>
      </w:pPr>
      <w:r w:rsidRPr="00F40127">
        <w:rPr>
          <w:rFonts w:ascii="Arial" w:eastAsia="Arial" w:hAnsi="Arial" w:cs="Arial"/>
          <w:i/>
          <w:iCs/>
          <w:color w:val="000000" w:themeColor="text1"/>
          <w:sz w:val="22"/>
          <w:szCs w:val="22"/>
          <w:lang w:val="fr-CH"/>
        </w:rPr>
        <w:t>Met l’accent</w:t>
      </w:r>
      <w:r w:rsidRPr="00F40127">
        <w:rPr>
          <w:rFonts w:ascii="Arial" w:eastAsia="Arial" w:hAnsi="Arial" w:cs="Arial"/>
          <w:color w:val="000000" w:themeColor="text1"/>
          <w:sz w:val="22"/>
          <w:szCs w:val="22"/>
          <w:lang w:val="fr-CH"/>
        </w:rPr>
        <w:t xml:space="preserve"> sur l’importance d’une évaluation de l’impact sur l’environnement</w:t>
      </w:r>
      <w:r w:rsidR="003C0890" w:rsidRPr="00F40127">
        <w:rPr>
          <w:rFonts w:ascii="Arial" w:eastAsia="Arial" w:hAnsi="Arial" w:cs="Arial"/>
          <w:color w:val="000000" w:themeColor="text1"/>
          <w:sz w:val="22"/>
          <w:szCs w:val="22"/>
          <w:lang w:val="fr-CH"/>
        </w:rPr>
        <w:t xml:space="preserve"> et d’une évaluation environnementale stratégique</w:t>
      </w:r>
      <w:r w:rsidRPr="00F40127">
        <w:rPr>
          <w:rFonts w:ascii="Arial" w:eastAsia="Arial" w:hAnsi="Arial" w:cs="Arial"/>
          <w:color w:val="000000" w:themeColor="text1"/>
          <w:sz w:val="22"/>
          <w:szCs w:val="22"/>
          <w:lang w:val="fr-CH"/>
        </w:rPr>
        <w:t>, y compris l’évaluation des effets cumulatifs, qui soi</w:t>
      </w:r>
      <w:r w:rsidR="003C0890" w:rsidRPr="00F40127">
        <w:rPr>
          <w:rFonts w:ascii="Arial" w:eastAsia="Arial" w:hAnsi="Arial" w:cs="Arial"/>
          <w:color w:val="000000" w:themeColor="text1"/>
          <w:sz w:val="22"/>
          <w:szCs w:val="22"/>
          <w:lang w:val="fr-CH"/>
        </w:rPr>
        <w:t>en</w:t>
      </w:r>
      <w:r w:rsidRPr="00F40127">
        <w:rPr>
          <w:rFonts w:ascii="Arial" w:eastAsia="Arial" w:hAnsi="Arial" w:cs="Arial"/>
          <w:color w:val="000000" w:themeColor="text1"/>
          <w:sz w:val="22"/>
          <w:szCs w:val="22"/>
          <w:lang w:val="fr-CH"/>
        </w:rPr>
        <w:t>t de bonne qualité, comme outils pour l’application de l’Article II (2) de la Convention visant à éviter que toute espèce migratrice ne soit menacée à l’avenir et l’Article III 4) de la Convention sur la protection des espèces visées à l’Annexe</w:t>
      </w:r>
      <w:r w:rsidR="00161767">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I et en tant qu’éléments importants à inclure dans les ACCORDS conclus au titre de l’Article IV 3) de la Convention en ce qui concerne les espèces visées à l’Annexe II et dans les accords conclus au titre de l’Article IV 4) de la Convention en ce qui concerne les espèces visées à l’Annexe II et d’autres espèces ;</w:t>
      </w:r>
    </w:p>
    <w:p w14:paraId="044E72D1" w14:textId="77777777" w:rsidR="00F53B05" w:rsidRPr="00F40127" w:rsidRDefault="00F53B05" w:rsidP="00A13AE4">
      <w:pPr>
        <w:widowControl/>
        <w:autoSpaceDE/>
        <w:autoSpaceDN/>
        <w:ind w:left="562"/>
        <w:jc w:val="both"/>
        <w:textAlignment w:val="auto"/>
        <w:rPr>
          <w:rFonts w:ascii="Arial" w:eastAsia="Arial" w:hAnsi="Arial" w:cs="Arial"/>
          <w:i/>
          <w:iCs/>
          <w:color w:val="000000" w:themeColor="text1"/>
          <w:sz w:val="22"/>
          <w:szCs w:val="22"/>
          <w:lang w:val="fr-CH"/>
        </w:rPr>
      </w:pPr>
    </w:p>
    <w:p w14:paraId="7E9AD242" w14:textId="7A92B189"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u w:val="single"/>
          <w:lang w:val="fr-CH"/>
        </w:rPr>
      </w:pPr>
      <w:r w:rsidRPr="00F40127">
        <w:rPr>
          <w:rFonts w:ascii="Arial" w:eastAsia="Arial" w:hAnsi="Arial" w:cs="Arial"/>
          <w:i/>
          <w:iCs/>
          <w:color w:val="000000" w:themeColor="text1"/>
          <w:sz w:val="22"/>
          <w:szCs w:val="22"/>
          <w:lang w:val="fr-CH"/>
        </w:rPr>
        <w:t>Demande</w:t>
      </w:r>
      <w:r w:rsidRPr="00F40127">
        <w:rPr>
          <w:rFonts w:ascii="Arial" w:eastAsia="Arial" w:hAnsi="Arial" w:cs="Arial"/>
          <w:color w:val="000000" w:themeColor="text1"/>
          <w:sz w:val="22"/>
          <w:szCs w:val="22"/>
          <w:lang w:val="fr-CH"/>
        </w:rPr>
        <w:t xml:space="preserve"> aux Parties d’inclure systématiquement les espèces migratrices dans le processus de sélection et de contrôle des évaluations de l’impact sur l’environnement et des évaluations environnementales stratégiques, en se basant sur les listes d’espèces de la CMS et sur les données de mouvement ;</w:t>
      </w:r>
    </w:p>
    <w:p w14:paraId="2241520C" w14:textId="77777777" w:rsidR="00F53B05" w:rsidRPr="00F40127" w:rsidRDefault="00F53B05" w:rsidP="00A13AE4">
      <w:pPr>
        <w:pStyle w:val="ListParagraph"/>
        <w:suppressAutoHyphens/>
        <w:rPr>
          <w:rFonts w:eastAsia="Arial" w:cs="Arial"/>
          <w:color w:val="000000" w:themeColor="text1"/>
          <w:u w:val="single"/>
          <w:lang w:val="fr-CH"/>
        </w:rPr>
      </w:pPr>
    </w:p>
    <w:p w14:paraId="3906A15B" w14:textId="51A2078B"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Prend acte</w:t>
      </w:r>
      <w:r w:rsidRPr="00F40127">
        <w:rPr>
          <w:rFonts w:ascii="Arial" w:eastAsia="Arial" w:hAnsi="Arial" w:cs="Arial"/>
          <w:color w:val="000000" w:themeColor="text1"/>
          <w:sz w:val="22"/>
          <w:szCs w:val="22"/>
          <w:lang w:val="fr-CH"/>
        </w:rPr>
        <w:t xml:space="preserve"> </w:t>
      </w:r>
      <w:r w:rsidR="003C0890" w:rsidRPr="00F40127">
        <w:rPr>
          <w:rFonts w:ascii="Arial" w:eastAsia="Arial" w:hAnsi="Arial" w:cs="Arial"/>
          <w:color w:val="000000" w:themeColor="text1"/>
          <w:sz w:val="22"/>
          <w:szCs w:val="22"/>
          <w:lang w:val="fr-CH"/>
        </w:rPr>
        <w:t xml:space="preserve">du fait </w:t>
      </w:r>
      <w:r w:rsidRPr="00F40127">
        <w:rPr>
          <w:rFonts w:ascii="Arial" w:eastAsia="Arial" w:hAnsi="Arial" w:cs="Arial"/>
          <w:color w:val="000000" w:themeColor="text1"/>
          <w:sz w:val="22"/>
          <w:szCs w:val="22"/>
          <w:lang w:val="fr-CH"/>
        </w:rPr>
        <w:t>que le terme «</w:t>
      </w:r>
      <w:r w:rsidR="00161767">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infrastructures</w:t>
      </w:r>
      <w:r w:rsidR="00161767">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 xml:space="preserve">» </w:t>
      </w:r>
      <w:r w:rsidR="003C0890" w:rsidRPr="00F40127">
        <w:rPr>
          <w:rFonts w:ascii="Arial" w:eastAsia="Arial" w:hAnsi="Arial" w:cs="Arial"/>
          <w:color w:val="000000" w:themeColor="text1"/>
          <w:sz w:val="22"/>
          <w:szCs w:val="22"/>
          <w:lang w:val="fr-CH"/>
        </w:rPr>
        <w:t xml:space="preserve">peut notamment comprendre les infrastructures linéaires, liées à l’eau, maritimes et urbaines, dont les impacts sur les espèces migratrices et la connectivité écologique peuvent varier selon </w:t>
      </w:r>
      <w:r w:rsidR="00390C4B" w:rsidRPr="00F40127">
        <w:rPr>
          <w:rFonts w:ascii="Arial" w:eastAsia="Arial" w:hAnsi="Arial" w:cs="Arial"/>
          <w:color w:val="000000" w:themeColor="text1"/>
          <w:sz w:val="22"/>
          <w:szCs w:val="22"/>
          <w:lang w:val="fr-CH"/>
        </w:rPr>
        <w:t>le type</w:t>
      </w:r>
      <w:r w:rsidR="003C0890" w:rsidRPr="00F40127">
        <w:rPr>
          <w:rFonts w:ascii="Arial" w:eastAsia="Arial" w:hAnsi="Arial" w:cs="Arial"/>
          <w:color w:val="000000" w:themeColor="text1"/>
          <w:sz w:val="22"/>
          <w:szCs w:val="22"/>
          <w:lang w:val="fr-CH"/>
        </w:rPr>
        <w:t xml:space="preserve">, </w:t>
      </w:r>
      <w:r w:rsidR="005B6700">
        <w:rPr>
          <w:rFonts w:ascii="Arial" w:eastAsia="Arial" w:hAnsi="Arial" w:cs="Arial"/>
          <w:color w:val="000000" w:themeColor="text1"/>
          <w:sz w:val="22"/>
          <w:szCs w:val="22"/>
          <w:lang w:val="fr-CH"/>
        </w:rPr>
        <w:t>la taille</w:t>
      </w:r>
      <w:r w:rsidR="00390C4B" w:rsidRPr="00F40127">
        <w:rPr>
          <w:rFonts w:ascii="Arial" w:eastAsia="Arial" w:hAnsi="Arial" w:cs="Arial"/>
          <w:color w:val="000000" w:themeColor="text1"/>
          <w:sz w:val="22"/>
          <w:szCs w:val="22"/>
          <w:lang w:val="fr-CH"/>
        </w:rPr>
        <w:t>, le lieu et la technologie employée</w:t>
      </w:r>
      <w:r w:rsidR="0094454B">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w:t>
      </w:r>
    </w:p>
    <w:p w14:paraId="4E68EC56" w14:textId="754845B6" w:rsidR="00CC2A6D" w:rsidRDefault="00CC2A6D" w:rsidP="00A13AE4">
      <w:pPr>
        <w:widowControl/>
        <w:autoSpaceDE/>
        <w:autoSpaceDN/>
        <w:ind w:left="-5"/>
        <w:jc w:val="both"/>
        <w:textAlignment w:val="auto"/>
        <w:rPr>
          <w:rFonts w:ascii="Arial" w:eastAsia="Arial" w:hAnsi="Arial" w:cs="Arial"/>
          <w:color w:val="000000" w:themeColor="text1"/>
          <w:sz w:val="22"/>
          <w:szCs w:val="22"/>
          <w:lang w:val="fr-CH"/>
        </w:rPr>
      </w:pPr>
      <w:r>
        <w:rPr>
          <w:rFonts w:ascii="Arial" w:eastAsia="Arial" w:hAnsi="Arial" w:cs="Arial"/>
          <w:color w:val="000000" w:themeColor="text1"/>
          <w:sz w:val="22"/>
          <w:szCs w:val="22"/>
          <w:lang w:val="fr-CH"/>
        </w:rPr>
        <w:br w:type="page"/>
      </w:r>
    </w:p>
    <w:p w14:paraId="2A3F75A3" w14:textId="640067E7"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lastRenderedPageBreak/>
        <w:t xml:space="preserve">Exhorte </w:t>
      </w:r>
      <w:r w:rsidRPr="00F40127">
        <w:rPr>
          <w:rFonts w:ascii="Arial" w:eastAsia="Arial" w:hAnsi="Arial" w:cs="Arial"/>
          <w:color w:val="000000" w:themeColor="text1"/>
          <w:sz w:val="22"/>
          <w:szCs w:val="22"/>
          <w:lang w:val="fr-CH"/>
        </w:rPr>
        <w:t xml:space="preserve">les Parties à prendre en considération les effets </w:t>
      </w:r>
      <w:r w:rsidRPr="00F40127">
        <w:rPr>
          <w:rFonts w:ascii="Arial" w:eastAsia="Arial" w:hAnsi="Arial" w:cs="Arial"/>
          <w:bCs/>
          <w:color w:val="000000" w:themeColor="text1"/>
          <w:sz w:val="22"/>
          <w:szCs w:val="22"/>
          <w:lang w:val="fr-CH"/>
        </w:rPr>
        <w:t>possibles</w:t>
      </w:r>
      <w:r w:rsidRPr="00F40127">
        <w:rPr>
          <w:rFonts w:ascii="Arial" w:eastAsia="Arial" w:hAnsi="Arial" w:cs="Arial"/>
          <w:color w:val="000000" w:themeColor="text1"/>
          <w:sz w:val="22"/>
          <w:szCs w:val="22"/>
          <w:lang w:val="fr-CH"/>
        </w:rPr>
        <w:t xml:space="preserve"> impliquant une gêne sérieuse à la migration en application de l’Article III 4) b) de la Convention, des effets transfrontières sur les espèces migratrices et des impacts sur les schémas de migration </w:t>
      </w:r>
      <w:r w:rsidRPr="00F40127">
        <w:rPr>
          <w:rFonts w:ascii="Arial" w:eastAsia="Arial" w:hAnsi="Arial" w:cs="Arial"/>
          <w:bCs/>
          <w:color w:val="000000" w:themeColor="text1"/>
          <w:sz w:val="22"/>
          <w:szCs w:val="22"/>
          <w:lang w:val="fr-CH"/>
        </w:rPr>
        <w:t xml:space="preserve">(par exemple, les trajectoires de vol, les </w:t>
      </w:r>
      <w:r w:rsidR="000D6203" w:rsidRPr="00F40127">
        <w:rPr>
          <w:rFonts w:ascii="Arial" w:eastAsia="Arial" w:hAnsi="Arial" w:cs="Arial"/>
          <w:bCs/>
          <w:color w:val="000000" w:themeColor="text1"/>
          <w:sz w:val="22"/>
          <w:szCs w:val="22"/>
          <w:lang w:val="fr-CH"/>
        </w:rPr>
        <w:t xml:space="preserve">voies de </w:t>
      </w:r>
      <w:r w:rsidR="0013093D" w:rsidRPr="00F40127">
        <w:rPr>
          <w:rFonts w:ascii="Arial" w:eastAsia="Arial" w:hAnsi="Arial" w:cs="Arial"/>
          <w:bCs/>
          <w:color w:val="000000" w:themeColor="text1"/>
          <w:sz w:val="22"/>
          <w:szCs w:val="22"/>
          <w:lang w:val="fr-CH"/>
        </w:rPr>
        <w:t>passage pour animaux aquatiques</w:t>
      </w:r>
      <w:r w:rsidRPr="00F40127">
        <w:rPr>
          <w:rFonts w:ascii="Arial" w:eastAsia="Arial" w:hAnsi="Arial" w:cs="Arial"/>
          <w:bCs/>
          <w:color w:val="000000" w:themeColor="text1"/>
          <w:sz w:val="22"/>
          <w:szCs w:val="22"/>
          <w:lang w:val="fr-CH"/>
        </w:rPr>
        <w:t>, le moment, les repères environnementaux et les horloges biologiques internes)</w:t>
      </w:r>
      <w:r w:rsidRPr="00F40127">
        <w:rPr>
          <w:rFonts w:ascii="Arial" w:eastAsia="Arial" w:hAnsi="Arial" w:cs="Arial"/>
          <w:b/>
          <w:bCs/>
          <w:color w:val="000000" w:themeColor="text1"/>
          <w:sz w:val="22"/>
          <w:szCs w:val="22"/>
          <w:lang w:val="fr-CH"/>
        </w:rPr>
        <w:t xml:space="preserve"> </w:t>
      </w:r>
      <w:r w:rsidRPr="00F40127">
        <w:rPr>
          <w:rFonts w:ascii="Arial" w:eastAsia="Arial" w:hAnsi="Arial" w:cs="Arial"/>
          <w:color w:val="000000" w:themeColor="text1"/>
          <w:sz w:val="22"/>
          <w:szCs w:val="22"/>
          <w:lang w:val="fr-CH"/>
        </w:rPr>
        <w:t>ou sur les aires de migration en appliquant l’évaluation environnementale stratégique aux premiers stades de la planification et de l’élaboration des politiques dans les secteurs liés aux infrastructures, dans la planification des corridors économiques</w:t>
      </w:r>
      <w:r w:rsidR="0013093D" w:rsidRPr="0094454B">
        <w:rPr>
          <w:rFonts w:ascii="Arial" w:eastAsia="Arial" w:hAnsi="Arial" w:cs="Arial"/>
          <w:color w:val="000000" w:themeColor="text1"/>
          <w:sz w:val="22"/>
          <w:szCs w:val="22"/>
          <w:lang w:val="fr-CH"/>
        </w:rPr>
        <w:t>,</w:t>
      </w:r>
      <w:r w:rsidR="0013093D" w:rsidRPr="00F40127">
        <w:rPr>
          <w:rFonts w:ascii="Arial" w:eastAsia="Arial" w:hAnsi="Arial" w:cs="Arial"/>
          <w:color w:val="000000" w:themeColor="text1"/>
          <w:sz w:val="22"/>
          <w:szCs w:val="22"/>
          <w:lang w:val="fr-CH"/>
        </w:rPr>
        <w:t xml:space="preserve"> </w:t>
      </w:r>
      <w:r w:rsidRPr="00F40127">
        <w:rPr>
          <w:rFonts w:ascii="Arial" w:eastAsia="Arial" w:hAnsi="Arial" w:cs="Arial"/>
          <w:color w:val="000000" w:themeColor="text1"/>
          <w:sz w:val="22"/>
          <w:szCs w:val="22"/>
          <w:lang w:val="fr-CH"/>
        </w:rPr>
        <w:t>et des programmes d’infrastructures en tenant compte de la connectivité</w:t>
      </w:r>
      <w:r w:rsidR="0013093D" w:rsidRPr="00F40127">
        <w:rPr>
          <w:rFonts w:ascii="Arial" w:eastAsia="Arial" w:hAnsi="Arial" w:cs="Arial"/>
          <w:color w:val="000000" w:themeColor="text1"/>
          <w:sz w:val="22"/>
          <w:szCs w:val="22"/>
          <w:lang w:val="fr-CH"/>
        </w:rPr>
        <w:t xml:space="preserve">, </w:t>
      </w:r>
      <w:r w:rsidRPr="00F40127">
        <w:rPr>
          <w:rFonts w:ascii="Arial" w:eastAsia="Arial" w:hAnsi="Arial" w:cs="Arial"/>
          <w:color w:val="000000" w:themeColor="text1"/>
          <w:sz w:val="22"/>
          <w:szCs w:val="22"/>
          <w:lang w:val="fr-CH"/>
        </w:rPr>
        <w:t>de la restauration et de la conservation écologiques des habitats essentiels dans les zones fluviales (en amont et en aval) et les zones importantes d’habitat côtier et marin ;</w:t>
      </w:r>
    </w:p>
    <w:p w14:paraId="511DB259" w14:textId="77777777" w:rsidR="00F53B05" w:rsidRPr="00F40127" w:rsidRDefault="00F53B05" w:rsidP="00A13AE4">
      <w:pPr>
        <w:pStyle w:val="ListParagraph"/>
        <w:suppressAutoHyphens/>
        <w:rPr>
          <w:rFonts w:eastAsia="Arial" w:cs="Arial"/>
          <w:color w:val="000000" w:themeColor="text1"/>
          <w:lang w:val="fr-CH"/>
        </w:rPr>
      </w:pPr>
    </w:p>
    <w:p w14:paraId="4D131864" w14:textId="6D303887"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color w:val="000000" w:themeColor="text1"/>
          <w:sz w:val="22"/>
          <w:szCs w:val="22"/>
          <w:lang w:val="fr-CH"/>
        </w:rPr>
        <w:t>Prie</w:t>
      </w:r>
      <w:r w:rsidRPr="00F40127">
        <w:rPr>
          <w:rFonts w:ascii="Arial" w:eastAsia="Arial" w:hAnsi="Arial" w:cs="Arial"/>
          <w:color w:val="000000" w:themeColor="text1"/>
          <w:sz w:val="22"/>
          <w:szCs w:val="22"/>
          <w:lang w:val="fr-CH"/>
        </w:rPr>
        <w:t xml:space="preserve"> les Parties de mener des études de référence plurisaisonnières/pluriannuelles</w:t>
      </w:r>
      <w:r w:rsidR="0013093D" w:rsidRPr="00F40127">
        <w:rPr>
          <w:rFonts w:ascii="Arial" w:eastAsia="Arial" w:hAnsi="Arial" w:cs="Arial"/>
          <w:color w:val="000000" w:themeColor="text1"/>
          <w:sz w:val="22"/>
          <w:szCs w:val="22"/>
          <w:lang w:val="fr-CH"/>
        </w:rPr>
        <w:t xml:space="preserve"> sur la répartition des espèces dans les zones</w:t>
      </w:r>
      <w:r w:rsidR="000A75BE">
        <w:rPr>
          <w:rFonts w:ascii="Arial" w:eastAsia="Arial" w:hAnsi="Arial" w:cs="Arial"/>
          <w:color w:val="000000" w:themeColor="text1"/>
          <w:sz w:val="22"/>
          <w:szCs w:val="22"/>
          <w:lang w:val="fr-CH"/>
        </w:rPr>
        <w:t xml:space="preserve"> où des projets d’infrastructures sont prévus</w:t>
      </w:r>
      <w:r w:rsidRPr="00F40127">
        <w:rPr>
          <w:rFonts w:ascii="Arial" w:eastAsia="Arial" w:hAnsi="Arial" w:cs="Arial"/>
          <w:color w:val="000000" w:themeColor="text1"/>
          <w:sz w:val="22"/>
          <w:szCs w:val="22"/>
          <w:lang w:val="fr-CH"/>
        </w:rPr>
        <w:t>, lorsque cela est possible, en tenant compte notamment de la connectivité transfrontalière ;</w:t>
      </w:r>
    </w:p>
    <w:p w14:paraId="60A9B4C7" w14:textId="77777777" w:rsidR="00F53B05" w:rsidRPr="00F40127" w:rsidRDefault="00F53B05" w:rsidP="00A13AE4">
      <w:pPr>
        <w:pStyle w:val="ListParagraph"/>
        <w:suppressAutoHyphens/>
        <w:rPr>
          <w:rFonts w:eastAsia="Arial" w:cs="Arial"/>
          <w:color w:val="000000" w:themeColor="text1"/>
          <w:lang w:val="fr-CH"/>
        </w:rPr>
      </w:pPr>
    </w:p>
    <w:p w14:paraId="1C16E8DF" w14:textId="19A27AF8"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color w:val="000000" w:themeColor="text1"/>
          <w:sz w:val="22"/>
          <w:szCs w:val="22"/>
          <w:lang w:val="fr-CH"/>
        </w:rPr>
        <w:t>Demande</w:t>
      </w:r>
      <w:r w:rsidRPr="00F40127">
        <w:rPr>
          <w:rFonts w:ascii="Arial" w:eastAsia="Arial" w:hAnsi="Arial" w:cs="Arial"/>
          <w:color w:val="000000" w:themeColor="text1"/>
          <w:sz w:val="22"/>
          <w:szCs w:val="22"/>
          <w:lang w:val="fr-CH"/>
        </w:rPr>
        <w:t xml:space="preserve"> aux Parties, lors de l’application des critères de désignation d’un habitat critique, de veiller à ce que les habitats des espèces </w:t>
      </w:r>
      <w:r w:rsidRPr="005B6700">
        <w:rPr>
          <w:rFonts w:ascii="Arial" w:eastAsia="Arial" w:hAnsi="Arial" w:cs="Arial"/>
          <w:color w:val="000000" w:themeColor="text1"/>
          <w:sz w:val="22"/>
          <w:szCs w:val="22"/>
          <w:lang w:val="fr-CH"/>
        </w:rPr>
        <w:t xml:space="preserve">migratrices soient évalués </w:t>
      </w:r>
      <w:r w:rsidR="005B6700" w:rsidRPr="005B6700">
        <w:rPr>
          <w:rFonts w:ascii="Arial" w:eastAsia="Arial" w:hAnsi="Arial" w:cs="Arial"/>
          <w:color w:val="000000" w:themeColor="text1"/>
          <w:sz w:val="22"/>
          <w:szCs w:val="22"/>
          <w:lang w:val="fr-FR"/>
        </w:rPr>
        <w:t>en fonction de leur connectivité et de leur importance pour les déplacements, et non pas uniquement en fonction des seuils d’agrégation des populations</w:t>
      </w:r>
      <w:r w:rsidR="006C4B41" w:rsidRPr="00F40127">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w:t>
      </w:r>
    </w:p>
    <w:p w14:paraId="35F073D3"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6498440F" w14:textId="5F440A27"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Prie</w:t>
      </w:r>
      <w:r w:rsidRPr="00F40127">
        <w:rPr>
          <w:rFonts w:ascii="Arial" w:eastAsia="Arial" w:hAnsi="Arial" w:cs="Arial"/>
          <w:color w:val="000000" w:themeColor="text1"/>
          <w:sz w:val="22"/>
          <w:szCs w:val="22"/>
          <w:lang w:val="fr-CH"/>
        </w:rPr>
        <w:t xml:space="preserve"> les Parties, en application de la législation nationale, de rendre publiques et de partager des informations sur les plans de développement des infrastructures et les évaluations d’impact touchant les espèces migratrices, en prenant comme exemple la Convention de 1997 de la Commission économique des Nations Unies pour l’Europe sur l’évaluation de l’impact sur l’environnement dans un contexte transfrontière (Convention d’Espoo) et son Protocole de 2003 sur l’évaluation environnementale stratégique (Protocole de Kiev), et de partager l’expertise et les ressources nécessaires pour soutenir l’application par les autres parties et les États non-Parties de l’aire de répartition dans l’application de méthodes d’évaluation de l’impact sur l’environnement conformes aux meilleures données scientifiques disponibles ;</w:t>
      </w:r>
    </w:p>
    <w:p w14:paraId="189474D0" w14:textId="77777777" w:rsidR="00F53B05" w:rsidRPr="00F40127" w:rsidRDefault="00F53B05" w:rsidP="00A13AE4">
      <w:pPr>
        <w:pStyle w:val="ListParagraph"/>
        <w:suppressAutoHyphens/>
        <w:rPr>
          <w:rFonts w:eastAsia="Arial" w:cs="Arial"/>
          <w:color w:val="000000" w:themeColor="text1"/>
          <w:lang w:val="fr-CH"/>
        </w:rPr>
      </w:pPr>
    </w:p>
    <w:p w14:paraId="5407A822" w14:textId="4D729D92"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color w:val="000000" w:themeColor="text1"/>
          <w:sz w:val="22"/>
          <w:szCs w:val="22"/>
          <w:lang w:val="fr-CH"/>
        </w:rPr>
        <w:t>Encourage</w:t>
      </w:r>
      <w:r w:rsidRPr="00F40127">
        <w:rPr>
          <w:rFonts w:ascii="Arial" w:eastAsia="Arial" w:hAnsi="Arial" w:cs="Arial"/>
          <w:color w:val="000000" w:themeColor="text1"/>
          <w:sz w:val="22"/>
          <w:szCs w:val="22"/>
          <w:lang w:val="fr-CH"/>
        </w:rPr>
        <w:t xml:space="preserve"> les Parties à dépasser les exigences minimales en matière de débit et à prendre en considération l’intégralité du régime de débit naturel des cours d’eau (ampleur, moment, durée, fréquence et taux de variation des débits) lors de l’évaluation des impacts sur les habitats et les espèces migratrices ;</w:t>
      </w:r>
    </w:p>
    <w:p w14:paraId="44CA056E"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153F2814" w14:textId="25C2DEB4"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Demande</w:t>
      </w:r>
      <w:r w:rsidRPr="00F40127">
        <w:rPr>
          <w:rFonts w:ascii="Arial" w:eastAsia="Arial" w:hAnsi="Arial" w:cs="Arial"/>
          <w:color w:val="000000" w:themeColor="text1"/>
          <w:sz w:val="22"/>
          <w:szCs w:val="22"/>
          <w:lang w:val="fr-CH"/>
        </w:rPr>
        <w:t xml:space="preserve"> aux Parties d’inclure les espèces migratrices lors de la révision des exigences légales en matière d’évaluation d’impact et lors de l’élaboration des critères de sélection, notamment les infrastructures qui risquent d’entraver la connectivité écologique</w:t>
      </w:r>
      <w:r w:rsidR="004619B9" w:rsidRPr="00F40127">
        <w:rPr>
          <w:rFonts w:ascii="Arial" w:eastAsia="Arial" w:hAnsi="Arial" w:cs="Arial"/>
          <w:color w:val="000000" w:themeColor="text1"/>
          <w:sz w:val="22"/>
          <w:szCs w:val="22"/>
          <w:lang w:val="fr-CH"/>
        </w:rPr>
        <w:t xml:space="preserve"> y compris</w:t>
      </w:r>
      <w:r w:rsidRPr="00F40127">
        <w:rPr>
          <w:rFonts w:ascii="Arial" w:eastAsia="Arial" w:hAnsi="Arial" w:cs="Arial"/>
          <w:color w:val="000000" w:themeColor="text1"/>
          <w:sz w:val="22"/>
          <w:szCs w:val="22"/>
          <w:lang w:val="fr-CH"/>
        </w:rPr>
        <w:t xml:space="preserve"> la connectivité longitudinale des cours d’eau ou des rivières, la connectivité littorale et transversale, ainsi que les impacts connexes, tels que le bruit sous-marin ;</w:t>
      </w:r>
    </w:p>
    <w:p w14:paraId="32F135F2" w14:textId="77777777" w:rsidR="00523F69" w:rsidRPr="00F40127" w:rsidRDefault="00523F69" w:rsidP="00A13AE4">
      <w:pPr>
        <w:widowControl/>
        <w:autoSpaceDE/>
        <w:autoSpaceDN/>
        <w:jc w:val="both"/>
        <w:textAlignment w:val="auto"/>
        <w:rPr>
          <w:rFonts w:ascii="Arial" w:eastAsia="Arial" w:hAnsi="Arial" w:cs="Arial"/>
          <w:color w:val="000000" w:themeColor="text1"/>
          <w:sz w:val="22"/>
          <w:szCs w:val="22"/>
          <w:lang w:val="fr-CH"/>
        </w:rPr>
      </w:pPr>
    </w:p>
    <w:p w14:paraId="6AAF64F8" w14:textId="196D678B" w:rsidR="00523F69" w:rsidRPr="00F40127" w:rsidRDefault="00523F69" w:rsidP="00A13AE4">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Demande</w:t>
      </w:r>
      <w:r w:rsidRPr="00F40127">
        <w:rPr>
          <w:rFonts w:ascii="Arial" w:eastAsia="Arial" w:hAnsi="Arial" w:cs="Arial"/>
          <w:color w:val="000000" w:themeColor="text1"/>
          <w:sz w:val="22"/>
          <w:szCs w:val="22"/>
          <w:lang w:val="fr-CH"/>
        </w:rPr>
        <w:t xml:space="preserve"> aux Parties d’envisager de prendre en considération le potentiel de rétablissement des espèces inscrites aux Annexes de la CMS lors de la planification de nouvelles infrastructures ou de l’atténuation des impacts résultant des infrastructures existantes</w:t>
      </w:r>
      <w:r w:rsidR="005B6700">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w:t>
      </w:r>
    </w:p>
    <w:p w14:paraId="27A10F28" w14:textId="77777777" w:rsidR="00F53B05" w:rsidRPr="00F40127" w:rsidRDefault="00F53B05" w:rsidP="00F31675">
      <w:pPr>
        <w:pStyle w:val="ListParagraph"/>
        <w:suppressAutoHyphens/>
        <w:contextualSpacing w:val="0"/>
        <w:rPr>
          <w:rFonts w:eastAsia="Arial" w:cs="Arial"/>
          <w:color w:val="000000" w:themeColor="text1"/>
          <w:lang w:val="fr-CH"/>
        </w:rPr>
      </w:pPr>
    </w:p>
    <w:p w14:paraId="2471DE34" w14:textId="375E68D9"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color w:val="000000" w:themeColor="text1"/>
          <w:sz w:val="22"/>
          <w:szCs w:val="22"/>
          <w:lang w:val="fr-CH"/>
        </w:rPr>
        <w:t>Demande</w:t>
      </w:r>
      <w:r w:rsidRPr="00F40127">
        <w:rPr>
          <w:rFonts w:ascii="Arial" w:eastAsia="Arial" w:hAnsi="Arial" w:cs="Arial"/>
          <w:color w:val="000000" w:themeColor="text1"/>
          <w:sz w:val="22"/>
          <w:szCs w:val="22"/>
          <w:lang w:val="fr-CH"/>
        </w:rPr>
        <w:t xml:space="preserve"> aux Parties de mettre en place des systèmes de suivi de l’efficacité des mesures d’atténuation dans les infrastructures, qui incluent des indicateurs basés sur les mouvements et le suivi des effets cumulatifs, et d’adopter des approches de gestion adaptative dans la conception des projets d’infrastructure, notamment au moyen d’un examen régulier des régimes de débit et des réponses écologiques, afin de répondre aux incertitudes et de prendre en considération les impacts du changement climatique ;</w:t>
      </w:r>
    </w:p>
    <w:p w14:paraId="7D4CF5CC" w14:textId="2621B6F3" w:rsidR="004619B9" w:rsidRDefault="004619B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lastRenderedPageBreak/>
        <w:t>Encourage</w:t>
      </w:r>
      <w:r w:rsidRPr="00F40127">
        <w:rPr>
          <w:rFonts w:ascii="Arial" w:eastAsia="Arial" w:hAnsi="Arial" w:cs="Arial"/>
          <w:color w:val="000000" w:themeColor="text1"/>
          <w:sz w:val="22"/>
          <w:szCs w:val="22"/>
          <w:lang w:val="fr-CH"/>
        </w:rPr>
        <w:t xml:space="preserve"> les </w:t>
      </w:r>
      <w:r w:rsidRPr="0094454B">
        <w:rPr>
          <w:rFonts w:ascii="Arial" w:eastAsia="Arial" w:hAnsi="Arial" w:cs="Arial"/>
          <w:color w:val="000000" w:themeColor="text1"/>
          <w:sz w:val="22"/>
          <w:szCs w:val="22"/>
          <w:lang w:val="fr-CH"/>
        </w:rPr>
        <w:t>Parties à établir et à conserver</w:t>
      </w:r>
      <w:r w:rsidR="000F012D" w:rsidRPr="00F40127">
        <w:rPr>
          <w:rFonts w:ascii="Arial" w:eastAsia="Arial" w:hAnsi="Arial" w:cs="Arial"/>
          <w:color w:val="000000" w:themeColor="text1"/>
          <w:sz w:val="22"/>
          <w:szCs w:val="22"/>
          <w:lang w:val="fr-CH"/>
        </w:rPr>
        <w:t xml:space="preserve"> des systèmes de suivi sur le long terme afin </w:t>
      </w:r>
      <w:r w:rsidR="005B6700">
        <w:rPr>
          <w:rFonts w:ascii="Arial" w:eastAsia="Arial" w:hAnsi="Arial" w:cs="Arial"/>
          <w:color w:val="000000" w:themeColor="text1"/>
          <w:sz w:val="22"/>
          <w:szCs w:val="22"/>
          <w:lang w:val="fr-CH"/>
        </w:rPr>
        <w:t>de déterminer</w:t>
      </w:r>
      <w:r w:rsidR="000F012D" w:rsidRPr="00F40127">
        <w:rPr>
          <w:rFonts w:ascii="Arial" w:eastAsia="Arial" w:hAnsi="Arial" w:cs="Arial"/>
          <w:color w:val="000000" w:themeColor="text1"/>
          <w:sz w:val="22"/>
          <w:szCs w:val="22"/>
          <w:lang w:val="fr-CH"/>
        </w:rPr>
        <w:t xml:space="preserve"> les effets cumul</w:t>
      </w:r>
      <w:r w:rsidR="005B6700">
        <w:rPr>
          <w:rFonts w:ascii="Arial" w:eastAsia="Arial" w:hAnsi="Arial" w:cs="Arial"/>
          <w:color w:val="000000" w:themeColor="text1"/>
          <w:sz w:val="22"/>
          <w:szCs w:val="22"/>
          <w:lang w:val="fr-CH"/>
        </w:rPr>
        <w:t>atifs</w:t>
      </w:r>
      <w:r w:rsidR="000F012D" w:rsidRPr="00F40127">
        <w:rPr>
          <w:rFonts w:ascii="Arial" w:eastAsia="Arial" w:hAnsi="Arial" w:cs="Arial"/>
          <w:color w:val="000000" w:themeColor="text1"/>
          <w:sz w:val="22"/>
          <w:szCs w:val="22"/>
          <w:lang w:val="fr-CH"/>
        </w:rPr>
        <w:t xml:space="preserve"> sur les espèces migratrices, dans le but de garantir le maintien d’un état de conservation favorable, ou d’y parvenir, conformément à l’Article I de la Convention ;</w:t>
      </w:r>
    </w:p>
    <w:p w14:paraId="157D63AF" w14:textId="77777777" w:rsidR="00F31675" w:rsidRPr="00F40127" w:rsidRDefault="00F31675" w:rsidP="00F31675">
      <w:pPr>
        <w:widowControl/>
        <w:autoSpaceDE/>
        <w:autoSpaceDN/>
        <w:ind w:left="567"/>
        <w:jc w:val="both"/>
        <w:textAlignment w:val="auto"/>
        <w:rPr>
          <w:rFonts w:ascii="Arial" w:eastAsia="Arial" w:hAnsi="Arial" w:cs="Arial"/>
          <w:color w:val="000000" w:themeColor="text1"/>
          <w:sz w:val="22"/>
          <w:szCs w:val="22"/>
          <w:lang w:val="fr-CH"/>
        </w:rPr>
      </w:pPr>
    </w:p>
    <w:p w14:paraId="4CA21AEA" w14:textId="17B34B9D" w:rsidR="00523F69"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Recommande</w:t>
      </w:r>
      <w:r w:rsidRPr="00F40127">
        <w:rPr>
          <w:rFonts w:ascii="Arial" w:eastAsia="Arial" w:hAnsi="Arial" w:cs="Arial"/>
          <w:color w:val="000000" w:themeColor="text1"/>
          <w:sz w:val="22"/>
          <w:szCs w:val="22"/>
          <w:lang w:val="fr-CH"/>
        </w:rPr>
        <w:t xml:space="preserve"> aux Parties, lorsque cela n’est pas formellement requis, d’encourager les promoteurs de projets à élaborer et à exécuter des plans de gestion de la biodiversité pour le développement d’infrastructures </w:t>
      </w:r>
      <w:r w:rsidR="000F012D" w:rsidRPr="00F40127">
        <w:rPr>
          <w:rFonts w:ascii="Arial" w:eastAsia="Arial" w:hAnsi="Arial" w:cs="Arial"/>
          <w:color w:val="000000" w:themeColor="text1"/>
          <w:sz w:val="22"/>
          <w:szCs w:val="22"/>
          <w:lang w:val="fr-CH"/>
        </w:rPr>
        <w:t xml:space="preserve">et la tenue d’autres activités </w:t>
      </w:r>
      <w:r w:rsidRPr="00F40127">
        <w:rPr>
          <w:rFonts w:ascii="Arial" w:eastAsia="Arial" w:hAnsi="Arial" w:cs="Arial"/>
          <w:color w:val="000000" w:themeColor="text1"/>
          <w:sz w:val="22"/>
          <w:szCs w:val="22"/>
          <w:lang w:val="fr-CH"/>
        </w:rPr>
        <w:t>qui peuvent avoir un impact sur les espèces inscrites aux Annexes de la CMS ;</w:t>
      </w:r>
    </w:p>
    <w:p w14:paraId="5A177D54" w14:textId="77777777" w:rsidR="00447587" w:rsidRPr="00F40127" w:rsidRDefault="00447587" w:rsidP="00447587">
      <w:pPr>
        <w:widowControl/>
        <w:autoSpaceDE/>
        <w:autoSpaceDN/>
        <w:ind w:left="567"/>
        <w:jc w:val="both"/>
        <w:textAlignment w:val="auto"/>
        <w:rPr>
          <w:rFonts w:ascii="Arial" w:eastAsia="Arial" w:hAnsi="Arial" w:cs="Arial"/>
          <w:color w:val="000000" w:themeColor="text1"/>
          <w:sz w:val="22"/>
          <w:szCs w:val="22"/>
          <w:lang w:val="fr-CH"/>
        </w:rPr>
      </w:pPr>
    </w:p>
    <w:p w14:paraId="22509361" w14:textId="41D2FDF4" w:rsidR="00523F69" w:rsidRPr="005D596E"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u w:val="single"/>
          <w:lang w:val="fr-CH"/>
        </w:rPr>
      </w:pPr>
      <w:r w:rsidRPr="00F40127">
        <w:rPr>
          <w:rFonts w:ascii="Arial" w:eastAsia="Arial" w:hAnsi="Arial" w:cs="Arial"/>
          <w:i/>
          <w:color w:val="000000" w:themeColor="text1"/>
          <w:sz w:val="22"/>
          <w:szCs w:val="22"/>
          <w:lang w:val="fr-CH"/>
        </w:rPr>
        <w:t xml:space="preserve">Demande aux </w:t>
      </w:r>
      <w:r w:rsidRPr="00F40127">
        <w:rPr>
          <w:rFonts w:ascii="Arial" w:eastAsia="Arial" w:hAnsi="Arial" w:cs="Arial"/>
          <w:color w:val="000000" w:themeColor="text1"/>
          <w:sz w:val="22"/>
          <w:szCs w:val="22"/>
          <w:lang w:val="fr-CH"/>
        </w:rPr>
        <w:t>Parties de mettre en œuvre des stratégies de gestion de la croissance urbaine afin de réduire l’étalement urbain, telles que les ceintures vertes, les limites de la croissance urbaine, les objectifs et les restrictions concernant l’étalement urbain, ainsi que la protection des espaces verts dans les zones urbaines, en particulier ceux utilisés par les espèces inscrites aux annexes de la CMS ;</w:t>
      </w:r>
    </w:p>
    <w:p w14:paraId="172A0B54" w14:textId="77777777" w:rsidR="005D596E" w:rsidRPr="00F40127" w:rsidRDefault="005D596E" w:rsidP="005D596E">
      <w:pPr>
        <w:widowControl/>
        <w:autoSpaceDE/>
        <w:autoSpaceDN/>
        <w:ind w:left="567"/>
        <w:jc w:val="both"/>
        <w:textAlignment w:val="auto"/>
        <w:rPr>
          <w:rFonts w:ascii="Arial" w:eastAsia="Arial" w:hAnsi="Arial" w:cs="Arial"/>
          <w:color w:val="000000" w:themeColor="text1"/>
          <w:sz w:val="22"/>
          <w:szCs w:val="22"/>
          <w:u w:val="single"/>
          <w:lang w:val="fr-CH"/>
        </w:rPr>
      </w:pPr>
    </w:p>
    <w:p w14:paraId="1B68E204" w14:textId="329DBFBD"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Prie</w:t>
      </w:r>
      <w:r w:rsidRPr="00F40127">
        <w:rPr>
          <w:rFonts w:ascii="Arial" w:eastAsia="Arial" w:hAnsi="Arial" w:cs="Arial"/>
          <w:color w:val="000000" w:themeColor="text1"/>
          <w:sz w:val="22"/>
          <w:szCs w:val="22"/>
          <w:lang w:val="fr-CH"/>
        </w:rPr>
        <w:t xml:space="preserve"> les Parties d’examiner la relation entre les infrastructures de transport et l’expansion urbaine afin d’éviter une nouvelle augmentation de l’étalement urbain et le danger d’un effet d’enfermement, et de mieux protéger la connectivité </w:t>
      </w:r>
      <w:r w:rsidR="000F012D" w:rsidRPr="00F40127">
        <w:rPr>
          <w:rFonts w:ascii="Arial" w:eastAsia="Arial" w:hAnsi="Arial" w:cs="Arial"/>
          <w:color w:val="000000" w:themeColor="text1"/>
          <w:sz w:val="22"/>
          <w:szCs w:val="22"/>
          <w:lang w:val="fr-CH"/>
        </w:rPr>
        <w:t xml:space="preserve">écologique </w:t>
      </w:r>
      <w:r w:rsidRPr="00F40127">
        <w:rPr>
          <w:rFonts w:ascii="Arial" w:eastAsia="Arial" w:hAnsi="Arial" w:cs="Arial"/>
          <w:color w:val="000000" w:themeColor="text1"/>
          <w:sz w:val="22"/>
          <w:szCs w:val="22"/>
          <w:lang w:val="fr-CH"/>
        </w:rPr>
        <w:t>des habitats à l’intérieur et autour des zones urbaines ;</w:t>
      </w:r>
    </w:p>
    <w:p w14:paraId="21B36A61" w14:textId="77777777" w:rsidR="00523F69" w:rsidRPr="00F40127" w:rsidRDefault="00523F69" w:rsidP="00F31675">
      <w:pPr>
        <w:widowControl/>
        <w:autoSpaceDE/>
        <w:autoSpaceDN/>
        <w:ind w:left="567" w:hanging="567"/>
        <w:jc w:val="both"/>
        <w:textAlignment w:val="auto"/>
        <w:rPr>
          <w:rFonts w:ascii="Arial" w:eastAsia="Arial" w:hAnsi="Arial" w:cs="Arial"/>
          <w:color w:val="000000" w:themeColor="text1"/>
          <w:sz w:val="22"/>
          <w:szCs w:val="22"/>
          <w:lang w:val="fr-CH"/>
        </w:rPr>
      </w:pPr>
    </w:p>
    <w:p w14:paraId="0B11E49B" w14:textId="417FDB2A" w:rsidR="000F012D" w:rsidRDefault="000F012D"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Prie</w:t>
      </w:r>
      <w:r w:rsidRPr="00F40127">
        <w:rPr>
          <w:rFonts w:ascii="Arial" w:eastAsia="Arial" w:hAnsi="Arial" w:cs="Arial"/>
          <w:color w:val="000000" w:themeColor="text1"/>
          <w:sz w:val="22"/>
          <w:szCs w:val="22"/>
          <w:lang w:val="fr-CH"/>
        </w:rPr>
        <w:t xml:space="preserve"> les Parties de prendre des mesures pour éviter/réduire au minimum la collision entre les infrastructures et les espèces migratrices, en particulier les oiseaux et </w:t>
      </w:r>
      <w:r w:rsidR="0094454B" w:rsidRPr="00F40127">
        <w:rPr>
          <w:rFonts w:ascii="Arial" w:eastAsia="Arial" w:hAnsi="Arial" w:cs="Arial"/>
          <w:color w:val="000000" w:themeColor="text1"/>
          <w:sz w:val="22"/>
          <w:szCs w:val="22"/>
          <w:lang w:val="fr-CH"/>
        </w:rPr>
        <w:t>les chauves-souris</w:t>
      </w:r>
      <w:r w:rsidRPr="00F40127">
        <w:rPr>
          <w:rFonts w:ascii="Arial" w:eastAsia="Arial" w:hAnsi="Arial" w:cs="Arial"/>
          <w:color w:val="000000" w:themeColor="text1"/>
          <w:sz w:val="22"/>
          <w:szCs w:val="22"/>
          <w:lang w:val="fr-CH"/>
        </w:rPr>
        <w:t>, lorsqu’</w:t>
      </w:r>
      <w:r w:rsidR="002D52CD" w:rsidRPr="00F40127">
        <w:rPr>
          <w:rFonts w:ascii="Arial" w:eastAsia="Arial" w:hAnsi="Arial" w:cs="Arial"/>
          <w:color w:val="000000" w:themeColor="text1"/>
          <w:sz w:val="22"/>
          <w:szCs w:val="22"/>
          <w:lang w:val="fr-CH"/>
        </w:rPr>
        <w:t>elles</w:t>
      </w:r>
      <w:r w:rsidRPr="00F40127">
        <w:rPr>
          <w:rFonts w:ascii="Arial" w:eastAsia="Arial" w:hAnsi="Arial" w:cs="Arial"/>
          <w:color w:val="000000" w:themeColor="text1"/>
          <w:sz w:val="22"/>
          <w:szCs w:val="22"/>
          <w:lang w:val="fr-CH"/>
        </w:rPr>
        <w:t xml:space="preserve"> conçoivent et déploient des stratégies de gestion de la croissance urbaine ;</w:t>
      </w:r>
    </w:p>
    <w:p w14:paraId="136CCA4F" w14:textId="77777777" w:rsidR="00447587" w:rsidRPr="00F40127" w:rsidRDefault="00447587" w:rsidP="00447587">
      <w:pPr>
        <w:widowControl/>
        <w:autoSpaceDE/>
        <w:autoSpaceDN/>
        <w:ind w:left="567"/>
        <w:jc w:val="both"/>
        <w:textAlignment w:val="auto"/>
        <w:rPr>
          <w:rFonts w:ascii="Arial" w:eastAsia="Arial" w:hAnsi="Arial" w:cs="Arial"/>
          <w:color w:val="000000" w:themeColor="text1"/>
          <w:sz w:val="22"/>
          <w:szCs w:val="22"/>
          <w:lang w:val="fr-CH"/>
        </w:rPr>
      </w:pPr>
    </w:p>
    <w:p w14:paraId="7B04C42E" w14:textId="0EF29384"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Exhorte en outre</w:t>
      </w:r>
      <w:r w:rsidRPr="00F40127">
        <w:rPr>
          <w:rFonts w:ascii="Arial" w:eastAsia="Arial" w:hAnsi="Arial" w:cs="Arial"/>
          <w:color w:val="000000" w:themeColor="text1"/>
          <w:sz w:val="22"/>
          <w:szCs w:val="22"/>
          <w:lang w:val="fr-CH"/>
        </w:rPr>
        <w:t xml:space="preserve"> les Parties à faire usage si nécessaire du document </w:t>
      </w:r>
      <w:r w:rsidRPr="00F40127">
        <w:rPr>
          <w:rFonts w:ascii="Arial" w:eastAsia="Arial" w:hAnsi="Arial" w:cs="Arial"/>
          <w:i/>
          <w:iCs/>
          <w:color w:val="000000" w:themeColor="text1"/>
          <w:sz w:val="22"/>
          <w:szCs w:val="22"/>
          <w:lang w:val="fr-CH"/>
        </w:rPr>
        <w:t xml:space="preserve">Impact </w:t>
      </w:r>
      <w:proofErr w:type="spellStart"/>
      <w:r w:rsidRPr="00F40127">
        <w:rPr>
          <w:rFonts w:ascii="Arial" w:eastAsia="Arial" w:hAnsi="Arial" w:cs="Arial"/>
          <w:i/>
          <w:iCs/>
          <w:color w:val="000000" w:themeColor="text1"/>
          <w:sz w:val="22"/>
          <w:szCs w:val="22"/>
          <w:lang w:val="fr-CH"/>
        </w:rPr>
        <w:t>Assessment</w:t>
      </w:r>
      <w:proofErr w:type="spellEnd"/>
      <w:r w:rsidRPr="00F40127">
        <w:rPr>
          <w:rFonts w:ascii="Arial" w:eastAsia="Arial" w:hAnsi="Arial" w:cs="Arial"/>
          <w:i/>
          <w:iCs/>
          <w:color w:val="000000" w:themeColor="text1"/>
          <w:sz w:val="22"/>
          <w:szCs w:val="22"/>
          <w:lang w:val="fr-CH"/>
        </w:rPr>
        <w:t xml:space="preserve">: </w:t>
      </w:r>
      <w:proofErr w:type="spellStart"/>
      <w:r w:rsidRPr="00F40127">
        <w:rPr>
          <w:rFonts w:ascii="Arial" w:eastAsia="Arial" w:hAnsi="Arial" w:cs="Arial"/>
          <w:i/>
          <w:iCs/>
          <w:color w:val="000000" w:themeColor="text1"/>
          <w:sz w:val="22"/>
          <w:szCs w:val="22"/>
          <w:lang w:val="fr-CH"/>
        </w:rPr>
        <w:t>Voluntary</w:t>
      </w:r>
      <w:proofErr w:type="spellEnd"/>
      <w:r w:rsidRPr="00F40127">
        <w:rPr>
          <w:rFonts w:ascii="Arial" w:eastAsia="Arial" w:hAnsi="Arial" w:cs="Arial"/>
          <w:i/>
          <w:iCs/>
          <w:color w:val="000000" w:themeColor="text1"/>
          <w:sz w:val="22"/>
          <w:szCs w:val="22"/>
          <w:lang w:val="fr-CH"/>
        </w:rPr>
        <w:t xml:space="preserve"> Guidelines on </w:t>
      </w:r>
      <w:proofErr w:type="spellStart"/>
      <w:r w:rsidRPr="00F40127">
        <w:rPr>
          <w:rFonts w:ascii="Arial" w:eastAsia="Arial" w:hAnsi="Arial" w:cs="Arial"/>
          <w:i/>
          <w:iCs/>
          <w:color w:val="000000" w:themeColor="text1"/>
          <w:sz w:val="22"/>
          <w:szCs w:val="22"/>
          <w:lang w:val="fr-CH"/>
        </w:rPr>
        <w:t>Biodiversity</w:t>
      </w:r>
      <w:proofErr w:type="spellEnd"/>
      <w:r w:rsidRPr="00F40127">
        <w:rPr>
          <w:rFonts w:ascii="Arial" w:eastAsia="Arial" w:hAnsi="Arial" w:cs="Arial"/>
          <w:i/>
          <w:iCs/>
          <w:color w:val="000000" w:themeColor="text1"/>
          <w:sz w:val="22"/>
          <w:szCs w:val="22"/>
          <w:lang w:val="fr-CH"/>
        </w:rPr>
        <w:t xml:space="preserve">-inclusive Impact </w:t>
      </w:r>
      <w:proofErr w:type="spellStart"/>
      <w:r w:rsidRPr="00F40127">
        <w:rPr>
          <w:rFonts w:ascii="Arial" w:eastAsia="Arial" w:hAnsi="Arial" w:cs="Arial"/>
          <w:i/>
          <w:iCs/>
          <w:color w:val="000000" w:themeColor="text1"/>
          <w:sz w:val="22"/>
          <w:szCs w:val="22"/>
          <w:lang w:val="fr-CH"/>
        </w:rPr>
        <w:t>Assessment</w:t>
      </w:r>
      <w:proofErr w:type="spellEnd"/>
      <w:r w:rsidRPr="00F40127">
        <w:rPr>
          <w:rFonts w:ascii="Arial" w:eastAsia="Arial" w:hAnsi="Arial" w:cs="Arial"/>
          <w:color w:val="000000" w:themeColor="text1"/>
          <w:sz w:val="22"/>
          <w:szCs w:val="22"/>
          <w:lang w:val="fr-CH"/>
        </w:rPr>
        <w:t xml:space="preserve"> (Lignes directrices volontaires relatives à l’évaluation d’impact sur l’environnement tenant compte de la diversité biologique), entériné par la décision VIII/8 de la CDB COP28 ;</w:t>
      </w:r>
    </w:p>
    <w:p w14:paraId="00E71AB7" w14:textId="77777777" w:rsidR="00523F69" w:rsidRPr="00F40127" w:rsidRDefault="00523F69" w:rsidP="00F31675">
      <w:pPr>
        <w:widowControl/>
        <w:autoSpaceDE/>
        <w:autoSpaceDN/>
        <w:jc w:val="both"/>
        <w:textAlignment w:val="auto"/>
        <w:rPr>
          <w:rFonts w:ascii="Arial" w:eastAsia="Arial" w:hAnsi="Arial" w:cs="Arial"/>
          <w:color w:val="000000" w:themeColor="text1"/>
          <w:sz w:val="22"/>
          <w:szCs w:val="22"/>
          <w:lang w:val="fr-CH"/>
        </w:rPr>
      </w:pPr>
    </w:p>
    <w:p w14:paraId="3CF897A7" w14:textId="6D5D6D27"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Demande</w:t>
      </w:r>
      <w:r w:rsidRPr="00F40127">
        <w:rPr>
          <w:rFonts w:ascii="Arial" w:eastAsia="Arial" w:hAnsi="Arial" w:cs="Arial"/>
          <w:color w:val="000000" w:themeColor="text1"/>
          <w:sz w:val="22"/>
          <w:szCs w:val="22"/>
          <w:lang w:val="fr-CH"/>
        </w:rPr>
        <w:t xml:space="preserve"> au Secrétariat de continuer à collaborer avec les secrétariats d’autres accords multilatéraux sur l’environnement afin d’évaluer les implications que pourraient avoir les décisions prises par leurs Conférences des Parties sur la conservation des espèces migratrices ;</w:t>
      </w:r>
    </w:p>
    <w:p w14:paraId="7FB46DEE" w14:textId="77777777" w:rsidR="00F53B05" w:rsidRPr="00F40127" w:rsidRDefault="00F53B05" w:rsidP="00F31675">
      <w:pPr>
        <w:pStyle w:val="ListParagraph"/>
        <w:suppressAutoHyphens/>
        <w:contextualSpacing w:val="0"/>
        <w:rPr>
          <w:rFonts w:eastAsia="Arial" w:cs="Arial"/>
          <w:color w:val="000000" w:themeColor="text1"/>
          <w:lang w:val="fr-CH"/>
        </w:rPr>
      </w:pPr>
    </w:p>
    <w:p w14:paraId="24738265" w14:textId="5986001C" w:rsidR="00523F69" w:rsidRPr="00F40127" w:rsidRDefault="000F012D"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Prie instamment </w:t>
      </w:r>
      <w:r w:rsidRPr="00F40127">
        <w:rPr>
          <w:rFonts w:ascii="Arial" w:eastAsia="Arial" w:hAnsi="Arial" w:cs="Arial"/>
          <w:color w:val="000000" w:themeColor="text1"/>
          <w:sz w:val="22"/>
          <w:szCs w:val="22"/>
          <w:lang w:val="fr-CH"/>
        </w:rPr>
        <w:t>les</w:t>
      </w:r>
      <w:r w:rsidR="00523F69" w:rsidRPr="00F40127">
        <w:rPr>
          <w:rFonts w:ascii="Arial" w:eastAsia="Arial" w:hAnsi="Arial" w:cs="Arial"/>
          <w:color w:val="000000" w:themeColor="text1"/>
          <w:sz w:val="22"/>
          <w:szCs w:val="22"/>
          <w:lang w:val="fr-CH"/>
        </w:rPr>
        <w:t xml:space="preserve"> Parties </w:t>
      </w:r>
      <w:r w:rsidRPr="00F40127">
        <w:rPr>
          <w:rFonts w:ascii="Arial" w:eastAsia="Arial" w:hAnsi="Arial" w:cs="Arial"/>
          <w:color w:val="000000" w:themeColor="text1"/>
          <w:sz w:val="22"/>
          <w:szCs w:val="22"/>
          <w:lang w:val="fr-CH"/>
        </w:rPr>
        <w:t xml:space="preserve">et le Conseil scientifique de </w:t>
      </w:r>
      <w:r w:rsidR="0094454B" w:rsidRPr="00F40127">
        <w:rPr>
          <w:rFonts w:ascii="Arial" w:eastAsia="Arial" w:hAnsi="Arial" w:cs="Arial"/>
          <w:color w:val="000000" w:themeColor="text1"/>
          <w:sz w:val="22"/>
          <w:szCs w:val="22"/>
          <w:lang w:val="fr-CH"/>
        </w:rPr>
        <w:t>promouvoir</w:t>
      </w:r>
      <w:r w:rsidRPr="00F40127">
        <w:rPr>
          <w:rFonts w:ascii="Arial" w:eastAsia="Arial" w:hAnsi="Arial" w:cs="Arial"/>
          <w:color w:val="000000" w:themeColor="text1"/>
          <w:sz w:val="22"/>
          <w:szCs w:val="22"/>
          <w:lang w:val="fr-CH"/>
        </w:rPr>
        <w:t xml:space="preserve"> et d’appuyer la </w:t>
      </w:r>
      <w:r w:rsidR="005B6700">
        <w:rPr>
          <w:rFonts w:ascii="Arial" w:eastAsia="Arial" w:hAnsi="Arial" w:cs="Arial"/>
          <w:color w:val="000000" w:themeColor="text1"/>
          <w:sz w:val="22"/>
          <w:szCs w:val="22"/>
          <w:lang w:val="fr-CH"/>
        </w:rPr>
        <w:t>réalisation</w:t>
      </w:r>
      <w:r w:rsidRPr="00F40127">
        <w:rPr>
          <w:rFonts w:ascii="Arial" w:eastAsia="Arial" w:hAnsi="Arial" w:cs="Arial"/>
          <w:color w:val="000000" w:themeColor="text1"/>
          <w:sz w:val="22"/>
          <w:szCs w:val="22"/>
          <w:lang w:val="fr-CH"/>
        </w:rPr>
        <w:t xml:space="preserve"> de nouvelles recherches sur les effets cumul</w:t>
      </w:r>
      <w:r w:rsidR="005B6700">
        <w:rPr>
          <w:rFonts w:ascii="Arial" w:eastAsia="Arial" w:hAnsi="Arial" w:cs="Arial"/>
          <w:color w:val="000000" w:themeColor="text1"/>
          <w:sz w:val="22"/>
          <w:szCs w:val="22"/>
          <w:lang w:val="fr-CH"/>
        </w:rPr>
        <w:t>atifs</w:t>
      </w:r>
      <w:r w:rsidRPr="00F40127">
        <w:rPr>
          <w:rFonts w:ascii="Arial" w:eastAsia="Arial" w:hAnsi="Arial" w:cs="Arial"/>
          <w:color w:val="000000" w:themeColor="text1"/>
          <w:sz w:val="22"/>
          <w:szCs w:val="22"/>
          <w:lang w:val="fr-CH"/>
        </w:rPr>
        <w:t>, en accordant une attention particulière aux interactions entre les différents types d’impact sur les espèces migratrices et leurs habitats </w:t>
      </w:r>
      <w:r w:rsidR="00523F69" w:rsidRPr="00F40127">
        <w:rPr>
          <w:rFonts w:ascii="Arial" w:eastAsia="Arial" w:hAnsi="Arial" w:cs="Arial"/>
          <w:color w:val="000000" w:themeColor="text1"/>
          <w:sz w:val="22"/>
          <w:szCs w:val="22"/>
          <w:lang w:val="fr-CH"/>
        </w:rPr>
        <w:t>;</w:t>
      </w:r>
    </w:p>
    <w:p w14:paraId="0732EA88" w14:textId="77777777" w:rsidR="00F53B05" w:rsidRPr="00F40127" w:rsidRDefault="00F53B05" w:rsidP="00F31675">
      <w:pPr>
        <w:pStyle w:val="ListParagraph"/>
        <w:suppressAutoHyphens/>
        <w:contextualSpacing w:val="0"/>
        <w:rPr>
          <w:rFonts w:eastAsia="Arial" w:cs="Arial"/>
          <w:color w:val="000000" w:themeColor="text1"/>
          <w:lang w:val="fr-CH"/>
        </w:rPr>
      </w:pPr>
    </w:p>
    <w:p w14:paraId="7AF24407" w14:textId="24BAF4B0"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Encourage</w:t>
      </w:r>
      <w:r w:rsidR="000F012D" w:rsidRPr="00F40127">
        <w:rPr>
          <w:rFonts w:ascii="Arial" w:eastAsia="Arial" w:hAnsi="Arial" w:cs="Arial"/>
          <w:i/>
          <w:iCs/>
          <w:color w:val="000000" w:themeColor="text1"/>
          <w:sz w:val="22"/>
          <w:szCs w:val="22"/>
          <w:lang w:val="fr-CH"/>
        </w:rPr>
        <w:t xml:space="preserve"> </w:t>
      </w:r>
      <w:r w:rsidR="000F012D" w:rsidRPr="00F40127">
        <w:rPr>
          <w:rFonts w:ascii="Arial" w:eastAsia="Arial" w:hAnsi="Arial" w:cs="Arial"/>
          <w:color w:val="000000" w:themeColor="text1"/>
          <w:sz w:val="22"/>
          <w:szCs w:val="22"/>
          <w:lang w:val="fr-CH"/>
        </w:rPr>
        <w:t xml:space="preserve">l’emploi des meilleures technologies disponibles, y compris l’intelligence artificielle et les méthodes d’apprentissage </w:t>
      </w:r>
      <w:r w:rsidR="0094454B">
        <w:rPr>
          <w:rFonts w:ascii="Arial" w:eastAsia="Arial" w:hAnsi="Arial" w:cs="Arial"/>
          <w:color w:val="000000" w:themeColor="text1"/>
          <w:sz w:val="22"/>
          <w:szCs w:val="22"/>
          <w:lang w:val="fr-CH"/>
        </w:rPr>
        <w:t>automatique</w:t>
      </w:r>
      <w:r w:rsidR="000F012D" w:rsidRPr="00F40127">
        <w:rPr>
          <w:rFonts w:ascii="Arial" w:eastAsia="Arial" w:hAnsi="Arial" w:cs="Arial"/>
          <w:color w:val="000000" w:themeColor="text1"/>
          <w:sz w:val="22"/>
          <w:szCs w:val="22"/>
          <w:lang w:val="fr-CH"/>
        </w:rPr>
        <w:t xml:space="preserve">, pour améliorer la </w:t>
      </w:r>
      <w:r w:rsidR="0094454B" w:rsidRPr="00F40127">
        <w:rPr>
          <w:rFonts w:ascii="Arial" w:eastAsia="Arial" w:hAnsi="Arial" w:cs="Arial"/>
          <w:color w:val="000000" w:themeColor="text1"/>
          <w:sz w:val="22"/>
          <w:szCs w:val="22"/>
          <w:lang w:val="fr-CH"/>
        </w:rPr>
        <w:t>précision</w:t>
      </w:r>
      <w:r w:rsidR="000F012D" w:rsidRPr="00F40127">
        <w:rPr>
          <w:rFonts w:ascii="Arial" w:eastAsia="Arial" w:hAnsi="Arial" w:cs="Arial"/>
          <w:color w:val="000000" w:themeColor="text1"/>
          <w:sz w:val="22"/>
          <w:szCs w:val="22"/>
          <w:lang w:val="fr-CH"/>
        </w:rPr>
        <w:t xml:space="preserve">, l’efficacité et la capacité </w:t>
      </w:r>
      <w:r w:rsidR="0094454B" w:rsidRPr="00F40127">
        <w:rPr>
          <w:rFonts w:ascii="Arial" w:eastAsia="Arial" w:hAnsi="Arial" w:cs="Arial"/>
          <w:color w:val="000000" w:themeColor="text1"/>
          <w:sz w:val="22"/>
          <w:szCs w:val="22"/>
          <w:lang w:val="fr-CH"/>
        </w:rPr>
        <w:t>prédictive</w:t>
      </w:r>
      <w:r w:rsidR="000F012D" w:rsidRPr="00F40127">
        <w:rPr>
          <w:rFonts w:ascii="Arial" w:eastAsia="Arial" w:hAnsi="Arial" w:cs="Arial"/>
          <w:color w:val="000000" w:themeColor="text1"/>
          <w:sz w:val="22"/>
          <w:szCs w:val="22"/>
          <w:lang w:val="fr-CH"/>
        </w:rPr>
        <w:t xml:space="preserve"> des évaluations d’impact environnementales et cumulatives </w:t>
      </w:r>
      <w:r w:rsidRPr="00F40127">
        <w:rPr>
          <w:rFonts w:ascii="Arial" w:eastAsia="Arial" w:hAnsi="Arial" w:cs="Arial"/>
          <w:color w:val="000000" w:themeColor="text1"/>
          <w:sz w:val="22"/>
          <w:szCs w:val="22"/>
          <w:lang w:val="fr-CH"/>
        </w:rPr>
        <w:t>;</w:t>
      </w:r>
    </w:p>
    <w:p w14:paraId="3B28CCBC" w14:textId="77777777" w:rsidR="00523F69" w:rsidRPr="00F40127" w:rsidRDefault="00523F69" w:rsidP="00F31675">
      <w:pPr>
        <w:widowControl/>
        <w:autoSpaceDE/>
        <w:autoSpaceDN/>
        <w:jc w:val="both"/>
        <w:textAlignment w:val="auto"/>
        <w:rPr>
          <w:rFonts w:ascii="Arial" w:eastAsia="Arial" w:hAnsi="Arial" w:cs="Arial"/>
          <w:color w:val="000000" w:themeColor="text1"/>
          <w:sz w:val="22"/>
          <w:szCs w:val="22"/>
          <w:lang w:val="fr-CH"/>
        </w:rPr>
      </w:pPr>
    </w:p>
    <w:p w14:paraId="27431C71" w14:textId="3AB34C93"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Demande en outre</w:t>
      </w:r>
      <w:r w:rsidRPr="00F40127">
        <w:rPr>
          <w:rFonts w:ascii="Arial" w:eastAsia="Arial" w:hAnsi="Arial" w:cs="Arial"/>
          <w:color w:val="000000" w:themeColor="text1"/>
          <w:sz w:val="22"/>
          <w:szCs w:val="22"/>
          <w:lang w:val="fr-CH"/>
        </w:rPr>
        <w:t xml:space="preserve"> au Secrétariat de coopérer avec d’autres conventions liées à la biodiversité et de soulever la question de l’impact du développement des infrastructures sur les espèces migratrices, ainsi que sur des services écosystémiques qui bénéficient de la présence des espèces migratrices, au sein du Groupe de liaison sur la biodiversité afin de favoriser les synergies et de travailler conjointement avec les secteurs concernés par le développement des infrastructures pour contribuer aux décisions en matière de planification et de conception des infrastructures et les influencer ;</w:t>
      </w:r>
    </w:p>
    <w:p w14:paraId="149C7941" w14:textId="77777777" w:rsidR="000F012D" w:rsidRPr="00F40127" w:rsidRDefault="000F012D" w:rsidP="00F31675">
      <w:pPr>
        <w:widowControl/>
        <w:autoSpaceDE/>
        <w:autoSpaceDN/>
        <w:ind w:left="567"/>
        <w:jc w:val="both"/>
        <w:textAlignment w:val="auto"/>
        <w:rPr>
          <w:rFonts w:ascii="Arial" w:eastAsia="Arial" w:hAnsi="Arial" w:cs="Arial"/>
          <w:color w:val="000000" w:themeColor="text1"/>
          <w:sz w:val="22"/>
          <w:szCs w:val="22"/>
          <w:lang w:val="fr-CH"/>
        </w:rPr>
      </w:pPr>
    </w:p>
    <w:p w14:paraId="23F3C1AA" w14:textId="3349BB16" w:rsidR="00523F69" w:rsidRPr="00F40127" w:rsidRDefault="00523F69" w:rsidP="00F31675">
      <w:pPr>
        <w:widowControl/>
        <w:numPr>
          <w:ilvl w:val="6"/>
          <w:numId w:val="7"/>
        </w:numPr>
        <w:autoSpaceDE/>
        <w:autoSpaceDN/>
        <w:ind w:left="562" w:hanging="562"/>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lastRenderedPageBreak/>
        <w:t>Charge</w:t>
      </w:r>
      <w:r w:rsidRPr="00F40127">
        <w:rPr>
          <w:rFonts w:ascii="Arial" w:eastAsia="Arial" w:hAnsi="Arial" w:cs="Arial"/>
          <w:color w:val="000000" w:themeColor="text1"/>
          <w:sz w:val="22"/>
          <w:szCs w:val="22"/>
          <w:lang w:val="fr-CH"/>
        </w:rPr>
        <w:t xml:space="preserve"> le Secrétariat d’étudier les possibilités de collaboration et d’apport d’expertise dans le domaine des espèces migratrices en matière de politiques et de processus des instances internationales et régionales pertinentes</w:t>
      </w:r>
      <w:r w:rsidRPr="00F40127">
        <w:rPr>
          <w:rFonts w:ascii="Arial" w:eastAsia="Arial" w:hAnsi="Arial" w:cs="Arial"/>
          <w:color w:val="000000"/>
          <w:sz w:val="22"/>
          <w:szCs w:val="22"/>
          <w:vertAlign w:val="superscript"/>
          <w:lang w:val="fr-CH"/>
        </w:rPr>
        <w:footnoteReference w:id="2"/>
      </w:r>
      <w:r w:rsidRPr="00F40127">
        <w:rPr>
          <w:rFonts w:ascii="Arial" w:eastAsia="Arial" w:hAnsi="Arial" w:cs="Arial"/>
          <w:color w:val="000000" w:themeColor="text1"/>
          <w:sz w:val="22"/>
          <w:szCs w:val="22"/>
          <w:lang w:val="fr-CH"/>
        </w:rPr>
        <w:t> ;</w:t>
      </w:r>
    </w:p>
    <w:p w14:paraId="59596EDF" w14:textId="77777777" w:rsidR="00523F69" w:rsidRPr="00F40127" w:rsidRDefault="00523F69" w:rsidP="00F31675">
      <w:pPr>
        <w:widowControl/>
        <w:autoSpaceDE/>
        <w:autoSpaceDN/>
        <w:jc w:val="both"/>
        <w:textAlignment w:val="auto"/>
        <w:rPr>
          <w:rFonts w:ascii="Arial" w:eastAsia="Arial" w:hAnsi="Arial" w:cs="Arial"/>
          <w:color w:val="000000" w:themeColor="text1"/>
          <w:sz w:val="22"/>
          <w:szCs w:val="22"/>
          <w:lang w:val="fr-CH"/>
        </w:rPr>
      </w:pPr>
    </w:p>
    <w:p w14:paraId="56FF523A" w14:textId="77777777" w:rsidR="00523F69" w:rsidRPr="00F40127" w:rsidRDefault="00523F69" w:rsidP="00F31675">
      <w:pPr>
        <w:widowControl/>
        <w:numPr>
          <w:ilvl w:val="6"/>
          <w:numId w:val="7"/>
        </w:numPr>
        <w:autoSpaceDE/>
        <w:autoSpaceDN/>
        <w:ind w:left="720" w:hanging="720"/>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Charge</w:t>
      </w:r>
      <w:r w:rsidRPr="00F40127">
        <w:rPr>
          <w:rFonts w:ascii="Arial" w:eastAsia="Arial" w:hAnsi="Arial" w:cs="Arial"/>
          <w:color w:val="000000" w:themeColor="text1"/>
          <w:sz w:val="22"/>
          <w:szCs w:val="22"/>
          <w:lang w:val="fr-CH"/>
        </w:rPr>
        <w:t xml:space="preserve"> le Secrétariat de collaborer avec le Fonds pour l’environnement mondial, les institutions de financement du développement, les banques multilatérales de développement, les donateurs bilatéraux et les banques commerciales pour examiner les possibilités d’inclure les lignes directrices de la CMS dans leurs politiques, leurs documents d’orientation et leurs plans stratégiques et stratégies nationales périodiques, et de trouver les compétences nécessaires pour appuyer ces derniers, et des indices de performance pour encourager la prise en considération des espèces migratrices tant au niveau stratégique qu’au niveau des projets ;</w:t>
      </w:r>
    </w:p>
    <w:p w14:paraId="7C8D0BC5" w14:textId="77777777" w:rsidR="00F53B05" w:rsidRPr="00F40127" w:rsidRDefault="00F53B05" w:rsidP="00F31675">
      <w:pPr>
        <w:pStyle w:val="ListParagraph"/>
        <w:suppressAutoHyphens/>
        <w:contextualSpacing w:val="0"/>
        <w:rPr>
          <w:rFonts w:eastAsia="Arial" w:cs="Arial"/>
          <w:color w:val="000000" w:themeColor="text1"/>
          <w:lang w:val="fr-CH"/>
        </w:rPr>
      </w:pPr>
    </w:p>
    <w:p w14:paraId="2323C1ED" w14:textId="2E9B08D8"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 xml:space="preserve">Demande </w:t>
      </w:r>
      <w:r w:rsidRPr="00F40127">
        <w:rPr>
          <w:rFonts w:ascii="Arial" w:eastAsia="Arial" w:hAnsi="Arial" w:cs="Arial"/>
          <w:color w:val="000000" w:themeColor="text1"/>
          <w:sz w:val="22"/>
          <w:szCs w:val="22"/>
          <w:lang w:val="fr-CH"/>
        </w:rPr>
        <w:t>aux Parties, au Secrétariat et au Conseil scientifique de s'efforcer d'harmoniser et de renforcer les approches en matière d'évaluation d'impact dans le cadre de la Convention et de l'Accord BBNJ</w:t>
      </w:r>
      <w:r w:rsidR="0094454B">
        <w:rPr>
          <w:rFonts w:ascii="Arial" w:eastAsia="Arial" w:hAnsi="Arial" w:cs="Arial"/>
          <w:color w:val="000000" w:themeColor="text1"/>
          <w:sz w:val="22"/>
          <w:szCs w:val="22"/>
          <w:lang w:val="fr-CH"/>
        </w:rPr>
        <w:t> </w:t>
      </w:r>
      <w:r w:rsidRPr="00F40127">
        <w:rPr>
          <w:rFonts w:ascii="Arial" w:eastAsia="Arial" w:hAnsi="Arial" w:cs="Arial"/>
          <w:color w:val="000000" w:themeColor="text1"/>
          <w:sz w:val="22"/>
          <w:szCs w:val="22"/>
          <w:lang w:val="fr-CH"/>
        </w:rPr>
        <w:t>;</w:t>
      </w:r>
    </w:p>
    <w:p w14:paraId="2DD3711F" w14:textId="77777777" w:rsidR="00523F69" w:rsidRPr="00F40127" w:rsidRDefault="00523F69" w:rsidP="00F31675">
      <w:pPr>
        <w:widowControl/>
        <w:autoSpaceDE/>
        <w:autoSpaceDN/>
        <w:jc w:val="both"/>
        <w:textAlignment w:val="auto"/>
        <w:rPr>
          <w:rFonts w:ascii="Arial" w:eastAsia="Arial" w:hAnsi="Arial" w:cs="Arial"/>
          <w:color w:val="000000" w:themeColor="text1"/>
          <w:sz w:val="22"/>
          <w:szCs w:val="22"/>
          <w:lang w:val="fr-CH"/>
        </w:rPr>
      </w:pPr>
    </w:p>
    <w:p w14:paraId="23A78BCE" w14:textId="0A9EA4C6" w:rsidR="00523F69" w:rsidRPr="00F40127" w:rsidRDefault="00523F69" w:rsidP="00F31675">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Encourage</w:t>
      </w:r>
      <w:r w:rsidRPr="00F40127">
        <w:rPr>
          <w:rFonts w:ascii="Arial" w:eastAsia="Arial" w:hAnsi="Arial" w:cs="Arial"/>
          <w:color w:val="000000" w:themeColor="text1"/>
          <w:sz w:val="22"/>
          <w:szCs w:val="22"/>
          <w:lang w:val="fr-CH"/>
        </w:rPr>
        <w:t xml:space="preserve"> les Parties à interagir avec les points focaux nationaux pertinents au sein des réseaux de l’Association internationale pour les évaluations d’impact, de façon à repérer des sources d’expertise et de conseil pour aider aux évaluations de l’impact sur les espèces migratrices dans le cadre des processus d’évaluation de l’impact en général ;</w:t>
      </w:r>
    </w:p>
    <w:p w14:paraId="6DAB13A2" w14:textId="77777777" w:rsidR="00523F69" w:rsidRPr="00F40127" w:rsidRDefault="00523F69" w:rsidP="00F31675">
      <w:pPr>
        <w:widowControl/>
        <w:autoSpaceDE/>
        <w:autoSpaceDN/>
        <w:jc w:val="both"/>
        <w:textAlignment w:val="auto"/>
        <w:rPr>
          <w:rFonts w:ascii="Arial" w:eastAsia="Arial" w:hAnsi="Arial" w:cs="Arial"/>
          <w:color w:val="000000" w:themeColor="text1"/>
          <w:sz w:val="22"/>
          <w:szCs w:val="22"/>
          <w:lang w:val="fr-CH"/>
        </w:rPr>
      </w:pPr>
    </w:p>
    <w:p w14:paraId="571D17B9" w14:textId="002E3AD6" w:rsidR="00523F69" w:rsidRPr="00F40127" w:rsidRDefault="00523F69" w:rsidP="00FC73A6">
      <w:pPr>
        <w:widowControl/>
        <w:numPr>
          <w:ilvl w:val="6"/>
          <w:numId w:val="7"/>
        </w:numPr>
        <w:autoSpaceDE/>
        <w:autoSpaceDN/>
        <w:ind w:left="567" w:hanging="567"/>
        <w:jc w:val="both"/>
        <w:textAlignment w:val="auto"/>
        <w:rPr>
          <w:rFonts w:ascii="Arial" w:eastAsia="Arial" w:hAnsi="Arial" w:cs="Arial"/>
          <w:color w:val="000000" w:themeColor="text1"/>
          <w:sz w:val="22"/>
          <w:szCs w:val="22"/>
          <w:lang w:val="fr-CH"/>
        </w:rPr>
      </w:pPr>
      <w:r w:rsidRPr="00F40127">
        <w:rPr>
          <w:rFonts w:ascii="Arial" w:eastAsia="Arial" w:hAnsi="Arial" w:cs="Arial"/>
          <w:i/>
          <w:iCs/>
          <w:color w:val="000000" w:themeColor="text1"/>
          <w:sz w:val="22"/>
          <w:szCs w:val="22"/>
          <w:lang w:val="fr-CH"/>
        </w:rPr>
        <w:t>Encourage</w:t>
      </w:r>
      <w:r w:rsidRPr="00F40127">
        <w:rPr>
          <w:rFonts w:ascii="Arial" w:eastAsia="Arial" w:hAnsi="Arial" w:cs="Arial"/>
          <w:color w:val="000000" w:themeColor="text1"/>
          <w:sz w:val="22"/>
          <w:szCs w:val="22"/>
          <w:lang w:val="fr-CH"/>
        </w:rPr>
        <w:t xml:space="preserve"> les promoteurs de projets qui conçoivent des mesures d’atténuation des impacts des infrastructures ou de projets d’activités sur les espèces migratrices à tenir compte des avantages pour les espèces associées et leurs habitats ; et</w:t>
      </w:r>
    </w:p>
    <w:p w14:paraId="12240760" w14:textId="77777777" w:rsidR="00523F69" w:rsidRPr="00F40127" w:rsidRDefault="00523F69" w:rsidP="00F31675">
      <w:pPr>
        <w:autoSpaceDE/>
        <w:autoSpaceDN/>
        <w:textAlignment w:val="auto"/>
        <w:rPr>
          <w:rFonts w:ascii="Arial" w:eastAsia="Arial" w:hAnsi="Arial" w:cs="Arial"/>
          <w:color w:val="000000" w:themeColor="text1"/>
          <w:sz w:val="22"/>
          <w:szCs w:val="22"/>
          <w:lang w:val="fr-CH"/>
        </w:rPr>
      </w:pPr>
    </w:p>
    <w:p w14:paraId="0B3BA853" w14:textId="6CB2F412" w:rsidR="00523F69" w:rsidRPr="00F40127" w:rsidRDefault="002E1FF9" w:rsidP="00F31675">
      <w:pPr>
        <w:widowControl/>
        <w:numPr>
          <w:ilvl w:val="6"/>
          <w:numId w:val="7"/>
        </w:numPr>
        <w:autoSpaceDE/>
        <w:autoSpaceDN/>
        <w:ind w:left="567" w:hanging="567"/>
        <w:jc w:val="both"/>
        <w:textAlignment w:val="auto"/>
        <w:rPr>
          <w:rFonts w:ascii="Arial" w:eastAsiaTheme="minorEastAsia" w:hAnsi="Arial" w:cstheme="minorBidi"/>
          <w:sz w:val="22"/>
          <w:szCs w:val="22"/>
          <w:lang w:val="fr-CH"/>
        </w:rPr>
      </w:pPr>
      <w:r w:rsidRPr="00F40127">
        <w:rPr>
          <w:rFonts w:ascii="Arial" w:eastAsia="Arial" w:hAnsi="Arial" w:cs="Arial"/>
          <w:i/>
          <w:iCs/>
          <w:color w:val="000000" w:themeColor="text1"/>
          <w:sz w:val="22"/>
          <w:szCs w:val="22"/>
          <w:lang w:val="fr-CH"/>
        </w:rPr>
        <w:t>Charge</w:t>
      </w:r>
      <w:r w:rsidRPr="00F40127">
        <w:rPr>
          <w:rFonts w:ascii="Arial" w:eastAsia="Arial" w:hAnsi="Arial" w:cs="Arial"/>
          <w:color w:val="000000" w:themeColor="text1"/>
          <w:sz w:val="22"/>
          <w:szCs w:val="22"/>
          <w:lang w:val="fr-CH"/>
        </w:rPr>
        <w:t xml:space="preserve"> le Secrétariat d’échanger avec les </w:t>
      </w:r>
      <w:r w:rsidR="00523F69" w:rsidRPr="00F40127">
        <w:rPr>
          <w:rFonts w:ascii="Arial" w:eastAsia="Arial" w:hAnsi="Arial" w:cs="Arial"/>
          <w:color w:val="000000" w:themeColor="text1"/>
          <w:sz w:val="22"/>
          <w:szCs w:val="22"/>
          <w:lang w:val="fr-CH"/>
        </w:rPr>
        <w:t xml:space="preserve">institutions financières </w:t>
      </w:r>
      <w:r w:rsidRPr="00F40127">
        <w:rPr>
          <w:rFonts w:ascii="Arial" w:eastAsia="Arial" w:hAnsi="Arial" w:cs="Arial"/>
          <w:color w:val="000000" w:themeColor="text1"/>
          <w:sz w:val="22"/>
          <w:szCs w:val="22"/>
          <w:lang w:val="fr-CH"/>
        </w:rPr>
        <w:t>concernées pour faire connaître les orientations de la CMS et l’expertise à disposition sur les espèces migratrices, le cas échéant.</w:t>
      </w:r>
    </w:p>
    <w:p w14:paraId="1C36A2E8" w14:textId="77777777" w:rsidR="007F43DD" w:rsidRPr="00F40127" w:rsidRDefault="007F43DD" w:rsidP="00A13AE4">
      <w:pPr>
        <w:pStyle w:val="ListParagraph"/>
        <w:suppressAutoHyphens/>
        <w:ind w:left="0"/>
        <w:contextualSpacing w:val="0"/>
        <w:rPr>
          <w:rFonts w:cs="Arial"/>
          <w:lang w:val="fr-CH"/>
        </w:rPr>
      </w:pPr>
    </w:p>
    <w:p w14:paraId="06639046" w14:textId="16254413" w:rsidR="00523F69" w:rsidRPr="00F40127" w:rsidRDefault="00523F69" w:rsidP="00A13AE4">
      <w:pPr>
        <w:pStyle w:val="ListParagraph"/>
        <w:suppressAutoHyphens/>
        <w:ind w:left="0"/>
        <w:contextualSpacing w:val="0"/>
        <w:rPr>
          <w:rFonts w:cs="Arial"/>
          <w:lang w:val="fr-CH"/>
        </w:rPr>
      </w:pPr>
      <w:r w:rsidRPr="00F40127">
        <w:rPr>
          <w:rFonts w:cs="Arial"/>
          <w:lang w:val="fr-CH"/>
        </w:rPr>
        <w:br w:type="page"/>
      </w:r>
    </w:p>
    <w:p w14:paraId="234E6B8A" w14:textId="40BA2AC3" w:rsidR="00523F69" w:rsidRPr="00F40127" w:rsidRDefault="00523F69" w:rsidP="00A13AE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CH"/>
        </w:rPr>
      </w:pPr>
      <w:r w:rsidRPr="00F40127">
        <w:rPr>
          <w:rFonts w:ascii="Arial" w:eastAsiaTheme="minorHAnsi" w:hAnsi="Arial" w:cs="Arial"/>
          <w:bCs/>
          <w:caps/>
          <w:sz w:val="22"/>
          <w:szCs w:val="22"/>
          <w:lang w:val="fr-CH"/>
        </w:rPr>
        <w:lastRenderedPageBreak/>
        <w:t>PROJET DE DÉCISIONS</w:t>
      </w:r>
    </w:p>
    <w:p w14:paraId="128058F7" w14:textId="77777777" w:rsidR="00523F69" w:rsidRPr="00F40127" w:rsidRDefault="00523F69" w:rsidP="00A13AE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CH"/>
        </w:rPr>
      </w:pPr>
    </w:p>
    <w:p w14:paraId="60E1A850" w14:textId="77777777" w:rsidR="00523F69" w:rsidRPr="00F40127" w:rsidRDefault="00523F69" w:rsidP="00A13AE4">
      <w:pPr>
        <w:jc w:val="center"/>
        <w:rPr>
          <w:rFonts w:ascii="Arial" w:hAnsi="Arial" w:cs="Arial"/>
          <w:b/>
          <w:bCs/>
          <w:sz w:val="22"/>
          <w:szCs w:val="22"/>
          <w:lang w:val="fr-CH"/>
        </w:rPr>
      </w:pPr>
      <w:r w:rsidRPr="00F40127">
        <w:rPr>
          <w:rFonts w:ascii="Arial" w:hAnsi="Arial" w:cs="Arial"/>
          <w:b/>
          <w:sz w:val="22"/>
          <w:szCs w:val="22"/>
          <w:lang w:val="fr-CH"/>
        </w:rPr>
        <w:t xml:space="preserve">DÉVELOPPEMENT DES INFRASTRUCTURES ET </w:t>
      </w:r>
      <w:r w:rsidRPr="00F40127">
        <w:rPr>
          <w:rFonts w:ascii="Arial" w:hAnsi="Arial" w:cs="Arial"/>
          <w:b/>
          <w:bCs/>
          <w:sz w:val="22"/>
          <w:szCs w:val="22"/>
          <w:lang w:val="fr-CH"/>
        </w:rPr>
        <w:t>ESPÈCES MIGRATRICES</w:t>
      </w:r>
    </w:p>
    <w:p w14:paraId="4C02E1D3" w14:textId="77777777" w:rsidR="00523F69" w:rsidRPr="00F40127" w:rsidRDefault="00523F69" w:rsidP="00A13AE4">
      <w:pPr>
        <w:widowControl/>
        <w:autoSpaceDE/>
        <w:autoSpaceDN/>
        <w:ind w:left="720" w:hanging="720"/>
        <w:jc w:val="both"/>
        <w:textAlignment w:val="auto"/>
        <w:rPr>
          <w:rFonts w:ascii="Arial" w:eastAsiaTheme="minorHAnsi" w:hAnsi="Arial" w:cs="Arial"/>
          <w:iCs/>
          <w:sz w:val="22"/>
          <w:szCs w:val="22"/>
          <w:lang w:val="fr-CH"/>
        </w:rPr>
      </w:pPr>
    </w:p>
    <w:p w14:paraId="259E308C" w14:textId="77777777" w:rsidR="00523F69" w:rsidRPr="00F40127" w:rsidRDefault="00523F69" w:rsidP="00A13AE4">
      <w:pPr>
        <w:widowControl/>
        <w:autoSpaceDE/>
        <w:autoSpaceDN/>
        <w:jc w:val="both"/>
        <w:textAlignment w:val="auto"/>
        <w:rPr>
          <w:rFonts w:ascii="Arial" w:eastAsiaTheme="minorHAnsi" w:hAnsi="Arial" w:cs="Arial"/>
          <w:b/>
          <w:sz w:val="22"/>
          <w:szCs w:val="22"/>
          <w:lang w:val="fr-CH"/>
        </w:rPr>
      </w:pPr>
    </w:p>
    <w:p w14:paraId="40B93CFB" w14:textId="77777777" w:rsidR="00523F69" w:rsidRPr="008B0352" w:rsidRDefault="00523F69" w:rsidP="00A13AE4">
      <w:pPr>
        <w:widowControl/>
        <w:autoSpaceDE/>
        <w:autoSpaceDN/>
        <w:jc w:val="both"/>
        <w:textAlignment w:val="auto"/>
        <w:rPr>
          <w:rFonts w:ascii="Arial" w:eastAsiaTheme="minorHAnsi" w:hAnsi="Arial" w:cs="Arial"/>
          <w:b/>
          <w:i/>
          <w:iCs/>
          <w:sz w:val="22"/>
          <w:szCs w:val="22"/>
          <w:lang w:val="fr-CH"/>
        </w:rPr>
      </w:pPr>
      <w:r w:rsidRPr="008B0352">
        <w:rPr>
          <w:rFonts w:ascii="Arial" w:eastAsiaTheme="minorHAnsi" w:hAnsi="Arial" w:cs="Arial"/>
          <w:b/>
          <w:i/>
          <w:iCs/>
          <w:sz w:val="22"/>
          <w:szCs w:val="22"/>
          <w:lang w:val="fr-CH"/>
        </w:rPr>
        <w:t>À l’adresse du Conseil scientifique</w:t>
      </w:r>
    </w:p>
    <w:p w14:paraId="1D654606" w14:textId="77777777" w:rsidR="00523F69" w:rsidRPr="00F40127" w:rsidRDefault="00523F69" w:rsidP="00A13AE4">
      <w:pPr>
        <w:widowControl/>
        <w:autoSpaceDE/>
        <w:autoSpaceDN/>
        <w:jc w:val="both"/>
        <w:textAlignment w:val="auto"/>
        <w:rPr>
          <w:rFonts w:ascii="Arial" w:eastAsiaTheme="minorHAnsi" w:hAnsi="Arial" w:cstheme="minorBidi"/>
          <w:b/>
          <w:i/>
          <w:szCs w:val="20"/>
          <w:lang w:val="fr-CH"/>
        </w:rPr>
      </w:pPr>
    </w:p>
    <w:p w14:paraId="513C09AE" w14:textId="54DA118C" w:rsidR="00523F69" w:rsidRPr="00F40127" w:rsidRDefault="00523F69" w:rsidP="00A13AE4">
      <w:pPr>
        <w:widowControl/>
        <w:autoSpaceDE/>
        <w:autoSpaceDN/>
        <w:ind w:left="851" w:hanging="851"/>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15.AA</w:t>
      </w:r>
      <w:r w:rsidRPr="00F40127">
        <w:rPr>
          <w:rFonts w:ascii="Arial" w:eastAsiaTheme="minorHAnsi" w:hAnsi="Arial" w:cs="Arial"/>
          <w:sz w:val="22"/>
          <w:szCs w:val="22"/>
          <w:lang w:val="fr-CH"/>
        </w:rPr>
        <w:tab/>
        <w:t xml:space="preserve">Le Conseil scientifique est prié de </w:t>
      </w:r>
      <w:r w:rsidRPr="00F40127">
        <w:rPr>
          <w:rFonts w:ascii="Arial" w:eastAsia="Arial" w:hAnsi="Arial" w:cs="Arial"/>
          <w:sz w:val="22"/>
          <w:szCs w:val="22"/>
          <w:lang w:val="fr-CH"/>
        </w:rPr>
        <w:t xml:space="preserve">prolonger le Groupe de travail tel qu’il a été établi, jusqu'à ce que le </w:t>
      </w:r>
      <w:r w:rsidR="007D508B">
        <w:rPr>
          <w:rFonts w:ascii="Arial" w:eastAsia="Arial" w:hAnsi="Arial" w:cs="Arial"/>
          <w:sz w:val="22"/>
          <w:szCs w:val="22"/>
          <w:lang w:val="fr-CH"/>
        </w:rPr>
        <w:t>C</w:t>
      </w:r>
      <w:r w:rsidRPr="00F40127">
        <w:rPr>
          <w:rFonts w:ascii="Arial" w:eastAsia="Arial" w:hAnsi="Arial" w:cs="Arial"/>
          <w:sz w:val="22"/>
          <w:szCs w:val="22"/>
          <w:lang w:val="fr-CH"/>
        </w:rPr>
        <w:t>omité de session décide que son travail est terminé ou qu'un autre arrangement soit conclu, en concentrant ses activités sur les tâches suivantes :</w:t>
      </w:r>
    </w:p>
    <w:p w14:paraId="074C2637" w14:textId="77777777" w:rsidR="00523F69" w:rsidRPr="00F40127" w:rsidRDefault="00523F69" w:rsidP="00A13AE4">
      <w:pPr>
        <w:autoSpaceDE/>
        <w:autoSpaceDN/>
        <w:ind w:left="1276"/>
        <w:jc w:val="both"/>
        <w:textAlignment w:val="auto"/>
        <w:rPr>
          <w:rFonts w:ascii="Arial" w:eastAsia="Arial" w:hAnsi="Arial" w:cs="Arial"/>
          <w:sz w:val="22"/>
          <w:szCs w:val="22"/>
          <w:lang w:val="fr-CH"/>
        </w:rPr>
      </w:pPr>
    </w:p>
    <w:p w14:paraId="0F62C2D5" w14:textId="68289DDB" w:rsidR="00523F69" w:rsidRPr="00F40127" w:rsidRDefault="00523F69" w:rsidP="00A13AE4">
      <w:pPr>
        <w:widowControl/>
        <w:numPr>
          <w:ilvl w:val="0"/>
          <w:numId w:val="10"/>
        </w:numPr>
        <w:autoSpaceDE/>
        <w:autoSpaceDN/>
        <w:ind w:left="1440" w:hanging="589"/>
        <w:jc w:val="both"/>
        <w:textAlignment w:val="auto"/>
        <w:rPr>
          <w:rFonts w:ascii="Arial" w:eastAsia="Arial" w:hAnsi="Arial" w:cs="Arial"/>
          <w:sz w:val="22"/>
          <w:szCs w:val="22"/>
          <w:lang w:val="fr-CH"/>
        </w:rPr>
      </w:pPr>
      <w:r w:rsidRPr="00F40127">
        <w:rPr>
          <w:rFonts w:ascii="Arial" w:eastAsia="Arial" w:hAnsi="Arial" w:cs="Arial"/>
          <w:sz w:val="22"/>
          <w:szCs w:val="22"/>
          <w:lang w:val="fr-CH"/>
        </w:rPr>
        <w:t xml:space="preserve">élaborer des directives techniques pour l’adaptation des critères de désignation des habitats critiques aux espèces migratrices, notamment </w:t>
      </w:r>
      <w:r w:rsidR="00EC743C" w:rsidRPr="00F40127">
        <w:rPr>
          <w:rFonts w:ascii="Arial" w:eastAsia="Arial" w:hAnsi="Arial" w:cs="Arial"/>
          <w:sz w:val="22"/>
          <w:szCs w:val="22"/>
          <w:lang w:val="fr-CH"/>
        </w:rPr>
        <w:t xml:space="preserve">la </w:t>
      </w:r>
      <w:r w:rsidRPr="00F40127">
        <w:rPr>
          <w:rFonts w:ascii="Arial" w:eastAsia="Arial" w:hAnsi="Arial" w:cs="Arial"/>
          <w:sz w:val="22"/>
          <w:szCs w:val="22"/>
          <w:lang w:val="fr-CH"/>
        </w:rPr>
        <w:t xml:space="preserve">connectivité </w:t>
      </w:r>
      <w:r w:rsidR="00EC743C" w:rsidRPr="00F40127">
        <w:rPr>
          <w:rFonts w:ascii="Arial" w:eastAsia="Arial" w:hAnsi="Arial" w:cs="Arial"/>
          <w:sz w:val="22"/>
          <w:szCs w:val="22"/>
          <w:lang w:val="fr-CH"/>
        </w:rPr>
        <w:t>écologique</w:t>
      </w:r>
      <w:r w:rsidR="007D508B">
        <w:rPr>
          <w:rFonts w:ascii="Arial" w:eastAsia="Arial" w:hAnsi="Arial" w:cs="Arial"/>
          <w:sz w:val="22"/>
          <w:szCs w:val="22"/>
          <w:lang w:val="fr-CH"/>
        </w:rPr>
        <w:t xml:space="preserve"> et</w:t>
      </w:r>
      <w:r w:rsidR="00EC743C" w:rsidRPr="00F40127">
        <w:rPr>
          <w:rFonts w:ascii="Arial" w:eastAsia="Arial" w:hAnsi="Arial" w:cs="Arial"/>
          <w:sz w:val="22"/>
          <w:szCs w:val="22"/>
          <w:lang w:val="fr-CH"/>
        </w:rPr>
        <w:t xml:space="preserve"> les questions </w:t>
      </w:r>
      <w:r w:rsidRPr="00F40127">
        <w:rPr>
          <w:rFonts w:ascii="Arial" w:eastAsia="Arial" w:hAnsi="Arial" w:cs="Arial"/>
          <w:sz w:val="22"/>
          <w:szCs w:val="22"/>
          <w:lang w:val="fr-CH"/>
        </w:rPr>
        <w:t>de sous-population</w:t>
      </w:r>
      <w:r w:rsidR="007D508B">
        <w:rPr>
          <w:rFonts w:ascii="Arial" w:eastAsia="Arial" w:hAnsi="Arial" w:cs="Arial"/>
          <w:sz w:val="22"/>
          <w:szCs w:val="22"/>
          <w:lang w:val="fr-CH"/>
        </w:rPr>
        <w:t> ;</w:t>
      </w:r>
    </w:p>
    <w:p w14:paraId="5AD9175B" w14:textId="77777777" w:rsidR="00523F69" w:rsidRPr="00F40127" w:rsidRDefault="00523F69" w:rsidP="00A13AE4">
      <w:pPr>
        <w:autoSpaceDE/>
        <w:autoSpaceDN/>
        <w:ind w:left="1418" w:hanging="567"/>
        <w:jc w:val="both"/>
        <w:textAlignment w:val="auto"/>
        <w:rPr>
          <w:rFonts w:ascii="Arial" w:eastAsia="Arial" w:hAnsi="Arial" w:cs="Arial"/>
          <w:sz w:val="22"/>
          <w:szCs w:val="22"/>
          <w:lang w:val="fr-CH"/>
        </w:rPr>
      </w:pPr>
    </w:p>
    <w:p w14:paraId="5561DDD1" w14:textId="08EA4B55" w:rsidR="00523F69" w:rsidRPr="00F40127" w:rsidRDefault="00523F69" w:rsidP="00A13AE4">
      <w:pPr>
        <w:widowControl/>
        <w:numPr>
          <w:ilvl w:val="0"/>
          <w:numId w:val="10"/>
        </w:numPr>
        <w:autoSpaceDE/>
        <w:autoSpaceDN/>
        <w:ind w:left="1418" w:hanging="567"/>
        <w:jc w:val="both"/>
        <w:textAlignment w:val="auto"/>
        <w:rPr>
          <w:rFonts w:ascii="Arial" w:eastAsia="Arial" w:hAnsi="Arial" w:cs="Arial"/>
          <w:sz w:val="22"/>
          <w:szCs w:val="22"/>
          <w:lang w:val="fr-CH"/>
        </w:rPr>
      </w:pPr>
      <w:r w:rsidRPr="00F40127">
        <w:rPr>
          <w:rFonts w:ascii="Arial" w:eastAsia="Arial" w:hAnsi="Arial" w:cs="Arial"/>
          <w:sz w:val="22"/>
          <w:szCs w:val="22"/>
          <w:lang w:val="fr-CH"/>
        </w:rPr>
        <w:t xml:space="preserve">préparer des listes de contrôle normées pour l’inclusion des espèces migratrices dans les évaluations d’impact sur l’environnement et </w:t>
      </w:r>
      <w:r w:rsidR="001F5DA8" w:rsidRPr="00F40127">
        <w:rPr>
          <w:rFonts w:ascii="Arial" w:eastAsia="Arial" w:hAnsi="Arial" w:cs="Arial"/>
          <w:sz w:val="22"/>
          <w:szCs w:val="22"/>
          <w:lang w:val="fr-CH"/>
        </w:rPr>
        <w:t xml:space="preserve">les </w:t>
      </w:r>
      <w:r w:rsidRPr="00F40127">
        <w:rPr>
          <w:rFonts w:ascii="Arial" w:eastAsia="Arial" w:hAnsi="Arial" w:cs="Arial"/>
          <w:sz w:val="22"/>
          <w:szCs w:val="22"/>
          <w:lang w:val="fr-CH"/>
        </w:rPr>
        <w:t xml:space="preserve">évaluations environnementales stratégiques, en recourant aux méthodes d’enquête et </w:t>
      </w:r>
      <w:r w:rsidR="001F5DA8" w:rsidRPr="00F40127">
        <w:rPr>
          <w:rFonts w:ascii="Arial" w:eastAsia="Arial" w:hAnsi="Arial" w:cs="Arial"/>
          <w:sz w:val="22"/>
          <w:szCs w:val="22"/>
          <w:lang w:val="fr-CH"/>
        </w:rPr>
        <w:t xml:space="preserve">aux </w:t>
      </w:r>
      <w:r w:rsidRPr="00F40127">
        <w:rPr>
          <w:rFonts w:ascii="Arial" w:eastAsia="Arial" w:hAnsi="Arial" w:cs="Arial"/>
          <w:sz w:val="22"/>
          <w:szCs w:val="22"/>
          <w:lang w:val="fr-CH"/>
        </w:rPr>
        <w:t>sources de données recommandées ;</w:t>
      </w:r>
    </w:p>
    <w:p w14:paraId="26877A03" w14:textId="77777777" w:rsidR="00523F69" w:rsidRPr="00F40127" w:rsidRDefault="00523F69" w:rsidP="00A13AE4">
      <w:pPr>
        <w:autoSpaceDE/>
        <w:autoSpaceDN/>
        <w:ind w:left="1418" w:hanging="567"/>
        <w:jc w:val="both"/>
        <w:textAlignment w:val="auto"/>
        <w:rPr>
          <w:rFonts w:ascii="Arial" w:eastAsia="Arial" w:hAnsi="Arial" w:cs="Arial"/>
          <w:b/>
          <w:bCs/>
          <w:sz w:val="22"/>
          <w:szCs w:val="22"/>
          <w:lang w:val="fr-CH"/>
        </w:rPr>
      </w:pPr>
    </w:p>
    <w:p w14:paraId="36608BD3" w14:textId="50A2DD80" w:rsidR="00523F69" w:rsidRPr="00F40127" w:rsidRDefault="00523F69" w:rsidP="00A13AE4">
      <w:pPr>
        <w:widowControl/>
        <w:numPr>
          <w:ilvl w:val="0"/>
          <w:numId w:val="10"/>
        </w:numPr>
        <w:autoSpaceDE/>
        <w:autoSpaceDN/>
        <w:ind w:left="1418" w:hanging="567"/>
        <w:jc w:val="both"/>
        <w:textAlignment w:val="auto"/>
        <w:rPr>
          <w:rFonts w:ascii="Arial" w:eastAsia="Arial" w:hAnsi="Arial" w:cs="Arial"/>
          <w:b/>
          <w:bCs/>
          <w:sz w:val="22"/>
          <w:szCs w:val="22"/>
          <w:lang w:val="fr-CH"/>
        </w:rPr>
      </w:pPr>
      <w:r w:rsidRPr="00F40127">
        <w:rPr>
          <w:rFonts w:ascii="Arial" w:eastAsia="Arial" w:hAnsi="Arial" w:cs="Arial"/>
          <w:sz w:val="22"/>
          <w:szCs w:val="22"/>
          <w:lang w:val="fr-CH"/>
        </w:rPr>
        <w:t xml:space="preserve">recenser </w:t>
      </w:r>
      <w:r w:rsidR="001F5DA8" w:rsidRPr="00F40127">
        <w:rPr>
          <w:rFonts w:ascii="Arial" w:eastAsia="Arial" w:hAnsi="Arial" w:cs="Arial"/>
          <w:sz w:val="22"/>
          <w:szCs w:val="22"/>
          <w:lang w:val="fr-CH"/>
        </w:rPr>
        <w:t>l</w:t>
      </w:r>
      <w:r w:rsidRPr="00F40127">
        <w:rPr>
          <w:rFonts w:ascii="Arial" w:eastAsia="Arial" w:hAnsi="Arial" w:cs="Arial"/>
          <w:sz w:val="22"/>
          <w:szCs w:val="22"/>
          <w:lang w:val="fr-CH"/>
        </w:rPr>
        <w:t>es méthodes de surveillance des impacts des infrastructures sur les espèces migratrices rentables et correspondant aux meilleures pratiques ; et</w:t>
      </w:r>
    </w:p>
    <w:p w14:paraId="30E0E31D" w14:textId="77777777" w:rsidR="00523F69" w:rsidRPr="00F40127" w:rsidRDefault="00523F69" w:rsidP="00A13AE4">
      <w:pPr>
        <w:autoSpaceDE/>
        <w:autoSpaceDN/>
        <w:ind w:left="1418"/>
        <w:jc w:val="both"/>
        <w:textAlignment w:val="auto"/>
        <w:rPr>
          <w:rFonts w:ascii="Arial" w:eastAsia="Arial" w:hAnsi="Arial" w:cs="Arial"/>
          <w:b/>
          <w:bCs/>
          <w:sz w:val="22"/>
          <w:szCs w:val="22"/>
          <w:lang w:val="fr-CH"/>
        </w:rPr>
      </w:pPr>
    </w:p>
    <w:p w14:paraId="3E75919F" w14:textId="77777777" w:rsidR="00523F69" w:rsidRPr="00F40127" w:rsidRDefault="00523F69" w:rsidP="00A13AE4">
      <w:pPr>
        <w:widowControl/>
        <w:autoSpaceDE/>
        <w:autoSpaceDN/>
        <w:ind w:left="1418" w:hanging="567"/>
        <w:jc w:val="both"/>
        <w:textAlignment w:val="auto"/>
        <w:rPr>
          <w:rFonts w:ascii="Arial" w:eastAsia="Arial" w:hAnsi="Arial" w:cs="Arial"/>
          <w:sz w:val="22"/>
          <w:szCs w:val="22"/>
          <w:lang w:val="fr-CH"/>
        </w:rPr>
      </w:pPr>
      <w:r w:rsidRPr="00F40127">
        <w:rPr>
          <w:rFonts w:ascii="Arial" w:eastAsia="Arial" w:hAnsi="Arial" w:cs="Arial"/>
          <w:sz w:val="22"/>
          <w:szCs w:val="22"/>
          <w:lang w:val="fr-CH"/>
        </w:rPr>
        <w:t xml:space="preserve">d) </w:t>
      </w:r>
      <w:r w:rsidRPr="00F40127">
        <w:rPr>
          <w:rFonts w:ascii="Arial" w:eastAsia="Arial" w:hAnsi="Arial" w:cs="Arial"/>
          <w:sz w:val="22"/>
          <w:szCs w:val="22"/>
          <w:lang w:val="fr-CH"/>
        </w:rPr>
        <w:tab/>
        <w:t>aider le Secrétariat, le cas échéant, à mettre en œuvre la décision 15.BB.</w:t>
      </w:r>
    </w:p>
    <w:p w14:paraId="6FB149E8" w14:textId="77777777" w:rsidR="00523F69" w:rsidRPr="00F40127" w:rsidRDefault="00523F69" w:rsidP="00A13AE4">
      <w:pPr>
        <w:widowControl/>
        <w:autoSpaceDE/>
        <w:autoSpaceDN/>
        <w:jc w:val="both"/>
        <w:textAlignment w:val="auto"/>
        <w:rPr>
          <w:rFonts w:ascii="Arial" w:eastAsiaTheme="minorHAnsi" w:hAnsi="Arial" w:cstheme="minorBidi"/>
          <w:i/>
          <w:szCs w:val="20"/>
          <w:lang w:val="fr-CH"/>
        </w:rPr>
      </w:pPr>
    </w:p>
    <w:p w14:paraId="7F6D3A32" w14:textId="77777777" w:rsidR="00523F69" w:rsidRPr="008B0352" w:rsidRDefault="00523F69" w:rsidP="00A13AE4">
      <w:pPr>
        <w:widowControl/>
        <w:autoSpaceDE/>
        <w:autoSpaceDN/>
        <w:jc w:val="both"/>
        <w:textAlignment w:val="auto"/>
        <w:rPr>
          <w:rFonts w:ascii="Arial" w:eastAsiaTheme="minorHAnsi" w:hAnsi="Arial" w:cs="Arial"/>
          <w:b/>
          <w:i/>
          <w:sz w:val="22"/>
          <w:szCs w:val="22"/>
          <w:lang w:val="fr-CH"/>
        </w:rPr>
      </w:pPr>
      <w:r w:rsidRPr="008B0352">
        <w:rPr>
          <w:rFonts w:ascii="Arial" w:eastAsiaTheme="minorHAnsi" w:hAnsi="Arial" w:cs="Arial"/>
          <w:b/>
          <w:i/>
          <w:sz w:val="22"/>
          <w:szCs w:val="22"/>
          <w:lang w:val="fr-CH"/>
        </w:rPr>
        <w:t>À l’adresse du Secrétariat</w:t>
      </w:r>
    </w:p>
    <w:p w14:paraId="1C5E862E" w14:textId="77777777" w:rsidR="00523F69" w:rsidRPr="00F40127" w:rsidRDefault="00523F69" w:rsidP="00A13AE4">
      <w:pPr>
        <w:widowControl/>
        <w:autoSpaceDE/>
        <w:autoSpaceDN/>
        <w:jc w:val="both"/>
        <w:textAlignment w:val="auto"/>
        <w:rPr>
          <w:rFonts w:ascii="Arial" w:eastAsiaTheme="minorHAnsi" w:hAnsi="Arial" w:cstheme="minorBidi"/>
          <w:i/>
          <w:szCs w:val="20"/>
          <w:lang w:val="fr-CH"/>
        </w:rPr>
      </w:pPr>
    </w:p>
    <w:p w14:paraId="714E497B" w14:textId="77777777" w:rsidR="00523F69" w:rsidRPr="00F40127" w:rsidRDefault="00523F69" w:rsidP="00A13AE4">
      <w:pPr>
        <w:widowControl/>
        <w:autoSpaceDE/>
        <w:autoSpaceDN/>
        <w:ind w:left="851" w:hanging="851"/>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15.BB</w:t>
      </w:r>
      <w:r w:rsidRPr="00F40127">
        <w:rPr>
          <w:rFonts w:ascii="Arial" w:eastAsiaTheme="minorHAnsi" w:hAnsi="Arial" w:cs="Arial"/>
          <w:sz w:val="22"/>
          <w:szCs w:val="22"/>
          <w:lang w:val="fr-CH"/>
        </w:rPr>
        <w:tab/>
        <w:t>Le Secrétariat, sous réserve de la disponibilité de ressources :</w:t>
      </w:r>
    </w:p>
    <w:p w14:paraId="6365EB6B" w14:textId="77777777" w:rsidR="00523F69" w:rsidRPr="00F40127" w:rsidRDefault="00523F69" w:rsidP="00A13AE4">
      <w:pPr>
        <w:widowControl/>
        <w:autoSpaceDE/>
        <w:autoSpaceDN/>
        <w:ind w:left="851" w:hanging="851"/>
        <w:jc w:val="both"/>
        <w:textAlignment w:val="auto"/>
        <w:rPr>
          <w:rFonts w:ascii="Arial" w:eastAsiaTheme="minorHAnsi" w:hAnsi="Arial" w:cs="Arial"/>
          <w:sz w:val="22"/>
          <w:szCs w:val="22"/>
          <w:lang w:val="fr-CH"/>
        </w:rPr>
      </w:pPr>
    </w:p>
    <w:p w14:paraId="58054BE6" w14:textId="6CF55104"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 xml:space="preserve">compile et diffuse des exemples de méthodologies adaptées pour les habitats critiques, intégrant la connectivité </w:t>
      </w:r>
      <w:r w:rsidR="001F5DA8" w:rsidRPr="00F40127">
        <w:rPr>
          <w:rFonts w:ascii="Arial" w:eastAsiaTheme="minorHAnsi" w:hAnsi="Arial" w:cs="Arial"/>
          <w:sz w:val="22"/>
          <w:szCs w:val="22"/>
          <w:lang w:val="fr-CH"/>
        </w:rPr>
        <w:t xml:space="preserve">écologique </w:t>
      </w:r>
      <w:r w:rsidRPr="00F40127">
        <w:rPr>
          <w:rFonts w:ascii="Arial" w:eastAsiaTheme="minorHAnsi" w:hAnsi="Arial" w:cs="Arial"/>
          <w:sz w:val="22"/>
          <w:szCs w:val="22"/>
          <w:lang w:val="fr-CH"/>
        </w:rPr>
        <w:t>pour les espèces migratrices ;</w:t>
      </w:r>
    </w:p>
    <w:p w14:paraId="5E3DA333" w14:textId="77777777" w:rsidR="00523F69" w:rsidRPr="00F40127" w:rsidRDefault="00523F69" w:rsidP="007B3CBA">
      <w:pPr>
        <w:widowControl/>
        <w:autoSpaceDE/>
        <w:autoSpaceDN/>
        <w:ind w:left="1418" w:hanging="567"/>
        <w:jc w:val="both"/>
        <w:textAlignment w:val="auto"/>
        <w:rPr>
          <w:rFonts w:ascii="Arial" w:eastAsiaTheme="minorHAnsi" w:hAnsi="Arial" w:cs="Arial"/>
          <w:sz w:val="22"/>
          <w:szCs w:val="22"/>
          <w:lang w:val="fr-CH"/>
        </w:rPr>
      </w:pPr>
    </w:p>
    <w:p w14:paraId="7DAAC3E6"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 xml:space="preserve">se concerte avec les banques multilatérales de développement et l’International Association for Impact </w:t>
      </w:r>
      <w:proofErr w:type="spellStart"/>
      <w:r w:rsidRPr="00F40127">
        <w:rPr>
          <w:rFonts w:ascii="Arial" w:eastAsiaTheme="minorHAnsi" w:hAnsi="Arial" w:cs="Arial"/>
          <w:sz w:val="22"/>
          <w:szCs w:val="22"/>
          <w:lang w:val="fr-CH"/>
        </w:rPr>
        <w:t>Assessment</w:t>
      </w:r>
      <w:proofErr w:type="spellEnd"/>
      <w:r w:rsidRPr="00F40127">
        <w:rPr>
          <w:rFonts w:ascii="Arial" w:eastAsiaTheme="minorHAnsi" w:hAnsi="Arial" w:cs="Arial"/>
          <w:sz w:val="22"/>
          <w:szCs w:val="22"/>
          <w:lang w:val="fr-CH"/>
        </w:rPr>
        <w:t xml:space="preserve"> (Association internationale pour l’évaluation d’impact) pour la mise à jour de leurs directives, ainsi qu’avec les organismes compétents qui entretiennent le Système mondial d’information sur la biodiversité et le portail GEO pour garantir l’alignement et le partage des données ;</w:t>
      </w:r>
    </w:p>
    <w:p w14:paraId="1B2A4FBC" w14:textId="77777777" w:rsidR="00523F69" w:rsidRPr="00F40127" w:rsidRDefault="00523F69" w:rsidP="007B3CBA">
      <w:pPr>
        <w:widowControl/>
        <w:autoSpaceDE/>
        <w:autoSpaceDN/>
        <w:ind w:left="1418" w:hanging="567"/>
        <w:jc w:val="both"/>
        <w:textAlignment w:val="auto"/>
        <w:rPr>
          <w:rFonts w:ascii="Arial" w:eastAsiaTheme="minorHAnsi" w:hAnsi="Arial" w:cs="Arial"/>
          <w:sz w:val="22"/>
          <w:szCs w:val="22"/>
          <w:lang w:val="fr-CH"/>
        </w:rPr>
      </w:pPr>
    </w:p>
    <w:p w14:paraId="41419878" w14:textId="0BC611C0"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 xml:space="preserve">met à jour régulièrement la </w:t>
      </w:r>
      <w:r w:rsidRPr="00F40127">
        <w:rPr>
          <w:rFonts w:ascii="Arial" w:eastAsiaTheme="minorHAnsi" w:hAnsi="Arial" w:cs="Arial"/>
          <w:color w:val="000000" w:themeColor="text1"/>
          <w:sz w:val="22"/>
          <w:szCs w:val="22"/>
          <w:lang w:val="fr-CH"/>
        </w:rPr>
        <w:t>Bibliothèque en ligne des bases de données existantes sur les mouvements, les habitats, et la présence et l’absence d’espèces migratrices</w:t>
      </w:r>
      <w:r w:rsidRPr="00F40127">
        <w:rPr>
          <w:rFonts w:ascii="Arial" w:eastAsiaTheme="minorHAnsi" w:hAnsi="Arial" w:cs="Arial"/>
          <w:sz w:val="22"/>
          <w:szCs w:val="22"/>
          <w:lang w:val="fr-CH"/>
        </w:rPr>
        <w:t xml:space="preserve"> accessible aux Parties et aux praticiens ;</w:t>
      </w:r>
    </w:p>
    <w:p w14:paraId="0C82FDC7" w14:textId="77777777" w:rsidR="00523F69" w:rsidRPr="00F40127" w:rsidRDefault="00523F69" w:rsidP="007B3CBA">
      <w:pPr>
        <w:widowControl/>
        <w:autoSpaceDE/>
        <w:autoSpaceDN/>
        <w:ind w:left="1418" w:hanging="567"/>
        <w:jc w:val="both"/>
        <w:textAlignment w:val="auto"/>
        <w:rPr>
          <w:rFonts w:ascii="Arial" w:eastAsiaTheme="minorHAnsi" w:hAnsi="Arial" w:cs="Arial"/>
          <w:sz w:val="22"/>
          <w:szCs w:val="22"/>
          <w:lang w:val="fr-CH"/>
        </w:rPr>
      </w:pPr>
    </w:p>
    <w:p w14:paraId="184E6807"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sz w:val="22"/>
          <w:szCs w:val="22"/>
          <w:lang w:val="fr-CH"/>
        </w:rPr>
      </w:pPr>
      <w:r w:rsidRPr="00F40127">
        <w:rPr>
          <w:rFonts w:ascii="Arial" w:eastAsiaTheme="minorHAnsi" w:hAnsi="Arial" w:cs="Arial"/>
          <w:sz w:val="22"/>
          <w:szCs w:val="22"/>
          <w:lang w:val="fr-CH"/>
        </w:rPr>
        <w:t xml:space="preserve">convoque, en coopération avec le Groupe de travail du Conseil scientifique sur la connectivité écologique, les détenteurs de bases de données sur la répartition et les mouvements des espèces migratrices, y compris celles utilisées par les banques multilatérales de développement, afin d’explorer les possibilités d’harmonisation des normes en matière de données et d’optimisation de la visualisation pour les utilisateurs de données ciblés ; </w:t>
      </w:r>
    </w:p>
    <w:p w14:paraId="12F998E1" w14:textId="77777777" w:rsidR="00523F69" w:rsidRPr="00F40127" w:rsidRDefault="00523F69" w:rsidP="007B3CBA">
      <w:pPr>
        <w:autoSpaceDE/>
        <w:autoSpaceDN/>
        <w:textAlignment w:val="auto"/>
        <w:rPr>
          <w:rFonts w:ascii="Arial" w:eastAsia="Arial" w:hAnsi="Arial" w:cs="Arial"/>
          <w:sz w:val="22"/>
          <w:szCs w:val="22"/>
          <w:lang w:val="fr-CH"/>
        </w:rPr>
      </w:pPr>
    </w:p>
    <w:p w14:paraId="0C6ABC65" w14:textId="77777777" w:rsidR="00523F69" w:rsidRPr="00F40127" w:rsidRDefault="00523F69" w:rsidP="007B3CBA">
      <w:pPr>
        <w:widowControl/>
        <w:autoSpaceDE/>
        <w:autoSpaceDN/>
        <w:textAlignment w:val="auto"/>
        <w:rPr>
          <w:rFonts w:ascii="Arial" w:eastAsia="Arial" w:hAnsi="Arial" w:cs="Arial"/>
          <w:iCs/>
          <w:sz w:val="22"/>
          <w:szCs w:val="22"/>
          <w:highlight w:val="yellow"/>
          <w:lang w:val="fr-CH"/>
        </w:rPr>
      </w:pPr>
      <w:r w:rsidRPr="00F40127">
        <w:rPr>
          <w:rFonts w:ascii="Arial" w:eastAsia="Arial" w:hAnsi="Arial" w:cs="Arial"/>
          <w:iCs/>
          <w:sz w:val="22"/>
          <w:szCs w:val="22"/>
          <w:highlight w:val="yellow"/>
          <w:lang w:val="fr-CH"/>
        </w:rPr>
        <w:br w:type="page"/>
      </w:r>
    </w:p>
    <w:p w14:paraId="75CA1B32"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lastRenderedPageBreak/>
        <w:t>organise des ateliers régionaux et nationaux pour sensibiliser et renforcer les capacités des représentants gouvernementaux qui travaillent dans les secteurs concernés par le développement des infrastructures linéaires des 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 ;</w:t>
      </w:r>
    </w:p>
    <w:p w14:paraId="65824951"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5243A7E1" w14:textId="4F92D8E9"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sz w:val="22"/>
          <w:szCs w:val="22"/>
          <w:lang w:val="fr-CH"/>
        </w:rPr>
      </w:pPr>
      <w:r w:rsidRPr="00F40127">
        <w:rPr>
          <w:rFonts w:ascii="Arial" w:eastAsia="Arial" w:hAnsi="Arial" w:cs="Arial"/>
          <w:sz w:val="22"/>
          <w:szCs w:val="22"/>
          <w:lang w:val="fr-CH"/>
        </w:rPr>
        <w:t>identifie, en coopération avec les Parties, les organisations compétentes et les experts, les bases de données d'infrastructures contenant des données spatiales sur les infrastructures linéaires existantes et prévues</w:t>
      </w:r>
      <w:r w:rsidR="00D725FB">
        <w:rPr>
          <w:rFonts w:ascii="Arial" w:eastAsia="Arial" w:hAnsi="Arial" w:cs="Arial"/>
          <w:sz w:val="22"/>
          <w:szCs w:val="22"/>
          <w:lang w:val="fr-CH"/>
        </w:rPr>
        <w:t> </w:t>
      </w:r>
      <w:r w:rsidRPr="00F40127">
        <w:rPr>
          <w:rFonts w:ascii="Arial" w:eastAsia="Arial" w:hAnsi="Arial" w:cs="Arial"/>
          <w:sz w:val="22"/>
          <w:szCs w:val="22"/>
          <w:lang w:val="fr-CH"/>
        </w:rPr>
        <w:t>;</w:t>
      </w:r>
    </w:p>
    <w:p w14:paraId="088C3B75"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06D1AD62"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 xml:space="preserve">examine la mise en œuvre des </w:t>
      </w:r>
      <w:r w:rsidRPr="00F40127">
        <w:rPr>
          <w:rFonts w:ascii="Arial" w:eastAsia="Arial" w:hAnsi="Arial" w:cs="Arial"/>
          <w:i/>
          <w:sz w:val="22"/>
          <w:szCs w:val="22"/>
          <w:lang w:val="fr-CH"/>
        </w:rPr>
        <w:t>Lignes directrices pour traiter l’impact des infrastructures linéaires sur les grands mammifères migrateurs en Asie centrale</w:t>
      </w:r>
      <w:r w:rsidRPr="00F40127">
        <w:rPr>
          <w:rFonts w:ascii="Arial" w:eastAsia="Arial" w:hAnsi="Arial" w:cs="Arial"/>
          <w:iCs/>
          <w:sz w:val="22"/>
          <w:szCs w:val="22"/>
          <w:lang w:val="fr-CH"/>
        </w:rPr>
        <w:t xml:space="preserve"> par les Parties et met à jour les lignes directrices sur la base des enseignements tirés de leur examen et d’autres sources ;</w:t>
      </w:r>
    </w:p>
    <w:p w14:paraId="34F52CB8"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3CC15773"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élabore des lignes directrices pour la préparation et l’utilisation des plans de connectivité écologique en tant qu’outils de conservation des espèces migratrices ;</w:t>
      </w:r>
    </w:p>
    <w:p w14:paraId="6044B0FD"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4646CE6C"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 xml:space="preserve">élabore et diffuse auprès des Parties des lignes directrices sur l’évaluation d’impact (y compris l’évaluation environnementale stratégique), en tenant compte des outils internationaux, régionaux ou nationaux existants, notamment les exigences des espèces migratrices, la connectivité et la restauration écologiques dans le développement des infrastructures linéaires, en tant que documents d’orientation pour la mise en œuvre de la Résolution 7.2 de la CMS (Rev.COP15) </w:t>
      </w:r>
      <w:r w:rsidRPr="00F40127">
        <w:rPr>
          <w:rFonts w:ascii="Arial" w:eastAsia="Arial" w:hAnsi="Arial" w:cs="Arial"/>
          <w:i/>
          <w:sz w:val="22"/>
          <w:szCs w:val="22"/>
          <w:lang w:val="fr-CH"/>
        </w:rPr>
        <w:t>Évaluation d’impact et espèces migratrices</w:t>
      </w:r>
      <w:r w:rsidRPr="00F40127">
        <w:rPr>
          <w:rFonts w:ascii="Arial" w:eastAsia="Arial" w:hAnsi="Arial" w:cs="Arial"/>
          <w:iCs/>
          <w:sz w:val="22"/>
          <w:szCs w:val="22"/>
          <w:lang w:val="fr-CH"/>
        </w:rPr>
        <w:t> ;</w:t>
      </w:r>
    </w:p>
    <w:p w14:paraId="2569F062"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6C37AFB3"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élabore des lignes directrices, là où il existe des lacunes, notamment des listes de contrôle, sur l’impact des secteurs d’infrastructure sur les espèces migratrices pour toutes les régions géographiques sur la base des enseignements tirés de l’examen des lignes directrices sur l’infrastructure de l’Initiative pour les mammifères d’Asie centrale (CAMI), le groupe de travail de la CMS sur l'énergie et d’autres sources ; et traduit les lignes directrices de la CMS dans les langues nationales ;</w:t>
      </w:r>
    </w:p>
    <w:p w14:paraId="2F5C4689" w14:textId="77777777" w:rsidR="00523F69" w:rsidRPr="00F40127" w:rsidRDefault="00523F69" w:rsidP="007B3CBA">
      <w:pPr>
        <w:autoSpaceDE/>
        <w:autoSpaceDN/>
        <w:ind w:left="1418" w:hanging="567"/>
        <w:textAlignment w:val="auto"/>
        <w:rPr>
          <w:rFonts w:ascii="Arial" w:eastAsia="Arial" w:hAnsi="Arial" w:cs="Arial"/>
          <w:sz w:val="22"/>
          <w:szCs w:val="22"/>
          <w:lang w:val="fr-CH"/>
        </w:rPr>
      </w:pPr>
    </w:p>
    <w:p w14:paraId="020ACDD0" w14:textId="77777777"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compile les informations disponibles, en coopération avec les partenaires, sur l’efficacité des solutions d’atténuation spécifiques aux espèces répertoriées par la CMS, notamment les enseignements tirés, pour les paysages et les types d’obstacles liés aux infrastructures ; et identifie les espèces qui nécessitent une analyse/recherche plus approfondie ;</w:t>
      </w:r>
    </w:p>
    <w:p w14:paraId="73866872" w14:textId="77777777" w:rsidR="00523F69" w:rsidRPr="00F40127" w:rsidRDefault="00523F69" w:rsidP="007B3CBA">
      <w:pPr>
        <w:widowControl/>
        <w:autoSpaceDE/>
        <w:autoSpaceDN/>
        <w:ind w:left="1418" w:hanging="567"/>
        <w:jc w:val="both"/>
        <w:textAlignment w:val="auto"/>
        <w:rPr>
          <w:rFonts w:ascii="Arial" w:eastAsiaTheme="minorHAnsi" w:hAnsi="Arial" w:cs="Arial"/>
          <w:sz w:val="22"/>
          <w:szCs w:val="22"/>
          <w:lang w:val="fr-CH"/>
        </w:rPr>
      </w:pPr>
    </w:p>
    <w:p w14:paraId="0661CCFD" w14:textId="3662A7C1" w:rsidR="00523F69" w:rsidRPr="00F40127" w:rsidRDefault="00523F69" w:rsidP="007B3CBA">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t>inclut dans sa stratégie de communication la collaboration avec les secteurs financiers et liés aux infrastructures</w:t>
      </w:r>
      <w:r w:rsidR="0094454B">
        <w:rPr>
          <w:rFonts w:ascii="Arial" w:eastAsia="Arial" w:hAnsi="Arial" w:cs="Arial"/>
          <w:iCs/>
          <w:sz w:val="22"/>
          <w:szCs w:val="22"/>
          <w:lang w:val="fr-CH"/>
        </w:rPr>
        <w:t> ;</w:t>
      </w:r>
    </w:p>
    <w:p w14:paraId="7101BBC8" w14:textId="77777777" w:rsidR="00523F69" w:rsidRPr="00F40127" w:rsidRDefault="00523F69" w:rsidP="00A13AE4">
      <w:pPr>
        <w:autoSpaceDE/>
        <w:autoSpaceDN/>
        <w:ind w:left="1418" w:hanging="567"/>
        <w:textAlignment w:val="auto"/>
        <w:rPr>
          <w:rFonts w:ascii="Arial" w:eastAsia="Arial" w:hAnsi="Arial" w:cs="Arial"/>
          <w:sz w:val="22"/>
          <w:szCs w:val="22"/>
          <w:lang w:val="fr-CH"/>
        </w:rPr>
      </w:pPr>
      <w:r w:rsidRPr="00F40127">
        <w:rPr>
          <w:rFonts w:ascii="Arial" w:eastAsia="Arial" w:hAnsi="Arial" w:cs="Arial"/>
          <w:sz w:val="22"/>
          <w:szCs w:val="22"/>
          <w:lang w:val="fr-CH"/>
        </w:rPr>
        <w:br w:type="page"/>
      </w:r>
    </w:p>
    <w:p w14:paraId="6A8DD87F" w14:textId="77777777" w:rsidR="00523F69" w:rsidRPr="00F40127" w:rsidRDefault="00523F69" w:rsidP="00A13AE4">
      <w:pPr>
        <w:widowControl/>
        <w:numPr>
          <w:ilvl w:val="0"/>
          <w:numId w:val="8"/>
        </w:numPr>
        <w:autoSpaceDE/>
        <w:autoSpaceDN/>
        <w:ind w:left="1418" w:hanging="567"/>
        <w:jc w:val="both"/>
        <w:textAlignment w:val="auto"/>
        <w:rPr>
          <w:rFonts w:ascii="Arial" w:eastAsiaTheme="minorHAnsi" w:hAnsi="Arial" w:cs="Arial"/>
          <w:iCs/>
          <w:sz w:val="22"/>
          <w:szCs w:val="22"/>
          <w:lang w:val="fr-CH"/>
        </w:rPr>
      </w:pPr>
      <w:r w:rsidRPr="00F40127">
        <w:rPr>
          <w:rFonts w:ascii="Arial" w:eastAsia="Arial" w:hAnsi="Arial" w:cs="Arial"/>
          <w:iCs/>
          <w:sz w:val="22"/>
          <w:szCs w:val="22"/>
          <w:lang w:val="fr-CH"/>
        </w:rPr>
        <w:lastRenderedPageBreak/>
        <w:t>inclut dans son programme de communication :</w:t>
      </w:r>
    </w:p>
    <w:p w14:paraId="5EB76F41" w14:textId="77777777" w:rsidR="00523F69" w:rsidRPr="00F40127" w:rsidRDefault="00523F69" w:rsidP="00A13AE4">
      <w:pPr>
        <w:widowControl/>
        <w:autoSpaceDE/>
        <w:autoSpaceDN/>
        <w:jc w:val="both"/>
        <w:textAlignment w:val="auto"/>
        <w:rPr>
          <w:rFonts w:ascii="Arial" w:eastAsia="Arial" w:hAnsi="Arial" w:cs="Arial"/>
          <w:iCs/>
          <w:sz w:val="22"/>
          <w:szCs w:val="22"/>
          <w:lang w:val="fr-CH"/>
        </w:rPr>
      </w:pPr>
    </w:p>
    <w:p w14:paraId="3E33F8C4" w14:textId="77777777" w:rsidR="00523F69" w:rsidRPr="00F40127" w:rsidRDefault="00523F69" w:rsidP="00A13AE4">
      <w:pPr>
        <w:widowControl/>
        <w:numPr>
          <w:ilvl w:val="0"/>
          <w:numId w:val="9"/>
        </w:numPr>
        <w:autoSpaceDE/>
        <w:autoSpaceDN/>
        <w:ind w:left="1985"/>
        <w:jc w:val="both"/>
        <w:textAlignment w:val="auto"/>
        <w:rPr>
          <w:rFonts w:ascii="Arial" w:eastAsia="Arial" w:hAnsi="Arial" w:cs="Arial"/>
          <w:iCs/>
          <w:sz w:val="22"/>
          <w:szCs w:val="22"/>
          <w:lang w:val="fr-CH"/>
        </w:rPr>
      </w:pPr>
      <w:r w:rsidRPr="00F40127">
        <w:rPr>
          <w:rFonts w:ascii="Arial" w:eastAsia="Arial" w:hAnsi="Arial" w:cs="Arial"/>
          <w:iCs/>
          <w:sz w:val="22"/>
          <w:szCs w:val="22"/>
          <w:lang w:val="fr-CH"/>
        </w:rPr>
        <w:t>l’élaboration, en collaboration avec les initiatives, groupes de travail et groupes de travail du Conseil scientifique concernés de la CMS, de fiches d’information et de notes politiques basées sur les documents d’orientation de la CMS ; et</w:t>
      </w:r>
    </w:p>
    <w:p w14:paraId="6ADB3D1C" w14:textId="77777777" w:rsidR="00523F69" w:rsidRPr="00F40127" w:rsidRDefault="00523F69" w:rsidP="00A13AE4">
      <w:pPr>
        <w:widowControl/>
        <w:autoSpaceDE/>
        <w:autoSpaceDN/>
        <w:ind w:left="1985"/>
        <w:jc w:val="both"/>
        <w:textAlignment w:val="auto"/>
        <w:rPr>
          <w:rFonts w:ascii="Arial" w:eastAsia="Arial" w:hAnsi="Arial" w:cs="Arial"/>
          <w:iCs/>
          <w:sz w:val="22"/>
          <w:szCs w:val="22"/>
          <w:lang w:val="fr-CH"/>
        </w:rPr>
      </w:pPr>
    </w:p>
    <w:p w14:paraId="268C12F5" w14:textId="4896CBC5" w:rsidR="00523F69" w:rsidRPr="00D725FB" w:rsidRDefault="00523F69" w:rsidP="00A13AE4">
      <w:pPr>
        <w:widowControl/>
        <w:numPr>
          <w:ilvl w:val="0"/>
          <w:numId w:val="9"/>
        </w:numPr>
        <w:autoSpaceDE/>
        <w:autoSpaceDN/>
        <w:ind w:left="1985"/>
        <w:jc w:val="both"/>
        <w:textAlignment w:val="auto"/>
        <w:rPr>
          <w:rFonts w:ascii="Arial" w:eastAsia="Arial" w:hAnsi="Arial" w:cs="Arial"/>
          <w:b/>
          <w:sz w:val="22"/>
          <w:szCs w:val="22"/>
          <w:lang w:val="fr-CH"/>
        </w:rPr>
      </w:pPr>
      <w:r w:rsidRPr="00D725FB">
        <w:rPr>
          <w:rFonts w:ascii="Arial" w:eastAsia="Arial" w:hAnsi="Arial" w:cs="Arial"/>
          <w:iCs/>
          <w:sz w:val="22"/>
          <w:szCs w:val="22"/>
          <w:lang w:val="fr-CH"/>
        </w:rPr>
        <w:t>la visualisation de la répartition des espèces, ainsi que les infrastructures existantes et prévues extraites d’outils interactifs en ligne (notamment l’Atlas de la CAMI).</w:t>
      </w:r>
    </w:p>
    <w:p w14:paraId="2EB14793" w14:textId="77777777" w:rsidR="00523F69" w:rsidRPr="00F40127" w:rsidRDefault="00523F69" w:rsidP="00A13AE4">
      <w:pPr>
        <w:pStyle w:val="ListParagraph"/>
        <w:suppressAutoHyphens/>
        <w:ind w:left="0"/>
        <w:contextualSpacing w:val="0"/>
        <w:rPr>
          <w:rFonts w:cs="Arial"/>
          <w:lang w:val="fr-CH"/>
        </w:rPr>
      </w:pPr>
    </w:p>
    <w:sectPr w:rsidR="00523F69" w:rsidRPr="00F40127"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35DD" w14:textId="77777777" w:rsidR="0061495C" w:rsidRDefault="0061495C">
      <w:r>
        <w:separator/>
      </w:r>
    </w:p>
  </w:endnote>
  <w:endnote w:type="continuationSeparator" w:id="0">
    <w:p w14:paraId="1848757A" w14:textId="77777777" w:rsidR="0061495C" w:rsidRDefault="0061495C">
      <w:r>
        <w:continuationSeparator/>
      </w:r>
    </w:p>
  </w:endnote>
  <w:endnote w:type="continuationNotice" w:id="1">
    <w:p w14:paraId="6A242212" w14:textId="77777777" w:rsidR="0061495C" w:rsidRDefault="00614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BD48" w14:textId="77777777" w:rsidR="0061495C" w:rsidRDefault="0061495C">
      <w:r>
        <w:rPr>
          <w:color w:val="000000"/>
        </w:rPr>
        <w:separator/>
      </w:r>
    </w:p>
  </w:footnote>
  <w:footnote w:type="continuationSeparator" w:id="0">
    <w:p w14:paraId="2DEC78BE" w14:textId="77777777" w:rsidR="0061495C" w:rsidRDefault="0061495C">
      <w:r>
        <w:continuationSeparator/>
      </w:r>
    </w:p>
  </w:footnote>
  <w:footnote w:type="continuationNotice" w:id="1">
    <w:p w14:paraId="4665748B" w14:textId="77777777" w:rsidR="0061495C" w:rsidRDefault="0061495C"/>
  </w:footnote>
  <w:footnote w:id="2">
    <w:p w14:paraId="6180265E" w14:textId="77777777" w:rsidR="00523F69" w:rsidRPr="0027465C" w:rsidRDefault="00523F69" w:rsidP="00523F69">
      <w:pPr>
        <w:pStyle w:val="FootnoteText"/>
        <w:rPr>
          <w:rFonts w:ascii="Arial" w:hAnsi="Arial" w:cs="Arial"/>
          <w:sz w:val="16"/>
          <w:szCs w:val="16"/>
          <w:lang w:val="fr-FR"/>
        </w:rPr>
      </w:pPr>
      <w:r w:rsidRPr="0027465C">
        <w:rPr>
          <w:rStyle w:val="FootnoteReference"/>
          <w:rFonts w:ascii="Arial" w:hAnsi="Arial" w:cs="Arial"/>
          <w:sz w:val="16"/>
          <w:szCs w:val="16"/>
        </w:rPr>
        <w:footnoteRef/>
      </w:r>
      <w:r w:rsidRPr="0027465C">
        <w:rPr>
          <w:rFonts w:ascii="Arial" w:hAnsi="Arial" w:cs="Arial"/>
          <w:sz w:val="16"/>
          <w:szCs w:val="16"/>
          <w:lang w:val="fr-FR"/>
        </w:rPr>
        <w:t xml:space="preserve"> </w:t>
      </w:r>
      <w:r w:rsidRPr="00F53B05">
        <w:rPr>
          <w:rFonts w:ascii="Arial" w:hAnsi="Arial" w:cs="Arial"/>
          <w:sz w:val="16"/>
          <w:szCs w:val="16"/>
          <w:lang w:val="fr-FR"/>
        </w:rPr>
        <w:t xml:space="preserve">Tels que, sans s'y limiter, les systèmes de sauvegarde des banques multilatérales de développement, les principes du G20 en matière d'investissements dans les infrastructures de qualité, l'initiative « une ceinture et une route », le pacte vert pour l'Europe, le Global Gateway and Green Infrastructure, le Blue Dot Network, les communautés </w:t>
      </w:r>
      <w:r w:rsidRPr="0094454B">
        <w:rPr>
          <w:rFonts w:ascii="Arial" w:hAnsi="Arial" w:cs="Arial"/>
          <w:sz w:val="16"/>
          <w:szCs w:val="16"/>
          <w:u w:val="single"/>
          <w:lang w:val="fr-FR"/>
        </w:rPr>
        <w:t>économiques</w:t>
      </w:r>
      <w:r w:rsidRPr="00F53B05">
        <w:rPr>
          <w:rFonts w:ascii="Arial" w:hAnsi="Arial" w:cs="Arial"/>
          <w:sz w:val="16"/>
          <w:szCs w:val="16"/>
          <w:lang w:val="fr-FR"/>
        </w:rPr>
        <w:t xml:space="preserve"> régionales, les commissions économiques et sociales de l’ONU, l'organe scientifique et technique qui sera créé dans le cadre de l'accord BBNJ, la Fédération internationale des ingénieurs-conseils (FIDIC), SOURCE (la plateforme multilatérale pour les infrastructures durables), les réseaux d'écologie des infrastructures et les plateformes de partage des connaissances (par exemple, IENE, ICOET, www.TransportEcology.info), les Collectivités locales pour la durabilité (ICLEI), le Groupe de travail sur les informations financières liées à la nature (TNFD), la Plateforme intergouvernementale scientifique et politique sur la biodiversité et les services écosystémiques (IPBES), Future Earth et la norme de durabilité hydroélectrique gérée par l'Alliance pour la durabilité hydroélectrique.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CD7092C" w:rsidR="0041439A" w:rsidRPr="00CE032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E0321">
      <w:rPr>
        <w:rFonts w:ascii="Arial" w:hAnsi="Arial" w:cs="Arial"/>
        <w:i/>
        <w:sz w:val="18"/>
        <w:szCs w:val="18"/>
        <w:lang w:val="en-GB"/>
      </w:rPr>
      <w:t>UNEP/CMS/COP1</w:t>
    </w:r>
    <w:r w:rsidR="00AB5285" w:rsidRPr="00CE0321">
      <w:rPr>
        <w:rFonts w:ascii="Arial" w:hAnsi="Arial" w:cs="Arial"/>
        <w:i/>
        <w:sz w:val="18"/>
        <w:szCs w:val="18"/>
        <w:lang w:val="en-GB"/>
      </w:rPr>
      <w:t>5</w:t>
    </w:r>
    <w:r w:rsidRPr="00CE0321">
      <w:rPr>
        <w:rFonts w:ascii="Arial" w:hAnsi="Arial" w:cs="Arial"/>
        <w:i/>
        <w:sz w:val="18"/>
        <w:szCs w:val="18"/>
        <w:lang w:val="en-GB"/>
      </w:rPr>
      <w:t>/CRP</w:t>
    </w:r>
    <w:r w:rsidR="00523F69" w:rsidRPr="00CE0321">
      <w:rPr>
        <w:rFonts w:ascii="Arial" w:hAnsi="Arial" w:cs="Arial"/>
        <w:i/>
        <w:sz w:val="18"/>
        <w:szCs w:val="18"/>
        <w:lang w:val="en-GB"/>
      </w:rPr>
      <w:t>28.10</w:t>
    </w:r>
    <w:r w:rsidR="00891501" w:rsidRPr="00CE0321">
      <w:rPr>
        <w:rFonts w:ascii="Arial" w:hAnsi="Arial" w:cs="Arial"/>
        <w:i/>
        <w:sz w:val="18"/>
        <w:szCs w:val="18"/>
        <w:lang w:val="en-GB"/>
      </w:rPr>
      <w:t>/Rev.1</w:t>
    </w:r>
  </w:p>
  <w:p w14:paraId="50B9F4CC" w14:textId="77777777" w:rsidR="0041439A" w:rsidRPr="00CE0321"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4690FA53" w:rsidR="0041439A" w:rsidRPr="00CE032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CE0321">
      <w:rPr>
        <w:rFonts w:ascii="Arial" w:hAnsi="Arial" w:cs="Arial"/>
        <w:i/>
        <w:sz w:val="18"/>
        <w:szCs w:val="18"/>
        <w:lang w:val="en-GB"/>
      </w:rPr>
      <w:t>UNEP/CMS/COP1</w:t>
    </w:r>
    <w:r w:rsidR="00AB5285" w:rsidRPr="00CE0321">
      <w:rPr>
        <w:rFonts w:ascii="Arial" w:hAnsi="Arial" w:cs="Arial"/>
        <w:i/>
        <w:sz w:val="18"/>
        <w:szCs w:val="18"/>
        <w:lang w:val="en-GB"/>
      </w:rPr>
      <w:t>5</w:t>
    </w:r>
    <w:r w:rsidRPr="00CE0321">
      <w:rPr>
        <w:rFonts w:ascii="Arial" w:hAnsi="Arial" w:cs="Arial"/>
        <w:i/>
        <w:sz w:val="18"/>
        <w:szCs w:val="18"/>
        <w:lang w:val="en-GB"/>
      </w:rPr>
      <w:t>/CRP</w:t>
    </w:r>
    <w:r w:rsidR="00620BD8" w:rsidRPr="00CE0321">
      <w:rPr>
        <w:rFonts w:ascii="Arial" w:hAnsi="Arial" w:cs="Arial"/>
        <w:i/>
        <w:sz w:val="18"/>
        <w:szCs w:val="18"/>
        <w:lang w:val="en-GB"/>
      </w:rPr>
      <w:t>2</w:t>
    </w:r>
    <w:r w:rsidR="00523F69" w:rsidRPr="00CE0321">
      <w:rPr>
        <w:rFonts w:ascii="Arial" w:hAnsi="Arial" w:cs="Arial"/>
        <w:i/>
        <w:sz w:val="18"/>
        <w:szCs w:val="18"/>
        <w:lang w:val="en-GB"/>
      </w:rPr>
      <w:t>8.10</w:t>
    </w:r>
    <w:r w:rsidR="00891501" w:rsidRPr="00CE0321">
      <w:rPr>
        <w:rFonts w:ascii="Arial" w:hAnsi="Arial" w:cs="Arial"/>
        <w:i/>
        <w:sz w:val="18"/>
        <w:szCs w:val="18"/>
        <w:lang w:val="en-GB"/>
      </w:rPr>
      <w:t>/Rev.1</w:t>
    </w:r>
  </w:p>
  <w:p w14:paraId="75025A37" w14:textId="77777777" w:rsidR="0041439A" w:rsidRPr="00CE0321"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C42CA2E" w:rsidR="007A1066" w:rsidRPr="00CE0321"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CE0321">
      <w:rPr>
        <w:rFonts w:ascii="Arial" w:hAnsi="Arial" w:cs="Arial"/>
        <w:bCs/>
        <w:i/>
        <w:iCs/>
        <w:sz w:val="18"/>
        <w:szCs w:val="18"/>
        <w:lang w:val="en-GB"/>
      </w:rPr>
      <w:t>UNEP/CMS/COP1</w:t>
    </w:r>
    <w:r w:rsidR="00AB5285" w:rsidRPr="00CE0321">
      <w:rPr>
        <w:rFonts w:ascii="Arial" w:hAnsi="Arial" w:cs="Arial"/>
        <w:bCs/>
        <w:i/>
        <w:iCs/>
        <w:sz w:val="18"/>
        <w:szCs w:val="18"/>
        <w:lang w:val="en-GB"/>
      </w:rPr>
      <w:t>5</w:t>
    </w:r>
    <w:r w:rsidRPr="00CE0321">
      <w:rPr>
        <w:rFonts w:ascii="Arial" w:hAnsi="Arial" w:cs="Arial"/>
        <w:bCs/>
        <w:i/>
        <w:iCs/>
        <w:sz w:val="18"/>
        <w:szCs w:val="18"/>
        <w:lang w:val="en-GB"/>
      </w:rPr>
      <w:t>/CRP</w:t>
    </w:r>
    <w:r w:rsidR="00523F69" w:rsidRPr="00CE0321">
      <w:rPr>
        <w:rFonts w:ascii="Arial" w:hAnsi="Arial" w:cs="Arial"/>
        <w:bCs/>
        <w:i/>
        <w:iCs/>
        <w:sz w:val="18"/>
        <w:szCs w:val="18"/>
        <w:lang w:val="en-GB"/>
      </w:rPr>
      <w:t>28.10</w:t>
    </w:r>
    <w:r w:rsidR="00891501" w:rsidRPr="00CE0321">
      <w:rPr>
        <w:rFonts w:ascii="Arial" w:hAnsi="Arial" w:cs="Arial"/>
        <w:bCs/>
        <w:i/>
        <w:iCs/>
        <w:sz w:val="18"/>
        <w:szCs w:val="18"/>
        <w:lang w:val="en-GB"/>
      </w:rPr>
      <w:t>/Rev.1</w:t>
    </w:r>
  </w:p>
  <w:p w14:paraId="117A266F" w14:textId="77777777" w:rsidR="007A1066" w:rsidRPr="00CE0321"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4C785F"/>
    <w:multiLevelType w:val="hybridMultilevel"/>
    <w:tmpl w:val="20968548"/>
    <w:lvl w:ilvl="0" w:tplc="8E9A22D2">
      <w:start w:val="1"/>
      <w:numFmt w:val="lowerRoman"/>
      <w:lvlText w:val="%1."/>
      <w:lvlJc w:val="right"/>
      <w:pPr>
        <w:ind w:left="1800" w:hanging="360"/>
      </w:pPr>
      <w:rPr>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6"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8"/>
  </w:num>
  <w:num w:numId="2" w16cid:durableId="574051727">
    <w:abstractNumId w:val="9"/>
  </w:num>
  <w:num w:numId="3" w16cid:durableId="607733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6"/>
  </w:num>
  <w:num w:numId="5" w16cid:durableId="599720149">
    <w:abstractNumId w:val="0"/>
  </w:num>
  <w:num w:numId="6" w16cid:durableId="1796025329">
    <w:abstractNumId w:val="3"/>
  </w:num>
  <w:num w:numId="7" w16cid:durableId="586693687">
    <w:abstractNumId w:val="5"/>
  </w:num>
  <w:num w:numId="8" w16cid:durableId="1655258005">
    <w:abstractNumId w:val="2"/>
  </w:num>
  <w:num w:numId="9" w16cid:durableId="441147140">
    <w:abstractNumId w:val="1"/>
  </w:num>
  <w:num w:numId="10" w16cid:durableId="108418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A75BE"/>
    <w:rsid w:val="000B0D60"/>
    <w:rsid w:val="000D6203"/>
    <w:rsid w:val="000F012D"/>
    <w:rsid w:val="001125D7"/>
    <w:rsid w:val="00122DBF"/>
    <w:rsid w:val="0013093D"/>
    <w:rsid w:val="001352BB"/>
    <w:rsid w:val="00142859"/>
    <w:rsid w:val="00161767"/>
    <w:rsid w:val="00164D92"/>
    <w:rsid w:val="00167428"/>
    <w:rsid w:val="001C30FA"/>
    <w:rsid w:val="001F5DA8"/>
    <w:rsid w:val="002243FE"/>
    <w:rsid w:val="00227282"/>
    <w:rsid w:val="0027066C"/>
    <w:rsid w:val="00276113"/>
    <w:rsid w:val="0029168C"/>
    <w:rsid w:val="002B6DE7"/>
    <w:rsid w:val="002C5F42"/>
    <w:rsid w:val="002D52CD"/>
    <w:rsid w:val="002E1FF9"/>
    <w:rsid w:val="0033796E"/>
    <w:rsid w:val="00361315"/>
    <w:rsid w:val="00375183"/>
    <w:rsid w:val="00390C4B"/>
    <w:rsid w:val="003A4E7B"/>
    <w:rsid w:val="003C0890"/>
    <w:rsid w:val="003C384E"/>
    <w:rsid w:val="003F1AD8"/>
    <w:rsid w:val="0041439A"/>
    <w:rsid w:val="0043102F"/>
    <w:rsid w:val="00447587"/>
    <w:rsid w:val="00452DEE"/>
    <w:rsid w:val="004619B9"/>
    <w:rsid w:val="00523F69"/>
    <w:rsid w:val="0052458B"/>
    <w:rsid w:val="005645C4"/>
    <w:rsid w:val="0058757D"/>
    <w:rsid w:val="005B6700"/>
    <w:rsid w:val="005D43E4"/>
    <w:rsid w:val="005D574F"/>
    <w:rsid w:val="005D596E"/>
    <w:rsid w:val="005F0639"/>
    <w:rsid w:val="006001F6"/>
    <w:rsid w:val="0061495C"/>
    <w:rsid w:val="00620BD8"/>
    <w:rsid w:val="006800E6"/>
    <w:rsid w:val="006821C9"/>
    <w:rsid w:val="00687331"/>
    <w:rsid w:val="006C4B41"/>
    <w:rsid w:val="006D020E"/>
    <w:rsid w:val="00701CFB"/>
    <w:rsid w:val="007103C8"/>
    <w:rsid w:val="00717B2C"/>
    <w:rsid w:val="00751AAD"/>
    <w:rsid w:val="007A1066"/>
    <w:rsid w:val="007A5544"/>
    <w:rsid w:val="007B3CBA"/>
    <w:rsid w:val="007D508B"/>
    <w:rsid w:val="007F43DD"/>
    <w:rsid w:val="007F762A"/>
    <w:rsid w:val="00823EF0"/>
    <w:rsid w:val="00826906"/>
    <w:rsid w:val="00831D34"/>
    <w:rsid w:val="00857813"/>
    <w:rsid w:val="00891501"/>
    <w:rsid w:val="008B0352"/>
    <w:rsid w:val="0094454B"/>
    <w:rsid w:val="00950DA4"/>
    <w:rsid w:val="00960B8C"/>
    <w:rsid w:val="0096699F"/>
    <w:rsid w:val="009A158E"/>
    <w:rsid w:val="009B03FC"/>
    <w:rsid w:val="009F3558"/>
    <w:rsid w:val="009F7D5B"/>
    <w:rsid w:val="00A13AE4"/>
    <w:rsid w:val="00A8579B"/>
    <w:rsid w:val="00AA138B"/>
    <w:rsid w:val="00AB5285"/>
    <w:rsid w:val="00AE39EA"/>
    <w:rsid w:val="00AE590E"/>
    <w:rsid w:val="00B4191F"/>
    <w:rsid w:val="00B91802"/>
    <w:rsid w:val="00BA4FDB"/>
    <w:rsid w:val="00BB52F0"/>
    <w:rsid w:val="00C10E8D"/>
    <w:rsid w:val="00C24D35"/>
    <w:rsid w:val="00C30C58"/>
    <w:rsid w:val="00C31E29"/>
    <w:rsid w:val="00CB69C3"/>
    <w:rsid w:val="00CC2A6D"/>
    <w:rsid w:val="00CE0321"/>
    <w:rsid w:val="00D416B7"/>
    <w:rsid w:val="00D50F95"/>
    <w:rsid w:val="00D61140"/>
    <w:rsid w:val="00D725FB"/>
    <w:rsid w:val="00D82C56"/>
    <w:rsid w:val="00DB2EEB"/>
    <w:rsid w:val="00E1532C"/>
    <w:rsid w:val="00E40E56"/>
    <w:rsid w:val="00E45B44"/>
    <w:rsid w:val="00E61BB0"/>
    <w:rsid w:val="00E829C9"/>
    <w:rsid w:val="00EC743C"/>
    <w:rsid w:val="00EF2BC5"/>
    <w:rsid w:val="00EF34EF"/>
    <w:rsid w:val="00F31675"/>
    <w:rsid w:val="00F40127"/>
    <w:rsid w:val="00F52A55"/>
    <w:rsid w:val="00F53B05"/>
    <w:rsid w:val="00F56104"/>
    <w:rsid w:val="00FC73A6"/>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1C30FA"/>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1522E97-0A68-4DC9-B678-30BFC76B3A9A}"/>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31</TotalTime>
  <Pages>8</Pages>
  <Words>3135</Words>
  <Characters>17873</Characters>
  <Application>Microsoft Office Word</Application>
  <DocSecurity>0</DocSecurity>
  <Lines>148</Lines>
  <Paragraphs>41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2026-03-26T23:43:00Z</dcterms:created>
  <dcterms:modified xsi:type="dcterms:W3CDTF">2026-03-27T00:48:00Z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