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60B5" w14:textId="77777777" w:rsidR="00D70858" w:rsidRPr="00D70858" w:rsidRDefault="00D70858" w:rsidP="00FE25D8">
      <w:pPr>
        <w:pBdr>
          <w:top w:val="single" w:sz="6" w:space="0" w:color="FFFFFF"/>
          <w:left w:val="single" w:sz="6" w:space="0" w:color="FFFFFF"/>
          <w:bottom w:val="single" w:sz="6" w:space="0" w:color="FFFFFF"/>
          <w:right w:val="single" w:sz="6" w:space="0" w:color="FFFFFF"/>
        </w:pBdr>
        <w:adjustRightInd w:val="0"/>
        <w:ind w:left="-90" w:right="-367"/>
        <w:jc w:val="center"/>
        <w:textAlignment w:val="auto"/>
        <w:outlineLvl w:val="1"/>
        <w:rPr>
          <w:rFonts w:ascii="Arial" w:hAnsi="Arial" w:cs="Arial"/>
          <w:b/>
          <w:bCs/>
          <w:caps/>
          <w:sz w:val="22"/>
          <w:szCs w:val="22"/>
          <w:lang w:val="fr-FR"/>
        </w:rPr>
      </w:pPr>
      <w:r w:rsidRPr="00D70858">
        <w:rPr>
          <w:rFonts w:ascii="Arial" w:hAnsi="Arial" w:cs="Arial"/>
          <w:b/>
          <w:bCs/>
          <w:sz w:val="22"/>
          <w:szCs w:val="22"/>
          <w:lang w:val="fr-FR"/>
        </w:rPr>
        <w:t>INITIATIVE POUR LA MÉGAFAUNE SAHÉLO-SAHARIENNE</w:t>
      </w:r>
    </w:p>
    <w:p w14:paraId="60C50FAF" w14:textId="77777777" w:rsidR="00AB5285" w:rsidRPr="00FE25D8" w:rsidRDefault="00AB5285" w:rsidP="00FE25D8">
      <w:pPr>
        <w:jc w:val="center"/>
        <w:rPr>
          <w:rFonts w:ascii="Arial" w:hAnsi="Arial" w:cs="Arial"/>
          <w:b/>
          <w:sz w:val="18"/>
          <w:szCs w:val="18"/>
          <w:lang w:val="fr-FR"/>
        </w:rPr>
      </w:pPr>
    </w:p>
    <w:p w14:paraId="7ADA01EF" w14:textId="77777777" w:rsidR="00D70858" w:rsidRPr="00FE25D8" w:rsidRDefault="00D70858" w:rsidP="00FE25D8">
      <w:pPr>
        <w:jc w:val="center"/>
        <w:rPr>
          <w:rFonts w:ascii="Arial" w:hAnsi="Arial" w:cs="Arial"/>
          <w:b/>
          <w:sz w:val="18"/>
          <w:szCs w:val="18"/>
          <w:lang w:val="fr-FR"/>
        </w:rPr>
      </w:pPr>
    </w:p>
    <w:p w14:paraId="77BA811D" w14:textId="3DB22D37" w:rsidR="00D82C56" w:rsidRPr="007A5544" w:rsidRDefault="005D43E4" w:rsidP="00FE25D8">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D70858">
        <w:rPr>
          <w:rFonts w:ascii="Arial" w:hAnsi="Arial" w:cs="Arial"/>
          <w:sz w:val="22"/>
          <w:szCs w:val="22"/>
          <w:lang w:val="fr-FR"/>
        </w:rPr>
        <w:t>27.2</w:t>
      </w:r>
    </w:p>
    <w:p w14:paraId="73A89732" w14:textId="3925A526" w:rsidR="00D82C56" w:rsidRPr="007A5544" w:rsidRDefault="005D43E4" w:rsidP="00FE25D8">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B55AAD">
        <w:rPr>
          <w:rFonts w:ascii="Arial" w:hAnsi="Arial" w:cs="Arial"/>
          <w:i/>
          <w:sz w:val="22"/>
          <w:szCs w:val="22"/>
          <w:lang w:val="fr-FR"/>
        </w:rPr>
        <w:t>le groupe de travail sur les espèces terrestres</w:t>
      </w:r>
      <w:r w:rsidRPr="007A5544">
        <w:rPr>
          <w:rFonts w:ascii="Arial" w:hAnsi="Arial" w:cs="Arial"/>
          <w:i/>
          <w:sz w:val="22"/>
          <w:szCs w:val="22"/>
          <w:lang w:val="fr-FR"/>
        </w:rPr>
        <w:t>)</w:t>
      </w:r>
    </w:p>
    <w:p w14:paraId="458D7774" w14:textId="77777777" w:rsidR="009F3558" w:rsidRPr="00FE25D8" w:rsidRDefault="009F3558" w:rsidP="00FE25D8">
      <w:pPr>
        <w:pStyle w:val="ListParagraph"/>
        <w:suppressAutoHyphens/>
        <w:ind w:left="0"/>
        <w:contextualSpacing w:val="0"/>
        <w:rPr>
          <w:rFonts w:cs="Arial"/>
          <w:sz w:val="18"/>
          <w:szCs w:val="18"/>
          <w:lang w:val="fr-FR"/>
        </w:rPr>
      </w:pPr>
    </w:p>
    <w:p w14:paraId="427C4282" w14:textId="528E1F38" w:rsidR="00D70858" w:rsidRPr="00FE25D8" w:rsidRDefault="00D70858" w:rsidP="00FE25D8">
      <w:pPr>
        <w:widowControl/>
        <w:autoSpaceDE/>
        <w:autoSpaceDN/>
        <w:textAlignment w:val="auto"/>
        <w:rPr>
          <w:rFonts w:ascii="Arial" w:eastAsiaTheme="minorHAnsi" w:hAnsi="Arial" w:cstheme="minorBidi"/>
          <w:sz w:val="18"/>
          <w:szCs w:val="18"/>
          <w:lang w:val="fr-FR"/>
        </w:rPr>
      </w:pPr>
    </w:p>
    <w:p w14:paraId="34105463" w14:textId="306613BF" w:rsidR="00D70858" w:rsidRPr="00D70858" w:rsidRDefault="00D70858" w:rsidP="00FE25D8">
      <w:pPr>
        <w:widowControl/>
        <w:autoSpaceDE/>
        <w:autoSpaceDN/>
        <w:jc w:val="center"/>
        <w:textAlignment w:val="auto"/>
        <w:rPr>
          <w:rFonts w:ascii="Arial" w:eastAsiaTheme="minorHAnsi" w:hAnsi="Arial" w:cstheme="minorBidi"/>
          <w:sz w:val="22"/>
          <w:szCs w:val="22"/>
          <w:lang w:val="fr-FR"/>
        </w:rPr>
      </w:pPr>
      <w:r w:rsidRPr="00D70858">
        <w:rPr>
          <w:rFonts w:ascii="Arial" w:eastAsiaTheme="minorHAnsi" w:hAnsi="Arial" w:cstheme="minorBidi"/>
          <w:sz w:val="22"/>
          <w:szCs w:val="22"/>
          <w:lang w:val="fr-FR"/>
        </w:rPr>
        <w:t>PROJET DE DÉCISION</w:t>
      </w:r>
      <w:r>
        <w:rPr>
          <w:rFonts w:ascii="Arial" w:eastAsiaTheme="minorHAnsi" w:hAnsi="Arial" w:cstheme="minorBidi"/>
          <w:sz w:val="22"/>
          <w:szCs w:val="22"/>
          <w:lang w:val="fr-FR"/>
        </w:rPr>
        <w:t>S</w:t>
      </w:r>
    </w:p>
    <w:p w14:paraId="718227AA" w14:textId="77777777" w:rsidR="00D70858" w:rsidRPr="00F85DAD" w:rsidRDefault="00D70858" w:rsidP="00FE25D8">
      <w:pPr>
        <w:widowControl/>
        <w:autoSpaceDE/>
        <w:autoSpaceDN/>
        <w:jc w:val="center"/>
        <w:textAlignment w:val="auto"/>
        <w:rPr>
          <w:rFonts w:ascii="Arial" w:eastAsiaTheme="minorHAnsi" w:hAnsi="Arial" w:cstheme="minorBidi"/>
          <w:sz w:val="18"/>
          <w:szCs w:val="18"/>
          <w:lang w:val="fr-FR"/>
        </w:rPr>
      </w:pPr>
    </w:p>
    <w:p w14:paraId="29388C76" w14:textId="77777777" w:rsidR="00D70858" w:rsidRPr="00F85DAD" w:rsidRDefault="00D70858" w:rsidP="00FE25D8">
      <w:pPr>
        <w:widowControl/>
        <w:autoSpaceDE/>
        <w:autoSpaceDN/>
        <w:jc w:val="center"/>
        <w:textAlignment w:val="auto"/>
        <w:rPr>
          <w:rFonts w:ascii="Arial" w:eastAsiaTheme="minorHAnsi" w:hAnsi="Arial" w:cstheme="minorBidi"/>
          <w:sz w:val="18"/>
          <w:szCs w:val="18"/>
          <w:lang w:val="fr-FR"/>
        </w:rPr>
      </w:pPr>
    </w:p>
    <w:p w14:paraId="2D703240" w14:textId="743D7692" w:rsidR="00D70858" w:rsidRPr="004C2AE9" w:rsidRDefault="00D70858" w:rsidP="00FE25D8">
      <w:pPr>
        <w:widowControl/>
        <w:autoSpaceDE/>
        <w:autoSpaceDN/>
        <w:jc w:val="both"/>
        <w:textAlignment w:val="auto"/>
        <w:rPr>
          <w:rFonts w:ascii="Arial" w:eastAsiaTheme="minorHAnsi" w:hAnsi="Arial" w:cstheme="minorBidi"/>
          <w:b/>
          <w:bCs/>
          <w:i/>
          <w:iCs/>
          <w:sz w:val="22"/>
          <w:szCs w:val="22"/>
          <w:lang w:val="fr-FR"/>
        </w:rPr>
      </w:pPr>
      <w:r w:rsidRPr="004C2AE9">
        <w:rPr>
          <w:rFonts w:ascii="Arial" w:eastAsiaTheme="minorHAnsi" w:hAnsi="Arial" w:cstheme="minorBidi"/>
          <w:b/>
          <w:bCs/>
          <w:i/>
          <w:iCs/>
          <w:sz w:val="22"/>
          <w:szCs w:val="22"/>
          <w:lang w:val="fr-FR"/>
        </w:rPr>
        <w:t xml:space="preserve">À l’adresse </w:t>
      </w:r>
      <w:r w:rsidR="00B55AAD" w:rsidRPr="004C2AE9">
        <w:rPr>
          <w:rFonts w:ascii="Arial" w:eastAsiaTheme="minorHAnsi" w:hAnsi="Arial" w:cstheme="minorBidi"/>
          <w:b/>
          <w:bCs/>
          <w:i/>
          <w:iCs/>
          <w:sz w:val="22"/>
          <w:szCs w:val="22"/>
          <w:lang w:val="fr-FR"/>
        </w:rPr>
        <w:t xml:space="preserve">des Parties et des </w:t>
      </w:r>
      <w:r w:rsidR="00B55AAD" w:rsidRPr="004C2AE9">
        <w:rPr>
          <w:rFonts w:ascii="Arial" w:eastAsiaTheme="minorHAnsi" w:hAnsi="Arial" w:cs="Arial"/>
          <w:b/>
          <w:bCs/>
          <w:i/>
          <w:iCs/>
          <w:sz w:val="22"/>
          <w:szCs w:val="22"/>
          <w:lang w:val="fr-FR"/>
        </w:rPr>
        <w:t>É</w:t>
      </w:r>
      <w:r w:rsidR="00B55AAD" w:rsidRPr="004C2AE9">
        <w:rPr>
          <w:rFonts w:ascii="Arial" w:eastAsiaTheme="minorHAnsi" w:hAnsi="Arial" w:cstheme="minorBidi"/>
          <w:b/>
          <w:bCs/>
          <w:i/>
          <w:iCs/>
          <w:sz w:val="22"/>
          <w:szCs w:val="22"/>
          <w:lang w:val="fr-FR"/>
        </w:rPr>
        <w:t>tats de l’aire de répartition</w:t>
      </w:r>
    </w:p>
    <w:p w14:paraId="44449B9D" w14:textId="77777777" w:rsidR="00D70858" w:rsidRPr="00F85DAD" w:rsidRDefault="00D70858" w:rsidP="00FE25D8">
      <w:pPr>
        <w:widowControl/>
        <w:autoSpaceDE/>
        <w:autoSpaceDN/>
        <w:jc w:val="both"/>
        <w:textAlignment w:val="auto"/>
        <w:rPr>
          <w:rFonts w:ascii="Arial" w:eastAsiaTheme="minorHAnsi" w:hAnsi="Arial" w:cstheme="minorBidi"/>
          <w:b/>
          <w:bCs/>
          <w:sz w:val="18"/>
          <w:szCs w:val="18"/>
          <w:lang w:val="fr-FR"/>
        </w:rPr>
      </w:pPr>
    </w:p>
    <w:p w14:paraId="68EE25DC" w14:textId="16F3297D" w:rsidR="00D7716C" w:rsidRDefault="00D70858" w:rsidP="00FE25D8">
      <w:pPr>
        <w:widowControl/>
        <w:autoSpaceDE/>
        <w:autoSpaceDN/>
        <w:ind w:left="851" w:hanging="851"/>
        <w:jc w:val="both"/>
        <w:textAlignment w:val="auto"/>
        <w:rPr>
          <w:rFonts w:ascii="Arial" w:eastAsiaTheme="minorHAnsi" w:hAnsi="Arial" w:cstheme="minorBidi"/>
          <w:sz w:val="22"/>
          <w:szCs w:val="22"/>
          <w:lang w:val="fr-FR"/>
        </w:rPr>
      </w:pPr>
      <w:r w:rsidRPr="00D70858">
        <w:rPr>
          <w:rFonts w:ascii="Arial" w:eastAsiaTheme="minorHAnsi" w:hAnsi="Arial" w:cstheme="minorBidi"/>
          <w:sz w:val="22"/>
          <w:szCs w:val="22"/>
          <w:lang w:val="fr-FR"/>
        </w:rPr>
        <w:t>15.AA</w:t>
      </w:r>
      <w:r w:rsidRPr="00D70858">
        <w:rPr>
          <w:rFonts w:ascii="Arial" w:eastAsiaTheme="minorHAnsi" w:hAnsi="Arial" w:cstheme="minorBidi"/>
          <w:sz w:val="22"/>
          <w:szCs w:val="22"/>
          <w:lang w:val="fr-FR"/>
        </w:rPr>
        <w:tab/>
      </w:r>
      <w:r w:rsidR="00D7716C" w:rsidRPr="00D7716C">
        <w:rPr>
          <w:rFonts w:ascii="Arial" w:eastAsiaTheme="minorHAnsi" w:hAnsi="Arial" w:cstheme="minorBidi"/>
          <w:sz w:val="22"/>
          <w:szCs w:val="22"/>
          <w:lang w:val="fr-FR"/>
        </w:rPr>
        <w:t>Les Parties sont priées et les États de l'aire de répartition sont invités :</w:t>
      </w:r>
    </w:p>
    <w:p w14:paraId="758A0822" w14:textId="77777777" w:rsidR="00D7716C" w:rsidRDefault="00D7716C" w:rsidP="00FE25D8">
      <w:pPr>
        <w:widowControl/>
        <w:autoSpaceDE/>
        <w:autoSpaceDN/>
        <w:ind w:left="851" w:hanging="851"/>
        <w:jc w:val="both"/>
        <w:textAlignment w:val="auto"/>
        <w:rPr>
          <w:rFonts w:ascii="Arial" w:eastAsiaTheme="minorHAnsi" w:hAnsi="Arial" w:cstheme="minorBidi"/>
          <w:sz w:val="22"/>
          <w:szCs w:val="22"/>
          <w:lang w:val="fr-FR"/>
        </w:rPr>
      </w:pPr>
    </w:p>
    <w:p w14:paraId="1712B220" w14:textId="3802AD3D" w:rsidR="00D70858" w:rsidRDefault="00D70858" w:rsidP="00FE25D8">
      <w:pPr>
        <w:pStyle w:val="ListParagraph"/>
        <w:numPr>
          <w:ilvl w:val="0"/>
          <w:numId w:val="8"/>
        </w:numPr>
        <w:suppressAutoHyphens/>
        <w:ind w:left="1418" w:hanging="567"/>
        <w:rPr>
          <w:lang w:val="fr-FR"/>
        </w:rPr>
      </w:pPr>
      <w:r w:rsidRPr="00D7716C">
        <w:rPr>
          <w:lang w:val="fr-FR"/>
        </w:rPr>
        <w:t xml:space="preserve">Djibouti, l’Égypte et la Somalie, sont priés, en tant qu’anciens États de l’aire de répartition, et le Soudan est invité à entreprendre des recherches pour déterminer si des populations d’âne sauvage d’Afrique subsistent encore à l’état sauvage sur leur territoire, comme indiqué dans la </w:t>
      </w:r>
      <w:r w:rsidRPr="00D7716C">
        <w:rPr>
          <w:i/>
          <w:iCs/>
          <w:lang w:val="fr-FR"/>
        </w:rPr>
        <w:t>feuille de route pour la conservation de l'âne sauvage d'Afrique</w:t>
      </w:r>
      <w:r w:rsidRPr="00D7716C">
        <w:rPr>
          <w:lang w:val="fr-FR"/>
        </w:rPr>
        <w:t xml:space="preserve"> (</w:t>
      </w:r>
      <w:r w:rsidRPr="00D7716C">
        <w:rPr>
          <w:i/>
          <w:iCs/>
          <w:lang w:val="fr-FR"/>
        </w:rPr>
        <w:t>Equus africanus</w:t>
      </w:r>
      <w:r w:rsidRPr="00D7716C">
        <w:rPr>
          <w:lang w:val="fr-FR"/>
        </w:rPr>
        <w:t>) 2017 – 2027, et à rendre compte des résultats à la 16</w:t>
      </w:r>
      <w:r w:rsidRPr="00D7716C">
        <w:rPr>
          <w:vertAlign w:val="superscript"/>
          <w:lang w:val="fr-FR"/>
        </w:rPr>
        <w:t>e</w:t>
      </w:r>
      <w:r w:rsidRPr="00D7716C">
        <w:rPr>
          <w:lang w:val="fr-FR"/>
        </w:rPr>
        <w:t xml:space="preserve"> Réunion de la Conférence des Parties.</w:t>
      </w:r>
    </w:p>
    <w:p w14:paraId="5B2804E6" w14:textId="77777777" w:rsidR="00D7716C" w:rsidRDefault="00D7716C" w:rsidP="00FE25D8">
      <w:pPr>
        <w:pStyle w:val="ListParagraph"/>
        <w:suppressAutoHyphens/>
        <w:ind w:left="1418" w:hanging="567"/>
        <w:rPr>
          <w:lang w:val="fr-FR"/>
        </w:rPr>
      </w:pPr>
    </w:p>
    <w:p w14:paraId="3903B612" w14:textId="600F03E6" w:rsidR="00D7716C" w:rsidRPr="00D7716C" w:rsidRDefault="00D7716C" w:rsidP="00FE25D8">
      <w:pPr>
        <w:pStyle w:val="ListParagraph"/>
        <w:numPr>
          <w:ilvl w:val="0"/>
          <w:numId w:val="8"/>
        </w:numPr>
        <w:suppressAutoHyphens/>
        <w:ind w:left="1418" w:hanging="567"/>
        <w:rPr>
          <w:lang w:val="fr-FR"/>
        </w:rPr>
      </w:pPr>
      <w:r w:rsidRPr="00D7716C">
        <w:rPr>
          <w:lang w:val="fr-FR"/>
        </w:rPr>
        <w:t xml:space="preserve">Les Parties qui sont des États de l'aire de répartition de l'Initiative pour la mégafaune sahélo-saharienne sont invitées à </w:t>
      </w:r>
      <w:r w:rsidR="00035562">
        <w:rPr>
          <w:lang w:val="fr-FR"/>
        </w:rPr>
        <w:t>décrire</w:t>
      </w:r>
      <w:r w:rsidRPr="00D7716C">
        <w:rPr>
          <w:lang w:val="fr-FR"/>
        </w:rPr>
        <w:t xml:space="preserve"> les difficultés rencontrées </w:t>
      </w:r>
      <w:r w:rsidR="007B55CE">
        <w:rPr>
          <w:lang w:val="fr-FR"/>
        </w:rPr>
        <w:t>en matière de</w:t>
      </w:r>
      <w:r w:rsidRPr="00D7716C">
        <w:rPr>
          <w:lang w:val="fr-FR"/>
        </w:rPr>
        <w:t xml:space="preserve"> mise en œuvre de la </w:t>
      </w:r>
      <w:r w:rsidR="007B55CE">
        <w:rPr>
          <w:lang w:val="fr-FR"/>
        </w:rPr>
        <w:t>r</w:t>
      </w:r>
      <w:r w:rsidRPr="00D7716C">
        <w:rPr>
          <w:lang w:val="fr-FR"/>
        </w:rPr>
        <w:t xml:space="preserve">ésolution 9.21 (Rev.COP14) et de la Feuille de route pour la conservation de l'âne sauvage africain afin d'évaluer la situation actuelle et les progrès accomplis, </w:t>
      </w:r>
      <w:r w:rsidR="007B55CE">
        <w:rPr>
          <w:lang w:val="fr-FR"/>
        </w:rPr>
        <w:t>de cerner</w:t>
      </w:r>
      <w:r w:rsidRPr="00D7716C">
        <w:rPr>
          <w:lang w:val="fr-FR"/>
        </w:rPr>
        <w:t xml:space="preserve"> les facteurs entravant les progrès et </w:t>
      </w:r>
      <w:r w:rsidR="007B55CE">
        <w:rPr>
          <w:lang w:val="fr-FR"/>
        </w:rPr>
        <w:t>de réfléchir</w:t>
      </w:r>
      <w:r w:rsidR="0015385C">
        <w:rPr>
          <w:lang w:val="fr-FR"/>
        </w:rPr>
        <w:t xml:space="preserve"> autant que</w:t>
      </w:r>
      <w:r w:rsidRPr="00D7716C">
        <w:rPr>
          <w:lang w:val="fr-FR"/>
        </w:rPr>
        <w:t xml:space="preserve"> possible </w:t>
      </w:r>
      <w:r w:rsidR="007B55CE">
        <w:rPr>
          <w:lang w:val="fr-FR"/>
        </w:rPr>
        <w:t xml:space="preserve">à </w:t>
      </w:r>
      <w:r w:rsidR="0015385C">
        <w:rPr>
          <w:lang w:val="fr-FR"/>
        </w:rPr>
        <w:t>des solutions envisageables</w:t>
      </w:r>
      <w:r w:rsidRPr="00D7716C">
        <w:rPr>
          <w:lang w:val="fr-FR"/>
        </w:rPr>
        <w:t>.</w:t>
      </w:r>
    </w:p>
    <w:p w14:paraId="4348322B" w14:textId="77777777" w:rsidR="00D70858" w:rsidRPr="00F85DAD" w:rsidRDefault="00D70858" w:rsidP="00FE25D8">
      <w:pPr>
        <w:widowControl/>
        <w:autoSpaceDE/>
        <w:autoSpaceDN/>
        <w:jc w:val="both"/>
        <w:textAlignment w:val="auto"/>
        <w:rPr>
          <w:rFonts w:ascii="Arial" w:eastAsiaTheme="minorHAnsi" w:hAnsi="Arial" w:cstheme="minorBidi"/>
          <w:b/>
          <w:bCs/>
          <w:sz w:val="18"/>
          <w:szCs w:val="18"/>
          <w:lang w:val="fr-FR"/>
        </w:rPr>
      </w:pPr>
    </w:p>
    <w:p w14:paraId="43B96C78" w14:textId="77777777" w:rsidR="00D70858" w:rsidRPr="00625524" w:rsidRDefault="00D70858" w:rsidP="00FE25D8">
      <w:pPr>
        <w:widowControl/>
        <w:autoSpaceDE/>
        <w:autoSpaceDN/>
        <w:jc w:val="both"/>
        <w:textAlignment w:val="auto"/>
        <w:rPr>
          <w:rFonts w:ascii="Arial" w:eastAsiaTheme="minorHAnsi" w:hAnsi="Arial" w:cstheme="minorBidi"/>
          <w:b/>
          <w:bCs/>
          <w:i/>
          <w:iCs/>
          <w:sz w:val="22"/>
          <w:szCs w:val="22"/>
          <w:lang w:val="fr-FR"/>
        </w:rPr>
      </w:pPr>
      <w:r w:rsidRPr="00625524">
        <w:rPr>
          <w:rFonts w:ascii="Arial" w:eastAsiaTheme="minorHAnsi" w:hAnsi="Arial" w:cstheme="minorBidi"/>
          <w:b/>
          <w:bCs/>
          <w:i/>
          <w:iCs/>
          <w:sz w:val="22"/>
          <w:szCs w:val="22"/>
          <w:lang w:val="fr-FR"/>
        </w:rPr>
        <w:t>À l’adresse du Secrétariat</w:t>
      </w:r>
    </w:p>
    <w:p w14:paraId="3B83110F" w14:textId="77777777" w:rsidR="00D70858" w:rsidRPr="00F85DAD" w:rsidRDefault="00D70858" w:rsidP="00FE25D8">
      <w:pPr>
        <w:widowControl/>
        <w:autoSpaceDE/>
        <w:autoSpaceDN/>
        <w:jc w:val="both"/>
        <w:textAlignment w:val="auto"/>
        <w:rPr>
          <w:rFonts w:ascii="Arial" w:eastAsiaTheme="minorHAnsi" w:hAnsi="Arial" w:cstheme="minorBidi"/>
          <w:b/>
          <w:bCs/>
          <w:sz w:val="18"/>
          <w:szCs w:val="18"/>
          <w:lang w:val="fr-FR"/>
        </w:rPr>
      </w:pPr>
    </w:p>
    <w:p w14:paraId="2E3241A5" w14:textId="77777777" w:rsidR="00D70858" w:rsidRPr="00D70858" w:rsidRDefault="00D70858" w:rsidP="00FE25D8">
      <w:pPr>
        <w:widowControl/>
        <w:autoSpaceDE/>
        <w:autoSpaceDN/>
        <w:ind w:left="851" w:hanging="851"/>
        <w:jc w:val="both"/>
        <w:textAlignment w:val="auto"/>
        <w:rPr>
          <w:rFonts w:ascii="Arial" w:eastAsiaTheme="minorHAnsi" w:hAnsi="Arial" w:cstheme="minorBidi"/>
          <w:sz w:val="22"/>
          <w:szCs w:val="22"/>
          <w:lang w:val="fr-FR"/>
        </w:rPr>
      </w:pPr>
      <w:r w:rsidRPr="00D70858">
        <w:rPr>
          <w:rFonts w:ascii="Arial" w:eastAsiaTheme="minorHAnsi" w:hAnsi="Arial" w:cstheme="minorBidi"/>
          <w:sz w:val="22"/>
          <w:szCs w:val="22"/>
          <w:lang w:val="fr-FR"/>
        </w:rPr>
        <w:t xml:space="preserve">15.BB </w:t>
      </w:r>
      <w:r w:rsidRPr="00D70858">
        <w:rPr>
          <w:rFonts w:ascii="Arial" w:eastAsiaTheme="minorHAnsi" w:hAnsi="Arial" w:cstheme="minorBidi"/>
          <w:sz w:val="22"/>
          <w:szCs w:val="22"/>
          <w:lang w:val="fr-FR"/>
        </w:rPr>
        <w:tab/>
        <w:t>Le Secrétariat est chargé de :</w:t>
      </w:r>
    </w:p>
    <w:p w14:paraId="590D1E92" w14:textId="77777777" w:rsidR="00D70858" w:rsidRPr="00F85DAD" w:rsidRDefault="00D70858" w:rsidP="00FE25D8">
      <w:pPr>
        <w:widowControl/>
        <w:autoSpaceDE/>
        <w:autoSpaceDN/>
        <w:ind w:left="851" w:hanging="851"/>
        <w:jc w:val="both"/>
        <w:textAlignment w:val="auto"/>
        <w:rPr>
          <w:rFonts w:ascii="Arial" w:eastAsiaTheme="minorHAnsi" w:hAnsi="Arial" w:cstheme="minorBidi"/>
          <w:sz w:val="18"/>
          <w:szCs w:val="18"/>
          <w:lang w:val="fr-FR"/>
        </w:rPr>
      </w:pPr>
    </w:p>
    <w:p w14:paraId="675AB9C1" w14:textId="77777777" w:rsidR="00D70858" w:rsidRPr="00D70858" w:rsidRDefault="00D70858" w:rsidP="00FE25D8">
      <w:pPr>
        <w:widowControl/>
        <w:numPr>
          <w:ilvl w:val="0"/>
          <w:numId w:val="7"/>
        </w:numPr>
        <w:autoSpaceDE/>
        <w:autoSpaceDN/>
        <w:ind w:left="1418" w:hanging="567"/>
        <w:jc w:val="both"/>
        <w:textAlignment w:val="auto"/>
        <w:rPr>
          <w:rFonts w:ascii="Arial" w:eastAsiaTheme="minorHAnsi" w:hAnsi="Arial" w:cstheme="minorBidi"/>
          <w:sz w:val="22"/>
          <w:szCs w:val="22"/>
          <w:lang w:val="fr-FR"/>
        </w:rPr>
      </w:pPr>
      <w:r w:rsidRPr="00D70858">
        <w:rPr>
          <w:rFonts w:ascii="Arial" w:eastAsiaTheme="minorHAnsi" w:hAnsi="Arial" w:cstheme="minorBidi"/>
          <w:sz w:val="22"/>
          <w:szCs w:val="22"/>
          <w:lang w:val="fr-FR"/>
        </w:rPr>
        <w:t xml:space="preserve">diffuser le document </w:t>
      </w:r>
      <w:r w:rsidRPr="00D70858">
        <w:rPr>
          <w:rFonts w:ascii="Arial" w:eastAsiaTheme="minorHAnsi" w:hAnsi="Arial" w:cstheme="minorBidi"/>
          <w:i/>
          <w:iCs/>
          <w:sz w:val="22"/>
          <w:szCs w:val="22"/>
          <w:lang w:val="fr-FR"/>
        </w:rPr>
        <w:t xml:space="preserve">Concept et stratégie du mécanisme de financement </w:t>
      </w:r>
      <w:r w:rsidRPr="00D70858">
        <w:rPr>
          <w:rFonts w:ascii="Arial" w:eastAsiaTheme="minorHAnsi" w:hAnsi="Arial" w:cstheme="minorBidi"/>
          <w:sz w:val="22"/>
          <w:szCs w:val="22"/>
          <w:lang w:val="fr-FR"/>
        </w:rPr>
        <w:t>de la mégafaune sahélo-saharienne auprès des États de l’aire de répartition et examiner la faisabilité des mécanismes et des approches qui y sont proposés;</w:t>
      </w:r>
    </w:p>
    <w:p w14:paraId="1E94FE7A" w14:textId="77777777" w:rsidR="00D70858" w:rsidRPr="00F85DAD" w:rsidRDefault="00D70858" w:rsidP="00FE25D8">
      <w:pPr>
        <w:widowControl/>
        <w:autoSpaceDE/>
        <w:autoSpaceDN/>
        <w:ind w:left="1418" w:hanging="567"/>
        <w:jc w:val="both"/>
        <w:textAlignment w:val="auto"/>
        <w:rPr>
          <w:rFonts w:ascii="Arial" w:eastAsiaTheme="minorHAnsi" w:hAnsi="Arial" w:cstheme="minorBidi"/>
          <w:sz w:val="18"/>
          <w:szCs w:val="18"/>
          <w:lang w:val="fr-FR"/>
        </w:rPr>
      </w:pPr>
    </w:p>
    <w:p w14:paraId="54F34E3C" w14:textId="77777777" w:rsidR="00D70858" w:rsidRPr="00D70858" w:rsidRDefault="00D70858" w:rsidP="00FE25D8">
      <w:pPr>
        <w:widowControl/>
        <w:numPr>
          <w:ilvl w:val="0"/>
          <w:numId w:val="7"/>
        </w:numPr>
        <w:autoSpaceDE/>
        <w:autoSpaceDN/>
        <w:ind w:left="1418" w:hanging="567"/>
        <w:jc w:val="both"/>
        <w:textAlignment w:val="auto"/>
        <w:rPr>
          <w:rFonts w:ascii="Arial" w:eastAsiaTheme="minorHAnsi" w:hAnsi="Arial" w:cstheme="minorBidi"/>
          <w:sz w:val="22"/>
          <w:szCs w:val="22"/>
          <w:lang w:val="fr-FR"/>
        </w:rPr>
      </w:pPr>
      <w:r w:rsidRPr="00D70858">
        <w:rPr>
          <w:rFonts w:ascii="Arial" w:eastAsiaTheme="minorHAnsi" w:hAnsi="Arial" w:cstheme="minorBidi"/>
          <w:sz w:val="22"/>
          <w:szCs w:val="22"/>
          <w:lang w:val="fr-FR"/>
        </w:rPr>
        <w:t>discuter de la mise en œuvre du concept et de la stratégie de financement avec des partenaires et des donateurs potentiels, tels que la Banque africaine de développement, l’Agence française de développement (AFD), l’Initiative pour la finance de la biodiversité du Programme des Nations Unies pour le développement (PNUD), ainsi que d’autres organisations intergouvernementales et non gouvernementales œuvrant à la restauration des écosystèmes et à la coopération au développement, afin de favoriser la collaboration dans le cadre de l’initiative et d’assurer le soutien technique et financier nécessaire.</w:t>
      </w:r>
    </w:p>
    <w:p w14:paraId="150D2B51" w14:textId="77777777" w:rsidR="00D70858" w:rsidRPr="00F85DAD" w:rsidRDefault="00D70858" w:rsidP="00FE25D8">
      <w:pPr>
        <w:widowControl/>
        <w:autoSpaceDE/>
        <w:autoSpaceDN/>
        <w:ind w:left="1418"/>
        <w:jc w:val="both"/>
        <w:textAlignment w:val="auto"/>
        <w:rPr>
          <w:rFonts w:ascii="Arial" w:eastAsiaTheme="minorHAnsi" w:hAnsi="Arial" w:cstheme="minorBidi"/>
          <w:sz w:val="18"/>
          <w:szCs w:val="18"/>
          <w:lang w:val="fr-FR"/>
        </w:rPr>
      </w:pPr>
    </w:p>
    <w:p w14:paraId="35437BE6" w14:textId="7A46F585" w:rsidR="00D70858" w:rsidRDefault="00D70858" w:rsidP="00FE25D8">
      <w:pPr>
        <w:widowControl/>
        <w:numPr>
          <w:ilvl w:val="0"/>
          <w:numId w:val="7"/>
        </w:numPr>
        <w:autoSpaceDE/>
        <w:autoSpaceDN/>
        <w:ind w:left="1418" w:hanging="567"/>
        <w:jc w:val="both"/>
        <w:textAlignment w:val="auto"/>
        <w:rPr>
          <w:rFonts w:ascii="Arial" w:eastAsiaTheme="minorHAnsi" w:hAnsi="Arial" w:cstheme="minorBidi"/>
          <w:sz w:val="22"/>
          <w:szCs w:val="22"/>
          <w:lang w:val="fr-FR"/>
        </w:rPr>
      </w:pPr>
      <w:r w:rsidRPr="00D70858">
        <w:rPr>
          <w:rFonts w:ascii="Arial" w:eastAsiaTheme="minorHAnsi" w:hAnsi="Arial" w:cs="Arial"/>
          <w:sz w:val="22"/>
          <w:szCs w:val="22"/>
          <w:lang w:val="fr-FR"/>
        </w:rPr>
        <w:t>Le Secrétariat, sous réserve de la disponibilité de</w:t>
      </w:r>
      <w:r w:rsidR="0015385C">
        <w:rPr>
          <w:rFonts w:ascii="Arial" w:eastAsiaTheme="minorHAnsi" w:hAnsi="Arial" w:cs="Arial"/>
          <w:sz w:val="22"/>
          <w:szCs w:val="22"/>
          <w:lang w:val="fr-FR"/>
        </w:rPr>
        <w:t>s</w:t>
      </w:r>
      <w:r w:rsidRPr="00D70858">
        <w:rPr>
          <w:rFonts w:ascii="Arial" w:eastAsiaTheme="minorHAnsi" w:hAnsi="Arial" w:cs="Arial"/>
          <w:sz w:val="22"/>
          <w:szCs w:val="22"/>
          <w:lang w:val="fr-FR"/>
        </w:rPr>
        <w:t xml:space="preserve"> ressources, soutient les États de l'aire de répartition confirmés et les anciens États de l'aire de répartition dans la mise en œuvre de la Feuille de route. Pour la conservation de l’âne sauvage d’Afrique ( </w:t>
      </w:r>
      <w:r w:rsidRPr="00D70858">
        <w:rPr>
          <w:rFonts w:ascii="Arial" w:eastAsiaTheme="minorHAnsi" w:hAnsi="Arial" w:cstheme="minorBidi"/>
          <w:sz w:val="22"/>
          <w:szCs w:val="22"/>
          <w:lang w:val="fr-FR"/>
        </w:rPr>
        <w:t>(</w:t>
      </w:r>
      <w:r w:rsidRPr="00D70858">
        <w:rPr>
          <w:rFonts w:ascii="Arial" w:eastAsiaTheme="minorHAnsi" w:hAnsi="Arial" w:cstheme="minorBidi"/>
          <w:i/>
          <w:iCs/>
          <w:sz w:val="22"/>
          <w:szCs w:val="22"/>
          <w:lang w:val="fr-FR"/>
        </w:rPr>
        <w:t>Equus africanus</w:t>
      </w:r>
      <w:r w:rsidRPr="00D70858">
        <w:rPr>
          <w:rFonts w:ascii="Arial" w:eastAsiaTheme="minorHAnsi" w:hAnsi="Arial" w:cstheme="minorBidi"/>
          <w:sz w:val="22"/>
          <w:szCs w:val="22"/>
          <w:lang w:val="fr-FR"/>
        </w:rPr>
        <w:t>) 2017 – 2027.</w:t>
      </w:r>
    </w:p>
    <w:p w14:paraId="1B4BD454" w14:textId="77777777" w:rsidR="00B55AAD" w:rsidRPr="00F85DAD" w:rsidRDefault="00B55AAD" w:rsidP="00FE25D8">
      <w:pPr>
        <w:pStyle w:val="ListParagraph"/>
        <w:suppressAutoHyphens/>
        <w:rPr>
          <w:sz w:val="18"/>
          <w:szCs w:val="18"/>
          <w:lang w:val="fr-FR"/>
        </w:rPr>
      </w:pPr>
    </w:p>
    <w:p w14:paraId="632783BC" w14:textId="1DE111D9" w:rsidR="00D70858" w:rsidRPr="00F85DAD" w:rsidRDefault="00B55AAD" w:rsidP="00F85DAD">
      <w:pPr>
        <w:widowControl/>
        <w:numPr>
          <w:ilvl w:val="0"/>
          <w:numId w:val="7"/>
        </w:numPr>
        <w:autoSpaceDE/>
        <w:autoSpaceDN/>
        <w:ind w:left="1418" w:hanging="567"/>
        <w:jc w:val="both"/>
        <w:textAlignment w:val="auto"/>
        <w:rPr>
          <w:rFonts w:ascii="Arial" w:eastAsiaTheme="minorHAnsi" w:hAnsi="Arial" w:cstheme="minorBidi"/>
          <w:sz w:val="22"/>
          <w:szCs w:val="22"/>
          <w:lang w:val="fr-FR"/>
        </w:rPr>
      </w:pPr>
      <w:r w:rsidRPr="009D1007">
        <w:rPr>
          <w:rFonts w:ascii="Arial" w:eastAsiaTheme="minorHAnsi" w:hAnsi="Arial" w:cstheme="minorBidi"/>
          <w:sz w:val="22"/>
          <w:szCs w:val="22"/>
          <w:lang w:val="fr-FR"/>
        </w:rPr>
        <w:t xml:space="preserve">soutenir les États de l’aire de répartition de l’Initiative sur la mégafaune sahélo-saharienne </w:t>
      </w:r>
      <w:r w:rsidR="001233CB">
        <w:rPr>
          <w:rFonts w:ascii="Arial" w:eastAsiaTheme="minorHAnsi" w:hAnsi="Arial" w:cstheme="minorBidi"/>
          <w:sz w:val="22"/>
          <w:szCs w:val="22"/>
          <w:lang w:val="fr-FR"/>
        </w:rPr>
        <w:t>dans l’étude des</w:t>
      </w:r>
      <w:r w:rsidRPr="009D1007">
        <w:rPr>
          <w:rFonts w:ascii="Arial" w:eastAsiaTheme="minorHAnsi" w:hAnsi="Arial" w:cstheme="minorBidi"/>
          <w:sz w:val="22"/>
          <w:szCs w:val="22"/>
          <w:lang w:val="fr-FR"/>
        </w:rPr>
        <w:t xml:space="preserve"> solutions po</w:t>
      </w:r>
      <w:r>
        <w:rPr>
          <w:rFonts w:ascii="Arial" w:eastAsiaTheme="minorHAnsi" w:hAnsi="Arial" w:cstheme="minorBidi"/>
          <w:sz w:val="22"/>
          <w:szCs w:val="22"/>
          <w:lang w:val="fr-FR"/>
        </w:rPr>
        <w:t>ssibles</w:t>
      </w:r>
      <w:r w:rsidRPr="009D1007">
        <w:rPr>
          <w:rFonts w:ascii="Arial" w:eastAsiaTheme="minorHAnsi" w:hAnsi="Arial" w:cstheme="minorBidi"/>
          <w:sz w:val="22"/>
          <w:szCs w:val="22"/>
          <w:lang w:val="fr-FR"/>
        </w:rPr>
        <w:t xml:space="preserve"> jugées appropriées par les États de l’aire de répartition et</w:t>
      </w:r>
      <w:r w:rsidR="001233CB">
        <w:rPr>
          <w:rFonts w:ascii="Arial" w:eastAsiaTheme="minorHAnsi" w:hAnsi="Arial" w:cstheme="minorBidi"/>
          <w:sz w:val="22"/>
          <w:szCs w:val="22"/>
          <w:lang w:val="fr-FR"/>
        </w:rPr>
        <w:t xml:space="preserve"> la résolution des</w:t>
      </w:r>
      <w:r>
        <w:rPr>
          <w:rFonts w:ascii="Arial" w:eastAsiaTheme="minorHAnsi" w:hAnsi="Arial" w:cstheme="minorBidi"/>
          <w:sz w:val="22"/>
          <w:szCs w:val="22"/>
          <w:lang w:val="fr-FR"/>
        </w:rPr>
        <w:t xml:space="preserve"> difficultés recensées</w:t>
      </w:r>
      <w:r w:rsidRPr="009D1007">
        <w:rPr>
          <w:rFonts w:ascii="Arial" w:eastAsiaTheme="minorHAnsi" w:hAnsi="Arial" w:cstheme="minorBidi"/>
          <w:sz w:val="22"/>
          <w:szCs w:val="22"/>
          <w:lang w:val="fr-FR"/>
        </w:rPr>
        <w:t xml:space="preserve"> au point 15.AA b) et rédiger un rapport sur les résultats </w:t>
      </w:r>
      <w:r w:rsidR="001233CB">
        <w:rPr>
          <w:rFonts w:ascii="Arial" w:eastAsiaTheme="minorHAnsi" w:hAnsi="Arial" w:cstheme="minorBidi"/>
          <w:sz w:val="22"/>
          <w:szCs w:val="22"/>
          <w:lang w:val="fr-FR"/>
        </w:rPr>
        <w:t>dans la perspective de</w:t>
      </w:r>
      <w:r w:rsidRPr="009D1007">
        <w:rPr>
          <w:rFonts w:ascii="Arial" w:eastAsiaTheme="minorHAnsi" w:hAnsi="Arial" w:cstheme="minorBidi"/>
          <w:sz w:val="22"/>
          <w:szCs w:val="22"/>
          <w:lang w:val="fr-FR"/>
        </w:rPr>
        <w:t xml:space="preserve"> la 16e </w:t>
      </w:r>
      <w:r>
        <w:rPr>
          <w:rFonts w:ascii="Arial" w:eastAsiaTheme="minorHAnsi" w:hAnsi="Arial" w:cstheme="minorBidi"/>
          <w:sz w:val="22"/>
          <w:szCs w:val="22"/>
          <w:lang w:val="fr-FR"/>
        </w:rPr>
        <w:t>R</w:t>
      </w:r>
      <w:r w:rsidRPr="009D1007">
        <w:rPr>
          <w:rFonts w:ascii="Arial" w:eastAsiaTheme="minorHAnsi" w:hAnsi="Arial" w:cstheme="minorBidi"/>
          <w:sz w:val="22"/>
          <w:szCs w:val="22"/>
          <w:lang w:val="fr-FR"/>
        </w:rPr>
        <w:t>éunion de la Conférence des Parties.</w:t>
      </w:r>
    </w:p>
    <w:sectPr w:rsidR="00D70858" w:rsidRPr="00F85DAD"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BBEC" w14:textId="77777777" w:rsidR="00A50F13" w:rsidRDefault="00A50F13">
      <w:r>
        <w:separator/>
      </w:r>
    </w:p>
  </w:endnote>
  <w:endnote w:type="continuationSeparator" w:id="0">
    <w:p w14:paraId="6044D4B5" w14:textId="77777777" w:rsidR="00A50F13" w:rsidRDefault="00A50F13">
      <w:r>
        <w:continuationSeparator/>
      </w:r>
    </w:p>
  </w:endnote>
  <w:endnote w:type="continuationNotice" w:id="1">
    <w:p w14:paraId="7E665143" w14:textId="77777777" w:rsidR="00A50F13" w:rsidRDefault="00A50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389E" w14:textId="77777777" w:rsidR="00A50F13" w:rsidRDefault="00A50F13">
      <w:r>
        <w:rPr>
          <w:color w:val="000000"/>
        </w:rPr>
        <w:separator/>
      </w:r>
    </w:p>
  </w:footnote>
  <w:footnote w:type="continuationSeparator" w:id="0">
    <w:p w14:paraId="1BAA8F44" w14:textId="77777777" w:rsidR="00A50F13" w:rsidRDefault="00A50F13">
      <w:r>
        <w:continuationSeparator/>
      </w:r>
    </w:p>
  </w:footnote>
  <w:footnote w:type="continuationNotice" w:id="1">
    <w:p w14:paraId="31126AD8" w14:textId="77777777" w:rsidR="00A50F13" w:rsidRDefault="00A50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AD50" w14:textId="77777777" w:rsidR="00FE25D8" w:rsidRPr="009F3558" w:rsidRDefault="00FE25D8" w:rsidP="00FE25D8">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pt-PT"/>
      </w:rPr>
    </w:pPr>
    <w:r w:rsidRPr="009F3558">
      <w:rPr>
        <w:rFonts w:ascii="Arial" w:hAnsi="Arial" w:cs="Arial"/>
        <w:bCs/>
        <w:i/>
        <w:iCs/>
        <w:sz w:val="18"/>
        <w:szCs w:val="18"/>
        <w:lang w:val="pt-PT"/>
      </w:rPr>
      <w:t>UNEP/CMS/COP15/CRP</w:t>
    </w:r>
    <w:r>
      <w:rPr>
        <w:rFonts w:ascii="Arial" w:hAnsi="Arial" w:cs="Arial"/>
        <w:bCs/>
        <w:i/>
        <w:iCs/>
        <w:sz w:val="18"/>
        <w:szCs w:val="18"/>
        <w:lang w:val="pt-PT"/>
      </w:rPr>
      <w:t>27.2</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AEF99FD"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D70858">
      <w:rPr>
        <w:rFonts w:ascii="Arial" w:hAnsi="Arial" w:cs="Arial"/>
        <w:bCs/>
        <w:i/>
        <w:iCs/>
        <w:sz w:val="18"/>
        <w:szCs w:val="18"/>
        <w:lang w:val="pt-PT"/>
      </w:rPr>
      <w:t>27.2</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E4D"/>
    <w:multiLevelType w:val="hybridMultilevel"/>
    <w:tmpl w:val="2FCE42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1E5662"/>
    <w:multiLevelType w:val="hybridMultilevel"/>
    <w:tmpl w:val="FD86C3F4"/>
    <w:lvl w:ilvl="0" w:tplc="FFFFFFFF">
      <w:start w:val="1"/>
      <w:numFmt w:val="lowerLetter"/>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6"/>
  </w:num>
  <w:num w:numId="2" w16cid:durableId="574051727">
    <w:abstractNumId w:val="7"/>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1"/>
  </w:num>
  <w:num w:numId="6" w16cid:durableId="1796025329">
    <w:abstractNumId w:val="2"/>
  </w:num>
  <w:num w:numId="7" w16cid:durableId="809371384">
    <w:abstractNumId w:val="5"/>
  </w:num>
  <w:num w:numId="8" w16cid:durableId="10642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35562"/>
    <w:rsid w:val="000B0D60"/>
    <w:rsid w:val="001125D7"/>
    <w:rsid w:val="00122DBF"/>
    <w:rsid w:val="001233CB"/>
    <w:rsid w:val="001352BB"/>
    <w:rsid w:val="00142859"/>
    <w:rsid w:val="0015385C"/>
    <w:rsid w:val="00164D92"/>
    <w:rsid w:val="00167428"/>
    <w:rsid w:val="001F49D0"/>
    <w:rsid w:val="002243FE"/>
    <w:rsid w:val="00227282"/>
    <w:rsid w:val="0027066C"/>
    <w:rsid w:val="00276113"/>
    <w:rsid w:val="0029168C"/>
    <w:rsid w:val="002B6DE7"/>
    <w:rsid w:val="002C5F42"/>
    <w:rsid w:val="00305E65"/>
    <w:rsid w:val="0033796E"/>
    <w:rsid w:val="00361315"/>
    <w:rsid w:val="003F1AD8"/>
    <w:rsid w:val="0041439A"/>
    <w:rsid w:val="0043102F"/>
    <w:rsid w:val="00491300"/>
    <w:rsid w:val="004C2AE9"/>
    <w:rsid w:val="0052458B"/>
    <w:rsid w:val="005645C4"/>
    <w:rsid w:val="0058757D"/>
    <w:rsid w:val="005D43E4"/>
    <w:rsid w:val="005D574F"/>
    <w:rsid w:val="005F0639"/>
    <w:rsid w:val="00620BD8"/>
    <w:rsid w:val="00625524"/>
    <w:rsid w:val="006821C9"/>
    <w:rsid w:val="00687331"/>
    <w:rsid w:val="006D020E"/>
    <w:rsid w:val="007103C8"/>
    <w:rsid w:val="00715A54"/>
    <w:rsid w:val="00751AAD"/>
    <w:rsid w:val="007A1066"/>
    <w:rsid w:val="007A5544"/>
    <w:rsid w:val="007B55CE"/>
    <w:rsid w:val="007F43DD"/>
    <w:rsid w:val="00826906"/>
    <w:rsid w:val="00857813"/>
    <w:rsid w:val="00924BB7"/>
    <w:rsid w:val="00950DA4"/>
    <w:rsid w:val="00960B8C"/>
    <w:rsid w:val="0096699F"/>
    <w:rsid w:val="009B03FC"/>
    <w:rsid w:val="009D1007"/>
    <w:rsid w:val="009F3558"/>
    <w:rsid w:val="00A50F13"/>
    <w:rsid w:val="00A8579B"/>
    <w:rsid w:val="00A90B00"/>
    <w:rsid w:val="00AA041A"/>
    <w:rsid w:val="00AA138B"/>
    <w:rsid w:val="00AB5285"/>
    <w:rsid w:val="00AE39EA"/>
    <w:rsid w:val="00AE590E"/>
    <w:rsid w:val="00B4191F"/>
    <w:rsid w:val="00B55AAD"/>
    <w:rsid w:val="00B91802"/>
    <w:rsid w:val="00C30C58"/>
    <w:rsid w:val="00C31E29"/>
    <w:rsid w:val="00D416B7"/>
    <w:rsid w:val="00D50F95"/>
    <w:rsid w:val="00D5784B"/>
    <w:rsid w:val="00D61140"/>
    <w:rsid w:val="00D70858"/>
    <w:rsid w:val="00D7716C"/>
    <w:rsid w:val="00D82C56"/>
    <w:rsid w:val="00DB2EEB"/>
    <w:rsid w:val="00E1532C"/>
    <w:rsid w:val="00E45B44"/>
    <w:rsid w:val="00E64523"/>
    <w:rsid w:val="00E829C9"/>
    <w:rsid w:val="00EF2BC5"/>
    <w:rsid w:val="00EF34EF"/>
    <w:rsid w:val="00F52A55"/>
    <w:rsid w:val="00F56104"/>
    <w:rsid w:val="00F85DAD"/>
    <w:rsid w:val="00FD0BD8"/>
    <w:rsid w:val="00FD2360"/>
    <w:rsid w:val="00FE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B55AAD"/>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A2BCA-8C4D-4535-B281-746AB9843D80}"/>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2378</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14</cp:revision>
  <cp:lastPrinted>2020-02-03T15:02:00Z</cp:lastPrinted>
  <dcterms:created xsi:type="dcterms:W3CDTF">2026-03-12T11:57:00Z</dcterms:created>
  <dcterms:modified xsi:type="dcterms:W3CDTF">2026-03-25T16:07:00Z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