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F0047" w14:textId="3C45886C" w:rsidR="00D82C56" w:rsidRDefault="001219D8" w:rsidP="001219D8">
      <w:pPr>
        <w:jc w:val="center"/>
        <w:rPr>
          <w:rFonts w:ascii="Arial" w:hAnsi="Arial" w:cs="Arial"/>
          <w:b/>
          <w:sz w:val="22"/>
          <w:szCs w:val="22"/>
          <w:lang w:val="es-ES"/>
        </w:rPr>
      </w:pPr>
      <w:r w:rsidRPr="001219D8">
        <w:rPr>
          <w:rFonts w:ascii="Arial" w:hAnsi="Arial" w:cs="Arial"/>
          <w:b/>
          <w:sz w:val="22"/>
          <w:szCs w:val="22"/>
          <w:lang w:val="es-ES"/>
        </w:rPr>
        <w:t>INICIATIVA CONJUNTA CITES-CMS PARA LOS CARNÍVOROS AFRICANOS</w:t>
      </w:r>
    </w:p>
    <w:p w14:paraId="60C50FAF" w14:textId="77777777" w:rsidR="00AB5285" w:rsidRPr="0058757D" w:rsidRDefault="00AB5285" w:rsidP="00E829C9">
      <w:pPr>
        <w:jc w:val="center"/>
        <w:rPr>
          <w:rFonts w:ascii="Arial" w:hAnsi="Arial" w:cs="Arial"/>
          <w:b/>
          <w:sz w:val="22"/>
          <w:szCs w:val="22"/>
          <w:lang w:val="es-ES"/>
        </w:rPr>
      </w:pPr>
    </w:p>
    <w:p w14:paraId="77BA811D" w14:textId="42A22E40" w:rsidR="00D82C56" w:rsidRPr="0058757D" w:rsidRDefault="005D43E4" w:rsidP="00AB5285">
      <w:pPr>
        <w:spacing w:after="120"/>
        <w:jc w:val="center"/>
        <w:rPr>
          <w:rFonts w:ascii="Arial" w:hAnsi="Arial" w:cs="Arial"/>
          <w:sz w:val="22"/>
          <w:szCs w:val="22"/>
          <w:lang w:val="es-ES"/>
        </w:rPr>
      </w:pPr>
      <w:r w:rsidRPr="0058757D">
        <w:rPr>
          <w:rFonts w:ascii="Arial" w:hAnsi="Arial" w:cs="Arial"/>
          <w:sz w:val="22"/>
          <w:szCs w:val="22"/>
          <w:lang w:val="es-ES"/>
        </w:rPr>
        <w:t>UNEP/CMS/COP1</w:t>
      </w:r>
      <w:r w:rsidR="009D344A">
        <w:rPr>
          <w:rFonts w:ascii="Arial" w:hAnsi="Arial" w:cs="Arial"/>
          <w:sz w:val="22"/>
          <w:szCs w:val="22"/>
          <w:lang w:val="es-ES"/>
        </w:rPr>
        <w:t>5</w:t>
      </w:r>
      <w:r w:rsidRPr="0058757D">
        <w:rPr>
          <w:rFonts w:ascii="Arial" w:hAnsi="Arial" w:cs="Arial"/>
          <w:sz w:val="22"/>
          <w:szCs w:val="22"/>
          <w:lang w:val="es-ES"/>
        </w:rPr>
        <w:t>/Doc.</w:t>
      </w:r>
      <w:r w:rsidR="001219D8">
        <w:rPr>
          <w:rFonts w:ascii="Arial" w:hAnsi="Arial" w:cs="Arial"/>
          <w:sz w:val="22"/>
          <w:szCs w:val="22"/>
          <w:lang w:val="es-ES"/>
        </w:rPr>
        <w:t>27.1</w:t>
      </w:r>
    </w:p>
    <w:p w14:paraId="73A89732" w14:textId="6E498DCE" w:rsidR="00D82C56" w:rsidRPr="00FD2360" w:rsidRDefault="005D43E4" w:rsidP="00E829C9">
      <w:pPr>
        <w:jc w:val="center"/>
        <w:rPr>
          <w:rFonts w:ascii="Arial" w:hAnsi="Arial" w:cs="Arial"/>
          <w:i/>
          <w:sz w:val="22"/>
          <w:szCs w:val="22"/>
          <w:lang w:val="es-ES"/>
        </w:rPr>
      </w:pPr>
      <w:r w:rsidRPr="00FD2360">
        <w:rPr>
          <w:rFonts w:ascii="Arial" w:hAnsi="Arial" w:cs="Arial"/>
          <w:i/>
          <w:sz w:val="22"/>
          <w:szCs w:val="22"/>
          <w:lang w:val="es-ES"/>
        </w:rPr>
        <w:t>(Prepar</w:t>
      </w:r>
      <w:r w:rsidR="00FD2360" w:rsidRPr="00FD2360">
        <w:rPr>
          <w:rFonts w:ascii="Arial" w:hAnsi="Arial" w:cs="Arial"/>
          <w:i/>
          <w:sz w:val="22"/>
          <w:szCs w:val="22"/>
          <w:lang w:val="es-ES"/>
        </w:rPr>
        <w:t xml:space="preserve">ado </w:t>
      </w:r>
      <w:r w:rsidR="0078341A" w:rsidRPr="00FD2360">
        <w:rPr>
          <w:rFonts w:ascii="Arial" w:hAnsi="Arial" w:cs="Arial"/>
          <w:i/>
          <w:sz w:val="22"/>
          <w:szCs w:val="22"/>
          <w:lang w:val="es-ES"/>
        </w:rPr>
        <w:t xml:space="preserve">por </w:t>
      </w:r>
      <w:r w:rsidR="0078341A">
        <w:rPr>
          <w:rFonts w:ascii="Arial" w:hAnsi="Arial" w:cs="Arial"/>
          <w:i/>
          <w:sz w:val="22"/>
          <w:szCs w:val="22"/>
          <w:lang w:val="es-ES"/>
        </w:rPr>
        <w:t>el Grupo de Trabajo sobre Especies Terrestres</w:t>
      </w:r>
      <w:r w:rsidRPr="00FD2360">
        <w:rPr>
          <w:rFonts w:ascii="Arial" w:hAnsi="Arial" w:cs="Arial"/>
          <w:i/>
          <w:sz w:val="22"/>
          <w:szCs w:val="22"/>
          <w:lang w:val="es-ES"/>
        </w:rPr>
        <w:t>)</w:t>
      </w:r>
    </w:p>
    <w:p w14:paraId="25BD5BFE" w14:textId="77777777" w:rsidR="00D82C56" w:rsidRPr="00FD2360" w:rsidRDefault="00D82C56" w:rsidP="00E829C9">
      <w:pPr>
        <w:rPr>
          <w:rFonts w:ascii="Arial" w:hAnsi="Arial" w:cs="Arial"/>
          <w:sz w:val="22"/>
          <w:szCs w:val="22"/>
          <w:lang w:val="es-ES"/>
        </w:rPr>
      </w:pPr>
    </w:p>
    <w:p w14:paraId="6C7ED871" w14:textId="77777777" w:rsidR="00D82C56" w:rsidRPr="00FD2360" w:rsidRDefault="00D82C56" w:rsidP="00E829C9">
      <w:pPr>
        <w:rPr>
          <w:rFonts w:ascii="Arial" w:hAnsi="Arial" w:cs="Arial"/>
          <w:sz w:val="22"/>
          <w:szCs w:val="22"/>
          <w:lang w:val="es-ES"/>
        </w:rPr>
      </w:pPr>
    </w:p>
    <w:p w14:paraId="08CDA68D" w14:textId="77777777" w:rsidR="001219D8" w:rsidRPr="001219D8" w:rsidRDefault="001219D8" w:rsidP="001219D8">
      <w:pPr>
        <w:widowControl/>
        <w:pBdr>
          <w:top w:val="single" w:sz="6" w:space="0" w:color="FFFFFF"/>
          <w:left w:val="single" w:sz="6" w:space="0" w:color="FFFFFF"/>
          <w:bottom w:val="single" w:sz="6" w:space="0" w:color="FFFFFF"/>
          <w:right w:val="single" w:sz="6" w:space="0" w:color="FFFFFF"/>
        </w:pBdr>
        <w:suppressAutoHyphens w:val="0"/>
        <w:autoSpaceDE/>
        <w:autoSpaceDN/>
        <w:jc w:val="center"/>
        <w:textAlignment w:val="auto"/>
        <w:outlineLvl w:val="1"/>
        <w:rPr>
          <w:rFonts w:ascii="Arial" w:eastAsiaTheme="minorHAnsi" w:hAnsi="Arial" w:cs="Arial"/>
          <w:sz w:val="22"/>
          <w:szCs w:val="22"/>
          <w:lang w:val="es-ES"/>
        </w:rPr>
      </w:pPr>
      <w:r w:rsidRPr="001219D8">
        <w:rPr>
          <w:rFonts w:ascii="Arial" w:eastAsiaTheme="minorHAnsi" w:hAnsi="Arial" w:cs="Arial"/>
          <w:sz w:val="22"/>
          <w:szCs w:val="22"/>
          <w:lang w:val="es-ES"/>
        </w:rPr>
        <w:t>PROYECTOS DE DECISIÓN</w:t>
      </w:r>
    </w:p>
    <w:p w14:paraId="547B2180" w14:textId="77777777" w:rsidR="001219D8" w:rsidRPr="001219D8" w:rsidRDefault="001219D8" w:rsidP="001219D8">
      <w:pPr>
        <w:widowControl/>
        <w:pBdr>
          <w:top w:val="single" w:sz="6" w:space="0" w:color="FFFFFF"/>
          <w:left w:val="single" w:sz="6" w:space="0" w:color="FFFFFF"/>
          <w:bottom w:val="single" w:sz="6" w:space="0" w:color="FFFFFF"/>
          <w:right w:val="single" w:sz="6" w:space="0" w:color="FFFFFF"/>
        </w:pBdr>
        <w:suppressAutoHyphens w:val="0"/>
        <w:autoSpaceDE/>
        <w:autoSpaceDN/>
        <w:jc w:val="center"/>
        <w:textAlignment w:val="auto"/>
        <w:outlineLvl w:val="1"/>
        <w:rPr>
          <w:rFonts w:ascii="Arial" w:eastAsiaTheme="minorHAnsi" w:hAnsi="Arial" w:cs="Arial"/>
          <w:sz w:val="22"/>
          <w:szCs w:val="22"/>
          <w:lang w:val="es-ES"/>
        </w:rPr>
      </w:pPr>
    </w:p>
    <w:p w14:paraId="7874BDD9" w14:textId="77777777" w:rsidR="001219D8" w:rsidRPr="001219D8" w:rsidRDefault="001219D8" w:rsidP="001219D8">
      <w:pPr>
        <w:widowControl/>
        <w:suppressAutoHyphens w:val="0"/>
        <w:autoSpaceDE/>
        <w:autoSpaceDN/>
        <w:ind w:left="720" w:hanging="720"/>
        <w:jc w:val="both"/>
        <w:textAlignment w:val="auto"/>
        <w:rPr>
          <w:rFonts w:ascii="Arial" w:eastAsiaTheme="minorHAnsi" w:hAnsi="Arial" w:cs="Arial"/>
          <w:sz w:val="22"/>
          <w:szCs w:val="22"/>
          <w:lang w:val="es-ES"/>
        </w:rPr>
      </w:pPr>
    </w:p>
    <w:p w14:paraId="31A431EF" w14:textId="77777777" w:rsidR="001219D8" w:rsidRPr="001219D8" w:rsidRDefault="001219D8" w:rsidP="001219D8">
      <w:pPr>
        <w:widowControl/>
        <w:suppressAutoHyphens w:val="0"/>
        <w:autoSpaceDE/>
        <w:autoSpaceDN/>
        <w:jc w:val="both"/>
        <w:textAlignment w:val="auto"/>
        <w:rPr>
          <w:rFonts w:ascii="Arial" w:eastAsiaTheme="minorHAnsi" w:hAnsi="Arial" w:cs="Arial"/>
          <w:b/>
          <w:sz w:val="22"/>
          <w:szCs w:val="22"/>
          <w:lang w:val="es-ES"/>
        </w:rPr>
      </w:pPr>
      <w:r w:rsidRPr="001219D8">
        <w:rPr>
          <w:rFonts w:ascii="Arial" w:eastAsiaTheme="minorHAnsi" w:hAnsi="Arial" w:cs="Arial"/>
          <w:b/>
          <w:sz w:val="22"/>
          <w:szCs w:val="22"/>
          <w:lang w:val="es-ES"/>
        </w:rPr>
        <w:t>Dirigido a los Estados del área de distribución Partes y no Partes en la Iniciativa conjunta CITES-CMS para Carnívoros Africanos</w:t>
      </w:r>
    </w:p>
    <w:p w14:paraId="031C5A4C" w14:textId="77777777" w:rsidR="001219D8" w:rsidRPr="001219D8" w:rsidRDefault="001219D8" w:rsidP="001219D8">
      <w:pPr>
        <w:widowControl/>
        <w:suppressAutoHyphens w:val="0"/>
        <w:autoSpaceDE/>
        <w:autoSpaceDN/>
        <w:jc w:val="both"/>
        <w:textAlignment w:val="auto"/>
        <w:rPr>
          <w:rFonts w:ascii="Arial" w:eastAsiaTheme="minorHAnsi" w:hAnsi="Arial" w:cstheme="minorBidi"/>
          <w:i/>
          <w:iCs/>
          <w:szCs w:val="20"/>
          <w:lang w:val="es-ES"/>
        </w:rPr>
      </w:pPr>
    </w:p>
    <w:p w14:paraId="0D57149E" w14:textId="5BC3766B" w:rsidR="00E419D1" w:rsidRDefault="001219D8" w:rsidP="001219D8">
      <w:pPr>
        <w:widowControl/>
        <w:suppressAutoHyphens w:val="0"/>
        <w:autoSpaceDE/>
        <w:autoSpaceDN/>
        <w:ind w:left="900" w:hanging="900"/>
        <w:jc w:val="both"/>
        <w:textAlignment w:val="auto"/>
        <w:rPr>
          <w:rFonts w:ascii="Arial" w:eastAsiaTheme="minorHAnsi" w:hAnsi="Arial" w:cs="Arial"/>
          <w:sz w:val="22"/>
          <w:szCs w:val="22"/>
          <w:lang w:val="es-ES"/>
        </w:rPr>
      </w:pPr>
      <w:r w:rsidRPr="001219D8">
        <w:rPr>
          <w:rFonts w:ascii="Arial" w:eastAsiaTheme="minorHAnsi" w:hAnsi="Arial" w:cs="Arial"/>
          <w:sz w:val="22"/>
          <w:szCs w:val="22"/>
          <w:lang w:val="es-ES"/>
        </w:rPr>
        <w:t>15.AA</w:t>
      </w:r>
      <w:r w:rsidRPr="001219D8">
        <w:rPr>
          <w:rFonts w:ascii="Arial" w:eastAsiaTheme="minorHAnsi" w:hAnsi="Arial" w:cs="Arial"/>
          <w:sz w:val="22"/>
          <w:szCs w:val="22"/>
          <w:lang w:val="es-ES"/>
        </w:rPr>
        <w:tab/>
        <w:t>Se solicita a las Partes y a las no Partes que sean Estados del área de distribución de la Iniciativa sobre Carnívoros Africanos (ACI)</w:t>
      </w:r>
      <w:r w:rsidR="00E419D1">
        <w:rPr>
          <w:rFonts w:ascii="Arial" w:eastAsiaTheme="minorHAnsi" w:hAnsi="Arial" w:cs="Arial"/>
          <w:sz w:val="22"/>
          <w:szCs w:val="22"/>
          <w:lang w:val="es-ES"/>
        </w:rPr>
        <w:t>:</w:t>
      </w:r>
    </w:p>
    <w:p w14:paraId="0AD0EDAF" w14:textId="77777777" w:rsidR="00E419D1" w:rsidRDefault="00E419D1" w:rsidP="001219D8">
      <w:pPr>
        <w:widowControl/>
        <w:suppressAutoHyphens w:val="0"/>
        <w:autoSpaceDE/>
        <w:autoSpaceDN/>
        <w:ind w:left="900" w:hanging="900"/>
        <w:jc w:val="both"/>
        <w:textAlignment w:val="auto"/>
        <w:rPr>
          <w:rFonts w:ascii="Arial" w:eastAsiaTheme="minorHAnsi" w:hAnsi="Arial" w:cs="Arial"/>
          <w:sz w:val="22"/>
          <w:szCs w:val="22"/>
          <w:lang w:val="es-ES"/>
        </w:rPr>
      </w:pPr>
    </w:p>
    <w:p w14:paraId="02CD250C" w14:textId="2D1D2DF8" w:rsidR="00E419D1" w:rsidRPr="003C7281" w:rsidRDefault="003C7281" w:rsidP="003C7281">
      <w:pPr>
        <w:pStyle w:val="ListParagraph"/>
        <w:widowControl/>
        <w:numPr>
          <w:ilvl w:val="0"/>
          <w:numId w:val="2"/>
        </w:numPr>
        <w:autoSpaceDE/>
        <w:autoSpaceDN/>
        <w:ind w:left="1440" w:hanging="540"/>
        <w:jc w:val="both"/>
        <w:textAlignment w:val="auto"/>
        <w:rPr>
          <w:rFonts w:ascii="Arial" w:eastAsiaTheme="minorHAnsi" w:hAnsi="Arial" w:cs="Arial"/>
          <w:sz w:val="22"/>
          <w:szCs w:val="22"/>
          <w:lang w:val="es-ES"/>
        </w:rPr>
      </w:pPr>
      <w:r>
        <w:rPr>
          <w:rFonts w:ascii="Arial" w:eastAsiaTheme="minorHAnsi" w:hAnsi="Arial" w:cs="Arial"/>
          <w:sz w:val="22"/>
          <w:szCs w:val="22"/>
          <w:lang w:val="es-ES"/>
        </w:rPr>
        <w:t>r</w:t>
      </w:r>
      <w:r w:rsidR="00E419D1" w:rsidRPr="003C7281">
        <w:rPr>
          <w:rFonts w:ascii="Arial" w:eastAsiaTheme="minorHAnsi" w:hAnsi="Arial" w:cs="Arial"/>
          <w:sz w:val="22"/>
          <w:szCs w:val="22"/>
          <w:lang w:val="es-ES"/>
        </w:rPr>
        <w:t>evisar</w:t>
      </w:r>
      <w:r w:rsidRPr="003C7281">
        <w:rPr>
          <w:rFonts w:ascii="Arial" w:eastAsiaTheme="minorHAnsi" w:hAnsi="Arial" w:cs="Arial"/>
          <w:sz w:val="22"/>
          <w:szCs w:val="22"/>
          <w:lang w:val="es-ES"/>
        </w:rPr>
        <w:t xml:space="preserve"> el Programa de Trabajo (</w:t>
      </w:r>
      <w:proofErr w:type="spellStart"/>
      <w:r w:rsidRPr="003C7281">
        <w:rPr>
          <w:rFonts w:ascii="Arial" w:eastAsiaTheme="minorHAnsi" w:hAnsi="Arial" w:cs="Arial"/>
          <w:sz w:val="22"/>
          <w:szCs w:val="22"/>
          <w:lang w:val="es-ES"/>
        </w:rPr>
        <w:t>PdT</w:t>
      </w:r>
      <w:proofErr w:type="spellEnd"/>
      <w:r w:rsidRPr="003C7281">
        <w:rPr>
          <w:rFonts w:ascii="Arial" w:eastAsiaTheme="minorHAnsi" w:hAnsi="Arial" w:cs="Arial"/>
          <w:sz w:val="22"/>
          <w:szCs w:val="22"/>
          <w:lang w:val="es-ES"/>
        </w:rPr>
        <w:t>), según sea necesario, y supervis</w:t>
      </w:r>
      <w:r w:rsidR="0078341A">
        <w:rPr>
          <w:rFonts w:ascii="Arial" w:eastAsiaTheme="minorHAnsi" w:hAnsi="Arial" w:cs="Arial"/>
          <w:sz w:val="22"/>
          <w:szCs w:val="22"/>
          <w:lang w:val="es-ES"/>
        </w:rPr>
        <w:t xml:space="preserve">ar </w:t>
      </w:r>
      <w:r w:rsidRPr="003C7281">
        <w:rPr>
          <w:rFonts w:ascii="Arial" w:eastAsiaTheme="minorHAnsi" w:hAnsi="Arial" w:cs="Arial"/>
          <w:sz w:val="22"/>
          <w:szCs w:val="22"/>
          <w:lang w:val="es-ES"/>
        </w:rPr>
        <w:t xml:space="preserve">la funcionalidad de la Iniciativa de conformidad con la Resolución 13.4 y </w:t>
      </w:r>
      <w:r>
        <w:rPr>
          <w:rFonts w:ascii="Arial" w:eastAsiaTheme="minorHAnsi" w:hAnsi="Arial" w:cs="Arial"/>
          <w:sz w:val="22"/>
          <w:szCs w:val="22"/>
          <w:lang w:val="es-ES"/>
        </w:rPr>
        <w:t xml:space="preserve">los objetivos del </w:t>
      </w:r>
      <w:proofErr w:type="spellStart"/>
      <w:r>
        <w:rPr>
          <w:rFonts w:ascii="Arial" w:eastAsiaTheme="minorHAnsi" w:hAnsi="Arial" w:cs="Arial"/>
          <w:sz w:val="22"/>
          <w:szCs w:val="22"/>
          <w:lang w:val="es-ES"/>
        </w:rPr>
        <w:t>PdT</w:t>
      </w:r>
      <w:proofErr w:type="spellEnd"/>
      <w:r>
        <w:rPr>
          <w:rFonts w:ascii="Arial" w:eastAsiaTheme="minorHAnsi" w:hAnsi="Arial" w:cs="Arial"/>
          <w:sz w:val="22"/>
          <w:szCs w:val="22"/>
          <w:lang w:val="es-ES"/>
        </w:rPr>
        <w:t xml:space="preserve"> revisado de la Iniciativa sobre Carnívoros Africanos</w:t>
      </w:r>
      <w:r w:rsidR="00E419D1" w:rsidRPr="003C7281">
        <w:rPr>
          <w:rFonts w:ascii="Arial" w:eastAsiaTheme="minorHAnsi" w:hAnsi="Arial" w:cs="Arial"/>
          <w:sz w:val="22"/>
          <w:szCs w:val="22"/>
          <w:lang w:val="es-ES"/>
        </w:rPr>
        <w:t>;</w:t>
      </w:r>
    </w:p>
    <w:p w14:paraId="768B8F47" w14:textId="77777777" w:rsidR="00E419D1" w:rsidRPr="003C7281" w:rsidRDefault="00E419D1" w:rsidP="001219D8">
      <w:pPr>
        <w:widowControl/>
        <w:suppressAutoHyphens w:val="0"/>
        <w:autoSpaceDE/>
        <w:autoSpaceDN/>
        <w:ind w:left="900" w:hanging="900"/>
        <w:jc w:val="both"/>
        <w:textAlignment w:val="auto"/>
        <w:rPr>
          <w:rFonts w:ascii="Arial" w:eastAsiaTheme="minorHAnsi" w:hAnsi="Arial" w:cs="Arial"/>
          <w:sz w:val="22"/>
          <w:szCs w:val="22"/>
          <w:lang w:val="es-ES"/>
        </w:rPr>
      </w:pPr>
      <w:bookmarkStart w:id="0" w:name="_Hlk225332090"/>
    </w:p>
    <w:p w14:paraId="309A683B" w14:textId="2B40A22F" w:rsidR="003C7281" w:rsidRDefault="003C7281" w:rsidP="003C7281">
      <w:pPr>
        <w:pStyle w:val="ListParagraph"/>
        <w:widowControl/>
        <w:numPr>
          <w:ilvl w:val="0"/>
          <w:numId w:val="2"/>
        </w:numPr>
        <w:autoSpaceDE/>
        <w:autoSpaceDN/>
        <w:ind w:left="1440" w:hanging="540"/>
        <w:jc w:val="both"/>
        <w:textAlignment w:val="auto"/>
        <w:rPr>
          <w:rFonts w:ascii="Arial" w:eastAsiaTheme="minorHAnsi" w:hAnsi="Arial" w:cs="Arial"/>
          <w:sz w:val="22"/>
          <w:szCs w:val="22"/>
          <w:lang w:val="es-ES"/>
        </w:rPr>
      </w:pPr>
      <w:r w:rsidRPr="00FB0698">
        <w:rPr>
          <w:rFonts w:ascii="Arial" w:eastAsiaTheme="minorHAnsi" w:hAnsi="Arial" w:cs="Arial"/>
          <w:sz w:val="22"/>
          <w:szCs w:val="22"/>
          <w:lang w:val="es-ES"/>
        </w:rPr>
        <w:t>informar a la Conferencia de las Partes, en su 16ª reunión, sobre los avances en la aplicación de la presente Decisión y los resultados del seguimiento;</w:t>
      </w:r>
    </w:p>
    <w:p w14:paraId="2E9D6172" w14:textId="77777777" w:rsidR="003C7281" w:rsidRPr="00FB0698" w:rsidRDefault="003C7281" w:rsidP="003C7281">
      <w:pPr>
        <w:pStyle w:val="ListParagraph"/>
        <w:rPr>
          <w:rFonts w:ascii="Arial" w:eastAsiaTheme="minorHAnsi" w:hAnsi="Arial" w:cs="Arial"/>
          <w:sz w:val="22"/>
          <w:szCs w:val="22"/>
          <w:lang w:val="es-ES"/>
        </w:rPr>
      </w:pPr>
    </w:p>
    <w:p w14:paraId="66B02D3A" w14:textId="00641547" w:rsidR="003C7281" w:rsidRDefault="003C7281" w:rsidP="003C7281">
      <w:pPr>
        <w:pStyle w:val="ListParagraph"/>
        <w:widowControl/>
        <w:numPr>
          <w:ilvl w:val="0"/>
          <w:numId w:val="2"/>
        </w:numPr>
        <w:autoSpaceDE/>
        <w:autoSpaceDN/>
        <w:ind w:left="1440" w:hanging="540"/>
        <w:jc w:val="both"/>
        <w:textAlignment w:val="auto"/>
        <w:rPr>
          <w:rFonts w:ascii="Arial" w:eastAsiaTheme="minorHAnsi" w:hAnsi="Arial" w:cs="Arial"/>
          <w:sz w:val="22"/>
          <w:szCs w:val="22"/>
          <w:lang w:val="es-ES"/>
        </w:rPr>
      </w:pPr>
      <w:r w:rsidRPr="00FB0698">
        <w:rPr>
          <w:rFonts w:ascii="Arial" w:eastAsiaTheme="minorHAnsi" w:hAnsi="Arial" w:cs="Arial"/>
          <w:sz w:val="22"/>
          <w:szCs w:val="22"/>
          <w:lang w:val="es-ES"/>
        </w:rPr>
        <w:t xml:space="preserve">revisar el Plan de Trabajo de la ACI para </w:t>
      </w:r>
      <w:r w:rsidR="00EF1D1E">
        <w:rPr>
          <w:rFonts w:ascii="Arial" w:eastAsiaTheme="minorHAnsi" w:hAnsi="Arial" w:cs="Arial"/>
          <w:sz w:val="22"/>
          <w:szCs w:val="22"/>
          <w:lang w:val="es-ES"/>
        </w:rPr>
        <w:t xml:space="preserve">dar cuenta de </w:t>
      </w:r>
      <w:r w:rsidRPr="00FB0698">
        <w:rPr>
          <w:rFonts w:ascii="Arial" w:eastAsiaTheme="minorHAnsi" w:hAnsi="Arial" w:cs="Arial"/>
          <w:sz w:val="22"/>
          <w:szCs w:val="22"/>
          <w:lang w:val="es-ES"/>
        </w:rPr>
        <w:t xml:space="preserve">cualquier modificación </w:t>
      </w:r>
      <w:r w:rsidR="00EF1D1E">
        <w:rPr>
          <w:rFonts w:ascii="Arial" w:eastAsiaTheme="minorHAnsi" w:hAnsi="Arial" w:cs="Arial"/>
          <w:sz w:val="22"/>
          <w:szCs w:val="22"/>
          <w:lang w:val="es-ES"/>
        </w:rPr>
        <w:t xml:space="preserve">a </w:t>
      </w:r>
      <w:r w:rsidR="00AE5298">
        <w:rPr>
          <w:rFonts w:ascii="Arial" w:eastAsiaTheme="minorHAnsi" w:hAnsi="Arial" w:cs="Arial"/>
          <w:sz w:val="22"/>
          <w:szCs w:val="22"/>
          <w:lang w:val="es-ES"/>
        </w:rPr>
        <w:t xml:space="preserve">la inclusión de </w:t>
      </w:r>
      <w:r w:rsidR="00EF1D1E">
        <w:rPr>
          <w:rFonts w:ascii="Arial" w:eastAsiaTheme="minorHAnsi" w:hAnsi="Arial" w:cs="Arial"/>
          <w:sz w:val="22"/>
          <w:szCs w:val="22"/>
          <w:lang w:val="es-ES"/>
        </w:rPr>
        <w:t xml:space="preserve">especies </w:t>
      </w:r>
      <w:r w:rsidR="002749C9">
        <w:rPr>
          <w:rFonts w:ascii="Arial" w:eastAsiaTheme="minorHAnsi" w:hAnsi="Arial" w:cs="Arial"/>
          <w:sz w:val="22"/>
          <w:szCs w:val="22"/>
          <w:lang w:val="es-ES"/>
        </w:rPr>
        <w:t>en los apéndic</w:t>
      </w:r>
      <w:r w:rsidR="00AE5298">
        <w:rPr>
          <w:rFonts w:ascii="Arial" w:eastAsiaTheme="minorHAnsi" w:hAnsi="Arial" w:cs="Arial"/>
          <w:sz w:val="22"/>
          <w:szCs w:val="22"/>
          <w:lang w:val="es-ES"/>
        </w:rPr>
        <w:t>es</w:t>
      </w:r>
      <w:r w:rsidRPr="00FB0698">
        <w:rPr>
          <w:rFonts w:ascii="Arial" w:eastAsiaTheme="minorHAnsi" w:hAnsi="Arial" w:cs="Arial"/>
          <w:sz w:val="22"/>
          <w:szCs w:val="22"/>
          <w:lang w:val="es-ES"/>
        </w:rPr>
        <w:t xml:space="preserve"> </w:t>
      </w:r>
      <w:r w:rsidR="00686927">
        <w:rPr>
          <w:rFonts w:ascii="Arial" w:eastAsiaTheme="minorHAnsi" w:hAnsi="Arial" w:cs="Arial"/>
          <w:sz w:val="22"/>
          <w:szCs w:val="22"/>
          <w:lang w:val="es-ES"/>
        </w:rPr>
        <w:t xml:space="preserve">adoptada </w:t>
      </w:r>
      <w:r w:rsidR="00EB4373">
        <w:rPr>
          <w:rFonts w:ascii="Arial" w:eastAsiaTheme="minorHAnsi" w:hAnsi="Arial" w:cs="Arial"/>
          <w:sz w:val="22"/>
          <w:szCs w:val="22"/>
          <w:lang w:val="es-ES"/>
        </w:rPr>
        <w:t xml:space="preserve">durante </w:t>
      </w:r>
      <w:r w:rsidR="00AE5298">
        <w:rPr>
          <w:rFonts w:ascii="Arial" w:eastAsiaTheme="minorHAnsi" w:hAnsi="Arial" w:cs="Arial"/>
          <w:sz w:val="22"/>
          <w:szCs w:val="22"/>
          <w:lang w:val="es-ES"/>
        </w:rPr>
        <w:t xml:space="preserve">la </w:t>
      </w:r>
      <w:r w:rsidR="00EB4373">
        <w:rPr>
          <w:rFonts w:ascii="Arial" w:eastAsiaTheme="minorHAnsi" w:hAnsi="Arial" w:cs="Arial"/>
          <w:sz w:val="22"/>
          <w:szCs w:val="22"/>
          <w:lang w:val="es-ES"/>
        </w:rPr>
        <w:t xml:space="preserve">COP15 de la </w:t>
      </w:r>
      <w:r w:rsidR="00B308B7">
        <w:rPr>
          <w:rFonts w:ascii="Arial" w:eastAsiaTheme="minorHAnsi" w:hAnsi="Arial" w:cs="Arial"/>
          <w:sz w:val="22"/>
          <w:szCs w:val="22"/>
          <w:lang w:val="es-ES"/>
        </w:rPr>
        <w:t>CMS</w:t>
      </w:r>
      <w:r w:rsidRPr="00FB0698">
        <w:rPr>
          <w:rFonts w:ascii="Arial" w:eastAsiaTheme="minorHAnsi" w:hAnsi="Arial" w:cs="Arial"/>
          <w:sz w:val="22"/>
          <w:szCs w:val="22"/>
          <w:lang w:val="es-ES"/>
        </w:rPr>
        <w:t xml:space="preserve">; </w:t>
      </w:r>
    </w:p>
    <w:p w14:paraId="6EB7D4EB" w14:textId="77777777" w:rsidR="00EF1D1E" w:rsidRPr="00EF1D1E" w:rsidRDefault="00EF1D1E" w:rsidP="00EF1D1E">
      <w:pPr>
        <w:pStyle w:val="ListParagraph"/>
        <w:rPr>
          <w:rFonts w:ascii="Arial" w:eastAsiaTheme="minorHAnsi" w:hAnsi="Arial" w:cs="Arial"/>
          <w:sz w:val="22"/>
          <w:szCs w:val="22"/>
          <w:lang w:val="es-ES"/>
        </w:rPr>
      </w:pPr>
    </w:p>
    <w:p w14:paraId="08692A5D" w14:textId="539371BB" w:rsidR="003C7281" w:rsidRDefault="003C7281" w:rsidP="003C7281">
      <w:pPr>
        <w:pStyle w:val="ListParagraph"/>
        <w:widowControl/>
        <w:numPr>
          <w:ilvl w:val="0"/>
          <w:numId w:val="2"/>
        </w:numPr>
        <w:autoSpaceDE/>
        <w:autoSpaceDN/>
        <w:ind w:left="1440" w:hanging="540"/>
        <w:jc w:val="both"/>
        <w:textAlignment w:val="auto"/>
        <w:rPr>
          <w:rFonts w:ascii="Arial" w:eastAsiaTheme="minorHAnsi" w:hAnsi="Arial" w:cs="Arial"/>
          <w:sz w:val="22"/>
          <w:szCs w:val="22"/>
          <w:lang w:val="es-ES"/>
        </w:rPr>
      </w:pPr>
      <w:r w:rsidRPr="00FB0698">
        <w:rPr>
          <w:rFonts w:ascii="Arial" w:eastAsiaTheme="minorHAnsi" w:hAnsi="Arial" w:cs="Arial"/>
          <w:sz w:val="22"/>
          <w:szCs w:val="22"/>
          <w:lang w:val="es-ES"/>
        </w:rPr>
        <w:t xml:space="preserve">ampliar el </w:t>
      </w:r>
      <w:r>
        <w:rPr>
          <w:rFonts w:ascii="Arial" w:eastAsiaTheme="minorHAnsi" w:hAnsi="Arial" w:cs="Arial"/>
          <w:sz w:val="22"/>
          <w:szCs w:val="22"/>
          <w:lang w:val="es-ES"/>
        </w:rPr>
        <w:t xml:space="preserve">conjunto </w:t>
      </w:r>
      <w:r w:rsidRPr="00FB0698">
        <w:rPr>
          <w:rFonts w:ascii="Arial" w:eastAsiaTheme="minorHAnsi" w:hAnsi="Arial" w:cs="Arial"/>
          <w:sz w:val="22"/>
          <w:szCs w:val="22"/>
          <w:lang w:val="es-ES"/>
        </w:rPr>
        <w:t xml:space="preserve">de recursos </w:t>
      </w:r>
      <w:r w:rsidR="00CB55F2">
        <w:rPr>
          <w:rFonts w:ascii="Arial" w:eastAsiaTheme="minorHAnsi" w:hAnsi="Arial" w:cs="Arial"/>
          <w:sz w:val="22"/>
          <w:szCs w:val="22"/>
          <w:lang w:val="es-ES"/>
        </w:rPr>
        <w:t xml:space="preserve">para </w:t>
      </w:r>
      <w:r w:rsidRPr="00FB0698">
        <w:rPr>
          <w:rFonts w:ascii="Arial" w:eastAsiaTheme="minorHAnsi" w:hAnsi="Arial" w:cs="Arial"/>
          <w:sz w:val="22"/>
          <w:szCs w:val="22"/>
          <w:lang w:val="es-ES"/>
        </w:rPr>
        <w:t xml:space="preserve">el guepardo a </w:t>
      </w:r>
      <w:r w:rsidR="00B5707F">
        <w:rPr>
          <w:rFonts w:ascii="Arial" w:eastAsiaTheme="minorHAnsi" w:hAnsi="Arial" w:cs="Arial"/>
          <w:sz w:val="22"/>
          <w:szCs w:val="22"/>
          <w:lang w:val="es-ES"/>
        </w:rPr>
        <w:t xml:space="preserve">fin de contemplar la población de </w:t>
      </w:r>
      <w:r w:rsidRPr="00FB0698">
        <w:rPr>
          <w:rFonts w:ascii="Arial" w:eastAsiaTheme="minorHAnsi" w:hAnsi="Arial" w:cs="Arial"/>
          <w:sz w:val="22"/>
          <w:szCs w:val="22"/>
          <w:lang w:val="es-ES"/>
        </w:rPr>
        <w:t>guepardos recientemente incluida</w:t>
      </w:r>
      <w:r w:rsidR="00B5707F">
        <w:rPr>
          <w:rFonts w:ascii="Arial" w:eastAsiaTheme="minorHAnsi" w:hAnsi="Arial" w:cs="Arial"/>
          <w:sz w:val="22"/>
          <w:szCs w:val="22"/>
          <w:lang w:val="es-ES"/>
        </w:rPr>
        <w:t xml:space="preserve"> </w:t>
      </w:r>
      <w:r w:rsidRPr="00FB0698">
        <w:rPr>
          <w:rFonts w:ascii="Arial" w:eastAsiaTheme="minorHAnsi" w:hAnsi="Arial" w:cs="Arial"/>
          <w:sz w:val="22"/>
          <w:szCs w:val="22"/>
          <w:lang w:val="es-ES"/>
        </w:rPr>
        <w:t>en l</w:t>
      </w:r>
      <w:r w:rsidR="002749C9">
        <w:rPr>
          <w:rFonts w:ascii="Arial" w:eastAsiaTheme="minorHAnsi" w:hAnsi="Arial" w:cs="Arial"/>
          <w:sz w:val="22"/>
          <w:szCs w:val="22"/>
          <w:lang w:val="es-ES"/>
        </w:rPr>
        <w:t xml:space="preserve">os apéndices </w:t>
      </w:r>
      <w:r w:rsidR="00B5707F">
        <w:rPr>
          <w:rFonts w:ascii="Arial" w:eastAsiaTheme="minorHAnsi" w:hAnsi="Arial" w:cs="Arial"/>
          <w:sz w:val="22"/>
          <w:szCs w:val="22"/>
          <w:lang w:val="es-ES"/>
        </w:rPr>
        <w:t xml:space="preserve">durante </w:t>
      </w:r>
      <w:r w:rsidR="009157E2">
        <w:rPr>
          <w:rFonts w:ascii="Arial" w:eastAsiaTheme="minorHAnsi" w:hAnsi="Arial" w:cs="Arial"/>
          <w:sz w:val="22"/>
          <w:szCs w:val="22"/>
          <w:lang w:val="es-ES"/>
        </w:rPr>
        <w:t xml:space="preserve">la COP15 de </w:t>
      </w:r>
      <w:r w:rsidR="002749C9">
        <w:rPr>
          <w:rFonts w:ascii="Arial" w:eastAsiaTheme="minorHAnsi" w:hAnsi="Arial" w:cs="Arial"/>
          <w:sz w:val="22"/>
          <w:szCs w:val="22"/>
          <w:lang w:val="es-ES"/>
        </w:rPr>
        <w:t>la CMS</w:t>
      </w:r>
      <w:r w:rsidRPr="00FB0698">
        <w:rPr>
          <w:rFonts w:ascii="Arial" w:eastAsiaTheme="minorHAnsi" w:hAnsi="Arial" w:cs="Arial"/>
          <w:sz w:val="22"/>
          <w:szCs w:val="22"/>
          <w:lang w:val="es-ES"/>
        </w:rPr>
        <w:t>.</w:t>
      </w:r>
    </w:p>
    <w:p w14:paraId="29A7694A" w14:textId="77777777" w:rsidR="00CB55F2" w:rsidRPr="00CB55F2" w:rsidRDefault="00CB55F2" w:rsidP="00CB55F2">
      <w:pPr>
        <w:pStyle w:val="ListParagraph"/>
        <w:rPr>
          <w:rFonts w:ascii="Arial" w:eastAsiaTheme="minorHAnsi" w:hAnsi="Arial" w:cs="Arial"/>
          <w:sz w:val="22"/>
          <w:szCs w:val="22"/>
          <w:lang w:val="es-ES"/>
        </w:rPr>
      </w:pPr>
    </w:p>
    <w:bookmarkEnd w:id="0"/>
    <w:p w14:paraId="2F7BA971" w14:textId="77777777" w:rsidR="001219D8" w:rsidRPr="001219D8" w:rsidRDefault="001219D8" w:rsidP="001219D8">
      <w:pPr>
        <w:widowControl/>
        <w:suppressAutoHyphens w:val="0"/>
        <w:autoSpaceDE/>
        <w:autoSpaceDN/>
        <w:jc w:val="both"/>
        <w:textAlignment w:val="auto"/>
        <w:rPr>
          <w:rFonts w:ascii="Arial" w:eastAsiaTheme="minorHAnsi" w:hAnsi="Arial" w:cs="Arial"/>
          <w:b/>
          <w:sz w:val="22"/>
          <w:szCs w:val="22"/>
          <w:lang w:val="es-ES"/>
        </w:rPr>
      </w:pPr>
      <w:r w:rsidRPr="001219D8">
        <w:rPr>
          <w:rFonts w:ascii="Arial" w:eastAsiaTheme="minorHAnsi" w:hAnsi="Arial" w:cs="Arial"/>
          <w:b/>
          <w:sz w:val="22"/>
          <w:szCs w:val="22"/>
          <w:lang w:val="es-ES"/>
        </w:rPr>
        <w:t>Dirigido a organizaciones intergubernamentales y no gubernamentales</w:t>
      </w:r>
    </w:p>
    <w:p w14:paraId="36201623" w14:textId="77777777" w:rsidR="001219D8" w:rsidRPr="001219D8" w:rsidRDefault="001219D8" w:rsidP="001219D8">
      <w:pPr>
        <w:widowControl/>
        <w:suppressAutoHyphens w:val="0"/>
        <w:autoSpaceDE/>
        <w:autoSpaceDN/>
        <w:jc w:val="both"/>
        <w:textAlignment w:val="auto"/>
        <w:rPr>
          <w:rFonts w:ascii="Arial" w:eastAsiaTheme="minorHAnsi" w:hAnsi="Arial" w:cstheme="minorBidi"/>
          <w:b/>
          <w:bCs/>
          <w:i/>
          <w:iCs/>
          <w:szCs w:val="20"/>
          <w:lang w:val="es-ES"/>
        </w:rPr>
      </w:pPr>
    </w:p>
    <w:p w14:paraId="07FE1E80" w14:textId="77777777" w:rsidR="001219D8" w:rsidRPr="001219D8" w:rsidRDefault="001219D8" w:rsidP="001219D8">
      <w:pPr>
        <w:widowControl/>
        <w:suppressAutoHyphens w:val="0"/>
        <w:autoSpaceDE/>
        <w:autoSpaceDN/>
        <w:ind w:left="900" w:hanging="900"/>
        <w:jc w:val="both"/>
        <w:textAlignment w:val="auto"/>
        <w:rPr>
          <w:rFonts w:ascii="Arial" w:eastAsiaTheme="minorHAnsi" w:hAnsi="Arial" w:cs="Arial"/>
          <w:sz w:val="22"/>
          <w:szCs w:val="22"/>
          <w:lang w:val="es-ES"/>
        </w:rPr>
      </w:pPr>
      <w:r w:rsidRPr="001219D8">
        <w:rPr>
          <w:rFonts w:ascii="Arial" w:eastAsiaTheme="minorHAnsi" w:hAnsi="Arial" w:cs="Arial"/>
          <w:sz w:val="22"/>
          <w:szCs w:val="22"/>
          <w:lang w:val="es-ES"/>
        </w:rPr>
        <w:t>15.BB</w:t>
      </w:r>
      <w:r w:rsidRPr="001219D8">
        <w:rPr>
          <w:rFonts w:ascii="Arial" w:eastAsiaTheme="minorHAnsi" w:hAnsi="Arial" w:cs="Arial"/>
          <w:sz w:val="22"/>
          <w:szCs w:val="22"/>
          <w:lang w:val="es-ES"/>
        </w:rPr>
        <w:tab/>
        <w:t xml:space="preserve">Se alienta a las organizaciones intergubernamentales y no gubernamentales a proporcionar apoyo financiero y técnico para la aplicación de la ACI, su </w:t>
      </w:r>
      <w:proofErr w:type="spellStart"/>
      <w:r w:rsidRPr="001219D8">
        <w:rPr>
          <w:rFonts w:ascii="Arial" w:eastAsiaTheme="minorHAnsi" w:hAnsi="Arial" w:cs="Arial"/>
          <w:sz w:val="22"/>
          <w:szCs w:val="22"/>
          <w:lang w:val="es-ES"/>
        </w:rPr>
        <w:t>PdT</w:t>
      </w:r>
      <w:proofErr w:type="spellEnd"/>
      <w:r w:rsidRPr="001219D8">
        <w:rPr>
          <w:rFonts w:ascii="Arial" w:eastAsiaTheme="minorHAnsi" w:hAnsi="Arial" w:cs="Arial"/>
          <w:sz w:val="22"/>
          <w:szCs w:val="22"/>
          <w:lang w:val="es-ES"/>
        </w:rPr>
        <w:t xml:space="preserve"> y la reunión de los Estados del área de distribución.</w:t>
      </w:r>
    </w:p>
    <w:p w14:paraId="3AE4C98D" w14:textId="77777777" w:rsidR="001219D8" w:rsidRPr="001219D8" w:rsidRDefault="001219D8" w:rsidP="001219D8">
      <w:pPr>
        <w:widowControl/>
        <w:suppressAutoHyphens w:val="0"/>
        <w:autoSpaceDE/>
        <w:autoSpaceDN/>
        <w:jc w:val="both"/>
        <w:textAlignment w:val="auto"/>
        <w:rPr>
          <w:rFonts w:ascii="Arial" w:eastAsiaTheme="minorHAnsi" w:hAnsi="Arial" w:cstheme="minorBidi"/>
          <w:i/>
          <w:iCs/>
          <w:szCs w:val="20"/>
          <w:lang w:val="es-ES"/>
        </w:rPr>
      </w:pPr>
    </w:p>
    <w:p w14:paraId="7614F0C6" w14:textId="77777777" w:rsidR="001219D8" w:rsidRPr="001219D8" w:rsidRDefault="001219D8" w:rsidP="001219D8">
      <w:pPr>
        <w:widowControl/>
        <w:suppressAutoHyphens w:val="0"/>
        <w:autoSpaceDE/>
        <w:autoSpaceDN/>
        <w:jc w:val="both"/>
        <w:textAlignment w:val="auto"/>
        <w:rPr>
          <w:rFonts w:ascii="Arial" w:eastAsiaTheme="minorHAnsi" w:hAnsi="Arial" w:cs="Arial"/>
          <w:b/>
          <w:sz w:val="22"/>
          <w:szCs w:val="22"/>
          <w:lang w:val="es-ES"/>
        </w:rPr>
      </w:pPr>
      <w:r w:rsidRPr="001219D8">
        <w:rPr>
          <w:rFonts w:ascii="Arial" w:eastAsiaTheme="minorHAnsi" w:hAnsi="Arial" w:cs="Arial"/>
          <w:b/>
          <w:sz w:val="22"/>
          <w:szCs w:val="22"/>
          <w:lang w:val="es-ES"/>
        </w:rPr>
        <w:t>Dirigido a la Secretaría</w:t>
      </w:r>
    </w:p>
    <w:p w14:paraId="1C65D1DF" w14:textId="77777777" w:rsidR="001219D8" w:rsidRPr="001219D8" w:rsidRDefault="001219D8" w:rsidP="001219D8">
      <w:pPr>
        <w:widowControl/>
        <w:suppressAutoHyphens w:val="0"/>
        <w:autoSpaceDE/>
        <w:autoSpaceDN/>
        <w:jc w:val="both"/>
        <w:textAlignment w:val="auto"/>
        <w:rPr>
          <w:rFonts w:ascii="Arial" w:eastAsiaTheme="minorHAnsi" w:hAnsi="Arial" w:cstheme="minorBidi"/>
          <w:i/>
          <w:iCs/>
          <w:szCs w:val="20"/>
          <w:lang w:val="es-ES"/>
        </w:rPr>
      </w:pPr>
    </w:p>
    <w:p w14:paraId="093107E5" w14:textId="3D4D6323" w:rsidR="001219D8" w:rsidRPr="001219D8" w:rsidRDefault="001219D8" w:rsidP="001219D8">
      <w:pPr>
        <w:widowControl/>
        <w:suppressAutoHyphens w:val="0"/>
        <w:autoSpaceDE/>
        <w:autoSpaceDN/>
        <w:ind w:left="900" w:hanging="900"/>
        <w:jc w:val="both"/>
        <w:textAlignment w:val="auto"/>
        <w:rPr>
          <w:rFonts w:ascii="Arial" w:eastAsiaTheme="minorHAnsi" w:hAnsi="Arial" w:cs="Arial"/>
          <w:sz w:val="22"/>
          <w:szCs w:val="22"/>
          <w:lang w:val="es-ES"/>
        </w:rPr>
      </w:pPr>
      <w:r w:rsidRPr="001219D8">
        <w:rPr>
          <w:rFonts w:ascii="Arial" w:eastAsiaTheme="minorHAnsi" w:hAnsi="Arial" w:cs="Arial"/>
          <w:sz w:val="22"/>
          <w:szCs w:val="22"/>
          <w:lang w:val="es-ES"/>
        </w:rPr>
        <w:t>15.CC</w:t>
      </w:r>
      <w:r w:rsidRPr="001219D8">
        <w:rPr>
          <w:rFonts w:ascii="Arial" w:eastAsiaTheme="minorHAnsi" w:hAnsi="Arial" w:cs="Arial"/>
          <w:sz w:val="22"/>
          <w:szCs w:val="22"/>
          <w:lang w:val="es-ES"/>
        </w:rPr>
        <w:tab/>
        <w:t xml:space="preserve">La Secretaría, </w:t>
      </w:r>
      <w:r w:rsidR="002749C9">
        <w:rPr>
          <w:rFonts w:ascii="Arial" w:eastAsiaTheme="minorHAnsi" w:hAnsi="Arial" w:cs="Arial"/>
          <w:sz w:val="22"/>
          <w:szCs w:val="22"/>
          <w:lang w:val="es-ES"/>
        </w:rPr>
        <w:t xml:space="preserve">con sujeción a la </w:t>
      </w:r>
      <w:r w:rsidRPr="001219D8">
        <w:rPr>
          <w:rFonts w:ascii="Arial" w:eastAsiaTheme="minorHAnsi" w:hAnsi="Arial" w:cs="Arial"/>
          <w:sz w:val="22"/>
          <w:szCs w:val="22"/>
          <w:lang w:val="es-ES"/>
        </w:rPr>
        <w:t>disponibilidad de recursos:</w:t>
      </w:r>
    </w:p>
    <w:p w14:paraId="3908924A" w14:textId="77777777" w:rsidR="001219D8" w:rsidRPr="001219D8" w:rsidRDefault="001219D8" w:rsidP="001219D8">
      <w:pPr>
        <w:widowControl/>
        <w:suppressAutoHyphens w:val="0"/>
        <w:autoSpaceDE/>
        <w:autoSpaceDN/>
        <w:ind w:left="851" w:hanging="851"/>
        <w:jc w:val="both"/>
        <w:textAlignment w:val="auto"/>
        <w:rPr>
          <w:rFonts w:ascii="Arial" w:eastAsiaTheme="minorHAnsi" w:hAnsi="Arial" w:cs="Arial"/>
          <w:sz w:val="22"/>
          <w:szCs w:val="22"/>
          <w:lang w:val="es-ES"/>
        </w:rPr>
      </w:pPr>
    </w:p>
    <w:p w14:paraId="18E10045" w14:textId="77777777" w:rsidR="001219D8" w:rsidRPr="001219D8" w:rsidRDefault="001219D8" w:rsidP="001219D8">
      <w:pPr>
        <w:widowControl/>
        <w:numPr>
          <w:ilvl w:val="1"/>
          <w:numId w:val="1"/>
        </w:numPr>
        <w:suppressAutoHyphens w:val="0"/>
        <w:autoSpaceDE/>
        <w:autoSpaceDN/>
        <w:ind w:left="1440" w:hanging="540"/>
        <w:contextualSpacing/>
        <w:jc w:val="both"/>
        <w:textAlignment w:val="auto"/>
        <w:rPr>
          <w:rFonts w:ascii="Arial" w:eastAsiaTheme="minorHAnsi" w:hAnsi="Arial" w:cs="Arial"/>
          <w:sz w:val="22"/>
          <w:szCs w:val="22"/>
          <w:lang w:val="es-ES"/>
        </w:rPr>
      </w:pPr>
      <w:r w:rsidRPr="001219D8">
        <w:rPr>
          <w:rFonts w:ascii="Arial" w:eastAsiaTheme="minorHAnsi" w:hAnsi="Arial" w:cs="Arial"/>
          <w:sz w:val="22"/>
          <w:szCs w:val="22"/>
          <w:lang w:val="es-ES"/>
        </w:rPr>
        <w:t xml:space="preserve">apoyará a los Estados del área de distribución en la aplicación del </w:t>
      </w:r>
      <w:proofErr w:type="spellStart"/>
      <w:r w:rsidRPr="001219D8">
        <w:rPr>
          <w:rFonts w:ascii="Arial" w:eastAsiaTheme="minorHAnsi" w:hAnsi="Arial" w:cs="Arial"/>
          <w:sz w:val="22"/>
          <w:szCs w:val="22"/>
          <w:lang w:val="es-ES"/>
        </w:rPr>
        <w:t>PdT</w:t>
      </w:r>
      <w:proofErr w:type="spellEnd"/>
      <w:r w:rsidRPr="001219D8">
        <w:rPr>
          <w:rFonts w:ascii="Arial" w:eastAsiaTheme="minorHAnsi" w:hAnsi="Arial" w:cs="Arial"/>
          <w:sz w:val="22"/>
          <w:szCs w:val="22"/>
          <w:lang w:val="es-ES"/>
        </w:rPr>
        <w:t xml:space="preserve"> de la ACI, en particular los resultados y actividades priorizados por los Estados del área de distribución en su segunda reunión, tal como se establece en CITES-CMS/ACI2/Resultados; y</w:t>
      </w:r>
    </w:p>
    <w:p w14:paraId="0AD41350" w14:textId="77777777" w:rsidR="001219D8" w:rsidRPr="001219D8" w:rsidRDefault="001219D8" w:rsidP="001219D8">
      <w:pPr>
        <w:widowControl/>
        <w:suppressAutoHyphens w:val="0"/>
        <w:autoSpaceDE/>
        <w:autoSpaceDN/>
        <w:ind w:left="1440" w:hanging="540"/>
        <w:contextualSpacing/>
        <w:jc w:val="both"/>
        <w:textAlignment w:val="auto"/>
        <w:rPr>
          <w:rFonts w:ascii="Arial" w:eastAsiaTheme="minorHAnsi" w:hAnsi="Arial" w:cs="Arial"/>
          <w:sz w:val="22"/>
          <w:szCs w:val="22"/>
          <w:lang w:val="es-ES"/>
        </w:rPr>
      </w:pPr>
    </w:p>
    <w:p w14:paraId="04F5990A" w14:textId="77777777" w:rsidR="001219D8" w:rsidRPr="001219D8" w:rsidRDefault="001219D8" w:rsidP="001219D8">
      <w:pPr>
        <w:widowControl/>
        <w:numPr>
          <w:ilvl w:val="1"/>
          <w:numId w:val="1"/>
        </w:numPr>
        <w:suppressAutoHyphens w:val="0"/>
        <w:autoSpaceDE/>
        <w:autoSpaceDN/>
        <w:ind w:left="1440" w:hanging="540"/>
        <w:contextualSpacing/>
        <w:jc w:val="both"/>
        <w:textAlignment w:val="auto"/>
        <w:rPr>
          <w:rFonts w:ascii="Arial" w:eastAsiaTheme="minorHAnsi" w:hAnsi="Arial" w:cs="Arial"/>
          <w:sz w:val="22"/>
          <w:szCs w:val="22"/>
          <w:lang w:val="es-ES"/>
        </w:rPr>
      </w:pPr>
      <w:r w:rsidRPr="001219D8">
        <w:rPr>
          <w:rFonts w:ascii="Arial" w:eastAsiaTheme="minorHAnsi" w:hAnsi="Arial" w:cs="Arial"/>
          <w:sz w:val="22"/>
          <w:szCs w:val="22"/>
          <w:lang w:val="es-ES"/>
        </w:rPr>
        <w:t>en estrecha cooperación con la Secretaría de la CITES, convocará la tercera reunión de los Estados del área de distribución de la ACI para apoyarlos en la aplicación de la Decisión 15.AA.</w:t>
      </w:r>
    </w:p>
    <w:p w14:paraId="41C6F4A1" w14:textId="77777777" w:rsidR="00D82C56" w:rsidRPr="00FD2360" w:rsidRDefault="00D82C56">
      <w:pPr>
        <w:rPr>
          <w:rFonts w:ascii="Arial" w:hAnsi="Arial" w:cs="Arial"/>
          <w:sz w:val="22"/>
          <w:szCs w:val="22"/>
          <w:lang w:val="es-ES"/>
        </w:rPr>
      </w:pPr>
    </w:p>
    <w:p w14:paraId="08A396D7" w14:textId="77777777" w:rsidR="00D82C56" w:rsidRPr="00FD2360" w:rsidRDefault="00D82C56">
      <w:pPr>
        <w:rPr>
          <w:rFonts w:ascii="Arial" w:hAnsi="Arial" w:cs="Arial"/>
          <w:sz w:val="22"/>
          <w:szCs w:val="22"/>
          <w:lang w:val="es-ES"/>
        </w:rPr>
      </w:pPr>
    </w:p>
    <w:p w14:paraId="06DE5B20" w14:textId="77777777" w:rsidR="00D82C56" w:rsidRPr="00FD2360" w:rsidRDefault="00D82C56">
      <w:pPr>
        <w:rPr>
          <w:rFonts w:ascii="Arial" w:hAnsi="Arial" w:cs="Arial"/>
          <w:lang w:val="es-ES"/>
        </w:rPr>
      </w:pPr>
    </w:p>
    <w:p w14:paraId="1B5A83C3" w14:textId="77777777" w:rsidR="00D82C56" w:rsidRPr="00FD2360" w:rsidRDefault="00D82C56">
      <w:pPr>
        <w:rPr>
          <w:rFonts w:ascii="Arial" w:hAnsi="Arial" w:cs="Arial"/>
          <w:lang w:val="es-ES"/>
        </w:rPr>
      </w:pPr>
    </w:p>
    <w:p w14:paraId="7A7D9EF6" w14:textId="77777777" w:rsidR="00D82C56" w:rsidRPr="00FD2360" w:rsidRDefault="00D82C56">
      <w:pPr>
        <w:rPr>
          <w:rFonts w:ascii="Arial" w:hAnsi="Arial" w:cs="Arial"/>
          <w:lang w:val="es-ES"/>
        </w:rPr>
      </w:pPr>
    </w:p>
    <w:sectPr w:rsidR="00D82C56" w:rsidRPr="00FD2360" w:rsidSect="00AB5285">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F05A4" w14:textId="77777777" w:rsidR="00442388" w:rsidRDefault="00442388">
      <w:r>
        <w:separator/>
      </w:r>
    </w:p>
  </w:endnote>
  <w:endnote w:type="continuationSeparator" w:id="0">
    <w:p w14:paraId="3191C84A" w14:textId="77777777" w:rsidR="00442388" w:rsidRDefault="00442388">
      <w:r>
        <w:continuationSeparator/>
      </w:r>
    </w:p>
  </w:endnote>
  <w:endnote w:type="continuationNotice" w:id="1">
    <w:p w14:paraId="405753E5" w14:textId="77777777" w:rsidR="00442388" w:rsidRDefault="004423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DB282" w14:textId="77777777" w:rsidR="00442388" w:rsidRDefault="00442388">
      <w:r>
        <w:rPr>
          <w:color w:val="000000"/>
        </w:rPr>
        <w:separator/>
      </w:r>
    </w:p>
  </w:footnote>
  <w:footnote w:type="continuationSeparator" w:id="0">
    <w:p w14:paraId="0219A4A9" w14:textId="77777777" w:rsidR="00442388" w:rsidRDefault="00442388">
      <w:r>
        <w:continuationSeparator/>
      </w:r>
    </w:p>
  </w:footnote>
  <w:footnote w:type="continuationNotice" w:id="1">
    <w:p w14:paraId="0A9FCB24" w14:textId="77777777" w:rsidR="00442388" w:rsidRDefault="004423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345407BD" w:rsidR="0041439A" w:rsidRPr="00281613"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Cs w:val="20"/>
        <w:lang w:val="pt-PT"/>
      </w:rPr>
    </w:pPr>
    <w:r w:rsidRPr="00281613">
      <w:rPr>
        <w:rFonts w:ascii="Arial" w:hAnsi="Arial" w:cs="Arial"/>
        <w:i/>
        <w:szCs w:val="20"/>
        <w:lang w:val="pt-PT"/>
      </w:rPr>
      <w:t>UNEP/CMS/COP1</w:t>
    </w:r>
    <w:r w:rsidR="00AB5285" w:rsidRPr="00281613">
      <w:rPr>
        <w:rFonts w:ascii="Arial" w:hAnsi="Arial" w:cs="Arial"/>
        <w:i/>
        <w:szCs w:val="20"/>
        <w:lang w:val="pt-PT"/>
      </w:rPr>
      <w:t>5</w:t>
    </w:r>
    <w:r w:rsidRPr="00281613">
      <w:rPr>
        <w:rFonts w:ascii="Arial" w:hAnsi="Arial" w:cs="Arial"/>
        <w:i/>
        <w:szCs w:val="20"/>
        <w:lang w:val="pt-PT"/>
      </w:rPr>
      <w:t>/CRP(Nº)</w:t>
    </w:r>
  </w:p>
  <w:p w14:paraId="50B9F4CC" w14:textId="77777777" w:rsidR="0041439A" w:rsidRPr="00281613" w:rsidRDefault="0041439A">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6EC14FA9" w:rsidR="0041439A" w:rsidRPr="00281613"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pt-PT"/>
      </w:rPr>
    </w:pPr>
    <w:r w:rsidRPr="00281613">
      <w:rPr>
        <w:rFonts w:ascii="Arial" w:hAnsi="Arial" w:cs="Arial"/>
        <w:i/>
        <w:szCs w:val="20"/>
        <w:lang w:val="pt-PT"/>
      </w:rPr>
      <w:t>UNEP/CMS/COP1</w:t>
    </w:r>
    <w:r w:rsidR="00AB5285" w:rsidRPr="00281613">
      <w:rPr>
        <w:rFonts w:ascii="Arial" w:hAnsi="Arial" w:cs="Arial"/>
        <w:i/>
        <w:szCs w:val="20"/>
        <w:lang w:val="pt-PT"/>
      </w:rPr>
      <w:t>5</w:t>
    </w:r>
    <w:r w:rsidRPr="00281613">
      <w:rPr>
        <w:rFonts w:ascii="Arial" w:hAnsi="Arial" w:cs="Arial"/>
        <w:i/>
        <w:szCs w:val="20"/>
        <w:lang w:val="pt-PT"/>
      </w:rPr>
      <w:t>/CRP(Nº)</w:t>
    </w:r>
  </w:p>
  <w:p w14:paraId="75025A37" w14:textId="77777777" w:rsidR="0041439A" w:rsidRPr="00281613"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55E986C5" w:rsidR="007A1066" w:rsidRPr="009D344A"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9D344A">
      <w:rPr>
        <w:rFonts w:ascii="Arial" w:hAnsi="Arial" w:cs="Arial"/>
        <w:bCs/>
        <w:i/>
        <w:iCs/>
        <w:sz w:val="18"/>
        <w:szCs w:val="18"/>
        <w:lang w:val="en-GB"/>
      </w:rPr>
      <w:t>UNEP/CMS/COP1</w:t>
    </w:r>
    <w:r w:rsidR="00AB5285" w:rsidRPr="009D344A">
      <w:rPr>
        <w:rFonts w:ascii="Arial" w:hAnsi="Arial" w:cs="Arial"/>
        <w:bCs/>
        <w:i/>
        <w:iCs/>
        <w:sz w:val="18"/>
        <w:szCs w:val="18"/>
        <w:lang w:val="en-GB"/>
      </w:rPr>
      <w:t>5</w:t>
    </w:r>
    <w:r w:rsidRPr="009D344A">
      <w:rPr>
        <w:rFonts w:ascii="Arial" w:hAnsi="Arial" w:cs="Arial"/>
        <w:bCs/>
        <w:i/>
        <w:iCs/>
        <w:sz w:val="18"/>
        <w:szCs w:val="18"/>
        <w:lang w:val="en-GB"/>
      </w:rPr>
      <w:t>/CRP</w:t>
    </w:r>
    <w:r w:rsidR="004B3DE3">
      <w:rPr>
        <w:rFonts w:ascii="Arial" w:hAnsi="Arial" w:cs="Arial"/>
        <w:bCs/>
        <w:i/>
        <w:iCs/>
        <w:sz w:val="18"/>
        <w:szCs w:val="18"/>
        <w:lang w:val="en-GB"/>
      </w:rPr>
      <w:t>27.1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F71A6"/>
    <w:multiLevelType w:val="hybridMultilevel"/>
    <w:tmpl w:val="8E0E3D4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10F6873"/>
    <w:multiLevelType w:val="hybridMultilevel"/>
    <w:tmpl w:val="C2DAAD56"/>
    <w:lvl w:ilvl="0" w:tplc="FFFFFFFF">
      <w:start w:val="1"/>
      <w:numFmt w:val="lowerLetter"/>
      <w:lvlText w:val="%1)"/>
      <w:lvlJc w:val="left"/>
      <w:pPr>
        <w:ind w:left="1571" w:hanging="360"/>
      </w:pPr>
    </w:lvl>
    <w:lvl w:ilvl="1" w:tplc="20000017">
      <w:start w:val="1"/>
      <w:numFmt w:val="lowerLetter"/>
      <w:lvlText w:val="%2)"/>
      <w:lvlJc w:val="left"/>
      <w:pPr>
        <w:ind w:left="360" w:hanging="360"/>
      </w:pPr>
    </w:lvl>
    <w:lvl w:ilvl="2" w:tplc="FFFFFFFF">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num w:numId="1" w16cid:durableId="708727211">
    <w:abstractNumId w:val="1"/>
  </w:num>
  <w:num w:numId="2" w16cid:durableId="110784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B0D60"/>
    <w:rsid w:val="001125D7"/>
    <w:rsid w:val="001219D8"/>
    <w:rsid w:val="00164D92"/>
    <w:rsid w:val="0019474F"/>
    <w:rsid w:val="001D69BA"/>
    <w:rsid w:val="001F374B"/>
    <w:rsid w:val="002243FE"/>
    <w:rsid w:val="00227282"/>
    <w:rsid w:val="002749C9"/>
    <w:rsid w:val="00281613"/>
    <w:rsid w:val="003C7281"/>
    <w:rsid w:val="003F1AD8"/>
    <w:rsid w:val="0041439A"/>
    <w:rsid w:val="0043102F"/>
    <w:rsid w:val="00442388"/>
    <w:rsid w:val="004B3DE3"/>
    <w:rsid w:val="005645C4"/>
    <w:rsid w:val="0058757D"/>
    <w:rsid w:val="005D43E4"/>
    <w:rsid w:val="005F0639"/>
    <w:rsid w:val="00686927"/>
    <w:rsid w:val="006A2CFC"/>
    <w:rsid w:val="0078341A"/>
    <w:rsid w:val="007A1066"/>
    <w:rsid w:val="00855B68"/>
    <w:rsid w:val="00861ACB"/>
    <w:rsid w:val="009157E2"/>
    <w:rsid w:val="009D344A"/>
    <w:rsid w:val="009F7E4F"/>
    <w:rsid w:val="00AA138B"/>
    <w:rsid w:val="00AB5285"/>
    <w:rsid w:val="00AE5298"/>
    <w:rsid w:val="00AF6B7E"/>
    <w:rsid w:val="00B308B7"/>
    <w:rsid w:val="00B5707F"/>
    <w:rsid w:val="00B91802"/>
    <w:rsid w:val="00C65E54"/>
    <w:rsid w:val="00CB55F2"/>
    <w:rsid w:val="00D50F95"/>
    <w:rsid w:val="00D61140"/>
    <w:rsid w:val="00D82C56"/>
    <w:rsid w:val="00D93DA4"/>
    <w:rsid w:val="00DB2EEB"/>
    <w:rsid w:val="00E419D1"/>
    <w:rsid w:val="00E45B44"/>
    <w:rsid w:val="00E829C9"/>
    <w:rsid w:val="00EB4373"/>
    <w:rsid w:val="00EC4B9F"/>
    <w:rsid w:val="00EF1D1E"/>
    <w:rsid w:val="00F149CE"/>
    <w:rsid w:val="00F32FA3"/>
    <w:rsid w:val="00F525EC"/>
    <w:rsid w:val="00FD2360"/>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E41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9bc1cafe4360f20b5afaadcb79868c66">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9a5c408459f1deb54f1dd1f0ce43320"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BC842B82-0915-4B56-ADCC-45C465081E2B}"/>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50</TotalTime>
  <Pages>1</Pages>
  <Words>294</Words>
  <Characters>1682</Characters>
  <Application>Microsoft Office Word</Application>
  <DocSecurity>0</DocSecurity>
  <Lines>14</Lines>
  <Paragraphs>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PROYECTOS DE DECISIÓN</vt:lpstr>
      <vt: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9</cp:revision>
  <cp:lastPrinted>2026-03-25T17:30:00Z</cp:lastPrinted>
  <dcterms:created xsi:type="dcterms:W3CDTF">2026-03-25T15:46:00Z</dcterms:created>
  <dcterms:modified xsi:type="dcterms:W3CDTF">2026-03-25T18:17:00Z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es</vt:lpwstr>
  </property>
</Properties>
</file>