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68F25" w14:textId="77777777" w:rsidR="00516B4F" w:rsidRPr="00516B4F" w:rsidRDefault="00516B4F" w:rsidP="003913D6">
      <w:pPr>
        <w:jc w:val="center"/>
        <w:rPr>
          <w:rFonts w:ascii="Arial" w:hAnsi="Arial" w:cs="Arial"/>
          <w:b/>
          <w:bCs/>
          <w:sz w:val="22"/>
          <w:szCs w:val="22"/>
          <w:lang w:val="fr-FR"/>
        </w:rPr>
      </w:pPr>
      <w:r w:rsidRPr="00516B4F">
        <w:rPr>
          <w:rFonts w:ascii="Arial" w:hAnsi="Arial" w:cs="Arial"/>
          <w:b/>
          <w:bCs/>
          <w:sz w:val="22"/>
          <w:szCs w:val="22"/>
          <w:lang w:val="fr-FR"/>
        </w:rPr>
        <w:t xml:space="preserve">PLAN D’ACTION MONDIAL POUR LE FAUCON SACRE (Falco </w:t>
      </w:r>
      <w:proofErr w:type="spellStart"/>
      <w:r w:rsidRPr="00516B4F">
        <w:rPr>
          <w:rFonts w:ascii="Arial" w:hAnsi="Arial" w:cs="Arial"/>
          <w:b/>
          <w:bCs/>
          <w:sz w:val="22"/>
          <w:szCs w:val="22"/>
          <w:lang w:val="fr-FR"/>
        </w:rPr>
        <w:t>cherrug</w:t>
      </w:r>
      <w:proofErr w:type="spellEnd"/>
      <w:r w:rsidRPr="00516B4F">
        <w:rPr>
          <w:rFonts w:ascii="Arial" w:hAnsi="Arial" w:cs="Arial"/>
          <w:b/>
          <w:bCs/>
          <w:sz w:val="22"/>
          <w:szCs w:val="22"/>
          <w:lang w:val="fr-FR"/>
        </w:rPr>
        <w:t>) (SAKERGAP)</w:t>
      </w:r>
    </w:p>
    <w:p w14:paraId="60C50FAF" w14:textId="77777777" w:rsidR="00AB5285" w:rsidRPr="007A5544" w:rsidRDefault="00AB5285" w:rsidP="003913D6">
      <w:pPr>
        <w:jc w:val="center"/>
        <w:rPr>
          <w:rFonts w:ascii="Arial" w:hAnsi="Arial" w:cs="Arial"/>
          <w:b/>
          <w:sz w:val="22"/>
          <w:szCs w:val="22"/>
          <w:lang w:val="fr-FR"/>
        </w:rPr>
      </w:pPr>
    </w:p>
    <w:p w14:paraId="77BA811D" w14:textId="3143256B" w:rsidR="00D82C56" w:rsidRPr="007A5544" w:rsidRDefault="005D43E4" w:rsidP="003913D6">
      <w:pPr>
        <w:spacing w:after="120"/>
        <w:jc w:val="center"/>
        <w:rPr>
          <w:rFonts w:ascii="Arial" w:hAnsi="Arial" w:cs="Arial"/>
          <w:sz w:val="22"/>
          <w:szCs w:val="22"/>
          <w:lang w:val="fr-FR"/>
        </w:rPr>
      </w:pPr>
      <w:r w:rsidRPr="007A5544">
        <w:rPr>
          <w:rFonts w:ascii="Arial" w:hAnsi="Arial" w:cs="Arial"/>
          <w:sz w:val="22"/>
          <w:szCs w:val="22"/>
          <w:lang w:val="fr-FR"/>
        </w:rPr>
        <w:t>UNEP/CMS/COP1</w:t>
      </w:r>
      <w:r w:rsidR="00950DA4" w:rsidRPr="007A5544">
        <w:rPr>
          <w:rFonts w:ascii="Arial" w:hAnsi="Arial" w:cs="Arial"/>
          <w:sz w:val="22"/>
          <w:szCs w:val="22"/>
          <w:lang w:val="fr-FR"/>
        </w:rPr>
        <w:t>5</w:t>
      </w:r>
      <w:r w:rsidRPr="007A5544">
        <w:rPr>
          <w:rFonts w:ascii="Arial" w:hAnsi="Arial" w:cs="Arial"/>
          <w:sz w:val="22"/>
          <w:szCs w:val="22"/>
          <w:lang w:val="fr-FR"/>
        </w:rPr>
        <w:t>/Doc.</w:t>
      </w:r>
      <w:r w:rsidR="00516B4F">
        <w:rPr>
          <w:rFonts w:ascii="Arial" w:hAnsi="Arial" w:cs="Arial"/>
          <w:sz w:val="22"/>
          <w:szCs w:val="22"/>
          <w:lang w:val="fr-FR"/>
        </w:rPr>
        <w:t>26.7</w:t>
      </w:r>
    </w:p>
    <w:p w14:paraId="73A89732" w14:textId="7761A5A3" w:rsidR="00D82C56" w:rsidRPr="007A5544" w:rsidRDefault="005D43E4" w:rsidP="003913D6">
      <w:pPr>
        <w:jc w:val="center"/>
        <w:rPr>
          <w:rFonts w:ascii="Arial" w:hAnsi="Arial" w:cs="Arial"/>
          <w:i/>
          <w:sz w:val="22"/>
          <w:szCs w:val="22"/>
          <w:lang w:val="fr-FR"/>
        </w:rPr>
      </w:pPr>
      <w:r w:rsidRPr="007A5544">
        <w:rPr>
          <w:rFonts w:ascii="Arial" w:hAnsi="Arial" w:cs="Arial"/>
          <w:i/>
          <w:sz w:val="22"/>
          <w:szCs w:val="22"/>
          <w:lang w:val="fr-FR"/>
        </w:rPr>
        <w:t>(Pr</w:t>
      </w:r>
      <w:r w:rsidR="00122DBF">
        <w:rPr>
          <w:rFonts w:ascii="Arial" w:hAnsi="Arial" w:cs="Arial"/>
          <w:i/>
          <w:sz w:val="22"/>
          <w:szCs w:val="22"/>
          <w:lang w:val="fr-FR"/>
        </w:rPr>
        <w:t>é</w:t>
      </w:r>
      <w:r w:rsidRPr="007A5544">
        <w:rPr>
          <w:rFonts w:ascii="Arial" w:hAnsi="Arial" w:cs="Arial"/>
          <w:i/>
          <w:sz w:val="22"/>
          <w:szCs w:val="22"/>
          <w:lang w:val="fr-FR"/>
        </w:rPr>
        <w:t>pa</w:t>
      </w:r>
      <w:r w:rsidR="00EF2BC5" w:rsidRPr="007A5544">
        <w:rPr>
          <w:rFonts w:ascii="Arial" w:hAnsi="Arial" w:cs="Arial"/>
          <w:i/>
          <w:sz w:val="22"/>
          <w:szCs w:val="22"/>
          <w:lang w:val="fr-FR"/>
        </w:rPr>
        <w:t>ré par</w:t>
      </w:r>
      <w:r w:rsidR="00FD2360" w:rsidRPr="007A5544">
        <w:rPr>
          <w:rFonts w:ascii="Arial" w:hAnsi="Arial" w:cs="Arial"/>
          <w:i/>
          <w:sz w:val="22"/>
          <w:szCs w:val="22"/>
          <w:lang w:val="fr-FR"/>
        </w:rPr>
        <w:t xml:space="preserve"> </w:t>
      </w:r>
      <w:r w:rsidR="004C74B9">
        <w:rPr>
          <w:rFonts w:ascii="Arial" w:hAnsi="Arial" w:cs="Arial"/>
          <w:i/>
          <w:sz w:val="22"/>
          <w:szCs w:val="22"/>
          <w:lang w:val="fr-FR"/>
        </w:rPr>
        <w:t>le Groupe de travail sur les espèces aviaires</w:t>
      </w:r>
      <w:r w:rsidRPr="007A5544">
        <w:rPr>
          <w:rFonts w:ascii="Arial" w:hAnsi="Arial" w:cs="Arial"/>
          <w:i/>
          <w:sz w:val="22"/>
          <w:szCs w:val="22"/>
          <w:lang w:val="fr-FR"/>
        </w:rPr>
        <w:t>)</w:t>
      </w:r>
    </w:p>
    <w:p w14:paraId="458D7774" w14:textId="77777777" w:rsidR="009F3558" w:rsidRDefault="009F3558" w:rsidP="003913D6">
      <w:pPr>
        <w:pStyle w:val="ListParagraph"/>
        <w:suppressAutoHyphens/>
        <w:ind w:left="0"/>
        <w:contextualSpacing w:val="0"/>
        <w:rPr>
          <w:rFonts w:cs="Arial"/>
          <w:lang w:val="fr-FR"/>
        </w:rPr>
      </w:pPr>
    </w:p>
    <w:p w14:paraId="00D119C5" w14:textId="77777777" w:rsidR="00516B4F" w:rsidRPr="001B2766" w:rsidRDefault="00516B4F" w:rsidP="003913D6">
      <w:pPr>
        <w:widowControl/>
        <w:autoSpaceDE/>
        <w:autoSpaceDN/>
        <w:textAlignment w:val="auto"/>
        <w:rPr>
          <w:rFonts w:ascii="Arial" w:eastAsiaTheme="minorHAnsi" w:hAnsi="Arial" w:cstheme="minorBidi"/>
          <w:sz w:val="22"/>
          <w:szCs w:val="22"/>
          <w:lang w:val="fr-FR"/>
        </w:rPr>
      </w:pPr>
    </w:p>
    <w:p w14:paraId="70D65708" w14:textId="1C586B08" w:rsidR="00516B4F" w:rsidRPr="00516B4F" w:rsidRDefault="00516B4F" w:rsidP="003913D6">
      <w:pPr>
        <w:widowControl/>
        <w:autoSpaceDE/>
        <w:autoSpaceDN/>
        <w:jc w:val="center"/>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PRO</w:t>
      </w:r>
      <w:r>
        <w:rPr>
          <w:rFonts w:ascii="Arial" w:eastAsiaTheme="minorHAnsi" w:hAnsi="Arial" w:cstheme="minorBidi"/>
          <w:sz w:val="22"/>
          <w:szCs w:val="22"/>
          <w:lang w:val="fr-FR"/>
        </w:rPr>
        <w:t xml:space="preserve">JET </w:t>
      </w:r>
      <w:r w:rsidRPr="00516B4F">
        <w:rPr>
          <w:rFonts w:ascii="Arial" w:eastAsiaTheme="minorHAnsi" w:hAnsi="Arial" w:cstheme="minorBidi"/>
          <w:sz w:val="22"/>
          <w:szCs w:val="22"/>
          <w:lang w:val="fr-FR"/>
        </w:rPr>
        <w:t>DE RÉSOLUTION </w:t>
      </w:r>
    </w:p>
    <w:p w14:paraId="5BE69E3B"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p>
    <w:p w14:paraId="4E5C38AE" w14:textId="77777777" w:rsidR="00516B4F" w:rsidRPr="00516B4F" w:rsidRDefault="00516B4F" w:rsidP="003913D6">
      <w:pPr>
        <w:widowControl/>
        <w:adjustRightInd w:val="0"/>
        <w:jc w:val="both"/>
        <w:textAlignment w:val="auto"/>
        <w:rPr>
          <w:rFonts w:ascii="Arial" w:eastAsiaTheme="minorHAnsi" w:hAnsi="Arial" w:cstheme="minorBidi"/>
          <w:i/>
          <w:iCs/>
          <w:sz w:val="22"/>
          <w:szCs w:val="22"/>
          <w:highlight w:val="yellow"/>
          <w:lang w:val="fr-FR"/>
        </w:rPr>
      </w:pPr>
    </w:p>
    <w:p w14:paraId="42F747BF" w14:textId="77777777" w:rsidR="00516B4F" w:rsidRPr="00516B4F" w:rsidRDefault="00516B4F" w:rsidP="003913D6">
      <w:pPr>
        <w:widowControl/>
        <w:adjustRightInd w:val="0"/>
        <w:jc w:val="both"/>
        <w:textAlignment w:val="auto"/>
        <w:rPr>
          <w:rFonts w:ascii="Arial" w:eastAsiaTheme="minorHAnsi" w:hAnsi="Arial" w:cs="Arial"/>
          <w:color w:val="000000"/>
          <w:sz w:val="22"/>
          <w:szCs w:val="22"/>
          <w:lang w:val="fr-FR"/>
        </w:rPr>
      </w:pPr>
      <w:r w:rsidRPr="00516B4F">
        <w:rPr>
          <w:rFonts w:ascii="Arial" w:eastAsiaTheme="minorHAnsi" w:hAnsi="Arial" w:cs="Arial"/>
          <w:i/>
          <w:iCs/>
          <w:color w:val="000000"/>
          <w:sz w:val="22"/>
          <w:szCs w:val="22"/>
          <w:lang w:val="fr-FR"/>
        </w:rPr>
        <w:t xml:space="preserve">Notant </w:t>
      </w:r>
      <w:r w:rsidRPr="00516B4F">
        <w:rPr>
          <w:rFonts w:ascii="Arial" w:eastAsiaTheme="minorHAnsi" w:hAnsi="Arial" w:cs="Arial"/>
          <w:color w:val="000000"/>
          <w:sz w:val="22"/>
          <w:szCs w:val="22"/>
          <w:lang w:val="fr-FR"/>
        </w:rPr>
        <w:t>qu’à sa dixième session (COP10), la Conférence des Parties à la CMS, dans sa résolution 10.28, a décidé d’entreprendre une action concertée immédiate soutenue par toutes les Parties, prévoyant la mise en place d’une équipe spéciale sous les auspices de l’Unité de coordination du Mémorandum d’entente de la CMS sur la conservation des oiseaux de proie migrateurs d’Afrique et d’Eurasie (</w:t>
      </w:r>
      <w:proofErr w:type="spellStart"/>
      <w:r w:rsidRPr="00516B4F">
        <w:rPr>
          <w:rFonts w:ascii="Arial" w:eastAsiaTheme="minorHAnsi" w:hAnsi="Arial" w:cs="Arial"/>
          <w:color w:val="000000"/>
          <w:sz w:val="22"/>
          <w:szCs w:val="22"/>
          <w:lang w:val="fr-FR"/>
        </w:rPr>
        <w:t>MdE</w:t>
      </w:r>
      <w:proofErr w:type="spellEnd"/>
      <w:r w:rsidRPr="00516B4F">
        <w:rPr>
          <w:rFonts w:ascii="Arial" w:eastAsiaTheme="minorHAnsi" w:hAnsi="Arial" w:cs="Arial"/>
          <w:color w:val="000000"/>
          <w:sz w:val="22"/>
          <w:szCs w:val="22"/>
          <w:lang w:val="fr-FR"/>
        </w:rPr>
        <w:t> Rapaces), afin de réunir les États de l’aire de répartition, les partenaires et les parties intéressées, pour élaborer un Plan d’action mondial coordonné, incluant un système de gestion et de suivi, aux fins de la conservation du faucon sacre,</w:t>
      </w:r>
    </w:p>
    <w:p w14:paraId="238850BE" w14:textId="77777777" w:rsidR="00516B4F" w:rsidRPr="00516B4F" w:rsidRDefault="00516B4F" w:rsidP="003913D6">
      <w:pPr>
        <w:widowControl/>
        <w:adjustRightInd w:val="0"/>
        <w:jc w:val="both"/>
        <w:textAlignment w:val="auto"/>
        <w:rPr>
          <w:rFonts w:ascii="Arial" w:eastAsiaTheme="minorHAnsi" w:hAnsi="Arial" w:cs="Arial"/>
          <w:color w:val="000000"/>
          <w:sz w:val="24"/>
          <w:lang w:val="fr-FR"/>
        </w:rPr>
      </w:pPr>
    </w:p>
    <w:p w14:paraId="3F8E4125"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Arial"/>
          <w:i/>
          <w:iCs/>
          <w:color w:val="000000"/>
          <w:sz w:val="22"/>
          <w:szCs w:val="22"/>
          <w:lang w:val="fr-FR"/>
        </w:rPr>
        <w:t xml:space="preserve">Notant </w:t>
      </w:r>
      <w:r w:rsidRPr="00516B4F">
        <w:rPr>
          <w:rFonts w:ascii="Arial" w:eastAsiaTheme="minorHAnsi" w:hAnsi="Arial" w:cs="Arial"/>
          <w:color w:val="000000"/>
          <w:sz w:val="22"/>
          <w:szCs w:val="22"/>
          <w:lang w:val="fr-FR"/>
        </w:rPr>
        <w:t>que la COP10 de la CMS a estimé que des améliorations de l’état de conservation du faucon sacre dans n’importe quel État de l’aire de répartition sont susceptibles de permettre des captures durables dans le milieu naturel de cet État dans le cadre d’un système de gestion, et que, dans de tels cas, une ou plusieurs Parties ont la possibilité de demander une exclusion de l’inscription à l’Annexe I à appliquer dans cet État de l’aire de répartition, et que l’équipe spéciale s’efforcerait de faciliter ce processus par l’entremise du Conseil scientifique pendant l’intersession et lors de la Conférence des Parties,</w:t>
      </w:r>
    </w:p>
    <w:p w14:paraId="4F660427" w14:textId="77777777" w:rsidR="00516B4F" w:rsidRPr="00516B4F" w:rsidRDefault="00516B4F" w:rsidP="003913D6">
      <w:pPr>
        <w:widowControl/>
        <w:adjustRightInd w:val="0"/>
        <w:textAlignment w:val="auto"/>
        <w:rPr>
          <w:rFonts w:ascii="Arial" w:eastAsiaTheme="minorHAnsi" w:hAnsi="Arial" w:cs="Arial"/>
          <w:color w:val="000000"/>
          <w:sz w:val="24"/>
          <w:lang w:val="fr-FR"/>
        </w:rPr>
      </w:pPr>
    </w:p>
    <w:p w14:paraId="17BA3299"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Arial"/>
          <w:i/>
          <w:iCs/>
          <w:color w:val="000000"/>
          <w:sz w:val="22"/>
          <w:szCs w:val="22"/>
          <w:lang w:val="fr-FR"/>
        </w:rPr>
        <w:t xml:space="preserve">Relevant en outre </w:t>
      </w:r>
      <w:r w:rsidRPr="00516B4F">
        <w:rPr>
          <w:rFonts w:ascii="Arial" w:eastAsiaTheme="minorHAnsi" w:hAnsi="Arial" w:cs="Arial"/>
          <w:color w:val="000000"/>
          <w:sz w:val="22"/>
          <w:szCs w:val="22"/>
          <w:lang w:val="fr-FR"/>
        </w:rPr>
        <w:t xml:space="preserve">que la COP11 de la CMS a adopté le Plan d’action mondial décennal pour le faucon sacre (UNEP/CMS/COP11/Doc.23.1.5.2) devant sous-tendre les actions en faveur de la conservation et de la gestion du faucon sacre, et a décidé que l’équipe spéciale chargée du faucon sacre devait poursuivre ses activités sous les auspices de l’Unité de coordination du </w:t>
      </w:r>
      <w:proofErr w:type="spellStart"/>
      <w:r w:rsidRPr="00516B4F">
        <w:rPr>
          <w:rFonts w:ascii="Arial" w:eastAsiaTheme="minorHAnsi" w:hAnsi="Arial" w:cs="Arial"/>
          <w:color w:val="000000"/>
          <w:sz w:val="22"/>
          <w:szCs w:val="22"/>
          <w:lang w:val="fr-FR"/>
        </w:rPr>
        <w:t>MdE</w:t>
      </w:r>
      <w:proofErr w:type="spellEnd"/>
      <w:r w:rsidRPr="00516B4F">
        <w:rPr>
          <w:rFonts w:ascii="Arial" w:eastAsiaTheme="minorHAnsi" w:hAnsi="Arial" w:cs="Arial"/>
          <w:color w:val="000000"/>
          <w:sz w:val="22"/>
          <w:szCs w:val="22"/>
          <w:lang w:val="fr-FR"/>
        </w:rPr>
        <w:t> Rapaces de la CMS dans l’optique de rassembler les États de l’aire de répartition, les partenaires et les Parties intéressées,</w:t>
      </w:r>
    </w:p>
    <w:p w14:paraId="5D33D6AC" w14:textId="77777777" w:rsidR="00516B4F" w:rsidRPr="00516B4F" w:rsidRDefault="00516B4F" w:rsidP="003913D6">
      <w:pPr>
        <w:widowControl/>
        <w:adjustRightInd w:val="0"/>
        <w:jc w:val="both"/>
        <w:textAlignment w:val="auto"/>
        <w:rPr>
          <w:rFonts w:ascii="Arial" w:eastAsiaTheme="minorHAnsi" w:hAnsi="Arial" w:cstheme="minorBidi"/>
          <w:sz w:val="22"/>
          <w:szCs w:val="22"/>
          <w:highlight w:val="yellow"/>
          <w:lang w:val="fr-FR"/>
        </w:rPr>
      </w:pPr>
    </w:p>
    <w:p w14:paraId="28BF5C14"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Arial"/>
          <w:i/>
          <w:iCs/>
          <w:color w:val="000000"/>
          <w:sz w:val="22"/>
          <w:szCs w:val="22"/>
          <w:lang w:val="fr-FR"/>
        </w:rPr>
        <w:t xml:space="preserve">Rappelant </w:t>
      </w:r>
      <w:r w:rsidRPr="00516B4F">
        <w:rPr>
          <w:rFonts w:ascii="Arial" w:eastAsiaTheme="minorHAnsi" w:hAnsi="Arial" w:cs="Arial"/>
          <w:color w:val="000000"/>
          <w:sz w:val="22"/>
          <w:szCs w:val="22"/>
          <w:lang w:val="fr-FR"/>
        </w:rPr>
        <w:t xml:space="preserve">que l’équipe spéciale chargée du faucon sacre, établie par la COP11 de la CMS, a été mandatée par la COP12 pour faire rapport aux signataires du </w:t>
      </w:r>
      <w:proofErr w:type="spellStart"/>
      <w:r w:rsidRPr="00516B4F">
        <w:rPr>
          <w:rFonts w:ascii="Arial" w:eastAsiaTheme="minorHAnsi" w:hAnsi="Arial" w:cs="Arial"/>
          <w:color w:val="000000"/>
          <w:sz w:val="22"/>
          <w:szCs w:val="22"/>
          <w:lang w:val="fr-FR"/>
        </w:rPr>
        <w:t>MdE</w:t>
      </w:r>
      <w:proofErr w:type="spellEnd"/>
      <w:r w:rsidRPr="00516B4F">
        <w:rPr>
          <w:rFonts w:ascii="Arial" w:eastAsiaTheme="minorHAnsi" w:hAnsi="Arial" w:cs="Arial"/>
          <w:color w:val="000000"/>
          <w:sz w:val="22"/>
          <w:szCs w:val="22"/>
          <w:lang w:val="fr-FR"/>
        </w:rPr>
        <w:t> Rapaces de la CMS, au Conseil scientifique de la CMS et à la Conférence des Parties de la CMS,</w:t>
      </w:r>
    </w:p>
    <w:p w14:paraId="503C2BB4"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p>
    <w:p w14:paraId="2F657A53"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Arial"/>
          <w:i/>
          <w:iCs/>
          <w:color w:val="000000"/>
          <w:sz w:val="22"/>
          <w:szCs w:val="22"/>
          <w:lang w:val="fr-FR"/>
        </w:rPr>
        <w:t xml:space="preserve">Consciente </w:t>
      </w:r>
      <w:r w:rsidRPr="00516B4F">
        <w:rPr>
          <w:rFonts w:ascii="Arial" w:eastAsiaTheme="minorHAnsi" w:hAnsi="Arial" w:cs="Arial"/>
          <w:color w:val="000000"/>
          <w:sz w:val="22"/>
          <w:szCs w:val="22"/>
          <w:lang w:val="fr-FR"/>
        </w:rPr>
        <w:t>de la nécessité urgente d’une action de conservation ayant pour objet de garantir la survie du faucon sacre dans toute son aire de répartition, notamment de la nécessité de réduire les répercussions de l’électrocution par les lignes électriques et les infrastructures connexes,</w:t>
      </w:r>
    </w:p>
    <w:p w14:paraId="63128523"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p>
    <w:p w14:paraId="588A7863"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Arial"/>
          <w:i/>
          <w:iCs/>
          <w:color w:val="000000"/>
          <w:sz w:val="22"/>
          <w:szCs w:val="22"/>
          <w:lang w:val="fr-FR"/>
        </w:rPr>
        <w:t xml:space="preserve">Constatant </w:t>
      </w:r>
      <w:r w:rsidRPr="00516B4F">
        <w:rPr>
          <w:rFonts w:ascii="Arial" w:eastAsiaTheme="minorHAnsi" w:hAnsi="Arial" w:cs="Arial"/>
          <w:color w:val="000000"/>
          <w:sz w:val="22"/>
          <w:szCs w:val="22"/>
          <w:lang w:val="fr-FR"/>
        </w:rPr>
        <w:t>que l’inscription du faucon sacre à l’Annexe I de la CMS exclut la population de Mongolie, et que toute capture légale de faucons sacre n’est permise que dans le respect des cadres juridiques de la CITES et de la CMS en particulier,</w:t>
      </w:r>
    </w:p>
    <w:p w14:paraId="533964A7"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p>
    <w:p w14:paraId="5BD729B7" w14:textId="77777777" w:rsid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 xml:space="preserve">Constatant en outre </w:t>
      </w:r>
      <w:r w:rsidRPr="00516B4F">
        <w:rPr>
          <w:rFonts w:ascii="Arial" w:eastAsiaTheme="minorHAnsi" w:hAnsi="Arial" w:cstheme="minorBidi"/>
          <w:sz w:val="22"/>
          <w:szCs w:val="22"/>
          <w:lang w:val="fr-FR"/>
        </w:rPr>
        <w:t>que les travaux de l’équipe spéciale chargée du faucon sacre ont été le fruit d’un partenariat unique et productif réunissant un grand nombre de Parties, et appréciant en particulier les contributions financières fournies par les Parties, l’Union européenne, l’Autorité saoudienne chargée de la faune sauvage au nom du Gouvernement du Royaume d’Arabie saoudite et du Secrétariat de la CITES, ainsi que le soutien (au sens large) fourni par tous les membres de l’équipe spéciale chargée du faucon sacre, qui ont consacré de nombreuses heures à cette question, et</w:t>
      </w:r>
    </w:p>
    <w:p w14:paraId="09732D9B"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p>
    <w:p w14:paraId="68684385"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lastRenderedPageBreak/>
        <w:t xml:space="preserve">Soulignant </w:t>
      </w:r>
      <w:r w:rsidRPr="00516B4F">
        <w:rPr>
          <w:rFonts w:ascii="Arial" w:eastAsiaTheme="minorHAnsi" w:hAnsi="Arial" w:cstheme="minorBidi"/>
          <w:sz w:val="22"/>
          <w:szCs w:val="22"/>
          <w:lang w:val="fr-FR"/>
        </w:rPr>
        <w:t>la nécessité d’une action immédiate de la part des États de l’aire de répartition et des parties prenantes en matière de lutte contre les principales menaces pesant sur le faucon sacre à tous les stades de son cycle de vie et dans l’ensemble de son aire de répartition, et</w:t>
      </w:r>
    </w:p>
    <w:p w14:paraId="02F330B1" w14:textId="77777777" w:rsidR="00516B4F" w:rsidRPr="00516B4F" w:rsidRDefault="00516B4F" w:rsidP="003913D6">
      <w:pPr>
        <w:widowControl/>
        <w:adjustRightInd w:val="0"/>
        <w:jc w:val="both"/>
        <w:textAlignment w:val="auto"/>
        <w:rPr>
          <w:rFonts w:ascii="Arial" w:eastAsiaTheme="minorHAnsi" w:hAnsi="Arial" w:cstheme="minorBidi"/>
          <w:i/>
          <w:iCs/>
          <w:sz w:val="22"/>
          <w:szCs w:val="22"/>
          <w:lang w:val="fr-FR"/>
        </w:rPr>
      </w:pPr>
    </w:p>
    <w:p w14:paraId="469FB4F1" w14:textId="77777777" w:rsidR="00516B4F" w:rsidRDefault="00516B4F" w:rsidP="003913D6">
      <w:pPr>
        <w:widowControl/>
        <w:adjustRightInd w:val="0"/>
        <w:jc w:val="both"/>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 xml:space="preserve">Notant </w:t>
      </w:r>
      <w:r w:rsidRPr="00516B4F">
        <w:rPr>
          <w:rFonts w:ascii="Arial" w:eastAsiaTheme="minorHAnsi" w:hAnsi="Arial" w:cstheme="minorBidi"/>
          <w:sz w:val="22"/>
          <w:szCs w:val="22"/>
          <w:lang w:val="fr-FR"/>
        </w:rPr>
        <w:t>qu’il manque d’importantes données et informations à la compréhension de l’écologie du faucon sacre dans l’ensemble de son aire de répartition, en particulier concernant l’origine des oiseaux vus et piégés lors de la migration, et qu’il est urgent de concevoir un programme de suivi coordonné en faveur de l’espèce,</w:t>
      </w:r>
    </w:p>
    <w:p w14:paraId="40CEB85A" w14:textId="77777777" w:rsidR="004C74B9" w:rsidRDefault="004C74B9" w:rsidP="003913D6">
      <w:pPr>
        <w:widowControl/>
        <w:adjustRightInd w:val="0"/>
        <w:jc w:val="both"/>
        <w:textAlignment w:val="auto"/>
        <w:rPr>
          <w:rFonts w:ascii="Arial" w:eastAsiaTheme="minorHAnsi" w:hAnsi="Arial" w:cstheme="minorBidi"/>
          <w:sz w:val="22"/>
          <w:szCs w:val="22"/>
          <w:lang w:val="fr-FR"/>
        </w:rPr>
      </w:pPr>
    </w:p>
    <w:p w14:paraId="77ED55B2" w14:textId="2DFBD4A3" w:rsidR="00516B4F" w:rsidRPr="00516B4F" w:rsidRDefault="00E237A9" w:rsidP="003913D6">
      <w:pPr>
        <w:widowControl/>
        <w:adjustRightInd w:val="0"/>
        <w:jc w:val="both"/>
        <w:textAlignment w:val="auto"/>
        <w:rPr>
          <w:rFonts w:ascii="Arial" w:eastAsiaTheme="minorHAnsi" w:hAnsi="Arial" w:cstheme="minorBidi"/>
          <w:sz w:val="22"/>
          <w:szCs w:val="22"/>
          <w:lang w:val="fr-FR"/>
        </w:rPr>
      </w:pPr>
      <w:r w:rsidRPr="00E237A9">
        <w:rPr>
          <w:rFonts w:ascii="Arial" w:eastAsiaTheme="minorHAnsi" w:hAnsi="Arial" w:cs="Arial"/>
          <w:i/>
          <w:iCs/>
          <w:sz w:val="22"/>
          <w:szCs w:val="22"/>
          <w:lang w:val="fr-FR"/>
        </w:rPr>
        <w:t>É</w:t>
      </w:r>
      <w:r w:rsidRPr="00E237A9">
        <w:rPr>
          <w:rFonts w:ascii="Arial" w:eastAsiaTheme="minorHAnsi" w:hAnsi="Arial" w:cstheme="minorBidi"/>
          <w:i/>
          <w:iCs/>
          <w:sz w:val="22"/>
          <w:szCs w:val="22"/>
          <w:lang w:val="fr-FR"/>
        </w:rPr>
        <w:t>tant consciente</w:t>
      </w:r>
      <w:r>
        <w:rPr>
          <w:rFonts w:ascii="Arial" w:eastAsiaTheme="minorHAnsi" w:hAnsi="Arial" w:cstheme="minorBidi"/>
          <w:sz w:val="22"/>
          <w:szCs w:val="22"/>
          <w:lang w:val="fr-FR"/>
        </w:rPr>
        <w:t xml:space="preserve"> du fait</w:t>
      </w:r>
      <w:r w:rsidR="004C74B9" w:rsidRPr="001B2766">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 xml:space="preserve">que </w:t>
      </w:r>
      <w:r w:rsidRPr="001B2766">
        <w:rPr>
          <w:rFonts w:ascii="Arial" w:eastAsiaTheme="minorHAnsi" w:hAnsi="Arial" w:cstheme="minorBidi"/>
          <w:sz w:val="22"/>
          <w:szCs w:val="22"/>
          <w:lang w:val="fr-FR"/>
        </w:rPr>
        <w:t>l</w:t>
      </w:r>
      <w:r>
        <w:rPr>
          <w:rFonts w:ascii="Arial" w:eastAsiaTheme="minorHAnsi" w:hAnsi="Arial" w:cstheme="minorBidi"/>
          <w:sz w:val="22"/>
          <w:szCs w:val="22"/>
          <w:lang w:val="fr-FR"/>
        </w:rPr>
        <w:t>’équipe spéciale chargée du faucon sacre</w:t>
      </w:r>
      <w:r w:rsidRPr="001B2766">
        <w:rPr>
          <w:rFonts w:ascii="Arial" w:eastAsiaTheme="minorHAnsi" w:hAnsi="Arial" w:cstheme="minorBidi"/>
          <w:sz w:val="22"/>
          <w:szCs w:val="22"/>
          <w:lang w:val="fr-FR"/>
        </w:rPr>
        <w:t xml:space="preserve"> </w:t>
      </w:r>
      <w:r>
        <w:rPr>
          <w:rFonts w:ascii="Arial" w:eastAsiaTheme="minorHAnsi" w:hAnsi="Arial" w:cstheme="minorBidi"/>
          <w:sz w:val="22"/>
          <w:szCs w:val="22"/>
          <w:lang w:val="fr-FR"/>
        </w:rPr>
        <w:t>est en train d’affiner une</w:t>
      </w:r>
      <w:r w:rsidR="004C74B9" w:rsidRPr="001B2766">
        <w:rPr>
          <w:rFonts w:ascii="Arial" w:eastAsiaTheme="minorHAnsi" w:hAnsi="Arial" w:cstheme="minorBidi"/>
          <w:sz w:val="22"/>
          <w:szCs w:val="22"/>
          <w:lang w:val="fr-FR"/>
        </w:rPr>
        <w:t xml:space="preserve"> structure de prise de décision, ce qui constitue une étape vers une éventuelle mise en œuvre future</w:t>
      </w:r>
      <w:r>
        <w:rPr>
          <w:rFonts w:ascii="Arial" w:eastAsiaTheme="minorHAnsi" w:hAnsi="Arial" w:cstheme="minorBidi"/>
          <w:sz w:val="22"/>
          <w:szCs w:val="22"/>
          <w:lang w:val="fr-FR"/>
        </w:rPr>
        <w:t xml:space="preserve"> </w:t>
      </w:r>
      <w:r w:rsidR="004C74B9" w:rsidRPr="001B2766">
        <w:rPr>
          <w:rFonts w:ascii="Arial" w:eastAsiaTheme="minorHAnsi" w:hAnsi="Arial" w:cstheme="minorBidi"/>
          <w:sz w:val="22"/>
          <w:szCs w:val="22"/>
          <w:lang w:val="fr-FR"/>
        </w:rPr>
        <w:t>du Cadre de gestion adaptative et de suivi</w:t>
      </w:r>
      <w:r>
        <w:rPr>
          <w:rFonts w:ascii="Arial" w:eastAsiaTheme="minorHAnsi" w:hAnsi="Arial" w:cstheme="minorBidi"/>
          <w:sz w:val="22"/>
          <w:szCs w:val="22"/>
          <w:lang w:val="fr-FR"/>
        </w:rPr>
        <w:t>, lorsque</w:t>
      </w:r>
      <w:r w:rsidRPr="001B2766">
        <w:rPr>
          <w:rFonts w:ascii="Arial" w:eastAsiaTheme="minorHAnsi" w:hAnsi="Arial" w:cstheme="minorBidi"/>
          <w:sz w:val="22"/>
          <w:szCs w:val="22"/>
          <w:lang w:val="fr-FR"/>
        </w:rPr>
        <w:t xml:space="preserve"> cela est possible</w:t>
      </w:r>
      <w:r>
        <w:rPr>
          <w:rFonts w:ascii="Arial" w:eastAsiaTheme="minorHAnsi" w:hAnsi="Arial" w:cstheme="minorBidi"/>
          <w:sz w:val="22"/>
          <w:szCs w:val="22"/>
          <w:lang w:val="fr-FR"/>
        </w:rPr>
        <w:t xml:space="preserve"> sur le plan légal</w:t>
      </w:r>
      <w:r w:rsidRPr="001B2766">
        <w:rPr>
          <w:rFonts w:ascii="Arial" w:eastAsiaTheme="minorHAnsi" w:hAnsi="Arial" w:cstheme="minorBidi"/>
          <w:sz w:val="22"/>
          <w:szCs w:val="22"/>
          <w:lang w:val="fr-FR"/>
        </w:rPr>
        <w:t>,</w:t>
      </w:r>
      <w:r w:rsidR="004C74B9" w:rsidRPr="001B2766">
        <w:rPr>
          <w:rFonts w:ascii="Arial" w:eastAsiaTheme="minorHAnsi" w:hAnsi="Arial" w:cstheme="minorBidi"/>
          <w:sz w:val="22"/>
          <w:szCs w:val="22"/>
          <w:lang w:val="fr-FR"/>
        </w:rPr>
        <w:t xml:space="preserve"> en tant que processus volontaire, afin de garantir que l</w:t>
      </w:r>
      <w:r w:rsidR="00014EFA">
        <w:rPr>
          <w:rFonts w:ascii="Arial" w:eastAsiaTheme="minorHAnsi" w:hAnsi="Arial" w:cstheme="minorBidi"/>
          <w:sz w:val="22"/>
          <w:szCs w:val="22"/>
          <w:lang w:val="fr-FR"/>
        </w:rPr>
        <w:t>’</w:t>
      </w:r>
      <w:r w:rsidR="004C74B9" w:rsidRPr="001B2766">
        <w:rPr>
          <w:rFonts w:ascii="Arial" w:eastAsiaTheme="minorHAnsi" w:hAnsi="Arial" w:cstheme="minorBidi"/>
          <w:sz w:val="22"/>
          <w:szCs w:val="22"/>
          <w:lang w:val="fr-FR"/>
        </w:rPr>
        <w:t>utilisation du faucon sacre soit durable,</w:t>
      </w:r>
    </w:p>
    <w:p w14:paraId="25D12B13" w14:textId="77777777" w:rsidR="00516B4F" w:rsidRPr="00516B4F" w:rsidRDefault="00516B4F" w:rsidP="003913D6">
      <w:pPr>
        <w:widowControl/>
        <w:adjustRightInd w:val="0"/>
        <w:textAlignment w:val="auto"/>
        <w:rPr>
          <w:rFonts w:ascii="Arial" w:eastAsiaTheme="minorHAnsi" w:hAnsi="Arial" w:cstheme="minorBidi"/>
          <w:sz w:val="22"/>
          <w:szCs w:val="22"/>
          <w:lang w:val="fr-FR"/>
        </w:rPr>
      </w:pPr>
    </w:p>
    <w:p w14:paraId="493DC69E" w14:textId="2728912A" w:rsidR="004C74B9" w:rsidRPr="001B2766" w:rsidRDefault="00014EFA" w:rsidP="003913D6">
      <w:pPr>
        <w:adjustRightInd w:val="0"/>
        <w:jc w:val="both"/>
        <w:rPr>
          <w:rFonts w:ascii="Arial" w:eastAsiaTheme="minorHAnsi" w:hAnsi="Arial" w:cstheme="minorBidi"/>
          <w:sz w:val="22"/>
          <w:szCs w:val="22"/>
          <w:lang w:val="fr-FR"/>
        </w:rPr>
      </w:pPr>
      <w:r>
        <w:rPr>
          <w:rFonts w:ascii="Arial" w:eastAsiaTheme="minorHAnsi" w:hAnsi="Arial" w:cstheme="minorBidi"/>
          <w:i/>
          <w:iCs/>
          <w:sz w:val="22"/>
          <w:szCs w:val="22"/>
          <w:lang w:val="fr-FR"/>
        </w:rPr>
        <w:t>S</w:t>
      </w:r>
      <w:r w:rsidR="004C74B9" w:rsidRPr="001B2766">
        <w:rPr>
          <w:rFonts w:ascii="Arial" w:eastAsiaTheme="minorHAnsi" w:hAnsi="Arial" w:cstheme="minorBidi"/>
          <w:i/>
          <w:iCs/>
          <w:sz w:val="22"/>
          <w:szCs w:val="22"/>
          <w:lang w:val="fr-FR"/>
        </w:rPr>
        <w:t>oulignant</w:t>
      </w:r>
      <w:r w:rsidR="004C74B9" w:rsidRPr="001B2766">
        <w:rPr>
          <w:rFonts w:ascii="Arial" w:eastAsiaTheme="minorHAnsi" w:hAnsi="Arial" w:cstheme="minorBidi"/>
          <w:sz w:val="22"/>
          <w:szCs w:val="22"/>
          <w:lang w:val="fr-FR"/>
        </w:rPr>
        <w:t xml:space="preserve"> cependant que les lacunes importantes en matière de données et d</w:t>
      </w:r>
      <w:r w:rsidR="008537C2">
        <w:rPr>
          <w:rFonts w:ascii="Arial" w:eastAsiaTheme="minorHAnsi" w:hAnsi="Arial" w:cstheme="minorBidi"/>
          <w:sz w:val="22"/>
          <w:szCs w:val="22"/>
          <w:lang w:val="fr-FR"/>
        </w:rPr>
        <w:t>’</w:t>
      </w:r>
      <w:r w:rsidR="004C74B9" w:rsidRPr="001B2766">
        <w:rPr>
          <w:rFonts w:ascii="Arial" w:eastAsiaTheme="minorHAnsi" w:hAnsi="Arial" w:cstheme="minorBidi"/>
          <w:sz w:val="22"/>
          <w:szCs w:val="22"/>
          <w:lang w:val="fr-FR"/>
        </w:rPr>
        <w:t xml:space="preserve">informations susmentionnées doivent être comblées avant de se lancer dans toute future mise en œuvre du Cadre de </w:t>
      </w:r>
      <w:r w:rsidR="008537C2">
        <w:rPr>
          <w:rFonts w:ascii="Arial" w:eastAsiaTheme="minorHAnsi" w:hAnsi="Arial" w:cstheme="minorBidi"/>
          <w:sz w:val="22"/>
          <w:szCs w:val="22"/>
          <w:lang w:val="fr-FR"/>
        </w:rPr>
        <w:t>g</w:t>
      </w:r>
      <w:r w:rsidR="004C74B9" w:rsidRPr="001B2766">
        <w:rPr>
          <w:rFonts w:ascii="Arial" w:eastAsiaTheme="minorHAnsi" w:hAnsi="Arial" w:cstheme="minorBidi"/>
          <w:sz w:val="22"/>
          <w:szCs w:val="22"/>
          <w:lang w:val="fr-FR"/>
        </w:rPr>
        <w:t xml:space="preserve">estion </w:t>
      </w:r>
      <w:r w:rsidR="008537C2">
        <w:rPr>
          <w:rFonts w:ascii="Arial" w:eastAsiaTheme="minorHAnsi" w:hAnsi="Arial" w:cstheme="minorBidi"/>
          <w:sz w:val="22"/>
          <w:szCs w:val="22"/>
          <w:lang w:val="fr-FR"/>
        </w:rPr>
        <w:t>a</w:t>
      </w:r>
      <w:r w:rsidR="004C74B9" w:rsidRPr="001B2766">
        <w:rPr>
          <w:rFonts w:ascii="Arial" w:eastAsiaTheme="minorHAnsi" w:hAnsi="Arial" w:cstheme="minorBidi"/>
          <w:sz w:val="22"/>
          <w:szCs w:val="22"/>
          <w:lang w:val="fr-FR"/>
        </w:rPr>
        <w:t xml:space="preserve">daptative et de </w:t>
      </w:r>
      <w:r w:rsidR="008537C2">
        <w:rPr>
          <w:rFonts w:ascii="Arial" w:eastAsiaTheme="minorHAnsi" w:hAnsi="Arial" w:cstheme="minorBidi"/>
          <w:sz w:val="22"/>
          <w:szCs w:val="22"/>
          <w:lang w:val="fr-FR"/>
        </w:rPr>
        <w:t>s</w:t>
      </w:r>
      <w:r w:rsidR="004C74B9" w:rsidRPr="001B2766">
        <w:rPr>
          <w:rFonts w:ascii="Arial" w:eastAsiaTheme="minorHAnsi" w:hAnsi="Arial" w:cstheme="minorBidi"/>
          <w:sz w:val="22"/>
          <w:szCs w:val="22"/>
          <w:lang w:val="fr-FR"/>
        </w:rPr>
        <w:t>uiv</w:t>
      </w:r>
      <w:r w:rsidR="004C74B9">
        <w:rPr>
          <w:rFonts w:ascii="Arial" w:eastAsiaTheme="minorHAnsi" w:hAnsi="Arial" w:cstheme="minorBidi"/>
          <w:sz w:val="22"/>
          <w:szCs w:val="22"/>
          <w:lang w:val="fr-FR"/>
        </w:rPr>
        <w:t>i</w:t>
      </w:r>
      <w:r w:rsidR="004C74B9" w:rsidRPr="001B2766">
        <w:rPr>
          <w:rFonts w:ascii="Arial" w:eastAsiaTheme="minorHAnsi" w:hAnsi="Arial" w:cstheme="minorBidi"/>
          <w:sz w:val="22"/>
          <w:szCs w:val="22"/>
          <w:lang w:val="fr-FR"/>
        </w:rPr>
        <w:t>.</w:t>
      </w:r>
    </w:p>
    <w:p w14:paraId="646E3172" w14:textId="77777777" w:rsidR="00516B4F" w:rsidRDefault="00516B4F" w:rsidP="003913D6">
      <w:pPr>
        <w:widowControl/>
        <w:adjustRightInd w:val="0"/>
        <w:textAlignment w:val="auto"/>
        <w:rPr>
          <w:rFonts w:ascii="Arial" w:eastAsiaTheme="minorHAnsi" w:hAnsi="Arial" w:cstheme="minorBidi"/>
          <w:sz w:val="22"/>
          <w:szCs w:val="22"/>
          <w:lang w:val="fr-FR"/>
        </w:rPr>
      </w:pPr>
    </w:p>
    <w:p w14:paraId="34076C91" w14:textId="77777777" w:rsidR="00195442" w:rsidRPr="004C74B9" w:rsidRDefault="00195442" w:rsidP="003913D6">
      <w:pPr>
        <w:widowControl/>
        <w:adjustRightInd w:val="0"/>
        <w:textAlignment w:val="auto"/>
        <w:rPr>
          <w:rFonts w:ascii="Arial" w:eastAsiaTheme="minorHAnsi" w:hAnsi="Arial" w:cstheme="minorBidi"/>
          <w:sz w:val="22"/>
          <w:szCs w:val="22"/>
          <w:lang w:val="fr-FR"/>
        </w:rPr>
      </w:pPr>
    </w:p>
    <w:p w14:paraId="726BCF6F" w14:textId="77777777" w:rsidR="00516B4F" w:rsidRPr="00516B4F" w:rsidRDefault="00516B4F" w:rsidP="003913D6">
      <w:pPr>
        <w:widowControl/>
        <w:adjustRightInd w:val="0"/>
        <w:jc w:val="center"/>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La Conférence des Parties à la</w:t>
      </w:r>
    </w:p>
    <w:p w14:paraId="2D01BA2E" w14:textId="77777777" w:rsidR="00516B4F" w:rsidRPr="00516B4F" w:rsidRDefault="00516B4F" w:rsidP="003913D6">
      <w:pPr>
        <w:widowControl/>
        <w:adjustRightInd w:val="0"/>
        <w:jc w:val="center"/>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Convention sur la conservation des espèces migratrices appartenant à la faune sauvage</w:t>
      </w:r>
    </w:p>
    <w:p w14:paraId="36503D12"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p>
    <w:p w14:paraId="3F43A485" w14:textId="77777777" w:rsidR="00516B4F" w:rsidRPr="00516B4F" w:rsidRDefault="00516B4F" w:rsidP="003913D6">
      <w:pPr>
        <w:widowControl/>
        <w:adjustRightInd w:val="0"/>
        <w:textAlignment w:val="auto"/>
        <w:rPr>
          <w:rFonts w:ascii="Arial" w:eastAsiaTheme="minorHAnsi" w:hAnsi="Arial" w:cs="Arial"/>
          <w:color w:val="000000"/>
          <w:sz w:val="24"/>
          <w:lang w:val="fr-FR"/>
        </w:rPr>
      </w:pPr>
    </w:p>
    <w:p w14:paraId="210B5903" w14:textId="77777777" w:rsidR="00516B4F" w:rsidRPr="00516B4F" w:rsidRDefault="00516B4F" w:rsidP="003913D6">
      <w:pPr>
        <w:widowControl/>
        <w:numPr>
          <w:ilvl w:val="1"/>
          <w:numId w:val="7"/>
        </w:numPr>
        <w:autoSpaceDE/>
        <w:autoSpaceDN/>
        <w:adjustRightInd w:val="0"/>
        <w:spacing w:after="160"/>
        <w:ind w:left="567" w:hanging="567"/>
        <w:contextualSpacing/>
        <w:jc w:val="both"/>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Félicite</w:t>
      </w:r>
      <w:r w:rsidRPr="00516B4F">
        <w:rPr>
          <w:rFonts w:ascii="Arial" w:eastAsiaTheme="minorHAnsi" w:hAnsi="Arial" w:cstheme="minorBidi"/>
          <w:sz w:val="22"/>
          <w:szCs w:val="22"/>
          <w:lang w:val="fr-FR"/>
        </w:rPr>
        <w:t xml:space="preserve"> l’équipe spéciale chargée du faucon sacre pour ses travaux, tout particulièrement l’approche transparente de recherche d’un consensus qui a été utilisée, et estime qu’il est en effet important d’élaborer un Plan d’action mondial pour le faucon sacre (</w:t>
      </w:r>
      <w:proofErr w:type="spellStart"/>
      <w:r w:rsidRPr="00516B4F">
        <w:rPr>
          <w:rFonts w:ascii="Arial" w:eastAsiaTheme="minorHAnsi" w:hAnsi="Arial" w:cstheme="minorBidi"/>
          <w:sz w:val="22"/>
          <w:szCs w:val="22"/>
          <w:lang w:val="fr-FR"/>
        </w:rPr>
        <w:t>SakerGAP</w:t>
      </w:r>
      <w:proofErr w:type="spellEnd"/>
      <w:r w:rsidRPr="00516B4F">
        <w:rPr>
          <w:rFonts w:ascii="Arial" w:eastAsiaTheme="minorHAnsi" w:hAnsi="Arial" w:cstheme="minorBidi"/>
          <w:sz w:val="22"/>
          <w:szCs w:val="22"/>
          <w:lang w:val="fr-FR"/>
        </w:rPr>
        <w:t>) aux fins de la conservation et de la gestion de cette espèce ;</w:t>
      </w:r>
    </w:p>
    <w:p w14:paraId="4B6281A2" w14:textId="77777777" w:rsidR="00516B4F" w:rsidRPr="00516B4F" w:rsidRDefault="00516B4F" w:rsidP="003913D6">
      <w:pPr>
        <w:widowControl/>
        <w:adjustRightInd w:val="0"/>
        <w:ind w:left="567" w:hanging="501"/>
        <w:jc w:val="both"/>
        <w:textAlignment w:val="auto"/>
        <w:rPr>
          <w:rFonts w:ascii="Arial" w:eastAsiaTheme="minorHAnsi" w:hAnsi="Arial" w:cstheme="minorBidi"/>
          <w:sz w:val="22"/>
          <w:szCs w:val="22"/>
          <w:lang w:val="fr-FR"/>
        </w:rPr>
      </w:pPr>
    </w:p>
    <w:p w14:paraId="1D1410E0" w14:textId="77777777" w:rsidR="00516B4F" w:rsidRPr="00516B4F" w:rsidRDefault="00516B4F" w:rsidP="003913D6">
      <w:pPr>
        <w:widowControl/>
        <w:numPr>
          <w:ilvl w:val="1"/>
          <w:numId w:val="7"/>
        </w:numPr>
        <w:autoSpaceDE/>
        <w:autoSpaceDN/>
        <w:adjustRightInd w:val="0"/>
        <w:spacing w:after="160"/>
        <w:ind w:left="567" w:hanging="567"/>
        <w:contextualSpacing/>
        <w:jc w:val="both"/>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 xml:space="preserve">Décide </w:t>
      </w:r>
      <w:r w:rsidRPr="00516B4F">
        <w:rPr>
          <w:rFonts w:ascii="Arial" w:eastAsiaTheme="minorHAnsi" w:hAnsi="Arial" w:cstheme="minorBidi"/>
          <w:sz w:val="22"/>
          <w:szCs w:val="22"/>
          <w:lang w:val="fr-FR"/>
        </w:rPr>
        <w:t>de poursuivre la mise en œuvre du Plan d’action mondial pour le faucon sacre (</w:t>
      </w:r>
      <w:proofErr w:type="spellStart"/>
      <w:r w:rsidRPr="00516B4F">
        <w:rPr>
          <w:rFonts w:ascii="Arial" w:eastAsiaTheme="minorHAnsi" w:hAnsi="Arial" w:cstheme="minorBidi"/>
          <w:sz w:val="22"/>
          <w:szCs w:val="22"/>
          <w:lang w:val="fr-FR"/>
        </w:rPr>
        <w:t>SakerGAP</w:t>
      </w:r>
      <w:proofErr w:type="spellEnd"/>
      <w:r w:rsidRPr="00516B4F">
        <w:rPr>
          <w:rFonts w:ascii="Arial" w:eastAsiaTheme="minorHAnsi" w:hAnsi="Arial" w:cstheme="minorBidi"/>
          <w:sz w:val="22"/>
          <w:szCs w:val="22"/>
          <w:lang w:val="fr-FR"/>
        </w:rPr>
        <w:t>) avec l’objectif, à terme, de rétablir une population sauvage saine et autonome de faucons sacre dans toute son aire de répartition, et de veiller à ce que toute utilisation soit durable ;</w:t>
      </w:r>
    </w:p>
    <w:p w14:paraId="25D81FDE" w14:textId="77777777" w:rsidR="00516B4F" w:rsidRPr="00516B4F" w:rsidRDefault="00516B4F" w:rsidP="003913D6">
      <w:pPr>
        <w:widowControl/>
        <w:adjustRightInd w:val="0"/>
        <w:ind w:left="567" w:hanging="567"/>
        <w:jc w:val="both"/>
        <w:textAlignment w:val="auto"/>
        <w:rPr>
          <w:rFonts w:ascii="Arial" w:eastAsiaTheme="minorHAnsi" w:hAnsi="Arial" w:cstheme="minorBidi"/>
          <w:sz w:val="22"/>
          <w:szCs w:val="22"/>
          <w:lang w:val="fr-FR"/>
        </w:rPr>
      </w:pPr>
    </w:p>
    <w:p w14:paraId="6F4B4DDB" w14:textId="77777777" w:rsidR="00516B4F" w:rsidRPr="00516B4F" w:rsidRDefault="00516B4F" w:rsidP="003913D6">
      <w:pPr>
        <w:widowControl/>
        <w:numPr>
          <w:ilvl w:val="1"/>
          <w:numId w:val="7"/>
        </w:numPr>
        <w:autoSpaceDE/>
        <w:autoSpaceDN/>
        <w:adjustRightInd w:val="0"/>
        <w:spacing w:after="160"/>
        <w:ind w:left="567" w:hanging="567"/>
        <w:contextualSpacing/>
        <w:jc w:val="both"/>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 xml:space="preserve">Encourage </w:t>
      </w:r>
      <w:r w:rsidRPr="00516B4F">
        <w:rPr>
          <w:rFonts w:ascii="Arial" w:eastAsiaTheme="minorHAnsi" w:hAnsi="Arial" w:cstheme="minorBidi"/>
          <w:sz w:val="22"/>
          <w:szCs w:val="22"/>
          <w:lang w:val="fr-FR"/>
        </w:rPr>
        <w:t>la poursuite du programme approuvé par la CITES en Mongolie, qui consiste à utiliser des nids artificiels et à fixer des quotas de capture durables, en tenant compte de l’équilibre écologique de l’écosystème, ainsi que l’organisation d’autres activités de conservation en faveur de la population reproductrice naturelle du faucon sacre en Mongolie ;</w:t>
      </w:r>
    </w:p>
    <w:p w14:paraId="36F6ABF7" w14:textId="77777777" w:rsidR="00516B4F" w:rsidRPr="00516B4F" w:rsidRDefault="00516B4F" w:rsidP="003913D6">
      <w:pPr>
        <w:widowControl/>
        <w:autoSpaceDE/>
        <w:autoSpaceDN/>
        <w:spacing w:after="160"/>
        <w:ind w:left="720"/>
        <w:contextualSpacing/>
        <w:textAlignment w:val="auto"/>
        <w:rPr>
          <w:rFonts w:ascii="Arial" w:eastAsiaTheme="minorHAnsi" w:hAnsi="Arial" w:cstheme="minorBidi"/>
          <w:sz w:val="22"/>
          <w:szCs w:val="22"/>
          <w:lang w:val="fr-FR"/>
        </w:rPr>
      </w:pPr>
    </w:p>
    <w:p w14:paraId="303001AA" w14:textId="77777777" w:rsidR="00516B4F" w:rsidRPr="00516B4F" w:rsidRDefault="00516B4F" w:rsidP="003913D6">
      <w:pPr>
        <w:widowControl/>
        <w:numPr>
          <w:ilvl w:val="1"/>
          <w:numId w:val="7"/>
        </w:numPr>
        <w:autoSpaceDE/>
        <w:autoSpaceDN/>
        <w:adjustRightInd w:val="0"/>
        <w:spacing w:after="160"/>
        <w:ind w:left="567" w:hanging="567"/>
        <w:contextualSpacing/>
        <w:jc w:val="both"/>
        <w:textAlignment w:val="auto"/>
        <w:rPr>
          <w:rFonts w:ascii="Arial" w:eastAsiaTheme="minorHAnsi" w:hAnsi="Arial" w:cstheme="minorBidi"/>
          <w:sz w:val="22"/>
          <w:szCs w:val="22"/>
          <w:lang w:val="fr-FR"/>
        </w:rPr>
      </w:pPr>
      <w:r w:rsidRPr="00516B4F">
        <w:rPr>
          <w:rFonts w:ascii="Arial" w:eastAsiaTheme="minorHAnsi" w:hAnsi="Arial" w:cstheme="minorBidi"/>
          <w:i/>
          <w:iCs/>
          <w:sz w:val="22"/>
          <w:szCs w:val="22"/>
          <w:lang w:val="fr-FR"/>
        </w:rPr>
        <w:t xml:space="preserve">Décide également </w:t>
      </w:r>
      <w:r w:rsidRPr="00516B4F">
        <w:rPr>
          <w:rFonts w:ascii="Arial" w:eastAsiaTheme="minorHAnsi" w:hAnsi="Arial" w:cstheme="minorBidi"/>
          <w:sz w:val="22"/>
          <w:szCs w:val="22"/>
          <w:lang w:val="fr-FR"/>
        </w:rPr>
        <w:t>de maintenir l’équipe spéciale chargée du faucon sacre et la charge, sous réserve de la disponibilité des ressources, de :</w:t>
      </w:r>
    </w:p>
    <w:p w14:paraId="3CBCB5EB" w14:textId="77777777" w:rsidR="00516B4F" w:rsidRPr="00516B4F" w:rsidRDefault="00516B4F" w:rsidP="003913D6">
      <w:pPr>
        <w:widowControl/>
        <w:adjustRightInd w:val="0"/>
        <w:jc w:val="both"/>
        <w:textAlignment w:val="auto"/>
        <w:rPr>
          <w:rFonts w:ascii="Arial" w:eastAsiaTheme="minorHAnsi" w:hAnsi="Arial" w:cstheme="minorBidi"/>
          <w:sz w:val="22"/>
          <w:szCs w:val="22"/>
          <w:lang w:val="fr-FR"/>
        </w:rPr>
      </w:pPr>
    </w:p>
    <w:p w14:paraId="2E9BC613"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a) </w:t>
      </w:r>
      <w:r w:rsidRPr="00516B4F">
        <w:rPr>
          <w:rFonts w:ascii="Arial" w:eastAsiaTheme="minorHAnsi" w:hAnsi="Arial" w:cstheme="minorBidi"/>
          <w:sz w:val="22"/>
          <w:szCs w:val="22"/>
          <w:lang w:val="fr-FR"/>
        </w:rPr>
        <w:tab/>
        <w:t>promouvoir activement l’exécution du Plan d’action mondial pour le faucon sacre (</w:t>
      </w:r>
      <w:proofErr w:type="spellStart"/>
      <w:r w:rsidRPr="00516B4F">
        <w:rPr>
          <w:rFonts w:ascii="Arial" w:eastAsiaTheme="minorHAnsi" w:hAnsi="Arial" w:cstheme="minorBidi"/>
          <w:sz w:val="22"/>
          <w:szCs w:val="22"/>
          <w:lang w:val="fr-FR"/>
        </w:rPr>
        <w:t>SakerGAP</w:t>
      </w:r>
      <w:proofErr w:type="spellEnd"/>
      <w:r w:rsidRPr="00516B4F">
        <w:rPr>
          <w:rFonts w:ascii="Arial" w:eastAsiaTheme="minorHAnsi" w:hAnsi="Arial" w:cstheme="minorBidi"/>
          <w:sz w:val="22"/>
          <w:szCs w:val="22"/>
          <w:lang w:val="fr-FR"/>
        </w:rPr>
        <w:t>), notamment en continuant de faciliter l’implantation, la communication, la coopération et la collaboration entre les parties prenantes ; et coordonner sa révision ;</w:t>
      </w:r>
    </w:p>
    <w:p w14:paraId="290A883E"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p>
    <w:p w14:paraId="141974FD"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b) </w:t>
      </w:r>
      <w:r w:rsidRPr="00516B4F">
        <w:rPr>
          <w:rFonts w:ascii="Arial" w:eastAsiaTheme="minorHAnsi" w:hAnsi="Arial" w:cstheme="minorBidi"/>
          <w:sz w:val="22"/>
          <w:szCs w:val="22"/>
          <w:lang w:val="fr-FR"/>
        </w:rPr>
        <w:tab/>
        <w:t>développer plus avant, affiner et exécuter, lorsque la loi le permet et en appliquant les pratiques exemplaires en la matière, un cadre de gestion et de suivi adaptable afin d’améliorer l’état de conservation actuel du faucon sacre au moyen, entre autres, d’une utilisation réglementée et durable ;</w:t>
      </w:r>
    </w:p>
    <w:p w14:paraId="2FA9C5CF" w14:textId="7E892888" w:rsidR="00195442" w:rsidRDefault="00195442" w:rsidP="003913D6">
      <w:pPr>
        <w:widowControl/>
        <w:adjustRightInd w:val="0"/>
        <w:ind w:left="993" w:hanging="426"/>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br w:type="page"/>
      </w:r>
    </w:p>
    <w:p w14:paraId="1F165D02"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lastRenderedPageBreak/>
        <w:t xml:space="preserve">c) </w:t>
      </w:r>
      <w:r w:rsidRPr="00516B4F">
        <w:rPr>
          <w:rFonts w:ascii="Arial" w:eastAsiaTheme="minorHAnsi" w:hAnsi="Arial" w:cstheme="minorBidi"/>
          <w:sz w:val="22"/>
          <w:szCs w:val="22"/>
          <w:lang w:val="fr-FR"/>
        </w:rPr>
        <w:tab/>
        <w:t>favoriser le suivi et la recherche dans l’ensemble de l’aire de répartition du faucon sacre, notamment pour remédier au manque d’information sur la taille et la tendance des populations, enrichir les connaissances relatives à la structure génétique des populations de faucons sacre, combler les lacunes en matière de connaissances sur d’autres paramètres essentiels à la modélisation des populations, et apporter de nouvelles informations dignes d’intérêt eu égard à toute réévaluation de l’espèce dans la Liste rouge mondiale de l’UICN ;</w:t>
      </w:r>
    </w:p>
    <w:p w14:paraId="37FAE227"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p>
    <w:p w14:paraId="2EC2D680"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d) </w:t>
      </w:r>
      <w:r w:rsidRPr="00516B4F">
        <w:rPr>
          <w:rFonts w:ascii="Arial" w:eastAsiaTheme="minorHAnsi" w:hAnsi="Arial" w:cstheme="minorBidi"/>
          <w:sz w:val="22"/>
          <w:szCs w:val="22"/>
          <w:lang w:val="fr-FR"/>
        </w:rPr>
        <w:tab/>
        <w:t>travailler en collaboration avec l’équipe spéciale sur l’énergie (ESE) de la CMS pour créer des synergies et cerner les zones prioritaires dans l’aire de répartition du faucon sacre et promouvoir des mesures d’atténuation à même de réduire les répercussions de l’électrocution par les lignes électriques et les infrastructures énergétiques connexes sur les populations de faucons sacre ;</w:t>
      </w:r>
    </w:p>
    <w:p w14:paraId="03ABA84C"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p>
    <w:p w14:paraId="6B641D22"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e) </w:t>
      </w:r>
      <w:r w:rsidRPr="00516B4F">
        <w:rPr>
          <w:rFonts w:ascii="Arial" w:eastAsiaTheme="minorHAnsi" w:hAnsi="Arial" w:cstheme="minorBidi"/>
          <w:sz w:val="22"/>
          <w:szCs w:val="22"/>
          <w:lang w:val="fr-FR"/>
        </w:rPr>
        <w:tab/>
        <w:t>continuer, en collaboration avec l’équipe spéciale sur l’énergie (ESE) de la CMS et d’autres groupes d’experts, à sensibiliser les sociétés de service énergétique et les gouvernements nationaux au problème grave que représente l’électrocution du faucon sacre ;</w:t>
      </w:r>
    </w:p>
    <w:p w14:paraId="7ABEA406" w14:textId="77777777" w:rsidR="00516B4F" w:rsidRPr="00516B4F" w:rsidRDefault="00516B4F" w:rsidP="003913D6">
      <w:pPr>
        <w:widowControl/>
        <w:adjustRightInd w:val="0"/>
        <w:ind w:left="851" w:hanging="284"/>
        <w:jc w:val="both"/>
        <w:textAlignment w:val="auto"/>
        <w:rPr>
          <w:rFonts w:ascii="Arial" w:eastAsiaTheme="minorHAnsi" w:hAnsi="Arial" w:cstheme="minorBidi"/>
          <w:sz w:val="22"/>
          <w:szCs w:val="22"/>
          <w:lang w:val="fr-FR"/>
        </w:rPr>
      </w:pPr>
    </w:p>
    <w:p w14:paraId="7EA771FD"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f) </w:t>
      </w:r>
      <w:r w:rsidRPr="00516B4F">
        <w:rPr>
          <w:rFonts w:ascii="Arial" w:eastAsiaTheme="minorHAnsi" w:hAnsi="Arial" w:cstheme="minorBidi"/>
          <w:sz w:val="22"/>
          <w:szCs w:val="22"/>
          <w:lang w:val="fr-FR"/>
        </w:rPr>
        <w:tab/>
        <w:t>s’assurer que des synergies sont établies entre tous les travaux pertinents proposés au titre de l’Initiative de la CMS pour la voie de migration d’Asie centrale afin de réduire autant que possible les répercussions des infrastructures de service énergétique sur les oiseaux ;</w:t>
      </w:r>
    </w:p>
    <w:p w14:paraId="78CCE1D4" w14:textId="77777777" w:rsidR="00516B4F" w:rsidRPr="00516B4F" w:rsidRDefault="00516B4F" w:rsidP="003913D6">
      <w:pPr>
        <w:widowControl/>
        <w:adjustRightInd w:val="0"/>
        <w:ind w:left="993" w:hanging="426"/>
        <w:jc w:val="both"/>
        <w:textAlignment w:val="auto"/>
        <w:rPr>
          <w:rFonts w:ascii="Arial" w:eastAsiaTheme="minorHAnsi" w:hAnsi="Arial" w:cstheme="minorBidi"/>
          <w:sz w:val="22"/>
          <w:szCs w:val="22"/>
          <w:highlight w:val="yellow"/>
          <w:lang w:val="fr-FR"/>
        </w:rPr>
      </w:pPr>
    </w:p>
    <w:p w14:paraId="67008A02" w14:textId="77777777" w:rsidR="00516B4F" w:rsidRPr="00516B4F" w:rsidRDefault="00516B4F" w:rsidP="00796C3C">
      <w:pPr>
        <w:widowControl/>
        <w:adjustRightInd w:val="0"/>
        <w:spacing w:after="80"/>
        <w:ind w:left="567" w:hanging="567"/>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5. </w:t>
      </w:r>
      <w:r w:rsidRPr="00516B4F">
        <w:rPr>
          <w:rFonts w:ascii="Arial" w:eastAsiaTheme="minorHAnsi" w:hAnsi="Arial" w:cstheme="minorBidi"/>
          <w:sz w:val="22"/>
          <w:szCs w:val="22"/>
          <w:lang w:val="fr-FR"/>
        </w:rPr>
        <w:tab/>
      </w:r>
      <w:r w:rsidRPr="00516B4F">
        <w:rPr>
          <w:rFonts w:ascii="Arial" w:eastAsiaTheme="minorHAnsi" w:hAnsi="Arial" w:cstheme="minorBidi"/>
          <w:i/>
          <w:iCs/>
          <w:sz w:val="22"/>
          <w:szCs w:val="22"/>
          <w:lang w:val="fr-FR"/>
        </w:rPr>
        <w:t>S’accorde</w:t>
      </w:r>
      <w:r w:rsidRPr="00516B4F">
        <w:rPr>
          <w:rFonts w:ascii="Arial" w:eastAsiaTheme="minorHAnsi" w:hAnsi="Arial" w:cstheme="minorBidi"/>
          <w:sz w:val="22"/>
          <w:szCs w:val="22"/>
          <w:lang w:val="fr-FR"/>
        </w:rPr>
        <w:t xml:space="preserve"> sur un cadre et un calendrier de présentation des rapports pour l’équipe spéciale chargée du faucon sacre, comme suit :</w:t>
      </w:r>
    </w:p>
    <w:p w14:paraId="1ABB62A5" w14:textId="2C685B2B" w:rsidR="00516B4F" w:rsidRPr="00195442" w:rsidRDefault="00516B4F" w:rsidP="00796C3C">
      <w:pPr>
        <w:pStyle w:val="ListParagraph"/>
        <w:numPr>
          <w:ilvl w:val="0"/>
          <w:numId w:val="11"/>
        </w:numPr>
        <w:adjustRightInd w:val="0"/>
        <w:spacing w:after="80"/>
        <w:ind w:left="1276" w:hanging="425"/>
        <w:contextualSpacing w:val="0"/>
        <w:rPr>
          <w:lang w:val="fr-FR"/>
        </w:rPr>
      </w:pPr>
      <w:r w:rsidRPr="00195442">
        <w:rPr>
          <w:lang w:val="fr-FR"/>
        </w:rPr>
        <w:t xml:space="preserve">rapport à la Réunion des Signataires du </w:t>
      </w:r>
      <w:proofErr w:type="spellStart"/>
      <w:r w:rsidRPr="00195442">
        <w:rPr>
          <w:lang w:val="fr-FR"/>
        </w:rPr>
        <w:t>MdE</w:t>
      </w:r>
      <w:proofErr w:type="spellEnd"/>
      <w:r w:rsidRPr="00195442">
        <w:rPr>
          <w:lang w:val="fr-FR"/>
        </w:rPr>
        <w:t xml:space="preserve"> sur les rapaces ;</w:t>
      </w:r>
    </w:p>
    <w:p w14:paraId="21C40758" w14:textId="0FE2657B" w:rsidR="00516B4F" w:rsidRPr="00195442" w:rsidRDefault="00516B4F" w:rsidP="00796C3C">
      <w:pPr>
        <w:pStyle w:val="ListParagraph"/>
        <w:numPr>
          <w:ilvl w:val="0"/>
          <w:numId w:val="11"/>
        </w:numPr>
        <w:adjustRightInd w:val="0"/>
        <w:spacing w:after="80"/>
        <w:ind w:left="1276" w:hanging="425"/>
        <w:contextualSpacing w:val="0"/>
        <w:rPr>
          <w:lang w:val="fr-FR"/>
        </w:rPr>
      </w:pPr>
      <w:r w:rsidRPr="00195442">
        <w:rPr>
          <w:lang w:val="fr-FR"/>
        </w:rPr>
        <w:t xml:space="preserve">rapport à </w:t>
      </w:r>
      <w:r w:rsidR="004C74B9" w:rsidRPr="00195442">
        <w:rPr>
          <w:lang w:val="fr-FR"/>
        </w:rPr>
        <w:t xml:space="preserve">chaque </w:t>
      </w:r>
      <w:r w:rsidRPr="00195442">
        <w:rPr>
          <w:lang w:val="fr-FR"/>
        </w:rPr>
        <w:t>réunion intersessions du Conseil scientifique de la CMS ; et</w:t>
      </w:r>
    </w:p>
    <w:p w14:paraId="785A85AB" w14:textId="161B4201" w:rsidR="00516B4F" w:rsidRPr="00195442" w:rsidRDefault="00516B4F" w:rsidP="00195442">
      <w:pPr>
        <w:pStyle w:val="ListParagraph"/>
        <w:numPr>
          <w:ilvl w:val="0"/>
          <w:numId w:val="11"/>
        </w:numPr>
        <w:adjustRightInd w:val="0"/>
        <w:ind w:left="1276" w:hanging="425"/>
        <w:rPr>
          <w:lang w:val="fr-FR"/>
        </w:rPr>
      </w:pPr>
      <w:r w:rsidRPr="00195442">
        <w:rPr>
          <w:lang w:val="fr-FR"/>
        </w:rPr>
        <w:t>examen des progrès accomplis dans l’exécution du Plan d’action mondial pour le faucon sacre (</w:t>
      </w:r>
      <w:proofErr w:type="spellStart"/>
      <w:r w:rsidRPr="00195442">
        <w:rPr>
          <w:lang w:val="fr-FR"/>
        </w:rPr>
        <w:t>SakerGAP</w:t>
      </w:r>
      <w:proofErr w:type="spellEnd"/>
      <w:r w:rsidRPr="00195442">
        <w:rPr>
          <w:lang w:val="fr-FR"/>
        </w:rPr>
        <w:t>) et rapport à chaque session de la Conférence des Parties à la CMS ;</w:t>
      </w:r>
    </w:p>
    <w:p w14:paraId="43C6F4FF" w14:textId="77777777" w:rsidR="00516B4F" w:rsidRPr="00516B4F" w:rsidRDefault="00516B4F" w:rsidP="003913D6">
      <w:pPr>
        <w:widowControl/>
        <w:adjustRightInd w:val="0"/>
        <w:ind w:left="284"/>
        <w:jc w:val="both"/>
        <w:textAlignment w:val="auto"/>
        <w:rPr>
          <w:rFonts w:ascii="Arial" w:eastAsiaTheme="minorHAnsi" w:hAnsi="Arial" w:cstheme="minorBidi"/>
          <w:sz w:val="22"/>
          <w:szCs w:val="22"/>
          <w:lang w:val="fr-FR"/>
        </w:rPr>
      </w:pPr>
    </w:p>
    <w:p w14:paraId="42B1A87D" w14:textId="77777777" w:rsidR="00516B4F" w:rsidRPr="00516B4F" w:rsidRDefault="00516B4F" w:rsidP="003913D6">
      <w:pPr>
        <w:widowControl/>
        <w:adjustRightInd w:val="0"/>
        <w:ind w:left="567" w:hanging="567"/>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6. </w:t>
      </w:r>
      <w:r w:rsidRPr="00516B4F">
        <w:rPr>
          <w:rFonts w:ascii="Arial" w:eastAsiaTheme="minorHAnsi" w:hAnsi="Arial" w:cstheme="minorBidi"/>
          <w:sz w:val="22"/>
          <w:szCs w:val="22"/>
          <w:lang w:val="fr-FR"/>
        </w:rPr>
        <w:tab/>
      </w:r>
      <w:r w:rsidRPr="00516B4F">
        <w:rPr>
          <w:rFonts w:ascii="Arial" w:eastAsiaTheme="minorHAnsi" w:hAnsi="Arial" w:cstheme="minorBidi"/>
          <w:i/>
          <w:iCs/>
          <w:sz w:val="22"/>
          <w:szCs w:val="22"/>
          <w:lang w:val="fr-FR"/>
        </w:rPr>
        <w:t xml:space="preserve">Prie instamment </w:t>
      </w:r>
      <w:r w:rsidRPr="00516B4F">
        <w:rPr>
          <w:rFonts w:ascii="Arial" w:eastAsiaTheme="minorHAnsi" w:hAnsi="Arial" w:cstheme="minorBidi"/>
          <w:sz w:val="22"/>
          <w:szCs w:val="22"/>
          <w:lang w:val="fr-FR"/>
        </w:rPr>
        <w:t>les Parties, les États de l’aire de répartition et les parties prenantes de soutenir activement les travaux de l’équipe spéciale chargée du faucon sacre ;</w:t>
      </w:r>
    </w:p>
    <w:p w14:paraId="349992AF" w14:textId="77777777" w:rsidR="00516B4F" w:rsidRPr="00516B4F" w:rsidRDefault="00516B4F" w:rsidP="003913D6">
      <w:pPr>
        <w:widowControl/>
        <w:adjustRightInd w:val="0"/>
        <w:ind w:left="567" w:hanging="567"/>
        <w:jc w:val="both"/>
        <w:textAlignment w:val="auto"/>
        <w:rPr>
          <w:rFonts w:ascii="Arial" w:eastAsiaTheme="minorHAnsi" w:hAnsi="Arial" w:cstheme="minorBidi"/>
          <w:sz w:val="22"/>
          <w:szCs w:val="22"/>
          <w:lang w:val="fr-FR"/>
        </w:rPr>
      </w:pPr>
    </w:p>
    <w:p w14:paraId="029D2429" w14:textId="77777777" w:rsidR="00516B4F" w:rsidRPr="00516B4F" w:rsidRDefault="00516B4F" w:rsidP="003913D6">
      <w:pPr>
        <w:widowControl/>
        <w:adjustRightInd w:val="0"/>
        <w:ind w:left="567" w:hanging="567"/>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7. </w:t>
      </w:r>
      <w:r w:rsidRPr="00516B4F">
        <w:rPr>
          <w:rFonts w:ascii="Arial" w:eastAsiaTheme="minorHAnsi" w:hAnsi="Arial" w:cstheme="minorBidi"/>
          <w:sz w:val="22"/>
          <w:szCs w:val="22"/>
          <w:lang w:val="fr-FR"/>
        </w:rPr>
        <w:tab/>
      </w:r>
      <w:r w:rsidRPr="00516B4F">
        <w:rPr>
          <w:rFonts w:ascii="Arial" w:eastAsiaTheme="minorHAnsi" w:hAnsi="Arial" w:cstheme="minorBidi"/>
          <w:i/>
          <w:iCs/>
          <w:sz w:val="22"/>
          <w:szCs w:val="22"/>
          <w:lang w:val="fr-FR"/>
        </w:rPr>
        <w:t>Prie instamment</w:t>
      </w:r>
      <w:r w:rsidRPr="00516B4F">
        <w:rPr>
          <w:rFonts w:ascii="Arial" w:eastAsiaTheme="minorHAnsi" w:hAnsi="Arial" w:cstheme="minorBidi"/>
          <w:sz w:val="22"/>
          <w:szCs w:val="22"/>
          <w:lang w:val="fr-FR"/>
        </w:rPr>
        <w:t xml:space="preserve"> en outre les Parties, les États de l’aire de répartition et les parties prenantes de collaborer pour commencer immédiatement à mobiliser les ressources considérables nécessaires à la pleine mise en œuvre du Plan d’action mondial pour le faucon sacre (</w:t>
      </w:r>
      <w:proofErr w:type="spellStart"/>
      <w:r w:rsidRPr="00516B4F">
        <w:rPr>
          <w:rFonts w:ascii="Arial" w:eastAsiaTheme="minorHAnsi" w:hAnsi="Arial" w:cstheme="minorBidi"/>
          <w:sz w:val="22"/>
          <w:szCs w:val="22"/>
          <w:lang w:val="fr-FR"/>
        </w:rPr>
        <w:t>SakerGAP</w:t>
      </w:r>
      <w:proofErr w:type="spellEnd"/>
      <w:r w:rsidRPr="00516B4F">
        <w:rPr>
          <w:rFonts w:ascii="Arial" w:eastAsiaTheme="minorHAnsi" w:hAnsi="Arial" w:cstheme="minorBidi"/>
          <w:sz w:val="22"/>
          <w:szCs w:val="22"/>
          <w:lang w:val="fr-FR"/>
        </w:rPr>
        <w:t>) dans l’ensemble de l’aire de répartition de l’espèce ; et</w:t>
      </w:r>
    </w:p>
    <w:p w14:paraId="6180F18A" w14:textId="77777777" w:rsidR="00516B4F" w:rsidRPr="00516B4F" w:rsidRDefault="00516B4F" w:rsidP="003913D6">
      <w:pPr>
        <w:widowControl/>
        <w:adjustRightInd w:val="0"/>
        <w:ind w:left="567" w:hanging="567"/>
        <w:jc w:val="both"/>
        <w:textAlignment w:val="auto"/>
        <w:rPr>
          <w:rFonts w:ascii="Arial" w:eastAsiaTheme="minorHAnsi" w:hAnsi="Arial" w:cstheme="minorBidi"/>
          <w:sz w:val="22"/>
          <w:szCs w:val="22"/>
          <w:lang w:val="fr-FR"/>
        </w:rPr>
      </w:pPr>
    </w:p>
    <w:p w14:paraId="3589C222" w14:textId="1E755026" w:rsidR="00516B4F" w:rsidRDefault="00516B4F" w:rsidP="003913D6">
      <w:pPr>
        <w:pStyle w:val="ListParagraph"/>
        <w:suppressAutoHyphens/>
        <w:ind w:left="567" w:hanging="567"/>
        <w:contextualSpacing w:val="0"/>
        <w:rPr>
          <w:lang w:val="fr-FR"/>
        </w:rPr>
      </w:pPr>
      <w:r w:rsidRPr="00516B4F">
        <w:rPr>
          <w:lang w:val="fr-FR"/>
        </w:rPr>
        <w:t xml:space="preserve">8. </w:t>
      </w:r>
      <w:r w:rsidRPr="00516B4F">
        <w:rPr>
          <w:lang w:val="fr-FR"/>
        </w:rPr>
        <w:tab/>
      </w:r>
      <w:r w:rsidRPr="00516B4F">
        <w:rPr>
          <w:i/>
          <w:iCs/>
          <w:lang w:val="fr-FR"/>
        </w:rPr>
        <w:t xml:space="preserve">Invite </w:t>
      </w:r>
      <w:r w:rsidRPr="00516B4F">
        <w:rPr>
          <w:lang w:val="fr-FR"/>
        </w:rPr>
        <w:t>les Parties et les États de l’aire de répartition à intégrer l’exécution du Plan d’action mondial pour le faucon sacre (</w:t>
      </w:r>
      <w:proofErr w:type="spellStart"/>
      <w:r w:rsidRPr="00516B4F">
        <w:rPr>
          <w:lang w:val="fr-FR"/>
        </w:rPr>
        <w:t>SakerGAP</w:t>
      </w:r>
      <w:proofErr w:type="spellEnd"/>
      <w:r w:rsidRPr="00516B4F">
        <w:rPr>
          <w:lang w:val="fr-FR"/>
        </w:rPr>
        <w:t>) dans leurs Stratégies et plans d’action nationaux pour la biodiversité (SPANB), et/ou leurs plans d’action nationaux ou régionaux par espèce mis au point dans le cadre de la Convention sur la diversité</w:t>
      </w:r>
      <w:r>
        <w:rPr>
          <w:lang w:val="fr-FR"/>
        </w:rPr>
        <w:t xml:space="preserve"> </w:t>
      </w:r>
      <w:r w:rsidRPr="00A976E0">
        <w:rPr>
          <w:lang w:val="fr-FR"/>
        </w:rPr>
        <w:t>biologique (</w:t>
      </w:r>
      <w:r w:rsidR="004C74B9" w:rsidRPr="00A976E0">
        <w:rPr>
          <w:lang w:val="fr-FR"/>
        </w:rPr>
        <w:t>C</w:t>
      </w:r>
      <w:r w:rsidR="004C74B9">
        <w:rPr>
          <w:lang w:val="fr-FR"/>
        </w:rPr>
        <w:t>DB</w:t>
      </w:r>
      <w:r w:rsidRPr="00A976E0">
        <w:rPr>
          <w:lang w:val="fr-FR"/>
        </w:rPr>
        <w:t>).</w:t>
      </w:r>
    </w:p>
    <w:p w14:paraId="017E2E90" w14:textId="3217583B" w:rsidR="00516B4F" w:rsidRDefault="00516B4F" w:rsidP="003913D6">
      <w:pPr>
        <w:pStyle w:val="ListParagraph"/>
        <w:suppressAutoHyphens/>
        <w:ind w:left="567" w:hanging="567"/>
        <w:contextualSpacing w:val="0"/>
        <w:rPr>
          <w:lang w:val="fr-FR"/>
        </w:rPr>
      </w:pPr>
      <w:r>
        <w:rPr>
          <w:lang w:val="fr-FR"/>
        </w:rPr>
        <w:br w:type="page"/>
      </w:r>
    </w:p>
    <w:p w14:paraId="2799CA18" w14:textId="644ADED7" w:rsidR="00516B4F" w:rsidRDefault="00516B4F" w:rsidP="00D138F2">
      <w:pPr>
        <w:widowControl/>
        <w:autoSpaceDE/>
        <w:autoSpaceDN/>
        <w:jc w:val="center"/>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lastRenderedPageBreak/>
        <w:t>PROJET DE DÉCISION</w:t>
      </w:r>
      <w:r w:rsidR="004C74B9">
        <w:rPr>
          <w:rFonts w:ascii="Arial" w:eastAsiaTheme="minorHAnsi" w:hAnsi="Arial" w:cstheme="minorBidi"/>
          <w:sz w:val="22"/>
          <w:szCs w:val="22"/>
          <w:lang w:val="fr-FR"/>
        </w:rPr>
        <w:t>S</w:t>
      </w:r>
      <w:r w:rsidRPr="00516B4F">
        <w:rPr>
          <w:rFonts w:ascii="Arial" w:eastAsiaTheme="minorHAnsi" w:hAnsi="Arial" w:cstheme="minorBidi"/>
          <w:sz w:val="22"/>
          <w:szCs w:val="22"/>
          <w:lang w:val="fr-FR"/>
        </w:rPr>
        <w:t xml:space="preserve"> </w:t>
      </w:r>
    </w:p>
    <w:p w14:paraId="5990D84F" w14:textId="77777777" w:rsidR="000D1D89" w:rsidRPr="00516B4F" w:rsidRDefault="000D1D89" w:rsidP="00D138F2">
      <w:pPr>
        <w:widowControl/>
        <w:autoSpaceDE/>
        <w:autoSpaceDN/>
        <w:jc w:val="center"/>
        <w:textAlignment w:val="auto"/>
        <w:rPr>
          <w:rFonts w:ascii="Arial" w:eastAsiaTheme="minorHAnsi" w:hAnsi="Arial" w:cstheme="minorBidi"/>
          <w:sz w:val="22"/>
          <w:szCs w:val="22"/>
          <w:lang w:val="fr-FR"/>
        </w:rPr>
      </w:pPr>
    </w:p>
    <w:p w14:paraId="40DA76DA" w14:textId="77777777" w:rsidR="000D1D89" w:rsidRPr="00516B4F" w:rsidRDefault="000D1D89" w:rsidP="000D1D89">
      <w:pPr>
        <w:jc w:val="center"/>
        <w:rPr>
          <w:rFonts w:ascii="Arial" w:hAnsi="Arial" w:cs="Arial"/>
          <w:b/>
          <w:bCs/>
          <w:sz w:val="22"/>
          <w:szCs w:val="22"/>
          <w:lang w:val="fr-FR"/>
        </w:rPr>
      </w:pPr>
      <w:r w:rsidRPr="00516B4F">
        <w:rPr>
          <w:rFonts w:ascii="Arial" w:hAnsi="Arial" w:cs="Arial"/>
          <w:b/>
          <w:bCs/>
          <w:sz w:val="22"/>
          <w:szCs w:val="22"/>
          <w:lang w:val="fr-FR"/>
        </w:rPr>
        <w:t xml:space="preserve">PLAN D’ACTION MONDIAL POUR LE FAUCON SACRE (Falco </w:t>
      </w:r>
      <w:proofErr w:type="spellStart"/>
      <w:r w:rsidRPr="00516B4F">
        <w:rPr>
          <w:rFonts w:ascii="Arial" w:hAnsi="Arial" w:cs="Arial"/>
          <w:b/>
          <w:bCs/>
          <w:sz w:val="22"/>
          <w:szCs w:val="22"/>
          <w:lang w:val="fr-FR"/>
        </w:rPr>
        <w:t>cherrug</w:t>
      </w:r>
      <w:proofErr w:type="spellEnd"/>
      <w:r w:rsidRPr="00516B4F">
        <w:rPr>
          <w:rFonts w:ascii="Arial" w:hAnsi="Arial" w:cs="Arial"/>
          <w:b/>
          <w:bCs/>
          <w:sz w:val="22"/>
          <w:szCs w:val="22"/>
          <w:lang w:val="fr-FR"/>
        </w:rPr>
        <w:t>) (SAKERGAP)</w:t>
      </w:r>
    </w:p>
    <w:p w14:paraId="51EAB0E4" w14:textId="77777777" w:rsidR="00516B4F" w:rsidRPr="00C21F23" w:rsidRDefault="00516B4F" w:rsidP="00C21F23">
      <w:pPr>
        <w:widowControl/>
        <w:autoSpaceDE/>
        <w:autoSpaceDN/>
        <w:textAlignment w:val="auto"/>
        <w:rPr>
          <w:rFonts w:ascii="Arial" w:hAnsi="Arial" w:cs="Arial"/>
          <w:b/>
          <w:bCs/>
          <w:sz w:val="22"/>
          <w:szCs w:val="22"/>
          <w:lang w:val="fr-FR"/>
        </w:rPr>
      </w:pPr>
    </w:p>
    <w:p w14:paraId="49020828" w14:textId="77777777" w:rsidR="00516B4F" w:rsidRPr="00C21F23" w:rsidRDefault="00516B4F" w:rsidP="00C21F23">
      <w:pPr>
        <w:widowControl/>
        <w:autoSpaceDE/>
        <w:autoSpaceDN/>
        <w:jc w:val="both"/>
        <w:textAlignment w:val="auto"/>
        <w:rPr>
          <w:rFonts w:ascii="Arial" w:eastAsiaTheme="minorHAnsi" w:hAnsi="Arial" w:cstheme="minorBidi"/>
          <w:b/>
          <w:bCs/>
          <w:i/>
          <w:iCs/>
          <w:sz w:val="22"/>
          <w:szCs w:val="22"/>
          <w:lang w:val="fr-FR"/>
        </w:rPr>
      </w:pPr>
    </w:p>
    <w:p w14:paraId="6DFFCEFB" w14:textId="77777777" w:rsidR="00516B4F" w:rsidRPr="00516B4F" w:rsidRDefault="00516B4F" w:rsidP="001D0475">
      <w:pPr>
        <w:widowControl/>
        <w:autoSpaceDE/>
        <w:autoSpaceDN/>
        <w:jc w:val="both"/>
        <w:textAlignment w:val="auto"/>
        <w:rPr>
          <w:rFonts w:ascii="Arial" w:eastAsiaTheme="minorHAnsi" w:hAnsi="Arial" w:cstheme="minorBidi"/>
          <w:b/>
          <w:bCs/>
          <w:i/>
          <w:iCs/>
          <w:sz w:val="22"/>
          <w:szCs w:val="22"/>
          <w:lang w:val="fr-FR"/>
        </w:rPr>
      </w:pPr>
      <w:r w:rsidRPr="00516B4F">
        <w:rPr>
          <w:rFonts w:ascii="Arial" w:eastAsiaTheme="minorHAnsi" w:hAnsi="Arial" w:cstheme="minorBidi"/>
          <w:b/>
          <w:bCs/>
          <w:i/>
          <w:iCs/>
          <w:sz w:val="22"/>
          <w:szCs w:val="22"/>
          <w:lang w:val="fr-FR"/>
        </w:rPr>
        <w:t>À l’adresse des Parties</w:t>
      </w:r>
    </w:p>
    <w:p w14:paraId="09B454F8" w14:textId="77777777" w:rsidR="00516B4F" w:rsidRPr="00516B4F" w:rsidRDefault="00516B4F" w:rsidP="001D0475">
      <w:pPr>
        <w:widowControl/>
        <w:autoSpaceDE/>
        <w:autoSpaceDN/>
        <w:ind w:left="567"/>
        <w:jc w:val="both"/>
        <w:textAlignment w:val="auto"/>
        <w:rPr>
          <w:rFonts w:ascii="Arial" w:eastAsiaTheme="minorHAnsi" w:hAnsi="Arial" w:cstheme="minorBidi"/>
          <w:b/>
          <w:bCs/>
          <w:sz w:val="22"/>
          <w:szCs w:val="22"/>
          <w:lang w:val="fr-FR"/>
        </w:rPr>
      </w:pPr>
    </w:p>
    <w:p w14:paraId="662C6337" w14:textId="66BE6579" w:rsidR="00516B4F" w:rsidRPr="00516B4F" w:rsidRDefault="00516B4F" w:rsidP="001D0475">
      <w:pPr>
        <w:widowControl/>
        <w:autoSpaceDE/>
        <w:autoSpaceDN/>
        <w:ind w:left="851" w:hanging="851"/>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15.AA </w:t>
      </w:r>
      <w:r w:rsidRPr="00516B4F">
        <w:rPr>
          <w:rFonts w:ascii="Arial" w:eastAsiaTheme="minorHAnsi" w:hAnsi="Arial" w:cstheme="minorBidi"/>
          <w:sz w:val="22"/>
          <w:szCs w:val="22"/>
          <w:lang w:val="fr-FR"/>
        </w:rPr>
        <w:tab/>
        <w:t xml:space="preserve">Les </w:t>
      </w:r>
      <w:r w:rsidR="008537C2">
        <w:rPr>
          <w:rFonts w:ascii="Arial" w:eastAsiaTheme="minorHAnsi" w:hAnsi="Arial" w:cs="Arial"/>
          <w:sz w:val="22"/>
          <w:szCs w:val="22"/>
          <w:lang w:val="fr-FR"/>
        </w:rPr>
        <w:t>É</w:t>
      </w:r>
      <w:r w:rsidR="004C74B9">
        <w:rPr>
          <w:rFonts w:ascii="Arial" w:eastAsiaTheme="minorHAnsi" w:hAnsi="Arial" w:cstheme="minorBidi"/>
          <w:sz w:val="22"/>
          <w:szCs w:val="22"/>
          <w:lang w:val="fr-FR"/>
        </w:rPr>
        <w:t>tats de l’aire de répartition qui sont p</w:t>
      </w:r>
      <w:r w:rsidR="004C74B9" w:rsidRPr="00516B4F">
        <w:rPr>
          <w:rFonts w:ascii="Arial" w:eastAsiaTheme="minorHAnsi" w:hAnsi="Arial" w:cstheme="minorBidi"/>
          <w:sz w:val="22"/>
          <w:szCs w:val="22"/>
          <w:lang w:val="fr-FR"/>
        </w:rPr>
        <w:t xml:space="preserve">arties </w:t>
      </w:r>
      <w:r w:rsidRPr="00516B4F">
        <w:rPr>
          <w:rFonts w:ascii="Arial" w:eastAsiaTheme="minorHAnsi" w:hAnsi="Arial" w:cstheme="minorBidi"/>
          <w:sz w:val="22"/>
          <w:szCs w:val="22"/>
          <w:lang w:val="fr-FR"/>
        </w:rPr>
        <w:t>sont invités</w:t>
      </w:r>
      <w:r w:rsidR="004C74B9">
        <w:rPr>
          <w:rFonts w:ascii="Arial" w:eastAsiaTheme="minorHAnsi" w:hAnsi="Arial" w:cstheme="minorBidi"/>
          <w:sz w:val="22"/>
          <w:szCs w:val="22"/>
          <w:lang w:val="fr-FR"/>
        </w:rPr>
        <w:t>, et ceux qui ne sont pas parties sont encouragés</w:t>
      </w:r>
      <w:r w:rsidRPr="00516B4F">
        <w:rPr>
          <w:rFonts w:ascii="Arial" w:eastAsiaTheme="minorHAnsi" w:hAnsi="Arial" w:cstheme="minorBidi"/>
          <w:sz w:val="22"/>
          <w:szCs w:val="22"/>
          <w:lang w:val="fr-FR"/>
        </w:rPr>
        <w:t xml:space="preserve"> à :</w:t>
      </w:r>
    </w:p>
    <w:p w14:paraId="4FE72CDD" w14:textId="77777777" w:rsidR="00516B4F" w:rsidRPr="00516B4F" w:rsidRDefault="00516B4F" w:rsidP="001D0475">
      <w:pPr>
        <w:widowControl/>
        <w:autoSpaceDE/>
        <w:autoSpaceDN/>
        <w:ind w:left="567"/>
        <w:jc w:val="both"/>
        <w:textAlignment w:val="auto"/>
        <w:rPr>
          <w:rFonts w:ascii="Arial" w:eastAsiaTheme="minorHAnsi" w:hAnsi="Arial" w:cstheme="minorBidi"/>
          <w:sz w:val="22"/>
          <w:szCs w:val="22"/>
          <w:lang w:val="fr-FR"/>
        </w:rPr>
      </w:pPr>
    </w:p>
    <w:p w14:paraId="72B10C19" w14:textId="3147D39C" w:rsidR="00516B4F" w:rsidRPr="00516B4F" w:rsidRDefault="008537C2" w:rsidP="001D0475">
      <w:pPr>
        <w:widowControl/>
        <w:numPr>
          <w:ilvl w:val="0"/>
          <w:numId w:val="8"/>
        </w:numPr>
        <w:autoSpaceDE/>
        <w:autoSpaceDN/>
        <w:ind w:left="1418" w:hanging="567"/>
        <w:jc w:val="both"/>
        <w:textAlignment w:val="auto"/>
        <w:rPr>
          <w:rFonts w:ascii="Arial" w:eastAsiaTheme="minorHAnsi" w:hAnsi="Arial" w:cstheme="minorBidi"/>
          <w:sz w:val="22"/>
          <w:szCs w:val="22"/>
          <w:lang w:val="fr-FR"/>
        </w:rPr>
      </w:pPr>
      <w:r>
        <w:rPr>
          <w:rFonts w:ascii="Arial" w:eastAsiaTheme="minorHAnsi" w:hAnsi="Arial" w:cstheme="minorBidi"/>
          <w:sz w:val="22"/>
          <w:szCs w:val="22"/>
          <w:lang w:val="fr-FR"/>
        </w:rPr>
        <w:t xml:space="preserve">contribuer </w:t>
      </w:r>
      <w:r w:rsidR="00516B4F" w:rsidRPr="00516B4F">
        <w:rPr>
          <w:rFonts w:ascii="Arial" w:eastAsiaTheme="minorHAnsi" w:hAnsi="Arial" w:cstheme="minorBidi"/>
          <w:sz w:val="22"/>
          <w:szCs w:val="22"/>
          <w:lang w:val="fr-FR"/>
        </w:rPr>
        <w:t>à l’examen du Plan d’action mondial pour le faucon sacre (</w:t>
      </w:r>
      <w:proofErr w:type="spellStart"/>
      <w:r w:rsidR="00516B4F" w:rsidRPr="00516B4F">
        <w:rPr>
          <w:rFonts w:ascii="Arial" w:eastAsiaTheme="minorHAnsi" w:hAnsi="Arial" w:cstheme="minorBidi"/>
          <w:sz w:val="22"/>
          <w:szCs w:val="22"/>
          <w:lang w:val="fr-FR"/>
        </w:rPr>
        <w:t>SakerGAP</w:t>
      </w:r>
      <w:proofErr w:type="spellEnd"/>
      <w:r w:rsidR="00516B4F" w:rsidRPr="00516B4F">
        <w:rPr>
          <w:rFonts w:ascii="Arial" w:eastAsiaTheme="minorHAnsi" w:hAnsi="Arial" w:cstheme="minorBidi"/>
          <w:sz w:val="22"/>
          <w:szCs w:val="22"/>
          <w:lang w:val="fr-FR"/>
        </w:rPr>
        <w:t>) au cours de la prochaine période triennale ;</w:t>
      </w:r>
    </w:p>
    <w:p w14:paraId="0D2A17EA" w14:textId="77777777" w:rsidR="00516B4F" w:rsidRPr="00516B4F" w:rsidRDefault="00516B4F" w:rsidP="001D0475">
      <w:pPr>
        <w:widowControl/>
        <w:autoSpaceDE/>
        <w:autoSpaceDN/>
        <w:ind w:left="1418" w:hanging="567"/>
        <w:jc w:val="both"/>
        <w:textAlignment w:val="auto"/>
        <w:rPr>
          <w:rFonts w:ascii="Arial" w:eastAsiaTheme="minorHAnsi" w:hAnsi="Arial" w:cstheme="minorBidi"/>
          <w:sz w:val="22"/>
          <w:szCs w:val="22"/>
          <w:lang w:val="fr-FR"/>
        </w:rPr>
      </w:pPr>
    </w:p>
    <w:p w14:paraId="22E4372A" w14:textId="2F9D9538" w:rsidR="00516B4F" w:rsidRPr="00516B4F" w:rsidRDefault="004C74B9" w:rsidP="001D0475">
      <w:pPr>
        <w:widowControl/>
        <w:numPr>
          <w:ilvl w:val="0"/>
          <w:numId w:val="8"/>
        </w:numPr>
        <w:autoSpaceDE/>
        <w:autoSpaceDN/>
        <w:ind w:left="1418" w:hanging="567"/>
        <w:jc w:val="both"/>
        <w:textAlignment w:val="auto"/>
        <w:rPr>
          <w:rFonts w:ascii="Arial" w:eastAsiaTheme="minorHAnsi" w:hAnsi="Arial" w:cstheme="minorBidi"/>
          <w:sz w:val="22"/>
          <w:szCs w:val="22"/>
          <w:lang w:val="fr-FR"/>
        </w:rPr>
      </w:pPr>
      <w:r w:rsidRPr="004C74B9">
        <w:rPr>
          <w:rFonts w:ascii="Arial" w:eastAsiaTheme="minorHAnsi" w:hAnsi="Arial" w:cstheme="minorBidi"/>
          <w:sz w:val="22"/>
          <w:szCs w:val="22"/>
          <w:lang w:val="fr-FR"/>
        </w:rPr>
        <w:t>élaborer et mettre en œuvre des programmes de suivi afin de combler les lacunes existantes en matière de données et d</w:t>
      </w:r>
      <w:r>
        <w:rPr>
          <w:rFonts w:ascii="Arial" w:eastAsiaTheme="minorHAnsi" w:hAnsi="Arial" w:cstheme="minorBidi"/>
          <w:sz w:val="22"/>
          <w:szCs w:val="22"/>
          <w:lang w:val="fr-FR"/>
        </w:rPr>
        <w:t>’</w:t>
      </w:r>
      <w:r w:rsidRPr="004C74B9">
        <w:rPr>
          <w:rFonts w:ascii="Arial" w:eastAsiaTheme="minorHAnsi" w:hAnsi="Arial" w:cstheme="minorBidi"/>
          <w:sz w:val="22"/>
          <w:szCs w:val="22"/>
          <w:lang w:val="fr-FR"/>
        </w:rPr>
        <w:t>informations.</w:t>
      </w:r>
    </w:p>
    <w:p w14:paraId="282500DB" w14:textId="77777777" w:rsidR="00516B4F" w:rsidRPr="00516B4F" w:rsidRDefault="00516B4F" w:rsidP="001D0475">
      <w:pPr>
        <w:widowControl/>
        <w:autoSpaceDE/>
        <w:autoSpaceDN/>
        <w:ind w:left="567"/>
        <w:jc w:val="both"/>
        <w:textAlignment w:val="auto"/>
        <w:rPr>
          <w:rFonts w:ascii="Arial" w:eastAsiaTheme="minorHAnsi" w:hAnsi="Arial" w:cstheme="minorBidi"/>
          <w:sz w:val="22"/>
          <w:szCs w:val="22"/>
          <w:lang w:val="fr-FR"/>
        </w:rPr>
      </w:pPr>
    </w:p>
    <w:p w14:paraId="2E9E86AF" w14:textId="77777777" w:rsidR="00516B4F" w:rsidRPr="00516B4F" w:rsidRDefault="00516B4F" w:rsidP="001D0475">
      <w:pPr>
        <w:widowControl/>
        <w:autoSpaceDE/>
        <w:autoSpaceDN/>
        <w:jc w:val="both"/>
        <w:textAlignment w:val="auto"/>
        <w:rPr>
          <w:rFonts w:ascii="Arial" w:eastAsiaTheme="minorHAnsi" w:hAnsi="Arial" w:cstheme="minorBidi"/>
          <w:b/>
          <w:bCs/>
          <w:i/>
          <w:iCs/>
          <w:sz w:val="22"/>
          <w:szCs w:val="22"/>
          <w:lang w:val="fr-FR"/>
        </w:rPr>
      </w:pPr>
      <w:r w:rsidRPr="00516B4F">
        <w:rPr>
          <w:rFonts w:ascii="Arial" w:eastAsiaTheme="minorHAnsi" w:hAnsi="Arial" w:cstheme="minorBidi"/>
          <w:b/>
          <w:bCs/>
          <w:i/>
          <w:iCs/>
          <w:sz w:val="22"/>
          <w:szCs w:val="22"/>
          <w:lang w:val="fr-FR"/>
        </w:rPr>
        <w:t>À l’adresse du Secrétariat</w:t>
      </w:r>
    </w:p>
    <w:p w14:paraId="12A1B919" w14:textId="77777777" w:rsidR="00516B4F" w:rsidRPr="00516B4F" w:rsidRDefault="00516B4F" w:rsidP="001D0475">
      <w:pPr>
        <w:widowControl/>
        <w:autoSpaceDE/>
        <w:autoSpaceDN/>
        <w:ind w:left="567"/>
        <w:jc w:val="both"/>
        <w:textAlignment w:val="auto"/>
        <w:rPr>
          <w:rFonts w:ascii="Arial" w:eastAsiaTheme="minorHAnsi" w:hAnsi="Arial" w:cstheme="minorBidi"/>
          <w:sz w:val="22"/>
          <w:szCs w:val="22"/>
          <w:lang w:val="fr-FR"/>
        </w:rPr>
      </w:pPr>
    </w:p>
    <w:p w14:paraId="6146BF88" w14:textId="77777777" w:rsidR="00516B4F" w:rsidRPr="00516B4F" w:rsidRDefault="00516B4F" w:rsidP="001D0475">
      <w:pPr>
        <w:widowControl/>
        <w:autoSpaceDE/>
        <w:autoSpaceDN/>
        <w:ind w:left="851" w:hanging="851"/>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15.BB</w:t>
      </w:r>
      <w:r w:rsidRPr="00516B4F">
        <w:rPr>
          <w:rFonts w:ascii="Arial" w:eastAsiaTheme="minorHAnsi" w:hAnsi="Arial" w:cstheme="minorBidi"/>
          <w:sz w:val="22"/>
          <w:szCs w:val="22"/>
          <w:lang w:val="fr-FR"/>
        </w:rPr>
        <w:tab/>
        <w:t>Le Secrétariat doit :</w:t>
      </w:r>
    </w:p>
    <w:p w14:paraId="722EC13C" w14:textId="77777777" w:rsidR="00516B4F" w:rsidRPr="00516B4F" w:rsidRDefault="00516B4F" w:rsidP="001D0475">
      <w:pPr>
        <w:widowControl/>
        <w:autoSpaceDE/>
        <w:autoSpaceDN/>
        <w:ind w:left="567"/>
        <w:jc w:val="both"/>
        <w:textAlignment w:val="auto"/>
        <w:rPr>
          <w:rFonts w:ascii="Arial" w:eastAsiaTheme="minorHAnsi" w:hAnsi="Arial" w:cstheme="minorBidi"/>
          <w:sz w:val="22"/>
          <w:szCs w:val="22"/>
          <w:lang w:val="fr-FR"/>
        </w:rPr>
      </w:pPr>
    </w:p>
    <w:p w14:paraId="06B80C2B" w14:textId="77777777" w:rsidR="00516B4F" w:rsidRPr="00516B4F" w:rsidRDefault="00516B4F" w:rsidP="001D0475">
      <w:pPr>
        <w:widowControl/>
        <w:numPr>
          <w:ilvl w:val="0"/>
          <w:numId w:val="9"/>
        </w:numPr>
        <w:autoSpaceDE/>
        <w:autoSpaceDN/>
        <w:ind w:left="1418" w:hanging="567"/>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 xml:space="preserve">transmettre la Résolution 11.18 (Rev.COP15) aux secrétariats d’autres accords multilatéraux sur l’environnement, en particulier à la Convention sur le commerce international des espèces de faune et de flore sauvages menacées d’extinction, en recherchant leur soutien et leurs contributions à la mise en œuvre du </w:t>
      </w:r>
      <w:proofErr w:type="spellStart"/>
      <w:r w:rsidRPr="00516B4F">
        <w:rPr>
          <w:rFonts w:ascii="Arial" w:eastAsiaTheme="minorHAnsi" w:hAnsi="Arial" w:cstheme="minorBidi"/>
          <w:sz w:val="22"/>
          <w:szCs w:val="22"/>
          <w:lang w:val="fr-FR"/>
        </w:rPr>
        <w:t>SakerGAP</w:t>
      </w:r>
      <w:proofErr w:type="spellEnd"/>
      <w:r w:rsidRPr="00516B4F">
        <w:rPr>
          <w:rFonts w:ascii="Arial" w:eastAsiaTheme="minorHAnsi" w:hAnsi="Arial" w:cstheme="minorBidi"/>
          <w:sz w:val="22"/>
          <w:szCs w:val="22"/>
          <w:lang w:val="fr-FR"/>
        </w:rPr>
        <w:t> ;</w:t>
      </w:r>
    </w:p>
    <w:p w14:paraId="5DB77A5A" w14:textId="77777777" w:rsidR="00516B4F" w:rsidRPr="00516B4F" w:rsidRDefault="00516B4F" w:rsidP="001D0475">
      <w:pPr>
        <w:widowControl/>
        <w:autoSpaceDE/>
        <w:autoSpaceDN/>
        <w:ind w:left="1418" w:hanging="567"/>
        <w:jc w:val="both"/>
        <w:textAlignment w:val="auto"/>
        <w:rPr>
          <w:rFonts w:ascii="Arial" w:eastAsiaTheme="minorHAnsi" w:hAnsi="Arial" w:cstheme="minorBidi"/>
          <w:sz w:val="22"/>
          <w:szCs w:val="22"/>
          <w:lang w:val="fr-FR"/>
        </w:rPr>
      </w:pPr>
    </w:p>
    <w:p w14:paraId="62DDB964" w14:textId="3B523E89" w:rsidR="00516B4F" w:rsidRPr="00516B4F" w:rsidRDefault="00516B4F" w:rsidP="001D0475">
      <w:pPr>
        <w:widowControl/>
        <w:numPr>
          <w:ilvl w:val="0"/>
          <w:numId w:val="9"/>
        </w:numPr>
        <w:autoSpaceDE/>
        <w:autoSpaceDN/>
        <w:ind w:left="1418" w:hanging="567"/>
        <w:jc w:val="both"/>
        <w:textAlignment w:val="auto"/>
        <w:rPr>
          <w:rFonts w:ascii="Arial" w:eastAsiaTheme="minorHAnsi" w:hAnsi="Arial" w:cstheme="minorBidi"/>
          <w:sz w:val="22"/>
          <w:szCs w:val="22"/>
          <w:lang w:val="fr-FR"/>
        </w:rPr>
      </w:pPr>
      <w:r w:rsidRPr="00516B4F">
        <w:rPr>
          <w:rFonts w:ascii="Arial" w:eastAsiaTheme="minorHAnsi" w:hAnsi="Arial" w:cstheme="minorBidi"/>
          <w:sz w:val="22"/>
          <w:szCs w:val="22"/>
          <w:lang w:val="fr-FR"/>
        </w:rPr>
        <w:t>sous réserve de la disponibilité de ressources, organiser des ateliers régionaux du Groupe de travail sur le faucon sacre au cours de la prochaine période triennale</w:t>
      </w:r>
      <w:r w:rsidRPr="00516B4F">
        <w:rPr>
          <w:rFonts w:ascii="Arial" w:eastAsiaTheme="minorHAnsi" w:hAnsi="Arial" w:cstheme="minorBidi"/>
          <w:color w:val="000000" w:themeColor="text1"/>
          <w:sz w:val="22"/>
          <w:szCs w:val="22"/>
          <w:lang w:val="fr-FR"/>
        </w:rPr>
        <w:t xml:space="preserve"> dans les pays situés dans l’aire de reproduction, afin de promouvoir la mise en œuvre du </w:t>
      </w:r>
      <w:proofErr w:type="spellStart"/>
      <w:r w:rsidRPr="00516B4F">
        <w:rPr>
          <w:rFonts w:ascii="Arial" w:eastAsiaTheme="minorHAnsi" w:hAnsi="Arial" w:cstheme="minorBidi"/>
          <w:color w:val="000000" w:themeColor="text1"/>
          <w:sz w:val="22"/>
          <w:szCs w:val="22"/>
          <w:lang w:val="fr-FR"/>
        </w:rPr>
        <w:t>SakerGAP</w:t>
      </w:r>
      <w:proofErr w:type="spellEnd"/>
      <w:r w:rsidRPr="00516B4F">
        <w:rPr>
          <w:rFonts w:ascii="Arial" w:eastAsiaTheme="minorHAnsi" w:hAnsi="Arial" w:cstheme="minorBidi"/>
          <w:sz w:val="22"/>
          <w:szCs w:val="22"/>
          <w:lang w:val="fr-FR"/>
        </w:rPr>
        <w:t> </w:t>
      </w:r>
      <w:r w:rsidR="00014EFA">
        <w:rPr>
          <w:rFonts w:ascii="Arial" w:eastAsiaTheme="minorHAnsi" w:hAnsi="Arial" w:cstheme="minorBidi"/>
          <w:sz w:val="22"/>
          <w:szCs w:val="22"/>
          <w:lang w:val="fr-FR"/>
        </w:rPr>
        <w:t xml:space="preserve">et </w:t>
      </w:r>
      <w:r w:rsidR="008537C2">
        <w:rPr>
          <w:rFonts w:ascii="Arial" w:eastAsiaTheme="minorHAnsi" w:hAnsi="Arial" w:cstheme="minorBidi"/>
          <w:sz w:val="22"/>
          <w:szCs w:val="22"/>
          <w:lang w:val="fr-FR"/>
        </w:rPr>
        <w:t xml:space="preserve">de </w:t>
      </w:r>
      <w:r w:rsidR="00014EFA">
        <w:rPr>
          <w:rFonts w:ascii="Arial" w:eastAsiaTheme="minorHAnsi" w:hAnsi="Arial" w:cstheme="minorBidi"/>
          <w:sz w:val="22"/>
          <w:szCs w:val="22"/>
          <w:lang w:val="fr-FR"/>
        </w:rPr>
        <w:t xml:space="preserve">les aider à développer et </w:t>
      </w:r>
      <w:r w:rsidR="008537C2">
        <w:rPr>
          <w:rFonts w:ascii="Arial" w:eastAsiaTheme="minorHAnsi" w:hAnsi="Arial" w:cstheme="minorBidi"/>
          <w:sz w:val="22"/>
          <w:szCs w:val="22"/>
          <w:lang w:val="fr-FR"/>
        </w:rPr>
        <w:t xml:space="preserve">à </w:t>
      </w:r>
      <w:r w:rsidR="00014EFA">
        <w:rPr>
          <w:rFonts w:ascii="Arial" w:eastAsiaTheme="minorHAnsi" w:hAnsi="Arial" w:cstheme="minorBidi"/>
          <w:sz w:val="22"/>
          <w:szCs w:val="22"/>
          <w:lang w:val="fr-FR"/>
        </w:rPr>
        <w:t xml:space="preserve">mettre en place des programmes de suivi </w:t>
      </w:r>
      <w:r w:rsidRPr="00516B4F">
        <w:rPr>
          <w:rFonts w:ascii="Arial" w:eastAsiaTheme="minorHAnsi" w:hAnsi="Arial" w:cstheme="minorBidi"/>
          <w:sz w:val="22"/>
          <w:szCs w:val="22"/>
          <w:lang w:val="fr-FR"/>
        </w:rPr>
        <w:t>;</w:t>
      </w:r>
    </w:p>
    <w:p w14:paraId="6F1E2457" w14:textId="77777777" w:rsidR="00516B4F" w:rsidRPr="00516B4F" w:rsidRDefault="00516B4F" w:rsidP="001D0475">
      <w:pPr>
        <w:widowControl/>
        <w:autoSpaceDE/>
        <w:autoSpaceDN/>
        <w:ind w:left="1418" w:hanging="567"/>
        <w:jc w:val="both"/>
        <w:textAlignment w:val="auto"/>
        <w:rPr>
          <w:rFonts w:ascii="Arial" w:eastAsiaTheme="minorHAnsi" w:hAnsi="Arial" w:cstheme="minorBidi"/>
          <w:sz w:val="22"/>
          <w:szCs w:val="22"/>
          <w:lang w:val="fr-FR"/>
        </w:rPr>
      </w:pPr>
    </w:p>
    <w:p w14:paraId="2578AD4A" w14:textId="5D35DF37" w:rsidR="004C74B9" w:rsidRDefault="00516B4F" w:rsidP="001D0475">
      <w:pPr>
        <w:widowControl/>
        <w:numPr>
          <w:ilvl w:val="0"/>
          <w:numId w:val="9"/>
        </w:numPr>
        <w:autoSpaceDE/>
        <w:autoSpaceDN/>
        <w:ind w:left="1418" w:hanging="567"/>
        <w:jc w:val="both"/>
        <w:textAlignment w:val="auto"/>
        <w:rPr>
          <w:rFonts w:ascii="Arial" w:eastAsiaTheme="minorHAnsi" w:hAnsi="Arial" w:cstheme="minorBidi"/>
          <w:szCs w:val="20"/>
          <w:lang w:val="fr-FR"/>
        </w:rPr>
      </w:pPr>
      <w:r w:rsidRPr="00516B4F">
        <w:rPr>
          <w:rFonts w:ascii="Arial" w:eastAsiaTheme="minorHAnsi" w:hAnsi="Arial" w:cstheme="minorBidi"/>
          <w:sz w:val="22"/>
          <w:szCs w:val="22"/>
          <w:lang w:val="fr-FR"/>
        </w:rPr>
        <w:t xml:space="preserve">sous réserve de la disponibilité de ressources, examiner et mettre à jour le </w:t>
      </w:r>
      <w:proofErr w:type="spellStart"/>
      <w:r w:rsidRPr="00516B4F">
        <w:rPr>
          <w:rFonts w:ascii="Arial" w:eastAsiaTheme="minorHAnsi" w:hAnsi="Arial" w:cstheme="minorBidi"/>
          <w:sz w:val="22"/>
          <w:szCs w:val="22"/>
          <w:lang w:val="fr-FR"/>
        </w:rPr>
        <w:t>SakerGAP</w:t>
      </w:r>
      <w:proofErr w:type="spellEnd"/>
      <w:r w:rsidR="004C74B9">
        <w:rPr>
          <w:rFonts w:ascii="Arial" w:eastAsiaTheme="minorHAnsi" w:hAnsi="Arial" w:cstheme="minorBidi"/>
          <w:sz w:val="22"/>
          <w:szCs w:val="22"/>
          <w:lang w:val="fr-FR"/>
        </w:rPr>
        <w:t> </w:t>
      </w:r>
      <w:r w:rsidR="004C74B9">
        <w:rPr>
          <w:rFonts w:ascii="Arial" w:eastAsiaTheme="minorHAnsi" w:hAnsi="Arial" w:cstheme="minorBidi"/>
          <w:szCs w:val="20"/>
          <w:lang w:val="fr-FR"/>
        </w:rPr>
        <w:t>;</w:t>
      </w:r>
    </w:p>
    <w:p w14:paraId="219CB0B3" w14:textId="77777777" w:rsidR="004C74B9" w:rsidRDefault="004C74B9" w:rsidP="001D0475">
      <w:pPr>
        <w:pStyle w:val="ListParagraph"/>
        <w:suppressAutoHyphens/>
        <w:contextualSpacing w:val="0"/>
        <w:rPr>
          <w:szCs w:val="20"/>
          <w:lang w:val="fr-FR"/>
        </w:rPr>
      </w:pPr>
    </w:p>
    <w:p w14:paraId="726516D6" w14:textId="4CB4A146" w:rsidR="00516B4F" w:rsidRPr="001B2766" w:rsidRDefault="004C74B9" w:rsidP="001D0475">
      <w:pPr>
        <w:widowControl/>
        <w:numPr>
          <w:ilvl w:val="0"/>
          <w:numId w:val="9"/>
        </w:numPr>
        <w:autoSpaceDE/>
        <w:autoSpaceDN/>
        <w:ind w:left="1418" w:hanging="567"/>
        <w:jc w:val="both"/>
        <w:textAlignment w:val="auto"/>
        <w:rPr>
          <w:rFonts w:ascii="Arial" w:eastAsiaTheme="minorHAnsi" w:hAnsi="Arial" w:cstheme="minorBidi"/>
          <w:sz w:val="22"/>
          <w:szCs w:val="22"/>
          <w:lang w:val="fr-FR"/>
        </w:rPr>
      </w:pPr>
      <w:r w:rsidRPr="001B2766">
        <w:rPr>
          <w:rFonts w:ascii="Arial" w:eastAsiaTheme="minorHAnsi" w:hAnsi="Arial" w:cstheme="minorBidi"/>
          <w:sz w:val="22"/>
          <w:szCs w:val="22"/>
          <w:lang w:val="fr-FR"/>
        </w:rPr>
        <w:t>inviter les États de l</w:t>
      </w:r>
      <w:r w:rsidR="008537C2">
        <w:rPr>
          <w:rFonts w:ascii="Arial" w:eastAsiaTheme="minorHAnsi" w:hAnsi="Arial" w:cstheme="minorBidi"/>
          <w:sz w:val="22"/>
          <w:szCs w:val="22"/>
          <w:lang w:val="fr-FR"/>
        </w:rPr>
        <w:t>’</w:t>
      </w:r>
      <w:r w:rsidRPr="001B2766">
        <w:rPr>
          <w:rFonts w:ascii="Arial" w:eastAsiaTheme="minorHAnsi" w:hAnsi="Arial" w:cstheme="minorBidi"/>
          <w:sz w:val="22"/>
          <w:szCs w:val="22"/>
          <w:lang w:val="fr-FR"/>
        </w:rPr>
        <w:t xml:space="preserve">aire de répartition à renouveler leur adhésion </w:t>
      </w:r>
      <w:r w:rsidR="008537C2">
        <w:rPr>
          <w:rFonts w:ascii="Arial" w:eastAsiaTheme="minorHAnsi" w:hAnsi="Arial" w:cstheme="minorBidi"/>
          <w:sz w:val="22"/>
          <w:szCs w:val="22"/>
          <w:lang w:val="fr-FR"/>
        </w:rPr>
        <w:t>à l’équipe spéciale chargée du</w:t>
      </w:r>
      <w:r w:rsidRPr="001B2766">
        <w:rPr>
          <w:rFonts w:ascii="Arial" w:eastAsiaTheme="minorHAnsi" w:hAnsi="Arial" w:cstheme="minorBidi"/>
          <w:sz w:val="22"/>
          <w:szCs w:val="22"/>
          <w:lang w:val="fr-FR"/>
        </w:rPr>
        <w:t xml:space="preserve"> faucon sacre</w:t>
      </w:r>
      <w:r w:rsidR="00D2685E">
        <w:rPr>
          <w:rFonts w:ascii="Arial" w:eastAsiaTheme="minorHAnsi" w:hAnsi="Arial" w:cstheme="minorBidi"/>
          <w:sz w:val="22"/>
          <w:szCs w:val="22"/>
          <w:lang w:val="fr-FR"/>
        </w:rPr>
        <w:t>.</w:t>
      </w:r>
    </w:p>
    <w:p w14:paraId="44A08E60" w14:textId="7B2A0443" w:rsidR="00516B4F" w:rsidRPr="00766D51" w:rsidRDefault="00516B4F" w:rsidP="00766D51">
      <w:pPr>
        <w:rPr>
          <w:rFonts w:ascii="Arial" w:hAnsi="Arial" w:cs="Arial"/>
          <w:sz w:val="22"/>
          <w:szCs w:val="22"/>
          <w:lang w:val="fr-FR"/>
        </w:rPr>
      </w:pPr>
    </w:p>
    <w:sectPr w:rsidR="00516B4F" w:rsidRPr="00766D51" w:rsidSect="00AB528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86823" w14:textId="77777777" w:rsidR="0092279B" w:rsidRDefault="0092279B">
      <w:r>
        <w:separator/>
      </w:r>
    </w:p>
  </w:endnote>
  <w:endnote w:type="continuationSeparator" w:id="0">
    <w:p w14:paraId="6E312557" w14:textId="77777777" w:rsidR="0092279B" w:rsidRDefault="0092279B">
      <w:r>
        <w:continuationSeparator/>
      </w:r>
    </w:p>
  </w:endnote>
  <w:endnote w:type="continuationNotice" w:id="1">
    <w:p w14:paraId="35ADCDAD" w14:textId="77777777" w:rsidR="0092279B" w:rsidRDefault="009227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1A02" w14:textId="4105E3AE" w:rsidR="009B03FC" w:rsidRPr="009B03FC" w:rsidRDefault="009B03FC" w:rsidP="009B03FC">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908D6" w14:textId="77777777" w:rsidR="0092279B" w:rsidRDefault="0092279B">
      <w:r>
        <w:rPr>
          <w:color w:val="000000"/>
        </w:rPr>
        <w:separator/>
      </w:r>
    </w:p>
  </w:footnote>
  <w:footnote w:type="continuationSeparator" w:id="0">
    <w:p w14:paraId="64D07F09" w14:textId="77777777" w:rsidR="0092279B" w:rsidRDefault="0092279B">
      <w:r>
        <w:continuationSeparator/>
      </w:r>
    </w:p>
  </w:footnote>
  <w:footnote w:type="continuationNotice" w:id="1">
    <w:p w14:paraId="620898EB" w14:textId="77777777" w:rsidR="0092279B" w:rsidRDefault="009227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6025F6FB" w:rsidR="0041439A" w:rsidRPr="009F355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pt-PT"/>
      </w:rPr>
    </w:pPr>
    <w:r w:rsidRPr="009F3558">
      <w:rPr>
        <w:rFonts w:ascii="Arial" w:hAnsi="Arial" w:cs="Arial"/>
        <w:i/>
        <w:sz w:val="18"/>
        <w:szCs w:val="18"/>
        <w:lang w:val="pt-PT"/>
      </w:rPr>
      <w:t>UNEP/CMS/COP1</w:t>
    </w:r>
    <w:r w:rsidR="00AB5285" w:rsidRPr="009F3558">
      <w:rPr>
        <w:rFonts w:ascii="Arial" w:hAnsi="Arial" w:cs="Arial"/>
        <w:i/>
        <w:sz w:val="18"/>
        <w:szCs w:val="18"/>
        <w:lang w:val="pt-PT"/>
      </w:rPr>
      <w:t>5</w:t>
    </w:r>
    <w:r w:rsidRPr="009F3558">
      <w:rPr>
        <w:rFonts w:ascii="Arial" w:hAnsi="Arial" w:cs="Arial"/>
        <w:i/>
        <w:sz w:val="18"/>
        <w:szCs w:val="18"/>
        <w:lang w:val="pt-PT"/>
      </w:rPr>
      <w:t>/CRP</w:t>
    </w:r>
    <w:r w:rsidR="00516B4F">
      <w:rPr>
        <w:rFonts w:ascii="Arial" w:hAnsi="Arial" w:cs="Arial"/>
        <w:i/>
        <w:sz w:val="18"/>
        <w:szCs w:val="18"/>
        <w:lang w:val="pt-PT"/>
      </w:rPr>
      <w:t>26.7</w:t>
    </w:r>
  </w:p>
  <w:p w14:paraId="50B9F4CC" w14:textId="77777777" w:rsidR="0041439A" w:rsidRPr="00F52A55" w:rsidRDefault="0041439A">
    <w:pPr>
      <w:pStyle w:val="Heade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F3F0B" w14:textId="10906B5A" w:rsidR="0041439A" w:rsidRPr="00516B4F"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pt-PT"/>
      </w:rPr>
    </w:pPr>
    <w:r w:rsidRPr="00516B4F">
      <w:rPr>
        <w:rFonts w:ascii="Arial" w:hAnsi="Arial" w:cs="Arial"/>
        <w:i/>
        <w:sz w:val="18"/>
        <w:szCs w:val="18"/>
        <w:lang w:val="pt-PT"/>
      </w:rPr>
      <w:t>UNEP/CMS/COP1</w:t>
    </w:r>
    <w:r w:rsidR="00AB5285" w:rsidRPr="00516B4F">
      <w:rPr>
        <w:rFonts w:ascii="Arial" w:hAnsi="Arial" w:cs="Arial"/>
        <w:i/>
        <w:sz w:val="18"/>
        <w:szCs w:val="18"/>
        <w:lang w:val="pt-PT"/>
      </w:rPr>
      <w:t>5</w:t>
    </w:r>
    <w:r w:rsidRPr="00516B4F">
      <w:rPr>
        <w:rFonts w:ascii="Arial" w:hAnsi="Arial" w:cs="Arial"/>
        <w:i/>
        <w:sz w:val="18"/>
        <w:szCs w:val="18"/>
        <w:lang w:val="pt-PT"/>
      </w:rPr>
      <w:t>/CRP</w:t>
    </w:r>
    <w:r w:rsidR="00620BD8" w:rsidRPr="00516B4F">
      <w:rPr>
        <w:rFonts w:ascii="Arial" w:hAnsi="Arial" w:cs="Arial"/>
        <w:i/>
        <w:sz w:val="18"/>
        <w:szCs w:val="18"/>
        <w:lang w:val="pt-PT"/>
      </w:rPr>
      <w:t>2</w:t>
    </w:r>
    <w:r w:rsidR="00516B4F">
      <w:rPr>
        <w:rFonts w:ascii="Arial" w:hAnsi="Arial" w:cs="Arial"/>
        <w:i/>
        <w:sz w:val="18"/>
        <w:szCs w:val="18"/>
        <w:lang w:val="pt-PT"/>
      </w:rPr>
      <w:t>6.7</w:t>
    </w:r>
  </w:p>
  <w:p w14:paraId="75025A37" w14:textId="77777777" w:rsidR="0041439A" w:rsidRPr="00F52A55" w:rsidRDefault="0041439A">
    <w:pPr>
      <w:pStyle w:val="Head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A398" w14:textId="72F1F375" w:rsidR="007A1066" w:rsidRPr="009F3558" w:rsidRDefault="007A1066" w:rsidP="00751AAD">
    <w:pPr>
      <w:pBdr>
        <w:bottom w:val="single" w:sz="4" w:space="1" w:color="auto"/>
      </w:pBdr>
      <w:tabs>
        <w:tab w:val="left" w:pos="5040"/>
        <w:tab w:val="left" w:pos="5760"/>
        <w:tab w:val="left" w:pos="6008"/>
        <w:tab w:val="left" w:pos="6480"/>
        <w:tab w:val="left" w:pos="7200"/>
        <w:tab w:val="left" w:pos="7920"/>
        <w:tab w:val="left" w:pos="8640"/>
      </w:tabs>
      <w:jc w:val="right"/>
      <w:rPr>
        <w:rFonts w:ascii="Arial" w:hAnsi="Arial" w:cs="Arial"/>
        <w:bCs/>
        <w:i/>
        <w:iCs/>
        <w:sz w:val="18"/>
        <w:szCs w:val="18"/>
        <w:lang w:val="pt-PT"/>
      </w:rPr>
    </w:pPr>
    <w:r w:rsidRPr="009F3558">
      <w:rPr>
        <w:rFonts w:ascii="Arial" w:hAnsi="Arial" w:cs="Arial"/>
        <w:bCs/>
        <w:i/>
        <w:iCs/>
        <w:sz w:val="18"/>
        <w:szCs w:val="18"/>
        <w:lang w:val="pt-PT"/>
      </w:rPr>
      <w:t>UNEP/CMS/COP1</w:t>
    </w:r>
    <w:r w:rsidR="00AB5285" w:rsidRPr="009F3558">
      <w:rPr>
        <w:rFonts w:ascii="Arial" w:hAnsi="Arial" w:cs="Arial"/>
        <w:bCs/>
        <w:i/>
        <w:iCs/>
        <w:sz w:val="18"/>
        <w:szCs w:val="18"/>
        <w:lang w:val="pt-PT"/>
      </w:rPr>
      <w:t>5</w:t>
    </w:r>
    <w:r w:rsidRPr="009F3558">
      <w:rPr>
        <w:rFonts w:ascii="Arial" w:hAnsi="Arial" w:cs="Arial"/>
        <w:bCs/>
        <w:i/>
        <w:iCs/>
        <w:sz w:val="18"/>
        <w:szCs w:val="18"/>
        <w:lang w:val="pt-PT"/>
      </w:rPr>
      <w:t>/CRP</w:t>
    </w:r>
    <w:r w:rsidR="00516B4F">
      <w:rPr>
        <w:rFonts w:ascii="Arial" w:hAnsi="Arial" w:cs="Arial"/>
        <w:bCs/>
        <w:i/>
        <w:iCs/>
        <w:sz w:val="18"/>
        <w:szCs w:val="18"/>
        <w:lang w:val="pt-PT"/>
      </w:rPr>
      <w:t>26.7</w:t>
    </w:r>
  </w:p>
  <w:p w14:paraId="117A266F" w14:textId="77777777" w:rsidR="007A1066" w:rsidRPr="00F52A55" w:rsidRDefault="007A1066">
    <w:pPr>
      <w:pStyle w:val="Header"/>
      <w:rPr>
        <w:sz w:val="18"/>
        <w:szCs w:val="18"/>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BA2"/>
    <w:multiLevelType w:val="hybridMultilevel"/>
    <w:tmpl w:val="7F6485C0"/>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 w15:restartNumberingAfterBreak="0">
    <w:nsid w:val="12962600"/>
    <w:multiLevelType w:val="hybridMultilevel"/>
    <w:tmpl w:val="6974169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7E06F81"/>
    <w:multiLevelType w:val="hybridMultilevel"/>
    <w:tmpl w:val="A82ACDC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4AF25DEF"/>
    <w:multiLevelType w:val="hybridMultilevel"/>
    <w:tmpl w:val="7FC2B4EC"/>
    <w:lvl w:ilvl="0" w:tplc="1124D478">
      <w:start w:val="1"/>
      <w:numFmt w:val="lowerLetter"/>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4" w15:restartNumberingAfterBreak="0">
    <w:nsid w:val="4E654791"/>
    <w:multiLevelType w:val="hybridMultilevel"/>
    <w:tmpl w:val="E65E5768"/>
    <w:lvl w:ilvl="0" w:tplc="FFFFFFFF">
      <w:start w:val="1"/>
      <w:numFmt w:val="lowerLetter"/>
      <w:lvlText w:val="%1)"/>
      <w:lvlJc w:val="left"/>
      <w:pPr>
        <w:ind w:left="1069" w:hanging="360"/>
      </w:pPr>
    </w:lvl>
    <w:lvl w:ilvl="1" w:tplc="0809001B">
      <w:start w:val="1"/>
      <w:numFmt w:val="lowerRoman"/>
      <w:lvlText w:val="%2."/>
      <w:lvlJc w:val="right"/>
      <w:pPr>
        <w:ind w:left="1837" w:hanging="360"/>
      </w:pPr>
    </w:lvl>
    <w:lvl w:ilvl="2" w:tplc="FFFFFFFF">
      <w:start w:val="1"/>
      <w:numFmt w:val="lowerRoman"/>
      <w:lvlText w:val="%3."/>
      <w:lvlJc w:val="right"/>
      <w:pPr>
        <w:ind w:left="2557" w:hanging="180"/>
      </w:pPr>
    </w:lvl>
    <w:lvl w:ilvl="3" w:tplc="FFFFFFFF">
      <w:start w:val="1"/>
      <w:numFmt w:val="decimal"/>
      <w:lvlText w:val="%4."/>
      <w:lvlJc w:val="left"/>
      <w:pPr>
        <w:ind w:left="3277" w:hanging="360"/>
      </w:pPr>
    </w:lvl>
    <w:lvl w:ilvl="4" w:tplc="FFFFFFFF">
      <w:start w:val="1"/>
      <w:numFmt w:val="lowerLetter"/>
      <w:lvlText w:val="%5."/>
      <w:lvlJc w:val="left"/>
      <w:pPr>
        <w:ind w:left="3997" w:hanging="360"/>
      </w:pPr>
    </w:lvl>
    <w:lvl w:ilvl="5" w:tplc="FFFFFFFF">
      <w:start w:val="1"/>
      <w:numFmt w:val="lowerRoman"/>
      <w:lvlText w:val="%6."/>
      <w:lvlJc w:val="right"/>
      <w:pPr>
        <w:ind w:left="4717" w:hanging="180"/>
      </w:pPr>
    </w:lvl>
    <w:lvl w:ilvl="6" w:tplc="FFFFFFFF">
      <w:start w:val="1"/>
      <w:numFmt w:val="decimal"/>
      <w:lvlText w:val="%7."/>
      <w:lvlJc w:val="left"/>
      <w:pPr>
        <w:ind w:left="5437" w:hanging="360"/>
      </w:pPr>
    </w:lvl>
    <w:lvl w:ilvl="7" w:tplc="FFFFFFFF">
      <w:start w:val="1"/>
      <w:numFmt w:val="lowerLetter"/>
      <w:lvlText w:val="%8."/>
      <w:lvlJc w:val="left"/>
      <w:pPr>
        <w:ind w:left="6157" w:hanging="360"/>
      </w:pPr>
    </w:lvl>
    <w:lvl w:ilvl="8" w:tplc="FFFFFFFF">
      <w:start w:val="1"/>
      <w:numFmt w:val="lowerRoman"/>
      <w:lvlText w:val="%9."/>
      <w:lvlJc w:val="right"/>
      <w:pPr>
        <w:ind w:left="6877" w:hanging="180"/>
      </w:pPr>
    </w:lvl>
  </w:abstractNum>
  <w:abstractNum w:abstractNumId="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573B349B"/>
    <w:multiLevelType w:val="hybridMultilevel"/>
    <w:tmpl w:val="78BC5F3A"/>
    <w:lvl w:ilvl="0" w:tplc="D1EE0D7C">
      <w:start w:val="1"/>
      <w:numFmt w:val="decimal"/>
      <w:lvlText w:val="%1."/>
      <w:lvlJc w:val="left"/>
      <w:pPr>
        <w:ind w:left="786" w:hanging="360"/>
      </w:pPr>
      <w:rPr>
        <w:rFonts w:hint="default"/>
        <w:color w:val="auto"/>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9D92F88"/>
    <w:multiLevelType w:val="hybridMultilevel"/>
    <w:tmpl w:val="C3063102"/>
    <w:lvl w:ilvl="0" w:tplc="4C090017">
      <w:start w:val="1"/>
      <w:numFmt w:val="lowerLetter"/>
      <w:lvlText w:val="%1)"/>
      <w:lvlJc w:val="left"/>
      <w:pPr>
        <w:ind w:left="720" w:hanging="360"/>
      </w:pPr>
      <w:rPr>
        <w:rFonts w:hint="default"/>
      </w:rPr>
    </w:lvl>
    <w:lvl w:ilvl="1" w:tplc="90D23314">
      <w:start w:val="1"/>
      <w:numFmt w:val="decimal"/>
      <w:lvlText w:val="%2."/>
      <w:lvlJc w:val="left"/>
      <w:pPr>
        <w:ind w:left="1440" w:hanging="360"/>
      </w:pPr>
      <w:rPr>
        <w:rFonts w:hint="default"/>
      </w:r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63062405"/>
    <w:multiLevelType w:val="hybridMultilevel"/>
    <w:tmpl w:val="37BC74DA"/>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835484"/>
    <w:multiLevelType w:val="hybridMultilevel"/>
    <w:tmpl w:val="7FA44F9E"/>
    <w:lvl w:ilvl="0" w:tplc="B30E9578">
      <w:numFmt w:val="bullet"/>
      <w:lvlText w:val="•"/>
      <w:lvlJc w:val="left"/>
      <w:pPr>
        <w:ind w:left="927" w:hanging="360"/>
      </w:pPr>
      <w:rPr>
        <w:rFonts w:ascii="Arial" w:eastAsiaTheme="minorHAnsi"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206528537">
    <w:abstractNumId w:val="6"/>
  </w:num>
  <w:num w:numId="2" w16cid:durableId="574051727">
    <w:abstractNumId w:val="9"/>
  </w:num>
  <w:num w:numId="3" w16cid:durableId="6077332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18589">
    <w:abstractNumId w:val="4"/>
  </w:num>
  <w:num w:numId="5" w16cid:durableId="599720149">
    <w:abstractNumId w:val="1"/>
  </w:num>
  <w:num w:numId="6" w16cid:durableId="1796025329">
    <w:abstractNumId w:val="2"/>
  </w:num>
  <w:num w:numId="7" w16cid:durableId="1684817948">
    <w:abstractNumId w:val="7"/>
  </w:num>
  <w:num w:numId="8" w16cid:durableId="1542012841">
    <w:abstractNumId w:val="3"/>
  </w:num>
  <w:num w:numId="9" w16cid:durableId="1250429595">
    <w:abstractNumId w:val="0"/>
  </w:num>
  <w:num w:numId="10" w16cid:durableId="2035685829">
    <w:abstractNumId w:val="8"/>
  </w:num>
  <w:num w:numId="11" w16cid:durableId="697126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11452"/>
    <w:rsid w:val="00014EFA"/>
    <w:rsid w:val="000B0D60"/>
    <w:rsid w:val="000D1D89"/>
    <w:rsid w:val="001125D7"/>
    <w:rsid w:val="00122DBF"/>
    <w:rsid w:val="001352BB"/>
    <w:rsid w:val="00142859"/>
    <w:rsid w:val="00164D92"/>
    <w:rsid w:val="00167428"/>
    <w:rsid w:val="00195442"/>
    <w:rsid w:val="001B2766"/>
    <w:rsid w:val="001D0475"/>
    <w:rsid w:val="001F2824"/>
    <w:rsid w:val="002243FE"/>
    <w:rsid w:val="00227282"/>
    <w:rsid w:val="0027066C"/>
    <w:rsid w:val="00276113"/>
    <w:rsid w:val="0029168C"/>
    <w:rsid w:val="002B6DE7"/>
    <w:rsid w:val="002C5F42"/>
    <w:rsid w:val="0033796E"/>
    <w:rsid w:val="00361315"/>
    <w:rsid w:val="003913D6"/>
    <w:rsid w:val="003F1AD8"/>
    <w:rsid w:val="0041439A"/>
    <w:rsid w:val="0043102F"/>
    <w:rsid w:val="004A021A"/>
    <w:rsid w:val="004C74B9"/>
    <w:rsid w:val="00516B4F"/>
    <w:rsid w:val="0052458B"/>
    <w:rsid w:val="005645C4"/>
    <w:rsid w:val="00580F1C"/>
    <w:rsid w:val="0058757D"/>
    <w:rsid w:val="00593444"/>
    <w:rsid w:val="005D43E4"/>
    <w:rsid w:val="005D574F"/>
    <w:rsid w:val="005F0639"/>
    <w:rsid w:val="00620BD8"/>
    <w:rsid w:val="006821C9"/>
    <w:rsid w:val="00687331"/>
    <w:rsid w:val="006D020E"/>
    <w:rsid w:val="007103C8"/>
    <w:rsid w:val="00751AAD"/>
    <w:rsid w:val="00766D51"/>
    <w:rsid w:val="00796C3C"/>
    <w:rsid w:val="007A1066"/>
    <w:rsid w:val="007A5544"/>
    <w:rsid w:val="007F43DD"/>
    <w:rsid w:val="00826906"/>
    <w:rsid w:val="008537C2"/>
    <w:rsid w:val="00857813"/>
    <w:rsid w:val="0092279B"/>
    <w:rsid w:val="00950DA4"/>
    <w:rsid w:val="00960B8C"/>
    <w:rsid w:val="0096699F"/>
    <w:rsid w:val="009B03FC"/>
    <w:rsid w:val="009F3558"/>
    <w:rsid w:val="00A8579B"/>
    <w:rsid w:val="00AA138B"/>
    <w:rsid w:val="00AB5285"/>
    <w:rsid w:val="00AE39EA"/>
    <w:rsid w:val="00AE590E"/>
    <w:rsid w:val="00B4191F"/>
    <w:rsid w:val="00B91802"/>
    <w:rsid w:val="00C21F23"/>
    <w:rsid w:val="00C30C58"/>
    <w:rsid w:val="00C31E29"/>
    <w:rsid w:val="00C4324F"/>
    <w:rsid w:val="00C530B0"/>
    <w:rsid w:val="00D138F2"/>
    <w:rsid w:val="00D2685E"/>
    <w:rsid w:val="00D416B7"/>
    <w:rsid w:val="00D50F95"/>
    <w:rsid w:val="00D61140"/>
    <w:rsid w:val="00D82C56"/>
    <w:rsid w:val="00DB2EEB"/>
    <w:rsid w:val="00E1532C"/>
    <w:rsid w:val="00E237A9"/>
    <w:rsid w:val="00E45B44"/>
    <w:rsid w:val="00E829C9"/>
    <w:rsid w:val="00EF2BC5"/>
    <w:rsid w:val="00EF34EF"/>
    <w:rsid w:val="00F52A55"/>
    <w:rsid w:val="00F56104"/>
    <w:rsid w:val="00F90C05"/>
    <w:rsid w:val="00FD0BD8"/>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link w:val="ListParagraphChar"/>
    <w:uiPriority w:val="1"/>
    <w:qFormat/>
    <w:rsid w:val="00857813"/>
    <w:pPr>
      <w:widowControl/>
      <w:suppressAutoHyphens w:val="0"/>
      <w:autoSpaceDE/>
      <w:autoSpaceDN/>
      <w:ind w:left="720"/>
      <w:contextualSpacing/>
      <w:jc w:val="both"/>
      <w:textAlignment w:val="auto"/>
    </w:pPr>
    <w:rPr>
      <w:rFonts w:ascii="Arial" w:eastAsiaTheme="minorHAnsi" w:hAnsi="Arial" w:cstheme="minorBidi"/>
      <w:sz w:val="22"/>
      <w:szCs w:val="22"/>
    </w:rPr>
  </w:style>
  <w:style w:type="character" w:customStyle="1" w:styleId="ListParagraphChar">
    <w:name w:val="List Paragraph Char"/>
    <w:basedOn w:val="DefaultParagraphFont"/>
    <w:link w:val="ListParagraph"/>
    <w:uiPriority w:val="1"/>
    <w:locked/>
    <w:rsid w:val="00857813"/>
    <w:rPr>
      <w:rFonts w:eastAsiaTheme="minorHAnsi" w:cstheme="minorBidi"/>
    </w:rPr>
  </w:style>
  <w:style w:type="character" w:styleId="FootnoteReference">
    <w:name w:val="footnote reference"/>
    <w:aliases w:val="stylish"/>
    <w:basedOn w:val="DefaultParagraphFont"/>
    <w:uiPriority w:val="99"/>
    <w:unhideWhenUsed/>
    <w:rsid w:val="00857813"/>
    <w:rPr>
      <w:vertAlign w:val="superscript"/>
    </w:rPr>
  </w:style>
  <w:style w:type="character" w:styleId="Hyperlink">
    <w:name w:val="Hyperlink"/>
    <w:basedOn w:val="DefaultParagraphFont"/>
    <w:uiPriority w:val="99"/>
    <w:unhideWhenUsed/>
    <w:rsid w:val="00857813"/>
    <w:rPr>
      <w:color w:val="0563C1" w:themeColor="hyperlink"/>
      <w:u w:val="single"/>
    </w:rPr>
  </w:style>
  <w:style w:type="paragraph" w:styleId="FootnoteText">
    <w:name w:val="footnote text"/>
    <w:basedOn w:val="Normal"/>
    <w:link w:val="FootnoteTextChar"/>
    <w:uiPriority w:val="99"/>
    <w:semiHidden/>
    <w:rsid w:val="007A5544"/>
    <w:pPr>
      <w:suppressAutoHyphens w:val="0"/>
      <w:adjustRightInd w:val="0"/>
      <w:jc w:val="both"/>
      <w:textAlignment w:val="auto"/>
    </w:pPr>
    <w:rPr>
      <w:szCs w:val="20"/>
    </w:rPr>
  </w:style>
  <w:style w:type="character" w:customStyle="1" w:styleId="FootnoteTextChar">
    <w:name w:val="Footnote Text Char"/>
    <w:basedOn w:val="DefaultParagraphFont"/>
    <w:link w:val="FootnoteText"/>
    <w:uiPriority w:val="99"/>
    <w:semiHidden/>
    <w:rsid w:val="007A5544"/>
    <w:rPr>
      <w:rFonts w:ascii="Times New Roman" w:eastAsia="Times New Roman" w:hAnsi="Times New Roman"/>
      <w:sz w:val="20"/>
      <w:szCs w:val="20"/>
    </w:rPr>
  </w:style>
  <w:style w:type="character" w:styleId="Strong">
    <w:name w:val="Strong"/>
    <w:basedOn w:val="DefaultParagraphFont"/>
    <w:uiPriority w:val="22"/>
    <w:qFormat/>
    <w:rsid w:val="007A5544"/>
    <w:rPr>
      <w:b/>
      <w:bCs/>
    </w:rPr>
  </w:style>
  <w:style w:type="paragraph" w:customStyle="1" w:styleId="Firstnumbering">
    <w:name w:val="First numbering"/>
    <w:basedOn w:val="ListParagraph"/>
    <w:link w:val="FirstnumberingChar"/>
    <w:qFormat/>
    <w:rsid w:val="007A5544"/>
    <w:pPr>
      <w:numPr>
        <w:numId w:val="2"/>
      </w:numPr>
      <w:ind w:left="567" w:hanging="567"/>
      <w:contextualSpacing w:val="0"/>
      <w:jc w:val="left"/>
    </w:pPr>
    <w:rPr>
      <w:lang w:val="en-GB"/>
    </w:rPr>
  </w:style>
  <w:style w:type="paragraph" w:customStyle="1" w:styleId="Secondnumbering">
    <w:name w:val="Second numbering"/>
    <w:basedOn w:val="Firstnumbering"/>
    <w:link w:val="SecondnumberingChar"/>
    <w:qFormat/>
    <w:rsid w:val="007A5544"/>
    <w:pPr>
      <w:numPr>
        <w:numId w:val="0"/>
      </w:numPr>
    </w:pPr>
  </w:style>
  <w:style w:type="character" w:customStyle="1" w:styleId="FirstnumberingChar">
    <w:name w:val="First numbering Char"/>
    <w:basedOn w:val="ListParagraphChar"/>
    <w:link w:val="Firstnumbering"/>
    <w:rsid w:val="007A5544"/>
    <w:rPr>
      <w:rFonts w:eastAsiaTheme="minorHAnsi" w:cstheme="minorBidi"/>
      <w:lang w:val="en-GB"/>
    </w:rPr>
  </w:style>
  <w:style w:type="character" w:customStyle="1" w:styleId="SecondnumberingChar">
    <w:name w:val="Second numbering Char"/>
    <w:basedOn w:val="FirstnumberingChar"/>
    <w:link w:val="Secondnumbering"/>
    <w:rsid w:val="007A5544"/>
    <w:rPr>
      <w:rFonts w:eastAsiaTheme="minorHAnsi" w:cstheme="minorBidi"/>
      <w:lang w:val="en-GB"/>
    </w:rPr>
  </w:style>
  <w:style w:type="paragraph" w:styleId="Revision">
    <w:name w:val="Revision"/>
    <w:hidden/>
    <w:uiPriority w:val="99"/>
    <w:semiHidden/>
    <w:rsid w:val="004C74B9"/>
    <w:pPr>
      <w:autoSpaceDN/>
      <w:spacing w:after="0" w:line="240" w:lineRule="auto"/>
      <w:textAlignment w:val="auto"/>
    </w:pPr>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8B007502-F74C-4AAB-8E70-FB512CA79D75}"/>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1579</Words>
  <Characters>9005</Characters>
  <Application>Microsoft Office Word</Application>
  <DocSecurity>0</DocSecurity>
  <Lines>75</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Catherine Brueckner</cp:lastModifiedBy>
  <cp:revision>16</cp:revision>
  <cp:lastPrinted>2020-02-03T15:02:00Z</cp:lastPrinted>
  <dcterms:created xsi:type="dcterms:W3CDTF">2026-03-12T11:26:00Z</dcterms:created>
  <dcterms:modified xsi:type="dcterms:W3CDTF">2026-03-27T00:42:00Z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