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4ACA4" w14:textId="77777777" w:rsidR="000B0873" w:rsidRPr="000B0873" w:rsidRDefault="000B0873" w:rsidP="000B0873">
      <w:pPr>
        <w:pBdr>
          <w:top w:val="single" w:sz="6" w:space="0" w:color="FFFFFF"/>
          <w:left w:val="single" w:sz="6" w:space="0" w:color="FFFFFF"/>
          <w:bottom w:val="single" w:sz="6" w:space="0" w:color="FFFFFF"/>
          <w:right w:val="single" w:sz="6" w:space="0" w:color="FFFFFF"/>
        </w:pBdr>
        <w:ind w:left="-85" w:right="-357"/>
        <w:jc w:val="center"/>
        <w:outlineLvl w:val="1"/>
        <w:rPr>
          <w:rFonts w:ascii="Arial" w:hAnsi="Arial" w:cs="Arial"/>
          <w:b/>
          <w:bCs/>
          <w:sz w:val="22"/>
          <w:szCs w:val="22"/>
          <w:lang w:val="fr-FR"/>
        </w:rPr>
      </w:pPr>
      <w:r w:rsidRPr="000B0873">
        <w:rPr>
          <w:rFonts w:ascii="Arial" w:hAnsi="Arial" w:cs="Arial"/>
          <w:b/>
          <w:bCs/>
          <w:sz w:val="22"/>
          <w:szCs w:val="22"/>
          <w:lang w:val="fr-FR"/>
        </w:rPr>
        <w:t>PLANS D'ACTION POUR LES OISEAUX</w:t>
      </w:r>
    </w:p>
    <w:p w14:paraId="60C50FAF" w14:textId="77777777" w:rsidR="00AB5285" w:rsidRPr="007A5544" w:rsidRDefault="00AB5285" w:rsidP="00E829C9">
      <w:pPr>
        <w:jc w:val="center"/>
        <w:rPr>
          <w:rFonts w:ascii="Arial" w:hAnsi="Arial" w:cs="Arial"/>
          <w:b/>
          <w:sz w:val="22"/>
          <w:szCs w:val="22"/>
          <w:lang w:val="fr-FR"/>
        </w:rPr>
      </w:pPr>
    </w:p>
    <w:p w14:paraId="77BA811D" w14:textId="3C76D520" w:rsidR="00D82C56" w:rsidRPr="007A5544" w:rsidRDefault="005D43E4" w:rsidP="00AB5285">
      <w:pPr>
        <w:spacing w:after="120"/>
        <w:jc w:val="center"/>
        <w:rPr>
          <w:rFonts w:ascii="Arial" w:hAnsi="Arial" w:cs="Arial"/>
          <w:sz w:val="22"/>
          <w:szCs w:val="22"/>
          <w:lang w:val="fr-FR"/>
        </w:rPr>
      </w:pPr>
      <w:r w:rsidRPr="007A5544">
        <w:rPr>
          <w:rFonts w:ascii="Arial" w:hAnsi="Arial" w:cs="Arial"/>
          <w:sz w:val="22"/>
          <w:szCs w:val="22"/>
          <w:lang w:val="fr-FR"/>
        </w:rPr>
        <w:t>UNEP/CMS/COP1</w:t>
      </w:r>
      <w:r w:rsidR="00950DA4" w:rsidRPr="007A5544">
        <w:rPr>
          <w:rFonts w:ascii="Arial" w:hAnsi="Arial" w:cs="Arial"/>
          <w:sz w:val="22"/>
          <w:szCs w:val="22"/>
          <w:lang w:val="fr-FR"/>
        </w:rPr>
        <w:t>5</w:t>
      </w:r>
      <w:r w:rsidRPr="007A5544">
        <w:rPr>
          <w:rFonts w:ascii="Arial" w:hAnsi="Arial" w:cs="Arial"/>
          <w:sz w:val="22"/>
          <w:szCs w:val="22"/>
          <w:lang w:val="fr-FR"/>
        </w:rPr>
        <w:t>/Doc.</w:t>
      </w:r>
      <w:r w:rsidR="000B0873">
        <w:rPr>
          <w:rFonts w:ascii="Arial" w:hAnsi="Arial" w:cs="Arial"/>
          <w:sz w:val="22"/>
          <w:szCs w:val="22"/>
          <w:lang w:val="fr-FR"/>
        </w:rPr>
        <w:t>26.4.1</w:t>
      </w:r>
    </w:p>
    <w:p w14:paraId="73A89732" w14:textId="781174A1" w:rsidR="00D82C56" w:rsidRPr="007A5544" w:rsidRDefault="005D43E4" w:rsidP="00E829C9">
      <w:pPr>
        <w:jc w:val="center"/>
        <w:rPr>
          <w:rFonts w:ascii="Arial" w:hAnsi="Arial" w:cs="Arial"/>
          <w:i/>
          <w:sz w:val="22"/>
          <w:szCs w:val="22"/>
          <w:lang w:val="fr-FR"/>
        </w:rPr>
      </w:pPr>
      <w:r w:rsidRPr="007A5544">
        <w:rPr>
          <w:rFonts w:ascii="Arial" w:hAnsi="Arial" w:cs="Arial"/>
          <w:i/>
          <w:sz w:val="22"/>
          <w:szCs w:val="22"/>
          <w:lang w:val="fr-FR"/>
        </w:rPr>
        <w:t>(Pr</w:t>
      </w:r>
      <w:r w:rsidR="00122DBF">
        <w:rPr>
          <w:rFonts w:ascii="Arial" w:hAnsi="Arial" w:cs="Arial"/>
          <w:i/>
          <w:sz w:val="22"/>
          <w:szCs w:val="22"/>
          <w:lang w:val="fr-FR"/>
        </w:rPr>
        <w:t>é</w:t>
      </w:r>
      <w:r w:rsidRPr="007A5544">
        <w:rPr>
          <w:rFonts w:ascii="Arial" w:hAnsi="Arial" w:cs="Arial"/>
          <w:i/>
          <w:sz w:val="22"/>
          <w:szCs w:val="22"/>
          <w:lang w:val="fr-FR"/>
        </w:rPr>
        <w:t>pa</w:t>
      </w:r>
      <w:r w:rsidR="00EF2BC5" w:rsidRPr="007A5544">
        <w:rPr>
          <w:rFonts w:ascii="Arial" w:hAnsi="Arial" w:cs="Arial"/>
          <w:i/>
          <w:sz w:val="22"/>
          <w:szCs w:val="22"/>
          <w:lang w:val="fr-FR"/>
        </w:rPr>
        <w:t>ré par</w:t>
      </w:r>
      <w:r w:rsidR="00FD2360" w:rsidRPr="007A5544">
        <w:rPr>
          <w:rFonts w:ascii="Arial" w:hAnsi="Arial" w:cs="Arial"/>
          <w:i/>
          <w:sz w:val="22"/>
          <w:szCs w:val="22"/>
          <w:lang w:val="fr-FR"/>
        </w:rPr>
        <w:t xml:space="preserve"> </w:t>
      </w:r>
      <w:r w:rsidR="000B0873">
        <w:rPr>
          <w:rFonts w:ascii="Arial" w:hAnsi="Arial" w:cs="Arial"/>
          <w:i/>
          <w:sz w:val="22"/>
          <w:szCs w:val="22"/>
          <w:lang w:val="fr-FR"/>
        </w:rPr>
        <w:t>le groupe de travail sur les espèces aviaires</w:t>
      </w:r>
      <w:r w:rsidRPr="007A5544">
        <w:rPr>
          <w:rFonts w:ascii="Arial" w:hAnsi="Arial" w:cs="Arial"/>
          <w:i/>
          <w:sz w:val="22"/>
          <w:szCs w:val="22"/>
          <w:lang w:val="fr-FR"/>
        </w:rPr>
        <w:t>)</w:t>
      </w:r>
    </w:p>
    <w:p w14:paraId="458D7774" w14:textId="77777777" w:rsidR="009F3558" w:rsidRDefault="009F3558" w:rsidP="007A5544">
      <w:pPr>
        <w:pStyle w:val="ListParagraph"/>
        <w:ind w:left="0"/>
        <w:contextualSpacing w:val="0"/>
        <w:rPr>
          <w:rFonts w:cs="Arial"/>
          <w:lang w:val="fr-FR"/>
        </w:rPr>
      </w:pPr>
    </w:p>
    <w:p w14:paraId="21326E9C" w14:textId="77777777" w:rsidR="000B0873" w:rsidRPr="000B0873" w:rsidRDefault="000B0873" w:rsidP="00F21018">
      <w:pPr>
        <w:widowControl/>
        <w:suppressAutoHyphens w:val="0"/>
        <w:autoSpaceDE/>
        <w:autoSpaceDN/>
        <w:jc w:val="both"/>
        <w:textAlignment w:val="auto"/>
        <w:rPr>
          <w:rFonts w:ascii="Arial" w:eastAsiaTheme="minorHAnsi" w:hAnsi="Arial" w:cstheme="minorBidi"/>
          <w:b/>
          <w:bCs/>
          <w:szCs w:val="20"/>
          <w:lang w:val="fr-FR"/>
        </w:rPr>
      </w:pPr>
    </w:p>
    <w:p w14:paraId="26CA214D" w14:textId="2D8D4148" w:rsidR="000B0873" w:rsidRPr="000B0873" w:rsidRDefault="000B0873" w:rsidP="000B0873">
      <w:pPr>
        <w:widowControl/>
        <w:suppressAutoHyphens w:val="0"/>
        <w:autoSpaceDE/>
        <w:autoSpaceDN/>
        <w:jc w:val="center"/>
        <w:textAlignment w:val="auto"/>
        <w:rPr>
          <w:rFonts w:ascii="Arial" w:eastAsiaTheme="minorHAnsi" w:hAnsi="Arial" w:cstheme="minorBidi"/>
          <w:sz w:val="22"/>
          <w:szCs w:val="22"/>
          <w:lang w:val="fr-FR"/>
        </w:rPr>
      </w:pPr>
      <w:r w:rsidRPr="000B0873">
        <w:rPr>
          <w:rFonts w:ascii="Arial" w:eastAsiaTheme="minorHAnsi" w:hAnsi="Arial" w:cstheme="minorBidi"/>
          <w:sz w:val="22"/>
          <w:szCs w:val="22"/>
          <w:lang w:val="fr-FR"/>
        </w:rPr>
        <w:t>PRO</w:t>
      </w:r>
      <w:r>
        <w:rPr>
          <w:rFonts w:ascii="Arial" w:eastAsiaTheme="minorHAnsi" w:hAnsi="Arial" w:cstheme="minorBidi"/>
          <w:sz w:val="22"/>
          <w:szCs w:val="22"/>
          <w:lang w:val="fr-FR"/>
        </w:rPr>
        <w:t xml:space="preserve">JET DE </w:t>
      </w:r>
      <w:r w:rsidRPr="000B0873">
        <w:rPr>
          <w:rFonts w:ascii="Arial" w:eastAsiaTheme="minorHAnsi" w:hAnsi="Arial" w:cstheme="minorBidi"/>
          <w:sz w:val="22"/>
          <w:szCs w:val="22"/>
          <w:lang w:val="fr-FR"/>
        </w:rPr>
        <w:t>RÉSOLUTION</w:t>
      </w:r>
    </w:p>
    <w:p w14:paraId="336C5D84" w14:textId="77777777" w:rsidR="000B0873" w:rsidRDefault="000B0873" w:rsidP="000B0873">
      <w:pPr>
        <w:widowControl/>
        <w:suppressAutoHyphens w:val="0"/>
        <w:autoSpaceDE/>
        <w:autoSpaceDN/>
        <w:jc w:val="center"/>
        <w:textAlignment w:val="auto"/>
        <w:rPr>
          <w:rFonts w:ascii="Arial" w:eastAsiaTheme="minorHAnsi" w:hAnsi="Arial" w:cstheme="minorBidi"/>
          <w:sz w:val="22"/>
          <w:szCs w:val="22"/>
          <w:lang w:val="fr-FR"/>
        </w:rPr>
      </w:pPr>
    </w:p>
    <w:p w14:paraId="61A6CD69" w14:textId="77777777" w:rsidR="000B0873" w:rsidRPr="000B0873" w:rsidRDefault="000B0873" w:rsidP="000B0873">
      <w:pPr>
        <w:widowControl/>
        <w:suppressAutoHyphens w:val="0"/>
        <w:autoSpaceDE/>
        <w:autoSpaceDN/>
        <w:jc w:val="center"/>
        <w:textAlignment w:val="auto"/>
        <w:rPr>
          <w:rFonts w:ascii="Arial" w:eastAsiaTheme="minorHAnsi" w:hAnsi="Arial" w:cstheme="minorBidi"/>
          <w:sz w:val="22"/>
          <w:szCs w:val="22"/>
          <w:lang w:val="fr-FR"/>
        </w:rPr>
      </w:pPr>
    </w:p>
    <w:p w14:paraId="154ECCB1" w14:textId="77777777" w:rsidR="000B0873" w:rsidRPr="000B0873" w:rsidRDefault="000B0873" w:rsidP="00F21018">
      <w:pPr>
        <w:widowControl/>
        <w:autoSpaceDE/>
        <w:autoSpaceDN/>
        <w:adjustRightInd w:val="0"/>
        <w:jc w:val="both"/>
        <w:textAlignment w:val="auto"/>
        <w:rPr>
          <w:rFonts w:ascii="Arial" w:eastAsiaTheme="minorHAnsi" w:hAnsi="Arial" w:cs="Arial"/>
          <w:i/>
          <w:sz w:val="22"/>
          <w:szCs w:val="22"/>
          <w:lang w:val="fr-FR"/>
        </w:rPr>
      </w:pPr>
      <w:r w:rsidRPr="000B0873">
        <w:rPr>
          <w:rFonts w:ascii="Arial" w:eastAsiaTheme="minorHAnsi" w:hAnsi="Arial" w:cs="Arial"/>
          <w:i/>
          <w:sz w:val="22"/>
          <w:szCs w:val="22"/>
          <w:lang w:val="fr-FR"/>
        </w:rPr>
        <w:t xml:space="preserve">Rappelant </w:t>
      </w:r>
      <w:r w:rsidRPr="000B0873">
        <w:rPr>
          <w:rFonts w:ascii="Arial" w:eastAsiaTheme="minorHAnsi" w:hAnsi="Arial" w:cs="Arial"/>
          <w:iCs/>
          <w:sz w:val="22"/>
          <w:szCs w:val="22"/>
          <w:lang w:val="fr-FR"/>
        </w:rPr>
        <w:t>la résolution 11.14</w:t>
      </w:r>
      <w:r w:rsidRPr="000B0873">
        <w:rPr>
          <w:rFonts w:ascii="Arial" w:eastAsiaTheme="minorHAnsi" w:hAnsi="Arial" w:cs="Arial"/>
          <w:sz w:val="22"/>
          <w:szCs w:val="22"/>
          <w:vertAlign w:val="superscript"/>
        </w:rPr>
        <w:footnoteReference w:id="2"/>
      </w:r>
      <w:r w:rsidRPr="000B0873">
        <w:rPr>
          <w:rFonts w:ascii="Arial" w:eastAsiaTheme="minorHAnsi" w:hAnsi="Arial" w:cs="Arial"/>
          <w:i/>
          <w:sz w:val="22"/>
          <w:szCs w:val="22"/>
          <w:lang w:val="fr-FR"/>
        </w:rPr>
        <w:t xml:space="preserve">, Programme de travail sur les oiseaux migrateurs et les voies de migration, </w:t>
      </w:r>
      <w:r w:rsidRPr="000B0873">
        <w:rPr>
          <w:rFonts w:ascii="Arial" w:eastAsiaTheme="minorHAnsi" w:hAnsi="Arial" w:cs="Arial"/>
          <w:iCs/>
          <w:sz w:val="22"/>
          <w:szCs w:val="22"/>
          <w:lang w:val="fr-FR"/>
        </w:rPr>
        <w:t>qui recommandait l’élaboration, l’adoption et la mise en œuvre de plans d’action par espèce pour les espèces prioritaires, conformément aux priorités de la CMS relatives aux actions concertées et en coopération, notamment pour le bruant auréole</w:t>
      </w:r>
      <w:r w:rsidRPr="000B0873">
        <w:rPr>
          <w:rFonts w:ascii="Arial" w:eastAsiaTheme="minorHAnsi" w:hAnsi="Arial" w:cs="Arial"/>
          <w:i/>
          <w:sz w:val="22"/>
          <w:szCs w:val="22"/>
          <w:lang w:val="fr-FR"/>
        </w:rPr>
        <w:t xml:space="preserve"> </w:t>
      </w:r>
      <w:r w:rsidRPr="000B0873">
        <w:rPr>
          <w:rFonts w:ascii="Arial" w:eastAsiaTheme="minorHAnsi" w:hAnsi="Arial" w:cs="Arial"/>
          <w:sz w:val="22"/>
          <w:szCs w:val="22"/>
          <w:lang w:val="fr-FR"/>
        </w:rPr>
        <w:t>(</w:t>
      </w:r>
      <w:proofErr w:type="spellStart"/>
      <w:r w:rsidRPr="000B0873">
        <w:rPr>
          <w:rFonts w:ascii="Arial" w:eastAsiaTheme="minorHAnsi" w:hAnsi="Arial" w:cs="Arial"/>
          <w:i/>
          <w:sz w:val="22"/>
          <w:szCs w:val="22"/>
          <w:lang w:val="fr-FR"/>
        </w:rPr>
        <w:t>Emberiza</w:t>
      </w:r>
      <w:proofErr w:type="spellEnd"/>
      <w:r w:rsidRPr="000B0873">
        <w:rPr>
          <w:rFonts w:ascii="Arial" w:eastAsiaTheme="minorHAnsi" w:hAnsi="Arial" w:cs="Arial"/>
          <w:i/>
          <w:sz w:val="22"/>
          <w:szCs w:val="22"/>
          <w:lang w:val="fr-FR"/>
        </w:rPr>
        <w:t> </w:t>
      </w:r>
      <w:proofErr w:type="spellStart"/>
      <w:r w:rsidRPr="000B0873">
        <w:rPr>
          <w:rFonts w:ascii="Arial" w:eastAsiaTheme="minorHAnsi" w:hAnsi="Arial" w:cs="Arial"/>
          <w:i/>
          <w:sz w:val="22"/>
          <w:szCs w:val="22"/>
          <w:lang w:val="fr-FR"/>
        </w:rPr>
        <w:t>aureola</w:t>
      </w:r>
      <w:proofErr w:type="spellEnd"/>
      <w:r w:rsidRPr="000B0873">
        <w:rPr>
          <w:rFonts w:ascii="Arial" w:eastAsiaTheme="minorHAnsi" w:hAnsi="Arial" w:cs="Arial"/>
          <w:sz w:val="22"/>
          <w:szCs w:val="22"/>
          <w:lang w:val="fr-FR"/>
        </w:rPr>
        <w:t>)</w:t>
      </w:r>
      <w:r w:rsidRPr="000B0873">
        <w:rPr>
          <w:rFonts w:ascii="Arial" w:eastAsiaTheme="minorHAnsi" w:hAnsi="Arial" w:cs="Arial"/>
          <w:i/>
          <w:sz w:val="22"/>
          <w:szCs w:val="22"/>
          <w:lang w:val="fr-FR"/>
        </w:rPr>
        <w:t xml:space="preserve">, </w:t>
      </w:r>
      <w:r w:rsidRPr="000B0873">
        <w:rPr>
          <w:rFonts w:ascii="Arial" w:eastAsiaTheme="minorHAnsi" w:hAnsi="Arial" w:cs="Arial"/>
          <w:iCs/>
          <w:sz w:val="22"/>
          <w:szCs w:val="22"/>
          <w:lang w:val="fr-FR"/>
        </w:rPr>
        <w:t>le fuligule de Baer</w:t>
      </w:r>
      <w:r w:rsidRPr="000B0873">
        <w:rPr>
          <w:rFonts w:ascii="Arial" w:eastAsiaTheme="minorHAnsi" w:hAnsi="Arial" w:cs="Arial"/>
          <w:i/>
          <w:sz w:val="22"/>
          <w:szCs w:val="22"/>
          <w:lang w:val="fr-FR"/>
        </w:rPr>
        <w:t xml:space="preserve"> </w:t>
      </w:r>
      <w:r w:rsidRPr="000B0873">
        <w:rPr>
          <w:rFonts w:ascii="Arial" w:eastAsiaTheme="minorHAnsi" w:hAnsi="Arial" w:cs="Arial"/>
          <w:sz w:val="22"/>
          <w:szCs w:val="22"/>
          <w:lang w:val="fr-FR"/>
        </w:rPr>
        <w:t>(</w:t>
      </w:r>
      <w:proofErr w:type="spellStart"/>
      <w:r w:rsidRPr="000B0873">
        <w:rPr>
          <w:rFonts w:ascii="Arial" w:eastAsiaTheme="minorHAnsi" w:hAnsi="Arial" w:cs="Arial"/>
          <w:i/>
          <w:sz w:val="22"/>
          <w:szCs w:val="22"/>
          <w:lang w:val="fr-FR"/>
        </w:rPr>
        <w:t>Aythya</w:t>
      </w:r>
      <w:proofErr w:type="spellEnd"/>
      <w:r w:rsidRPr="000B0873">
        <w:rPr>
          <w:rFonts w:ascii="Arial" w:eastAsiaTheme="minorHAnsi" w:hAnsi="Arial" w:cs="Arial"/>
          <w:i/>
          <w:sz w:val="22"/>
          <w:szCs w:val="22"/>
          <w:lang w:val="fr-FR"/>
        </w:rPr>
        <w:t> baeri</w:t>
      </w:r>
      <w:r w:rsidRPr="000B0873">
        <w:rPr>
          <w:rFonts w:ascii="Arial" w:eastAsiaTheme="minorHAnsi" w:hAnsi="Arial" w:cs="Arial"/>
          <w:sz w:val="22"/>
          <w:szCs w:val="22"/>
          <w:lang w:val="fr-FR"/>
        </w:rPr>
        <w:t>)</w:t>
      </w:r>
      <w:r w:rsidRPr="000B0873">
        <w:rPr>
          <w:rFonts w:ascii="Arial" w:eastAsiaTheme="minorHAnsi" w:hAnsi="Arial" w:cs="Arial"/>
          <w:i/>
          <w:sz w:val="22"/>
          <w:szCs w:val="22"/>
          <w:lang w:val="fr-FR"/>
        </w:rPr>
        <w:t xml:space="preserve"> </w:t>
      </w:r>
      <w:r w:rsidRPr="000B0873">
        <w:rPr>
          <w:rFonts w:ascii="Arial" w:eastAsiaTheme="minorHAnsi" w:hAnsi="Arial" w:cs="Arial"/>
          <w:iCs/>
          <w:sz w:val="22"/>
          <w:szCs w:val="22"/>
          <w:lang w:val="fr-FR"/>
        </w:rPr>
        <w:t>et le courlis de Sibérie</w:t>
      </w:r>
      <w:r w:rsidRPr="000B0873">
        <w:rPr>
          <w:rFonts w:ascii="Arial" w:eastAsiaTheme="minorHAnsi" w:hAnsi="Arial" w:cs="Arial"/>
          <w:i/>
          <w:sz w:val="22"/>
          <w:szCs w:val="22"/>
          <w:lang w:val="fr-FR"/>
        </w:rPr>
        <w:t xml:space="preserve"> </w:t>
      </w:r>
      <w:r w:rsidRPr="000B0873">
        <w:rPr>
          <w:rFonts w:ascii="Arial" w:eastAsiaTheme="minorHAnsi" w:hAnsi="Arial" w:cs="Arial"/>
          <w:sz w:val="22"/>
          <w:szCs w:val="22"/>
          <w:lang w:val="fr-FR"/>
        </w:rPr>
        <w:t>(</w:t>
      </w:r>
      <w:r w:rsidRPr="000B0873">
        <w:rPr>
          <w:rFonts w:ascii="Arial" w:eastAsiaTheme="minorHAnsi" w:hAnsi="Arial" w:cs="Arial"/>
          <w:i/>
          <w:sz w:val="22"/>
          <w:szCs w:val="22"/>
          <w:lang w:val="fr-FR"/>
        </w:rPr>
        <w:t>Numenius </w:t>
      </w:r>
      <w:proofErr w:type="spellStart"/>
      <w:r w:rsidRPr="000B0873">
        <w:rPr>
          <w:rFonts w:ascii="Arial" w:eastAsiaTheme="minorHAnsi" w:hAnsi="Arial" w:cs="Arial"/>
          <w:i/>
          <w:sz w:val="22"/>
          <w:szCs w:val="22"/>
          <w:lang w:val="fr-FR"/>
        </w:rPr>
        <w:t>madagascariensis</w:t>
      </w:r>
      <w:proofErr w:type="spellEnd"/>
      <w:r w:rsidRPr="000B0873">
        <w:rPr>
          <w:rFonts w:ascii="Arial" w:eastAsiaTheme="minorHAnsi" w:hAnsi="Arial" w:cs="Arial"/>
          <w:sz w:val="22"/>
          <w:szCs w:val="22"/>
          <w:lang w:val="fr-FR"/>
        </w:rPr>
        <w:t>),</w:t>
      </w:r>
    </w:p>
    <w:p w14:paraId="0B0F66CA" w14:textId="77777777" w:rsidR="000B0873" w:rsidRPr="000B0873" w:rsidRDefault="000B0873" w:rsidP="00F21018">
      <w:pPr>
        <w:widowControl/>
        <w:autoSpaceDE/>
        <w:autoSpaceDN/>
        <w:adjustRightInd w:val="0"/>
        <w:jc w:val="both"/>
        <w:textAlignment w:val="auto"/>
        <w:rPr>
          <w:rFonts w:ascii="Arial" w:eastAsiaTheme="minorHAnsi" w:hAnsi="Arial" w:cs="Arial"/>
          <w:i/>
          <w:sz w:val="22"/>
          <w:szCs w:val="22"/>
          <w:lang w:val="fr-FR"/>
        </w:rPr>
      </w:pPr>
    </w:p>
    <w:p w14:paraId="68E7079B" w14:textId="77777777" w:rsidR="000B0873" w:rsidRPr="000B0873" w:rsidRDefault="000B0873" w:rsidP="00F21018">
      <w:pPr>
        <w:widowControl/>
        <w:autoSpaceDE/>
        <w:autoSpaceDN/>
        <w:adjustRightInd w:val="0"/>
        <w:jc w:val="both"/>
        <w:textAlignment w:val="auto"/>
        <w:rPr>
          <w:rFonts w:ascii="Arial" w:eastAsiaTheme="minorHAnsi" w:hAnsi="Arial" w:cs="Arial"/>
          <w:sz w:val="22"/>
          <w:szCs w:val="22"/>
          <w:lang w:val="fr-FR"/>
        </w:rPr>
      </w:pPr>
      <w:r w:rsidRPr="000B0873">
        <w:rPr>
          <w:rFonts w:ascii="Arial" w:eastAsiaTheme="minorHAnsi" w:hAnsi="Arial" w:cs="Arial"/>
          <w:i/>
          <w:sz w:val="22"/>
          <w:szCs w:val="22"/>
          <w:lang w:val="fr-FR"/>
        </w:rPr>
        <w:t xml:space="preserve">Rappelant également </w:t>
      </w:r>
      <w:r w:rsidRPr="000B0873">
        <w:rPr>
          <w:rFonts w:ascii="Arial" w:eastAsiaTheme="minorHAnsi" w:hAnsi="Arial" w:cs="Arial"/>
          <w:sz w:val="22"/>
          <w:szCs w:val="22"/>
          <w:lang w:val="fr-FR"/>
        </w:rPr>
        <w:t>la résolution 11.17, (Rev. COP12)</w:t>
      </w:r>
      <w:r w:rsidRPr="000B0873">
        <w:rPr>
          <w:rFonts w:ascii="Arial" w:eastAsiaTheme="minorHAnsi" w:hAnsi="Arial" w:cs="Arial"/>
          <w:sz w:val="22"/>
          <w:szCs w:val="22"/>
          <w:vertAlign w:val="superscript"/>
          <w:lang w:val="en-GB"/>
        </w:rPr>
        <w:footnoteReference w:id="3"/>
      </w:r>
      <w:r w:rsidRPr="000B0873">
        <w:rPr>
          <w:rFonts w:ascii="Arial" w:eastAsiaTheme="minorHAnsi" w:hAnsi="Arial" w:cs="Arial"/>
          <w:i/>
          <w:sz w:val="22"/>
          <w:szCs w:val="22"/>
          <w:lang w:val="fr-FR"/>
        </w:rPr>
        <w:t>, Plan d’action pour les oiseaux terrestres migrateurs d’Afrique-Eurasie</w:t>
      </w:r>
      <w:r w:rsidRPr="000B0873">
        <w:rPr>
          <w:rFonts w:ascii="Arial" w:eastAsiaTheme="minorHAnsi" w:hAnsi="Arial" w:cs="Arial"/>
          <w:sz w:val="22"/>
          <w:szCs w:val="22"/>
          <w:lang w:val="fr-FR"/>
        </w:rPr>
        <w:t>, qui demande au Groupe de travail sur les oiseaux terrestres et au Conseil scientifique, avec le soutien du Secrétariat de la CMS, d’élaborer, en tant que nouvel enjeu, des plans d’action pour le bruant auréole (</w:t>
      </w:r>
      <w:proofErr w:type="spellStart"/>
      <w:r w:rsidRPr="000B0873">
        <w:rPr>
          <w:rFonts w:ascii="Arial" w:eastAsiaTheme="minorHAnsi" w:hAnsi="Arial" w:cs="Arial"/>
          <w:i/>
          <w:sz w:val="22"/>
          <w:szCs w:val="22"/>
          <w:lang w:val="fr-FR"/>
        </w:rPr>
        <w:t>Emberiza</w:t>
      </w:r>
      <w:proofErr w:type="spellEnd"/>
      <w:r w:rsidRPr="000B0873">
        <w:rPr>
          <w:rFonts w:ascii="Arial" w:eastAsiaTheme="minorHAnsi" w:hAnsi="Arial" w:cs="Arial"/>
          <w:i/>
          <w:sz w:val="22"/>
          <w:szCs w:val="22"/>
          <w:lang w:val="fr-FR"/>
        </w:rPr>
        <w:t> </w:t>
      </w:r>
      <w:proofErr w:type="spellStart"/>
      <w:r w:rsidRPr="000B0873">
        <w:rPr>
          <w:rFonts w:ascii="Arial" w:eastAsiaTheme="minorHAnsi" w:hAnsi="Arial" w:cs="Arial"/>
          <w:i/>
          <w:sz w:val="22"/>
          <w:szCs w:val="22"/>
          <w:lang w:val="fr-FR"/>
        </w:rPr>
        <w:t>aureola</w:t>
      </w:r>
      <w:proofErr w:type="spellEnd"/>
      <w:r w:rsidRPr="000B0873">
        <w:rPr>
          <w:rFonts w:ascii="Arial" w:eastAsiaTheme="minorHAnsi" w:hAnsi="Arial" w:cs="Arial"/>
          <w:sz w:val="22"/>
          <w:szCs w:val="22"/>
          <w:lang w:val="fr-FR"/>
        </w:rPr>
        <w:t>), la tourterelle des bois (</w:t>
      </w:r>
      <w:proofErr w:type="spellStart"/>
      <w:r w:rsidRPr="000B0873">
        <w:rPr>
          <w:rFonts w:ascii="Arial" w:eastAsiaTheme="minorHAnsi" w:hAnsi="Arial" w:cs="Arial"/>
          <w:i/>
          <w:iCs/>
          <w:sz w:val="22"/>
          <w:szCs w:val="22"/>
          <w:lang w:val="fr-FR"/>
        </w:rPr>
        <w:t>Streptopelia</w:t>
      </w:r>
      <w:proofErr w:type="spellEnd"/>
      <w:r w:rsidRPr="000B0873">
        <w:rPr>
          <w:rFonts w:ascii="Arial" w:eastAsiaTheme="minorHAnsi" w:hAnsi="Arial" w:cs="Arial"/>
          <w:i/>
          <w:iCs/>
          <w:sz w:val="22"/>
          <w:szCs w:val="22"/>
          <w:lang w:val="fr-FR"/>
        </w:rPr>
        <w:t> </w:t>
      </w:r>
      <w:proofErr w:type="spellStart"/>
      <w:r w:rsidRPr="000B0873">
        <w:rPr>
          <w:rFonts w:ascii="Arial" w:eastAsiaTheme="minorHAnsi" w:hAnsi="Arial" w:cs="Arial"/>
          <w:i/>
          <w:iCs/>
          <w:sz w:val="22"/>
          <w:szCs w:val="22"/>
          <w:lang w:val="fr-FR"/>
        </w:rPr>
        <w:t>turtur</w:t>
      </w:r>
      <w:proofErr w:type="spellEnd"/>
      <w:r w:rsidRPr="000B0873">
        <w:rPr>
          <w:rFonts w:ascii="Arial" w:eastAsiaTheme="minorHAnsi" w:hAnsi="Arial" w:cs="Arial"/>
          <w:sz w:val="22"/>
          <w:szCs w:val="22"/>
          <w:lang w:val="fr-FR"/>
        </w:rPr>
        <w:t>) et le rollier d’Europe (</w:t>
      </w:r>
      <w:proofErr w:type="spellStart"/>
      <w:r w:rsidRPr="000B0873">
        <w:rPr>
          <w:rFonts w:ascii="Arial" w:eastAsiaTheme="minorHAnsi" w:hAnsi="Arial" w:cs="Arial"/>
          <w:i/>
          <w:iCs/>
          <w:sz w:val="22"/>
          <w:szCs w:val="22"/>
          <w:lang w:val="fr-FR"/>
        </w:rPr>
        <w:t>Coracias</w:t>
      </w:r>
      <w:proofErr w:type="spellEnd"/>
      <w:r w:rsidRPr="000B0873">
        <w:rPr>
          <w:rFonts w:ascii="Arial" w:eastAsiaTheme="minorHAnsi" w:hAnsi="Arial" w:cs="Arial"/>
          <w:i/>
          <w:iCs/>
          <w:sz w:val="22"/>
          <w:szCs w:val="22"/>
          <w:lang w:val="fr-FR"/>
        </w:rPr>
        <w:t> </w:t>
      </w:r>
      <w:proofErr w:type="spellStart"/>
      <w:r w:rsidRPr="000B0873">
        <w:rPr>
          <w:rFonts w:ascii="Arial" w:eastAsiaTheme="minorHAnsi" w:hAnsi="Arial" w:cs="Arial"/>
          <w:i/>
          <w:iCs/>
          <w:sz w:val="22"/>
          <w:szCs w:val="22"/>
          <w:lang w:val="fr-FR"/>
        </w:rPr>
        <w:t>garrulus</w:t>
      </w:r>
      <w:proofErr w:type="spellEnd"/>
      <w:r w:rsidRPr="000B0873">
        <w:rPr>
          <w:rFonts w:ascii="Arial" w:eastAsiaTheme="minorHAnsi" w:hAnsi="Arial" w:cs="Arial"/>
          <w:sz w:val="22"/>
          <w:szCs w:val="22"/>
          <w:lang w:val="fr-FR"/>
        </w:rPr>
        <w:t>),</w:t>
      </w:r>
    </w:p>
    <w:p w14:paraId="021BB64E" w14:textId="77777777" w:rsidR="000B0873" w:rsidRPr="000B0873" w:rsidRDefault="000B0873" w:rsidP="00F21018">
      <w:pPr>
        <w:widowControl/>
        <w:autoSpaceDE/>
        <w:autoSpaceDN/>
        <w:adjustRightInd w:val="0"/>
        <w:jc w:val="both"/>
        <w:textAlignment w:val="auto"/>
        <w:rPr>
          <w:rFonts w:ascii="Arial" w:eastAsiaTheme="minorHAnsi" w:hAnsi="Arial" w:cs="Arial"/>
          <w:i/>
          <w:sz w:val="22"/>
          <w:szCs w:val="22"/>
          <w:highlight w:val="yellow"/>
          <w:lang w:val="fr-FR"/>
        </w:rPr>
      </w:pPr>
    </w:p>
    <w:p w14:paraId="7C2D7E83" w14:textId="77777777" w:rsidR="000B0873" w:rsidRPr="002D4ED8" w:rsidRDefault="000B0873" w:rsidP="00F21018">
      <w:pPr>
        <w:widowControl/>
        <w:autoSpaceDE/>
        <w:autoSpaceDN/>
        <w:adjustRightInd w:val="0"/>
        <w:jc w:val="both"/>
        <w:textAlignment w:val="auto"/>
        <w:rPr>
          <w:rFonts w:ascii="Arial" w:eastAsiaTheme="minorHAnsi" w:hAnsi="Arial" w:cs="Arial"/>
          <w:strike/>
          <w:sz w:val="22"/>
          <w:szCs w:val="22"/>
          <w:lang w:val="fr-FR"/>
        </w:rPr>
      </w:pPr>
      <w:r w:rsidRPr="002D4ED8">
        <w:rPr>
          <w:rFonts w:ascii="Arial" w:eastAsiaTheme="minorHAnsi" w:hAnsi="Arial" w:cs="Arial"/>
          <w:i/>
          <w:iCs/>
          <w:sz w:val="22"/>
          <w:szCs w:val="22"/>
          <w:lang w:val="fr-FR"/>
        </w:rPr>
        <w:t>Rappelant également la</w:t>
      </w:r>
      <w:r w:rsidRPr="002D4ED8">
        <w:rPr>
          <w:rFonts w:ascii="Arial" w:eastAsiaTheme="minorHAnsi" w:hAnsi="Arial" w:cs="Arial"/>
          <w:sz w:val="22"/>
          <w:szCs w:val="22"/>
          <w:lang w:val="fr-FR"/>
        </w:rPr>
        <w:t xml:space="preserve"> Résolution 11.17</w:t>
      </w:r>
      <w:r w:rsidRPr="002D4ED8">
        <w:rPr>
          <w:rFonts w:ascii="Arial" w:eastAsiaTheme="minorHAnsi" w:hAnsi="Arial" w:cs="Arial"/>
          <w:sz w:val="22"/>
          <w:szCs w:val="22"/>
          <w:vertAlign w:val="superscript"/>
          <w:lang w:val="fr-FR"/>
        </w:rPr>
        <w:t xml:space="preserve"> </w:t>
      </w:r>
      <w:r w:rsidRPr="002D4ED8">
        <w:rPr>
          <w:rFonts w:ascii="Arial" w:eastAsiaTheme="minorHAnsi" w:hAnsi="Arial" w:cs="Arial"/>
          <w:sz w:val="22"/>
          <w:szCs w:val="22"/>
          <w:lang w:val="fr-FR"/>
        </w:rPr>
        <w:t xml:space="preserve">(Rev.COP14), </w:t>
      </w:r>
      <w:r w:rsidRPr="002D4ED8">
        <w:rPr>
          <w:rFonts w:ascii="Arial" w:eastAsiaTheme="minorHAnsi" w:hAnsi="Arial" w:cs="Arial"/>
          <w:i/>
          <w:sz w:val="22"/>
          <w:szCs w:val="22"/>
          <w:lang w:val="fr-FR"/>
        </w:rPr>
        <w:t>Plan d’action pour les oiseaux terrestres migrateurs d’Afrique-Eurasie</w:t>
      </w:r>
      <w:r w:rsidRPr="002D4ED8">
        <w:rPr>
          <w:rFonts w:ascii="Arial" w:eastAsiaTheme="minorHAnsi" w:hAnsi="Arial" w:cs="Arial"/>
          <w:sz w:val="22"/>
          <w:szCs w:val="22"/>
          <w:lang w:val="fr-FR"/>
        </w:rPr>
        <w:t>, qui demande en outre aux Parties de prendre d'urgence des mesures concrètes pour faire face aux menaces qui pèsent sur les outardes migratrices, un groupe d’espèces d’oiseaux terrestres migrateurs fortement menacées et en déclin qui subissent une pression particulière du fait de l'intensification de l'agriculture, des collisions avec les infrastructures électriques, des prélèvements illégaux et non durables, et de la perte des habitats,</w:t>
      </w:r>
    </w:p>
    <w:p w14:paraId="785B5FED" w14:textId="77777777" w:rsidR="000B0873" w:rsidRPr="000B0873" w:rsidRDefault="000B0873" w:rsidP="00F21018">
      <w:pPr>
        <w:widowControl/>
        <w:autoSpaceDE/>
        <w:autoSpaceDN/>
        <w:adjustRightInd w:val="0"/>
        <w:jc w:val="both"/>
        <w:textAlignment w:val="auto"/>
        <w:rPr>
          <w:rFonts w:ascii="Arial" w:eastAsiaTheme="minorHAnsi" w:hAnsi="Arial" w:cs="Arial"/>
          <w:i/>
          <w:sz w:val="22"/>
          <w:szCs w:val="22"/>
          <w:highlight w:val="yellow"/>
          <w:lang w:val="fr-FR"/>
        </w:rPr>
      </w:pPr>
    </w:p>
    <w:p w14:paraId="647BED13" w14:textId="77777777" w:rsidR="000B0873" w:rsidRPr="000B0873" w:rsidRDefault="000B0873" w:rsidP="00F21018">
      <w:pPr>
        <w:widowControl/>
        <w:autoSpaceDE/>
        <w:autoSpaceDN/>
        <w:adjustRightInd w:val="0"/>
        <w:jc w:val="both"/>
        <w:textAlignment w:val="auto"/>
        <w:rPr>
          <w:rFonts w:ascii="Arial" w:eastAsiaTheme="minorHAnsi" w:hAnsi="Arial" w:cs="Arial"/>
          <w:sz w:val="22"/>
          <w:szCs w:val="22"/>
          <w:u w:val="single"/>
          <w:lang w:val="fr-FR"/>
        </w:rPr>
      </w:pPr>
      <w:r w:rsidRPr="000B0873">
        <w:rPr>
          <w:rFonts w:ascii="Arial" w:eastAsiaTheme="minorHAnsi" w:hAnsi="Arial" w:cs="Arial"/>
          <w:i/>
          <w:sz w:val="22"/>
          <w:szCs w:val="22"/>
          <w:lang w:val="fr-FR"/>
        </w:rPr>
        <w:t xml:space="preserve">Notant </w:t>
      </w:r>
      <w:r w:rsidRPr="000B0873">
        <w:rPr>
          <w:rFonts w:ascii="Arial" w:eastAsiaTheme="minorHAnsi" w:hAnsi="Arial" w:cs="Arial"/>
          <w:sz w:val="22"/>
          <w:szCs w:val="22"/>
          <w:lang w:val="fr-FR"/>
        </w:rPr>
        <w:t>que le Plan d’action pour le fuligule de Baer a été adopté par la 8</w:t>
      </w:r>
      <w:r w:rsidRPr="000B0873">
        <w:rPr>
          <w:rFonts w:ascii="Arial" w:eastAsiaTheme="minorHAnsi" w:hAnsi="Arial" w:cs="Arial"/>
          <w:sz w:val="22"/>
          <w:szCs w:val="22"/>
          <w:vertAlign w:val="superscript"/>
          <w:lang w:val="fr-FR"/>
        </w:rPr>
        <w:t>e</w:t>
      </w:r>
      <w:r w:rsidRPr="000B0873">
        <w:rPr>
          <w:rFonts w:ascii="Arial" w:eastAsiaTheme="minorHAnsi" w:hAnsi="Arial" w:cs="Arial"/>
          <w:sz w:val="22"/>
          <w:szCs w:val="22"/>
          <w:lang w:val="fr-FR"/>
        </w:rPr>
        <w:t> Réunion des partenaires (MOP8) de la voie de migration Asie de l’Est-Australasie (EAAFP) au Japon en 2015, que le Plan d’action pour le courlis de Sibérie a été adopté par la MOP9 de l’EAAFP à Singapour en 2017, que le Plan d’action pour le pélican frisé (</w:t>
      </w:r>
      <w:r w:rsidRPr="000B0873">
        <w:rPr>
          <w:rFonts w:ascii="Arial" w:eastAsiaTheme="minorHAnsi" w:hAnsi="Arial" w:cs="Arial"/>
          <w:i/>
          <w:iCs/>
          <w:sz w:val="22"/>
          <w:szCs w:val="22"/>
          <w:lang w:val="fr-FR"/>
        </w:rPr>
        <w:t>Pelecanus </w:t>
      </w:r>
      <w:proofErr w:type="spellStart"/>
      <w:r w:rsidRPr="000B0873">
        <w:rPr>
          <w:rFonts w:ascii="Arial" w:eastAsiaTheme="minorHAnsi" w:hAnsi="Arial" w:cs="Arial"/>
          <w:i/>
          <w:iCs/>
          <w:sz w:val="22"/>
          <w:szCs w:val="22"/>
          <w:lang w:val="fr-FR"/>
        </w:rPr>
        <w:t>crispus</w:t>
      </w:r>
      <w:proofErr w:type="spellEnd"/>
      <w:r w:rsidRPr="000B0873">
        <w:rPr>
          <w:rFonts w:ascii="Arial" w:eastAsiaTheme="minorHAnsi" w:hAnsi="Arial" w:cs="Arial"/>
          <w:sz w:val="22"/>
          <w:szCs w:val="22"/>
          <w:lang w:val="fr-FR"/>
        </w:rPr>
        <w:t xml:space="preserve">) a été adopté par la MOP10 de l’EAAFP à </w:t>
      </w:r>
      <w:proofErr w:type="spellStart"/>
      <w:r w:rsidRPr="000B0873">
        <w:rPr>
          <w:rFonts w:ascii="Arial" w:eastAsiaTheme="minorHAnsi" w:hAnsi="Arial" w:cs="Arial"/>
          <w:sz w:val="22"/>
          <w:szCs w:val="22"/>
          <w:lang w:val="fr-FR"/>
        </w:rPr>
        <w:t>Changjiang</w:t>
      </w:r>
      <w:proofErr w:type="spellEnd"/>
      <w:r w:rsidRPr="000B0873">
        <w:rPr>
          <w:rFonts w:ascii="Arial" w:eastAsiaTheme="minorHAnsi" w:hAnsi="Arial" w:cs="Arial"/>
          <w:sz w:val="22"/>
          <w:szCs w:val="22"/>
          <w:lang w:val="fr-FR"/>
        </w:rPr>
        <w:t xml:space="preserve"> (Chine) en 2018, que les Plans d’action pour l’érismature à tête blanche (</w:t>
      </w:r>
      <w:proofErr w:type="spellStart"/>
      <w:r w:rsidRPr="000B0873">
        <w:rPr>
          <w:rFonts w:ascii="Arial" w:eastAsiaTheme="minorHAnsi" w:hAnsi="Arial" w:cs="Arial"/>
          <w:i/>
          <w:iCs/>
          <w:sz w:val="22"/>
          <w:szCs w:val="22"/>
          <w:lang w:val="fr-FR"/>
        </w:rPr>
        <w:t>Oxyura</w:t>
      </w:r>
      <w:proofErr w:type="spellEnd"/>
      <w:r w:rsidRPr="000B0873">
        <w:rPr>
          <w:rFonts w:ascii="Arial" w:eastAsiaTheme="minorHAnsi" w:hAnsi="Arial" w:cs="Arial"/>
          <w:i/>
          <w:iCs/>
          <w:sz w:val="22"/>
          <w:szCs w:val="22"/>
          <w:lang w:val="fr-FR"/>
        </w:rPr>
        <w:t> </w:t>
      </w:r>
      <w:proofErr w:type="spellStart"/>
      <w:r w:rsidRPr="000B0873">
        <w:rPr>
          <w:rFonts w:ascii="Arial" w:eastAsiaTheme="minorHAnsi" w:hAnsi="Arial" w:cs="Arial"/>
          <w:i/>
          <w:iCs/>
          <w:sz w:val="22"/>
          <w:szCs w:val="22"/>
          <w:lang w:val="fr-FR"/>
        </w:rPr>
        <w:t>leucocephala</w:t>
      </w:r>
      <w:proofErr w:type="spellEnd"/>
      <w:r w:rsidRPr="000B0873">
        <w:rPr>
          <w:rFonts w:ascii="Arial" w:eastAsiaTheme="minorHAnsi" w:hAnsi="Arial" w:cs="Arial"/>
          <w:iCs/>
          <w:sz w:val="22"/>
          <w:szCs w:val="22"/>
          <w:lang w:val="fr-FR"/>
        </w:rPr>
        <w:t>)</w:t>
      </w:r>
      <w:r w:rsidRPr="000B0873">
        <w:rPr>
          <w:rFonts w:ascii="Arial" w:eastAsiaTheme="minorHAnsi" w:hAnsi="Arial" w:cs="Arial"/>
          <w:sz w:val="22"/>
          <w:szCs w:val="22"/>
          <w:lang w:val="fr-FR"/>
        </w:rPr>
        <w:t xml:space="preserve"> et le pélican frisé ont été adoptés à la 7</w:t>
      </w:r>
      <w:r w:rsidRPr="000B0873">
        <w:rPr>
          <w:rFonts w:ascii="Arial" w:eastAsiaTheme="minorHAnsi" w:hAnsi="Arial" w:cs="Arial"/>
          <w:sz w:val="22"/>
          <w:szCs w:val="22"/>
          <w:vertAlign w:val="superscript"/>
          <w:lang w:val="fr-FR"/>
        </w:rPr>
        <w:t>e</w:t>
      </w:r>
      <w:r w:rsidRPr="000B0873">
        <w:rPr>
          <w:rFonts w:ascii="Arial" w:eastAsiaTheme="minorHAnsi" w:hAnsi="Arial" w:cs="Arial"/>
          <w:sz w:val="22"/>
          <w:szCs w:val="22"/>
          <w:lang w:val="fr-FR"/>
        </w:rPr>
        <w:t> session de la Réunion des Parties à l’Accord sur la conservation des oiseaux d’eau migrateurs d’Afrique-Eurasie (AEWA) à Durban (Afrique du Sud) en 2018</w:t>
      </w:r>
      <w:r w:rsidRPr="000B0873">
        <w:rPr>
          <w:rFonts w:ascii="Arial" w:eastAsiaTheme="minorHAnsi" w:hAnsi="Arial" w:cstheme="minorBidi"/>
          <w:sz w:val="22"/>
          <w:szCs w:val="22"/>
          <w:lang w:val="fr-FR"/>
        </w:rPr>
        <w:t xml:space="preserve"> et </w:t>
      </w:r>
      <w:r w:rsidRPr="000B0873">
        <w:rPr>
          <w:rFonts w:ascii="Arial" w:eastAsiaTheme="minorHAnsi" w:hAnsi="Arial" w:cs="Arial"/>
          <w:sz w:val="22"/>
          <w:szCs w:val="22"/>
          <w:lang w:val="fr-FR"/>
        </w:rPr>
        <w:t>que le Plan d’action pour les frégates d’Andrews a été adopté par la MOP11 de l’EAAFP, à Brisbane (Australie) en 2023,</w:t>
      </w:r>
    </w:p>
    <w:p w14:paraId="0142D3FD" w14:textId="77777777" w:rsidR="000B0873" w:rsidRPr="000B0873" w:rsidRDefault="000B0873" w:rsidP="00F21018">
      <w:pPr>
        <w:widowControl/>
        <w:autoSpaceDE/>
        <w:autoSpaceDN/>
        <w:adjustRightInd w:val="0"/>
        <w:jc w:val="both"/>
        <w:textAlignment w:val="auto"/>
        <w:rPr>
          <w:rFonts w:ascii="Arial" w:eastAsiaTheme="minorHAnsi" w:hAnsi="Arial" w:cs="Arial"/>
          <w:i/>
          <w:sz w:val="22"/>
          <w:szCs w:val="22"/>
          <w:lang w:val="fr-FR"/>
        </w:rPr>
      </w:pPr>
    </w:p>
    <w:p w14:paraId="61117F22" w14:textId="4856BEA6" w:rsidR="002D4ED8" w:rsidRPr="00250B04" w:rsidRDefault="002D4ED8" w:rsidP="00F21018">
      <w:pPr>
        <w:jc w:val="both"/>
        <w:rPr>
          <w:rFonts w:ascii="Arial" w:eastAsiaTheme="minorHAnsi" w:hAnsi="Arial" w:cs="Arial"/>
          <w:iCs/>
          <w:sz w:val="22"/>
          <w:szCs w:val="22"/>
          <w:lang w:val="fr-FR"/>
        </w:rPr>
      </w:pPr>
      <w:r w:rsidRPr="002D4ED8">
        <w:rPr>
          <w:rFonts w:ascii="Arial" w:eastAsiaTheme="minorHAnsi" w:hAnsi="Arial" w:cs="Arial"/>
          <w:i/>
          <w:sz w:val="22"/>
          <w:szCs w:val="22"/>
          <w:lang w:val="fr-FR"/>
        </w:rPr>
        <w:t>Notant également</w:t>
      </w:r>
      <w:r>
        <w:rPr>
          <w:rFonts w:ascii="Arial" w:eastAsiaTheme="minorHAnsi" w:hAnsi="Arial" w:cs="Arial"/>
          <w:iCs/>
          <w:sz w:val="22"/>
          <w:szCs w:val="22"/>
          <w:lang w:val="fr-FR"/>
        </w:rPr>
        <w:t xml:space="preserve"> </w:t>
      </w:r>
      <w:r w:rsidRPr="002D4ED8">
        <w:rPr>
          <w:rFonts w:ascii="Arial" w:eastAsiaTheme="minorHAnsi" w:hAnsi="Arial" w:cs="Arial"/>
          <w:iCs/>
          <w:sz w:val="22"/>
          <w:szCs w:val="22"/>
          <w:lang w:val="fr-FR"/>
        </w:rPr>
        <w:t>qu'en 2008, la 9</w:t>
      </w:r>
      <w:r w:rsidRPr="002869F6">
        <w:rPr>
          <w:rFonts w:ascii="Arial" w:eastAsiaTheme="minorHAnsi" w:hAnsi="Arial" w:cs="Arial"/>
          <w:iCs/>
          <w:sz w:val="22"/>
          <w:szCs w:val="22"/>
          <w:vertAlign w:val="superscript"/>
          <w:lang w:val="fr-FR"/>
        </w:rPr>
        <w:t>e</w:t>
      </w:r>
      <w:r w:rsidRPr="002D4ED8">
        <w:rPr>
          <w:rFonts w:ascii="Arial" w:eastAsiaTheme="minorHAnsi" w:hAnsi="Arial" w:cs="Arial"/>
          <w:iCs/>
          <w:sz w:val="22"/>
          <w:szCs w:val="22"/>
          <w:lang w:val="fr-FR"/>
        </w:rPr>
        <w:t xml:space="preserve"> Conférence des Parties a approuvé le Plan d'action pour le bécasseau </w:t>
      </w:r>
      <w:r w:rsidR="002869F6">
        <w:rPr>
          <w:rFonts w:ascii="Arial" w:eastAsiaTheme="minorHAnsi" w:hAnsi="Arial" w:cs="Arial"/>
          <w:iCs/>
          <w:sz w:val="22"/>
          <w:szCs w:val="22"/>
          <w:lang w:val="fr-FR"/>
        </w:rPr>
        <w:t>spatule</w:t>
      </w:r>
      <w:r w:rsidRPr="00D666D6">
        <w:rPr>
          <w:rStyle w:val="FootnoteReference"/>
          <w:rFonts w:eastAsia="Calibri"/>
          <w:sz w:val="22"/>
          <w:szCs w:val="22"/>
        </w:rPr>
        <w:footnoteReference w:id="4"/>
      </w:r>
      <w:r w:rsidRPr="002D4ED8">
        <w:rPr>
          <w:rFonts w:ascii="Arial" w:eastAsiaTheme="minorHAnsi" w:hAnsi="Arial" w:cs="Arial"/>
          <w:iCs/>
          <w:sz w:val="22"/>
          <w:szCs w:val="22"/>
          <w:lang w:val="fr-FR"/>
        </w:rPr>
        <w:t>, dont une version révisée a été adoptée en 2025 par la 12</w:t>
      </w:r>
      <w:r w:rsidRPr="002869F6">
        <w:rPr>
          <w:rFonts w:ascii="Arial" w:eastAsiaTheme="minorHAnsi" w:hAnsi="Arial" w:cs="Arial"/>
          <w:iCs/>
          <w:sz w:val="22"/>
          <w:szCs w:val="22"/>
          <w:vertAlign w:val="superscript"/>
          <w:lang w:val="fr-FR"/>
        </w:rPr>
        <w:t>e</w:t>
      </w:r>
      <w:r w:rsidRPr="002D4ED8">
        <w:rPr>
          <w:rFonts w:ascii="Arial" w:eastAsiaTheme="minorHAnsi" w:hAnsi="Arial" w:cs="Arial"/>
          <w:iCs/>
          <w:sz w:val="22"/>
          <w:szCs w:val="22"/>
          <w:lang w:val="fr-FR"/>
        </w:rPr>
        <w:t xml:space="preserve"> Réunion des partenaires de l'EAAFP, </w:t>
      </w:r>
    </w:p>
    <w:p w14:paraId="3EB54B07" w14:textId="77777777" w:rsidR="000B0873" w:rsidRPr="000B0873" w:rsidRDefault="000B0873" w:rsidP="00F21018">
      <w:pPr>
        <w:widowControl/>
        <w:autoSpaceDE/>
        <w:autoSpaceDN/>
        <w:adjustRightInd w:val="0"/>
        <w:jc w:val="both"/>
        <w:textAlignment w:val="auto"/>
        <w:rPr>
          <w:rFonts w:ascii="Arial" w:eastAsiaTheme="minorHAnsi" w:hAnsi="Arial" w:cs="Arial"/>
          <w:sz w:val="22"/>
          <w:szCs w:val="22"/>
          <w:lang w:val="fr-FR"/>
        </w:rPr>
      </w:pPr>
    </w:p>
    <w:p w14:paraId="4C0C283B" w14:textId="392CDC21" w:rsidR="000B0873" w:rsidRPr="005F26DC" w:rsidRDefault="000B0873" w:rsidP="00F21018">
      <w:pPr>
        <w:widowControl/>
        <w:autoSpaceDE/>
        <w:autoSpaceDN/>
        <w:adjustRightInd w:val="0"/>
        <w:jc w:val="both"/>
        <w:textAlignment w:val="auto"/>
        <w:rPr>
          <w:rFonts w:ascii="Arial" w:eastAsiaTheme="minorHAnsi" w:hAnsi="Arial" w:cs="Arial"/>
          <w:sz w:val="22"/>
          <w:szCs w:val="22"/>
          <w:lang w:val="fr-FR"/>
        </w:rPr>
      </w:pPr>
      <w:r w:rsidRPr="00250B04">
        <w:rPr>
          <w:rFonts w:ascii="Arial" w:eastAsiaTheme="minorHAnsi" w:hAnsi="Arial" w:cs="Arial"/>
          <w:i/>
          <w:iCs/>
          <w:sz w:val="22"/>
          <w:szCs w:val="22"/>
          <w:lang w:val="fr-FR"/>
        </w:rPr>
        <w:t xml:space="preserve">Reconnaissant </w:t>
      </w:r>
      <w:r w:rsidRPr="000B0873">
        <w:rPr>
          <w:rFonts w:ascii="Arial" w:eastAsiaTheme="minorHAnsi" w:hAnsi="Arial" w:cs="Arial"/>
          <w:sz w:val="22"/>
          <w:szCs w:val="22"/>
          <w:lang w:val="fr-FR"/>
        </w:rPr>
        <w:t>que le Comité permanent de la CMS a adopté les Plans d’action pour la tourterelle des bois, l’érismature à tête blanche et le pélican frisé à sa 48</w:t>
      </w:r>
      <w:r w:rsidRPr="000B0873">
        <w:rPr>
          <w:rFonts w:ascii="Arial" w:eastAsiaTheme="minorHAnsi" w:hAnsi="Arial" w:cs="Arial"/>
          <w:sz w:val="22"/>
          <w:szCs w:val="22"/>
          <w:vertAlign w:val="superscript"/>
          <w:lang w:val="fr-FR"/>
        </w:rPr>
        <w:t>e</w:t>
      </w:r>
      <w:r w:rsidRPr="000B0873">
        <w:rPr>
          <w:rFonts w:ascii="Arial" w:eastAsiaTheme="minorHAnsi" w:hAnsi="Arial" w:cs="Arial"/>
          <w:sz w:val="22"/>
          <w:szCs w:val="22"/>
          <w:lang w:val="fr-FR"/>
        </w:rPr>
        <w:t xml:space="preserve"> réunion, </w:t>
      </w:r>
      <w:r w:rsidR="005F26DC" w:rsidRPr="005F26DC">
        <w:rPr>
          <w:rFonts w:ascii="Arial" w:eastAsiaTheme="minorHAnsi" w:hAnsi="Arial" w:cs="Arial"/>
          <w:sz w:val="22"/>
          <w:szCs w:val="22"/>
          <w:lang w:val="fr-FR"/>
        </w:rPr>
        <w:t>l</w:t>
      </w:r>
      <w:r w:rsidRPr="005F26DC">
        <w:rPr>
          <w:rFonts w:ascii="Arial" w:eastAsiaTheme="minorHAnsi" w:hAnsi="Arial" w:cs="Arial"/>
          <w:sz w:val="22"/>
          <w:szCs w:val="22"/>
          <w:lang w:val="fr-FR"/>
        </w:rPr>
        <w:t xml:space="preserve">e </w:t>
      </w:r>
      <w:r w:rsidR="005F26DC" w:rsidRPr="005F26DC">
        <w:rPr>
          <w:rFonts w:ascii="Arial" w:eastAsiaTheme="minorHAnsi" w:hAnsi="Arial" w:cs="Arial"/>
          <w:sz w:val="22"/>
          <w:szCs w:val="22"/>
          <w:lang w:val="fr-FR"/>
        </w:rPr>
        <w:t>P</w:t>
      </w:r>
      <w:r w:rsidRPr="005F26DC">
        <w:rPr>
          <w:rFonts w:ascii="Arial" w:eastAsiaTheme="minorHAnsi" w:hAnsi="Arial" w:cs="Arial"/>
          <w:sz w:val="22"/>
          <w:szCs w:val="22"/>
          <w:lang w:val="fr-FR"/>
        </w:rPr>
        <w:t xml:space="preserve">lan d'action pour le Bruant auréole par correspondance en novembre 2023, ainsi que le </w:t>
      </w:r>
      <w:r w:rsidR="005F26DC" w:rsidRPr="005F26DC">
        <w:rPr>
          <w:rFonts w:ascii="Arial" w:eastAsiaTheme="minorHAnsi" w:hAnsi="Arial" w:cs="Arial"/>
          <w:sz w:val="22"/>
          <w:szCs w:val="22"/>
          <w:lang w:val="fr-FR"/>
        </w:rPr>
        <w:t>P</w:t>
      </w:r>
      <w:r w:rsidRPr="005F26DC">
        <w:rPr>
          <w:rFonts w:ascii="Arial" w:eastAsiaTheme="minorHAnsi" w:hAnsi="Arial" w:cs="Arial"/>
          <w:sz w:val="22"/>
          <w:szCs w:val="22"/>
          <w:lang w:val="fr-FR"/>
        </w:rPr>
        <w:t xml:space="preserve">lan d'action international par espèce pour le Faucon concolore et le </w:t>
      </w:r>
      <w:r w:rsidR="005F26DC" w:rsidRPr="005F26DC">
        <w:rPr>
          <w:rFonts w:ascii="Arial" w:eastAsiaTheme="minorHAnsi" w:hAnsi="Arial" w:cs="Arial"/>
          <w:sz w:val="22"/>
          <w:szCs w:val="22"/>
          <w:lang w:val="fr-FR"/>
        </w:rPr>
        <w:t>P</w:t>
      </w:r>
      <w:r w:rsidRPr="005F26DC">
        <w:rPr>
          <w:rFonts w:ascii="Arial" w:eastAsiaTheme="minorHAnsi" w:hAnsi="Arial" w:cs="Arial"/>
          <w:sz w:val="22"/>
          <w:szCs w:val="22"/>
          <w:lang w:val="fr-FR"/>
        </w:rPr>
        <w:t>lan d'action pour la conservation des vautours en Afrique de l'Ouest lors de sa 56</w:t>
      </w:r>
      <w:r w:rsidRPr="005F26DC">
        <w:rPr>
          <w:rFonts w:ascii="Arial" w:eastAsiaTheme="minorHAnsi" w:hAnsi="Arial" w:cs="Arial"/>
          <w:sz w:val="22"/>
          <w:szCs w:val="22"/>
          <w:vertAlign w:val="superscript"/>
          <w:lang w:val="fr-FR"/>
        </w:rPr>
        <w:t>e</w:t>
      </w:r>
      <w:r w:rsidRPr="005F26DC">
        <w:rPr>
          <w:rFonts w:ascii="Arial" w:eastAsiaTheme="minorHAnsi" w:hAnsi="Arial" w:cs="Arial"/>
          <w:sz w:val="22"/>
          <w:szCs w:val="22"/>
          <w:lang w:val="fr-FR"/>
        </w:rPr>
        <w:t xml:space="preserve"> réunion,</w:t>
      </w:r>
    </w:p>
    <w:p w14:paraId="2F88F8AA" w14:textId="77777777" w:rsidR="000B0873" w:rsidRPr="000B0873" w:rsidRDefault="000B0873" w:rsidP="00F21018">
      <w:pPr>
        <w:widowControl/>
        <w:autoSpaceDE/>
        <w:autoSpaceDN/>
        <w:adjustRightInd w:val="0"/>
        <w:jc w:val="both"/>
        <w:textAlignment w:val="auto"/>
        <w:rPr>
          <w:rFonts w:ascii="Arial" w:eastAsiaTheme="minorHAnsi" w:hAnsi="Arial" w:cs="Arial"/>
          <w:strike/>
          <w:sz w:val="22"/>
          <w:szCs w:val="22"/>
          <w:lang w:val="fr-FR"/>
        </w:rPr>
      </w:pPr>
    </w:p>
    <w:p w14:paraId="34B86E38" w14:textId="2618953E" w:rsidR="000B0873" w:rsidRPr="000B0873" w:rsidRDefault="000B0873" w:rsidP="00F21018">
      <w:pPr>
        <w:widowControl/>
        <w:autoSpaceDE/>
        <w:autoSpaceDN/>
        <w:adjustRightInd w:val="0"/>
        <w:jc w:val="both"/>
        <w:textAlignment w:val="auto"/>
        <w:rPr>
          <w:rFonts w:ascii="Arial" w:eastAsiaTheme="minorHAnsi" w:hAnsi="Arial" w:cs="Arial"/>
          <w:sz w:val="22"/>
          <w:szCs w:val="22"/>
          <w:lang w:val="fr-FR"/>
        </w:rPr>
      </w:pPr>
      <w:r w:rsidRPr="000B0873">
        <w:rPr>
          <w:rFonts w:ascii="Arial" w:eastAsiaTheme="minorHAnsi" w:hAnsi="Arial" w:cs="Arial"/>
          <w:i/>
          <w:iCs/>
          <w:sz w:val="22"/>
          <w:szCs w:val="22"/>
          <w:lang w:val="fr-FR"/>
        </w:rPr>
        <w:lastRenderedPageBreak/>
        <w:t>Préoccupée</w:t>
      </w:r>
      <w:r w:rsidRPr="000B0873">
        <w:rPr>
          <w:rFonts w:ascii="Arial" w:eastAsiaTheme="minorHAnsi" w:hAnsi="Arial" w:cs="Arial"/>
          <w:sz w:val="22"/>
          <w:szCs w:val="22"/>
          <w:lang w:val="fr-FR"/>
        </w:rPr>
        <w:t xml:space="preserve"> par l’état de conservation du bec-en-ciseaux à collier (</w:t>
      </w:r>
      <w:proofErr w:type="spellStart"/>
      <w:r w:rsidRPr="000B0873">
        <w:rPr>
          <w:rFonts w:ascii="Arial" w:eastAsiaTheme="minorHAnsi" w:hAnsi="Arial" w:cs="Arial"/>
          <w:i/>
          <w:iCs/>
          <w:sz w:val="22"/>
          <w:szCs w:val="22"/>
          <w:lang w:val="fr-FR"/>
        </w:rPr>
        <w:t>Rynchops</w:t>
      </w:r>
      <w:proofErr w:type="spellEnd"/>
      <w:r w:rsidRPr="000B0873">
        <w:rPr>
          <w:rFonts w:ascii="Arial" w:eastAsiaTheme="minorHAnsi" w:hAnsi="Arial" w:cs="Arial"/>
          <w:i/>
          <w:iCs/>
          <w:sz w:val="22"/>
          <w:szCs w:val="22"/>
          <w:lang w:val="fr-FR"/>
        </w:rPr>
        <w:t xml:space="preserve"> </w:t>
      </w:r>
      <w:proofErr w:type="spellStart"/>
      <w:r w:rsidRPr="000B0873">
        <w:rPr>
          <w:rFonts w:ascii="Arial" w:eastAsiaTheme="minorHAnsi" w:hAnsi="Arial" w:cs="Arial"/>
          <w:i/>
          <w:iCs/>
          <w:sz w:val="22"/>
          <w:szCs w:val="22"/>
          <w:lang w:val="fr-FR"/>
        </w:rPr>
        <w:t>albicollis</w:t>
      </w:r>
      <w:proofErr w:type="spellEnd"/>
      <w:r w:rsidRPr="000B0873">
        <w:rPr>
          <w:rFonts w:ascii="Arial" w:eastAsiaTheme="minorHAnsi" w:hAnsi="Arial" w:cs="Arial"/>
          <w:sz w:val="22"/>
          <w:szCs w:val="22"/>
          <w:lang w:val="fr-FR"/>
        </w:rPr>
        <w:t xml:space="preserve">) et de ses habitats fluviaux et côtiers, tenant compte de la possible extinction de l’espèce en Asie du Sud-Est et du déclin marqué de sa population en Asie du Sud qui a été détecté au début de 2020, et se félicitant de l’initiative des Gouvernements de l’Inde et du Bangladesh visant à élaborer une proposition d’inscription de l’espèce aux Annexes de la CMS et à diriger l’élaboration d’un plan d’action international </w:t>
      </w:r>
      <w:r w:rsidRPr="000B0873">
        <w:rPr>
          <w:rFonts w:ascii="Arial" w:eastAsiaTheme="minorHAnsi" w:hAnsi="Arial" w:cs="Arial"/>
          <w:iCs/>
          <w:sz w:val="22"/>
          <w:szCs w:val="22"/>
          <w:lang w:val="fr-FR"/>
        </w:rPr>
        <w:t>pour cette espèce</w:t>
      </w:r>
      <w:r w:rsidRPr="000B0873">
        <w:rPr>
          <w:rFonts w:ascii="Arial" w:eastAsiaTheme="minorHAnsi" w:hAnsi="Arial" w:cs="Arial"/>
          <w:sz w:val="22"/>
          <w:szCs w:val="22"/>
          <w:lang w:val="fr-FR"/>
        </w:rPr>
        <w:t>, en collaboration avec d’autres États de l’aire de répartition et parties prenantes concernés,</w:t>
      </w:r>
    </w:p>
    <w:p w14:paraId="4060D4AF" w14:textId="77777777" w:rsidR="000B0873" w:rsidRPr="000B0873" w:rsidRDefault="000B0873" w:rsidP="00F21018">
      <w:pPr>
        <w:widowControl/>
        <w:autoSpaceDE/>
        <w:autoSpaceDN/>
        <w:adjustRightInd w:val="0"/>
        <w:jc w:val="both"/>
        <w:textAlignment w:val="auto"/>
        <w:rPr>
          <w:rFonts w:ascii="Arial" w:eastAsiaTheme="minorHAnsi" w:hAnsi="Arial" w:cs="Arial"/>
          <w:sz w:val="22"/>
          <w:szCs w:val="22"/>
          <w:lang w:val="fr-FR"/>
        </w:rPr>
      </w:pPr>
    </w:p>
    <w:p w14:paraId="5DCC2785" w14:textId="125E5D48" w:rsidR="000B0873" w:rsidRPr="000D7E9F" w:rsidRDefault="000D7E9F" w:rsidP="00F21018">
      <w:pPr>
        <w:widowControl/>
        <w:autoSpaceDE/>
        <w:autoSpaceDN/>
        <w:jc w:val="both"/>
        <w:textAlignment w:val="auto"/>
        <w:rPr>
          <w:rFonts w:ascii="Arial" w:eastAsiaTheme="minorHAnsi" w:hAnsi="Arial" w:cs="Arial"/>
          <w:sz w:val="22"/>
          <w:szCs w:val="22"/>
          <w:lang w:val="fr-FR"/>
        </w:rPr>
      </w:pPr>
      <w:r>
        <w:rPr>
          <w:rFonts w:ascii="Arial" w:eastAsiaTheme="minorHAnsi" w:hAnsi="Arial" w:cs="Arial"/>
          <w:i/>
          <w:iCs/>
          <w:sz w:val="22"/>
          <w:szCs w:val="22"/>
          <w:lang w:val="fr-FR"/>
        </w:rPr>
        <w:t>Saluant</w:t>
      </w:r>
      <w:r w:rsidR="000B0873" w:rsidRPr="000D7E9F">
        <w:rPr>
          <w:rFonts w:ascii="Arial" w:eastAsiaTheme="minorHAnsi" w:hAnsi="Arial" w:cs="Arial"/>
          <w:i/>
          <w:iCs/>
          <w:sz w:val="22"/>
          <w:szCs w:val="22"/>
          <w:lang w:val="fr-FR"/>
        </w:rPr>
        <w:t xml:space="preserve"> </w:t>
      </w:r>
      <w:r w:rsidR="000B0873" w:rsidRPr="000D7E9F">
        <w:rPr>
          <w:rFonts w:ascii="Arial" w:eastAsiaTheme="minorHAnsi" w:hAnsi="Arial" w:cs="Arial"/>
          <w:sz w:val="22"/>
          <w:szCs w:val="22"/>
          <w:lang w:val="fr-FR"/>
        </w:rPr>
        <w:t xml:space="preserve">le soutien financier et en nature de plusieurs gouvernements, organisations et parties prenantes </w:t>
      </w:r>
      <w:r>
        <w:rPr>
          <w:rFonts w:ascii="Arial" w:eastAsiaTheme="minorHAnsi" w:hAnsi="Arial" w:cs="Arial"/>
          <w:sz w:val="22"/>
          <w:szCs w:val="22"/>
          <w:lang w:val="fr-FR"/>
        </w:rPr>
        <w:t>en faveur de</w:t>
      </w:r>
      <w:r w:rsidR="000B0873" w:rsidRPr="000D7E9F">
        <w:rPr>
          <w:rFonts w:ascii="Arial" w:eastAsiaTheme="minorHAnsi" w:hAnsi="Arial" w:cs="Arial"/>
          <w:sz w:val="22"/>
          <w:szCs w:val="22"/>
          <w:lang w:val="fr-FR"/>
        </w:rPr>
        <w:t xml:space="preserve"> la mise en œuvre de la </w:t>
      </w:r>
      <w:r>
        <w:rPr>
          <w:rFonts w:ascii="Arial" w:eastAsiaTheme="minorHAnsi" w:hAnsi="Arial" w:cs="Arial"/>
          <w:sz w:val="22"/>
          <w:szCs w:val="22"/>
          <w:lang w:val="fr-FR"/>
        </w:rPr>
        <w:t>c</w:t>
      </w:r>
      <w:r w:rsidR="000B0873" w:rsidRPr="000D7E9F">
        <w:rPr>
          <w:rFonts w:ascii="Arial" w:eastAsiaTheme="minorHAnsi" w:hAnsi="Arial" w:cs="Arial"/>
          <w:sz w:val="22"/>
          <w:szCs w:val="22"/>
          <w:lang w:val="fr-FR"/>
        </w:rPr>
        <w:t xml:space="preserve">ible 1.1 du Plan stratégique de Samarcande pour les espèces migratrices 2024-2032, </w:t>
      </w:r>
      <w:r>
        <w:rPr>
          <w:rFonts w:ascii="Arial" w:eastAsiaTheme="minorHAnsi" w:hAnsi="Arial" w:cs="Arial"/>
          <w:sz w:val="22"/>
          <w:szCs w:val="22"/>
          <w:lang w:val="fr-FR"/>
        </w:rPr>
        <w:t>grâce à l’élaboration</w:t>
      </w:r>
      <w:r w:rsidR="000B0873" w:rsidRPr="000D7E9F">
        <w:rPr>
          <w:rFonts w:ascii="Arial" w:eastAsiaTheme="minorHAnsi" w:hAnsi="Arial" w:cs="Arial"/>
          <w:sz w:val="22"/>
          <w:szCs w:val="22"/>
          <w:lang w:val="fr-FR"/>
        </w:rPr>
        <w:t xml:space="preserve"> de plans d'action par espèce </w:t>
      </w:r>
      <w:r>
        <w:rPr>
          <w:rFonts w:ascii="Arial" w:eastAsiaTheme="minorHAnsi" w:hAnsi="Arial" w:cs="Arial"/>
          <w:sz w:val="22"/>
          <w:szCs w:val="22"/>
          <w:lang w:val="fr-FR"/>
        </w:rPr>
        <w:t>servant d</w:t>
      </w:r>
      <w:r w:rsidR="000B0873" w:rsidRPr="000D7E9F">
        <w:rPr>
          <w:rFonts w:ascii="Arial" w:eastAsiaTheme="minorHAnsi" w:hAnsi="Arial" w:cs="Arial"/>
          <w:sz w:val="22"/>
          <w:szCs w:val="22"/>
          <w:lang w:val="fr-FR"/>
        </w:rPr>
        <w:t xml:space="preserve">'outils pour des actions </w:t>
      </w:r>
      <w:r>
        <w:rPr>
          <w:rFonts w:ascii="Arial" w:eastAsiaTheme="minorHAnsi" w:hAnsi="Arial" w:cs="Arial"/>
          <w:sz w:val="22"/>
          <w:szCs w:val="22"/>
          <w:lang w:val="fr-FR"/>
        </w:rPr>
        <w:t>de gestion</w:t>
      </w:r>
      <w:r w:rsidR="000B0873" w:rsidRPr="000D7E9F">
        <w:rPr>
          <w:rFonts w:ascii="Arial" w:eastAsiaTheme="minorHAnsi" w:hAnsi="Arial" w:cs="Arial"/>
          <w:sz w:val="22"/>
          <w:szCs w:val="22"/>
          <w:lang w:val="fr-FR"/>
        </w:rPr>
        <w:t xml:space="preserve"> </w:t>
      </w:r>
      <w:r>
        <w:rPr>
          <w:rFonts w:ascii="Arial" w:eastAsiaTheme="minorHAnsi" w:hAnsi="Arial" w:cs="Arial"/>
          <w:sz w:val="22"/>
          <w:szCs w:val="22"/>
          <w:lang w:val="fr-FR"/>
        </w:rPr>
        <w:t xml:space="preserve">et </w:t>
      </w:r>
      <w:r w:rsidR="000B0873" w:rsidRPr="000D7E9F">
        <w:rPr>
          <w:rFonts w:ascii="Arial" w:eastAsiaTheme="minorHAnsi" w:hAnsi="Arial" w:cs="Arial"/>
          <w:sz w:val="22"/>
          <w:szCs w:val="22"/>
          <w:lang w:val="fr-FR"/>
        </w:rPr>
        <w:t xml:space="preserve">de conservation </w:t>
      </w:r>
      <w:r>
        <w:rPr>
          <w:rFonts w:ascii="Arial" w:eastAsiaTheme="minorHAnsi" w:hAnsi="Arial" w:cs="Arial"/>
          <w:sz w:val="22"/>
          <w:szCs w:val="22"/>
          <w:lang w:val="fr-FR"/>
        </w:rPr>
        <w:t>concertées efficaces, et</w:t>
      </w:r>
    </w:p>
    <w:p w14:paraId="7C15135F" w14:textId="77777777" w:rsidR="000B0873" w:rsidRPr="000B0873" w:rsidRDefault="000B0873" w:rsidP="00F21018">
      <w:pPr>
        <w:widowControl/>
        <w:autoSpaceDE/>
        <w:autoSpaceDN/>
        <w:adjustRightInd w:val="0"/>
        <w:jc w:val="both"/>
        <w:textAlignment w:val="auto"/>
        <w:rPr>
          <w:rFonts w:ascii="Arial" w:eastAsiaTheme="minorHAnsi" w:hAnsi="Arial" w:cs="Arial"/>
          <w:sz w:val="22"/>
          <w:szCs w:val="22"/>
          <w:lang w:val="fr-FR"/>
        </w:rPr>
      </w:pPr>
    </w:p>
    <w:p w14:paraId="4F951F98" w14:textId="77777777" w:rsidR="000B0873" w:rsidRPr="000B0873" w:rsidRDefault="000B0873" w:rsidP="00F21018">
      <w:pPr>
        <w:widowControl/>
        <w:autoSpaceDE/>
        <w:autoSpaceDN/>
        <w:adjustRightInd w:val="0"/>
        <w:jc w:val="both"/>
        <w:textAlignment w:val="auto"/>
        <w:rPr>
          <w:rFonts w:ascii="Arial" w:eastAsiaTheme="minorHAnsi" w:hAnsi="Arial" w:cs="Arial"/>
          <w:sz w:val="22"/>
          <w:szCs w:val="22"/>
          <w:lang w:val="fr-CH"/>
        </w:rPr>
      </w:pPr>
      <w:r w:rsidRPr="000B0873">
        <w:rPr>
          <w:rFonts w:ascii="Arial" w:eastAsiaTheme="minorHAnsi" w:hAnsi="Arial" w:cs="Arial"/>
          <w:i/>
          <w:iCs/>
          <w:sz w:val="22"/>
          <w:szCs w:val="22"/>
          <w:lang w:val="fr-FR"/>
        </w:rPr>
        <w:t>Notant</w:t>
      </w:r>
      <w:r w:rsidRPr="000B0873">
        <w:rPr>
          <w:rFonts w:ascii="Arial" w:eastAsiaTheme="minorHAnsi" w:hAnsi="Arial" w:cs="Arial"/>
          <w:sz w:val="22"/>
          <w:szCs w:val="22"/>
          <w:lang w:val="fr-FR"/>
        </w:rPr>
        <w:t xml:space="preserve"> l’importance des plans d’action par espèce pour contribuer au Cadre mondial de la biodiversité de Kunming-Montréal afin de stopper et d’inverser la perte de biodiversité et, en particulier, de </w:t>
      </w:r>
      <w:r w:rsidRPr="000B0873">
        <w:rPr>
          <w:rFonts w:ascii="Arial" w:eastAsiaTheme="minorHAnsi" w:hAnsi="Arial" w:cs="Arial"/>
          <w:sz w:val="22"/>
          <w:szCs w:val="22"/>
          <w:lang w:val="fr-CH"/>
        </w:rPr>
        <w:t>mettre fin aux extinctions d’origine anthropique</w:t>
      </w:r>
      <w:r w:rsidRPr="000B0873">
        <w:rPr>
          <w:rFonts w:ascii="Arial" w:eastAsiaTheme="minorHAnsi" w:hAnsi="Arial" w:cs="Arial"/>
          <w:sz w:val="22"/>
          <w:szCs w:val="22"/>
          <w:lang w:val="fr-FR"/>
        </w:rPr>
        <w:t>, de réduire considérablement le risque d’extinction des espèces, et de préserver et rétablir la diversité génétique au sein des populations d’espèces sauvages et entre elles,</w:t>
      </w:r>
    </w:p>
    <w:p w14:paraId="26E9DC44" w14:textId="77777777" w:rsidR="000B0873" w:rsidRPr="000B0873" w:rsidRDefault="000B0873" w:rsidP="000B0873">
      <w:pPr>
        <w:widowControl/>
        <w:suppressAutoHyphens w:val="0"/>
        <w:autoSpaceDE/>
        <w:autoSpaceDN/>
        <w:adjustRightInd w:val="0"/>
        <w:jc w:val="both"/>
        <w:textAlignment w:val="auto"/>
        <w:rPr>
          <w:rFonts w:ascii="Arial" w:eastAsiaTheme="minorHAnsi" w:hAnsi="Arial" w:cs="Arial"/>
          <w:i/>
          <w:strike/>
          <w:sz w:val="22"/>
          <w:szCs w:val="22"/>
          <w:lang w:val="fr-FR"/>
        </w:rPr>
      </w:pPr>
    </w:p>
    <w:p w14:paraId="74B3F291" w14:textId="77777777" w:rsidR="000B0873" w:rsidRPr="000B0873" w:rsidRDefault="000B0873" w:rsidP="000B0873">
      <w:pPr>
        <w:widowControl/>
        <w:suppressAutoHyphens w:val="0"/>
        <w:autoSpaceDE/>
        <w:autoSpaceDN/>
        <w:textAlignment w:val="auto"/>
        <w:rPr>
          <w:rFonts w:ascii="Arial" w:eastAsiaTheme="minorHAnsi" w:hAnsi="Arial" w:cs="Arial"/>
          <w:sz w:val="22"/>
          <w:szCs w:val="22"/>
          <w:lang w:val="fr-FR"/>
        </w:rPr>
      </w:pPr>
    </w:p>
    <w:p w14:paraId="366DAB06" w14:textId="77777777" w:rsidR="000B0873" w:rsidRPr="000B0873" w:rsidRDefault="000B0873" w:rsidP="000B0873">
      <w:pPr>
        <w:widowControl/>
        <w:suppressAutoHyphens w:val="0"/>
        <w:autoSpaceDE/>
        <w:autoSpaceDN/>
        <w:adjustRightInd w:val="0"/>
        <w:jc w:val="center"/>
        <w:textAlignment w:val="auto"/>
        <w:rPr>
          <w:rFonts w:ascii="Arial" w:eastAsiaTheme="minorHAnsi" w:hAnsi="Arial" w:cs="Arial"/>
          <w:i/>
          <w:sz w:val="22"/>
          <w:szCs w:val="22"/>
          <w:lang w:val="fr-FR"/>
        </w:rPr>
      </w:pPr>
      <w:r w:rsidRPr="000B0873">
        <w:rPr>
          <w:rFonts w:ascii="Arial" w:eastAsiaTheme="minorHAnsi" w:hAnsi="Arial" w:cs="Arial"/>
          <w:i/>
          <w:sz w:val="22"/>
          <w:szCs w:val="22"/>
          <w:lang w:val="fr-FR"/>
        </w:rPr>
        <w:t>La Conférence des Parties à la</w:t>
      </w:r>
    </w:p>
    <w:p w14:paraId="2846D2E2" w14:textId="77777777" w:rsidR="000B0873" w:rsidRPr="000B0873" w:rsidRDefault="000B0873" w:rsidP="000B0873">
      <w:pPr>
        <w:widowControl/>
        <w:suppressAutoHyphens w:val="0"/>
        <w:autoSpaceDE/>
        <w:autoSpaceDN/>
        <w:adjustRightInd w:val="0"/>
        <w:jc w:val="center"/>
        <w:textAlignment w:val="auto"/>
        <w:rPr>
          <w:rFonts w:ascii="Arial" w:eastAsiaTheme="minorHAnsi" w:hAnsi="Arial" w:cs="Arial"/>
          <w:i/>
          <w:sz w:val="22"/>
          <w:szCs w:val="22"/>
          <w:lang w:val="fr-FR"/>
        </w:rPr>
      </w:pPr>
      <w:r w:rsidRPr="000B0873">
        <w:rPr>
          <w:rFonts w:ascii="Arial" w:eastAsiaTheme="minorHAnsi" w:hAnsi="Arial" w:cs="Arial"/>
          <w:i/>
          <w:sz w:val="22"/>
          <w:szCs w:val="22"/>
          <w:lang w:val="fr-FR"/>
        </w:rPr>
        <w:t>Convention sur la conservation des espèces migratrices appartenant à la faune sauvage</w:t>
      </w:r>
    </w:p>
    <w:p w14:paraId="4014E970" w14:textId="77777777" w:rsidR="000B0873" w:rsidRPr="000B0873" w:rsidRDefault="000B0873" w:rsidP="000B0873">
      <w:pPr>
        <w:widowControl/>
        <w:suppressAutoHyphens w:val="0"/>
        <w:autoSpaceDE/>
        <w:autoSpaceDN/>
        <w:adjustRightInd w:val="0"/>
        <w:jc w:val="both"/>
        <w:textAlignment w:val="auto"/>
        <w:rPr>
          <w:rFonts w:ascii="Arial" w:eastAsiaTheme="minorHAnsi" w:hAnsi="Arial" w:cs="Arial"/>
          <w:sz w:val="22"/>
          <w:szCs w:val="22"/>
          <w:highlight w:val="yellow"/>
          <w:lang w:val="fr-FR"/>
        </w:rPr>
      </w:pPr>
    </w:p>
    <w:p w14:paraId="7D4C5682" w14:textId="77777777" w:rsidR="000B0873" w:rsidRPr="000B0873" w:rsidRDefault="000B0873" w:rsidP="000B0873">
      <w:pPr>
        <w:widowControl/>
        <w:suppressAutoHyphens w:val="0"/>
        <w:autoSpaceDE/>
        <w:autoSpaceDN/>
        <w:adjustRightInd w:val="0"/>
        <w:jc w:val="both"/>
        <w:textAlignment w:val="auto"/>
        <w:rPr>
          <w:rFonts w:ascii="Arial" w:eastAsiaTheme="minorHAnsi" w:hAnsi="Arial" w:cs="Arial"/>
          <w:sz w:val="22"/>
          <w:szCs w:val="22"/>
          <w:highlight w:val="yellow"/>
          <w:lang w:val="fr-FR"/>
        </w:rPr>
      </w:pPr>
    </w:p>
    <w:p w14:paraId="200F0043" w14:textId="6EB3FC25" w:rsidR="002C4329" w:rsidRPr="00CF3AF4" w:rsidRDefault="000B0873" w:rsidP="006C1F0E">
      <w:pPr>
        <w:widowControl/>
        <w:numPr>
          <w:ilvl w:val="0"/>
          <w:numId w:val="7"/>
        </w:numPr>
        <w:suppressAutoHyphens w:val="0"/>
        <w:autoSpaceDE/>
        <w:autoSpaceDN/>
        <w:adjustRightInd w:val="0"/>
        <w:spacing w:after="60"/>
        <w:ind w:left="567" w:hanging="567"/>
        <w:jc w:val="both"/>
        <w:textAlignment w:val="auto"/>
        <w:rPr>
          <w:rFonts w:ascii="Arial" w:eastAsiaTheme="minorHAnsi" w:hAnsi="Arial" w:cs="Arial"/>
          <w:sz w:val="22"/>
          <w:szCs w:val="22"/>
          <w:lang w:val="fr-FR"/>
        </w:rPr>
      </w:pPr>
      <w:bookmarkStart w:id="0" w:name="_Hlk499195752"/>
      <w:r w:rsidRPr="000B0873">
        <w:rPr>
          <w:rFonts w:ascii="Arial" w:eastAsiaTheme="minorHAnsi" w:hAnsi="Arial" w:cs="Arial"/>
          <w:i/>
          <w:sz w:val="22"/>
          <w:szCs w:val="22"/>
          <w:lang w:val="fr-FR"/>
        </w:rPr>
        <w:t xml:space="preserve">Adopte </w:t>
      </w:r>
      <w:r w:rsidRPr="000B0873">
        <w:rPr>
          <w:rFonts w:ascii="Arial" w:eastAsiaTheme="minorHAnsi" w:hAnsi="Arial" w:cs="Arial"/>
          <w:sz w:val="22"/>
          <w:szCs w:val="22"/>
          <w:lang w:val="fr-FR"/>
        </w:rPr>
        <w:t xml:space="preserve">les plans d’action par espèce suivants, tels </w:t>
      </w:r>
      <w:r w:rsidRPr="000B0873">
        <w:rPr>
          <w:rFonts w:ascii="Arial" w:eastAsiaTheme="minorHAnsi" w:hAnsi="Arial" w:cstheme="minorBidi"/>
          <w:sz w:val="22"/>
          <w:szCs w:val="22"/>
          <w:lang w:val="fr-FR"/>
        </w:rPr>
        <w:t xml:space="preserve">qu’ils ont été soumis </w:t>
      </w:r>
      <w:r w:rsidRPr="000B0873">
        <w:rPr>
          <w:rFonts w:ascii="Arial" w:eastAsiaTheme="minorHAnsi" w:hAnsi="Arial" w:cs="Arial"/>
          <w:sz w:val="22"/>
          <w:szCs w:val="22"/>
          <w:lang w:val="fr-FR"/>
        </w:rPr>
        <w:t>à la COP12 :</w:t>
      </w:r>
    </w:p>
    <w:p w14:paraId="2F431B27" w14:textId="77777777" w:rsidR="000B0873" w:rsidRPr="000B0873" w:rsidRDefault="000B0873" w:rsidP="006C1F0E">
      <w:pPr>
        <w:widowControl/>
        <w:suppressAutoHyphens w:val="0"/>
        <w:autoSpaceDE/>
        <w:autoSpaceDN/>
        <w:adjustRightInd w:val="0"/>
        <w:spacing w:after="60"/>
        <w:ind w:left="567"/>
        <w:jc w:val="both"/>
        <w:textAlignment w:val="auto"/>
        <w:rPr>
          <w:rFonts w:ascii="Arial" w:eastAsiaTheme="minorHAnsi" w:hAnsi="Arial" w:cs="Arial"/>
          <w:sz w:val="22"/>
          <w:szCs w:val="22"/>
          <w:lang w:val="fr-FR"/>
        </w:rPr>
      </w:pPr>
      <w:r w:rsidRPr="000B0873">
        <w:rPr>
          <w:rFonts w:ascii="Arial" w:eastAsiaTheme="minorHAnsi" w:hAnsi="Arial" w:cs="Arial"/>
          <w:sz w:val="22"/>
          <w:szCs w:val="22"/>
          <w:lang w:val="fr-FR"/>
        </w:rPr>
        <w:t xml:space="preserve">UNEP/CMS/COP12/Doc.24.1.7, </w:t>
      </w:r>
      <w:r w:rsidRPr="000B0873">
        <w:rPr>
          <w:rFonts w:ascii="Arial" w:eastAsiaTheme="minorHAnsi" w:hAnsi="Arial" w:cs="Arial"/>
          <w:i/>
          <w:sz w:val="22"/>
          <w:szCs w:val="22"/>
          <w:lang w:val="fr-FR"/>
        </w:rPr>
        <w:t>Plan d’action pour le courlis de Sibérie</w:t>
      </w:r>
      <w:r w:rsidRPr="000B0873">
        <w:rPr>
          <w:rFonts w:ascii="Arial" w:eastAsiaTheme="minorHAnsi" w:hAnsi="Arial" w:cs="Arial"/>
          <w:sz w:val="22"/>
          <w:szCs w:val="22"/>
          <w:lang w:val="fr-FR"/>
        </w:rPr>
        <w:t> ;</w:t>
      </w:r>
    </w:p>
    <w:p w14:paraId="3C75819B" w14:textId="77777777" w:rsidR="000B0873" w:rsidRPr="000B0873" w:rsidRDefault="000B0873" w:rsidP="006C1F0E">
      <w:pPr>
        <w:widowControl/>
        <w:suppressAutoHyphens w:val="0"/>
        <w:autoSpaceDE/>
        <w:autoSpaceDN/>
        <w:adjustRightInd w:val="0"/>
        <w:spacing w:after="60"/>
        <w:ind w:left="567"/>
        <w:jc w:val="both"/>
        <w:textAlignment w:val="auto"/>
        <w:rPr>
          <w:rFonts w:ascii="Arial" w:eastAsiaTheme="minorHAnsi" w:hAnsi="Arial" w:cs="Arial"/>
          <w:sz w:val="22"/>
          <w:szCs w:val="22"/>
          <w:lang w:val="fr-FR"/>
        </w:rPr>
      </w:pPr>
      <w:r w:rsidRPr="000B0873">
        <w:rPr>
          <w:rFonts w:ascii="Arial" w:eastAsiaTheme="minorHAnsi" w:hAnsi="Arial" w:cs="Arial"/>
          <w:sz w:val="22"/>
          <w:szCs w:val="22"/>
          <w:lang w:val="fr-FR"/>
        </w:rPr>
        <w:t xml:space="preserve">UNEP/CMS/COP12/Doc.24.1.8, </w:t>
      </w:r>
      <w:r w:rsidRPr="000B0873">
        <w:rPr>
          <w:rFonts w:ascii="Arial" w:eastAsiaTheme="minorHAnsi" w:hAnsi="Arial" w:cs="Arial"/>
          <w:i/>
          <w:sz w:val="22"/>
          <w:szCs w:val="22"/>
          <w:lang w:val="fr-FR"/>
        </w:rPr>
        <w:t>Plan d’action pour le fuligule de Baer</w:t>
      </w:r>
      <w:r w:rsidRPr="000B0873">
        <w:rPr>
          <w:rFonts w:ascii="Arial" w:eastAsiaTheme="minorHAnsi" w:hAnsi="Arial" w:cs="Arial"/>
          <w:sz w:val="22"/>
          <w:szCs w:val="22"/>
          <w:lang w:val="fr-FR"/>
        </w:rPr>
        <w:t> ;</w:t>
      </w:r>
    </w:p>
    <w:p w14:paraId="02F9FA5E" w14:textId="77777777" w:rsidR="000B0873" w:rsidRPr="000B0873" w:rsidRDefault="000B0873" w:rsidP="000B0873">
      <w:pPr>
        <w:widowControl/>
        <w:suppressAutoHyphens w:val="0"/>
        <w:autoSpaceDE/>
        <w:autoSpaceDN/>
        <w:adjustRightInd w:val="0"/>
        <w:ind w:left="567"/>
        <w:jc w:val="both"/>
        <w:textAlignment w:val="auto"/>
        <w:rPr>
          <w:rFonts w:ascii="Arial" w:eastAsiaTheme="minorHAnsi" w:hAnsi="Arial" w:cs="Arial"/>
          <w:sz w:val="22"/>
          <w:szCs w:val="22"/>
          <w:lang w:val="fr-FR"/>
        </w:rPr>
      </w:pPr>
      <w:r w:rsidRPr="000B0873">
        <w:rPr>
          <w:rFonts w:ascii="Arial" w:eastAsiaTheme="minorHAnsi" w:hAnsi="Arial" w:cs="Arial"/>
          <w:sz w:val="22"/>
          <w:szCs w:val="22"/>
          <w:lang w:val="fr-FR"/>
        </w:rPr>
        <w:t xml:space="preserve">UNEP/CMS/COP12/Doc.24.1.9, </w:t>
      </w:r>
      <w:r w:rsidRPr="000B0873">
        <w:rPr>
          <w:rFonts w:ascii="Arial" w:eastAsiaTheme="minorHAnsi" w:hAnsi="Arial" w:cs="Arial"/>
          <w:i/>
          <w:sz w:val="22"/>
          <w:szCs w:val="22"/>
          <w:lang w:val="fr-FR"/>
        </w:rPr>
        <w:t>Plan d’action pour le rollier d’Europe</w:t>
      </w:r>
      <w:r w:rsidRPr="000B0873">
        <w:rPr>
          <w:rFonts w:ascii="Arial" w:eastAsiaTheme="minorHAnsi" w:hAnsi="Arial" w:cs="Arial"/>
          <w:sz w:val="22"/>
          <w:szCs w:val="22"/>
          <w:lang w:val="fr-FR"/>
        </w:rPr>
        <w:t> ;</w:t>
      </w:r>
    </w:p>
    <w:p w14:paraId="4B06A092" w14:textId="77777777" w:rsidR="000B0873" w:rsidRPr="000B0873" w:rsidRDefault="000B0873" w:rsidP="000B0873">
      <w:pPr>
        <w:widowControl/>
        <w:suppressAutoHyphens w:val="0"/>
        <w:autoSpaceDE/>
        <w:autoSpaceDN/>
        <w:adjustRightInd w:val="0"/>
        <w:ind w:left="567"/>
        <w:jc w:val="both"/>
        <w:textAlignment w:val="auto"/>
        <w:rPr>
          <w:rFonts w:ascii="Arial" w:eastAsiaTheme="minorHAnsi" w:hAnsi="Arial" w:cs="Arial"/>
          <w:sz w:val="22"/>
          <w:szCs w:val="22"/>
          <w:lang w:val="fr-FR"/>
        </w:rPr>
      </w:pPr>
    </w:p>
    <w:p w14:paraId="14C1C461" w14:textId="6CDFC34E" w:rsidR="002C4329" w:rsidRPr="00CF3AF4" w:rsidRDefault="000B0873" w:rsidP="00966FE6">
      <w:pPr>
        <w:widowControl/>
        <w:numPr>
          <w:ilvl w:val="0"/>
          <w:numId w:val="7"/>
        </w:numPr>
        <w:suppressAutoHyphens w:val="0"/>
        <w:autoSpaceDE/>
        <w:autoSpaceDN/>
        <w:adjustRightInd w:val="0"/>
        <w:spacing w:after="60"/>
        <w:ind w:hanging="502"/>
        <w:jc w:val="both"/>
        <w:textAlignment w:val="auto"/>
        <w:rPr>
          <w:rFonts w:ascii="Arial" w:eastAsiaTheme="minorHAnsi" w:hAnsi="Arial" w:cs="Arial"/>
          <w:sz w:val="22"/>
          <w:szCs w:val="22"/>
          <w:lang w:val="fr-FR"/>
        </w:rPr>
      </w:pPr>
      <w:r w:rsidRPr="000B0873">
        <w:rPr>
          <w:rFonts w:ascii="Arial" w:eastAsiaTheme="minorHAnsi" w:hAnsi="Arial" w:cstheme="minorBidi"/>
          <w:i/>
          <w:iCs/>
          <w:sz w:val="22"/>
          <w:szCs w:val="22"/>
          <w:lang w:val="fr-FR"/>
        </w:rPr>
        <w:t>Adopte</w:t>
      </w:r>
      <w:r w:rsidRPr="000B0873">
        <w:rPr>
          <w:rFonts w:ascii="Arial" w:eastAsiaTheme="minorHAnsi" w:hAnsi="Arial" w:cstheme="minorBidi"/>
          <w:sz w:val="22"/>
          <w:szCs w:val="22"/>
          <w:lang w:val="fr-FR"/>
        </w:rPr>
        <w:t xml:space="preserve"> les plans d’action par espèce suivants, tels qu’ils ont été soumis à la COP14 :</w:t>
      </w:r>
    </w:p>
    <w:p w14:paraId="49714149" w14:textId="77777777" w:rsidR="000B0873" w:rsidRPr="000B0873" w:rsidRDefault="000B0873" w:rsidP="00966FE6">
      <w:pPr>
        <w:widowControl/>
        <w:suppressAutoHyphens w:val="0"/>
        <w:autoSpaceDE/>
        <w:autoSpaceDN/>
        <w:adjustRightInd w:val="0"/>
        <w:spacing w:after="60"/>
        <w:ind w:left="567"/>
        <w:jc w:val="both"/>
        <w:textAlignment w:val="auto"/>
        <w:rPr>
          <w:rFonts w:ascii="Arial" w:eastAsiaTheme="minorHAnsi" w:hAnsi="Arial" w:cstheme="minorBidi"/>
          <w:sz w:val="22"/>
          <w:szCs w:val="22"/>
          <w:lang w:val="fr-FR"/>
        </w:rPr>
      </w:pPr>
      <w:r w:rsidRPr="000B0873">
        <w:rPr>
          <w:rFonts w:ascii="Arial" w:eastAsiaTheme="minorHAnsi" w:hAnsi="Arial" w:cstheme="minorBidi"/>
          <w:sz w:val="22"/>
          <w:szCs w:val="22"/>
          <w:lang w:val="fr-FR"/>
        </w:rPr>
        <w:t xml:space="preserve">UNEP/CMS/COP14/Doc.28.5.2/Rev.1, </w:t>
      </w:r>
      <w:r w:rsidRPr="000B0873">
        <w:rPr>
          <w:rFonts w:ascii="Arial" w:eastAsiaTheme="minorHAnsi" w:hAnsi="Arial" w:cstheme="minorBidi"/>
          <w:i/>
          <w:iCs/>
          <w:sz w:val="22"/>
          <w:szCs w:val="22"/>
          <w:lang w:val="fr-FR"/>
        </w:rPr>
        <w:t>Plan d’action international par espèce pour la conservation de la frégate d’Andrews </w:t>
      </w:r>
      <w:r w:rsidRPr="000B0873">
        <w:rPr>
          <w:rFonts w:ascii="Arial" w:eastAsiaTheme="minorHAnsi" w:hAnsi="Arial" w:cstheme="minorBidi"/>
          <w:sz w:val="22"/>
          <w:szCs w:val="22"/>
          <w:lang w:val="fr-FR"/>
        </w:rPr>
        <w:t>;</w:t>
      </w:r>
    </w:p>
    <w:p w14:paraId="5EC0B30F" w14:textId="21A23E1D" w:rsidR="00FA1861" w:rsidRPr="000B0873" w:rsidRDefault="000B0873" w:rsidP="00FA1861">
      <w:pPr>
        <w:widowControl/>
        <w:suppressAutoHyphens w:val="0"/>
        <w:autoSpaceDE/>
        <w:autoSpaceDN/>
        <w:adjustRightInd w:val="0"/>
        <w:ind w:left="567"/>
        <w:jc w:val="both"/>
        <w:textAlignment w:val="auto"/>
        <w:rPr>
          <w:rFonts w:ascii="Arial" w:eastAsiaTheme="minorHAnsi" w:hAnsi="Arial" w:cstheme="minorBidi"/>
          <w:sz w:val="22"/>
          <w:szCs w:val="22"/>
          <w:lang w:val="fr-FR"/>
        </w:rPr>
      </w:pPr>
      <w:r w:rsidRPr="000B0873">
        <w:rPr>
          <w:rFonts w:ascii="Arial" w:eastAsiaTheme="minorHAnsi" w:hAnsi="Arial" w:cstheme="minorBidi"/>
          <w:sz w:val="22"/>
          <w:szCs w:val="22"/>
          <w:lang w:val="fr-FR"/>
        </w:rPr>
        <w:t xml:space="preserve">UNEP/CMS/COP14/Doc.28.5.3/Rev.1, </w:t>
      </w:r>
      <w:r w:rsidRPr="000B0873">
        <w:rPr>
          <w:rFonts w:ascii="Arial" w:eastAsiaTheme="minorHAnsi" w:hAnsi="Arial" w:cstheme="minorBidi"/>
          <w:i/>
          <w:iCs/>
          <w:sz w:val="22"/>
          <w:szCs w:val="22"/>
          <w:lang w:val="fr-FR"/>
        </w:rPr>
        <w:t>Plan d’action pour la grande outarde en Asie </w:t>
      </w:r>
      <w:r w:rsidRPr="000B0873">
        <w:rPr>
          <w:rFonts w:ascii="Arial" w:eastAsiaTheme="minorHAnsi" w:hAnsi="Arial" w:cstheme="minorBidi"/>
          <w:sz w:val="22"/>
          <w:szCs w:val="22"/>
          <w:lang w:val="fr-FR"/>
        </w:rPr>
        <w:t>;</w:t>
      </w:r>
    </w:p>
    <w:p w14:paraId="413F3F1C" w14:textId="77777777" w:rsidR="000B0873" w:rsidRPr="000B0873" w:rsidRDefault="000B0873" w:rsidP="000B0873">
      <w:pPr>
        <w:widowControl/>
        <w:suppressAutoHyphens w:val="0"/>
        <w:autoSpaceDE/>
        <w:autoSpaceDN/>
        <w:adjustRightInd w:val="0"/>
        <w:jc w:val="both"/>
        <w:textAlignment w:val="auto"/>
        <w:rPr>
          <w:rFonts w:ascii="Arial" w:eastAsiaTheme="minorHAnsi" w:hAnsi="Arial" w:cs="Arial"/>
          <w:sz w:val="22"/>
          <w:szCs w:val="22"/>
          <w:lang w:val="fr-FR"/>
        </w:rPr>
      </w:pPr>
    </w:p>
    <w:p w14:paraId="65EDDFDA" w14:textId="2244513F" w:rsidR="002C4329" w:rsidRPr="00806A97" w:rsidRDefault="00806A97" w:rsidP="00EA7927">
      <w:pPr>
        <w:adjustRightInd w:val="0"/>
        <w:spacing w:after="60"/>
        <w:ind w:left="567" w:hanging="567"/>
        <w:rPr>
          <w:rFonts w:ascii="Arial" w:eastAsiaTheme="minorHAnsi" w:hAnsi="Arial" w:cs="Arial"/>
          <w:sz w:val="22"/>
          <w:szCs w:val="22"/>
          <w:lang w:val="fr-FR"/>
        </w:rPr>
      </w:pPr>
      <w:r w:rsidRPr="00806A97">
        <w:rPr>
          <w:rFonts w:ascii="Arial" w:eastAsiaTheme="minorHAnsi" w:hAnsi="Arial" w:cs="Arial"/>
          <w:sz w:val="22"/>
          <w:szCs w:val="22"/>
          <w:lang w:val="fr-FR"/>
        </w:rPr>
        <w:t>2.bis</w:t>
      </w:r>
      <w:r>
        <w:rPr>
          <w:rFonts w:ascii="Arial" w:eastAsiaTheme="minorHAnsi" w:hAnsi="Arial" w:cs="Arial"/>
          <w:sz w:val="22"/>
          <w:szCs w:val="22"/>
          <w:lang w:val="fr-FR"/>
        </w:rPr>
        <w:tab/>
      </w:r>
      <w:r w:rsidR="000B0873" w:rsidRPr="00806A97">
        <w:rPr>
          <w:rFonts w:ascii="Arial" w:eastAsiaTheme="minorHAnsi" w:hAnsi="Arial" w:cs="Arial"/>
          <w:i/>
          <w:iCs/>
          <w:sz w:val="22"/>
          <w:szCs w:val="22"/>
          <w:lang w:val="fr-FR"/>
        </w:rPr>
        <w:t>Adopte</w:t>
      </w:r>
      <w:r w:rsidR="000B0873" w:rsidRPr="00806A97">
        <w:rPr>
          <w:rFonts w:ascii="Arial" w:eastAsiaTheme="minorHAnsi" w:hAnsi="Arial" w:cs="Arial"/>
          <w:sz w:val="22"/>
          <w:szCs w:val="22"/>
          <w:lang w:val="fr-FR"/>
        </w:rPr>
        <w:t xml:space="preserve"> les plans d'action par espèce suivants, tels qu'ils ont été soumis à la COP15 :</w:t>
      </w:r>
    </w:p>
    <w:p w14:paraId="66460B58" w14:textId="3B80638C" w:rsidR="000B0873" w:rsidRPr="009E24FA" w:rsidRDefault="000B0873" w:rsidP="00EA7927">
      <w:pPr>
        <w:widowControl/>
        <w:suppressAutoHyphens w:val="0"/>
        <w:autoSpaceDE/>
        <w:autoSpaceDN/>
        <w:adjustRightInd w:val="0"/>
        <w:spacing w:after="60"/>
        <w:ind w:left="540"/>
        <w:jc w:val="both"/>
        <w:textAlignment w:val="auto"/>
        <w:rPr>
          <w:rFonts w:ascii="Arial" w:eastAsiaTheme="minorHAnsi" w:hAnsi="Arial" w:cs="Arial"/>
          <w:sz w:val="22"/>
          <w:szCs w:val="22"/>
          <w:lang w:val="fr-FR"/>
        </w:rPr>
      </w:pPr>
      <w:r w:rsidRPr="009E24FA">
        <w:rPr>
          <w:rFonts w:ascii="Arial" w:eastAsiaTheme="minorHAnsi" w:hAnsi="Arial" w:cs="Arial"/>
          <w:sz w:val="22"/>
          <w:szCs w:val="22"/>
          <w:lang w:val="fr-FR"/>
        </w:rPr>
        <w:t>UNEP/CMS/COP15/Doc.26.4.2</w:t>
      </w:r>
      <w:r w:rsidR="00585DA2">
        <w:rPr>
          <w:rFonts w:ascii="Arial" w:eastAsiaTheme="minorHAnsi" w:hAnsi="Arial" w:cs="Arial"/>
          <w:sz w:val="22"/>
          <w:szCs w:val="22"/>
          <w:lang w:val="fr-FR"/>
        </w:rPr>
        <w:t xml:space="preserve">, </w:t>
      </w:r>
      <w:r w:rsidRPr="009E24FA">
        <w:rPr>
          <w:rFonts w:ascii="Arial" w:eastAsiaTheme="minorHAnsi" w:hAnsi="Arial" w:cs="Arial"/>
          <w:i/>
          <w:iCs/>
          <w:sz w:val="22"/>
          <w:szCs w:val="22"/>
          <w:lang w:val="fr-FR"/>
        </w:rPr>
        <w:t>Plan d'action multi-espèces pour la conservation des outardes d'Afrique, d'Eurasie et d'Australie (</w:t>
      </w:r>
      <w:proofErr w:type="spellStart"/>
      <w:r w:rsidRPr="009E24FA">
        <w:rPr>
          <w:rFonts w:ascii="Arial" w:eastAsiaTheme="minorHAnsi" w:hAnsi="Arial" w:cs="Arial"/>
          <w:i/>
          <w:iCs/>
          <w:sz w:val="22"/>
          <w:szCs w:val="22"/>
          <w:lang w:val="fr-FR"/>
        </w:rPr>
        <w:t>MsAP</w:t>
      </w:r>
      <w:proofErr w:type="spellEnd"/>
      <w:r w:rsidRPr="009E24FA">
        <w:rPr>
          <w:rFonts w:ascii="Arial" w:eastAsiaTheme="minorHAnsi" w:hAnsi="Arial" w:cs="Arial"/>
          <w:i/>
          <w:iCs/>
          <w:sz w:val="22"/>
          <w:szCs w:val="22"/>
          <w:lang w:val="fr-FR"/>
        </w:rPr>
        <w:t xml:space="preserve"> Outardes)</w:t>
      </w:r>
      <w:r w:rsidRPr="009E24FA">
        <w:rPr>
          <w:rFonts w:ascii="Arial" w:eastAsiaTheme="minorHAnsi" w:hAnsi="Arial" w:cs="Arial"/>
          <w:sz w:val="22"/>
          <w:szCs w:val="22"/>
          <w:lang w:val="fr-FR"/>
        </w:rPr>
        <w:t>, en ce qui concerne les espèces d'outardes inscrites aux annexes de la CMS ;</w:t>
      </w:r>
    </w:p>
    <w:p w14:paraId="282E22BC" w14:textId="2B83476D" w:rsidR="000B0873" w:rsidRPr="009E24FA" w:rsidRDefault="000B0873" w:rsidP="000B0873">
      <w:pPr>
        <w:widowControl/>
        <w:suppressAutoHyphens w:val="0"/>
        <w:autoSpaceDE/>
        <w:autoSpaceDN/>
        <w:adjustRightInd w:val="0"/>
        <w:ind w:left="567"/>
        <w:jc w:val="both"/>
        <w:textAlignment w:val="auto"/>
        <w:rPr>
          <w:rFonts w:ascii="Arial" w:eastAsiaTheme="minorHAnsi" w:hAnsi="Arial" w:cs="Arial"/>
          <w:i/>
          <w:iCs/>
          <w:sz w:val="22"/>
          <w:szCs w:val="22"/>
          <w:lang w:val="fr-FR"/>
        </w:rPr>
      </w:pPr>
      <w:r w:rsidRPr="009E24FA">
        <w:rPr>
          <w:rFonts w:ascii="Arial" w:eastAsiaTheme="minorHAnsi" w:hAnsi="Arial" w:cs="Arial"/>
          <w:sz w:val="22"/>
          <w:szCs w:val="22"/>
          <w:lang w:val="fr-FR"/>
        </w:rPr>
        <w:t>UNEP/CMS/COP15/Doc.26.4.3</w:t>
      </w:r>
      <w:r w:rsidR="00585DA2">
        <w:rPr>
          <w:rFonts w:ascii="Arial" w:eastAsiaTheme="minorHAnsi" w:hAnsi="Arial" w:cs="Arial"/>
          <w:sz w:val="22"/>
          <w:szCs w:val="22"/>
          <w:lang w:val="fr-FR"/>
        </w:rPr>
        <w:t xml:space="preserve">, </w:t>
      </w:r>
      <w:r w:rsidRPr="009E24FA">
        <w:rPr>
          <w:rFonts w:ascii="Arial" w:eastAsiaTheme="minorHAnsi" w:hAnsi="Arial" w:cs="Arial"/>
          <w:i/>
          <w:iCs/>
          <w:sz w:val="22"/>
          <w:szCs w:val="22"/>
          <w:lang w:val="fr-FR"/>
        </w:rPr>
        <w:t>Plan d'action mondial pour l'Aigle des steppes,</w:t>
      </w:r>
    </w:p>
    <w:bookmarkEnd w:id="0"/>
    <w:p w14:paraId="5F90F713" w14:textId="77777777" w:rsidR="000B0873" w:rsidRPr="000B0873" w:rsidRDefault="000B0873" w:rsidP="009E24FA">
      <w:pPr>
        <w:widowControl/>
        <w:suppressAutoHyphens w:val="0"/>
        <w:autoSpaceDE/>
        <w:autoSpaceDN/>
        <w:jc w:val="both"/>
        <w:textAlignment w:val="auto"/>
        <w:rPr>
          <w:rFonts w:ascii="Arial" w:eastAsiaTheme="minorHAnsi" w:hAnsi="Arial" w:cstheme="minorBidi"/>
          <w:sz w:val="22"/>
          <w:szCs w:val="22"/>
          <w:lang w:val="fr-FR"/>
        </w:rPr>
      </w:pPr>
    </w:p>
    <w:p w14:paraId="22CA65AE" w14:textId="2E35DDC1" w:rsidR="00585DA2" w:rsidRDefault="00806A97" w:rsidP="008409A0">
      <w:pPr>
        <w:adjustRightInd w:val="0"/>
        <w:ind w:left="567" w:hanging="567"/>
        <w:jc w:val="both"/>
        <w:rPr>
          <w:rFonts w:ascii="Arial" w:eastAsiaTheme="minorHAnsi" w:hAnsi="Arial" w:cs="Arial"/>
          <w:i/>
          <w:iCs/>
          <w:sz w:val="22"/>
          <w:szCs w:val="22"/>
          <w:lang w:val="fr-FR"/>
        </w:rPr>
      </w:pPr>
      <w:r w:rsidRPr="00BB3B73">
        <w:rPr>
          <w:rFonts w:ascii="Arial" w:eastAsiaTheme="minorHAnsi" w:hAnsi="Arial" w:cs="Arial"/>
          <w:sz w:val="22"/>
          <w:szCs w:val="22"/>
          <w:lang w:val="fr-FR"/>
        </w:rPr>
        <w:t>2.ter</w:t>
      </w:r>
      <w:r w:rsidR="00BB3B73">
        <w:rPr>
          <w:rFonts w:ascii="Arial" w:eastAsiaTheme="minorHAnsi" w:hAnsi="Arial" w:cs="Arial"/>
          <w:i/>
          <w:iCs/>
          <w:sz w:val="22"/>
          <w:szCs w:val="22"/>
          <w:lang w:val="fr-FR"/>
        </w:rPr>
        <w:tab/>
      </w:r>
      <w:r w:rsidR="00585DA2">
        <w:rPr>
          <w:rFonts w:ascii="Arial" w:eastAsiaTheme="minorHAnsi" w:hAnsi="Arial" w:cs="Arial"/>
          <w:i/>
          <w:iCs/>
          <w:sz w:val="22"/>
          <w:szCs w:val="22"/>
          <w:lang w:val="fr-FR"/>
        </w:rPr>
        <w:t>S</w:t>
      </w:r>
      <w:r w:rsidR="00585DA2" w:rsidRPr="00585DA2">
        <w:rPr>
          <w:rFonts w:ascii="Arial" w:eastAsiaTheme="minorHAnsi" w:hAnsi="Arial" w:cs="Arial"/>
          <w:i/>
          <w:iCs/>
          <w:sz w:val="22"/>
          <w:szCs w:val="22"/>
          <w:lang w:val="fr-FR"/>
        </w:rPr>
        <w:t xml:space="preserve">e félicite </w:t>
      </w:r>
      <w:r w:rsidR="00585DA2" w:rsidRPr="00585DA2">
        <w:rPr>
          <w:rFonts w:ascii="Arial" w:eastAsiaTheme="minorHAnsi" w:hAnsi="Arial" w:cs="Arial"/>
          <w:sz w:val="22"/>
          <w:szCs w:val="22"/>
          <w:lang w:val="fr-FR"/>
        </w:rPr>
        <w:t>du document UNEP/CMS/ScC-SC8/Inf.9.4.1</w:t>
      </w:r>
      <w:r w:rsidR="00585DA2">
        <w:rPr>
          <w:rFonts w:ascii="Arial" w:eastAsiaTheme="minorHAnsi" w:hAnsi="Arial" w:cs="Arial"/>
          <w:sz w:val="22"/>
          <w:szCs w:val="22"/>
          <w:lang w:val="fr-FR"/>
        </w:rPr>
        <w:t xml:space="preserve">, </w:t>
      </w:r>
      <w:r w:rsidR="00585DA2" w:rsidRPr="00585DA2">
        <w:rPr>
          <w:rFonts w:ascii="Arial" w:eastAsiaTheme="minorHAnsi" w:hAnsi="Arial" w:cs="Arial"/>
          <w:i/>
          <w:iCs/>
          <w:sz w:val="22"/>
          <w:szCs w:val="22"/>
          <w:lang w:val="fr-FR"/>
        </w:rPr>
        <w:t>Plan d'action international pour la conservation du bécasseau spatule</w:t>
      </w:r>
      <w:r w:rsidR="00585DA2" w:rsidRPr="00585DA2">
        <w:rPr>
          <w:rFonts w:ascii="Arial" w:eastAsiaTheme="minorHAnsi" w:hAnsi="Arial" w:cs="Arial"/>
          <w:sz w:val="22"/>
          <w:szCs w:val="22"/>
          <w:lang w:val="fr-FR"/>
        </w:rPr>
        <w:t xml:space="preserve"> (</w:t>
      </w:r>
      <w:proofErr w:type="spellStart"/>
      <w:r w:rsidR="00585DA2" w:rsidRPr="00585DA2">
        <w:rPr>
          <w:rFonts w:ascii="Arial" w:eastAsiaTheme="minorHAnsi" w:hAnsi="Arial" w:cs="Arial"/>
          <w:sz w:val="22"/>
          <w:szCs w:val="22"/>
          <w:lang w:val="fr-FR"/>
        </w:rPr>
        <w:t>Calidris</w:t>
      </w:r>
      <w:proofErr w:type="spellEnd"/>
      <w:r w:rsidR="00585DA2" w:rsidRPr="00585DA2">
        <w:rPr>
          <w:rFonts w:ascii="Arial" w:eastAsiaTheme="minorHAnsi" w:hAnsi="Arial" w:cs="Arial"/>
          <w:sz w:val="22"/>
          <w:szCs w:val="22"/>
          <w:lang w:val="fr-FR"/>
        </w:rPr>
        <w:t xml:space="preserve"> </w:t>
      </w:r>
      <w:proofErr w:type="spellStart"/>
      <w:r w:rsidR="00585DA2" w:rsidRPr="00585DA2">
        <w:rPr>
          <w:rFonts w:ascii="Arial" w:eastAsiaTheme="minorHAnsi" w:hAnsi="Arial" w:cs="Arial"/>
          <w:sz w:val="22"/>
          <w:szCs w:val="22"/>
          <w:lang w:val="fr-FR"/>
        </w:rPr>
        <w:t>pygmaea</w:t>
      </w:r>
      <w:proofErr w:type="spellEnd"/>
      <w:r w:rsidR="00585DA2" w:rsidRPr="00585DA2">
        <w:rPr>
          <w:rFonts w:ascii="Arial" w:eastAsiaTheme="minorHAnsi" w:hAnsi="Arial" w:cs="Arial"/>
          <w:sz w:val="22"/>
          <w:szCs w:val="22"/>
          <w:lang w:val="fr-FR"/>
        </w:rPr>
        <w:t>), tel qu'adopté le 14</w:t>
      </w:r>
      <w:r w:rsidR="00585DA2">
        <w:rPr>
          <w:rFonts w:ascii="Arial" w:eastAsiaTheme="minorHAnsi" w:hAnsi="Arial" w:cs="Arial"/>
          <w:sz w:val="22"/>
          <w:szCs w:val="22"/>
          <w:lang w:val="fr-FR"/>
        </w:rPr>
        <w:t> </w:t>
      </w:r>
      <w:r w:rsidR="00585DA2" w:rsidRPr="00585DA2">
        <w:rPr>
          <w:rFonts w:ascii="Arial" w:eastAsiaTheme="minorHAnsi" w:hAnsi="Arial" w:cs="Arial"/>
          <w:sz w:val="22"/>
          <w:szCs w:val="22"/>
          <w:lang w:val="fr-FR"/>
        </w:rPr>
        <w:t>novembre par la 12</w:t>
      </w:r>
      <w:r w:rsidR="00585DA2" w:rsidRPr="000574F2">
        <w:rPr>
          <w:rFonts w:ascii="Arial" w:eastAsiaTheme="minorHAnsi" w:hAnsi="Arial" w:cs="Arial"/>
          <w:sz w:val="22"/>
          <w:szCs w:val="22"/>
          <w:vertAlign w:val="superscript"/>
          <w:lang w:val="fr-FR"/>
        </w:rPr>
        <w:t>e</w:t>
      </w:r>
      <w:r w:rsidR="00585DA2" w:rsidRPr="00585DA2">
        <w:rPr>
          <w:rFonts w:ascii="Arial" w:eastAsiaTheme="minorHAnsi" w:hAnsi="Arial" w:cs="Arial"/>
          <w:sz w:val="22"/>
          <w:szCs w:val="22"/>
          <w:lang w:val="fr-FR"/>
        </w:rPr>
        <w:t xml:space="preserve"> </w:t>
      </w:r>
      <w:r w:rsidR="000574F2">
        <w:rPr>
          <w:rFonts w:ascii="Arial" w:eastAsiaTheme="minorHAnsi" w:hAnsi="Arial" w:cs="Arial"/>
          <w:sz w:val="22"/>
          <w:szCs w:val="22"/>
          <w:lang w:val="fr-FR"/>
        </w:rPr>
        <w:t>R</w:t>
      </w:r>
      <w:r w:rsidR="00585DA2" w:rsidRPr="00585DA2">
        <w:rPr>
          <w:rFonts w:ascii="Arial" w:eastAsiaTheme="minorHAnsi" w:hAnsi="Arial" w:cs="Arial"/>
          <w:sz w:val="22"/>
          <w:szCs w:val="22"/>
          <w:lang w:val="fr-FR"/>
        </w:rPr>
        <w:t xml:space="preserve">éunion des partenaires du Partenariat </w:t>
      </w:r>
      <w:r w:rsidR="000574F2">
        <w:rPr>
          <w:rFonts w:ascii="Arial" w:eastAsiaTheme="minorHAnsi" w:hAnsi="Arial" w:cs="Arial"/>
          <w:sz w:val="22"/>
          <w:szCs w:val="22"/>
          <w:lang w:val="fr-FR"/>
        </w:rPr>
        <w:t>pour</w:t>
      </w:r>
      <w:r w:rsidR="00585DA2" w:rsidRPr="00585DA2">
        <w:rPr>
          <w:rFonts w:ascii="Arial" w:eastAsiaTheme="minorHAnsi" w:hAnsi="Arial" w:cs="Arial"/>
          <w:sz w:val="22"/>
          <w:szCs w:val="22"/>
          <w:lang w:val="fr-FR"/>
        </w:rPr>
        <w:t xml:space="preserve"> la voie de migration Asie de l'Est-Australasie ;</w:t>
      </w:r>
    </w:p>
    <w:p w14:paraId="56DE35C6" w14:textId="77777777" w:rsidR="00585DA2" w:rsidRDefault="00585DA2" w:rsidP="00BB3B73">
      <w:pPr>
        <w:adjustRightInd w:val="0"/>
        <w:ind w:left="567" w:hanging="567"/>
        <w:rPr>
          <w:rFonts w:ascii="Arial" w:eastAsiaTheme="minorHAnsi" w:hAnsi="Arial" w:cs="Arial"/>
          <w:i/>
          <w:iCs/>
          <w:sz w:val="22"/>
          <w:szCs w:val="22"/>
          <w:lang w:val="fr-FR"/>
        </w:rPr>
      </w:pPr>
    </w:p>
    <w:p w14:paraId="57638917" w14:textId="2914CF24" w:rsidR="000B0873" w:rsidRPr="00BB3B73" w:rsidRDefault="000574F2" w:rsidP="008409A0">
      <w:pPr>
        <w:adjustRightInd w:val="0"/>
        <w:ind w:left="567" w:hanging="567"/>
        <w:jc w:val="both"/>
        <w:rPr>
          <w:rFonts w:ascii="Arial" w:eastAsiaTheme="minorHAnsi" w:hAnsi="Arial" w:cs="Arial"/>
          <w:sz w:val="22"/>
          <w:szCs w:val="22"/>
          <w:lang w:val="fr-FR"/>
        </w:rPr>
      </w:pPr>
      <w:r w:rsidRPr="000574F2">
        <w:rPr>
          <w:rFonts w:ascii="Arial" w:eastAsiaTheme="minorHAnsi" w:hAnsi="Arial" w:cs="Arial"/>
          <w:sz w:val="22"/>
          <w:szCs w:val="22"/>
          <w:lang w:val="fr-FR"/>
        </w:rPr>
        <w:t>3.</w:t>
      </w:r>
      <w:r>
        <w:rPr>
          <w:rFonts w:ascii="Arial" w:eastAsiaTheme="minorHAnsi" w:hAnsi="Arial" w:cs="Arial"/>
          <w:i/>
          <w:iCs/>
          <w:sz w:val="22"/>
          <w:szCs w:val="22"/>
          <w:lang w:val="fr-FR"/>
        </w:rPr>
        <w:tab/>
      </w:r>
      <w:r w:rsidR="000B0873" w:rsidRPr="00BB3B73">
        <w:rPr>
          <w:rFonts w:ascii="Arial" w:eastAsiaTheme="minorHAnsi" w:hAnsi="Arial" w:cs="Arial"/>
          <w:i/>
          <w:iCs/>
          <w:sz w:val="22"/>
          <w:szCs w:val="22"/>
          <w:lang w:val="fr-FR"/>
        </w:rPr>
        <w:t>Décide</w:t>
      </w:r>
      <w:r w:rsidR="000B0873" w:rsidRPr="00BB3B73">
        <w:rPr>
          <w:rFonts w:ascii="Arial" w:eastAsiaTheme="minorHAnsi" w:hAnsi="Arial" w:cs="Arial"/>
          <w:sz w:val="22"/>
          <w:szCs w:val="22"/>
          <w:lang w:val="fr-FR"/>
        </w:rPr>
        <w:t xml:space="preserve"> de prolonger la validité du Plan d'action international par espèce (ISSAP) pour le</w:t>
      </w:r>
      <w:r w:rsidR="00A6464C" w:rsidRPr="00BB3B73">
        <w:rPr>
          <w:rFonts w:ascii="Arial" w:eastAsiaTheme="minorHAnsi" w:hAnsi="Arial" w:cs="Arial"/>
          <w:sz w:val="22"/>
          <w:szCs w:val="22"/>
          <w:lang w:val="fr-FR"/>
        </w:rPr>
        <w:t xml:space="preserve"> p</w:t>
      </w:r>
      <w:r w:rsidR="000B0873" w:rsidRPr="00BB3B73">
        <w:rPr>
          <w:rFonts w:ascii="Arial" w:eastAsiaTheme="minorHAnsi" w:hAnsi="Arial" w:cs="Arial"/>
          <w:sz w:val="22"/>
          <w:szCs w:val="22"/>
          <w:lang w:val="fr-FR"/>
        </w:rPr>
        <w:t xml:space="preserve">élican </w:t>
      </w:r>
      <w:r w:rsidR="00A6464C" w:rsidRPr="00BB3B73">
        <w:rPr>
          <w:rFonts w:ascii="Arial" w:eastAsiaTheme="minorHAnsi" w:hAnsi="Arial" w:cs="Arial"/>
          <w:sz w:val="22"/>
          <w:szCs w:val="22"/>
          <w:lang w:val="fr-FR"/>
        </w:rPr>
        <w:t>f</w:t>
      </w:r>
      <w:r w:rsidR="000B0873" w:rsidRPr="00BB3B73">
        <w:rPr>
          <w:rFonts w:ascii="Arial" w:eastAsiaTheme="minorHAnsi" w:hAnsi="Arial" w:cs="Arial"/>
          <w:sz w:val="22"/>
          <w:szCs w:val="22"/>
          <w:lang w:val="fr-FR"/>
        </w:rPr>
        <w:t>risé et de l'ISSAP pour l'</w:t>
      </w:r>
      <w:r w:rsidR="00A6464C" w:rsidRPr="00BB3B73">
        <w:rPr>
          <w:rFonts w:ascii="Arial" w:eastAsiaTheme="minorHAnsi" w:hAnsi="Arial" w:cs="Arial"/>
          <w:sz w:val="22"/>
          <w:szCs w:val="22"/>
          <w:lang w:val="fr-FR"/>
        </w:rPr>
        <w:t>é</w:t>
      </w:r>
      <w:r w:rsidR="000B0873" w:rsidRPr="00BB3B73">
        <w:rPr>
          <w:rFonts w:ascii="Arial" w:eastAsiaTheme="minorHAnsi" w:hAnsi="Arial" w:cs="Arial"/>
          <w:sz w:val="22"/>
          <w:szCs w:val="22"/>
          <w:lang w:val="fr-FR"/>
        </w:rPr>
        <w:t>rismature à tête blanche, tous deux adoptés par le Comité permanent de la CMS lors de sa 48</w:t>
      </w:r>
      <w:r w:rsidR="000B0873" w:rsidRPr="00BB3B73">
        <w:rPr>
          <w:rFonts w:ascii="Arial" w:eastAsiaTheme="minorHAnsi" w:hAnsi="Arial" w:cs="Arial"/>
          <w:sz w:val="22"/>
          <w:szCs w:val="22"/>
          <w:vertAlign w:val="superscript"/>
          <w:lang w:val="fr-FR"/>
        </w:rPr>
        <w:t>e</w:t>
      </w:r>
      <w:r w:rsidR="000B0873" w:rsidRPr="00BB3B73">
        <w:rPr>
          <w:rFonts w:ascii="Arial" w:eastAsiaTheme="minorHAnsi" w:hAnsi="Arial" w:cs="Arial"/>
          <w:sz w:val="22"/>
          <w:szCs w:val="22"/>
          <w:lang w:val="fr-FR"/>
        </w:rPr>
        <w:t xml:space="preserve"> réunion, </w:t>
      </w:r>
      <w:r w:rsidR="000B0873" w:rsidRPr="00BB3B73">
        <w:rPr>
          <w:rFonts w:ascii="Arial" w:eastAsiaTheme="minorHAnsi" w:hAnsi="Arial" w:cs="Arial"/>
          <w:iCs/>
          <w:sz w:val="22"/>
          <w:szCs w:val="22"/>
          <w:lang w:val="fr-FR"/>
        </w:rPr>
        <w:t>pour permettre la poursuite de la mise en œuvre sur l'ensemble des aires de répartition des espèces, sous la coordination des</w:t>
      </w:r>
      <w:r w:rsidR="000B0873" w:rsidRPr="00BB3B73">
        <w:rPr>
          <w:rFonts w:ascii="Arial" w:hAnsi="Arial" w:cs="Arial"/>
          <w:sz w:val="22"/>
          <w:szCs w:val="22"/>
          <w:lang w:val="fr-FR"/>
        </w:rPr>
        <w:t xml:space="preserve"> groupes de travail internationaux concernés,</w:t>
      </w:r>
      <w:r w:rsidR="000B0873" w:rsidRPr="00BB3B73">
        <w:rPr>
          <w:rFonts w:ascii="Arial" w:eastAsiaTheme="minorHAnsi" w:hAnsi="Arial" w:cs="Arial"/>
          <w:iCs/>
          <w:sz w:val="22"/>
          <w:szCs w:val="22"/>
          <w:lang w:val="fr-FR"/>
        </w:rPr>
        <w:t xml:space="preserve"> jusqu'à ce qu'une nouvelle décision soit prise par la Conférence des Parties concernant l'extension, la révision, la mise à jour ou le retrait potentiels de ces ISSAP en coordination avec </w:t>
      </w:r>
      <w:r w:rsidR="000B0873" w:rsidRPr="00BB3B73">
        <w:rPr>
          <w:rFonts w:ascii="Arial" w:eastAsiaTheme="minorHAnsi" w:hAnsi="Arial" w:cs="Arial"/>
          <w:sz w:val="22"/>
          <w:szCs w:val="22"/>
          <w:lang w:val="fr-FR"/>
        </w:rPr>
        <w:t xml:space="preserve">l'AEWA et, pour le </w:t>
      </w:r>
      <w:r w:rsidR="00A6464C" w:rsidRPr="00BB3B73">
        <w:rPr>
          <w:rFonts w:ascii="Arial" w:eastAsiaTheme="minorHAnsi" w:hAnsi="Arial" w:cs="Arial"/>
          <w:sz w:val="22"/>
          <w:szCs w:val="22"/>
          <w:lang w:val="fr-FR"/>
        </w:rPr>
        <w:t>p</w:t>
      </w:r>
      <w:r w:rsidR="000B0873" w:rsidRPr="00BB3B73">
        <w:rPr>
          <w:rFonts w:ascii="Arial" w:eastAsiaTheme="minorHAnsi" w:hAnsi="Arial" w:cs="Arial"/>
          <w:sz w:val="22"/>
          <w:szCs w:val="22"/>
          <w:lang w:val="fr-FR"/>
        </w:rPr>
        <w:t xml:space="preserve">élican </w:t>
      </w:r>
      <w:r w:rsidR="00A6464C" w:rsidRPr="00BB3B73">
        <w:rPr>
          <w:rFonts w:ascii="Arial" w:eastAsiaTheme="minorHAnsi" w:hAnsi="Arial" w:cs="Arial"/>
          <w:sz w:val="22"/>
          <w:szCs w:val="22"/>
          <w:lang w:val="fr-FR"/>
        </w:rPr>
        <w:t>f</w:t>
      </w:r>
      <w:r w:rsidR="000B0873" w:rsidRPr="00BB3B73">
        <w:rPr>
          <w:rFonts w:ascii="Arial" w:eastAsiaTheme="minorHAnsi" w:hAnsi="Arial" w:cs="Arial"/>
          <w:sz w:val="22"/>
          <w:szCs w:val="22"/>
          <w:lang w:val="fr-FR"/>
        </w:rPr>
        <w:t>risé, le Partenariat pour la voie de migration Asie de l'Est-Australasie</w:t>
      </w:r>
      <w:r w:rsidR="000B0873" w:rsidRPr="00BB3B73">
        <w:rPr>
          <w:rFonts w:ascii="Arial" w:eastAsiaTheme="minorHAnsi" w:hAnsi="Arial" w:cs="Arial"/>
          <w:iCs/>
          <w:sz w:val="22"/>
          <w:szCs w:val="22"/>
          <w:lang w:val="fr-FR"/>
        </w:rPr>
        <w:t xml:space="preserve"> ; </w:t>
      </w:r>
    </w:p>
    <w:p w14:paraId="2C11F726" w14:textId="077F24FD" w:rsidR="000B0873" w:rsidRPr="000B0873" w:rsidRDefault="000574F2" w:rsidP="000574F2">
      <w:pPr>
        <w:widowControl/>
        <w:suppressAutoHyphens w:val="0"/>
        <w:autoSpaceDE/>
        <w:autoSpaceDN/>
        <w:ind w:left="567" w:hanging="567"/>
        <w:jc w:val="both"/>
        <w:textAlignment w:val="auto"/>
        <w:rPr>
          <w:rFonts w:ascii="Arial" w:eastAsiaTheme="minorHAnsi" w:hAnsi="Arial" w:cstheme="minorBidi"/>
          <w:sz w:val="22"/>
          <w:szCs w:val="22"/>
          <w:lang w:val="fr-FR"/>
        </w:rPr>
      </w:pPr>
      <w:r>
        <w:rPr>
          <w:rFonts w:ascii="Arial" w:eastAsiaTheme="minorHAnsi" w:hAnsi="Arial" w:cs="Arial"/>
          <w:i/>
          <w:sz w:val="22"/>
          <w:szCs w:val="22"/>
          <w:lang w:val="fr-FR"/>
        </w:rPr>
        <w:lastRenderedPageBreak/>
        <w:t>4.</w:t>
      </w:r>
      <w:r>
        <w:rPr>
          <w:rFonts w:ascii="Arial" w:eastAsiaTheme="minorHAnsi" w:hAnsi="Arial" w:cs="Arial"/>
          <w:i/>
          <w:sz w:val="22"/>
          <w:szCs w:val="22"/>
          <w:lang w:val="fr-FR"/>
        </w:rPr>
        <w:tab/>
      </w:r>
      <w:r w:rsidR="000B0873" w:rsidRPr="000B0873">
        <w:rPr>
          <w:rFonts w:ascii="Arial" w:eastAsiaTheme="minorHAnsi" w:hAnsi="Arial" w:cs="Arial"/>
          <w:i/>
          <w:sz w:val="22"/>
          <w:szCs w:val="22"/>
          <w:lang w:val="fr-FR"/>
        </w:rPr>
        <w:t xml:space="preserve">Prie instamment </w:t>
      </w:r>
      <w:r w:rsidR="000B0873" w:rsidRPr="000B0873">
        <w:rPr>
          <w:rFonts w:ascii="Arial" w:eastAsiaTheme="minorHAnsi" w:hAnsi="Arial" w:cs="Arial"/>
          <w:sz w:val="22"/>
          <w:szCs w:val="22"/>
          <w:lang w:val="fr-FR"/>
        </w:rPr>
        <w:t>les Parties et invite les États de l’aire de répartition non-Parties à mettre en œuvre les dispositions pertinentes de tous les plans d’action pour les oiseaux qui ont été adoptés par la Conférence des Parties à ce jour </w:t>
      </w:r>
      <w:r w:rsidR="000B0873" w:rsidRPr="000B0873">
        <w:rPr>
          <w:rFonts w:ascii="Arial" w:eastAsiaTheme="minorHAnsi" w:hAnsi="Arial" w:cstheme="minorBidi"/>
          <w:sz w:val="22"/>
          <w:szCs w:val="22"/>
          <w:lang w:val="fr-FR"/>
        </w:rPr>
        <w:t>;</w:t>
      </w:r>
    </w:p>
    <w:p w14:paraId="48432A52" w14:textId="77777777" w:rsidR="000B0873" w:rsidRPr="000B0873" w:rsidRDefault="000B0873" w:rsidP="000B0873">
      <w:pPr>
        <w:widowControl/>
        <w:suppressAutoHyphens w:val="0"/>
        <w:autoSpaceDE/>
        <w:autoSpaceDN/>
        <w:adjustRightInd w:val="0"/>
        <w:ind w:left="567" w:hanging="567"/>
        <w:jc w:val="both"/>
        <w:textAlignment w:val="auto"/>
        <w:rPr>
          <w:rFonts w:ascii="Arial" w:eastAsiaTheme="minorHAnsi" w:hAnsi="Arial" w:cs="Arial"/>
          <w:sz w:val="22"/>
          <w:szCs w:val="22"/>
          <w:lang w:val="fr-FR"/>
        </w:rPr>
      </w:pPr>
    </w:p>
    <w:p w14:paraId="3EA79388" w14:textId="6279414D" w:rsidR="000B0873" w:rsidRDefault="000574F2" w:rsidP="000574F2">
      <w:pPr>
        <w:widowControl/>
        <w:suppressAutoHyphens w:val="0"/>
        <w:autoSpaceDE/>
        <w:autoSpaceDN/>
        <w:ind w:left="567" w:hanging="567"/>
        <w:jc w:val="both"/>
        <w:textAlignment w:val="auto"/>
        <w:rPr>
          <w:rFonts w:ascii="Arial" w:eastAsiaTheme="minorHAnsi" w:hAnsi="Arial" w:cstheme="minorBidi"/>
          <w:sz w:val="22"/>
          <w:szCs w:val="22"/>
          <w:lang w:val="fr-FR"/>
        </w:rPr>
      </w:pPr>
      <w:r>
        <w:rPr>
          <w:rFonts w:ascii="Arial" w:eastAsiaTheme="minorHAnsi" w:hAnsi="Arial" w:cs="Arial"/>
          <w:i/>
          <w:sz w:val="22"/>
          <w:szCs w:val="22"/>
          <w:lang w:val="fr-FR"/>
        </w:rPr>
        <w:t>5.</w:t>
      </w:r>
      <w:r>
        <w:rPr>
          <w:rFonts w:ascii="Arial" w:eastAsiaTheme="minorHAnsi" w:hAnsi="Arial" w:cs="Arial"/>
          <w:i/>
          <w:sz w:val="22"/>
          <w:szCs w:val="22"/>
          <w:lang w:val="fr-FR"/>
        </w:rPr>
        <w:tab/>
      </w:r>
      <w:r w:rsidR="000B0873" w:rsidRPr="000B0873">
        <w:rPr>
          <w:rFonts w:ascii="Arial" w:eastAsiaTheme="minorHAnsi" w:hAnsi="Arial" w:cs="Arial"/>
          <w:i/>
          <w:sz w:val="22"/>
          <w:szCs w:val="22"/>
          <w:lang w:val="fr-FR"/>
        </w:rPr>
        <w:t xml:space="preserve">Encourage </w:t>
      </w:r>
      <w:r w:rsidR="000B0873" w:rsidRPr="000B0873">
        <w:rPr>
          <w:rFonts w:ascii="Arial" w:eastAsiaTheme="minorHAnsi" w:hAnsi="Arial" w:cs="Arial"/>
          <w:sz w:val="22"/>
          <w:szCs w:val="22"/>
          <w:lang w:val="fr-FR"/>
        </w:rPr>
        <w:t>les autres Parties à apporter un soutien technique et/ou financier aux activités décrites dans les plans d’action </w:t>
      </w:r>
      <w:r w:rsidR="000B0873" w:rsidRPr="000B0873">
        <w:rPr>
          <w:rFonts w:ascii="Arial" w:eastAsiaTheme="minorHAnsi" w:hAnsi="Arial" w:cstheme="minorBidi"/>
          <w:sz w:val="22"/>
          <w:szCs w:val="22"/>
          <w:lang w:val="fr-FR"/>
        </w:rPr>
        <w:t>; et</w:t>
      </w:r>
    </w:p>
    <w:p w14:paraId="1BF9B4F2" w14:textId="77777777" w:rsidR="000B0873" w:rsidRDefault="000B0873" w:rsidP="000B0873">
      <w:pPr>
        <w:widowControl/>
        <w:suppressAutoHyphens w:val="0"/>
        <w:autoSpaceDE/>
        <w:autoSpaceDN/>
        <w:ind w:left="567"/>
        <w:jc w:val="both"/>
        <w:textAlignment w:val="auto"/>
        <w:rPr>
          <w:rFonts w:ascii="Arial" w:eastAsiaTheme="minorHAnsi" w:hAnsi="Arial" w:cstheme="minorBidi"/>
          <w:sz w:val="22"/>
          <w:szCs w:val="22"/>
          <w:lang w:val="fr-FR"/>
        </w:rPr>
      </w:pPr>
    </w:p>
    <w:p w14:paraId="2315ED0B" w14:textId="3957894C" w:rsidR="000B0873" w:rsidRDefault="000574F2" w:rsidP="000574F2">
      <w:pPr>
        <w:widowControl/>
        <w:suppressAutoHyphens w:val="0"/>
        <w:autoSpaceDE/>
        <w:autoSpaceDN/>
        <w:ind w:left="567" w:hanging="567"/>
        <w:jc w:val="both"/>
        <w:textAlignment w:val="auto"/>
        <w:rPr>
          <w:rFonts w:ascii="Arial" w:hAnsi="Arial" w:cs="Arial"/>
          <w:i/>
          <w:sz w:val="22"/>
          <w:szCs w:val="22"/>
          <w:lang w:val="fr-FR"/>
        </w:rPr>
      </w:pPr>
      <w:r>
        <w:rPr>
          <w:rFonts w:ascii="Arial" w:hAnsi="Arial" w:cs="Arial"/>
          <w:i/>
          <w:sz w:val="22"/>
          <w:szCs w:val="22"/>
          <w:lang w:val="fr-FR"/>
        </w:rPr>
        <w:t>6.</w:t>
      </w:r>
      <w:r>
        <w:rPr>
          <w:rFonts w:ascii="Arial" w:hAnsi="Arial" w:cs="Arial"/>
          <w:i/>
          <w:sz w:val="22"/>
          <w:szCs w:val="22"/>
          <w:lang w:val="fr-FR"/>
        </w:rPr>
        <w:tab/>
      </w:r>
      <w:r w:rsidR="000B0873" w:rsidRPr="000B0873">
        <w:rPr>
          <w:rFonts w:ascii="Arial" w:hAnsi="Arial" w:cs="Arial"/>
          <w:i/>
          <w:sz w:val="22"/>
          <w:szCs w:val="22"/>
          <w:lang w:val="fr-FR"/>
        </w:rPr>
        <w:t>Demande</w:t>
      </w:r>
      <w:r w:rsidR="000B0873" w:rsidRPr="000B0873">
        <w:rPr>
          <w:rFonts w:ascii="Arial" w:hAnsi="Arial" w:cs="Arial"/>
          <w:sz w:val="22"/>
          <w:szCs w:val="22"/>
          <w:lang w:val="fr-FR"/>
        </w:rPr>
        <w:t xml:space="preserve"> aux Parties de rendre compte des progrès accomplis dans la mise en œuvre des plans d’action à chaque </w:t>
      </w:r>
      <w:r w:rsidR="00A6464C">
        <w:rPr>
          <w:rFonts w:ascii="Arial" w:hAnsi="Arial" w:cs="Arial"/>
          <w:sz w:val="22"/>
          <w:szCs w:val="22"/>
          <w:lang w:val="fr-FR"/>
        </w:rPr>
        <w:t>réunion</w:t>
      </w:r>
      <w:r w:rsidR="000B0873" w:rsidRPr="000B0873">
        <w:rPr>
          <w:rFonts w:ascii="Arial" w:hAnsi="Arial" w:cs="Arial"/>
          <w:sz w:val="22"/>
          <w:szCs w:val="22"/>
          <w:lang w:val="fr-FR"/>
        </w:rPr>
        <w:t xml:space="preserve"> de la Conférence des Parties dans le cadre de leur</w:t>
      </w:r>
      <w:r w:rsidR="00A6464C">
        <w:rPr>
          <w:rFonts w:ascii="Arial" w:hAnsi="Arial" w:cs="Arial"/>
          <w:sz w:val="22"/>
          <w:szCs w:val="22"/>
          <w:lang w:val="fr-FR"/>
        </w:rPr>
        <w:t xml:space="preserve">s </w:t>
      </w:r>
      <w:r w:rsidR="000B0873" w:rsidRPr="000B0873">
        <w:rPr>
          <w:rFonts w:ascii="Arial" w:hAnsi="Arial" w:cs="Arial"/>
          <w:sz w:val="22"/>
          <w:szCs w:val="22"/>
          <w:lang w:val="fr-FR"/>
        </w:rPr>
        <w:t>rapport</w:t>
      </w:r>
      <w:r w:rsidR="00A6464C">
        <w:rPr>
          <w:rFonts w:ascii="Arial" w:hAnsi="Arial" w:cs="Arial"/>
          <w:sz w:val="22"/>
          <w:szCs w:val="22"/>
          <w:lang w:val="fr-FR"/>
        </w:rPr>
        <w:t>s</w:t>
      </w:r>
      <w:r w:rsidR="000B0873" w:rsidRPr="000B0873">
        <w:rPr>
          <w:rFonts w:ascii="Arial" w:hAnsi="Arial" w:cs="Arial"/>
          <w:sz w:val="22"/>
          <w:szCs w:val="22"/>
          <w:lang w:val="fr-FR"/>
        </w:rPr>
        <w:t xml:space="preserve"> nationa</w:t>
      </w:r>
      <w:r w:rsidR="00A6464C">
        <w:rPr>
          <w:rFonts w:ascii="Arial" w:hAnsi="Arial" w:cs="Arial"/>
          <w:sz w:val="22"/>
          <w:szCs w:val="22"/>
          <w:lang w:val="fr-FR"/>
        </w:rPr>
        <w:t>ux.</w:t>
      </w:r>
      <w:r w:rsidR="000B0873">
        <w:rPr>
          <w:rFonts w:ascii="Arial" w:hAnsi="Arial" w:cs="Arial"/>
          <w:i/>
          <w:sz w:val="22"/>
          <w:szCs w:val="22"/>
          <w:lang w:val="fr-FR"/>
        </w:rPr>
        <w:br w:type="page"/>
      </w:r>
    </w:p>
    <w:p w14:paraId="4F7245A1" w14:textId="77777777" w:rsidR="000B0873" w:rsidRPr="000B0873" w:rsidRDefault="000B0873" w:rsidP="000B0873">
      <w:pPr>
        <w:widowControl/>
        <w:suppressAutoHyphens w:val="0"/>
        <w:autoSpaceDE/>
        <w:autoSpaceDN/>
        <w:ind w:left="720" w:hanging="720"/>
        <w:textAlignment w:val="auto"/>
        <w:rPr>
          <w:rFonts w:ascii="Arial" w:eastAsiaTheme="minorHAnsi" w:hAnsi="Arial" w:cs="Arial"/>
          <w:sz w:val="22"/>
          <w:szCs w:val="22"/>
          <w:lang w:val="fr-FR"/>
        </w:rPr>
      </w:pPr>
    </w:p>
    <w:p w14:paraId="6DE5FEE3" w14:textId="77777777" w:rsidR="000B0873" w:rsidRPr="000B0873" w:rsidRDefault="000B0873" w:rsidP="000B0873">
      <w:pPr>
        <w:widowControl/>
        <w:suppressAutoHyphens w:val="0"/>
        <w:autoSpaceDE/>
        <w:autoSpaceDN/>
        <w:ind w:left="567"/>
        <w:jc w:val="center"/>
        <w:textAlignment w:val="auto"/>
        <w:rPr>
          <w:rFonts w:ascii="Arial" w:eastAsiaTheme="minorHAnsi" w:hAnsi="Arial" w:cs="Arial"/>
          <w:sz w:val="22"/>
          <w:szCs w:val="22"/>
          <w:lang w:val="fr-FR"/>
        </w:rPr>
      </w:pPr>
      <w:r w:rsidRPr="000B0873">
        <w:rPr>
          <w:rFonts w:ascii="Arial" w:eastAsiaTheme="minorHAnsi" w:hAnsi="Arial" w:cs="Arial"/>
          <w:sz w:val="22"/>
          <w:szCs w:val="22"/>
          <w:lang w:val="fr-FR"/>
        </w:rPr>
        <w:t>PROJET DE DÉCISIONS</w:t>
      </w:r>
    </w:p>
    <w:p w14:paraId="2B703CA8" w14:textId="77777777" w:rsidR="000B0873" w:rsidRPr="000B0873" w:rsidRDefault="000B0873" w:rsidP="000B0873">
      <w:pPr>
        <w:widowControl/>
        <w:suppressAutoHyphens w:val="0"/>
        <w:autoSpaceDE/>
        <w:autoSpaceDN/>
        <w:ind w:left="567"/>
        <w:jc w:val="center"/>
        <w:textAlignment w:val="auto"/>
        <w:rPr>
          <w:rFonts w:ascii="Arial" w:eastAsiaTheme="minorHAnsi" w:hAnsi="Arial" w:cs="Arial"/>
          <w:sz w:val="22"/>
          <w:szCs w:val="22"/>
          <w:lang w:val="fr-FR"/>
        </w:rPr>
      </w:pPr>
    </w:p>
    <w:p w14:paraId="0BD3CBFB" w14:textId="77777777" w:rsidR="000B0873" w:rsidRPr="000B0873" w:rsidRDefault="000B0873" w:rsidP="000B0873">
      <w:pPr>
        <w:widowControl/>
        <w:suppressAutoHyphens w:val="0"/>
        <w:autoSpaceDE/>
        <w:autoSpaceDN/>
        <w:ind w:left="567"/>
        <w:jc w:val="center"/>
        <w:textAlignment w:val="auto"/>
        <w:rPr>
          <w:rFonts w:ascii="Arial" w:eastAsiaTheme="minorHAnsi" w:hAnsi="Arial" w:cs="Arial"/>
          <w:b/>
          <w:sz w:val="22"/>
          <w:szCs w:val="22"/>
          <w:lang w:val="fr-FR"/>
        </w:rPr>
      </w:pPr>
      <w:r w:rsidRPr="000B0873">
        <w:rPr>
          <w:rFonts w:ascii="Arial" w:eastAsiaTheme="minorHAnsi" w:hAnsi="Arial" w:cs="Arial"/>
          <w:b/>
          <w:sz w:val="22"/>
          <w:szCs w:val="22"/>
          <w:lang w:val="fr-FR"/>
        </w:rPr>
        <w:t>PLANS D'ACTION POUR LES OISEAUX</w:t>
      </w:r>
    </w:p>
    <w:p w14:paraId="57451295" w14:textId="77777777" w:rsidR="000B0873" w:rsidRPr="000B0873" w:rsidRDefault="000B0873" w:rsidP="00C83127">
      <w:pPr>
        <w:widowControl/>
        <w:suppressAutoHyphens w:val="0"/>
        <w:autoSpaceDE/>
        <w:autoSpaceDN/>
        <w:jc w:val="both"/>
        <w:textAlignment w:val="auto"/>
        <w:rPr>
          <w:rFonts w:ascii="Arial" w:eastAsiaTheme="minorHAnsi" w:hAnsi="Arial" w:cs="Arial"/>
          <w:b/>
          <w:sz w:val="22"/>
          <w:szCs w:val="22"/>
          <w:lang w:val="fr-FR"/>
        </w:rPr>
      </w:pPr>
    </w:p>
    <w:p w14:paraId="0FE6B307" w14:textId="77777777" w:rsidR="000B0873" w:rsidRPr="000B0873" w:rsidRDefault="000B0873" w:rsidP="000B0873">
      <w:pPr>
        <w:widowControl/>
        <w:suppressAutoHyphens w:val="0"/>
        <w:autoSpaceDE/>
        <w:autoSpaceDN/>
        <w:ind w:left="567" w:hanging="567"/>
        <w:jc w:val="both"/>
        <w:textAlignment w:val="auto"/>
        <w:rPr>
          <w:rFonts w:ascii="Arial" w:eastAsiaTheme="minorHAnsi" w:hAnsi="Arial" w:cs="Arial"/>
          <w:b/>
          <w:i/>
          <w:sz w:val="22"/>
          <w:szCs w:val="22"/>
          <w:lang w:val="fr-FR"/>
        </w:rPr>
      </w:pPr>
    </w:p>
    <w:p w14:paraId="206EBF4E" w14:textId="2660D177" w:rsidR="000B0873" w:rsidRPr="000B0873" w:rsidRDefault="00F47EA2" w:rsidP="00003D1E">
      <w:pPr>
        <w:widowControl/>
        <w:suppressAutoHyphens w:val="0"/>
        <w:autoSpaceDE/>
        <w:autoSpaceDN/>
        <w:jc w:val="both"/>
        <w:textAlignment w:val="auto"/>
        <w:rPr>
          <w:rFonts w:ascii="Arial" w:eastAsiaTheme="minorHAnsi" w:hAnsi="Arial" w:cs="Arial"/>
          <w:b/>
          <w:i/>
          <w:sz w:val="22"/>
          <w:szCs w:val="22"/>
          <w:lang w:val="fr-FR"/>
        </w:rPr>
      </w:pPr>
      <w:r w:rsidRPr="00F47EA2">
        <w:rPr>
          <w:rFonts w:ascii="Arial" w:eastAsiaTheme="minorHAnsi" w:hAnsi="Arial" w:cs="Arial"/>
          <w:b/>
          <w:bCs/>
          <w:i/>
          <w:iCs/>
          <w:sz w:val="22"/>
          <w:szCs w:val="22"/>
          <w:lang w:val="fr-FR"/>
        </w:rPr>
        <w:t xml:space="preserve">À l’adresse </w:t>
      </w:r>
      <w:r>
        <w:rPr>
          <w:rFonts w:ascii="Arial" w:eastAsiaTheme="minorHAnsi" w:hAnsi="Arial" w:cs="Arial"/>
          <w:b/>
          <w:i/>
          <w:sz w:val="22"/>
          <w:szCs w:val="22"/>
          <w:lang w:val="fr-FR"/>
        </w:rPr>
        <w:t>d</w:t>
      </w:r>
      <w:r w:rsidR="000B0873" w:rsidRPr="000B0873">
        <w:rPr>
          <w:rFonts w:ascii="Arial" w:eastAsiaTheme="minorHAnsi" w:hAnsi="Arial" w:cs="Arial"/>
          <w:b/>
          <w:i/>
          <w:sz w:val="22"/>
          <w:szCs w:val="22"/>
          <w:lang w:val="fr-FR"/>
        </w:rPr>
        <w:t>u Secrétariat</w:t>
      </w:r>
    </w:p>
    <w:p w14:paraId="53ADC9CF" w14:textId="77777777" w:rsidR="000B0873" w:rsidRPr="000B0873" w:rsidRDefault="000B0873" w:rsidP="00003D1E">
      <w:pPr>
        <w:widowControl/>
        <w:suppressAutoHyphens w:val="0"/>
        <w:autoSpaceDE/>
        <w:autoSpaceDN/>
        <w:ind w:left="567"/>
        <w:jc w:val="both"/>
        <w:textAlignment w:val="auto"/>
        <w:rPr>
          <w:rFonts w:ascii="Arial" w:eastAsiaTheme="minorHAnsi" w:hAnsi="Arial" w:cs="Arial"/>
          <w:bCs/>
          <w:iCs/>
          <w:sz w:val="22"/>
          <w:szCs w:val="22"/>
          <w:lang w:val="fr-FR"/>
        </w:rPr>
      </w:pPr>
    </w:p>
    <w:p w14:paraId="4D23E610" w14:textId="77777777" w:rsidR="000B0873" w:rsidRPr="000B0873" w:rsidRDefault="000B0873" w:rsidP="00C83127">
      <w:pPr>
        <w:widowControl/>
        <w:suppressAutoHyphens w:val="0"/>
        <w:autoSpaceDE/>
        <w:autoSpaceDN/>
        <w:ind w:left="851" w:hanging="851"/>
        <w:jc w:val="both"/>
        <w:textAlignment w:val="auto"/>
        <w:rPr>
          <w:rFonts w:ascii="Arial" w:eastAsiaTheme="minorHAnsi" w:hAnsi="Arial" w:cs="Arial"/>
          <w:bCs/>
          <w:iCs/>
          <w:sz w:val="22"/>
          <w:szCs w:val="22"/>
          <w:lang w:val="fr-FR"/>
        </w:rPr>
      </w:pPr>
      <w:r w:rsidRPr="000B0873">
        <w:rPr>
          <w:rFonts w:ascii="Arial" w:eastAsiaTheme="minorHAnsi" w:hAnsi="Arial" w:cs="Arial"/>
          <w:bCs/>
          <w:iCs/>
          <w:sz w:val="22"/>
          <w:szCs w:val="22"/>
          <w:lang w:val="fr-FR"/>
        </w:rPr>
        <w:t xml:space="preserve">15.AA </w:t>
      </w:r>
      <w:r w:rsidRPr="000B0873">
        <w:rPr>
          <w:rFonts w:ascii="Arial" w:eastAsiaTheme="minorHAnsi" w:hAnsi="Arial" w:cs="Arial"/>
          <w:bCs/>
          <w:iCs/>
          <w:sz w:val="22"/>
          <w:szCs w:val="22"/>
          <w:lang w:val="fr-FR"/>
        </w:rPr>
        <w:tab/>
        <w:t xml:space="preserve">Le Secrétariat est chargé de : </w:t>
      </w:r>
    </w:p>
    <w:p w14:paraId="753DC1CF" w14:textId="77777777" w:rsidR="000B0873" w:rsidRPr="000B0873" w:rsidRDefault="000B0873" w:rsidP="00003D1E">
      <w:pPr>
        <w:widowControl/>
        <w:suppressAutoHyphens w:val="0"/>
        <w:autoSpaceDE/>
        <w:autoSpaceDN/>
        <w:jc w:val="both"/>
        <w:textAlignment w:val="auto"/>
        <w:rPr>
          <w:rFonts w:ascii="Arial" w:eastAsiaTheme="minorHAnsi" w:hAnsi="Arial" w:cstheme="minorBidi"/>
          <w:bCs/>
          <w:iCs/>
          <w:sz w:val="22"/>
          <w:szCs w:val="22"/>
          <w:lang w:val="fr-FR"/>
        </w:rPr>
      </w:pPr>
    </w:p>
    <w:p w14:paraId="5D4125C6" w14:textId="5B8C0BCB" w:rsidR="000B0873" w:rsidRPr="000B0873" w:rsidRDefault="000B0873" w:rsidP="00C83127">
      <w:pPr>
        <w:widowControl/>
        <w:numPr>
          <w:ilvl w:val="0"/>
          <w:numId w:val="8"/>
        </w:numPr>
        <w:suppressAutoHyphens w:val="0"/>
        <w:autoSpaceDE/>
        <w:autoSpaceDN/>
        <w:ind w:left="1418" w:hanging="567"/>
        <w:jc w:val="both"/>
        <w:textAlignment w:val="auto"/>
        <w:rPr>
          <w:rFonts w:ascii="Arial" w:eastAsiaTheme="minorHAnsi" w:hAnsi="Arial" w:cstheme="minorBidi"/>
          <w:bCs/>
          <w:iCs/>
          <w:sz w:val="22"/>
          <w:szCs w:val="22"/>
          <w:lang w:val="fr-FR"/>
        </w:rPr>
      </w:pPr>
      <w:r w:rsidRPr="000B0873">
        <w:rPr>
          <w:rFonts w:ascii="Arial" w:eastAsiaTheme="minorHAnsi" w:hAnsi="Arial" w:cstheme="minorBidi"/>
          <w:bCs/>
          <w:iCs/>
          <w:sz w:val="22"/>
          <w:szCs w:val="22"/>
          <w:lang w:val="fr-FR"/>
        </w:rPr>
        <w:t xml:space="preserve">porter les plans d’action à l’attention de tous les États de l’aire de répartition et organisations intergouvernementales concernées, d’inviter les États de l’aire de répartition qui ne sont pas encore Parties à la CMS à ratifier ou adhérer à la Convention (ou tout au moins à soutenir le plan d’action pertinent) et à suivre et rendre compte de la mise en œuvre de ces plans d’action, dans la mesure du possible au cours de la période intersessions menant à la </w:t>
      </w:r>
      <w:r w:rsidR="0061693C">
        <w:rPr>
          <w:rFonts w:ascii="Arial" w:eastAsiaTheme="minorHAnsi" w:hAnsi="Arial" w:cstheme="minorBidi"/>
          <w:bCs/>
          <w:iCs/>
          <w:sz w:val="22"/>
          <w:szCs w:val="22"/>
          <w:lang w:val="fr-FR"/>
        </w:rPr>
        <w:t>16</w:t>
      </w:r>
      <w:r w:rsidR="0061693C" w:rsidRPr="0061693C">
        <w:rPr>
          <w:rFonts w:ascii="Arial" w:eastAsiaTheme="minorHAnsi" w:hAnsi="Arial" w:cstheme="minorBidi"/>
          <w:bCs/>
          <w:iCs/>
          <w:sz w:val="22"/>
          <w:szCs w:val="22"/>
          <w:vertAlign w:val="superscript"/>
          <w:lang w:val="fr-FR"/>
        </w:rPr>
        <w:t>e</w:t>
      </w:r>
      <w:r w:rsidR="0061693C">
        <w:rPr>
          <w:rFonts w:ascii="Arial" w:eastAsiaTheme="minorHAnsi" w:hAnsi="Arial" w:cstheme="minorBidi"/>
          <w:bCs/>
          <w:iCs/>
          <w:sz w:val="22"/>
          <w:szCs w:val="22"/>
          <w:lang w:val="fr-FR"/>
        </w:rPr>
        <w:t xml:space="preserve"> réunion</w:t>
      </w:r>
      <w:r w:rsidRPr="000B0873">
        <w:rPr>
          <w:rFonts w:ascii="Arial" w:eastAsiaTheme="minorHAnsi" w:hAnsi="Arial" w:cstheme="minorBidi"/>
          <w:bCs/>
          <w:iCs/>
          <w:sz w:val="22"/>
          <w:szCs w:val="22"/>
          <w:lang w:val="fr-FR"/>
        </w:rPr>
        <w:t xml:space="preserve"> de la Conférence des Parties (COP16) ; et</w:t>
      </w:r>
    </w:p>
    <w:p w14:paraId="2752F546" w14:textId="77777777" w:rsidR="000B0873" w:rsidRPr="000B0873" w:rsidRDefault="000B0873" w:rsidP="00C83127">
      <w:pPr>
        <w:widowControl/>
        <w:suppressAutoHyphens w:val="0"/>
        <w:autoSpaceDE/>
        <w:autoSpaceDN/>
        <w:ind w:left="1418" w:hanging="567"/>
        <w:jc w:val="both"/>
        <w:textAlignment w:val="auto"/>
        <w:rPr>
          <w:rFonts w:ascii="Arial" w:eastAsiaTheme="minorHAnsi" w:hAnsi="Arial" w:cstheme="minorBidi"/>
          <w:bCs/>
          <w:iCs/>
          <w:sz w:val="22"/>
          <w:szCs w:val="22"/>
          <w:lang w:val="fr-FR"/>
        </w:rPr>
      </w:pPr>
    </w:p>
    <w:p w14:paraId="349837D3" w14:textId="3FF3EAED" w:rsidR="000B0873" w:rsidRPr="000B0873" w:rsidRDefault="000B0873" w:rsidP="00C83127">
      <w:pPr>
        <w:widowControl/>
        <w:numPr>
          <w:ilvl w:val="0"/>
          <w:numId w:val="8"/>
        </w:numPr>
        <w:suppressAutoHyphens w:val="0"/>
        <w:autoSpaceDE/>
        <w:autoSpaceDN/>
        <w:ind w:left="1418" w:hanging="567"/>
        <w:jc w:val="both"/>
        <w:textAlignment w:val="auto"/>
        <w:rPr>
          <w:rFonts w:ascii="Arial" w:eastAsiaTheme="minorHAnsi" w:hAnsi="Arial" w:cs="Arial"/>
          <w:bCs/>
          <w:iCs/>
          <w:sz w:val="22"/>
          <w:szCs w:val="22"/>
          <w:lang w:val="fr-FR"/>
        </w:rPr>
      </w:pPr>
      <w:r w:rsidRPr="000B0873">
        <w:rPr>
          <w:rFonts w:ascii="Arial" w:eastAsiaTheme="minorHAnsi" w:hAnsi="Arial" w:cs="Arial"/>
          <w:sz w:val="22"/>
          <w:szCs w:val="22"/>
          <w:shd w:val="clear" w:color="auto" w:fill="FFFFFF"/>
          <w:lang w:val="fr-FR"/>
        </w:rPr>
        <w:t xml:space="preserve">de travailler en coordination avec le Secrétariat du Partenariat sur l’itinéraire aérien Asie orientale-Australasie (EAFP) s’agissant de la mise en œuvre des Plans d’action pour le fuligule de Baer, le courlis de Sibérie, la frégate d’Andrews, le pélican </w:t>
      </w:r>
      <w:r w:rsidR="0061693C">
        <w:rPr>
          <w:rFonts w:ascii="Arial" w:eastAsiaTheme="minorHAnsi" w:hAnsi="Arial" w:cs="Arial"/>
          <w:sz w:val="22"/>
          <w:szCs w:val="22"/>
          <w:shd w:val="clear" w:color="auto" w:fill="FFFFFF"/>
          <w:lang w:val="fr-FR"/>
        </w:rPr>
        <w:t>frisé</w:t>
      </w:r>
      <w:r w:rsidRPr="000B0873">
        <w:rPr>
          <w:rFonts w:ascii="Arial" w:eastAsiaTheme="minorHAnsi" w:hAnsi="Arial" w:cs="Arial"/>
          <w:sz w:val="22"/>
          <w:szCs w:val="22"/>
          <w:shd w:val="clear" w:color="auto" w:fill="FFFFFF"/>
          <w:lang w:val="fr-FR"/>
        </w:rPr>
        <w:t xml:space="preserve"> et l’érismature à tête blanche, et avec le Secrétariat de l’Accord sur la conservation des oiseaux d’eau migrateurs d’Afrique de l’Eurasie (AEWA) s’agissant des Plans d’action pour le pélican </w:t>
      </w:r>
      <w:r w:rsidR="0061693C">
        <w:rPr>
          <w:rFonts w:ascii="Arial" w:eastAsiaTheme="minorHAnsi" w:hAnsi="Arial" w:cs="Arial"/>
          <w:sz w:val="22"/>
          <w:szCs w:val="22"/>
          <w:shd w:val="clear" w:color="auto" w:fill="FFFFFF"/>
          <w:lang w:val="fr-FR"/>
        </w:rPr>
        <w:t>frisé</w:t>
      </w:r>
      <w:r w:rsidRPr="000B0873">
        <w:rPr>
          <w:rFonts w:ascii="Arial" w:eastAsiaTheme="minorHAnsi" w:hAnsi="Arial" w:cs="Arial"/>
          <w:sz w:val="22"/>
          <w:szCs w:val="22"/>
          <w:shd w:val="clear" w:color="auto" w:fill="FFFFFF"/>
          <w:lang w:val="fr-FR"/>
        </w:rPr>
        <w:t xml:space="preserve"> et l’érismature à tête blanche qui expirent tous deux en 2027, et ce faisant, déterminer les étapes menant à leur évaluation, leur prolongation, leur révision, leur mise à jour ou leur retrait, pour décision par la COP16.</w:t>
      </w:r>
    </w:p>
    <w:p w14:paraId="4EA278BC" w14:textId="77777777" w:rsidR="000B0873" w:rsidRPr="000B0873" w:rsidRDefault="000B0873" w:rsidP="00003D1E">
      <w:pPr>
        <w:widowControl/>
        <w:suppressAutoHyphens w:val="0"/>
        <w:autoSpaceDE/>
        <w:autoSpaceDN/>
        <w:jc w:val="both"/>
        <w:textAlignment w:val="auto"/>
        <w:rPr>
          <w:rFonts w:ascii="Arial" w:eastAsiaTheme="minorHAnsi" w:hAnsi="Arial" w:cstheme="minorBidi"/>
          <w:sz w:val="22"/>
          <w:szCs w:val="22"/>
          <w:lang w:val="fr-FR"/>
        </w:rPr>
      </w:pPr>
    </w:p>
    <w:p w14:paraId="49FEB164" w14:textId="77777777" w:rsidR="000B0873" w:rsidRPr="000B0873" w:rsidRDefault="000B0873" w:rsidP="00003D1E">
      <w:pPr>
        <w:widowControl/>
        <w:suppressAutoHyphens w:val="0"/>
        <w:autoSpaceDE/>
        <w:autoSpaceDN/>
        <w:jc w:val="both"/>
        <w:textAlignment w:val="auto"/>
        <w:rPr>
          <w:rFonts w:ascii="Arial" w:eastAsiaTheme="minorHAnsi" w:hAnsi="Arial" w:cstheme="minorBidi"/>
          <w:sz w:val="22"/>
          <w:szCs w:val="22"/>
          <w:lang w:val="fr-FR"/>
        </w:rPr>
      </w:pPr>
    </w:p>
    <w:p w14:paraId="4AE83526" w14:textId="77777777" w:rsidR="000B0873" w:rsidRPr="000B0873" w:rsidRDefault="000B0873" w:rsidP="00003D1E">
      <w:pPr>
        <w:widowControl/>
        <w:suppressAutoHyphens w:val="0"/>
        <w:autoSpaceDE/>
        <w:autoSpaceDN/>
        <w:jc w:val="center"/>
        <w:textAlignment w:val="auto"/>
        <w:rPr>
          <w:rFonts w:ascii="Arial" w:eastAsiaTheme="minorHAnsi" w:hAnsi="Arial" w:cstheme="minorBidi"/>
          <w:b/>
          <w:bCs/>
          <w:sz w:val="22"/>
          <w:szCs w:val="22"/>
          <w:lang w:val="fr-FR"/>
        </w:rPr>
      </w:pPr>
      <w:r w:rsidRPr="000B0873">
        <w:rPr>
          <w:rFonts w:ascii="Arial" w:eastAsiaTheme="minorHAnsi" w:hAnsi="Arial" w:cstheme="minorBidi"/>
          <w:b/>
          <w:bCs/>
          <w:sz w:val="22"/>
          <w:szCs w:val="22"/>
          <w:lang w:val="fr-FR"/>
        </w:rPr>
        <w:t>PLAN D'ACTION MULTI-ESPÈCES POUR LA CONSERVATION DES OUTARDES D'AFRIQUE, D'EURASIE ET D'AUSTRALIE (</w:t>
      </w:r>
      <w:bookmarkStart w:id="1" w:name="_Hlk212035632"/>
      <w:proofErr w:type="spellStart"/>
      <w:r w:rsidRPr="000B0873">
        <w:rPr>
          <w:rFonts w:ascii="Arial" w:eastAsiaTheme="minorHAnsi" w:hAnsi="Arial" w:cs="Arial"/>
          <w:b/>
          <w:bCs/>
          <w:sz w:val="22"/>
          <w:szCs w:val="22"/>
          <w:lang w:val="fr-FR"/>
        </w:rPr>
        <w:t>MsAP</w:t>
      </w:r>
      <w:proofErr w:type="spellEnd"/>
      <w:r w:rsidRPr="000B0873">
        <w:rPr>
          <w:rFonts w:ascii="Arial" w:eastAsiaTheme="minorHAnsi" w:hAnsi="Arial" w:cs="Arial"/>
          <w:b/>
          <w:bCs/>
          <w:sz w:val="22"/>
          <w:szCs w:val="22"/>
          <w:lang w:val="fr-FR"/>
        </w:rPr>
        <w:t xml:space="preserve"> Outardes</w:t>
      </w:r>
      <w:bookmarkEnd w:id="1"/>
      <w:r w:rsidRPr="000B0873">
        <w:rPr>
          <w:rFonts w:ascii="Arial" w:eastAsiaTheme="minorHAnsi" w:hAnsi="Arial" w:cstheme="minorBidi"/>
          <w:b/>
          <w:bCs/>
          <w:sz w:val="22"/>
          <w:szCs w:val="22"/>
          <w:lang w:val="fr-FR"/>
        </w:rPr>
        <w:t>)</w:t>
      </w:r>
    </w:p>
    <w:p w14:paraId="494BDB41" w14:textId="77777777" w:rsidR="000B0873" w:rsidRPr="000B0873" w:rsidRDefault="000B0873" w:rsidP="00003D1E">
      <w:pPr>
        <w:widowControl/>
        <w:suppressAutoHyphens w:val="0"/>
        <w:autoSpaceDE/>
        <w:autoSpaceDN/>
        <w:jc w:val="both"/>
        <w:textAlignment w:val="auto"/>
        <w:rPr>
          <w:rFonts w:ascii="Arial" w:eastAsiaTheme="minorHAnsi" w:hAnsi="Arial" w:cstheme="minorBidi"/>
          <w:sz w:val="22"/>
          <w:szCs w:val="22"/>
          <w:lang w:val="fr-FR"/>
        </w:rPr>
      </w:pPr>
    </w:p>
    <w:p w14:paraId="7E272E64" w14:textId="77777777" w:rsidR="000B0873" w:rsidRPr="000B0873" w:rsidRDefault="000B0873" w:rsidP="00003D1E">
      <w:pPr>
        <w:widowControl/>
        <w:suppressAutoHyphens w:val="0"/>
        <w:autoSpaceDE/>
        <w:autoSpaceDN/>
        <w:jc w:val="both"/>
        <w:textAlignment w:val="auto"/>
        <w:rPr>
          <w:rFonts w:ascii="Arial" w:eastAsiaTheme="minorHAnsi" w:hAnsi="Arial" w:cstheme="minorBidi"/>
          <w:sz w:val="22"/>
          <w:szCs w:val="22"/>
          <w:lang w:val="fr-FR"/>
        </w:rPr>
      </w:pPr>
    </w:p>
    <w:p w14:paraId="402BB41B" w14:textId="5DD2C856" w:rsidR="000B0873" w:rsidRPr="000B0873" w:rsidRDefault="000B0873" w:rsidP="00003D1E">
      <w:pPr>
        <w:widowControl/>
        <w:suppressAutoHyphens w:val="0"/>
        <w:autoSpaceDE/>
        <w:autoSpaceDN/>
        <w:jc w:val="both"/>
        <w:textAlignment w:val="auto"/>
        <w:rPr>
          <w:rFonts w:ascii="Arial" w:eastAsiaTheme="minorHAnsi" w:hAnsi="Arial" w:cstheme="minorBidi"/>
          <w:b/>
          <w:bCs/>
          <w:i/>
          <w:iCs/>
          <w:sz w:val="22"/>
          <w:szCs w:val="22"/>
          <w:lang w:val="fr-FR"/>
        </w:rPr>
      </w:pPr>
      <w:r w:rsidRPr="000B0873">
        <w:rPr>
          <w:rFonts w:ascii="Arial" w:eastAsiaTheme="minorHAnsi" w:hAnsi="Arial" w:cstheme="minorBidi"/>
          <w:b/>
          <w:bCs/>
          <w:i/>
          <w:iCs/>
          <w:sz w:val="22"/>
          <w:szCs w:val="22"/>
          <w:lang w:val="fr-FR"/>
        </w:rPr>
        <w:t xml:space="preserve">À l’adresse des </w:t>
      </w:r>
      <w:r w:rsidR="000A1CBF" w:rsidRPr="000A1CBF">
        <w:rPr>
          <w:rFonts w:ascii="Arial" w:eastAsiaTheme="minorHAnsi" w:hAnsi="Arial" w:cstheme="minorBidi"/>
          <w:b/>
          <w:bCs/>
          <w:i/>
          <w:iCs/>
          <w:sz w:val="22"/>
          <w:szCs w:val="22"/>
          <w:lang w:val="fr-FR"/>
        </w:rPr>
        <w:t xml:space="preserve">États de l'aire de répartition </w:t>
      </w:r>
      <w:r w:rsidR="000A1CBF">
        <w:rPr>
          <w:rFonts w:ascii="Arial" w:eastAsiaTheme="minorHAnsi" w:hAnsi="Arial" w:cstheme="minorBidi"/>
          <w:b/>
          <w:bCs/>
          <w:i/>
          <w:iCs/>
          <w:sz w:val="22"/>
          <w:szCs w:val="22"/>
          <w:lang w:val="fr-FR"/>
        </w:rPr>
        <w:t xml:space="preserve">qui sont des </w:t>
      </w:r>
      <w:r w:rsidRPr="000B0873">
        <w:rPr>
          <w:rFonts w:ascii="Arial" w:eastAsiaTheme="minorHAnsi" w:hAnsi="Arial" w:cstheme="minorBidi"/>
          <w:b/>
          <w:bCs/>
          <w:i/>
          <w:iCs/>
          <w:sz w:val="22"/>
          <w:szCs w:val="22"/>
          <w:lang w:val="fr-FR"/>
        </w:rPr>
        <w:t>Parties et des États de l'aire de répartition non-Parties</w:t>
      </w:r>
    </w:p>
    <w:p w14:paraId="67A93A5C" w14:textId="77777777" w:rsidR="000B0873" w:rsidRPr="000B0873" w:rsidRDefault="000B0873" w:rsidP="00003D1E">
      <w:pPr>
        <w:widowControl/>
        <w:suppressAutoHyphens w:val="0"/>
        <w:autoSpaceDE/>
        <w:autoSpaceDN/>
        <w:jc w:val="both"/>
        <w:textAlignment w:val="auto"/>
        <w:rPr>
          <w:rFonts w:ascii="Arial" w:eastAsiaTheme="minorHAnsi" w:hAnsi="Arial" w:cstheme="minorBidi"/>
          <w:sz w:val="22"/>
          <w:szCs w:val="22"/>
          <w:lang w:val="fr-FR"/>
        </w:rPr>
      </w:pPr>
    </w:p>
    <w:p w14:paraId="6230D15B" w14:textId="3F7A95CA" w:rsidR="000B0873" w:rsidRPr="000B0873" w:rsidRDefault="000B0873" w:rsidP="00003D1E">
      <w:pPr>
        <w:widowControl/>
        <w:suppressAutoHyphens w:val="0"/>
        <w:autoSpaceDE/>
        <w:autoSpaceDN/>
        <w:ind w:left="851" w:hanging="851"/>
        <w:jc w:val="both"/>
        <w:textAlignment w:val="auto"/>
        <w:rPr>
          <w:rFonts w:ascii="Arial" w:eastAsiaTheme="minorHAnsi" w:hAnsi="Arial" w:cstheme="minorBidi"/>
          <w:sz w:val="22"/>
          <w:szCs w:val="22"/>
          <w:lang w:val="fr-FR"/>
        </w:rPr>
      </w:pPr>
      <w:r w:rsidRPr="000B0873">
        <w:rPr>
          <w:rFonts w:ascii="Arial" w:eastAsiaTheme="minorHAnsi" w:hAnsi="Arial" w:cstheme="minorBidi"/>
          <w:sz w:val="22"/>
          <w:szCs w:val="22"/>
          <w:lang w:val="fr-FR"/>
        </w:rPr>
        <w:t>15.AA</w:t>
      </w:r>
      <w:r w:rsidRPr="000B0873">
        <w:rPr>
          <w:rFonts w:ascii="Arial" w:eastAsiaTheme="minorHAnsi" w:hAnsi="Arial" w:cstheme="minorBidi"/>
          <w:sz w:val="22"/>
          <w:szCs w:val="22"/>
          <w:lang w:val="fr-FR"/>
        </w:rPr>
        <w:tab/>
        <w:t xml:space="preserve">Les </w:t>
      </w:r>
      <w:r w:rsidR="0061693C" w:rsidRPr="0061693C">
        <w:rPr>
          <w:rFonts w:ascii="Arial" w:eastAsiaTheme="minorHAnsi" w:hAnsi="Arial" w:cstheme="minorBidi"/>
          <w:sz w:val="22"/>
          <w:szCs w:val="22"/>
          <w:lang w:val="fr-FR"/>
        </w:rPr>
        <w:t xml:space="preserve">États de l'aire de répartition qui sont </w:t>
      </w:r>
      <w:r w:rsidR="0061693C">
        <w:rPr>
          <w:rFonts w:ascii="Arial" w:eastAsiaTheme="minorHAnsi" w:hAnsi="Arial" w:cstheme="minorBidi"/>
          <w:sz w:val="22"/>
          <w:szCs w:val="22"/>
          <w:lang w:val="fr-FR"/>
        </w:rPr>
        <w:t>des P</w:t>
      </w:r>
      <w:r w:rsidR="0061693C" w:rsidRPr="0061693C">
        <w:rPr>
          <w:rFonts w:ascii="Arial" w:eastAsiaTheme="minorHAnsi" w:hAnsi="Arial" w:cstheme="minorBidi"/>
          <w:sz w:val="22"/>
          <w:szCs w:val="22"/>
          <w:lang w:val="fr-FR"/>
        </w:rPr>
        <w:t>arties</w:t>
      </w:r>
      <w:r w:rsidR="000E22C9">
        <w:rPr>
          <w:rFonts w:ascii="Arial" w:eastAsiaTheme="minorHAnsi" w:hAnsi="Arial" w:cstheme="minorBidi"/>
          <w:sz w:val="22"/>
          <w:szCs w:val="22"/>
          <w:lang w:val="fr-FR"/>
        </w:rPr>
        <w:t xml:space="preserve"> </w:t>
      </w:r>
      <w:r w:rsidR="0061693C" w:rsidRPr="0061693C">
        <w:rPr>
          <w:rFonts w:ascii="Arial" w:eastAsiaTheme="minorHAnsi" w:hAnsi="Arial" w:cstheme="minorBidi"/>
          <w:sz w:val="22"/>
          <w:szCs w:val="22"/>
          <w:lang w:val="fr-FR"/>
        </w:rPr>
        <w:t xml:space="preserve">sont </w:t>
      </w:r>
      <w:r w:rsidR="0061693C">
        <w:rPr>
          <w:rFonts w:ascii="Arial" w:eastAsiaTheme="minorHAnsi" w:hAnsi="Arial" w:cstheme="minorBidi"/>
          <w:sz w:val="22"/>
          <w:szCs w:val="22"/>
          <w:lang w:val="fr-FR"/>
        </w:rPr>
        <w:t>priés de</w:t>
      </w:r>
      <w:r w:rsidR="0061693C" w:rsidRPr="0061693C">
        <w:rPr>
          <w:rFonts w:ascii="Arial" w:eastAsiaTheme="minorHAnsi" w:hAnsi="Arial" w:cstheme="minorBidi"/>
          <w:sz w:val="22"/>
          <w:szCs w:val="22"/>
          <w:lang w:val="fr-FR"/>
        </w:rPr>
        <w:t xml:space="preserve">, et </w:t>
      </w:r>
      <w:r w:rsidR="000E22C9">
        <w:rPr>
          <w:rFonts w:ascii="Arial" w:eastAsiaTheme="minorHAnsi" w:hAnsi="Arial" w:cstheme="minorBidi"/>
          <w:sz w:val="22"/>
          <w:szCs w:val="22"/>
          <w:lang w:val="fr-FR"/>
        </w:rPr>
        <w:t xml:space="preserve">les </w:t>
      </w:r>
      <w:r w:rsidR="000E22C9" w:rsidRPr="000E22C9">
        <w:rPr>
          <w:rFonts w:ascii="Arial" w:eastAsiaTheme="minorHAnsi" w:hAnsi="Arial" w:cstheme="minorBidi"/>
          <w:sz w:val="22"/>
          <w:szCs w:val="22"/>
          <w:lang w:val="fr-FR"/>
        </w:rPr>
        <w:t>États de l'aire de répartition non-Parties</w:t>
      </w:r>
      <w:r w:rsidR="0061693C" w:rsidRPr="0061693C">
        <w:rPr>
          <w:rFonts w:ascii="Arial" w:eastAsiaTheme="minorHAnsi" w:hAnsi="Arial" w:cstheme="minorBidi"/>
          <w:sz w:val="22"/>
          <w:szCs w:val="22"/>
          <w:lang w:val="fr-FR"/>
        </w:rPr>
        <w:t xml:space="preserve"> sont encouragés à</w:t>
      </w:r>
      <w:r w:rsidR="0061693C">
        <w:rPr>
          <w:rFonts w:ascii="Arial" w:eastAsiaTheme="minorHAnsi" w:hAnsi="Arial" w:cstheme="minorBidi"/>
          <w:sz w:val="22"/>
          <w:szCs w:val="22"/>
          <w:lang w:val="fr-FR"/>
        </w:rPr>
        <w:t> </w:t>
      </w:r>
      <w:r w:rsidRPr="000B0873">
        <w:rPr>
          <w:rFonts w:ascii="Arial" w:eastAsiaTheme="minorHAnsi" w:hAnsi="Arial" w:cstheme="minorBidi"/>
          <w:sz w:val="22"/>
          <w:szCs w:val="22"/>
          <w:lang w:val="fr-FR"/>
        </w:rPr>
        <w:t>:</w:t>
      </w:r>
    </w:p>
    <w:p w14:paraId="05DC8C85" w14:textId="77777777" w:rsidR="000B0873" w:rsidRPr="000B0873" w:rsidRDefault="000B0873" w:rsidP="00003D1E">
      <w:pPr>
        <w:widowControl/>
        <w:suppressAutoHyphens w:val="0"/>
        <w:autoSpaceDE/>
        <w:autoSpaceDN/>
        <w:jc w:val="both"/>
        <w:textAlignment w:val="auto"/>
        <w:rPr>
          <w:rFonts w:ascii="Arial" w:eastAsiaTheme="minorHAnsi" w:hAnsi="Arial" w:cstheme="minorBidi"/>
          <w:sz w:val="22"/>
          <w:szCs w:val="22"/>
          <w:lang w:val="fr-FR"/>
        </w:rPr>
      </w:pPr>
    </w:p>
    <w:p w14:paraId="7907727A" w14:textId="77777777" w:rsidR="000B0873" w:rsidRPr="000B0873" w:rsidRDefault="000B0873" w:rsidP="00003D1E">
      <w:pPr>
        <w:widowControl/>
        <w:suppressAutoHyphens w:val="0"/>
        <w:autoSpaceDE/>
        <w:autoSpaceDN/>
        <w:ind w:left="1418" w:hanging="567"/>
        <w:jc w:val="both"/>
        <w:textAlignment w:val="auto"/>
        <w:rPr>
          <w:rFonts w:ascii="Arial" w:eastAsiaTheme="minorHAnsi" w:hAnsi="Arial" w:cstheme="minorBidi"/>
          <w:sz w:val="22"/>
          <w:szCs w:val="22"/>
          <w:lang w:val="fr-FR"/>
        </w:rPr>
      </w:pPr>
      <w:r w:rsidRPr="000B0873">
        <w:rPr>
          <w:rFonts w:ascii="Arial" w:eastAsiaTheme="minorHAnsi" w:hAnsi="Arial" w:cstheme="minorBidi"/>
          <w:sz w:val="22"/>
          <w:szCs w:val="22"/>
          <w:lang w:val="fr-FR"/>
        </w:rPr>
        <w:t>a)</w:t>
      </w:r>
      <w:r w:rsidRPr="000B0873">
        <w:rPr>
          <w:rFonts w:ascii="Arial" w:eastAsiaTheme="minorHAnsi" w:hAnsi="Arial" w:cstheme="minorBidi"/>
          <w:sz w:val="22"/>
          <w:szCs w:val="22"/>
          <w:lang w:val="fr-FR"/>
        </w:rPr>
        <w:tab/>
        <w:t xml:space="preserve">intégrer le </w:t>
      </w:r>
      <w:proofErr w:type="spellStart"/>
      <w:r w:rsidRPr="000B0873">
        <w:rPr>
          <w:rFonts w:ascii="Arial" w:eastAsiaTheme="minorHAnsi" w:hAnsi="Arial" w:cstheme="minorBidi"/>
          <w:sz w:val="22"/>
          <w:szCs w:val="22"/>
          <w:lang w:val="fr-FR"/>
        </w:rPr>
        <w:t>MsAP</w:t>
      </w:r>
      <w:proofErr w:type="spellEnd"/>
      <w:r w:rsidRPr="000B0873">
        <w:rPr>
          <w:rFonts w:ascii="Arial" w:eastAsiaTheme="minorHAnsi" w:hAnsi="Arial" w:cstheme="minorBidi"/>
          <w:sz w:val="22"/>
          <w:szCs w:val="22"/>
          <w:lang w:val="fr-FR"/>
        </w:rPr>
        <w:t xml:space="preserve"> Outardes dans les législations et stratégies nationales, ainsi que dans les politiques sectorielles concernant la protection de la faune sauvage, la gestion du gibier et l'application des lois connexes, l'agriculture, l'énergie, les transports et l'aménagement du territoire ;</w:t>
      </w:r>
    </w:p>
    <w:p w14:paraId="2DBF99F3" w14:textId="77777777" w:rsidR="000B0873" w:rsidRPr="000B0873" w:rsidRDefault="000B0873" w:rsidP="00003D1E">
      <w:pPr>
        <w:widowControl/>
        <w:suppressAutoHyphens w:val="0"/>
        <w:autoSpaceDE/>
        <w:autoSpaceDN/>
        <w:ind w:left="1418" w:hanging="567"/>
        <w:jc w:val="both"/>
        <w:textAlignment w:val="auto"/>
        <w:rPr>
          <w:rFonts w:ascii="Arial" w:eastAsiaTheme="minorHAnsi" w:hAnsi="Arial" w:cstheme="minorBidi"/>
          <w:sz w:val="22"/>
          <w:szCs w:val="22"/>
          <w:lang w:val="fr-FR"/>
        </w:rPr>
      </w:pPr>
    </w:p>
    <w:p w14:paraId="2A81BAD9" w14:textId="77777777" w:rsidR="000B0873" w:rsidRPr="000B0873" w:rsidRDefault="000B0873" w:rsidP="00003D1E">
      <w:pPr>
        <w:widowControl/>
        <w:suppressAutoHyphens w:val="0"/>
        <w:autoSpaceDE/>
        <w:autoSpaceDN/>
        <w:ind w:left="1418" w:hanging="567"/>
        <w:jc w:val="both"/>
        <w:textAlignment w:val="auto"/>
        <w:rPr>
          <w:rFonts w:ascii="Arial" w:eastAsiaTheme="minorHAnsi" w:hAnsi="Arial" w:cstheme="minorBidi"/>
          <w:sz w:val="22"/>
          <w:szCs w:val="22"/>
          <w:lang w:val="fr-FR"/>
        </w:rPr>
      </w:pPr>
      <w:r w:rsidRPr="000B0873">
        <w:rPr>
          <w:rFonts w:ascii="Arial" w:eastAsiaTheme="minorHAnsi" w:hAnsi="Arial" w:cstheme="minorBidi"/>
          <w:sz w:val="22"/>
          <w:szCs w:val="22"/>
          <w:lang w:val="fr-FR"/>
        </w:rPr>
        <w:t>b)</w:t>
      </w:r>
      <w:r w:rsidRPr="000B0873">
        <w:rPr>
          <w:rFonts w:ascii="Arial" w:eastAsiaTheme="minorHAnsi" w:hAnsi="Arial" w:cstheme="minorBidi"/>
          <w:sz w:val="22"/>
          <w:szCs w:val="22"/>
          <w:lang w:val="fr-FR"/>
        </w:rPr>
        <w:tab/>
        <w:t xml:space="preserve">collaborer entre eux et partager les meilleures pratiques pour la mise en œuvre efficace du </w:t>
      </w:r>
      <w:proofErr w:type="spellStart"/>
      <w:r w:rsidRPr="000B0873">
        <w:rPr>
          <w:rFonts w:ascii="Arial" w:eastAsiaTheme="minorHAnsi" w:hAnsi="Arial" w:cstheme="minorBidi"/>
          <w:sz w:val="22"/>
          <w:szCs w:val="22"/>
          <w:lang w:val="fr-FR"/>
        </w:rPr>
        <w:t>MsAP</w:t>
      </w:r>
      <w:proofErr w:type="spellEnd"/>
      <w:r w:rsidRPr="000B0873">
        <w:rPr>
          <w:rFonts w:ascii="Arial" w:eastAsiaTheme="minorHAnsi" w:hAnsi="Arial" w:cstheme="minorBidi"/>
          <w:sz w:val="22"/>
          <w:szCs w:val="22"/>
          <w:lang w:val="fr-FR"/>
        </w:rPr>
        <w:t xml:space="preserve"> Outardes ;</w:t>
      </w:r>
    </w:p>
    <w:p w14:paraId="4DE9D9D1" w14:textId="77777777" w:rsidR="000B0873" w:rsidRPr="000B0873" w:rsidRDefault="000B0873" w:rsidP="00003D1E">
      <w:pPr>
        <w:widowControl/>
        <w:suppressAutoHyphens w:val="0"/>
        <w:autoSpaceDE/>
        <w:autoSpaceDN/>
        <w:ind w:left="1418" w:hanging="567"/>
        <w:jc w:val="both"/>
        <w:textAlignment w:val="auto"/>
        <w:rPr>
          <w:rFonts w:ascii="Arial" w:eastAsiaTheme="minorHAnsi" w:hAnsi="Arial" w:cstheme="minorBidi"/>
          <w:sz w:val="22"/>
          <w:szCs w:val="22"/>
          <w:lang w:val="fr-FR"/>
        </w:rPr>
      </w:pPr>
    </w:p>
    <w:p w14:paraId="1F560F9A" w14:textId="77777777" w:rsidR="000B0873" w:rsidRPr="000B0873" w:rsidRDefault="000B0873" w:rsidP="00003D1E">
      <w:pPr>
        <w:widowControl/>
        <w:suppressAutoHyphens w:val="0"/>
        <w:autoSpaceDE/>
        <w:autoSpaceDN/>
        <w:ind w:left="1418" w:hanging="567"/>
        <w:jc w:val="both"/>
        <w:textAlignment w:val="auto"/>
        <w:rPr>
          <w:rFonts w:ascii="Arial" w:eastAsiaTheme="minorHAnsi" w:hAnsi="Arial" w:cstheme="minorBidi"/>
          <w:sz w:val="22"/>
          <w:szCs w:val="22"/>
          <w:lang w:val="fr-FR"/>
        </w:rPr>
      </w:pPr>
      <w:r w:rsidRPr="000B0873">
        <w:rPr>
          <w:rFonts w:ascii="Arial" w:eastAsiaTheme="minorHAnsi" w:hAnsi="Arial" w:cstheme="minorBidi"/>
          <w:sz w:val="22"/>
          <w:szCs w:val="22"/>
          <w:lang w:val="fr-FR"/>
        </w:rPr>
        <w:t>c)</w:t>
      </w:r>
      <w:r w:rsidRPr="000B0873">
        <w:rPr>
          <w:rFonts w:ascii="Arial" w:eastAsiaTheme="minorHAnsi" w:hAnsi="Arial" w:cstheme="minorBidi"/>
          <w:sz w:val="22"/>
          <w:szCs w:val="22"/>
          <w:lang w:val="fr-FR"/>
        </w:rPr>
        <w:tab/>
        <w:t>rendre compte des progrès réalisés dans la mise en œuvre de la présente décision et faire rapport au Secrétariat avant la 16</w:t>
      </w:r>
      <w:r w:rsidRPr="000E22C9">
        <w:rPr>
          <w:rFonts w:ascii="Arial" w:eastAsiaTheme="minorHAnsi" w:hAnsi="Arial" w:cstheme="minorBidi"/>
          <w:sz w:val="22"/>
          <w:szCs w:val="22"/>
          <w:vertAlign w:val="superscript"/>
          <w:lang w:val="fr-FR"/>
        </w:rPr>
        <w:t>e</w:t>
      </w:r>
      <w:r w:rsidRPr="000B0873">
        <w:rPr>
          <w:rFonts w:ascii="Arial" w:eastAsiaTheme="minorHAnsi" w:hAnsi="Arial" w:cstheme="minorBidi"/>
          <w:sz w:val="22"/>
          <w:szCs w:val="22"/>
          <w:lang w:val="fr-FR"/>
        </w:rPr>
        <w:t xml:space="preserve"> réunion de la Conférence des Parties.</w:t>
      </w:r>
    </w:p>
    <w:p w14:paraId="43A15745" w14:textId="77777777" w:rsidR="000B0873" w:rsidRPr="000B0873" w:rsidRDefault="000B0873" w:rsidP="00003D1E">
      <w:pPr>
        <w:widowControl/>
        <w:suppressAutoHyphens w:val="0"/>
        <w:autoSpaceDE/>
        <w:autoSpaceDN/>
        <w:jc w:val="both"/>
        <w:textAlignment w:val="auto"/>
        <w:rPr>
          <w:rFonts w:ascii="Arial" w:eastAsiaTheme="minorHAnsi" w:hAnsi="Arial" w:cstheme="minorBidi"/>
          <w:sz w:val="22"/>
          <w:szCs w:val="22"/>
          <w:lang w:val="fr-FR"/>
        </w:rPr>
      </w:pPr>
      <w:r w:rsidRPr="000B0873">
        <w:rPr>
          <w:rFonts w:ascii="Arial" w:eastAsiaTheme="minorHAnsi" w:hAnsi="Arial" w:cstheme="minorBidi"/>
          <w:sz w:val="22"/>
          <w:szCs w:val="22"/>
          <w:lang w:val="fr-FR"/>
        </w:rPr>
        <w:br w:type="page"/>
      </w:r>
    </w:p>
    <w:p w14:paraId="1F9DC11E" w14:textId="2AE1C985" w:rsidR="000B0873" w:rsidRPr="000B0873" w:rsidRDefault="000B0873" w:rsidP="00003D1E">
      <w:pPr>
        <w:widowControl/>
        <w:suppressAutoHyphens w:val="0"/>
        <w:autoSpaceDE/>
        <w:autoSpaceDN/>
        <w:jc w:val="both"/>
        <w:textAlignment w:val="auto"/>
        <w:rPr>
          <w:rFonts w:ascii="Arial" w:eastAsiaTheme="minorHAnsi" w:hAnsi="Arial" w:cstheme="minorBidi"/>
          <w:b/>
          <w:bCs/>
          <w:i/>
          <w:iCs/>
          <w:sz w:val="22"/>
          <w:szCs w:val="22"/>
          <w:lang w:val="fr-FR"/>
        </w:rPr>
      </w:pPr>
      <w:r w:rsidRPr="000B0873">
        <w:rPr>
          <w:rFonts w:ascii="Arial" w:eastAsiaTheme="minorHAnsi" w:hAnsi="Arial" w:cstheme="minorBidi"/>
          <w:b/>
          <w:bCs/>
          <w:i/>
          <w:iCs/>
          <w:sz w:val="22"/>
          <w:szCs w:val="22"/>
          <w:lang w:val="fr-FR"/>
        </w:rPr>
        <w:lastRenderedPageBreak/>
        <w:t xml:space="preserve">À l’adresse </w:t>
      </w:r>
      <w:r w:rsidR="000A1CBF">
        <w:rPr>
          <w:rFonts w:ascii="Arial" w:eastAsiaTheme="minorHAnsi" w:hAnsi="Arial" w:cstheme="minorBidi"/>
          <w:b/>
          <w:bCs/>
          <w:i/>
          <w:iCs/>
          <w:sz w:val="22"/>
          <w:szCs w:val="22"/>
          <w:lang w:val="fr-FR"/>
        </w:rPr>
        <w:t>des</w:t>
      </w:r>
      <w:r w:rsidR="000A1CBF" w:rsidRPr="000A1CBF">
        <w:rPr>
          <w:rFonts w:ascii="Arial" w:eastAsiaTheme="minorHAnsi" w:hAnsi="Arial" w:cstheme="minorBidi"/>
          <w:b/>
          <w:bCs/>
          <w:i/>
          <w:iCs/>
          <w:sz w:val="22"/>
          <w:szCs w:val="22"/>
          <w:lang w:val="fr-FR"/>
        </w:rPr>
        <w:t xml:space="preserve"> États de l'aire de répartition qui sont des Parties</w:t>
      </w:r>
      <w:r w:rsidRPr="000B0873">
        <w:rPr>
          <w:rFonts w:ascii="Arial" w:eastAsiaTheme="minorHAnsi" w:hAnsi="Arial" w:cstheme="minorBidi"/>
          <w:b/>
          <w:bCs/>
          <w:i/>
          <w:iCs/>
          <w:sz w:val="22"/>
          <w:szCs w:val="22"/>
          <w:lang w:val="fr-FR"/>
        </w:rPr>
        <w:t>, des États de l'aire de répartition non-Parties, des organisations intergouvernementales et non gouvernementales</w:t>
      </w:r>
    </w:p>
    <w:p w14:paraId="02066795" w14:textId="77777777" w:rsidR="000B0873" w:rsidRPr="000B0873" w:rsidRDefault="000B0873" w:rsidP="00003D1E">
      <w:pPr>
        <w:widowControl/>
        <w:suppressAutoHyphens w:val="0"/>
        <w:autoSpaceDE/>
        <w:autoSpaceDN/>
        <w:jc w:val="both"/>
        <w:textAlignment w:val="auto"/>
        <w:rPr>
          <w:rFonts w:ascii="Arial" w:eastAsiaTheme="minorHAnsi" w:hAnsi="Arial" w:cstheme="minorBidi"/>
          <w:sz w:val="22"/>
          <w:szCs w:val="22"/>
          <w:lang w:val="fr-FR"/>
        </w:rPr>
      </w:pPr>
    </w:p>
    <w:p w14:paraId="4AC05DC6" w14:textId="79AD99E6" w:rsidR="000B0873" w:rsidRPr="000B0873" w:rsidRDefault="000B0873" w:rsidP="00003D1E">
      <w:pPr>
        <w:widowControl/>
        <w:suppressAutoHyphens w:val="0"/>
        <w:autoSpaceDE/>
        <w:autoSpaceDN/>
        <w:ind w:left="851" w:hanging="851"/>
        <w:jc w:val="both"/>
        <w:textAlignment w:val="auto"/>
        <w:rPr>
          <w:rFonts w:ascii="Arial" w:eastAsiaTheme="minorHAnsi" w:hAnsi="Arial" w:cstheme="minorBidi"/>
          <w:sz w:val="22"/>
          <w:szCs w:val="22"/>
          <w:lang w:val="fr-FR"/>
        </w:rPr>
      </w:pPr>
      <w:r w:rsidRPr="000B0873">
        <w:rPr>
          <w:rFonts w:ascii="Arial" w:eastAsiaTheme="minorHAnsi" w:hAnsi="Arial" w:cstheme="minorBidi"/>
          <w:sz w:val="22"/>
          <w:szCs w:val="22"/>
          <w:lang w:val="fr-FR"/>
        </w:rPr>
        <w:t>15.BB</w:t>
      </w:r>
      <w:r w:rsidRPr="000B0873">
        <w:rPr>
          <w:rFonts w:ascii="Arial" w:eastAsiaTheme="minorHAnsi" w:hAnsi="Arial" w:cstheme="minorBidi"/>
          <w:sz w:val="22"/>
          <w:szCs w:val="22"/>
          <w:lang w:val="fr-FR"/>
        </w:rPr>
        <w:tab/>
        <w:t xml:space="preserve">Les </w:t>
      </w:r>
      <w:r w:rsidR="00FA1861" w:rsidRPr="00FA1861">
        <w:rPr>
          <w:rFonts w:ascii="Arial" w:eastAsiaTheme="minorHAnsi" w:hAnsi="Arial" w:cstheme="minorBidi"/>
          <w:sz w:val="22"/>
          <w:szCs w:val="22"/>
          <w:lang w:val="fr-FR"/>
        </w:rPr>
        <w:t xml:space="preserve">États de l'aire de répartition qui sont des </w:t>
      </w:r>
      <w:r w:rsidRPr="000B0873">
        <w:rPr>
          <w:rFonts w:ascii="Arial" w:eastAsiaTheme="minorHAnsi" w:hAnsi="Arial" w:cstheme="minorBidi"/>
          <w:sz w:val="22"/>
          <w:szCs w:val="22"/>
          <w:lang w:val="fr-FR"/>
        </w:rPr>
        <w:t>Parties, les États de l'aire de répartition non-Parties, les organisations intergouvernementales et non gouvernementales sont encouragés à :</w:t>
      </w:r>
    </w:p>
    <w:p w14:paraId="50DA59EF" w14:textId="77777777" w:rsidR="000B0873" w:rsidRPr="000B0873" w:rsidRDefault="000B0873" w:rsidP="00003D1E">
      <w:pPr>
        <w:widowControl/>
        <w:suppressAutoHyphens w:val="0"/>
        <w:autoSpaceDE/>
        <w:autoSpaceDN/>
        <w:jc w:val="both"/>
        <w:textAlignment w:val="auto"/>
        <w:rPr>
          <w:rFonts w:ascii="Arial" w:eastAsiaTheme="minorHAnsi" w:hAnsi="Arial" w:cstheme="minorBidi"/>
          <w:sz w:val="22"/>
          <w:szCs w:val="22"/>
          <w:lang w:val="fr-FR"/>
        </w:rPr>
      </w:pPr>
    </w:p>
    <w:p w14:paraId="63B910F8" w14:textId="2EC2E06A" w:rsidR="000B0873" w:rsidRPr="000B0873" w:rsidRDefault="000B0873" w:rsidP="00003D1E">
      <w:pPr>
        <w:widowControl/>
        <w:suppressAutoHyphens w:val="0"/>
        <w:autoSpaceDE/>
        <w:autoSpaceDN/>
        <w:ind w:left="1418" w:hanging="567"/>
        <w:jc w:val="both"/>
        <w:textAlignment w:val="auto"/>
        <w:rPr>
          <w:rFonts w:ascii="Arial" w:eastAsiaTheme="minorHAnsi" w:hAnsi="Arial" w:cstheme="minorBidi"/>
          <w:sz w:val="22"/>
          <w:szCs w:val="22"/>
          <w:lang w:val="fr-FR"/>
        </w:rPr>
      </w:pPr>
      <w:r w:rsidRPr="000B0873">
        <w:rPr>
          <w:rFonts w:ascii="Arial" w:eastAsiaTheme="minorHAnsi" w:hAnsi="Arial" w:cstheme="minorBidi"/>
          <w:sz w:val="22"/>
          <w:szCs w:val="22"/>
          <w:lang w:val="fr-FR"/>
        </w:rPr>
        <w:t>a)</w:t>
      </w:r>
      <w:r w:rsidRPr="000B0873">
        <w:rPr>
          <w:rFonts w:ascii="Arial" w:eastAsiaTheme="minorHAnsi" w:hAnsi="Arial" w:cstheme="minorBidi"/>
          <w:sz w:val="22"/>
          <w:szCs w:val="22"/>
          <w:lang w:val="fr-FR"/>
        </w:rPr>
        <w:tab/>
        <w:t xml:space="preserve">mettre en œuvre des actions prioritaires, notamment la protection et la gestion des habitats, la prévention des collisions, la réduction des prélèvements illégaux et non durables et </w:t>
      </w:r>
      <w:r w:rsidR="004B04CB">
        <w:rPr>
          <w:rFonts w:ascii="Arial" w:eastAsiaTheme="minorHAnsi" w:hAnsi="Arial" w:cstheme="minorBidi"/>
          <w:sz w:val="22"/>
          <w:szCs w:val="22"/>
          <w:lang w:val="fr-FR"/>
        </w:rPr>
        <w:t>des niveaux de</w:t>
      </w:r>
      <w:r w:rsidRPr="000B0873">
        <w:rPr>
          <w:rFonts w:ascii="Arial" w:eastAsiaTheme="minorHAnsi" w:hAnsi="Arial" w:cstheme="minorBidi"/>
          <w:sz w:val="22"/>
          <w:szCs w:val="22"/>
          <w:lang w:val="fr-FR"/>
        </w:rPr>
        <w:t xml:space="preserve"> prédation </w:t>
      </w:r>
      <w:r w:rsidR="004B04CB">
        <w:rPr>
          <w:rFonts w:ascii="Arial" w:eastAsiaTheme="minorHAnsi" w:hAnsi="Arial" w:cstheme="minorBidi"/>
          <w:sz w:val="22"/>
          <w:szCs w:val="22"/>
          <w:lang w:val="fr-FR"/>
        </w:rPr>
        <w:t xml:space="preserve">d’origine anthropique, </w:t>
      </w:r>
      <w:r w:rsidR="004B04CB" w:rsidRPr="004B04CB">
        <w:rPr>
          <w:rFonts w:ascii="Arial" w:eastAsiaTheme="minorHAnsi" w:hAnsi="Arial" w:cstheme="minorBidi"/>
          <w:sz w:val="22"/>
          <w:szCs w:val="22"/>
          <w:lang w:val="fr-FR"/>
        </w:rPr>
        <w:t xml:space="preserve">notamment par l'intermédiaire des groupes de travail thématiques et des </w:t>
      </w:r>
      <w:r w:rsidR="007F03FD">
        <w:rPr>
          <w:rFonts w:ascii="Arial" w:eastAsiaTheme="minorHAnsi" w:hAnsi="Arial" w:cstheme="minorBidi"/>
          <w:sz w:val="22"/>
          <w:szCs w:val="22"/>
          <w:lang w:val="fr-FR"/>
        </w:rPr>
        <w:t>groupes</w:t>
      </w:r>
      <w:r w:rsidR="004B04CB">
        <w:rPr>
          <w:rFonts w:ascii="Arial" w:eastAsiaTheme="minorHAnsi" w:hAnsi="Arial" w:cstheme="minorBidi"/>
          <w:sz w:val="22"/>
          <w:szCs w:val="22"/>
          <w:lang w:val="fr-FR"/>
        </w:rPr>
        <w:t xml:space="preserve"> spécia</w:t>
      </w:r>
      <w:r w:rsidR="007F03FD">
        <w:rPr>
          <w:rFonts w:ascii="Arial" w:eastAsiaTheme="minorHAnsi" w:hAnsi="Arial" w:cstheme="minorBidi"/>
          <w:sz w:val="22"/>
          <w:szCs w:val="22"/>
          <w:lang w:val="fr-FR"/>
        </w:rPr>
        <w:t>ux</w:t>
      </w:r>
      <w:r w:rsidR="004B04CB" w:rsidRPr="004B04CB">
        <w:rPr>
          <w:rFonts w:ascii="Arial" w:eastAsiaTheme="minorHAnsi" w:hAnsi="Arial" w:cstheme="minorBidi"/>
          <w:sz w:val="22"/>
          <w:szCs w:val="22"/>
          <w:lang w:val="fr-FR"/>
        </w:rPr>
        <w:t xml:space="preserve"> de la CMS </w:t>
      </w:r>
      <w:r w:rsidR="007F03FD">
        <w:rPr>
          <w:rFonts w:ascii="Arial" w:eastAsiaTheme="minorHAnsi" w:hAnsi="Arial" w:cstheme="minorBidi"/>
          <w:sz w:val="22"/>
          <w:szCs w:val="22"/>
          <w:lang w:val="fr-FR"/>
        </w:rPr>
        <w:t xml:space="preserve">compétents </w:t>
      </w:r>
      <w:r w:rsidR="004B04CB" w:rsidRPr="004B04CB">
        <w:rPr>
          <w:rFonts w:ascii="Arial" w:eastAsiaTheme="minorHAnsi" w:hAnsi="Arial" w:cstheme="minorBidi"/>
          <w:sz w:val="22"/>
          <w:szCs w:val="22"/>
          <w:lang w:val="fr-FR"/>
        </w:rPr>
        <w:t>;</w:t>
      </w:r>
    </w:p>
    <w:p w14:paraId="4DCCF08E" w14:textId="77777777" w:rsidR="000B0873" w:rsidRPr="000B0873" w:rsidRDefault="000B0873" w:rsidP="00003D1E">
      <w:pPr>
        <w:widowControl/>
        <w:suppressAutoHyphens w:val="0"/>
        <w:autoSpaceDE/>
        <w:autoSpaceDN/>
        <w:ind w:left="1418" w:hanging="567"/>
        <w:jc w:val="both"/>
        <w:textAlignment w:val="auto"/>
        <w:rPr>
          <w:rFonts w:ascii="Arial" w:eastAsiaTheme="minorHAnsi" w:hAnsi="Arial" w:cstheme="minorBidi"/>
          <w:sz w:val="22"/>
          <w:szCs w:val="22"/>
          <w:lang w:val="fr-FR"/>
        </w:rPr>
      </w:pPr>
    </w:p>
    <w:p w14:paraId="4A355818" w14:textId="77777777" w:rsidR="000B0873" w:rsidRPr="000B0873" w:rsidRDefault="000B0873" w:rsidP="00003D1E">
      <w:pPr>
        <w:widowControl/>
        <w:suppressAutoHyphens w:val="0"/>
        <w:autoSpaceDE/>
        <w:autoSpaceDN/>
        <w:ind w:left="1418" w:hanging="567"/>
        <w:jc w:val="both"/>
        <w:textAlignment w:val="auto"/>
        <w:rPr>
          <w:rFonts w:ascii="Arial" w:eastAsiaTheme="minorHAnsi" w:hAnsi="Arial" w:cstheme="minorBidi"/>
          <w:sz w:val="22"/>
          <w:szCs w:val="22"/>
          <w:lang w:val="fr-FR"/>
        </w:rPr>
      </w:pPr>
      <w:r w:rsidRPr="000B0873">
        <w:rPr>
          <w:rFonts w:ascii="Arial" w:eastAsiaTheme="minorHAnsi" w:hAnsi="Arial" w:cstheme="minorBidi"/>
          <w:sz w:val="22"/>
          <w:szCs w:val="22"/>
          <w:lang w:val="fr-FR"/>
        </w:rPr>
        <w:t>b)</w:t>
      </w:r>
      <w:r w:rsidRPr="000B0873">
        <w:rPr>
          <w:rFonts w:ascii="Arial" w:eastAsiaTheme="minorHAnsi" w:hAnsi="Arial" w:cstheme="minorBidi"/>
          <w:sz w:val="22"/>
          <w:szCs w:val="22"/>
          <w:lang w:val="fr-FR"/>
        </w:rPr>
        <w:tab/>
        <w:t>renforcer la recherche, la surveillance et la sensibilisation ;</w:t>
      </w:r>
    </w:p>
    <w:p w14:paraId="7B8168C2" w14:textId="77777777" w:rsidR="000B0873" w:rsidRPr="000B0873" w:rsidRDefault="000B0873" w:rsidP="00003D1E">
      <w:pPr>
        <w:widowControl/>
        <w:suppressAutoHyphens w:val="0"/>
        <w:autoSpaceDE/>
        <w:autoSpaceDN/>
        <w:ind w:left="1418" w:hanging="567"/>
        <w:jc w:val="both"/>
        <w:textAlignment w:val="auto"/>
        <w:rPr>
          <w:rFonts w:ascii="Arial" w:eastAsiaTheme="minorHAnsi" w:hAnsi="Arial" w:cstheme="minorBidi"/>
          <w:sz w:val="22"/>
          <w:szCs w:val="22"/>
          <w:lang w:val="fr-FR"/>
        </w:rPr>
      </w:pPr>
    </w:p>
    <w:p w14:paraId="2E9CC4BA" w14:textId="77777777" w:rsidR="000B0873" w:rsidRPr="000B0873" w:rsidRDefault="000B0873" w:rsidP="00003D1E">
      <w:pPr>
        <w:widowControl/>
        <w:suppressAutoHyphens w:val="0"/>
        <w:autoSpaceDE/>
        <w:autoSpaceDN/>
        <w:ind w:left="1418" w:hanging="567"/>
        <w:jc w:val="both"/>
        <w:textAlignment w:val="auto"/>
        <w:rPr>
          <w:rFonts w:ascii="Arial" w:eastAsiaTheme="minorHAnsi" w:hAnsi="Arial" w:cstheme="minorBidi"/>
          <w:sz w:val="22"/>
          <w:szCs w:val="22"/>
          <w:lang w:val="fr-FR"/>
        </w:rPr>
      </w:pPr>
      <w:r w:rsidRPr="000B0873">
        <w:rPr>
          <w:rFonts w:ascii="Arial" w:eastAsiaTheme="minorHAnsi" w:hAnsi="Arial" w:cstheme="minorBidi"/>
          <w:sz w:val="22"/>
          <w:szCs w:val="22"/>
          <w:lang w:val="fr-FR"/>
        </w:rPr>
        <w:t>c)</w:t>
      </w:r>
      <w:r w:rsidRPr="000B0873">
        <w:rPr>
          <w:rFonts w:ascii="Arial" w:eastAsiaTheme="minorHAnsi" w:hAnsi="Arial" w:cstheme="minorBidi"/>
          <w:sz w:val="22"/>
          <w:szCs w:val="22"/>
          <w:lang w:val="fr-FR"/>
        </w:rPr>
        <w:tab/>
        <w:t xml:space="preserve">fournir un soutien financier et technique à la mise en œuvre et à l'évaluation de la mise en œuvre du </w:t>
      </w:r>
      <w:proofErr w:type="spellStart"/>
      <w:r w:rsidRPr="000B0873">
        <w:rPr>
          <w:rFonts w:ascii="Arial" w:eastAsiaTheme="minorHAnsi" w:hAnsi="Arial" w:cstheme="minorBidi"/>
          <w:sz w:val="22"/>
          <w:szCs w:val="22"/>
          <w:lang w:val="fr-FR"/>
        </w:rPr>
        <w:t>MsAP</w:t>
      </w:r>
      <w:proofErr w:type="spellEnd"/>
      <w:r w:rsidRPr="000B0873">
        <w:rPr>
          <w:rFonts w:ascii="Arial" w:eastAsiaTheme="minorHAnsi" w:hAnsi="Arial" w:cstheme="minorBidi"/>
          <w:sz w:val="22"/>
          <w:szCs w:val="22"/>
          <w:lang w:val="fr-FR"/>
        </w:rPr>
        <w:t xml:space="preserve"> Outardes, notamment en ce qui concerne les activités prévues dans les décisions 15.AA et 15.BB ;</w:t>
      </w:r>
    </w:p>
    <w:p w14:paraId="13AF4345" w14:textId="77777777" w:rsidR="000B0873" w:rsidRPr="000B0873" w:rsidRDefault="000B0873" w:rsidP="00003D1E">
      <w:pPr>
        <w:widowControl/>
        <w:suppressAutoHyphens w:val="0"/>
        <w:autoSpaceDE/>
        <w:autoSpaceDN/>
        <w:jc w:val="both"/>
        <w:textAlignment w:val="auto"/>
        <w:rPr>
          <w:rFonts w:ascii="Arial" w:eastAsiaTheme="minorHAnsi" w:hAnsi="Arial" w:cstheme="minorBidi"/>
          <w:sz w:val="22"/>
          <w:szCs w:val="22"/>
          <w:lang w:val="fr-FR"/>
        </w:rPr>
      </w:pPr>
    </w:p>
    <w:p w14:paraId="45B4795F" w14:textId="77777777" w:rsidR="000B0873" w:rsidRPr="000B0873" w:rsidRDefault="000B0873" w:rsidP="00003D1E">
      <w:pPr>
        <w:widowControl/>
        <w:suppressAutoHyphens w:val="0"/>
        <w:autoSpaceDE/>
        <w:autoSpaceDN/>
        <w:jc w:val="both"/>
        <w:textAlignment w:val="auto"/>
        <w:rPr>
          <w:rFonts w:ascii="Arial" w:eastAsiaTheme="minorHAnsi" w:hAnsi="Arial" w:cstheme="minorBidi"/>
          <w:b/>
          <w:bCs/>
          <w:i/>
          <w:iCs/>
          <w:sz w:val="22"/>
          <w:szCs w:val="22"/>
          <w:lang w:val="fr-FR"/>
        </w:rPr>
      </w:pPr>
      <w:r w:rsidRPr="000B0873">
        <w:rPr>
          <w:rFonts w:ascii="Arial" w:eastAsiaTheme="minorHAnsi" w:hAnsi="Arial" w:cstheme="minorBidi"/>
          <w:b/>
          <w:bCs/>
          <w:i/>
          <w:iCs/>
          <w:sz w:val="22"/>
          <w:szCs w:val="22"/>
          <w:lang w:val="fr-FR"/>
        </w:rPr>
        <w:t xml:space="preserve">À l’adresse du Conseil scientifique </w:t>
      </w:r>
    </w:p>
    <w:p w14:paraId="37A0FA0B" w14:textId="77777777" w:rsidR="000B0873" w:rsidRPr="000B0873" w:rsidRDefault="000B0873" w:rsidP="00003D1E">
      <w:pPr>
        <w:widowControl/>
        <w:suppressAutoHyphens w:val="0"/>
        <w:autoSpaceDE/>
        <w:autoSpaceDN/>
        <w:jc w:val="both"/>
        <w:textAlignment w:val="auto"/>
        <w:rPr>
          <w:rFonts w:ascii="Arial" w:eastAsiaTheme="minorHAnsi" w:hAnsi="Arial" w:cstheme="minorBidi"/>
          <w:sz w:val="22"/>
          <w:szCs w:val="22"/>
          <w:lang w:val="fr-FR"/>
        </w:rPr>
      </w:pPr>
    </w:p>
    <w:p w14:paraId="35A54B3E" w14:textId="77777777" w:rsidR="000B0873" w:rsidRPr="000B0873" w:rsidRDefault="000B0873" w:rsidP="00003D1E">
      <w:pPr>
        <w:widowControl/>
        <w:suppressAutoHyphens w:val="0"/>
        <w:autoSpaceDE/>
        <w:autoSpaceDN/>
        <w:ind w:left="851" w:hanging="851"/>
        <w:jc w:val="both"/>
        <w:textAlignment w:val="auto"/>
        <w:rPr>
          <w:rFonts w:ascii="Arial" w:eastAsiaTheme="minorHAnsi" w:hAnsi="Arial" w:cstheme="minorBidi"/>
          <w:sz w:val="22"/>
          <w:szCs w:val="22"/>
          <w:lang w:val="fr-FR"/>
        </w:rPr>
      </w:pPr>
      <w:r w:rsidRPr="000B0873">
        <w:rPr>
          <w:rFonts w:ascii="Arial" w:eastAsiaTheme="minorHAnsi" w:hAnsi="Arial" w:cstheme="minorBidi"/>
          <w:sz w:val="22"/>
          <w:szCs w:val="22"/>
          <w:lang w:val="fr-FR"/>
        </w:rPr>
        <w:t>15.CC</w:t>
      </w:r>
      <w:r w:rsidRPr="000B0873">
        <w:rPr>
          <w:rFonts w:ascii="Arial" w:eastAsiaTheme="minorHAnsi" w:hAnsi="Arial" w:cstheme="minorBidi"/>
          <w:sz w:val="22"/>
          <w:szCs w:val="22"/>
          <w:lang w:val="fr-FR"/>
        </w:rPr>
        <w:tab/>
        <w:t>Le Conseil scientifique est prié :</w:t>
      </w:r>
    </w:p>
    <w:p w14:paraId="21445BCC" w14:textId="77777777" w:rsidR="000B0873" w:rsidRPr="000B0873" w:rsidRDefault="000B0873" w:rsidP="00003D1E">
      <w:pPr>
        <w:widowControl/>
        <w:suppressAutoHyphens w:val="0"/>
        <w:autoSpaceDE/>
        <w:autoSpaceDN/>
        <w:jc w:val="both"/>
        <w:textAlignment w:val="auto"/>
        <w:rPr>
          <w:rFonts w:ascii="Arial" w:eastAsiaTheme="minorHAnsi" w:hAnsi="Arial" w:cstheme="minorBidi"/>
          <w:sz w:val="22"/>
          <w:szCs w:val="22"/>
          <w:lang w:val="fr-FR"/>
        </w:rPr>
      </w:pPr>
    </w:p>
    <w:p w14:paraId="56826585" w14:textId="77777777" w:rsidR="000B0873" w:rsidRPr="000B0873" w:rsidRDefault="000B0873" w:rsidP="00003D1E">
      <w:pPr>
        <w:widowControl/>
        <w:suppressAutoHyphens w:val="0"/>
        <w:autoSpaceDE/>
        <w:autoSpaceDN/>
        <w:ind w:left="1418" w:hanging="567"/>
        <w:jc w:val="both"/>
        <w:textAlignment w:val="auto"/>
        <w:rPr>
          <w:rFonts w:ascii="Arial" w:eastAsiaTheme="minorHAnsi" w:hAnsi="Arial" w:cstheme="minorBidi"/>
          <w:sz w:val="22"/>
          <w:szCs w:val="22"/>
          <w:lang w:val="fr-FR"/>
        </w:rPr>
      </w:pPr>
      <w:r w:rsidRPr="000B0873">
        <w:rPr>
          <w:rFonts w:ascii="Arial" w:eastAsiaTheme="minorHAnsi" w:hAnsi="Arial" w:cstheme="minorBidi"/>
          <w:sz w:val="22"/>
          <w:szCs w:val="22"/>
          <w:lang w:val="fr-FR"/>
        </w:rPr>
        <w:t>a)</w:t>
      </w:r>
      <w:r w:rsidRPr="000B0873">
        <w:rPr>
          <w:rFonts w:ascii="Arial" w:eastAsiaTheme="minorHAnsi" w:hAnsi="Arial" w:cstheme="minorBidi"/>
          <w:sz w:val="22"/>
          <w:szCs w:val="22"/>
          <w:lang w:val="fr-FR"/>
        </w:rPr>
        <w:tab/>
        <w:t>d’examiner le contenu scientifique des rapports des progrès soumis par les États de l'aire de répartition, sous réserve de la disponibilité des ressources.</w:t>
      </w:r>
    </w:p>
    <w:p w14:paraId="5EAF2FF0" w14:textId="77777777" w:rsidR="000B0873" w:rsidRPr="000B0873" w:rsidRDefault="000B0873" w:rsidP="00003D1E">
      <w:pPr>
        <w:widowControl/>
        <w:suppressAutoHyphens w:val="0"/>
        <w:autoSpaceDE/>
        <w:autoSpaceDN/>
        <w:jc w:val="both"/>
        <w:textAlignment w:val="auto"/>
        <w:rPr>
          <w:rFonts w:ascii="Arial" w:eastAsiaTheme="minorHAnsi" w:hAnsi="Arial" w:cstheme="minorBidi"/>
          <w:sz w:val="22"/>
          <w:szCs w:val="22"/>
          <w:lang w:val="fr-FR"/>
        </w:rPr>
      </w:pPr>
    </w:p>
    <w:p w14:paraId="01CEE05C" w14:textId="77777777" w:rsidR="000B0873" w:rsidRPr="000B0873" w:rsidRDefault="000B0873" w:rsidP="00003D1E">
      <w:pPr>
        <w:widowControl/>
        <w:suppressAutoHyphens w:val="0"/>
        <w:autoSpaceDE/>
        <w:autoSpaceDN/>
        <w:jc w:val="both"/>
        <w:textAlignment w:val="auto"/>
        <w:rPr>
          <w:rFonts w:ascii="Arial" w:eastAsiaTheme="minorHAnsi" w:hAnsi="Arial" w:cstheme="minorBidi"/>
          <w:b/>
          <w:bCs/>
          <w:i/>
          <w:iCs/>
          <w:sz w:val="22"/>
          <w:szCs w:val="22"/>
          <w:lang w:val="fr-FR"/>
        </w:rPr>
      </w:pPr>
      <w:r w:rsidRPr="000B0873">
        <w:rPr>
          <w:rFonts w:ascii="Arial" w:eastAsiaTheme="minorHAnsi" w:hAnsi="Arial" w:cstheme="minorBidi"/>
          <w:b/>
          <w:bCs/>
          <w:i/>
          <w:iCs/>
          <w:sz w:val="22"/>
          <w:szCs w:val="22"/>
          <w:lang w:val="fr-FR"/>
        </w:rPr>
        <w:t>À l’adresse du Secrétariat</w:t>
      </w:r>
    </w:p>
    <w:p w14:paraId="7881D88C" w14:textId="77777777" w:rsidR="000B0873" w:rsidRPr="000B0873" w:rsidRDefault="000B0873" w:rsidP="00003D1E">
      <w:pPr>
        <w:widowControl/>
        <w:suppressAutoHyphens w:val="0"/>
        <w:autoSpaceDE/>
        <w:autoSpaceDN/>
        <w:jc w:val="both"/>
        <w:textAlignment w:val="auto"/>
        <w:rPr>
          <w:rFonts w:ascii="Arial" w:eastAsiaTheme="minorHAnsi" w:hAnsi="Arial" w:cstheme="minorBidi"/>
          <w:sz w:val="22"/>
          <w:szCs w:val="22"/>
          <w:lang w:val="fr-FR"/>
        </w:rPr>
      </w:pPr>
    </w:p>
    <w:p w14:paraId="285D7CBB" w14:textId="2341E7BD" w:rsidR="000B0873" w:rsidRPr="000B0873" w:rsidRDefault="000B0873" w:rsidP="00003D1E">
      <w:pPr>
        <w:widowControl/>
        <w:suppressAutoHyphens w:val="0"/>
        <w:autoSpaceDE/>
        <w:autoSpaceDN/>
        <w:ind w:left="851" w:hanging="851"/>
        <w:jc w:val="both"/>
        <w:textAlignment w:val="auto"/>
        <w:rPr>
          <w:rFonts w:ascii="Arial" w:eastAsiaTheme="minorHAnsi" w:hAnsi="Arial" w:cstheme="minorBidi"/>
          <w:sz w:val="22"/>
          <w:szCs w:val="22"/>
          <w:lang w:val="fr-FR"/>
        </w:rPr>
      </w:pPr>
      <w:r w:rsidRPr="000B0873">
        <w:rPr>
          <w:rFonts w:ascii="Arial" w:eastAsiaTheme="minorHAnsi" w:hAnsi="Arial" w:cstheme="minorBidi"/>
          <w:sz w:val="22"/>
          <w:szCs w:val="22"/>
          <w:lang w:val="fr-FR"/>
        </w:rPr>
        <w:t>15.DD</w:t>
      </w:r>
      <w:r w:rsidRPr="000B0873">
        <w:rPr>
          <w:rFonts w:ascii="Arial" w:eastAsiaTheme="minorHAnsi" w:hAnsi="Arial" w:cstheme="minorBidi"/>
          <w:sz w:val="22"/>
          <w:szCs w:val="22"/>
          <w:lang w:val="fr-FR"/>
        </w:rPr>
        <w:tab/>
      </w:r>
      <w:r w:rsidR="007F03FD">
        <w:rPr>
          <w:rFonts w:ascii="Arial" w:eastAsiaTheme="minorHAnsi" w:hAnsi="Arial" w:cstheme="minorBidi"/>
          <w:sz w:val="22"/>
          <w:szCs w:val="22"/>
          <w:lang w:val="fr-FR"/>
        </w:rPr>
        <w:t>Le</w:t>
      </w:r>
      <w:r w:rsidRPr="000B0873">
        <w:rPr>
          <w:rFonts w:ascii="Arial" w:eastAsiaTheme="minorHAnsi" w:hAnsi="Arial" w:cstheme="minorBidi"/>
          <w:sz w:val="22"/>
          <w:szCs w:val="22"/>
          <w:lang w:val="fr-FR"/>
        </w:rPr>
        <w:t xml:space="preserve"> Secrétariat est prié </w:t>
      </w:r>
      <w:r w:rsidR="007F03FD">
        <w:rPr>
          <w:rFonts w:ascii="Arial" w:eastAsiaTheme="minorHAnsi" w:hAnsi="Arial" w:cstheme="minorBidi"/>
          <w:sz w:val="22"/>
          <w:szCs w:val="22"/>
          <w:lang w:val="fr-FR"/>
        </w:rPr>
        <w:t xml:space="preserve">de </w:t>
      </w:r>
      <w:r w:rsidRPr="000B0873">
        <w:rPr>
          <w:rFonts w:ascii="Arial" w:eastAsiaTheme="minorHAnsi" w:hAnsi="Arial" w:cstheme="minorBidi"/>
          <w:sz w:val="22"/>
          <w:szCs w:val="22"/>
          <w:lang w:val="fr-FR"/>
        </w:rPr>
        <w:t>:</w:t>
      </w:r>
    </w:p>
    <w:p w14:paraId="2586E4E2" w14:textId="77777777" w:rsidR="000B0873" w:rsidRPr="000B0873" w:rsidRDefault="000B0873" w:rsidP="00003D1E">
      <w:pPr>
        <w:widowControl/>
        <w:suppressAutoHyphens w:val="0"/>
        <w:autoSpaceDE/>
        <w:autoSpaceDN/>
        <w:jc w:val="both"/>
        <w:textAlignment w:val="auto"/>
        <w:rPr>
          <w:rFonts w:ascii="Arial" w:eastAsiaTheme="minorHAnsi" w:hAnsi="Arial" w:cstheme="minorBidi"/>
          <w:sz w:val="22"/>
          <w:szCs w:val="22"/>
          <w:lang w:val="fr-FR"/>
        </w:rPr>
      </w:pPr>
    </w:p>
    <w:p w14:paraId="43076880" w14:textId="243AE7F3" w:rsidR="000B0873" w:rsidRPr="000B0873" w:rsidRDefault="000B0873" w:rsidP="00003D1E">
      <w:pPr>
        <w:widowControl/>
        <w:suppressAutoHyphens w:val="0"/>
        <w:autoSpaceDE/>
        <w:autoSpaceDN/>
        <w:ind w:left="1418" w:hanging="567"/>
        <w:jc w:val="both"/>
        <w:textAlignment w:val="auto"/>
        <w:rPr>
          <w:rFonts w:ascii="Arial" w:eastAsiaTheme="minorHAnsi" w:hAnsi="Arial" w:cstheme="minorBidi"/>
          <w:sz w:val="22"/>
          <w:szCs w:val="22"/>
          <w:lang w:val="fr-FR"/>
        </w:rPr>
      </w:pPr>
      <w:r w:rsidRPr="000B0873">
        <w:rPr>
          <w:rFonts w:ascii="Arial" w:eastAsiaTheme="minorHAnsi" w:hAnsi="Arial" w:cstheme="minorBidi"/>
          <w:sz w:val="22"/>
          <w:szCs w:val="22"/>
          <w:lang w:val="fr-FR"/>
        </w:rPr>
        <w:t>a)</w:t>
      </w:r>
      <w:r w:rsidRPr="000B0873">
        <w:rPr>
          <w:rFonts w:ascii="Arial" w:eastAsiaTheme="minorHAnsi" w:hAnsi="Arial" w:cstheme="minorBidi"/>
          <w:sz w:val="22"/>
          <w:szCs w:val="22"/>
          <w:lang w:val="fr-FR"/>
        </w:rPr>
        <w:tab/>
      </w:r>
      <w:r w:rsidR="007F03FD">
        <w:rPr>
          <w:rFonts w:ascii="Arial" w:eastAsiaTheme="minorHAnsi" w:hAnsi="Arial" w:cstheme="minorBidi"/>
          <w:sz w:val="22"/>
          <w:szCs w:val="22"/>
          <w:lang w:val="fr-FR"/>
        </w:rPr>
        <w:t>aider l’U</w:t>
      </w:r>
      <w:r w:rsidRPr="000B0873">
        <w:rPr>
          <w:rFonts w:ascii="Arial" w:eastAsiaTheme="minorHAnsi" w:hAnsi="Arial" w:cstheme="minorBidi"/>
          <w:sz w:val="22"/>
          <w:szCs w:val="22"/>
          <w:lang w:val="fr-FR"/>
        </w:rPr>
        <w:t xml:space="preserve">nité de coordination chargée de la mise en œuvre du </w:t>
      </w:r>
      <w:proofErr w:type="spellStart"/>
      <w:r w:rsidRPr="000B0873">
        <w:rPr>
          <w:rFonts w:ascii="Arial" w:eastAsiaTheme="minorHAnsi" w:hAnsi="Arial" w:cstheme="minorBidi"/>
          <w:sz w:val="22"/>
          <w:szCs w:val="22"/>
          <w:lang w:val="fr-FR"/>
        </w:rPr>
        <w:t>MsAP</w:t>
      </w:r>
      <w:proofErr w:type="spellEnd"/>
      <w:r w:rsidRPr="000B0873">
        <w:rPr>
          <w:rFonts w:ascii="Arial" w:eastAsiaTheme="minorHAnsi" w:hAnsi="Arial" w:cstheme="minorBidi"/>
          <w:sz w:val="22"/>
          <w:szCs w:val="22"/>
          <w:lang w:val="fr-FR"/>
        </w:rPr>
        <w:t xml:space="preserve"> Outardes</w:t>
      </w:r>
      <w:r w:rsidR="007F03FD">
        <w:rPr>
          <w:rFonts w:ascii="Arial" w:eastAsiaTheme="minorHAnsi" w:hAnsi="Arial" w:cstheme="minorBidi"/>
          <w:sz w:val="22"/>
          <w:szCs w:val="22"/>
          <w:lang w:val="fr-FR"/>
        </w:rPr>
        <w:t> </w:t>
      </w:r>
      <w:r w:rsidRPr="000B0873">
        <w:rPr>
          <w:rFonts w:ascii="Arial" w:eastAsiaTheme="minorHAnsi" w:hAnsi="Arial" w:cstheme="minorBidi"/>
          <w:sz w:val="22"/>
          <w:szCs w:val="22"/>
          <w:lang w:val="fr-FR"/>
        </w:rPr>
        <w:t xml:space="preserve">; </w:t>
      </w:r>
    </w:p>
    <w:p w14:paraId="0E40CB66" w14:textId="77777777" w:rsidR="000B0873" w:rsidRPr="000B0873" w:rsidRDefault="000B0873" w:rsidP="00003D1E">
      <w:pPr>
        <w:widowControl/>
        <w:suppressAutoHyphens w:val="0"/>
        <w:autoSpaceDE/>
        <w:autoSpaceDN/>
        <w:ind w:left="1418" w:hanging="567"/>
        <w:jc w:val="both"/>
        <w:textAlignment w:val="auto"/>
        <w:rPr>
          <w:rFonts w:ascii="Arial" w:eastAsiaTheme="minorHAnsi" w:hAnsi="Arial" w:cstheme="minorBidi"/>
          <w:sz w:val="22"/>
          <w:szCs w:val="22"/>
          <w:lang w:val="fr-FR"/>
        </w:rPr>
      </w:pPr>
    </w:p>
    <w:p w14:paraId="66C7B3D0" w14:textId="469BD031" w:rsidR="000B0873" w:rsidRPr="000B0873" w:rsidRDefault="000B0873" w:rsidP="00003D1E">
      <w:pPr>
        <w:widowControl/>
        <w:suppressAutoHyphens w:val="0"/>
        <w:autoSpaceDE/>
        <w:autoSpaceDN/>
        <w:ind w:left="1418" w:hanging="567"/>
        <w:jc w:val="both"/>
        <w:textAlignment w:val="auto"/>
        <w:rPr>
          <w:rFonts w:ascii="Arial" w:eastAsiaTheme="minorHAnsi" w:hAnsi="Arial" w:cstheme="minorBidi"/>
          <w:sz w:val="22"/>
          <w:szCs w:val="22"/>
          <w:lang w:val="fr-FR"/>
        </w:rPr>
      </w:pPr>
      <w:r w:rsidRPr="000B0873">
        <w:rPr>
          <w:rFonts w:ascii="Arial" w:eastAsiaTheme="minorHAnsi" w:hAnsi="Arial" w:cstheme="minorBidi"/>
          <w:sz w:val="22"/>
          <w:szCs w:val="22"/>
          <w:lang w:val="fr-FR"/>
        </w:rPr>
        <w:t>b)</w:t>
      </w:r>
      <w:r w:rsidRPr="000B0873">
        <w:rPr>
          <w:rFonts w:ascii="Arial" w:eastAsiaTheme="minorHAnsi" w:hAnsi="Arial" w:cstheme="minorBidi"/>
          <w:sz w:val="22"/>
          <w:szCs w:val="22"/>
          <w:lang w:val="fr-FR"/>
        </w:rPr>
        <w:tab/>
        <w:t xml:space="preserve">soutenir la coordination de la mise en œuvre du </w:t>
      </w:r>
      <w:proofErr w:type="spellStart"/>
      <w:r w:rsidRPr="000B0873">
        <w:rPr>
          <w:rFonts w:ascii="Arial" w:eastAsiaTheme="minorHAnsi" w:hAnsi="Arial" w:cstheme="minorBidi"/>
          <w:sz w:val="22"/>
          <w:szCs w:val="22"/>
          <w:lang w:val="fr-FR"/>
        </w:rPr>
        <w:t>M</w:t>
      </w:r>
      <w:r w:rsidR="007F03FD">
        <w:rPr>
          <w:rFonts w:ascii="Arial" w:eastAsiaTheme="minorHAnsi" w:hAnsi="Arial" w:cstheme="minorBidi"/>
          <w:sz w:val="22"/>
          <w:szCs w:val="22"/>
          <w:lang w:val="fr-FR"/>
        </w:rPr>
        <w:t>sA</w:t>
      </w:r>
      <w:r w:rsidRPr="000B0873">
        <w:rPr>
          <w:rFonts w:ascii="Arial" w:eastAsiaTheme="minorHAnsi" w:hAnsi="Arial" w:cstheme="minorBidi"/>
          <w:sz w:val="22"/>
          <w:szCs w:val="22"/>
          <w:lang w:val="fr-FR"/>
        </w:rPr>
        <w:t>P</w:t>
      </w:r>
      <w:proofErr w:type="spellEnd"/>
      <w:r w:rsidRPr="000B0873">
        <w:rPr>
          <w:rFonts w:ascii="Arial" w:eastAsiaTheme="minorHAnsi" w:hAnsi="Arial" w:cstheme="minorBidi"/>
          <w:sz w:val="22"/>
          <w:szCs w:val="22"/>
          <w:lang w:val="fr-FR"/>
        </w:rPr>
        <w:t xml:space="preserve"> Outardes dans le cadre d'autres instruments et activités pertinents de la CMS, tels que le Plan d'action pour les oiseaux terrestres migrateurs d'Afrique-Eurasie (AEMLAP) et le Groupe de travail sur l'énergie (ETF) ;</w:t>
      </w:r>
    </w:p>
    <w:p w14:paraId="164A0F67" w14:textId="77777777" w:rsidR="000B0873" w:rsidRPr="000B0873" w:rsidRDefault="000B0873" w:rsidP="00003D1E">
      <w:pPr>
        <w:widowControl/>
        <w:suppressAutoHyphens w:val="0"/>
        <w:autoSpaceDE/>
        <w:autoSpaceDN/>
        <w:ind w:left="1418" w:hanging="567"/>
        <w:jc w:val="both"/>
        <w:textAlignment w:val="auto"/>
        <w:rPr>
          <w:rFonts w:ascii="Arial" w:eastAsiaTheme="minorHAnsi" w:hAnsi="Arial" w:cstheme="minorBidi"/>
          <w:sz w:val="22"/>
          <w:szCs w:val="22"/>
          <w:lang w:val="fr-FR"/>
        </w:rPr>
      </w:pPr>
    </w:p>
    <w:p w14:paraId="323D97EB" w14:textId="746712FD" w:rsidR="000B0873" w:rsidRPr="000B0873" w:rsidRDefault="000B0873" w:rsidP="00003D1E">
      <w:pPr>
        <w:widowControl/>
        <w:suppressAutoHyphens w:val="0"/>
        <w:autoSpaceDE/>
        <w:autoSpaceDN/>
        <w:ind w:left="1418" w:hanging="567"/>
        <w:jc w:val="both"/>
        <w:textAlignment w:val="auto"/>
        <w:rPr>
          <w:rFonts w:ascii="Arial" w:eastAsiaTheme="minorHAnsi" w:hAnsi="Arial" w:cstheme="minorBidi"/>
          <w:sz w:val="22"/>
          <w:szCs w:val="22"/>
          <w:lang w:val="fr-FR"/>
        </w:rPr>
      </w:pPr>
      <w:r w:rsidRPr="000B0873">
        <w:rPr>
          <w:rFonts w:ascii="Arial" w:eastAsiaTheme="minorHAnsi" w:hAnsi="Arial" w:cstheme="minorBidi"/>
          <w:sz w:val="22"/>
          <w:szCs w:val="22"/>
          <w:lang w:val="fr-FR"/>
        </w:rPr>
        <w:t>c)</w:t>
      </w:r>
      <w:r w:rsidRPr="000B0873">
        <w:rPr>
          <w:rFonts w:ascii="Arial" w:eastAsiaTheme="minorHAnsi" w:hAnsi="Arial" w:cstheme="minorBidi"/>
          <w:sz w:val="22"/>
          <w:szCs w:val="22"/>
          <w:lang w:val="fr-FR"/>
        </w:rPr>
        <w:tab/>
        <w:t xml:space="preserve">renforcer la coopération avec les AME pertinents, notamment la CITES et la CDB, et d'autres organisations pertinentes, telles que </w:t>
      </w:r>
      <w:proofErr w:type="spellStart"/>
      <w:r w:rsidRPr="000B0873">
        <w:rPr>
          <w:rFonts w:ascii="Arial" w:eastAsiaTheme="minorHAnsi" w:hAnsi="Arial" w:cstheme="minorBidi"/>
          <w:sz w:val="22"/>
          <w:szCs w:val="22"/>
          <w:lang w:val="fr-FR"/>
        </w:rPr>
        <w:t>BirdLife</w:t>
      </w:r>
      <w:proofErr w:type="spellEnd"/>
      <w:r w:rsidRPr="000B0873">
        <w:rPr>
          <w:rFonts w:ascii="Arial" w:eastAsiaTheme="minorHAnsi" w:hAnsi="Arial" w:cstheme="minorBidi"/>
          <w:sz w:val="22"/>
          <w:szCs w:val="22"/>
          <w:lang w:val="fr-FR"/>
        </w:rPr>
        <w:t xml:space="preserve"> International, l'UICN et la FAO ;</w:t>
      </w:r>
    </w:p>
    <w:p w14:paraId="7FF9E05E" w14:textId="77777777" w:rsidR="000B0873" w:rsidRPr="000B0873" w:rsidRDefault="000B0873" w:rsidP="00003D1E">
      <w:pPr>
        <w:widowControl/>
        <w:suppressAutoHyphens w:val="0"/>
        <w:autoSpaceDE/>
        <w:autoSpaceDN/>
        <w:ind w:left="1418" w:hanging="567"/>
        <w:jc w:val="both"/>
        <w:textAlignment w:val="auto"/>
        <w:rPr>
          <w:rFonts w:ascii="Arial" w:eastAsiaTheme="minorHAnsi" w:hAnsi="Arial" w:cstheme="minorBidi"/>
          <w:sz w:val="22"/>
          <w:szCs w:val="22"/>
          <w:lang w:val="fr-FR"/>
        </w:rPr>
      </w:pPr>
    </w:p>
    <w:p w14:paraId="302179B9" w14:textId="77777777" w:rsidR="000B0873" w:rsidRPr="000B0873" w:rsidRDefault="000B0873" w:rsidP="00003D1E">
      <w:pPr>
        <w:widowControl/>
        <w:suppressAutoHyphens w:val="0"/>
        <w:autoSpaceDE/>
        <w:autoSpaceDN/>
        <w:ind w:left="1418" w:hanging="567"/>
        <w:jc w:val="both"/>
        <w:textAlignment w:val="auto"/>
        <w:rPr>
          <w:rFonts w:ascii="Arial" w:eastAsiaTheme="minorHAnsi" w:hAnsi="Arial" w:cstheme="minorBidi"/>
          <w:sz w:val="22"/>
          <w:szCs w:val="22"/>
          <w:lang w:val="fr-FR"/>
        </w:rPr>
      </w:pPr>
      <w:r w:rsidRPr="000B0873">
        <w:rPr>
          <w:rFonts w:ascii="Arial" w:eastAsiaTheme="minorHAnsi" w:hAnsi="Arial" w:cstheme="minorBidi"/>
          <w:sz w:val="22"/>
          <w:szCs w:val="22"/>
          <w:lang w:val="fr-FR"/>
        </w:rPr>
        <w:t>d)</w:t>
      </w:r>
      <w:r w:rsidRPr="000B0873">
        <w:rPr>
          <w:rFonts w:ascii="Arial" w:eastAsiaTheme="minorHAnsi" w:hAnsi="Arial" w:cstheme="minorBidi"/>
          <w:sz w:val="22"/>
          <w:szCs w:val="22"/>
          <w:lang w:val="fr-FR"/>
        </w:rPr>
        <w:tab/>
        <w:t xml:space="preserve">aider à l'élaboration et à la diffusion de matériel de renforcement des capacités, ainsi que d'un modèle de rapport d'étape sur le </w:t>
      </w:r>
      <w:proofErr w:type="spellStart"/>
      <w:r w:rsidRPr="000B0873">
        <w:rPr>
          <w:rFonts w:ascii="Arial" w:eastAsiaTheme="minorHAnsi" w:hAnsi="Arial" w:cstheme="minorBidi"/>
          <w:sz w:val="22"/>
          <w:szCs w:val="22"/>
          <w:lang w:val="fr-FR"/>
        </w:rPr>
        <w:t>MsAP</w:t>
      </w:r>
      <w:proofErr w:type="spellEnd"/>
      <w:r w:rsidRPr="000B0873">
        <w:rPr>
          <w:rFonts w:ascii="Arial" w:eastAsiaTheme="minorHAnsi" w:hAnsi="Arial" w:cstheme="minorBidi"/>
          <w:sz w:val="22"/>
          <w:szCs w:val="22"/>
          <w:lang w:val="fr-FR"/>
        </w:rPr>
        <w:t xml:space="preserve"> Outardes et les décisions 15.AA et 15.BB ;</w:t>
      </w:r>
    </w:p>
    <w:p w14:paraId="0F47868D" w14:textId="77777777" w:rsidR="000B0873" w:rsidRPr="000B0873" w:rsidRDefault="000B0873" w:rsidP="00003D1E">
      <w:pPr>
        <w:widowControl/>
        <w:suppressAutoHyphens w:val="0"/>
        <w:autoSpaceDE/>
        <w:autoSpaceDN/>
        <w:ind w:left="1418" w:hanging="567"/>
        <w:jc w:val="both"/>
        <w:textAlignment w:val="auto"/>
        <w:rPr>
          <w:rFonts w:ascii="Arial" w:eastAsiaTheme="minorHAnsi" w:hAnsi="Arial" w:cstheme="minorBidi"/>
          <w:sz w:val="22"/>
          <w:szCs w:val="22"/>
          <w:lang w:val="fr-FR"/>
        </w:rPr>
      </w:pPr>
    </w:p>
    <w:p w14:paraId="4601889E" w14:textId="77777777" w:rsidR="000B0873" w:rsidRPr="000B0873" w:rsidRDefault="000B0873" w:rsidP="00003D1E">
      <w:pPr>
        <w:widowControl/>
        <w:suppressAutoHyphens w:val="0"/>
        <w:autoSpaceDE/>
        <w:autoSpaceDN/>
        <w:ind w:left="1418" w:hanging="567"/>
        <w:jc w:val="both"/>
        <w:textAlignment w:val="auto"/>
        <w:rPr>
          <w:rFonts w:ascii="Arial" w:eastAsiaTheme="minorHAnsi" w:hAnsi="Arial" w:cstheme="minorBidi"/>
          <w:sz w:val="22"/>
          <w:szCs w:val="22"/>
          <w:lang w:val="fr-FR"/>
        </w:rPr>
      </w:pPr>
      <w:r w:rsidRPr="000B0873">
        <w:rPr>
          <w:rFonts w:ascii="Arial" w:eastAsiaTheme="minorHAnsi" w:hAnsi="Arial" w:cstheme="minorBidi"/>
          <w:sz w:val="22"/>
          <w:szCs w:val="22"/>
          <w:lang w:val="fr-FR"/>
        </w:rPr>
        <w:t>e)</w:t>
      </w:r>
      <w:r w:rsidRPr="000B0873">
        <w:rPr>
          <w:rFonts w:ascii="Arial" w:eastAsiaTheme="minorHAnsi" w:hAnsi="Arial" w:cstheme="minorBidi"/>
          <w:sz w:val="22"/>
          <w:szCs w:val="22"/>
          <w:lang w:val="fr-FR"/>
        </w:rPr>
        <w:tab/>
        <w:t xml:space="preserve">inclure la conservation des outardes dans les activités de communication et de relations publiques afin de sensibiliser le public et de soutenir la mise en œuvre du </w:t>
      </w:r>
      <w:proofErr w:type="spellStart"/>
      <w:r w:rsidRPr="000B0873">
        <w:rPr>
          <w:rFonts w:ascii="Arial" w:eastAsiaTheme="minorHAnsi" w:hAnsi="Arial" w:cstheme="minorBidi"/>
          <w:sz w:val="22"/>
          <w:szCs w:val="22"/>
          <w:lang w:val="fr-FR"/>
        </w:rPr>
        <w:t>MsAP</w:t>
      </w:r>
      <w:proofErr w:type="spellEnd"/>
      <w:r w:rsidRPr="000B0873">
        <w:rPr>
          <w:rFonts w:ascii="Arial" w:eastAsiaTheme="minorHAnsi" w:hAnsi="Arial" w:cstheme="minorBidi"/>
          <w:sz w:val="22"/>
          <w:szCs w:val="22"/>
          <w:lang w:val="fr-FR"/>
        </w:rPr>
        <w:t xml:space="preserve"> Outardes.</w:t>
      </w:r>
    </w:p>
    <w:p w14:paraId="53EC2B27" w14:textId="77777777" w:rsidR="000B0873" w:rsidRPr="000B0873" w:rsidRDefault="000B0873" w:rsidP="00003D1E">
      <w:pPr>
        <w:widowControl/>
        <w:suppressAutoHyphens w:val="0"/>
        <w:autoSpaceDE/>
        <w:autoSpaceDN/>
        <w:ind w:left="567"/>
        <w:jc w:val="both"/>
        <w:textAlignment w:val="auto"/>
        <w:rPr>
          <w:rFonts w:ascii="Arial" w:eastAsiaTheme="minorHAnsi" w:hAnsi="Arial" w:cs="Arial"/>
          <w:sz w:val="22"/>
          <w:szCs w:val="22"/>
          <w:lang w:val="fr-FR"/>
        </w:rPr>
      </w:pPr>
    </w:p>
    <w:sectPr w:rsidR="000B0873" w:rsidRPr="000B0873"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886FE" w14:textId="77777777" w:rsidR="004C45CD" w:rsidRDefault="004C45CD">
      <w:r>
        <w:separator/>
      </w:r>
    </w:p>
  </w:endnote>
  <w:endnote w:type="continuationSeparator" w:id="0">
    <w:p w14:paraId="5522D766" w14:textId="77777777" w:rsidR="004C45CD" w:rsidRDefault="004C45CD">
      <w:r>
        <w:continuationSeparator/>
      </w:r>
    </w:p>
  </w:endnote>
  <w:endnote w:type="continuationNotice" w:id="1">
    <w:p w14:paraId="1E048F49" w14:textId="77777777" w:rsidR="004C45CD" w:rsidRDefault="004C4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8135A" w14:textId="77777777" w:rsidR="004C45CD" w:rsidRDefault="004C45CD">
      <w:r>
        <w:rPr>
          <w:color w:val="000000"/>
        </w:rPr>
        <w:separator/>
      </w:r>
    </w:p>
  </w:footnote>
  <w:footnote w:type="continuationSeparator" w:id="0">
    <w:p w14:paraId="798AE83E" w14:textId="77777777" w:rsidR="004C45CD" w:rsidRDefault="004C45CD">
      <w:r>
        <w:continuationSeparator/>
      </w:r>
    </w:p>
  </w:footnote>
  <w:footnote w:type="continuationNotice" w:id="1">
    <w:p w14:paraId="55AF6EA4" w14:textId="77777777" w:rsidR="004C45CD" w:rsidRDefault="004C45CD"/>
  </w:footnote>
  <w:footnote w:id="2">
    <w:p w14:paraId="064F5CEE" w14:textId="77777777" w:rsidR="000B0873" w:rsidRPr="00CF3AF4" w:rsidRDefault="000B0873" w:rsidP="000B0873">
      <w:pPr>
        <w:pStyle w:val="FootnoteText"/>
        <w:rPr>
          <w:rFonts w:ascii="Arial" w:hAnsi="Arial" w:cs="Arial"/>
          <w:sz w:val="16"/>
          <w:szCs w:val="16"/>
          <w:lang w:val="fr-FR"/>
        </w:rPr>
      </w:pPr>
      <w:r w:rsidRPr="00CF3AF4">
        <w:rPr>
          <w:rStyle w:val="FootnoteReference"/>
          <w:rFonts w:ascii="Arial" w:hAnsi="Arial" w:cs="Arial"/>
          <w:sz w:val="16"/>
          <w:szCs w:val="16"/>
        </w:rPr>
        <w:footnoteRef/>
      </w:r>
      <w:r w:rsidRPr="00CF3AF4">
        <w:rPr>
          <w:rFonts w:ascii="Arial" w:hAnsi="Arial" w:cs="Arial"/>
          <w:sz w:val="16"/>
          <w:szCs w:val="16"/>
          <w:lang w:val="fr-FR"/>
        </w:rPr>
        <w:t xml:space="preserve"> La résolution a été abrogée et intégrée à la résolution 12.11, </w:t>
      </w:r>
      <w:r w:rsidRPr="00CF3AF4">
        <w:rPr>
          <w:rFonts w:ascii="Arial" w:hAnsi="Arial" w:cs="Arial"/>
          <w:i/>
          <w:iCs/>
          <w:sz w:val="16"/>
          <w:szCs w:val="16"/>
          <w:lang w:val="fr-FR"/>
        </w:rPr>
        <w:t>Voies de migration</w:t>
      </w:r>
      <w:r w:rsidRPr="00CF3AF4">
        <w:rPr>
          <w:rFonts w:ascii="Arial" w:hAnsi="Arial" w:cs="Arial"/>
          <w:sz w:val="16"/>
          <w:szCs w:val="16"/>
          <w:lang w:val="fr-FR"/>
        </w:rPr>
        <w:t>, laquelle a été amendée à la COP14.</w:t>
      </w:r>
    </w:p>
  </w:footnote>
  <w:footnote w:id="3">
    <w:p w14:paraId="2DACBD20" w14:textId="77777777" w:rsidR="000B0873" w:rsidRPr="00CF3AF4" w:rsidRDefault="000B0873" w:rsidP="000B0873">
      <w:pPr>
        <w:pStyle w:val="FootnoteText"/>
        <w:rPr>
          <w:rFonts w:ascii="Arial" w:hAnsi="Arial" w:cs="Arial"/>
          <w:sz w:val="16"/>
          <w:szCs w:val="16"/>
          <w:lang w:val="fr-FR"/>
        </w:rPr>
      </w:pPr>
      <w:r w:rsidRPr="00CF3AF4">
        <w:rPr>
          <w:rStyle w:val="FootnoteReference"/>
          <w:rFonts w:ascii="Arial" w:hAnsi="Arial" w:cs="Arial"/>
          <w:sz w:val="16"/>
          <w:szCs w:val="16"/>
        </w:rPr>
        <w:footnoteRef/>
      </w:r>
      <w:r w:rsidRPr="00CF3AF4">
        <w:rPr>
          <w:rFonts w:ascii="Arial" w:hAnsi="Arial" w:cs="Arial"/>
          <w:sz w:val="16"/>
          <w:szCs w:val="16"/>
          <w:lang w:val="fr-FR"/>
        </w:rPr>
        <w:t xml:space="preserve"> La résolution a été amendée par la COP14.</w:t>
      </w:r>
    </w:p>
  </w:footnote>
  <w:footnote w:id="4">
    <w:p w14:paraId="28CEB5B0" w14:textId="11215F6E" w:rsidR="002D4ED8" w:rsidRPr="00CF3AF4" w:rsidRDefault="002D4ED8" w:rsidP="002D4ED8">
      <w:pPr>
        <w:pStyle w:val="FootnoteText"/>
        <w:rPr>
          <w:rFonts w:ascii="Arial" w:hAnsi="Arial" w:cs="Arial"/>
          <w:sz w:val="16"/>
          <w:szCs w:val="16"/>
          <w:lang w:val="fr-FR"/>
        </w:rPr>
      </w:pPr>
      <w:r w:rsidRPr="00CF3AF4">
        <w:rPr>
          <w:rStyle w:val="FootnoteReference"/>
          <w:rFonts w:ascii="Arial" w:hAnsi="Arial" w:cs="Arial"/>
          <w:sz w:val="16"/>
          <w:szCs w:val="16"/>
        </w:rPr>
        <w:footnoteRef/>
      </w:r>
      <w:r w:rsidRPr="00CF3AF4">
        <w:rPr>
          <w:rFonts w:ascii="Arial" w:hAnsi="Arial" w:cs="Arial"/>
          <w:sz w:val="16"/>
          <w:szCs w:val="16"/>
          <w:lang w:val="fr-FR"/>
        </w:rPr>
        <w:t xml:space="preserve"> </w:t>
      </w:r>
      <w:hyperlink r:id="rId1" w:history="1">
        <w:r w:rsidR="00250B04" w:rsidRPr="00CF3AF4">
          <w:rPr>
            <w:rStyle w:val="Hyperlink"/>
            <w:rFonts w:ascii="Arial" w:hAnsi="Arial" w:cs="Arial"/>
            <w:sz w:val="16"/>
            <w:szCs w:val="16"/>
            <w:lang w:val="fr-FR"/>
          </w:rPr>
          <w:t>https://www.cms.int/fr/publication/conférence-des-parties-compte-rendu-intégral-de-la-9ème-réunion</w:t>
        </w:r>
      </w:hyperlink>
      <w:r w:rsidRPr="00CF3AF4">
        <w:rPr>
          <w:rFonts w:ascii="Arial" w:hAnsi="Arial" w:cs="Arial"/>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3C39D173" w:rsidR="0041439A" w:rsidRPr="009F3558"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pt-PT"/>
      </w:rPr>
    </w:pPr>
    <w:r w:rsidRPr="009F3558">
      <w:rPr>
        <w:rFonts w:ascii="Arial" w:hAnsi="Arial" w:cs="Arial"/>
        <w:i/>
        <w:sz w:val="18"/>
        <w:szCs w:val="18"/>
        <w:lang w:val="pt-PT"/>
      </w:rPr>
      <w:t>UNEP/CMS/COP1</w:t>
    </w:r>
    <w:r w:rsidR="00AB5285" w:rsidRPr="009F3558">
      <w:rPr>
        <w:rFonts w:ascii="Arial" w:hAnsi="Arial" w:cs="Arial"/>
        <w:i/>
        <w:sz w:val="18"/>
        <w:szCs w:val="18"/>
        <w:lang w:val="pt-PT"/>
      </w:rPr>
      <w:t>5</w:t>
    </w:r>
    <w:r w:rsidRPr="009F3558">
      <w:rPr>
        <w:rFonts w:ascii="Arial" w:hAnsi="Arial" w:cs="Arial"/>
        <w:i/>
        <w:sz w:val="18"/>
        <w:szCs w:val="18"/>
        <w:lang w:val="pt-PT"/>
      </w:rPr>
      <w:t>/CRP</w:t>
    </w:r>
    <w:r w:rsidR="000B0873">
      <w:rPr>
        <w:rFonts w:ascii="Arial" w:hAnsi="Arial" w:cs="Arial"/>
        <w:i/>
        <w:sz w:val="18"/>
        <w:szCs w:val="18"/>
        <w:lang w:val="pt-PT"/>
      </w:rPr>
      <w:t>26.4.1</w:t>
    </w:r>
  </w:p>
  <w:p w14:paraId="50B9F4CC" w14:textId="77777777" w:rsidR="0041439A" w:rsidRPr="00F52A55" w:rsidRDefault="0041439A">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5F968F87" w:rsidR="0041439A" w:rsidRPr="000B0873"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pt-PT"/>
      </w:rPr>
    </w:pPr>
    <w:r w:rsidRPr="000B0873">
      <w:rPr>
        <w:rFonts w:ascii="Arial" w:hAnsi="Arial" w:cs="Arial"/>
        <w:i/>
        <w:sz w:val="18"/>
        <w:szCs w:val="18"/>
        <w:lang w:val="pt-PT"/>
      </w:rPr>
      <w:t>UNEP/CMS/COP1</w:t>
    </w:r>
    <w:r w:rsidR="00AB5285" w:rsidRPr="000B0873">
      <w:rPr>
        <w:rFonts w:ascii="Arial" w:hAnsi="Arial" w:cs="Arial"/>
        <w:i/>
        <w:sz w:val="18"/>
        <w:szCs w:val="18"/>
        <w:lang w:val="pt-PT"/>
      </w:rPr>
      <w:t>5</w:t>
    </w:r>
    <w:r w:rsidRPr="000B0873">
      <w:rPr>
        <w:rFonts w:ascii="Arial" w:hAnsi="Arial" w:cs="Arial"/>
        <w:i/>
        <w:sz w:val="18"/>
        <w:szCs w:val="18"/>
        <w:lang w:val="pt-PT"/>
      </w:rPr>
      <w:t>/CRP</w:t>
    </w:r>
    <w:r w:rsidR="00620BD8" w:rsidRPr="000B0873">
      <w:rPr>
        <w:rFonts w:ascii="Arial" w:hAnsi="Arial" w:cs="Arial"/>
        <w:i/>
        <w:sz w:val="18"/>
        <w:szCs w:val="18"/>
        <w:lang w:val="pt-PT"/>
      </w:rPr>
      <w:t>2</w:t>
    </w:r>
    <w:r w:rsidR="000B0873" w:rsidRPr="000B0873">
      <w:rPr>
        <w:rFonts w:ascii="Arial" w:hAnsi="Arial" w:cs="Arial"/>
        <w:i/>
        <w:sz w:val="18"/>
        <w:szCs w:val="18"/>
        <w:lang w:val="pt-PT"/>
      </w:rPr>
      <w:t>6.4.1</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6BAF8E88" w:rsidR="007A1066" w:rsidRPr="009F3558"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pt-PT"/>
      </w:rPr>
    </w:pPr>
    <w:r w:rsidRPr="009F3558">
      <w:rPr>
        <w:rFonts w:ascii="Arial" w:hAnsi="Arial" w:cs="Arial"/>
        <w:bCs/>
        <w:i/>
        <w:iCs/>
        <w:sz w:val="18"/>
        <w:szCs w:val="18"/>
        <w:lang w:val="pt-PT"/>
      </w:rPr>
      <w:t>UNEP/CMS/COP1</w:t>
    </w:r>
    <w:r w:rsidR="00AB5285" w:rsidRPr="009F3558">
      <w:rPr>
        <w:rFonts w:ascii="Arial" w:hAnsi="Arial" w:cs="Arial"/>
        <w:bCs/>
        <w:i/>
        <w:iCs/>
        <w:sz w:val="18"/>
        <w:szCs w:val="18"/>
        <w:lang w:val="pt-PT"/>
      </w:rPr>
      <w:t>5</w:t>
    </w:r>
    <w:r w:rsidRPr="009F3558">
      <w:rPr>
        <w:rFonts w:ascii="Arial" w:hAnsi="Arial" w:cs="Arial"/>
        <w:bCs/>
        <w:i/>
        <w:iCs/>
        <w:sz w:val="18"/>
        <w:szCs w:val="18"/>
        <w:lang w:val="pt-PT"/>
      </w:rPr>
      <w:t>/CRP</w:t>
    </w:r>
    <w:r w:rsidR="000B0873">
      <w:rPr>
        <w:rFonts w:ascii="Arial" w:hAnsi="Arial" w:cs="Arial"/>
        <w:bCs/>
        <w:i/>
        <w:iCs/>
        <w:sz w:val="18"/>
        <w:szCs w:val="18"/>
        <w:lang w:val="pt-PT"/>
      </w:rPr>
      <w:t>26.4.1</w:t>
    </w:r>
  </w:p>
  <w:p w14:paraId="117A266F" w14:textId="77777777" w:rsidR="007A1066" w:rsidRPr="00F52A55" w:rsidRDefault="007A1066">
    <w:pPr>
      <w:pStyle w:val="Header"/>
      <w:rPr>
        <w:sz w:val="18"/>
        <w:szCs w:val="18"/>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05C16A7"/>
    <w:multiLevelType w:val="hybridMultilevel"/>
    <w:tmpl w:val="966ACB22"/>
    <w:lvl w:ilvl="0" w:tplc="040C000F">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2"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4"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5A606379"/>
    <w:multiLevelType w:val="hybridMultilevel"/>
    <w:tmpl w:val="D374890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528537">
    <w:abstractNumId w:val="5"/>
  </w:num>
  <w:num w:numId="2" w16cid:durableId="574051727">
    <w:abstractNumId w:val="7"/>
  </w:num>
  <w:num w:numId="3" w16cid:durableId="607733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3"/>
  </w:num>
  <w:num w:numId="5" w16cid:durableId="599720149">
    <w:abstractNumId w:val="0"/>
  </w:num>
  <w:num w:numId="6" w16cid:durableId="1796025329">
    <w:abstractNumId w:val="2"/>
  </w:num>
  <w:num w:numId="7" w16cid:durableId="473303143">
    <w:abstractNumId w:val="1"/>
  </w:num>
  <w:num w:numId="8" w16cid:durableId="450250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3D1E"/>
    <w:rsid w:val="00011452"/>
    <w:rsid w:val="000331E8"/>
    <w:rsid w:val="000574F2"/>
    <w:rsid w:val="000A1CBF"/>
    <w:rsid w:val="000B0873"/>
    <w:rsid w:val="000B0D60"/>
    <w:rsid w:val="000D7E9F"/>
    <w:rsid w:val="000E22C9"/>
    <w:rsid w:val="001125D7"/>
    <w:rsid w:val="00122DBF"/>
    <w:rsid w:val="001352BB"/>
    <w:rsid w:val="00142859"/>
    <w:rsid w:val="00164D92"/>
    <w:rsid w:val="00167428"/>
    <w:rsid w:val="00202404"/>
    <w:rsid w:val="002243FE"/>
    <w:rsid w:val="00227282"/>
    <w:rsid w:val="00250B04"/>
    <w:rsid w:val="0027066C"/>
    <w:rsid w:val="00276113"/>
    <w:rsid w:val="002869F6"/>
    <w:rsid w:val="0029168C"/>
    <w:rsid w:val="002B6DE7"/>
    <w:rsid w:val="002C4329"/>
    <w:rsid w:val="002C5F42"/>
    <w:rsid w:val="002D4ED8"/>
    <w:rsid w:val="0033796E"/>
    <w:rsid w:val="00361315"/>
    <w:rsid w:val="003F1AD8"/>
    <w:rsid w:val="0041439A"/>
    <w:rsid w:val="0043102F"/>
    <w:rsid w:val="004B04CB"/>
    <w:rsid w:val="004C45CD"/>
    <w:rsid w:val="0052458B"/>
    <w:rsid w:val="00551443"/>
    <w:rsid w:val="005645C4"/>
    <w:rsid w:val="00585DA2"/>
    <w:rsid w:val="0058757D"/>
    <w:rsid w:val="005D43E4"/>
    <w:rsid w:val="005D574F"/>
    <w:rsid w:val="005E16E8"/>
    <w:rsid w:val="005F0639"/>
    <w:rsid w:val="005F26DC"/>
    <w:rsid w:val="0061693C"/>
    <w:rsid w:val="00620BD8"/>
    <w:rsid w:val="006821C9"/>
    <w:rsid w:val="00687331"/>
    <w:rsid w:val="006C1F0E"/>
    <w:rsid w:val="006C5C6B"/>
    <w:rsid w:val="006D020E"/>
    <w:rsid w:val="007103C8"/>
    <w:rsid w:val="00751AAD"/>
    <w:rsid w:val="007A1066"/>
    <w:rsid w:val="007A5544"/>
    <w:rsid w:val="007F03FD"/>
    <w:rsid w:val="007F43DD"/>
    <w:rsid w:val="00806A97"/>
    <w:rsid w:val="00826906"/>
    <w:rsid w:val="008409A0"/>
    <w:rsid w:val="00857813"/>
    <w:rsid w:val="008D56B7"/>
    <w:rsid w:val="00950DA4"/>
    <w:rsid w:val="00960B8C"/>
    <w:rsid w:val="0096699F"/>
    <w:rsid w:val="00966FE6"/>
    <w:rsid w:val="009B03FC"/>
    <w:rsid w:val="009E24FA"/>
    <w:rsid w:val="009F3558"/>
    <w:rsid w:val="00A6464C"/>
    <w:rsid w:val="00A8579B"/>
    <w:rsid w:val="00AA138B"/>
    <w:rsid w:val="00AB5285"/>
    <w:rsid w:val="00AE39EA"/>
    <w:rsid w:val="00AE590E"/>
    <w:rsid w:val="00B17AC8"/>
    <w:rsid w:val="00B4191F"/>
    <w:rsid w:val="00B846F5"/>
    <w:rsid w:val="00B91802"/>
    <w:rsid w:val="00BB3B73"/>
    <w:rsid w:val="00C30C58"/>
    <w:rsid w:val="00C31E29"/>
    <w:rsid w:val="00C42073"/>
    <w:rsid w:val="00C730B0"/>
    <w:rsid w:val="00C83127"/>
    <w:rsid w:val="00CF3AF4"/>
    <w:rsid w:val="00D416B7"/>
    <w:rsid w:val="00D50F95"/>
    <w:rsid w:val="00D61140"/>
    <w:rsid w:val="00D62D31"/>
    <w:rsid w:val="00D7691E"/>
    <w:rsid w:val="00D82C56"/>
    <w:rsid w:val="00DB2EEB"/>
    <w:rsid w:val="00E1532C"/>
    <w:rsid w:val="00E45B44"/>
    <w:rsid w:val="00E829C9"/>
    <w:rsid w:val="00EA7927"/>
    <w:rsid w:val="00EF2BC5"/>
    <w:rsid w:val="00EF34EF"/>
    <w:rsid w:val="00F21018"/>
    <w:rsid w:val="00F47EA2"/>
    <w:rsid w:val="00F52A55"/>
    <w:rsid w:val="00F56104"/>
    <w:rsid w:val="00FA1861"/>
    <w:rsid w:val="00FD0BD8"/>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paragraph" w:styleId="BalloonText">
    <w:name w:val="Balloon Text"/>
    <w:basedOn w:val="Normal"/>
    <w:link w:val="BalloonTextChar"/>
    <w:uiPriority w:val="99"/>
    <w:semiHidden/>
    <w:unhideWhenUsed/>
    <w:rsid w:val="000B0873"/>
    <w:pPr>
      <w:widowControl/>
      <w:suppressAutoHyphens w:val="0"/>
      <w:autoSpaceDE/>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0B0873"/>
    <w:rPr>
      <w:rFonts w:ascii="Segoe UI" w:eastAsiaTheme="minorHAnsi" w:hAnsi="Segoe UI" w:cs="Segoe UI"/>
      <w:sz w:val="18"/>
      <w:szCs w:val="18"/>
    </w:rPr>
  </w:style>
  <w:style w:type="character" w:styleId="FollowedHyperlink">
    <w:name w:val="FollowedHyperlink"/>
    <w:basedOn w:val="DefaultParagraphFont"/>
    <w:uiPriority w:val="99"/>
    <w:semiHidden/>
    <w:unhideWhenUsed/>
    <w:rsid w:val="002D4E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fr/publication/conf&#233;rence-des-parties-compte-rendu-int&#233;gral-de-la-9&#232;me-r&#233;un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FF30E7-0603-4AB2-8FEF-A5D1F1C4029B}"/>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80EFE9A-7770-47CD-95C8-BC8150516BE0}">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1732</Words>
  <Characters>9877</Characters>
  <Application>Microsoft Office Word</Application>
  <DocSecurity>0</DocSecurity>
  <Lines>82</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11</cp:revision>
  <cp:lastPrinted>2026-03-26T00:24:00Z</cp:lastPrinted>
  <dcterms:created xsi:type="dcterms:W3CDTF">2026-03-26T00:34:00Z</dcterms:created>
  <dcterms:modified xsi:type="dcterms:W3CDTF">2026-03-26T00:49:00Z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