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EDAF9" w14:textId="77777777" w:rsidR="002229D7" w:rsidRPr="002229D7" w:rsidRDefault="002229D7" w:rsidP="002229D7">
      <w:pPr>
        <w:pBdr>
          <w:top w:val="single" w:sz="6" w:space="0" w:color="FFFFFF"/>
          <w:left w:val="single" w:sz="6" w:space="0" w:color="FFFFFF"/>
          <w:bottom w:val="single" w:sz="6" w:space="0" w:color="FFFFFF"/>
          <w:right w:val="single" w:sz="6" w:space="0" w:color="FFFFFF"/>
        </w:pBdr>
        <w:jc w:val="center"/>
        <w:outlineLvl w:val="1"/>
        <w:rPr>
          <w:rFonts w:ascii="Arial" w:eastAsia="Arial" w:hAnsi="Arial" w:cs="Arial"/>
          <w:b/>
          <w:bCs/>
          <w:caps/>
          <w:sz w:val="22"/>
          <w:szCs w:val="22"/>
          <w:lang w:val="fr-FR"/>
        </w:rPr>
      </w:pPr>
      <w:r w:rsidRPr="002229D7">
        <w:rPr>
          <w:rFonts w:ascii="Arial" w:eastAsia="Arial" w:hAnsi="Arial" w:cs="Arial"/>
          <w:b/>
          <w:bCs/>
          <w:caps/>
          <w:sz w:val="22"/>
          <w:szCs w:val="22"/>
          <w:lang w:val="fr-FR"/>
        </w:rPr>
        <w:t>VOIES DE MIGRATION</w:t>
      </w:r>
    </w:p>
    <w:p w14:paraId="60C50FAF" w14:textId="77777777" w:rsidR="00AB5285" w:rsidRPr="007A5544" w:rsidRDefault="00AB5285" w:rsidP="00E829C9">
      <w:pPr>
        <w:jc w:val="center"/>
        <w:rPr>
          <w:rFonts w:ascii="Arial" w:hAnsi="Arial" w:cs="Arial"/>
          <w:b/>
          <w:sz w:val="22"/>
          <w:szCs w:val="22"/>
          <w:lang w:val="fr-FR"/>
        </w:rPr>
      </w:pPr>
    </w:p>
    <w:p w14:paraId="77BA811D" w14:textId="1FF95C35" w:rsidR="00D82C56" w:rsidRPr="007A5544" w:rsidRDefault="005D43E4" w:rsidP="00AB5285">
      <w:pPr>
        <w:spacing w:after="120"/>
        <w:jc w:val="center"/>
        <w:rPr>
          <w:rFonts w:ascii="Arial" w:hAnsi="Arial" w:cs="Arial"/>
          <w:sz w:val="22"/>
          <w:szCs w:val="22"/>
          <w:lang w:val="fr-FR"/>
        </w:rPr>
      </w:pPr>
      <w:r w:rsidRPr="007A5544">
        <w:rPr>
          <w:rFonts w:ascii="Arial" w:hAnsi="Arial" w:cs="Arial"/>
          <w:sz w:val="22"/>
          <w:szCs w:val="22"/>
          <w:lang w:val="fr-FR"/>
        </w:rPr>
        <w:t>UNEP/CMS/COP1</w:t>
      </w:r>
      <w:r w:rsidR="00950DA4" w:rsidRPr="007A5544">
        <w:rPr>
          <w:rFonts w:ascii="Arial" w:hAnsi="Arial" w:cs="Arial"/>
          <w:sz w:val="22"/>
          <w:szCs w:val="22"/>
          <w:lang w:val="fr-FR"/>
        </w:rPr>
        <w:t>5</w:t>
      </w:r>
      <w:r w:rsidRPr="007A5544">
        <w:rPr>
          <w:rFonts w:ascii="Arial" w:hAnsi="Arial" w:cs="Arial"/>
          <w:sz w:val="22"/>
          <w:szCs w:val="22"/>
          <w:lang w:val="fr-FR"/>
        </w:rPr>
        <w:t>/Doc.</w:t>
      </w:r>
      <w:r w:rsidR="002229D7">
        <w:rPr>
          <w:rFonts w:ascii="Arial" w:hAnsi="Arial" w:cs="Arial"/>
          <w:sz w:val="22"/>
          <w:szCs w:val="22"/>
          <w:lang w:val="fr-FR"/>
        </w:rPr>
        <w:t>26.3.1</w:t>
      </w:r>
    </w:p>
    <w:p w14:paraId="73A89732" w14:textId="77E950A4" w:rsidR="00D82C56" w:rsidRPr="007A5544" w:rsidRDefault="005D43E4" w:rsidP="00E829C9">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2229D7">
        <w:rPr>
          <w:rFonts w:ascii="Arial" w:hAnsi="Arial" w:cs="Arial"/>
          <w:i/>
          <w:sz w:val="22"/>
          <w:szCs w:val="22"/>
          <w:lang w:val="fr-FR"/>
        </w:rPr>
        <w:t xml:space="preserve">le </w:t>
      </w:r>
      <w:r w:rsidR="00FC51EA">
        <w:rPr>
          <w:rFonts w:ascii="Arial" w:hAnsi="Arial" w:cs="Arial"/>
          <w:i/>
          <w:sz w:val="22"/>
          <w:szCs w:val="22"/>
          <w:lang w:val="fr-FR"/>
        </w:rPr>
        <w:t>G</w:t>
      </w:r>
      <w:r w:rsidR="002229D7">
        <w:rPr>
          <w:rFonts w:ascii="Arial" w:hAnsi="Arial" w:cs="Arial"/>
          <w:i/>
          <w:sz w:val="22"/>
          <w:szCs w:val="22"/>
          <w:lang w:val="fr-FR"/>
        </w:rPr>
        <w:t>roupe de travail des espèces aviaires)</w:t>
      </w:r>
    </w:p>
    <w:p w14:paraId="458D7774" w14:textId="77777777" w:rsidR="009F3558" w:rsidRDefault="009F3558" w:rsidP="007A5544">
      <w:pPr>
        <w:pStyle w:val="ListParagraph"/>
        <w:ind w:left="0"/>
        <w:contextualSpacing w:val="0"/>
        <w:rPr>
          <w:rFonts w:cs="Arial"/>
          <w:lang w:val="fr-FR"/>
        </w:rPr>
      </w:pPr>
    </w:p>
    <w:p w14:paraId="1C36A2E8" w14:textId="76644B6C" w:rsidR="007F43DD" w:rsidRDefault="002229D7" w:rsidP="002229D7">
      <w:pPr>
        <w:pStyle w:val="ListParagraph"/>
        <w:ind w:left="0"/>
        <w:contextualSpacing w:val="0"/>
        <w:jc w:val="center"/>
        <w:rPr>
          <w:rFonts w:cs="Arial"/>
          <w:lang w:val="fr-FR"/>
        </w:rPr>
      </w:pPr>
      <w:r>
        <w:rPr>
          <w:rFonts w:cs="Arial"/>
          <w:lang w:val="fr-FR"/>
        </w:rPr>
        <w:t>PROJET DE RÉSOLUTION</w:t>
      </w:r>
    </w:p>
    <w:p w14:paraId="3D45C23A" w14:textId="77777777" w:rsidR="002229D7" w:rsidRDefault="002229D7" w:rsidP="002229D7">
      <w:pPr>
        <w:pStyle w:val="ListParagraph"/>
        <w:ind w:left="0"/>
        <w:contextualSpacing w:val="0"/>
        <w:jc w:val="center"/>
        <w:rPr>
          <w:rFonts w:cs="Arial"/>
          <w:lang w:val="fr-FR"/>
        </w:rPr>
      </w:pPr>
    </w:p>
    <w:p w14:paraId="2817DBCA" w14:textId="77777777" w:rsidR="002229D7" w:rsidRDefault="002229D7" w:rsidP="002229D7">
      <w:pPr>
        <w:pStyle w:val="ListParagraph"/>
        <w:ind w:left="0"/>
        <w:contextualSpacing w:val="0"/>
        <w:jc w:val="center"/>
        <w:rPr>
          <w:rFonts w:cs="Arial"/>
          <w:lang w:val="fr-FR"/>
        </w:rPr>
      </w:pPr>
    </w:p>
    <w:p w14:paraId="1236E16D" w14:textId="77777777" w:rsidR="002229D7" w:rsidRPr="002229D7" w:rsidRDefault="002229D7" w:rsidP="00AC27E6">
      <w:pPr>
        <w:widowControl/>
        <w:autoSpaceDE/>
        <w:autoSpaceDN/>
        <w:jc w:val="both"/>
        <w:textAlignment w:val="auto"/>
        <w:rPr>
          <w:rFonts w:ascii="Arial" w:eastAsiaTheme="minorHAnsi" w:hAnsi="Arial" w:cstheme="minorBidi"/>
          <w:iCs/>
          <w:sz w:val="22"/>
          <w:szCs w:val="22"/>
          <w:u w:val="single"/>
          <w:lang w:val="fr-FR"/>
        </w:rPr>
      </w:pPr>
      <w:r w:rsidRPr="002229D7">
        <w:rPr>
          <w:rFonts w:ascii="Arial" w:eastAsiaTheme="minorHAnsi" w:hAnsi="Arial" w:cs="Arial"/>
          <w:i/>
          <w:sz w:val="22"/>
          <w:szCs w:val="22"/>
          <w:lang w:val="fr-FR"/>
        </w:rPr>
        <w:t>Reconnaissant</w:t>
      </w:r>
      <w:r w:rsidRPr="002229D7">
        <w:rPr>
          <w:rFonts w:ascii="Arial" w:eastAsiaTheme="minorHAnsi" w:hAnsi="Arial" w:cs="Arial"/>
          <w:iCs/>
          <w:sz w:val="22"/>
          <w:szCs w:val="22"/>
          <w:lang w:val="fr-FR"/>
        </w:rPr>
        <w:t xml:space="preserve"> qu'une voie de migration est une trajectoire de vol empruntée par un grand nombre d'oiseaux, notamment des oiseaux terrestres, des rapaces, des oiseaux aquatiques et des oiseaux marins, lors de leur migration entre leurs aires de reproduction et les aires où ils ne se reproduisent pas, s'étendant généralement à travers les continents et passant souvent au-dessus des océans,</w:t>
      </w:r>
    </w:p>
    <w:p w14:paraId="5E72D522" w14:textId="77777777" w:rsidR="002229D7" w:rsidRPr="002229D7" w:rsidRDefault="002229D7" w:rsidP="00AC27E6">
      <w:pPr>
        <w:widowControl/>
        <w:autoSpaceDE/>
        <w:autoSpaceDN/>
        <w:jc w:val="both"/>
        <w:textAlignment w:val="auto"/>
        <w:rPr>
          <w:rFonts w:ascii="Arial" w:eastAsiaTheme="minorHAnsi" w:hAnsi="Arial" w:cstheme="minorBidi"/>
          <w:iCs/>
          <w:sz w:val="22"/>
          <w:szCs w:val="22"/>
          <w:u w:val="single"/>
          <w:lang w:val="fr-FR"/>
        </w:rPr>
      </w:pPr>
    </w:p>
    <w:p w14:paraId="76675E94" w14:textId="77777777" w:rsidR="002229D7" w:rsidRPr="002229D7" w:rsidRDefault="002229D7" w:rsidP="00AC27E6">
      <w:pPr>
        <w:widowControl/>
        <w:autoSpaceDE/>
        <w:autoSpaceDN/>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t>Reconnaissant</w:t>
      </w:r>
      <w:r w:rsidRPr="002229D7">
        <w:rPr>
          <w:rFonts w:ascii="Arial" w:eastAsiaTheme="minorHAnsi" w:hAnsi="Arial" w:cs="Arial"/>
          <w:sz w:val="22"/>
          <w:szCs w:val="22"/>
          <w:lang w:val="fr-FR"/>
        </w:rPr>
        <w:t xml:space="preserve"> que les voies de migration doivent être considérées comme des réseaux écologiques, car même en l’absence de tout lien physique entre leurs différentes parties, les populations d’oiseaux migrateurs qui les empruntent constituent un lien écologique, tel que reconnu dans la résolution 14.16 </w:t>
      </w:r>
      <w:r w:rsidRPr="002229D7">
        <w:rPr>
          <w:rFonts w:ascii="Arial" w:eastAsiaTheme="minorHAnsi" w:hAnsi="Arial" w:cs="Arial"/>
          <w:i/>
          <w:iCs/>
          <w:sz w:val="22"/>
          <w:szCs w:val="22"/>
          <w:lang w:val="fr-FR"/>
        </w:rPr>
        <w:t>Connectivité écologique</w:t>
      </w:r>
      <w:r w:rsidRPr="002229D7">
        <w:rPr>
          <w:rFonts w:ascii="Arial" w:eastAsiaTheme="minorHAnsi" w:hAnsi="Arial" w:cs="Arial"/>
          <w:sz w:val="22"/>
          <w:szCs w:val="22"/>
          <w:lang w:val="fr-FR"/>
        </w:rPr>
        <w:t>,</w:t>
      </w:r>
    </w:p>
    <w:p w14:paraId="76A43CD0" w14:textId="77777777" w:rsidR="002229D7" w:rsidRPr="002229D7" w:rsidRDefault="002229D7" w:rsidP="00AC27E6">
      <w:pPr>
        <w:widowControl/>
        <w:autoSpaceDE/>
        <w:autoSpaceDN/>
        <w:jc w:val="both"/>
        <w:textAlignment w:val="auto"/>
        <w:rPr>
          <w:rFonts w:ascii="Arial" w:eastAsiaTheme="minorHAnsi" w:hAnsi="Arial" w:cstheme="minorBidi"/>
          <w:iCs/>
          <w:sz w:val="22"/>
          <w:szCs w:val="22"/>
          <w:u w:val="single"/>
          <w:lang w:val="fr-FR"/>
        </w:rPr>
      </w:pPr>
    </w:p>
    <w:p w14:paraId="15BDEAE1" w14:textId="77777777" w:rsidR="002229D7" w:rsidRPr="002229D7" w:rsidRDefault="002229D7" w:rsidP="00AC27E6">
      <w:pPr>
        <w:widowControl/>
        <w:autoSpaceDE/>
        <w:autoSpaceDN/>
        <w:jc w:val="both"/>
        <w:textAlignment w:val="auto"/>
        <w:rPr>
          <w:rFonts w:ascii="Arial" w:eastAsiaTheme="minorHAnsi" w:hAnsi="Arial" w:cstheme="minorBidi"/>
          <w:sz w:val="22"/>
          <w:szCs w:val="22"/>
          <w:lang w:val="fr-FR"/>
        </w:rPr>
      </w:pPr>
      <w:r w:rsidRPr="002229D7">
        <w:rPr>
          <w:rFonts w:ascii="Arial" w:eastAsiaTheme="minorHAnsi" w:hAnsi="Arial" w:cs="Arial"/>
          <w:i/>
          <w:sz w:val="22"/>
          <w:szCs w:val="22"/>
          <w:lang w:val="fr-FR"/>
        </w:rPr>
        <w:t xml:space="preserve">Reconnaissant </w:t>
      </w:r>
      <w:r w:rsidRPr="002229D7">
        <w:rPr>
          <w:rFonts w:ascii="Arial" w:eastAsiaTheme="minorHAnsi" w:hAnsi="Arial" w:cs="Arial"/>
          <w:sz w:val="22"/>
          <w:szCs w:val="22"/>
          <w:lang w:val="fr-FR"/>
        </w:rPr>
        <w:t>qu’une approche fondée sur les voies de migration est nécessaire pour garantir une conservation adéquate des oiseaux migrateurs dans l’ensemble de leurs aires de répartition et faire en sorte que toute utilisation d’oiseaux migrateurs se fasse de manière durable, en associant des approches fondées sur les espèces et sur les écosystèmes et en favorisant la coopération et la coordination internationales entre les États, le secteur privé, les accords multilatéraux sur l’environnement (AME), les institutions des Nations Unies, les organisations non gouvernementales, les communautés locales et d’autres acteurs,</w:t>
      </w:r>
    </w:p>
    <w:p w14:paraId="31E88232" w14:textId="77777777" w:rsidR="002229D7" w:rsidRPr="002229D7" w:rsidRDefault="002229D7" w:rsidP="00AC27E6">
      <w:pPr>
        <w:widowControl/>
        <w:autoSpaceDE/>
        <w:autoSpaceDN/>
        <w:jc w:val="both"/>
        <w:textAlignment w:val="auto"/>
        <w:rPr>
          <w:rFonts w:ascii="Arial" w:eastAsiaTheme="minorHAnsi" w:hAnsi="Arial" w:cstheme="minorBidi"/>
          <w:i/>
          <w:sz w:val="22"/>
          <w:szCs w:val="22"/>
          <w:lang w:val="fr-FR"/>
        </w:rPr>
      </w:pPr>
    </w:p>
    <w:p w14:paraId="3FD78471" w14:textId="77777777" w:rsidR="002229D7" w:rsidRPr="002229D7" w:rsidRDefault="002229D7" w:rsidP="00AC27E6">
      <w:pPr>
        <w:widowControl/>
        <w:autoSpaceDE/>
        <w:autoSpaceDN/>
        <w:spacing w:after="80"/>
        <w:jc w:val="both"/>
        <w:textAlignment w:val="auto"/>
        <w:rPr>
          <w:rFonts w:ascii="Arial" w:eastAsiaTheme="minorHAnsi" w:hAnsi="Arial" w:cs="Arial"/>
          <w:sz w:val="22"/>
          <w:szCs w:val="22"/>
          <w:lang w:val="fr-FR"/>
        </w:rPr>
      </w:pPr>
      <w:r w:rsidRPr="002229D7">
        <w:rPr>
          <w:rFonts w:ascii="Arial" w:eastAsiaTheme="minorHAnsi" w:hAnsi="Arial" w:cs="Arial"/>
          <w:i/>
          <w:sz w:val="22"/>
          <w:szCs w:val="22"/>
          <w:lang w:val="fr-FR"/>
        </w:rPr>
        <w:t>Reconnaissant également</w:t>
      </w:r>
      <w:r w:rsidRPr="002229D7">
        <w:rPr>
          <w:rFonts w:ascii="Arial" w:eastAsiaTheme="minorHAnsi" w:hAnsi="Arial" w:cs="Arial"/>
          <w:sz w:val="22"/>
          <w:szCs w:val="22"/>
          <w:lang w:val="fr-FR"/>
        </w:rPr>
        <w:t xml:space="preserve"> que des menaces spécifiques particulièrement importantes pèsent sur les oiseaux migrateurs le long des voies de migration, identifiées dans la Série technique de la CMS n° 27</w:t>
      </w:r>
      <w:r w:rsidRPr="002229D7">
        <w:rPr>
          <w:rFonts w:ascii="Arial" w:eastAsiaTheme="minorHAnsi" w:hAnsi="Arial" w:cs="Arial"/>
          <w:i/>
          <w:sz w:val="22"/>
          <w:szCs w:val="22"/>
          <w:lang w:val="fr-FR"/>
        </w:rPr>
        <w:t xml:space="preserve"> A Review of Migratory Bird Flyways and Priorities for Management </w:t>
      </w:r>
      <w:r w:rsidRPr="002229D7">
        <w:rPr>
          <w:rFonts w:ascii="Arial" w:eastAsiaTheme="minorHAnsi" w:hAnsi="Arial" w:cs="Arial"/>
          <w:sz w:val="22"/>
          <w:szCs w:val="22"/>
          <w:lang w:val="fr-FR"/>
        </w:rPr>
        <w:t xml:space="preserve">(Examen des voies de migration des oiseaux migrateurs et priorités en matière de gestion), et continuent d’avoir un impact sur ces espèces et leurs habitats, notamment : </w:t>
      </w:r>
    </w:p>
    <w:p w14:paraId="4A00B971" w14:textId="77777777" w:rsidR="002229D7" w:rsidRPr="002229D7" w:rsidRDefault="002229D7" w:rsidP="00AC27E6">
      <w:pPr>
        <w:widowControl/>
        <w:numPr>
          <w:ilvl w:val="0"/>
          <w:numId w:val="8"/>
        </w:numPr>
        <w:suppressAutoHyphens w:val="0"/>
        <w:autoSpaceDE/>
        <w:autoSpaceDN/>
        <w:spacing w:after="80"/>
        <w:ind w:left="426" w:hanging="426"/>
        <w:jc w:val="both"/>
        <w:textAlignment w:val="auto"/>
        <w:rPr>
          <w:rFonts w:ascii="Arial" w:eastAsiaTheme="minorHAnsi" w:hAnsi="Arial" w:cs="Arial"/>
          <w:sz w:val="22"/>
          <w:szCs w:val="22"/>
          <w:lang w:val="fr-FR"/>
        </w:rPr>
      </w:pPr>
      <w:r w:rsidRPr="002229D7">
        <w:rPr>
          <w:rFonts w:ascii="Arial" w:eastAsiaTheme="minorHAnsi" w:hAnsi="Arial" w:cs="Arial"/>
          <w:sz w:val="22"/>
          <w:szCs w:val="22"/>
          <w:lang w:val="fr-FR"/>
        </w:rPr>
        <w:t xml:space="preserve">la destruction et la dégradation des zones humides intérieures ; des habitats intertidaux et côtiers associés(résolution 12.25, </w:t>
      </w:r>
      <w:r w:rsidRPr="002229D7">
        <w:rPr>
          <w:rFonts w:ascii="Arial" w:eastAsiaTheme="minorHAnsi" w:hAnsi="Arial" w:cs="Arial"/>
          <w:i/>
          <w:sz w:val="22"/>
          <w:szCs w:val="22"/>
          <w:lang w:val="fr-FR"/>
        </w:rPr>
        <w:t>Promouvoir la conservation des habitats intertidaux et autres habitats côtiers pour les espèces migratrices</w:t>
      </w:r>
      <w:r w:rsidRPr="002229D7">
        <w:rPr>
          <w:rFonts w:ascii="Arial" w:eastAsiaTheme="minorHAnsi" w:hAnsi="Arial" w:cs="Arial"/>
          <w:sz w:val="22"/>
          <w:szCs w:val="22"/>
          <w:lang w:val="fr-FR"/>
        </w:rPr>
        <w:t xml:space="preserve">) ; </w:t>
      </w:r>
    </w:p>
    <w:p w14:paraId="18D70E74" w14:textId="77777777" w:rsidR="002229D7" w:rsidRPr="002229D7" w:rsidRDefault="002229D7" w:rsidP="00AC27E6">
      <w:pPr>
        <w:widowControl/>
        <w:numPr>
          <w:ilvl w:val="0"/>
          <w:numId w:val="8"/>
        </w:numPr>
        <w:suppressAutoHyphens w:val="0"/>
        <w:autoSpaceDE/>
        <w:autoSpaceDN/>
        <w:spacing w:after="80"/>
        <w:ind w:left="426" w:hanging="426"/>
        <w:jc w:val="both"/>
        <w:textAlignment w:val="auto"/>
        <w:rPr>
          <w:rFonts w:ascii="Arial" w:eastAsiaTheme="minorHAnsi" w:hAnsi="Arial" w:cs="Arial"/>
          <w:sz w:val="22"/>
          <w:szCs w:val="22"/>
          <w:lang w:val="fr-FR"/>
        </w:rPr>
      </w:pPr>
      <w:r w:rsidRPr="002229D7">
        <w:rPr>
          <w:rFonts w:ascii="Arial" w:eastAsiaTheme="minorHAnsi" w:hAnsi="Arial" w:cs="Arial"/>
          <w:sz w:val="22"/>
          <w:szCs w:val="22"/>
          <w:lang w:val="fr-FR"/>
        </w:rPr>
        <w:t xml:space="preserve">la perte de forêts et de prairies ; y compris par le biais de l’intensification agricole, le surpâturage et la désertification (résolution 11.17 (Rev. COP14), </w:t>
      </w:r>
      <w:r w:rsidRPr="002229D7">
        <w:rPr>
          <w:rFonts w:ascii="Arial" w:eastAsiaTheme="minorHAnsi" w:hAnsi="Arial" w:cs="Arial"/>
          <w:i/>
          <w:sz w:val="22"/>
          <w:szCs w:val="22"/>
          <w:lang w:val="fr-FR"/>
        </w:rPr>
        <w:t>Plan d’action pour les oiseaux terrestres migrateurs de la région Afrique-Eurasie – AEMLAP)</w:t>
      </w:r>
      <w:r w:rsidRPr="002229D7">
        <w:rPr>
          <w:rFonts w:ascii="Arial" w:eastAsiaTheme="minorHAnsi" w:hAnsi="Arial" w:cs="Arial"/>
          <w:sz w:val="22"/>
          <w:szCs w:val="22"/>
          <w:lang w:val="fr-FR"/>
        </w:rPr>
        <w:t xml:space="preserve"> ; </w:t>
      </w:r>
    </w:p>
    <w:p w14:paraId="0D5228EC" w14:textId="77777777" w:rsidR="002229D7" w:rsidRPr="002229D7" w:rsidRDefault="002229D7" w:rsidP="00AC27E6">
      <w:pPr>
        <w:widowControl/>
        <w:numPr>
          <w:ilvl w:val="0"/>
          <w:numId w:val="8"/>
        </w:numPr>
        <w:suppressAutoHyphens w:val="0"/>
        <w:autoSpaceDE/>
        <w:autoSpaceDN/>
        <w:spacing w:after="80"/>
        <w:ind w:left="426" w:hanging="426"/>
        <w:jc w:val="both"/>
        <w:textAlignment w:val="auto"/>
        <w:rPr>
          <w:rFonts w:ascii="Arial" w:eastAsiaTheme="minorHAnsi" w:hAnsi="Arial" w:cs="Arial"/>
          <w:sz w:val="22"/>
          <w:szCs w:val="22"/>
          <w:lang w:val="fr-FR"/>
        </w:rPr>
      </w:pPr>
      <w:r w:rsidRPr="002229D7">
        <w:rPr>
          <w:rFonts w:ascii="Arial" w:eastAsiaTheme="minorHAnsi" w:hAnsi="Arial" w:cs="Arial"/>
          <w:sz w:val="22"/>
          <w:szCs w:val="22"/>
          <w:lang w:val="fr-FR"/>
        </w:rPr>
        <w:t xml:space="preserve">le développement inapproprié d’énergies renouvelables y compris le développement d’éoliennes (résolution 11.27 (Rev. COP13), </w:t>
      </w:r>
      <w:r w:rsidRPr="002229D7">
        <w:rPr>
          <w:rFonts w:ascii="Arial" w:eastAsiaTheme="minorHAnsi" w:hAnsi="Arial" w:cs="Arial"/>
          <w:i/>
          <w:sz w:val="22"/>
          <w:szCs w:val="22"/>
          <w:lang w:val="fr-FR"/>
        </w:rPr>
        <w:t>Énergie renouvelable et espèces migratrices</w:t>
      </w:r>
      <w:r w:rsidRPr="002229D7">
        <w:rPr>
          <w:rFonts w:ascii="Arial" w:eastAsiaTheme="minorHAnsi" w:hAnsi="Arial" w:cs="Arial"/>
          <w:sz w:val="22"/>
          <w:szCs w:val="22"/>
          <w:lang w:val="fr-FR"/>
        </w:rPr>
        <w:t xml:space="preserve">) ; </w:t>
      </w:r>
    </w:p>
    <w:p w14:paraId="23F8A2BA" w14:textId="77777777" w:rsidR="002229D7" w:rsidRPr="002229D7" w:rsidRDefault="002229D7" w:rsidP="00AC27E6">
      <w:pPr>
        <w:widowControl/>
        <w:numPr>
          <w:ilvl w:val="0"/>
          <w:numId w:val="8"/>
        </w:numPr>
        <w:suppressAutoHyphens w:val="0"/>
        <w:autoSpaceDE/>
        <w:autoSpaceDN/>
        <w:spacing w:after="80"/>
        <w:ind w:left="426" w:hanging="426"/>
        <w:jc w:val="both"/>
        <w:textAlignment w:val="auto"/>
        <w:rPr>
          <w:rFonts w:ascii="Arial" w:eastAsiaTheme="minorHAnsi" w:hAnsi="Arial" w:cs="Arial"/>
          <w:sz w:val="22"/>
          <w:szCs w:val="22"/>
          <w:lang w:val="fr-FR"/>
        </w:rPr>
      </w:pPr>
      <w:r w:rsidRPr="002229D7">
        <w:rPr>
          <w:rFonts w:ascii="Arial" w:eastAsiaTheme="minorHAnsi" w:hAnsi="Arial" w:cs="Arial"/>
          <w:sz w:val="22"/>
          <w:szCs w:val="22"/>
          <w:lang w:val="fr-FR"/>
        </w:rPr>
        <w:t xml:space="preserve">les lignes électriques provoquant des collisions et des électrocutions (résolution 10.11 (Rev. COP13), </w:t>
      </w:r>
      <w:r w:rsidRPr="002229D7">
        <w:rPr>
          <w:rFonts w:ascii="Arial" w:eastAsiaTheme="minorHAnsi" w:hAnsi="Arial" w:cs="Arial"/>
          <w:i/>
          <w:sz w:val="22"/>
          <w:szCs w:val="22"/>
          <w:lang w:val="fr-FR"/>
        </w:rPr>
        <w:t>Lignes électriques et oiseaux migrateurs</w:t>
      </w:r>
      <w:r w:rsidRPr="002229D7">
        <w:rPr>
          <w:rFonts w:ascii="Arial" w:eastAsiaTheme="minorHAnsi" w:hAnsi="Arial" w:cs="Arial"/>
          <w:sz w:val="22"/>
          <w:szCs w:val="22"/>
          <w:lang w:val="fr-FR"/>
        </w:rPr>
        <w:t xml:space="preserve">) ; </w:t>
      </w:r>
    </w:p>
    <w:p w14:paraId="14878DDE" w14:textId="77777777" w:rsidR="002229D7" w:rsidRPr="002229D7" w:rsidRDefault="002229D7" w:rsidP="00AC27E6">
      <w:pPr>
        <w:widowControl/>
        <w:numPr>
          <w:ilvl w:val="0"/>
          <w:numId w:val="8"/>
        </w:numPr>
        <w:suppressAutoHyphens w:val="0"/>
        <w:autoSpaceDE/>
        <w:autoSpaceDN/>
        <w:spacing w:after="80"/>
        <w:ind w:left="426" w:hanging="426"/>
        <w:jc w:val="both"/>
        <w:textAlignment w:val="auto"/>
        <w:rPr>
          <w:rFonts w:ascii="Arial" w:eastAsiaTheme="minorHAnsi" w:hAnsi="Arial" w:cs="Arial"/>
          <w:sz w:val="22"/>
          <w:szCs w:val="22"/>
          <w:lang w:val="fr-FR"/>
        </w:rPr>
      </w:pPr>
      <w:r w:rsidRPr="002229D7">
        <w:rPr>
          <w:rFonts w:ascii="Arial" w:eastAsiaTheme="minorHAnsi" w:hAnsi="Arial" w:cs="Arial"/>
          <w:sz w:val="22"/>
          <w:szCs w:val="22"/>
          <w:lang w:val="fr-FR"/>
        </w:rPr>
        <w:t xml:space="preserve">l’abattage, le prélèvement et le commerce illégaux et/ou non durables (résolution 11.16 (Rev. COP14), </w:t>
      </w:r>
      <w:r w:rsidRPr="002229D7">
        <w:rPr>
          <w:rFonts w:ascii="Arial" w:eastAsiaTheme="minorHAnsi" w:hAnsi="Arial" w:cs="Arial"/>
          <w:i/>
          <w:sz w:val="22"/>
          <w:szCs w:val="22"/>
          <w:lang w:val="fr-FR"/>
        </w:rPr>
        <w:t>Prévention de l’abattage, du prélèvement et du commerce illégaux des oiseaux migrateurs</w:t>
      </w:r>
      <w:r w:rsidRPr="002229D7">
        <w:rPr>
          <w:rFonts w:ascii="Arial" w:eastAsiaTheme="minorHAnsi" w:hAnsi="Arial" w:cs="Arial"/>
          <w:sz w:val="22"/>
          <w:szCs w:val="22"/>
          <w:lang w:val="fr-FR"/>
        </w:rPr>
        <w:t xml:space="preserve">) ; </w:t>
      </w:r>
    </w:p>
    <w:p w14:paraId="2F5A3E63" w14:textId="77777777" w:rsidR="002229D7" w:rsidRPr="002229D7" w:rsidRDefault="002229D7" w:rsidP="00AC27E6">
      <w:pPr>
        <w:widowControl/>
        <w:numPr>
          <w:ilvl w:val="0"/>
          <w:numId w:val="8"/>
        </w:numPr>
        <w:suppressAutoHyphens w:val="0"/>
        <w:autoSpaceDE/>
        <w:autoSpaceDN/>
        <w:spacing w:after="80"/>
        <w:ind w:left="426" w:hanging="426"/>
        <w:jc w:val="both"/>
        <w:textAlignment w:val="auto"/>
        <w:rPr>
          <w:rFonts w:ascii="Arial" w:eastAsiaTheme="minorHAnsi" w:hAnsi="Arial" w:cs="Arial"/>
          <w:sz w:val="22"/>
          <w:szCs w:val="22"/>
          <w:lang w:val="fr-FR"/>
        </w:rPr>
      </w:pPr>
      <w:r w:rsidRPr="002229D7">
        <w:rPr>
          <w:rFonts w:ascii="Arial" w:eastAsiaTheme="minorHAnsi" w:hAnsi="Arial" w:cs="Arial"/>
          <w:sz w:val="22"/>
          <w:szCs w:val="22"/>
          <w:lang w:val="fr-FR"/>
        </w:rPr>
        <w:t>la surpêche et les prises accessoires d’oiseaux marins (résolution 6.2, recommandation 7.2, résolutions 8.14, 9.18 et 10.14</w:t>
      </w:r>
      <w:r w:rsidRPr="002229D7">
        <w:rPr>
          <w:rFonts w:ascii="Arial" w:eastAsiaTheme="minorHAnsi" w:hAnsi="Arial" w:cstheme="minorBidi"/>
          <w:sz w:val="22"/>
          <w:szCs w:val="22"/>
          <w:vertAlign w:val="superscript"/>
        </w:rPr>
        <w:footnoteReference w:id="2"/>
      </w:r>
      <w:r w:rsidRPr="002229D7">
        <w:rPr>
          <w:rFonts w:ascii="Arial" w:eastAsiaTheme="minorHAnsi" w:hAnsi="Arial" w:cs="Arial"/>
          <w:sz w:val="22"/>
          <w:szCs w:val="22"/>
          <w:lang w:val="fr-FR"/>
        </w:rPr>
        <w:t xml:space="preserve">) ; </w:t>
      </w:r>
    </w:p>
    <w:p w14:paraId="34183368" w14:textId="77777777" w:rsidR="002229D7" w:rsidRPr="002229D7" w:rsidRDefault="002229D7" w:rsidP="00AC27E6">
      <w:pPr>
        <w:widowControl/>
        <w:numPr>
          <w:ilvl w:val="0"/>
          <w:numId w:val="8"/>
        </w:numPr>
        <w:suppressAutoHyphens w:val="0"/>
        <w:autoSpaceDE/>
        <w:autoSpaceDN/>
        <w:spacing w:after="80"/>
        <w:ind w:left="426" w:hanging="426"/>
        <w:jc w:val="both"/>
        <w:textAlignment w:val="auto"/>
        <w:rPr>
          <w:rFonts w:ascii="Arial" w:eastAsiaTheme="minorHAnsi" w:hAnsi="Arial" w:cs="Arial"/>
          <w:sz w:val="22"/>
          <w:szCs w:val="22"/>
          <w:lang w:val="fr-FR"/>
        </w:rPr>
      </w:pPr>
      <w:r w:rsidRPr="002229D7">
        <w:rPr>
          <w:rFonts w:ascii="Arial" w:eastAsiaTheme="minorHAnsi" w:hAnsi="Arial" w:cs="Arial"/>
          <w:sz w:val="22"/>
          <w:szCs w:val="22"/>
          <w:lang w:val="fr-FR"/>
        </w:rPr>
        <w:t xml:space="preserve">la grenaille de plomb et d’autres sources d’empoisonnement (résolution 11.15 (Rev. COP14), </w:t>
      </w:r>
      <w:r w:rsidRPr="002229D7">
        <w:rPr>
          <w:rFonts w:ascii="Arial" w:eastAsiaTheme="minorHAnsi" w:hAnsi="Arial" w:cs="Arial"/>
          <w:i/>
          <w:sz w:val="22"/>
          <w:szCs w:val="22"/>
          <w:lang w:val="fr-FR"/>
        </w:rPr>
        <w:t>Prévention de l’empoisonnement des oiseaux migrateurs</w:t>
      </w:r>
      <w:r w:rsidRPr="002229D7">
        <w:rPr>
          <w:rFonts w:ascii="Arial" w:eastAsiaTheme="minorHAnsi" w:hAnsi="Arial" w:cs="Arial"/>
          <w:sz w:val="22"/>
          <w:szCs w:val="22"/>
          <w:lang w:val="fr-FR"/>
        </w:rPr>
        <w:t xml:space="preserve">) ; </w:t>
      </w:r>
      <w:r w:rsidRPr="002229D7">
        <w:rPr>
          <w:rFonts w:ascii="Arial" w:eastAsiaTheme="minorHAnsi" w:hAnsi="Arial" w:cs="Arial"/>
          <w:sz w:val="22"/>
          <w:szCs w:val="22"/>
          <w:lang w:val="fr-FR"/>
        </w:rPr>
        <w:br w:type="page"/>
      </w:r>
    </w:p>
    <w:p w14:paraId="1F78F5A6" w14:textId="77777777" w:rsidR="002229D7" w:rsidRPr="002229D7" w:rsidRDefault="002229D7" w:rsidP="00AC27E6">
      <w:pPr>
        <w:widowControl/>
        <w:numPr>
          <w:ilvl w:val="0"/>
          <w:numId w:val="8"/>
        </w:numPr>
        <w:suppressAutoHyphens w:val="0"/>
        <w:autoSpaceDE/>
        <w:autoSpaceDN/>
        <w:spacing w:after="80"/>
        <w:ind w:left="426" w:hanging="426"/>
        <w:jc w:val="both"/>
        <w:textAlignment w:val="auto"/>
        <w:rPr>
          <w:rFonts w:ascii="Arial" w:eastAsiaTheme="minorHAnsi" w:hAnsi="Arial" w:cs="Arial"/>
          <w:sz w:val="22"/>
          <w:szCs w:val="22"/>
          <w:lang w:val="fr-FR"/>
        </w:rPr>
      </w:pPr>
      <w:r w:rsidRPr="002229D7">
        <w:rPr>
          <w:rFonts w:ascii="Arial" w:eastAsiaTheme="minorHAnsi" w:hAnsi="Arial" w:cs="Arial"/>
          <w:sz w:val="22"/>
          <w:szCs w:val="22"/>
          <w:lang w:val="fr-FR"/>
        </w:rPr>
        <w:lastRenderedPageBreak/>
        <w:t xml:space="preserve">les espèces exotiques envahissantes (résolution 11.28, </w:t>
      </w:r>
      <w:r w:rsidRPr="002229D7">
        <w:rPr>
          <w:rFonts w:ascii="Arial" w:eastAsiaTheme="minorHAnsi" w:hAnsi="Arial" w:cs="Arial"/>
          <w:i/>
          <w:sz w:val="22"/>
          <w:szCs w:val="22"/>
          <w:lang w:val="fr-FR"/>
        </w:rPr>
        <w:t>Activités futures de la CMS concernant les espèces exotiques envahissantes</w:t>
      </w:r>
      <w:r w:rsidRPr="002229D7">
        <w:rPr>
          <w:rFonts w:ascii="Arial" w:eastAsiaTheme="minorHAnsi" w:hAnsi="Arial" w:cs="Arial"/>
          <w:sz w:val="22"/>
          <w:szCs w:val="22"/>
          <w:lang w:val="fr-FR"/>
        </w:rPr>
        <w:t>) et la grippe aviaire et d’autres maladies (résolutions 8.27, 9.8 et 10.22 sur les maladies des espèces sauvages</w:t>
      </w:r>
      <w:r w:rsidRPr="002229D7">
        <w:rPr>
          <w:rFonts w:ascii="Arial" w:eastAsiaTheme="minorHAnsi" w:hAnsi="Arial" w:cstheme="minorBidi"/>
          <w:sz w:val="22"/>
          <w:szCs w:val="22"/>
          <w:vertAlign w:val="superscript"/>
        </w:rPr>
        <w:footnoteReference w:id="3"/>
      </w:r>
      <w:r w:rsidRPr="002229D7">
        <w:rPr>
          <w:rFonts w:ascii="Arial" w:eastAsiaTheme="minorHAnsi" w:hAnsi="Arial" w:cs="Arial"/>
          <w:sz w:val="22"/>
          <w:szCs w:val="22"/>
          <w:lang w:val="fr-FR"/>
        </w:rPr>
        <w:t xml:space="preserve"> et la résolution 14.18, </w:t>
      </w:r>
      <w:r w:rsidRPr="002229D7">
        <w:rPr>
          <w:rFonts w:ascii="Arial" w:eastAsiaTheme="minorHAnsi" w:hAnsi="Arial" w:cs="Arial"/>
          <w:i/>
          <w:iCs/>
          <w:sz w:val="22"/>
          <w:szCs w:val="22"/>
          <w:lang w:val="fr-FR"/>
        </w:rPr>
        <w:t>Grippe aviaire</w:t>
      </w:r>
      <w:r w:rsidRPr="002229D7">
        <w:rPr>
          <w:rFonts w:ascii="Arial" w:eastAsiaTheme="minorHAnsi" w:hAnsi="Arial" w:cs="Arial"/>
          <w:iCs/>
          <w:sz w:val="22"/>
          <w:szCs w:val="22"/>
          <w:lang w:val="fr-FR"/>
        </w:rPr>
        <w:t>)</w:t>
      </w:r>
      <w:r w:rsidRPr="002229D7">
        <w:rPr>
          <w:rFonts w:ascii="Arial" w:eastAsiaTheme="minorHAnsi" w:hAnsi="Arial" w:cs="Arial"/>
          <w:i/>
          <w:iCs/>
          <w:sz w:val="22"/>
          <w:szCs w:val="22"/>
          <w:lang w:val="fr-FR"/>
        </w:rPr>
        <w:t> </w:t>
      </w:r>
      <w:r w:rsidRPr="002229D7">
        <w:rPr>
          <w:rFonts w:ascii="Arial" w:eastAsiaTheme="minorHAnsi" w:hAnsi="Arial" w:cs="Arial"/>
          <w:sz w:val="22"/>
          <w:szCs w:val="22"/>
          <w:lang w:val="fr-FR"/>
        </w:rPr>
        <w:t>; et</w:t>
      </w:r>
    </w:p>
    <w:p w14:paraId="7E74A51C" w14:textId="77777777" w:rsidR="002229D7" w:rsidRPr="002229D7" w:rsidRDefault="002229D7" w:rsidP="002229D7">
      <w:pPr>
        <w:widowControl/>
        <w:numPr>
          <w:ilvl w:val="0"/>
          <w:numId w:val="8"/>
        </w:numPr>
        <w:suppressAutoHyphens w:val="0"/>
        <w:autoSpaceDE/>
        <w:autoSpaceDN/>
        <w:ind w:left="426" w:hanging="426"/>
        <w:jc w:val="both"/>
        <w:textAlignment w:val="auto"/>
        <w:rPr>
          <w:rFonts w:ascii="Arial" w:eastAsiaTheme="minorHAnsi" w:hAnsi="Arial" w:cs="Arial"/>
          <w:sz w:val="22"/>
          <w:szCs w:val="22"/>
          <w:lang w:val="fr-FR"/>
        </w:rPr>
      </w:pPr>
      <w:r w:rsidRPr="002229D7">
        <w:rPr>
          <w:rFonts w:ascii="Arial" w:eastAsiaTheme="minorHAnsi" w:hAnsi="Arial" w:cs="Arial"/>
          <w:sz w:val="22"/>
          <w:szCs w:val="22"/>
          <w:lang w:val="fr-FR"/>
        </w:rPr>
        <w:t xml:space="preserve">les débris marins (résolution 11.30, </w:t>
      </w:r>
      <w:r w:rsidRPr="002229D7">
        <w:rPr>
          <w:rFonts w:ascii="Arial" w:eastAsiaTheme="minorHAnsi" w:hAnsi="Arial" w:cs="Arial"/>
          <w:i/>
          <w:sz w:val="22"/>
          <w:szCs w:val="22"/>
          <w:lang w:val="fr-FR"/>
        </w:rPr>
        <w:t>Gestion des débris marins</w:t>
      </w:r>
      <w:r w:rsidRPr="002229D7">
        <w:rPr>
          <w:rFonts w:ascii="Arial" w:eastAsiaTheme="minorHAnsi" w:hAnsi="Arial" w:cstheme="minorBidi"/>
          <w:sz w:val="22"/>
          <w:szCs w:val="22"/>
          <w:vertAlign w:val="superscript"/>
        </w:rPr>
        <w:footnoteReference w:id="4"/>
      </w:r>
      <w:r w:rsidRPr="002229D7">
        <w:rPr>
          <w:rFonts w:ascii="Arial" w:eastAsiaTheme="minorHAnsi" w:hAnsi="Arial" w:cs="Arial"/>
          <w:sz w:val="22"/>
          <w:szCs w:val="22"/>
          <w:lang w:val="fr-FR"/>
        </w:rPr>
        <w:t>) ,</w:t>
      </w:r>
    </w:p>
    <w:p w14:paraId="5BEF3222" w14:textId="77777777" w:rsidR="002229D7" w:rsidRPr="002229D7" w:rsidRDefault="002229D7" w:rsidP="002229D7">
      <w:pPr>
        <w:widowControl/>
        <w:suppressAutoHyphens w:val="0"/>
        <w:autoSpaceDE/>
        <w:autoSpaceDN/>
        <w:jc w:val="both"/>
        <w:textAlignment w:val="auto"/>
        <w:rPr>
          <w:rFonts w:ascii="Arial" w:eastAsiaTheme="minorHAnsi" w:hAnsi="Arial" w:cstheme="minorBidi"/>
          <w:sz w:val="22"/>
          <w:szCs w:val="22"/>
          <w:lang w:val="fr-FR"/>
        </w:rPr>
      </w:pPr>
    </w:p>
    <w:p w14:paraId="02633213" w14:textId="3734B251" w:rsidR="002229D7" w:rsidRPr="002229D7" w:rsidRDefault="002229D7" w:rsidP="00471E05">
      <w:pPr>
        <w:widowControl/>
        <w:autoSpaceDE/>
        <w:autoSpaceDN/>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t>Reconnaissant également</w:t>
      </w:r>
      <w:r w:rsidRPr="002229D7">
        <w:rPr>
          <w:rFonts w:ascii="Arial" w:eastAsiaTheme="minorHAnsi" w:hAnsi="Arial" w:cs="Arial"/>
          <w:sz w:val="22"/>
          <w:szCs w:val="22"/>
          <w:lang w:val="fr-FR"/>
        </w:rPr>
        <w:t xml:space="preserve"> que le</w:t>
      </w:r>
      <w:r w:rsidR="00FC51EA">
        <w:rPr>
          <w:rFonts w:ascii="Arial" w:eastAsiaTheme="minorHAnsi" w:hAnsi="Arial" w:cs="Arial"/>
          <w:sz w:val="22"/>
          <w:szCs w:val="22"/>
          <w:lang w:val="fr-FR"/>
        </w:rPr>
        <w:t>s</w:t>
      </w:r>
      <w:r w:rsidRPr="002229D7">
        <w:rPr>
          <w:rFonts w:ascii="Arial" w:eastAsiaTheme="minorHAnsi" w:hAnsi="Arial" w:cs="Arial"/>
          <w:sz w:val="22"/>
          <w:szCs w:val="22"/>
          <w:lang w:val="fr-FR"/>
        </w:rPr>
        <w:t xml:space="preserve"> changement</w:t>
      </w:r>
      <w:r w:rsidR="00FC51EA">
        <w:rPr>
          <w:rFonts w:ascii="Arial" w:eastAsiaTheme="minorHAnsi" w:hAnsi="Arial" w:cs="Arial"/>
          <w:sz w:val="22"/>
          <w:szCs w:val="22"/>
          <w:lang w:val="fr-FR"/>
        </w:rPr>
        <w:t>s</w:t>
      </w:r>
      <w:r w:rsidRPr="002229D7">
        <w:rPr>
          <w:rFonts w:ascii="Arial" w:eastAsiaTheme="minorHAnsi" w:hAnsi="Arial" w:cs="Arial"/>
          <w:sz w:val="22"/>
          <w:szCs w:val="22"/>
          <w:lang w:val="fr-FR"/>
        </w:rPr>
        <w:t xml:space="preserve"> climatique</w:t>
      </w:r>
      <w:r w:rsidR="00FC51EA">
        <w:rPr>
          <w:rFonts w:ascii="Arial" w:eastAsiaTheme="minorHAnsi" w:hAnsi="Arial" w:cs="Arial"/>
          <w:sz w:val="22"/>
          <w:szCs w:val="22"/>
          <w:lang w:val="fr-FR"/>
        </w:rPr>
        <w:t>s</w:t>
      </w:r>
      <w:r w:rsidRPr="002229D7">
        <w:rPr>
          <w:rFonts w:ascii="Arial" w:eastAsiaTheme="minorHAnsi" w:hAnsi="Arial" w:cs="Arial"/>
          <w:sz w:val="22"/>
          <w:szCs w:val="22"/>
          <w:lang w:val="fr-FR"/>
        </w:rPr>
        <w:t xml:space="preserve"> a déjà des conséquences néfastes sur les oiseaux migrateurs et leurs habitats, comme indiqué dans la résolution 12.21 (Rev. COP14) </w:t>
      </w:r>
      <w:r w:rsidRPr="002229D7">
        <w:rPr>
          <w:rFonts w:ascii="Arial" w:eastAsiaTheme="minorHAnsi" w:hAnsi="Arial" w:cs="Arial"/>
          <w:i/>
          <w:iCs/>
          <w:sz w:val="22"/>
          <w:szCs w:val="22"/>
          <w:lang w:val="fr-FR"/>
        </w:rPr>
        <w:t>Changements climatiques et espèces migratrices</w:t>
      </w:r>
      <w:r w:rsidRPr="002229D7">
        <w:rPr>
          <w:rFonts w:ascii="Arial" w:eastAsiaTheme="minorHAnsi" w:hAnsi="Arial" w:cs="Arial"/>
          <w:sz w:val="22"/>
          <w:szCs w:val="22"/>
          <w:lang w:val="fr-FR"/>
        </w:rPr>
        <w:t>,</w:t>
      </w:r>
    </w:p>
    <w:p w14:paraId="3284AFB6" w14:textId="77777777" w:rsidR="002229D7" w:rsidRPr="002229D7" w:rsidRDefault="002229D7" w:rsidP="00471E05">
      <w:pPr>
        <w:widowControl/>
        <w:autoSpaceDE/>
        <w:autoSpaceDN/>
        <w:jc w:val="both"/>
        <w:textAlignment w:val="auto"/>
        <w:rPr>
          <w:rFonts w:ascii="Arial" w:eastAsiaTheme="minorHAnsi" w:hAnsi="Arial" w:cstheme="minorBidi"/>
          <w:i/>
          <w:iCs/>
          <w:sz w:val="22"/>
          <w:szCs w:val="22"/>
          <w:lang w:val="fr-FR"/>
        </w:rPr>
      </w:pPr>
    </w:p>
    <w:p w14:paraId="2755A46D" w14:textId="77777777" w:rsidR="002229D7" w:rsidRPr="002229D7" w:rsidRDefault="002229D7" w:rsidP="00471E05">
      <w:pPr>
        <w:widowControl/>
        <w:autoSpaceDE/>
        <w:autoSpaceDN/>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t>Reconnaissant en outre</w:t>
      </w:r>
      <w:r w:rsidRPr="002229D7">
        <w:rPr>
          <w:rFonts w:ascii="Arial" w:eastAsiaTheme="minorHAnsi" w:hAnsi="Arial" w:cs="Arial"/>
          <w:sz w:val="22"/>
          <w:szCs w:val="22"/>
          <w:lang w:val="fr-FR"/>
        </w:rPr>
        <w:t xml:space="preserve"> l’importance vitale de l’Arctique qui comprend les aires de reproduction et de mue des principales voies de migration du monde des oiseaux d’eau migrateurs, et le fait que cette région subit des modifications rapides dues aux effets du changement climatique, au développement des activités des principales industries minières, aux voies de transport terrestres et maritimes, et à d’autres menaces,</w:t>
      </w:r>
    </w:p>
    <w:p w14:paraId="1B91A2C5" w14:textId="77777777" w:rsidR="002229D7" w:rsidRPr="002229D7" w:rsidRDefault="002229D7" w:rsidP="00471E05">
      <w:pPr>
        <w:widowControl/>
        <w:autoSpaceDE/>
        <w:autoSpaceDN/>
        <w:jc w:val="both"/>
        <w:textAlignment w:val="auto"/>
        <w:rPr>
          <w:rFonts w:ascii="Arial" w:eastAsiaTheme="minorHAnsi" w:hAnsi="Arial" w:cstheme="minorBidi"/>
          <w:sz w:val="22"/>
          <w:szCs w:val="22"/>
          <w:lang w:val="fr-FR"/>
        </w:rPr>
      </w:pPr>
    </w:p>
    <w:p w14:paraId="3D1E29BF" w14:textId="77777777" w:rsidR="002229D7" w:rsidRPr="002229D7" w:rsidRDefault="002229D7" w:rsidP="00471E05">
      <w:pPr>
        <w:widowControl/>
        <w:autoSpaceDE/>
        <w:autoSpaceDN/>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t>Reconnaissant</w:t>
      </w:r>
      <w:r w:rsidRPr="002229D7">
        <w:rPr>
          <w:rFonts w:ascii="Arial" w:eastAsiaTheme="minorHAnsi" w:hAnsi="Arial" w:cs="Arial"/>
          <w:sz w:val="22"/>
          <w:szCs w:val="22"/>
          <w:lang w:val="fr-FR"/>
        </w:rPr>
        <w:t xml:space="preserve"> la résolution de coopération, signée en 2013 par les Secrétariats de la CMS, du Groupe de travail sur la conservation de la flore et de la faune arctiques (CAFF) du Conseil de l’Arctique, et le plan de travail conjoint CAFF/CMS/AEWA visant à encourager l’échange d’informations afin de faciliter la conservation des espèces migratrices le long des voies de migration du monde et de favoriser la coopération avec des pays situés en dehors de l’Arctique sur ces questions, et </w:t>
      </w:r>
      <w:r w:rsidRPr="002229D7">
        <w:rPr>
          <w:rFonts w:ascii="Arial" w:eastAsiaTheme="minorHAnsi" w:hAnsi="Arial" w:cs="Arial"/>
          <w:i/>
          <w:iCs/>
          <w:sz w:val="22"/>
          <w:szCs w:val="22"/>
          <w:lang w:val="fr-FR"/>
        </w:rPr>
        <w:t>se félicitant</w:t>
      </w:r>
      <w:r w:rsidRPr="002229D7">
        <w:rPr>
          <w:rFonts w:ascii="Arial" w:eastAsiaTheme="minorHAnsi" w:hAnsi="Arial" w:cs="Arial"/>
          <w:sz w:val="22"/>
          <w:szCs w:val="22"/>
          <w:lang w:val="fr-FR"/>
        </w:rPr>
        <w:t xml:space="preserve"> de l’Initiative sur les oiseaux migrateurs de l’Arctique (AMBI) et de son plan de travail 2019-2023 associé,</w:t>
      </w:r>
    </w:p>
    <w:p w14:paraId="4934577B" w14:textId="77777777" w:rsidR="002229D7" w:rsidRPr="002229D7" w:rsidRDefault="002229D7" w:rsidP="00471E05">
      <w:pPr>
        <w:widowControl/>
        <w:autoSpaceDE/>
        <w:autoSpaceDN/>
        <w:jc w:val="both"/>
        <w:textAlignment w:val="auto"/>
        <w:rPr>
          <w:rFonts w:ascii="Arial" w:eastAsiaTheme="minorHAnsi" w:hAnsi="Arial" w:cstheme="minorBidi"/>
          <w:i/>
          <w:iCs/>
          <w:sz w:val="22"/>
          <w:szCs w:val="22"/>
          <w:lang w:val="fr-FR"/>
        </w:rPr>
      </w:pPr>
    </w:p>
    <w:p w14:paraId="780CF461" w14:textId="47370B0C" w:rsidR="002229D7" w:rsidRPr="002229D7" w:rsidRDefault="002229D7" w:rsidP="00471E05">
      <w:pPr>
        <w:widowControl/>
        <w:autoSpaceDE/>
        <w:autoSpaceDN/>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t>Notant avec satisfaction</w:t>
      </w:r>
      <w:r w:rsidRPr="002229D7">
        <w:rPr>
          <w:rFonts w:ascii="Arial" w:eastAsiaTheme="minorHAnsi" w:hAnsi="Arial" w:cs="Arial"/>
          <w:sz w:val="22"/>
          <w:szCs w:val="22"/>
          <w:lang w:val="fr-FR"/>
        </w:rPr>
        <w:t xml:space="preserve"> la large participation et les travaux de la Convention Ramsar et de l’Accord sur les oiseaux d’eau migrateurs d’Afrique-Eurasie (AEWA), le Cadre mondial de biodiversité de Kunming-Montréal adopté dans le cadre de la Convention sur la diversité biologique, le Centre pour la biodiversité de l'</w:t>
      </w:r>
      <w:r w:rsidR="005701DD" w:rsidRPr="005701DD">
        <w:rPr>
          <w:rFonts w:ascii="Arial" w:eastAsiaTheme="minorHAnsi" w:hAnsi="Arial" w:cs="Arial"/>
          <w:sz w:val="22"/>
          <w:szCs w:val="22"/>
          <w:lang w:val="fr-FR"/>
        </w:rPr>
        <w:t xml:space="preserve">Association des nations de l'Asie du Sud-Est </w:t>
      </w:r>
      <w:r w:rsidR="005701DD">
        <w:rPr>
          <w:rFonts w:ascii="Arial" w:eastAsiaTheme="minorHAnsi" w:hAnsi="Arial" w:cs="Arial"/>
          <w:sz w:val="22"/>
          <w:szCs w:val="22"/>
          <w:lang w:val="fr-FR"/>
        </w:rPr>
        <w:t>(</w:t>
      </w:r>
      <w:r w:rsidRPr="002229D7">
        <w:rPr>
          <w:rFonts w:ascii="Arial" w:eastAsiaTheme="minorHAnsi" w:hAnsi="Arial" w:cs="Arial"/>
          <w:sz w:val="22"/>
          <w:szCs w:val="22"/>
          <w:lang w:val="fr-FR"/>
        </w:rPr>
        <w:t>ASEAN</w:t>
      </w:r>
      <w:r w:rsidR="005701DD">
        <w:rPr>
          <w:rFonts w:ascii="Arial" w:eastAsiaTheme="minorHAnsi" w:hAnsi="Arial" w:cs="Arial"/>
          <w:sz w:val="22"/>
          <w:szCs w:val="22"/>
          <w:lang w:val="fr-FR"/>
        </w:rPr>
        <w:t>)</w:t>
      </w:r>
      <w:r w:rsidRPr="002229D7">
        <w:rPr>
          <w:rFonts w:ascii="Arial" w:eastAsiaTheme="minorHAnsi" w:hAnsi="Arial" w:cs="Arial"/>
          <w:sz w:val="22"/>
          <w:szCs w:val="22"/>
          <w:lang w:val="fr-FR"/>
        </w:rPr>
        <w:t xml:space="preserve"> pour la mise en place du réseau de voies de migration de l'ASEAN, des ONG internationales, du Réseau de réserves pour les oiseaux de rivage de l’hémisphère occidental (WHSRN), du Partenariat pour la voie de migration Asie de l’Est-Australasie (EAAFP), de l'Initiative en faveur des oiseaux migrateurs de l'Arctique (AMBI), de la Fédération des Associations de chasse et conservation de la faune sauvage de l’UE (FACE), et de divers experts internationaux ainsi que d’un groupe plus large contribuant par ses consultations aux efforts du Groupe de travail sur les voies de migration,</w:t>
      </w:r>
    </w:p>
    <w:p w14:paraId="24082041" w14:textId="77777777" w:rsidR="002229D7" w:rsidRPr="002229D7" w:rsidRDefault="002229D7" w:rsidP="00471E05">
      <w:pPr>
        <w:widowControl/>
        <w:autoSpaceDE/>
        <w:autoSpaceDN/>
        <w:jc w:val="both"/>
        <w:textAlignment w:val="auto"/>
        <w:rPr>
          <w:rFonts w:ascii="Arial" w:eastAsiaTheme="minorHAnsi" w:hAnsi="Arial" w:cstheme="minorBidi"/>
          <w:i/>
          <w:iCs/>
          <w:sz w:val="22"/>
          <w:szCs w:val="22"/>
          <w:lang w:val="fr-FR"/>
        </w:rPr>
      </w:pPr>
    </w:p>
    <w:p w14:paraId="66CA308F" w14:textId="7A2BEEA9" w:rsidR="002229D7" w:rsidRPr="002229D7" w:rsidRDefault="002229D7" w:rsidP="00471E05">
      <w:pPr>
        <w:widowControl/>
        <w:autoSpaceDE/>
        <w:autoSpaceDN/>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t>Prenant note</w:t>
      </w:r>
      <w:r w:rsidRPr="002229D7">
        <w:rPr>
          <w:rFonts w:ascii="Arial" w:eastAsiaTheme="minorHAnsi" w:hAnsi="Arial" w:cs="Arial"/>
          <w:sz w:val="22"/>
          <w:szCs w:val="22"/>
          <w:lang w:val="fr-FR"/>
        </w:rPr>
        <w:t xml:space="preserve"> du Plan d’action pour les voies de migration des Amériques adopté à la suite de la 1</w:t>
      </w:r>
      <w:r w:rsidRPr="002229D7">
        <w:rPr>
          <w:rFonts w:ascii="Arial" w:eastAsiaTheme="minorHAnsi" w:hAnsi="Arial" w:cs="Arial"/>
          <w:sz w:val="22"/>
          <w:szCs w:val="22"/>
          <w:vertAlign w:val="superscript"/>
          <w:lang w:val="fr-FR"/>
        </w:rPr>
        <w:t>ère</w:t>
      </w:r>
      <w:r w:rsidRPr="002229D7">
        <w:rPr>
          <w:rFonts w:ascii="Arial" w:eastAsiaTheme="minorHAnsi" w:hAnsi="Arial" w:cs="Arial"/>
          <w:sz w:val="22"/>
          <w:szCs w:val="22"/>
          <w:lang w:val="fr-FR"/>
        </w:rPr>
        <w:t xml:space="preserve"> réunion du Groupe spécial sur les voies de migration des Amériques (AFF), qui s’est déroulée à Florianópolis (Brésil) en juillet 2018</w:t>
      </w:r>
      <w:r w:rsidR="005701DD">
        <w:rPr>
          <w:rFonts w:ascii="Arial" w:eastAsiaTheme="minorHAnsi" w:hAnsi="Arial" w:cs="Arial"/>
          <w:sz w:val="22"/>
          <w:szCs w:val="22"/>
          <w:lang w:val="fr-FR"/>
        </w:rPr>
        <w:t>,</w:t>
      </w:r>
      <w:r w:rsidRPr="002229D7">
        <w:rPr>
          <w:rFonts w:ascii="Arial" w:eastAsiaTheme="minorHAnsi" w:hAnsi="Arial" w:cs="Arial"/>
          <w:sz w:val="22"/>
          <w:szCs w:val="22"/>
          <w:lang w:val="fr-FR"/>
        </w:rPr>
        <w:t xml:space="preserve"> </w:t>
      </w:r>
      <w:r w:rsidR="005701DD">
        <w:rPr>
          <w:rFonts w:ascii="Arial" w:eastAsiaTheme="minorHAnsi" w:hAnsi="Arial" w:cs="Arial"/>
          <w:sz w:val="22"/>
          <w:szCs w:val="22"/>
          <w:lang w:val="fr-FR"/>
        </w:rPr>
        <w:t>plan qui a été</w:t>
      </w:r>
      <w:r w:rsidR="005701DD" w:rsidRPr="002229D7">
        <w:rPr>
          <w:rFonts w:ascii="Arial" w:eastAsiaTheme="minorHAnsi" w:hAnsi="Arial" w:cs="Arial"/>
          <w:sz w:val="22"/>
          <w:szCs w:val="22"/>
          <w:lang w:val="fr-FR"/>
        </w:rPr>
        <w:t xml:space="preserve"> </w:t>
      </w:r>
      <w:r w:rsidRPr="002229D7">
        <w:rPr>
          <w:rFonts w:ascii="Arial" w:eastAsiaTheme="minorHAnsi" w:hAnsi="Arial" w:cs="Arial"/>
          <w:sz w:val="22"/>
          <w:szCs w:val="22"/>
          <w:lang w:val="fr-FR"/>
        </w:rPr>
        <w:t xml:space="preserve">mis à jour lors de </w:t>
      </w:r>
      <w:r w:rsidR="005701DD">
        <w:rPr>
          <w:rFonts w:ascii="Arial" w:eastAsiaTheme="minorHAnsi" w:hAnsi="Arial" w:cs="Arial"/>
          <w:sz w:val="22"/>
          <w:szCs w:val="22"/>
          <w:lang w:val="fr-FR"/>
        </w:rPr>
        <w:t>l</w:t>
      </w:r>
      <w:r w:rsidRPr="002229D7">
        <w:rPr>
          <w:rFonts w:ascii="Arial" w:eastAsiaTheme="minorHAnsi" w:hAnsi="Arial" w:cs="Arial"/>
          <w:sz w:val="22"/>
          <w:szCs w:val="22"/>
          <w:lang w:val="fr-FR"/>
        </w:rPr>
        <w:t>a deuxième réunion</w:t>
      </w:r>
      <w:r w:rsidR="005701DD">
        <w:rPr>
          <w:rFonts w:ascii="Arial" w:eastAsiaTheme="minorHAnsi" w:hAnsi="Arial" w:cs="Arial"/>
          <w:sz w:val="22"/>
          <w:szCs w:val="22"/>
          <w:lang w:val="fr-FR"/>
        </w:rPr>
        <w:t xml:space="preserve"> du groupe,</w:t>
      </w:r>
      <w:r w:rsidRPr="002229D7">
        <w:rPr>
          <w:rFonts w:ascii="Arial" w:eastAsiaTheme="minorHAnsi" w:hAnsi="Arial" w:cs="Arial"/>
          <w:sz w:val="22"/>
          <w:szCs w:val="22"/>
          <w:lang w:val="fr-FR"/>
        </w:rPr>
        <w:t xml:space="preserve"> en décembre 2024, et </w:t>
      </w:r>
      <w:r w:rsidR="005701DD">
        <w:rPr>
          <w:rFonts w:ascii="Arial" w:eastAsiaTheme="minorHAnsi" w:hAnsi="Arial" w:cs="Arial"/>
          <w:i/>
          <w:iCs/>
          <w:sz w:val="22"/>
          <w:szCs w:val="22"/>
          <w:lang w:val="fr-FR"/>
        </w:rPr>
        <w:t xml:space="preserve">prenant note </w:t>
      </w:r>
      <w:r w:rsidR="005701DD">
        <w:rPr>
          <w:rFonts w:ascii="Arial" w:eastAsiaTheme="minorHAnsi" w:hAnsi="Arial" w:cs="Arial"/>
          <w:sz w:val="22"/>
          <w:szCs w:val="22"/>
          <w:lang w:val="fr-FR"/>
        </w:rPr>
        <w:t xml:space="preserve">des discussions tenues à la troisième réunion du groupe spécial à Campo Grande (Brésil), en mars 2026, au sujet de l’élaboration d’une initiative de la CMS pour les voies de migration </w:t>
      </w:r>
      <w:r w:rsidR="00323EA8">
        <w:rPr>
          <w:rFonts w:ascii="Arial" w:eastAsiaTheme="minorHAnsi" w:hAnsi="Arial" w:cs="Arial"/>
          <w:sz w:val="22"/>
          <w:szCs w:val="22"/>
          <w:lang w:val="fr-FR"/>
        </w:rPr>
        <w:t>des Amériques</w:t>
      </w:r>
      <w:r w:rsidR="00770191">
        <w:rPr>
          <w:rFonts w:ascii="Arial" w:eastAsiaTheme="minorHAnsi" w:hAnsi="Arial" w:cs="Arial"/>
          <w:sz w:val="22"/>
          <w:szCs w:val="22"/>
          <w:lang w:val="fr-FR"/>
        </w:rPr>
        <w:t>,</w:t>
      </w:r>
      <w:r w:rsidR="00323EA8">
        <w:rPr>
          <w:rFonts w:ascii="Arial" w:eastAsiaTheme="minorHAnsi" w:hAnsi="Arial" w:cs="Arial"/>
          <w:sz w:val="22"/>
          <w:szCs w:val="22"/>
          <w:lang w:val="fr-FR"/>
        </w:rPr>
        <w:t xml:space="preserve"> </w:t>
      </w:r>
      <w:r w:rsidR="00323EA8" w:rsidRPr="0076704D">
        <w:rPr>
          <w:rFonts w:ascii="Arial" w:eastAsiaTheme="minorHAnsi" w:hAnsi="Arial" w:cs="Arial"/>
          <w:sz w:val="22"/>
          <w:szCs w:val="22"/>
          <w:lang w:val="fr-FR"/>
        </w:rPr>
        <w:t>et d</w:t>
      </w:r>
      <w:r w:rsidRPr="0076704D">
        <w:rPr>
          <w:rFonts w:ascii="Arial" w:eastAsiaTheme="minorHAnsi" w:hAnsi="Arial" w:cs="Arial"/>
          <w:sz w:val="22"/>
          <w:szCs w:val="22"/>
          <w:lang w:val="fr-FR"/>
        </w:rPr>
        <w:t>es</w:t>
      </w:r>
      <w:r w:rsidRPr="002229D7">
        <w:rPr>
          <w:rFonts w:ascii="Arial" w:eastAsiaTheme="minorHAnsi" w:hAnsi="Arial" w:cs="Arial"/>
          <w:sz w:val="22"/>
          <w:szCs w:val="22"/>
          <w:lang w:val="fr-FR"/>
        </w:rPr>
        <w:t xml:space="preserve"> nombreuses activités en cours dans les Amériques pour la conservation des oiseaux migrateurs,</w:t>
      </w:r>
    </w:p>
    <w:p w14:paraId="75B5BAB5" w14:textId="77777777" w:rsidR="002229D7" w:rsidRPr="002229D7" w:rsidRDefault="002229D7" w:rsidP="00471E05">
      <w:pPr>
        <w:widowControl/>
        <w:autoSpaceDE/>
        <w:autoSpaceDN/>
        <w:jc w:val="both"/>
        <w:textAlignment w:val="auto"/>
        <w:rPr>
          <w:rFonts w:ascii="Arial" w:eastAsiaTheme="minorHAnsi" w:hAnsi="Arial" w:cstheme="minorBidi"/>
          <w:sz w:val="22"/>
          <w:szCs w:val="22"/>
          <w:lang w:val="fr-FR"/>
        </w:rPr>
      </w:pPr>
    </w:p>
    <w:p w14:paraId="57C8AD03" w14:textId="77777777" w:rsidR="002229D7" w:rsidRPr="002229D7" w:rsidRDefault="002229D7" w:rsidP="00471E05">
      <w:pPr>
        <w:widowControl/>
        <w:autoSpaceDE/>
        <w:autoSpaceDN/>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t xml:space="preserve">Saluant </w:t>
      </w:r>
      <w:r w:rsidRPr="002229D7">
        <w:rPr>
          <w:rFonts w:ascii="Arial" w:eastAsiaTheme="minorHAnsi" w:hAnsi="Arial" w:cs="Arial"/>
          <w:sz w:val="22"/>
          <w:szCs w:val="22"/>
          <w:lang w:val="fr-FR"/>
        </w:rPr>
        <w:t xml:space="preserve">les progrès réalisés par le Gouvernement indien qui a accueilli, en collaboration avec le Secrétariat de la CMS, la 4e réunion des États de l’aire de répartition de la voie de migration d’Asie centrale (CAF) en mai 2023 pour établir un cadre institutionnel et une feuille de route pour la mise à jour du plan d’action de la CAF par le biais de la résolution 14.13 </w:t>
      </w:r>
      <w:r w:rsidRPr="002229D7">
        <w:rPr>
          <w:rFonts w:ascii="Arial" w:eastAsiaTheme="minorHAnsi" w:hAnsi="Arial" w:cs="Arial"/>
          <w:i/>
          <w:iCs/>
          <w:sz w:val="22"/>
          <w:szCs w:val="22"/>
          <w:lang w:val="fr-FR"/>
        </w:rPr>
        <w:t>Initiative pour la voie de migration d’Asie centrale</w:t>
      </w:r>
      <w:r w:rsidRPr="002229D7">
        <w:rPr>
          <w:rFonts w:ascii="Arial" w:eastAsiaTheme="minorHAnsi" w:hAnsi="Arial" w:cs="Arial"/>
          <w:sz w:val="22"/>
          <w:szCs w:val="22"/>
          <w:lang w:val="fr-FR"/>
        </w:rPr>
        <w:t>, et pour faire avancer la création d’une unité de coordination CMS-CAF pour cette voie de migration, et félicitant l’Inde en ce qui concerne son plan d’action national sur la CAF pour les oiseaux migrateurs, et les progrès réalisés dans la mise en œuvre de ce plan d’action,</w:t>
      </w:r>
    </w:p>
    <w:p w14:paraId="48A21E49" w14:textId="77777777" w:rsidR="002229D7" w:rsidRPr="002229D7" w:rsidRDefault="002229D7" w:rsidP="00471E05">
      <w:pPr>
        <w:widowControl/>
        <w:autoSpaceDE/>
        <w:autoSpaceDN/>
        <w:jc w:val="both"/>
        <w:textAlignment w:val="auto"/>
        <w:rPr>
          <w:rFonts w:ascii="Arial" w:eastAsiaTheme="minorHAnsi" w:hAnsi="Arial" w:cstheme="minorBidi"/>
          <w:sz w:val="22"/>
          <w:szCs w:val="22"/>
          <w:lang w:val="fr-FR"/>
        </w:rPr>
      </w:pPr>
    </w:p>
    <w:p w14:paraId="0E70BA54" w14:textId="77777777" w:rsidR="002229D7" w:rsidRPr="002229D7" w:rsidRDefault="002229D7" w:rsidP="00471E05">
      <w:pPr>
        <w:widowControl/>
        <w:autoSpaceDE/>
        <w:autoSpaceDN/>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t>Reconnaissant</w:t>
      </w:r>
      <w:r w:rsidRPr="002229D7">
        <w:rPr>
          <w:rFonts w:ascii="Arial" w:eastAsiaTheme="minorHAnsi" w:hAnsi="Arial" w:cs="Arial"/>
          <w:sz w:val="22"/>
          <w:szCs w:val="22"/>
          <w:lang w:val="fr-FR"/>
        </w:rPr>
        <w:t xml:space="preserve"> les efforts actuellement déployés au sein de plusieurs ONG et instances intergouvernementales régionales pour faire progresser la conservation des oiseaux marins et identifier les voies de migration marines, ainsi que la possibilité de désigner de nouvelles aires marines protégées pour les oiseaux marins et d’autres espèces de la faune marine dans le cadre de l’Accord se rapportant à la Convention des Nations Unies sur le droit de la mer et portant sur la conservation et l’utilisation durable de la diversité biologique marine des zones ne relevant pas de la juridiction nationale,</w:t>
      </w:r>
    </w:p>
    <w:p w14:paraId="15A8D9E5" w14:textId="77777777" w:rsidR="002229D7" w:rsidRPr="002229D7" w:rsidRDefault="002229D7" w:rsidP="00471E05">
      <w:pPr>
        <w:widowControl/>
        <w:autoSpaceDE/>
        <w:autoSpaceDN/>
        <w:jc w:val="both"/>
        <w:textAlignment w:val="auto"/>
        <w:rPr>
          <w:rFonts w:ascii="Arial" w:eastAsiaTheme="minorHAnsi" w:hAnsi="Arial" w:cstheme="minorBidi"/>
          <w:sz w:val="22"/>
          <w:szCs w:val="22"/>
          <w:lang w:val="fr-FR"/>
        </w:rPr>
      </w:pPr>
    </w:p>
    <w:p w14:paraId="09BBF492" w14:textId="77777777" w:rsidR="002229D7" w:rsidRPr="002229D7" w:rsidRDefault="002229D7" w:rsidP="00471E05">
      <w:pPr>
        <w:widowControl/>
        <w:autoSpaceDE/>
        <w:autoSpaceDN/>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t xml:space="preserve">Accueillant </w:t>
      </w:r>
      <w:r w:rsidRPr="002229D7">
        <w:rPr>
          <w:rFonts w:ascii="Arial" w:eastAsiaTheme="minorHAnsi" w:hAnsi="Arial" w:cs="Arial"/>
          <w:sz w:val="22"/>
          <w:szCs w:val="22"/>
          <w:lang w:val="fr-FR"/>
        </w:rPr>
        <w:t>la Journée mondiale des oiseaux migrateurs en tant que campagne mondiale commune de la CMS, de l’AEWA, d’Environment for the Americas (EFTA) ainsi que du EAAFP, dans le cadre d’un partenariat établi lors de la 12</w:t>
      </w:r>
      <w:r w:rsidRPr="00770191">
        <w:rPr>
          <w:rFonts w:ascii="Arial" w:eastAsiaTheme="minorHAnsi" w:hAnsi="Arial" w:cs="Arial"/>
          <w:sz w:val="22"/>
          <w:szCs w:val="22"/>
          <w:vertAlign w:val="superscript"/>
          <w:lang w:val="fr-FR"/>
        </w:rPr>
        <w:t>e</w:t>
      </w:r>
      <w:r w:rsidRPr="002229D7">
        <w:rPr>
          <w:rFonts w:ascii="Arial" w:eastAsiaTheme="minorHAnsi" w:hAnsi="Arial" w:cs="Arial"/>
          <w:sz w:val="22"/>
          <w:szCs w:val="22"/>
          <w:lang w:val="fr-FR"/>
        </w:rPr>
        <w:t xml:space="preserve"> session de la Conférence des Parties à la CMS, à Manille (Philippines) en 2017 (Res.11.09 (Rev.COP13) </w:t>
      </w:r>
      <w:r w:rsidRPr="002229D7">
        <w:rPr>
          <w:rFonts w:ascii="Arial" w:eastAsiaTheme="minorHAnsi" w:hAnsi="Arial" w:cs="Arial"/>
          <w:i/>
          <w:iCs/>
          <w:sz w:val="22"/>
          <w:szCs w:val="22"/>
          <w:lang w:val="fr-FR"/>
        </w:rPr>
        <w:t>Journée mondiale des oiseaux migrateurs)</w:t>
      </w:r>
      <w:r w:rsidRPr="002229D7">
        <w:rPr>
          <w:rFonts w:ascii="Arial" w:eastAsiaTheme="minorHAnsi" w:hAnsi="Arial" w:cs="Arial"/>
          <w:sz w:val="22"/>
          <w:szCs w:val="22"/>
          <w:lang w:val="fr-FR"/>
        </w:rPr>
        <w:t>, afin de renforcer la reconnaissance et l’appréciation des oiseaux migrateurs et souligner le besoin urgent de les conserver,</w:t>
      </w:r>
    </w:p>
    <w:p w14:paraId="0AA2385E" w14:textId="77777777" w:rsidR="002229D7" w:rsidRPr="002229D7" w:rsidRDefault="002229D7" w:rsidP="002229D7">
      <w:pPr>
        <w:widowControl/>
        <w:suppressAutoHyphens w:val="0"/>
        <w:autoSpaceDE/>
        <w:autoSpaceDN/>
        <w:jc w:val="both"/>
        <w:textAlignment w:val="auto"/>
        <w:rPr>
          <w:rFonts w:ascii="Arial" w:eastAsiaTheme="minorHAnsi" w:hAnsi="Arial" w:cstheme="minorBidi"/>
          <w:i/>
          <w:iCs/>
          <w:sz w:val="22"/>
          <w:szCs w:val="22"/>
          <w:lang w:val="fr-FR"/>
        </w:rPr>
      </w:pPr>
    </w:p>
    <w:p w14:paraId="0C5931E3" w14:textId="77777777" w:rsidR="002229D7" w:rsidRPr="002229D7" w:rsidRDefault="002229D7" w:rsidP="002229D7">
      <w:pPr>
        <w:widowControl/>
        <w:suppressAutoHyphens w:val="0"/>
        <w:autoSpaceDE/>
        <w:autoSpaceDN/>
        <w:jc w:val="both"/>
        <w:textAlignment w:val="auto"/>
        <w:rPr>
          <w:rFonts w:ascii="Arial" w:eastAsiaTheme="minorHAnsi" w:hAnsi="Arial" w:cstheme="minorBidi"/>
          <w:i/>
          <w:iCs/>
          <w:sz w:val="22"/>
          <w:szCs w:val="22"/>
          <w:lang w:val="fr-FR"/>
        </w:rPr>
      </w:pPr>
    </w:p>
    <w:p w14:paraId="54DB8CBB" w14:textId="77777777" w:rsidR="002229D7" w:rsidRPr="002229D7" w:rsidRDefault="002229D7" w:rsidP="005A7816">
      <w:pPr>
        <w:widowControl/>
        <w:autoSpaceDE/>
        <w:autoSpaceDN/>
        <w:jc w:val="center"/>
        <w:textAlignment w:val="auto"/>
        <w:rPr>
          <w:rFonts w:ascii="Arial" w:eastAsiaTheme="minorHAnsi" w:hAnsi="Arial" w:cstheme="minorBidi"/>
          <w:i/>
          <w:iCs/>
          <w:sz w:val="22"/>
          <w:szCs w:val="22"/>
          <w:lang w:val="fr-FR"/>
        </w:rPr>
      </w:pPr>
      <w:r w:rsidRPr="002229D7">
        <w:rPr>
          <w:rFonts w:ascii="Arial" w:eastAsiaTheme="minorHAnsi" w:hAnsi="Arial" w:cs="Arial"/>
          <w:i/>
          <w:iCs/>
          <w:sz w:val="22"/>
          <w:szCs w:val="22"/>
          <w:lang w:val="fr-FR"/>
        </w:rPr>
        <w:t>La Conférence des Parties à la Convention sur la conservation des espèces migratrices appartenant à la faune sauvage</w:t>
      </w:r>
    </w:p>
    <w:p w14:paraId="05B2D5C7" w14:textId="77777777" w:rsidR="002229D7" w:rsidRPr="002229D7" w:rsidRDefault="002229D7" w:rsidP="002229D7">
      <w:pPr>
        <w:widowControl/>
        <w:suppressAutoHyphens w:val="0"/>
        <w:autoSpaceDE/>
        <w:autoSpaceDN/>
        <w:jc w:val="center"/>
        <w:textAlignment w:val="auto"/>
        <w:rPr>
          <w:rFonts w:ascii="Arial" w:eastAsiaTheme="minorHAnsi" w:hAnsi="Arial" w:cstheme="minorBidi"/>
          <w:i/>
          <w:iCs/>
          <w:sz w:val="22"/>
          <w:szCs w:val="22"/>
          <w:lang w:val="fr-FR"/>
        </w:rPr>
      </w:pPr>
    </w:p>
    <w:p w14:paraId="38BFDFBA" w14:textId="77777777" w:rsidR="002229D7" w:rsidRPr="002229D7" w:rsidRDefault="002229D7" w:rsidP="002229D7">
      <w:pPr>
        <w:widowControl/>
        <w:suppressAutoHyphens w:val="0"/>
        <w:autoSpaceDE/>
        <w:autoSpaceDN/>
        <w:jc w:val="center"/>
        <w:textAlignment w:val="auto"/>
        <w:rPr>
          <w:rFonts w:ascii="Arial" w:eastAsiaTheme="minorHAnsi" w:hAnsi="Arial" w:cstheme="minorBidi"/>
          <w:i/>
          <w:iCs/>
          <w:sz w:val="22"/>
          <w:szCs w:val="22"/>
          <w:lang w:val="fr-FR"/>
        </w:rPr>
      </w:pPr>
    </w:p>
    <w:p w14:paraId="33F6B165" w14:textId="61C83F70" w:rsidR="002229D7" w:rsidRPr="005A7816" w:rsidRDefault="002229D7" w:rsidP="005A7816">
      <w:pPr>
        <w:pStyle w:val="ListParagraph"/>
        <w:numPr>
          <w:ilvl w:val="0"/>
          <w:numId w:val="17"/>
        </w:numPr>
        <w:ind w:left="567"/>
        <w:rPr>
          <w:lang w:val="fr-FR"/>
        </w:rPr>
      </w:pPr>
      <w:r w:rsidRPr="005A7816">
        <w:rPr>
          <w:rFonts w:cs="Arial"/>
          <w:i/>
          <w:iCs/>
          <w:lang w:val="fr-FR"/>
        </w:rPr>
        <w:t xml:space="preserve">Demande </w:t>
      </w:r>
      <w:r w:rsidRPr="005A7816">
        <w:rPr>
          <w:rFonts w:cs="Arial"/>
          <w:lang w:val="fr-FR"/>
        </w:rPr>
        <w:t>la poursuite du Groupe de travail à composition non limitée sur les voies de migration, en élargissant sa composition pour intégrer les compétences des régions géographiques, des groupes techniques et des organes pertinents de la CMS qui sont actuellement absents ;</w:t>
      </w:r>
    </w:p>
    <w:p w14:paraId="1A004CD4" w14:textId="77777777" w:rsidR="002229D7" w:rsidRPr="002229D7" w:rsidRDefault="002229D7" w:rsidP="00471E05">
      <w:pPr>
        <w:widowControl/>
        <w:autoSpaceDE/>
        <w:autoSpaceDN/>
        <w:ind w:left="567" w:hanging="567"/>
        <w:jc w:val="both"/>
        <w:textAlignment w:val="auto"/>
        <w:rPr>
          <w:rFonts w:ascii="Arial" w:eastAsiaTheme="minorHAnsi" w:hAnsi="Arial" w:cstheme="minorBidi"/>
          <w:sz w:val="22"/>
          <w:szCs w:val="22"/>
          <w:lang w:val="fr-FR"/>
        </w:rPr>
      </w:pPr>
    </w:p>
    <w:p w14:paraId="18903264" w14:textId="15CF41BF" w:rsidR="002229D7" w:rsidRPr="002229D7" w:rsidRDefault="002229D7"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t xml:space="preserve">Prend note </w:t>
      </w:r>
      <w:r w:rsidRPr="002229D7">
        <w:rPr>
          <w:rFonts w:ascii="Arial" w:eastAsiaTheme="minorHAnsi" w:hAnsi="Arial" w:cs="Arial"/>
          <w:sz w:val="22"/>
          <w:szCs w:val="22"/>
          <w:lang w:val="fr-FR"/>
        </w:rPr>
        <w:t>du programme de travail pour la période triennale 2026-2029 visant à renforcer la conservation des oiseaux migrateurs et de leurs habitats le long des voies de migration, à l'intérieur et à l'extérieur des zones protégées, notamment en traitant les principales menaces, et en intégrant leurs exigences dans les politiques d'utilisation des terres et les politiques marines ;</w:t>
      </w:r>
    </w:p>
    <w:p w14:paraId="6EE9E3D7" w14:textId="77777777" w:rsidR="002229D7" w:rsidRPr="002229D7" w:rsidRDefault="002229D7" w:rsidP="00471E05">
      <w:pPr>
        <w:widowControl/>
        <w:autoSpaceDE/>
        <w:autoSpaceDN/>
        <w:ind w:left="567"/>
        <w:jc w:val="both"/>
        <w:textAlignment w:val="auto"/>
        <w:rPr>
          <w:rFonts w:ascii="Arial" w:eastAsiaTheme="minorHAnsi" w:hAnsi="Arial" w:cstheme="minorBidi"/>
          <w:sz w:val="22"/>
          <w:szCs w:val="22"/>
          <w:lang w:val="fr-FR"/>
        </w:rPr>
      </w:pPr>
    </w:p>
    <w:p w14:paraId="1DD6B42E" w14:textId="672F9CF6" w:rsidR="002229D7" w:rsidRDefault="002229D7"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t>Prie</w:t>
      </w:r>
      <w:r w:rsidRPr="002229D7">
        <w:rPr>
          <w:rFonts w:ascii="Arial" w:eastAsiaTheme="minorHAnsi" w:hAnsi="Arial" w:cs="Arial"/>
          <w:sz w:val="22"/>
          <w:szCs w:val="22"/>
          <w:lang w:val="fr-FR"/>
        </w:rPr>
        <w:t xml:space="preserve"> les Parties de mettre en œuvre efficacement les priorités établies par le Groupe de travail sur les voies de migration en fonction de la situation de chaque Partie et </w:t>
      </w:r>
      <w:r w:rsidRPr="002229D7">
        <w:rPr>
          <w:rFonts w:ascii="Arial" w:eastAsiaTheme="minorHAnsi" w:hAnsi="Arial" w:cs="Arial"/>
          <w:i/>
          <w:iCs/>
          <w:sz w:val="22"/>
          <w:szCs w:val="22"/>
          <w:lang w:val="fr-FR"/>
        </w:rPr>
        <w:t>invite</w:t>
      </w:r>
      <w:r w:rsidRPr="002229D7">
        <w:rPr>
          <w:rFonts w:ascii="Arial" w:eastAsiaTheme="minorHAnsi" w:hAnsi="Arial" w:cs="Arial"/>
          <w:sz w:val="22"/>
          <w:szCs w:val="22"/>
          <w:lang w:val="fr-FR"/>
        </w:rPr>
        <w:t xml:space="preserve"> les non-Parties et autres parties prenantes, avec le soutien du Secrétariat, à renforcer les capacités nationales et locales en matière de conservation des voies de migration, notamment: </w:t>
      </w:r>
      <w:r w:rsidR="00323EA8">
        <w:rPr>
          <w:rFonts w:ascii="Arial" w:eastAsiaTheme="minorHAnsi" w:hAnsi="Arial" w:cs="Arial"/>
          <w:sz w:val="22"/>
          <w:szCs w:val="22"/>
          <w:lang w:val="fr-FR"/>
        </w:rPr>
        <w:t>en mettant</w:t>
      </w:r>
      <w:r w:rsidRPr="002229D7">
        <w:rPr>
          <w:rFonts w:ascii="Arial" w:eastAsiaTheme="minorHAnsi" w:hAnsi="Arial" w:cs="Arial"/>
          <w:sz w:val="22"/>
          <w:szCs w:val="22"/>
          <w:lang w:val="fr-FR"/>
        </w:rPr>
        <w:t xml:space="preserve"> en place de</w:t>
      </w:r>
      <w:r w:rsidR="00323EA8">
        <w:rPr>
          <w:rFonts w:ascii="Arial" w:eastAsiaTheme="minorHAnsi" w:hAnsi="Arial" w:cs="Arial"/>
          <w:sz w:val="22"/>
          <w:szCs w:val="22"/>
          <w:lang w:val="fr-FR"/>
        </w:rPr>
        <w:t>s</w:t>
      </w:r>
      <w:r w:rsidRPr="002229D7">
        <w:rPr>
          <w:rFonts w:ascii="Arial" w:eastAsiaTheme="minorHAnsi" w:hAnsi="Arial" w:cs="Arial"/>
          <w:sz w:val="22"/>
          <w:szCs w:val="22"/>
          <w:lang w:val="fr-FR"/>
        </w:rPr>
        <w:t xml:space="preserve"> partenariats avec les principales parties prenantes et </w:t>
      </w:r>
      <w:r w:rsidR="00323EA8">
        <w:rPr>
          <w:rFonts w:ascii="Arial" w:eastAsiaTheme="minorHAnsi" w:hAnsi="Arial" w:cs="Arial"/>
          <w:sz w:val="22"/>
          <w:szCs w:val="22"/>
          <w:lang w:val="fr-FR"/>
        </w:rPr>
        <w:t>en organisant</w:t>
      </w:r>
      <w:r w:rsidR="00323EA8" w:rsidRPr="002229D7">
        <w:rPr>
          <w:rFonts w:ascii="Arial" w:eastAsiaTheme="minorHAnsi" w:hAnsi="Arial" w:cs="Arial"/>
          <w:sz w:val="22"/>
          <w:szCs w:val="22"/>
          <w:lang w:val="fr-FR"/>
        </w:rPr>
        <w:t xml:space="preserve"> </w:t>
      </w:r>
      <w:r w:rsidRPr="002229D7">
        <w:rPr>
          <w:rFonts w:ascii="Arial" w:eastAsiaTheme="minorHAnsi" w:hAnsi="Arial" w:cs="Arial"/>
          <w:sz w:val="22"/>
          <w:szCs w:val="22"/>
          <w:lang w:val="fr-FR"/>
        </w:rPr>
        <w:t>de</w:t>
      </w:r>
      <w:r w:rsidR="00323EA8">
        <w:rPr>
          <w:rFonts w:ascii="Arial" w:eastAsiaTheme="minorHAnsi" w:hAnsi="Arial" w:cs="Arial"/>
          <w:sz w:val="22"/>
          <w:szCs w:val="22"/>
          <w:lang w:val="fr-FR"/>
        </w:rPr>
        <w:t>s</w:t>
      </w:r>
      <w:r w:rsidRPr="002229D7">
        <w:rPr>
          <w:rFonts w:ascii="Arial" w:eastAsiaTheme="minorHAnsi" w:hAnsi="Arial" w:cs="Arial"/>
          <w:sz w:val="22"/>
          <w:szCs w:val="22"/>
          <w:lang w:val="fr-FR"/>
        </w:rPr>
        <w:t xml:space="preserve"> formations</w:t>
      </w:r>
      <w:r w:rsidR="00323EA8">
        <w:rPr>
          <w:rFonts w:ascii="Arial" w:eastAsiaTheme="minorHAnsi" w:hAnsi="Arial" w:cs="Arial"/>
          <w:sz w:val="22"/>
          <w:szCs w:val="22"/>
          <w:lang w:val="fr-FR"/>
        </w:rPr>
        <w:t> </w:t>
      </w:r>
      <w:r w:rsidRPr="002229D7">
        <w:rPr>
          <w:rFonts w:ascii="Arial" w:eastAsiaTheme="minorHAnsi" w:hAnsi="Arial" w:cs="Arial"/>
          <w:sz w:val="22"/>
          <w:szCs w:val="22"/>
          <w:lang w:val="fr-FR"/>
        </w:rPr>
        <w:t xml:space="preserve">; </w:t>
      </w:r>
      <w:r w:rsidR="00323EA8">
        <w:rPr>
          <w:rFonts w:ascii="Arial" w:eastAsiaTheme="minorHAnsi" w:hAnsi="Arial" w:cs="Arial"/>
          <w:sz w:val="22"/>
          <w:szCs w:val="22"/>
          <w:lang w:val="fr-FR"/>
        </w:rPr>
        <w:t>en faisant traduire et en diffusant les</w:t>
      </w:r>
      <w:r w:rsidRPr="002229D7">
        <w:rPr>
          <w:rFonts w:ascii="Arial" w:eastAsiaTheme="minorHAnsi" w:hAnsi="Arial" w:cs="Arial"/>
          <w:sz w:val="22"/>
          <w:szCs w:val="22"/>
          <w:lang w:val="fr-FR"/>
        </w:rPr>
        <w:t xml:space="preserve"> documents</w:t>
      </w:r>
      <w:r w:rsidR="00323EA8">
        <w:rPr>
          <w:rFonts w:ascii="Arial" w:eastAsiaTheme="minorHAnsi" w:hAnsi="Arial" w:cs="Arial"/>
          <w:sz w:val="22"/>
          <w:szCs w:val="22"/>
          <w:lang w:val="fr-FR"/>
        </w:rPr>
        <w:t> </w:t>
      </w:r>
      <w:r w:rsidRPr="002229D7">
        <w:rPr>
          <w:rFonts w:ascii="Arial" w:eastAsiaTheme="minorHAnsi" w:hAnsi="Arial" w:cs="Arial"/>
          <w:sz w:val="22"/>
          <w:szCs w:val="22"/>
          <w:lang w:val="fr-FR"/>
        </w:rPr>
        <w:t xml:space="preserve">; </w:t>
      </w:r>
      <w:r w:rsidR="00323EA8">
        <w:rPr>
          <w:rFonts w:ascii="Arial" w:eastAsiaTheme="minorHAnsi" w:hAnsi="Arial" w:cs="Arial"/>
          <w:sz w:val="22"/>
          <w:szCs w:val="22"/>
          <w:lang w:val="fr-FR"/>
        </w:rPr>
        <w:t>en</w:t>
      </w:r>
      <w:r w:rsidR="00323EA8" w:rsidRPr="002229D7">
        <w:rPr>
          <w:rFonts w:ascii="Arial" w:eastAsiaTheme="minorHAnsi" w:hAnsi="Arial" w:cs="Arial"/>
          <w:sz w:val="22"/>
          <w:szCs w:val="22"/>
          <w:lang w:val="fr-FR"/>
        </w:rPr>
        <w:t xml:space="preserve"> </w:t>
      </w:r>
      <w:r w:rsidRPr="002229D7">
        <w:rPr>
          <w:rFonts w:ascii="Arial" w:eastAsiaTheme="minorHAnsi" w:hAnsi="Arial" w:cs="Arial"/>
          <w:sz w:val="22"/>
          <w:szCs w:val="22"/>
          <w:lang w:val="fr-FR"/>
        </w:rPr>
        <w:t>partage</w:t>
      </w:r>
      <w:r w:rsidR="00323EA8">
        <w:rPr>
          <w:rFonts w:ascii="Arial" w:eastAsiaTheme="minorHAnsi" w:hAnsi="Arial" w:cs="Arial"/>
          <w:sz w:val="22"/>
          <w:szCs w:val="22"/>
          <w:lang w:val="fr-FR"/>
        </w:rPr>
        <w:t>ant</w:t>
      </w:r>
      <w:r w:rsidRPr="002229D7">
        <w:rPr>
          <w:rFonts w:ascii="Arial" w:eastAsiaTheme="minorHAnsi" w:hAnsi="Arial" w:cs="Arial"/>
          <w:sz w:val="22"/>
          <w:szCs w:val="22"/>
          <w:lang w:val="fr-FR"/>
        </w:rPr>
        <w:t xml:space="preserve"> </w:t>
      </w:r>
      <w:r w:rsidR="00323EA8">
        <w:rPr>
          <w:rFonts w:ascii="Arial" w:eastAsiaTheme="minorHAnsi" w:hAnsi="Arial" w:cs="Arial"/>
          <w:sz w:val="22"/>
          <w:szCs w:val="22"/>
          <w:lang w:val="fr-FR"/>
        </w:rPr>
        <w:t>les</w:t>
      </w:r>
      <w:r w:rsidRPr="002229D7">
        <w:rPr>
          <w:rFonts w:ascii="Arial" w:eastAsiaTheme="minorHAnsi" w:hAnsi="Arial" w:cs="Arial"/>
          <w:sz w:val="22"/>
          <w:szCs w:val="22"/>
          <w:lang w:val="fr-FR"/>
        </w:rPr>
        <w:t xml:space="preserve"> protocoles et </w:t>
      </w:r>
      <w:r w:rsidR="00323EA8">
        <w:rPr>
          <w:rFonts w:ascii="Arial" w:eastAsiaTheme="minorHAnsi" w:hAnsi="Arial" w:cs="Arial"/>
          <w:sz w:val="22"/>
          <w:szCs w:val="22"/>
          <w:lang w:val="fr-FR"/>
        </w:rPr>
        <w:t>les</w:t>
      </w:r>
      <w:r w:rsidR="00323EA8" w:rsidRPr="002229D7">
        <w:rPr>
          <w:rFonts w:ascii="Arial" w:eastAsiaTheme="minorHAnsi" w:hAnsi="Arial" w:cs="Arial"/>
          <w:sz w:val="22"/>
          <w:szCs w:val="22"/>
          <w:lang w:val="fr-FR"/>
        </w:rPr>
        <w:t xml:space="preserve"> </w:t>
      </w:r>
      <w:r w:rsidRPr="002229D7">
        <w:rPr>
          <w:rFonts w:ascii="Arial" w:eastAsiaTheme="minorHAnsi" w:hAnsi="Arial" w:cs="Arial"/>
          <w:sz w:val="22"/>
          <w:szCs w:val="22"/>
          <w:lang w:val="fr-FR"/>
        </w:rPr>
        <w:t>réglementations</w:t>
      </w:r>
      <w:r w:rsidR="00323EA8">
        <w:rPr>
          <w:rFonts w:ascii="Arial" w:eastAsiaTheme="minorHAnsi" w:hAnsi="Arial" w:cs="Arial"/>
          <w:sz w:val="22"/>
          <w:szCs w:val="22"/>
          <w:lang w:val="fr-FR"/>
        </w:rPr>
        <w:t> </w:t>
      </w:r>
      <w:r w:rsidRPr="002229D7">
        <w:rPr>
          <w:rFonts w:ascii="Arial" w:eastAsiaTheme="minorHAnsi" w:hAnsi="Arial" w:cs="Arial"/>
          <w:sz w:val="22"/>
          <w:szCs w:val="22"/>
          <w:lang w:val="fr-FR"/>
        </w:rPr>
        <w:t xml:space="preserve">; </w:t>
      </w:r>
      <w:r w:rsidR="00323EA8">
        <w:rPr>
          <w:rFonts w:ascii="Arial" w:eastAsiaTheme="minorHAnsi" w:hAnsi="Arial" w:cs="Arial"/>
          <w:sz w:val="22"/>
          <w:szCs w:val="22"/>
          <w:lang w:val="fr-FR"/>
        </w:rPr>
        <w:t>en procédant au</w:t>
      </w:r>
      <w:r w:rsidR="00323EA8" w:rsidRPr="002229D7">
        <w:rPr>
          <w:rFonts w:ascii="Arial" w:eastAsiaTheme="minorHAnsi" w:hAnsi="Arial" w:cs="Arial"/>
          <w:sz w:val="22"/>
          <w:szCs w:val="22"/>
          <w:lang w:val="fr-FR"/>
        </w:rPr>
        <w:t xml:space="preserve"> </w:t>
      </w:r>
      <w:r w:rsidRPr="002229D7">
        <w:rPr>
          <w:rFonts w:ascii="Arial" w:eastAsiaTheme="minorHAnsi" w:hAnsi="Arial" w:cs="Arial"/>
          <w:sz w:val="22"/>
          <w:szCs w:val="22"/>
          <w:lang w:val="fr-FR"/>
        </w:rPr>
        <w:t>transfert de technologies</w:t>
      </w:r>
      <w:r w:rsidR="00323EA8">
        <w:rPr>
          <w:rFonts w:ascii="Arial" w:eastAsiaTheme="minorHAnsi" w:hAnsi="Arial" w:cs="Arial"/>
          <w:sz w:val="22"/>
          <w:szCs w:val="22"/>
          <w:lang w:val="fr-FR"/>
        </w:rPr>
        <w:t> </w:t>
      </w:r>
      <w:r w:rsidRPr="002229D7">
        <w:rPr>
          <w:rFonts w:ascii="Arial" w:eastAsiaTheme="minorHAnsi" w:hAnsi="Arial" w:cs="Arial"/>
          <w:sz w:val="22"/>
          <w:szCs w:val="22"/>
          <w:lang w:val="fr-FR"/>
        </w:rPr>
        <w:t xml:space="preserve">; </w:t>
      </w:r>
      <w:r w:rsidR="00323EA8">
        <w:rPr>
          <w:rFonts w:ascii="Arial" w:eastAsiaTheme="minorHAnsi" w:hAnsi="Arial" w:cs="Arial"/>
          <w:sz w:val="22"/>
          <w:szCs w:val="22"/>
          <w:lang w:val="fr-FR"/>
        </w:rPr>
        <w:t>en</w:t>
      </w:r>
      <w:r w:rsidR="00323EA8" w:rsidRPr="002229D7">
        <w:rPr>
          <w:rFonts w:ascii="Arial" w:eastAsiaTheme="minorHAnsi" w:hAnsi="Arial" w:cs="Arial"/>
          <w:sz w:val="22"/>
          <w:szCs w:val="22"/>
          <w:lang w:val="fr-FR"/>
        </w:rPr>
        <w:t xml:space="preserve"> </w:t>
      </w:r>
      <w:r w:rsidRPr="002229D7">
        <w:rPr>
          <w:rFonts w:ascii="Arial" w:eastAsiaTheme="minorHAnsi" w:hAnsi="Arial" w:cs="Arial"/>
          <w:sz w:val="22"/>
          <w:szCs w:val="22"/>
          <w:lang w:val="fr-FR"/>
        </w:rPr>
        <w:t>prot</w:t>
      </w:r>
      <w:r w:rsidR="00323EA8">
        <w:rPr>
          <w:rFonts w:ascii="Arial" w:eastAsiaTheme="minorHAnsi" w:hAnsi="Arial" w:cs="Arial"/>
          <w:sz w:val="22"/>
          <w:szCs w:val="22"/>
          <w:lang w:val="fr-FR"/>
        </w:rPr>
        <w:t>égeant</w:t>
      </w:r>
      <w:r w:rsidRPr="002229D7">
        <w:rPr>
          <w:rFonts w:ascii="Arial" w:eastAsiaTheme="minorHAnsi" w:hAnsi="Arial" w:cs="Arial"/>
          <w:sz w:val="22"/>
          <w:szCs w:val="22"/>
          <w:lang w:val="fr-FR"/>
        </w:rPr>
        <w:t xml:space="preserve"> et </w:t>
      </w:r>
      <w:r w:rsidR="00323EA8">
        <w:rPr>
          <w:rFonts w:ascii="Arial" w:eastAsiaTheme="minorHAnsi" w:hAnsi="Arial" w:cs="Arial"/>
          <w:sz w:val="22"/>
          <w:szCs w:val="22"/>
          <w:lang w:val="fr-FR"/>
        </w:rPr>
        <w:t xml:space="preserve">en </w:t>
      </w:r>
      <w:r w:rsidRPr="002229D7">
        <w:rPr>
          <w:rFonts w:ascii="Arial" w:eastAsiaTheme="minorHAnsi" w:hAnsi="Arial" w:cs="Arial"/>
          <w:sz w:val="22"/>
          <w:szCs w:val="22"/>
          <w:lang w:val="fr-FR"/>
        </w:rPr>
        <w:t>améliora</w:t>
      </w:r>
      <w:r w:rsidR="00323EA8">
        <w:rPr>
          <w:rFonts w:ascii="Arial" w:eastAsiaTheme="minorHAnsi" w:hAnsi="Arial" w:cs="Arial"/>
          <w:sz w:val="22"/>
          <w:szCs w:val="22"/>
          <w:lang w:val="fr-FR"/>
        </w:rPr>
        <w:t>nt</w:t>
      </w:r>
      <w:r w:rsidRPr="002229D7">
        <w:rPr>
          <w:rFonts w:ascii="Arial" w:eastAsiaTheme="minorHAnsi" w:hAnsi="Arial" w:cs="Arial"/>
          <w:sz w:val="22"/>
          <w:szCs w:val="22"/>
          <w:lang w:val="fr-FR"/>
        </w:rPr>
        <w:t xml:space="preserve"> la gestion et </w:t>
      </w:r>
      <w:r w:rsidR="00323EA8">
        <w:rPr>
          <w:rFonts w:ascii="Arial" w:eastAsiaTheme="minorHAnsi" w:hAnsi="Arial" w:cs="Arial"/>
          <w:sz w:val="22"/>
          <w:szCs w:val="22"/>
          <w:lang w:val="fr-FR"/>
        </w:rPr>
        <w:t xml:space="preserve">la </w:t>
      </w:r>
      <w:r w:rsidRPr="002229D7">
        <w:rPr>
          <w:rFonts w:ascii="Arial" w:eastAsiaTheme="minorHAnsi" w:hAnsi="Arial" w:cs="Arial"/>
          <w:sz w:val="22"/>
          <w:szCs w:val="22"/>
          <w:lang w:val="fr-FR"/>
        </w:rPr>
        <w:t>restauration de sites d’importance critique et internationale</w:t>
      </w:r>
      <w:r w:rsidR="00323EA8">
        <w:rPr>
          <w:rFonts w:ascii="Arial" w:eastAsiaTheme="minorHAnsi" w:hAnsi="Arial" w:cs="Arial"/>
          <w:sz w:val="22"/>
          <w:szCs w:val="22"/>
          <w:lang w:val="fr-FR"/>
        </w:rPr>
        <w:t> </w:t>
      </w:r>
      <w:r w:rsidRPr="002229D7">
        <w:rPr>
          <w:rFonts w:ascii="Arial" w:eastAsiaTheme="minorHAnsi" w:hAnsi="Arial" w:cs="Arial"/>
          <w:sz w:val="22"/>
          <w:szCs w:val="22"/>
          <w:lang w:val="fr-FR"/>
        </w:rPr>
        <w:t>;</w:t>
      </w:r>
      <w:r w:rsidR="00323EA8">
        <w:rPr>
          <w:rFonts w:ascii="Arial" w:eastAsiaTheme="minorHAnsi" w:hAnsi="Arial" w:cs="Arial"/>
          <w:sz w:val="22"/>
          <w:szCs w:val="22"/>
          <w:lang w:val="fr-FR"/>
        </w:rPr>
        <w:t>en</w:t>
      </w:r>
      <w:r w:rsidRPr="002229D7">
        <w:rPr>
          <w:rFonts w:ascii="Arial" w:eastAsiaTheme="minorHAnsi" w:hAnsi="Arial" w:cs="Arial"/>
          <w:sz w:val="22"/>
          <w:szCs w:val="22"/>
          <w:lang w:val="fr-FR"/>
        </w:rPr>
        <w:t xml:space="preserve"> garantissant que toute utilisation des oiseaux migrateurs </w:t>
      </w:r>
      <w:r w:rsidR="00323EA8">
        <w:rPr>
          <w:rFonts w:ascii="Arial" w:eastAsiaTheme="minorHAnsi" w:hAnsi="Arial" w:cs="Arial"/>
          <w:sz w:val="22"/>
          <w:szCs w:val="22"/>
          <w:lang w:val="fr-FR"/>
        </w:rPr>
        <w:t>est</w:t>
      </w:r>
      <w:r w:rsidR="00323EA8" w:rsidRPr="002229D7">
        <w:rPr>
          <w:rFonts w:ascii="Arial" w:eastAsiaTheme="minorHAnsi" w:hAnsi="Arial" w:cs="Arial"/>
          <w:sz w:val="22"/>
          <w:szCs w:val="22"/>
          <w:lang w:val="fr-FR"/>
        </w:rPr>
        <w:t xml:space="preserve"> </w:t>
      </w:r>
      <w:r w:rsidRPr="002229D7">
        <w:rPr>
          <w:rFonts w:ascii="Arial" w:eastAsiaTheme="minorHAnsi" w:hAnsi="Arial" w:cs="Arial"/>
          <w:sz w:val="22"/>
          <w:szCs w:val="22"/>
          <w:lang w:val="fr-FR"/>
        </w:rPr>
        <w:t xml:space="preserve">durable, </w:t>
      </w:r>
      <w:r w:rsidR="00323EA8">
        <w:rPr>
          <w:rFonts w:ascii="Arial" w:eastAsiaTheme="minorHAnsi" w:hAnsi="Arial" w:cs="Arial"/>
          <w:sz w:val="22"/>
          <w:szCs w:val="22"/>
          <w:lang w:val="fr-FR"/>
        </w:rPr>
        <w:t>en comprenant</w:t>
      </w:r>
      <w:r w:rsidR="00323EA8" w:rsidRPr="00323EA8">
        <w:rPr>
          <w:rFonts w:ascii="Arial" w:eastAsiaTheme="minorHAnsi" w:hAnsi="Arial" w:cs="Arial"/>
          <w:sz w:val="22"/>
          <w:szCs w:val="22"/>
          <w:lang w:val="fr-FR"/>
        </w:rPr>
        <w:t xml:space="preserve"> l</w:t>
      </w:r>
      <w:r w:rsidRPr="00323EA8">
        <w:rPr>
          <w:rFonts w:ascii="Arial" w:eastAsiaTheme="minorHAnsi" w:hAnsi="Arial" w:cs="Arial"/>
          <w:sz w:val="22"/>
          <w:szCs w:val="22"/>
          <w:lang w:val="fr-FR"/>
        </w:rPr>
        <w:t>es</w:t>
      </w:r>
      <w:r w:rsidRPr="002229D7">
        <w:rPr>
          <w:rFonts w:ascii="Arial" w:eastAsiaTheme="minorHAnsi" w:hAnsi="Arial" w:cs="Arial"/>
          <w:sz w:val="22"/>
          <w:szCs w:val="22"/>
          <w:lang w:val="fr-FR"/>
        </w:rPr>
        <w:t xml:space="preserve"> fonctions écologiques des voies de migration au moyen de travaux de recherche sur les oiseaux migrateurs et leurs habitats pour aider à déterminer les menaces et à identifier des solutions efficaces</w:t>
      </w:r>
      <w:r w:rsidR="007C0CD0">
        <w:rPr>
          <w:rFonts w:ascii="Arial" w:eastAsiaTheme="minorHAnsi" w:hAnsi="Arial" w:cs="Arial"/>
          <w:sz w:val="22"/>
          <w:szCs w:val="22"/>
          <w:lang w:val="fr-FR"/>
        </w:rPr>
        <w:t> </w:t>
      </w:r>
      <w:r w:rsidRPr="002229D7">
        <w:rPr>
          <w:rFonts w:ascii="Arial" w:eastAsiaTheme="minorHAnsi" w:hAnsi="Arial" w:cs="Arial"/>
          <w:sz w:val="22"/>
          <w:szCs w:val="22"/>
          <w:lang w:val="fr-FR"/>
        </w:rPr>
        <w:t xml:space="preserve">; </w:t>
      </w:r>
      <w:r w:rsidR="007C0CD0">
        <w:rPr>
          <w:rFonts w:ascii="Arial" w:eastAsiaTheme="minorHAnsi" w:hAnsi="Arial" w:cs="Arial"/>
          <w:sz w:val="22"/>
          <w:szCs w:val="22"/>
          <w:lang w:val="fr-FR"/>
        </w:rPr>
        <w:t>en renforçant</w:t>
      </w:r>
      <w:r w:rsidRPr="002229D7">
        <w:rPr>
          <w:rFonts w:ascii="Arial" w:eastAsiaTheme="minorHAnsi" w:hAnsi="Arial" w:cs="Arial"/>
          <w:sz w:val="22"/>
          <w:szCs w:val="22"/>
          <w:lang w:val="fr-FR"/>
        </w:rPr>
        <w:t xml:space="preserve"> </w:t>
      </w:r>
      <w:r w:rsidR="007C0CD0">
        <w:rPr>
          <w:rFonts w:ascii="Arial" w:eastAsiaTheme="minorHAnsi" w:hAnsi="Arial" w:cs="Arial"/>
          <w:sz w:val="22"/>
          <w:szCs w:val="22"/>
          <w:lang w:val="fr-FR"/>
        </w:rPr>
        <w:t>l</w:t>
      </w:r>
      <w:r w:rsidRPr="002229D7">
        <w:rPr>
          <w:rFonts w:ascii="Arial" w:eastAsiaTheme="minorHAnsi" w:hAnsi="Arial" w:cs="Arial"/>
          <w:sz w:val="22"/>
          <w:szCs w:val="22"/>
          <w:lang w:val="fr-FR"/>
        </w:rPr>
        <w:t>es programmes de suivi</w:t>
      </w:r>
      <w:r w:rsidR="007C0CD0">
        <w:rPr>
          <w:rFonts w:ascii="Arial" w:eastAsiaTheme="minorHAnsi" w:hAnsi="Arial" w:cs="Arial"/>
          <w:sz w:val="22"/>
          <w:szCs w:val="22"/>
          <w:lang w:val="fr-FR"/>
        </w:rPr>
        <w:t> </w:t>
      </w:r>
      <w:r w:rsidRPr="002229D7">
        <w:rPr>
          <w:rFonts w:ascii="Arial" w:eastAsiaTheme="minorHAnsi" w:hAnsi="Arial" w:cs="Arial"/>
          <w:sz w:val="22"/>
          <w:szCs w:val="22"/>
          <w:lang w:val="fr-FR"/>
        </w:rPr>
        <w:t xml:space="preserve">; </w:t>
      </w:r>
      <w:r w:rsidR="007C0CD0">
        <w:rPr>
          <w:rFonts w:ascii="Arial" w:eastAsiaTheme="minorHAnsi" w:hAnsi="Arial" w:cs="Arial"/>
          <w:sz w:val="22"/>
          <w:szCs w:val="22"/>
          <w:lang w:val="fr-FR"/>
        </w:rPr>
        <w:t>et en</w:t>
      </w:r>
      <w:r w:rsidRPr="002229D7">
        <w:rPr>
          <w:rFonts w:ascii="Arial" w:eastAsiaTheme="minorHAnsi" w:hAnsi="Arial" w:cs="Arial"/>
          <w:sz w:val="22"/>
          <w:szCs w:val="22"/>
          <w:lang w:val="fr-FR"/>
        </w:rPr>
        <w:t xml:space="preserve"> promo</w:t>
      </w:r>
      <w:r w:rsidR="007C0CD0">
        <w:rPr>
          <w:rFonts w:ascii="Arial" w:eastAsiaTheme="minorHAnsi" w:hAnsi="Arial" w:cs="Arial"/>
          <w:sz w:val="22"/>
          <w:szCs w:val="22"/>
          <w:lang w:val="fr-FR"/>
        </w:rPr>
        <w:t>uvant</w:t>
      </w:r>
      <w:r w:rsidRPr="002229D7">
        <w:rPr>
          <w:rFonts w:ascii="Arial" w:eastAsiaTheme="minorHAnsi" w:hAnsi="Arial" w:cs="Arial"/>
          <w:sz w:val="22"/>
          <w:szCs w:val="22"/>
          <w:lang w:val="fr-FR"/>
        </w:rPr>
        <w:t xml:space="preserve"> la conservation des oiseaux migrateurs</w:t>
      </w:r>
      <w:r w:rsidRPr="002229D7">
        <w:rPr>
          <w:rFonts w:ascii="Arial" w:eastAsiaTheme="minorHAnsi" w:hAnsi="Arial" w:cstheme="minorBidi"/>
          <w:sz w:val="22"/>
          <w:szCs w:val="22"/>
          <w:lang w:val="fr-FR"/>
        </w:rPr>
        <w:t> ;</w:t>
      </w:r>
    </w:p>
    <w:p w14:paraId="291F2500" w14:textId="77777777" w:rsidR="007C0CD0" w:rsidRDefault="007C0CD0" w:rsidP="00471E05">
      <w:pPr>
        <w:widowControl/>
        <w:autoSpaceDE/>
        <w:autoSpaceDN/>
        <w:ind w:left="567"/>
        <w:jc w:val="both"/>
        <w:textAlignment w:val="auto"/>
        <w:rPr>
          <w:rFonts w:ascii="Arial" w:eastAsiaTheme="minorHAnsi" w:hAnsi="Arial" w:cstheme="minorBidi"/>
          <w:sz w:val="22"/>
          <w:szCs w:val="22"/>
          <w:lang w:val="fr-FR"/>
        </w:rPr>
      </w:pPr>
    </w:p>
    <w:p w14:paraId="42A6B5CE" w14:textId="218C95C2" w:rsidR="007C0CD0" w:rsidRPr="002229D7" w:rsidRDefault="007C0CD0"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770191">
        <w:rPr>
          <w:rFonts w:ascii="Arial" w:eastAsiaTheme="minorHAnsi" w:hAnsi="Arial" w:cs="Arial"/>
          <w:i/>
          <w:iCs/>
          <w:sz w:val="22"/>
          <w:szCs w:val="22"/>
          <w:lang w:val="fr-FR"/>
        </w:rPr>
        <w:t>Salue</w:t>
      </w:r>
      <w:r>
        <w:rPr>
          <w:rFonts w:ascii="Arial" w:eastAsiaTheme="minorHAnsi" w:hAnsi="Arial" w:cs="Arial"/>
          <w:sz w:val="22"/>
          <w:szCs w:val="22"/>
          <w:lang w:val="fr-FR"/>
        </w:rPr>
        <w:t xml:space="preserve"> l’engagement pris par les Parties des Amériques, à la 15</w:t>
      </w:r>
      <w:r w:rsidRPr="00770191">
        <w:rPr>
          <w:rFonts w:ascii="Arial" w:eastAsiaTheme="minorHAnsi" w:hAnsi="Arial" w:cs="Arial"/>
          <w:sz w:val="22"/>
          <w:szCs w:val="22"/>
          <w:vertAlign w:val="superscript"/>
          <w:lang w:val="fr-FR"/>
        </w:rPr>
        <w:t>e</w:t>
      </w:r>
      <w:r>
        <w:rPr>
          <w:rFonts w:ascii="Arial" w:eastAsiaTheme="minorHAnsi" w:hAnsi="Arial" w:cs="Arial"/>
          <w:sz w:val="22"/>
          <w:szCs w:val="22"/>
          <w:lang w:val="fr-FR"/>
        </w:rPr>
        <w:t xml:space="preserve"> réunion de la Conférence des Parties à la CMS, en faveur de la création de l’Initiative pour les voies de migration des Amériques (IAF), en étroite coordination avec </w:t>
      </w:r>
      <w:r w:rsidR="0076704D">
        <w:rPr>
          <w:rFonts w:ascii="Arial" w:eastAsiaTheme="minorHAnsi" w:hAnsi="Arial" w:cs="Arial"/>
          <w:sz w:val="22"/>
          <w:szCs w:val="22"/>
          <w:lang w:val="fr-FR"/>
        </w:rPr>
        <w:t>tous l</w:t>
      </w:r>
      <w:r>
        <w:rPr>
          <w:rFonts w:ascii="Arial" w:eastAsiaTheme="minorHAnsi" w:hAnsi="Arial" w:cs="Arial"/>
          <w:sz w:val="22"/>
          <w:szCs w:val="22"/>
          <w:lang w:val="fr-FR"/>
        </w:rPr>
        <w:t>es États de l’air</w:t>
      </w:r>
      <w:r w:rsidR="00770191">
        <w:rPr>
          <w:rFonts w:ascii="Arial" w:eastAsiaTheme="minorHAnsi" w:hAnsi="Arial" w:cs="Arial"/>
          <w:sz w:val="22"/>
          <w:szCs w:val="22"/>
          <w:lang w:val="fr-FR"/>
        </w:rPr>
        <w:t>e</w:t>
      </w:r>
      <w:r>
        <w:rPr>
          <w:rFonts w:ascii="Arial" w:eastAsiaTheme="minorHAnsi" w:hAnsi="Arial" w:cs="Arial"/>
          <w:sz w:val="22"/>
          <w:szCs w:val="22"/>
          <w:lang w:val="fr-FR"/>
        </w:rPr>
        <w:t xml:space="preserve"> de répartition des voies de migration des Amériques, d’autres parties prenantes et tous accords multilatéraux existants, sous l’égide de la CMS et en tant que cadre institutionnel chargé d’accompagner la mise en œuvre et le suivi du Cadre </w:t>
      </w:r>
      <w:r w:rsidR="00770191">
        <w:rPr>
          <w:rFonts w:ascii="Arial" w:eastAsiaTheme="minorHAnsi" w:hAnsi="Arial" w:cs="Arial"/>
          <w:sz w:val="22"/>
          <w:szCs w:val="22"/>
          <w:lang w:val="fr-FR"/>
        </w:rPr>
        <w:t>d</w:t>
      </w:r>
      <w:r>
        <w:rPr>
          <w:rFonts w:ascii="Arial" w:eastAsiaTheme="minorHAnsi" w:hAnsi="Arial" w:cs="Arial"/>
          <w:sz w:val="22"/>
          <w:szCs w:val="22"/>
          <w:lang w:val="fr-FR"/>
        </w:rPr>
        <w:t>es voies de migration des Amériques et du plan d’action correspondant.</w:t>
      </w:r>
    </w:p>
    <w:p w14:paraId="50CB12F7" w14:textId="77777777" w:rsidR="002229D7" w:rsidRPr="002229D7" w:rsidRDefault="002229D7" w:rsidP="00471E05">
      <w:pPr>
        <w:widowControl/>
        <w:autoSpaceDE/>
        <w:autoSpaceDN/>
        <w:ind w:left="567"/>
        <w:jc w:val="both"/>
        <w:textAlignment w:val="auto"/>
        <w:rPr>
          <w:rFonts w:ascii="Arial" w:eastAsiaTheme="minorHAnsi" w:hAnsi="Arial" w:cstheme="minorBidi"/>
          <w:sz w:val="22"/>
          <w:szCs w:val="22"/>
          <w:lang w:val="fr-FR"/>
        </w:rPr>
      </w:pPr>
    </w:p>
    <w:p w14:paraId="19A367CC" w14:textId="70B5820E" w:rsidR="002229D7" w:rsidRDefault="002229D7"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lastRenderedPageBreak/>
        <w:t xml:space="preserve">Note </w:t>
      </w:r>
      <w:r w:rsidR="007C0CD0">
        <w:rPr>
          <w:rFonts w:ascii="Arial" w:eastAsiaTheme="minorHAnsi" w:hAnsi="Arial" w:cs="Arial"/>
          <w:sz w:val="22"/>
          <w:szCs w:val="22"/>
          <w:lang w:val="fr-FR"/>
        </w:rPr>
        <w:t xml:space="preserve">que, jusqu’à la création de l’IAF, </w:t>
      </w:r>
      <w:r w:rsidRPr="002229D7">
        <w:rPr>
          <w:rFonts w:ascii="Arial" w:eastAsiaTheme="minorHAnsi" w:hAnsi="Arial" w:cs="Arial"/>
          <w:sz w:val="22"/>
          <w:szCs w:val="22"/>
          <w:lang w:val="fr-FR"/>
        </w:rPr>
        <w:t>le Groupe spécial sur les voies de migration des Amériques</w:t>
      </w:r>
      <w:r w:rsidR="00D60E85">
        <w:rPr>
          <w:rFonts w:ascii="Arial" w:eastAsiaTheme="minorHAnsi" w:hAnsi="Arial" w:cs="Arial"/>
          <w:sz w:val="22"/>
          <w:szCs w:val="22"/>
          <w:lang w:val="fr-FR"/>
        </w:rPr>
        <w:t xml:space="preserve"> continuera</w:t>
      </w:r>
      <w:r w:rsidRPr="002229D7">
        <w:rPr>
          <w:rFonts w:ascii="Arial" w:eastAsiaTheme="minorHAnsi" w:hAnsi="Arial" w:cs="Arial"/>
          <w:sz w:val="22"/>
          <w:szCs w:val="22"/>
          <w:lang w:val="fr-FR"/>
        </w:rPr>
        <w:t xml:space="preserve"> de coordonner le développement et la mise en œuvre du Cadre des voies de migration des Amériques et du Plan d’action pour les voies de migration des Amériques, développés en parfaite adéquation avec le Plan stratégique de Samarcande pour les espèces migratrices de la CMS, les instruments de la CMS tels que les Mémorandum d’entente (MdE) pour la conservation des flamants des Hautes Andes, de l’Ouette à tête rousse et des espèces d’oiseaux de prairie migrateurs dans la partie australe du continent sud-américain, et de faire rapport aux réunions du Conseil scientifique</w:t>
      </w:r>
      <w:r w:rsidRPr="002229D7">
        <w:rPr>
          <w:rFonts w:ascii="Arial" w:eastAsiaTheme="minorHAnsi" w:hAnsi="Arial" w:cstheme="minorBidi"/>
          <w:sz w:val="22"/>
          <w:szCs w:val="22"/>
          <w:lang w:val="fr-FR"/>
        </w:rPr>
        <w:t> ;</w:t>
      </w:r>
    </w:p>
    <w:p w14:paraId="4652C536" w14:textId="77777777" w:rsidR="00471E05" w:rsidRPr="002229D7" w:rsidRDefault="00471E05" w:rsidP="00471E05">
      <w:pPr>
        <w:widowControl/>
        <w:autoSpaceDE/>
        <w:autoSpaceDN/>
        <w:ind w:left="567"/>
        <w:jc w:val="both"/>
        <w:textAlignment w:val="auto"/>
        <w:rPr>
          <w:rFonts w:ascii="Arial" w:eastAsiaTheme="minorHAnsi" w:hAnsi="Arial" w:cstheme="minorBidi"/>
          <w:sz w:val="22"/>
          <w:szCs w:val="22"/>
          <w:lang w:val="fr-FR"/>
        </w:rPr>
      </w:pPr>
    </w:p>
    <w:p w14:paraId="0558E62F" w14:textId="77777777" w:rsidR="002229D7" w:rsidRPr="002229D7" w:rsidRDefault="002229D7"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t>Se félicite</w:t>
      </w:r>
      <w:r w:rsidRPr="002229D7">
        <w:rPr>
          <w:rFonts w:ascii="Arial" w:eastAsiaTheme="minorHAnsi" w:hAnsi="Arial" w:cs="Arial"/>
          <w:sz w:val="22"/>
          <w:szCs w:val="22"/>
          <w:lang w:val="fr-FR"/>
        </w:rPr>
        <w:t xml:space="preserve"> des progrès réalisés dans la voie migratoire Afrique-Eurasie pour répondre aux menaces et développer des solutions transfrontières en faveur de la conservation des oiseaux migrateurs, grâce aux instruments de la CMS tels que l'AEWA, les mémorandums d'entente relatifs au phragmite aquatique, aux oiseaux de proie (rapaces) et à la population d'Europe centrale de grande outarde, ainsi que le Plan d'action pour les oiseaux terrestres migrateurs d'Afrique-Eurasie ;</w:t>
      </w:r>
    </w:p>
    <w:p w14:paraId="3E83420F" w14:textId="77777777" w:rsidR="002229D7" w:rsidRPr="002229D7" w:rsidRDefault="002229D7" w:rsidP="00471E05">
      <w:pPr>
        <w:widowControl/>
        <w:autoSpaceDE/>
        <w:autoSpaceDN/>
        <w:ind w:left="567"/>
        <w:jc w:val="both"/>
        <w:textAlignment w:val="auto"/>
        <w:rPr>
          <w:rFonts w:ascii="Arial" w:eastAsiaTheme="minorHAnsi" w:hAnsi="Arial" w:cstheme="minorBidi"/>
          <w:sz w:val="22"/>
          <w:szCs w:val="22"/>
          <w:lang w:val="fr-FR"/>
        </w:rPr>
      </w:pPr>
    </w:p>
    <w:p w14:paraId="4C8A2100" w14:textId="285FEB4F" w:rsidR="002229D7" w:rsidRPr="002229D7" w:rsidRDefault="002229D7"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i/>
          <w:iCs/>
          <w:sz w:val="22"/>
          <w:szCs w:val="22"/>
          <w:lang w:val="fr-FR"/>
        </w:rPr>
        <w:t>Accueille en outre favorablement</w:t>
      </w:r>
      <w:r w:rsidRPr="002229D7">
        <w:rPr>
          <w:rFonts w:ascii="Arial" w:eastAsiaTheme="minorHAnsi" w:hAnsi="Arial" w:cstheme="minorBidi"/>
          <w:sz w:val="22"/>
          <w:szCs w:val="22"/>
          <w:lang w:val="fr-FR"/>
        </w:rPr>
        <w:t xml:space="preserve"> l’engagement du </w:t>
      </w:r>
      <w:r w:rsidR="0041368D">
        <w:rPr>
          <w:rFonts w:ascii="Arial" w:eastAsiaTheme="minorHAnsi" w:hAnsi="Arial" w:cstheme="minorBidi"/>
          <w:sz w:val="22"/>
          <w:szCs w:val="22"/>
          <w:lang w:val="fr-FR"/>
        </w:rPr>
        <w:t>G</w:t>
      </w:r>
      <w:r w:rsidRPr="002229D7">
        <w:rPr>
          <w:rFonts w:ascii="Arial" w:eastAsiaTheme="minorHAnsi" w:hAnsi="Arial" w:cstheme="minorBidi"/>
          <w:sz w:val="22"/>
          <w:szCs w:val="22"/>
          <w:lang w:val="fr-FR"/>
        </w:rPr>
        <w:t>ouvernement indien à fournir des ressources et les efforts supplémentaires déployés pour poursuivre le processus de collaboration, en étroite consultation avec les États de l’aire de répartition de la voie de migration d'Asie centrale (CAF) et avec les Secrétariats de la CMS et de l’AEWA, afin de mettre en place, sous l’égide de la CMS, l’</w:t>
      </w:r>
      <w:r w:rsidR="0041368D">
        <w:rPr>
          <w:rFonts w:ascii="Arial" w:eastAsiaTheme="minorHAnsi" w:hAnsi="Arial" w:cstheme="minorBidi"/>
          <w:sz w:val="22"/>
          <w:szCs w:val="22"/>
          <w:lang w:val="fr-FR"/>
        </w:rPr>
        <w:t>I</w:t>
      </w:r>
      <w:r w:rsidRPr="002229D7">
        <w:rPr>
          <w:rFonts w:ascii="Arial" w:eastAsiaTheme="minorHAnsi" w:hAnsi="Arial" w:cstheme="minorBidi"/>
          <w:sz w:val="22"/>
          <w:szCs w:val="22"/>
          <w:lang w:val="fr-FR"/>
        </w:rPr>
        <w:t>nitiative de la voie de migration d’Asie centrale comme un cadre institutionnel dont l’unité de coordination serait assuré par le Secrétariat de la CMS et hébergé par le Gouvernement indien, afin de soutenir la mise en œuvre d’actions renforcées de conservation des oiseaux migrateurs et de leurs habitats dans la CAF, ainsi que de soutenir cette initiative avec des ressources, en coordination avec les instruments existants de la CMS relatifs à l’avifaune ;</w:t>
      </w:r>
    </w:p>
    <w:p w14:paraId="6A20D7E3" w14:textId="77777777" w:rsidR="002229D7" w:rsidRPr="002229D7" w:rsidRDefault="002229D7" w:rsidP="00471E05">
      <w:pPr>
        <w:widowControl/>
        <w:autoSpaceDE/>
        <w:autoSpaceDN/>
        <w:ind w:left="567"/>
        <w:jc w:val="both"/>
        <w:textAlignment w:val="auto"/>
        <w:rPr>
          <w:rFonts w:ascii="Arial" w:eastAsiaTheme="minorHAnsi" w:hAnsi="Arial" w:cstheme="minorBidi"/>
          <w:sz w:val="22"/>
          <w:szCs w:val="22"/>
          <w:lang w:val="fr-FR"/>
        </w:rPr>
      </w:pPr>
    </w:p>
    <w:p w14:paraId="090705F8" w14:textId="7E7712CE" w:rsidR="002229D7" w:rsidRPr="002229D7" w:rsidRDefault="0041368D"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Pr>
          <w:rFonts w:ascii="Arial" w:eastAsiaTheme="minorHAnsi" w:hAnsi="Arial" w:cs="Arial"/>
          <w:i/>
          <w:iCs/>
          <w:sz w:val="22"/>
          <w:szCs w:val="22"/>
          <w:lang w:val="fr-FR"/>
        </w:rPr>
        <w:t>Invite</w:t>
      </w:r>
      <w:r w:rsidR="002229D7" w:rsidRPr="002229D7">
        <w:rPr>
          <w:rFonts w:ascii="Arial" w:eastAsiaTheme="minorHAnsi" w:hAnsi="Arial" w:cs="Arial"/>
          <w:sz w:val="22"/>
          <w:szCs w:val="22"/>
          <w:lang w:val="fr-FR"/>
        </w:rPr>
        <w:t xml:space="preserve"> les Parties</w:t>
      </w:r>
      <w:r>
        <w:rPr>
          <w:rFonts w:ascii="Arial" w:eastAsiaTheme="minorHAnsi" w:hAnsi="Arial" w:cs="Arial"/>
          <w:sz w:val="22"/>
          <w:szCs w:val="22"/>
          <w:lang w:val="fr-FR"/>
        </w:rPr>
        <w:t>,</w:t>
      </w:r>
      <w:r w:rsidR="002229D7" w:rsidRPr="002229D7">
        <w:rPr>
          <w:rFonts w:ascii="Arial" w:eastAsiaTheme="minorHAnsi" w:hAnsi="Arial" w:cs="Arial"/>
          <w:sz w:val="22"/>
          <w:szCs w:val="22"/>
          <w:lang w:val="fr-FR"/>
        </w:rPr>
        <w:t xml:space="preserve"> les non-Parties </w:t>
      </w:r>
      <w:r>
        <w:rPr>
          <w:rFonts w:ascii="Arial" w:eastAsiaTheme="minorHAnsi" w:hAnsi="Arial" w:cs="Arial"/>
          <w:sz w:val="22"/>
          <w:szCs w:val="22"/>
          <w:lang w:val="fr-FR"/>
        </w:rPr>
        <w:t xml:space="preserve">et d’autres parties prenantes </w:t>
      </w:r>
      <w:r w:rsidR="002229D7" w:rsidRPr="002229D7">
        <w:rPr>
          <w:rFonts w:ascii="Arial" w:eastAsiaTheme="minorHAnsi" w:hAnsi="Arial" w:cs="Arial"/>
          <w:sz w:val="22"/>
          <w:szCs w:val="22"/>
          <w:lang w:val="fr-FR"/>
        </w:rPr>
        <w:t xml:space="preserve">de la voie de migration Asie de l'Est–Australasie (EAAF) </w:t>
      </w:r>
      <w:r>
        <w:rPr>
          <w:rFonts w:ascii="Arial" w:eastAsiaTheme="minorHAnsi" w:hAnsi="Arial" w:cs="Arial"/>
          <w:sz w:val="22"/>
          <w:szCs w:val="22"/>
          <w:lang w:val="fr-FR"/>
        </w:rPr>
        <w:t xml:space="preserve">à </w:t>
      </w:r>
      <w:r w:rsidR="002229D7" w:rsidRPr="002229D7">
        <w:rPr>
          <w:rFonts w:ascii="Arial" w:eastAsiaTheme="minorHAnsi" w:hAnsi="Arial" w:cs="Arial"/>
          <w:sz w:val="22"/>
          <w:szCs w:val="22"/>
          <w:lang w:val="fr-FR"/>
        </w:rPr>
        <w:t xml:space="preserve">explorer la faisabilité et les avantages potentiels de l'établissement d'un instrument </w:t>
      </w:r>
      <w:r>
        <w:rPr>
          <w:rFonts w:ascii="Arial" w:eastAsiaTheme="minorHAnsi" w:hAnsi="Arial" w:cs="Arial"/>
          <w:sz w:val="22"/>
          <w:szCs w:val="22"/>
          <w:lang w:val="fr-FR"/>
        </w:rPr>
        <w:t>ou d’instruments relatif(s) à</w:t>
      </w:r>
      <w:r w:rsidR="002229D7" w:rsidRPr="002229D7">
        <w:rPr>
          <w:rFonts w:ascii="Arial" w:eastAsiaTheme="minorHAnsi" w:hAnsi="Arial" w:cs="Arial"/>
          <w:sz w:val="22"/>
          <w:szCs w:val="22"/>
          <w:lang w:val="fr-FR"/>
        </w:rPr>
        <w:t xml:space="preserve"> la voie de migration pour les oiseaux migrateurs, en coordination avec les instruments existants relatifs aux oiseaux de la CMS tels que les MdE sur les oiseaux de proie (Rapaces)</w:t>
      </w:r>
      <w:r>
        <w:rPr>
          <w:rFonts w:ascii="Arial" w:eastAsiaTheme="minorHAnsi" w:hAnsi="Arial" w:cs="Arial"/>
          <w:sz w:val="22"/>
          <w:szCs w:val="22"/>
          <w:lang w:val="fr-FR"/>
        </w:rPr>
        <w:t>,</w:t>
      </w:r>
      <w:r w:rsidR="002229D7" w:rsidRPr="002229D7">
        <w:rPr>
          <w:rFonts w:ascii="Arial" w:eastAsiaTheme="minorHAnsi" w:hAnsi="Arial" w:cs="Arial"/>
          <w:sz w:val="22"/>
          <w:szCs w:val="22"/>
          <w:lang w:val="fr-FR"/>
        </w:rPr>
        <w:t xml:space="preserve"> la grue de Sibérie</w:t>
      </w:r>
      <w:r>
        <w:rPr>
          <w:rFonts w:ascii="Arial" w:eastAsiaTheme="minorHAnsi" w:hAnsi="Arial" w:cs="Arial"/>
          <w:sz w:val="22"/>
          <w:szCs w:val="22"/>
          <w:lang w:val="fr-FR"/>
        </w:rPr>
        <w:t xml:space="preserve">, </w:t>
      </w:r>
      <w:r w:rsidRPr="002229D7">
        <w:rPr>
          <w:rFonts w:ascii="Arial" w:eastAsiaTheme="minorHAnsi" w:hAnsi="Arial" w:cs="Arial"/>
          <w:sz w:val="22"/>
          <w:szCs w:val="22"/>
          <w:lang w:val="fr-FR"/>
        </w:rPr>
        <w:t>le Plan d'action pour les oiseaux terrestres migrateurs d'Afrique-Eurasie</w:t>
      </w:r>
      <w:r>
        <w:rPr>
          <w:rFonts w:ascii="Arial" w:eastAsiaTheme="minorHAnsi" w:hAnsi="Arial" w:cs="Arial"/>
          <w:sz w:val="22"/>
          <w:szCs w:val="22"/>
          <w:lang w:val="fr-FR"/>
        </w:rPr>
        <w:t xml:space="preserve">, et d’autres mécanismes pertinents pour l’EAAF, notamment, mais </w:t>
      </w:r>
      <w:r w:rsidR="00B774B4">
        <w:rPr>
          <w:rFonts w:ascii="Arial" w:eastAsiaTheme="minorHAnsi" w:hAnsi="Arial" w:cs="Arial"/>
          <w:sz w:val="22"/>
          <w:szCs w:val="22"/>
          <w:lang w:val="fr-FR"/>
        </w:rPr>
        <w:t>sans s’y limiter</w:t>
      </w:r>
      <w:r>
        <w:rPr>
          <w:rFonts w:ascii="Arial" w:eastAsiaTheme="minorHAnsi" w:hAnsi="Arial" w:cs="Arial"/>
          <w:sz w:val="22"/>
          <w:szCs w:val="22"/>
          <w:lang w:val="fr-FR"/>
        </w:rPr>
        <w:t xml:space="preserve">, l’EAAF, le </w:t>
      </w:r>
      <w:r w:rsidRPr="0041368D">
        <w:rPr>
          <w:rFonts w:ascii="Arial" w:eastAsiaTheme="minorHAnsi" w:hAnsi="Arial" w:cs="Arial"/>
          <w:sz w:val="22"/>
          <w:szCs w:val="22"/>
          <w:lang w:val="fr-FR"/>
        </w:rPr>
        <w:t>réseau de voies de migration de l'ASEAN</w:t>
      </w:r>
      <w:r>
        <w:rPr>
          <w:rFonts w:ascii="Arial" w:eastAsiaTheme="minorHAnsi" w:hAnsi="Arial" w:cs="Arial"/>
          <w:sz w:val="22"/>
          <w:szCs w:val="22"/>
          <w:lang w:val="fr-FR"/>
        </w:rPr>
        <w:t xml:space="preserve"> et l’AMBI</w:t>
      </w:r>
      <w:r w:rsidR="00770191">
        <w:rPr>
          <w:rFonts w:ascii="Arial" w:eastAsiaTheme="minorHAnsi" w:hAnsi="Arial" w:cs="Arial"/>
          <w:sz w:val="22"/>
          <w:szCs w:val="22"/>
          <w:lang w:val="fr-FR"/>
        </w:rPr>
        <w:t> </w:t>
      </w:r>
      <w:r w:rsidR="002229D7" w:rsidRPr="002229D7">
        <w:rPr>
          <w:rFonts w:ascii="Arial" w:eastAsiaTheme="minorHAnsi" w:hAnsi="Arial" w:cs="Arial"/>
          <w:sz w:val="22"/>
          <w:szCs w:val="22"/>
          <w:lang w:val="fr-FR"/>
        </w:rPr>
        <w:t>;</w:t>
      </w:r>
    </w:p>
    <w:p w14:paraId="6D7CC126" w14:textId="77777777" w:rsidR="002229D7" w:rsidRPr="002229D7" w:rsidRDefault="002229D7" w:rsidP="00471E05">
      <w:pPr>
        <w:widowControl/>
        <w:autoSpaceDE/>
        <w:autoSpaceDN/>
        <w:ind w:left="567"/>
        <w:jc w:val="both"/>
        <w:textAlignment w:val="auto"/>
        <w:rPr>
          <w:rFonts w:ascii="Arial" w:eastAsiaTheme="minorHAnsi" w:hAnsi="Arial" w:cstheme="minorBidi"/>
          <w:sz w:val="22"/>
          <w:szCs w:val="22"/>
          <w:lang w:val="fr-FR"/>
        </w:rPr>
      </w:pPr>
    </w:p>
    <w:p w14:paraId="660AC8A3" w14:textId="77E62B46" w:rsidR="002229D7" w:rsidRPr="002229D7" w:rsidRDefault="002229D7"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t xml:space="preserve">Demande </w:t>
      </w:r>
      <w:r w:rsidRPr="002229D7">
        <w:rPr>
          <w:rFonts w:ascii="Arial" w:eastAsiaTheme="minorHAnsi" w:hAnsi="Arial" w:cs="Arial"/>
          <w:sz w:val="22"/>
          <w:szCs w:val="22"/>
          <w:lang w:val="fr-FR"/>
        </w:rPr>
        <w:t>au Secrétariat, aux Parties et à toutes les autres entités impliquées dans la CMS de promouvoir activement des synergies, une coopération et une coordination plus étroites entre les Secrétariats des instruments de la CMS, les AME concernés, et les processus au sein et au-delà des Nations Unies, les organisations internationales, les initiatives mondiales en faveur de la conservation, les ONG, les partenariats, le secteur privé, les institutions gouvernementales (y compris les organismes dont l'objectif principal n'est pas la conservation de la vie sauvage), par exemple en organisant des réunions consécutives et des activités conjointes ;</w:t>
      </w:r>
    </w:p>
    <w:p w14:paraId="46BFFC8A" w14:textId="77777777" w:rsidR="002229D7" w:rsidRPr="002229D7" w:rsidRDefault="002229D7" w:rsidP="00471E05">
      <w:pPr>
        <w:widowControl/>
        <w:autoSpaceDE/>
        <w:autoSpaceDN/>
        <w:ind w:left="567"/>
        <w:jc w:val="both"/>
        <w:textAlignment w:val="auto"/>
        <w:rPr>
          <w:rFonts w:ascii="Arial" w:eastAsiaTheme="minorHAnsi" w:hAnsi="Arial" w:cstheme="minorBidi"/>
          <w:sz w:val="22"/>
          <w:szCs w:val="22"/>
          <w:lang w:val="fr-FR"/>
        </w:rPr>
      </w:pPr>
    </w:p>
    <w:p w14:paraId="4E48267B" w14:textId="63892737" w:rsidR="002229D7" w:rsidRDefault="0041368D"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Pr>
          <w:rFonts w:ascii="Arial" w:eastAsiaTheme="minorHAnsi" w:hAnsi="Arial" w:cs="Arial"/>
          <w:i/>
          <w:iCs/>
          <w:sz w:val="22"/>
          <w:szCs w:val="22"/>
          <w:lang w:val="fr-FR"/>
        </w:rPr>
        <w:t>Exhorte</w:t>
      </w:r>
      <w:r w:rsidR="002229D7" w:rsidRPr="002229D7">
        <w:rPr>
          <w:rFonts w:ascii="Arial" w:eastAsiaTheme="minorHAnsi" w:hAnsi="Arial" w:cs="Arial"/>
          <w:i/>
          <w:iCs/>
          <w:sz w:val="22"/>
          <w:szCs w:val="22"/>
          <w:lang w:val="fr-FR"/>
        </w:rPr>
        <w:t xml:space="preserve"> </w:t>
      </w:r>
      <w:r w:rsidR="002229D7" w:rsidRPr="002229D7">
        <w:rPr>
          <w:rFonts w:ascii="Arial" w:eastAsiaTheme="minorHAnsi" w:hAnsi="Arial" w:cs="Arial"/>
          <w:sz w:val="22"/>
          <w:szCs w:val="22"/>
          <w:lang w:val="fr-FR"/>
        </w:rPr>
        <w:t xml:space="preserve">les Parties, </w:t>
      </w:r>
      <w:r w:rsidR="002229D7" w:rsidRPr="002229D7">
        <w:rPr>
          <w:rFonts w:ascii="Arial" w:eastAsiaTheme="minorHAnsi" w:hAnsi="Arial" w:cs="Arial"/>
          <w:i/>
          <w:iCs/>
          <w:sz w:val="22"/>
          <w:szCs w:val="22"/>
          <w:lang w:val="fr-FR"/>
        </w:rPr>
        <w:t>invite</w:t>
      </w:r>
      <w:r w:rsidR="002229D7" w:rsidRPr="002229D7">
        <w:rPr>
          <w:rFonts w:ascii="Arial" w:eastAsiaTheme="minorHAnsi" w:hAnsi="Arial" w:cs="Arial"/>
          <w:sz w:val="22"/>
          <w:szCs w:val="22"/>
          <w:lang w:val="fr-FR"/>
        </w:rPr>
        <w:t xml:space="preserve"> les États des aires de répartition et </w:t>
      </w:r>
      <w:r w:rsidR="002229D7" w:rsidRPr="002229D7">
        <w:rPr>
          <w:rFonts w:ascii="Arial" w:eastAsiaTheme="minorHAnsi" w:hAnsi="Arial" w:cs="Arial"/>
          <w:i/>
          <w:iCs/>
          <w:sz w:val="22"/>
          <w:szCs w:val="22"/>
          <w:lang w:val="fr-FR"/>
        </w:rPr>
        <w:t>appelle</w:t>
      </w:r>
      <w:r w:rsidR="002229D7" w:rsidRPr="002229D7">
        <w:rPr>
          <w:rFonts w:ascii="Arial" w:eastAsiaTheme="minorHAnsi" w:hAnsi="Arial" w:cs="Arial"/>
          <w:sz w:val="22"/>
          <w:szCs w:val="22"/>
          <w:lang w:val="fr-FR"/>
        </w:rPr>
        <w:t xml:space="preserve"> les autres partenaires et parties prenantes, y compris le secteur privé, </w:t>
      </w:r>
      <w:r>
        <w:rPr>
          <w:rFonts w:ascii="Arial" w:eastAsiaTheme="minorHAnsi" w:hAnsi="Arial" w:cs="Arial"/>
          <w:sz w:val="22"/>
          <w:szCs w:val="22"/>
          <w:lang w:val="fr-FR"/>
        </w:rPr>
        <w:t xml:space="preserve">à </w:t>
      </w:r>
      <w:r w:rsidR="002229D7" w:rsidRPr="002229D7">
        <w:rPr>
          <w:rFonts w:ascii="Arial" w:eastAsiaTheme="minorHAnsi" w:hAnsi="Arial" w:cs="Arial"/>
          <w:sz w:val="22"/>
          <w:szCs w:val="22"/>
          <w:lang w:val="fr-FR"/>
        </w:rPr>
        <w:t>accorder, par des désignations officielles et d’autres mesures efficaces de conservation basées sur les zones le cas échéant, et grâce à une gestion et une restauration efficaces, une priorité élevée à assurer la connectivité écologique grâce à la conservation des sites et habitats identifiés comme étant importants pour les oiseaux migrateurs, en élargissant et en renforçant les réseaux de sites des voies de migration existants (dont le Réseau de sites de la voie de migration Asie de l’Est-Australasie, le Réseau de sites du MdE Rapaces, le Réseau de sites de l’Accord pour la conservation des oiseaux d’eau d’Afrique-</w:t>
      </w:r>
      <w:r w:rsidR="002229D7" w:rsidRPr="002229D7">
        <w:rPr>
          <w:rFonts w:ascii="Arial" w:eastAsiaTheme="minorHAnsi" w:hAnsi="Arial" w:cs="Arial"/>
          <w:sz w:val="22"/>
          <w:szCs w:val="22"/>
          <w:lang w:val="fr-FR"/>
        </w:rPr>
        <w:lastRenderedPageBreak/>
        <w:t>Eurasie, le Réseau de réserves pour les oiseaux de rivage de l’hémisphère occidental, le Réseau de sites d’Asie de l’Ouest et centrale, le Réseau Émeraude, les Sites Ramsar et les sites inscrits au Patrimoine mondial, les Zones de protection spéciale, les Zones clés pour la biodiversité, les Zones importantes pour les oiseaux et la biodiversité de Birdlife International)</w:t>
      </w:r>
      <w:r w:rsidR="002229D7" w:rsidRPr="002229D7">
        <w:rPr>
          <w:rFonts w:ascii="Arial" w:eastAsiaTheme="minorHAnsi" w:hAnsi="Arial" w:cstheme="minorBidi"/>
          <w:sz w:val="22"/>
          <w:szCs w:val="22"/>
          <w:lang w:val="fr-FR"/>
        </w:rPr>
        <w:t> ;</w:t>
      </w:r>
    </w:p>
    <w:p w14:paraId="18E89609" w14:textId="77777777" w:rsidR="002229D7" w:rsidRPr="002229D7" w:rsidRDefault="002229D7" w:rsidP="00471E05">
      <w:pPr>
        <w:widowControl/>
        <w:autoSpaceDE/>
        <w:autoSpaceDN/>
        <w:ind w:left="567"/>
        <w:jc w:val="both"/>
        <w:textAlignment w:val="auto"/>
        <w:rPr>
          <w:rFonts w:ascii="Arial" w:eastAsiaTheme="minorHAnsi" w:hAnsi="Arial" w:cstheme="minorBidi"/>
          <w:sz w:val="22"/>
          <w:szCs w:val="22"/>
          <w:lang w:val="fr-FR"/>
        </w:rPr>
      </w:pPr>
    </w:p>
    <w:p w14:paraId="2CE23B5F" w14:textId="77777777" w:rsidR="002229D7" w:rsidRPr="002229D7" w:rsidRDefault="002229D7"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t>Demande en outre</w:t>
      </w:r>
      <w:r w:rsidRPr="002229D7">
        <w:rPr>
          <w:rFonts w:ascii="Arial" w:eastAsiaTheme="minorHAnsi" w:hAnsi="Arial" w:cs="Arial"/>
          <w:sz w:val="22"/>
          <w:szCs w:val="22"/>
          <w:lang w:val="fr-FR"/>
        </w:rPr>
        <w:t xml:space="preserve"> aux Parties de mieux comprendre le rôle des réseaux existants d’aires protégées à l’échelle de la voie de migration des espèces/populations et d’aider au recensement des lacunes de ces réseaux afin que des mesures de conservation appropriées puissent être prises pour ces sites en vue de garantir la cohérence des réseaux de sites de la voie de migration et d'inclure tous les habitats importants pour les oiseaux migrateurs, et en accordant une attention particulière aux zones intertidales et aux habitats intertidaux associés (voir la résolution 12.25, </w:t>
      </w:r>
      <w:r w:rsidRPr="002229D7">
        <w:rPr>
          <w:rFonts w:ascii="Arial" w:eastAsiaTheme="minorHAnsi" w:hAnsi="Arial" w:cs="Arial"/>
          <w:i/>
          <w:iCs/>
          <w:sz w:val="22"/>
          <w:szCs w:val="22"/>
          <w:lang w:val="fr-FR"/>
        </w:rPr>
        <w:t>Promouvoir la conservation des habitats intertidaux et autres habitats côtiers pour les espèces migratrices</w:t>
      </w:r>
      <w:r w:rsidRPr="002229D7">
        <w:rPr>
          <w:rFonts w:ascii="Arial" w:eastAsiaTheme="minorHAnsi" w:hAnsi="Arial" w:cs="Arial"/>
          <w:sz w:val="22"/>
          <w:szCs w:val="22"/>
          <w:lang w:val="fr-FR"/>
        </w:rPr>
        <w:t>) et aux écosystèmes marins;</w:t>
      </w:r>
    </w:p>
    <w:p w14:paraId="7E0C898B" w14:textId="77777777" w:rsidR="002229D7" w:rsidRPr="002229D7" w:rsidRDefault="002229D7" w:rsidP="00471E05">
      <w:pPr>
        <w:widowControl/>
        <w:autoSpaceDE/>
        <w:autoSpaceDN/>
        <w:ind w:left="567"/>
        <w:jc w:val="both"/>
        <w:textAlignment w:val="auto"/>
        <w:rPr>
          <w:rFonts w:ascii="Arial" w:eastAsiaTheme="minorHAnsi" w:hAnsi="Arial" w:cstheme="minorBidi"/>
          <w:sz w:val="22"/>
          <w:szCs w:val="22"/>
          <w:lang w:val="fr-FR"/>
        </w:rPr>
      </w:pPr>
    </w:p>
    <w:p w14:paraId="42059820" w14:textId="77777777" w:rsidR="002229D7" w:rsidRPr="002229D7" w:rsidRDefault="002229D7"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t>Prie instamment</w:t>
      </w:r>
      <w:r w:rsidRPr="002229D7">
        <w:rPr>
          <w:rFonts w:ascii="Arial" w:eastAsiaTheme="minorHAnsi" w:hAnsi="Arial" w:cs="Arial"/>
          <w:sz w:val="22"/>
          <w:szCs w:val="22"/>
          <w:lang w:val="fr-FR"/>
        </w:rPr>
        <w:t xml:space="preserve"> les Parties de favoriser la collaboration transfrontalière et transnationale dans le cadre des réseaux de voies de migration pour lutter contre les menaces qui pèsent sur les oiseaux migrateurs, et de mettre en œuvre les plans de gestion de sites existants tout en en élaborant de nouveaux pour les sites clés qui en ont besoin ;</w:t>
      </w:r>
    </w:p>
    <w:p w14:paraId="6BA9DC90" w14:textId="77777777" w:rsidR="002229D7" w:rsidRPr="002229D7" w:rsidRDefault="002229D7" w:rsidP="00471E05">
      <w:pPr>
        <w:widowControl/>
        <w:autoSpaceDE/>
        <w:autoSpaceDN/>
        <w:ind w:left="567"/>
        <w:jc w:val="both"/>
        <w:textAlignment w:val="auto"/>
        <w:rPr>
          <w:rFonts w:ascii="Arial" w:eastAsiaTheme="minorHAnsi" w:hAnsi="Arial" w:cstheme="minorBidi"/>
          <w:sz w:val="22"/>
          <w:szCs w:val="22"/>
          <w:lang w:val="fr-FR"/>
        </w:rPr>
      </w:pPr>
    </w:p>
    <w:p w14:paraId="6E7F7174" w14:textId="7DD9BDD4" w:rsidR="002229D7" w:rsidRPr="002229D7" w:rsidRDefault="002229D7"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i/>
          <w:iCs/>
          <w:sz w:val="22"/>
          <w:szCs w:val="22"/>
          <w:lang w:val="fr-FR"/>
        </w:rPr>
        <w:t>Recommande</w:t>
      </w:r>
      <w:r w:rsidRPr="002229D7">
        <w:rPr>
          <w:rFonts w:ascii="Arial" w:eastAsiaTheme="minorHAnsi" w:hAnsi="Arial" w:cstheme="minorBidi"/>
          <w:sz w:val="22"/>
          <w:szCs w:val="22"/>
          <w:lang w:val="fr-FR"/>
        </w:rPr>
        <w:t xml:space="preserve"> aux Parties d’améliorer et </w:t>
      </w:r>
      <w:r w:rsidR="0041368D">
        <w:rPr>
          <w:rFonts w:ascii="Arial" w:eastAsiaTheme="minorHAnsi" w:hAnsi="Arial" w:cstheme="minorBidi"/>
          <w:sz w:val="22"/>
          <w:szCs w:val="22"/>
          <w:lang w:val="fr-FR"/>
        </w:rPr>
        <w:t xml:space="preserve">de </w:t>
      </w:r>
      <w:r w:rsidRPr="002229D7">
        <w:rPr>
          <w:rFonts w:ascii="Arial" w:eastAsiaTheme="minorHAnsi" w:hAnsi="Arial" w:cstheme="minorBidi"/>
          <w:sz w:val="22"/>
          <w:szCs w:val="22"/>
          <w:lang w:val="fr-FR"/>
        </w:rPr>
        <w:t>renforcer le suivi des populations d’oiseaux migrateurs et des sites clés dont ils dépendent (y compris en couvrant de nouveaux sites pour combler le manque d’information) et de renforcer les capacités pour un tel suivi à long terme, le cas échéant, de façon à maintenir des informations actualisées sur la répartition, l’état de conservation et le devenir des oiseaux migrateurs, ainsi que sur les sites et habitats dont ils ont besoin ;</w:t>
      </w:r>
    </w:p>
    <w:p w14:paraId="2A3053C5" w14:textId="77777777" w:rsidR="002229D7" w:rsidRPr="002229D7" w:rsidRDefault="002229D7" w:rsidP="00471E05">
      <w:pPr>
        <w:widowControl/>
        <w:autoSpaceDE/>
        <w:autoSpaceDN/>
        <w:ind w:left="567"/>
        <w:jc w:val="both"/>
        <w:textAlignment w:val="auto"/>
        <w:rPr>
          <w:rFonts w:ascii="Arial" w:eastAsiaTheme="minorHAnsi" w:hAnsi="Arial" w:cstheme="minorBidi"/>
          <w:sz w:val="22"/>
          <w:szCs w:val="22"/>
          <w:lang w:val="fr-FR"/>
        </w:rPr>
      </w:pPr>
    </w:p>
    <w:p w14:paraId="1B0A844F" w14:textId="6BA817E0" w:rsidR="002229D7" w:rsidRPr="002229D7" w:rsidRDefault="00B774B4"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Pr>
          <w:rFonts w:ascii="Arial" w:eastAsiaTheme="minorHAnsi" w:hAnsi="Arial" w:cstheme="minorBidi"/>
          <w:i/>
          <w:iCs/>
          <w:sz w:val="22"/>
          <w:szCs w:val="22"/>
          <w:lang w:val="fr-FR"/>
        </w:rPr>
        <w:t>Prie</w:t>
      </w:r>
      <w:r w:rsidR="002229D7" w:rsidRPr="002229D7">
        <w:rPr>
          <w:rFonts w:ascii="Arial" w:eastAsiaTheme="minorHAnsi" w:hAnsi="Arial" w:cstheme="minorBidi"/>
          <w:sz w:val="22"/>
          <w:szCs w:val="22"/>
          <w:lang w:val="fr-FR"/>
        </w:rPr>
        <w:t xml:space="preserve"> </w:t>
      </w:r>
      <w:r>
        <w:rPr>
          <w:rFonts w:ascii="Arial" w:eastAsiaTheme="minorHAnsi" w:hAnsi="Arial" w:cstheme="minorBidi"/>
          <w:sz w:val="22"/>
          <w:szCs w:val="22"/>
          <w:lang w:val="fr-FR"/>
        </w:rPr>
        <w:t>les</w:t>
      </w:r>
      <w:r w:rsidR="002229D7" w:rsidRPr="002229D7">
        <w:rPr>
          <w:rFonts w:ascii="Arial" w:eastAsiaTheme="minorHAnsi" w:hAnsi="Arial" w:cstheme="minorBidi"/>
          <w:sz w:val="22"/>
          <w:szCs w:val="22"/>
          <w:lang w:val="fr-FR"/>
        </w:rPr>
        <w:t xml:space="preserve"> Parties de soutenir une meilleure compréhension des schémas de migration des oiseaux, notamment grâce </w:t>
      </w:r>
      <w:r w:rsidR="00055ADA">
        <w:rPr>
          <w:rFonts w:ascii="Arial" w:eastAsiaTheme="minorHAnsi" w:hAnsi="Arial" w:cstheme="minorBidi"/>
          <w:sz w:val="22"/>
          <w:szCs w:val="22"/>
          <w:lang w:val="fr-FR"/>
        </w:rPr>
        <w:t xml:space="preserve">à des </w:t>
      </w:r>
      <w:r w:rsidR="002229D7" w:rsidRPr="002229D7">
        <w:rPr>
          <w:rFonts w:ascii="Arial" w:eastAsiaTheme="minorHAnsi" w:hAnsi="Arial" w:cstheme="minorBidi"/>
          <w:sz w:val="22"/>
          <w:szCs w:val="22"/>
          <w:lang w:val="fr-FR"/>
        </w:rPr>
        <w:t>analyses des données existantes sur les déplacements individuels des oiseaux ainsi que la mise au point</w:t>
      </w:r>
      <w:r w:rsidR="00055ADA">
        <w:rPr>
          <w:rFonts w:ascii="Arial" w:eastAsiaTheme="minorHAnsi" w:hAnsi="Arial" w:cstheme="minorBidi"/>
          <w:sz w:val="22"/>
          <w:szCs w:val="22"/>
          <w:lang w:val="fr-FR"/>
        </w:rPr>
        <w:t>, la maintenance</w:t>
      </w:r>
      <w:r w:rsidR="002229D7" w:rsidRPr="002229D7">
        <w:rPr>
          <w:rFonts w:ascii="Arial" w:eastAsiaTheme="minorHAnsi" w:hAnsi="Arial" w:cstheme="minorBidi"/>
          <w:sz w:val="22"/>
          <w:szCs w:val="22"/>
          <w:lang w:val="fr-FR"/>
        </w:rPr>
        <w:t xml:space="preserve"> et l’utilisation </w:t>
      </w:r>
      <w:r w:rsidR="00055ADA">
        <w:rPr>
          <w:rFonts w:ascii="Arial" w:eastAsiaTheme="minorHAnsi" w:hAnsi="Arial" w:cstheme="minorBidi"/>
          <w:sz w:val="22"/>
          <w:szCs w:val="22"/>
          <w:lang w:val="fr-FR"/>
        </w:rPr>
        <w:t>d’</w:t>
      </w:r>
      <w:r w:rsidR="002229D7" w:rsidRPr="002229D7">
        <w:rPr>
          <w:rFonts w:ascii="Arial" w:eastAsiaTheme="minorHAnsi" w:hAnsi="Arial" w:cstheme="minorBidi"/>
          <w:sz w:val="22"/>
          <w:szCs w:val="22"/>
          <w:lang w:val="fr-FR"/>
        </w:rPr>
        <w:t xml:space="preserve">outils et </w:t>
      </w:r>
      <w:r w:rsidR="00055ADA">
        <w:rPr>
          <w:rFonts w:ascii="Arial" w:eastAsiaTheme="minorHAnsi" w:hAnsi="Arial" w:cstheme="minorBidi"/>
          <w:sz w:val="22"/>
          <w:szCs w:val="22"/>
          <w:lang w:val="fr-FR"/>
        </w:rPr>
        <w:t xml:space="preserve">de </w:t>
      </w:r>
      <w:r w:rsidR="002229D7" w:rsidRPr="002229D7">
        <w:rPr>
          <w:rFonts w:ascii="Arial" w:eastAsiaTheme="minorHAnsi" w:hAnsi="Arial" w:cstheme="minorBidi"/>
          <w:sz w:val="22"/>
          <w:szCs w:val="22"/>
          <w:lang w:val="fr-FR"/>
        </w:rPr>
        <w:t>techniques</w:t>
      </w:r>
      <w:r w:rsidR="00055ADA">
        <w:rPr>
          <w:rFonts w:ascii="Arial" w:eastAsiaTheme="minorHAnsi" w:hAnsi="Arial" w:cstheme="minorBidi"/>
          <w:sz w:val="22"/>
          <w:szCs w:val="22"/>
          <w:lang w:val="fr-FR"/>
        </w:rPr>
        <w:t xml:space="preserve"> novateurs</w:t>
      </w:r>
      <w:r w:rsidR="002229D7" w:rsidRPr="002229D7">
        <w:rPr>
          <w:rFonts w:ascii="Arial" w:eastAsiaTheme="minorHAnsi" w:hAnsi="Arial" w:cstheme="minorBidi"/>
          <w:sz w:val="22"/>
          <w:szCs w:val="22"/>
          <w:lang w:val="fr-FR"/>
        </w:rPr>
        <w:t>, tels qu</w:t>
      </w:r>
      <w:r w:rsidR="00055ADA">
        <w:rPr>
          <w:rFonts w:ascii="Arial" w:eastAsiaTheme="minorHAnsi" w:hAnsi="Arial" w:cstheme="minorBidi"/>
          <w:sz w:val="22"/>
          <w:szCs w:val="22"/>
          <w:lang w:val="fr-FR"/>
        </w:rPr>
        <w:t xml:space="preserve">’un logiciel de gestion des données, </w:t>
      </w:r>
      <w:r w:rsidR="002229D7" w:rsidRPr="002229D7">
        <w:rPr>
          <w:rFonts w:ascii="Arial" w:eastAsiaTheme="minorHAnsi" w:hAnsi="Arial" w:cstheme="minorBidi"/>
          <w:sz w:val="22"/>
          <w:szCs w:val="22"/>
          <w:lang w:val="fr-FR"/>
        </w:rPr>
        <w:t>la géolocalisation, le suivi radio et satellite, la télédétection, ou les analyses génétiques et de connectivité, de façon à faciliter l’identification des stratégies de migration, ainsi que des routes migratoires et des sites importants, qu’ils soient utilisés de manière régulière ou occasionnelle, couvrant l’ensemble du cycle de vie des espèces, et de compiler et analyser des ensembles de données multi-espèces afin de comprendre l’importance relative et la répartition géographique des menaces ;</w:t>
      </w:r>
    </w:p>
    <w:p w14:paraId="7D829912" w14:textId="77777777" w:rsidR="002229D7" w:rsidRPr="002229D7" w:rsidRDefault="002229D7" w:rsidP="00471E05">
      <w:pPr>
        <w:widowControl/>
        <w:autoSpaceDE/>
        <w:autoSpaceDN/>
        <w:ind w:left="567"/>
        <w:jc w:val="both"/>
        <w:textAlignment w:val="auto"/>
        <w:rPr>
          <w:rFonts w:ascii="Arial" w:eastAsiaTheme="minorHAnsi" w:hAnsi="Arial" w:cstheme="minorBidi"/>
          <w:sz w:val="22"/>
          <w:szCs w:val="22"/>
          <w:lang w:val="fr-FR"/>
        </w:rPr>
      </w:pPr>
    </w:p>
    <w:p w14:paraId="16374798" w14:textId="78ED16AD" w:rsidR="002229D7" w:rsidRDefault="002229D7"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B774B4">
        <w:rPr>
          <w:rFonts w:ascii="Arial" w:eastAsiaTheme="minorHAnsi" w:hAnsi="Arial" w:cstheme="minorBidi"/>
          <w:i/>
          <w:iCs/>
          <w:sz w:val="22"/>
          <w:szCs w:val="22"/>
          <w:lang w:val="fr-FR"/>
        </w:rPr>
        <w:t>Invite</w:t>
      </w:r>
      <w:r w:rsidRPr="002229D7">
        <w:rPr>
          <w:rFonts w:ascii="Arial" w:eastAsiaTheme="minorHAnsi" w:hAnsi="Arial" w:cstheme="minorBidi"/>
          <w:sz w:val="22"/>
          <w:szCs w:val="22"/>
          <w:lang w:val="fr-FR"/>
        </w:rPr>
        <w:t xml:space="preserve"> les Parties à mettre en œuvre la résolution 12.21 (Rev.COP14) C</w:t>
      </w:r>
      <w:r w:rsidRPr="002229D7">
        <w:rPr>
          <w:rFonts w:ascii="Arial" w:eastAsiaTheme="minorHAnsi" w:hAnsi="Arial" w:cstheme="minorBidi"/>
          <w:i/>
          <w:iCs/>
          <w:sz w:val="22"/>
          <w:szCs w:val="22"/>
          <w:lang w:val="fr-FR"/>
        </w:rPr>
        <w:t>hangements climatiques et espèces migratrices</w:t>
      </w:r>
      <w:r w:rsidRPr="002229D7">
        <w:rPr>
          <w:rFonts w:ascii="Arial" w:eastAsiaTheme="minorHAnsi" w:hAnsi="Arial" w:cstheme="minorBidi"/>
          <w:sz w:val="22"/>
          <w:szCs w:val="22"/>
          <w:lang w:val="fr-FR"/>
        </w:rPr>
        <w:t xml:space="preserve"> et à continuer à prendre des mesures pour atténuer les impacts du changement climatique sur les oiseaux migrateurs, notamment en faisant face aux menaces immédiates qui pourraient réduire leur capacité d’adaptation, en assurant des garanties environnementales suffisantes en ce qui concerne les projets d’énergie renouvelable, en menant un suivi des impacts des infrastructures liées aux énergies renouvelables sur les oiseaux migrateurs et leurs habitats (Résolution 11.27 (Rev.COP14) </w:t>
      </w:r>
      <w:r w:rsidRPr="002229D7">
        <w:rPr>
          <w:rFonts w:ascii="Arial" w:eastAsiaTheme="minorHAnsi" w:hAnsi="Arial" w:cstheme="minorBidi"/>
          <w:i/>
          <w:iCs/>
          <w:sz w:val="22"/>
          <w:szCs w:val="22"/>
          <w:lang w:val="fr-FR"/>
        </w:rPr>
        <w:t>Énergie renouvelable et espèces migratrices</w:t>
      </w:r>
      <w:r w:rsidRPr="00770191">
        <w:rPr>
          <w:rFonts w:ascii="Arial" w:eastAsiaTheme="minorHAnsi" w:hAnsi="Arial" w:cstheme="minorBidi"/>
          <w:sz w:val="22"/>
          <w:szCs w:val="22"/>
          <w:lang w:val="fr-FR"/>
        </w:rPr>
        <w:t>)</w:t>
      </w:r>
      <w:r w:rsidRPr="00055ADA">
        <w:rPr>
          <w:rFonts w:ascii="Arial" w:eastAsiaTheme="minorHAnsi" w:hAnsi="Arial" w:cstheme="minorBidi"/>
          <w:sz w:val="22"/>
          <w:szCs w:val="22"/>
          <w:lang w:val="fr-FR"/>
        </w:rPr>
        <w:t>,</w:t>
      </w:r>
      <w:r w:rsidRPr="002229D7">
        <w:rPr>
          <w:rFonts w:ascii="Arial" w:eastAsiaTheme="minorHAnsi" w:hAnsi="Arial" w:cstheme="minorBidi"/>
          <w:sz w:val="22"/>
          <w:szCs w:val="22"/>
          <w:lang w:val="fr-FR"/>
        </w:rPr>
        <w:t xml:space="preserve"> en élaborant des indicateurs permettant d’identifier les effets du changement climatique, en encourageant la gestion adaptative, en recherchant de nouveaux partenariats avec d’autres organismes internationaux et en réfléchissant aux moyens d’aider les espèces migratrices à s’adapter au changement climatique (p</w:t>
      </w:r>
      <w:r w:rsidR="00055ADA">
        <w:rPr>
          <w:rFonts w:ascii="Arial" w:eastAsiaTheme="minorHAnsi" w:hAnsi="Arial" w:cstheme="minorBidi"/>
          <w:sz w:val="22"/>
          <w:szCs w:val="22"/>
          <w:lang w:val="fr-FR"/>
        </w:rPr>
        <w:t>ar</w:t>
      </w:r>
      <w:r w:rsidRPr="002229D7">
        <w:rPr>
          <w:rFonts w:ascii="Arial" w:eastAsiaTheme="minorHAnsi" w:hAnsi="Arial" w:cstheme="minorBidi"/>
          <w:sz w:val="22"/>
          <w:szCs w:val="22"/>
          <w:lang w:val="fr-FR"/>
        </w:rPr>
        <w:t xml:space="preserve"> ex</w:t>
      </w:r>
      <w:r w:rsidR="00055ADA">
        <w:rPr>
          <w:rFonts w:ascii="Arial" w:eastAsiaTheme="minorHAnsi" w:hAnsi="Arial" w:cstheme="minorBidi"/>
          <w:sz w:val="22"/>
          <w:szCs w:val="22"/>
          <w:lang w:val="fr-FR"/>
        </w:rPr>
        <w:t>emple,</w:t>
      </w:r>
      <w:r w:rsidRPr="002229D7">
        <w:rPr>
          <w:rFonts w:ascii="Arial" w:eastAsiaTheme="minorHAnsi" w:hAnsi="Arial" w:cstheme="minorBidi"/>
          <w:sz w:val="22"/>
          <w:szCs w:val="22"/>
          <w:lang w:val="fr-FR"/>
        </w:rPr>
        <w:t xml:space="preserve"> en préservant des réseaux de sites critiques) ;</w:t>
      </w:r>
    </w:p>
    <w:p w14:paraId="1F3B954A" w14:textId="77777777" w:rsidR="002229D7" w:rsidRPr="002229D7" w:rsidRDefault="002229D7" w:rsidP="00471E05">
      <w:pPr>
        <w:widowControl/>
        <w:autoSpaceDE/>
        <w:autoSpaceDN/>
        <w:ind w:left="567"/>
        <w:jc w:val="both"/>
        <w:textAlignment w:val="auto"/>
        <w:rPr>
          <w:rFonts w:ascii="Arial" w:eastAsiaTheme="minorHAnsi" w:hAnsi="Arial" w:cstheme="minorBidi"/>
          <w:sz w:val="22"/>
          <w:szCs w:val="22"/>
          <w:lang w:val="fr-FR"/>
        </w:rPr>
      </w:pPr>
    </w:p>
    <w:p w14:paraId="776B3324" w14:textId="77777777" w:rsidR="002229D7" w:rsidRPr="002229D7" w:rsidRDefault="002229D7"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lastRenderedPageBreak/>
        <w:t>Encourage</w:t>
      </w:r>
      <w:r w:rsidRPr="002229D7">
        <w:rPr>
          <w:rFonts w:ascii="Arial" w:eastAsiaTheme="minorHAnsi" w:hAnsi="Arial" w:cs="Arial"/>
          <w:sz w:val="22"/>
          <w:szCs w:val="22"/>
          <w:lang w:val="fr-FR"/>
        </w:rPr>
        <w:t xml:space="preserve"> les Parties à promouvoir les priorités en matière de conservation et de gestion définies par le Groupe de travail sur les voies de migration en tant qu’outils mondiaux permettant de contribuer à la mise en œuvre du Cadre mondial de la biodiversité de Kunming-Montréal en ce qui concerne la conservation des oiseaux migrateurs et de leurs habitats, et à garantir un important soutien à sa mise en œuvre grâce à une collaboration étroite avec la Convention sur la diversité biologique et élaborer des stratégies et plans d'action nationaux pour la biodiversité (SPANB) qui incluent les oiseaux migrateurs ;</w:t>
      </w:r>
    </w:p>
    <w:p w14:paraId="6695DBCB" w14:textId="77777777" w:rsidR="002229D7" w:rsidRPr="002229D7" w:rsidRDefault="002229D7" w:rsidP="00471E05">
      <w:pPr>
        <w:widowControl/>
        <w:autoSpaceDE/>
        <w:autoSpaceDN/>
        <w:ind w:left="567"/>
        <w:jc w:val="both"/>
        <w:textAlignment w:val="auto"/>
        <w:rPr>
          <w:rFonts w:ascii="Arial" w:eastAsiaTheme="minorHAnsi" w:hAnsi="Arial" w:cstheme="minorBidi"/>
          <w:sz w:val="22"/>
          <w:szCs w:val="22"/>
          <w:lang w:val="fr-FR"/>
        </w:rPr>
      </w:pPr>
    </w:p>
    <w:p w14:paraId="1E1DF45B" w14:textId="77777777" w:rsidR="002229D7" w:rsidRPr="00471E05" w:rsidRDefault="002229D7"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2229D7">
        <w:rPr>
          <w:rFonts w:ascii="Arial" w:eastAsiaTheme="minorHAnsi" w:hAnsi="Arial" w:cs="Arial"/>
          <w:i/>
          <w:iCs/>
          <w:sz w:val="22"/>
          <w:szCs w:val="22"/>
          <w:lang w:val="fr-FR"/>
        </w:rPr>
        <w:t>Demande</w:t>
      </w:r>
      <w:r w:rsidRPr="002229D7">
        <w:rPr>
          <w:rFonts w:ascii="Arial" w:eastAsiaTheme="minorHAnsi" w:hAnsi="Arial" w:cs="Arial"/>
          <w:sz w:val="22"/>
          <w:szCs w:val="22"/>
          <w:lang w:val="fr-FR"/>
        </w:rPr>
        <w:t xml:space="preserve"> aux Parties, au Fonds pour l’environnement mondial (FEM), au Programme des Nations Unies pour l’environnement et à d’autres organismes des Nations Unies, aux bailleurs de fonds bilatéraux et multilatéraux, au secteur privé et à d’autres, d’apporter une aide financière à la mise en œuvre de la présente résolution, y compris aux pays en développement, pour renforcer les capacités et mener des actions de conservation ;</w:t>
      </w:r>
    </w:p>
    <w:p w14:paraId="1C052A50" w14:textId="77777777" w:rsidR="00471E05" w:rsidRPr="002229D7" w:rsidRDefault="00471E05" w:rsidP="00471E05">
      <w:pPr>
        <w:widowControl/>
        <w:autoSpaceDE/>
        <w:autoSpaceDN/>
        <w:ind w:left="567"/>
        <w:jc w:val="both"/>
        <w:textAlignment w:val="auto"/>
        <w:rPr>
          <w:rFonts w:ascii="Arial" w:eastAsiaTheme="minorHAnsi" w:hAnsi="Arial" w:cstheme="minorBidi"/>
          <w:sz w:val="22"/>
          <w:szCs w:val="22"/>
          <w:lang w:val="fr-FR"/>
        </w:rPr>
      </w:pPr>
    </w:p>
    <w:p w14:paraId="2FBC964A" w14:textId="77777777" w:rsidR="002229D7" w:rsidRPr="002229D7" w:rsidRDefault="002229D7" w:rsidP="00471E05">
      <w:pPr>
        <w:widowControl/>
        <w:numPr>
          <w:ilvl w:val="0"/>
          <w:numId w:val="7"/>
        </w:numPr>
        <w:autoSpaceDE/>
        <w:autoSpaceDN/>
        <w:ind w:left="567"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 xml:space="preserve">Note que les recommandations et résolutions suivantes ont été abrogées lors des réunions précédentes de la Conférence des Parties : </w:t>
      </w:r>
    </w:p>
    <w:p w14:paraId="70DE6893" w14:textId="77777777" w:rsidR="002229D7" w:rsidRPr="002229D7" w:rsidRDefault="002229D7" w:rsidP="002229D7">
      <w:pPr>
        <w:widowControl/>
        <w:suppressAutoHyphens w:val="0"/>
        <w:autoSpaceDE/>
        <w:autoSpaceDN/>
        <w:ind w:left="567"/>
        <w:jc w:val="both"/>
        <w:textAlignment w:val="auto"/>
        <w:rPr>
          <w:rFonts w:ascii="Arial" w:eastAsiaTheme="minorHAnsi" w:hAnsi="Arial" w:cstheme="minorBidi"/>
          <w:sz w:val="22"/>
          <w:szCs w:val="22"/>
          <w:lang w:val="fr-FR"/>
        </w:rPr>
      </w:pPr>
    </w:p>
    <w:p w14:paraId="1F5ECB7C" w14:textId="77777777" w:rsidR="002229D7" w:rsidRPr="002229D7" w:rsidRDefault="002229D7" w:rsidP="005A7816">
      <w:pPr>
        <w:widowControl/>
        <w:suppressAutoHyphens w:val="0"/>
        <w:autoSpaceDE/>
        <w:autoSpaceDN/>
        <w:ind w:left="993" w:hanging="426"/>
        <w:jc w:val="both"/>
        <w:textAlignment w:val="auto"/>
        <w:rPr>
          <w:rFonts w:ascii="Arial" w:eastAsiaTheme="minorHAnsi" w:hAnsi="Arial" w:cs="Arial"/>
          <w:sz w:val="22"/>
          <w:szCs w:val="22"/>
          <w:lang w:val="fr-FR"/>
        </w:rPr>
      </w:pPr>
      <w:r w:rsidRPr="002229D7">
        <w:rPr>
          <w:rFonts w:ascii="Arial" w:eastAsiaTheme="minorHAnsi" w:hAnsi="Arial" w:cs="Arial"/>
          <w:sz w:val="22"/>
          <w:szCs w:val="22"/>
          <w:lang w:val="fr-FR"/>
        </w:rPr>
        <w:t xml:space="preserve">a) </w:t>
      </w:r>
      <w:r w:rsidRPr="002229D7">
        <w:rPr>
          <w:rFonts w:ascii="Arial" w:eastAsiaTheme="minorHAnsi" w:hAnsi="Arial" w:cs="Arial"/>
          <w:sz w:val="22"/>
          <w:szCs w:val="22"/>
          <w:lang w:val="fr-FR"/>
        </w:rPr>
        <w:tab/>
        <w:t xml:space="preserve">la recommandation 7.7, </w:t>
      </w:r>
      <w:r w:rsidRPr="002229D7">
        <w:rPr>
          <w:rFonts w:ascii="Arial" w:eastAsiaTheme="minorHAnsi" w:hAnsi="Arial" w:cs="Arial"/>
          <w:i/>
          <w:iCs/>
          <w:sz w:val="22"/>
          <w:szCs w:val="22"/>
          <w:lang w:val="fr-FR"/>
        </w:rPr>
        <w:t>Programme relatif aux voies de migration Amérique-Pacifique</w:t>
      </w:r>
      <w:r w:rsidRPr="002229D7">
        <w:rPr>
          <w:rFonts w:ascii="Arial" w:eastAsiaTheme="minorHAnsi" w:hAnsi="Arial" w:cs="Arial"/>
          <w:sz w:val="22"/>
          <w:szCs w:val="22"/>
          <w:lang w:val="fr-FR"/>
        </w:rPr>
        <w:t xml:space="preserve">; </w:t>
      </w:r>
    </w:p>
    <w:p w14:paraId="12B12619" w14:textId="77777777" w:rsidR="002229D7" w:rsidRPr="002229D7" w:rsidRDefault="002229D7" w:rsidP="005A7816">
      <w:pPr>
        <w:widowControl/>
        <w:suppressAutoHyphens w:val="0"/>
        <w:autoSpaceDE/>
        <w:autoSpaceDN/>
        <w:ind w:left="993" w:hanging="426"/>
        <w:jc w:val="both"/>
        <w:textAlignment w:val="auto"/>
        <w:rPr>
          <w:rFonts w:ascii="Arial" w:eastAsiaTheme="minorHAnsi" w:hAnsi="Arial" w:cs="Arial"/>
          <w:sz w:val="22"/>
          <w:szCs w:val="22"/>
          <w:lang w:val="fr-FR"/>
        </w:rPr>
      </w:pPr>
    </w:p>
    <w:p w14:paraId="310F3C96" w14:textId="77777777" w:rsidR="002229D7" w:rsidRPr="002229D7" w:rsidRDefault="002229D7" w:rsidP="005A7816">
      <w:pPr>
        <w:widowControl/>
        <w:suppressAutoHyphens w:val="0"/>
        <w:autoSpaceDE/>
        <w:autoSpaceDN/>
        <w:ind w:left="993" w:hanging="426"/>
        <w:jc w:val="both"/>
        <w:textAlignment w:val="auto"/>
        <w:rPr>
          <w:rFonts w:ascii="Arial" w:eastAsiaTheme="minorHAnsi" w:hAnsi="Arial" w:cs="Arial"/>
          <w:sz w:val="22"/>
          <w:szCs w:val="22"/>
          <w:lang w:val="fr-FR"/>
        </w:rPr>
      </w:pPr>
      <w:r w:rsidRPr="002229D7">
        <w:rPr>
          <w:rFonts w:ascii="Arial" w:eastAsiaTheme="minorHAnsi" w:hAnsi="Arial" w:cs="Arial"/>
          <w:sz w:val="22"/>
          <w:szCs w:val="22"/>
          <w:lang w:val="fr-FR"/>
        </w:rPr>
        <w:t xml:space="preserve">b) </w:t>
      </w:r>
      <w:r w:rsidRPr="002229D7">
        <w:rPr>
          <w:rFonts w:ascii="Arial" w:eastAsiaTheme="minorHAnsi" w:hAnsi="Arial" w:cs="Arial"/>
          <w:sz w:val="22"/>
          <w:szCs w:val="22"/>
          <w:lang w:val="fr-FR"/>
        </w:rPr>
        <w:tab/>
        <w:t xml:space="preserve">la résolution 10.10, </w:t>
      </w:r>
      <w:r w:rsidRPr="002229D7">
        <w:rPr>
          <w:rFonts w:ascii="Arial" w:eastAsiaTheme="minorHAnsi" w:hAnsi="Arial" w:cs="Arial"/>
          <w:i/>
          <w:iCs/>
          <w:sz w:val="22"/>
          <w:szCs w:val="22"/>
          <w:lang w:val="fr-FR"/>
        </w:rPr>
        <w:t>Conseils sur la conservation globale des voies de migration et sur les politiques possibles</w:t>
      </w:r>
      <w:r w:rsidRPr="002229D7">
        <w:rPr>
          <w:rFonts w:ascii="Arial" w:eastAsiaTheme="minorHAnsi" w:hAnsi="Arial" w:cs="Arial"/>
          <w:sz w:val="22"/>
          <w:szCs w:val="22"/>
          <w:lang w:val="fr-FR"/>
        </w:rPr>
        <w:t xml:space="preserve"> ; et</w:t>
      </w:r>
    </w:p>
    <w:p w14:paraId="3094267A" w14:textId="77777777" w:rsidR="002229D7" w:rsidRPr="002229D7" w:rsidRDefault="002229D7" w:rsidP="005A7816">
      <w:pPr>
        <w:widowControl/>
        <w:suppressAutoHyphens w:val="0"/>
        <w:autoSpaceDE/>
        <w:autoSpaceDN/>
        <w:ind w:left="993" w:hanging="426"/>
        <w:jc w:val="both"/>
        <w:textAlignment w:val="auto"/>
        <w:rPr>
          <w:rFonts w:ascii="Arial" w:eastAsiaTheme="minorHAnsi" w:hAnsi="Arial" w:cs="Arial"/>
          <w:sz w:val="22"/>
          <w:szCs w:val="22"/>
          <w:lang w:val="fr-FR"/>
        </w:rPr>
      </w:pPr>
    </w:p>
    <w:p w14:paraId="3E94E3F2" w14:textId="77777777" w:rsidR="002229D7" w:rsidRPr="002229D7" w:rsidRDefault="002229D7" w:rsidP="005A7816">
      <w:pPr>
        <w:widowControl/>
        <w:suppressAutoHyphens w:val="0"/>
        <w:autoSpaceDE/>
        <w:autoSpaceDN/>
        <w:ind w:left="993" w:hanging="426"/>
        <w:jc w:val="both"/>
        <w:textAlignment w:val="auto"/>
        <w:rPr>
          <w:rFonts w:ascii="Arial" w:eastAsiaTheme="minorHAnsi" w:hAnsi="Arial" w:cstheme="minorBidi"/>
          <w:sz w:val="22"/>
          <w:szCs w:val="22"/>
          <w:lang w:val="fr-FR"/>
        </w:rPr>
      </w:pPr>
      <w:r w:rsidRPr="002229D7">
        <w:rPr>
          <w:rFonts w:ascii="Arial" w:eastAsiaTheme="minorHAnsi" w:hAnsi="Arial" w:cs="Arial"/>
          <w:sz w:val="22"/>
          <w:szCs w:val="22"/>
          <w:lang w:val="fr-FR"/>
        </w:rPr>
        <w:t xml:space="preserve">c) </w:t>
      </w:r>
      <w:r w:rsidRPr="002229D7">
        <w:rPr>
          <w:rFonts w:ascii="Arial" w:eastAsiaTheme="minorHAnsi" w:hAnsi="Arial" w:cs="Arial"/>
          <w:sz w:val="22"/>
          <w:szCs w:val="22"/>
          <w:lang w:val="fr-FR"/>
        </w:rPr>
        <w:tab/>
        <w:t xml:space="preserve">la résolution 11.14, </w:t>
      </w:r>
      <w:r w:rsidRPr="002229D7">
        <w:rPr>
          <w:rFonts w:ascii="Arial" w:eastAsiaTheme="minorHAnsi" w:hAnsi="Arial" w:cs="Arial"/>
          <w:i/>
          <w:iCs/>
          <w:sz w:val="22"/>
          <w:szCs w:val="22"/>
          <w:lang w:val="fr-FR"/>
        </w:rPr>
        <w:t>Programme de travail sur les oiseaux migrateurs et les voies de migration</w:t>
      </w:r>
    </w:p>
    <w:p w14:paraId="7EE2D740" w14:textId="77777777" w:rsidR="002229D7" w:rsidRDefault="002229D7" w:rsidP="002229D7">
      <w:pPr>
        <w:pStyle w:val="ListParagraph"/>
        <w:ind w:left="0"/>
        <w:contextualSpacing w:val="0"/>
        <w:rPr>
          <w:rFonts w:cs="Arial"/>
          <w:lang w:val="fr-FR"/>
        </w:rPr>
      </w:pPr>
    </w:p>
    <w:p w14:paraId="0513BE99" w14:textId="2B32FB30" w:rsidR="002229D7" w:rsidRDefault="002229D7" w:rsidP="002229D7">
      <w:pPr>
        <w:pStyle w:val="ListParagraph"/>
        <w:ind w:left="0"/>
        <w:contextualSpacing w:val="0"/>
        <w:rPr>
          <w:rFonts w:cs="Arial"/>
          <w:lang w:val="fr-FR"/>
        </w:rPr>
      </w:pPr>
      <w:r>
        <w:rPr>
          <w:rFonts w:cs="Arial"/>
          <w:lang w:val="fr-FR"/>
        </w:rPr>
        <w:br w:type="page"/>
      </w:r>
    </w:p>
    <w:p w14:paraId="3140A302" w14:textId="77777777" w:rsidR="00450BDF" w:rsidRDefault="00450BDF" w:rsidP="00450BDF">
      <w:pPr>
        <w:pBdr>
          <w:top w:val="single" w:sz="6" w:space="0" w:color="FFFFFF"/>
          <w:left w:val="single" w:sz="6" w:space="0" w:color="FFFFFF"/>
          <w:bottom w:val="single" w:sz="6" w:space="0" w:color="FFFFFF"/>
          <w:right w:val="single" w:sz="6" w:space="0" w:color="FFFFFF"/>
        </w:pBdr>
        <w:jc w:val="center"/>
        <w:outlineLvl w:val="1"/>
        <w:rPr>
          <w:rFonts w:ascii="Arial" w:eastAsia="Arial" w:hAnsi="Arial" w:cs="Arial"/>
          <w:b/>
          <w:bCs/>
          <w:caps/>
          <w:sz w:val="22"/>
          <w:szCs w:val="22"/>
          <w:lang w:val="fr-FR"/>
        </w:rPr>
      </w:pPr>
      <w:r w:rsidRPr="002229D7">
        <w:rPr>
          <w:rFonts w:ascii="Arial" w:eastAsia="Arial" w:hAnsi="Arial" w:cs="Arial"/>
          <w:b/>
          <w:bCs/>
          <w:caps/>
          <w:sz w:val="22"/>
          <w:szCs w:val="22"/>
          <w:lang w:val="fr-FR"/>
        </w:rPr>
        <w:lastRenderedPageBreak/>
        <w:t>VOIES DE MIGRATION</w:t>
      </w:r>
    </w:p>
    <w:p w14:paraId="5E347BD6" w14:textId="77777777" w:rsidR="00450BDF" w:rsidRPr="002229D7" w:rsidRDefault="00450BDF" w:rsidP="00450BDF">
      <w:pPr>
        <w:pBdr>
          <w:top w:val="single" w:sz="6" w:space="0" w:color="FFFFFF"/>
          <w:left w:val="single" w:sz="6" w:space="0" w:color="FFFFFF"/>
          <w:bottom w:val="single" w:sz="6" w:space="0" w:color="FFFFFF"/>
          <w:right w:val="single" w:sz="6" w:space="0" w:color="FFFFFF"/>
        </w:pBdr>
        <w:jc w:val="center"/>
        <w:outlineLvl w:val="1"/>
        <w:rPr>
          <w:rFonts w:ascii="Arial" w:eastAsia="Arial" w:hAnsi="Arial" w:cs="Arial"/>
          <w:b/>
          <w:bCs/>
          <w:caps/>
          <w:sz w:val="22"/>
          <w:szCs w:val="22"/>
          <w:lang w:val="fr-FR"/>
        </w:rPr>
      </w:pPr>
    </w:p>
    <w:p w14:paraId="167A6859" w14:textId="77777777" w:rsidR="002229D7" w:rsidRPr="002229D7" w:rsidRDefault="002229D7" w:rsidP="002229D7">
      <w:pPr>
        <w:widowControl/>
        <w:suppressAutoHyphens w:val="0"/>
        <w:autoSpaceDE/>
        <w:autoSpaceDN/>
        <w:jc w:val="center"/>
        <w:textAlignment w:val="auto"/>
        <w:rPr>
          <w:rFonts w:ascii="Arial" w:eastAsiaTheme="minorHAnsi" w:hAnsi="Arial" w:cstheme="minorBidi"/>
          <w:bCs/>
          <w:sz w:val="22"/>
          <w:szCs w:val="22"/>
          <w:lang w:val="fr-FR"/>
        </w:rPr>
      </w:pPr>
      <w:r w:rsidRPr="002229D7">
        <w:rPr>
          <w:rFonts w:ascii="Arial" w:eastAsiaTheme="minorHAnsi" w:hAnsi="Arial" w:cstheme="minorBidi"/>
          <w:bCs/>
          <w:sz w:val="22"/>
          <w:szCs w:val="22"/>
          <w:lang w:val="fr-FR"/>
        </w:rPr>
        <w:t>PROJET DE DÉCISIONS</w:t>
      </w:r>
    </w:p>
    <w:p w14:paraId="7101D46D" w14:textId="77777777" w:rsidR="002229D7" w:rsidRPr="002229D7" w:rsidRDefault="002229D7" w:rsidP="002229D7">
      <w:pPr>
        <w:widowControl/>
        <w:suppressAutoHyphens w:val="0"/>
        <w:autoSpaceDE/>
        <w:autoSpaceDN/>
        <w:jc w:val="both"/>
        <w:textAlignment w:val="auto"/>
        <w:rPr>
          <w:rFonts w:ascii="Arial" w:eastAsiaTheme="minorHAnsi" w:hAnsi="Arial" w:cstheme="minorBidi"/>
          <w:b/>
          <w:bCs/>
          <w:sz w:val="22"/>
          <w:szCs w:val="22"/>
          <w:lang w:val="fr-FR"/>
        </w:rPr>
      </w:pPr>
    </w:p>
    <w:p w14:paraId="0C2EE3B0" w14:textId="77777777" w:rsidR="002229D7" w:rsidRPr="002229D7" w:rsidRDefault="002229D7" w:rsidP="002229D7">
      <w:pPr>
        <w:widowControl/>
        <w:suppressAutoHyphens w:val="0"/>
        <w:autoSpaceDE/>
        <w:autoSpaceDN/>
        <w:jc w:val="both"/>
        <w:textAlignment w:val="auto"/>
        <w:rPr>
          <w:rFonts w:ascii="Arial" w:eastAsiaTheme="minorHAnsi" w:hAnsi="Arial" w:cstheme="minorBidi"/>
          <w:b/>
          <w:bCs/>
          <w:i/>
          <w:iCs/>
          <w:sz w:val="22"/>
          <w:szCs w:val="22"/>
          <w:lang w:val="fr-FR"/>
        </w:rPr>
      </w:pPr>
    </w:p>
    <w:p w14:paraId="7DE19D5E" w14:textId="5214A406" w:rsidR="002229D7" w:rsidRPr="002229D7" w:rsidRDefault="00055ADA" w:rsidP="002229D7">
      <w:pPr>
        <w:widowControl/>
        <w:suppressAutoHyphens w:val="0"/>
        <w:autoSpaceDE/>
        <w:autoSpaceDN/>
        <w:jc w:val="both"/>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t>À l’a</w:t>
      </w:r>
      <w:r w:rsidR="002229D7" w:rsidRPr="002229D7">
        <w:rPr>
          <w:rFonts w:ascii="Arial" w:eastAsiaTheme="minorHAnsi" w:hAnsi="Arial" w:cstheme="minorBidi"/>
          <w:b/>
          <w:bCs/>
          <w:i/>
          <w:iCs/>
          <w:sz w:val="22"/>
          <w:szCs w:val="22"/>
          <w:lang w:val="fr-FR"/>
        </w:rPr>
        <w:t xml:space="preserve">dresse </w:t>
      </w:r>
      <w:r>
        <w:rPr>
          <w:rFonts w:ascii="Arial" w:eastAsiaTheme="minorHAnsi" w:hAnsi="Arial" w:cstheme="minorBidi"/>
          <w:b/>
          <w:bCs/>
          <w:i/>
          <w:iCs/>
          <w:sz w:val="22"/>
          <w:szCs w:val="22"/>
          <w:lang w:val="fr-FR"/>
        </w:rPr>
        <w:t>des</w:t>
      </w:r>
      <w:r w:rsidR="002229D7" w:rsidRPr="002229D7">
        <w:rPr>
          <w:rFonts w:ascii="Arial" w:eastAsiaTheme="minorHAnsi" w:hAnsi="Arial" w:cstheme="minorBidi"/>
          <w:b/>
          <w:bCs/>
          <w:i/>
          <w:iCs/>
          <w:sz w:val="22"/>
          <w:szCs w:val="22"/>
          <w:lang w:val="fr-FR"/>
        </w:rPr>
        <w:t xml:space="preserve"> Parties</w:t>
      </w:r>
    </w:p>
    <w:p w14:paraId="535F1576" w14:textId="77777777" w:rsidR="002229D7" w:rsidRPr="002229D7" w:rsidRDefault="002229D7" w:rsidP="002229D7">
      <w:pPr>
        <w:widowControl/>
        <w:suppressAutoHyphens w:val="0"/>
        <w:autoSpaceDE/>
        <w:autoSpaceDN/>
        <w:jc w:val="both"/>
        <w:textAlignment w:val="auto"/>
        <w:rPr>
          <w:rFonts w:ascii="Arial" w:eastAsiaTheme="minorHAnsi" w:hAnsi="Arial" w:cstheme="minorBidi"/>
          <w:b/>
          <w:bCs/>
          <w:i/>
          <w:iCs/>
          <w:sz w:val="22"/>
          <w:szCs w:val="22"/>
          <w:lang w:val="fr-FR"/>
        </w:rPr>
      </w:pPr>
    </w:p>
    <w:p w14:paraId="01C72284" w14:textId="77777777" w:rsidR="002229D7" w:rsidRPr="002229D7" w:rsidRDefault="002229D7" w:rsidP="00450BDF">
      <w:pPr>
        <w:widowControl/>
        <w:autoSpaceDE/>
        <w:autoSpaceDN/>
        <w:ind w:left="851" w:hanging="851"/>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15.AA</w:t>
      </w:r>
      <w:r w:rsidRPr="002229D7">
        <w:rPr>
          <w:rFonts w:ascii="Arial" w:eastAsiaTheme="minorHAnsi" w:hAnsi="Arial" w:cstheme="minorBidi"/>
          <w:sz w:val="22"/>
          <w:szCs w:val="22"/>
          <w:lang w:val="fr-FR"/>
        </w:rPr>
        <w:tab/>
        <w:t>Les Parties :</w:t>
      </w:r>
    </w:p>
    <w:p w14:paraId="4F83E2D7" w14:textId="77777777" w:rsidR="002229D7" w:rsidRPr="002229D7" w:rsidRDefault="002229D7" w:rsidP="00450BDF">
      <w:pPr>
        <w:widowControl/>
        <w:autoSpaceDE/>
        <w:autoSpaceDN/>
        <w:ind w:left="851" w:hanging="851"/>
        <w:jc w:val="both"/>
        <w:textAlignment w:val="auto"/>
        <w:rPr>
          <w:rFonts w:ascii="Arial" w:eastAsiaTheme="minorHAnsi" w:hAnsi="Arial" w:cstheme="minorBidi"/>
          <w:sz w:val="22"/>
          <w:szCs w:val="22"/>
          <w:lang w:val="fr-FR"/>
        </w:rPr>
      </w:pPr>
    </w:p>
    <w:p w14:paraId="11A2377D" w14:textId="2A2F86E4" w:rsidR="002229D7" w:rsidRPr="002229D7" w:rsidRDefault="002229D7" w:rsidP="00450BDF">
      <w:pPr>
        <w:widowControl/>
        <w:numPr>
          <w:ilvl w:val="0"/>
          <w:numId w:val="9"/>
        </w:numPr>
        <w:autoSpaceDE/>
        <w:autoSpaceDN/>
        <w:ind w:left="1418"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iCs/>
          <w:sz w:val="22"/>
          <w:szCs w:val="22"/>
          <w:lang w:val="fr-FR"/>
        </w:rPr>
        <w:t xml:space="preserve">sont </w:t>
      </w:r>
      <w:r w:rsidR="00055ADA">
        <w:rPr>
          <w:rFonts w:ascii="Arial" w:eastAsiaTheme="minorHAnsi" w:hAnsi="Arial" w:cstheme="minorBidi"/>
          <w:iCs/>
          <w:sz w:val="22"/>
          <w:szCs w:val="22"/>
          <w:lang w:val="fr-FR"/>
        </w:rPr>
        <w:t>priées de</w:t>
      </w:r>
      <w:r w:rsidRPr="002229D7">
        <w:rPr>
          <w:rFonts w:ascii="Arial" w:eastAsiaTheme="minorHAnsi" w:hAnsi="Arial" w:cstheme="minorBidi"/>
          <w:iCs/>
          <w:sz w:val="22"/>
          <w:szCs w:val="22"/>
          <w:lang w:val="fr-FR"/>
        </w:rPr>
        <w:t xml:space="preserve"> mettre en œuvre le nouveau programme de travail 2026-2029 sur les voies de migration et </w:t>
      </w:r>
      <w:r w:rsidR="00055ADA">
        <w:rPr>
          <w:rFonts w:ascii="Arial" w:eastAsiaTheme="minorHAnsi" w:hAnsi="Arial" w:cstheme="minorBidi"/>
          <w:iCs/>
          <w:sz w:val="22"/>
          <w:szCs w:val="22"/>
          <w:lang w:val="fr-FR"/>
        </w:rPr>
        <w:t>de</w:t>
      </w:r>
      <w:r w:rsidR="00055ADA" w:rsidRPr="002229D7">
        <w:rPr>
          <w:rFonts w:ascii="Arial" w:eastAsiaTheme="minorHAnsi" w:hAnsi="Arial" w:cstheme="minorBidi"/>
          <w:iCs/>
          <w:sz w:val="22"/>
          <w:szCs w:val="22"/>
          <w:lang w:val="fr-FR"/>
        </w:rPr>
        <w:t xml:space="preserve"> </w:t>
      </w:r>
      <w:r w:rsidRPr="002229D7">
        <w:rPr>
          <w:rFonts w:ascii="Arial" w:eastAsiaTheme="minorHAnsi" w:hAnsi="Arial" w:cstheme="minorBidi"/>
          <w:iCs/>
          <w:sz w:val="22"/>
          <w:szCs w:val="22"/>
          <w:lang w:val="fr-FR"/>
        </w:rPr>
        <w:t xml:space="preserve">faire part des progrès accomplis au Groupe de travail sur les voies de migration, en veillant tout particulièrement à assurer des synergies avec les instruments de la CMS et les </w:t>
      </w:r>
      <w:r w:rsidR="00055ADA">
        <w:rPr>
          <w:rFonts w:ascii="Arial" w:eastAsiaTheme="minorHAnsi" w:hAnsi="Arial" w:cstheme="minorBidi"/>
          <w:iCs/>
          <w:sz w:val="22"/>
          <w:szCs w:val="22"/>
          <w:lang w:val="fr-FR"/>
        </w:rPr>
        <w:t xml:space="preserve">autres </w:t>
      </w:r>
      <w:r w:rsidRPr="002229D7">
        <w:rPr>
          <w:rFonts w:ascii="Arial" w:eastAsiaTheme="minorHAnsi" w:hAnsi="Arial" w:cstheme="minorBidi"/>
          <w:iCs/>
          <w:sz w:val="22"/>
          <w:szCs w:val="22"/>
          <w:lang w:val="fr-FR"/>
        </w:rPr>
        <w:t>traitant des voies de migration à l'échelle mondiale ;</w:t>
      </w:r>
    </w:p>
    <w:p w14:paraId="173777AD" w14:textId="77777777" w:rsidR="002229D7" w:rsidRPr="002229D7" w:rsidRDefault="002229D7" w:rsidP="00450BDF">
      <w:pPr>
        <w:widowControl/>
        <w:autoSpaceDE/>
        <w:autoSpaceDN/>
        <w:ind w:left="1418"/>
        <w:jc w:val="both"/>
        <w:textAlignment w:val="auto"/>
        <w:rPr>
          <w:rFonts w:ascii="Arial" w:eastAsiaTheme="minorHAnsi" w:hAnsi="Arial" w:cstheme="minorBidi"/>
          <w:sz w:val="22"/>
          <w:szCs w:val="22"/>
          <w:lang w:val="fr-FR"/>
        </w:rPr>
      </w:pPr>
    </w:p>
    <w:p w14:paraId="45F6E357" w14:textId="521812BC" w:rsidR="002229D7" w:rsidRPr="002229D7" w:rsidRDefault="002229D7" w:rsidP="00450BDF">
      <w:pPr>
        <w:widowControl/>
        <w:numPr>
          <w:ilvl w:val="0"/>
          <w:numId w:val="9"/>
        </w:numPr>
        <w:autoSpaceDE/>
        <w:autoSpaceDN/>
        <w:ind w:left="1418"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 xml:space="preserve">sont </w:t>
      </w:r>
      <w:r w:rsidR="00055ADA">
        <w:rPr>
          <w:rFonts w:ascii="Arial" w:eastAsiaTheme="minorHAnsi" w:hAnsi="Arial" w:cstheme="minorBidi"/>
          <w:sz w:val="22"/>
          <w:szCs w:val="22"/>
          <w:lang w:val="fr-FR"/>
        </w:rPr>
        <w:t xml:space="preserve">instamment </w:t>
      </w:r>
      <w:r w:rsidRPr="002229D7">
        <w:rPr>
          <w:rFonts w:ascii="Arial" w:eastAsiaTheme="minorHAnsi" w:hAnsi="Arial" w:cstheme="minorBidi"/>
          <w:sz w:val="22"/>
          <w:szCs w:val="22"/>
          <w:lang w:val="fr-FR"/>
        </w:rPr>
        <w:t>priées de promouvoir et de soutenir le développement d'outils en ligne permettant de cartographier les voies de migration, tels que les bases de données en ligne de l'UICN ou de BirdLife International et l'outil de planification spatiale AVISTEP, ainsi que les menaces qui pèsent sur les espèces d'oiseaux migrateurs et les services écosystémiques qu'elles fournissent.</w:t>
      </w:r>
    </w:p>
    <w:p w14:paraId="2B7C62FD" w14:textId="77777777" w:rsidR="002229D7" w:rsidRPr="002229D7" w:rsidRDefault="002229D7" w:rsidP="00450BDF">
      <w:pPr>
        <w:widowControl/>
        <w:autoSpaceDE/>
        <w:autoSpaceDN/>
        <w:jc w:val="both"/>
        <w:textAlignment w:val="auto"/>
        <w:rPr>
          <w:rFonts w:ascii="Arial" w:eastAsiaTheme="minorHAnsi" w:hAnsi="Arial" w:cstheme="minorBidi"/>
          <w:sz w:val="22"/>
          <w:szCs w:val="22"/>
          <w:lang w:val="fr-FR"/>
        </w:rPr>
      </w:pPr>
    </w:p>
    <w:p w14:paraId="5DEE4A57" w14:textId="7F220888" w:rsidR="002229D7" w:rsidRPr="002229D7" w:rsidRDefault="00055ADA" w:rsidP="00450BDF">
      <w:pPr>
        <w:widowControl/>
        <w:autoSpaceDE/>
        <w:autoSpaceDN/>
        <w:jc w:val="both"/>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t>À l’a</w:t>
      </w:r>
      <w:r w:rsidR="002229D7" w:rsidRPr="002229D7">
        <w:rPr>
          <w:rFonts w:ascii="Arial" w:eastAsiaTheme="minorHAnsi" w:hAnsi="Arial" w:cstheme="minorBidi"/>
          <w:b/>
          <w:bCs/>
          <w:i/>
          <w:iCs/>
          <w:sz w:val="22"/>
          <w:szCs w:val="22"/>
          <w:lang w:val="fr-FR"/>
        </w:rPr>
        <w:t xml:space="preserve">dresse </w:t>
      </w:r>
      <w:r>
        <w:rPr>
          <w:rFonts w:ascii="Arial" w:eastAsiaTheme="minorHAnsi" w:hAnsi="Arial" w:cstheme="minorBidi"/>
          <w:b/>
          <w:bCs/>
          <w:i/>
          <w:iCs/>
          <w:sz w:val="22"/>
          <w:szCs w:val="22"/>
          <w:lang w:val="fr-FR"/>
        </w:rPr>
        <w:t>des</w:t>
      </w:r>
      <w:r w:rsidR="002229D7" w:rsidRPr="002229D7">
        <w:rPr>
          <w:rFonts w:ascii="Arial" w:eastAsiaTheme="minorHAnsi" w:hAnsi="Arial" w:cstheme="minorBidi"/>
          <w:b/>
          <w:bCs/>
          <w:i/>
          <w:iCs/>
          <w:sz w:val="22"/>
          <w:szCs w:val="22"/>
          <w:lang w:val="fr-FR"/>
        </w:rPr>
        <w:t xml:space="preserve"> États de l'aire de répartition de la voie de migration des Amériques</w:t>
      </w:r>
    </w:p>
    <w:p w14:paraId="19A6E1EB" w14:textId="77777777" w:rsidR="002229D7" w:rsidRPr="002229D7" w:rsidRDefault="002229D7" w:rsidP="00450BDF">
      <w:pPr>
        <w:widowControl/>
        <w:autoSpaceDE/>
        <w:autoSpaceDN/>
        <w:jc w:val="both"/>
        <w:textAlignment w:val="auto"/>
        <w:rPr>
          <w:rFonts w:ascii="Arial" w:eastAsiaTheme="minorHAnsi" w:hAnsi="Arial" w:cstheme="minorBidi"/>
          <w:b/>
          <w:bCs/>
          <w:i/>
          <w:iCs/>
          <w:sz w:val="22"/>
          <w:szCs w:val="22"/>
          <w:lang w:val="fr-FR"/>
        </w:rPr>
      </w:pPr>
    </w:p>
    <w:p w14:paraId="3235C6F1" w14:textId="77777777" w:rsidR="002229D7" w:rsidRPr="002229D7" w:rsidRDefault="002229D7" w:rsidP="00450BDF">
      <w:pPr>
        <w:widowControl/>
        <w:autoSpaceDE/>
        <w:autoSpaceDN/>
        <w:ind w:left="851" w:hanging="851"/>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15.BB</w:t>
      </w:r>
      <w:r w:rsidRPr="002229D7">
        <w:rPr>
          <w:rFonts w:ascii="Arial" w:eastAsiaTheme="minorHAnsi" w:hAnsi="Arial" w:cstheme="minorBidi"/>
          <w:sz w:val="22"/>
          <w:szCs w:val="22"/>
          <w:lang w:val="fr-FR"/>
        </w:rPr>
        <w:tab/>
        <w:t>Les États de l'aire de répartition des voies de migration des Amériques sont encouragés à :</w:t>
      </w:r>
    </w:p>
    <w:p w14:paraId="541DEBD5" w14:textId="77777777" w:rsidR="002229D7" w:rsidRPr="002229D7" w:rsidRDefault="002229D7" w:rsidP="00450BDF">
      <w:pPr>
        <w:widowControl/>
        <w:autoSpaceDE/>
        <w:autoSpaceDN/>
        <w:ind w:left="851" w:hanging="851"/>
        <w:jc w:val="both"/>
        <w:textAlignment w:val="auto"/>
        <w:rPr>
          <w:rFonts w:ascii="Arial" w:eastAsiaTheme="minorHAnsi" w:hAnsi="Arial" w:cstheme="minorBidi"/>
          <w:sz w:val="22"/>
          <w:szCs w:val="22"/>
          <w:lang w:val="fr-FR"/>
        </w:rPr>
      </w:pPr>
    </w:p>
    <w:p w14:paraId="1AA4BC71" w14:textId="6049B061" w:rsidR="00055ADA" w:rsidRPr="00B774B4" w:rsidRDefault="00055ADA" w:rsidP="00450BDF">
      <w:pPr>
        <w:widowControl/>
        <w:numPr>
          <w:ilvl w:val="0"/>
          <w:numId w:val="10"/>
        </w:numPr>
        <w:autoSpaceDE/>
        <w:autoSpaceDN/>
        <w:ind w:left="1418" w:hanging="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 xml:space="preserve">collaborer avec le Secrétariat de la CMS, en coordination avec les instruments de la CMS relatifs à l’avifaune existants, tels que </w:t>
      </w:r>
      <w:r w:rsidRPr="002229D7">
        <w:rPr>
          <w:rFonts w:ascii="Arial" w:eastAsiaTheme="minorHAnsi" w:hAnsi="Arial" w:cs="Arial"/>
          <w:sz w:val="22"/>
          <w:szCs w:val="22"/>
          <w:lang w:val="fr-FR"/>
        </w:rPr>
        <w:t>les Mémorandum d’entente (MdE) pour la conservation des flamants des Hautes Andes, de l’Ouette à tête rousse et des espèces d’oiseaux de prairie migrateurs dans la partie australe du continent sud-américain</w:t>
      </w:r>
      <w:r>
        <w:rPr>
          <w:rFonts w:ascii="Arial" w:eastAsiaTheme="minorHAnsi" w:hAnsi="Arial" w:cs="Arial"/>
          <w:sz w:val="22"/>
          <w:szCs w:val="22"/>
          <w:lang w:val="fr-FR"/>
        </w:rPr>
        <w:t>, à l’élaboration d’une nouvelle initiative de la CMS pour les voies de migration des Amériques qui sera adoptée à la COP16 aux fins de coordonner et de faciliter la mise en œuvre du Cadre des voies de migration des Amériques et du plan d’action correspondant ;</w:t>
      </w:r>
    </w:p>
    <w:p w14:paraId="136FC71D" w14:textId="77777777" w:rsidR="00B774B4" w:rsidRPr="00613572" w:rsidRDefault="00B774B4" w:rsidP="00450BDF">
      <w:pPr>
        <w:widowControl/>
        <w:autoSpaceDE/>
        <w:autoSpaceDN/>
        <w:ind w:left="1418"/>
        <w:jc w:val="both"/>
        <w:textAlignment w:val="auto"/>
        <w:rPr>
          <w:rFonts w:ascii="Arial" w:eastAsiaTheme="minorHAnsi" w:hAnsi="Arial" w:cstheme="minorBidi"/>
          <w:sz w:val="22"/>
          <w:szCs w:val="22"/>
          <w:lang w:val="fr-FR"/>
        </w:rPr>
      </w:pPr>
    </w:p>
    <w:p w14:paraId="517FB81A" w14:textId="4E572E40" w:rsidR="00613572" w:rsidRDefault="00613572" w:rsidP="00450BDF">
      <w:pPr>
        <w:widowControl/>
        <w:numPr>
          <w:ilvl w:val="0"/>
          <w:numId w:val="10"/>
        </w:numPr>
        <w:autoSpaceDE/>
        <w:autoSpaceDN/>
        <w:ind w:left="1418" w:hanging="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soutenir les travaux du</w:t>
      </w:r>
      <w:r w:rsidRPr="00613572">
        <w:rPr>
          <w:rFonts w:ascii="Arial" w:eastAsiaTheme="minorHAnsi" w:hAnsi="Arial" w:cs="Arial"/>
          <w:sz w:val="22"/>
          <w:szCs w:val="22"/>
          <w:lang w:val="fr-FR"/>
        </w:rPr>
        <w:t xml:space="preserve"> </w:t>
      </w:r>
      <w:r w:rsidRPr="002229D7">
        <w:rPr>
          <w:rFonts w:ascii="Arial" w:eastAsiaTheme="minorHAnsi" w:hAnsi="Arial" w:cs="Arial"/>
          <w:sz w:val="22"/>
          <w:szCs w:val="22"/>
          <w:lang w:val="fr-FR"/>
        </w:rPr>
        <w:t>Groupe spécial sur les voies de migration des Amériques</w:t>
      </w:r>
      <w:r>
        <w:rPr>
          <w:rFonts w:ascii="Arial" w:eastAsiaTheme="minorHAnsi" w:hAnsi="Arial" w:cs="Arial"/>
          <w:sz w:val="22"/>
          <w:szCs w:val="22"/>
          <w:lang w:val="fr-FR"/>
        </w:rPr>
        <w:t xml:space="preserve"> afin de </w:t>
      </w:r>
      <w:r w:rsidR="00E64195">
        <w:rPr>
          <w:rFonts w:ascii="Arial" w:eastAsiaTheme="minorHAnsi" w:hAnsi="Arial" w:cs="Arial"/>
          <w:sz w:val="22"/>
          <w:szCs w:val="22"/>
          <w:lang w:val="fr-FR"/>
        </w:rPr>
        <w:t>mettre la dernière main à</w:t>
      </w:r>
      <w:r>
        <w:rPr>
          <w:rFonts w:ascii="Arial" w:eastAsiaTheme="minorHAnsi" w:hAnsi="Arial" w:cs="Arial"/>
          <w:sz w:val="22"/>
          <w:szCs w:val="22"/>
          <w:lang w:val="fr-FR"/>
        </w:rPr>
        <w:t xml:space="preserve"> l’examen du cadre et du plan d’action pour les Amériques ;</w:t>
      </w:r>
      <w:r>
        <w:rPr>
          <w:rFonts w:ascii="Arial" w:eastAsiaTheme="minorHAnsi" w:hAnsi="Arial" w:cstheme="minorBidi"/>
          <w:sz w:val="22"/>
          <w:szCs w:val="22"/>
          <w:lang w:val="fr-FR"/>
        </w:rPr>
        <w:t xml:space="preserve"> </w:t>
      </w:r>
    </w:p>
    <w:p w14:paraId="285E7701" w14:textId="77777777" w:rsidR="00B774B4" w:rsidRPr="00055ADA" w:rsidRDefault="00B774B4" w:rsidP="00450BDF">
      <w:pPr>
        <w:widowControl/>
        <w:autoSpaceDE/>
        <w:autoSpaceDN/>
        <w:ind w:left="1418"/>
        <w:jc w:val="both"/>
        <w:textAlignment w:val="auto"/>
        <w:rPr>
          <w:rFonts w:ascii="Arial" w:eastAsiaTheme="minorHAnsi" w:hAnsi="Arial" w:cstheme="minorBidi"/>
          <w:sz w:val="22"/>
          <w:szCs w:val="22"/>
          <w:lang w:val="fr-FR"/>
        </w:rPr>
      </w:pPr>
    </w:p>
    <w:p w14:paraId="1AED33E1" w14:textId="529AE089" w:rsidR="002229D7" w:rsidRPr="002229D7" w:rsidRDefault="002229D7" w:rsidP="00450BDF">
      <w:pPr>
        <w:widowControl/>
        <w:numPr>
          <w:ilvl w:val="0"/>
          <w:numId w:val="10"/>
        </w:numPr>
        <w:autoSpaceDE/>
        <w:autoSpaceDN/>
        <w:ind w:left="1418"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 xml:space="preserve">mettre en œuvre le plan d'action du cadre des voies de migration des Amériques (AFF) ; </w:t>
      </w:r>
    </w:p>
    <w:p w14:paraId="18EC0EFD" w14:textId="77777777" w:rsidR="002229D7" w:rsidRPr="002229D7" w:rsidRDefault="002229D7" w:rsidP="00450BDF">
      <w:pPr>
        <w:widowControl/>
        <w:autoSpaceDE/>
        <w:autoSpaceDN/>
        <w:ind w:left="1418" w:hanging="567"/>
        <w:jc w:val="both"/>
        <w:textAlignment w:val="auto"/>
        <w:rPr>
          <w:rFonts w:ascii="Arial" w:eastAsiaTheme="minorHAnsi" w:hAnsi="Arial" w:cstheme="minorBidi"/>
          <w:sz w:val="22"/>
          <w:szCs w:val="22"/>
          <w:lang w:val="fr-FR"/>
        </w:rPr>
      </w:pPr>
    </w:p>
    <w:p w14:paraId="2D416C23" w14:textId="57AE5286" w:rsidR="00613572" w:rsidRDefault="002229D7" w:rsidP="00450BDF">
      <w:pPr>
        <w:widowControl/>
        <w:numPr>
          <w:ilvl w:val="0"/>
          <w:numId w:val="10"/>
        </w:numPr>
        <w:autoSpaceDE/>
        <w:autoSpaceDN/>
        <w:ind w:left="1418"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 xml:space="preserve">soutenir le travail entamé par l'AAF pour développer un nouveau cadre institutionnel de la CMS </w:t>
      </w:r>
      <w:r w:rsidRPr="002229D7">
        <w:rPr>
          <w:rFonts w:ascii="Arial" w:eastAsiaTheme="minorHAnsi" w:hAnsi="Arial" w:cstheme="minorBidi"/>
          <w:color w:val="000000" w:themeColor="text1"/>
          <w:sz w:val="22"/>
          <w:szCs w:val="22"/>
          <w:lang w:val="fr-FR"/>
        </w:rPr>
        <w:t>pour les voies de migration des Amériques</w:t>
      </w:r>
      <w:r w:rsidRPr="002229D7">
        <w:rPr>
          <w:rFonts w:ascii="Arial" w:eastAsiaTheme="minorHAnsi" w:hAnsi="Arial" w:cstheme="minorBidi"/>
          <w:sz w:val="22"/>
          <w:szCs w:val="22"/>
          <w:lang w:val="fr-FR"/>
        </w:rPr>
        <w:t xml:space="preserve"> qui pourrait renforcer la coopération entre les Parties à la CMS, les non-Parties et les parties prenantes concernées dans la région</w:t>
      </w:r>
      <w:r w:rsidR="00613572">
        <w:rPr>
          <w:rFonts w:ascii="Arial" w:eastAsiaTheme="minorHAnsi" w:hAnsi="Arial" w:cstheme="minorBidi"/>
          <w:sz w:val="22"/>
          <w:szCs w:val="22"/>
          <w:lang w:val="fr-FR"/>
        </w:rPr>
        <w:t> ;</w:t>
      </w:r>
    </w:p>
    <w:p w14:paraId="41DE5381" w14:textId="77777777" w:rsidR="00613572" w:rsidRDefault="00613572" w:rsidP="00450BDF">
      <w:pPr>
        <w:pStyle w:val="ListParagraph"/>
        <w:suppressAutoHyphens/>
        <w:contextualSpacing w:val="0"/>
        <w:rPr>
          <w:lang w:val="fr-FR"/>
        </w:rPr>
      </w:pPr>
    </w:p>
    <w:p w14:paraId="3307C7FE" w14:textId="052EBD22" w:rsidR="002229D7" w:rsidRDefault="00613572" w:rsidP="00450BDF">
      <w:pPr>
        <w:widowControl/>
        <w:numPr>
          <w:ilvl w:val="0"/>
          <w:numId w:val="10"/>
        </w:numPr>
        <w:autoSpaceDE/>
        <w:autoSpaceDN/>
        <w:ind w:left="1418" w:hanging="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 xml:space="preserve">soutenir l’élaboration, l’adoption et la mise en œuvre d’un plan d’action </w:t>
      </w:r>
      <w:r w:rsidR="00E64195">
        <w:rPr>
          <w:rFonts w:ascii="Arial" w:eastAsiaTheme="minorHAnsi" w:hAnsi="Arial" w:cstheme="minorBidi"/>
          <w:sz w:val="22"/>
          <w:szCs w:val="22"/>
          <w:lang w:val="fr-FR"/>
        </w:rPr>
        <w:t>multi-</w:t>
      </w:r>
      <w:r>
        <w:rPr>
          <w:rFonts w:ascii="Arial" w:eastAsiaTheme="minorHAnsi" w:hAnsi="Arial" w:cstheme="minorBidi"/>
          <w:sz w:val="22"/>
          <w:szCs w:val="22"/>
          <w:lang w:val="fr-FR"/>
        </w:rPr>
        <w:t xml:space="preserve">espèces pour </w:t>
      </w:r>
      <w:r w:rsidR="00B774B4">
        <w:rPr>
          <w:rFonts w:ascii="Arial" w:eastAsiaTheme="minorHAnsi" w:hAnsi="Arial" w:cstheme="minorBidi"/>
          <w:sz w:val="22"/>
          <w:szCs w:val="22"/>
          <w:lang w:val="fr-FR"/>
        </w:rPr>
        <w:t>l</w:t>
      </w:r>
      <w:r>
        <w:rPr>
          <w:rFonts w:ascii="Arial" w:eastAsiaTheme="minorHAnsi" w:hAnsi="Arial" w:cstheme="minorBidi"/>
          <w:sz w:val="22"/>
          <w:szCs w:val="22"/>
          <w:lang w:val="fr-FR"/>
        </w:rPr>
        <w:t xml:space="preserve">es espèces de vautours des Amériques prioritaires, conformément aux priorités de la CMS, </w:t>
      </w:r>
      <w:r w:rsidR="00B774B4">
        <w:rPr>
          <w:rFonts w:ascii="Arial" w:eastAsiaTheme="minorHAnsi" w:hAnsi="Arial" w:cstheme="minorBidi"/>
          <w:sz w:val="22"/>
          <w:szCs w:val="22"/>
          <w:lang w:val="fr-FR"/>
        </w:rPr>
        <w:t>dans le contexte</w:t>
      </w:r>
      <w:r>
        <w:rPr>
          <w:rFonts w:ascii="Arial" w:eastAsiaTheme="minorHAnsi" w:hAnsi="Arial" w:cstheme="minorBidi"/>
          <w:sz w:val="22"/>
          <w:szCs w:val="22"/>
          <w:lang w:val="fr-FR"/>
        </w:rPr>
        <w:t xml:space="preserve"> du Cadre des voies de migration des Amériques ;</w:t>
      </w:r>
      <w:r w:rsidR="002229D7" w:rsidRPr="002229D7">
        <w:rPr>
          <w:rFonts w:ascii="Arial" w:eastAsiaTheme="minorHAnsi" w:hAnsi="Arial" w:cstheme="minorBidi"/>
          <w:sz w:val="22"/>
          <w:szCs w:val="22"/>
          <w:lang w:val="fr-FR"/>
        </w:rPr>
        <w:t xml:space="preserve"> </w:t>
      </w:r>
    </w:p>
    <w:p w14:paraId="07486F23" w14:textId="77777777" w:rsidR="00613572" w:rsidRDefault="00613572" w:rsidP="00450BDF">
      <w:pPr>
        <w:pStyle w:val="ListParagraph"/>
        <w:suppressAutoHyphens/>
        <w:contextualSpacing w:val="0"/>
        <w:rPr>
          <w:lang w:val="fr-FR"/>
        </w:rPr>
      </w:pPr>
    </w:p>
    <w:p w14:paraId="5A6246F1" w14:textId="5407E926" w:rsidR="00613572" w:rsidRPr="002229D7" w:rsidRDefault="00613572" w:rsidP="00450BDF">
      <w:pPr>
        <w:widowControl/>
        <w:numPr>
          <w:ilvl w:val="0"/>
          <w:numId w:val="10"/>
        </w:numPr>
        <w:autoSpaceDE/>
        <w:autoSpaceDN/>
        <w:ind w:left="1440" w:hanging="589"/>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lastRenderedPageBreak/>
        <w:t xml:space="preserve">soutenir la mise en œuvre du plan d’action révisé sous l’égide du MdE sur la conservation des espèces </w:t>
      </w:r>
      <w:r w:rsidRPr="002229D7">
        <w:rPr>
          <w:rFonts w:ascii="Arial" w:eastAsiaTheme="minorHAnsi" w:hAnsi="Arial" w:cs="Arial"/>
          <w:sz w:val="22"/>
          <w:szCs w:val="22"/>
          <w:lang w:val="fr-FR"/>
        </w:rPr>
        <w:t>d’oiseaux de prairie migrateurs dans la partie australe du continent sud-américain</w:t>
      </w:r>
      <w:r>
        <w:rPr>
          <w:rFonts w:ascii="Arial" w:eastAsiaTheme="minorHAnsi" w:hAnsi="Arial" w:cs="Arial"/>
          <w:sz w:val="22"/>
          <w:szCs w:val="22"/>
          <w:lang w:val="fr-FR"/>
        </w:rPr>
        <w:t xml:space="preserve"> (</w:t>
      </w:r>
      <w:r w:rsidRPr="0030699A">
        <w:rPr>
          <w:rFonts w:ascii="Arial" w:eastAsiaTheme="minorHAnsi" w:hAnsi="Arial" w:cs="Arial"/>
          <w:sz w:val="22"/>
          <w:szCs w:val="22"/>
          <w:lang w:val="fr-FR"/>
        </w:rPr>
        <w:t>UNEP/CMS/COP15/Inf. 40).</w:t>
      </w:r>
    </w:p>
    <w:p w14:paraId="4C902B12" w14:textId="77777777" w:rsidR="002229D7" w:rsidRPr="002229D7" w:rsidRDefault="002229D7" w:rsidP="00450BDF">
      <w:pPr>
        <w:widowControl/>
        <w:autoSpaceDE/>
        <w:autoSpaceDN/>
        <w:jc w:val="both"/>
        <w:textAlignment w:val="auto"/>
        <w:rPr>
          <w:rFonts w:ascii="Arial" w:eastAsiaTheme="minorHAnsi" w:hAnsi="Arial" w:cstheme="minorBidi"/>
          <w:sz w:val="22"/>
          <w:szCs w:val="22"/>
          <w:lang w:val="fr-FR"/>
        </w:rPr>
      </w:pPr>
    </w:p>
    <w:p w14:paraId="51D13C89" w14:textId="16B0A78F" w:rsidR="002229D7" w:rsidRPr="002229D7" w:rsidRDefault="00613572" w:rsidP="00450BDF">
      <w:pPr>
        <w:widowControl/>
        <w:autoSpaceDE/>
        <w:autoSpaceDN/>
        <w:jc w:val="both"/>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t>À l’</w:t>
      </w:r>
      <w:r w:rsidR="00E64195">
        <w:rPr>
          <w:rFonts w:ascii="Arial" w:eastAsiaTheme="minorHAnsi" w:hAnsi="Arial" w:cstheme="minorBidi"/>
          <w:b/>
          <w:bCs/>
          <w:i/>
          <w:iCs/>
          <w:sz w:val="22"/>
          <w:szCs w:val="22"/>
          <w:lang w:val="fr-FR"/>
        </w:rPr>
        <w:t>a</w:t>
      </w:r>
      <w:r w:rsidR="002229D7" w:rsidRPr="002229D7">
        <w:rPr>
          <w:rFonts w:ascii="Arial" w:eastAsiaTheme="minorHAnsi" w:hAnsi="Arial" w:cstheme="minorBidi"/>
          <w:b/>
          <w:bCs/>
          <w:i/>
          <w:iCs/>
          <w:sz w:val="22"/>
          <w:szCs w:val="22"/>
          <w:lang w:val="fr-FR"/>
        </w:rPr>
        <w:t xml:space="preserve">dresse </w:t>
      </w:r>
      <w:r>
        <w:rPr>
          <w:rFonts w:ascii="Arial" w:eastAsiaTheme="minorHAnsi" w:hAnsi="Arial" w:cstheme="minorBidi"/>
          <w:b/>
          <w:bCs/>
          <w:i/>
          <w:iCs/>
          <w:sz w:val="22"/>
          <w:szCs w:val="22"/>
          <w:lang w:val="fr-FR"/>
        </w:rPr>
        <w:t>des</w:t>
      </w:r>
      <w:r w:rsidR="002229D7" w:rsidRPr="002229D7">
        <w:rPr>
          <w:rFonts w:ascii="Arial" w:eastAsiaTheme="minorHAnsi" w:hAnsi="Arial" w:cstheme="minorBidi"/>
          <w:b/>
          <w:bCs/>
          <w:i/>
          <w:iCs/>
          <w:sz w:val="22"/>
          <w:szCs w:val="22"/>
          <w:lang w:val="fr-FR"/>
        </w:rPr>
        <w:t xml:space="preserve"> États de l'aire de répartition de la voie de migration d'Asie centrale</w:t>
      </w:r>
    </w:p>
    <w:p w14:paraId="630C3C4B" w14:textId="77777777" w:rsidR="002229D7" w:rsidRPr="002229D7" w:rsidRDefault="002229D7" w:rsidP="00450BDF">
      <w:pPr>
        <w:widowControl/>
        <w:autoSpaceDE/>
        <w:autoSpaceDN/>
        <w:jc w:val="both"/>
        <w:textAlignment w:val="auto"/>
        <w:rPr>
          <w:rFonts w:ascii="Arial" w:eastAsiaTheme="minorHAnsi" w:hAnsi="Arial" w:cstheme="minorBidi"/>
          <w:b/>
          <w:bCs/>
          <w:i/>
          <w:iCs/>
          <w:sz w:val="22"/>
          <w:szCs w:val="22"/>
          <w:lang w:val="fr-FR"/>
        </w:rPr>
      </w:pPr>
    </w:p>
    <w:p w14:paraId="6771F1FE" w14:textId="77777777" w:rsidR="002229D7" w:rsidRPr="002229D7" w:rsidRDefault="002229D7" w:rsidP="00450BDF">
      <w:pPr>
        <w:widowControl/>
        <w:autoSpaceDE/>
        <w:autoSpaceDN/>
        <w:ind w:left="851" w:hanging="851"/>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15.CC</w:t>
      </w:r>
      <w:r w:rsidRPr="002229D7">
        <w:rPr>
          <w:rFonts w:ascii="Arial" w:eastAsiaTheme="minorHAnsi" w:hAnsi="Arial" w:cstheme="minorBidi"/>
          <w:sz w:val="22"/>
          <w:szCs w:val="22"/>
          <w:lang w:val="fr-FR"/>
        </w:rPr>
        <w:tab/>
        <w:t>Les États de l'aire de répartition de la voie de migration d'Asie centrale (CAF) sont priés de :</w:t>
      </w:r>
    </w:p>
    <w:p w14:paraId="195D9AEE" w14:textId="77777777" w:rsidR="002229D7" w:rsidRPr="002229D7" w:rsidRDefault="002229D7" w:rsidP="00450BDF">
      <w:pPr>
        <w:widowControl/>
        <w:autoSpaceDE/>
        <w:autoSpaceDN/>
        <w:jc w:val="both"/>
        <w:textAlignment w:val="auto"/>
        <w:rPr>
          <w:rFonts w:ascii="Arial" w:eastAsiaTheme="minorHAnsi" w:hAnsi="Arial" w:cstheme="minorBidi"/>
          <w:sz w:val="22"/>
          <w:szCs w:val="22"/>
          <w:lang w:val="fr-FR"/>
        </w:rPr>
      </w:pPr>
    </w:p>
    <w:p w14:paraId="370D6764" w14:textId="60977307" w:rsidR="002229D7" w:rsidRPr="002229D7" w:rsidRDefault="002229D7" w:rsidP="00450BDF">
      <w:pPr>
        <w:widowControl/>
        <w:numPr>
          <w:ilvl w:val="0"/>
          <w:numId w:val="11"/>
        </w:numPr>
        <w:autoSpaceDE/>
        <w:autoSpaceDN/>
        <w:ind w:left="1418"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 xml:space="preserve">soutenir le </w:t>
      </w:r>
      <w:r w:rsidR="00613572">
        <w:rPr>
          <w:rFonts w:ascii="Arial" w:eastAsiaTheme="minorHAnsi" w:hAnsi="Arial" w:cstheme="minorBidi"/>
          <w:sz w:val="22"/>
          <w:szCs w:val="22"/>
          <w:lang w:val="fr-FR"/>
        </w:rPr>
        <w:t>G</w:t>
      </w:r>
      <w:r w:rsidRPr="002229D7">
        <w:rPr>
          <w:rFonts w:ascii="Arial" w:eastAsiaTheme="minorHAnsi" w:hAnsi="Arial" w:cstheme="minorBidi"/>
          <w:sz w:val="22"/>
          <w:szCs w:val="22"/>
          <w:lang w:val="fr-FR"/>
        </w:rPr>
        <w:t>ouvernement indien et le Secrétariat pour mettre en place l'Unité de coordination de la CAF en Inde, sous l'égide de la CMS</w:t>
      </w:r>
      <w:r w:rsidR="00613572">
        <w:rPr>
          <w:rFonts w:ascii="Arial" w:eastAsiaTheme="minorHAnsi" w:hAnsi="Arial" w:cstheme="minorBidi"/>
          <w:sz w:val="22"/>
          <w:szCs w:val="22"/>
          <w:lang w:val="fr-FR"/>
        </w:rPr>
        <w:t>, d’ici fin 2026</w:t>
      </w:r>
      <w:r w:rsidR="00770191">
        <w:rPr>
          <w:rFonts w:ascii="Arial" w:eastAsiaTheme="minorHAnsi" w:hAnsi="Arial" w:cstheme="minorBidi"/>
          <w:sz w:val="22"/>
          <w:szCs w:val="22"/>
          <w:lang w:val="fr-FR"/>
        </w:rPr>
        <w:t> </w:t>
      </w:r>
      <w:r w:rsidRPr="002229D7">
        <w:rPr>
          <w:rFonts w:ascii="Arial" w:eastAsiaTheme="minorHAnsi" w:hAnsi="Arial" w:cstheme="minorBidi"/>
          <w:sz w:val="22"/>
          <w:szCs w:val="22"/>
          <w:lang w:val="fr-FR"/>
        </w:rPr>
        <w:t xml:space="preserve">; </w:t>
      </w:r>
    </w:p>
    <w:p w14:paraId="18443362" w14:textId="77777777" w:rsidR="002229D7" w:rsidRPr="002229D7" w:rsidRDefault="002229D7" w:rsidP="00450BDF">
      <w:pPr>
        <w:widowControl/>
        <w:autoSpaceDE/>
        <w:autoSpaceDN/>
        <w:ind w:left="1418" w:hanging="567"/>
        <w:jc w:val="both"/>
        <w:textAlignment w:val="auto"/>
        <w:rPr>
          <w:rFonts w:ascii="Arial" w:eastAsiaTheme="minorHAnsi" w:hAnsi="Arial" w:cstheme="minorBidi"/>
          <w:sz w:val="22"/>
          <w:szCs w:val="22"/>
          <w:lang w:val="fr-FR"/>
        </w:rPr>
      </w:pPr>
    </w:p>
    <w:p w14:paraId="0B73F818" w14:textId="77777777" w:rsidR="002229D7" w:rsidRPr="002229D7" w:rsidRDefault="002229D7" w:rsidP="00450BDF">
      <w:pPr>
        <w:widowControl/>
        <w:numPr>
          <w:ilvl w:val="0"/>
          <w:numId w:val="11"/>
        </w:numPr>
        <w:autoSpaceDE/>
        <w:autoSpaceDN/>
        <w:ind w:left="1418"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soutenir l'élaboration et la mise en œuvre d'un programme de travail de la CAF afin d'identifier les lacunes et les défis dans la région, y compris la nécessité d'un renforcement des capacités et d'initiatives de conservation ;</w:t>
      </w:r>
    </w:p>
    <w:p w14:paraId="1CF13933" w14:textId="77777777" w:rsidR="002229D7" w:rsidRDefault="002229D7" w:rsidP="00450BDF">
      <w:pPr>
        <w:widowControl/>
        <w:autoSpaceDE/>
        <w:autoSpaceDN/>
        <w:jc w:val="both"/>
        <w:textAlignment w:val="auto"/>
        <w:rPr>
          <w:rFonts w:ascii="Arial" w:eastAsiaTheme="minorHAnsi" w:hAnsi="Arial" w:cstheme="minorBidi"/>
          <w:sz w:val="22"/>
          <w:szCs w:val="22"/>
          <w:lang w:val="fr-FR"/>
        </w:rPr>
      </w:pPr>
    </w:p>
    <w:p w14:paraId="7E037421" w14:textId="054CDB53" w:rsidR="002229D7" w:rsidRPr="002229D7" w:rsidRDefault="00613572" w:rsidP="00450BDF">
      <w:pPr>
        <w:widowControl/>
        <w:autoSpaceDE/>
        <w:autoSpaceDN/>
        <w:jc w:val="both"/>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t>À l’a</w:t>
      </w:r>
      <w:r w:rsidR="002229D7" w:rsidRPr="002229D7">
        <w:rPr>
          <w:rFonts w:ascii="Arial" w:eastAsiaTheme="minorHAnsi" w:hAnsi="Arial" w:cstheme="minorBidi"/>
          <w:b/>
          <w:bCs/>
          <w:i/>
          <w:iCs/>
          <w:sz w:val="22"/>
          <w:szCs w:val="22"/>
          <w:lang w:val="fr-FR"/>
        </w:rPr>
        <w:t>dress</w:t>
      </w:r>
      <w:r>
        <w:rPr>
          <w:rFonts w:ascii="Arial" w:eastAsiaTheme="minorHAnsi" w:hAnsi="Arial" w:cstheme="minorBidi"/>
          <w:b/>
          <w:bCs/>
          <w:i/>
          <w:iCs/>
          <w:sz w:val="22"/>
          <w:szCs w:val="22"/>
          <w:lang w:val="fr-FR"/>
        </w:rPr>
        <w:t>e des</w:t>
      </w:r>
      <w:r w:rsidR="002229D7" w:rsidRPr="002229D7">
        <w:rPr>
          <w:rFonts w:ascii="Arial" w:eastAsiaTheme="minorHAnsi" w:hAnsi="Arial" w:cstheme="minorBidi"/>
          <w:b/>
          <w:bCs/>
          <w:i/>
          <w:iCs/>
          <w:sz w:val="22"/>
          <w:szCs w:val="22"/>
          <w:lang w:val="fr-FR"/>
        </w:rPr>
        <w:t xml:space="preserve"> organisations intergouvernementales, </w:t>
      </w:r>
      <w:r>
        <w:rPr>
          <w:rFonts w:ascii="Arial" w:eastAsiaTheme="minorHAnsi" w:hAnsi="Arial" w:cstheme="minorBidi"/>
          <w:b/>
          <w:bCs/>
          <w:i/>
          <w:iCs/>
          <w:sz w:val="22"/>
          <w:szCs w:val="22"/>
          <w:lang w:val="fr-FR"/>
        </w:rPr>
        <w:t>des</w:t>
      </w:r>
      <w:r w:rsidRPr="002229D7">
        <w:rPr>
          <w:rFonts w:ascii="Arial" w:eastAsiaTheme="minorHAnsi" w:hAnsi="Arial" w:cstheme="minorBidi"/>
          <w:b/>
          <w:bCs/>
          <w:i/>
          <w:iCs/>
          <w:sz w:val="22"/>
          <w:szCs w:val="22"/>
          <w:lang w:val="fr-FR"/>
        </w:rPr>
        <w:t xml:space="preserve"> </w:t>
      </w:r>
      <w:r w:rsidR="002229D7" w:rsidRPr="002229D7">
        <w:rPr>
          <w:rFonts w:ascii="Arial" w:eastAsiaTheme="minorHAnsi" w:hAnsi="Arial" w:cstheme="minorBidi"/>
          <w:b/>
          <w:bCs/>
          <w:i/>
          <w:iCs/>
          <w:sz w:val="22"/>
          <w:szCs w:val="22"/>
          <w:lang w:val="fr-FR"/>
        </w:rPr>
        <w:t xml:space="preserve">organisations non gouvernementales et </w:t>
      </w:r>
      <w:r>
        <w:rPr>
          <w:rFonts w:ascii="Arial" w:eastAsiaTheme="minorHAnsi" w:hAnsi="Arial" w:cstheme="minorBidi"/>
          <w:b/>
          <w:bCs/>
          <w:i/>
          <w:iCs/>
          <w:sz w:val="22"/>
          <w:szCs w:val="22"/>
          <w:lang w:val="fr-FR"/>
        </w:rPr>
        <w:t>d’</w:t>
      </w:r>
      <w:r w:rsidR="002229D7" w:rsidRPr="002229D7">
        <w:rPr>
          <w:rFonts w:ascii="Arial" w:eastAsiaTheme="minorHAnsi" w:hAnsi="Arial" w:cstheme="minorBidi"/>
          <w:b/>
          <w:bCs/>
          <w:i/>
          <w:iCs/>
          <w:sz w:val="22"/>
          <w:szCs w:val="22"/>
          <w:lang w:val="fr-FR"/>
        </w:rPr>
        <w:t>autres entités</w:t>
      </w:r>
    </w:p>
    <w:p w14:paraId="658B03E8" w14:textId="77777777" w:rsidR="002229D7" w:rsidRPr="002229D7" w:rsidRDefault="002229D7" w:rsidP="00450BDF">
      <w:pPr>
        <w:widowControl/>
        <w:autoSpaceDE/>
        <w:autoSpaceDN/>
        <w:jc w:val="both"/>
        <w:textAlignment w:val="auto"/>
        <w:rPr>
          <w:rFonts w:ascii="Arial" w:eastAsiaTheme="minorHAnsi" w:hAnsi="Arial" w:cstheme="minorBidi"/>
          <w:b/>
          <w:bCs/>
          <w:i/>
          <w:iCs/>
          <w:sz w:val="22"/>
          <w:szCs w:val="22"/>
          <w:lang w:val="fr-FR"/>
        </w:rPr>
      </w:pPr>
    </w:p>
    <w:p w14:paraId="2121C71B" w14:textId="77777777" w:rsidR="002229D7" w:rsidRPr="002229D7" w:rsidRDefault="002229D7" w:rsidP="00450BDF">
      <w:pPr>
        <w:widowControl/>
        <w:autoSpaceDE/>
        <w:autoSpaceDN/>
        <w:ind w:left="851" w:hanging="851"/>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15.DD</w:t>
      </w:r>
      <w:r w:rsidRPr="002229D7">
        <w:rPr>
          <w:rFonts w:ascii="Arial" w:eastAsiaTheme="minorHAnsi" w:hAnsi="Arial" w:cstheme="minorBidi"/>
          <w:sz w:val="22"/>
          <w:szCs w:val="22"/>
          <w:lang w:val="fr-FR"/>
        </w:rPr>
        <w:tab/>
        <w:t>Les non-Parties, les organisations intergouvernementales et non gouvernementales, le secteur privé, les institutions financières internationales, les donateurs et les autres parties prenantes sont invités à soutenir le Groupe de travail sur les voies de migration et à coopérer conjointement à la mise en œuvre de ses priorités stratégiques.</w:t>
      </w:r>
    </w:p>
    <w:p w14:paraId="51CCEC8B" w14:textId="77777777" w:rsidR="00450BDF" w:rsidRDefault="00450BDF" w:rsidP="002229D7">
      <w:pPr>
        <w:widowControl/>
        <w:suppressAutoHyphens w:val="0"/>
        <w:autoSpaceDE/>
        <w:autoSpaceDN/>
        <w:jc w:val="both"/>
        <w:textAlignment w:val="auto"/>
        <w:rPr>
          <w:rFonts w:ascii="Arial" w:eastAsiaTheme="minorHAnsi" w:hAnsi="Arial" w:cstheme="minorBidi"/>
          <w:b/>
          <w:bCs/>
          <w:i/>
          <w:iCs/>
          <w:sz w:val="22"/>
          <w:szCs w:val="22"/>
          <w:lang w:val="fr-FR"/>
        </w:rPr>
      </w:pPr>
    </w:p>
    <w:p w14:paraId="5B27EAF9" w14:textId="22B340E2" w:rsidR="002229D7" w:rsidRPr="002229D7" w:rsidRDefault="00613572" w:rsidP="002229D7">
      <w:pPr>
        <w:widowControl/>
        <w:suppressAutoHyphens w:val="0"/>
        <w:autoSpaceDE/>
        <w:autoSpaceDN/>
        <w:jc w:val="both"/>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t>À l’a</w:t>
      </w:r>
      <w:r w:rsidR="002229D7" w:rsidRPr="002229D7">
        <w:rPr>
          <w:rFonts w:ascii="Arial" w:eastAsiaTheme="minorHAnsi" w:hAnsi="Arial" w:cstheme="minorBidi"/>
          <w:b/>
          <w:bCs/>
          <w:i/>
          <w:iCs/>
          <w:sz w:val="22"/>
          <w:szCs w:val="22"/>
          <w:lang w:val="fr-FR"/>
        </w:rPr>
        <w:t xml:space="preserve">dresse </w:t>
      </w:r>
      <w:r>
        <w:rPr>
          <w:rFonts w:ascii="Arial" w:eastAsiaTheme="minorHAnsi" w:hAnsi="Arial" w:cstheme="minorBidi"/>
          <w:b/>
          <w:bCs/>
          <w:i/>
          <w:iCs/>
          <w:sz w:val="22"/>
          <w:szCs w:val="22"/>
          <w:lang w:val="fr-FR"/>
        </w:rPr>
        <w:t>d</w:t>
      </w:r>
      <w:r w:rsidR="002229D7" w:rsidRPr="002229D7">
        <w:rPr>
          <w:rFonts w:ascii="Arial" w:eastAsiaTheme="minorHAnsi" w:hAnsi="Arial" w:cstheme="minorBidi"/>
          <w:b/>
          <w:bCs/>
          <w:i/>
          <w:iCs/>
          <w:sz w:val="22"/>
          <w:szCs w:val="22"/>
          <w:lang w:val="fr-FR"/>
        </w:rPr>
        <w:t>u Groupe de travail sur les voies de migration</w:t>
      </w:r>
    </w:p>
    <w:p w14:paraId="256E2DDF" w14:textId="77777777" w:rsidR="002229D7" w:rsidRPr="002229D7" w:rsidRDefault="002229D7" w:rsidP="002229D7">
      <w:pPr>
        <w:widowControl/>
        <w:suppressAutoHyphens w:val="0"/>
        <w:autoSpaceDE/>
        <w:autoSpaceDN/>
        <w:jc w:val="both"/>
        <w:textAlignment w:val="auto"/>
        <w:rPr>
          <w:rFonts w:ascii="Arial" w:eastAsiaTheme="minorHAnsi" w:hAnsi="Arial" w:cstheme="minorBidi"/>
          <w:b/>
          <w:bCs/>
          <w:i/>
          <w:iCs/>
          <w:sz w:val="22"/>
          <w:szCs w:val="22"/>
          <w:lang w:val="fr-FR"/>
        </w:rPr>
      </w:pPr>
    </w:p>
    <w:p w14:paraId="0EE28E92" w14:textId="172BF4C8" w:rsidR="002229D7" w:rsidRPr="002229D7" w:rsidRDefault="002229D7" w:rsidP="002229D7">
      <w:pPr>
        <w:widowControl/>
        <w:suppressAutoHyphens w:val="0"/>
        <w:autoSpaceDE/>
        <w:autoSpaceDN/>
        <w:ind w:left="851" w:hanging="851"/>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15.EE</w:t>
      </w:r>
      <w:r w:rsidRPr="002229D7">
        <w:rPr>
          <w:rFonts w:ascii="Arial" w:eastAsiaTheme="minorHAnsi" w:hAnsi="Arial" w:cstheme="minorBidi"/>
          <w:sz w:val="22"/>
          <w:szCs w:val="22"/>
          <w:lang w:val="fr-FR"/>
        </w:rPr>
        <w:tab/>
        <w:t>Le Groupe de travail sur les voies de migration devra, sous réserve de la disponibilité de ressources</w:t>
      </w:r>
      <w:r w:rsidR="006209FE">
        <w:rPr>
          <w:rFonts w:ascii="Arial" w:eastAsiaTheme="minorHAnsi" w:hAnsi="Arial" w:cstheme="minorBidi"/>
          <w:sz w:val="22"/>
          <w:szCs w:val="22"/>
          <w:lang w:val="fr-FR"/>
        </w:rPr>
        <w:t> </w:t>
      </w:r>
      <w:r w:rsidRPr="002229D7">
        <w:rPr>
          <w:rFonts w:ascii="Arial" w:eastAsiaTheme="minorHAnsi" w:hAnsi="Arial" w:cstheme="minorBidi"/>
          <w:sz w:val="22"/>
          <w:szCs w:val="22"/>
          <w:lang w:val="fr-FR"/>
        </w:rPr>
        <w:t>:</w:t>
      </w:r>
    </w:p>
    <w:p w14:paraId="24842040" w14:textId="77777777" w:rsidR="002229D7" w:rsidRPr="002229D7" w:rsidRDefault="002229D7" w:rsidP="002229D7">
      <w:pPr>
        <w:widowControl/>
        <w:suppressAutoHyphens w:val="0"/>
        <w:autoSpaceDE/>
        <w:autoSpaceDN/>
        <w:jc w:val="both"/>
        <w:textAlignment w:val="auto"/>
        <w:rPr>
          <w:rFonts w:ascii="Arial" w:eastAsiaTheme="minorHAnsi" w:hAnsi="Arial" w:cstheme="minorBidi"/>
          <w:sz w:val="22"/>
          <w:szCs w:val="22"/>
          <w:lang w:val="fr-FR"/>
        </w:rPr>
      </w:pPr>
    </w:p>
    <w:p w14:paraId="7BD60D57" w14:textId="77777777" w:rsidR="002229D7" w:rsidRPr="002229D7" w:rsidRDefault="002229D7" w:rsidP="002229D7">
      <w:pPr>
        <w:widowControl/>
        <w:numPr>
          <w:ilvl w:val="0"/>
          <w:numId w:val="12"/>
        </w:numPr>
        <w:suppressAutoHyphens w:val="0"/>
        <w:autoSpaceDE/>
        <w:autoSpaceDN/>
        <w:ind w:left="1418"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 xml:space="preserve">agir comme une plateforme qui assure l'échange des meilleures pratiques et l'identification des synergies globales et des lacunes à travers les différentes initiatives liées aux voies de migration, qu'elles soient développées </w:t>
      </w:r>
      <w:r w:rsidRPr="002229D7">
        <w:rPr>
          <w:rFonts w:ascii="Arial" w:eastAsiaTheme="minorHAnsi" w:hAnsi="Arial" w:cstheme="minorBidi"/>
          <w:color w:val="000000" w:themeColor="text1"/>
          <w:sz w:val="22"/>
          <w:szCs w:val="22"/>
          <w:lang w:val="fr-FR"/>
        </w:rPr>
        <w:t>dans le cadre de la CMS ou en dehors</w:t>
      </w:r>
      <w:r w:rsidRPr="002229D7">
        <w:rPr>
          <w:rFonts w:ascii="Arial" w:eastAsiaTheme="minorHAnsi" w:hAnsi="Arial" w:cstheme="minorBidi"/>
          <w:sz w:val="22"/>
          <w:szCs w:val="22"/>
          <w:lang w:val="fr-FR"/>
        </w:rPr>
        <w:t>, en accord avec les priorités identifiées dans le Plan stratégique de la CMS pour les espèces migratrices (SPMS) et avec celles d'autres AME pertinents travaillant dans les domaines liés à la conservation des oiseaux migrateurs ;</w:t>
      </w:r>
    </w:p>
    <w:p w14:paraId="5DCAB77E" w14:textId="77777777" w:rsidR="002229D7" w:rsidRPr="002229D7" w:rsidRDefault="002229D7" w:rsidP="002229D7">
      <w:pPr>
        <w:widowControl/>
        <w:suppressAutoHyphens w:val="0"/>
        <w:autoSpaceDE/>
        <w:autoSpaceDN/>
        <w:ind w:left="1418" w:hanging="567"/>
        <w:jc w:val="both"/>
        <w:textAlignment w:val="auto"/>
        <w:rPr>
          <w:rFonts w:ascii="Arial" w:eastAsiaTheme="minorHAnsi" w:hAnsi="Arial" w:cstheme="minorBidi"/>
          <w:sz w:val="22"/>
          <w:szCs w:val="22"/>
          <w:lang w:val="fr-FR"/>
        </w:rPr>
      </w:pPr>
    </w:p>
    <w:p w14:paraId="44EE4466" w14:textId="77777777" w:rsidR="002229D7" w:rsidRPr="002229D7" w:rsidRDefault="002229D7" w:rsidP="002229D7">
      <w:pPr>
        <w:widowControl/>
        <w:numPr>
          <w:ilvl w:val="0"/>
          <w:numId w:val="12"/>
        </w:numPr>
        <w:suppressAutoHyphens w:val="0"/>
        <w:autoSpaceDE/>
        <w:autoSpaceDN/>
        <w:ind w:left="1418"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examiner les</w:t>
      </w:r>
      <w:r w:rsidRPr="002229D7">
        <w:rPr>
          <w:rFonts w:ascii="Arial" w:eastAsiaTheme="minorHAnsi" w:hAnsi="Arial" w:cstheme="minorBidi"/>
          <w:color w:val="EE0000"/>
          <w:sz w:val="22"/>
          <w:szCs w:val="22"/>
          <w:lang w:val="fr-FR"/>
        </w:rPr>
        <w:t xml:space="preserve"> </w:t>
      </w:r>
      <w:r w:rsidRPr="002229D7">
        <w:rPr>
          <w:rFonts w:ascii="Arial" w:eastAsiaTheme="minorHAnsi" w:hAnsi="Arial" w:cstheme="minorBidi"/>
          <w:color w:val="000000" w:themeColor="text1"/>
          <w:sz w:val="22"/>
          <w:szCs w:val="22"/>
          <w:lang w:val="fr-FR"/>
        </w:rPr>
        <w:t>rapports</w:t>
      </w:r>
      <w:r w:rsidRPr="002229D7">
        <w:rPr>
          <w:rFonts w:ascii="Arial" w:eastAsiaTheme="minorHAnsi" w:hAnsi="Arial" w:cstheme="minorBidi"/>
          <w:sz w:val="22"/>
          <w:szCs w:val="22"/>
          <w:lang w:val="fr-FR"/>
        </w:rPr>
        <w:t xml:space="preserve"> scientifiques et techniques, les initiatives internationales et les processus pertinents liés à la conservation des oiseaux migrateurs et de leurs habitats, et élaborer des orientations pour aider les Parties à sensibiliser à l'importance des voies de migration et des services écosystémiques qu'elles fournissent ;</w:t>
      </w:r>
    </w:p>
    <w:p w14:paraId="03C2DEEA" w14:textId="77777777" w:rsidR="002229D7" w:rsidRPr="002229D7" w:rsidRDefault="002229D7" w:rsidP="002229D7">
      <w:pPr>
        <w:widowControl/>
        <w:suppressAutoHyphens w:val="0"/>
        <w:autoSpaceDE/>
        <w:autoSpaceDN/>
        <w:ind w:left="1418" w:hanging="567"/>
        <w:jc w:val="both"/>
        <w:textAlignment w:val="auto"/>
        <w:rPr>
          <w:rFonts w:ascii="Arial" w:eastAsiaTheme="minorHAnsi" w:hAnsi="Arial" w:cstheme="minorBidi"/>
          <w:sz w:val="22"/>
          <w:szCs w:val="22"/>
          <w:lang w:val="fr-FR"/>
        </w:rPr>
      </w:pPr>
    </w:p>
    <w:p w14:paraId="65EE7306" w14:textId="77777777" w:rsidR="002229D7" w:rsidRPr="002229D7" w:rsidRDefault="002229D7" w:rsidP="002229D7">
      <w:pPr>
        <w:widowControl/>
        <w:numPr>
          <w:ilvl w:val="0"/>
          <w:numId w:val="12"/>
        </w:numPr>
        <w:suppressAutoHyphens w:val="0"/>
        <w:autoSpaceDE/>
        <w:autoSpaceDN/>
        <w:ind w:left="1418"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aider à assurer la coordination entre divers groupes de travail et groupes d'étude de la CMS (par exemple, abattage illégal d'oiseaux, empoisonnement, oiseaux terrestres, énergie) sur les actions et les priorités liées aux voies de migration, et renforcer les synergies dans leur mise en œuvre ;</w:t>
      </w:r>
    </w:p>
    <w:p w14:paraId="07BF99FB" w14:textId="77777777" w:rsidR="002229D7" w:rsidRPr="002229D7" w:rsidRDefault="002229D7" w:rsidP="002229D7">
      <w:pPr>
        <w:widowControl/>
        <w:suppressAutoHyphens w:val="0"/>
        <w:autoSpaceDE/>
        <w:autoSpaceDN/>
        <w:ind w:left="1418" w:hanging="567"/>
        <w:jc w:val="both"/>
        <w:textAlignment w:val="auto"/>
        <w:rPr>
          <w:rFonts w:ascii="Arial" w:eastAsiaTheme="minorHAnsi" w:hAnsi="Arial" w:cstheme="minorBidi"/>
          <w:sz w:val="22"/>
          <w:szCs w:val="22"/>
          <w:lang w:val="fr-FR"/>
        </w:rPr>
      </w:pPr>
    </w:p>
    <w:p w14:paraId="5C82DBC4" w14:textId="77777777" w:rsidR="002229D7" w:rsidRPr="002229D7" w:rsidRDefault="002229D7" w:rsidP="002229D7">
      <w:pPr>
        <w:widowControl/>
        <w:numPr>
          <w:ilvl w:val="0"/>
          <w:numId w:val="12"/>
        </w:numPr>
        <w:suppressAutoHyphens w:val="0"/>
        <w:autoSpaceDE/>
        <w:autoSpaceDN/>
        <w:ind w:left="1418"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rendre compte des progrès accomplis au Conseil scientifique.</w:t>
      </w:r>
    </w:p>
    <w:p w14:paraId="2335E724" w14:textId="0D07D581" w:rsidR="00450BDF" w:rsidRDefault="00450BDF" w:rsidP="002229D7">
      <w:pPr>
        <w:widowControl/>
        <w:suppressAutoHyphens w:val="0"/>
        <w:autoSpaceDE/>
        <w:autoSpaceDN/>
        <w:jc w:val="both"/>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br w:type="page"/>
      </w:r>
    </w:p>
    <w:p w14:paraId="65F109FF" w14:textId="6B961BE5" w:rsidR="002229D7" w:rsidRPr="002229D7" w:rsidRDefault="00D0142A" w:rsidP="002229D7">
      <w:pPr>
        <w:widowControl/>
        <w:suppressAutoHyphens w:val="0"/>
        <w:autoSpaceDE/>
        <w:autoSpaceDN/>
        <w:jc w:val="both"/>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lastRenderedPageBreak/>
        <w:t>À</w:t>
      </w:r>
      <w:r w:rsidR="00613572">
        <w:rPr>
          <w:rFonts w:ascii="Arial" w:eastAsiaTheme="minorHAnsi" w:hAnsi="Arial" w:cstheme="minorBidi"/>
          <w:b/>
          <w:bCs/>
          <w:i/>
          <w:iCs/>
          <w:sz w:val="22"/>
          <w:szCs w:val="22"/>
          <w:lang w:val="fr-FR"/>
        </w:rPr>
        <w:t xml:space="preserve"> l’a</w:t>
      </w:r>
      <w:r w:rsidR="002229D7" w:rsidRPr="002229D7">
        <w:rPr>
          <w:rFonts w:ascii="Arial" w:eastAsiaTheme="minorHAnsi" w:hAnsi="Arial" w:cstheme="minorBidi"/>
          <w:b/>
          <w:bCs/>
          <w:i/>
          <w:iCs/>
          <w:sz w:val="22"/>
          <w:szCs w:val="22"/>
          <w:lang w:val="fr-FR"/>
        </w:rPr>
        <w:t xml:space="preserve">dresse </w:t>
      </w:r>
      <w:r w:rsidR="00613572">
        <w:rPr>
          <w:rFonts w:ascii="Arial" w:eastAsiaTheme="minorHAnsi" w:hAnsi="Arial" w:cstheme="minorBidi"/>
          <w:b/>
          <w:bCs/>
          <w:i/>
          <w:iCs/>
          <w:sz w:val="22"/>
          <w:szCs w:val="22"/>
          <w:lang w:val="fr-FR"/>
        </w:rPr>
        <w:t>d</w:t>
      </w:r>
      <w:r w:rsidR="002229D7" w:rsidRPr="002229D7">
        <w:rPr>
          <w:rFonts w:ascii="Arial" w:eastAsiaTheme="minorHAnsi" w:hAnsi="Arial" w:cstheme="minorBidi"/>
          <w:b/>
          <w:bCs/>
          <w:i/>
          <w:iCs/>
          <w:sz w:val="22"/>
          <w:szCs w:val="22"/>
          <w:lang w:val="fr-FR"/>
        </w:rPr>
        <w:t>u Groupe de travail sur les voies de migration des Amériques</w:t>
      </w:r>
    </w:p>
    <w:p w14:paraId="6B196522" w14:textId="77777777" w:rsidR="002229D7" w:rsidRPr="002229D7" w:rsidRDefault="002229D7" w:rsidP="002229D7">
      <w:pPr>
        <w:widowControl/>
        <w:suppressAutoHyphens w:val="0"/>
        <w:autoSpaceDE/>
        <w:autoSpaceDN/>
        <w:jc w:val="both"/>
        <w:textAlignment w:val="auto"/>
        <w:rPr>
          <w:rFonts w:ascii="Arial" w:eastAsiaTheme="minorHAnsi" w:hAnsi="Arial" w:cstheme="minorBidi"/>
          <w:b/>
          <w:bCs/>
          <w:i/>
          <w:iCs/>
          <w:sz w:val="22"/>
          <w:szCs w:val="22"/>
          <w:lang w:val="fr-FR"/>
        </w:rPr>
      </w:pPr>
    </w:p>
    <w:p w14:paraId="4849BFF6" w14:textId="1A56F076" w:rsidR="002229D7" w:rsidRPr="002229D7" w:rsidRDefault="002229D7" w:rsidP="00450BDF">
      <w:pPr>
        <w:widowControl/>
        <w:autoSpaceDE/>
        <w:autoSpaceDN/>
        <w:ind w:left="851" w:hanging="851"/>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15.FF</w:t>
      </w:r>
      <w:r w:rsidRPr="002229D7">
        <w:rPr>
          <w:rFonts w:ascii="Arial" w:eastAsiaTheme="minorHAnsi" w:hAnsi="Arial" w:cstheme="minorBidi"/>
          <w:sz w:val="22"/>
          <w:szCs w:val="22"/>
          <w:lang w:val="fr-FR"/>
        </w:rPr>
        <w:tab/>
        <w:t>Le Groupe de travail sur les voies de migration des Amériques devra, sous réserve de la disponibilité de ressources</w:t>
      </w:r>
      <w:r w:rsidR="00770191">
        <w:rPr>
          <w:rFonts w:ascii="Arial" w:eastAsiaTheme="minorHAnsi" w:hAnsi="Arial" w:cstheme="minorBidi"/>
          <w:sz w:val="22"/>
          <w:szCs w:val="22"/>
          <w:lang w:val="fr-FR"/>
        </w:rPr>
        <w:t> </w:t>
      </w:r>
      <w:r w:rsidRPr="002229D7">
        <w:rPr>
          <w:rFonts w:ascii="Arial" w:eastAsiaTheme="minorHAnsi" w:hAnsi="Arial" w:cstheme="minorBidi"/>
          <w:sz w:val="22"/>
          <w:szCs w:val="22"/>
          <w:lang w:val="fr-FR"/>
        </w:rPr>
        <w:t>:</w:t>
      </w:r>
    </w:p>
    <w:p w14:paraId="50562EE3" w14:textId="77777777" w:rsidR="002229D7" w:rsidRPr="002229D7" w:rsidRDefault="002229D7" w:rsidP="00450BDF">
      <w:pPr>
        <w:widowControl/>
        <w:autoSpaceDE/>
        <w:autoSpaceDN/>
        <w:ind w:left="851" w:hanging="851"/>
        <w:jc w:val="both"/>
        <w:textAlignment w:val="auto"/>
        <w:rPr>
          <w:rFonts w:ascii="Arial" w:eastAsiaTheme="minorHAnsi" w:hAnsi="Arial" w:cstheme="minorBidi"/>
          <w:sz w:val="22"/>
          <w:szCs w:val="22"/>
          <w:lang w:val="fr-FR"/>
        </w:rPr>
      </w:pPr>
    </w:p>
    <w:p w14:paraId="343360C9" w14:textId="77777777" w:rsidR="00E64195" w:rsidRDefault="00E64195" w:rsidP="00450BDF">
      <w:pPr>
        <w:widowControl/>
        <w:numPr>
          <w:ilvl w:val="0"/>
          <w:numId w:val="13"/>
        </w:numPr>
        <w:autoSpaceDE/>
        <w:autoSpaceDN/>
        <w:ind w:left="1418" w:hanging="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mettre la dernière main à l’examen et à l’actualisation de l’AFF et du plan d’action pour les Amériques ;</w:t>
      </w:r>
    </w:p>
    <w:p w14:paraId="63706D0A" w14:textId="77777777" w:rsidR="00450BDF" w:rsidRDefault="00450BDF" w:rsidP="00450BDF">
      <w:pPr>
        <w:widowControl/>
        <w:autoSpaceDE/>
        <w:autoSpaceDN/>
        <w:ind w:left="1418"/>
        <w:jc w:val="both"/>
        <w:textAlignment w:val="auto"/>
        <w:rPr>
          <w:rFonts w:ascii="Arial" w:eastAsiaTheme="minorHAnsi" w:hAnsi="Arial" w:cstheme="minorBidi"/>
          <w:sz w:val="22"/>
          <w:szCs w:val="22"/>
          <w:lang w:val="fr-FR"/>
        </w:rPr>
      </w:pPr>
    </w:p>
    <w:p w14:paraId="1551913C" w14:textId="5CF9932B" w:rsidR="002229D7" w:rsidRPr="002229D7" w:rsidRDefault="002229D7" w:rsidP="00450BDF">
      <w:pPr>
        <w:widowControl/>
        <w:numPr>
          <w:ilvl w:val="0"/>
          <w:numId w:val="13"/>
        </w:numPr>
        <w:autoSpaceDE/>
        <w:autoSpaceDN/>
        <w:ind w:left="1418"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 xml:space="preserve">soutenir la mise en œuvre du plan d'action de l'AFF, en recherchant des synergies avec d'autres Parties et instruments de la CMS et non-CMS. </w:t>
      </w:r>
    </w:p>
    <w:p w14:paraId="755DF915" w14:textId="77777777" w:rsidR="002229D7" w:rsidRDefault="002229D7" w:rsidP="00450BDF">
      <w:pPr>
        <w:widowControl/>
        <w:autoSpaceDE/>
        <w:autoSpaceDN/>
        <w:jc w:val="both"/>
        <w:textAlignment w:val="auto"/>
        <w:rPr>
          <w:rFonts w:ascii="Arial" w:eastAsiaTheme="minorHAnsi" w:hAnsi="Arial" w:cstheme="minorBidi"/>
          <w:b/>
          <w:bCs/>
          <w:i/>
          <w:iCs/>
          <w:sz w:val="22"/>
          <w:szCs w:val="22"/>
          <w:lang w:val="fr-FR"/>
        </w:rPr>
      </w:pPr>
    </w:p>
    <w:p w14:paraId="504A9E99" w14:textId="01517CA2" w:rsidR="002229D7" w:rsidRPr="002229D7" w:rsidRDefault="00613572" w:rsidP="002229D7">
      <w:pPr>
        <w:widowControl/>
        <w:suppressAutoHyphens w:val="0"/>
        <w:autoSpaceDE/>
        <w:autoSpaceDN/>
        <w:jc w:val="both"/>
        <w:textAlignment w:val="auto"/>
        <w:rPr>
          <w:rFonts w:ascii="Arial" w:eastAsiaTheme="minorHAnsi" w:hAnsi="Arial" w:cstheme="minorBidi"/>
          <w:b/>
          <w:bCs/>
          <w:i/>
          <w:iCs/>
          <w:sz w:val="22"/>
          <w:szCs w:val="22"/>
          <w:lang w:val="fr-FR"/>
        </w:rPr>
      </w:pPr>
      <w:r>
        <w:rPr>
          <w:rFonts w:ascii="Arial" w:eastAsiaTheme="minorHAnsi" w:hAnsi="Arial" w:cstheme="minorBidi"/>
          <w:b/>
          <w:bCs/>
          <w:i/>
          <w:iCs/>
          <w:sz w:val="22"/>
          <w:szCs w:val="22"/>
          <w:lang w:val="fr-FR"/>
        </w:rPr>
        <w:t>À l’a</w:t>
      </w:r>
      <w:r w:rsidR="002229D7" w:rsidRPr="002229D7">
        <w:rPr>
          <w:rFonts w:ascii="Arial" w:eastAsiaTheme="minorHAnsi" w:hAnsi="Arial" w:cstheme="minorBidi"/>
          <w:b/>
          <w:bCs/>
          <w:i/>
          <w:iCs/>
          <w:sz w:val="22"/>
          <w:szCs w:val="22"/>
          <w:lang w:val="fr-FR"/>
        </w:rPr>
        <w:t xml:space="preserve">dresse </w:t>
      </w:r>
      <w:r>
        <w:rPr>
          <w:rFonts w:ascii="Arial" w:eastAsiaTheme="minorHAnsi" w:hAnsi="Arial" w:cstheme="minorBidi"/>
          <w:b/>
          <w:bCs/>
          <w:i/>
          <w:iCs/>
          <w:sz w:val="22"/>
          <w:szCs w:val="22"/>
          <w:lang w:val="fr-FR"/>
        </w:rPr>
        <w:t>d</w:t>
      </w:r>
      <w:r w:rsidR="002229D7" w:rsidRPr="002229D7">
        <w:rPr>
          <w:rFonts w:ascii="Arial" w:eastAsiaTheme="minorHAnsi" w:hAnsi="Arial" w:cstheme="minorBidi"/>
          <w:b/>
          <w:bCs/>
          <w:i/>
          <w:iCs/>
          <w:sz w:val="22"/>
          <w:szCs w:val="22"/>
          <w:lang w:val="fr-FR"/>
        </w:rPr>
        <w:t>u Secrétariat</w:t>
      </w:r>
    </w:p>
    <w:p w14:paraId="59B338CF" w14:textId="77777777" w:rsidR="002229D7" w:rsidRPr="002229D7" w:rsidRDefault="002229D7" w:rsidP="002229D7">
      <w:pPr>
        <w:widowControl/>
        <w:suppressAutoHyphens w:val="0"/>
        <w:autoSpaceDE/>
        <w:autoSpaceDN/>
        <w:jc w:val="both"/>
        <w:textAlignment w:val="auto"/>
        <w:rPr>
          <w:rFonts w:ascii="Arial" w:eastAsiaTheme="minorHAnsi" w:hAnsi="Arial" w:cstheme="minorBidi"/>
          <w:b/>
          <w:bCs/>
          <w:i/>
          <w:iCs/>
          <w:sz w:val="22"/>
          <w:szCs w:val="22"/>
          <w:lang w:val="fr-FR"/>
        </w:rPr>
      </w:pPr>
    </w:p>
    <w:p w14:paraId="4B974640" w14:textId="7304CDC5" w:rsidR="002229D7" w:rsidRPr="002229D7" w:rsidRDefault="002229D7" w:rsidP="002229D7">
      <w:pPr>
        <w:widowControl/>
        <w:suppressAutoHyphens w:val="0"/>
        <w:autoSpaceDE/>
        <w:autoSpaceDN/>
        <w:ind w:left="851" w:hanging="851"/>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15.GG</w:t>
      </w:r>
      <w:r w:rsidRPr="002229D7">
        <w:rPr>
          <w:rFonts w:ascii="Arial" w:eastAsiaTheme="minorHAnsi" w:hAnsi="Arial" w:cstheme="minorBidi"/>
          <w:sz w:val="22"/>
          <w:szCs w:val="22"/>
          <w:lang w:val="fr-FR"/>
        </w:rPr>
        <w:tab/>
        <w:t>Le Secrétariat, sous réserve de la disponibilité de ressources</w:t>
      </w:r>
      <w:r w:rsidR="00770191">
        <w:rPr>
          <w:rFonts w:ascii="Arial" w:eastAsiaTheme="minorHAnsi" w:hAnsi="Arial" w:cstheme="minorBidi"/>
          <w:sz w:val="22"/>
          <w:szCs w:val="22"/>
          <w:lang w:val="fr-FR"/>
        </w:rPr>
        <w:t> </w:t>
      </w:r>
      <w:r w:rsidRPr="002229D7">
        <w:rPr>
          <w:rFonts w:ascii="Arial" w:eastAsiaTheme="minorHAnsi" w:hAnsi="Arial" w:cstheme="minorBidi"/>
          <w:sz w:val="22"/>
          <w:szCs w:val="22"/>
          <w:lang w:val="fr-FR"/>
        </w:rPr>
        <w:t>:</w:t>
      </w:r>
    </w:p>
    <w:p w14:paraId="056ED20E" w14:textId="77777777" w:rsidR="002229D7" w:rsidRPr="002229D7" w:rsidRDefault="002229D7" w:rsidP="002229D7">
      <w:pPr>
        <w:widowControl/>
        <w:suppressAutoHyphens w:val="0"/>
        <w:autoSpaceDE/>
        <w:autoSpaceDN/>
        <w:jc w:val="both"/>
        <w:textAlignment w:val="auto"/>
        <w:rPr>
          <w:rFonts w:ascii="Arial" w:eastAsiaTheme="minorHAnsi" w:hAnsi="Arial" w:cstheme="minorBidi"/>
          <w:sz w:val="22"/>
          <w:szCs w:val="22"/>
          <w:lang w:val="fr-FR"/>
        </w:rPr>
      </w:pPr>
    </w:p>
    <w:p w14:paraId="077D1D89" w14:textId="31334BB0" w:rsidR="002229D7" w:rsidRPr="002229D7" w:rsidRDefault="002229D7" w:rsidP="00450BDF">
      <w:pPr>
        <w:widowControl/>
        <w:numPr>
          <w:ilvl w:val="0"/>
          <w:numId w:val="14"/>
        </w:numPr>
        <w:autoSpaceDE/>
        <w:autoSpaceDN/>
        <w:ind w:left="1418"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 xml:space="preserve">organise des réunions sous-régionales visant à partager les meilleures pratiques et les enseignements sur la conservation à l'échelle des voies de migration, la sensibilisation et le développement de cadres institutionnels adéquats pour protéger celles-ci ; </w:t>
      </w:r>
    </w:p>
    <w:p w14:paraId="65E2B7F4" w14:textId="77777777" w:rsidR="002229D7" w:rsidRPr="002229D7" w:rsidRDefault="002229D7" w:rsidP="00450BDF">
      <w:pPr>
        <w:widowControl/>
        <w:autoSpaceDE/>
        <w:autoSpaceDN/>
        <w:ind w:left="1418" w:hanging="567"/>
        <w:jc w:val="both"/>
        <w:textAlignment w:val="auto"/>
        <w:rPr>
          <w:rFonts w:ascii="Arial" w:eastAsiaTheme="minorHAnsi" w:hAnsi="Arial" w:cstheme="minorBidi"/>
          <w:sz w:val="22"/>
          <w:szCs w:val="22"/>
          <w:lang w:val="fr-FR"/>
        </w:rPr>
      </w:pPr>
    </w:p>
    <w:p w14:paraId="45B80BC5" w14:textId="17EB5A95" w:rsidR="002229D7" w:rsidRPr="002229D7" w:rsidRDefault="002229D7" w:rsidP="00450BDF">
      <w:pPr>
        <w:widowControl/>
        <w:numPr>
          <w:ilvl w:val="0"/>
          <w:numId w:val="14"/>
        </w:numPr>
        <w:autoSpaceDE/>
        <w:autoSpaceDN/>
        <w:ind w:left="1418"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sout</w:t>
      </w:r>
      <w:r w:rsidR="00E64195">
        <w:rPr>
          <w:rFonts w:ascii="Arial" w:eastAsiaTheme="minorHAnsi" w:hAnsi="Arial" w:cstheme="minorBidi"/>
          <w:sz w:val="22"/>
          <w:szCs w:val="22"/>
          <w:lang w:val="fr-FR"/>
        </w:rPr>
        <w:t>ient</w:t>
      </w:r>
      <w:r w:rsidRPr="002229D7">
        <w:rPr>
          <w:rFonts w:ascii="Arial" w:eastAsiaTheme="minorHAnsi" w:hAnsi="Arial" w:cstheme="minorBidi"/>
          <w:sz w:val="22"/>
          <w:szCs w:val="22"/>
          <w:lang w:val="fr-FR"/>
        </w:rPr>
        <w:t xml:space="preserve"> les travaux du Groupe de travail sur les voies de migration, notamment en organisant ses réunions, en aidant à la mise au point d'un outil de surveillance permettant aux Parties de procéder à une auto-évaluation nationale objective et factuelle de l'état actuel des voies de migration, et en contribuant à sensibiliser le public à la conservation des voies de migration ;</w:t>
      </w:r>
    </w:p>
    <w:p w14:paraId="40A84F45" w14:textId="77777777" w:rsidR="002229D7" w:rsidRPr="002229D7" w:rsidRDefault="002229D7" w:rsidP="00450BDF">
      <w:pPr>
        <w:widowControl/>
        <w:autoSpaceDE/>
        <w:autoSpaceDN/>
        <w:ind w:left="1418" w:hanging="567"/>
        <w:jc w:val="both"/>
        <w:textAlignment w:val="auto"/>
        <w:rPr>
          <w:rFonts w:ascii="Arial" w:eastAsiaTheme="minorHAnsi" w:hAnsi="Arial" w:cstheme="minorBidi"/>
          <w:sz w:val="22"/>
          <w:szCs w:val="22"/>
          <w:lang w:val="fr-FR"/>
        </w:rPr>
      </w:pPr>
    </w:p>
    <w:p w14:paraId="6FC36C36" w14:textId="3AFED015" w:rsidR="00E64195" w:rsidRDefault="002229D7" w:rsidP="00450BDF">
      <w:pPr>
        <w:widowControl/>
        <w:numPr>
          <w:ilvl w:val="0"/>
          <w:numId w:val="14"/>
        </w:numPr>
        <w:autoSpaceDE/>
        <w:autoSpaceDN/>
        <w:ind w:left="1418" w:hanging="567"/>
        <w:jc w:val="both"/>
        <w:textAlignment w:val="auto"/>
        <w:rPr>
          <w:rFonts w:ascii="Arial" w:eastAsiaTheme="minorHAnsi" w:hAnsi="Arial" w:cstheme="minorBidi"/>
          <w:sz w:val="22"/>
          <w:szCs w:val="22"/>
          <w:lang w:val="fr-FR"/>
        </w:rPr>
      </w:pPr>
      <w:r w:rsidRPr="002229D7">
        <w:rPr>
          <w:rFonts w:ascii="Arial" w:eastAsiaTheme="minorHAnsi" w:hAnsi="Arial" w:cstheme="minorBidi"/>
          <w:sz w:val="22"/>
          <w:szCs w:val="22"/>
          <w:lang w:val="fr-FR"/>
        </w:rPr>
        <w:t>sout</w:t>
      </w:r>
      <w:r w:rsidR="00E64195">
        <w:rPr>
          <w:rFonts w:ascii="Arial" w:eastAsiaTheme="minorHAnsi" w:hAnsi="Arial" w:cstheme="minorBidi"/>
          <w:sz w:val="22"/>
          <w:szCs w:val="22"/>
          <w:lang w:val="fr-FR"/>
        </w:rPr>
        <w:t>ient</w:t>
      </w:r>
      <w:r w:rsidRPr="002229D7">
        <w:rPr>
          <w:rFonts w:ascii="Arial" w:eastAsiaTheme="minorHAnsi" w:hAnsi="Arial" w:cstheme="minorBidi"/>
          <w:sz w:val="22"/>
          <w:szCs w:val="22"/>
          <w:lang w:val="fr-FR"/>
        </w:rPr>
        <w:t xml:space="preserve"> les travaux du Groupe d'étude sur les voies de migration des Amériques, en particulier en organisant les réunions du groupe de travail et en aidant à mettre à jour le plan d'action de l'AFF</w:t>
      </w:r>
      <w:r w:rsidR="00E64195">
        <w:rPr>
          <w:rFonts w:ascii="Arial" w:eastAsiaTheme="minorHAnsi" w:hAnsi="Arial" w:cstheme="minorBidi"/>
          <w:sz w:val="22"/>
          <w:szCs w:val="22"/>
          <w:lang w:val="fr-FR"/>
        </w:rPr>
        <w:t> ;</w:t>
      </w:r>
    </w:p>
    <w:p w14:paraId="371B4FED" w14:textId="77777777" w:rsidR="00E64195" w:rsidRDefault="00E64195" w:rsidP="00450BDF">
      <w:pPr>
        <w:pStyle w:val="ListParagraph"/>
        <w:suppressAutoHyphens/>
        <w:contextualSpacing w:val="0"/>
        <w:rPr>
          <w:lang w:val="fr-FR"/>
        </w:rPr>
      </w:pPr>
    </w:p>
    <w:p w14:paraId="13F5E794" w14:textId="5C819A2E" w:rsidR="002229D7" w:rsidRPr="00770191" w:rsidRDefault="00E64195" w:rsidP="00450BDF">
      <w:pPr>
        <w:widowControl/>
        <w:numPr>
          <w:ilvl w:val="0"/>
          <w:numId w:val="14"/>
        </w:numPr>
        <w:autoSpaceDE/>
        <w:autoSpaceDN/>
        <w:ind w:left="1418" w:hanging="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aide les États de l’aire de répartition des Amériques et les autres parties prenantes à élaborer une nouvelle initiative de la CMS pour les voies de migration des Amériques (IAF</w:t>
      </w:r>
      <w:r w:rsidRPr="00770191">
        <w:rPr>
          <w:rFonts w:ascii="Arial" w:eastAsiaTheme="minorHAnsi" w:hAnsi="Arial" w:cstheme="minorBidi"/>
          <w:sz w:val="22"/>
          <w:szCs w:val="22"/>
          <w:lang w:val="fr-FR"/>
        </w:rPr>
        <w:t>), notamment en organisant une réunion constitutive en présentiel, sous réserve de la disponibilité de ressources ;</w:t>
      </w:r>
    </w:p>
    <w:p w14:paraId="0E67B5CD" w14:textId="77777777" w:rsidR="00E64195" w:rsidRDefault="00E64195" w:rsidP="00450BDF">
      <w:pPr>
        <w:pStyle w:val="ListParagraph"/>
        <w:suppressAutoHyphens/>
        <w:contextualSpacing w:val="0"/>
        <w:rPr>
          <w:lang w:val="fr-FR"/>
        </w:rPr>
      </w:pPr>
    </w:p>
    <w:p w14:paraId="4F4E6AE5" w14:textId="7F323A97" w:rsidR="00E64195" w:rsidRPr="002229D7" w:rsidRDefault="00770191" w:rsidP="00450BDF">
      <w:pPr>
        <w:widowControl/>
        <w:numPr>
          <w:ilvl w:val="0"/>
          <w:numId w:val="14"/>
        </w:numPr>
        <w:autoSpaceDE/>
        <w:autoSpaceDN/>
        <w:ind w:left="1418" w:hanging="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 xml:space="preserve">apporte son </w:t>
      </w:r>
      <w:r w:rsidR="00E64195">
        <w:rPr>
          <w:rFonts w:ascii="Arial" w:eastAsiaTheme="minorHAnsi" w:hAnsi="Arial" w:cstheme="minorBidi"/>
          <w:sz w:val="22"/>
          <w:szCs w:val="22"/>
          <w:lang w:val="fr-FR"/>
        </w:rPr>
        <w:t>concour</w:t>
      </w:r>
      <w:r>
        <w:rPr>
          <w:rFonts w:ascii="Arial" w:eastAsiaTheme="minorHAnsi" w:hAnsi="Arial" w:cstheme="minorBidi"/>
          <w:sz w:val="22"/>
          <w:szCs w:val="22"/>
          <w:lang w:val="fr-FR"/>
        </w:rPr>
        <w:t>s</w:t>
      </w:r>
      <w:r w:rsidR="00E64195">
        <w:rPr>
          <w:rFonts w:ascii="Arial" w:eastAsiaTheme="minorHAnsi" w:hAnsi="Arial" w:cstheme="minorBidi"/>
          <w:sz w:val="22"/>
          <w:szCs w:val="22"/>
          <w:lang w:val="fr-FR"/>
        </w:rPr>
        <w:t xml:space="preserve"> à l’élaboration de l’initiative pour les voies de migration d’Asie centrale, notamment en aidant le Gouvernement indien à mettre sur pied l’unité de coordination correspondant en Inde, d’ici fin 2026.</w:t>
      </w:r>
    </w:p>
    <w:p w14:paraId="5DDB1FFA" w14:textId="77777777" w:rsidR="002229D7" w:rsidRPr="007A5544" w:rsidRDefault="002229D7" w:rsidP="002229D7">
      <w:pPr>
        <w:pStyle w:val="ListParagraph"/>
        <w:ind w:left="0"/>
        <w:contextualSpacing w:val="0"/>
        <w:rPr>
          <w:rFonts w:cs="Arial"/>
          <w:lang w:val="fr-FR"/>
        </w:rPr>
      </w:pPr>
    </w:p>
    <w:sectPr w:rsidR="002229D7" w:rsidRPr="007A5544"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5BBC0" w14:textId="77777777" w:rsidR="00700541" w:rsidRDefault="00700541">
      <w:r>
        <w:separator/>
      </w:r>
    </w:p>
  </w:endnote>
  <w:endnote w:type="continuationSeparator" w:id="0">
    <w:p w14:paraId="738E1E75" w14:textId="77777777" w:rsidR="00700541" w:rsidRDefault="00700541">
      <w:r>
        <w:continuationSeparator/>
      </w:r>
    </w:p>
  </w:endnote>
  <w:endnote w:type="continuationNotice" w:id="1">
    <w:p w14:paraId="05649081" w14:textId="77777777" w:rsidR="00700541" w:rsidRDefault="00700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492E7" w14:textId="77777777" w:rsidR="00700541" w:rsidRDefault="00700541">
      <w:r>
        <w:rPr>
          <w:color w:val="000000"/>
        </w:rPr>
        <w:separator/>
      </w:r>
    </w:p>
  </w:footnote>
  <w:footnote w:type="continuationSeparator" w:id="0">
    <w:p w14:paraId="27AE768C" w14:textId="77777777" w:rsidR="00700541" w:rsidRDefault="00700541">
      <w:r>
        <w:continuationSeparator/>
      </w:r>
    </w:p>
  </w:footnote>
  <w:footnote w:type="continuationNotice" w:id="1">
    <w:p w14:paraId="764B0503" w14:textId="77777777" w:rsidR="00700541" w:rsidRDefault="00700541"/>
  </w:footnote>
  <w:footnote w:id="2">
    <w:p w14:paraId="70F99BA5" w14:textId="77777777" w:rsidR="002229D7" w:rsidRPr="002229D7" w:rsidRDefault="002229D7" w:rsidP="002229D7">
      <w:pPr>
        <w:pStyle w:val="FootnoteText"/>
        <w:rPr>
          <w:rFonts w:ascii="Arial" w:hAnsi="Arial" w:cs="Arial"/>
          <w:sz w:val="16"/>
          <w:szCs w:val="16"/>
          <w:lang w:val="fr-FR"/>
        </w:rPr>
      </w:pPr>
      <w:r w:rsidRPr="002229D7">
        <w:rPr>
          <w:rStyle w:val="FootnoteReference"/>
          <w:rFonts w:ascii="Arial" w:hAnsi="Arial" w:cs="Arial"/>
          <w:sz w:val="16"/>
          <w:szCs w:val="16"/>
          <w:vertAlign w:val="baseline"/>
        </w:rPr>
        <w:footnoteRef/>
      </w:r>
      <w:r w:rsidRPr="002229D7">
        <w:rPr>
          <w:rStyle w:val="FootnoteReference"/>
          <w:rFonts w:ascii="Arial" w:hAnsi="Arial" w:cs="Arial"/>
          <w:sz w:val="16"/>
          <w:szCs w:val="16"/>
          <w:vertAlign w:val="baseline"/>
          <w:lang w:val="fr-FR"/>
        </w:rPr>
        <w:t xml:space="preserve"> Regroupées dans la Résolution 12.22</w:t>
      </w:r>
      <w:r w:rsidRPr="002229D7">
        <w:rPr>
          <w:rFonts w:ascii="Arial" w:hAnsi="Arial" w:cs="Arial"/>
          <w:sz w:val="16"/>
          <w:szCs w:val="16"/>
          <w:lang w:val="fr-FR"/>
        </w:rPr>
        <w:t>,</w:t>
      </w:r>
      <w:r w:rsidRPr="002229D7">
        <w:rPr>
          <w:rStyle w:val="FootnoteReference"/>
          <w:rFonts w:ascii="Arial" w:hAnsi="Arial" w:cs="Arial"/>
          <w:sz w:val="16"/>
          <w:szCs w:val="16"/>
          <w:vertAlign w:val="baseline"/>
          <w:lang w:val="fr-FR"/>
        </w:rPr>
        <w:t xml:space="preserve"> </w:t>
      </w:r>
      <w:r w:rsidRPr="002229D7">
        <w:rPr>
          <w:rFonts w:ascii="Arial" w:hAnsi="Arial" w:cs="Arial"/>
          <w:i/>
          <w:sz w:val="16"/>
          <w:szCs w:val="16"/>
          <w:lang w:val="fr-FR"/>
        </w:rPr>
        <w:t>Prises accessoires</w:t>
      </w:r>
      <w:r w:rsidRPr="002229D7">
        <w:rPr>
          <w:sz w:val="16"/>
          <w:szCs w:val="16"/>
          <w:lang w:val="fr-FR"/>
        </w:rPr>
        <w:t xml:space="preserve"> </w:t>
      </w:r>
    </w:p>
  </w:footnote>
  <w:footnote w:id="3">
    <w:p w14:paraId="32D4F5E3" w14:textId="0F45FE59" w:rsidR="002229D7" w:rsidRPr="002229D7" w:rsidRDefault="002229D7" w:rsidP="002229D7">
      <w:pPr>
        <w:pStyle w:val="FootnoteText"/>
        <w:rPr>
          <w:rFonts w:ascii="Arial" w:hAnsi="Arial" w:cs="Arial"/>
          <w:sz w:val="16"/>
          <w:lang w:val="fr-FR"/>
        </w:rPr>
      </w:pPr>
      <w:r w:rsidRPr="002229D7">
        <w:rPr>
          <w:rStyle w:val="FootnoteReference"/>
          <w:rFonts w:ascii="Arial" w:hAnsi="Arial" w:cs="Arial"/>
          <w:sz w:val="16"/>
          <w:vertAlign w:val="baseline"/>
        </w:rPr>
        <w:footnoteRef/>
      </w:r>
      <w:r w:rsidRPr="002229D7">
        <w:rPr>
          <w:rStyle w:val="FootnoteReference"/>
          <w:rFonts w:ascii="Arial" w:hAnsi="Arial" w:cs="Arial"/>
          <w:sz w:val="16"/>
          <w:vertAlign w:val="baseline"/>
          <w:lang w:val="fr-FR"/>
        </w:rPr>
        <w:t xml:space="preserve"> Regroupées dans la Résolution 12.6</w:t>
      </w:r>
      <w:r w:rsidRPr="002229D7">
        <w:rPr>
          <w:rFonts w:ascii="Arial" w:hAnsi="Arial" w:cs="Arial"/>
          <w:sz w:val="16"/>
          <w:lang w:val="fr-FR"/>
        </w:rPr>
        <w:t xml:space="preserve"> (Rev. COP14),</w:t>
      </w:r>
      <w:r w:rsidRPr="002229D7">
        <w:rPr>
          <w:rStyle w:val="FootnoteReference"/>
          <w:rFonts w:ascii="Arial" w:hAnsi="Arial" w:cs="Arial"/>
          <w:sz w:val="16"/>
          <w:vertAlign w:val="baseline"/>
          <w:lang w:val="fr-FR"/>
        </w:rPr>
        <w:t xml:space="preserve"> </w:t>
      </w:r>
      <w:r w:rsidRPr="002229D7">
        <w:rPr>
          <w:rFonts w:ascii="Arial" w:hAnsi="Arial" w:cs="Arial"/>
          <w:i/>
          <w:sz w:val="16"/>
          <w:lang w:val="fr-FR"/>
        </w:rPr>
        <w:t>Maladies de la faune sauvage et espèces migratrices</w:t>
      </w:r>
      <w:r w:rsidR="00323EA8">
        <w:rPr>
          <w:rFonts w:ascii="Arial" w:hAnsi="Arial" w:cs="Arial"/>
          <w:i/>
          <w:sz w:val="16"/>
          <w:lang w:val="fr-FR"/>
        </w:rPr>
        <w:t>.</w:t>
      </w:r>
      <w:r w:rsidRPr="002229D7">
        <w:rPr>
          <w:lang w:val="fr-FR"/>
        </w:rPr>
        <w:t xml:space="preserve"> </w:t>
      </w:r>
    </w:p>
  </w:footnote>
  <w:footnote w:id="4">
    <w:p w14:paraId="2EE9E380" w14:textId="15F8EB66" w:rsidR="002229D7" w:rsidRPr="002229D7" w:rsidRDefault="002229D7" w:rsidP="002229D7">
      <w:pPr>
        <w:pStyle w:val="FootnoteText"/>
        <w:rPr>
          <w:rFonts w:ascii="Arial" w:hAnsi="Arial" w:cs="Arial"/>
          <w:sz w:val="16"/>
          <w:lang w:val="fr-FR"/>
        </w:rPr>
      </w:pPr>
      <w:r w:rsidRPr="002229D7">
        <w:rPr>
          <w:rStyle w:val="FootnoteReference"/>
          <w:rFonts w:ascii="Arial" w:hAnsi="Arial" w:cs="Arial"/>
          <w:sz w:val="16"/>
          <w:vertAlign w:val="baseline"/>
        </w:rPr>
        <w:footnoteRef/>
      </w:r>
      <w:r w:rsidRPr="002229D7">
        <w:rPr>
          <w:rStyle w:val="FootnoteReference"/>
          <w:rFonts w:ascii="Arial" w:hAnsi="Arial" w:cs="Arial"/>
          <w:sz w:val="16"/>
          <w:vertAlign w:val="baseline"/>
          <w:lang w:val="fr-FR"/>
        </w:rPr>
        <w:t xml:space="preserve"> Regroupée</w:t>
      </w:r>
      <w:r w:rsidRPr="002229D7">
        <w:rPr>
          <w:rFonts w:ascii="Arial" w:hAnsi="Arial" w:cs="Arial"/>
          <w:sz w:val="16"/>
          <w:lang w:val="fr-FR"/>
        </w:rPr>
        <w:t>s</w:t>
      </w:r>
      <w:r w:rsidRPr="002229D7">
        <w:rPr>
          <w:rStyle w:val="FootnoteReference"/>
          <w:rFonts w:ascii="Arial" w:hAnsi="Arial" w:cs="Arial"/>
          <w:sz w:val="16"/>
          <w:vertAlign w:val="baseline"/>
          <w:lang w:val="fr-FR"/>
        </w:rPr>
        <w:t xml:space="preserve"> dans la Résolution 12.20</w:t>
      </w:r>
      <w:r w:rsidRPr="002229D7">
        <w:rPr>
          <w:rFonts w:ascii="Arial" w:hAnsi="Arial" w:cs="Arial"/>
          <w:sz w:val="16"/>
          <w:lang w:val="fr-FR"/>
        </w:rPr>
        <w:t>,</w:t>
      </w:r>
      <w:r w:rsidRPr="002229D7">
        <w:rPr>
          <w:rStyle w:val="FootnoteReference"/>
          <w:rFonts w:ascii="Arial" w:hAnsi="Arial" w:cs="Arial"/>
          <w:sz w:val="16"/>
          <w:vertAlign w:val="baseline"/>
          <w:lang w:val="fr-FR"/>
        </w:rPr>
        <w:t xml:space="preserve"> </w:t>
      </w:r>
      <w:r w:rsidRPr="002229D7">
        <w:rPr>
          <w:rFonts w:ascii="Arial" w:hAnsi="Arial" w:cs="Arial"/>
          <w:i/>
          <w:sz w:val="16"/>
          <w:lang w:val="fr-FR"/>
        </w:rPr>
        <w:t>Gestion des débris marins</w:t>
      </w:r>
      <w:r w:rsidR="00323EA8">
        <w:rPr>
          <w:rFonts w:ascii="Arial" w:hAnsi="Arial" w:cs="Arial"/>
          <w:i/>
          <w:sz w:val="16"/>
          <w:lang w:val="fr-FR"/>
        </w:rPr>
        <w:t>.</w:t>
      </w:r>
      <w:r w:rsidRPr="002229D7">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F4CC" w14:textId="7308C703" w:rsidR="0041439A" w:rsidRPr="002229D7" w:rsidRDefault="005D43E4" w:rsidP="002229D7">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2229D7">
      <w:rPr>
        <w:rFonts w:ascii="Arial" w:hAnsi="Arial" w:cs="Arial"/>
        <w:i/>
        <w:sz w:val="18"/>
        <w:szCs w:val="18"/>
        <w:lang w:val="pt-PT"/>
      </w:rPr>
      <w:t>26.3.1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2B024B2B" w:rsidR="0041439A" w:rsidRPr="002229D7"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2229D7">
      <w:rPr>
        <w:rFonts w:ascii="Arial" w:hAnsi="Arial" w:cs="Arial"/>
        <w:i/>
        <w:sz w:val="18"/>
        <w:szCs w:val="18"/>
        <w:lang w:val="pt-PT"/>
      </w:rPr>
      <w:t>UNEP/CMS/COP1</w:t>
    </w:r>
    <w:r w:rsidR="00AB5285" w:rsidRPr="002229D7">
      <w:rPr>
        <w:rFonts w:ascii="Arial" w:hAnsi="Arial" w:cs="Arial"/>
        <w:i/>
        <w:sz w:val="18"/>
        <w:szCs w:val="18"/>
        <w:lang w:val="pt-PT"/>
      </w:rPr>
      <w:t>5</w:t>
    </w:r>
    <w:r w:rsidRPr="002229D7">
      <w:rPr>
        <w:rFonts w:ascii="Arial" w:hAnsi="Arial" w:cs="Arial"/>
        <w:i/>
        <w:sz w:val="18"/>
        <w:szCs w:val="18"/>
        <w:lang w:val="pt-PT"/>
      </w:rPr>
      <w:t>/CRP</w:t>
    </w:r>
    <w:r w:rsidR="00620BD8" w:rsidRPr="002229D7">
      <w:rPr>
        <w:rFonts w:ascii="Arial" w:hAnsi="Arial" w:cs="Arial"/>
        <w:i/>
        <w:sz w:val="18"/>
        <w:szCs w:val="18"/>
        <w:lang w:val="pt-PT"/>
      </w:rPr>
      <w:t>2</w:t>
    </w:r>
    <w:r w:rsidR="002229D7" w:rsidRPr="002229D7">
      <w:rPr>
        <w:rFonts w:ascii="Arial" w:hAnsi="Arial" w:cs="Arial"/>
        <w:i/>
        <w:sz w:val="18"/>
        <w:szCs w:val="18"/>
        <w:lang w:val="pt-PT"/>
      </w:rPr>
      <w:t>6.3.1</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6A4190C0"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2229D7">
      <w:rPr>
        <w:rFonts w:ascii="Arial" w:hAnsi="Arial" w:cs="Arial"/>
        <w:bCs/>
        <w:i/>
        <w:iCs/>
        <w:sz w:val="18"/>
        <w:szCs w:val="18"/>
        <w:lang w:val="pt-PT"/>
      </w:rPr>
      <w:t>26.3.1</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65B6"/>
    <w:multiLevelType w:val="hybridMultilevel"/>
    <w:tmpl w:val="3280BDA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0610318"/>
    <w:multiLevelType w:val="hybridMultilevel"/>
    <w:tmpl w:val="9F04DF72"/>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3A5B0545"/>
    <w:multiLevelType w:val="hybridMultilevel"/>
    <w:tmpl w:val="7DF6A8AE"/>
    <w:lvl w:ilvl="0" w:tplc="705E4ACA">
      <w:start w:val="1"/>
      <w:numFmt w:val="lowerLetter"/>
      <w:lvlText w:val="%1)"/>
      <w:lvlJc w:val="left"/>
      <w:pPr>
        <w:ind w:left="1069" w:hanging="360"/>
      </w:pPr>
    </w:lvl>
    <w:lvl w:ilvl="1" w:tplc="10000019">
      <w:start w:val="1"/>
      <w:numFmt w:val="lowerLetter"/>
      <w:lvlText w:val="%2."/>
      <w:lvlJc w:val="left"/>
      <w:pPr>
        <w:ind w:left="1789" w:hanging="360"/>
      </w:pPr>
    </w:lvl>
    <w:lvl w:ilvl="2" w:tplc="1000001B">
      <w:start w:val="1"/>
      <w:numFmt w:val="lowerRoman"/>
      <w:lvlText w:val="%3."/>
      <w:lvlJc w:val="right"/>
      <w:pPr>
        <w:ind w:left="2509" w:hanging="180"/>
      </w:pPr>
    </w:lvl>
    <w:lvl w:ilvl="3" w:tplc="1000000F">
      <w:start w:val="1"/>
      <w:numFmt w:val="decimal"/>
      <w:lvlText w:val="%4."/>
      <w:lvlJc w:val="left"/>
      <w:pPr>
        <w:ind w:left="3229" w:hanging="360"/>
      </w:pPr>
    </w:lvl>
    <w:lvl w:ilvl="4" w:tplc="10000019">
      <w:start w:val="1"/>
      <w:numFmt w:val="lowerLetter"/>
      <w:lvlText w:val="%5."/>
      <w:lvlJc w:val="left"/>
      <w:pPr>
        <w:ind w:left="3949" w:hanging="360"/>
      </w:pPr>
    </w:lvl>
    <w:lvl w:ilvl="5" w:tplc="1000001B">
      <w:start w:val="1"/>
      <w:numFmt w:val="lowerRoman"/>
      <w:lvlText w:val="%6."/>
      <w:lvlJc w:val="right"/>
      <w:pPr>
        <w:ind w:left="4669" w:hanging="180"/>
      </w:pPr>
    </w:lvl>
    <w:lvl w:ilvl="6" w:tplc="1000000F">
      <w:start w:val="1"/>
      <w:numFmt w:val="decimal"/>
      <w:lvlText w:val="%7."/>
      <w:lvlJc w:val="left"/>
      <w:pPr>
        <w:ind w:left="5389" w:hanging="360"/>
      </w:pPr>
    </w:lvl>
    <w:lvl w:ilvl="7" w:tplc="10000019">
      <w:start w:val="1"/>
      <w:numFmt w:val="lowerLetter"/>
      <w:lvlText w:val="%8."/>
      <w:lvlJc w:val="left"/>
      <w:pPr>
        <w:ind w:left="6109" w:hanging="360"/>
      </w:pPr>
    </w:lvl>
    <w:lvl w:ilvl="8" w:tplc="1000001B">
      <w:start w:val="1"/>
      <w:numFmt w:val="lowerRoman"/>
      <w:lvlText w:val="%9."/>
      <w:lvlJc w:val="right"/>
      <w:pPr>
        <w:ind w:left="6829" w:hanging="180"/>
      </w:pPr>
    </w:lvl>
  </w:abstractNum>
  <w:abstractNum w:abstractNumId="5" w15:restartNumberingAfterBreak="0">
    <w:nsid w:val="3C303AA5"/>
    <w:multiLevelType w:val="hybridMultilevel"/>
    <w:tmpl w:val="27BE26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5660E53"/>
    <w:multiLevelType w:val="hybridMultilevel"/>
    <w:tmpl w:val="EDEC338E"/>
    <w:lvl w:ilvl="0" w:tplc="01BE578C">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8" w15:restartNumberingAfterBreak="0">
    <w:nsid w:val="542C6D60"/>
    <w:multiLevelType w:val="hybridMultilevel"/>
    <w:tmpl w:val="88A4918A"/>
    <w:lvl w:ilvl="0" w:tplc="20000017">
      <w:start w:val="1"/>
      <w:numFmt w:val="lowerLetter"/>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61E975EE"/>
    <w:multiLevelType w:val="hybridMultilevel"/>
    <w:tmpl w:val="5C00DC0C"/>
    <w:lvl w:ilvl="0" w:tplc="391EBC7C">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12" w15:restartNumberingAfterBreak="0">
    <w:nsid w:val="6559669F"/>
    <w:multiLevelType w:val="hybridMultilevel"/>
    <w:tmpl w:val="B1C8E990"/>
    <w:lvl w:ilvl="0" w:tplc="2000000F">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B0569A1"/>
    <w:multiLevelType w:val="hybridMultilevel"/>
    <w:tmpl w:val="0E8EC3BC"/>
    <w:lvl w:ilvl="0" w:tplc="BFA0FA90">
      <w:start w:val="1"/>
      <w:numFmt w:val="lowerLetter"/>
      <w:lvlText w:val="%1)"/>
      <w:lvlJc w:val="left"/>
      <w:pPr>
        <w:ind w:left="1080" w:hanging="360"/>
      </w:pPr>
      <w:rPr>
        <w:color w:val="000000" w:themeColor="text1"/>
      </w:r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14" w15:restartNumberingAfterBreak="0">
    <w:nsid w:val="6B1A250D"/>
    <w:multiLevelType w:val="hybridMultilevel"/>
    <w:tmpl w:val="140A3F7C"/>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10"/>
  </w:num>
  <w:num w:numId="2" w16cid:durableId="574051727">
    <w:abstractNumId w:val="15"/>
  </w:num>
  <w:num w:numId="3" w16cid:durableId="607733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7"/>
  </w:num>
  <w:num w:numId="5" w16cid:durableId="599720149">
    <w:abstractNumId w:val="2"/>
  </w:num>
  <w:num w:numId="6" w16cid:durableId="1796025329">
    <w:abstractNumId w:val="3"/>
  </w:num>
  <w:num w:numId="7" w16cid:durableId="1709598318">
    <w:abstractNumId w:val="6"/>
  </w:num>
  <w:num w:numId="8" w16cid:durableId="2117871748">
    <w:abstractNumId w:val="1"/>
  </w:num>
  <w:num w:numId="9" w16cid:durableId="739328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36335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9533868">
    <w:abstractNumId w:val="14"/>
  </w:num>
  <w:num w:numId="12" w16cid:durableId="1319335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0662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7508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6387654">
    <w:abstractNumId w:val="0"/>
  </w:num>
  <w:num w:numId="16" w16cid:durableId="1248808302">
    <w:abstractNumId w:val="5"/>
  </w:num>
  <w:num w:numId="17" w16cid:durableId="11036461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55ADA"/>
    <w:rsid w:val="000B0D60"/>
    <w:rsid w:val="001125D7"/>
    <w:rsid w:val="00122DBF"/>
    <w:rsid w:val="001352BB"/>
    <w:rsid w:val="00142859"/>
    <w:rsid w:val="00164D92"/>
    <w:rsid w:val="00167428"/>
    <w:rsid w:val="002229D7"/>
    <w:rsid w:val="002243FE"/>
    <w:rsid w:val="00227282"/>
    <w:rsid w:val="0027066C"/>
    <w:rsid w:val="00276113"/>
    <w:rsid w:val="00282E06"/>
    <w:rsid w:val="0029168C"/>
    <w:rsid w:val="002B6DE7"/>
    <w:rsid w:val="002C5F42"/>
    <w:rsid w:val="0030699A"/>
    <w:rsid w:val="00323EA8"/>
    <w:rsid w:val="0033796E"/>
    <w:rsid w:val="00361315"/>
    <w:rsid w:val="003F1AD8"/>
    <w:rsid w:val="0041368D"/>
    <w:rsid w:val="0041439A"/>
    <w:rsid w:val="0043102F"/>
    <w:rsid w:val="00450BDF"/>
    <w:rsid w:val="00471E05"/>
    <w:rsid w:val="0052458B"/>
    <w:rsid w:val="005645C4"/>
    <w:rsid w:val="005701DD"/>
    <w:rsid w:val="0058757D"/>
    <w:rsid w:val="005A7816"/>
    <w:rsid w:val="005D43E4"/>
    <w:rsid w:val="005D574F"/>
    <w:rsid w:val="005F0639"/>
    <w:rsid w:val="005F2CF0"/>
    <w:rsid w:val="00613572"/>
    <w:rsid w:val="006209FE"/>
    <w:rsid w:val="00620BD8"/>
    <w:rsid w:val="006600AD"/>
    <w:rsid w:val="006821C9"/>
    <w:rsid w:val="00687331"/>
    <w:rsid w:val="006D020E"/>
    <w:rsid w:val="00700541"/>
    <w:rsid w:val="007103C8"/>
    <w:rsid w:val="00751AAD"/>
    <w:rsid w:val="0076704D"/>
    <w:rsid w:val="00770191"/>
    <w:rsid w:val="007A1066"/>
    <w:rsid w:val="007A5544"/>
    <w:rsid w:val="007C0CD0"/>
    <w:rsid w:val="007F43DD"/>
    <w:rsid w:val="00826906"/>
    <w:rsid w:val="00857813"/>
    <w:rsid w:val="008E418F"/>
    <w:rsid w:val="00950DA4"/>
    <w:rsid w:val="00960B8C"/>
    <w:rsid w:val="0096699F"/>
    <w:rsid w:val="009B03FC"/>
    <w:rsid w:val="009F3558"/>
    <w:rsid w:val="00A56A65"/>
    <w:rsid w:val="00A8579B"/>
    <w:rsid w:val="00AA138B"/>
    <w:rsid w:val="00AB5285"/>
    <w:rsid w:val="00AC26F1"/>
    <w:rsid w:val="00AC27E6"/>
    <w:rsid w:val="00AE39EA"/>
    <w:rsid w:val="00AE590E"/>
    <w:rsid w:val="00B4191F"/>
    <w:rsid w:val="00B774B4"/>
    <w:rsid w:val="00B91802"/>
    <w:rsid w:val="00C30C58"/>
    <w:rsid w:val="00C31E29"/>
    <w:rsid w:val="00CF3158"/>
    <w:rsid w:val="00D0142A"/>
    <w:rsid w:val="00D416B7"/>
    <w:rsid w:val="00D50F95"/>
    <w:rsid w:val="00D60E85"/>
    <w:rsid w:val="00D61140"/>
    <w:rsid w:val="00D82C56"/>
    <w:rsid w:val="00DB2EEB"/>
    <w:rsid w:val="00E1532C"/>
    <w:rsid w:val="00E45B44"/>
    <w:rsid w:val="00E64195"/>
    <w:rsid w:val="00E829C9"/>
    <w:rsid w:val="00EF2BC5"/>
    <w:rsid w:val="00EF34EF"/>
    <w:rsid w:val="00F52A55"/>
    <w:rsid w:val="00F56104"/>
    <w:rsid w:val="00FC51EA"/>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FC51EA"/>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D46FA9D7-9CED-4C72-B276-B041015ABB89}"/>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119</TotalTime>
  <Pages>9</Pages>
  <Words>4028</Words>
  <Characters>22961</Characters>
  <Application>Microsoft Office Word</Application>
  <DocSecurity>0</DocSecurity>
  <Lines>191</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14</cp:revision>
  <cp:lastPrinted>2020-02-03T15:02:00Z</cp:lastPrinted>
  <dcterms:created xsi:type="dcterms:W3CDTF">2026-03-27T18:52:00Z</dcterms:created>
  <dcterms:modified xsi:type="dcterms:W3CDTF">2026-03-27T21:15:00Z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