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A1E1" w14:textId="77777777" w:rsidR="000F256D" w:rsidRPr="0071637F" w:rsidRDefault="000F256D" w:rsidP="000F256D">
      <w:pPr>
        <w:jc w:val="center"/>
        <w:rPr>
          <w:rFonts w:ascii="Arial" w:hAnsi="Arial" w:cs="Arial"/>
          <w:b/>
          <w:bCs/>
          <w:sz w:val="22"/>
          <w:szCs w:val="22"/>
          <w:lang w:val="fr-FR"/>
        </w:rPr>
      </w:pPr>
      <w:r w:rsidRPr="0071637F">
        <w:rPr>
          <w:rFonts w:ascii="Arial" w:hAnsi="Arial" w:cs="Arial"/>
          <w:b/>
          <w:bCs/>
          <w:sz w:val="22"/>
          <w:szCs w:val="22"/>
          <w:lang w:val="fr-FR"/>
        </w:rPr>
        <w:t>PRÉVENIR L’EMPOISONNEMENT DES OISEAUX MIGRATEURS</w:t>
      </w:r>
    </w:p>
    <w:p w14:paraId="231A1686" w14:textId="77777777" w:rsidR="000F256D" w:rsidRPr="0071637F" w:rsidRDefault="000F256D" w:rsidP="000F256D">
      <w:pPr>
        <w:jc w:val="center"/>
        <w:rPr>
          <w:rFonts w:ascii="Arial" w:hAnsi="Arial" w:cs="Arial"/>
          <w:b/>
          <w:sz w:val="22"/>
          <w:szCs w:val="22"/>
          <w:lang w:val="fr-FR"/>
        </w:rPr>
      </w:pPr>
    </w:p>
    <w:p w14:paraId="3ADEC7BB" w14:textId="77777777" w:rsidR="000F256D" w:rsidRPr="0071637F" w:rsidRDefault="000F256D" w:rsidP="000F256D">
      <w:pPr>
        <w:spacing w:after="120"/>
        <w:jc w:val="center"/>
        <w:rPr>
          <w:rFonts w:ascii="Arial" w:hAnsi="Arial" w:cs="Arial"/>
          <w:sz w:val="22"/>
          <w:szCs w:val="22"/>
          <w:lang w:val="fr-FR"/>
        </w:rPr>
      </w:pPr>
      <w:r w:rsidRPr="0071637F">
        <w:rPr>
          <w:rFonts w:ascii="Arial" w:hAnsi="Arial" w:cs="Arial"/>
          <w:sz w:val="22"/>
          <w:szCs w:val="22"/>
          <w:lang w:val="fr-FR"/>
        </w:rPr>
        <w:t>UNEP/CMS/COP15/Doc.26.2</w:t>
      </w:r>
    </w:p>
    <w:p w14:paraId="0FA11B7E" w14:textId="665854C4" w:rsidR="000F256D" w:rsidRPr="0071637F" w:rsidRDefault="000F256D" w:rsidP="000F256D">
      <w:pPr>
        <w:jc w:val="center"/>
        <w:rPr>
          <w:rFonts w:ascii="Arial" w:hAnsi="Arial" w:cs="Arial"/>
          <w:i/>
          <w:sz w:val="22"/>
          <w:szCs w:val="22"/>
          <w:lang w:val="fr-FR"/>
        </w:rPr>
      </w:pPr>
      <w:r w:rsidRPr="0071637F">
        <w:rPr>
          <w:rFonts w:ascii="Arial" w:hAnsi="Arial" w:cs="Arial"/>
          <w:i/>
          <w:sz w:val="22"/>
          <w:szCs w:val="22"/>
          <w:lang w:val="fr-FR"/>
        </w:rPr>
        <w:t>(Préparé par le Groupe de travail sur les espèces aviaires)</w:t>
      </w:r>
    </w:p>
    <w:p w14:paraId="32A859FC" w14:textId="77777777" w:rsidR="000F256D" w:rsidRPr="0071637F" w:rsidRDefault="000F256D" w:rsidP="000F256D">
      <w:pPr>
        <w:pStyle w:val="ListParagraph"/>
        <w:ind w:left="0"/>
        <w:contextualSpacing w:val="0"/>
        <w:rPr>
          <w:rFonts w:cs="Arial"/>
          <w:lang w:val="fr-FR"/>
        </w:rPr>
      </w:pPr>
    </w:p>
    <w:p w14:paraId="7F90EEA3" w14:textId="77777777" w:rsidR="000F256D" w:rsidRPr="0071637F" w:rsidRDefault="000F256D" w:rsidP="000F256D">
      <w:pPr>
        <w:widowControl/>
        <w:suppressAutoHyphens w:val="0"/>
        <w:autoSpaceDE/>
        <w:autoSpaceDN/>
        <w:textAlignment w:val="auto"/>
        <w:rPr>
          <w:rFonts w:ascii="Arial" w:eastAsiaTheme="minorHAnsi" w:hAnsi="Arial" w:cstheme="minorBidi"/>
          <w:sz w:val="22"/>
          <w:szCs w:val="22"/>
          <w:lang w:val="fr-FR"/>
        </w:rPr>
      </w:pPr>
    </w:p>
    <w:p w14:paraId="761FD81A" w14:textId="77777777" w:rsidR="000F256D" w:rsidRPr="0071637F" w:rsidRDefault="000F256D" w:rsidP="000F256D">
      <w:pPr>
        <w:widowControl/>
        <w:suppressAutoHyphens w:val="0"/>
        <w:autoSpaceDE/>
        <w:autoSpaceDN/>
        <w:jc w:val="center"/>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t>PROJET DE RÉSOLUTION</w:t>
      </w:r>
    </w:p>
    <w:p w14:paraId="3EB24512" w14:textId="77777777" w:rsidR="000F256D" w:rsidRPr="0071637F" w:rsidRDefault="000F256D" w:rsidP="000F256D">
      <w:pPr>
        <w:widowControl/>
        <w:suppressAutoHyphens w:val="0"/>
        <w:autoSpaceDE/>
        <w:autoSpaceDN/>
        <w:jc w:val="both"/>
        <w:textAlignment w:val="auto"/>
        <w:rPr>
          <w:rFonts w:ascii="Arial" w:eastAsiaTheme="minorHAnsi" w:hAnsi="Arial" w:cstheme="minorBidi"/>
          <w:sz w:val="22"/>
          <w:szCs w:val="22"/>
          <w:u w:val="single"/>
          <w:lang w:val="fr-FR"/>
        </w:rPr>
      </w:pPr>
    </w:p>
    <w:p w14:paraId="5810A578" w14:textId="77777777" w:rsidR="000F256D" w:rsidRPr="0071637F" w:rsidRDefault="000F256D" w:rsidP="000F256D">
      <w:pPr>
        <w:widowControl/>
        <w:suppressAutoHyphens w:val="0"/>
        <w:autoSpaceDE/>
        <w:autoSpaceDN/>
        <w:jc w:val="both"/>
        <w:textAlignment w:val="auto"/>
        <w:rPr>
          <w:rFonts w:ascii="Arial" w:eastAsiaTheme="minorHAnsi" w:hAnsi="Arial" w:cstheme="minorBidi"/>
          <w:sz w:val="22"/>
          <w:szCs w:val="22"/>
          <w:u w:val="single"/>
          <w:lang w:val="fr-FR"/>
        </w:rPr>
      </w:pPr>
    </w:p>
    <w:p w14:paraId="11A8D5F2" w14:textId="77777777" w:rsidR="000F256D" w:rsidRPr="0071637F" w:rsidRDefault="000F256D" w:rsidP="000F256D">
      <w:pPr>
        <w:widowControl/>
        <w:suppressAutoHyphens w:val="0"/>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Reconnaissant</w:t>
      </w:r>
      <w:r w:rsidRPr="0071637F">
        <w:rPr>
          <w:rFonts w:ascii="Arial" w:eastAsiaTheme="minorHAnsi" w:hAnsi="Arial" w:cs="Arial"/>
          <w:sz w:val="22"/>
          <w:szCs w:val="22"/>
          <w:lang w:val="fr-FR"/>
        </w:rPr>
        <w:t xml:space="preserve"> que l’Article III 4. b) de la Convention stipule que les Parties qui sont des États de l’aire de répartition d’une espèce migratrice figurant à l’Annexe I s’efforcent « de prévenir, d’éliminer, de compenser ou de minimiser, lorsque cela est approprié, les effets négatifs des activités ou des obstacles qui constituent une gêne sérieuse à la migration de ladite espèce ou qui rendent cette migration impossible »,</w:t>
      </w:r>
    </w:p>
    <w:p w14:paraId="1524673B"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p>
    <w:p w14:paraId="3098EC65"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 xml:space="preserve">Reconnaissant </w:t>
      </w:r>
      <w:r w:rsidRPr="0071637F">
        <w:rPr>
          <w:rFonts w:ascii="Arial" w:eastAsiaTheme="minorHAnsi" w:hAnsi="Arial" w:cs="Arial"/>
          <w:sz w:val="22"/>
          <w:szCs w:val="22"/>
          <w:lang w:val="fr-FR"/>
        </w:rPr>
        <w:t>que l’Article III 4. c) de la Convention stipule que ces Parties s’efforcent, «</w:t>
      </w:r>
      <w:r w:rsidRPr="0071637F">
        <w:rPr>
          <w:rFonts w:ascii="Arial" w:eastAsiaTheme="minorHAnsi" w:hAnsi="Arial" w:cs="Arial"/>
          <w:i/>
          <w:sz w:val="22"/>
          <w:szCs w:val="22"/>
          <w:lang w:val="fr-FR"/>
        </w:rPr>
        <w:t> </w:t>
      </w:r>
      <w:r w:rsidRPr="0071637F">
        <w:rPr>
          <w:rFonts w:ascii="Arial" w:eastAsiaTheme="minorHAnsi" w:hAnsi="Arial" w:cs="Arial"/>
          <w:sz w:val="22"/>
          <w:szCs w:val="22"/>
          <w:lang w:val="fr-FR"/>
        </w:rPr>
        <w:t xml:space="preserve">lorsque cela est possible et approprié, de prévenir, de réduire ou de contrôler les facteurs qui mettent en danger ou risquent de mettre en danger davantage ladite espèce », </w:t>
      </w:r>
    </w:p>
    <w:p w14:paraId="75B1ADBD"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p>
    <w:p w14:paraId="3C631DB4"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Préoccupée</w:t>
      </w:r>
      <w:r w:rsidRPr="0071637F">
        <w:rPr>
          <w:rFonts w:ascii="Arial" w:eastAsiaTheme="minorHAnsi" w:hAnsi="Arial" w:cs="Arial"/>
          <w:sz w:val="22"/>
          <w:szCs w:val="22"/>
          <w:lang w:val="fr-FR"/>
        </w:rPr>
        <w:t xml:space="preserve"> par le fait qu’un très grand nombre d’oiseaux migrateurs sont tués chaque année par empoisonnement, et que cette mortalité inutile peut affecter gravement l’état de conservation des espèces vulnérables, y compris de nombreuses espèces couvertes par la CMS et par ses instruments connexes, et que pour certaines espèces, l’empoisonnement est la principale cause de leur état de conservation défavorable, </w:t>
      </w:r>
    </w:p>
    <w:p w14:paraId="4177478D"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p>
    <w:p w14:paraId="1800B8CD" w14:textId="77777777" w:rsidR="000F256D" w:rsidRPr="0071637F" w:rsidRDefault="000F256D" w:rsidP="000F256D">
      <w:pPr>
        <w:widowControl/>
        <w:suppressAutoHyphens w:val="0"/>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Soulignant</w:t>
      </w:r>
      <w:r w:rsidRPr="0071637F">
        <w:rPr>
          <w:rFonts w:ascii="Arial" w:eastAsiaTheme="minorHAnsi" w:hAnsi="Arial" w:cs="Arial"/>
          <w:sz w:val="22"/>
          <w:szCs w:val="22"/>
          <w:lang w:val="fr-FR"/>
        </w:rPr>
        <w:t xml:space="preserve"> la nécessité de fournir des orientations pratiques sur la prévention, la réduction ou le contrôle de l’empoisonnement, notamment par les pesticides agricoles, les rodenticides anticoagulants, les appâts empoisonnés, les traitements pharmaceutiques vétérinaires et l’utilisation de plomb pour la chasse, le tir sportif et la pêche, ainsi que les effets synergiques potentiels de poisons différents par l’ingestion de diverses ressources alimentaires comme les proies,</w:t>
      </w:r>
    </w:p>
    <w:p w14:paraId="6EBE5C5F"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p>
    <w:p w14:paraId="17EAA8CB" w14:textId="77777777" w:rsidR="000F256D" w:rsidRPr="0071637F" w:rsidRDefault="000F256D" w:rsidP="000F256D">
      <w:pPr>
        <w:adjustRightInd w:val="0"/>
        <w:jc w:val="both"/>
        <w:rPr>
          <w:rFonts w:ascii="Arial" w:eastAsiaTheme="minorHAnsi" w:hAnsi="Arial" w:cs="Arial"/>
          <w:sz w:val="22"/>
          <w:szCs w:val="22"/>
          <w:lang w:val="fr-FR"/>
        </w:rPr>
      </w:pPr>
      <w:r w:rsidRPr="0071637F">
        <w:rPr>
          <w:rFonts w:ascii="Arial" w:eastAsiaTheme="minorHAnsi" w:hAnsi="Arial" w:cs="Arial"/>
          <w:i/>
          <w:iCs/>
          <w:sz w:val="22"/>
          <w:szCs w:val="22"/>
          <w:lang w:val="fr-FR"/>
        </w:rPr>
        <w:t>Se félicitant</w:t>
      </w:r>
      <w:r w:rsidRPr="0071637F">
        <w:rPr>
          <w:rFonts w:ascii="Arial" w:eastAsiaTheme="minorHAnsi" w:hAnsi="Arial" w:cs="Arial"/>
          <w:sz w:val="22"/>
          <w:szCs w:val="22"/>
          <w:lang w:val="fr-FR"/>
        </w:rPr>
        <w:t xml:space="preserve"> de l’étude réalisée par la CMS sur les espèces migratrices et la santé (UNEP/CMS/COP14/Inf.30.4.3) qui souligne également l’importance des maladies non infectieuses et notamment de la toxicité des poisons en tant que cause majeure de mortalité des oiseaux migrateurs et les impacts sur d’autres espèces, y compris les humains, et la nécessité d’adopter des mesures préventives, </w:t>
      </w:r>
    </w:p>
    <w:p w14:paraId="205A2606"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p>
    <w:p w14:paraId="3D718973"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 xml:space="preserve">Consciente </w:t>
      </w:r>
      <w:r w:rsidRPr="0071637F">
        <w:rPr>
          <w:rFonts w:ascii="Arial" w:eastAsiaTheme="minorHAnsi" w:hAnsi="Arial" w:cs="Arial"/>
          <w:sz w:val="22"/>
          <w:szCs w:val="22"/>
          <w:lang w:val="fr-FR"/>
        </w:rPr>
        <w:t xml:space="preserve">du fait que des mesures internationales et des actions concertées pour lutter contre l’empoisonnement des oiseaux migrateurs sont requises d’urgence et doivent associer les Parties à la CMS, les États de l’aire de répartition, les organisations internationales et nationales, le secteur privé et les acteurs concernés, </w:t>
      </w:r>
    </w:p>
    <w:p w14:paraId="47B2CF61"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p>
    <w:p w14:paraId="31CA8478"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Consciente en outre</w:t>
      </w:r>
      <w:r w:rsidRPr="0071637F">
        <w:rPr>
          <w:rFonts w:ascii="Arial" w:eastAsiaTheme="minorHAnsi" w:hAnsi="Arial" w:cs="Arial"/>
          <w:sz w:val="22"/>
          <w:szCs w:val="22"/>
          <w:lang w:val="fr-FR"/>
        </w:rPr>
        <w:t xml:space="preserve"> du rôle important des industries impliquées dans la fabrication de substances pouvant entraîner l’empoisonnement des oiseaux migrateurs, des organisations impliquées dans la vente et la distribution de ces substances, et des organes représentatifs des utilisateurs de ces substances susceptibles d’entraîner la mortalité ou la morbidité des oiseaux migrateurs, </w:t>
      </w:r>
    </w:p>
    <w:p w14:paraId="4148CD54"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p>
    <w:p w14:paraId="20F9F246"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iCs/>
          <w:sz w:val="22"/>
          <w:szCs w:val="22"/>
          <w:lang w:val="fr-FR"/>
        </w:rPr>
        <w:t xml:space="preserve">Consciente </w:t>
      </w:r>
      <w:r w:rsidRPr="0071637F">
        <w:rPr>
          <w:rFonts w:ascii="Arial" w:eastAsiaTheme="minorHAnsi" w:hAnsi="Arial" w:cs="Arial"/>
          <w:sz w:val="22"/>
          <w:szCs w:val="22"/>
          <w:lang w:val="fr-FR"/>
        </w:rPr>
        <w:t xml:space="preserve">du rôle important que jouent la législation nationale et son application concernant la catégorisation et la vente de substances susceptibles d’entraîner la mortalité ou la morbidité d’espèces d’oiseaux, en appliquant un système de permis, </w:t>
      </w:r>
    </w:p>
    <w:p w14:paraId="2FD02A58"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p>
    <w:p w14:paraId="5FF52D4F"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iCs/>
          <w:sz w:val="22"/>
          <w:szCs w:val="22"/>
          <w:lang w:val="fr-FR"/>
        </w:rPr>
        <w:lastRenderedPageBreak/>
        <w:t xml:space="preserve">Sachant </w:t>
      </w:r>
      <w:r w:rsidRPr="0071637F">
        <w:rPr>
          <w:rFonts w:ascii="Arial" w:eastAsiaTheme="minorHAnsi" w:hAnsi="Arial" w:cs="Arial"/>
          <w:sz w:val="22"/>
          <w:szCs w:val="22"/>
          <w:lang w:val="fr-FR"/>
        </w:rPr>
        <w:t xml:space="preserve">que les empoisonnements délibérés peuvent passer inaperçus ou ne pas être répertoriés, </w:t>
      </w:r>
    </w:p>
    <w:p w14:paraId="5BD82A81"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p>
    <w:p w14:paraId="0EE38BE8" w14:textId="77777777" w:rsidR="000F256D" w:rsidRPr="0071637F" w:rsidRDefault="000F256D" w:rsidP="000F256D">
      <w:pPr>
        <w:widowControl/>
        <w:suppressAutoHyphens w:val="0"/>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iCs/>
          <w:sz w:val="22"/>
          <w:szCs w:val="22"/>
          <w:lang w:val="fr-FR"/>
        </w:rPr>
        <w:t xml:space="preserve">Soulignant </w:t>
      </w:r>
      <w:r w:rsidRPr="0071637F">
        <w:rPr>
          <w:rFonts w:ascii="Arial" w:eastAsiaTheme="minorHAnsi" w:hAnsi="Arial" w:cs="Arial"/>
          <w:sz w:val="22"/>
          <w:szCs w:val="22"/>
          <w:lang w:val="fr-FR"/>
        </w:rPr>
        <w:t>la nécessité de disposer d’autorités qualifiées pour améliorer le dépistage et la poursuite des infractions d’empoisonnement d’oiseaux,</w:t>
      </w:r>
    </w:p>
    <w:p w14:paraId="4A7AEC1E" w14:textId="77777777" w:rsidR="000F256D" w:rsidRPr="0071637F" w:rsidRDefault="000F256D" w:rsidP="000F256D">
      <w:pPr>
        <w:widowControl/>
        <w:suppressAutoHyphens w:val="0"/>
        <w:autoSpaceDE/>
        <w:autoSpaceDN/>
        <w:adjustRightInd w:val="0"/>
        <w:jc w:val="both"/>
        <w:textAlignment w:val="auto"/>
        <w:rPr>
          <w:rFonts w:ascii="Arial" w:eastAsiaTheme="minorHAnsi" w:hAnsi="Arial" w:cs="Arial"/>
          <w:sz w:val="22"/>
          <w:szCs w:val="22"/>
          <w:lang w:val="fr-FR"/>
        </w:rPr>
      </w:pPr>
    </w:p>
    <w:p w14:paraId="68C11483" w14:textId="77777777" w:rsidR="000F256D" w:rsidRPr="0071637F" w:rsidRDefault="000F256D" w:rsidP="000F256D">
      <w:pPr>
        <w:widowControl/>
        <w:suppressAutoHyphens w:val="0"/>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iCs/>
          <w:sz w:val="22"/>
          <w:szCs w:val="22"/>
          <w:lang w:val="fr-FR"/>
        </w:rPr>
        <w:t>Préoccupée</w:t>
      </w:r>
      <w:r w:rsidRPr="0071637F">
        <w:rPr>
          <w:rFonts w:ascii="Arial" w:eastAsiaTheme="minorHAnsi" w:hAnsi="Arial" w:cs="Arial"/>
          <w:sz w:val="22"/>
          <w:szCs w:val="22"/>
          <w:lang w:val="fr-FR"/>
        </w:rPr>
        <w:t xml:space="preserve"> par le fait qu’une étude sur les causes de mortalité chez les grands oiseaux terrestres migrateurs suivis sur la voie de migration Afrique-Eurasie, menée par </w:t>
      </w:r>
      <w:proofErr w:type="spellStart"/>
      <w:r w:rsidRPr="0071637F">
        <w:rPr>
          <w:rFonts w:ascii="Arial" w:eastAsiaTheme="minorHAnsi" w:hAnsi="Arial" w:cs="Arial"/>
          <w:sz w:val="22"/>
          <w:szCs w:val="22"/>
          <w:lang w:val="fr-FR"/>
        </w:rPr>
        <w:t>BirdLife</w:t>
      </w:r>
      <w:proofErr w:type="spellEnd"/>
      <w:r w:rsidRPr="0071637F">
        <w:rPr>
          <w:rFonts w:ascii="Arial" w:eastAsiaTheme="minorHAnsi" w:hAnsi="Arial" w:cs="Arial"/>
          <w:sz w:val="22"/>
          <w:szCs w:val="22"/>
          <w:lang w:val="fr-FR"/>
        </w:rPr>
        <w:t xml:space="preserve"> International (</w:t>
      </w:r>
      <w:proofErr w:type="spellStart"/>
      <w:r w:rsidRPr="0071637F">
        <w:rPr>
          <w:rFonts w:ascii="Arial" w:eastAsiaTheme="minorHAnsi" w:hAnsi="Arial" w:cs="Arial"/>
          <w:sz w:val="22"/>
          <w:szCs w:val="22"/>
          <w:lang w:val="fr-FR"/>
        </w:rPr>
        <w:t>Serratosa</w:t>
      </w:r>
      <w:proofErr w:type="spellEnd"/>
      <w:r w:rsidRPr="0071637F">
        <w:rPr>
          <w:rFonts w:ascii="Arial" w:eastAsiaTheme="minorHAnsi" w:hAnsi="Arial" w:cs="Arial"/>
          <w:sz w:val="22"/>
          <w:szCs w:val="22"/>
          <w:lang w:val="fr-FR"/>
        </w:rPr>
        <w:t xml:space="preserve"> et al. 2024), a montré que l’empoisonnement était la cause de mortalité chez ces oiseaux faisant l’objet d’un suivi dans 16 % des cas où une cause a pu être établie, sur un total de 45 espèces, et dans 40 % des cas de mortalité chez les espèces de vautours, </w:t>
      </w:r>
    </w:p>
    <w:p w14:paraId="523CC8B8" w14:textId="77777777" w:rsidR="000F256D" w:rsidRPr="0071637F" w:rsidRDefault="000F256D" w:rsidP="000F256D">
      <w:pPr>
        <w:widowControl/>
        <w:suppressAutoHyphens w:val="0"/>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 xml:space="preserve"> </w:t>
      </w:r>
    </w:p>
    <w:p w14:paraId="00ED209A" w14:textId="77777777" w:rsidR="000F256D" w:rsidRPr="0071637F" w:rsidRDefault="000F256D" w:rsidP="000F256D">
      <w:pPr>
        <w:widowControl/>
        <w:suppressAutoHyphens w:val="0"/>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iCs/>
          <w:sz w:val="22"/>
          <w:szCs w:val="22"/>
          <w:lang w:val="fr-FR"/>
        </w:rPr>
        <w:t>Soulignant</w:t>
      </w:r>
      <w:r w:rsidRPr="0071637F">
        <w:rPr>
          <w:rFonts w:ascii="Arial" w:eastAsiaTheme="minorHAnsi" w:hAnsi="Arial" w:cs="Arial"/>
          <w:sz w:val="22"/>
          <w:szCs w:val="22"/>
          <w:lang w:val="fr-FR"/>
        </w:rPr>
        <w:t xml:space="preserve"> qu’un rapport récent de </w:t>
      </w:r>
      <w:proofErr w:type="spellStart"/>
      <w:r w:rsidRPr="0071637F">
        <w:rPr>
          <w:rFonts w:ascii="Arial" w:eastAsiaTheme="minorHAnsi" w:hAnsi="Arial" w:cs="Arial"/>
          <w:sz w:val="22"/>
          <w:szCs w:val="22"/>
          <w:lang w:val="fr-FR"/>
        </w:rPr>
        <w:t>BirdLife</w:t>
      </w:r>
      <w:proofErr w:type="spellEnd"/>
      <w:r w:rsidRPr="0071637F">
        <w:rPr>
          <w:rFonts w:ascii="Arial" w:eastAsiaTheme="minorHAnsi" w:hAnsi="Arial" w:cs="Arial"/>
          <w:sz w:val="22"/>
          <w:szCs w:val="22"/>
          <w:lang w:val="fr-FR"/>
        </w:rPr>
        <w:t xml:space="preserve"> et </w:t>
      </w:r>
      <w:proofErr w:type="spellStart"/>
      <w:r w:rsidRPr="0071637F">
        <w:rPr>
          <w:rFonts w:ascii="Arial" w:eastAsiaTheme="minorHAnsi" w:hAnsi="Arial" w:cs="Arial"/>
          <w:sz w:val="22"/>
          <w:szCs w:val="22"/>
          <w:lang w:val="fr-FR"/>
        </w:rPr>
        <w:t>Euronatur</w:t>
      </w:r>
      <w:proofErr w:type="spellEnd"/>
      <w:r w:rsidRPr="0071637F">
        <w:rPr>
          <w:rFonts w:ascii="Arial" w:eastAsiaTheme="minorHAnsi" w:hAnsi="Arial" w:cs="Arial"/>
          <w:sz w:val="22"/>
          <w:szCs w:val="22"/>
          <w:lang w:val="fr-FR"/>
        </w:rPr>
        <w:t xml:space="preserve"> (2025) a révélé qu'en Méditerranée et en Europe, entre 2020 et 2024, la tendance en matière d'empoisonnement a été jugée stable ou en aggravation dans 27 pays et en amélioration dans seulement 7 pays,</w:t>
      </w:r>
    </w:p>
    <w:p w14:paraId="24085AAF" w14:textId="77777777" w:rsidR="000F256D" w:rsidRPr="0071637F" w:rsidRDefault="000F256D" w:rsidP="000F256D">
      <w:pPr>
        <w:widowControl/>
        <w:suppressAutoHyphens w:val="0"/>
        <w:autoSpaceDE/>
        <w:autoSpaceDN/>
        <w:adjustRightInd w:val="0"/>
        <w:jc w:val="both"/>
        <w:textAlignment w:val="auto"/>
        <w:rPr>
          <w:rFonts w:ascii="Arial" w:eastAsiaTheme="minorHAnsi" w:hAnsi="Arial" w:cs="Arial"/>
          <w:strike/>
          <w:sz w:val="22"/>
          <w:szCs w:val="22"/>
          <w:lang w:val="fr-FR"/>
        </w:rPr>
      </w:pPr>
    </w:p>
    <w:p w14:paraId="6F8BC1E4" w14:textId="77777777" w:rsidR="000F256D" w:rsidRPr="0071637F" w:rsidRDefault="000F256D" w:rsidP="000F256D">
      <w:pPr>
        <w:widowControl/>
        <w:suppressAutoHyphens w:val="0"/>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iCs/>
          <w:sz w:val="22"/>
          <w:szCs w:val="22"/>
          <w:lang w:val="fr-FR"/>
        </w:rPr>
        <w:t>Rappelant</w:t>
      </w:r>
      <w:r w:rsidRPr="0071637F">
        <w:rPr>
          <w:rFonts w:ascii="Arial" w:eastAsiaTheme="minorHAnsi" w:hAnsi="Arial" w:cs="Arial"/>
          <w:sz w:val="22"/>
          <w:szCs w:val="22"/>
          <w:lang w:val="fr-FR"/>
        </w:rPr>
        <w:t xml:space="preserve"> la résolution </w:t>
      </w:r>
      <w:r w:rsidRPr="0071637F">
        <w:rPr>
          <w:rFonts w:ascii="Arial" w:eastAsia="Calibri" w:hAnsi="Arial" w:cs="Arial"/>
          <w:iCs/>
          <w:sz w:val="22"/>
          <w:szCs w:val="22"/>
          <w:lang w:val="fr-FR"/>
        </w:rPr>
        <w:t>10.26</w:t>
      </w:r>
      <w:r w:rsidRPr="0071637F">
        <w:rPr>
          <w:rStyle w:val="FootnoteReference"/>
          <w:rFonts w:eastAsia="Calibri"/>
          <w:iCs/>
          <w:sz w:val="22"/>
          <w:szCs w:val="22"/>
          <w:lang w:val="en-GB"/>
        </w:rPr>
        <w:footnoteReference w:id="2"/>
      </w:r>
      <w:r w:rsidRPr="0071637F">
        <w:rPr>
          <w:rFonts w:ascii="Arial" w:eastAsia="Calibri" w:hAnsi="Arial" w:cs="Arial"/>
          <w:iCs/>
          <w:sz w:val="22"/>
          <w:szCs w:val="22"/>
          <w:vertAlign w:val="superscript"/>
          <w:lang w:val="fr-FR"/>
        </w:rPr>
        <w:t xml:space="preserve"> </w:t>
      </w:r>
      <w:r w:rsidRPr="0071637F">
        <w:rPr>
          <w:rFonts w:ascii="Arial" w:eastAsia="Calibri" w:hAnsi="Arial" w:cs="Arial"/>
          <w:iCs/>
          <w:sz w:val="22"/>
          <w:szCs w:val="22"/>
          <w:lang w:val="fr-FR"/>
        </w:rPr>
        <w:t xml:space="preserve"> </w:t>
      </w:r>
      <w:r w:rsidRPr="0071637F">
        <w:rPr>
          <w:rFonts w:ascii="Arial" w:eastAsiaTheme="minorHAnsi" w:hAnsi="Arial" w:cs="Arial"/>
          <w:sz w:val="22"/>
          <w:szCs w:val="22"/>
          <w:lang w:val="fr-FR"/>
        </w:rPr>
        <w:t xml:space="preserve">relative à la réduction des risques d'empoisonnement des oiseaux migrateurs, qui invitait le Conseil scientifique et le Secrétariat à créer un groupe de travail intersessions, le Groupe de travail sur la prévention de l’empoisonnement, ainsi qu’un document issu de ce groupe, le document UNEP/CMS/COP11/Inf.34 intitulé </w:t>
      </w:r>
      <w:proofErr w:type="spellStart"/>
      <w:r w:rsidRPr="0071637F">
        <w:rPr>
          <w:rFonts w:ascii="Arial" w:eastAsiaTheme="minorHAnsi" w:hAnsi="Arial" w:cs="Arial"/>
          <w:i/>
          <w:iCs/>
          <w:sz w:val="22"/>
          <w:szCs w:val="22"/>
          <w:lang w:val="fr-FR"/>
        </w:rPr>
        <w:t>Review</w:t>
      </w:r>
      <w:proofErr w:type="spellEnd"/>
      <w:r w:rsidRPr="0071637F">
        <w:rPr>
          <w:rFonts w:ascii="Arial" w:eastAsiaTheme="minorHAnsi" w:hAnsi="Arial" w:cs="Arial"/>
          <w:i/>
          <w:iCs/>
          <w:sz w:val="22"/>
          <w:szCs w:val="22"/>
          <w:lang w:val="fr-FR"/>
        </w:rPr>
        <w:t xml:space="preserve"> of the </w:t>
      </w:r>
      <w:proofErr w:type="spellStart"/>
      <w:r w:rsidRPr="0071637F">
        <w:rPr>
          <w:rFonts w:ascii="Arial" w:eastAsiaTheme="minorHAnsi" w:hAnsi="Arial" w:cs="Arial"/>
          <w:i/>
          <w:iCs/>
          <w:sz w:val="22"/>
          <w:szCs w:val="22"/>
          <w:lang w:val="fr-FR"/>
        </w:rPr>
        <w:t>Ecological</w:t>
      </w:r>
      <w:proofErr w:type="spellEnd"/>
      <w:r w:rsidRPr="0071637F">
        <w:rPr>
          <w:rFonts w:ascii="Arial" w:eastAsiaTheme="minorHAnsi" w:hAnsi="Arial" w:cs="Arial"/>
          <w:i/>
          <w:iCs/>
          <w:sz w:val="22"/>
          <w:szCs w:val="22"/>
          <w:lang w:val="fr-FR"/>
        </w:rPr>
        <w:t xml:space="preserve"> </w:t>
      </w:r>
      <w:proofErr w:type="spellStart"/>
      <w:r w:rsidRPr="0071637F">
        <w:rPr>
          <w:rFonts w:ascii="Arial" w:eastAsiaTheme="minorHAnsi" w:hAnsi="Arial" w:cs="Arial"/>
          <w:i/>
          <w:iCs/>
          <w:sz w:val="22"/>
          <w:szCs w:val="22"/>
          <w:lang w:val="fr-FR"/>
        </w:rPr>
        <w:t>Effects</w:t>
      </w:r>
      <w:proofErr w:type="spellEnd"/>
      <w:r w:rsidRPr="0071637F">
        <w:rPr>
          <w:rFonts w:ascii="Arial" w:eastAsiaTheme="minorHAnsi" w:hAnsi="Arial" w:cs="Arial"/>
          <w:i/>
          <w:iCs/>
          <w:sz w:val="22"/>
          <w:szCs w:val="22"/>
          <w:lang w:val="fr-FR"/>
        </w:rPr>
        <w:t xml:space="preserve"> of </w:t>
      </w:r>
      <w:proofErr w:type="spellStart"/>
      <w:r w:rsidRPr="0071637F">
        <w:rPr>
          <w:rFonts w:ascii="Arial" w:eastAsiaTheme="minorHAnsi" w:hAnsi="Arial" w:cs="Arial"/>
          <w:i/>
          <w:iCs/>
          <w:sz w:val="22"/>
          <w:szCs w:val="22"/>
          <w:lang w:val="fr-FR"/>
        </w:rPr>
        <w:t>Poisoning</w:t>
      </w:r>
      <w:proofErr w:type="spellEnd"/>
      <w:r w:rsidRPr="0071637F">
        <w:rPr>
          <w:rFonts w:ascii="Arial" w:eastAsiaTheme="minorHAnsi" w:hAnsi="Arial" w:cs="Arial"/>
          <w:i/>
          <w:iCs/>
          <w:sz w:val="22"/>
          <w:szCs w:val="22"/>
          <w:lang w:val="fr-FR"/>
        </w:rPr>
        <w:t xml:space="preserve"> on </w:t>
      </w:r>
      <w:proofErr w:type="spellStart"/>
      <w:r w:rsidRPr="0071637F">
        <w:rPr>
          <w:rFonts w:ascii="Arial" w:eastAsiaTheme="minorHAnsi" w:hAnsi="Arial" w:cs="Arial"/>
          <w:i/>
          <w:iCs/>
          <w:sz w:val="22"/>
          <w:szCs w:val="22"/>
          <w:lang w:val="fr-FR"/>
        </w:rPr>
        <w:t>Migratory</w:t>
      </w:r>
      <w:proofErr w:type="spellEnd"/>
      <w:r w:rsidRPr="0071637F">
        <w:rPr>
          <w:rFonts w:ascii="Arial" w:eastAsiaTheme="minorHAnsi" w:hAnsi="Arial" w:cs="Arial"/>
          <w:i/>
          <w:iCs/>
          <w:sz w:val="22"/>
          <w:szCs w:val="22"/>
          <w:lang w:val="fr-FR"/>
        </w:rPr>
        <w:t xml:space="preserve"> </w:t>
      </w:r>
      <w:proofErr w:type="spellStart"/>
      <w:r w:rsidRPr="0071637F">
        <w:rPr>
          <w:rFonts w:ascii="Arial" w:eastAsiaTheme="minorHAnsi" w:hAnsi="Arial" w:cs="Arial"/>
          <w:i/>
          <w:iCs/>
          <w:sz w:val="22"/>
          <w:szCs w:val="22"/>
          <w:lang w:val="fr-FR"/>
        </w:rPr>
        <w:t>Birds</w:t>
      </w:r>
      <w:proofErr w:type="spellEnd"/>
      <w:r w:rsidRPr="0071637F">
        <w:rPr>
          <w:rFonts w:ascii="Arial" w:eastAsiaTheme="minorHAnsi" w:hAnsi="Arial" w:cs="Arial"/>
          <w:sz w:val="22"/>
          <w:szCs w:val="22"/>
          <w:lang w:val="fr-FR"/>
        </w:rPr>
        <w:t xml:space="preserve"> (« Examen des effets écologiques de l’empoisonnement sur les oiseaux migrateurs »), financé par le Royaume-Uni et définissant l’orientation future du groupe et, en particulier, ses lignes directrices,</w:t>
      </w:r>
    </w:p>
    <w:p w14:paraId="5F9A36C2" w14:textId="77777777" w:rsidR="000F256D" w:rsidRPr="0071637F" w:rsidRDefault="000F256D" w:rsidP="000F256D">
      <w:pPr>
        <w:widowControl/>
        <w:suppressAutoHyphens w:val="0"/>
        <w:autoSpaceDE/>
        <w:autoSpaceDN/>
        <w:adjustRightInd w:val="0"/>
        <w:jc w:val="both"/>
        <w:textAlignment w:val="auto"/>
        <w:rPr>
          <w:rFonts w:ascii="Arial" w:eastAsiaTheme="minorHAnsi" w:hAnsi="Arial" w:cs="Arial"/>
          <w:sz w:val="22"/>
          <w:szCs w:val="22"/>
          <w:lang w:val="fr-FR"/>
        </w:rPr>
      </w:pPr>
    </w:p>
    <w:p w14:paraId="3A339A80"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Reconnaissant</w:t>
      </w:r>
      <w:r w:rsidRPr="0071637F">
        <w:rPr>
          <w:rFonts w:ascii="Arial" w:eastAsiaTheme="minorHAnsi" w:hAnsi="Arial" w:cs="Arial"/>
          <w:sz w:val="22"/>
          <w:szCs w:val="22"/>
          <w:lang w:val="fr-FR"/>
        </w:rPr>
        <w:t xml:space="preserve"> les mesures positives prises par certaines Parties à l’Accord sur la conservation des oiseaux d’eau migrateurs d’Afrique-Eurasie (AEWA) dans le but d’arrêter progressivement l’utilisation de la grenaille de plomb pour la chasse dans les zones humides, </w:t>
      </w:r>
    </w:p>
    <w:p w14:paraId="68BAFB29"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 xml:space="preserve"> </w:t>
      </w:r>
    </w:p>
    <w:p w14:paraId="68424BDA"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Rappelant en outre</w:t>
      </w:r>
      <w:r w:rsidRPr="0071637F">
        <w:rPr>
          <w:rFonts w:ascii="Arial" w:eastAsiaTheme="minorHAnsi" w:hAnsi="Arial" w:cs="Arial"/>
          <w:sz w:val="22"/>
          <w:szCs w:val="22"/>
          <w:lang w:val="fr-FR"/>
        </w:rPr>
        <w:t xml:space="preserve"> que le Mémorandum d’Entente sur la conservation des oiseaux de proie migrateurs d’Afrique et d’Eurasie souligne le nombre important de rapaces migrateurs d’Afrique-Eurasie ayant un statut de conservation défavorable au niveau régional et/ou mondial résultant de l’empoisonnement qui, dans certains cas, est lié au braconnage d’espèces menacées telles les éléphants et les rhinocéros,</w:t>
      </w:r>
    </w:p>
    <w:p w14:paraId="5264E2FB"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p>
    <w:p w14:paraId="03648989"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Prenant acte</w:t>
      </w:r>
      <w:r w:rsidRPr="0071637F">
        <w:rPr>
          <w:rFonts w:ascii="Arial" w:eastAsiaTheme="minorHAnsi" w:hAnsi="Arial" w:cs="Arial"/>
          <w:sz w:val="22"/>
          <w:szCs w:val="22"/>
          <w:lang w:val="fr-FR"/>
        </w:rPr>
        <w:t xml:space="preserve"> des travaux du Groupe de travail sur les vautours et de l’élaboration du Plan d’action multi-espèces de la CMS pour la conservation des vautours d’Afrique-Eurasie (Plan d’action Vautours), adopté par la résolution 12.10 (Rev. COP14), qui fournit un plan d’action stratégique global pour une conservation couvrant l’aire de répartition géographique de l’ensemble des 15 espèces de vautours migratrices de l’Ancien Monde et qui promeut des mesures internationales concertées, collaboratives et coordonnées en vue du rétablissement de ces populations dans un état de conservation favorable d’ici à 2029, </w:t>
      </w:r>
    </w:p>
    <w:p w14:paraId="42FCF1C9"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p>
    <w:p w14:paraId="7CD47B84"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iCs/>
          <w:sz w:val="22"/>
          <w:szCs w:val="22"/>
          <w:lang w:val="fr-FR"/>
        </w:rPr>
        <w:t xml:space="preserve">Rappelant </w:t>
      </w:r>
      <w:r w:rsidRPr="0071637F">
        <w:rPr>
          <w:rFonts w:ascii="Arial" w:eastAsiaTheme="minorHAnsi" w:hAnsi="Arial" w:cs="Arial"/>
          <w:sz w:val="22"/>
          <w:szCs w:val="22"/>
          <w:lang w:val="fr-FR"/>
        </w:rPr>
        <w:t xml:space="preserve">que la molécule de diclofénac était la principale cause de l’effondrement catastrophique des populations de vautours du genre </w:t>
      </w:r>
      <w:proofErr w:type="spellStart"/>
      <w:r w:rsidRPr="0071637F">
        <w:rPr>
          <w:rFonts w:ascii="Arial" w:eastAsiaTheme="minorHAnsi" w:hAnsi="Arial" w:cs="Arial"/>
          <w:i/>
          <w:iCs/>
          <w:sz w:val="22"/>
          <w:szCs w:val="22"/>
          <w:lang w:val="fr-FR"/>
        </w:rPr>
        <w:t>Gyps</w:t>
      </w:r>
      <w:proofErr w:type="spellEnd"/>
      <w:r w:rsidRPr="0071637F">
        <w:rPr>
          <w:rFonts w:ascii="Arial" w:eastAsiaTheme="minorHAnsi" w:hAnsi="Arial" w:cs="Arial"/>
          <w:i/>
          <w:iCs/>
          <w:sz w:val="22"/>
          <w:szCs w:val="22"/>
          <w:lang w:val="fr-FR"/>
        </w:rPr>
        <w:t xml:space="preserve"> </w:t>
      </w:r>
      <w:r w:rsidRPr="0071637F">
        <w:rPr>
          <w:rFonts w:ascii="Arial" w:eastAsiaTheme="minorHAnsi" w:hAnsi="Arial" w:cs="Arial"/>
          <w:sz w:val="22"/>
          <w:szCs w:val="22"/>
          <w:lang w:val="fr-FR"/>
        </w:rPr>
        <w:t>en Asie du Sud, et préoccupée par le fait que de nouvelles molécules de médicaments anti-inflammatoires non stéroïdiens (AINS) utilisées</w:t>
      </w:r>
      <w:r w:rsidRPr="0071637F">
        <w:rPr>
          <w:lang w:val="fr-FR"/>
        </w:rPr>
        <w:t xml:space="preserve">, </w:t>
      </w:r>
      <w:r w:rsidRPr="0071637F">
        <w:rPr>
          <w:rFonts w:ascii="Arial" w:eastAsiaTheme="minorHAnsi" w:hAnsi="Arial" w:cs="Arial"/>
          <w:sz w:val="22"/>
          <w:szCs w:val="22"/>
          <w:lang w:val="fr-FR"/>
        </w:rPr>
        <w:t>notamment l'</w:t>
      </w:r>
      <w:proofErr w:type="spellStart"/>
      <w:r w:rsidRPr="0071637F">
        <w:rPr>
          <w:rFonts w:ascii="Arial" w:eastAsiaTheme="minorHAnsi" w:hAnsi="Arial" w:cs="Arial"/>
          <w:sz w:val="22"/>
          <w:szCs w:val="22"/>
          <w:lang w:val="fr-FR"/>
        </w:rPr>
        <w:t>acéclofénac</w:t>
      </w:r>
      <w:proofErr w:type="spellEnd"/>
      <w:r w:rsidRPr="0071637F">
        <w:rPr>
          <w:rFonts w:ascii="Arial" w:eastAsiaTheme="minorHAnsi" w:hAnsi="Arial" w:cs="Arial"/>
          <w:sz w:val="22"/>
          <w:szCs w:val="22"/>
          <w:lang w:val="fr-FR"/>
        </w:rPr>
        <w:t xml:space="preserve">, le kétoprofène, le </w:t>
      </w:r>
      <w:proofErr w:type="spellStart"/>
      <w:r w:rsidRPr="0071637F">
        <w:rPr>
          <w:rFonts w:ascii="Arial" w:eastAsiaTheme="minorHAnsi" w:hAnsi="Arial" w:cs="Arial"/>
          <w:sz w:val="22"/>
          <w:szCs w:val="22"/>
          <w:lang w:val="fr-FR"/>
        </w:rPr>
        <w:t>nimésulide</w:t>
      </w:r>
      <w:proofErr w:type="spellEnd"/>
      <w:r w:rsidRPr="0071637F">
        <w:rPr>
          <w:rFonts w:ascii="Arial" w:eastAsiaTheme="minorHAnsi" w:hAnsi="Arial" w:cs="Arial"/>
          <w:sz w:val="22"/>
          <w:szCs w:val="22"/>
          <w:lang w:val="fr-FR"/>
        </w:rPr>
        <w:t xml:space="preserve"> et la </w:t>
      </w:r>
      <w:proofErr w:type="spellStart"/>
      <w:r w:rsidRPr="0071637F">
        <w:rPr>
          <w:rFonts w:ascii="Arial" w:eastAsiaTheme="minorHAnsi" w:hAnsi="Arial" w:cs="Arial"/>
          <w:sz w:val="22"/>
          <w:szCs w:val="22"/>
          <w:lang w:val="fr-FR"/>
        </w:rPr>
        <w:t>flunixine</w:t>
      </w:r>
      <w:proofErr w:type="spellEnd"/>
      <w:r w:rsidRPr="0071637F">
        <w:rPr>
          <w:rFonts w:ascii="Arial" w:eastAsiaTheme="minorHAnsi" w:hAnsi="Arial" w:cs="Arial"/>
          <w:sz w:val="22"/>
          <w:szCs w:val="22"/>
          <w:lang w:val="fr-FR"/>
        </w:rPr>
        <w:t>, peuvent avoir un effet similaire sur les espèces de vautours ou sur d’autres rapaces nécrophages,</w:t>
      </w:r>
    </w:p>
    <w:p w14:paraId="7E936C70" w14:textId="50BC3DF3" w:rsidR="0083184C" w:rsidRDefault="0083184C" w:rsidP="000F256D">
      <w:pPr>
        <w:widowControl/>
        <w:autoSpaceDE/>
        <w:autoSpaceDN/>
        <w:adjustRightInd w:val="0"/>
        <w:jc w:val="both"/>
        <w:textAlignment w:val="auto"/>
        <w:rPr>
          <w:rFonts w:ascii="Arial" w:eastAsiaTheme="minorHAnsi" w:hAnsi="Arial" w:cs="Arial"/>
          <w:sz w:val="22"/>
          <w:szCs w:val="22"/>
          <w:lang w:val="fr-FR"/>
        </w:rPr>
      </w:pPr>
      <w:r>
        <w:rPr>
          <w:rFonts w:ascii="Arial" w:eastAsiaTheme="minorHAnsi" w:hAnsi="Arial" w:cs="Arial"/>
          <w:sz w:val="22"/>
          <w:szCs w:val="22"/>
          <w:lang w:val="fr-FR"/>
        </w:rPr>
        <w:br w:type="page"/>
      </w:r>
    </w:p>
    <w:p w14:paraId="78B3FDB2"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iCs/>
          <w:sz w:val="22"/>
          <w:szCs w:val="22"/>
          <w:lang w:val="fr-FR"/>
        </w:rPr>
        <w:lastRenderedPageBreak/>
        <w:t xml:space="preserve">Prenant acte </w:t>
      </w:r>
      <w:r w:rsidRPr="0071637F">
        <w:rPr>
          <w:rFonts w:ascii="Arial" w:eastAsiaTheme="minorHAnsi" w:hAnsi="Arial" w:cs="Arial"/>
          <w:sz w:val="22"/>
          <w:szCs w:val="22"/>
          <w:lang w:val="fr-FR"/>
        </w:rPr>
        <w:t>des travaux de recherche récents</w:t>
      </w:r>
      <w:r w:rsidRPr="0071637F">
        <w:rPr>
          <w:rStyle w:val="FootnoteReference"/>
          <w:rFonts w:eastAsia="Calibri"/>
          <w:sz w:val="22"/>
          <w:szCs w:val="22"/>
          <w:lang w:val="en-GB"/>
        </w:rPr>
        <w:footnoteReference w:id="3"/>
      </w:r>
      <w:r w:rsidRPr="0071637F">
        <w:rPr>
          <w:rFonts w:ascii="Arial" w:eastAsiaTheme="minorHAnsi" w:hAnsi="Arial" w:cs="Arial"/>
          <w:sz w:val="22"/>
          <w:szCs w:val="22"/>
          <w:lang w:val="fr-FR"/>
        </w:rPr>
        <w:t xml:space="preserve"> qui apportent des preuves solides que l'utilisation vétérinaire du diclofénac a provoqué le déclin massif et l'extinction fonctionnelle des vautours en Inde, ce qui a entraîné une détérioration significative des conditions d'hygiène et a également </w:t>
      </w:r>
      <w:proofErr w:type="gramStart"/>
      <w:r w:rsidRPr="0071637F">
        <w:rPr>
          <w:rFonts w:ascii="Arial" w:eastAsiaTheme="minorHAnsi" w:hAnsi="Arial" w:cs="Arial"/>
          <w:sz w:val="22"/>
          <w:szCs w:val="22"/>
          <w:lang w:val="fr-FR"/>
        </w:rPr>
        <w:t>eu</w:t>
      </w:r>
      <w:proofErr w:type="gramEnd"/>
      <w:r w:rsidRPr="0071637F">
        <w:rPr>
          <w:rFonts w:ascii="Arial" w:eastAsiaTheme="minorHAnsi" w:hAnsi="Arial" w:cs="Arial"/>
          <w:sz w:val="22"/>
          <w:szCs w:val="22"/>
          <w:lang w:val="fr-FR"/>
        </w:rPr>
        <w:t xml:space="preserve"> des répercussions importantes sur la santé humaine, notamment une augmentation de 4,7 % des taux de mortalité humaine au cours de la période 2000-2005, </w:t>
      </w:r>
    </w:p>
    <w:p w14:paraId="2C187CFE"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 xml:space="preserve"> </w:t>
      </w:r>
    </w:p>
    <w:p w14:paraId="427FE255"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Notant</w:t>
      </w:r>
      <w:r w:rsidRPr="0071637F">
        <w:rPr>
          <w:rFonts w:ascii="Arial" w:eastAsiaTheme="minorHAnsi" w:hAnsi="Arial" w:cs="Arial"/>
          <w:sz w:val="22"/>
          <w:szCs w:val="22"/>
          <w:lang w:val="fr-FR"/>
        </w:rPr>
        <w:t xml:space="preserve"> les objectifs de la Convention de Rotterdam sur la procédure de consentement préalable en connaissance de cause applicable à certains produits chimiques et pesticides dangereux qui font l’objet d’un commerce international, qui promeut une utilisation écologiquement responsable des produits chimiques dangereux et la responsabilité partagée vis-à-vis de la protection de l’environnement contre tout dommage, </w:t>
      </w:r>
    </w:p>
    <w:p w14:paraId="3F1AAA59" w14:textId="77777777" w:rsidR="000F256D" w:rsidRPr="0071637F" w:rsidRDefault="000F256D" w:rsidP="000F256D">
      <w:pPr>
        <w:widowControl/>
        <w:autoSpaceDE/>
        <w:autoSpaceDN/>
        <w:adjustRightInd w:val="0"/>
        <w:jc w:val="both"/>
        <w:textAlignment w:val="auto"/>
        <w:rPr>
          <w:rFonts w:ascii="Arial" w:eastAsiaTheme="minorHAnsi" w:hAnsi="Arial" w:cs="Arial"/>
          <w:iCs/>
          <w:strike/>
          <w:sz w:val="22"/>
          <w:szCs w:val="22"/>
          <w:lang w:val="fr-FR"/>
        </w:rPr>
      </w:pPr>
    </w:p>
    <w:p w14:paraId="7D05FF81"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Reconnaissant</w:t>
      </w:r>
      <w:r w:rsidRPr="0071637F">
        <w:rPr>
          <w:rFonts w:ascii="Arial" w:eastAsiaTheme="minorHAnsi" w:hAnsi="Arial" w:cs="Arial"/>
          <w:sz w:val="22"/>
          <w:szCs w:val="22"/>
          <w:lang w:val="fr-FR"/>
        </w:rPr>
        <w:t xml:space="preserve"> la résolution XI.12 de la Convention de Ramsar, </w:t>
      </w:r>
      <w:r w:rsidRPr="0071637F">
        <w:rPr>
          <w:rFonts w:ascii="Arial" w:eastAsiaTheme="minorHAnsi" w:hAnsi="Arial" w:cs="Arial"/>
          <w:i/>
          <w:sz w:val="22"/>
          <w:szCs w:val="22"/>
          <w:lang w:val="fr-FR"/>
        </w:rPr>
        <w:t>Les zones humides et la santé : adopter une approche par écosystème</w:t>
      </w:r>
      <w:r w:rsidRPr="0071637F">
        <w:rPr>
          <w:rFonts w:ascii="Arial" w:eastAsiaTheme="minorHAnsi" w:hAnsi="Arial" w:cs="Arial"/>
          <w:sz w:val="22"/>
          <w:szCs w:val="22"/>
          <w:lang w:val="fr-FR"/>
        </w:rPr>
        <w:t xml:space="preserve">, et la résolution CMS 12.6 (Rev.COP14) sur la santé de la faune sauvage et les espèces migratrices, qui reconnaissent les interactions entre les maladies – y compris l’empoisonnement – chez les espèces sauvages, les êtres humains et les animaux domestiques, qui souligne le besoin urgent d’assurer une meilleure intégration des réponses politiques dans une approche « Une seule santé » pour tous ces secteurs, afin d’avoir des résultats plus efficaces, </w:t>
      </w:r>
    </w:p>
    <w:p w14:paraId="6A27FCA2"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p>
    <w:p w14:paraId="1B13CDF6" w14:textId="77777777" w:rsidR="000F256D" w:rsidRPr="0071637F" w:rsidRDefault="000F256D" w:rsidP="000F256D">
      <w:pPr>
        <w:widowControl/>
        <w:suppressAutoHyphens w:val="0"/>
        <w:autoSpaceDE/>
        <w:autoSpaceDN/>
        <w:adjustRightInd w:val="0"/>
        <w:jc w:val="both"/>
        <w:textAlignment w:val="auto"/>
        <w:rPr>
          <w:rFonts w:ascii="Arial" w:eastAsiaTheme="minorHAnsi" w:hAnsi="Arial" w:cs="Arial"/>
          <w:i/>
          <w:sz w:val="22"/>
          <w:szCs w:val="22"/>
          <w:lang w:val="fr-FR"/>
        </w:rPr>
      </w:pPr>
      <w:r w:rsidRPr="0071637F">
        <w:rPr>
          <w:rFonts w:ascii="Arial" w:eastAsiaTheme="minorHAnsi" w:hAnsi="Arial" w:cs="Arial"/>
          <w:i/>
          <w:sz w:val="22"/>
          <w:szCs w:val="22"/>
          <w:lang w:val="fr-FR"/>
        </w:rPr>
        <w:t>Reconnaissant</w:t>
      </w:r>
      <w:r w:rsidRPr="0071637F">
        <w:rPr>
          <w:rFonts w:ascii="Arial" w:eastAsiaTheme="minorHAnsi" w:hAnsi="Arial" w:cs="Arial"/>
          <w:sz w:val="22"/>
          <w:szCs w:val="22"/>
          <w:lang w:val="fr-FR"/>
        </w:rPr>
        <w:t xml:space="preserve"> </w:t>
      </w:r>
      <w:r w:rsidRPr="0071637F">
        <w:rPr>
          <w:rFonts w:ascii="Arial" w:eastAsiaTheme="minorHAnsi" w:hAnsi="Arial" w:cs="Arial"/>
          <w:iCs/>
          <w:sz w:val="22"/>
          <w:szCs w:val="22"/>
          <w:lang w:val="fr-FR"/>
        </w:rPr>
        <w:t>également</w:t>
      </w:r>
      <w:r w:rsidRPr="0071637F">
        <w:rPr>
          <w:rFonts w:ascii="Arial" w:eastAsiaTheme="minorHAnsi" w:hAnsi="Arial" w:cs="Arial"/>
          <w:sz w:val="22"/>
          <w:szCs w:val="22"/>
          <w:lang w:val="fr-FR"/>
        </w:rPr>
        <w:t xml:space="preserve"> les résolutions adoptées lors du Congrès mondial de la nature de l’Union internationale pour la conservation de la nature (UICN), à savoir : la résolution WCC-2016-Res-014, </w:t>
      </w:r>
      <w:r w:rsidRPr="0071637F">
        <w:rPr>
          <w:rFonts w:ascii="Arial" w:eastAsiaTheme="minorHAnsi" w:hAnsi="Arial" w:cs="Arial"/>
          <w:i/>
          <w:sz w:val="22"/>
          <w:szCs w:val="22"/>
          <w:lang w:val="fr-FR"/>
        </w:rPr>
        <w:t>Lutter contre l’empoisonnement illégal des espèces sauvages</w:t>
      </w:r>
      <w:r w:rsidRPr="0071637F">
        <w:rPr>
          <w:rFonts w:ascii="Arial" w:eastAsiaTheme="minorHAnsi" w:hAnsi="Arial" w:cs="Arial"/>
          <w:sz w:val="22"/>
          <w:szCs w:val="22"/>
          <w:lang w:val="fr-FR"/>
        </w:rPr>
        <w:t xml:space="preserve">, la résolution WCC-2016-Res-022, </w:t>
      </w:r>
      <w:r w:rsidRPr="0071637F">
        <w:rPr>
          <w:rFonts w:ascii="Arial" w:eastAsiaTheme="minorHAnsi" w:hAnsi="Arial" w:cs="Arial"/>
          <w:i/>
          <w:sz w:val="22"/>
          <w:szCs w:val="22"/>
          <w:lang w:val="fr-FR"/>
        </w:rPr>
        <w:t xml:space="preserve">Mesures de conservation pour les vautours, y compris l’interdiction de recourir au </w:t>
      </w:r>
      <w:proofErr w:type="spellStart"/>
      <w:r w:rsidRPr="0071637F">
        <w:rPr>
          <w:rFonts w:ascii="Arial" w:eastAsiaTheme="minorHAnsi" w:hAnsi="Arial" w:cs="Arial"/>
          <w:i/>
          <w:sz w:val="22"/>
          <w:szCs w:val="22"/>
          <w:lang w:val="fr-FR"/>
        </w:rPr>
        <w:t>diclofenac</w:t>
      </w:r>
      <w:proofErr w:type="spellEnd"/>
      <w:r w:rsidRPr="0071637F">
        <w:rPr>
          <w:rFonts w:ascii="Arial" w:eastAsiaTheme="minorHAnsi" w:hAnsi="Arial" w:cs="Arial"/>
          <w:i/>
          <w:sz w:val="22"/>
          <w:szCs w:val="22"/>
          <w:lang w:val="fr-FR"/>
        </w:rPr>
        <w:t xml:space="preserve"> à usage vétérinaire</w:t>
      </w:r>
      <w:r w:rsidRPr="0071637F">
        <w:rPr>
          <w:rFonts w:ascii="Arial" w:eastAsiaTheme="minorHAnsi" w:hAnsi="Arial" w:cs="Arial"/>
          <w:sz w:val="22"/>
          <w:szCs w:val="22"/>
          <w:lang w:val="fr-FR"/>
        </w:rPr>
        <w:t xml:space="preserve">, et les mesures visant à garantir que les autres AINS vétérinaires autorisés ne présentent pas de toxicité pour les vautours, et la résolution WCC-2016-Res-082, </w:t>
      </w:r>
      <w:r w:rsidRPr="0071637F">
        <w:rPr>
          <w:rFonts w:ascii="Arial" w:eastAsiaTheme="minorHAnsi" w:hAnsi="Arial" w:cs="Arial"/>
          <w:i/>
          <w:sz w:val="22"/>
          <w:szCs w:val="22"/>
          <w:lang w:val="fr-FR"/>
        </w:rPr>
        <w:t>Vers la résolution des préoccupations relatives à l’utilisation de munitions au plomb pour la chasse</w:t>
      </w:r>
      <w:r w:rsidRPr="0071637F">
        <w:rPr>
          <w:rFonts w:ascii="Arial" w:eastAsiaTheme="minorHAnsi" w:hAnsi="Arial" w:cs="Arial"/>
          <w:sz w:val="22"/>
          <w:szCs w:val="22"/>
          <w:lang w:val="fr-FR"/>
        </w:rPr>
        <w:t>,</w:t>
      </w:r>
    </w:p>
    <w:p w14:paraId="61D11A8D" w14:textId="77777777" w:rsidR="000F256D" w:rsidRPr="0071637F" w:rsidRDefault="000F256D" w:rsidP="000F256D">
      <w:pPr>
        <w:widowControl/>
        <w:autoSpaceDE/>
        <w:autoSpaceDN/>
        <w:adjustRightInd w:val="0"/>
        <w:jc w:val="both"/>
        <w:textAlignment w:val="auto"/>
        <w:rPr>
          <w:rFonts w:ascii="Arial" w:eastAsiaTheme="minorHAnsi" w:hAnsi="Arial" w:cs="Arial"/>
          <w:i/>
          <w:sz w:val="22"/>
          <w:szCs w:val="22"/>
          <w:lang w:val="fr-FR"/>
        </w:rPr>
      </w:pPr>
    </w:p>
    <w:p w14:paraId="2DF4784D"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Notant</w:t>
      </w:r>
      <w:r w:rsidRPr="0071637F">
        <w:rPr>
          <w:rFonts w:ascii="Arial" w:eastAsiaTheme="minorHAnsi" w:hAnsi="Arial" w:cs="Arial"/>
          <w:sz w:val="22"/>
          <w:szCs w:val="22"/>
          <w:lang w:val="fr-FR"/>
        </w:rPr>
        <w:t xml:space="preserve"> que l’empoisonnement est un problème qui touche également des taxons autres que les oiseaux, et soulignant l’importance d’une analyse globale de l’impact de cette cause de mortalité sur les espèces sauvages et la nécessité de poursuites appropriées en cas d’empoisonnement illégal,</w:t>
      </w:r>
    </w:p>
    <w:p w14:paraId="16B7FD17"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 xml:space="preserve"> </w:t>
      </w:r>
    </w:p>
    <w:p w14:paraId="2B750A0A"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Reconnaissant</w:t>
      </w:r>
      <w:r w:rsidRPr="0071637F">
        <w:rPr>
          <w:rFonts w:ascii="Arial" w:eastAsiaTheme="minorHAnsi" w:hAnsi="Arial" w:cs="Arial"/>
          <w:sz w:val="22"/>
          <w:szCs w:val="22"/>
          <w:lang w:val="fr-FR"/>
        </w:rPr>
        <w:t xml:space="preserve"> que malgré l’importance sociale et/ou économique des activités associées à certaines substances toxiques pour les oiseaux, telles que la protection des cultures agricoles contre les ravageurs, l’expérience montre que des stratégies visant à réduire et prévenir les risques d’empoisonnement des oiseaux peuvent néanmoins être mises en œuvre de manière durable et contribuer ainsi à des services écosystémiques plus larges, </w:t>
      </w:r>
    </w:p>
    <w:p w14:paraId="440EDB54"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p>
    <w:p w14:paraId="0900FA1D" w14:textId="77777777" w:rsidR="000F256D" w:rsidRPr="0071637F" w:rsidRDefault="000F256D" w:rsidP="000F256D">
      <w:pPr>
        <w:widowControl/>
        <w:suppressAutoHyphens w:val="0"/>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Prenant note</w:t>
      </w:r>
      <w:r w:rsidRPr="0071637F">
        <w:rPr>
          <w:rFonts w:ascii="Arial" w:eastAsiaTheme="minorHAnsi" w:hAnsi="Arial" w:cs="Arial"/>
          <w:sz w:val="22"/>
          <w:szCs w:val="22"/>
          <w:lang w:val="fr-FR"/>
        </w:rPr>
        <w:t xml:space="preserve"> du rapport de la Rapporteuse spéciale sur le droit à l’alimentation (A/HRC/34/48), transmis au Conseil des droits de l’homme de l’Assemblée générale des Nations Unies, qui met en exergue les effets néfastes des pesticides utilisés dans l’agriculture sur les droits humains et les conséquences négatives des pratiques associées aux pesticides sur la santé humaine, l’environnement et la société, qui n’ont pas été suffisamment signalés et surveillés en raison d’une politique dominante et restrictive axée sur la « sécurité alimentaire » ; et ses recommandations sur la réglementation des pesticides dangereux et la mise en valeur de l’</w:t>
      </w:r>
      <w:proofErr w:type="spellStart"/>
      <w:r w:rsidRPr="0071637F">
        <w:rPr>
          <w:rFonts w:ascii="Arial" w:eastAsiaTheme="minorHAnsi" w:hAnsi="Arial" w:cs="Arial"/>
          <w:sz w:val="22"/>
          <w:szCs w:val="22"/>
          <w:lang w:val="fr-FR"/>
        </w:rPr>
        <w:t>agro-écologie</w:t>
      </w:r>
      <w:proofErr w:type="spellEnd"/>
      <w:r w:rsidRPr="0071637F">
        <w:rPr>
          <w:rFonts w:ascii="Arial" w:eastAsiaTheme="minorHAnsi" w:hAnsi="Arial" w:cs="Arial"/>
          <w:sz w:val="22"/>
          <w:szCs w:val="22"/>
          <w:lang w:val="fr-FR"/>
        </w:rPr>
        <w:t xml:space="preserve"> comme solution de remplacement de l’utilisation généralisée des pesticides,</w:t>
      </w:r>
    </w:p>
    <w:p w14:paraId="0587E0CA" w14:textId="5A1E1716" w:rsidR="0025347B" w:rsidRDefault="0025347B" w:rsidP="000F256D">
      <w:pPr>
        <w:widowControl/>
        <w:autoSpaceDE/>
        <w:autoSpaceDN/>
        <w:adjustRightInd w:val="0"/>
        <w:jc w:val="both"/>
        <w:textAlignment w:val="auto"/>
        <w:rPr>
          <w:rFonts w:ascii="Arial" w:eastAsiaTheme="minorHAnsi" w:hAnsi="Arial" w:cs="Arial"/>
          <w:i/>
          <w:sz w:val="22"/>
          <w:szCs w:val="22"/>
          <w:lang w:val="fr-FR"/>
        </w:rPr>
      </w:pPr>
      <w:r>
        <w:rPr>
          <w:rFonts w:ascii="Arial" w:eastAsiaTheme="minorHAnsi" w:hAnsi="Arial" w:cs="Arial"/>
          <w:i/>
          <w:sz w:val="22"/>
          <w:szCs w:val="22"/>
          <w:lang w:val="fr-FR"/>
        </w:rPr>
        <w:br w:type="page"/>
      </w:r>
    </w:p>
    <w:p w14:paraId="48C745FA"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lastRenderedPageBreak/>
        <w:t>Rappelant</w:t>
      </w:r>
      <w:r w:rsidRPr="0071637F">
        <w:rPr>
          <w:rFonts w:ascii="Arial" w:eastAsiaTheme="minorHAnsi" w:hAnsi="Arial" w:cs="Arial"/>
          <w:sz w:val="22"/>
          <w:szCs w:val="22"/>
          <w:lang w:val="fr-FR"/>
        </w:rPr>
        <w:t xml:space="preserve"> que le Programme de développement durable à l’horizon 2030 et ses cibles, en particulier la Cible 3.9, « d’ici à 2030, réduire nettement le nombre de décès et de maladies dus à des substances chimiques dangereuses, à la pollution et à la contamination de l’air, de l’eau et du sol » et la Cible 12.4, « d’ici à 2020, instaurer une gestion écologiquement rationnelle des produits chimiques et de tous les déchets tout au long de leur cycle de vie, […] et réduire considérablement leur déversement dans l’air, l’eau et le sol, afin de minimiser leurs effets négatifs sur la santé et l’environnement »,</w:t>
      </w:r>
    </w:p>
    <w:p w14:paraId="1FD46230" w14:textId="77777777" w:rsidR="000F256D" w:rsidRPr="0071637F" w:rsidRDefault="000F256D" w:rsidP="000F256D">
      <w:pPr>
        <w:widowControl/>
        <w:autoSpaceDE/>
        <w:autoSpaceDN/>
        <w:adjustRightInd w:val="0"/>
        <w:jc w:val="both"/>
        <w:textAlignment w:val="auto"/>
        <w:rPr>
          <w:rFonts w:ascii="Arial" w:eastAsiaTheme="minorHAnsi" w:hAnsi="Arial" w:cs="Arial"/>
          <w:i/>
          <w:sz w:val="22"/>
          <w:szCs w:val="22"/>
          <w:lang w:val="fr-FR"/>
        </w:rPr>
      </w:pPr>
    </w:p>
    <w:p w14:paraId="31C7812A"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Notant</w:t>
      </w:r>
      <w:r w:rsidRPr="0071637F">
        <w:rPr>
          <w:rFonts w:ascii="Arial" w:eastAsiaTheme="minorHAnsi" w:hAnsi="Arial" w:cs="Arial"/>
          <w:sz w:val="22"/>
          <w:szCs w:val="22"/>
          <w:lang w:val="fr-FR"/>
        </w:rPr>
        <w:t xml:space="preserve"> que les résolutions PNUE/EA.3/résolution 4, </w:t>
      </w:r>
      <w:r w:rsidRPr="0071637F">
        <w:rPr>
          <w:rFonts w:ascii="Arial" w:eastAsiaTheme="minorHAnsi" w:hAnsi="Arial" w:cs="Arial"/>
          <w:i/>
          <w:sz w:val="22"/>
          <w:szCs w:val="22"/>
          <w:lang w:val="fr-FR"/>
        </w:rPr>
        <w:t>Environnement et santé,</w:t>
      </w:r>
      <w:r w:rsidRPr="0071637F">
        <w:rPr>
          <w:rFonts w:ascii="Arial" w:eastAsiaTheme="minorHAnsi" w:hAnsi="Arial" w:cs="Arial"/>
          <w:sz w:val="22"/>
          <w:szCs w:val="22"/>
          <w:lang w:val="fr-FR"/>
        </w:rPr>
        <w:t xml:space="preserve"> et PNUE.EA.4/ 3, </w:t>
      </w:r>
      <w:r w:rsidRPr="0071637F">
        <w:rPr>
          <w:rFonts w:ascii="Arial" w:eastAsiaTheme="minorHAnsi" w:hAnsi="Arial" w:cs="Arial"/>
          <w:i/>
          <w:sz w:val="22"/>
          <w:szCs w:val="22"/>
          <w:lang w:val="fr-FR"/>
        </w:rPr>
        <w:t>Plan de mise en œuvre « Vers une planète sans pollution »,</w:t>
      </w:r>
      <w:r w:rsidRPr="0071637F">
        <w:rPr>
          <w:rFonts w:ascii="Arial" w:eastAsiaTheme="minorHAnsi" w:hAnsi="Arial" w:cs="Arial"/>
          <w:sz w:val="22"/>
          <w:szCs w:val="22"/>
          <w:lang w:val="fr-FR"/>
        </w:rPr>
        <w:t xml:space="preserve"> encouragent les États membres et le Directeur exécutif, en coopération avec toutes les parties prenantes concernées, à sensibiliser l’opinion sur les dangers pour l’environnement du plomb dans les munitions et à encourager la recherche sur les solutions de remplacement de ces produits chimiques et médicaments toxiques pour la faune sauvage, ainsi que les tests de sécurité qui s’y rapportent,</w:t>
      </w:r>
    </w:p>
    <w:p w14:paraId="4DB2E4CD"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u w:val="single"/>
          <w:lang w:val="fr-FR"/>
        </w:rPr>
      </w:pPr>
    </w:p>
    <w:p w14:paraId="63005D52" w14:textId="77777777" w:rsidR="000F256D" w:rsidRPr="0071637F" w:rsidRDefault="000F256D" w:rsidP="000F256D">
      <w:pPr>
        <w:widowControl/>
        <w:autoSpaceDE/>
        <w:autoSpaceDN/>
        <w:adjustRightInd w:val="0"/>
        <w:jc w:val="both"/>
        <w:textAlignment w:val="auto"/>
        <w:rPr>
          <w:rFonts w:ascii="Arial" w:eastAsiaTheme="minorHAnsi" w:hAnsi="Arial" w:cs="Arial"/>
          <w:i/>
          <w:sz w:val="22"/>
          <w:szCs w:val="22"/>
          <w:lang w:val="fr-FR"/>
        </w:rPr>
      </w:pPr>
      <w:r w:rsidRPr="0071637F">
        <w:rPr>
          <w:rFonts w:ascii="Arial" w:eastAsiaTheme="minorHAnsi" w:hAnsi="Arial" w:cs="Arial"/>
          <w:i/>
          <w:sz w:val="22"/>
          <w:szCs w:val="22"/>
          <w:lang w:val="fr-FR"/>
        </w:rPr>
        <w:t>Se félicitant</w:t>
      </w:r>
      <w:r w:rsidRPr="0071637F">
        <w:rPr>
          <w:rFonts w:ascii="Arial" w:eastAsiaTheme="minorHAnsi" w:hAnsi="Arial" w:cs="Arial"/>
          <w:sz w:val="22"/>
          <w:szCs w:val="22"/>
          <w:lang w:val="fr-FR"/>
        </w:rPr>
        <w:t xml:space="preserve"> de l’adoption de l’interdiction à l’échelle de l’Union européenne (Règlement UE n° 2021/57) de l’utilisation de la grenaille de plomb dans les zones humides et aux alentours en vertu du règlement REACH (Enregistrement, évaluation, autorisation et restriction des substances chimiques (R</w:t>
      </w:r>
      <w:r w:rsidRPr="0071637F">
        <w:rPr>
          <w:rFonts w:ascii="Arial" w:eastAsiaTheme="minorHAnsi" w:hAnsi="Arial" w:cs="Arial"/>
          <w:sz w:val="22"/>
          <w:szCs w:val="22"/>
          <w:lang w:val="fr-CA"/>
        </w:rPr>
        <w:t>è</w:t>
      </w:r>
      <w:proofErr w:type="spellStart"/>
      <w:r w:rsidRPr="0071637F">
        <w:rPr>
          <w:rFonts w:ascii="Arial" w:eastAsiaTheme="minorHAnsi" w:hAnsi="Arial" w:cs="Arial"/>
          <w:sz w:val="22"/>
          <w:szCs w:val="22"/>
          <w:lang w:val="fr-FR"/>
        </w:rPr>
        <w:t>glement</w:t>
      </w:r>
      <w:proofErr w:type="spellEnd"/>
      <w:r w:rsidRPr="0071637F">
        <w:rPr>
          <w:rFonts w:ascii="Arial" w:eastAsiaTheme="minorHAnsi" w:hAnsi="Arial" w:cs="Arial"/>
          <w:sz w:val="22"/>
          <w:szCs w:val="22"/>
          <w:lang w:val="fr-FR"/>
        </w:rPr>
        <w:t xml:space="preserve"> (CE) n° 1907/2006) pour lutter contre le problème de l’intoxication des oiseaux d’eau par le plomb qui entraîne chaque année dans l’UE une mortalité estimée à un million d’individus,</w:t>
      </w:r>
    </w:p>
    <w:p w14:paraId="2008EC41" w14:textId="77777777" w:rsidR="000F256D" w:rsidRPr="0071637F" w:rsidRDefault="000F256D" w:rsidP="000F256D">
      <w:pPr>
        <w:widowControl/>
        <w:autoSpaceDE/>
        <w:autoSpaceDN/>
        <w:adjustRightInd w:val="0"/>
        <w:jc w:val="both"/>
        <w:textAlignment w:val="auto"/>
        <w:rPr>
          <w:rFonts w:ascii="Arial" w:eastAsiaTheme="minorHAnsi" w:hAnsi="Arial" w:cs="Arial"/>
          <w:i/>
          <w:sz w:val="22"/>
          <w:szCs w:val="22"/>
          <w:lang w:val="fr-FR"/>
        </w:rPr>
      </w:pPr>
    </w:p>
    <w:p w14:paraId="115C4ECF" w14:textId="77777777" w:rsidR="000F256D" w:rsidRPr="0071637F" w:rsidRDefault="000F256D" w:rsidP="000F256D">
      <w:pPr>
        <w:widowControl/>
        <w:suppressAutoHyphens w:val="0"/>
        <w:autoSpaceDE/>
        <w:autoSpaceDN/>
        <w:adjustRightInd w:val="0"/>
        <w:jc w:val="both"/>
        <w:textAlignment w:val="auto"/>
        <w:rPr>
          <w:rFonts w:ascii="Arial" w:eastAsiaTheme="minorHAnsi" w:hAnsi="Arial" w:cs="Arial"/>
          <w:iCs/>
          <w:sz w:val="22"/>
          <w:szCs w:val="22"/>
          <w:lang w:val="fr-FR"/>
        </w:rPr>
      </w:pPr>
      <w:r w:rsidRPr="0071637F">
        <w:rPr>
          <w:rFonts w:ascii="Arial" w:eastAsiaTheme="minorHAnsi" w:hAnsi="Arial" w:cs="Arial"/>
          <w:i/>
          <w:sz w:val="22"/>
          <w:szCs w:val="22"/>
          <w:lang w:val="fr-FR"/>
        </w:rPr>
        <w:t xml:space="preserve">Accueillant avec satisfaction </w:t>
      </w:r>
      <w:r w:rsidRPr="0071637F">
        <w:rPr>
          <w:rFonts w:ascii="Arial" w:eastAsiaTheme="minorHAnsi" w:hAnsi="Arial" w:cs="Arial"/>
          <w:iCs/>
          <w:sz w:val="22"/>
          <w:szCs w:val="22"/>
          <w:lang w:val="fr-FR"/>
        </w:rPr>
        <w:t xml:space="preserve">la proposition de restriction plus large en cours de modifier l’Annexe XVII dans le cadre du règlement REACH de l’Union européenne </w:t>
      </w:r>
      <w:r w:rsidRPr="0071637F">
        <w:rPr>
          <w:rFonts w:ascii="Arial" w:eastAsiaTheme="minorHAnsi" w:hAnsi="Arial" w:cs="Arial"/>
          <w:iCs/>
          <w:sz w:val="22"/>
          <w:szCs w:val="22"/>
          <w:u w:val="single"/>
          <w:lang w:val="fr-FR"/>
        </w:rPr>
        <w:t>(</w:t>
      </w:r>
      <w:r w:rsidRPr="0071637F">
        <w:rPr>
          <w:rFonts w:ascii="Arial" w:eastAsiaTheme="minorHAnsi" w:hAnsi="Arial" w:cs="Arial"/>
          <w:iCs/>
          <w:sz w:val="22"/>
          <w:szCs w:val="22"/>
          <w:lang w:val="fr-FR"/>
        </w:rPr>
        <w:t xml:space="preserve">Réglementation (EC) no 1907/2006) et les avis adoptés en 2022 par les comités d’experts de l’Agence européenne des produits chimiques (ECHA), qui servent de base à la Commission européenne pour promulguer une restriction de l’utilisation du plomb dans les activités de tir et de pêche en plein air dans l’Union européenne, </w:t>
      </w:r>
    </w:p>
    <w:p w14:paraId="1D4822D5" w14:textId="77777777" w:rsidR="000F256D" w:rsidRPr="0071637F" w:rsidRDefault="000F256D" w:rsidP="000F256D">
      <w:pPr>
        <w:widowControl/>
        <w:suppressAutoHyphens w:val="0"/>
        <w:autoSpaceDE/>
        <w:autoSpaceDN/>
        <w:adjustRightInd w:val="0"/>
        <w:jc w:val="both"/>
        <w:textAlignment w:val="auto"/>
        <w:rPr>
          <w:rFonts w:ascii="Arial" w:eastAsiaTheme="minorHAnsi" w:hAnsi="Arial" w:cs="Arial"/>
          <w:iCs/>
          <w:sz w:val="22"/>
          <w:szCs w:val="22"/>
          <w:lang w:val="fr-FR"/>
        </w:rPr>
      </w:pPr>
    </w:p>
    <w:p w14:paraId="736D11BA" w14:textId="43D9C15B" w:rsidR="000F256D" w:rsidRPr="0071637F" w:rsidRDefault="000F256D" w:rsidP="000F256D">
      <w:pPr>
        <w:widowControl/>
        <w:suppressAutoHyphens w:val="0"/>
        <w:autoSpaceDE/>
        <w:autoSpaceDN/>
        <w:adjustRightInd w:val="0"/>
        <w:jc w:val="both"/>
        <w:textAlignment w:val="auto"/>
        <w:rPr>
          <w:rFonts w:ascii="Arial" w:eastAsiaTheme="minorHAnsi" w:hAnsi="Arial" w:cs="Arial"/>
          <w:iCs/>
          <w:sz w:val="22"/>
          <w:szCs w:val="22"/>
          <w:lang w:val="fr-FR"/>
        </w:rPr>
      </w:pPr>
      <w:r w:rsidRPr="0071637F">
        <w:rPr>
          <w:rFonts w:ascii="Arial" w:eastAsiaTheme="minorHAnsi" w:hAnsi="Arial" w:cs="Arial"/>
          <w:i/>
          <w:sz w:val="22"/>
          <w:szCs w:val="22"/>
          <w:lang w:val="fr-FR"/>
        </w:rPr>
        <w:t xml:space="preserve">Accueillant avec satisfaction </w:t>
      </w:r>
      <w:r w:rsidRPr="0071637F">
        <w:rPr>
          <w:rFonts w:ascii="Arial" w:eastAsiaTheme="minorHAnsi" w:hAnsi="Arial" w:cs="Arial"/>
          <w:iCs/>
          <w:sz w:val="22"/>
          <w:szCs w:val="22"/>
          <w:lang w:val="fr-FR"/>
        </w:rPr>
        <w:t xml:space="preserve">la législation </w:t>
      </w:r>
      <w:r w:rsidR="00697743" w:rsidRPr="0071637F">
        <w:rPr>
          <w:rFonts w:ascii="Arial" w:eastAsiaTheme="minorHAnsi" w:hAnsi="Arial" w:cs="Arial"/>
          <w:iCs/>
          <w:sz w:val="22"/>
          <w:szCs w:val="22"/>
          <w:lang w:val="fr-FR"/>
        </w:rPr>
        <w:t>adoptée par le</w:t>
      </w:r>
      <w:r w:rsidRPr="0071637F">
        <w:rPr>
          <w:rFonts w:ascii="Arial" w:eastAsiaTheme="minorHAnsi" w:hAnsi="Arial" w:cs="Arial"/>
          <w:iCs/>
          <w:sz w:val="22"/>
          <w:szCs w:val="22"/>
          <w:lang w:val="fr-FR"/>
        </w:rPr>
        <w:t xml:space="preserve"> </w:t>
      </w:r>
      <w:r w:rsidR="00697743" w:rsidRPr="0071637F">
        <w:rPr>
          <w:rFonts w:ascii="Arial" w:eastAsiaTheme="minorHAnsi" w:hAnsi="Arial" w:cs="Arial"/>
          <w:iCs/>
          <w:sz w:val="22"/>
          <w:szCs w:val="22"/>
          <w:lang w:val="fr-FR"/>
        </w:rPr>
        <w:t>Royaume-Uni,</w:t>
      </w:r>
      <w:r w:rsidRPr="0071637F">
        <w:rPr>
          <w:rFonts w:ascii="Arial" w:eastAsiaTheme="minorHAnsi" w:hAnsi="Arial" w:cs="Arial"/>
          <w:iCs/>
          <w:sz w:val="22"/>
          <w:szCs w:val="22"/>
          <w:lang w:val="fr-FR"/>
        </w:rPr>
        <w:t xml:space="preserve"> avec l'accord du gouvernement écossais et du gouvernement gallois, afin de restreindre l'utilisation de balles de gros calibre contenant du plomb et de la grenaille de plomb pour la chasse au gibier vivant, de limiter l'utilisation de la grenaille de plomb pour le tir sur cible en plein air, et de n'autoriser le maintien de l'utilisation des balles de plomb que dans les stands de tir en plein air où des mesures de gestion des risques sont en place ;</w:t>
      </w:r>
    </w:p>
    <w:p w14:paraId="3A4E104C" w14:textId="77777777" w:rsidR="000F256D" w:rsidRPr="0071637F" w:rsidRDefault="000F256D" w:rsidP="000F256D">
      <w:pPr>
        <w:widowControl/>
        <w:autoSpaceDE/>
        <w:autoSpaceDN/>
        <w:adjustRightInd w:val="0"/>
        <w:jc w:val="both"/>
        <w:textAlignment w:val="auto"/>
        <w:rPr>
          <w:rFonts w:ascii="Arial" w:eastAsiaTheme="minorHAnsi" w:hAnsi="Arial" w:cs="Arial"/>
          <w:iCs/>
          <w:sz w:val="22"/>
          <w:szCs w:val="22"/>
          <w:lang w:val="fr-FR"/>
        </w:rPr>
      </w:pPr>
    </w:p>
    <w:p w14:paraId="5FD3F3AC"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Reconnaissant</w:t>
      </w:r>
      <w:r w:rsidRPr="0071637F">
        <w:rPr>
          <w:rFonts w:ascii="Arial" w:eastAsiaTheme="minorHAnsi" w:hAnsi="Arial" w:cs="Arial"/>
          <w:sz w:val="22"/>
          <w:szCs w:val="22"/>
          <w:lang w:val="fr-FR"/>
        </w:rPr>
        <w:t xml:space="preserve"> que dans des conditions strictement contrôlées et de manière sélective, l’utilisation légale et réglementée d’appâts empoisonnés peut avoir des avantages importants pour la conservation, par le contrôle des espèces exotiques envahissantes,</w:t>
      </w:r>
    </w:p>
    <w:p w14:paraId="6137F2F0"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p>
    <w:p w14:paraId="3A6FB8C8"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 xml:space="preserve">Préoccupée </w:t>
      </w:r>
      <w:r w:rsidRPr="0071637F">
        <w:rPr>
          <w:rFonts w:ascii="Arial" w:eastAsiaTheme="minorHAnsi" w:hAnsi="Arial" w:cs="Arial"/>
          <w:sz w:val="22"/>
          <w:szCs w:val="22"/>
          <w:lang w:val="fr-FR"/>
        </w:rPr>
        <w:t>par</w:t>
      </w:r>
      <w:r w:rsidRPr="0071637F">
        <w:rPr>
          <w:rFonts w:ascii="Arial" w:eastAsiaTheme="minorHAnsi" w:hAnsi="Arial" w:cs="Arial"/>
          <w:i/>
          <w:sz w:val="22"/>
          <w:szCs w:val="22"/>
          <w:lang w:val="fr-FR"/>
        </w:rPr>
        <w:t xml:space="preserve"> </w:t>
      </w:r>
      <w:r w:rsidRPr="0071637F">
        <w:rPr>
          <w:rFonts w:ascii="Arial" w:eastAsiaTheme="minorHAnsi" w:hAnsi="Arial" w:cs="Arial"/>
          <w:sz w:val="22"/>
          <w:szCs w:val="22"/>
          <w:lang w:val="fr-FR"/>
        </w:rPr>
        <w:t xml:space="preserve">le fait qu’il existe un biais géographique important dans la recherche et les connaissances sur ce sujet, et soulignant que davantage de recherches et de suivi concernant les oiseaux migrateurs et les sources d’empoisonnement sont requis d’urgence en ce qui concerne certaines causes d’empoisonnement, et que les études devraient être conçues de manière à mieux contribuer à la formulation et au suivi des politiques, </w:t>
      </w:r>
    </w:p>
    <w:p w14:paraId="6B109118"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p>
    <w:p w14:paraId="759B27A6"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Reconnaissant</w:t>
      </w:r>
      <w:r w:rsidRPr="0071637F">
        <w:rPr>
          <w:rFonts w:ascii="Arial" w:eastAsiaTheme="minorHAnsi" w:hAnsi="Arial" w:cs="Arial"/>
          <w:sz w:val="22"/>
          <w:szCs w:val="22"/>
          <w:lang w:val="fr-FR"/>
        </w:rPr>
        <w:t xml:space="preserve"> qu’un certain nombre de Parties appliquent déjà des politiques pertinentes, telles que le retrait du marché de certains pesticides toxiques, l’utilisation de patrouilles canines pour empêcher ces pratiques et détecter les appâts empoisonnés, la mise en œuvre de programmes de formation pour les organes et autorités compétents en matière d’enquêtes et de poursuites, la mise en œuvre de programmes de lutte intégrée contre les ravageurs, et la promotion de l’utilisation de munitions non toxiques pour la chasse, et félicitant ces Parties pour de telles actions,</w:t>
      </w:r>
    </w:p>
    <w:p w14:paraId="5C4CF4BA" w14:textId="77777777" w:rsidR="000F256D"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p>
    <w:p w14:paraId="7FBE3F2E" w14:textId="0F55734B" w:rsidR="009C7064" w:rsidRPr="0071637F" w:rsidRDefault="000F256D" w:rsidP="000F256D">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lastRenderedPageBreak/>
        <w:t xml:space="preserve">Prenant </w:t>
      </w:r>
      <w:r w:rsidRPr="0071637F">
        <w:rPr>
          <w:rFonts w:ascii="Arial" w:eastAsiaTheme="minorHAnsi" w:hAnsi="Arial" w:cs="Arial"/>
          <w:sz w:val="22"/>
          <w:szCs w:val="22"/>
          <w:lang w:val="fr-FR"/>
        </w:rPr>
        <w:t xml:space="preserve">note du projet </w:t>
      </w:r>
      <w:proofErr w:type="spellStart"/>
      <w:r w:rsidRPr="0071637F">
        <w:rPr>
          <w:rFonts w:ascii="Arial" w:eastAsiaTheme="minorHAnsi" w:hAnsi="Arial" w:cs="Arial"/>
          <w:sz w:val="22"/>
          <w:szCs w:val="22"/>
          <w:lang w:val="fr-FR"/>
        </w:rPr>
        <w:t>Migratory</w:t>
      </w:r>
      <w:proofErr w:type="spellEnd"/>
      <w:r w:rsidRPr="0071637F">
        <w:rPr>
          <w:rFonts w:ascii="Arial" w:eastAsiaTheme="minorHAnsi" w:hAnsi="Arial" w:cs="Arial"/>
          <w:sz w:val="22"/>
          <w:szCs w:val="22"/>
          <w:lang w:val="fr-FR"/>
        </w:rPr>
        <w:t xml:space="preserve"> </w:t>
      </w:r>
      <w:proofErr w:type="spellStart"/>
      <w:r w:rsidRPr="0071637F">
        <w:rPr>
          <w:rFonts w:ascii="Arial" w:eastAsiaTheme="minorHAnsi" w:hAnsi="Arial" w:cs="Arial"/>
          <w:sz w:val="22"/>
          <w:szCs w:val="22"/>
          <w:lang w:val="fr-FR"/>
        </w:rPr>
        <w:t>Soaring</w:t>
      </w:r>
      <w:proofErr w:type="spellEnd"/>
      <w:r w:rsidRPr="0071637F">
        <w:rPr>
          <w:rFonts w:ascii="Arial" w:eastAsiaTheme="minorHAnsi" w:hAnsi="Arial" w:cs="Arial"/>
          <w:sz w:val="22"/>
          <w:szCs w:val="22"/>
          <w:lang w:val="fr-FR"/>
        </w:rPr>
        <w:t xml:space="preserve"> </w:t>
      </w:r>
      <w:proofErr w:type="spellStart"/>
      <w:r w:rsidRPr="0071637F">
        <w:rPr>
          <w:rFonts w:ascii="Arial" w:eastAsiaTheme="minorHAnsi" w:hAnsi="Arial" w:cs="Arial"/>
          <w:sz w:val="22"/>
          <w:szCs w:val="22"/>
          <w:lang w:val="fr-FR"/>
        </w:rPr>
        <w:t>Birds</w:t>
      </w:r>
      <w:proofErr w:type="spellEnd"/>
      <w:r w:rsidRPr="0071637F">
        <w:rPr>
          <w:rFonts w:ascii="Arial" w:eastAsiaTheme="minorHAnsi" w:hAnsi="Arial" w:cs="Arial"/>
          <w:sz w:val="22"/>
          <w:szCs w:val="22"/>
          <w:lang w:val="fr-FR"/>
        </w:rPr>
        <w:t xml:space="preserve"> Project du Programme des Nations Unies pour le développement/Fonds pour l’environnement mondial (PNUD/FEM) sur les oiseaux migrateurs planeurs mis en œuvre par </w:t>
      </w:r>
      <w:proofErr w:type="spellStart"/>
      <w:r w:rsidRPr="0071637F">
        <w:rPr>
          <w:rFonts w:ascii="Arial" w:eastAsiaTheme="minorHAnsi" w:hAnsi="Arial" w:cs="Arial"/>
          <w:sz w:val="22"/>
          <w:szCs w:val="22"/>
          <w:lang w:val="fr-FR"/>
        </w:rPr>
        <w:t>BirdLife</w:t>
      </w:r>
      <w:proofErr w:type="spellEnd"/>
      <w:r w:rsidRPr="0071637F">
        <w:rPr>
          <w:rFonts w:ascii="Arial" w:eastAsiaTheme="minorHAnsi" w:hAnsi="Arial" w:cs="Arial"/>
          <w:sz w:val="22"/>
          <w:szCs w:val="22"/>
          <w:lang w:val="fr-FR"/>
        </w:rPr>
        <w:t xml:space="preserve"> International, et son document intitulé </w:t>
      </w:r>
      <w:proofErr w:type="spellStart"/>
      <w:r w:rsidRPr="0071637F">
        <w:rPr>
          <w:rFonts w:ascii="Arial" w:eastAsiaTheme="minorHAnsi" w:hAnsi="Arial" w:cs="Arial"/>
          <w:i/>
          <w:sz w:val="22"/>
          <w:szCs w:val="22"/>
          <w:lang w:val="fr-FR"/>
        </w:rPr>
        <w:t>Preventing</w:t>
      </w:r>
      <w:proofErr w:type="spellEnd"/>
      <w:r w:rsidRPr="0071637F">
        <w:rPr>
          <w:rFonts w:ascii="Arial" w:eastAsiaTheme="minorHAnsi" w:hAnsi="Arial" w:cs="Arial"/>
          <w:i/>
          <w:sz w:val="22"/>
          <w:szCs w:val="22"/>
          <w:lang w:val="fr-FR"/>
        </w:rPr>
        <w:t xml:space="preserve"> the Risk to </w:t>
      </w:r>
      <w:proofErr w:type="spellStart"/>
      <w:r w:rsidRPr="0071637F">
        <w:rPr>
          <w:rFonts w:ascii="Arial" w:eastAsiaTheme="minorHAnsi" w:hAnsi="Arial" w:cs="Arial"/>
          <w:i/>
          <w:sz w:val="22"/>
          <w:szCs w:val="22"/>
          <w:lang w:val="fr-FR"/>
        </w:rPr>
        <w:t>Migratory</w:t>
      </w:r>
      <w:proofErr w:type="spellEnd"/>
      <w:r w:rsidRPr="0071637F">
        <w:rPr>
          <w:rFonts w:ascii="Arial" w:eastAsiaTheme="minorHAnsi" w:hAnsi="Arial" w:cs="Arial"/>
          <w:i/>
          <w:sz w:val="22"/>
          <w:szCs w:val="22"/>
          <w:lang w:val="fr-FR"/>
        </w:rPr>
        <w:t xml:space="preserve"> </w:t>
      </w:r>
      <w:proofErr w:type="spellStart"/>
      <w:r w:rsidRPr="0071637F">
        <w:rPr>
          <w:rFonts w:ascii="Arial" w:eastAsiaTheme="minorHAnsi" w:hAnsi="Arial" w:cs="Arial"/>
          <w:i/>
          <w:sz w:val="22"/>
          <w:szCs w:val="22"/>
          <w:lang w:val="fr-FR"/>
        </w:rPr>
        <w:t>Birds</w:t>
      </w:r>
      <w:proofErr w:type="spellEnd"/>
      <w:r w:rsidRPr="0071637F">
        <w:rPr>
          <w:rFonts w:ascii="Arial" w:eastAsiaTheme="minorHAnsi" w:hAnsi="Arial" w:cs="Arial"/>
          <w:i/>
          <w:sz w:val="22"/>
          <w:szCs w:val="22"/>
          <w:lang w:val="fr-FR"/>
        </w:rPr>
        <w:t xml:space="preserve"> </w:t>
      </w:r>
      <w:proofErr w:type="spellStart"/>
      <w:r w:rsidRPr="0071637F">
        <w:rPr>
          <w:rFonts w:ascii="Arial" w:eastAsiaTheme="minorHAnsi" w:hAnsi="Arial" w:cs="Arial"/>
          <w:i/>
          <w:sz w:val="22"/>
          <w:szCs w:val="22"/>
          <w:lang w:val="fr-FR"/>
        </w:rPr>
        <w:t>from</w:t>
      </w:r>
      <w:proofErr w:type="spellEnd"/>
      <w:r w:rsidRPr="0071637F">
        <w:rPr>
          <w:rFonts w:ascii="Arial" w:eastAsiaTheme="minorHAnsi" w:hAnsi="Arial" w:cs="Arial"/>
          <w:i/>
          <w:sz w:val="22"/>
          <w:szCs w:val="22"/>
          <w:lang w:val="fr-FR"/>
        </w:rPr>
        <w:t xml:space="preserve"> </w:t>
      </w:r>
      <w:proofErr w:type="spellStart"/>
      <w:r w:rsidRPr="0071637F">
        <w:rPr>
          <w:rFonts w:ascii="Arial" w:eastAsiaTheme="minorHAnsi" w:hAnsi="Arial" w:cs="Arial"/>
          <w:i/>
          <w:sz w:val="22"/>
          <w:szCs w:val="22"/>
          <w:lang w:val="fr-FR"/>
        </w:rPr>
        <w:t>Poisoning</w:t>
      </w:r>
      <w:proofErr w:type="spellEnd"/>
      <w:r w:rsidRPr="0071637F">
        <w:rPr>
          <w:rFonts w:ascii="Arial" w:eastAsiaTheme="minorHAnsi" w:hAnsi="Arial" w:cs="Arial"/>
          <w:i/>
          <w:sz w:val="22"/>
          <w:szCs w:val="22"/>
          <w:lang w:val="fr-FR"/>
        </w:rPr>
        <w:t xml:space="preserve"> by Agricultural Chemicals: Guidance for Countries on the Rift Valley/Red Sea </w:t>
      </w:r>
      <w:proofErr w:type="spellStart"/>
      <w:r w:rsidRPr="0071637F">
        <w:rPr>
          <w:rFonts w:ascii="Arial" w:eastAsiaTheme="minorHAnsi" w:hAnsi="Arial" w:cs="Arial"/>
          <w:i/>
          <w:sz w:val="22"/>
          <w:szCs w:val="22"/>
          <w:lang w:val="fr-FR"/>
        </w:rPr>
        <w:t>Flyway</w:t>
      </w:r>
      <w:proofErr w:type="spellEnd"/>
      <w:r w:rsidRPr="0071637F">
        <w:rPr>
          <w:rFonts w:ascii="Arial" w:eastAsiaTheme="minorHAnsi" w:hAnsi="Arial" w:cs="Arial"/>
          <w:sz w:val="22"/>
          <w:szCs w:val="22"/>
          <w:lang w:val="fr-FR"/>
        </w:rPr>
        <w:t xml:space="preserve"> (Prévenir les risques liés à un empoisonnement des oiseaux migrateurs par des produits chimiques agricoles : orientations pour les pays situés le long de la voie de migration mer Rouge/vallée du Rift), qui vise à garantir que les besoins de conservation des oiseaux migrateurs planeurs sont pris en compte dans les différents secteurs d’activités, y compris l’agriculture, le long de la voie de migration mer Rouge/vallée du Rift, et reconnaissant le potentiel de ce projet pour promouvoir la mise en œuvre de la présente résolution et des Lignes directrices pour prévenir les risques d’empoisonnement des oiseaux migrateurs, aux échelles nationale et locale</w:t>
      </w:r>
      <w:r w:rsidR="009C7064" w:rsidRPr="0071637F">
        <w:rPr>
          <w:rFonts w:ascii="Arial" w:eastAsiaTheme="minorHAnsi" w:hAnsi="Arial" w:cs="Arial"/>
          <w:sz w:val="22"/>
          <w:szCs w:val="22"/>
          <w:lang w:val="fr-FR"/>
        </w:rPr>
        <w:t>,</w:t>
      </w:r>
    </w:p>
    <w:p w14:paraId="178231F9" w14:textId="77777777" w:rsidR="009C7064" w:rsidRPr="0071637F" w:rsidRDefault="009C7064" w:rsidP="009C7064">
      <w:pPr>
        <w:widowControl/>
        <w:autoSpaceDE/>
        <w:autoSpaceDN/>
        <w:adjustRightInd w:val="0"/>
        <w:jc w:val="both"/>
        <w:textAlignment w:val="auto"/>
        <w:rPr>
          <w:rFonts w:ascii="Arial" w:eastAsiaTheme="minorHAnsi" w:hAnsi="Arial" w:cs="Arial"/>
          <w:sz w:val="22"/>
          <w:szCs w:val="22"/>
          <w:lang w:val="fr-FR"/>
        </w:rPr>
      </w:pPr>
    </w:p>
    <w:p w14:paraId="255282B5" w14:textId="32D459B5" w:rsidR="009C7064" w:rsidRPr="0071637F" w:rsidRDefault="009C7064" w:rsidP="009C7064">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Notant en outre</w:t>
      </w:r>
      <w:r w:rsidRPr="0071637F">
        <w:rPr>
          <w:rFonts w:ascii="Arial" w:eastAsiaTheme="minorHAnsi" w:hAnsi="Arial" w:cs="Arial"/>
          <w:sz w:val="22"/>
          <w:szCs w:val="22"/>
          <w:lang w:val="fr-FR"/>
        </w:rPr>
        <w:t xml:space="preserve"> le Plan sous-régional de mise en œuvre visant à prévenir l’empoisonnement des oiseaux migrateurs dans les pays d’Afrique australe 2017-2020, élaboré lors de l’Atelier régional sur la prévention de l’empoisonnement des oiseaux migrateurs, qui s’est tenu au Cap (Afrique du Sud) le 24 août 2015, en réponse à la résolution 11.15,</w:t>
      </w:r>
    </w:p>
    <w:p w14:paraId="696D232E" w14:textId="77777777" w:rsidR="009C7064" w:rsidRPr="0071637F" w:rsidRDefault="009C7064" w:rsidP="009C7064">
      <w:pPr>
        <w:widowControl/>
        <w:autoSpaceDE/>
        <w:autoSpaceDN/>
        <w:adjustRightInd w:val="0"/>
        <w:jc w:val="both"/>
        <w:textAlignment w:val="auto"/>
        <w:rPr>
          <w:rFonts w:ascii="Arial" w:eastAsiaTheme="minorHAnsi" w:hAnsi="Arial" w:cs="Arial"/>
          <w:sz w:val="22"/>
          <w:szCs w:val="22"/>
          <w:lang w:val="fr-FR"/>
        </w:rPr>
      </w:pPr>
    </w:p>
    <w:p w14:paraId="1AEB9C37" w14:textId="0FB88B6E" w:rsidR="009C7064" w:rsidRPr="0071637F" w:rsidRDefault="009C7064" w:rsidP="009C7064">
      <w:pPr>
        <w:widowControl/>
        <w:autoSpaceDE/>
        <w:autoSpaceDN/>
        <w:adjustRightInd w:val="0"/>
        <w:jc w:val="both"/>
        <w:textAlignment w:val="auto"/>
        <w:rPr>
          <w:rFonts w:ascii="Arial" w:eastAsiaTheme="minorHAnsi" w:hAnsi="Arial" w:cs="Arial"/>
          <w:sz w:val="22"/>
          <w:szCs w:val="22"/>
          <w:u w:val="single"/>
          <w:lang w:val="fr-FR"/>
        </w:rPr>
      </w:pPr>
      <w:r w:rsidRPr="0071637F">
        <w:rPr>
          <w:rFonts w:ascii="Arial" w:eastAsiaTheme="minorHAnsi" w:hAnsi="Arial" w:cs="Arial"/>
          <w:i/>
          <w:sz w:val="22"/>
          <w:szCs w:val="22"/>
          <w:lang w:val="fr-FR"/>
        </w:rPr>
        <w:t>Prenant note également</w:t>
      </w:r>
      <w:r w:rsidRPr="0071637F">
        <w:rPr>
          <w:rFonts w:ascii="Arial" w:eastAsiaTheme="minorHAnsi" w:hAnsi="Arial" w:cs="Arial"/>
          <w:sz w:val="22"/>
          <w:szCs w:val="22"/>
          <w:lang w:val="fr-FR"/>
        </w:rPr>
        <w:t xml:space="preserve"> du Plan d’action européen pour prévenir les risques associés aux appâts empoisonnés au titre du Réseau européen de lutte contre la criminalité environnementale, financé par le Programme de soutien à la justice pénale de l’Union européenne afin d’améliorer la mise en œuvre et l’application de la Directive 2008/99CE sur la protection de l’environnement par le droit pénal, </w:t>
      </w:r>
    </w:p>
    <w:p w14:paraId="5BD4B129" w14:textId="77777777" w:rsidR="009C7064" w:rsidRPr="0071637F" w:rsidRDefault="009C7064" w:rsidP="009C7064">
      <w:pPr>
        <w:widowControl/>
        <w:autoSpaceDE/>
        <w:autoSpaceDN/>
        <w:adjustRightInd w:val="0"/>
        <w:jc w:val="both"/>
        <w:textAlignment w:val="auto"/>
        <w:rPr>
          <w:rFonts w:ascii="Arial" w:eastAsiaTheme="minorHAnsi" w:hAnsi="Arial" w:cs="Arial"/>
          <w:sz w:val="22"/>
          <w:szCs w:val="22"/>
          <w:lang w:val="fr-FR"/>
        </w:rPr>
      </w:pPr>
    </w:p>
    <w:p w14:paraId="099D612B" w14:textId="4E10F25B" w:rsidR="009C7064" w:rsidRPr="0071637F" w:rsidRDefault="009C7064" w:rsidP="009C7064">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Soulignant</w:t>
      </w:r>
      <w:r w:rsidRPr="0071637F">
        <w:rPr>
          <w:rFonts w:ascii="Arial" w:eastAsiaTheme="minorHAnsi" w:hAnsi="Arial" w:cs="Arial"/>
          <w:sz w:val="22"/>
          <w:szCs w:val="22"/>
          <w:lang w:val="fr-FR"/>
        </w:rPr>
        <w:t xml:space="preserve"> l’importance fondamentale du renforcement des capacités aux niveaux national et régional pour une mise en œuvre effective de la présente résolution, </w:t>
      </w:r>
    </w:p>
    <w:p w14:paraId="3E313719" w14:textId="77777777" w:rsidR="008D28EB" w:rsidRPr="0071637F" w:rsidRDefault="008D28EB" w:rsidP="009C7064">
      <w:pPr>
        <w:widowControl/>
        <w:autoSpaceDE/>
        <w:autoSpaceDN/>
        <w:adjustRightInd w:val="0"/>
        <w:jc w:val="both"/>
        <w:textAlignment w:val="auto"/>
        <w:rPr>
          <w:rFonts w:ascii="Arial" w:eastAsiaTheme="minorHAnsi" w:hAnsi="Arial" w:cs="Arial"/>
          <w:sz w:val="22"/>
          <w:szCs w:val="22"/>
          <w:lang w:val="fr-FR"/>
        </w:rPr>
      </w:pPr>
    </w:p>
    <w:p w14:paraId="195A1E2B" w14:textId="484EC250" w:rsidR="008D28EB" w:rsidRPr="0071637F" w:rsidRDefault="008D28EB" w:rsidP="009C7064">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iCs/>
          <w:sz w:val="22"/>
          <w:szCs w:val="22"/>
          <w:lang w:val="fr-FR"/>
        </w:rPr>
        <w:t xml:space="preserve">Accueillant </w:t>
      </w:r>
      <w:r w:rsidR="00697743" w:rsidRPr="0071637F">
        <w:rPr>
          <w:rFonts w:ascii="Arial" w:eastAsiaTheme="minorHAnsi" w:hAnsi="Arial" w:cs="Arial"/>
          <w:i/>
          <w:iCs/>
          <w:sz w:val="22"/>
          <w:szCs w:val="22"/>
          <w:lang w:val="fr-FR"/>
        </w:rPr>
        <w:t>avec satisfaction</w:t>
      </w:r>
      <w:r w:rsidRPr="0071637F">
        <w:rPr>
          <w:rFonts w:ascii="Arial" w:eastAsiaTheme="minorHAnsi" w:hAnsi="Arial" w:cs="Arial"/>
          <w:i/>
          <w:iCs/>
          <w:sz w:val="22"/>
          <w:szCs w:val="22"/>
          <w:lang w:val="fr-FR"/>
        </w:rPr>
        <w:t xml:space="preserve"> </w:t>
      </w:r>
      <w:r w:rsidRPr="0071637F">
        <w:rPr>
          <w:rFonts w:ascii="Arial" w:eastAsiaTheme="minorHAnsi" w:hAnsi="Arial" w:cs="Arial"/>
          <w:sz w:val="22"/>
          <w:szCs w:val="22"/>
          <w:lang w:val="fr-FR"/>
        </w:rPr>
        <w:t xml:space="preserve">la feuille d’information de l’OMSA-CMS sur </w:t>
      </w:r>
      <w:r w:rsidR="00697743" w:rsidRPr="0071637F">
        <w:rPr>
          <w:rFonts w:ascii="Arial" w:eastAsiaTheme="minorHAnsi" w:hAnsi="Arial" w:cs="Arial"/>
          <w:sz w:val="22"/>
          <w:szCs w:val="22"/>
          <w:lang w:val="fr-FR"/>
        </w:rPr>
        <w:t xml:space="preserve">l’administration d’anti-inflammatoires (AINS), les urgences vétérinaires et le risque </w:t>
      </w:r>
      <w:r w:rsidR="008D4E77" w:rsidRPr="0071637F">
        <w:rPr>
          <w:rFonts w:ascii="Arial" w:eastAsiaTheme="minorHAnsi" w:hAnsi="Arial" w:cs="Arial"/>
          <w:sz w:val="22"/>
          <w:szCs w:val="22"/>
          <w:lang w:val="fr-FR"/>
        </w:rPr>
        <w:t xml:space="preserve">pour la santé </w:t>
      </w:r>
      <w:r w:rsidR="00697743" w:rsidRPr="0071637F">
        <w:rPr>
          <w:rFonts w:ascii="Arial" w:eastAsiaTheme="minorHAnsi" w:hAnsi="Arial" w:cs="Arial"/>
          <w:sz w:val="22"/>
          <w:szCs w:val="22"/>
          <w:lang w:val="fr-FR"/>
        </w:rPr>
        <w:t>et</w:t>
      </w:r>
      <w:r w:rsidR="008D4E77" w:rsidRPr="0071637F">
        <w:rPr>
          <w:rFonts w:ascii="Arial" w:eastAsiaTheme="minorHAnsi" w:hAnsi="Arial" w:cs="Arial"/>
          <w:sz w:val="22"/>
          <w:szCs w:val="22"/>
          <w:lang w:val="fr-FR"/>
        </w:rPr>
        <w:t xml:space="preserve"> la biodiversité qui offre des orientations aux services vétérinaires nationaux, aux autorités de santé de</w:t>
      </w:r>
      <w:r w:rsidR="00697743" w:rsidRPr="0071637F">
        <w:rPr>
          <w:rFonts w:ascii="Arial" w:eastAsiaTheme="minorHAnsi" w:hAnsi="Arial" w:cs="Arial"/>
          <w:sz w:val="22"/>
          <w:szCs w:val="22"/>
          <w:lang w:val="fr-FR"/>
        </w:rPr>
        <w:t xml:space="preserve"> la faune sauvage</w:t>
      </w:r>
      <w:r w:rsidR="008D4E77" w:rsidRPr="0071637F">
        <w:rPr>
          <w:rFonts w:ascii="Arial" w:eastAsiaTheme="minorHAnsi" w:hAnsi="Arial" w:cs="Arial"/>
          <w:sz w:val="22"/>
          <w:szCs w:val="22"/>
          <w:lang w:val="fr-FR"/>
        </w:rPr>
        <w:t xml:space="preserve"> et aux organismes nationaux de médecine vétérinaire, et</w:t>
      </w:r>
    </w:p>
    <w:p w14:paraId="07E6E0CD" w14:textId="77777777" w:rsidR="008D4E77" w:rsidRPr="0071637F" w:rsidRDefault="008D4E77" w:rsidP="009C7064">
      <w:pPr>
        <w:widowControl/>
        <w:autoSpaceDE/>
        <w:autoSpaceDN/>
        <w:adjustRightInd w:val="0"/>
        <w:jc w:val="both"/>
        <w:textAlignment w:val="auto"/>
        <w:rPr>
          <w:rFonts w:ascii="Arial" w:eastAsiaTheme="minorHAnsi" w:hAnsi="Arial" w:cs="Arial"/>
          <w:sz w:val="22"/>
          <w:szCs w:val="22"/>
          <w:lang w:val="fr-FR"/>
        </w:rPr>
      </w:pPr>
    </w:p>
    <w:p w14:paraId="30F5582E" w14:textId="4C776B3F" w:rsidR="008D4E77" w:rsidRPr="0071637F" w:rsidRDefault="008D4E77" w:rsidP="009C7064">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i/>
          <w:iCs/>
          <w:sz w:val="22"/>
          <w:szCs w:val="22"/>
          <w:lang w:val="fr-FR"/>
        </w:rPr>
        <w:t xml:space="preserve">Notant </w:t>
      </w:r>
      <w:r w:rsidRPr="0071637F">
        <w:rPr>
          <w:rFonts w:ascii="Arial" w:eastAsiaTheme="minorHAnsi" w:hAnsi="Arial" w:cs="Arial"/>
          <w:sz w:val="22"/>
          <w:szCs w:val="22"/>
          <w:lang w:val="fr-FR"/>
        </w:rPr>
        <w:t xml:space="preserve">que la mise à disposition </w:t>
      </w:r>
      <w:r w:rsidR="00697743" w:rsidRPr="0071637F">
        <w:rPr>
          <w:rFonts w:ascii="Arial" w:eastAsiaTheme="minorHAnsi" w:hAnsi="Arial" w:cs="Arial"/>
          <w:sz w:val="22"/>
          <w:szCs w:val="22"/>
          <w:lang w:val="fr-FR"/>
        </w:rPr>
        <w:t>de</w:t>
      </w:r>
      <w:r w:rsidRPr="0071637F">
        <w:rPr>
          <w:rFonts w:ascii="Arial" w:eastAsiaTheme="minorHAnsi" w:hAnsi="Arial" w:cs="Arial"/>
          <w:sz w:val="22"/>
          <w:szCs w:val="22"/>
          <w:lang w:val="fr-FR"/>
        </w:rPr>
        <w:t xml:space="preserve"> munitions, efficaces et accessibles financièrement,</w:t>
      </w:r>
      <w:r w:rsidR="00697743" w:rsidRPr="0071637F">
        <w:rPr>
          <w:rFonts w:ascii="Arial" w:eastAsiaTheme="minorHAnsi" w:hAnsi="Arial" w:cs="Arial"/>
          <w:sz w:val="22"/>
          <w:szCs w:val="22"/>
          <w:lang w:val="fr-FR"/>
        </w:rPr>
        <w:t xml:space="preserve"> autres</w:t>
      </w:r>
      <w:r w:rsidRPr="0071637F">
        <w:rPr>
          <w:rFonts w:ascii="Arial" w:eastAsiaTheme="minorHAnsi" w:hAnsi="Arial" w:cs="Arial"/>
          <w:sz w:val="22"/>
          <w:szCs w:val="22"/>
          <w:lang w:val="fr-FR"/>
        </w:rPr>
        <w:t xml:space="preserve"> </w:t>
      </w:r>
      <w:r w:rsidR="00697743" w:rsidRPr="0071637F">
        <w:rPr>
          <w:rFonts w:ascii="Arial" w:eastAsiaTheme="minorHAnsi" w:hAnsi="Arial" w:cs="Arial"/>
          <w:sz w:val="22"/>
          <w:szCs w:val="22"/>
          <w:lang w:val="fr-FR"/>
        </w:rPr>
        <w:t xml:space="preserve">que celles au plomb </w:t>
      </w:r>
      <w:r w:rsidRPr="0071637F">
        <w:rPr>
          <w:rFonts w:ascii="Arial" w:eastAsiaTheme="minorHAnsi" w:hAnsi="Arial" w:cs="Arial"/>
          <w:sz w:val="22"/>
          <w:szCs w:val="22"/>
          <w:lang w:val="fr-FR"/>
        </w:rPr>
        <w:t>peut être différente d’un pays à l’autre, en particulier dans les pays en développement, ce qui appelle de nouvelles approches adaptées aux circonstances spécifiques entourant la lutte contre l’empoisonnement au plomb,</w:t>
      </w:r>
    </w:p>
    <w:p w14:paraId="75A557FB" w14:textId="77777777" w:rsidR="009C7064" w:rsidRPr="0071637F" w:rsidRDefault="009C7064" w:rsidP="009C7064">
      <w:pPr>
        <w:widowControl/>
        <w:autoSpaceDE/>
        <w:autoSpaceDN/>
        <w:adjustRightInd w:val="0"/>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 xml:space="preserve"> </w:t>
      </w:r>
    </w:p>
    <w:p w14:paraId="54A03056" w14:textId="77777777" w:rsidR="009C7064" w:rsidRPr="0071637F" w:rsidRDefault="009C7064" w:rsidP="009C7064">
      <w:pPr>
        <w:widowControl/>
        <w:autoSpaceDE/>
        <w:autoSpaceDN/>
        <w:adjustRightInd w:val="0"/>
        <w:jc w:val="both"/>
        <w:textAlignment w:val="auto"/>
        <w:rPr>
          <w:rFonts w:ascii="Arial" w:eastAsiaTheme="minorHAnsi" w:hAnsi="Arial" w:cs="Arial"/>
          <w:sz w:val="22"/>
          <w:szCs w:val="22"/>
          <w:lang w:val="fr-FR"/>
        </w:rPr>
      </w:pPr>
    </w:p>
    <w:p w14:paraId="206B4296" w14:textId="77777777" w:rsidR="009C7064" w:rsidRPr="0071637F" w:rsidRDefault="009C7064" w:rsidP="009C7064">
      <w:pPr>
        <w:widowControl/>
        <w:autoSpaceDE/>
        <w:autoSpaceDN/>
        <w:adjustRightInd w:val="0"/>
        <w:jc w:val="both"/>
        <w:textAlignment w:val="auto"/>
        <w:rPr>
          <w:rFonts w:ascii="Arial" w:eastAsiaTheme="minorHAnsi" w:hAnsi="Arial" w:cs="Arial"/>
          <w:sz w:val="22"/>
          <w:szCs w:val="22"/>
          <w:lang w:val="fr-FR"/>
        </w:rPr>
      </w:pPr>
    </w:p>
    <w:p w14:paraId="4DE64B2F" w14:textId="77777777" w:rsidR="009C7064" w:rsidRPr="0071637F" w:rsidRDefault="009C7064" w:rsidP="009C7064">
      <w:pPr>
        <w:widowControl/>
        <w:suppressAutoHyphens w:val="0"/>
        <w:autoSpaceDE/>
        <w:autoSpaceDN/>
        <w:adjustRightInd w:val="0"/>
        <w:jc w:val="center"/>
        <w:textAlignment w:val="auto"/>
        <w:rPr>
          <w:rFonts w:ascii="Arial" w:eastAsiaTheme="minorHAnsi" w:hAnsi="Arial" w:cs="Arial"/>
          <w:i/>
          <w:sz w:val="22"/>
          <w:szCs w:val="22"/>
          <w:lang w:val="fr-FR"/>
        </w:rPr>
      </w:pPr>
      <w:r w:rsidRPr="0071637F">
        <w:rPr>
          <w:rFonts w:ascii="Arial" w:eastAsiaTheme="minorHAnsi" w:hAnsi="Arial" w:cs="Arial"/>
          <w:i/>
          <w:sz w:val="22"/>
          <w:szCs w:val="22"/>
          <w:lang w:val="fr-FR"/>
        </w:rPr>
        <w:t>La Conférence des Parties à la</w:t>
      </w:r>
    </w:p>
    <w:p w14:paraId="16DF29FC" w14:textId="77777777" w:rsidR="009C7064" w:rsidRPr="0071637F" w:rsidRDefault="009C7064" w:rsidP="009C7064">
      <w:pPr>
        <w:widowControl/>
        <w:suppressAutoHyphens w:val="0"/>
        <w:autoSpaceDE/>
        <w:autoSpaceDN/>
        <w:adjustRightInd w:val="0"/>
        <w:jc w:val="center"/>
        <w:textAlignment w:val="auto"/>
        <w:rPr>
          <w:rFonts w:ascii="Arial" w:eastAsiaTheme="minorHAnsi" w:hAnsi="Arial" w:cs="Arial"/>
          <w:i/>
          <w:sz w:val="22"/>
          <w:szCs w:val="22"/>
          <w:lang w:val="fr-FR"/>
        </w:rPr>
      </w:pPr>
      <w:r w:rsidRPr="0071637F">
        <w:rPr>
          <w:rFonts w:ascii="Arial" w:eastAsiaTheme="minorHAnsi" w:hAnsi="Arial" w:cs="Arial"/>
          <w:i/>
          <w:sz w:val="22"/>
          <w:szCs w:val="22"/>
          <w:lang w:val="fr-FR"/>
        </w:rPr>
        <w:t>Convention sur la conservation des espèces migratrices appartenant à la faune sauvage</w:t>
      </w:r>
    </w:p>
    <w:p w14:paraId="0A5A6F35" w14:textId="77777777" w:rsidR="009C7064" w:rsidRPr="0071637F" w:rsidRDefault="009C7064" w:rsidP="009C7064">
      <w:pPr>
        <w:widowControl/>
        <w:autoSpaceDE/>
        <w:autoSpaceDN/>
        <w:ind w:left="540" w:hanging="540"/>
        <w:jc w:val="both"/>
        <w:textAlignment w:val="auto"/>
        <w:rPr>
          <w:rFonts w:ascii="Arial" w:eastAsiaTheme="minorHAnsi" w:hAnsi="Arial" w:cstheme="minorBidi"/>
          <w:sz w:val="22"/>
          <w:szCs w:val="22"/>
          <w:lang w:val="fr-FR"/>
        </w:rPr>
      </w:pPr>
    </w:p>
    <w:p w14:paraId="4A6902BE" w14:textId="77777777" w:rsidR="009C7064" w:rsidRPr="0071637F" w:rsidRDefault="009C7064" w:rsidP="009C7064">
      <w:pPr>
        <w:widowControl/>
        <w:autoSpaceDE/>
        <w:autoSpaceDN/>
        <w:ind w:left="540" w:hanging="540"/>
        <w:jc w:val="both"/>
        <w:textAlignment w:val="auto"/>
        <w:rPr>
          <w:rFonts w:ascii="Arial" w:eastAsiaTheme="minorHAnsi" w:hAnsi="Arial" w:cstheme="minorBidi"/>
          <w:sz w:val="22"/>
          <w:szCs w:val="22"/>
          <w:lang w:val="fr-FR"/>
        </w:rPr>
      </w:pPr>
    </w:p>
    <w:p w14:paraId="399B1F98" w14:textId="77777777" w:rsidR="009C7064" w:rsidRPr="0071637F" w:rsidRDefault="009C7064" w:rsidP="009C7064">
      <w:pPr>
        <w:widowControl/>
        <w:numPr>
          <w:ilvl w:val="0"/>
          <w:numId w:val="7"/>
        </w:numPr>
        <w:suppressAutoHyphens w:val="0"/>
        <w:autoSpaceDE/>
        <w:autoSpaceDN/>
        <w:ind w:left="539" w:hanging="539"/>
        <w:jc w:val="both"/>
        <w:textAlignment w:val="auto"/>
        <w:rPr>
          <w:rFonts w:ascii="Arial" w:eastAsiaTheme="minorHAnsi" w:hAnsi="Arial" w:cstheme="minorBidi"/>
          <w:i/>
          <w:sz w:val="22"/>
          <w:szCs w:val="22"/>
          <w:lang w:val="fr-FR"/>
        </w:rPr>
      </w:pPr>
      <w:r w:rsidRPr="0071637F">
        <w:rPr>
          <w:rFonts w:ascii="Arial" w:eastAsiaTheme="minorHAnsi" w:hAnsi="Arial" w:cs="Arial"/>
          <w:i/>
          <w:sz w:val="22"/>
          <w:szCs w:val="22"/>
          <w:lang w:val="fr-FR"/>
        </w:rPr>
        <w:t>Adopte</w:t>
      </w:r>
      <w:r w:rsidRPr="0071637F">
        <w:rPr>
          <w:rFonts w:ascii="Arial" w:eastAsiaTheme="minorHAnsi" w:hAnsi="Arial" w:cs="Arial"/>
          <w:sz w:val="22"/>
          <w:szCs w:val="22"/>
          <w:lang w:val="fr-FR"/>
        </w:rPr>
        <w:t xml:space="preserve"> les Lignes directrices pour prévenir les risques d’empoisonnement des oiseaux migrateurs (ci-après </w:t>
      </w:r>
      <w:r w:rsidRPr="0071637F">
        <w:rPr>
          <w:rFonts w:ascii="Arial" w:eastAsiaTheme="minorHAnsi" w:hAnsi="Arial" w:cs="Arial"/>
          <w:i/>
          <w:sz w:val="22"/>
          <w:szCs w:val="22"/>
          <w:lang w:val="fr-FR"/>
        </w:rPr>
        <w:t>« </w:t>
      </w:r>
      <w:r w:rsidRPr="0071637F">
        <w:rPr>
          <w:rFonts w:ascii="Arial" w:eastAsiaTheme="minorHAnsi" w:hAnsi="Arial" w:cs="Arial"/>
          <w:sz w:val="22"/>
          <w:szCs w:val="22"/>
          <w:lang w:val="fr-FR"/>
        </w:rPr>
        <w:t>les Lignes directrices</w:t>
      </w:r>
      <w:r w:rsidRPr="0071637F">
        <w:rPr>
          <w:rFonts w:ascii="Arial" w:eastAsiaTheme="minorHAnsi" w:hAnsi="Arial" w:cs="Arial"/>
          <w:i/>
          <w:sz w:val="22"/>
          <w:szCs w:val="22"/>
          <w:lang w:val="fr-FR"/>
        </w:rPr>
        <w:t xml:space="preserve"> »</w:t>
      </w:r>
      <w:r w:rsidRPr="0071637F">
        <w:rPr>
          <w:rFonts w:ascii="Arial" w:eastAsiaTheme="minorHAnsi" w:hAnsi="Arial" w:cs="Arial"/>
          <w:sz w:val="22"/>
          <w:szCs w:val="22"/>
          <w:lang w:val="fr-FR"/>
        </w:rPr>
        <w:t>), figurant en annexe 2 du document UNEP/CMS/COP11/Doc. 23.1.2, en reconnaissant qu’il appartient à chaque Partie de déterminer si ou comment les actions recommandées doivent être mises en œuvre, compte tenu de l’étendue des risques d’empoisonnement et de leur type, tout en tenant compte de leurs obligations et engagements internationaux, y compris au titre de la Convention </w:t>
      </w:r>
      <w:r w:rsidRPr="0071637F">
        <w:rPr>
          <w:rFonts w:ascii="Arial" w:eastAsiaTheme="minorHAnsi" w:hAnsi="Arial" w:cstheme="minorBidi"/>
          <w:sz w:val="22"/>
          <w:szCs w:val="22"/>
          <w:lang w:val="fr-FR"/>
        </w:rPr>
        <w:t>;</w:t>
      </w:r>
    </w:p>
    <w:p w14:paraId="0F17EBA1" w14:textId="77777777" w:rsidR="009C7064" w:rsidRPr="0071637F" w:rsidRDefault="009C7064" w:rsidP="009C7064">
      <w:pPr>
        <w:widowControl/>
        <w:autoSpaceDE/>
        <w:autoSpaceDN/>
        <w:adjustRightInd w:val="0"/>
        <w:ind w:left="539" w:hanging="539"/>
        <w:jc w:val="both"/>
        <w:textAlignment w:val="auto"/>
        <w:rPr>
          <w:rFonts w:ascii="Arial" w:eastAsiaTheme="minorHAnsi" w:hAnsi="Arial" w:cs="Arial"/>
          <w:i/>
          <w:sz w:val="22"/>
          <w:szCs w:val="22"/>
          <w:lang w:val="fr-FR"/>
        </w:rPr>
      </w:pPr>
    </w:p>
    <w:p w14:paraId="23B73810" w14:textId="77777777" w:rsidR="009C7064" w:rsidRPr="0071637F" w:rsidRDefault="009C7064" w:rsidP="009C7064">
      <w:pPr>
        <w:widowControl/>
        <w:numPr>
          <w:ilvl w:val="0"/>
          <w:numId w:val="7"/>
        </w:numPr>
        <w:suppressAutoHyphens w:val="0"/>
        <w:autoSpaceDE/>
        <w:autoSpaceDN/>
        <w:ind w:left="539" w:hanging="539"/>
        <w:jc w:val="both"/>
        <w:textAlignment w:val="auto"/>
        <w:rPr>
          <w:rFonts w:ascii="Arial" w:eastAsiaTheme="minorHAnsi" w:hAnsi="Arial" w:cstheme="minorBidi"/>
          <w:sz w:val="22"/>
          <w:szCs w:val="22"/>
          <w:lang w:val="fr-FR"/>
        </w:rPr>
      </w:pPr>
      <w:r w:rsidRPr="0071637F">
        <w:rPr>
          <w:rFonts w:ascii="Arial" w:eastAsiaTheme="minorHAnsi" w:hAnsi="Arial" w:cs="Arial"/>
          <w:i/>
          <w:sz w:val="22"/>
          <w:szCs w:val="22"/>
          <w:lang w:val="fr-FR"/>
        </w:rPr>
        <w:t>Invite</w:t>
      </w:r>
      <w:r w:rsidRPr="0071637F">
        <w:rPr>
          <w:rFonts w:ascii="Arial" w:eastAsiaTheme="minorHAnsi" w:hAnsi="Arial" w:cs="Arial"/>
          <w:sz w:val="22"/>
          <w:szCs w:val="22"/>
          <w:lang w:val="fr-FR"/>
        </w:rPr>
        <w:t xml:space="preserve"> le Programme des Nations Unies pour l’environnement à poursuivre l’examen de cette question lors des sessions de l’Assemblée des Nations Unies pour l’environnement, reconnaissant qu’il s’agit d’un problème qui </w:t>
      </w:r>
      <w:proofErr w:type="gramStart"/>
      <w:r w:rsidRPr="0071637F">
        <w:rPr>
          <w:rFonts w:ascii="Arial" w:eastAsiaTheme="minorHAnsi" w:hAnsi="Arial" w:cs="Arial"/>
          <w:sz w:val="22"/>
          <w:szCs w:val="22"/>
          <w:lang w:val="fr-FR"/>
        </w:rPr>
        <w:t>a</w:t>
      </w:r>
      <w:proofErr w:type="gramEnd"/>
      <w:r w:rsidRPr="0071637F">
        <w:rPr>
          <w:rFonts w:ascii="Arial" w:eastAsiaTheme="minorHAnsi" w:hAnsi="Arial" w:cs="Arial"/>
          <w:sz w:val="22"/>
          <w:szCs w:val="22"/>
          <w:lang w:val="fr-FR"/>
        </w:rPr>
        <w:t xml:space="preserve"> des conséquences environnementales plus larges</w:t>
      </w:r>
      <w:r w:rsidRPr="0071637F">
        <w:rPr>
          <w:rFonts w:ascii="Arial" w:eastAsiaTheme="minorHAnsi" w:hAnsi="Arial" w:cstheme="minorBidi"/>
          <w:sz w:val="22"/>
          <w:szCs w:val="22"/>
          <w:lang w:val="fr-FR"/>
        </w:rPr>
        <w:t>;</w:t>
      </w:r>
    </w:p>
    <w:p w14:paraId="45490C5F" w14:textId="77777777" w:rsidR="009C7064" w:rsidRPr="0071637F" w:rsidRDefault="009C7064" w:rsidP="009C7064">
      <w:pPr>
        <w:widowControl/>
        <w:numPr>
          <w:ilvl w:val="0"/>
          <w:numId w:val="7"/>
        </w:numPr>
        <w:suppressAutoHyphens w:val="0"/>
        <w:autoSpaceDE/>
        <w:autoSpaceDN/>
        <w:ind w:left="539" w:hanging="539"/>
        <w:jc w:val="both"/>
        <w:textAlignment w:val="auto"/>
        <w:rPr>
          <w:rFonts w:ascii="Arial" w:eastAsiaTheme="minorHAnsi" w:hAnsi="Arial" w:cstheme="minorBidi"/>
          <w:sz w:val="22"/>
          <w:szCs w:val="22"/>
          <w:lang w:val="fr-FR"/>
        </w:rPr>
      </w:pPr>
      <w:r w:rsidRPr="0071637F">
        <w:rPr>
          <w:rFonts w:ascii="Arial" w:eastAsiaTheme="minorHAnsi" w:hAnsi="Arial" w:cs="Arial"/>
          <w:i/>
          <w:sz w:val="22"/>
          <w:szCs w:val="22"/>
          <w:lang w:val="fr-FR"/>
        </w:rPr>
        <w:lastRenderedPageBreak/>
        <w:t>Prie instamment</w:t>
      </w:r>
      <w:r w:rsidRPr="0071637F">
        <w:rPr>
          <w:rFonts w:ascii="Arial" w:eastAsiaTheme="minorHAnsi" w:hAnsi="Arial" w:cs="Arial"/>
          <w:sz w:val="22"/>
          <w:szCs w:val="22"/>
          <w:lang w:val="fr-FR"/>
        </w:rPr>
        <w:t xml:space="preserve"> les Parties et encourage les non-Parties à diffuser et à mettre en œuvre ces Lignes directrices, le cas échéant, dans toutes les voies de migration, et à les traduire si besoin dans différentes langues pour élargir leur diffusion et leur utilisation</w:t>
      </w:r>
      <w:r w:rsidRPr="0071637F">
        <w:rPr>
          <w:rFonts w:ascii="Arial" w:eastAsiaTheme="minorHAnsi" w:hAnsi="Arial" w:cstheme="minorBidi"/>
          <w:sz w:val="22"/>
          <w:szCs w:val="22"/>
          <w:lang w:val="fr-FR"/>
        </w:rPr>
        <w:t xml:space="preserve"> ; </w:t>
      </w:r>
    </w:p>
    <w:p w14:paraId="1E6C8037" w14:textId="77777777" w:rsidR="009C7064" w:rsidRPr="0071637F" w:rsidRDefault="009C7064" w:rsidP="009C7064">
      <w:pPr>
        <w:widowControl/>
        <w:autoSpaceDE/>
        <w:autoSpaceDN/>
        <w:adjustRightInd w:val="0"/>
        <w:ind w:left="539" w:hanging="539"/>
        <w:jc w:val="both"/>
        <w:textAlignment w:val="auto"/>
        <w:rPr>
          <w:rFonts w:ascii="Arial" w:eastAsiaTheme="minorHAnsi" w:hAnsi="Arial" w:cs="Arial"/>
          <w:sz w:val="22"/>
          <w:szCs w:val="22"/>
          <w:lang w:val="fr-FR"/>
        </w:rPr>
      </w:pPr>
    </w:p>
    <w:p w14:paraId="437F8071" w14:textId="77777777" w:rsidR="009C7064" w:rsidRPr="0071637F" w:rsidRDefault="009C7064" w:rsidP="009C7064">
      <w:pPr>
        <w:widowControl/>
        <w:numPr>
          <w:ilvl w:val="0"/>
          <w:numId w:val="7"/>
        </w:numPr>
        <w:suppressAutoHyphens w:val="0"/>
        <w:autoSpaceDE/>
        <w:autoSpaceDN/>
        <w:ind w:left="540" w:hanging="540"/>
        <w:jc w:val="both"/>
        <w:textAlignment w:val="auto"/>
        <w:rPr>
          <w:rFonts w:ascii="Arial" w:eastAsiaTheme="minorHAnsi" w:hAnsi="Arial" w:cstheme="minorBidi"/>
          <w:sz w:val="22"/>
          <w:szCs w:val="22"/>
          <w:lang w:val="fr-FR"/>
        </w:rPr>
      </w:pPr>
      <w:r w:rsidRPr="0071637F">
        <w:rPr>
          <w:rFonts w:ascii="Arial" w:eastAsiaTheme="minorHAnsi" w:hAnsi="Arial" w:cs="Arial"/>
          <w:i/>
          <w:sz w:val="22"/>
          <w:szCs w:val="22"/>
          <w:lang w:val="fr-FR"/>
        </w:rPr>
        <w:t xml:space="preserve">Encourage </w:t>
      </w:r>
      <w:r w:rsidRPr="0071637F">
        <w:rPr>
          <w:rFonts w:ascii="Arial" w:eastAsiaTheme="minorHAnsi" w:hAnsi="Arial" w:cs="Arial"/>
          <w:sz w:val="22"/>
          <w:szCs w:val="22"/>
          <w:lang w:val="fr-FR"/>
        </w:rPr>
        <w:t>les Parties à la CMS, et invite</w:t>
      </w:r>
      <w:r w:rsidRPr="0071637F">
        <w:rPr>
          <w:rFonts w:ascii="Arial" w:eastAsiaTheme="minorHAnsi" w:hAnsi="Arial" w:cs="Arial"/>
          <w:i/>
          <w:sz w:val="22"/>
          <w:szCs w:val="22"/>
          <w:lang w:val="fr-FR"/>
        </w:rPr>
        <w:t xml:space="preserve"> </w:t>
      </w:r>
      <w:r w:rsidRPr="0071637F">
        <w:rPr>
          <w:rFonts w:ascii="Arial" w:eastAsiaTheme="minorHAnsi" w:hAnsi="Arial" w:cs="Arial"/>
          <w:sz w:val="22"/>
          <w:szCs w:val="22"/>
          <w:lang w:val="fr-FR"/>
        </w:rPr>
        <w:t>les Parties et les Signataires des instruments de la Famille CMS à identifier au sein des voies de migration les zones géographiques où l’empoisonnement est à l’origine d’une importante mortalité ou morbidité des oiseaux migrateurs, et à se préoccuper prioritairement de ces zones en y appliquant les Lignes directrices, selon qu’il convient</w:t>
      </w:r>
      <w:r w:rsidRPr="0071637F">
        <w:rPr>
          <w:rFonts w:ascii="Arial" w:eastAsiaTheme="minorHAnsi" w:hAnsi="Arial" w:cstheme="minorBidi"/>
          <w:sz w:val="22"/>
          <w:szCs w:val="22"/>
          <w:lang w:val="fr-FR"/>
        </w:rPr>
        <w:t xml:space="preserve">; </w:t>
      </w:r>
    </w:p>
    <w:p w14:paraId="0D6F4D50" w14:textId="77777777" w:rsidR="009C7064" w:rsidRPr="0071637F" w:rsidRDefault="009C7064" w:rsidP="009C7064">
      <w:pPr>
        <w:ind w:left="540"/>
        <w:jc w:val="both"/>
        <w:rPr>
          <w:rFonts w:ascii="Arial" w:eastAsiaTheme="minorHAnsi" w:hAnsi="Arial" w:cstheme="minorBidi"/>
          <w:sz w:val="22"/>
          <w:szCs w:val="22"/>
          <w:lang w:val="fr-FR"/>
        </w:rPr>
      </w:pPr>
    </w:p>
    <w:p w14:paraId="01F5BCE0" w14:textId="77777777" w:rsidR="009C7064" w:rsidRPr="0071637F" w:rsidRDefault="009C7064" w:rsidP="009C7064">
      <w:pPr>
        <w:widowControl/>
        <w:numPr>
          <w:ilvl w:val="0"/>
          <w:numId w:val="7"/>
        </w:numPr>
        <w:suppressAutoHyphens w:val="0"/>
        <w:autoSpaceDE/>
        <w:autoSpaceDN/>
        <w:spacing w:after="80"/>
        <w:ind w:left="539" w:hanging="539"/>
        <w:jc w:val="both"/>
        <w:textAlignment w:val="auto"/>
        <w:rPr>
          <w:rFonts w:ascii="Arial" w:eastAsiaTheme="minorHAnsi" w:hAnsi="Arial" w:cstheme="minorBidi"/>
          <w:sz w:val="22"/>
          <w:szCs w:val="22"/>
          <w:lang w:val="fr-FR"/>
        </w:rPr>
      </w:pPr>
      <w:r w:rsidRPr="0071637F">
        <w:rPr>
          <w:rFonts w:ascii="Arial" w:eastAsiaTheme="minorHAnsi" w:hAnsi="Arial" w:cs="Arial"/>
          <w:i/>
          <w:sz w:val="22"/>
          <w:szCs w:val="22"/>
          <w:lang w:val="fr-FR"/>
        </w:rPr>
        <w:t xml:space="preserve">Prie instamment </w:t>
      </w:r>
      <w:r w:rsidRPr="0071637F">
        <w:rPr>
          <w:rFonts w:ascii="Arial" w:eastAsiaTheme="minorHAnsi" w:hAnsi="Arial" w:cs="Arial"/>
          <w:sz w:val="22"/>
          <w:szCs w:val="22"/>
          <w:lang w:val="fr-FR"/>
        </w:rPr>
        <w:t xml:space="preserve">les Parties à la CMS et </w:t>
      </w:r>
      <w:r w:rsidRPr="0071637F">
        <w:rPr>
          <w:rFonts w:ascii="Arial" w:eastAsiaTheme="minorHAnsi" w:hAnsi="Arial" w:cs="Arial"/>
          <w:i/>
          <w:iCs/>
          <w:sz w:val="22"/>
          <w:szCs w:val="22"/>
          <w:lang w:val="fr-FR"/>
        </w:rPr>
        <w:t>invite</w:t>
      </w:r>
      <w:r w:rsidRPr="0071637F">
        <w:rPr>
          <w:rFonts w:ascii="Arial" w:eastAsiaTheme="minorHAnsi" w:hAnsi="Arial" w:cs="Arial"/>
          <w:sz w:val="22"/>
          <w:szCs w:val="22"/>
          <w:lang w:val="fr-FR"/>
        </w:rPr>
        <w:t xml:space="preserve"> les Parties, Signataires et non-Parties des instruments de la Famille CMS, qui sont des États de l’aire de répartition de vautours et d’autres rapaces nécrophages à :</w:t>
      </w:r>
    </w:p>
    <w:p w14:paraId="4B5B8370" w14:textId="77777777" w:rsidR="009C7064" w:rsidRPr="0071637F" w:rsidRDefault="009C7064" w:rsidP="009C7064">
      <w:pPr>
        <w:widowControl/>
        <w:numPr>
          <w:ilvl w:val="0"/>
          <w:numId w:val="8"/>
        </w:numPr>
        <w:suppressAutoHyphens w:val="0"/>
        <w:autoSpaceDE/>
        <w:autoSpaceDN/>
        <w:spacing w:after="80"/>
        <w:ind w:left="993" w:hanging="426"/>
        <w:jc w:val="both"/>
        <w:textAlignment w:val="auto"/>
        <w:rPr>
          <w:rFonts w:ascii="Arial" w:eastAsiaTheme="minorHAnsi" w:hAnsi="Arial" w:cstheme="minorBidi"/>
          <w:sz w:val="22"/>
          <w:szCs w:val="22"/>
          <w:lang w:val="fr-FR"/>
        </w:rPr>
      </w:pPr>
      <w:r w:rsidRPr="0071637F">
        <w:rPr>
          <w:rFonts w:ascii="Arial" w:eastAsiaTheme="minorHAnsi" w:hAnsi="Arial" w:cs="Arial"/>
          <w:sz w:val="22"/>
          <w:szCs w:val="22"/>
          <w:lang w:val="fr-FR"/>
        </w:rPr>
        <w:t xml:space="preserve">veiller à ce que la sécurité des AINS vétérinaires existants soit testée sur des vautours de l’Ancien Monde, des aigles et d’autres oiseaux nécrophages vivants et captifs ; </w:t>
      </w:r>
    </w:p>
    <w:p w14:paraId="10CE4406" w14:textId="77777777" w:rsidR="009C7064" w:rsidRPr="0071637F" w:rsidRDefault="009C7064" w:rsidP="009C7064">
      <w:pPr>
        <w:widowControl/>
        <w:numPr>
          <w:ilvl w:val="0"/>
          <w:numId w:val="8"/>
        </w:numPr>
        <w:suppressAutoHyphens w:val="0"/>
        <w:autoSpaceDE/>
        <w:autoSpaceDN/>
        <w:spacing w:after="80"/>
        <w:ind w:left="993" w:hanging="426"/>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retirer l’autorisation d’utilisation des AINS toxiques pour les vautours (y compris le diclofénac) à des fins vétérinaires, ou mener à bien une évaluation des risques appropriée, en particulier en ce qui concerne les menaces connues pour les vautours et autres rapaces nécrophages ;</w:t>
      </w:r>
    </w:p>
    <w:p w14:paraId="5414469C" w14:textId="77777777" w:rsidR="009C7064" w:rsidRPr="0071637F" w:rsidRDefault="009C7064" w:rsidP="009C7064">
      <w:pPr>
        <w:widowControl/>
        <w:numPr>
          <w:ilvl w:val="0"/>
          <w:numId w:val="8"/>
        </w:numPr>
        <w:suppressAutoHyphens w:val="0"/>
        <w:autoSpaceDE/>
        <w:autoSpaceDN/>
        <w:spacing w:after="80"/>
        <w:ind w:left="993" w:hanging="426"/>
        <w:jc w:val="both"/>
        <w:textAlignment w:val="auto"/>
        <w:rPr>
          <w:rFonts w:ascii="Arial" w:eastAsiaTheme="minorHAnsi" w:hAnsi="Arial" w:cstheme="minorBidi"/>
          <w:sz w:val="22"/>
          <w:szCs w:val="22"/>
          <w:lang w:val="fr-FR"/>
        </w:rPr>
      </w:pPr>
      <w:r w:rsidRPr="0071637F">
        <w:rPr>
          <w:rFonts w:ascii="Arial" w:eastAsiaTheme="minorHAnsi" w:hAnsi="Arial" w:cs="Arial"/>
          <w:sz w:val="22"/>
          <w:szCs w:val="22"/>
          <w:lang w:val="fr-FR"/>
        </w:rPr>
        <w:t>veiller à ce que les tests de sécurité des nouveaux AINS vétérinaires sur les vautours fassent obligatoirement partie du protocole de recherche et de développement et soient entièrement financés par l’industrie pharmaceutique, en subordonnant l’octroi de l’autorisation aux résultats de ces tests ; et </w:t>
      </w:r>
    </w:p>
    <w:p w14:paraId="28E5C3DD" w14:textId="77777777" w:rsidR="009C7064" w:rsidRPr="0071637F" w:rsidRDefault="009C7064" w:rsidP="009C7064">
      <w:pPr>
        <w:widowControl/>
        <w:numPr>
          <w:ilvl w:val="0"/>
          <w:numId w:val="8"/>
        </w:numPr>
        <w:suppressAutoHyphens w:val="0"/>
        <w:autoSpaceDE/>
        <w:autoSpaceDN/>
        <w:ind w:left="993" w:hanging="426"/>
        <w:jc w:val="both"/>
        <w:textAlignment w:val="auto"/>
        <w:rPr>
          <w:rFonts w:ascii="Arial" w:eastAsiaTheme="minorHAnsi" w:hAnsi="Arial" w:cstheme="minorBidi"/>
          <w:sz w:val="22"/>
          <w:szCs w:val="22"/>
          <w:lang w:val="fr-FR"/>
        </w:rPr>
      </w:pPr>
      <w:r w:rsidRPr="0071637F">
        <w:rPr>
          <w:rFonts w:ascii="Arial" w:eastAsiaTheme="minorHAnsi" w:hAnsi="Arial" w:cs="Arial"/>
          <w:sz w:val="22"/>
          <w:szCs w:val="22"/>
          <w:lang w:val="fr-FR"/>
        </w:rPr>
        <w:t>contribuer à l’identification et à la promotion de médicaments sans danger</w:t>
      </w:r>
      <w:r w:rsidRPr="0071637F">
        <w:rPr>
          <w:rFonts w:ascii="Arial" w:eastAsiaTheme="minorHAnsi" w:hAnsi="Arial" w:cstheme="minorBidi"/>
          <w:sz w:val="22"/>
          <w:szCs w:val="22"/>
          <w:lang w:val="fr-FR"/>
        </w:rPr>
        <w:t>;</w:t>
      </w:r>
    </w:p>
    <w:p w14:paraId="1197AC10" w14:textId="77777777" w:rsidR="009C7064" w:rsidRPr="0071637F" w:rsidRDefault="009C7064" w:rsidP="009C7064">
      <w:pPr>
        <w:widowControl/>
        <w:autoSpaceDE/>
        <w:autoSpaceDN/>
        <w:adjustRightInd w:val="0"/>
        <w:ind w:left="900" w:hanging="360"/>
        <w:jc w:val="both"/>
        <w:textAlignment w:val="auto"/>
        <w:rPr>
          <w:rFonts w:ascii="Arial" w:eastAsiaTheme="minorHAnsi" w:hAnsi="Arial" w:cs="Arial"/>
          <w:sz w:val="22"/>
          <w:szCs w:val="22"/>
          <w:lang w:val="fr-FR"/>
        </w:rPr>
      </w:pPr>
    </w:p>
    <w:p w14:paraId="02B08CD3" w14:textId="0A3B8366" w:rsidR="009C7064" w:rsidRPr="0071637F" w:rsidRDefault="009C7064" w:rsidP="009C7064">
      <w:pPr>
        <w:widowControl/>
        <w:numPr>
          <w:ilvl w:val="0"/>
          <w:numId w:val="7"/>
        </w:numPr>
        <w:suppressAutoHyphens w:val="0"/>
        <w:autoSpaceDE/>
        <w:autoSpaceDN/>
        <w:ind w:left="540" w:hanging="540"/>
        <w:jc w:val="both"/>
        <w:textAlignment w:val="auto"/>
        <w:rPr>
          <w:rFonts w:ascii="Arial" w:eastAsiaTheme="minorHAnsi" w:hAnsi="Arial" w:cstheme="minorBidi"/>
          <w:sz w:val="22"/>
          <w:szCs w:val="22"/>
          <w:lang w:val="fr-FR"/>
        </w:rPr>
      </w:pPr>
      <w:r w:rsidRPr="0071637F">
        <w:rPr>
          <w:rFonts w:ascii="Arial" w:eastAsiaTheme="minorHAnsi" w:hAnsi="Arial" w:cs="Arial"/>
          <w:i/>
          <w:sz w:val="22"/>
          <w:szCs w:val="22"/>
          <w:lang w:val="fr-FR"/>
        </w:rPr>
        <w:t xml:space="preserve">Prie instamment </w:t>
      </w:r>
      <w:r w:rsidRPr="0071637F">
        <w:rPr>
          <w:rFonts w:ascii="Arial" w:eastAsiaTheme="minorHAnsi" w:hAnsi="Arial" w:cs="Arial"/>
          <w:sz w:val="22"/>
          <w:szCs w:val="22"/>
          <w:lang w:val="fr-FR"/>
        </w:rPr>
        <w:t>le Secrétariat de consulter régulièrement les parties prenantes concernées, y compris les organismes gouvernementaux, les établissements scientifiques, les organisations non gouvernementales et les secteurs de l’agriculture, de l’industrie pharmaceutique, de la chasse</w:t>
      </w:r>
      <w:r w:rsidR="008D4E77" w:rsidRPr="0071637F">
        <w:rPr>
          <w:rFonts w:ascii="Arial" w:eastAsiaTheme="minorHAnsi" w:hAnsi="Arial" w:cs="Arial"/>
          <w:sz w:val="22"/>
          <w:szCs w:val="22"/>
          <w:lang w:val="fr-FR"/>
        </w:rPr>
        <w:t>, du tir sportif</w:t>
      </w:r>
      <w:r w:rsidRPr="0071637F">
        <w:rPr>
          <w:rFonts w:ascii="Arial" w:eastAsiaTheme="minorHAnsi" w:hAnsi="Arial" w:cs="Arial"/>
          <w:sz w:val="22"/>
          <w:szCs w:val="22"/>
          <w:lang w:val="fr-FR"/>
        </w:rPr>
        <w:t xml:space="preserve"> et de la pêche, afin de faire un suivi des impacts de l’empoisonnement sur les oiseaux migrateurs et d’appuyer l’élaboration de stratégies nationales et de plans de mise en œuvre sectoriels, selon que de besoin pour réduire au minimum les effets préjudiciables</w:t>
      </w:r>
      <w:r w:rsidRPr="0071637F">
        <w:rPr>
          <w:rFonts w:ascii="Arial" w:eastAsiaTheme="minorHAnsi" w:hAnsi="Arial" w:cstheme="minorBidi"/>
          <w:sz w:val="22"/>
          <w:szCs w:val="22"/>
          <w:lang w:val="fr-FR"/>
        </w:rPr>
        <w:t xml:space="preserve">; </w:t>
      </w:r>
    </w:p>
    <w:p w14:paraId="4A17382B" w14:textId="77777777" w:rsidR="009C7064" w:rsidRPr="0071637F" w:rsidRDefault="009C7064" w:rsidP="009C7064">
      <w:pPr>
        <w:widowControl/>
        <w:autoSpaceDE/>
        <w:autoSpaceDN/>
        <w:adjustRightInd w:val="0"/>
        <w:ind w:left="540" w:hanging="540"/>
        <w:jc w:val="both"/>
        <w:textAlignment w:val="auto"/>
        <w:rPr>
          <w:rFonts w:ascii="Arial" w:eastAsiaTheme="minorHAnsi" w:hAnsi="Arial" w:cs="Arial"/>
          <w:sz w:val="22"/>
          <w:szCs w:val="22"/>
          <w:lang w:val="fr-FR"/>
        </w:rPr>
      </w:pPr>
    </w:p>
    <w:p w14:paraId="77D2A854" w14:textId="77777777" w:rsidR="009C7064" w:rsidRPr="0071637F" w:rsidRDefault="009C7064" w:rsidP="009C7064">
      <w:pPr>
        <w:widowControl/>
        <w:numPr>
          <w:ilvl w:val="0"/>
          <w:numId w:val="7"/>
        </w:numPr>
        <w:suppressAutoHyphens w:val="0"/>
        <w:autoSpaceDE/>
        <w:autoSpaceDN/>
        <w:ind w:left="540" w:hanging="540"/>
        <w:jc w:val="both"/>
        <w:textAlignment w:val="auto"/>
        <w:rPr>
          <w:rFonts w:ascii="Arial" w:eastAsiaTheme="minorHAnsi" w:hAnsi="Arial" w:cstheme="minorBidi"/>
          <w:sz w:val="22"/>
          <w:szCs w:val="22"/>
          <w:lang w:val="fr-FR"/>
        </w:rPr>
      </w:pPr>
      <w:r w:rsidRPr="0071637F">
        <w:rPr>
          <w:rFonts w:ascii="Arial" w:eastAsiaTheme="minorHAnsi" w:hAnsi="Arial" w:cs="Arial"/>
          <w:i/>
          <w:sz w:val="22"/>
          <w:szCs w:val="22"/>
          <w:lang w:val="fr-FR"/>
        </w:rPr>
        <w:t xml:space="preserve">Encourage </w:t>
      </w:r>
      <w:r w:rsidRPr="0071637F">
        <w:rPr>
          <w:rFonts w:ascii="Arial" w:eastAsiaTheme="minorHAnsi" w:hAnsi="Arial" w:cs="Arial"/>
          <w:sz w:val="22"/>
          <w:szCs w:val="22"/>
          <w:lang w:val="fr-FR"/>
        </w:rPr>
        <w:t>les</w:t>
      </w:r>
      <w:r w:rsidRPr="0071637F">
        <w:rPr>
          <w:rFonts w:ascii="Arial" w:eastAsiaTheme="minorHAnsi" w:hAnsi="Arial" w:cs="Arial"/>
          <w:i/>
          <w:sz w:val="22"/>
          <w:szCs w:val="22"/>
          <w:lang w:val="fr-FR"/>
        </w:rPr>
        <w:t xml:space="preserve"> </w:t>
      </w:r>
      <w:r w:rsidRPr="0071637F">
        <w:rPr>
          <w:rFonts w:ascii="Arial" w:eastAsiaTheme="minorHAnsi" w:hAnsi="Arial" w:cs="Arial"/>
          <w:sz w:val="22"/>
          <w:szCs w:val="22"/>
          <w:lang w:val="fr-FR"/>
        </w:rPr>
        <w:t>Parties à la CMS à suivre et à évaluer régulièrement l’impact de l’empoisonnement sur les espèces d’oiseaux migrateurs à l’échelle nationale, ainsi que l’efficacité des mesures prises pour empêcher, limiter le plus possible, réduire ou contrôler l’impact de l’empoisonnement, selon qu’il convient </w:t>
      </w:r>
      <w:r w:rsidRPr="0071637F">
        <w:rPr>
          <w:rFonts w:ascii="Arial" w:eastAsiaTheme="minorHAnsi" w:hAnsi="Arial" w:cstheme="minorBidi"/>
          <w:sz w:val="22"/>
          <w:szCs w:val="22"/>
          <w:lang w:val="fr-FR"/>
        </w:rPr>
        <w:t xml:space="preserve">; </w:t>
      </w:r>
    </w:p>
    <w:p w14:paraId="6790A622" w14:textId="77777777" w:rsidR="009C7064" w:rsidRPr="0071637F" w:rsidRDefault="009C7064" w:rsidP="009C7064">
      <w:pPr>
        <w:widowControl/>
        <w:autoSpaceDE/>
        <w:autoSpaceDN/>
        <w:adjustRightInd w:val="0"/>
        <w:ind w:left="540" w:hanging="540"/>
        <w:jc w:val="both"/>
        <w:textAlignment w:val="auto"/>
        <w:rPr>
          <w:rFonts w:ascii="Arial" w:eastAsiaTheme="minorHAnsi" w:hAnsi="Arial" w:cs="Arial"/>
          <w:sz w:val="22"/>
          <w:szCs w:val="22"/>
          <w:lang w:val="fr-FR"/>
        </w:rPr>
      </w:pPr>
    </w:p>
    <w:p w14:paraId="33425DDD" w14:textId="77777777" w:rsidR="009C7064" w:rsidRPr="0071637F" w:rsidRDefault="009C7064" w:rsidP="009C7064">
      <w:pPr>
        <w:widowControl/>
        <w:numPr>
          <w:ilvl w:val="0"/>
          <w:numId w:val="7"/>
        </w:numPr>
        <w:suppressAutoHyphens w:val="0"/>
        <w:autoSpaceDE/>
        <w:autoSpaceDN/>
        <w:ind w:left="540" w:hanging="540"/>
        <w:jc w:val="both"/>
        <w:textAlignment w:val="auto"/>
        <w:rPr>
          <w:rFonts w:ascii="Arial" w:eastAsiaTheme="minorHAnsi" w:hAnsi="Arial" w:cstheme="minorBidi"/>
          <w:sz w:val="22"/>
          <w:szCs w:val="22"/>
          <w:lang w:val="fr-FR"/>
        </w:rPr>
      </w:pPr>
      <w:r w:rsidRPr="0071637F">
        <w:rPr>
          <w:rFonts w:ascii="Arial" w:eastAsiaTheme="minorHAnsi" w:hAnsi="Arial" w:cs="Arial"/>
          <w:i/>
          <w:sz w:val="22"/>
          <w:szCs w:val="22"/>
          <w:lang w:val="fr-FR"/>
        </w:rPr>
        <w:t xml:space="preserve">Invite </w:t>
      </w:r>
      <w:r w:rsidRPr="0071637F">
        <w:rPr>
          <w:rFonts w:ascii="Arial" w:eastAsiaTheme="minorHAnsi" w:hAnsi="Arial" w:cs="Arial"/>
          <w:sz w:val="22"/>
          <w:szCs w:val="22"/>
          <w:lang w:val="fr-FR"/>
        </w:rPr>
        <w:t>les Parties et les non-Parties, y compris les organisations intergouvernementales et les autres institutions compétentes, à élaborer des stratégies de lutte contre l’empoisonnement ou à inclure des mesures contenues dans la présente résolution et dans les Lignes directrices dans leurs stratégies et plans d’action nationaux pour la biodiversité (SPANB) ou dans la législation pertinente, selon qu’il convient, afin de prévenir, limiter le plus possible, réduire ou contrôler l’impact de l’empoisonnement sur les espèces d’oiseaux migrateurs et à cette fin, faire intervenir les autorités chargées du respect de la loi</w:t>
      </w:r>
      <w:r w:rsidRPr="0071637F">
        <w:rPr>
          <w:rFonts w:ascii="Arial" w:eastAsiaTheme="minorHAnsi" w:hAnsi="Arial" w:cstheme="minorBidi"/>
          <w:sz w:val="22"/>
          <w:szCs w:val="22"/>
          <w:lang w:val="fr-FR"/>
        </w:rPr>
        <w:t>;</w:t>
      </w:r>
    </w:p>
    <w:p w14:paraId="1417B643" w14:textId="77777777" w:rsidR="009C7064" w:rsidRPr="0071637F" w:rsidRDefault="009C7064" w:rsidP="009C7064">
      <w:pPr>
        <w:ind w:left="540"/>
        <w:jc w:val="both"/>
        <w:rPr>
          <w:rFonts w:ascii="Arial" w:eastAsiaTheme="minorHAnsi" w:hAnsi="Arial" w:cstheme="minorBidi"/>
          <w:sz w:val="22"/>
          <w:szCs w:val="22"/>
          <w:lang w:val="fr-FR"/>
        </w:rPr>
      </w:pPr>
    </w:p>
    <w:p w14:paraId="18AB93D4" w14:textId="282C9601" w:rsidR="009C7064" w:rsidRPr="0071637F" w:rsidRDefault="009C7064" w:rsidP="009C7064">
      <w:pPr>
        <w:widowControl/>
        <w:numPr>
          <w:ilvl w:val="0"/>
          <w:numId w:val="7"/>
        </w:numPr>
        <w:suppressAutoHyphens w:val="0"/>
        <w:autoSpaceDE/>
        <w:autoSpaceDN/>
        <w:ind w:left="540" w:hanging="540"/>
        <w:jc w:val="both"/>
        <w:textAlignment w:val="auto"/>
        <w:rPr>
          <w:rFonts w:ascii="Arial" w:eastAsiaTheme="minorHAnsi" w:hAnsi="Arial" w:cstheme="minorBidi"/>
          <w:sz w:val="22"/>
          <w:szCs w:val="22"/>
          <w:lang w:val="fr-FR"/>
        </w:rPr>
      </w:pPr>
      <w:r w:rsidRPr="0071637F">
        <w:rPr>
          <w:rFonts w:ascii="Arial" w:eastAsiaTheme="minorHAnsi" w:hAnsi="Arial" w:cs="Arial"/>
          <w:i/>
          <w:sz w:val="22"/>
          <w:szCs w:val="22"/>
          <w:lang w:val="fr-FR"/>
        </w:rPr>
        <w:t>Invite</w:t>
      </w:r>
      <w:r w:rsidRPr="0071637F">
        <w:rPr>
          <w:rFonts w:ascii="Arial" w:eastAsiaTheme="minorHAnsi" w:hAnsi="Arial" w:cs="Arial"/>
          <w:sz w:val="22"/>
          <w:szCs w:val="22"/>
          <w:lang w:val="fr-FR"/>
        </w:rPr>
        <w:t xml:space="preserve"> l’UICN et sa Commission de la sauvegarde des espèces à coopérer activement avec la CMS</w:t>
      </w:r>
      <w:r w:rsidRPr="0071637F">
        <w:rPr>
          <w:rFonts w:ascii="Arial" w:eastAsiaTheme="minorHAnsi" w:hAnsi="Arial" w:cstheme="minorBidi"/>
          <w:sz w:val="22"/>
          <w:szCs w:val="22"/>
          <w:lang w:val="fr-FR"/>
        </w:rPr>
        <w:t xml:space="preserve"> </w:t>
      </w:r>
      <w:r w:rsidRPr="0071637F">
        <w:rPr>
          <w:rFonts w:ascii="Arial" w:eastAsiaTheme="minorHAnsi" w:hAnsi="Arial" w:cs="Arial"/>
          <w:sz w:val="22"/>
          <w:szCs w:val="22"/>
          <w:lang w:val="fr-FR"/>
        </w:rPr>
        <w:t>et le Groupe de travail sur la prévention de l’empoisonnement (PPWG) à une analyse globale de l’impact de l’empoisonnement sur la faune sauvage, si les ressources le permettent </w:t>
      </w:r>
      <w:r w:rsidRPr="0071637F">
        <w:rPr>
          <w:rFonts w:ascii="Arial" w:eastAsiaTheme="minorHAnsi" w:hAnsi="Arial" w:cstheme="minorBidi"/>
          <w:sz w:val="22"/>
          <w:szCs w:val="22"/>
          <w:lang w:val="fr-FR"/>
        </w:rPr>
        <w:t>;</w:t>
      </w:r>
    </w:p>
    <w:p w14:paraId="0952DD52" w14:textId="77777777" w:rsidR="009C7064" w:rsidRPr="0071637F" w:rsidRDefault="009C7064" w:rsidP="009C7064">
      <w:pPr>
        <w:widowControl/>
        <w:autoSpaceDE/>
        <w:autoSpaceDN/>
        <w:adjustRightInd w:val="0"/>
        <w:ind w:left="540" w:hanging="540"/>
        <w:jc w:val="both"/>
        <w:textAlignment w:val="auto"/>
        <w:rPr>
          <w:rFonts w:ascii="Arial" w:eastAsiaTheme="minorHAnsi" w:hAnsi="Arial" w:cs="Arial"/>
          <w:sz w:val="22"/>
          <w:szCs w:val="22"/>
          <w:lang w:val="fr-FR"/>
        </w:rPr>
      </w:pPr>
    </w:p>
    <w:p w14:paraId="4B015A32" w14:textId="77777777" w:rsidR="009C7064" w:rsidRPr="0071637F" w:rsidRDefault="009C7064" w:rsidP="009C7064">
      <w:pPr>
        <w:widowControl/>
        <w:numPr>
          <w:ilvl w:val="0"/>
          <w:numId w:val="7"/>
        </w:numPr>
        <w:suppressAutoHyphens w:val="0"/>
        <w:autoSpaceDE/>
        <w:autoSpaceDN/>
        <w:ind w:left="540" w:hanging="540"/>
        <w:jc w:val="both"/>
        <w:textAlignment w:val="auto"/>
        <w:rPr>
          <w:rFonts w:ascii="Arial" w:eastAsiaTheme="minorHAnsi" w:hAnsi="Arial" w:cstheme="minorBidi"/>
          <w:sz w:val="22"/>
          <w:szCs w:val="22"/>
          <w:lang w:val="fr-FR"/>
        </w:rPr>
      </w:pPr>
      <w:r w:rsidRPr="0071637F">
        <w:rPr>
          <w:rFonts w:ascii="Arial" w:eastAsiaTheme="minorHAnsi" w:hAnsi="Arial" w:cstheme="minorBidi"/>
          <w:i/>
          <w:sz w:val="22"/>
          <w:szCs w:val="22"/>
          <w:lang w:val="fr-FR"/>
        </w:rPr>
        <w:lastRenderedPageBreak/>
        <w:t>I</w:t>
      </w:r>
      <w:r w:rsidRPr="0071637F">
        <w:rPr>
          <w:rFonts w:ascii="Arial" w:eastAsiaTheme="minorHAnsi" w:hAnsi="Arial" w:cs="Arial"/>
          <w:i/>
          <w:sz w:val="22"/>
          <w:szCs w:val="22"/>
          <w:lang w:val="fr-FR"/>
        </w:rPr>
        <w:t>nvite</w:t>
      </w:r>
      <w:r w:rsidRPr="0071637F">
        <w:rPr>
          <w:rFonts w:ascii="Arial" w:eastAsiaTheme="minorHAnsi" w:hAnsi="Arial" w:cs="Arial"/>
          <w:sz w:val="22"/>
          <w:szCs w:val="22"/>
          <w:lang w:val="fr-FR"/>
        </w:rPr>
        <w:t xml:space="preserve"> la Convention de Rotterdam sur la procédure de consentement préalable en connaissance de cause applicable à certains produits chimiques et pesticides dangereux qui font l’objet d’un commerce international à coopérer activement avec la CMS sur les questions relatives à l’empoisonnement des oiseaux migrateurs, en particulier en ce qui concerne la clarification des lignes directrices existantes utilisées dans les processus de prise de décision au titre de cette Convention, selon qu’il convient</w:t>
      </w:r>
      <w:r w:rsidRPr="0071637F">
        <w:rPr>
          <w:rFonts w:ascii="Arial" w:eastAsiaTheme="minorHAnsi" w:hAnsi="Arial" w:cstheme="minorBidi"/>
          <w:sz w:val="22"/>
          <w:szCs w:val="22"/>
          <w:lang w:val="fr-FR"/>
        </w:rPr>
        <w:t xml:space="preserve">; </w:t>
      </w:r>
    </w:p>
    <w:p w14:paraId="0DEE0DFA" w14:textId="77777777" w:rsidR="009C7064" w:rsidRPr="0071637F" w:rsidRDefault="009C7064" w:rsidP="009C7064">
      <w:pPr>
        <w:widowControl/>
        <w:autoSpaceDE/>
        <w:autoSpaceDN/>
        <w:adjustRightInd w:val="0"/>
        <w:ind w:left="540" w:hanging="540"/>
        <w:jc w:val="both"/>
        <w:textAlignment w:val="auto"/>
        <w:rPr>
          <w:rFonts w:ascii="Arial" w:eastAsiaTheme="minorHAnsi" w:hAnsi="Arial" w:cs="Arial"/>
          <w:sz w:val="22"/>
          <w:szCs w:val="22"/>
          <w:lang w:val="fr-FR"/>
        </w:rPr>
      </w:pPr>
    </w:p>
    <w:p w14:paraId="009AF32F" w14:textId="341DEB0C" w:rsidR="009C7064" w:rsidRPr="0071637F" w:rsidRDefault="009C7064" w:rsidP="009C7064">
      <w:pPr>
        <w:widowControl/>
        <w:numPr>
          <w:ilvl w:val="0"/>
          <w:numId w:val="7"/>
        </w:numPr>
        <w:suppressAutoHyphens w:val="0"/>
        <w:autoSpaceDE/>
        <w:autoSpaceDN/>
        <w:ind w:left="540" w:hanging="540"/>
        <w:jc w:val="both"/>
        <w:textAlignment w:val="auto"/>
        <w:rPr>
          <w:rFonts w:ascii="Arial" w:eastAsiaTheme="minorHAnsi" w:hAnsi="Arial" w:cstheme="minorBidi"/>
          <w:sz w:val="22"/>
          <w:szCs w:val="22"/>
          <w:lang w:val="fr-FR"/>
        </w:rPr>
      </w:pPr>
      <w:r w:rsidRPr="0071637F">
        <w:rPr>
          <w:rFonts w:ascii="Arial" w:eastAsiaTheme="minorHAnsi" w:hAnsi="Arial" w:cs="Arial"/>
          <w:i/>
          <w:sz w:val="22"/>
          <w:szCs w:val="22"/>
          <w:lang w:val="fr-FR"/>
        </w:rPr>
        <w:t>Invite</w:t>
      </w:r>
      <w:r w:rsidRPr="0071637F">
        <w:rPr>
          <w:rFonts w:ascii="Arial" w:eastAsiaTheme="minorHAnsi" w:hAnsi="Arial" w:cs="Arial"/>
          <w:sz w:val="22"/>
          <w:szCs w:val="22"/>
          <w:lang w:val="fr-FR"/>
        </w:rPr>
        <w:t xml:space="preserve"> la Coopération internationale pour l’harmonisation des exigences techniques pour l’enregistrement des médicaments vétérinaires (</w:t>
      </w:r>
      <w:proofErr w:type="spellStart"/>
      <w:r w:rsidRPr="0071637F">
        <w:rPr>
          <w:rFonts w:ascii="Arial" w:eastAsiaTheme="minorHAnsi" w:hAnsi="Arial" w:cs="Arial"/>
          <w:sz w:val="22"/>
          <w:szCs w:val="22"/>
          <w:lang w:val="fr-FR"/>
        </w:rPr>
        <w:t>Veterinary</w:t>
      </w:r>
      <w:proofErr w:type="spellEnd"/>
      <w:r w:rsidRPr="0071637F">
        <w:rPr>
          <w:rFonts w:ascii="Arial" w:eastAsiaTheme="minorHAnsi" w:hAnsi="Arial" w:cs="Arial"/>
          <w:sz w:val="22"/>
          <w:szCs w:val="22"/>
          <w:lang w:val="fr-FR"/>
        </w:rPr>
        <w:t xml:space="preserve"> </w:t>
      </w:r>
      <w:proofErr w:type="spellStart"/>
      <w:r w:rsidRPr="0071637F">
        <w:rPr>
          <w:rFonts w:ascii="Arial" w:eastAsiaTheme="minorHAnsi" w:hAnsi="Arial" w:cs="Arial"/>
          <w:sz w:val="22"/>
          <w:szCs w:val="22"/>
          <w:lang w:val="fr-FR"/>
        </w:rPr>
        <w:t>Medicinal</w:t>
      </w:r>
      <w:proofErr w:type="spellEnd"/>
      <w:r w:rsidRPr="0071637F">
        <w:rPr>
          <w:rFonts w:ascii="Arial" w:eastAsiaTheme="minorHAnsi" w:hAnsi="Arial" w:cs="Arial"/>
          <w:sz w:val="22"/>
          <w:szCs w:val="22"/>
          <w:lang w:val="fr-FR"/>
        </w:rPr>
        <w:t xml:space="preserve"> </w:t>
      </w:r>
      <w:proofErr w:type="spellStart"/>
      <w:r w:rsidRPr="0071637F">
        <w:rPr>
          <w:rFonts w:ascii="Arial" w:eastAsiaTheme="minorHAnsi" w:hAnsi="Arial" w:cs="Arial"/>
          <w:sz w:val="22"/>
          <w:szCs w:val="22"/>
          <w:lang w:val="fr-FR"/>
        </w:rPr>
        <w:t>Products</w:t>
      </w:r>
      <w:proofErr w:type="spellEnd"/>
      <w:r w:rsidRPr="0071637F">
        <w:rPr>
          <w:rFonts w:ascii="Arial" w:eastAsiaTheme="minorHAnsi" w:hAnsi="Arial" w:cs="Arial"/>
          <w:sz w:val="22"/>
          <w:szCs w:val="22"/>
          <w:lang w:val="fr-FR"/>
        </w:rPr>
        <w:t xml:space="preserve">, VICH) et l’Organisation de coopération et de développement économiques (OCDE) à envisager d’entreprendre une évaluation des risques que les médicaments vétérinaires représentent pour les espèces d’oiseaux migrateurs et d’autres espèces qui pourraient être empoisonnées par leurs ressources alimentaires contenant de tels produits en raison de leurs effets létaux ou </w:t>
      </w:r>
      <w:proofErr w:type="spellStart"/>
      <w:r w:rsidRPr="0071637F">
        <w:rPr>
          <w:rFonts w:ascii="Arial" w:eastAsiaTheme="minorHAnsi" w:hAnsi="Arial" w:cs="Arial"/>
          <w:sz w:val="22"/>
          <w:szCs w:val="22"/>
          <w:lang w:val="fr-FR"/>
        </w:rPr>
        <w:t>sublétaux</w:t>
      </w:r>
      <w:proofErr w:type="spellEnd"/>
      <w:r w:rsidRPr="0071637F">
        <w:rPr>
          <w:rFonts w:ascii="Arial" w:eastAsiaTheme="minorHAnsi" w:hAnsi="Arial" w:cs="Arial"/>
          <w:sz w:val="22"/>
          <w:szCs w:val="22"/>
          <w:lang w:val="fr-FR"/>
        </w:rPr>
        <w:t>, et à utiliser ces résultats pour fournir des orientations au secteur vétérinaire</w:t>
      </w:r>
      <w:r w:rsidR="00697DD6" w:rsidRPr="0071637F">
        <w:rPr>
          <w:rFonts w:ascii="Arial" w:eastAsiaTheme="minorHAnsi" w:hAnsi="Arial" w:cs="Arial"/>
          <w:sz w:val="22"/>
          <w:szCs w:val="22"/>
          <w:lang w:val="fr-FR"/>
        </w:rPr>
        <w:t> </w:t>
      </w:r>
      <w:r w:rsidRPr="0071637F">
        <w:rPr>
          <w:rFonts w:ascii="Arial" w:eastAsiaTheme="minorHAnsi" w:hAnsi="Arial" w:cstheme="minorBidi"/>
          <w:sz w:val="22"/>
          <w:szCs w:val="22"/>
          <w:lang w:val="fr-FR"/>
        </w:rPr>
        <w:t>;</w:t>
      </w:r>
    </w:p>
    <w:p w14:paraId="355A421C" w14:textId="77777777" w:rsidR="00697DD6" w:rsidRPr="0071637F" w:rsidRDefault="00697DD6" w:rsidP="00697DD6">
      <w:pPr>
        <w:pStyle w:val="ListParagraph"/>
        <w:rPr>
          <w:lang w:val="fr-FR"/>
        </w:rPr>
      </w:pPr>
    </w:p>
    <w:p w14:paraId="6F829A62" w14:textId="46197C21" w:rsidR="00697DD6" w:rsidRPr="0071637F" w:rsidRDefault="00697DD6" w:rsidP="00697DD6">
      <w:pPr>
        <w:widowControl/>
        <w:numPr>
          <w:ilvl w:val="0"/>
          <w:numId w:val="7"/>
        </w:numPr>
        <w:suppressAutoHyphens w:val="0"/>
        <w:autoSpaceDE/>
        <w:autoSpaceDN/>
        <w:ind w:left="540" w:hanging="540"/>
        <w:jc w:val="both"/>
        <w:textAlignment w:val="auto"/>
        <w:rPr>
          <w:rFonts w:ascii="Arial" w:eastAsiaTheme="minorHAnsi" w:hAnsi="Arial" w:cstheme="minorBidi"/>
          <w:sz w:val="22"/>
          <w:szCs w:val="22"/>
          <w:lang w:val="fr-FR"/>
        </w:rPr>
      </w:pPr>
      <w:r w:rsidRPr="0071637F">
        <w:rPr>
          <w:rFonts w:ascii="Arial" w:eastAsiaTheme="minorHAnsi" w:hAnsi="Arial" w:cstheme="minorBidi"/>
          <w:i/>
          <w:iCs/>
          <w:sz w:val="22"/>
          <w:szCs w:val="22"/>
          <w:lang w:val="fr-FR"/>
        </w:rPr>
        <w:t>Encourage</w:t>
      </w:r>
      <w:r w:rsidRPr="0071637F">
        <w:rPr>
          <w:rFonts w:ascii="Arial" w:eastAsiaTheme="minorHAnsi" w:hAnsi="Arial" w:cstheme="minorBidi"/>
          <w:sz w:val="22"/>
          <w:szCs w:val="22"/>
          <w:lang w:val="fr-FR"/>
        </w:rPr>
        <w:t xml:space="preserve"> tous ceux qui sont concernés par la prévention de l’empoisonnement des oiseaux migrateurs à dialoguer avec ces groupes et à créer des partenariats proactifs – à des échelles appropriées –, en tant que priorité dans la mise en œuvre des Lignes directrices :</w:t>
      </w:r>
    </w:p>
    <w:p w14:paraId="5CA8DDB3" w14:textId="2AE79AA3" w:rsidR="00697DD6" w:rsidRPr="0071637F" w:rsidRDefault="00697DD6" w:rsidP="00697DD6">
      <w:pPr>
        <w:pStyle w:val="ListParagraph"/>
        <w:rPr>
          <w:lang w:val="fr-FR"/>
        </w:rPr>
      </w:pPr>
    </w:p>
    <w:p w14:paraId="537010DD" w14:textId="77777777" w:rsidR="009C7064" w:rsidRPr="0071637F" w:rsidRDefault="009C7064" w:rsidP="009C7064">
      <w:pPr>
        <w:widowControl/>
        <w:autoSpaceDE/>
        <w:autoSpaceDN/>
        <w:adjustRightInd w:val="0"/>
        <w:ind w:left="540" w:hanging="540"/>
        <w:jc w:val="both"/>
        <w:textAlignment w:val="auto"/>
        <w:rPr>
          <w:rFonts w:ascii="Arial" w:eastAsiaTheme="minorHAnsi" w:hAnsi="Arial" w:cs="Arial"/>
          <w:sz w:val="22"/>
          <w:szCs w:val="22"/>
          <w:lang w:val="fr-FR"/>
        </w:rPr>
      </w:pPr>
    </w:p>
    <w:p w14:paraId="1EA59A30" w14:textId="502EACC5" w:rsidR="009C7064" w:rsidRPr="0071637F" w:rsidRDefault="009C7064" w:rsidP="009C7064">
      <w:pPr>
        <w:widowControl/>
        <w:numPr>
          <w:ilvl w:val="0"/>
          <w:numId w:val="7"/>
        </w:numPr>
        <w:suppressAutoHyphens w:val="0"/>
        <w:autoSpaceDE/>
        <w:autoSpaceDN/>
        <w:ind w:left="540" w:hanging="540"/>
        <w:jc w:val="both"/>
        <w:textAlignment w:val="auto"/>
        <w:rPr>
          <w:rFonts w:ascii="Arial" w:eastAsiaTheme="minorHAnsi" w:hAnsi="Arial" w:cstheme="minorBidi"/>
          <w:sz w:val="22"/>
          <w:szCs w:val="22"/>
          <w:lang w:val="fr-FR"/>
        </w:rPr>
      </w:pPr>
      <w:r w:rsidRPr="0071637F">
        <w:rPr>
          <w:rFonts w:ascii="Arial" w:eastAsiaTheme="minorHAnsi" w:hAnsi="Arial" w:cs="Arial"/>
          <w:i/>
          <w:sz w:val="22"/>
          <w:szCs w:val="22"/>
          <w:lang w:val="fr-FR"/>
        </w:rPr>
        <w:t xml:space="preserve">Invite </w:t>
      </w:r>
      <w:r w:rsidRPr="0071637F">
        <w:rPr>
          <w:rFonts w:ascii="Arial" w:eastAsiaTheme="minorHAnsi" w:hAnsi="Arial" w:cs="Arial"/>
          <w:sz w:val="22"/>
          <w:szCs w:val="22"/>
          <w:lang w:val="fr-FR"/>
        </w:rPr>
        <w:t>les Parties à prendre note du fait que les insecticides néonicotinoïdes sont devenus la principale solution de remplacement des organophosphorés et des carbamates examinés</w:t>
      </w:r>
      <w:r w:rsidR="008D4E77" w:rsidRPr="0071637F">
        <w:rPr>
          <w:rFonts w:ascii="Arial" w:eastAsiaTheme="minorHAnsi" w:hAnsi="Arial" w:cs="Arial"/>
          <w:sz w:val="22"/>
          <w:szCs w:val="22"/>
          <w:lang w:val="fr-FR"/>
        </w:rPr>
        <w:t xml:space="preserve"> et que l’on sait qu’ils ont des effets préjudiciables sur différents aspects du cycle de vie des espèces aviaires</w:t>
      </w:r>
      <w:r w:rsidRPr="0071637F">
        <w:rPr>
          <w:rFonts w:ascii="Arial" w:eastAsiaTheme="minorHAnsi" w:hAnsi="Arial" w:cs="Arial"/>
          <w:sz w:val="22"/>
          <w:szCs w:val="22"/>
          <w:lang w:val="fr-FR"/>
        </w:rPr>
        <w:t xml:space="preserve">, et à envisager </w:t>
      </w:r>
      <w:r w:rsidR="008D4E77" w:rsidRPr="0071637F">
        <w:rPr>
          <w:rFonts w:ascii="Arial" w:eastAsiaTheme="minorHAnsi" w:hAnsi="Arial" w:cs="Arial"/>
          <w:sz w:val="22"/>
          <w:szCs w:val="22"/>
          <w:lang w:val="fr-FR"/>
        </w:rPr>
        <w:t>d’en restreindre l’usage continu tout en</w:t>
      </w:r>
      <w:r w:rsidRPr="0071637F">
        <w:rPr>
          <w:rFonts w:ascii="Arial" w:eastAsiaTheme="minorHAnsi" w:hAnsi="Arial" w:cs="Arial"/>
          <w:sz w:val="22"/>
          <w:szCs w:val="22"/>
          <w:lang w:val="fr-FR"/>
        </w:rPr>
        <w:t xml:space="preserve"> men</w:t>
      </w:r>
      <w:r w:rsidR="008D4E77" w:rsidRPr="0071637F">
        <w:rPr>
          <w:rFonts w:ascii="Arial" w:eastAsiaTheme="minorHAnsi" w:hAnsi="Arial" w:cs="Arial"/>
          <w:sz w:val="22"/>
          <w:szCs w:val="22"/>
          <w:lang w:val="fr-FR"/>
        </w:rPr>
        <w:t>ant</w:t>
      </w:r>
      <w:r w:rsidRPr="0071637F">
        <w:rPr>
          <w:rFonts w:ascii="Arial" w:eastAsiaTheme="minorHAnsi" w:hAnsi="Arial" w:cs="Arial"/>
          <w:sz w:val="22"/>
          <w:szCs w:val="22"/>
          <w:lang w:val="fr-FR"/>
        </w:rPr>
        <w:t xml:space="preserve"> de nouvelles recherches sur le suivi des incidents de mortalité d’oiseaux migrateurs associés à l’utilisation de ces insecticides et d’autres insecticides</w:t>
      </w:r>
      <w:r w:rsidR="00697DD6" w:rsidRPr="0071637F">
        <w:rPr>
          <w:rFonts w:ascii="Arial" w:eastAsiaTheme="minorHAnsi" w:hAnsi="Arial" w:cs="Arial"/>
          <w:sz w:val="22"/>
          <w:szCs w:val="22"/>
          <w:lang w:val="fr-FR"/>
        </w:rPr>
        <w:t> </w:t>
      </w:r>
      <w:r w:rsidRPr="0071637F">
        <w:rPr>
          <w:rFonts w:ascii="Arial" w:eastAsiaTheme="minorHAnsi" w:hAnsi="Arial" w:cstheme="minorBidi"/>
          <w:sz w:val="22"/>
          <w:szCs w:val="22"/>
          <w:lang w:val="fr-FR"/>
        </w:rPr>
        <w:t>;</w:t>
      </w:r>
    </w:p>
    <w:p w14:paraId="4D2F1C53" w14:textId="235E6AC1" w:rsidR="00697DD6" w:rsidRPr="0071637F" w:rsidRDefault="00697DD6" w:rsidP="00697DD6">
      <w:pPr>
        <w:widowControl/>
        <w:suppressAutoHyphens w:val="0"/>
        <w:autoSpaceDE/>
        <w:autoSpaceDN/>
        <w:ind w:left="540"/>
        <w:jc w:val="both"/>
        <w:textAlignment w:val="auto"/>
        <w:rPr>
          <w:rFonts w:ascii="Arial" w:eastAsiaTheme="minorHAnsi" w:hAnsi="Arial" w:cstheme="minorBidi"/>
          <w:sz w:val="22"/>
          <w:szCs w:val="22"/>
          <w:lang w:val="fr-FR"/>
        </w:rPr>
      </w:pPr>
    </w:p>
    <w:p w14:paraId="78E079BF" w14:textId="2E708396" w:rsidR="00697DD6" w:rsidRPr="0071637F" w:rsidRDefault="00697DD6" w:rsidP="009E03D4">
      <w:pPr>
        <w:widowControl/>
        <w:suppressAutoHyphens w:val="0"/>
        <w:autoSpaceDE/>
        <w:autoSpaceDN/>
        <w:ind w:left="540" w:hanging="540"/>
        <w:jc w:val="both"/>
        <w:textAlignment w:val="auto"/>
        <w:rPr>
          <w:rFonts w:ascii="Arial" w:eastAsiaTheme="minorHAnsi" w:hAnsi="Arial" w:cstheme="minorBidi"/>
          <w:iCs/>
          <w:sz w:val="22"/>
          <w:szCs w:val="22"/>
          <w:lang w:val="fr-FR"/>
        </w:rPr>
      </w:pPr>
      <w:r w:rsidRPr="0071637F">
        <w:rPr>
          <w:rFonts w:ascii="Arial" w:eastAsiaTheme="minorHAnsi" w:hAnsi="Arial" w:cstheme="minorBidi"/>
          <w:sz w:val="22"/>
          <w:szCs w:val="22"/>
          <w:lang w:val="fr-FR"/>
        </w:rPr>
        <w:t xml:space="preserve">13.bis </w:t>
      </w:r>
      <w:r w:rsidRPr="0071637F">
        <w:rPr>
          <w:rFonts w:ascii="Arial" w:eastAsiaTheme="minorHAnsi" w:hAnsi="Arial" w:cstheme="minorBidi"/>
          <w:i/>
          <w:sz w:val="22"/>
          <w:szCs w:val="22"/>
          <w:lang w:val="fr-FR"/>
        </w:rPr>
        <w:t>Invite</w:t>
      </w:r>
      <w:r w:rsidRPr="0071637F">
        <w:rPr>
          <w:rFonts w:ascii="Arial" w:eastAsiaTheme="minorHAnsi" w:hAnsi="Arial" w:cstheme="minorBidi"/>
          <w:iCs/>
          <w:sz w:val="22"/>
          <w:szCs w:val="22"/>
          <w:lang w:val="fr-FR"/>
        </w:rPr>
        <w:t xml:space="preserve"> les Parties, les organisations et les parties prenantes à promouvoir la </w:t>
      </w:r>
      <w:r w:rsidRPr="0071637F">
        <w:rPr>
          <w:rFonts w:ascii="Arial" w:eastAsiaTheme="minorHAnsi" w:hAnsi="Arial" w:cstheme="minorBidi"/>
          <w:i/>
          <w:sz w:val="22"/>
          <w:szCs w:val="22"/>
          <w:lang w:val="fr-FR"/>
        </w:rPr>
        <w:t>Journée internationale de lutte contre l’empoisonnement criminel de la faune sauvage</w:t>
      </w:r>
      <w:r w:rsidRPr="0071637F">
        <w:rPr>
          <w:rFonts w:ascii="Arial" w:eastAsiaTheme="minorHAnsi" w:hAnsi="Arial" w:cstheme="minorBidi"/>
          <w:iCs/>
          <w:sz w:val="22"/>
          <w:szCs w:val="22"/>
          <w:lang w:val="fr-FR"/>
        </w:rPr>
        <w:t>, qui a lieu le 1</w:t>
      </w:r>
      <w:r w:rsidRPr="0071637F">
        <w:rPr>
          <w:rFonts w:ascii="Arial" w:eastAsiaTheme="minorHAnsi" w:hAnsi="Arial" w:cstheme="minorBidi"/>
          <w:iCs/>
          <w:sz w:val="22"/>
          <w:szCs w:val="22"/>
          <w:vertAlign w:val="superscript"/>
          <w:lang w:val="fr-FR"/>
        </w:rPr>
        <w:t>er</w:t>
      </w:r>
      <w:r w:rsidRPr="0071637F">
        <w:rPr>
          <w:rFonts w:ascii="Arial" w:eastAsiaTheme="minorHAnsi" w:hAnsi="Arial" w:cstheme="minorBidi"/>
          <w:iCs/>
          <w:sz w:val="22"/>
          <w:szCs w:val="22"/>
          <w:lang w:val="fr-FR"/>
        </w:rPr>
        <w:t xml:space="preserve"> mars de chaque année, et à y contribuer, afin de sensibiliser le public et de présenter les efforts et les réalisations en matière de prévention de l’empoisonnement des espèces migratrices ;</w:t>
      </w:r>
    </w:p>
    <w:p w14:paraId="03CB3E4C" w14:textId="77777777" w:rsidR="00E6591C" w:rsidRPr="0071637F" w:rsidRDefault="00E6591C" w:rsidP="009E03D4">
      <w:pPr>
        <w:widowControl/>
        <w:suppressAutoHyphens w:val="0"/>
        <w:autoSpaceDE/>
        <w:autoSpaceDN/>
        <w:ind w:left="540" w:hanging="540"/>
        <w:jc w:val="both"/>
        <w:textAlignment w:val="auto"/>
        <w:rPr>
          <w:rFonts w:ascii="Arial" w:eastAsiaTheme="minorHAnsi" w:hAnsi="Arial" w:cstheme="minorBidi"/>
          <w:iCs/>
          <w:sz w:val="22"/>
          <w:szCs w:val="22"/>
          <w:lang w:val="fr-FR"/>
        </w:rPr>
      </w:pPr>
    </w:p>
    <w:p w14:paraId="7A04A715" w14:textId="5326132D" w:rsidR="00697DD6" w:rsidRPr="0071637F" w:rsidRDefault="00697DD6" w:rsidP="009E03D4">
      <w:pPr>
        <w:widowControl/>
        <w:suppressAutoHyphens w:val="0"/>
        <w:autoSpaceDE/>
        <w:autoSpaceDN/>
        <w:ind w:left="540" w:hanging="540"/>
        <w:jc w:val="both"/>
        <w:textAlignment w:val="auto"/>
        <w:rPr>
          <w:rFonts w:ascii="Arial" w:eastAsiaTheme="minorHAnsi" w:hAnsi="Arial" w:cstheme="minorBidi"/>
          <w:iCs/>
          <w:sz w:val="22"/>
          <w:szCs w:val="22"/>
          <w:lang w:val="fr-FR"/>
        </w:rPr>
      </w:pPr>
      <w:r w:rsidRPr="0071637F">
        <w:rPr>
          <w:rFonts w:ascii="Arial" w:eastAsiaTheme="minorHAnsi" w:hAnsi="Arial" w:cstheme="minorBidi"/>
          <w:iCs/>
          <w:sz w:val="22"/>
          <w:szCs w:val="22"/>
          <w:lang w:val="fr-FR"/>
        </w:rPr>
        <w:t xml:space="preserve"> 13.ter </w:t>
      </w:r>
      <w:r w:rsidRPr="0071637F">
        <w:rPr>
          <w:rFonts w:ascii="Arial" w:eastAsiaTheme="minorHAnsi" w:hAnsi="Arial" w:cstheme="minorBidi"/>
          <w:i/>
          <w:sz w:val="22"/>
          <w:szCs w:val="22"/>
          <w:lang w:val="fr-FR"/>
        </w:rPr>
        <w:t xml:space="preserve">Engage </w:t>
      </w:r>
      <w:r w:rsidRPr="0071637F">
        <w:rPr>
          <w:rFonts w:ascii="Arial" w:eastAsiaTheme="minorHAnsi" w:hAnsi="Arial" w:cstheme="minorBidi"/>
          <w:iCs/>
          <w:sz w:val="22"/>
          <w:szCs w:val="22"/>
          <w:lang w:val="fr-FR"/>
        </w:rPr>
        <w:t xml:space="preserve">les parties et invite les non-Parties à évaluer l’impact que l’utilisation de rodenticides anticoagulants pourraient avoir sur les oiseaux de proie migrateurs, afin de garantir des pratiques </w:t>
      </w:r>
      <w:r w:rsidR="00E6591C" w:rsidRPr="0071637F">
        <w:rPr>
          <w:rFonts w:ascii="Arial" w:eastAsiaTheme="minorHAnsi" w:hAnsi="Arial" w:cstheme="minorBidi"/>
          <w:iCs/>
          <w:sz w:val="22"/>
          <w:szCs w:val="22"/>
          <w:lang w:val="fr-FR"/>
        </w:rPr>
        <w:t xml:space="preserve">durables en matière </w:t>
      </w:r>
      <w:r w:rsidRPr="0071637F">
        <w:rPr>
          <w:rFonts w:ascii="Arial" w:eastAsiaTheme="minorHAnsi" w:hAnsi="Arial" w:cstheme="minorBidi"/>
          <w:iCs/>
          <w:sz w:val="22"/>
          <w:szCs w:val="22"/>
          <w:lang w:val="fr-FR"/>
        </w:rPr>
        <w:t xml:space="preserve">de lutte contre les nuisibles sur leurs territoires </w:t>
      </w:r>
      <w:r w:rsidR="00E6591C" w:rsidRPr="0071637F">
        <w:rPr>
          <w:rFonts w:ascii="Arial" w:eastAsiaTheme="minorHAnsi" w:hAnsi="Arial" w:cstheme="minorBidi"/>
          <w:iCs/>
          <w:sz w:val="22"/>
          <w:szCs w:val="22"/>
          <w:lang w:val="fr-FR"/>
        </w:rPr>
        <w:t xml:space="preserve">respectifs </w:t>
      </w:r>
      <w:r w:rsidRPr="0071637F">
        <w:rPr>
          <w:rFonts w:ascii="Arial" w:eastAsiaTheme="minorHAnsi" w:hAnsi="Arial" w:cstheme="minorBidi"/>
          <w:iCs/>
          <w:sz w:val="22"/>
          <w:szCs w:val="22"/>
          <w:lang w:val="fr-FR"/>
        </w:rPr>
        <w:t>qui préviennent l’intoxication et l’empoisonnement de la faune sauvage ;</w:t>
      </w:r>
    </w:p>
    <w:p w14:paraId="51B08E5A" w14:textId="77777777" w:rsidR="00E6591C" w:rsidRPr="0071637F" w:rsidRDefault="00E6591C" w:rsidP="009E03D4">
      <w:pPr>
        <w:widowControl/>
        <w:suppressAutoHyphens w:val="0"/>
        <w:autoSpaceDE/>
        <w:autoSpaceDN/>
        <w:ind w:left="540" w:hanging="540"/>
        <w:jc w:val="both"/>
        <w:textAlignment w:val="auto"/>
        <w:rPr>
          <w:rFonts w:ascii="Arial" w:eastAsiaTheme="minorHAnsi" w:hAnsi="Arial" w:cstheme="minorBidi"/>
          <w:iCs/>
          <w:sz w:val="22"/>
          <w:szCs w:val="22"/>
          <w:lang w:val="fr-FR"/>
        </w:rPr>
      </w:pPr>
    </w:p>
    <w:p w14:paraId="79A330FD" w14:textId="5C488B8C" w:rsidR="00697DD6" w:rsidRPr="0071637F" w:rsidRDefault="00697DD6" w:rsidP="009E03D4">
      <w:pPr>
        <w:widowControl/>
        <w:suppressAutoHyphens w:val="0"/>
        <w:autoSpaceDE/>
        <w:autoSpaceDN/>
        <w:ind w:left="540" w:hanging="540"/>
        <w:jc w:val="both"/>
        <w:textAlignment w:val="auto"/>
        <w:rPr>
          <w:rFonts w:ascii="Arial" w:eastAsiaTheme="minorHAnsi" w:hAnsi="Arial" w:cstheme="minorBidi"/>
          <w:i/>
          <w:sz w:val="22"/>
          <w:szCs w:val="22"/>
          <w:lang w:val="fr-FR"/>
        </w:rPr>
      </w:pPr>
      <w:r w:rsidRPr="0071637F">
        <w:rPr>
          <w:rFonts w:ascii="Arial" w:eastAsiaTheme="minorHAnsi" w:hAnsi="Arial" w:cstheme="minorBidi"/>
          <w:iCs/>
          <w:sz w:val="22"/>
          <w:szCs w:val="22"/>
          <w:lang w:val="fr-FR"/>
        </w:rPr>
        <w:t xml:space="preserve">13. quater </w:t>
      </w:r>
      <w:r w:rsidRPr="0071637F">
        <w:rPr>
          <w:rFonts w:ascii="Arial" w:eastAsiaTheme="minorHAnsi" w:hAnsi="Arial" w:cstheme="minorBidi"/>
          <w:i/>
          <w:sz w:val="22"/>
          <w:szCs w:val="22"/>
          <w:lang w:val="fr-FR"/>
        </w:rPr>
        <w:t xml:space="preserve">Prie instamment </w:t>
      </w:r>
      <w:r w:rsidRPr="0071637F">
        <w:rPr>
          <w:rFonts w:ascii="Arial" w:eastAsiaTheme="minorHAnsi" w:hAnsi="Arial" w:cstheme="minorBidi"/>
          <w:iCs/>
          <w:sz w:val="22"/>
          <w:szCs w:val="22"/>
          <w:lang w:val="fr-FR"/>
        </w:rPr>
        <w:t>les Parties de s’employer à prévenir les préjudices et les conflits entre les humains et les espèces migratrices sauvages, à prendre des mesures pour compenser les pertes et à mener des campagnes ciblées, en association avec les parties prenantes ;</w:t>
      </w:r>
    </w:p>
    <w:p w14:paraId="76134361" w14:textId="77777777" w:rsidR="00697DD6" w:rsidRPr="002E7E24" w:rsidRDefault="00697DD6" w:rsidP="002E7E24">
      <w:pPr>
        <w:rPr>
          <w:lang w:val="fr-FR"/>
        </w:rPr>
      </w:pPr>
    </w:p>
    <w:p w14:paraId="2AB4210C" w14:textId="29F23E0D" w:rsidR="009C7064" w:rsidRPr="0071637F" w:rsidRDefault="009C7064" w:rsidP="009C7064">
      <w:pPr>
        <w:widowControl/>
        <w:numPr>
          <w:ilvl w:val="0"/>
          <w:numId w:val="7"/>
        </w:numPr>
        <w:suppressAutoHyphens w:val="0"/>
        <w:autoSpaceDE/>
        <w:autoSpaceDN/>
        <w:adjustRightInd w:val="0"/>
        <w:ind w:left="540" w:hanging="540"/>
        <w:jc w:val="both"/>
        <w:textAlignment w:val="auto"/>
        <w:rPr>
          <w:rFonts w:ascii="Arial" w:eastAsiaTheme="minorHAnsi" w:hAnsi="Arial" w:cstheme="minorBidi"/>
          <w:sz w:val="22"/>
          <w:szCs w:val="22"/>
          <w:lang w:val="fr-FR"/>
        </w:rPr>
      </w:pPr>
      <w:r w:rsidRPr="0071637F">
        <w:rPr>
          <w:rFonts w:ascii="Arial" w:eastAsiaTheme="minorHAnsi" w:hAnsi="Arial" w:cs="Arial"/>
          <w:i/>
          <w:sz w:val="22"/>
          <w:szCs w:val="22"/>
          <w:lang w:val="fr-FR"/>
        </w:rPr>
        <w:t xml:space="preserve">Engage </w:t>
      </w:r>
      <w:r w:rsidRPr="0071637F">
        <w:rPr>
          <w:rFonts w:ascii="Arial" w:eastAsiaTheme="minorHAnsi" w:hAnsi="Arial" w:cs="Arial"/>
          <w:sz w:val="22"/>
          <w:szCs w:val="22"/>
          <w:lang w:val="fr-FR"/>
        </w:rPr>
        <w:t xml:space="preserve">les Parties et </w:t>
      </w:r>
      <w:r w:rsidRPr="0071637F">
        <w:rPr>
          <w:rFonts w:ascii="Arial" w:eastAsiaTheme="minorHAnsi" w:hAnsi="Arial" w:cs="Arial"/>
          <w:i/>
          <w:iCs/>
          <w:sz w:val="22"/>
          <w:szCs w:val="22"/>
          <w:lang w:val="fr-FR"/>
        </w:rPr>
        <w:t>invite</w:t>
      </w:r>
      <w:r w:rsidRPr="0071637F">
        <w:rPr>
          <w:rFonts w:ascii="Arial" w:eastAsiaTheme="minorHAnsi" w:hAnsi="Arial" w:cs="Arial"/>
          <w:sz w:val="22"/>
          <w:szCs w:val="22"/>
          <w:lang w:val="fr-FR"/>
        </w:rPr>
        <w:t xml:space="preserve"> les non-Parties ainsi que les parties prenantes concernées, avec l’appui du Secrétariat, à renforcer les capacités nationales et locales pour la mise en œuvre de la présente résolution, notamment par l’organisation d’ateliers de formation, la traduction et la diffusion d’exemples de bonnes pratiques, le partage de protocoles, expériences et règlements, le transfert de technologie, de techniques de criminalistique et la promotion de l’utilisation d’outils en ligne traitant de questions spécifiques pertinentes pour prévenir, réduire ou contrôler l’empoisonnement des oiseaux migrateurs protégés par la Convention</w:t>
      </w:r>
      <w:r w:rsidRPr="0071637F">
        <w:rPr>
          <w:rFonts w:ascii="Arial" w:eastAsiaTheme="minorHAnsi" w:hAnsi="Arial" w:cstheme="minorBidi"/>
          <w:sz w:val="22"/>
          <w:szCs w:val="22"/>
          <w:lang w:val="fr-FR"/>
        </w:rPr>
        <w:t xml:space="preserve">; </w:t>
      </w:r>
    </w:p>
    <w:p w14:paraId="5B649D34" w14:textId="77777777" w:rsidR="009C7064" w:rsidRPr="0071637F" w:rsidRDefault="009C7064" w:rsidP="009C7064">
      <w:pPr>
        <w:ind w:left="540"/>
        <w:jc w:val="both"/>
        <w:rPr>
          <w:rFonts w:ascii="Arial" w:eastAsiaTheme="minorHAnsi" w:hAnsi="Arial" w:cstheme="minorBidi"/>
          <w:sz w:val="22"/>
          <w:szCs w:val="22"/>
          <w:lang w:val="fr-FR"/>
        </w:rPr>
      </w:pPr>
    </w:p>
    <w:p w14:paraId="3DEFB78C" w14:textId="77777777" w:rsidR="009C7064" w:rsidRPr="0071637F" w:rsidRDefault="009C7064" w:rsidP="009C7064">
      <w:pPr>
        <w:widowControl/>
        <w:numPr>
          <w:ilvl w:val="0"/>
          <w:numId w:val="7"/>
        </w:numPr>
        <w:suppressAutoHyphens w:val="0"/>
        <w:autoSpaceDE/>
        <w:autoSpaceDN/>
        <w:ind w:left="539" w:hanging="539"/>
        <w:jc w:val="both"/>
        <w:textAlignment w:val="auto"/>
        <w:rPr>
          <w:rFonts w:ascii="Arial" w:eastAsiaTheme="minorHAnsi" w:hAnsi="Arial" w:cstheme="minorBidi"/>
          <w:sz w:val="22"/>
          <w:szCs w:val="22"/>
          <w:lang w:val="fr-FR"/>
        </w:rPr>
      </w:pPr>
      <w:r w:rsidRPr="0071637F">
        <w:rPr>
          <w:rFonts w:ascii="Arial" w:eastAsiaTheme="minorHAnsi" w:hAnsi="Arial" w:cs="Arial"/>
          <w:i/>
          <w:sz w:val="22"/>
          <w:szCs w:val="22"/>
          <w:lang w:val="fr-FR"/>
        </w:rPr>
        <w:lastRenderedPageBreak/>
        <w:t>Prie instamment</w:t>
      </w:r>
      <w:r w:rsidRPr="0071637F">
        <w:rPr>
          <w:rFonts w:ascii="Arial" w:eastAsiaTheme="minorHAnsi" w:hAnsi="Arial" w:cs="Arial"/>
          <w:sz w:val="22"/>
          <w:szCs w:val="22"/>
          <w:lang w:val="fr-FR"/>
        </w:rPr>
        <w:t xml:space="preserve"> les Parties, le Programme des Nations Unies pour l’environnement et les autres organisations internationales compétentes, ainsi que l’industrie, les bailleurs de fonds bilatéraux et multilatéraux et autres acteurs concernés, d’envisager de soutenir financièrement la mise en œuvre de la présente résolution et des Lignes directrices, notamment par la coordination assurée par</w:t>
      </w:r>
      <w:r w:rsidRPr="0071637F">
        <w:rPr>
          <w:rFonts w:ascii="Arial" w:eastAsiaTheme="minorHAnsi" w:hAnsi="Arial" w:cstheme="minorBidi"/>
          <w:sz w:val="22"/>
          <w:szCs w:val="22"/>
          <w:lang w:val="fr-FR"/>
        </w:rPr>
        <w:t xml:space="preserve"> </w:t>
      </w:r>
      <w:r w:rsidRPr="0071637F">
        <w:rPr>
          <w:rFonts w:ascii="Arial" w:eastAsiaTheme="minorHAnsi" w:hAnsi="Arial" w:cs="Arial"/>
          <w:sz w:val="22"/>
          <w:szCs w:val="22"/>
          <w:lang w:val="fr-FR"/>
        </w:rPr>
        <w:t>le Groupe spécial intergouvernemental sur la suppression progressive de l’utilisation des munitions au plomb et des poids de pêche en plomb, conformément au paragraphe 18 du dispositif, le soutien d’ateliers régionaux, et la fourniture d’une assistance financière aux pays en développement pour le renforcement des capacités en la matière</w:t>
      </w:r>
      <w:r w:rsidRPr="0071637F">
        <w:rPr>
          <w:rFonts w:ascii="Arial" w:eastAsiaTheme="minorHAnsi" w:hAnsi="Arial" w:cstheme="minorBidi"/>
          <w:sz w:val="22"/>
          <w:szCs w:val="22"/>
          <w:lang w:val="fr-FR"/>
        </w:rPr>
        <w:t xml:space="preserve">; </w:t>
      </w:r>
    </w:p>
    <w:p w14:paraId="30613FAA" w14:textId="77777777" w:rsidR="009C7064" w:rsidRPr="0071637F" w:rsidRDefault="009C7064" w:rsidP="009C7064">
      <w:pPr>
        <w:ind w:left="539"/>
        <w:jc w:val="both"/>
        <w:rPr>
          <w:rFonts w:ascii="Arial" w:eastAsiaTheme="minorHAnsi" w:hAnsi="Arial" w:cstheme="minorBidi"/>
          <w:sz w:val="22"/>
          <w:szCs w:val="22"/>
          <w:lang w:val="fr-FR"/>
        </w:rPr>
      </w:pPr>
    </w:p>
    <w:p w14:paraId="1DD43361" w14:textId="77777777" w:rsidR="009C7064" w:rsidRPr="0071637F" w:rsidRDefault="009C7064" w:rsidP="009C7064">
      <w:pPr>
        <w:widowControl/>
        <w:numPr>
          <w:ilvl w:val="0"/>
          <w:numId w:val="7"/>
        </w:numPr>
        <w:suppressAutoHyphens w:val="0"/>
        <w:autoSpaceDE/>
        <w:autoSpaceDN/>
        <w:ind w:left="539" w:hanging="539"/>
        <w:jc w:val="both"/>
        <w:textAlignment w:val="auto"/>
        <w:rPr>
          <w:rFonts w:ascii="Arial" w:eastAsiaTheme="minorHAnsi" w:hAnsi="Arial" w:cstheme="minorBidi"/>
          <w:i/>
          <w:sz w:val="22"/>
          <w:szCs w:val="22"/>
          <w:lang w:val="fr-FR"/>
        </w:rPr>
      </w:pPr>
      <w:r w:rsidRPr="0071637F">
        <w:rPr>
          <w:rFonts w:ascii="Arial" w:eastAsiaTheme="minorHAnsi" w:hAnsi="Arial" w:cs="Arial"/>
          <w:i/>
          <w:iCs/>
          <w:sz w:val="22"/>
          <w:szCs w:val="22"/>
          <w:lang w:val="fr-FR"/>
        </w:rPr>
        <w:t>Invite en outre</w:t>
      </w:r>
      <w:r w:rsidRPr="0071637F">
        <w:rPr>
          <w:rFonts w:ascii="Arial" w:eastAsiaTheme="minorHAnsi" w:hAnsi="Arial" w:cs="Arial"/>
          <w:sz w:val="22"/>
          <w:szCs w:val="22"/>
          <w:lang w:val="fr-FR"/>
        </w:rPr>
        <w:t xml:space="preserve"> les Parties qui ont amélioré la disponibilité des munitions et des poids de pêche sans plomb à aider les Parties qui en sont aux premiers stades de cette transition en facilitant l’exportation de ces produits à des prix plus bas, dans la mesure du possible</w:t>
      </w:r>
      <w:r w:rsidRPr="0071637F">
        <w:rPr>
          <w:rFonts w:ascii="Arial" w:eastAsiaTheme="minorHAnsi" w:hAnsi="Arial" w:cstheme="minorBidi"/>
          <w:iCs/>
          <w:sz w:val="22"/>
          <w:szCs w:val="22"/>
          <w:lang w:val="fr-FR"/>
        </w:rPr>
        <w:t>;</w:t>
      </w:r>
    </w:p>
    <w:p w14:paraId="70C3C2D0" w14:textId="77777777" w:rsidR="009C7064" w:rsidRPr="0071637F" w:rsidRDefault="009C7064" w:rsidP="009C7064">
      <w:pPr>
        <w:ind w:left="539"/>
        <w:jc w:val="both"/>
        <w:rPr>
          <w:rFonts w:ascii="Arial" w:eastAsiaTheme="minorHAnsi" w:hAnsi="Arial" w:cstheme="minorBidi"/>
          <w:i/>
          <w:sz w:val="22"/>
          <w:szCs w:val="22"/>
          <w:lang w:val="fr-FR"/>
        </w:rPr>
      </w:pPr>
    </w:p>
    <w:p w14:paraId="211596B5" w14:textId="1F8A07E3" w:rsidR="009C7064" w:rsidRPr="0071637F" w:rsidRDefault="009C7064" w:rsidP="009C7064">
      <w:pPr>
        <w:widowControl/>
        <w:numPr>
          <w:ilvl w:val="0"/>
          <w:numId w:val="7"/>
        </w:numPr>
        <w:suppressAutoHyphens w:val="0"/>
        <w:autoSpaceDE/>
        <w:autoSpaceDN/>
        <w:ind w:left="539" w:hanging="539"/>
        <w:jc w:val="both"/>
        <w:textAlignment w:val="auto"/>
        <w:rPr>
          <w:rFonts w:ascii="Arial" w:eastAsiaTheme="minorHAnsi" w:hAnsi="Arial" w:cstheme="minorBidi"/>
          <w:strike/>
          <w:sz w:val="22"/>
          <w:szCs w:val="22"/>
          <w:lang w:val="fr-FR"/>
        </w:rPr>
      </w:pPr>
      <w:r w:rsidRPr="0071637F">
        <w:rPr>
          <w:rFonts w:ascii="Arial" w:eastAsiaTheme="minorHAnsi" w:hAnsi="Arial" w:cs="Arial"/>
          <w:i/>
          <w:sz w:val="22"/>
          <w:szCs w:val="22"/>
          <w:lang w:val="fr-FR"/>
        </w:rPr>
        <w:t xml:space="preserve">Convient </w:t>
      </w:r>
      <w:r w:rsidRPr="0071637F">
        <w:rPr>
          <w:rFonts w:ascii="Arial" w:eastAsiaTheme="minorHAnsi" w:hAnsi="Arial" w:cs="Arial"/>
          <w:iCs/>
          <w:sz w:val="22"/>
          <w:szCs w:val="22"/>
          <w:lang w:val="fr-FR"/>
        </w:rPr>
        <w:t>de maintenir</w:t>
      </w:r>
      <w:r w:rsidRPr="0071637F">
        <w:rPr>
          <w:rFonts w:ascii="Arial" w:eastAsiaTheme="minorHAnsi" w:hAnsi="Arial" w:cs="Arial"/>
          <w:sz w:val="22"/>
          <w:szCs w:val="22"/>
          <w:lang w:val="fr-FR"/>
        </w:rPr>
        <w:t xml:space="preserve"> le Groupe de travail sur la prévention de l’empoisonnement</w:t>
      </w:r>
      <w:r w:rsidRPr="0071637F">
        <w:rPr>
          <w:rFonts w:ascii="Arial" w:eastAsiaTheme="minorHAnsi" w:hAnsi="Arial" w:cstheme="minorBidi"/>
          <w:sz w:val="22"/>
          <w:szCs w:val="22"/>
          <w:lang w:val="fr-FR"/>
        </w:rPr>
        <w:t xml:space="preserve">, sous réserve de la disponibilité de ressources, </w:t>
      </w:r>
      <w:r w:rsidRPr="0071637F">
        <w:rPr>
          <w:rFonts w:ascii="Arial" w:eastAsiaTheme="minorHAnsi" w:hAnsi="Arial" w:cs="Arial"/>
          <w:sz w:val="22"/>
          <w:szCs w:val="22"/>
          <w:lang w:val="fr-FR"/>
        </w:rPr>
        <w:t>en vertu du mandat annexé à la présente résolution</w:t>
      </w:r>
      <w:r w:rsidRPr="0071637F">
        <w:rPr>
          <w:rFonts w:ascii="Arial" w:eastAsiaTheme="minorHAnsi" w:hAnsi="Arial" w:cstheme="minorBidi"/>
          <w:sz w:val="22"/>
          <w:szCs w:val="22"/>
          <w:lang w:val="fr-FR"/>
        </w:rPr>
        <w:t>,</w:t>
      </w:r>
      <w:r w:rsidR="00B305DD" w:rsidRPr="0071637F">
        <w:rPr>
          <w:rFonts w:ascii="Arial" w:eastAsiaTheme="minorHAnsi" w:hAnsi="Arial" w:cstheme="minorBidi"/>
          <w:sz w:val="22"/>
          <w:szCs w:val="22"/>
          <w:lang w:val="fr-FR"/>
        </w:rPr>
        <w:t xml:space="preserve"> </w:t>
      </w:r>
      <w:r w:rsidRPr="0071637F">
        <w:rPr>
          <w:rFonts w:ascii="Arial" w:eastAsiaTheme="minorHAnsi" w:hAnsi="Arial" w:cs="Arial"/>
          <w:sz w:val="22"/>
          <w:szCs w:val="22"/>
          <w:lang w:val="fr-FR"/>
        </w:rPr>
        <w:t>et s’attache à faciliter les actions concertées visant à prévenir l’impact d’autres sources d’empoisonnement, à combler les lacunes géographiques, et à assurer un suivi de la mise en œuvre des Lignes directrices</w:t>
      </w:r>
      <w:r w:rsidR="00B305DD" w:rsidRPr="0071637F">
        <w:rPr>
          <w:rFonts w:ascii="Arial" w:eastAsiaTheme="minorHAnsi" w:hAnsi="Arial" w:cs="Arial"/>
          <w:sz w:val="22"/>
          <w:szCs w:val="22"/>
          <w:lang w:val="fr-FR"/>
        </w:rPr>
        <w:t> </w:t>
      </w:r>
      <w:r w:rsidRPr="0071637F">
        <w:rPr>
          <w:rFonts w:ascii="Arial" w:eastAsiaTheme="minorHAnsi" w:hAnsi="Arial" w:cstheme="minorBidi"/>
          <w:sz w:val="22"/>
          <w:szCs w:val="22"/>
          <w:lang w:val="fr-FR"/>
        </w:rPr>
        <w:t>;</w:t>
      </w:r>
      <w:r w:rsidRPr="0071637F">
        <w:rPr>
          <w:rFonts w:ascii="Arial" w:eastAsiaTheme="minorHAnsi" w:hAnsi="Arial" w:cstheme="minorBidi"/>
          <w:strike/>
          <w:sz w:val="22"/>
          <w:szCs w:val="22"/>
          <w:lang w:val="fr-FR"/>
        </w:rPr>
        <w:t xml:space="preserve"> </w:t>
      </w:r>
    </w:p>
    <w:p w14:paraId="410CFD64" w14:textId="77777777" w:rsidR="00B305DD" w:rsidRPr="0071637F" w:rsidRDefault="00B305DD" w:rsidP="00B305DD">
      <w:pPr>
        <w:pStyle w:val="ListParagraph"/>
        <w:rPr>
          <w:strike/>
          <w:lang w:val="fr-FR"/>
        </w:rPr>
      </w:pPr>
    </w:p>
    <w:p w14:paraId="511F83B8" w14:textId="6BA3FA81" w:rsidR="00B305DD" w:rsidRPr="0071637F" w:rsidRDefault="00B305DD" w:rsidP="002E7E24">
      <w:pPr>
        <w:widowControl/>
        <w:suppressAutoHyphens w:val="0"/>
        <w:autoSpaceDE/>
        <w:autoSpaceDN/>
        <w:ind w:left="539" w:hanging="539"/>
        <w:jc w:val="both"/>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t xml:space="preserve">17.bis </w:t>
      </w:r>
      <w:r w:rsidRPr="0071637F">
        <w:rPr>
          <w:rFonts w:ascii="Arial" w:eastAsiaTheme="minorHAnsi" w:hAnsi="Arial" w:cstheme="minorBidi"/>
          <w:i/>
          <w:iCs/>
          <w:sz w:val="22"/>
          <w:szCs w:val="22"/>
          <w:lang w:val="fr-FR"/>
        </w:rPr>
        <w:t xml:space="preserve">Charge </w:t>
      </w:r>
      <w:r w:rsidRPr="0071637F">
        <w:rPr>
          <w:rFonts w:ascii="Arial" w:eastAsiaTheme="minorHAnsi" w:hAnsi="Arial" w:cstheme="minorBidi"/>
          <w:sz w:val="22"/>
          <w:szCs w:val="22"/>
          <w:lang w:val="fr-FR"/>
        </w:rPr>
        <w:t>le Secrétariat de s’employer activement à nommer un nouveau coordonnateur pour le groupe ;</w:t>
      </w:r>
    </w:p>
    <w:p w14:paraId="21564A3C" w14:textId="77777777" w:rsidR="009C7064" w:rsidRPr="0071637F" w:rsidRDefault="009C7064" w:rsidP="009C7064">
      <w:pPr>
        <w:widowControl/>
        <w:suppressAutoHyphens w:val="0"/>
        <w:autoSpaceDE/>
        <w:autoSpaceDN/>
        <w:ind w:left="539"/>
        <w:jc w:val="both"/>
        <w:textAlignment w:val="auto"/>
        <w:rPr>
          <w:rFonts w:ascii="Arial" w:eastAsiaTheme="minorHAnsi" w:hAnsi="Arial" w:cstheme="minorBidi"/>
          <w:strike/>
          <w:sz w:val="22"/>
          <w:szCs w:val="22"/>
          <w:lang w:val="fr-FR"/>
        </w:rPr>
      </w:pPr>
    </w:p>
    <w:p w14:paraId="372E037C" w14:textId="246187A2" w:rsidR="009C7064" w:rsidRPr="0071637F" w:rsidRDefault="009C7064" w:rsidP="009C7064">
      <w:pPr>
        <w:widowControl/>
        <w:numPr>
          <w:ilvl w:val="0"/>
          <w:numId w:val="7"/>
        </w:numPr>
        <w:suppressAutoHyphens w:val="0"/>
        <w:autoSpaceDE/>
        <w:autoSpaceDN/>
        <w:ind w:left="540" w:hanging="540"/>
        <w:jc w:val="both"/>
        <w:textAlignment w:val="auto"/>
        <w:rPr>
          <w:rFonts w:ascii="Arial" w:eastAsiaTheme="minorHAnsi" w:hAnsi="Arial" w:cstheme="minorBidi"/>
          <w:sz w:val="22"/>
          <w:szCs w:val="22"/>
          <w:lang w:val="fr-FR"/>
        </w:rPr>
      </w:pPr>
      <w:r w:rsidRPr="0071637F">
        <w:rPr>
          <w:rFonts w:ascii="Arial" w:eastAsiaTheme="minorHAnsi" w:hAnsi="Arial" w:cstheme="minorBidi"/>
          <w:i/>
          <w:iCs/>
          <w:sz w:val="22"/>
          <w:szCs w:val="22"/>
          <w:lang w:val="fr-FR"/>
        </w:rPr>
        <w:t>Convient de maintenir</w:t>
      </w:r>
      <w:r w:rsidRPr="0071637F">
        <w:rPr>
          <w:rFonts w:ascii="Arial" w:eastAsiaTheme="minorHAnsi" w:hAnsi="Arial" w:cstheme="minorBidi"/>
          <w:sz w:val="22"/>
          <w:szCs w:val="22"/>
          <w:lang w:val="fr-FR"/>
        </w:rPr>
        <w:t xml:space="preserve">, </w:t>
      </w:r>
      <w:r w:rsidRPr="0071637F">
        <w:rPr>
          <w:rFonts w:ascii="Arial" w:eastAsiaTheme="minorHAnsi" w:hAnsi="Arial" w:cs="Arial"/>
          <w:sz w:val="22"/>
          <w:szCs w:val="22"/>
          <w:lang w:val="fr-FR"/>
        </w:rPr>
        <w:t>sous réserve de la disponibilité des ressources</w:t>
      </w:r>
      <w:r w:rsidRPr="0071637F">
        <w:rPr>
          <w:rFonts w:ascii="Arial" w:eastAsiaTheme="minorHAnsi" w:hAnsi="Arial" w:cstheme="minorBidi"/>
          <w:sz w:val="22"/>
          <w:szCs w:val="22"/>
          <w:lang w:val="fr-FR"/>
        </w:rPr>
        <w:t xml:space="preserve">, le </w:t>
      </w:r>
      <w:r w:rsidRPr="0071637F">
        <w:rPr>
          <w:rFonts w:ascii="Arial" w:eastAsiaTheme="minorHAnsi" w:hAnsi="Arial" w:cs="Arial"/>
          <w:sz w:val="22"/>
          <w:szCs w:val="22"/>
          <w:lang w:val="fr-FR"/>
        </w:rPr>
        <w:t>Groupe spécial intergouvernemental sur la suppression progressive de l’utilisation des munitions au plomb et des poids de pêche en plomb</w:t>
      </w:r>
      <w:r w:rsidRPr="0071637F">
        <w:rPr>
          <w:rFonts w:ascii="Arial" w:eastAsiaTheme="minorHAnsi" w:hAnsi="Arial" w:cstheme="minorBidi"/>
          <w:sz w:val="22"/>
          <w:szCs w:val="22"/>
          <w:lang w:val="fr-FR"/>
        </w:rPr>
        <w:t xml:space="preserve">, </w:t>
      </w:r>
      <w:r w:rsidRPr="0071637F">
        <w:rPr>
          <w:rFonts w:ascii="Arial" w:eastAsiaTheme="minorHAnsi" w:hAnsi="Arial" w:cs="Arial"/>
          <w:sz w:val="22"/>
          <w:szCs w:val="22"/>
          <w:lang w:val="fr-FR"/>
        </w:rPr>
        <w:t>pour faire progresser la mise en œuvre et la révision</w:t>
      </w:r>
      <w:r w:rsidRPr="0071637F">
        <w:rPr>
          <w:rFonts w:ascii="Arial" w:eastAsiaTheme="minorHAnsi" w:hAnsi="Arial" w:cstheme="minorBidi"/>
          <w:sz w:val="22"/>
          <w:szCs w:val="22"/>
          <w:lang w:val="fr-FR"/>
        </w:rPr>
        <w:t xml:space="preserve"> </w:t>
      </w:r>
      <w:r w:rsidRPr="0071637F">
        <w:rPr>
          <w:rFonts w:ascii="Arial" w:eastAsiaTheme="minorHAnsi" w:hAnsi="Arial" w:cs="Arial"/>
          <w:sz w:val="22"/>
          <w:szCs w:val="22"/>
          <w:lang w:val="fr-FR"/>
        </w:rPr>
        <w:t>des Lignes directrices dans ses sections pertinentes, si approprié, en promouvant également des actions visant à sensibiliser les chasseurs</w:t>
      </w:r>
      <w:r w:rsidR="00B305DD" w:rsidRPr="0071637F">
        <w:rPr>
          <w:rFonts w:ascii="Arial" w:eastAsiaTheme="minorHAnsi" w:hAnsi="Arial" w:cs="Arial"/>
          <w:sz w:val="22"/>
          <w:szCs w:val="22"/>
          <w:lang w:val="fr-FR"/>
        </w:rPr>
        <w:t>, les tireurs sportifs</w:t>
      </w:r>
      <w:r w:rsidRPr="0071637F">
        <w:rPr>
          <w:rFonts w:ascii="Arial" w:eastAsiaTheme="minorHAnsi" w:hAnsi="Arial" w:cs="Arial"/>
          <w:sz w:val="22"/>
          <w:szCs w:val="22"/>
          <w:lang w:val="fr-FR"/>
        </w:rPr>
        <w:t xml:space="preserve"> et les pêcheurs à la ligne au risque lié à l’utilisation du plomb dans les munitions et les poids de pêche et à la disponibilité de solutions de remplacement non toxiques</w:t>
      </w:r>
      <w:r w:rsidRPr="0071637F">
        <w:rPr>
          <w:rFonts w:ascii="Arial" w:eastAsiaTheme="minorHAnsi" w:hAnsi="Arial" w:cstheme="minorBidi"/>
          <w:sz w:val="22"/>
          <w:szCs w:val="22"/>
          <w:lang w:val="fr-FR"/>
        </w:rPr>
        <w:t xml:space="preserve"> </w:t>
      </w:r>
      <w:r w:rsidRPr="0071637F">
        <w:rPr>
          <w:rFonts w:ascii="Arial" w:eastAsia="Arial" w:hAnsi="Arial" w:cs="Arial"/>
          <w:color w:val="000000" w:themeColor="text1"/>
          <w:sz w:val="22"/>
          <w:szCs w:val="22"/>
          <w:lang w:val="fr-FR"/>
        </w:rPr>
        <w:t xml:space="preserve">et d’entamer des discussions avec le Comité olympique et la Fédération internationale de tir </w:t>
      </w:r>
      <w:r w:rsidR="00B305DD" w:rsidRPr="0071637F">
        <w:rPr>
          <w:rFonts w:ascii="Arial" w:eastAsia="Arial" w:hAnsi="Arial" w:cs="Arial"/>
          <w:color w:val="000000" w:themeColor="text1"/>
          <w:sz w:val="22"/>
          <w:szCs w:val="22"/>
          <w:lang w:val="fr-FR"/>
        </w:rPr>
        <w:t xml:space="preserve">sportif (ISSF) </w:t>
      </w:r>
      <w:r w:rsidR="00E6591C" w:rsidRPr="0071637F">
        <w:rPr>
          <w:rFonts w:ascii="Arial" w:eastAsia="Arial" w:hAnsi="Arial" w:cs="Arial"/>
          <w:color w:val="000000" w:themeColor="text1"/>
          <w:sz w:val="22"/>
          <w:szCs w:val="22"/>
          <w:lang w:val="fr-FR"/>
        </w:rPr>
        <w:t xml:space="preserve">au sujet des effets d’une éventuelle suppression </w:t>
      </w:r>
      <w:r w:rsidRPr="0071637F">
        <w:rPr>
          <w:rFonts w:ascii="Arial" w:eastAsia="Arial" w:hAnsi="Arial" w:cs="Arial"/>
          <w:color w:val="000000" w:themeColor="text1"/>
          <w:sz w:val="22"/>
          <w:szCs w:val="22"/>
          <w:lang w:val="fr-FR"/>
        </w:rPr>
        <w:t xml:space="preserve">afin de </w:t>
      </w:r>
      <w:r w:rsidR="00B305DD" w:rsidRPr="0071637F">
        <w:rPr>
          <w:rFonts w:ascii="Arial" w:eastAsia="Arial" w:hAnsi="Arial" w:cs="Arial"/>
          <w:color w:val="000000" w:themeColor="text1"/>
          <w:sz w:val="22"/>
          <w:szCs w:val="22"/>
          <w:lang w:val="fr-FR"/>
        </w:rPr>
        <w:t>trouver des solutions s’agissant de</w:t>
      </w:r>
      <w:r w:rsidRPr="0071637F">
        <w:rPr>
          <w:rFonts w:ascii="Arial" w:eastAsia="Arial" w:hAnsi="Arial" w:cs="Arial"/>
          <w:color w:val="000000" w:themeColor="text1"/>
          <w:sz w:val="22"/>
          <w:szCs w:val="22"/>
          <w:lang w:val="fr-FR"/>
        </w:rPr>
        <w:t xml:space="preserve"> la </w:t>
      </w:r>
      <w:r w:rsidR="00B305DD" w:rsidRPr="0071637F">
        <w:rPr>
          <w:rFonts w:ascii="Arial" w:eastAsia="Arial" w:hAnsi="Arial" w:cs="Arial"/>
          <w:color w:val="000000" w:themeColor="text1"/>
          <w:sz w:val="22"/>
          <w:szCs w:val="22"/>
          <w:lang w:val="fr-FR"/>
        </w:rPr>
        <w:t xml:space="preserve">suppression progressive </w:t>
      </w:r>
      <w:r w:rsidRPr="0071637F">
        <w:rPr>
          <w:rFonts w:ascii="Arial" w:eastAsia="Arial" w:hAnsi="Arial" w:cs="Arial"/>
          <w:color w:val="000000" w:themeColor="text1"/>
          <w:sz w:val="22"/>
          <w:szCs w:val="22"/>
          <w:lang w:val="fr-FR"/>
        </w:rPr>
        <w:t>de l’utilisation des munitions au plomb dans le cadre du tir sportif international</w:t>
      </w:r>
      <w:r w:rsidR="00B305DD" w:rsidRPr="0071637F">
        <w:rPr>
          <w:rFonts w:ascii="Arial" w:eastAsiaTheme="minorHAnsi" w:hAnsi="Arial" w:cstheme="minorBidi"/>
          <w:sz w:val="22"/>
          <w:szCs w:val="22"/>
          <w:lang w:val="fr-FR"/>
        </w:rPr>
        <w:t> </w:t>
      </w:r>
      <w:r w:rsidRPr="0071637F">
        <w:rPr>
          <w:rFonts w:ascii="Arial" w:eastAsiaTheme="minorHAnsi" w:hAnsi="Arial" w:cstheme="minorBidi"/>
          <w:sz w:val="22"/>
          <w:szCs w:val="22"/>
          <w:lang w:val="fr-FR"/>
        </w:rPr>
        <w:t>;</w:t>
      </w:r>
    </w:p>
    <w:p w14:paraId="7B487373" w14:textId="77777777" w:rsidR="009C7064" w:rsidRPr="0071637F" w:rsidRDefault="009C7064" w:rsidP="009C7064">
      <w:pPr>
        <w:widowControl/>
        <w:autoSpaceDE/>
        <w:autoSpaceDN/>
        <w:ind w:left="540"/>
        <w:jc w:val="both"/>
        <w:textAlignment w:val="auto"/>
        <w:rPr>
          <w:rFonts w:ascii="Arial" w:eastAsiaTheme="minorHAnsi" w:hAnsi="Arial" w:cstheme="minorBidi"/>
          <w:sz w:val="22"/>
          <w:szCs w:val="22"/>
          <w:lang w:val="fr-FR"/>
        </w:rPr>
      </w:pPr>
    </w:p>
    <w:p w14:paraId="258206F4" w14:textId="77777777" w:rsidR="009C7064" w:rsidRPr="0071637F" w:rsidRDefault="009C7064" w:rsidP="009C7064">
      <w:pPr>
        <w:widowControl/>
        <w:numPr>
          <w:ilvl w:val="0"/>
          <w:numId w:val="7"/>
        </w:numPr>
        <w:suppressAutoHyphens w:val="0"/>
        <w:autoSpaceDE/>
        <w:autoSpaceDN/>
        <w:adjustRightInd w:val="0"/>
        <w:ind w:left="567" w:hanging="567"/>
        <w:jc w:val="both"/>
        <w:textAlignment w:val="auto"/>
        <w:rPr>
          <w:rFonts w:ascii="Arial" w:eastAsiaTheme="minorHAnsi" w:hAnsi="Arial" w:cs="Arial"/>
          <w:sz w:val="22"/>
          <w:szCs w:val="22"/>
          <w:lang w:val="fr-FR"/>
        </w:rPr>
      </w:pPr>
      <w:r w:rsidRPr="0071637F">
        <w:rPr>
          <w:rFonts w:ascii="Arial" w:eastAsiaTheme="minorHAnsi" w:hAnsi="Arial" w:cs="Arial"/>
          <w:i/>
          <w:sz w:val="22"/>
          <w:szCs w:val="22"/>
          <w:lang w:val="fr-FR"/>
        </w:rPr>
        <w:t>Demande</w:t>
      </w:r>
      <w:r w:rsidRPr="0071637F">
        <w:rPr>
          <w:rFonts w:ascii="Arial" w:eastAsiaTheme="minorHAnsi" w:hAnsi="Arial" w:cs="Arial"/>
          <w:sz w:val="22"/>
          <w:szCs w:val="22"/>
          <w:lang w:val="fr-FR"/>
        </w:rPr>
        <w:t xml:space="preserve"> aux Parties de rendre compte, aux prochaines sessions de la Conférence des Parties, des progrès accomplis dans la mise en œuvre des mesures prises au titre de la présente résolution et des résultats obtenus, dans le cadre de leurs rapports nationaux.</w:t>
      </w:r>
    </w:p>
    <w:p w14:paraId="6DFF72E6" w14:textId="77777777" w:rsidR="00E6591C" w:rsidRPr="0071637F" w:rsidRDefault="00E6591C" w:rsidP="009C7064">
      <w:pPr>
        <w:widowControl/>
        <w:suppressAutoHyphens w:val="0"/>
        <w:autoSpaceDE/>
        <w:autoSpaceDN/>
        <w:jc w:val="right"/>
        <w:textAlignment w:val="auto"/>
        <w:rPr>
          <w:rFonts w:ascii="Arial" w:eastAsiaTheme="minorHAnsi" w:hAnsi="Arial" w:cs="Arial"/>
          <w:b/>
          <w:sz w:val="22"/>
          <w:szCs w:val="22"/>
          <w:lang w:val="fr-FR"/>
        </w:rPr>
      </w:pPr>
    </w:p>
    <w:p w14:paraId="6B6369FB" w14:textId="7BE7D311" w:rsidR="009C7064" w:rsidRPr="0071637F" w:rsidRDefault="00E6591C" w:rsidP="009C7064">
      <w:pPr>
        <w:widowControl/>
        <w:suppressAutoHyphens w:val="0"/>
        <w:autoSpaceDE/>
        <w:autoSpaceDN/>
        <w:jc w:val="right"/>
        <w:textAlignment w:val="auto"/>
        <w:rPr>
          <w:rFonts w:ascii="Arial" w:eastAsiaTheme="minorHAnsi" w:hAnsi="Arial" w:cs="Arial"/>
          <w:b/>
          <w:sz w:val="22"/>
          <w:szCs w:val="22"/>
          <w:lang w:val="fr-FR"/>
        </w:rPr>
      </w:pPr>
      <w:r w:rsidRPr="0071637F">
        <w:rPr>
          <w:rFonts w:ascii="Arial" w:eastAsiaTheme="minorHAnsi" w:hAnsi="Arial" w:cs="Arial"/>
          <w:b/>
          <w:sz w:val="22"/>
          <w:szCs w:val="22"/>
          <w:lang w:val="fr-FR"/>
        </w:rPr>
        <w:br w:type="column"/>
      </w:r>
      <w:r w:rsidR="009C7064" w:rsidRPr="0071637F">
        <w:rPr>
          <w:rFonts w:ascii="Arial" w:eastAsiaTheme="minorHAnsi" w:hAnsi="Arial" w:cs="Arial"/>
          <w:b/>
          <w:sz w:val="22"/>
          <w:szCs w:val="22"/>
          <w:lang w:val="fr-FR"/>
        </w:rPr>
        <w:lastRenderedPageBreak/>
        <w:t>Annexe à la résolution 11.15 (Rev.COP1</w:t>
      </w:r>
      <w:r w:rsidR="00D42BAC" w:rsidRPr="0071637F">
        <w:rPr>
          <w:rFonts w:ascii="Arial" w:eastAsiaTheme="minorHAnsi" w:hAnsi="Arial" w:cs="Arial"/>
          <w:b/>
          <w:sz w:val="22"/>
          <w:szCs w:val="22"/>
          <w:lang w:val="fr-FR"/>
        </w:rPr>
        <w:t>5</w:t>
      </w:r>
      <w:r w:rsidR="009C7064" w:rsidRPr="0071637F">
        <w:rPr>
          <w:rFonts w:ascii="Arial" w:eastAsiaTheme="minorHAnsi" w:hAnsi="Arial" w:cs="Arial"/>
          <w:b/>
          <w:sz w:val="22"/>
          <w:szCs w:val="22"/>
          <w:lang w:val="fr-FR"/>
        </w:rPr>
        <w:t>)</w:t>
      </w:r>
    </w:p>
    <w:p w14:paraId="5FE5B93E"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p>
    <w:p w14:paraId="0B00717E"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p>
    <w:p w14:paraId="2B0EACD1" w14:textId="77777777" w:rsidR="009C7064" w:rsidRPr="0071637F" w:rsidRDefault="009C7064" w:rsidP="009C7064">
      <w:pPr>
        <w:widowControl/>
        <w:suppressAutoHyphens w:val="0"/>
        <w:autoSpaceDE/>
        <w:autoSpaceDN/>
        <w:jc w:val="center"/>
        <w:textAlignment w:val="auto"/>
        <w:rPr>
          <w:rFonts w:ascii="Arial" w:eastAsiaTheme="minorHAnsi" w:hAnsi="Arial" w:cs="Arial"/>
          <w:b/>
          <w:sz w:val="22"/>
          <w:szCs w:val="22"/>
          <w:lang w:val="fr-FR"/>
        </w:rPr>
      </w:pPr>
      <w:r w:rsidRPr="0071637F">
        <w:rPr>
          <w:rFonts w:ascii="Arial" w:eastAsiaTheme="minorHAnsi" w:hAnsi="Arial" w:cs="Arial"/>
          <w:b/>
          <w:sz w:val="22"/>
          <w:szCs w:val="22"/>
          <w:lang w:val="fr-FR"/>
        </w:rPr>
        <w:t>MANDAT DU GROUPE DE TRAVAIL SUR LA PRÉVENTION DE L’EMPOISONNEMENT (PPWG)</w:t>
      </w:r>
    </w:p>
    <w:p w14:paraId="28009398" w14:textId="77777777" w:rsidR="009C7064" w:rsidRPr="0071637F" w:rsidRDefault="009C7064" w:rsidP="009C7064">
      <w:pPr>
        <w:widowControl/>
        <w:suppressAutoHyphens w:val="0"/>
        <w:autoSpaceDE/>
        <w:autoSpaceDN/>
        <w:jc w:val="both"/>
        <w:textAlignment w:val="auto"/>
        <w:rPr>
          <w:rFonts w:ascii="Arial" w:eastAsiaTheme="minorHAnsi" w:hAnsi="Arial" w:cs="Arial"/>
          <w:i/>
          <w:iCs/>
          <w:sz w:val="22"/>
          <w:szCs w:val="22"/>
          <w:lang w:val="fr-FR"/>
        </w:rPr>
      </w:pPr>
    </w:p>
    <w:p w14:paraId="392AE3CB" w14:textId="77777777" w:rsidR="009C7064" w:rsidRPr="0071637F" w:rsidRDefault="009C7064" w:rsidP="009C7064">
      <w:pPr>
        <w:widowControl/>
        <w:suppressAutoHyphens w:val="0"/>
        <w:autoSpaceDE/>
        <w:autoSpaceDN/>
        <w:jc w:val="both"/>
        <w:textAlignment w:val="auto"/>
        <w:rPr>
          <w:rFonts w:ascii="Arial" w:eastAsiaTheme="minorHAnsi" w:hAnsi="Arial" w:cs="Arial"/>
          <w:i/>
          <w:iCs/>
          <w:sz w:val="22"/>
          <w:szCs w:val="22"/>
          <w:lang w:val="fr-FR"/>
        </w:rPr>
      </w:pPr>
    </w:p>
    <w:p w14:paraId="3D71B7B7" w14:textId="77777777" w:rsidR="009C7064" w:rsidRPr="0071637F" w:rsidRDefault="009C7064" w:rsidP="009C7064">
      <w:pPr>
        <w:widowControl/>
        <w:suppressAutoHyphens w:val="0"/>
        <w:autoSpaceDE/>
        <w:autoSpaceDN/>
        <w:jc w:val="both"/>
        <w:textAlignment w:val="auto"/>
        <w:rPr>
          <w:rFonts w:ascii="Arial" w:eastAsiaTheme="minorHAnsi" w:hAnsi="Arial" w:cs="Arial"/>
          <w:b/>
          <w:sz w:val="22"/>
          <w:szCs w:val="22"/>
          <w:lang w:val="fr-FR"/>
        </w:rPr>
      </w:pPr>
      <w:r w:rsidRPr="0071637F">
        <w:rPr>
          <w:rFonts w:ascii="Arial" w:eastAsiaTheme="minorHAnsi" w:hAnsi="Arial" w:cs="Arial"/>
          <w:b/>
          <w:sz w:val="22"/>
          <w:szCs w:val="22"/>
          <w:lang w:val="fr-FR"/>
        </w:rPr>
        <w:t>1. Contexte et objectif</w:t>
      </w:r>
    </w:p>
    <w:p w14:paraId="4EA1C092" w14:textId="77777777" w:rsidR="009C7064" w:rsidRPr="0071637F" w:rsidRDefault="009C7064" w:rsidP="009C7064">
      <w:pPr>
        <w:widowControl/>
        <w:suppressAutoHyphens w:val="0"/>
        <w:autoSpaceDE/>
        <w:autoSpaceDN/>
        <w:jc w:val="both"/>
        <w:textAlignment w:val="auto"/>
        <w:rPr>
          <w:rFonts w:ascii="Arial" w:eastAsiaTheme="minorHAnsi" w:hAnsi="Arial" w:cs="Arial"/>
          <w:b/>
          <w:sz w:val="22"/>
          <w:szCs w:val="22"/>
          <w:lang w:val="fr-FR"/>
        </w:rPr>
      </w:pPr>
    </w:p>
    <w:p w14:paraId="2E6579C1" w14:textId="17785569"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Ce Groupe de travail a été établi par la résolution 10.26</w:t>
      </w:r>
      <w:r w:rsidRPr="0071637F">
        <w:rPr>
          <w:rFonts w:ascii="Arial" w:eastAsiaTheme="minorHAnsi" w:hAnsi="Arial" w:cs="Arial"/>
          <w:sz w:val="22"/>
          <w:szCs w:val="22"/>
          <w:vertAlign w:val="superscript"/>
          <w:lang w:val="fr-FR"/>
        </w:rPr>
        <w:t xml:space="preserve"> </w:t>
      </w:r>
      <w:r w:rsidRPr="0071637F">
        <w:rPr>
          <w:rFonts w:ascii="Arial" w:eastAsiaTheme="minorHAnsi" w:hAnsi="Arial" w:cs="Arial"/>
          <w:sz w:val="22"/>
          <w:szCs w:val="22"/>
          <w:lang w:val="fr-FR"/>
        </w:rPr>
        <w:t>afin d’aider les Parties à la Convention sur les espèces migratrices (CMS) et ses instruments connexes, ainsi que les conventions et accords multilatéraux sur l’environnement concernés, dans le but d’examiner les causes et les conséquences de l’empoisonnement des oiseaux migrateurs, et de recommander des réponses appropriées pour résoudre ces problèmes.</w:t>
      </w:r>
    </w:p>
    <w:p w14:paraId="05FCBD5B"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p>
    <w:p w14:paraId="4BF8F02C" w14:textId="77777777" w:rsidR="009C7064" w:rsidRPr="0071637F" w:rsidRDefault="009C7064" w:rsidP="009C7064">
      <w:pPr>
        <w:widowControl/>
        <w:suppressAutoHyphens w:val="0"/>
        <w:autoSpaceDE/>
        <w:autoSpaceDN/>
        <w:jc w:val="both"/>
        <w:textAlignment w:val="auto"/>
        <w:rPr>
          <w:rFonts w:ascii="Arial" w:eastAsiaTheme="minorHAnsi" w:hAnsi="Arial" w:cs="Arial"/>
          <w:b/>
          <w:sz w:val="22"/>
          <w:szCs w:val="22"/>
          <w:lang w:val="fr-FR"/>
        </w:rPr>
      </w:pPr>
      <w:r w:rsidRPr="0071637F">
        <w:rPr>
          <w:rFonts w:ascii="Arial" w:eastAsiaTheme="minorHAnsi" w:hAnsi="Arial" w:cs="Arial"/>
          <w:b/>
          <w:sz w:val="22"/>
          <w:szCs w:val="22"/>
          <w:lang w:val="fr-FR"/>
        </w:rPr>
        <w:t>2. Rôle et portée</w:t>
      </w:r>
    </w:p>
    <w:p w14:paraId="2822B6F4" w14:textId="77777777" w:rsidR="009C7064" w:rsidRPr="0071637F" w:rsidRDefault="009C7064" w:rsidP="009C7064">
      <w:pPr>
        <w:widowControl/>
        <w:suppressAutoHyphens w:val="0"/>
        <w:autoSpaceDE/>
        <w:autoSpaceDN/>
        <w:jc w:val="both"/>
        <w:textAlignment w:val="auto"/>
        <w:rPr>
          <w:rFonts w:ascii="Arial" w:eastAsiaTheme="minorHAnsi" w:hAnsi="Arial" w:cs="Arial"/>
          <w:b/>
          <w:sz w:val="22"/>
          <w:szCs w:val="22"/>
          <w:lang w:val="fr-FR"/>
        </w:rPr>
      </w:pPr>
    </w:p>
    <w:p w14:paraId="56D188DA"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Le rôle du Groupe de travail est de faciliter des initiatives, des actions et des procédures concertées pour prévenir l’empoisonnement des oiseaux migrateurs autre que l’empoisonnement par le plomb dont s’occupe le Groupe spécial intergouvernemental sur la suppression progressive de l’utilisation des munitions au plomb et des poids de pêche en plomb. Son champ d’application géographique est mondial. Le Groupe de travail examinera tous les taxons d’oiseaux migrateurs identifiés par la CMS et ses instruments connexes concernés.</w:t>
      </w:r>
    </w:p>
    <w:p w14:paraId="3F7C07B6"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p>
    <w:p w14:paraId="144095E8"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Le Groupe de travail, si les ressources le permettent, doit rendre compte en tenant compte des aspects régionaux.</w:t>
      </w:r>
    </w:p>
    <w:p w14:paraId="608FC2FF" w14:textId="77777777" w:rsidR="00D42BAC" w:rsidRPr="0071637F" w:rsidRDefault="00D42BAC" w:rsidP="009C7064">
      <w:pPr>
        <w:widowControl/>
        <w:suppressAutoHyphens w:val="0"/>
        <w:autoSpaceDE/>
        <w:autoSpaceDN/>
        <w:jc w:val="both"/>
        <w:textAlignment w:val="auto"/>
        <w:rPr>
          <w:rFonts w:ascii="Arial" w:eastAsiaTheme="minorHAnsi" w:hAnsi="Arial" w:cs="Arial"/>
          <w:sz w:val="22"/>
          <w:szCs w:val="22"/>
          <w:lang w:val="fr-FR"/>
        </w:rPr>
      </w:pPr>
    </w:p>
    <w:p w14:paraId="42AF35C9" w14:textId="3F4EA32E" w:rsidR="00D42BAC" w:rsidRPr="0071637F" w:rsidRDefault="00D42BAC" w:rsidP="009C7064">
      <w:pPr>
        <w:widowControl/>
        <w:suppressAutoHyphens w:val="0"/>
        <w:autoSpaceDE/>
        <w:autoSpaceDN/>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Le Groupe de travail sur la prévention de l’empoisonnement cessera ses travaux lorsque le Comité de session aura décidé qu’il les a menés à bien ou que d’autres dispositions seront prises.</w:t>
      </w:r>
    </w:p>
    <w:p w14:paraId="0CC38F05"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p>
    <w:p w14:paraId="45526CF6" w14:textId="77777777" w:rsidR="009C7064" w:rsidRPr="0071637F" w:rsidRDefault="009C7064" w:rsidP="009C7064">
      <w:pPr>
        <w:widowControl/>
        <w:suppressAutoHyphens w:val="0"/>
        <w:autoSpaceDE/>
        <w:autoSpaceDN/>
        <w:jc w:val="both"/>
        <w:textAlignment w:val="auto"/>
        <w:rPr>
          <w:rFonts w:ascii="Arial" w:eastAsiaTheme="minorHAnsi" w:hAnsi="Arial" w:cs="Arial"/>
          <w:b/>
          <w:sz w:val="22"/>
          <w:szCs w:val="22"/>
          <w:lang w:val="fr-FR"/>
        </w:rPr>
      </w:pPr>
      <w:r w:rsidRPr="0071637F">
        <w:rPr>
          <w:rFonts w:ascii="Arial" w:eastAsiaTheme="minorHAnsi" w:hAnsi="Arial" w:cs="Arial"/>
          <w:b/>
          <w:sz w:val="22"/>
          <w:szCs w:val="22"/>
          <w:lang w:val="fr-FR"/>
        </w:rPr>
        <w:t>3. Attributions</w:t>
      </w:r>
    </w:p>
    <w:p w14:paraId="062AF169" w14:textId="77777777" w:rsidR="009C7064" w:rsidRPr="0071637F" w:rsidRDefault="009C7064" w:rsidP="009C7064">
      <w:pPr>
        <w:widowControl/>
        <w:suppressAutoHyphens w:val="0"/>
        <w:autoSpaceDE/>
        <w:autoSpaceDN/>
        <w:jc w:val="both"/>
        <w:textAlignment w:val="auto"/>
        <w:rPr>
          <w:rFonts w:ascii="Arial" w:eastAsiaTheme="minorHAnsi" w:hAnsi="Arial" w:cs="Arial"/>
          <w:b/>
          <w:sz w:val="22"/>
          <w:szCs w:val="22"/>
          <w:lang w:val="fr-FR"/>
        </w:rPr>
      </w:pPr>
    </w:p>
    <w:p w14:paraId="387C0D08" w14:textId="46D6FA45"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Le Groupe de travail:</w:t>
      </w:r>
    </w:p>
    <w:p w14:paraId="0A0CB51D"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p>
    <w:p w14:paraId="248CDEC5" w14:textId="304136E9" w:rsidR="009C7064" w:rsidRPr="0071637F" w:rsidRDefault="009C7064" w:rsidP="009C7064">
      <w:pPr>
        <w:widowControl/>
        <w:suppressAutoHyphens w:val="0"/>
        <w:autoSpaceDE/>
        <w:autoSpaceDN/>
        <w:spacing w:after="80"/>
        <w:jc w:val="both"/>
        <w:textAlignment w:val="auto"/>
        <w:rPr>
          <w:rFonts w:ascii="Arial" w:eastAsiaTheme="minorHAnsi" w:hAnsi="Arial" w:cs="Arial"/>
          <w:b/>
          <w:sz w:val="22"/>
          <w:szCs w:val="22"/>
          <w:lang w:val="fr-FR"/>
        </w:rPr>
      </w:pPr>
      <w:bookmarkStart w:id="0" w:name="_Hlk21078329"/>
      <w:r w:rsidRPr="0071637F">
        <w:rPr>
          <w:rFonts w:ascii="Arial" w:eastAsiaTheme="minorHAnsi" w:hAnsi="Arial" w:cs="Arial"/>
          <w:b/>
          <w:sz w:val="22"/>
          <w:szCs w:val="22"/>
          <w:lang w:val="fr-FR"/>
        </w:rPr>
        <w:t>Appu</w:t>
      </w:r>
      <w:r w:rsidR="00D42BAC" w:rsidRPr="0071637F">
        <w:rPr>
          <w:rFonts w:ascii="Arial" w:eastAsiaTheme="minorHAnsi" w:hAnsi="Arial" w:cs="Arial"/>
          <w:b/>
          <w:sz w:val="22"/>
          <w:szCs w:val="22"/>
          <w:lang w:val="fr-FR"/>
        </w:rPr>
        <w:t>iera</w:t>
      </w:r>
      <w:r w:rsidRPr="0071637F">
        <w:rPr>
          <w:rFonts w:ascii="Arial" w:eastAsiaTheme="minorHAnsi" w:hAnsi="Arial" w:cs="Arial"/>
          <w:b/>
          <w:sz w:val="22"/>
          <w:szCs w:val="22"/>
          <w:lang w:val="fr-FR"/>
        </w:rPr>
        <w:t xml:space="preserve"> la mise en œuvre des Lignes directrices pour prévenir l’empoisonnement</w:t>
      </w:r>
      <w:bookmarkEnd w:id="0"/>
    </w:p>
    <w:p w14:paraId="4B4AFF1C" w14:textId="50E457D8" w:rsidR="009C7064" w:rsidRPr="0071637F" w:rsidRDefault="009C7064" w:rsidP="009C7064">
      <w:pPr>
        <w:widowControl/>
        <w:numPr>
          <w:ilvl w:val="0"/>
          <w:numId w:val="10"/>
        </w:numPr>
        <w:suppressAutoHyphens w:val="0"/>
        <w:autoSpaceDE/>
        <w:autoSpaceDN/>
        <w:spacing w:after="80"/>
        <w:ind w:left="709" w:hanging="425"/>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faciliter</w:t>
      </w:r>
      <w:r w:rsidR="00D42BAC" w:rsidRPr="0071637F">
        <w:rPr>
          <w:rFonts w:ascii="Arial" w:eastAsiaTheme="minorHAnsi" w:hAnsi="Arial" w:cs="Arial"/>
          <w:sz w:val="22"/>
          <w:szCs w:val="22"/>
          <w:lang w:val="fr-FR"/>
        </w:rPr>
        <w:t>a</w:t>
      </w:r>
      <w:r w:rsidRPr="0071637F">
        <w:rPr>
          <w:rFonts w:ascii="Arial" w:eastAsiaTheme="minorHAnsi" w:hAnsi="Arial" w:cs="Arial"/>
          <w:sz w:val="22"/>
          <w:szCs w:val="22"/>
          <w:lang w:val="fr-FR"/>
        </w:rPr>
        <w:t xml:space="preserve"> la mise en œuvre des Lignes directrices pour prévenir l’empoisonnement et d’autres résolutions pertinentes adoptées par la COP, ainsi que par d’autres cadres concernés afin que des mesures soient prises sur des questions pertinentes autres que l’empoisonnement au plomb ;</w:t>
      </w:r>
    </w:p>
    <w:p w14:paraId="1729C352" w14:textId="7F738B3A" w:rsidR="009C7064" w:rsidRPr="0071637F" w:rsidRDefault="009C7064" w:rsidP="009C7064">
      <w:pPr>
        <w:widowControl/>
        <w:numPr>
          <w:ilvl w:val="0"/>
          <w:numId w:val="10"/>
        </w:numPr>
        <w:suppressAutoHyphens w:val="0"/>
        <w:autoSpaceDE/>
        <w:autoSpaceDN/>
        <w:spacing w:after="80"/>
        <w:ind w:left="709" w:hanging="425"/>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définir</w:t>
      </w:r>
      <w:r w:rsidR="00D42BAC" w:rsidRPr="0071637F">
        <w:rPr>
          <w:rFonts w:ascii="Arial" w:eastAsiaTheme="minorHAnsi" w:hAnsi="Arial" w:cs="Arial"/>
          <w:sz w:val="22"/>
          <w:szCs w:val="22"/>
          <w:lang w:val="fr-FR"/>
        </w:rPr>
        <w:t>a</w:t>
      </w:r>
      <w:r w:rsidRPr="0071637F">
        <w:rPr>
          <w:rFonts w:ascii="Arial" w:eastAsiaTheme="minorHAnsi" w:hAnsi="Arial" w:cs="Arial"/>
          <w:sz w:val="22"/>
          <w:szCs w:val="22"/>
          <w:lang w:val="fr-FR"/>
        </w:rPr>
        <w:t xml:space="preserve"> et mettr</w:t>
      </w:r>
      <w:r w:rsidR="00D42BAC" w:rsidRPr="0071637F">
        <w:rPr>
          <w:rFonts w:ascii="Arial" w:eastAsiaTheme="minorHAnsi" w:hAnsi="Arial" w:cs="Arial"/>
          <w:sz w:val="22"/>
          <w:szCs w:val="22"/>
          <w:lang w:val="fr-FR"/>
        </w:rPr>
        <w:t>a</w:t>
      </w:r>
      <w:r w:rsidRPr="0071637F">
        <w:rPr>
          <w:rFonts w:ascii="Arial" w:eastAsiaTheme="minorHAnsi" w:hAnsi="Arial" w:cs="Arial"/>
          <w:sz w:val="22"/>
          <w:szCs w:val="22"/>
          <w:lang w:val="fr-FR"/>
        </w:rPr>
        <w:t xml:space="preserve"> en œuvre des priorités pour ses travaux ;</w:t>
      </w:r>
    </w:p>
    <w:p w14:paraId="3836D4B7" w14:textId="39B437B6" w:rsidR="009C7064" w:rsidRPr="0071637F" w:rsidRDefault="009C7064" w:rsidP="009C7064">
      <w:pPr>
        <w:widowControl/>
        <w:numPr>
          <w:ilvl w:val="0"/>
          <w:numId w:val="10"/>
        </w:numPr>
        <w:suppressAutoHyphens w:val="0"/>
        <w:autoSpaceDE/>
        <w:autoSpaceDN/>
        <w:spacing w:after="80"/>
        <w:ind w:left="709" w:hanging="425"/>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réviser</w:t>
      </w:r>
      <w:r w:rsidR="00D42BAC" w:rsidRPr="0071637F">
        <w:rPr>
          <w:rFonts w:ascii="Arial" w:eastAsiaTheme="minorHAnsi" w:hAnsi="Arial" w:cs="Arial"/>
          <w:sz w:val="22"/>
          <w:szCs w:val="22"/>
          <w:lang w:val="fr-FR"/>
        </w:rPr>
        <w:t>a</w:t>
      </w:r>
      <w:r w:rsidRPr="0071637F">
        <w:rPr>
          <w:rFonts w:ascii="Arial" w:eastAsiaTheme="minorHAnsi" w:hAnsi="Arial" w:cs="Arial"/>
          <w:sz w:val="22"/>
          <w:szCs w:val="22"/>
          <w:lang w:val="fr-FR"/>
        </w:rPr>
        <w:t xml:space="preserve"> </w:t>
      </w:r>
      <w:r w:rsidR="00D42BAC" w:rsidRPr="0071637F">
        <w:rPr>
          <w:rFonts w:ascii="Arial" w:eastAsiaTheme="minorHAnsi" w:hAnsi="Arial" w:cs="Arial"/>
          <w:sz w:val="22"/>
          <w:szCs w:val="22"/>
          <w:lang w:val="fr-FR"/>
        </w:rPr>
        <w:t>de près</w:t>
      </w:r>
      <w:r w:rsidRPr="0071637F">
        <w:rPr>
          <w:rFonts w:ascii="Arial" w:eastAsiaTheme="minorHAnsi" w:hAnsi="Arial" w:cs="Arial"/>
          <w:sz w:val="22"/>
          <w:szCs w:val="22"/>
          <w:lang w:val="fr-FR"/>
        </w:rPr>
        <w:t xml:space="preserve"> les Lignes directrices à la lumière des résultats des nouvelles recherches et d’autres informations sur le sujet, et rendr</w:t>
      </w:r>
      <w:r w:rsidR="00D42BAC" w:rsidRPr="0071637F">
        <w:rPr>
          <w:rFonts w:ascii="Arial" w:eastAsiaTheme="minorHAnsi" w:hAnsi="Arial" w:cs="Arial"/>
          <w:sz w:val="22"/>
          <w:szCs w:val="22"/>
          <w:lang w:val="fr-FR"/>
        </w:rPr>
        <w:t>a</w:t>
      </w:r>
      <w:r w:rsidRPr="0071637F">
        <w:rPr>
          <w:rFonts w:ascii="Arial" w:eastAsiaTheme="minorHAnsi" w:hAnsi="Arial" w:cs="Arial"/>
          <w:sz w:val="22"/>
          <w:szCs w:val="22"/>
          <w:lang w:val="fr-FR"/>
        </w:rPr>
        <w:t xml:space="preserve"> compte des </w:t>
      </w:r>
      <w:r w:rsidR="00D42BAC" w:rsidRPr="0071637F">
        <w:rPr>
          <w:rFonts w:ascii="Arial" w:eastAsiaTheme="minorHAnsi" w:hAnsi="Arial" w:cs="Arial"/>
          <w:sz w:val="22"/>
          <w:szCs w:val="22"/>
          <w:lang w:val="fr-FR"/>
        </w:rPr>
        <w:t>faits nouveaux</w:t>
      </w:r>
      <w:r w:rsidRPr="0071637F">
        <w:rPr>
          <w:rFonts w:ascii="Arial" w:eastAsiaTheme="minorHAnsi" w:hAnsi="Arial" w:cs="Arial"/>
          <w:sz w:val="22"/>
          <w:szCs w:val="22"/>
          <w:lang w:val="fr-FR"/>
        </w:rPr>
        <w:t xml:space="preserve"> pertinents au Conseil scientifique ;</w:t>
      </w:r>
    </w:p>
    <w:p w14:paraId="2A8B459A" w14:textId="069C23CF" w:rsidR="009C7064" w:rsidRPr="0071637F" w:rsidRDefault="00D42BAC" w:rsidP="009C7064">
      <w:pPr>
        <w:widowControl/>
        <w:numPr>
          <w:ilvl w:val="0"/>
          <w:numId w:val="10"/>
        </w:numPr>
        <w:suppressAutoHyphens w:val="0"/>
        <w:autoSpaceDE/>
        <w:autoSpaceDN/>
        <w:ind w:left="709" w:hanging="425"/>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contribuera à</w:t>
      </w:r>
      <w:r w:rsidR="009C7064" w:rsidRPr="0071637F">
        <w:rPr>
          <w:rFonts w:ascii="Arial" w:eastAsiaTheme="minorHAnsi" w:hAnsi="Arial" w:cs="Arial"/>
          <w:sz w:val="22"/>
          <w:szCs w:val="22"/>
          <w:lang w:val="fr-FR"/>
        </w:rPr>
        <w:t xml:space="preserve"> la mobilisation de ressources pour des actions prioritaires, en collaboration et en créant des synergies avec d’autres initiatives telles que le Groupe spécial intergouvernemental sur la suppression progressive de l’utilisation des munitions au plomb et des poids de pêche en plomb, le Groupe de travail intergouvernemental sur l’abattage, le prélèvement et le commerce illégaux des oiseaux migrateurs en Méditerranée, le Groupe de travail sur les vautours et le Groupe de travail sur les oiseaux terrestres ;</w:t>
      </w:r>
    </w:p>
    <w:p w14:paraId="3BF9E59C" w14:textId="0C735E41" w:rsidR="009C7064" w:rsidRPr="0071637F" w:rsidRDefault="009C7064" w:rsidP="009C7064">
      <w:pPr>
        <w:widowControl/>
        <w:numPr>
          <w:ilvl w:val="0"/>
          <w:numId w:val="10"/>
        </w:numPr>
        <w:suppressAutoHyphens w:val="0"/>
        <w:autoSpaceDE/>
        <w:autoSpaceDN/>
        <w:spacing w:after="80"/>
        <w:ind w:left="709" w:hanging="425"/>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lastRenderedPageBreak/>
        <w:t>rechercher</w:t>
      </w:r>
      <w:r w:rsidR="00DD2A57" w:rsidRPr="0071637F">
        <w:rPr>
          <w:rFonts w:ascii="Arial" w:eastAsiaTheme="minorHAnsi" w:hAnsi="Arial" w:cs="Arial"/>
          <w:sz w:val="22"/>
          <w:szCs w:val="22"/>
          <w:lang w:val="fr-FR"/>
        </w:rPr>
        <w:t>a</w:t>
      </w:r>
      <w:r w:rsidRPr="0071637F">
        <w:rPr>
          <w:rFonts w:ascii="Arial" w:eastAsiaTheme="minorHAnsi" w:hAnsi="Arial" w:cs="Arial"/>
          <w:sz w:val="22"/>
          <w:szCs w:val="22"/>
          <w:lang w:val="fr-FR"/>
        </w:rPr>
        <w:t xml:space="preserve"> activement l’engagement des industries de l’agrochimie et de la pharmacie vétérinaire concernées et collaborer</w:t>
      </w:r>
      <w:r w:rsidR="00DD2A57" w:rsidRPr="0071637F">
        <w:rPr>
          <w:rFonts w:ascii="Arial" w:eastAsiaTheme="minorHAnsi" w:hAnsi="Arial" w:cs="Arial"/>
          <w:sz w:val="22"/>
          <w:szCs w:val="22"/>
          <w:lang w:val="fr-FR"/>
        </w:rPr>
        <w:t>a</w:t>
      </w:r>
      <w:r w:rsidRPr="0071637F">
        <w:rPr>
          <w:rFonts w:ascii="Arial" w:eastAsiaTheme="minorHAnsi" w:hAnsi="Arial" w:cs="Arial"/>
          <w:sz w:val="22"/>
          <w:szCs w:val="22"/>
          <w:lang w:val="fr-FR"/>
        </w:rPr>
        <w:t xml:space="preserve"> avec elles afin de mettre au point d’autres solutions moins préjudiciables ;</w:t>
      </w:r>
    </w:p>
    <w:p w14:paraId="7CEA6224" w14:textId="673F5539" w:rsidR="009C7064" w:rsidRPr="0071637F" w:rsidRDefault="009C7064" w:rsidP="009C7064">
      <w:pPr>
        <w:widowControl/>
        <w:numPr>
          <w:ilvl w:val="0"/>
          <w:numId w:val="10"/>
        </w:numPr>
        <w:suppressAutoHyphens w:val="0"/>
        <w:autoSpaceDE/>
        <w:autoSpaceDN/>
        <w:spacing w:after="80"/>
        <w:ind w:left="709" w:hanging="425"/>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examiner</w:t>
      </w:r>
      <w:r w:rsidR="00DD2A57" w:rsidRPr="0071637F">
        <w:rPr>
          <w:rFonts w:ascii="Arial" w:eastAsiaTheme="minorHAnsi" w:hAnsi="Arial" w:cs="Arial"/>
          <w:sz w:val="22"/>
          <w:szCs w:val="22"/>
          <w:lang w:val="fr-FR"/>
        </w:rPr>
        <w:t>a</w:t>
      </w:r>
      <w:r w:rsidRPr="0071637F">
        <w:rPr>
          <w:rFonts w:ascii="Arial" w:eastAsiaTheme="minorHAnsi" w:hAnsi="Arial" w:cs="Arial"/>
          <w:sz w:val="22"/>
          <w:szCs w:val="22"/>
          <w:lang w:val="fr-FR"/>
        </w:rPr>
        <w:t>, prendr</w:t>
      </w:r>
      <w:r w:rsidR="00DD2A57" w:rsidRPr="0071637F">
        <w:rPr>
          <w:rFonts w:ascii="Arial" w:eastAsiaTheme="minorHAnsi" w:hAnsi="Arial" w:cs="Arial"/>
          <w:sz w:val="22"/>
          <w:szCs w:val="22"/>
          <w:lang w:val="fr-FR"/>
        </w:rPr>
        <w:t>a</w:t>
      </w:r>
      <w:r w:rsidRPr="0071637F">
        <w:rPr>
          <w:rFonts w:ascii="Arial" w:eastAsiaTheme="minorHAnsi" w:hAnsi="Arial" w:cs="Arial"/>
          <w:sz w:val="22"/>
          <w:szCs w:val="22"/>
          <w:lang w:val="fr-FR"/>
        </w:rPr>
        <w:t xml:space="preserve"> en compte et diffuser</w:t>
      </w:r>
      <w:r w:rsidR="00DD2A57" w:rsidRPr="0071637F">
        <w:rPr>
          <w:rFonts w:ascii="Arial" w:eastAsiaTheme="minorHAnsi" w:hAnsi="Arial" w:cs="Arial"/>
          <w:sz w:val="22"/>
          <w:szCs w:val="22"/>
          <w:lang w:val="fr-FR"/>
        </w:rPr>
        <w:t>a</w:t>
      </w:r>
      <w:r w:rsidRPr="0071637F">
        <w:rPr>
          <w:rFonts w:ascii="Arial" w:eastAsiaTheme="minorHAnsi" w:hAnsi="Arial" w:cs="Arial"/>
          <w:sz w:val="22"/>
          <w:szCs w:val="22"/>
          <w:lang w:val="fr-FR"/>
        </w:rPr>
        <w:t xml:space="preserve"> les bonnes pratiques lorsque des poisons sont utilisés comme outils de gestion dans la protection des oiseaux migrateurs et d’autres éléments de la biodiversité ;</w:t>
      </w:r>
    </w:p>
    <w:p w14:paraId="46C4026D" w14:textId="03B5573C" w:rsidR="009C7064" w:rsidRPr="0071637F" w:rsidRDefault="009C7064" w:rsidP="009C7064">
      <w:pPr>
        <w:widowControl/>
        <w:numPr>
          <w:ilvl w:val="0"/>
          <w:numId w:val="10"/>
        </w:numPr>
        <w:suppressAutoHyphens w:val="0"/>
        <w:autoSpaceDE/>
        <w:autoSpaceDN/>
        <w:spacing w:after="80"/>
        <w:ind w:left="709" w:hanging="425"/>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encourager</w:t>
      </w:r>
      <w:r w:rsidR="00DD2A57" w:rsidRPr="0071637F">
        <w:rPr>
          <w:rFonts w:ascii="Arial" w:eastAsiaTheme="minorHAnsi" w:hAnsi="Arial" w:cs="Arial"/>
          <w:sz w:val="22"/>
          <w:szCs w:val="22"/>
          <w:lang w:val="fr-FR"/>
        </w:rPr>
        <w:t>a</w:t>
      </w:r>
      <w:r w:rsidRPr="0071637F">
        <w:rPr>
          <w:rFonts w:ascii="Arial" w:eastAsiaTheme="minorHAnsi" w:hAnsi="Arial" w:cs="Arial"/>
          <w:sz w:val="22"/>
          <w:szCs w:val="22"/>
          <w:lang w:val="fr-FR"/>
        </w:rPr>
        <w:t xml:space="preserve"> la traduction et la diffusion à grande échelle des Lignes directrices au sein des réseaux concernés, ainsi qu’aux utilisateurs finaux et autres personnes ;</w:t>
      </w:r>
    </w:p>
    <w:p w14:paraId="689DF978" w14:textId="79E8973D" w:rsidR="009C7064" w:rsidRPr="0071637F" w:rsidRDefault="00DD2A57" w:rsidP="009C7064">
      <w:pPr>
        <w:widowControl/>
        <w:numPr>
          <w:ilvl w:val="0"/>
          <w:numId w:val="10"/>
        </w:numPr>
        <w:suppressAutoHyphens w:val="0"/>
        <w:autoSpaceDE/>
        <w:autoSpaceDN/>
        <w:spacing w:after="80"/>
        <w:ind w:left="709" w:hanging="425"/>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fera</w:t>
      </w:r>
      <w:r w:rsidR="009C7064" w:rsidRPr="0071637F">
        <w:rPr>
          <w:rFonts w:ascii="Arial" w:eastAsiaTheme="minorHAnsi" w:hAnsi="Arial" w:cs="Arial"/>
          <w:sz w:val="22"/>
          <w:szCs w:val="22"/>
          <w:lang w:val="fr-FR"/>
        </w:rPr>
        <w:t xml:space="preserve"> le suivi de la mise en œuvre et de l’efficacité des décisions et des plans pertinents, et présenter</w:t>
      </w:r>
      <w:r w:rsidRPr="0071637F">
        <w:rPr>
          <w:rFonts w:ascii="Arial" w:eastAsiaTheme="minorHAnsi" w:hAnsi="Arial" w:cs="Arial"/>
          <w:sz w:val="22"/>
          <w:szCs w:val="22"/>
          <w:lang w:val="fr-FR"/>
        </w:rPr>
        <w:t>a</w:t>
      </w:r>
      <w:r w:rsidR="009C7064" w:rsidRPr="0071637F">
        <w:rPr>
          <w:rFonts w:ascii="Arial" w:eastAsiaTheme="minorHAnsi" w:hAnsi="Arial" w:cs="Arial"/>
          <w:sz w:val="22"/>
          <w:szCs w:val="22"/>
          <w:lang w:val="fr-FR"/>
        </w:rPr>
        <w:t xml:space="preserve"> des rapports d’activité aux organes directeurs des accords multilatéraux sur l’environnement participants ;</w:t>
      </w:r>
    </w:p>
    <w:p w14:paraId="0F7863B0" w14:textId="6AFEE9C8" w:rsidR="009C7064" w:rsidRPr="0071637F" w:rsidRDefault="009C7064" w:rsidP="009C7064">
      <w:pPr>
        <w:widowControl/>
        <w:numPr>
          <w:ilvl w:val="0"/>
          <w:numId w:val="10"/>
        </w:numPr>
        <w:suppressAutoHyphens w:val="0"/>
        <w:autoSpaceDE/>
        <w:autoSpaceDN/>
        <w:spacing w:after="80"/>
        <w:ind w:left="709" w:hanging="425"/>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stimuler</w:t>
      </w:r>
      <w:r w:rsidR="00DD2A57" w:rsidRPr="0071637F">
        <w:rPr>
          <w:rFonts w:ascii="Arial" w:eastAsiaTheme="minorHAnsi" w:hAnsi="Arial" w:cs="Arial"/>
          <w:sz w:val="22"/>
          <w:szCs w:val="22"/>
          <w:lang w:val="fr-FR"/>
        </w:rPr>
        <w:t>a</w:t>
      </w:r>
      <w:r w:rsidRPr="0071637F">
        <w:rPr>
          <w:rFonts w:ascii="Arial" w:eastAsiaTheme="minorHAnsi" w:hAnsi="Arial" w:cs="Arial"/>
          <w:sz w:val="22"/>
          <w:szCs w:val="22"/>
          <w:lang w:val="fr-FR"/>
        </w:rPr>
        <w:t xml:space="preserve"> une communication interne et externe ainsi que le partage d’informations, d’expériences, de bonnes pratiques et de savoir-faire ;</w:t>
      </w:r>
    </w:p>
    <w:p w14:paraId="18950A6A" w14:textId="62C17554" w:rsidR="009C7064" w:rsidRPr="0071637F" w:rsidRDefault="009C7064" w:rsidP="009C7064">
      <w:pPr>
        <w:widowControl/>
        <w:numPr>
          <w:ilvl w:val="0"/>
          <w:numId w:val="10"/>
        </w:numPr>
        <w:suppressAutoHyphens w:val="0"/>
        <w:autoSpaceDE/>
        <w:autoSpaceDN/>
        <w:ind w:left="709" w:hanging="425"/>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renforcer</w:t>
      </w:r>
      <w:r w:rsidR="00DD2A57" w:rsidRPr="0071637F">
        <w:rPr>
          <w:rFonts w:ascii="Arial" w:eastAsiaTheme="minorHAnsi" w:hAnsi="Arial" w:cs="Arial"/>
          <w:sz w:val="22"/>
          <w:szCs w:val="22"/>
          <w:lang w:val="fr-FR"/>
        </w:rPr>
        <w:t>a</w:t>
      </w:r>
      <w:r w:rsidRPr="0071637F">
        <w:rPr>
          <w:rFonts w:ascii="Arial" w:eastAsiaTheme="minorHAnsi" w:hAnsi="Arial" w:cs="Arial"/>
          <w:sz w:val="22"/>
          <w:szCs w:val="22"/>
          <w:lang w:val="fr-FR"/>
        </w:rPr>
        <w:t xml:space="preserve"> les réseaux régionaux et internationaux pertinents ; </w:t>
      </w:r>
    </w:p>
    <w:p w14:paraId="28BD562E" w14:textId="77777777" w:rsidR="009C7064" w:rsidRPr="0071637F" w:rsidRDefault="009C7064" w:rsidP="009C7064">
      <w:pPr>
        <w:widowControl/>
        <w:suppressAutoHyphens w:val="0"/>
        <w:autoSpaceDE/>
        <w:autoSpaceDN/>
        <w:ind w:left="1080"/>
        <w:jc w:val="both"/>
        <w:textAlignment w:val="auto"/>
        <w:rPr>
          <w:rFonts w:ascii="Arial" w:eastAsiaTheme="minorHAnsi" w:hAnsi="Arial" w:cs="Arial"/>
          <w:sz w:val="22"/>
          <w:szCs w:val="22"/>
          <w:lang w:val="fr-FR"/>
        </w:rPr>
      </w:pPr>
    </w:p>
    <w:p w14:paraId="029FFC1B" w14:textId="32BEEFC8" w:rsidR="009C7064" w:rsidRPr="0071637F" w:rsidRDefault="009C7064" w:rsidP="009C7064">
      <w:pPr>
        <w:widowControl/>
        <w:suppressAutoHyphens w:val="0"/>
        <w:autoSpaceDE/>
        <w:autoSpaceDN/>
        <w:jc w:val="both"/>
        <w:textAlignment w:val="auto"/>
        <w:rPr>
          <w:rFonts w:ascii="Arial" w:eastAsiaTheme="minorHAnsi" w:hAnsi="Arial" w:cs="Arial"/>
          <w:b/>
          <w:sz w:val="22"/>
          <w:szCs w:val="22"/>
          <w:lang w:val="fr-FR"/>
        </w:rPr>
      </w:pPr>
      <w:r w:rsidRPr="0071637F">
        <w:rPr>
          <w:rFonts w:ascii="Arial" w:eastAsiaTheme="minorHAnsi" w:hAnsi="Arial" w:cs="Arial"/>
          <w:b/>
          <w:sz w:val="22"/>
          <w:szCs w:val="22"/>
          <w:lang w:val="fr-FR"/>
        </w:rPr>
        <w:t>Évaluer</w:t>
      </w:r>
      <w:r w:rsidR="00DD2A57" w:rsidRPr="0071637F">
        <w:rPr>
          <w:rFonts w:ascii="Arial" w:eastAsiaTheme="minorHAnsi" w:hAnsi="Arial" w:cs="Arial"/>
          <w:b/>
          <w:sz w:val="22"/>
          <w:szCs w:val="22"/>
          <w:lang w:val="fr-FR"/>
        </w:rPr>
        <w:t>a</w:t>
      </w:r>
      <w:r w:rsidRPr="0071637F">
        <w:rPr>
          <w:rFonts w:ascii="Arial" w:eastAsiaTheme="minorHAnsi" w:hAnsi="Arial" w:cs="Arial"/>
          <w:b/>
          <w:sz w:val="22"/>
          <w:szCs w:val="22"/>
          <w:lang w:val="fr-FR"/>
        </w:rPr>
        <w:t xml:space="preserve"> les autres causes d’empoisonnement des oiseaux migrateurs</w:t>
      </w:r>
    </w:p>
    <w:p w14:paraId="4E973FAB" w14:textId="77777777" w:rsidR="009C7064" w:rsidRPr="0071637F" w:rsidRDefault="009C7064" w:rsidP="009C7064">
      <w:pPr>
        <w:widowControl/>
        <w:suppressAutoHyphens w:val="0"/>
        <w:autoSpaceDE/>
        <w:autoSpaceDN/>
        <w:jc w:val="both"/>
        <w:textAlignment w:val="auto"/>
        <w:rPr>
          <w:rFonts w:ascii="Arial" w:eastAsiaTheme="minorHAnsi" w:hAnsi="Arial" w:cs="Arial"/>
          <w:b/>
          <w:sz w:val="22"/>
          <w:szCs w:val="22"/>
          <w:lang w:val="fr-FR"/>
        </w:rPr>
      </w:pPr>
    </w:p>
    <w:p w14:paraId="1B72753E" w14:textId="6201A472" w:rsidR="009C7064" w:rsidRPr="0071637F" w:rsidRDefault="009C7064" w:rsidP="009C7064">
      <w:pPr>
        <w:widowControl/>
        <w:numPr>
          <w:ilvl w:val="0"/>
          <w:numId w:val="10"/>
        </w:numPr>
        <w:suppressAutoHyphens w:val="0"/>
        <w:autoSpaceDE/>
        <w:autoSpaceDN/>
        <w:ind w:left="709" w:hanging="425"/>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dans la limite des ressources disponibles, examiner</w:t>
      </w:r>
      <w:r w:rsidR="00DD2A57" w:rsidRPr="0071637F">
        <w:rPr>
          <w:rFonts w:ascii="Arial" w:eastAsiaTheme="minorHAnsi" w:hAnsi="Arial" w:cs="Arial"/>
          <w:sz w:val="22"/>
          <w:szCs w:val="22"/>
          <w:lang w:val="fr-FR"/>
        </w:rPr>
        <w:t>a</w:t>
      </w:r>
      <w:r w:rsidRPr="0071637F">
        <w:rPr>
          <w:rFonts w:ascii="Arial" w:eastAsiaTheme="minorHAnsi" w:hAnsi="Arial" w:cs="Arial"/>
          <w:sz w:val="22"/>
          <w:szCs w:val="22"/>
          <w:lang w:val="fr-FR"/>
        </w:rPr>
        <w:t xml:space="preserve"> le besoin d’orientations supplémentaires pour lutter contre les effets d’autres types de poison (par exemple les substances de type phéromone) sur les oiseaux migrateurs et les lacunes géographiques, ainsi que la manière dont de telles lignes directrices pourraient être élaborées.</w:t>
      </w:r>
    </w:p>
    <w:p w14:paraId="11088825"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p>
    <w:p w14:paraId="0F5BA4E6" w14:textId="6D35761E"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Pour travailler efficacement, le Groupe de travail mettra en place des groupes spéciaux chargés d’examiner des questions thématiques (p. ex. les différents types de poison) et/ou des régions géographiques afin de faire avancer ses travaux.</w:t>
      </w:r>
    </w:p>
    <w:p w14:paraId="49D1BA89"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p>
    <w:p w14:paraId="0DEDEF57" w14:textId="77777777" w:rsidR="009C7064" w:rsidRPr="0071637F" w:rsidRDefault="009C7064" w:rsidP="009C7064">
      <w:pPr>
        <w:widowControl/>
        <w:suppressAutoHyphens w:val="0"/>
        <w:autoSpaceDE/>
        <w:autoSpaceDN/>
        <w:jc w:val="both"/>
        <w:textAlignment w:val="auto"/>
        <w:rPr>
          <w:rFonts w:ascii="Arial" w:eastAsiaTheme="minorHAnsi" w:hAnsi="Arial" w:cs="Arial"/>
          <w:b/>
          <w:sz w:val="22"/>
          <w:szCs w:val="22"/>
          <w:lang w:val="fr-FR"/>
        </w:rPr>
      </w:pPr>
      <w:r w:rsidRPr="0071637F">
        <w:rPr>
          <w:rFonts w:ascii="Arial" w:eastAsiaTheme="minorHAnsi" w:hAnsi="Arial" w:cs="Arial"/>
          <w:b/>
          <w:sz w:val="22"/>
          <w:szCs w:val="22"/>
          <w:lang w:val="fr-FR"/>
        </w:rPr>
        <w:t>4. Composition</w:t>
      </w:r>
    </w:p>
    <w:p w14:paraId="7C03A0B6" w14:textId="77777777" w:rsidR="009C7064" w:rsidRPr="0071637F" w:rsidRDefault="009C7064" w:rsidP="009C7064">
      <w:pPr>
        <w:widowControl/>
        <w:suppressAutoHyphens w:val="0"/>
        <w:autoSpaceDE/>
        <w:autoSpaceDN/>
        <w:jc w:val="both"/>
        <w:textAlignment w:val="auto"/>
        <w:rPr>
          <w:rFonts w:ascii="Arial" w:eastAsiaTheme="minorHAnsi" w:hAnsi="Arial" w:cs="Arial"/>
          <w:b/>
          <w:sz w:val="22"/>
          <w:szCs w:val="22"/>
          <w:lang w:val="fr-FR"/>
        </w:rPr>
      </w:pPr>
    </w:p>
    <w:p w14:paraId="32396A97"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Le Groupe de travail comprendra des représentants des secrétariats des accords multilatéraux sur l’environnement participants, ainsi que d’établissements universitaires, d’ONG et d’autres parties prenantes, selon qu’il convient.</w:t>
      </w:r>
    </w:p>
    <w:p w14:paraId="5FBB0216"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p>
    <w:p w14:paraId="244C0107" w14:textId="77777777" w:rsidR="009C7064" w:rsidRPr="0071637F" w:rsidRDefault="009C7064" w:rsidP="009C7064">
      <w:pPr>
        <w:widowControl/>
        <w:suppressAutoHyphens w:val="0"/>
        <w:autoSpaceDE/>
        <w:autoSpaceDN/>
        <w:spacing w:after="80"/>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Les représentants suivants seront également invités à contribuer au Groupe de travail :</w:t>
      </w:r>
    </w:p>
    <w:p w14:paraId="12D026C3" w14:textId="77777777" w:rsidR="009C7064" w:rsidRPr="0071637F" w:rsidRDefault="009C7064" w:rsidP="009C7064">
      <w:pPr>
        <w:widowControl/>
        <w:numPr>
          <w:ilvl w:val="0"/>
          <w:numId w:val="9"/>
        </w:numPr>
        <w:suppressAutoHyphens w:val="0"/>
        <w:autoSpaceDE/>
        <w:autoSpaceDN/>
        <w:spacing w:after="80"/>
        <w:ind w:left="709" w:hanging="425"/>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des représentants des Parties à la CMS ;</w:t>
      </w:r>
    </w:p>
    <w:p w14:paraId="566BC9AD" w14:textId="77777777" w:rsidR="009C7064" w:rsidRPr="0071637F" w:rsidRDefault="009C7064" w:rsidP="009C7064">
      <w:pPr>
        <w:widowControl/>
        <w:numPr>
          <w:ilvl w:val="0"/>
          <w:numId w:val="9"/>
        </w:numPr>
        <w:suppressAutoHyphens w:val="0"/>
        <w:autoSpaceDE/>
        <w:autoSpaceDN/>
        <w:spacing w:after="80"/>
        <w:ind w:left="709" w:hanging="425"/>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des représentants du Conseil scientifique de la CMS, du Comité technique de l’Accord sur la conservation des oiseaux d’eau migrateurs d’Afrique-Eurasie (AEWA), du Groupe consultatif technique du Mémorandum d’entente sur la conservation des oiseaux de proie migrateurs d’Afrique et d’Eurasie (</w:t>
      </w:r>
      <w:proofErr w:type="spellStart"/>
      <w:r w:rsidRPr="0071637F">
        <w:rPr>
          <w:rFonts w:ascii="Arial" w:eastAsiaTheme="minorHAnsi" w:hAnsi="Arial" w:cs="Arial"/>
          <w:sz w:val="22"/>
          <w:szCs w:val="22"/>
          <w:lang w:val="fr-FR"/>
        </w:rPr>
        <w:t>MdE</w:t>
      </w:r>
      <w:proofErr w:type="spellEnd"/>
      <w:r w:rsidRPr="0071637F">
        <w:rPr>
          <w:rFonts w:ascii="Arial" w:eastAsiaTheme="minorHAnsi" w:hAnsi="Arial" w:cs="Arial"/>
          <w:sz w:val="22"/>
          <w:szCs w:val="22"/>
          <w:lang w:val="fr-FR"/>
        </w:rPr>
        <w:t xml:space="preserve"> Rapaces), du Groupe d’experts sur les oiseaux de la Convention de Berne ;</w:t>
      </w:r>
    </w:p>
    <w:p w14:paraId="0024CC97" w14:textId="77777777" w:rsidR="009C7064" w:rsidRPr="0071637F" w:rsidRDefault="009C7064" w:rsidP="009C7064">
      <w:pPr>
        <w:widowControl/>
        <w:numPr>
          <w:ilvl w:val="0"/>
          <w:numId w:val="9"/>
        </w:numPr>
        <w:suppressAutoHyphens w:val="0"/>
        <w:autoSpaceDE/>
        <w:autoSpaceDN/>
        <w:spacing w:after="80"/>
        <w:ind w:left="709" w:hanging="425"/>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 xml:space="preserve">des représentants du Groupe de travail de la CMS sur l’abattage, le prélèvement et le commerce illégaux dans la région méditerranéenne, du Groupe de travail sur les oiseaux terrestres migrateurs d’Afrique-Eurasie et du Groupe de travail sur les voies de migration ; </w:t>
      </w:r>
    </w:p>
    <w:p w14:paraId="1EC96F0F" w14:textId="2A294B82" w:rsidR="009C7064" w:rsidRPr="0071637F" w:rsidRDefault="009C7064" w:rsidP="009C7064">
      <w:pPr>
        <w:widowControl/>
        <w:numPr>
          <w:ilvl w:val="0"/>
          <w:numId w:val="9"/>
        </w:numPr>
        <w:suppressAutoHyphens w:val="0"/>
        <w:autoSpaceDE/>
        <w:autoSpaceDN/>
        <w:spacing w:after="80"/>
        <w:ind w:left="709" w:hanging="425"/>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 xml:space="preserve">des experts indépendants nommés de façon ponctuelle, selon que de besoin et si nécessaire ; </w:t>
      </w:r>
    </w:p>
    <w:p w14:paraId="30B660C1" w14:textId="7EB96A20" w:rsidR="009C7064" w:rsidRPr="0071637F" w:rsidRDefault="00DD2A57" w:rsidP="009C7064">
      <w:pPr>
        <w:widowControl/>
        <w:numPr>
          <w:ilvl w:val="0"/>
          <w:numId w:val="9"/>
        </w:numPr>
        <w:suppressAutoHyphens w:val="0"/>
        <w:autoSpaceDE/>
        <w:autoSpaceDN/>
        <w:ind w:left="709" w:hanging="425"/>
        <w:jc w:val="both"/>
        <w:textAlignment w:val="auto"/>
        <w:rPr>
          <w:rFonts w:ascii="Arial" w:eastAsiaTheme="minorHAnsi" w:hAnsi="Arial" w:cs="Arial"/>
          <w:sz w:val="22"/>
          <w:szCs w:val="22"/>
          <w:lang w:val="fr-FR"/>
        </w:rPr>
      </w:pPr>
      <w:r w:rsidRPr="0071637F">
        <w:rPr>
          <w:rFonts w:ascii="Arial" w:eastAsiaTheme="minorHAnsi" w:hAnsi="Arial" w:cs="Arial"/>
          <w:iCs/>
          <w:sz w:val="22"/>
          <w:szCs w:val="22"/>
          <w:lang w:val="fr-FR"/>
        </w:rPr>
        <w:t xml:space="preserve">de </w:t>
      </w:r>
      <w:r w:rsidR="009C7064" w:rsidRPr="0071637F">
        <w:rPr>
          <w:rFonts w:ascii="Arial" w:eastAsiaTheme="minorHAnsi" w:hAnsi="Arial" w:cs="Arial"/>
          <w:iCs/>
          <w:sz w:val="22"/>
          <w:szCs w:val="22"/>
          <w:lang w:val="fr-FR"/>
        </w:rPr>
        <w:t>l’Agence européenne des produits chimiques (</w:t>
      </w:r>
      <w:r w:rsidR="009C7064" w:rsidRPr="0071637F">
        <w:rPr>
          <w:rFonts w:ascii="Arial" w:eastAsiaTheme="minorHAnsi" w:hAnsi="Arial" w:cs="Arial"/>
          <w:sz w:val="22"/>
          <w:szCs w:val="22"/>
          <w:lang w:val="fr-FR"/>
        </w:rPr>
        <w:t>ECHA).</w:t>
      </w:r>
    </w:p>
    <w:p w14:paraId="5FAA86DB"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br w:type="page"/>
      </w:r>
    </w:p>
    <w:p w14:paraId="2C0468FC" w14:textId="77777777" w:rsidR="009C7064" w:rsidRPr="0071637F" w:rsidRDefault="009C7064" w:rsidP="009C7064">
      <w:pPr>
        <w:widowControl/>
        <w:suppressAutoHyphens w:val="0"/>
        <w:autoSpaceDE/>
        <w:autoSpaceDN/>
        <w:jc w:val="both"/>
        <w:textAlignment w:val="auto"/>
        <w:rPr>
          <w:rFonts w:ascii="Arial" w:eastAsiaTheme="minorHAnsi" w:hAnsi="Arial" w:cs="Arial"/>
          <w:b/>
          <w:sz w:val="22"/>
          <w:szCs w:val="22"/>
          <w:lang w:val="fr-FR"/>
        </w:rPr>
      </w:pPr>
      <w:r w:rsidRPr="0071637F">
        <w:rPr>
          <w:rFonts w:ascii="Arial" w:eastAsiaTheme="minorHAnsi" w:hAnsi="Arial" w:cs="Arial"/>
          <w:b/>
          <w:sz w:val="22"/>
          <w:szCs w:val="22"/>
          <w:lang w:val="fr-FR"/>
        </w:rPr>
        <w:lastRenderedPageBreak/>
        <w:t>5. Gouvernance</w:t>
      </w:r>
    </w:p>
    <w:p w14:paraId="403C54D4"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p>
    <w:p w14:paraId="658F1537"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Le Groupe de travail élira un président et un vice-président parmi ses membres et fonctionnera en recherchant un consensus en son sein. Le Groupe de travail rendra compte au Conseil scientifique sur ses actions, ses membres et d’autres questions connexes.</w:t>
      </w:r>
    </w:p>
    <w:p w14:paraId="3D2DD4C5" w14:textId="77777777" w:rsidR="009C7064" w:rsidRPr="0071637F" w:rsidRDefault="009C7064" w:rsidP="009C7064">
      <w:pPr>
        <w:widowControl/>
        <w:suppressAutoHyphens w:val="0"/>
        <w:autoSpaceDE/>
        <w:autoSpaceDN/>
        <w:jc w:val="both"/>
        <w:textAlignment w:val="auto"/>
        <w:rPr>
          <w:rFonts w:ascii="Arial" w:eastAsiaTheme="minorHAnsi" w:hAnsi="Arial" w:cs="Arial"/>
          <w:b/>
          <w:sz w:val="22"/>
          <w:szCs w:val="22"/>
          <w:lang w:val="fr-FR"/>
        </w:rPr>
      </w:pPr>
    </w:p>
    <w:p w14:paraId="224851B9" w14:textId="77777777" w:rsidR="009C7064" w:rsidRPr="0071637F" w:rsidRDefault="009C7064" w:rsidP="009C7064">
      <w:pPr>
        <w:widowControl/>
        <w:suppressAutoHyphens w:val="0"/>
        <w:autoSpaceDE/>
        <w:autoSpaceDN/>
        <w:jc w:val="both"/>
        <w:textAlignment w:val="auto"/>
        <w:rPr>
          <w:rFonts w:ascii="Arial" w:eastAsiaTheme="minorHAnsi" w:hAnsi="Arial" w:cs="Arial"/>
          <w:b/>
          <w:sz w:val="22"/>
          <w:szCs w:val="22"/>
          <w:lang w:val="fr-FR"/>
        </w:rPr>
      </w:pPr>
      <w:r w:rsidRPr="0071637F">
        <w:rPr>
          <w:rFonts w:ascii="Arial" w:eastAsiaTheme="minorHAnsi" w:hAnsi="Arial" w:cs="Arial"/>
          <w:b/>
          <w:sz w:val="22"/>
          <w:szCs w:val="22"/>
          <w:lang w:val="fr-FR"/>
        </w:rPr>
        <w:t>6. Fonctionnement</w:t>
      </w:r>
    </w:p>
    <w:p w14:paraId="4B73FCF9"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p>
    <w:p w14:paraId="3BBCC356" w14:textId="0D4273B3" w:rsidR="009C7064" w:rsidRPr="0071637F" w:rsidRDefault="009C7064" w:rsidP="009C7064">
      <w:pPr>
        <w:widowControl/>
        <w:suppressAutoHyphens w:val="0"/>
        <w:autoSpaceDE/>
        <w:autoSpaceDN/>
        <w:spacing w:after="80"/>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Dans la mesure où un financement est disponible, un coordinateur sera nommé et chargé :</w:t>
      </w:r>
    </w:p>
    <w:p w14:paraId="539E7CC7" w14:textId="1323C306" w:rsidR="009C7064" w:rsidRPr="0071637F" w:rsidRDefault="009C7064" w:rsidP="009C7064">
      <w:pPr>
        <w:widowControl/>
        <w:suppressAutoHyphens w:val="0"/>
        <w:autoSpaceDE/>
        <w:autoSpaceDN/>
        <w:spacing w:after="80"/>
        <w:ind w:left="709" w:hanging="426"/>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 xml:space="preserve">- </w:t>
      </w:r>
      <w:r w:rsidRPr="0071637F">
        <w:rPr>
          <w:rFonts w:ascii="Arial" w:eastAsiaTheme="minorHAnsi" w:hAnsi="Arial" w:cs="Arial"/>
          <w:sz w:val="22"/>
          <w:szCs w:val="22"/>
          <w:lang w:val="fr-FR"/>
        </w:rPr>
        <w:tab/>
      </w:r>
      <w:r w:rsidR="00DD2A57" w:rsidRPr="0071637F">
        <w:rPr>
          <w:rFonts w:ascii="Arial" w:eastAsiaTheme="minorHAnsi" w:hAnsi="Arial" w:cs="Arial"/>
          <w:sz w:val="22"/>
          <w:szCs w:val="22"/>
          <w:lang w:val="fr-FR"/>
        </w:rPr>
        <w:t>d’</w:t>
      </w:r>
      <w:r w:rsidRPr="0071637F">
        <w:rPr>
          <w:rFonts w:ascii="Arial" w:eastAsiaTheme="minorHAnsi" w:hAnsi="Arial" w:cs="Arial"/>
          <w:sz w:val="22"/>
          <w:szCs w:val="22"/>
          <w:lang w:val="fr-FR"/>
        </w:rPr>
        <w:t xml:space="preserve">organiser les réunions du Groupe de travail et </w:t>
      </w:r>
      <w:r w:rsidR="00DD2A57" w:rsidRPr="0071637F">
        <w:rPr>
          <w:rFonts w:ascii="Arial" w:eastAsiaTheme="minorHAnsi" w:hAnsi="Arial" w:cs="Arial"/>
          <w:sz w:val="22"/>
          <w:szCs w:val="22"/>
          <w:lang w:val="fr-FR"/>
        </w:rPr>
        <w:t xml:space="preserve">de </w:t>
      </w:r>
      <w:r w:rsidRPr="0071637F">
        <w:rPr>
          <w:rFonts w:ascii="Arial" w:eastAsiaTheme="minorHAnsi" w:hAnsi="Arial" w:cs="Arial"/>
          <w:sz w:val="22"/>
          <w:szCs w:val="22"/>
          <w:lang w:val="fr-FR"/>
        </w:rPr>
        <w:t>préparer les documents d’information ;</w:t>
      </w:r>
    </w:p>
    <w:p w14:paraId="0225C386" w14:textId="69EFF627" w:rsidR="009C7064" w:rsidRPr="0071637F" w:rsidRDefault="009C7064" w:rsidP="009C7064">
      <w:pPr>
        <w:widowControl/>
        <w:suppressAutoHyphens w:val="0"/>
        <w:autoSpaceDE/>
        <w:autoSpaceDN/>
        <w:spacing w:after="80"/>
        <w:ind w:left="709" w:hanging="426"/>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 xml:space="preserve">- </w:t>
      </w:r>
      <w:r w:rsidRPr="0071637F">
        <w:rPr>
          <w:rFonts w:ascii="Arial" w:eastAsiaTheme="minorHAnsi" w:hAnsi="Arial" w:cs="Arial"/>
          <w:sz w:val="22"/>
          <w:szCs w:val="22"/>
          <w:lang w:val="fr-FR"/>
        </w:rPr>
        <w:tab/>
      </w:r>
      <w:r w:rsidR="00DD2A57" w:rsidRPr="0071637F">
        <w:rPr>
          <w:rFonts w:ascii="Arial" w:eastAsiaTheme="minorHAnsi" w:hAnsi="Arial" w:cs="Arial"/>
          <w:sz w:val="22"/>
          <w:szCs w:val="22"/>
          <w:lang w:val="fr-FR"/>
        </w:rPr>
        <w:t xml:space="preserve">de </w:t>
      </w:r>
      <w:r w:rsidRPr="0071637F">
        <w:rPr>
          <w:rFonts w:ascii="Arial" w:eastAsiaTheme="minorHAnsi" w:hAnsi="Arial" w:cs="Arial"/>
          <w:sz w:val="22"/>
          <w:szCs w:val="22"/>
          <w:lang w:val="fr-FR"/>
        </w:rPr>
        <w:t>maintenir et modérer les communications du Groupe de travail ;</w:t>
      </w:r>
    </w:p>
    <w:p w14:paraId="7DCAAE5D" w14:textId="36558C5C" w:rsidR="009C7064" w:rsidRPr="0071637F" w:rsidRDefault="009C7064" w:rsidP="009C7064">
      <w:pPr>
        <w:widowControl/>
        <w:suppressAutoHyphens w:val="0"/>
        <w:autoSpaceDE/>
        <w:autoSpaceDN/>
        <w:spacing w:after="80"/>
        <w:ind w:left="709" w:hanging="426"/>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 xml:space="preserve">- </w:t>
      </w:r>
      <w:r w:rsidRPr="0071637F">
        <w:rPr>
          <w:rFonts w:ascii="Arial" w:eastAsiaTheme="minorHAnsi" w:hAnsi="Arial" w:cs="Arial"/>
          <w:sz w:val="22"/>
          <w:szCs w:val="22"/>
          <w:lang w:val="fr-FR"/>
        </w:rPr>
        <w:tab/>
      </w:r>
      <w:r w:rsidR="00DD2A57" w:rsidRPr="0071637F">
        <w:rPr>
          <w:rFonts w:ascii="Arial" w:eastAsiaTheme="minorHAnsi" w:hAnsi="Arial" w:cs="Arial"/>
          <w:sz w:val="22"/>
          <w:szCs w:val="22"/>
          <w:lang w:val="fr-FR"/>
        </w:rPr>
        <w:t xml:space="preserve">de </w:t>
      </w:r>
      <w:r w:rsidRPr="0071637F">
        <w:rPr>
          <w:rFonts w:ascii="Arial" w:eastAsiaTheme="minorHAnsi" w:hAnsi="Arial" w:cs="Arial"/>
          <w:sz w:val="22"/>
          <w:szCs w:val="22"/>
          <w:lang w:val="fr-FR"/>
        </w:rPr>
        <w:t xml:space="preserve">faciliter la collecte de fonds et la mobilisation des ressources ; </w:t>
      </w:r>
    </w:p>
    <w:p w14:paraId="639018F3" w14:textId="2795421E" w:rsidR="009C7064" w:rsidRPr="0071637F" w:rsidRDefault="009C7064" w:rsidP="009C7064">
      <w:pPr>
        <w:widowControl/>
        <w:suppressAutoHyphens w:val="0"/>
        <w:autoSpaceDE/>
        <w:autoSpaceDN/>
        <w:ind w:left="709" w:hanging="426"/>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 xml:space="preserve">- </w:t>
      </w:r>
      <w:r w:rsidRPr="0071637F">
        <w:rPr>
          <w:rFonts w:ascii="Arial" w:eastAsiaTheme="minorHAnsi" w:hAnsi="Arial" w:cs="Arial"/>
          <w:sz w:val="22"/>
          <w:szCs w:val="22"/>
          <w:lang w:val="fr-FR"/>
        </w:rPr>
        <w:tab/>
      </w:r>
      <w:r w:rsidR="00DD2A57" w:rsidRPr="0071637F">
        <w:rPr>
          <w:rFonts w:ascii="Arial" w:eastAsiaTheme="minorHAnsi" w:hAnsi="Arial" w:cs="Arial"/>
          <w:sz w:val="22"/>
          <w:szCs w:val="22"/>
          <w:lang w:val="fr-FR"/>
        </w:rPr>
        <w:t xml:space="preserve">de </w:t>
      </w:r>
      <w:r w:rsidRPr="0071637F">
        <w:rPr>
          <w:rFonts w:ascii="Arial" w:eastAsiaTheme="minorHAnsi" w:hAnsi="Arial" w:cs="Arial"/>
          <w:sz w:val="22"/>
          <w:szCs w:val="22"/>
          <w:lang w:val="fr-FR"/>
        </w:rPr>
        <w:t>faciliter la mobilisation des parties prenantes au sein du Groupe de travail et au-delà.</w:t>
      </w:r>
    </w:p>
    <w:p w14:paraId="2A1A1A17"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p>
    <w:p w14:paraId="4667A8D7"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Les réunions du Groupe de travail seront convoquées à des intervalles appropriés, si cela est jugé nécessaire et si le financement le permet. Entre les réunions, le travail sera effectué par voie électronique, qui sera le principal mode de communication.</w:t>
      </w:r>
    </w:p>
    <w:p w14:paraId="11C51AB2"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p>
    <w:p w14:paraId="519DE94B" w14:textId="77777777" w:rsidR="009C7064" w:rsidRPr="0071637F" w:rsidRDefault="009C7064" w:rsidP="009C7064">
      <w:pPr>
        <w:widowControl/>
        <w:suppressAutoHyphens w:val="0"/>
        <w:autoSpaceDE/>
        <w:autoSpaceDN/>
        <w:jc w:val="both"/>
        <w:textAlignment w:val="auto"/>
        <w:rPr>
          <w:rFonts w:ascii="Arial" w:eastAsiaTheme="minorHAnsi" w:hAnsi="Arial" w:cs="Arial"/>
          <w:sz w:val="22"/>
          <w:szCs w:val="22"/>
          <w:lang w:val="fr-FR"/>
        </w:rPr>
      </w:pPr>
      <w:r w:rsidRPr="0071637F">
        <w:rPr>
          <w:rFonts w:ascii="Arial" w:eastAsiaTheme="minorHAnsi" w:hAnsi="Arial" w:cs="Arial"/>
          <w:sz w:val="22"/>
          <w:szCs w:val="22"/>
          <w:lang w:val="fr-FR"/>
        </w:rPr>
        <w:t>Le Groupe de travail, en collaboration avec les Parties et les organisations internationales compétentes, organisera, dans la limite des ressources disponibles, des ateliers régionaux dans les zones à problèmes afin de contribuer au développement de solutions locales ou régionales appropriées pour prévenir l’empoisonnement des oiseaux migrateurs.</w:t>
      </w:r>
    </w:p>
    <w:p w14:paraId="2A754821" w14:textId="4187171A" w:rsidR="009C7064" w:rsidRPr="0071637F" w:rsidRDefault="009C7064" w:rsidP="007A5544">
      <w:pPr>
        <w:pStyle w:val="ListParagraph"/>
        <w:ind w:left="0"/>
        <w:contextualSpacing w:val="0"/>
        <w:rPr>
          <w:rFonts w:cs="Arial"/>
          <w:lang w:val="fr-FR"/>
        </w:rPr>
      </w:pPr>
      <w:r w:rsidRPr="0071637F">
        <w:rPr>
          <w:rFonts w:cs="Arial"/>
          <w:lang w:val="fr-FR"/>
        </w:rPr>
        <w:br w:type="page"/>
      </w:r>
    </w:p>
    <w:p w14:paraId="5586BFF5" w14:textId="7CD61668" w:rsidR="009C7064" w:rsidRPr="0071637F" w:rsidRDefault="009C7064" w:rsidP="009C7064">
      <w:pPr>
        <w:widowControl/>
        <w:suppressAutoHyphens w:val="0"/>
        <w:autoSpaceDE/>
        <w:autoSpaceDN/>
        <w:jc w:val="center"/>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lastRenderedPageBreak/>
        <w:t>PROJET DE DÉCISION</w:t>
      </w:r>
      <w:r w:rsidR="00E6591C" w:rsidRPr="0071637F">
        <w:rPr>
          <w:rFonts w:ascii="Arial" w:eastAsiaTheme="minorHAnsi" w:hAnsi="Arial" w:cstheme="minorBidi"/>
          <w:sz w:val="22"/>
          <w:szCs w:val="22"/>
          <w:lang w:val="fr-FR"/>
        </w:rPr>
        <w:t>S</w:t>
      </w:r>
    </w:p>
    <w:p w14:paraId="2D7F0FB8" w14:textId="77777777" w:rsidR="009C7064" w:rsidRPr="0071637F" w:rsidRDefault="009C7064" w:rsidP="009C7064">
      <w:pPr>
        <w:widowControl/>
        <w:suppressAutoHyphens w:val="0"/>
        <w:autoSpaceDE/>
        <w:autoSpaceDN/>
        <w:jc w:val="both"/>
        <w:textAlignment w:val="auto"/>
        <w:rPr>
          <w:rFonts w:ascii="Arial" w:eastAsiaTheme="minorHAnsi" w:hAnsi="Arial" w:cstheme="minorBidi"/>
          <w:sz w:val="22"/>
          <w:szCs w:val="22"/>
          <w:lang w:val="fr-FR"/>
        </w:rPr>
      </w:pPr>
    </w:p>
    <w:p w14:paraId="2D0258CC" w14:textId="77777777" w:rsidR="009C7064" w:rsidRPr="0071637F" w:rsidRDefault="009C7064" w:rsidP="009C7064">
      <w:pPr>
        <w:widowControl/>
        <w:suppressAutoHyphens w:val="0"/>
        <w:autoSpaceDE/>
        <w:autoSpaceDN/>
        <w:jc w:val="both"/>
        <w:textAlignment w:val="auto"/>
        <w:rPr>
          <w:rFonts w:ascii="Arial" w:eastAsiaTheme="minorHAnsi" w:hAnsi="Arial" w:cstheme="minorBidi"/>
          <w:b/>
          <w:bCs/>
          <w:i/>
          <w:iCs/>
          <w:sz w:val="22"/>
          <w:szCs w:val="22"/>
          <w:lang w:val="fr-FR"/>
        </w:rPr>
      </w:pPr>
    </w:p>
    <w:p w14:paraId="4E154A53" w14:textId="5B950612" w:rsidR="009C7064" w:rsidRPr="0071637F" w:rsidRDefault="00E6591C" w:rsidP="009C7064">
      <w:pPr>
        <w:widowControl/>
        <w:suppressAutoHyphens w:val="0"/>
        <w:autoSpaceDE/>
        <w:autoSpaceDN/>
        <w:jc w:val="both"/>
        <w:textAlignment w:val="auto"/>
        <w:rPr>
          <w:rFonts w:ascii="Arial" w:eastAsiaTheme="minorHAnsi" w:hAnsi="Arial" w:cstheme="minorBidi"/>
          <w:b/>
          <w:bCs/>
          <w:i/>
          <w:iCs/>
          <w:sz w:val="22"/>
          <w:szCs w:val="22"/>
          <w:lang w:val="fr-FR"/>
        </w:rPr>
      </w:pPr>
      <w:r w:rsidRPr="0071637F">
        <w:rPr>
          <w:rFonts w:ascii="Arial" w:eastAsiaTheme="minorHAnsi" w:hAnsi="Arial" w:cstheme="minorBidi"/>
          <w:b/>
          <w:bCs/>
          <w:i/>
          <w:iCs/>
          <w:sz w:val="22"/>
          <w:szCs w:val="22"/>
          <w:lang w:val="fr-FR"/>
        </w:rPr>
        <w:t>À l’adresse des</w:t>
      </w:r>
      <w:r w:rsidR="009C7064" w:rsidRPr="0071637F">
        <w:rPr>
          <w:rFonts w:ascii="Arial" w:eastAsiaTheme="minorHAnsi" w:hAnsi="Arial" w:cstheme="minorBidi"/>
          <w:b/>
          <w:bCs/>
          <w:i/>
          <w:iCs/>
          <w:sz w:val="22"/>
          <w:szCs w:val="22"/>
          <w:lang w:val="fr-FR"/>
        </w:rPr>
        <w:t xml:space="preserve"> Parties</w:t>
      </w:r>
    </w:p>
    <w:p w14:paraId="21D11F2E" w14:textId="77777777" w:rsidR="009C7064" w:rsidRPr="0071637F" w:rsidRDefault="009C7064" w:rsidP="009C7064">
      <w:pPr>
        <w:widowControl/>
        <w:suppressAutoHyphens w:val="0"/>
        <w:autoSpaceDE/>
        <w:autoSpaceDN/>
        <w:jc w:val="both"/>
        <w:textAlignment w:val="auto"/>
        <w:rPr>
          <w:rFonts w:ascii="Arial" w:eastAsiaTheme="minorHAnsi" w:hAnsi="Arial" w:cstheme="minorBidi"/>
          <w:sz w:val="22"/>
          <w:szCs w:val="22"/>
          <w:lang w:val="fr-FR"/>
        </w:rPr>
      </w:pPr>
    </w:p>
    <w:p w14:paraId="6EA5F70F" w14:textId="77777777" w:rsidR="009C7064" w:rsidRPr="0071637F" w:rsidRDefault="009C7064" w:rsidP="009C7064">
      <w:pPr>
        <w:widowControl/>
        <w:shd w:val="clear" w:color="auto" w:fill="FFFFFF"/>
        <w:suppressAutoHyphens w:val="0"/>
        <w:autoSpaceDE/>
        <w:autoSpaceDN/>
        <w:spacing w:line="233" w:lineRule="atLeast"/>
        <w:ind w:left="851" w:hanging="851"/>
        <w:jc w:val="both"/>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t>15.AA</w:t>
      </w:r>
      <w:r w:rsidRPr="0071637F">
        <w:rPr>
          <w:rFonts w:ascii="Arial" w:eastAsiaTheme="minorHAnsi" w:hAnsi="Arial" w:cstheme="minorBidi"/>
          <w:sz w:val="22"/>
          <w:szCs w:val="22"/>
          <w:lang w:val="fr-FR"/>
        </w:rPr>
        <w:tab/>
        <w:t>Les Parties sont encouragées à :</w:t>
      </w:r>
    </w:p>
    <w:p w14:paraId="7003E1FF" w14:textId="77777777" w:rsidR="009C7064" w:rsidRPr="0071637F" w:rsidRDefault="009C7064" w:rsidP="009C7064">
      <w:pPr>
        <w:widowControl/>
        <w:suppressAutoHyphens w:val="0"/>
        <w:autoSpaceDE/>
        <w:autoSpaceDN/>
        <w:jc w:val="both"/>
        <w:textAlignment w:val="auto"/>
        <w:rPr>
          <w:rFonts w:ascii="Arial" w:eastAsiaTheme="minorHAnsi" w:hAnsi="Arial" w:cstheme="minorBidi"/>
          <w:sz w:val="22"/>
          <w:szCs w:val="22"/>
          <w:lang w:val="fr-FR"/>
        </w:rPr>
      </w:pPr>
    </w:p>
    <w:p w14:paraId="0E3A35CE" w14:textId="77777777" w:rsidR="00E6591C" w:rsidRPr="0071637F" w:rsidRDefault="00E6591C" w:rsidP="00E6591C">
      <w:pPr>
        <w:widowControl/>
        <w:numPr>
          <w:ilvl w:val="0"/>
          <w:numId w:val="14"/>
        </w:numPr>
        <w:suppressAutoHyphens w:val="0"/>
        <w:autoSpaceDE/>
        <w:autoSpaceDN/>
        <w:spacing w:after="80"/>
        <w:ind w:left="1418" w:hanging="567"/>
        <w:jc w:val="both"/>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t xml:space="preserve">entreprendre des exercices nationaux de révision et de suivi afin d’encourager la mise en œuvre de la suppression progressive de tous les types de munitions au plomb et de plombs de pêche, et ce faisant : </w:t>
      </w:r>
    </w:p>
    <w:p w14:paraId="6A2EDA81" w14:textId="77777777" w:rsidR="00E6591C" w:rsidRPr="0071637F" w:rsidRDefault="00E6591C" w:rsidP="00E6591C">
      <w:pPr>
        <w:widowControl/>
        <w:numPr>
          <w:ilvl w:val="0"/>
          <w:numId w:val="11"/>
        </w:numPr>
        <w:suppressAutoHyphens w:val="0"/>
        <w:autoSpaceDE/>
        <w:autoSpaceDN/>
        <w:spacing w:after="80"/>
        <w:ind w:left="1985" w:hanging="425"/>
        <w:jc w:val="both"/>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t>examiner, à la lumière des preuves scientifiques des dommages causés par les munitions au plomb et les plombs de pêche à la faune sauvage et à l'environnement au sens large, les dispositions et l'efficacité de la mise en œuvre de leurs instruments juridiques (législation et politiques) qui réglementent l'utilisation des munitions et des poids de pêche en plomb, et modifier ces instruments ou introduire des mesures supplémentaires si nécessaire pour restreindre l'utilisation du plomb dans les munitions et les poids de pêche ;</w:t>
      </w:r>
    </w:p>
    <w:p w14:paraId="22816952" w14:textId="77777777" w:rsidR="00E6591C" w:rsidRPr="0071637F" w:rsidRDefault="00E6591C" w:rsidP="00E6591C">
      <w:pPr>
        <w:widowControl/>
        <w:numPr>
          <w:ilvl w:val="0"/>
          <w:numId w:val="11"/>
        </w:numPr>
        <w:suppressAutoHyphens w:val="0"/>
        <w:autoSpaceDE/>
        <w:autoSpaceDN/>
        <w:spacing w:after="80"/>
        <w:ind w:left="1985" w:hanging="425"/>
        <w:jc w:val="both"/>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t>faciliter et soutenir activement le développement et la mise à disposition d’un large éventail de produits de substitution non toxiques aux munitions au plomb et aux plombs de pêche, y compris par le recours innovant à des mesures économiques ;</w:t>
      </w:r>
    </w:p>
    <w:p w14:paraId="59B23C30" w14:textId="77777777" w:rsidR="00E6591C" w:rsidRPr="0071637F" w:rsidRDefault="00E6591C" w:rsidP="00E6591C">
      <w:pPr>
        <w:widowControl/>
        <w:numPr>
          <w:ilvl w:val="0"/>
          <w:numId w:val="11"/>
        </w:numPr>
        <w:suppressAutoHyphens w:val="0"/>
        <w:autoSpaceDE/>
        <w:autoSpaceDN/>
        <w:spacing w:after="80"/>
        <w:ind w:left="1985" w:hanging="425"/>
        <w:jc w:val="both"/>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t>mettre en œuvre une surveillance continue au niveau national et rassembler et analyser des informations sur les activités de tir, l'utilisation de munitions dans différentes zones et au fil du temps, et le respect d’éventuelles restrictions, puis recouper ces informations avec celles relatives aux habitats des oiseaux migrateurs à risque afin de définir les zones susceptibles d'être touchées et l'ampleur des retombées ;</w:t>
      </w:r>
    </w:p>
    <w:p w14:paraId="25BBEFA1" w14:textId="77777777" w:rsidR="00E6591C" w:rsidRPr="0071637F" w:rsidRDefault="00E6591C" w:rsidP="00E6591C">
      <w:pPr>
        <w:widowControl/>
        <w:numPr>
          <w:ilvl w:val="0"/>
          <w:numId w:val="11"/>
        </w:numPr>
        <w:suppressAutoHyphens w:val="0"/>
        <w:autoSpaceDE/>
        <w:autoSpaceDN/>
        <w:ind w:left="1985" w:hanging="425"/>
        <w:contextualSpacing/>
        <w:jc w:val="both"/>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t>partager les informations sur l’état d’avancement des activités i. et ii. visées ci-dessus, ainsi que les informations collectées dans le cadre des activités iii., avec le Secrétariat à l’usage du Groupe spécial intergouvernemental sur la suppression progressive de l’utilisation des munitions au plomb et des plombs de pêche (Équipe spéciale sur le plomb) ;</w:t>
      </w:r>
    </w:p>
    <w:p w14:paraId="35E4C66F" w14:textId="77777777" w:rsidR="00E6591C" w:rsidRPr="0071637F" w:rsidRDefault="00E6591C" w:rsidP="00E6591C">
      <w:pPr>
        <w:widowControl/>
        <w:suppressAutoHyphens w:val="0"/>
        <w:autoSpaceDE/>
        <w:autoSpaceDN/>
        <w:ind w:left="720"/>
        <w:contextualSpacing/>
        <w:jc w:val="both"/>
        <w:textAlignment w:val="auto"/>
        <w:rPr>
          <w:rFonts w:ascii="Arial" w:eastAsiaTheme="minorHAnsi" w:hAnsi="Arial" w:cstheme="minorBidi"/>
          <w:sz w:val="22"/>
          <w:szCs w:val="22"/>
          <w:lang w:val="fr-FR"/>
        </w:rPr>
      </w:pPr>
    </w:p>
    <w:p w14:paraId="249D6D16" w14:textId="77777777" w:rsidR="00E6591C" w:rsidRPr="0071637F" w:rsidRDefault="00E6591C" w:rsidP="00E6591C">
      <w:pPr>
        <w:widowControl/>
        <w:numPr>
          <w:ilvl w:val="0"/>
          <w:numId w:val="14"/>
        </w:numPr>
        <w:suppressAutoHyphens w:val="0"/>
        <w:autoSpaceDE/>
        <w:autoSpaceDN/>
        <w:ind w:left="1418" w:hanging="567"/>
        <w:contextualSpacing/>
        <w:jc w:val="both"/>
        <w:textAlignment w:val="auto"/>
        <w:rPr>
          <w:rFonts w:ascii="Arial" w:eastAsiaTheme="minorHAnsi" w:hAnsi="Arial" w:cstheme="minorBidi"/>
          <w:sz w:val="22"/>
          <w:szCs w:val="22"/>
          <w:lang w:val="fr-FR"/>
        </w:rPr>
      </w:pPr>
      <w:r w:rsidRPr="0071637F">
        <w:rPr>
          <w:rFonts w:ascii="Arial" w:eastAsia="Arial" w:hAnsi="Arial" w:cs="Arial"/>
          <w:sz w:val="22"/>
          <w:szCs w:val="22"/>
          <w:lang w:val="fr-FR"/>
        </w:rPr>
        <w:t>désigner des représentants au sein de l’Équipe spéciale sur le plomb ;</w:t>
      </w:r>
    </w:p>
    <w:p w14:paraId="466EB9E3" w14:textId="77777777" w:rsidR="00E6591C" w:rsidRPr="0071637F" w:rsidRDefault="00E6591C" w:rsidP="00E6591C">
      <w:pPr>
        <w:widowControl/>
        <w:suppressAutoHyphens w:val="0"/>
        <w:autoSpaceDE/>
        <w:autoSpaceDN/>
        <w:ind w:left="1418" w:hanging="567"/>
        <w:contextualSpacing/>
        <w:jc w:val="both"/>
        <w:textAlignment w:val="auto"/>
        <w:rPr>
          <w:rFonts w:ascii="Arial" w:eastAsiaTheme="minorHAnsi" w:hAnsi="Arial" w:cstheme="minorBidi"/>
          <w:sz w:val="22"/>
          <w:szCs w:val="22"/>
          <w:lang w:val="fr-FR"/>
        </w:rPr>
      </w:pPr>
    </w:p>
    <w:p w14:paraId="20DE0B97" w14:textId="09729FF3" w:rsidR="00E6591C" w:rsidRPr="0071637F" w:rsidRDefault="00E6591C" w:rsidP="00E6591C">
      <w:pPr>
        <w:widowControl/>
        <w:numPr>
          <w:ilvl w:val="0"/>
          <w:numId w:val="14"/>
        </w:numPr>
        <w:suppressAutoHyphens w:val="0"/>
        <w:autoSpaceDE/>
        <w:autoSpaceDN/>
        <w:ind w:left="1418" w:hanging="567"/>
        <w:contextualSpacing/>
        <w:jc w:val="both"/>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t>prendre des mesures actives pour mettre en œuvre les recommandations énoncées dans UNEP/CMS/COP11/Doc.23.1.2 Annexe 2 pour remplacer les munitions en plomb et les plombs de pêche par des solutions de rechange non toxiques ; et</w:t>
      </w:r>
    </w:p>
    <w:p w14:paraId="016F5655" w14:textId="77777777" w:rsidR="00E6591C" w:rsidRPr="0071637F" w:rsidRDefault="00E6591C" w:rsidP="00E6591C">
      <w:pPr>
        <w:widowControl/>
        <w:suppressAutoHyphens w:val="0"/>
        <w:autoSpaceDE/>
        <w:autoSpaceDN/>
        <w:ind w:left="1418" w:hanging="567"/>
        <w:contextualSpacing/>
        <w:jc w:val="both"/>
        <w:textAlignment w:val="auto"/>
        <w:rPr>
          <w:rFonts w:ascii="Arial" w:eastAsiaTheme="minorHAnsi" w:hAnsi="Arial" w:cstheme="minorBidi"/>
          <w:sz w:val="22"/>
          <w:szCs w:val="22"/>
          <w:lang w:val="fr-FR"/>
        </w:rPr>
      </w:pPr>
    </w:p>
    <w:p w14:paraId="10290483" w14:textId="274FB061" w:rsidR="009C7064" w:rsidRPr="0071637F" w:rsidRDefault="00E6591C" w:rsidP="00E6591C">
      <w:pPr>
        <w:widowControl/>
        <w:numPr>
          <w:ilvl w:val="0"/>
          <w:numId w:val="14"/>
        </w:numPr>
        <w:suppressAutoHyphens w:val="0"/>
        <w:autoSpaceDE/>
        <w:autoSpaceDN/>
        <w:ind w:left="1418" w:hanging="567"/>
        <w:contextualSpacing/>
        <w:jc w:val="both"/>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t>renforcer et poursuivre les efforts visant à prévenir l'empoisonnement des oiseaux migrateurs afin de contribuer à la réalisation du cadre mondial pour la biodiversité Kunming-Montréal</w:t>
      </w:r>
      <w:r w:rsidR="009C7064" w:rsidRPr="0071637F">
        <w:rPr>
          <w:rFonts w:ascii="Arial" w:eastAsiaTheme="minorHAnsi" w:hAnsi="Arial" w:cstheme="minorBidi"/>
          <w:sz w:val="22"/>
          <w:szCs w:val="22"/>
          <w:lang w:val="fr-FR"/>
        </w:rPr>
        <w:t>.</w:t>
      </w:r>
    </w:p>
    <w:p w14:paraId="109EC459" w14:textId="77777777" w:rsidR="009C7064" w:rsidRPr="0071637F" w:rsidRDefault="009C7064" w:rsidP="009C7064">
      <w:pPr>
        <w:widowControl/>
        <w:suppressAutoHyphens w:val="0"/>
        <w:autoSpaceDE/>
        <w:autoSpaceDN/>
        <w:jc w:val="both"/>
        <w:textAlignment w:val="auto"/>
        <w:rPr>
          <w:rFonts w:ascii="Arial" w:eastAsiaTheme="minorHAnsi" w:hAnsi="Arial" w:cstheme="minorBidi"/>
          <w:b/>
          <w:bCs/>
          <w:i/>
          <w:iCs/>
          <w:sz w:val="22"/>
          <w:szCs w:val="22"/>
          <w:lang w:val="fr-FR"/>
        </w:rPr>
      </w:pPr>
      <w:r w:rsidRPr="0071637F">
        <w:rPr>
          <w:rFonts w:ascii="Arial" w:eastAsiaTheme="minorHAnsi" w:hAnsi="Arial" w:cstheme="minorBidi"/>
          <w:b/>
          <w:bCs/>
          <w:i/>
          <w:iCs/>
          <w:sz w:val="22"/>
          <w:szCs w:val="22"/>
          <w:lang w:val="fr-FR"/>
        </w:rPr>
        <w:br w:type="page"/>
      </w:r>
    </w:p>
    <w:p w14:paraId="35DF4AFF" w14:textId="28ABB92D" w:rsidR="009C7064" w:rsidRPr="0071637F" w:rsidRDefault="00E6591C" w:rsidP="009C7064">
      <w:pPr>
        <w:widowControl/>
        <w:suppressAutoHyphens w:val="0"/>
        <w:autoSpaceDE/>
        <w:autoSpaceDN/>
        <w:jc w:val="both"/>
        <w:textAlignment w:val="auto"/>
        <w:rPr>
          <w:rFonts w:ascii="Arial" w:eastAsiaTheme="minorHAnsi" w:hAnsi="Arial" w:cstheme="minorBidi"/>
          <w:b/>
          <w:bCs/>
          <w:i/>
          <w:iCs/>
          <w:sz w:val="22"/>
          <w:szCs w:val="22"/>
          <w:lang w:val="fr-FR"/>
        </w:rPr>
      </w:pPr>
      <w:r w:rsidRPr="0071637F">
        <w:rPr>
          <w:rFonts w:ascii="Arial" w:eastAsiaTheme="minorHAnsi" w:hAnsi="Arial" w:cstheme="minorBidi"/>
          <w:b/>
          <w:bCs/>
          <w:i/>
          <w:iCs/>
          <w:sz w:val="22"/>
          <w:szCs w:val="22"/>
          <w:lang w:val="fr-FR"/>
        </w:rPr>
        <w:lastRenderedPageBreak/>
        <w:t>À l’adresse des Parties, des organisations intergouvernementales, des organisations non gouvernementales et autres</w:t>
      </w:r>
    </w:p>
    <w:p w14:paraId="524CE91C" w14:textId="77777777" w:rsidR="009C7064" w:rsidRPr="0071637F" w:rsidRDefault="009C7064" w:rsidP="009C7064">
      <w:pPr>
        <w:widowControl/>
        <w:suppressAutoHyphens w:val="0"/>
        <w:autoSpaceDE/>
        <w:autoSpaceDN/>
        <w:jc w:val="both"/>
        <w:textAlignment w:val="auto"/>
        <w:rPr>
          <w:rFonts w:ascii="Arial" w:eastAsiaTheme="minorHAnsi" w:hAnsi="Arial" w:cstheme="minorBidi"/>
          <w:sz w:val="22"/>
          <w:szCs w:val="22"/>
          <w:lang w:val="fr-FR"/>
        </w:rPr>
      </w:pPr>
    </w:p>
    <w:p w14:paraId="50B4B4CA" w14:textId="026C4E79" w:rsidR="00E6591C" w:rsidRPr="0071637F" w:rsidRDefault="009C7064" w:rsidP="00E6591C">
      <w:pPr>
        <w:widowControl/>
        <w:suppressAutoHyphens w:val="0"/>
        <w:autoSpaceDE/>
        <w:autoSpaceDN/>
        <w:ind w:left="851" w:hanging="851"/>
        <w:jc w:val="both"/>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t>15.BB</w:t>
      </w:r>
      <w:r w:rsidRPr="0071637F">
        <w:rPr>
          <w:rFonts w:ascii="Arial" w:eastAsiaTheme="minorHAnsi" w:hAnsi="Arial" w:cstheme="minorBidi"/>
          <w:sz w:val="22"/>
          <w:szCs w:val="22"/>
          <w:lang w:val="fr-FR"/>
        </w:rPr>
        <w:tab/>
      </w:r>
      <w:r w:rsidR="00E6591C" w:rsidRPr="0071637F">
        <w:rPr>
          <w:rFonts w:ascii="Arial" w:eastAsiaTheme="minorHAnsi" w:hAnsi="Arial" w:cstheme="minorBidi"/>
          <w:sz w:val="22"/>
          <w:szCs w:val="22"/>
          <w:lang w:val="fr-FR"/>
        </w:rPr>
        <w:t>Les Parties, les organisations intergouvernementales et non gouvernementales ainsi que les donateurs sont encouragés à fournir un soutien financier en faveur :</w:t>
      </w:r>
    </w:p>
    <w:p w14:paraId="3F889342" w14:textId="77777777" w:rsidR="00E6591C" w:rsidRPr="0071637F" w:rsidRDefault="00E6591C" w:rsidP="00E6591C">
      <w:pPr>
        <w:widowControl/>
        <w:suppressAutoHyphens w:val="0"/>
        <w:autoSpaceDE/>
        <w:autoSpaceDN/>
        <w:jc w:val="both"/>
        <w:textAlignment w:val="auto"/>
        <w:rPr>
          <w:rFonts w:ascii="Arial" w:eastAsiaTheme="minorHAnsi" w:hAnsi="Arial" w:cstheme="minorBidi"/>
          <w:b/>
          <w:bCs/>
          <w:i/>
          <w:iCs/>
          <w:sz w:val="22"/>
          <w:szCs w:val="22"/>
          <w:lang w:val="fr-FR"/>
        </w:rPr>
      </w:pPr>
    </w:p>
    <w:p w14:paraId="758617B3" w14:textId="1D200916" w:rsidR="00E6591C" w:rsidRPr="0071637F" w:rsidRDefault="00E6591C" w:rsidP="00E6591C">
      <w:pPr>
        <w:widowControl/>
        <w:numPr>
          <w:ilvl w:val="0"/>
          <w:numId w:val="12"/>
        </w:numPr>
        <w:suppressAutoHyphens w:val="0"/>
        <w:autoSpaceDE/>
        <w:autoSpaceDN/>
        <w:ind w:left="1418" w:hanging="567"/>
        <w:contextualSpacing/>
        <w:jc w:val="both"/>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t>d’une</w:t>
      </w:r>
      <w:r w:rsidRPr="0071637F">
        <w:rPr>
          <w:rFonts w:ascii="Arial" w:eastAsia="Arial" w:hAnsi="Arial" w:cs="Arial"/>
          <w:sz w:val="22"/>
          <w:szCs w:val="22"/>
          <w:lang w:val="fr-FR"/>
        </w:rPr>
        <w:t xml:space="preserve"> analyse des effets actuels de l’empoisonnement des espèces migratrices et des zones sensibles à cet égard ;</w:t>
      </w:r>
    </w:p>
    <w:p w14:paraId="34482E3B" w14:textId="77777777" w:rsidR="00E6591C" w:rsidRPr="0071637F" w:rsidRDefault="00E6591C" w:rsidP="00E6591C">
      <w:pPr>
        <w:widowControl/>
        <w:suppressAutoHyphens w:val="0"/>
        <w:autoSpaceDE/>
        <w:autoSpaceDN/>
        <w:ind w:left="1418" w:hanging="567"/>
        <w:contextualSpacing/>
        <w:jc w:val="both"/>
        <w:textAlignment w:val="auto"/>
        <w:rPr>
          <w:rFonts w:ascii="Arial" w:eastAsiaTheme="minorHAnsi" w:hAnsi="Arial" w:cstheme="minorBidi"/>
          <w:sz w:val="22"/>
          <w:szCs w:val="22"/>
          <w:lang w:val="fr-FR"/>
        </w:rPr>
      </w:pPr>
    </w:p>
    <w:p w14:paraId="50225F2E" w14:textId="77F3E345" w:rsidR="00E6591C" w:rsidRPr="0071637F" w:rsidRDefault="00E6591C" w:rsidP="00E6591C">
      <w:pPr>
        <w:widowControl/>
        <w:numPr>
          <w:ilvl w:val="0"/>
          <w:numId w:val="12"/>
        </w:numPr>
        <w:suppressAutoHyphens w:val="0"/>
        <w:autoSpaceDE/>
        <w:autoSpaceDN/>
        <w:ind w:left="1418" w:hanging="567"/>
        <w:contextualSpacing/>
        <w:jc w:val="both"/>
        <w:textAlignment w:val="auto"/>
        <w:rPr>
          <w:rFonts w:ascii="Arial" w:eastAsiaTheme="minorHAnsi" w:hAnsi="Arial" w:cstheme="minorBidi"/>
          <w:sz w:val="22"/>
          <w:szCs w:val="22"/>
          <w:lang w:val="fr-FR"/>
        </w:rPr>
      </w:pPr>
      <w:r w:rsidRPr="0071637F">
        <w:rPr>
          <w:rFonts w:ascii="Arial" w:eastAsia="Arial" w:hAnsi="Arial" w:cs="Arial"/>
          <w:sz w:val="22"/>
          <w:szCs w:val="22"/>
          <w:lang w:val="fr-FR"/>
        </w:rPr>
        <w:t xml:space="preserve">d’une mise à jour des </w:t>
      </w:r>
      <w:r w:rsidRPr="0071637F">
        <w:rPr>
          <w:rFonts w:ascii="Arial" w:eastAsiaTheme="minorHAnsi" w:hAnsi="Arial" w:cstheme="minorBidi"/>
          <w:sz w:val="22"/>
          <w:szCs w:val="22"/>
          <w:lang w:val="fr-FR"/>
        </w:rPr>
        <w:t>Lignes directrices pour prévenir les risques d’empoisonnement des oiseaux migrateurs (UNEP/CMS/COP11/Doc.23.1.2 Annexe 2) ;</w:t>
      </w:r>
    </w:p>
    <w:p w14:paraId="51AA4811" w14:textId="77777777" w:rsidR="00E6591C" w:rsidRPr="0071637F" w:rsidRDefault="00E6591C" w:rsidP="00E6591C">
      <w:pPr>
        <w:widowControl/>
        <w:suppressAutoHyphens w:val="0"/>
        <w:autoSpaceDE/>
        <w:autoSpaceDN/>
        <w:ind w:left="1418"/>
        <w:contextualSpacing/>
        <w:jc w:val="both"/>
        <w:textAlignment w:val="auto"/>
        <w:rPr>
          <w:rFonts w:ascii="Arial" w:eastAsiaTheme="minorHAnsi" w:hAnsi="Arial" w:cstheme="minorBidi"/>
          <w:sz w:val="22"/>
          <w:szCs w:val="22"/>
          <w:lang w:val="fr-FR"/>
        </w:rPr>
      </w:pPr>
    </w:p>
    <w:p w14:paraId="0C9BA4A6" w14:textId="27449C79" w:rsidR="00E6591C" w:rsidRPr="0071637F" w:rsidRDefault="00E6591C" w:rsidP="00E6591C">
      <w:pPr>
        <w:widowControl/>
        <w:numPr>
          <w:ilvl w:val="0"/>
          <w:numId w:val="12"/>
        </w:numPr>
        <w:suppressAutoHyphens w:val="0"/>
        <w:autoSpaceDE/>
        <w:autoSpaceDN/>
        <w:ind w:left="1418" w:hanging="567"/>
        <w:contextualSpacing/>
        <w:jc w:val="both"/>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t xml:space="preserve">de l’organisation des réunions de l’Équipe spéciale sur le plomb et la production de documents de communication </w:t>
      </w:r>
      <w:r w:rsidRPr="0071637F">
        <w:rPr>
          <w:rFonts w:ascii="Arial" w:eastAsia="Arial" w:hAnsi="Arial" w:cs="Arial"/>
          <w:sz w:val="22"/>
          <w:szCs w:val="22"/>
          <w:lang w:val="fr-FR"/>
        </w:rPr>
        <w:t>liés aux zones prioritaires et aux voies de migration ;</w:t>
      </w:r>
    </w:p>
    <w:p w14:paraId="4A081A11" w14:textId="77777777" w:rsidR="00E6591C" w:rsidRPr="0071637F" w:rsidRDefault="00E6591C" w:rsidP="00E6591C">
      <w:pPr>
        <w:widowControl/>
        <w:suppressAutoHyphens w:val="0"/>
        <w:autoSpaceDE/>
        <w:autoSpaceDN/>
        <w:contextualSpacing/>
        <w:jc w:val="both"/>
        <w:textAlignment w:val="auto"/>
        <w:rPr>
          <w:rFonts w:ascii="Arial" w:eastAsiaTheme="minorHAnsi" w:hAnsi="Arial" w:cstheme="minorBidi"/>
          <w:sz w:val="22"/>
          <w:szCs w:val="22"/>
          <w:lang w:val="fr-FR"/>
        </w:rPr>
      </w:pPr>
    </w:p>
    <w:p w14:paraId="33DCECFF" w14:textId="64AE2FF4" w:rsidR="00E6591C" w:rsidRPr="0071637F" w:rsidRDefault="00E6591C" w:rsidP="00E6591C">
      <w:pPr>
        <w:widowControl/>
        <w:numPr>
          <w:ilvl w:val="0"/>
          <w:numId w:val="12"/>
        </w:numPr>
        <w:suppressAutoHyphens w:val="0"/>
        <w:autoSpaceDE/>
        <w:autoSpaceDN/>
        <w:ind w:left="1418" w:hanging="567"/>
        <w:contextualSpacing/>
        <w:jc w:val="both"/>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t>de l’organisation d’ateliers régionaux réunissant les États de l'aire de répartition des vautours concernés, en accordant la priorité à l'Asie, en collaboration avec l'Unité de coordination du Mémorandum d'entente sur les rapaces et Organisation mondiale de la santé animale (OMSA), afin de faire progresser la mise en œuvre au niveau national des mandats en vigueur visant à restreindre l'utilisation vétérinaire de médicaments anti-inflammatoires non stéroïdiens (AINS), y compris l'élaboration de lignes directrices sur la manière de réglementer les AINS conformément à la résolution 11.15 (Rev.COP15).</w:t>
      </w:r>
    </w:p>
    <w:p w14:paraId="3D7CBEEA" w14:textId="77777777" w:rsidR="00E6591C" w:rsidRPr="0071637F" w:rsidRDefault="00E6591C" w:rsidP="00E6591C">
      <w:pPr>
        <w:widowControl/>
        <w:suppressAutoHyphens w:val="0"/>
        <w:autoSpaceDE/>
        <w:autoSpaceDN/>
        <w:jc w:val="both"/>
        <w:textAlignment w:val="auto"/>
        <w:rPr>
          <w:rFonts w:ascii="Arial" w:eastAsiaTheme="minorHAnsi" w:hAnsi="Arial" w:cstheme="minorBidi"/>
          <w:b/>
          <w:bCs/>
          <w:i/>
          <w:iCs/>
          <w:sz w:val="22"/>
          <w:szCs w:val="22"/>
          <w:lang w:val="fr-FR"/>
        </w:rPr>
      </w:pPr>
    </w:p>
    <w:p w14:paraId="75B4ED66" w14:textId="77777777" w:rsidR="00E6591C" w:rsidRPr="0071637F" w:rsidRDefault="00E6591C" w:rsidP="00E6591C">
      <w:pPr>
        <w:widowControl/>
        <w:suppressAutoHyphens w:val="0"/>
        <w:autoSpaceDE/>
        <w:autoSpaceDN/>
        <w:jc w:val="both"/>
        <w:textAlignment w:val="auto"/>
        <w:rPr>
          <w:rFonts w:ascii="Arial" w:eastAsiaTheme="minorHAnsi" w:hAnsi="Arial" w:cstheme="minorBidi"/>
          <w:b/>
          <w:bCs/>
          <w:i/>
          <w:iCs/>
          <w:sz w:val="22"/>
          <w:szCs w:val="22"/>
          <w:lang w:val="fr-FR"/>
        </w:rPr>
      </w:pPr>
      <w:r w:rsidRPr="0071637F">
        <w:rPr>
          <w:rFonts w:ascii="Arial" w:eastAsiaTheme="minorHAnsi" w:hAnsi="Arial" w:cstheme="minorBidi"/>
          <w:b/>
          <w:bCs/>
          <w:i/>
          <w:iCs/>
          <w:sz w:val="22"/>
          <w:szCs w:val="22"/>
          <w:lang w:val="fr-FR"/>
        </w:rPr>
        <w:t>À l’adresse du Conseil scientifique</w:t>
      </w:r>
    </w:p>
    <w:p w14:paraId="39044C74" w14:textId="77777777" w:rsidR="00E6591C" w:rsidRPr="0071637F" w:rsidRDefault="00E6591C" w:rsidP="00E6591C">
      <w:pPr>
        <w:widowControl/>
        <w:suppressAutoHyphens w:val="0"/>
        <w:autoSpaceDE/>
        <w:autoSpaceDN/>
        <w:jc w:val="both"/>
        <w:textAlignment w:val="auto"/>
        <w:rPr>
          <w:rFonts w:ascii="Arial" w:eastAsiaTheme="minorHAnsi" w:hAnsi="Arial" w:cstheme="minorBidi"/>
          <w:b/>
          <w:bCs/>
          <w:i/>
          <w:iCs/>
          <w:sz w:val="22"/>
          <w:szCs w:val="22"/>
          <w:lang w:val="fr-FR"/>
        </w:rPr>
      </w:pPr>
    </w:p>
    <w:p w14:paraId="74F5D548" w14:textId="77777777" w:rsidR="00E6591C" w:rsidRPr="0071637F" w:rsidRDefault="00E6591C" w:rsidP="00E6591C">
      <w:pPr>
        <w:widowControl/>
        <w:suppressAutoHyphens w:val="0"/>
        <w:autoSpaceDE/>
        <w:autoSpaceDN/>
        <w:ind w:left="851" w:hanging="851"/>
        <w:jc w:val="both"/>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t>15.CC</w:t>
      </w:r>
      <w:r w:rsidRPr="0071637F">
        <w:rPr>
          <w:rFonts w:ascii="Arial" w:eastAsiaTheme="minorHAnsi" w:hAnsi="Arial" w:cstheme="minorBidi"/>
          <w:sz w:val="22"/>
          <w:szCs w:val="22"/>
          <w:lang w:val="fr-FR"/>
        </w:rPr>
        <w:tab/>
        <w:t>Le Conseil scientifique est invité, sous réserve de la disponibilité des ressources, à fournir un retour d’information et des contributions aux projets de documents pertinents produits au titre des points d) et e) de la décision 15.DD.</w:t>
      </w:r>
    </w:p>
    <w:p w14:paraId="16040E84" w14:textId="77777777" w:rsidR="00E6591C" w:rsidRPr="0071637F" w:rsidRDefault="00E6591C" w:rsidP="00E6591C">
      <w:pPr>
        <w:widowControl/>
        <w:suppressAutoHyphens w:val="0"/>
        <w:autoSpaceDE/>
        <w:autoSpaceDN/>
        <w:jc w:val="both"/>
        <w:textAlignment w:val="auto"/>
        <w:rPr>
          <w:rFonts w:ascii="Arial" w:eastAsiaTheme="minorHAnsi" w:hAnsi="Arial" w:cstheme="minorBidi"/>
          <w:b/>
          <w:bCs/>
          <w:i/>
          <w:iCs/>
          <w:sz w:val="22"/>
          <w:szCs w:val="22"/>
          <w:lang w:val="fr-FR"/>
        </w:rPr>
      </w:pPr>
    </w:p>
    <w:p w14:paraId="34AD8C09" w14:textId="77777777" w:rsidR="00E6591C" w:rsidRPr="0071637F" w:rsidRDefault="00E6591C" w:rsidP="00E6591C">
      <w:pPr>
        <w:widowControl/>
        <w:suppressAutoHyphens w:val="0"/>
        <w:autoSpaceDE/>
        <w:autoSpaceDN/>
        <w:jc w:val="both"/>
        <w:textAlignment w:val="auto"/>
        <w:rPr>
          <w:rFonts w:ascii="Arial" w:eastAsiaTheme="minorHAnsi" w:hAnsi="Arial" w:cstheme="minorBidi"/>
          <w:sz w:val="22"/>
          <w:szCs w:val="22"/>
          <w:lang w:val="fr-FR"/>
        </w:rPr>
      </w:pPr>
      <w:r w:rsidRPr="0071637F">
        <w:rPr>
          <w:rFonts w:ascii="Arial" w:eastAsiaTheme="minorHAnsi" w:hAnsi="Arial" w:cstheme="minorBidi"/>
          <w:b/>
          <w:bCs/>
          <w:i/>
          <w:iCs/>
          <w:sz w:val="22"/>
          <w:szCs w:val="22"/>
          <w:lang w:val="fr-FR"/>
        </w:rPr>
        <w:t>À l’adresse du Secrétariat</w:t>
      </w:r>
    </w:p>
    <w:p w14:paraId="00E203F3" w14:textId="77777777" w:rsidR="00E6591C" w:rsidRPr="0071637F" w:rsidRDefault="00E6591C" w:rsidP="00E6591C">
      <w:pPr>
        <w:widowControl/>
        <w:suppressAutoHyphens w:val="0"/>
        <w:autoSpaceDE/>
        <w:autoSpaceDN/>
        <w:jc w:val="both"/>
        <w:textAlignment w:val="auto"/>
        <w:rPr>
          <w:rFonts w:ascii="Arial" w:eastAsiaTheme="minorHAnsi" w:hAnsi="Arial" w:cstheme="minorBidi"/>
          <w:sz w:val="22"/>
          <w:szCs w:val="22"/>
          <w:lang w:val="fr-FR"/>
        </w:rPr>
      </w:pPr>
    </w:p>
    <w:p w14:paraId="79BE2A1C" w14:textId="10D633D8" w:rsidR="00E6591C" w:rsidRPr="0071637F" w:rsidRDefault="00E6591C" w:rsidP="00E6591C">
      <w:pPr>
        <w:widowControl/>
        <w:suppressAutoHyphens w:val="0"/>
        <w:autoSpaceDE/>
        <w:autoSpaceDN/>
        <w:ind w:left="851" w:hanging="851"/>
        <w:jc w:val="both"/>
        <w:textAlignment w:val="auto"/>
        <w:rPr>
          <w:rFonts w:ascii="Arial" w:eastAsiaTheme="minorHAnsi" w:hAnsi="Arial" w:cstheme="minorBidi"/>
          <w:sz w:val="22"/>
          <w:szCs w:val="22"/>
          <w:lang w:val="fr-FR"/>
        </w:rPr>
      </w:pPr>
      <w:r w:rsidRPr="0071637F">
        <w:rPr>
          <w:rFonts w:ascii="Arial" w:eastAsiaTheme="minorHAnsi" w:hAnsi="Arial" w:cstheme="minorBidi"/>
          <w:sz w:val="22"/>
          <w:szCs w:val="22"/>
          <w:lang w:val="fr-FR"/>
        </w:rPr>
        <w:t>15.DD</w:t>
      </w:r>
      <w:r w:rsidRPr="0071637F">
        <w:rPr>
          <w:rFonts w:ascii="Arial" w:eastAsiaTheme="minorHAnsi" w:hAnsi="Arial" w:cstheme="minorBidi"/>
          <w:sz w:val="22"/>
          <w:szCs w:val="22"/>
          <w:lang w:val="fr-FR"/>
        </w:rPr>
        <w:tab/>
        <w:t>Le Secrétariat est chargé, sous réserve de la disponibilité de ressources</w:t>
      </w:r>
      <w:r w:rsidR="0071637F">
        <w:rPr>
          <w:rFonts w:ascii="Arial" w:eastAsiaTheme="minorHAnsi" w:hAnsi="Arial" w:cstheme="minorBidi"/>
          <w:sz w:val="22"/>
          <w:szCs w:val="22"/>
          <w:lang w:val="fr-FR"/>
        </w:rPr>
        <w:t> </w:t>
      </w:r>
      <w:r w:rsidRPr="0071637F">
        <w:rPr>
          <w:rFonts w:ascii="Arial" w:eastAsiaTheme="minorHAnsi" w:hAnsi="Arial" w:cstheme="minorBidi"/>
          <w:sz w:val="22"/>
          <w:szCs w:val="22"/>
          <w:lang w:val="fr-FR"/>
        </w:rPr>
        <w:t>:</w:t>
      </w:r>
    </w:p>
    <w:p w14:paraId="0F627427" w14:textId="77777777" w:rsidR="00E6591C" w:rsidRPr="0071637F" w:rsidRDefault="00E6591C" w:rsidP="00E6591C">
      <w:pPr>
        <w:widowControl/>
        <w:suppressAutoHyphens w:val="0"/>
        <w:autoSpaceDE/>
        <w:autoSpaceDN/>
        <w:jc w:val="both"/>
        <w:textAlignment w:val="auto"/>
        <w:rPr>
          <w:rFonts w:ascii="Arial" w:eastAsiaTheme="minorHAnsi" w:hAnsi="Arial" w:cstheme="minorBidi"/>
          <w:sz w:val="22"/>
          <w:szCs w:val="22"/>
          <w:lang w:val="fr-FR"/>
        </w:rPr>
      </w:pPr>
    </w:p>
    <w:p w14:paraId="4F0EC479" w14:textId="6FDCCF24" w:rsidR="00E6591C" w:rsidRPr="0071637F" w:rsidRDefault="0071637F" w:rsidP="00E6591C">
      <w:pPr>
        <w:widowControl/>
        <w:numPr>
          <w:ilvl w:val="0"/>
          <w:numId w:val="13"/>
        </w:numPr>
        <w:suppressAutoHyphens w:val="0"/>
        <w:autoSpaceDE/>
        <w:autoSpaceDN/>
        <w:ind w:left="1418" w:hanging="567"/>
        <w:contextualSpacing/>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 xml:space="preserve">de </w:t>
      </w:r>
      <w:r w:rsidR="00E6591C" w:rsidRPr="0071637F">
        <w:rPr>
          <w:rFonts w:ascii="Arial" w:eastAsiaTheme="minorHAnsi" w:hAnsi="Arial" w:cstheme="minorBidi"/>
          <w:sz w:val="22"/>
          <w:szCs w:val="22"/>
          <w:lang w:val="fr-FR"/>
        </w:rPr>
        <w:t>nommer un coordinateur de l’Équipe spéciale intergouvernementale sur la suppression progressive de l’utilisation des munitions en plomb et des plombs de pêche (Équipe spéciale sur le plomb) pour la période triennale 2026-2029, en collaboration avec les Parties, de demander aux Parties, au moyen d’une notification, de désigner des représentants pour ladite Équipe spéciale, et de convoquer la première réunion dès que possible après la COP15 ;</w:t>
      </w:r>
    </w:p>
    <w:p w14:paraId="04943AAA" w14:textId="77777777" w:rsidR="00E6591C" w:rsidRPr="0071637F" w:rsidRDefault="00E6591C" w:rsidP="00E6591C">
      <w:pPr>
        <w:widowControl/>
        <w:suppressAutoHyphens w:val="0"/>
        <w:autoSpaceDE/>
        <w:autoSpaceDN/>
        <w:ind w:left="1418" w:hanging="567"/>
        <w:contextualSpacing/>
        <w:jc w:val="both"/>
        <w:textAlignment w:val="auto"/>
        <w:rPr>
          <w:rFonts w:ascii="Arial" w:eastAsiaTheme="minorHAnsi" w:hAnsi="Arial" w:cstheme="minorBidi"/>
          <w:sz w:val="22"/>
          <w:szCs w:val="22"/>
          <w:lang w:val="fr-FR"/>
        </w:rPr>
      </w:pPr>
    </w:p>
    <w:p w14:paraId="459B4407" w14:textId="5DC15B98" w:rsidR="00E6591C" w:rsidRPr="0071637F" w:rsidRDefault="0071637F" w:rsidP="00E6591C">
      <w:pPr>
        <w:widowControl/>
        <w:numPr>
          <w:ilvl w:val="0"/>
          <w:numId w:val="13"/>
        </w:numPr>
        <w:suppressAutoHyphens w:val="0"/>
        <w:autoSpaceDE/>
        <w:autoSpaceDN/>
        <w:ind w:left="1418" w:hanging="567"/>
        <w:contextualSpacing/>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 xml:space="preserve">de </w:t>
      </w:r>
      <w:r w:rsidR="00E6591C" w:rsidRPr="0071637F">
        <w:rPr>
          <w:rFonts w:ascii="Arial" w:eastAsiaTheme="minorHAnsi" w:hAnsi="Arial" w:cstheme="minorBidi"/>
          <w:sz w:val="22"/>
          <w:szCs w:val="22"/>
          <w:lang w:val="fr-FR"/>
        </w:rPr>
        <w:t xml:space="preserve">fournir des orientations aux Parties sur la mise en œuvre du point a) de la décision 15.AA, notamment au moyen d’une notification ; </w:t>
      </w:r>
    </w:p>
    <w:p w14:paraId="708DAA30" w14:textId="77777777" w:rsidR="00E6591C" w:rsidRPr="0071637F" w:rsidRDefault="00E6591C" w:rsidP="00E6591C">
      <w:pPr>
        <w:widowControl/>
        <w:suppressAutoHyphens w:val="0"/>
        <w:autoSpaceDE/>
        <w:autoSpaceDN/>
        <w:ind w:left="1418" w:hanging="567"/>
        <w:contextualSpacing/>
        <w:jc w:val="both"/>
        <w:textAlignment w:val="auto"/>
        <w:rPr>
          <w:rFonts w:ascii="Arial" w:eastAsiaTheme="minorHAnsi" w:hAnsi="Arial" w:cstheme="minorBidi"/>
          <w:sz w:val="22"/>
          <w:szCs w:val="22"/>
          <w:lang w:val="fr-FR"/>
        </w:rPr>
      </w:pPr>
    </w:p>
    <w:p w14:paraId="05C6F7FD" w14:textId="2EC92169" w:rsidR="00E6591C" w:rsidRPr="0071637F" w:rsidRDefault="0071637F" w:rsidP="00E6591C">
      <w:pPr>
        <w:widowControl/>
        <w:numPr>
          <w:ilvl w:val="0"/>
          <w:numId w:val="13"/>
        </w:numPr>
        <w:suppressAutoHyphens w:val="0"/>
        <w:autoSpaceDE/>
        <w:autoSpaceDN/>
        <w:ind w:left="1418" w:hanging="567"/>
        <w:contextualSpacing/>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 xml:space="preserve">de </w:t>
      </w:r>
      <w:r w:rsidR="00E6591C" w:rsidRPr="0071637F">
        <w:rPr>
          <w:rFonts w:ascii="Arial" w:eastAsiaTheme="minorHAnsi" w:hAnsi="Arial" w:cstheme="minorBidi"/>
          <w:sz w:val="22"/>
          <w:szCs w:val="22"/>
          <w:lang w:val="fr-FR"/>
        </w:rPr>
        <w:t>rassembler les informations fournies par les Parties en réponse au point a) de la décision 15.AA par l’intermédiaire de l’Équipe spéciale sur le plomb et, sur la base de ces informations, déterminer l’efficacité de la réglementation, et définir des orientations, directives, conseils sur les étapes et procédures pour ajuster ou renforcer la législation pour une élimination complète de l’utilisation des munitions en plomb et des plombs de pêche dans tous les habitats, en accord avec les Lignes directrices pour réduire le risque d’empoisonnement des oiseaux migrateurs (UNEP/CMS/COP11/Doc.23.1.2 Annexe 2 ; les Lignes directrices), et les informations existantes sur les solutions de substitution ;</w:t>
      </w:r>
    </w:p>
    <w:p w14:paraId="3D2464D3" w14:textId="77777777" w:rsidR="00E6591C" w:rsidRPr="0071637F" w:rsidRDefault="00E6591C" w:rsidP="00E6591C">
      <w:pPr>
        <w:widowControl/>
        <w:suppressAutoHyphens w:val="0"/>
        <w:autoSpaceDE/>
        <w:autoSpaceDN/>
        <w:ind w:left="1418" w:hanging="567"/>
        <w:jc w:val="both"/>
        <w:textAlignment w:val="auto"/>
        <w:rPr>
          <w:rFonts w:ascii="Arial" w:eastAsiaTheme="minorHAnsi" w:hAnsi="Arial" w:cstheme="minorBidi"/>
          <w:sz w:val="22"/>
          <w:szCs w:val="22"/>
          <w:lang w:val="fr-FR"/>
        </w:rPr>
      </w:pPr>
    </w:p>
    <w:p w14:paraId="383CCA2B" w14:textId="5781B083" w:rsidR="00E6591C" w:rsidRPr="0071637F" w:rsidRDefault="0071637F" w:rsidP="00E6591C">
      <w:pPr>
        <w:widowControl/>
        <w:numPr>
          <w:ilvl w:val="0"/>
          <w:numId w:val="13"/>
        </w:numPr>
        <w:suppressAutoHyphens w:val="0"/>
        <w:autoSpaceDE/>
        <w:autoSpaceDN/>
        <w:ind w:left="1418" w:hanging="567"/>
        <w:contextualSpacing/>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lastRenderedPageBreak/>
        <w:t xml:space="preserve">de </w:t>
      </w:r>
      <w:r w:rsidR="00E6591C" w:rsidRPr="0071637F">
        <w:rPr>
          <w:rFonts w:ascii="Arial" w:eastAsiaTheme="minorHAnsi" w:hAnsi="Arial" w:cstheme="minorBidi"/>
          <w:sz w:val="22"/>
          <w:szCs w:val="22"/>
          <w:lang w:val="fr-FR"/>
        </w:rPr>
        <w:t xml:space="preserve">préparer une analyse </w:t>
      </w:r>
      <w:r w:rsidR="00E6591C" w:rsidRPr="0071637F">
        <w:rPr>
          <w:rFonts w:ascii="Arial" w:eastAsia="Arial" w:hAnsi="Arial" w:cs="Arial"/>
          <w:sz w:val="22"/>
          <w:szCs w:val="22"/>
          <w:lang w:val="fr-FR"/>
        </w:rPr>
        <w:t xml:space="preserve">des effets actuels de l’empoisonnement des espèces migratrices et des zones sensibles à cet égard, y compris un exercice de cartographie qui recense les zones géographiques et les types de poisons déjà traités par les instruments existants de la CMS, ainsi que les lacunes et les liens avec les structures et instruments en vigueur contenant des recommandations sur les cadres institutionnels de la CMS visant à faciliter la mise en œuvre de mesures appropriées pour prévenir de nouveaux cas d'empoisonnement, pour </w:t>
      </w:r>
      <w:r w:rsidR="00E6591C" w:rsidRPr="0071637F">
        <w:rPr>
          <w:rFonts w:ascii="Arial" w:eastAsiaTheme="minorHAnsi" w:hAnsi="Arial" w:cstheme="minorBidi"/>
          <w:sz w:val="22"/>
          <w:szCs w:val="22"/>
          <w:lang w:val="fr-FR"/>
        </w:rPr>
        <w:t>contribuer à orienter les décisions concernant l'avenir des travaux et la nature du Groupe de travail sur la prévention de l’empoisonnement, notamment en examinant s’il convient d'étendre son champ d'activité à d'autres taxons de la CMS concernés par des poisons ;</w:t>
      </w:r>
    </w:p>
    <w:p w14:paraId="0F24B375" w14:textId="77777777" w:rsidR="00E6591C" w:rsidRPr="0071637F" w:rsidRDefault="00E6591C" w:rsidP="00E6591C">
      <w:pPr>
        <w:widowControl/>
        <w:suppressAutoHyphens w:val="0"/>
        <w:autoSpaceDE/>
        <w:autoSpaceDN/>
        <w:ind w:left="1418"/>
        <w:contextualSpacing/>
        <w:jc w:val="both"/>
        <w:textAlignment w:val="auto"/>
        <w:rPr>
          <w:rFonts w:ascii="Arial" w:eastAsiaTheme="minorHAnsi" w:hAnsi="Arial" w:cstheme="minorBidi"/>
          <w:sz w:val="22"/>
          <w:szCs w:val="22"/>
          <w:lang w:val="fr-FR"/>
        </w:rPr>
      </w:pPr>
    </w:p>
    <w:p w14:paraId="0E054F32" w14:textId="7763E589" w:rsidR="00E6591C" w:rsidRPr="0071637F" w:rsidRDefault="0071637F" w:rsidP="00E6591C">
      <w:pPr>
        <w:widowControl/>
        <w:numPr>
          <w:ilvl w:val="0"/>
          <w:numId w:val="13"/>
        </w:numPr>
        <w:suppressAutoHyphens w:val="0"/>
        <w:autoSpaceDE/>
        <w:autoSpaceDN/>
        <w:ind w:left="1418" w:hanging="567"/>
        <w:contextualSpacing/>
        <w:jc w:val="both"/>
        <w:textAlignment w:val="auto"/>
        <w:rPr>
          <w:rFonts w:ascii="Arial" w:eastAsiaTheme="minorHAnsi" w:hAnsi="Arial" w:cstheme="minorBidi"/>
          <w:sz w:val="22"/>
          <w:szCs w:val="22"/>
          <w:lang w:val="fr-FR"/>
        </w:rPr>
      </w:pPr>
      <w:r>
        <w:rPr>
          <w:rFonts w:ascii="Arial" w:eastAsia="Arial" w:hAnsi="Arial" w:cs="Arial"/>
          <w:color w:val="000000" w:themeColor="text1"/>
          <w:sz w:val="22"/>
          <w:szCs w:val="22"/>
          <w:lang w:val="fr-FR"/>
        </w:rPr>
        <w:t xml:space="preserve">de </w:t>
      </w:r>
      <w:r w:rsidR="00E6591C" w:rsidRPr="0071637F">
        <w:rPr>
          <w:rFonts w:ascii="Arial" w:eastAsia="Arial" w:hAnsi="Arial" w:cs="Arial"/>
          <w:color w:val="000000" w:themeColor="text1"/>
          <w:sz w:val="22"/>
          <w:szCs w:val="22"/>
          <w:lang w:val="fr-FR"/>
        </w:rPr>
        <w:t>préparer une mise à jour des Lignes directrices, en étroite collaboration avec</w:t>
      </w:r>
      <w:r w:rsidR="00E6591C" w:rsidRPr="0071637F">
        <w:rPr>
          <w:rFonts w:ascii="Arial" w:eastAsiaTheme="minorHAnsi" w:hAnsi="Arial" w:cstheme="minorBidi"/>
          <w:sz w:val="22"/>
          <w:szCs w:val="22"/>
          <w:lang w:val="fr-FR"/>
        </w:rPr>
        <w:t xml:space="preserve"> les instruments pertinents de la CMS, d’autres accords multilatéraux sur l’environnement et d’autres organisations internationales concernées ;</w:t>
      </w:r>
    </w:p>
    <w:p w14:paraId="63F34CE0" w14:textId="77777777" w:rsidR="0071637F" w:rsidRPr="0071637F" w:rsidRDefault="0071637F" w:rsidP="0071637F">
      <w:pPr>
        <w:pStyle w:val="ListParagraph"/>
        <w:rPr>
          <w:lang w:val="fr-FR"/>
        </w:rPr>
      </w:pPr>
    </w:p>
    <w:p w14:paraId="7CBBF3C6" w14:textId="4C249685" w:rsidR="00E6591C" w:rsidRPr="0071637F" w:rsidRDefault="0071637F" w:rsidP="00E6591C">
      <w:pPr>
        <w:widowControl/>
        <w:numPr>
          <w:ilvl w:val="0"/>
          <w:numId w:val="13"/>
        </w:numPr>
        <w:suppressAutoHyphens w:val="0"/>
        <w:autoSpaceDE/>
        <w:autoSpaceDN/>
        <w:ind w:left="1418" w:hanging="567"/>
        <w:contextualSpacing/>
        <w:jc w:val="both"/>
        <w:textAlignment w:val="auto"/>
        <w:rPr>
          <w:rFonts w:ascii="Arial" w:eastAsiaTheme="minorHAnsi" w:hAnsi="Arial" w:cstheme="minorBidi"/>
          <w:sz w:val="22"/>
          <w:szCs w:val="22"/>
          <w:lang w:val="fr-FR"/>
        </w:rPr>
      </w:pPr>
      <w:r w:rsidRPr="0071637F">
        <w:rPr>
          <w:rFonts w:ascii="Arial" w:eastAsiaTheme="minorHAnsi" w:hAnsi="Arial" w:cstheme="minorBidi"/>
          <w:sz w:val="22"/>
          <w:szCs w:val="22"/>
          <w:u w:val="single"/>
          <w:lang w:val="fr-FR"/>
        </w:rPr>
        <w:t>d’organiser</w:t>
      </w:r>
      <w:r w:rsidRPr="0071637F">
        <w:rPr>
          <w:rFonts w:ascii="Arial" w:eastAsiaTheme="minorHAnsi" w:hAnsi="Arial" w:cstheme="minorBidi"/>
          <w:sz w:val="22"/>
          <w:szCs w:val="22"/>
          <w:lang w:val="fr-FR"/>
        </w:rPr>
        <w:t xml:space="preserve"> des ateliers régionaux réunissant les États de l'aire de répartition des vautours concernés, en accordant la priorité à l'Asie, en collaboration avec l'Unité de coordination du Mémorandum d'entente sur les rapaces et Organisation mondiale de la santé animale (OMSA), afin de faire progresser la mise en œuvre au niveau national des mandats en vigueur visant à restreindre l'utilisation vétérinaire de médicaments anti-inflammatoires non stéroïdiens (AINS), y compris l'élaboration de lignes directrices sur la manière de réglementer les AINS conformément à la résolution 11.15 (Rev.COP15).</w:t>
      </w:r>
    </w:p>
    <w:p w14:paraId="768E127D" w14:textId="2730B5DC" w:rsidR="009C7064" w:rsidRPr="0071637F" w:rsidRDefault="009C7064" w:rsidP="00E6591C">
      <w:pPr>
        <w:widowControl/>
        <w:suppressAutoHyphens w:val="0"/>
        <w:autoSpaceDE/>
        <w:autoSpaceDN/>
        <w:ind w:left="851" w:hanging="851"/>
        <w:jc w:val="both"/>
        <w:textAlignment w:val="auto"/>
        <w:rPr>
          <w:rFonts w:ascii="Arial" w:eastAsiaTheme="minorHAnsi" w:hAnsi="Arial" w:cstheme="minorBidi"/>
          <w:sz w:val="22"/>
          <w:szCs w:val="22"/>
          <w:u w:val="single"/>
          <w:lang w:val="fr-FR"/>
        </w:rPr>
      </w:pPr>
    </w:p>
    <w:sectPr w:rsidR="009C7064" w:rsidRPr="0071637F" w:rsidSect="00AB528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E461" w14:textId="77777777" w:rsidR="00640EAE" w:rsidRDefault="00640EAE">
      <w:r>
        <w:separator/>
      </w:r>
    </w:p>
  </w:endnote>
  <w:endnote w:type="continuationSeparator" w:id="0">
    <w:p w14:paraId="5F9B9403" w14:textId="77777777" w:rsidR="00640EAE" w:rsidRDefault="00640EAE">
      <w:r>
        <w:continuationSeparator/>
      </w:r>
    </w:p>
  </w:endnote>
  <w:endnote w:type="continuationNotice" w:id="1">
    <w:p w14:paraId="4261E481" w14:textId="77777777" w:rsidR="00640EAE" w:rsidRDefault="00640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1F86" w14:textId="77777777" w:rsidR="00640EAE" w:rsidRDefault="00640EAE">
      <w:r>
        <w:rPr>
          <w:color w:val="000000"/>
        </w:rPr>
        <w:separator/>
      </w:r>
    </w:p>
  </w:footnote>
  <w:footnote w:type="continuationSeparator" w:id="0">
    <w:p w14:paraId="67D619FA" w14:textId="77777777" w:rsidR="00640EAE" w:rsidRDefault="00640EAE">
      <w:r>
        <w:continuationSeparator/>
      </w:r>
    </w:p>
  </w:footnote>
  <w:footnote w:type="continuationNotice" w:id="1">
    <w:p w14:paraId="33FE2901" w14:textId="77777777" w:rsidR="00640EAE" w:rsidRDefault="00640EAE"/>
  </w:footnote>
  <w:footnote w:id="2">
    <w:p w14:paraId="5C34B10D" w14:textId="77777777" w:rsidR="000F256D" w:rsidRPr="0083184C" w:rsidRDefault="000F256D" w:rsidP="000F256D">
      <w:pPr>
        <w:pStyle w:val="FootnoteText"/>
        <w:rPr>
          <w:rFonts w:ascii="Arial" w:hAnsi="Arial" w:cs="Arial"/>
          <w:sz w:val="16"/>
          <w:szCs w:val="16"/>
          <w:lang w:val="fr-FR"/>
        </w:rPr>
      </w:pPr>
      <w:r w:rsidRPr="0083184C">
        <w:rPr>
          <w:rStyle w:val="FootnoteReference"/>
          <w:rFonts w:ascii="Arial" w:hAnsi="Arial" w:cs="Arial"/>
          <w:sz w:val="16"/>
          <w:szCs w:val="16"/>
        </w:rPr>
        <w:footnoteRef/>
      </w:r>
      <w:r w:rsidRPr="0083184C">
        <w:rPr>
          <w:rFonts w:ascii="Arial" w:hAnsi="Arial" w:cs="Arial"/>
          <w:sz w:val="16"/>
          <w:szCs w:val="16"/>
          <w:lang w:val="fr-FR"/>
        </w:rPr>
        <w:t xml:space="preserve"> Sous le nom de « Groupe de travail sur la réduction des risques d'empoisonnement des oiseaux migrateurs ». La résolution 10.26 a été remplacée par la résolution 11.15 (Rev.COP14) intitulée « Prévenir l'empoisonnement des oiseaux migrateurs ».</w:t>
      </w:r>
    </w:p>
  </w:footnote>
  <w:footnote w:id="3">
    <w:p w14:paraId="6C793163" w14:textId="70EEBE7F" w:rsidR="000F256D" w:rsidRPr="0083184C" w:rsidRDefault="000F256D" w:rsidP="000F256D">
      <w:pPr>
        <w:pStyle w:val="FootnoteText"/>
        <w:rPr>
          <w:rFonts w:ascii="Arial" w:hAnsi="Arial" w:cs="Arial"/>
          <w:sz w:val="16"/>
          <w:szCs w:val="16"/>
        </w:rPr>
      </w:pPr>
      <w:r w:rsidRPr="0083184C">
        <w:rPr>
          <w:rStyle w:val="FootnoteReference"/>
          <w:rFonts w:ascii="Arial" w:hAnsi="Arial" w:cs="Arial"/>
          <w:sz w:val="16"/>
          <w:szCs w:val="16"/>
        </w:rPr>
        <w:footnoteRef/>
      </w:r>
      <w:r w:rsidRPr="0083184C">
        <w:rPr>
          <w:rFonts w:ascii="Arial" w:hAnsi="Arial" w:cs="Arial"/>
          <w:sz w:val="16"/>
          <w:szCs w:val="16"/>
        </w:rPr>
        <w:t xml:space="preserve">   Frank, E. et Sudarshan, A. The Social Costs of Keystone Species Collapse: Evidence from the Decline of Vultures in India. American Economic Review 2024, 114(10): 3007–3040 https://doi.org/10.1257/aer.20230016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1F6939CF" w:rsidR="0041439A" w:rsidRPr="0025347B"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25347B">
      <w:rPr>
        <w:rFonts w:ascii="Arial" w:hAnsi="Arial" w:cs="Arial"/>
        <w:i/>
        <w:sz w:val="18"/>
        <w:szCs w:val="18"/>
        <w:lang w:val="pt-PT"/>
      </w:rPr>
      <w:t>UNEP/CMS/COP1</w:t>
    </w:r>
    <w:r w:rsidR="00AB5285" w:rsidRPr="0025347B">
      <w:rPr>
        <w:rFonts w:ascii="Arial" w:hAnsi="Arial" w:cs="Arial"/>
        <w:i/>
        <w:sz w:val="18"/>
        <w:szCs w:val="18"/>
        <w:lang w:val="pt-PT"/>
      </w:rPr>
      <w:t>5</w:t>
    </w:r>
    <w:r w:rsidRPr="0025347B">
      <w:rPr>
        <w:rFonts w:ascii="Arial" w:hAnsi="Arial" w:cs="Arial"/>
        <w:i/>
        <w:sz w:val="18"/>
        <w:szCs w:val="18"/>
        <w:lang w:val="pt-PT"/>
      </w:rPr>
      <w:t>/CRP</w:t>
    </w:r>
    <w:r w:rsidR="009C7064" w:rsidRPr="0025347B">
      <w:rPr>
        <w:rFonts w:ascii="Arial" w:hAnsi="Arial" w:cs="Arial"/>
        <w:i/>
        <w:sz w:val="18"/>
        <w:szCs w:val="18"/>
        <w:lang w:val="pt-PT"/>
      </w:rPr>
      <w:t>26.2</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1ECB9CEB" w:rsidR="0041439A" w:rsidRPr="009C7064"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9C7064">
      <w:rPr>
        <w:rFonts w:ascii="Arial" w:hAnsi="Arial" w:cs="Arial"/>
        <w:i/>
        <w:sz w:val="18"/>
        <w:szCs w:val="18"/>
        <w:lang w:val="pt-PT"/>
      </w:rPr>
      <w:t>UNEP/CMS/COP1</w:t>
    </w:r>
    <w:r w:rsidR="00AB5285" w:rsidRPr="009C7064">
      <w:rPr>
        <w:rFonts w:ascii="Arial" w:hAnsi="Arial" w:cs="Arial"/>
        <w:i/>
        <w:sz w:val="18"/>
        <w:szCs w:val="18"/>
        <w:lang w:val="pt-PT"/>
      </w:rPr>
      <w:t>5</w:t>
    </w:r>
    <w:r w:rsidRPr="009C7064">
      <w:rPr>
        <w:rFonts w:ascii="Arial" w:hAnsi="Arial" w:cs="Arial"/>
        <w:i/>
        <w:sz w:val="18"/>
        <w:szCs w:val="18"/>
        <w:lang w:val="pt-PT"/>
      </w:rPr>
      <w:t>/CRP</w:t>
    </w:r>
    <w:r w:rsidR="00620BD8" w:rsidRPr="009C7064">
      <w:rPr>
        <w:rFonts w:ascii="Arial" w:hAnsi="Arial" w:cs="Arial"/>
        <w:i/>
        <w:sz w:val="18"/>
        <w:szCs w:val="18"/>
        <w:lang w:val="pt-PT"/>
      </w:rPr>
      <w:t>2</w:t>
    </w:r>
    <w:r w:rsidR="009C7064" w:rsidRPr="009C7064">
      <w:rPr>
        <w:rFonts w:ascii="Arial" w:hAnsi="Arial" w:cs="Arial"/>
        <w:i/>
        <w:sz w:val="18"/>
        <w:szCs w:val="18"/>
        <w:lang w:val="pt-PT"/>
      </w:rPr>
      <w:t>6.2</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3EB42084"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9C7064">
      <w:rPr>
        <w:rFonts w:ascii="Arial" w:hAnsi="Arial" w:cs="Arial"/>
        <w:bCs/>
        <w:i/>
        <w:iCs/>
        <w:sz w:val="18"/>
        <w:szCs w:val="18"/>
        <w:lang w:val="pt-PT"/>
      </w:rPr>
      <w:t>26.2</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29DF"/>
    <w:multiLevelType w:val="hybridMultilevel"/>
    <w:tmpl w:val="0816B7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52C9B"/>
    <w:multiLevelType w:val="hybridMultilevel"/>
    <w:tmpl w:val="713A1C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4D44632"/>
    <w:multiLevelType w:val="hybridMultilevel"/>
    <w:tmpl w:val="8E26EF9C"/>
    <w:lvl w:ilvl="0" w:tplc="F4D2C378">
      <w:start w:val="1"/>
      <w:numFmt w:val="decimal"/>
      <w:lvlText w:val="%1."/>
      <w:lvlJc w:val="left"/>
      <w:pPr>
        <w:ind w:left="720" w:hanging="360"/>
      </w:pPr>
      <w:rPr>
        <w:i w:val="0"/>
        <w:iCs/>
        <w:strike w:val="0"/>
      </w:rPr>
    </w:lvl>
    <w:lvl w:ilvl="1" w:tplc="C25486C4">
      <w:start w:val="1"/>
      <w:numFmt w:val="lowerLetter"/>
      <w:lvlText w:val="%2)"/>
      <w:lvlJc w:val="left"/>
      <w:pPr>
        <w:ind w:left="1440" w:hanging="360"/>
      </w:pPr>
      <w:rPr>
        <w:rFonts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33877DA8"/>
    <w:multiLevelType w:val="hybridMultilevel"/>
    <w:tmpl w:val="86F4DFDA"/>
    <w:lvl w:ilvl="0" w:tplc="994A5BF0">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46929"/>
    <w:multiLevelType w:val="hybridMultilevel"/>
    <w:tmpl w:val="72F6D126"/>
    <w:lvl w:ilvl="0" w:tplc="0409001B">
      <w:start w:val="1"/>
      <w:numFmt w:val="lowerRoman"/>
      <w:lvlText w:val="%1."/>
      <w:lvlJc w:val="righ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8"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E1C1C13"/>
    <w:multiLevelType w:val="hybridMultilevel"/>
    <w:tmpl w:val="764CABE4"/>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D6264"/>
    <w:multiLevelType w:val="hybridMultilevel"/>
    <w:tmpl w:val="B6E4BB9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206528537">
    <w:abstractNumId w:val="10"/>
  </w:num>
  <w:num w:numId="2" w16cid:durableId="574051727">
    <w:abstractNumId w:val="12"/>
  </w:num>
  <w:num w:numId="3" w16cid:durableId="607733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8"/>
  </w:num>
  <w:num w:numId="5" w16cid:durableId="599720149">
    <w:abstractNumId w:val="2"/>
  </w:num>
  <w:num w:numId="6" w16cid:durableId="1796025329">
    <w:abstractNumId w:val="4"/>
  </w:num>
  <w:num w:numId="7" w16cid:durableId="540166439">
    <w:abstractNumId w:val="3"/>
  </w:num>
  <w:num w:numId="8" w16cid:durableId="1500345589">
    <w:abstractNumId w:val="1"/>
  </w:num>
  <w:num w:numId="9" w16cid:durableId="132874050">
    <w:abstractNumId w:val="6"/>
  </w:num>
  <w:num w:numId="10" w16cid:durableId="13411573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098393">
    <w:abstractNumId w:val="7"/>
  </w:num>
  <w:num w:numId="12" w16cid:durableId="320425381">
    <w:abstractNumId w:val="13"/>
  </w:num>
  <w:num w:numId="13" w16cid:durableId="1545369983">
    <w:abstractNumId w:val="11"/>
  </w:num>
  <w:num w:numId="14" w16cid:durableId="1763650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0F92"/>
    <w:rsid w:val="00011452"/>
    <w:rsid w:val="000B0D60"/>
    <w:rsid w:val="000F256D"/>
    <w:rsid w:val="001125D7"/>
    <w:rsid w:val="00122DBF"/>
    <w:rsid w:val="001352BB"/>
    <w:rsid w:val="00142859"/>
    <w:rsid w:val="00164D92"/>
    <w:rsid w:val="00167428"/>
    <w:rsid w:val="001C75C1"/>
    <w:rsid w:val="001F531B"/>
    <w:rsid w:val="002243FE"/>
    <w:rsid w:val="00227282"/>
    <w:rsid w:val="0025347B"/>
    <w:rsid w:val="0027066C"/>
    <w:rsid w:val="00276113"/>
    <w:rsid w:val="0029168C"/>
    <w:rsid w:val="002B6DE7"/>
    <w:rsid w:val="002C5F42"/>
    <w:rsid w:val="002E7E24"/>
    <w:rsid w:val="0032719E"/>
    <w:rsid w:val="0033796E"/>
    <w:rsid w:val="00361315"/>
    <w:rsid w:val="003F1AD8"/>
    <w:rsid w:val="0041439A"/>
    <w:rsid w:val="0043102F"/>
    <w:rsid w:val="0052458B"/>
    <w:rsid w:val="005645C4"/>
    <w:rsid w:val="0058757D"/>
    <w:rsid w:val="005D43E4"/>
    <w:rsid w:val="005D574F"/>
    <w:rsid w:val="005F0639"/>
    <w:rsid w:val="00620BD8"/>
    <w:rsid w:val="00640EAE"/>
    <w:rsid w:val="006821C9"/>
    <w:rsid w:val="00687331"/>
    <w:rsid w:val="00697743"/>
    <w:rsid w:val="00697DD6"/>
    <w:rsid w:val="006D020E"/>
    <w:rsid w:val="007103C8"/>
    <w:rsid w:val="0071637F"/>
    <w:rsid w:val="00734A3A"/>
    <w:rsid w:val="00751AAD"/>
    <w:rsid w:val="007A1066"/>
    <w:rsid w:val="007A5544"/>
    <w:rsid w:val="007F43DD"/>
    <w:rsid w:val="00826906"/>
    <w:rsid w:val="0083184C"/>
    <w:rsid w:val="00857813"/>
    <w:rsid w:val="008D28EB"/>
    <w:rsid w:val="008D4E77"/>
    <w:rsid w:val="00950DA4"/>
    <w:rsid w:val="00960B8C"/>
    <w:rsid w:val="0096699F"/>
    <w:rsid w:val="009B03FC"/>
    <w:rsid w:val="009C7064"/>
    <w:rsid w:val="009E03D4"/>
    <w:rsid w:val="009F3558"/>
    <w:rsid w:val="00A8579B"/>
    <w:rsid w:val="00AA138B"/>
    <w:rsid w:val="00AB5285"/>
    <w:rsid w:val="00AE39EA"/>
    <w:rsid w:val="00AE3F05"/>
    <w:rsid w:val="00AE590E"/>
    <w:rsid w:val="00B305DD"/>
    <w:rsid w:val="00B4191F"/>
    <w:rsid w:val="00B91802"/>
    <w:rsid w:val="00C15C50"/>
    <w:rsid w:val="00C30C58"/>
    <w:rsid w:val="00C31E29"/>
    <w:rsid w:val="00D416B7"/>
    <w:rsid w:val="00D42BAC"/>
    <w:rsid w:val="00D50F95"/>
    <w:rsid w:val="00D61140"/>
    <w:rsid w:val="00D82C56"/>
    <w:rsid w:val="00DB2EEB"/>
    <w:rsid w:val="00DD2A57"/>
    <w:rsid w:val="00E1532C"/>
    <w:rsid w:val="00E45B44"/>
    <w:rsid w:val="00E6591C"/>
    <w:rsid w:val="00E829C9"/>
    <w:rsid w:val="00EF2BC5"/>
    <w:rsid w:val="00EF34EF"/>
    <w:rsid w:val="00F52A55"/>
    <w:rsid w:val="00F56104"/>
    <w:rsid w:val="00F56451"/>
    <w:rsid w:val="00FD0BD8"/>
    <w:rsid w:val="00FD2360"/>
    <w:rsid w:val="00FE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paragraph" w:styleId="Heading2">
    <w:name w:val="heading 2"/>
    <w:basedOn w:val="Normal"/>
    <w:next w:val="Normal"/>
    <w:link w:val="Heading2Char"/>
    <w:uiPriority w:val="99"/>
    <w:semiHidden/>
    <w:unhideWhenUsed/>
    <w:qFormat/>
    <w:rsid w:val="009C7064"/>
    <w:pPr>
      <w:keepNext/>
      <w:pBdr>
        <w:top w:val="single" w:sz="6" w:space="0" w:color="FFFFFF"/>
        <w:left w:val="single" w:sz="6" w:space="0" w:color="FFFFFF"/>
        <w:bottom w:val="single" w:sz="6" w:space="0" w:color="FFFFFF"/>
        <w:right w:val="single" w:sz="6" w:space="0" w:color="FFFFFF"/>
      </w:pBdr>
      <w:suppressAutoHyphens w:val="0"/>
      <w:adjustRightInd w:val="0"/>
      <w:jc w:val="both"/>
      <w:textAlignment w:val="auto"/>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character" w:customStyle="1" w:styleId="Heading2Char">
    <w:name w:val="Heading 2 Char"/>
    <w:basedOn w:val="DefaultParagraphFont"/>
    <w:link w:val="Heading2"/>
    <w:uiPriority w:val="99"/>
    <w:semiHidden/>
    <w:rsid w:val="009C7064"/>
    <w:rPr>
      <w:rFonts w:ascii="Times New Roman" w:eastAsia="Times New Roman" w:hAnsi="Times New Roman"/>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60B0B6C8-553B-4A72-A551-A500D4A1B7CB}"/>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84A966BB-A3A5-40EC-B924-7AF7B4879914}">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93</TotalTime>
  <Pages>14</Pages>
  <Words>6118</Words>
  <Characters>34873</Characters>
  <Application>Microsoft Office Word</Application>
  <DocSecurity>0</DocSecurity>
  <Lines>290</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11</cp:revision>
  <cp:lastPrinted>2020-02-03T15:02:00Z</cp:lastPrinted>
  <dcterms:created xsi:type="dcterms:W3CDTF">2026-03-26T03:13:00Z</dcterms:created>
  <dcterms:modified xsi:type="dcterms:W3CDTF">2026-03-26T10:43:00Z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