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50FAF" w14:textId="78006D16" w:rsidR="00AB5285" w:rsidRDefault="00176B43" w:rsidP="00176B43">
      <w:pPr>
        <w:jc w:val="center"/>
        <w:rPr>
          <w:rFonts w:ascii="Arial" w:hAnsi="Arial" w:cs="Arial"/>
          <w:b/>
          <w:bCs/>
          <w:sz w:val="22"/>
          <w:szCs w:val="22"/>
          <w:lang w:val="fr-FR"/>
        </w:rPr>
      </w:pPr>
      <w:r w:rsidRPr="00176B43">
        <w:rPr>
          <w:rFonts w:ascii="Arial" w:hAnsi="Arial" w:cs="Arial"/>
          <w:b/>
          <w:bCs/>
          <w:sz w:val="22"/>
          <w:szCs w:val="22"/>
          <w:lang w:val="fr-FR"/>
        </w:rPr>
        <w:t>ANGUILLE D’EUROPE</w:t>
      </w:r>
    </w:p>
    <w:p w14:paraId="34D1DB09" w14:textId="77777777" w:rsidR="00176B43" w:rsidRPr="007A5544" w:rsidRDefault="00176B43" w:rsidP="00176B43">
      <w:pPr>
        <w:jc w:val="center"/>
        <w:rPr>
          <w:rFonts w:ascii="Arial" w:hAnsi="Arial" w:cs="Arial"/>
          <w:b/>
          <w:sz w:val="22"/>
          <w:szCs w:val="22"/>
          <w:lang w:val="fr-FR"/>
        </w:rPr>
      </w:pPr>
    </w:p>
    <w:p w14:paraId="77BA811D" w14:textId="32090679" w:rsidR="00D82C56" w:rsidRPr="007A5544" w:rsidRDefault="005D43E4" w:rsidP="00176B43">
      <w:pPr>
        <w:spacing w:after="120"/>
        <w:jc w:val="center"/>
        <w:rPr>
          <w:rFonts w:ascii="Arial" w:hAnsi="Arial" w:cs="Arial"/>
          <w:sz w:val="22"/>
          <w:szCs w:val="22"/>
          <w:lang w:val="fr-FR"/>
        </w:rPr>
      </w:pPr>
      <w:r w:rsidRPr="007A5544">
        <w:rPr>
          <w:rFonts w:ascii="Arial" w:hAnsi="Arial" w:cs="Arial"/>
          <w:sz w:val="22"/>
          <w:szCs w:val="22"/>
          <w:lang w:val="fr-FR"/>
        </w:rPr>
        <w:t>UNEP/CMS/COP1</w:t>
      </w:r>
      <w:r w:rsidR="00950DA4" w:rsidRPr="007A5544">
        <w:rPr>
          <w:rFonts w:ascii="Arial" w:hAnsi="Arial" w:cs="Arial"/>
          <w:sz w:val="22"/>
          <w:szCs w:val="22"/>
          <w:lang w:val="fr-FR"/>
        </w:rPr>
        <w:t>5</w:t>
      </w:r>
      <w:r w:rsidRPr="007A5544">
        <w:rPr>
          <w:rFonts w:ascii="Arial" w:hAnsi="Arial" w:cs="Arial"/>
          <w:sz w:val="22"/>
          <w:szCs w:val="22"/>
          <w:lang w:val="fr-FR"/>
        </w:rPr>
        <w:t>/Doc.</w:t>
      </w:r>
      <w:r w:rsidR="00176B43">
        <w:rPr>
          <w:rFonts w:ascii="Arial" w:hAnsi="Arial" w:cs="Arial"/>
          <w:sz w:val="22"/>
          <w:szCs w:val="22"/>
          <w:lang w:val="fr-FR"/>
        </w:rPr>
        <w:t>25.6.2</w:t>
      </w:r>
    </w:p>
    <w:p w14:paraId="73A89732" w14:textId="77E52597" w:rsidR="00D82C56" w:rsidRPr="007A5544" w:rsidRDefault="005D43E4" w:rsidP="00176B43">
      <w:pPr>
        <w:jc w:val="center"/>
        <w:rPr>
          <w:rFonts w:ascii="Arial" w:hAnsi="Arial" w:cs="Arial"/>
          <w:i/>
          <w:sz w:val="22"/>
          <w:szCs w:val="22"/>
          <w:lang w:val="fr-FR"/>
        </w:rPr>
      </w:pPr>
      <w:r w:rsidRPr="007A5544">
        <w:rPr>
          <w:rFonts w:ascii="Arial" w:hAnsi="Arial" w:cs="Arial"/>
          <w:i/>
          <w:sz w:val="22"/>
          <w:szCs w:val="22"/>
          <w:lang w:val="fr-FR"/>
        </w:rPr>
        <w:t>(Pr</w:t>
      </w:r>
      <w:r w:rsidR="005C107A">
        <w:rPr>
          <w:rFonts w:ascii="Arial" w:hAnsi="Arial" w:cs="Arial"/>
          <w:i/>
          <w:sz w:val="22"/>
          <w:szCs w:val="22"/>
          <w:lang w:val="fr-FR"/>
        </w:rPr>
        <w:t>é</w:t>
      </w:r>
      <w:r w:rsidRPr="007A5544">
        <w:rPr>
          <w:rFonts w:ascii="Arial" w:hAnsi="Arial" w:cs="Arial"/>
          <w:i/>
          <w:sz w:val="22"/>
          <w:szCs w:val="22"/>
          <w:lang w:val="fr-FR"/>
        </w:rPr>
        <w:t>pa</w:t>
      </w:r>
      <w:r w:rsidR="00EF2BC5" w:rsidRPr="007A5544">
        <w:rPr>
          <w:rFonts w:ascii="Arial" w:hAnsi="Arial" w:cs="Arial"/>
          <w:i/>
          <w:sz w:val="22"/>
          <w:szCs w:val="22"/>
          <w:lang w:val="fr-FR"/>
        </w:rPr>
        <w:t>ré par</w:t>
      </w:r>
      <w:r w:rsidR="00FD2360" w:rsidRPr="007A5544">
        <w:rPr>
          <w:rFonts w:ascii="Arial" w:hAnsi="Arial" w:cs="Arial"/>
          <w:i/>
          <w:sz w:val="22"/>
          <w:szCs w:val="22"/>
          <w:lang w:val="fr-FR"/>
        </w:rPr>
        <w:t xml:space="preserve"> </w:t>
      </w:r>
      <w:r w:rsidR="005C107A">
        <w:rPr>
          <w:rFonts w:ascii="Arial" w:hAnsi="Arial" w:cs="Arial"/>
          <w:i/>
          <w:sz w:val="22"/>
          <w:szCs w:val="22"/>
          <w:lang w:val="fr-FR"/>
        </w:rPr>
        <w:t>le Groupe de travail sur les espèces aquatiques</w:t>
      </w:r>
      <w:r w:rsidRPr="007A5544">
        <w:rPr>
          <w:rFonts w:ascii="Arial" w:hAnsi="Arial" w:cs="Arial"/>
          <w:i/>
          <w:sz w:val="22"/>
          <w:szCs w:val="22"/>
          <w:lang w:val="fr-FR"/>
        </w:rPr>
        <w:t>)</w:t>
      </w:r>
    </w:p>
    <w:p w14:paraId="458D7774" w14:textId="77777777" w:rsidR="009F3558" w:rsidRDefault="009F3558" w:rsidP="00176B43">
      <w:pPr>
        <w:pStyle w:val="ListParagraph"/>
        <w:suppressAutoHyphens/>
        <w:ind w:left="0"/>
        <w:contextualSpacing w:val="0"/>
        <w:rPr>
          <w:rFonts w:cs="Arial"/>
          <w:lang w:val="fr-FR"/>
        </w:rPr>
      </w:pPr>
    </w:p>
    <w:p w14:paraId="11692479" w14:textId="77777777" w:rsidR="00176B43" w:rsidRPr="00176B43" w:rsidRDefault="00176B43" w:rsidP="00176B43">
      <w:pPr>
        <w:widowControl/>
        <w:autoSpaceDE/>
        <w:autoSpaceDN/>
        <w:textAlignment w:val="auto"/>
        <w:rPr>
          <w:rFonts w:ascii="Arial" w:eastAsiaTheme="minorHAnsi" w:hAnsi="Arial" w:cstheme="minorBidi"/>
          <w:sz w:val="22"/>
          <w:szCs w:val="22"/>
          <w:lang w:val="fr-FR"/>
        </w:rPr>
      </w:pPr>
    </w:p>
    <w:p w14:paraId="09A8E1A5" w14:textId="77777777" w:rsidR="00176B43" w:rsidRPr="00176B43" w:rsidRDefault="00176B43" w:rsidP="00176B43">
      <w:pPr>
        <w:widowControl/>
        <w:autoSpaceDE/>
        <w:autoSpaceDN/>
        <w:jc w:val="center"/>
        <w:textAlignment w:val="auto"/>
        <w:rPr>
          <w:rFonts w:ascii="Arial" w:eastAsiaTheme="minorHAnsi" w:hAnsi="Arial" w:cs="Arial"/>
          <w:sz w:val="22"/>
          <w:szCs w:val="22"/>
          <w:lang w:val="fr-FR"/>
        </w:rPr>
      </w:pPr>
      <w:r w:rsidRPr="00176B43">
        <w:rPr>
          <w:rFonts w:ascii="Arial" w:eastAsiaTheme="minorHAnsi" w:hAnsi="Arial" w:cs="Arial"/>
          <w:sz w:val="22"/>
          <w:szCs w:val="22"/>
          <w:lang w:val="fr-FR"/>
        </w:rPr>
        <w:t>PROJET DE RÉSOLUTION</w:t>
      </w:r>
    </w:p>
    <w:p w14:paraId="2800C366" w14:textId="77777777" w:rsidR="00176B43" w:rsidRDefault="00176B43" w:rsidP="00176B43">
      <w:pPr>
        <w:widowControl/>
        <w:autoSpaceDE/>
        <w:autoSpaceDN/>
        <w:textAlignment w:val="auto"/>
        <w:rPr>
          <w:rFonts w:ascii="Arial" w:eastAsiaTheme="minorHAnsi" w:hAnsi="Arial" w:cs="Arial"/>
          <w:sz w:val="22"/>
          <w:szCs w:val="22"/>
          <w:lang w:val="fr-FR"/>
        </w:rPr>
      </w:pPr>
    </w:p>
    <w:p w14:paraId="061329AD" w14:textId="77777777" w:rsidR="00AF1870" w:rsidRPr="00176B43" w:rsidRDefault="00AF1870" w:rsidP="00176B43">
      <w:pPr>
        <w:widowControl/>
        <w:autoSpaceDE/>
        <w:autoSpaceDN/>
        <w:textAlignment w:val="auto"/>
        <w:rPr>
          <w:rFonts w:ascii="Arial" w:eastAsiaTheme="minorHAnsi" w:hAnsi="Arial" w:cs="Arial"/>
          <w:sz w:val="22"/>
          <w:szCs w:val="22"/>
          <w:lang w:val="fr-FR"/>
        </w:rPr>
      </w:pPr>
    </w:p>
    <w:p w14:paraId="4054EDAE" w14:textId="77777777" w:rsidR="00176B43" w:rsidRPr="00176B43" w:rsidRDefault="00176B43" w:rsidP="00176B43">
      <w:pPr>
        <w:widowControl/>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eastAsiaTheme="minorHAnsi" w:hAnsi="Arial" w:cs="Arial"/>
          <w:b/>
          <w:caps/>
          <w:sz w:val="22"/>
          <w:szCs w:val="22"/>
          <w:lang w:val="fr-FR"/>
        </w:rPr>
      </w:pPr>
      <w:r w:rsidRPr="00176B43">
        <w:rPr>
          <w:rFonts w:ascii="Arial" w:eastAsiaTheme="minorHAnsi" w:hAnsi="Arial" w:cs="Arial"/>
          <w:b/>
          <w:caps/>
          <w:sz w:val="22"/>
          <w:szCs w:val="22"/>
          <w:lang w:val="fr-FR"/>
        </w:rPr>
        <w:t>Plan d’action par espÈce pour l’anguille d’Europe (</w:t>
      </w:r>
      <w:r w:rsidRPr="00176B43">
        <w:rPr>
          <w:rFonts w:ascii="Arial" w:eastAsiaTheme="minorHAnsi" w:hAnsi="Arial" w:cs="Arial"/>
          <w:b/>
          <w:i/>
          <w:iCs/>
          <w:sz w:val="22"/>
          <w:szCs w:val="22"/>
          <w:lang w:val="fr-FR"/>
        </w:rPr>
        <w:t xml:space="preserve">Anguilla </w:t>
      </w:r>
      <w:proofErr w:type="spellStart"/>
      <w:r w:rsidRPr="00176B43">
        <w:rPr>
          <w:rFonts w:ascii="Arial" w:eastAsiaTheme="minorHAnsi" w:hAnsi="Arial" w:cs="Arial"/>
          <w:b/>
          <w:i/>
          <w:iCs/>
          <w:sz w:val="22"/>
          <w:szCs w:val="22"/>
          <w:lang w:val="fr-FR"/>
        </w:rPr>
        <w:t>anguilla</w:t>
      </w:r>
      <w:proofErr w:type="spellEnd"/>
      <w:r w:rsidRPr="00176B43">
        <w:rPr>
          <w:rFonts w:ascii="Arial" w:eastAsiaTheme="minorHAnsi" w:hAnsi="Arial" w:cs="Arial"/>
          <w:b/>
          <w:caps/>
          <w:sz w:val="22"/>
          <w:szCs w:val="22"/>
          <w:lang w:val="fr-FR"/>
        </w:rPr>
        <w:t>)</w:t>
      </w:r>
    </w:p>
    <w:p w14:paraId="152F0CF2" w14:textId="77777777" w:rsidR="00176B43" w:rsidRPr="00176B43" w:rsidRDefault="00176B43" w:rsidP="00176B43">
      <w:pPr>
        <w:widowControl/>
        <w:autoSpaceDE/>
        <w:autoSpaceDN/>
        <w:textAlignment w:val="auto"/>
        <w:rPr>
          <w:rFonts w:ascii="Arial" w:eastAsiaTheme="minorHAnsi" w:hAnsi="Arial" w:cs="Arial"/>
          <w:b/>
          <w:caps/>
          <w:sz w:val="22"/>
          <w:szCs w:val="22"/>
          <w:lang w:val="fr-FR"/>
        </w:rPr>
      </w:pPr>
    </w:p>
    <w:p w14:paraId="4910667F" w14:textId="77777777" w:rsidR="00176B43" w:rsidRPr="00176B43" w:rsidRDefault="00176B43" w:rsidP="00176B43">
      <w:pPr>
        <w:widowControl/>
        <w:autoSpaceDE/>
        <w:autoSpaceDN/>
        <w:textAlignment w:val="auto"/>
        <w:rPr>
          <w:rFonts w:ascii="Arial" w:eastAsiaTheme="minorHAnsi" w:hAnsi="Arial" w:cs="Arial"/>
          <w:b/>
          <w:caps/>
          <w:sz w:val="22"/>
          <w:szCs w:val="22"/>
          <w:lang w:val="fr-FR"/>
        </w:rPr>
      </w:pPr>
    </w:p>
    <w:p w14:paraId="1538F406" w14:textId="77777777" w:rsidR="00176B43" w:rsidRPr="00176B43" w:rsidRDefault="00176B43" w:rsidP="00176B43">
      <w:pPr>
        <w:widowControl/>
        <w:autoSpaceDE/>
        <w:autoSpaceDN/>
        <w:jc w:val="both"/>
        <w:textAlignment w:val="auto"/>
        <w:rPr>
          <w:rFonts w:ascii="Arial" w:hAnsi="Arial" w:cs="Arial"/>
          <w:sz w:val="22"/>
          <w:szCs w:val="22"/>
          <w:lang w:val="fr-FR" w:eastAsia="en-GB"/>
        </w:rPr>
      </w:pPr>
      <w:r w:rsidRPr="00176B43">
        <w:rPr>
          <w:rFonts w:ascii="Arial" w:hAnsi="Arial" w:cs="Arial"/>
          <w:i/>
          <w:sz w:val="22"/>
          <w:szCs w:val="22"/>
          <w:lang w:val="fr-FR" w:eastAsia="en-GB"/>
        </w:rPr>
        <w:t>Notant</w:t>
      </w:r>
      <w:r w:rsidRPr="00176B43">
        <w:rPr>
          <w:rFonts w:ascii="Arial" w:hAnsi="Arial" w:cs="Arial"/>
          <w:sz w:val="22"/>
          <w:szCs w:val="22"/>
          <w:lang w:val="fr-FR" w:eastAsia="en-GB"/>
        </w:rPr>
        <w:t xml:space="preserve"> que l’anguille d’Europe (</w:t>
      </w:r>
      <w:r w:rsidRPr="00176B43">
        <w:rPr>
          <w:rFonts w:ascii="Arial" w:hAnsi="Arial" w:cs="Arial"/>
          <w:i/>
          <w:sz w:val="22"/>
          <w:szCs w:val="22"/>
          <w:lang w:val="fr-FR" w:eastAsia="en-GB"/>
        </w:rPr>
        <w:t xml:space="preserve">Anguilla </w:t>
      </w:r>
      <w:proofErr w:type="spellStart"/>
      <w:r w:rsidRPr="00176B43">
        <w:rPr>
          <w:rFonts w:ascii="Arial" w:hAnsi="Arial" w:cs="Arial"/>
          <w:i/>
          <w:sz w:val="22"/>
          <w:szCs w:val="22"/>
          <w:lang w:val="fr-FR" w:eastAsia="en-GB"/>
        </w:rPr>
        <w:t>anguilla</w:t>
      </w:r>
      <w:proofErr w:type="spellEnd"/>
      <w:r w:rsidRPr="00176B43">
        <w:rPr>
          <w:rFonts w:ascii="Arial" w:hAnsi="Arial" w:cs="Arial"/>
          <w:sz w:val="22"/>
          <w:szCs w:val="22"/>
          <w:lang w:val="fr-FR" w:eastAsia="en-GB"/>
        </w:rPr>
        <w:t>) a été inscrite à l’Annexe II de la CMS lors de la 11</w:t>
      </w:r>
      <w:r w:rsidRPr="00176B43">
        <w:rPr>
          <w:rFonts w:ascii="Arial" w:hAnsi="Arial" w:cs="Arial"/>
          <w:sz w:val="22"/>
          <w:szCs w:val="22"/>
          <w:vertAlign w:val="superscript"/>
          <w:lang w:val="fr-FR" w:eastAsia="en-GB"/>
        </w:rPr>
        <w:t>e</w:t>
      </w:r>
      <w:r w:rsidRPr="00176B43">
        <w:rPr>
          <w:rFonts w:ascii="Arial" w:hAnsi="Arial" w:cs="Arial"/>
          <w:sz w:val="22"/>
          <w:szCs w:val="22"/>
          <w:lang w:val="fr-FR" w:eastAsia="en-GB"/>
        </w:rPr>
        <w:t> Session de la Conférence des Parties (COP11),</w:t>
      </w:r>
    </w:p>
    <w:p w14:paraId="44F65482" w14:textId="77777777" w:rsidR="00176B43" w:rsidRPr="00176B43" w:rsidRDefault="00176B43" w:rsidP="00176B43">
      <w:pPr>
        <w:widowControl/>
        <w:autoSpaceDE/>
        <w:autoSpaceDN/>
        <w:jc w:val="both"/>
        <w:textAlignment w:val="auto"/>
        <w:rPr>
          <w:rFonts w:ascii="Arial" w:hAnsi="Arial" w:cs="Arial"/>
          <w:sz w:val="22"/>
          <w:szCs w:val="22"/>
          <w:lang w:val="fr-FR" w:eastAsia="en-GB"/>
        </w:rPr>
      </w:pPr>
    </w:p>
    <w:p w14:paraId="3914E042" w14:textId="597D303F" w:rsidR="00176B43" w:rsidRPr="00176B43" w:rsidRDefault="005C107A" w:rsidP="00176B43">
      <w:pPr>
        <w:widowControl/>
        <w:autoSpaceDE/>
        <w:autoSpaceDN/>
        <w:jc w:val="both"/>
        <w:textAlignment w:val="auto"/>
        <w:rPr>
          <w:rFonts w:ascii="Arial" w:hAnsi="Arial" w:cs="Arial"/>
          <w:sz w:val="22"/>
          <w:szCs w:val="22"/>
          <w:lang w:val="fr-FR" w:eastAsia="en-GB"/>
        </w:rPr>
      </w:pPr>
      <w:r>
        <w:rPr>
          <w:rFonts w:ascii="Arial" w:hAnsi="Arial" w:cs="Arial"/>
          <w:i/>
          <w:sz w:val="22"/>
          <w:szCs w:val="22"/>
          <w:lang w:val="fr-FR" w:eastAsia="en-GB"/>
        </w:rPr>
        <w:t>Alarmée</w:t>
      </w:r>
      <w:r w:rsidR="00176B43" w:rsidRPr="00176B43">
        <w:rPr>
          <w:rFonts w:ascii="Arial" w:hAnsi="Arial" w:cs="Arial"/>
          <w:sz w:val="22"/>
          <w:szCs w:val="22"/>
          <w:lang w:val="fr-FR" w:eastAsia="en-GB"/>
        </w:rPr>
        <w:t xml:space="preserve"> par le déclin de la population d’anguilles d’Europe dans toute son aire de répartition et par la combinaison complexe de menaces, notamment les barrières à la migration, la surexploitation, </w:t>
      </w:r>
      <w:r>
        <w:rPr>
          <w:rFonts w:ascii="Arial" w:hAnsi="Arial" w:cs="Arial"/>
          <w:sz w:val="22"/>
          <w:szCs w:val="22"/>
          <w:lang w:val="fr-FR" w:eastAsia="en-GB"/>
        </w:rPr>
        <w:t xml:space="preserve">le commerce illégal, </w:t>
      </w:r>
      <w:r w:rsidR="00176B43" w:rsidRPr="00176B43">
        <w:rPr>
          <w:rFonts w:ascii="Arial" w:hAnsi="Arial" w:cs="Arial"/>
          <w:sz w:val="22"/>
          <w:szCs w:val="22"/>
          <w:lang w:val="fr-FR" w:eastAsia="en-GB"/>
        </w:rPr>
        <w:t>les prises accessoires, la perte et la dégradation de l’habitat, la pollution, les infections parasitaires et les modifications des conditions océaniques,</w:t>
      </w:r>
    </w:p>
    <w:p w14:paraId="70EC266E" w14:textId="77777777" w:rsidR="00176B43" w:rsidRPr="00176B43" w:rsidRDefault="00176B43" w:rsidP="00176B43">
      <w:pPr>
        <w:widowControl/>
        <w:autoSpaceDE/>
        <w:autoSpaceDN/>
        <w:jc w:val="both"/>
        <w:textAlignment w:val="auto"/>
        <w:rPr>
          <w:rFonts w:ascii="Arial" w:hAnsi="Arial" w:cs="Arial"/>
          <w:sz w:val="22"/>
          <w:szCs w:val="22"/>
          <w:lang w:val="fr-FR" w:eastAsia="en-GB"/>
        </w:rPr>
      </w:pPr>
    </w:p>
    <w:p w14:paraId="2E8B3DBA" w14:textId="2A725687" w:rsidR="00176B43" w:rsidRPr="00176B43" w:rsidRDefault="005C107A" w:rsidP="00176B43">
      <w:pPr>
        <w:widowControl/>
        <w:autoSpaceDE/>
        <w:autoSpaceDN/>
        <w:jc w:val="both"/>
        <w:textAlignment w:val="auto"/>
        <w:rPr>
          <w:rFonts w:ascii="Arial" w:hAnsi="Arial" w:cs="Arial"/>
          <w:sz w:val="22"/>
          <w:szCs w:val="22"/>
          <w:lang w:val="fr-FR" w:eastAsia="en-GB"/>
        </w:rPr>
      </w:pPr>
      <w:r>
        <w:rPr>
          <w:rFonts w:ascii="Arial" w:hAnsi="Arial" w:cs="Arial"/>
          <w:i/>
          <w:sz w:val="22"/>
          <w:szCs w:val="22"/>
          <w:lang w:val="fr-FR" w:eastAsia="en-GB"/>
        </w:rPr>
        <w:t xml:space="preserve">Préoccupée </w:t>
      </w:r>
      <w:r>
        <w:rPr>
          <w:rFonts w:ascii="Arial" w:hAnsi="Arial" w:cs="Arial"/>
          <w:iCs/>
          <w:sz w:val="22"/>
          <w:szCs w:val="22"/>
          <w:lang w:val="fr-FR" w:eastAsia="en-GB"/>
        </w:rPr>
        <w:t>par le</w:t>
      </w:r>
      <w:r w:rsidR="00176B43" w:rsidRPr="00176B43">
        <w:rPr>
          <w:rFonts w:ascii="Arial" w:hAnsi="Arial" w:cs="Arial"/>
          <w:sz w:val="22"/>
          <w:szCs w:val="22"/>
          <w:lang w:val="fr-FR" w:eastAsia="en-GB"/>
        </w:rPr>
        <w:t xml:space="preserve"> fait que l’espèce est classée dans la catégorie « en danger critique d’extinction » sur la liste rouge de l’Union internationale pour la conservation de la nature et que les niveaux de </w:t>
      </w:r>
      <w:r w:rsidR="00176B43" w:rsidRPr="00AC3557">
        <w:rPr>
          <w:rFonts w:ascii="Arial" w:hAnsi="Arial" w:cs="Arial"/>
          <w:sz w:val="22"/>
          <w:szCs w:val="22"/>
          <w:lang w:val="fr-FR" w:eastAsia="en-GB"/>
        </w:rPr>
        <w:t>recrutement</w:t>
      </w:r>
      <w:r w:rsidR="00176B43" w:rsidRPr="00176B43">
        <w:rPr>
          <w:rFonts w:ascii="Arial" w:hAnsi="Arial" w:cs="Arial"/>
          <w:sz w:val="22"/>
          <w:szCs w:val="22"/>
          <w:lang w:val="fr-FR" w:eastAsia="en-GB"/>
        </w:rPr>
        <w:t xml:space="preserve"> restent historiquement bas malgré les mesures de gestion mises en place dans plusieurs États de l’aire de répartition,</w:t>
      </w:r>
    </w:p>
    <w:p w14:paraId="2ECBD479" w14:textId="77777777" w:rsidR="00176B43" w:rsidRPr="00176B43" w:rsidRDefault="00176B43" w:rsidP="00176B43">
      <w:pPr>
        <w:widowControl/>
        <w:autoSpaceDE/>
        <w:autoSpaceDN/>
        <w:jc w:val="both"/>
        <w:textAlignment w:val="auto"/>
        <w:rPr>
          <w:rFonts w:ascii="Arial" w:hAnsi="Arial" w:cs="Arial"/>
          <w:sz w:val="22"/>
          <w:szCs w:val="22"/>
          <w:lang w:val="fr-FR" w:eastAsia="en-GB"/>
        </w:rPr>
      </w:pPr>
    </w:p>
    <w:p w14:paraId="5CA2FFDF" w14:textId="77777777" w:rsidR="00176B43" w:rsidRPr="00176B43" w:rsidRDefault="00176B43" w:rsidP="00176B43">
      <w:pPr>
        <w:widowControl/>
        <w:autoSpaceDE/>
        <w:autoSpaceDN/>
        <w:jc w:val="both"/>
        <w:textAlignment w:val="auto"/>
        <w:rPr>
          <w:rFonts w:ascii="Arial" w:hAnsi="Arial" w:cs="Arial"/>
          <w:sz w:val="22"/>
          <w:szCs w:val="22"/>
          <w:lang w:val="fr-FR" w:eastAsia="en-GB"/>
        </w:rPr>
      </w:pPr>
      <w:r w:rsidRPr="00176B43">
        <w:rPr>
          <w:rFonts w:ascii="Arial" w:hAnsi="Arial" w:cs="Arial"/>
          <w:i/>
          <w:sz w:val="22"/>
          <w:szCs w:val="22"/>
          <w:lang w:val="fr-FR" w:eastAsia="en-GB"/>
        </w:rPr>
        <w:t>Reconnaissant</w:t>
      </w:r>
      <w:r w:rsidRPr="00176B43">
        <w:rPr>
          <w:rFonts w:ascii="Arial" w:hAnsi="Arial" w:cs="Arial"/>
          <w:sz w:val="22"/>
          <w:szCs w:val="22"/>
          <w:lang w:val="fr-FR" w:eastAsia="en-GB"/>
        </w:rPr>
        <w:t xml:space="preserve"> que l’anguille d’Europe est une espèce migratrice catadrome unique reliant les eaux intérieures et côtières d’Europe et d’Afrique du Nord à la mer des Sargasses, jouant un rôle essentiel sur les plans écologique, économique et culturel,</w:t>
      </w:r>
    </w:p>
    <w:p w14:paraId="743EE6A6" w14:textId="77777777" w:rsidR="00176B43" w:rsidRPr="00176B43" w:rsidRDefault="00176B43" w:rsidP="00176B43">
      <w:pPr>
        <w:widowControl/>
        <w:autoSpaceDE/>
        <w:autoSpaceDN/>
        <w:jc w:val="both"/>
        <w:textAlignment w:val="auto"/>
        <w:rPr>
          <w:rFonts w:ascii="Arial" w:hAnsi="Arial" w:cs="Arial"/>
          <w:sz w:val="22"/>
          <w:szCs w:val="22"/>
          <w:lang w:val="fr-FR" w:eastAsia="en-GB"/>
        </w:rPr>
      </w:pPr>
    </w:p>
    <w:p w14:paraId="2C2369F0" w14:textId="1CEABAEE" w:rsidR="00176B43" w:rsidRDefault="00176B43" w:rsidP="00176B43">
      <w:pPr>
        <w:widowControl/>
        <w:autoSpaceDE/>
        <w:autoSpaceDN/>
        <w:jc w:val="both"/>
        <w:textAlignment w:val="auto"/>
        <w:rPr>
          <w:rFonts w:ascii="Arial" w:hAnsi="Arial" w:cs="Arial"/>
          <w:sz w:val="22"/>
          <w:szCs w:val="22"/>
          <w:lang w:val="fr-FR" w:eastAsia="en-GB"/>
        </w:rPr>
      </w:pPr>
      <w:r w:rsidRPr="00176B43">
        <w:rPr>
          <w:rFonts w:ascii="Arial" w:hAnsi="Arial" w:cs="Arial"/>
          <w:i/>
          <w:sz w:val="22"/>
          <w:szCs w:val="22"/>
          <w:lang w:val="fr-FR" w:eastAsia="en-GB"/>
        </w:rPr>
        <w:t xml:space="preserve">Notant </w:t>
      </w:r>
      <w:r w:rsidRPr="00176B43">
        <w:rPr>
          <w:rFonts w:ascii="Arial" w:hAnsi="Arial" w:cs="Arial"/>
          <w:sz w:val="22"/>
          <w:szCs w:val="22"/>
          <w:lang w:val="fr-FR" w:eastAsia="en-GB"/>
        </w:rPr>
        <w:t xml:space="preserve">le travail complémentaire entrepris dans d’autres cadres pertinents, notamment l’Union européenne, la Commission générale des pêches pour la Méditerranée, le Conseil international pour l’exploration de la mer, la Convention sur le commerce international des espèces de faune et de flore sauvages menacées d’extinction </w:t>
      </w:r>
      <w:r w:rsidR="00673369">
        <w:rPr>
          <w:rFonts w:ascii="Arial" w:hAnsi="Arial" w:cs="Arial"/>
          <w:sz w:val="22"/>
          <w:szCs w:val="22"/>
          <w:lang w:val="fr-FR" w:eastAsia="en-GB"/>
        </w:rPr>
        <w:t xml:space="preserve">(CITES) </w:t>
      </w:r>
      <w:r w:rsidRPr="00176B43">
        <w:rPr>
          <w:rFonts w:ascii="Arial" w:hAnsi="Arial" w:cs="Arial"/>
          <w:sz w:val="22"/>
          <w:szCs w:val="22"/>
          <w:lang w:val="fr-FR" w:eastAsia="en-GB"/>
        </w:rPr>
        <w:t>et la Commission de la mer des Sargasses,</w:t>
      </w:r>
    </w:p>
    <w:p w14:paraId="70D808B7" w14:textId="77777777" w:rsidR="00673369" w:rsidRDefault="00673369" w:rsidP="00176B43">
      <w:pPr>
        <w:widowControl/>
        <w:autoSpaceDE/>
        <w:autoSpaceDN/>
        <w:jc w:val="both"/>
        <w:textAlignment w:val="auto"/>
        <w:rPr>
          <w:rFonts w:ascii="Arial" w:hAnsi="Arial" w:cs="Arial"/>
          <w:sz w:val="22"/>
          <w:szCs w:val="22"/>
          <w:lang w:val="fr-FR" w:eastAsia="en-GB"/>
        </w:rPr>
      </w:pPr>
    </w:p>
    <w:p w14:paraId="08EE891E" w14:textId="4582464E" w:rsidR="00673369" w:rsidRDefault="00673369" w:rsidP="00176B43">
      <w:pPr>
        <w:widowControl/>
        <w:autoSpaceDE/>
        <w:autoSpaceDN/>
        <w:jc w:val="both"/>
        <w:textAlignment w:val="auto"/>
        <w:rPr>
          <w:rFonts w:ascii="Arial" w:hAnsi="Arial" w:cs="Arial"/>
          <w:sz w:val="22"/>
          <w:szCs w:val="22"/>
          <w:lang w:val="fr-FR" w:eastAsia="en-GB"/>
        </w:rPr>
      </w:pPr>
      <w:r>
        <w:rPr>
          <w:rFonts w:ascii="Arial" w:hAnsi="Arial" w:cs="Arial"/>
          <w:i/>
          <w:iCs/>
          <w:sz w:val="22"/>
          <w:szCs w:val="22"/>
          <w:lang w:val="fr-FR" w:eastAsia="en-GB"/>
        </w:rPr>
        <w:t xml:space="preserve">Reconnaissant </w:t>
      </w:r>
      <w:r>
        <w:rPr>
          <w:rFonts w:ascii="Arial" w:hAnsi="Arial" w:cs="Arial"/>
          <w:sz w:val="22"/>
          <w:szCs w:val="22"/>
          <w:lang w:val="fr-FR" w:eastAsia="en-GB"/>
        </w:rPr>
        <w:t>qu’il est de toute urgence nécessaire de renforcer les mesures de conservation, de gestion, de suivi et de contrôle de l’application pour enrayer le déclin de l’espèce et garantir la restauration de sa population sur le long terme,</w:t>
      </w:r>
    </w:p>
    <w:p w14:paraId="307591FA" w14:textId="77777777" w:rsidR="00673369" w:rsidRDefault="00673369" w:rsidP="00176B43">
      <w:pPr>
        <w:widowControl/>
        <w:autoSpaceDE/>
        <w:autoSpaceDN/>
        <w:jc w:val="both"/>
        <w:textAlignment w:val="auto"/>
        <w:rPr>
          <w:rFonts w:ascii="Arial" w:hAnsi="Arial" w:cs="Arial"/>
          <w:sz w:val="22"/>
          <w:szCs w:val="22"/>
          <w:lang w:val="fr-FR" w:eastAsia="en-GB"/>
        </w:rPr>
      </w:pPr>
    </w:p>
    <w:p w14:paraId="7833B5E5" w14:textId="6E5736FC" w:rsidR="00673369" w:rsidRDefault="006624A4" w:rsidP="00176B43">
      <w:pPr>
        <w:widowControl/>
        <w:autoSpaceDE/>
        <w:autoSpaceDN/>
        <w:jc w:val="both"/>
        <w:textAlignment w:val="auto"/>
        <w:rPr>
          <w:rFonts w:ascii="Arial" w:hAnsi="Arial" w:cs="Arial"/>
          <w:sz w:val="22"/>
          <w:szCs w:val="22"/>
          <w:lang w:val="fr-FR" w:eastAsia="en-GB"/>
        </w:rPr>
      </w:pPr>
      <w:r>
        <w:rPr>
          <w:rFonts w:ascii="Arial" w:hAnsi="Arial" w:cs="Arial"/>
          <w:i/>
          <w:iCs/>
          <w:sz w:val="22"/>
          <w:szCs w:val="22"/>
          <w:lang w:val="fr-FR" w:eastAsia="en-GB"/>
        </w:rPr>
        <w:t>R</w:t>
      </w:r>
      <w:r w:rsidR="00673369">
        <w:rPr>
          <w:rFonts w:ascii="Arial" w:hAnsi="Arial" w:cs="Arial"/>
          <w:i/>
          <w:iCs/>
          <w:sz w:val="22"/>
          <w:szCs w:val="22"/>
          <w:lang w:val="fr-FR" w:eastAsia="en-GB"/>
        </w:rPr>
        <w:t xml:space="preserve">econnaissant </w:t>
      </w:r>
      <w:r w:rsidR="00673369">
        <w:rPr>
          <w:rFonts w:ascii="Arial" w:hAnsi="Arial" w:cs="Arial"/>
          <w:sz w:val="22"/>
          <w:szCs w:val="22"/>
          <w:lang w:val="fr-FR" w:eastAsia="en-GB"/>
        </w:rPr>
        <w:t>l’importance d’une action coordonnée et transfrontière sur toute l’aire de répartition migratoire, y compris les eaux intérieures, les zones côtières et la haute mer,</w:t>
      </w:r>
    </w:p>
    <w:p w14:paraId="37AD40AE" w14:textId="77777777" w:rsidR="00673369" w:rsidRDefault="00673369" w:rsidP="00176B43">
      <w:pPr>
        <w:widowControl/>
        <w:autoSpaceDE/>
        <w:autoSpaceDN/>
        <w:jc w:val="both"/>
        <w:textAlignment w:val="auto"/>
        <w:rPr>
          <w:rFonts w:ascii="Arial" w:hAnsi="Arial" w:cs="Arial"/>
          <w:sz w:val="22"/>
          <w:szCs w:val="22"/>
          <w:lang w:val="fr-FR" w:eastAsia="en-GB"/>
        </w:rPr>
      </w:pPr>
    </w:p>
    <w:p w14:paraId="2048EAA5" w14:textId="0569A8E5" w:rsidR="00673369" w:rsidRPr="00673369" w:rsidRDefault="00673369" w:rsidP="00176B43">
      <w:pPr>
        <w:widowControl/>
        <w:autoSpaceDE/>
        <w:autoSpaceDN/>
        <w:jc w:val="both"/>
        <w:textAlignment w:val="auto"/>
        <w:rPr>
          <w:rFonts w:ascii="Arial" w:hAnsi="Arial" w:cs="Arial"/>
          <w:sz w:val="22"/>
          <w:szCs w:val="22"/>
          <w:lang w:val="fr-FR" w:eastAsia="en-GB"/>
        </w:rPr>
      </w:pPr>
      <w:r>
        <w:rPr>
          <w:rFonts w:ascii="Arial" w:hAnsi="Arial" w:cs="Arial"/>
          <w:i/>
          <w:iCs/>
          <w:sz w:val="22"/>
          <w:szCs w:val="22"/>
          <w:lang w:val="fr-FR" w:eastAsia="en-GB"/>
        </w:rPr>
        <w:t xml:space="preserve">Insistant </w:t>
      </w:r>
      <w:r>
        <w:rPr>
          <w:rFonts w:ascii="Arial" w:hAnsi="Arial" w:cs="Arial"/>
          <w:sz w:val="22"/>
          <w:szCs w:val="22"/>
          <w:lang w:val="fr-FR" w:eastAsia="en-GB"/>
        </w:rPr>
        <w:t xml:space="preserve">sur la nécessité d’une traçabilité accrue, du contrôle des activités de pêche, de l’amélioration de la connectivité des habitats et d’une lutte renforcée contre le commerce illégal, </w:t>
      </w:r>
    </w:p>
    <w:p w14:paraId="65A3EAEF" w14:textId="77777777" w:rsidR="00176B43" w:rsidRPr="00176B43" w:rsidRDefault="00176B43" w:rsidP="00176B43">
      <w:pPr>
        <w:widowControl/>
        <w:autoSpaceDE/>
        <w:autoSpaceDN/>
        <w:jc w:val="both"/>
        <w:textAlignment w:val="auto"/>
        <w:rPr>
          <w:rFonts w:ascii="Arial" w:hAnsi="Arial" w:cs="Arial"/>
          <w:sz w:val="22"/>
          <w:szCs w:val="22"/>
          <w:lang w:val="fr-FR" w:eastAsia="en-GB"/>
        </w:rPr>
      </w:pPr>
    </w:p>
    <w:p w14:paraId="5C78CF5B" w14:textId="77777777" w:rsidR="00176B43" w:rsidRPr="00176B43" w:rsidRDefault="00176B43" w:rsidP="00176B43">
      <w:pPr>
        <w:widowControl/>
        <w:autoSpaceDE/>
        <w:autoSpaceDN/>
        <w:jc w:val="both"/>
        <w:textAlignment w:val="auto"/>
        <w:rPr>
          <w:rFonts w:ascii="Arial" w:hAnsi="Arial" w:cs="Arial"/>
          <w:sz w:val="22"/>
          <w:szCs w:val="22"/>
          <w:lang w:val="fr-FR" w:eastAsia="en-GB"/>
        </w:rPr>
      </w:pPr>
    </w:p>
    <w:p w14:paraId="21B7AB8E" w14:textId="77777777" w:rsidR="00176B43" w:rsidRPr="00176B43" w:rsidRDefault="00176B43" w:rsidP="00176B43">
      <w:pPr>
        <w:widowControl/>
        <w:autoSpaceDE/>
        <w:autoSpaceDN/>
        <w:jc w:val="center"/>
        <w:textAlignment w:val="auto"/>
        <w:rPr>
          <w:rFonts w:ascii="Arial" w:hAnsi="Arial" w:cs="Arial"/>
          <w:i/>
          <w:sz w:val="22"/>
          <w:szCs w:val="22"/>
          <w:lang w:val="fr-FR" w:eastAsia="en-GB"/>
        </w:rPr>
      </w:pPr>
      <w:r w:rsidRPr="00176B43">
        <w:rPr>
          <w:rFonts w:ascii="Arial" w:hAnsi="Arial" w:cs="Arial"/>
          <w:i/>
          <w:sz w:val="22"/>
          <w:szCs w:val="22"/>
          <w:lang w:val="fr-FR" w:eastAsia="en-GB"/>
        </w:rPr>
        <w:t>La Conférence des Parties à la</w:t>
      </w:r>
      <w:r w:rsidRPr="00176B43">
        <w:rPr>
          <w:rFonts w:ascii="Arial" w:eastAsiaTheme="minorHAnsi" w:hAnsi="Arial" w:cstheme="minorBidi"/>
          <w:sz w:val="22"/>
          <w:szCs w:val="22"/>
          <w:lang w:val="fr-FR"/>
        </w:rPr>
        <w:br/>
      </w:r>
      <w:r w:rsidRPr="00176B43">
        <w:rPr>
          <w:rFonts w:ascii="Arial" w:hAnsi="Arial" w:cs="Arial"/>
          <w:i/>
          <w:sz w:val="22"/>
          <w:szCs w:val="22"/>
          <w:lang w:val="fr-FR" w:eastAsia="en-GB"/>
        </w:rPr>
        <w:t xml:space="preserve"> Convention sur la conservation des espèces migratrices appartenant à la faune sauvage</w:t>
      </w:r>
    </w:p>
    <w:p w14:paraId="1E3D23BB" w14:textId="77777777" w:rsidR="00176B43" w:rsidRPr="00452E81" w:rsidRDefault="00176B43" w:rsidP="00176B43">
      <w:pPr>
        <w:widowControl/>
        <w:autoSpaceDE/>
        <w:autoSpaceDN/>
        <w:jc w:val="center"/>
        <w:textAlignment w:val="auto"/>
        <w:rPr>
          <w:rFonts w:ascii="Arial" w:hAnsi="Arial" w:cs="Arial"/>
          <w:iCs/>
          <w:sz w:val="22"/>
          <w:szCs w:val="22"/>
          <w:lang w:val="fr-FR" w:eastAsia="en-GB"/>
        </w:rPr>
      </w:pPr>
    </w:p>
    <w:p w14:paraId="2A9078CE" w14:textId="77777777" w:rsidR="00176B43" w:rsidRPr="00452E81" w:rsidRDefault="00176B43" w:rsidP="00176B43">
      <w:pPr>
        <w:widowControl/>
        <w:autoSpaceDE/>
        <w:autoSpaceDN/>
        <w:jc w:val="center"/>
        <w:textAlignment w:val="auto"/>
        <w:rPr>
          <w:rFonts w:ascii="Arial" w:hAnsi="Arial" w:cs="Arial"/>
          <w:iCs/>
          <w:sz w:val="22"/>
          <w:szCs w:val="22"/>
          <w:lang w:val="fr-FR" w:eastAsia="en-GB"/>
        </w:rPr>
      </w:pPr>
    </w:p>
    <w:p w14:paraId="03772F56" w14:textId="77777777" w:rsidR="00176B43" w:rsidRPr="00176B43" w:rsidRDefault="00176B43" w:rsidP="00176B43">
      <w:pPr>
        <w:widowControl/>
        <w:numPr>
          <w:ilvl w:val="0"/>
          <w:numId w:val="7"/>
        </w:numPr>
        <w:autoSpaceDE/>
        <w:autoSpaceDN/>
        <w:ind w:left="567" w:hanging="567"/>
        <w:jc w:val="both"/>
        <w:textAlignment w:val="auto"/>
        <w:rPr>
          <w:rFonts w:ascii="Arial" w:eastAsiaTheme="minorHAnsi" w:hAnsi="Arial" w:cstheme="minorBidi"/>
          <w:sz w:val="22"/>
          <w:szCs w:val="22"/>
          <w:lang w:val="fr-FR" w:eastAsia="en-GB"/>
        </w:rPr>
      </w:pPr>
      <w:r w:rsidRPr="00176B43">
        <w:rPr>
          <w:rFonts w:ascii="Arial" w:eastAsiaTheme="minorHAnsi" w:hAnsi="Arial" w:cstheme="minorBidi"/>
          <w:i/>
          <w:sz w:val="22"/>
          <w:szCs w:val="22"/>
          <w:lang w:val="fr-FR" w:eastAsia="en-GB"/>
        </w:rPr>
        <w:t>Adopte</w:t>
      </w:r>
      <w:r w:rsidRPr="00176B43">
        <w:rPr>
          <w:rFonts w:ascii="Arial" w:eastAsiaTheme="minorHAnsi" w:hAnsi="Arial" w:cstheme="minorBidi"/>
          <w:sz w:val="22"/>
          <w:szCs w:val="22"/>
          <w:lang w:val="fr-FR" w:eastAsia="en-GB"/>
        </w:rPr>
        <w:t xml:space="preserve"> le Plan d’action par espèce pour l’anguille d’Europe</w:t>
      </w:r>
      <w:r w:rsidRPr="00176B43">
        <w:rPr>
          <w:rFonts w:ascii="Arial" w:eastAsiaTheme="minorHAnsi" w:hAnsi="Arial" w:cstheme="minorBidi"/>
          <w:i/>
          <w:sz w:val="22"/>
          <w:szCs w:val="22"/>
          <w:lang w:val="fr-FR" w:eastAsia="en-GB"/>
        </w:rPr>
        <w:t xml:space="preserve"> </w:t>
      </w:r>
      <w:r w:rsidRPr="00176B43">
        <w:rPr>
          <w:rFonts w:ascii="Arial" w:eastAsiaTheme="minorHAnsi" w:hAnsi="Arial" w:cstheme="minorBidi"/>
          <w:sz w:val="22"/>
          <w:szCs w:val="22"/>
          <w:lang w:val="fr-FR" w:eastAsia="en-GB"/>
        </w:rPr>
        <w:t>annexé à la présente Résolution ;</w:t>
      </w:r>
    </w:p>
    <w:p w14:paraId="0E5FA813" w14:textId="77777777" w:rsidR="00176B43" w:rsidRPr="00176B43" w:rsidRDefault="00176B43" w:rsidP="00176B43">
      <w:pPr>
        <w:widowControl/>
        <w:autoSpaceDE/>
        <w:autoSpaceDN/>
        <w:ind w:left="567" w:hanging="567"/>
        <w:jc w:val="both"/>
        <w:textAlignment w:val="auto"/>
        <w:rPr>
          <w:rFonts w:ascii="Arial" w:eastAsiaTheme="minorHAnsi" w:hAnsi="Arial" w:cstheme="minorBidi"/>
          <w:sz w:val="22"/>
          <w:szCs w:val="22"/>
          <w:lang w:val="fr-FR" w:eastAsia="en-GB"/>
        </w:rPr>
      </w:pPr>
    </w:p>
    <w:p w14:paraId="06BF8C5D" w14:textId="77777777" w:rsidR="00176B43" w:rsidRPr="00176B43" w:rsidRDefault="00176B43" w:rsidP="00176B43">
      <w:pPr>
        <w:widowControl/>
        <w:numPr>
          <w:ilvl w:val="0"/>
          <w:numId w:val="7"/>
        </w:numPr>
        <w:autoSpaceDE/>
        <w:autoSpaceDN/>
        <w:ind w:left="567" w:hanging="567"/>
        <w:jc w:val="both"/>
        <w:textAlignment w:val="auto"/>
        <w:rPr>
          <w:rFonts w:ascii="Arial" w:eastAsiaTheme="minorHAnsi" w:hAnsi="Arial" w:cstheme="minorBidi"/>
          <w:sz w:val="22"/>
          <w:szCs w:val="22"/>
          <w:lang w:val="fr-FR" w:eastAsia="en-GB"/>
        </w:rPr>
      </w:pPr>
      <w:r w:rsidRPr="00176B43">
        <w:rPr>
          <w:rFonts w:ascii="Arial" w:eastAsiaTheme="minorHAnsi" w:hAnsi="Arial" w:cstheme="minorBidi"/>
          <w:i/>
          <w:sz w:val="22"/>
          <w:szCs w:val="22"/>
          <w:lang w:val="fr-FR" w:eastAsia="en-GB"/>
        </w:rPr>
        <w:lastRenderedPageBreak/>
        <w:t>Prie instamment</w:t>
      </w:r>
      <w:r w:rsidRPr="00176B43">
        <w:rPr>
          <w:rFonts w:ascii="Arial" w:eastAsiaTheme="minorHAnsi" w:hAnsi="Arial" w:cstheme="minorBidi"/>
          <w:sz w:val="22"/>
          <w:szCs w:val="22"/>
          <w:lang w:val="fr-FR" w:eastAsia="en-GB"/>
        </w:rPr>
        <w:t xml:space="preserve"> les Parties de mettre en œuvre les dispositions pertinentes du Plan d’action et d’intégrer ses objectifs dans les cadres de gestion nationaux et régionaux et </w:t>
      </w:r>
      <w:r w:rsidRPr="00176B43">
        <w:rPr>
          <w:rFonts w:ascii="Arial" w:eastAsiaTheme="minorHAnsi" w:hAnsi="Arial" w:cstheme="minorBidi"/>
          <w:i/>
          <w:sz w:val="22"/>
          <w:szCs w:val="22"/>
          <w:lang w:val="fr-FR" w:eastAsia="en-GB"/>
        </w:rPr>
        <w:t>invite</w:t>
      </w:r>
      <w:r w:rsidRPr="00176B43">
        <w:rPr>
          <w:rFonts w:ascii="Arial" w:eastAsiaTheme="minorHAnsi" w:hAnsi="Arial" w:cstheme="minorBidi"/>
          <w:sz w:val="22"/>
          <w:szCs w:val="22"/>
          <w:lang w:val="fr-FR" w:eastAsia="en-GB"/>
        </w:rPr>
        <w:t xml:space="preserve"> les États de l’aire de répartition non-Parties à faire de même ;</w:t>
      </w:r>
    </w:p>
    <w:p w14:paraId="7D788CBF" w14:textId="77777777" w:rsidR="00176B43" w:rsidRPr="00176B43" w:rsidRDefault="00176B43" w:rsidP="00176B43">
      <w:pPr>
        <w:widowControl/>
        <w:autoSpaceDE/>
        <w:autoSpaceDN/>
        <w:ind w:left="567" w:hanging="567"/>
        <w:jc w:val="both"/>
        <w:textAlignment w:val="auto"/>
        <w:rPr>
          <w:rFonts w:ascii="Arial" w:eastAsiaTheme="minorHAnsi" w:hAnsi="Arial" w:cstheme="minorBidi"/>
          <w:sz w:val="22"/>
          <w:szCs w:val="22"/>
          <w:lang w:val="fr-FR" w:eastAsia="en-GB"/>
        </w:rPr>
      </w:pPr>
    </w:p>
    <w:p w14:paraId="14BC67BC" w14:textId="7CED15AC" w:rsidR="00176B43" w:rsidRPr="00176B43" w:rsidRDefault="00673369" w:rsidP="00176B43">
      <w:pPr>
        <w:widowControl/>
        <w:numPr>
          <w:ilvl w:val="0"/>
          <w:numId w:val="7"/>
        </w:numPr>
        <w:autoSpaceDE/>
        <w:autoSpaceDN/>
        <w:ind w:left="567" w:hanging="567"/>
        <w:jc w:val="both"/>
        <w:textAlignment w:val="auto"/>
        <w:rPr>
          <w:rFonts w:ascii="Arial" w:eastAsiaTheme="minorHAnsi" w:hAnsi="Arial" w:cstheme="minorBidi"/>
          <w:sz w:val="22"/>
          <w:szCs w:val="22"/>
          <w:lang w:val="fr-FR" w:eastAsia="en-GB"/>
        </w:rPr>
      </w:pPr>
      <w:r>
        <w:rPr>
          <w:rFonts w:ascii="Arial" w:eastAsiaTheme="minorHAnsi" w:hAnsi="Arial" w:cstheme="minorBidi"/>
          <w:i/>
          <w:sz w:val="22"/>
          <w:szCs w:val="22"/>
          <w:lang w:val="fr-FR" w:eastAsia="en-GB"/>
        </w:rPr>
        <w:t>Appelle</w:t>
      </w:r>
      <w:r w:rsidR="00176B43" w:rsidRPr="00176B43">
        <w:rPr>
          <w:rFonts w:ascii="Arial" w:eastAsiaTheme="minorHAnsi" w:hAnsi="Arial" w:cstheme="minorBidi"/>
          <w:sz w:val="22"/>
          <w:szCs w:val="22"/>
          <w:lang w:val="fr-FR" w:eastAsia="en-GB"/>
        </w:rPr>
        <w:t xml:space="preserve"> les États de l’aire de répartition à s’efforcer de promouvoir une collaboration active entre les parties prenantes gouvernementales, scientifiques et non gouvernementales, afin d’optimiser l’utilisation des ressources</w:t>
      </w:r>
      <w:r>
        <w:rPr>
          <w:rFonts w:ascii="Arial" w:eastAsiaTheme="minorHAnsi" w:hAnsi="Arial" w:cstheme="minorBidi"/>
          <w:sz w:val="22"/>
          <w:szCs w:val="22"/>
          <w:lang w:val="fr-FR" w:eastAsia="en-GB"/>
        </w:rPr>
        <w:t xml:space="preserve"> et d’améliorer la collecte et l’échange d’informations sur les programmes de suivi et les plans de gestion, en garantissant </w:t>
      </w:r>
      <w:r w:rsidR="00176B43" w:rsidRPr="00176B43">
        <w:rPr>
          <w:rFonts w:ascii="Arial" w:eastAsiaTheme="minorHAnsi" w:hAnsi="Arial" w:cstheme="minorBidi"/>
          <w:sz w:val="22"/>
          <w:szCs w:val="22"/>
          <w:lang w:val="fr-FR" w:eastAsia="en-GB"/>
        </w:rPr>
        <w:t>que les résultats issus de la recherche et de la surveillance servent de base à une gestion et à des politiques adaptatives ;</w:t>
      </w:r>
    </w:p>
    <w:p w14:paraId="1AE463F3" w14:textId="77777777" w:rsidR="00176B43" w:rsidRPr="00176B43" w:rsidRDefault="00176B43" w:rsidP="00176B43">
      <w:pPr>
        <w:widowControl/>
        <w:autoSpaceDE/>
        <w:autoSpaceDN/>
        <w:ind w:left="567" w:hanging="567"/>
        <w:jc w:val="both"/>
        <w:textAlignment w:val="auto"/>
        <w:rPr>
          <w:rFonts w:ascii="Arial" w:eastAsiaTheme="minorHAnsi" w:hAnsi="Arial" w:cstheme="minorBidi"/>
          <w:sz w:val="22"/>
          <w:szCs w:val="22"/>
          <w:lang w:val="fr-FR" w:eastAsia="en-GB"/>
        </w:rPr>
      </w:pPr>
    </w:p>
    <w:p w14:paraId="46DB3426" w14:textId="47B646A5" w:rsidR="00176B43" w:rsidRPr="00176B43" w:rsidRDefault="00673369" w:rsidP="00176B43">
      <w:pPr>
        <w:widowControl/>
        <w:numPr>
          <w:ilvl w:val="0"/>
          <w:numId w:val="7"/>
        </w:numPr>
        <w:autoSpaceDE/>
        <w:autoSpaceDN/>
        <w:ind w:left="567" w:hanging="567"/>
        <w:jc w:val="both"/>
        <w:textAlignment w:val="auto"/>
        <w:rPr>
          <w:rFonts w:ascii="Arial" w:eastAsiaTheme="minorHAnsi" w:hAnsi="Arial" w:cstheme="minorBidi"/>
          <w:i/>
          <w:sz w:val="22"/>
          <w:szCs w:val="22"/>
          <w:lang w:val="fr-FR" w:eastAsia="en-GB"/>
        </w:rPr>
      </w:pPr>
      <w:r>
        <w:rPr>
          <w:rFonts w:ascii="Arial" w:eastAsiaTheme="minorHAnsi" w:hAnsi="Arial" w:cstheme="minorBidi"/>
          <w:i/>
          <w:sz w:val="22"/>
          <w:szCs w:val="22"/>
          <w:lang w:val="fr-FR" w:eastAsia="en-GB"/>
        </w:rPr>
        <w:t>Appelle</w:t>
      </w:r>
      <w:r w:rsidR="00176B43" w:rsidRPr="00176B43">
        <w:rPr>
          <w:rFonts w:ascii="Arial" w:eastAsiaTheme="minorHAnsi" w:hAnsi="Arial" w:cstheme="minorBidi"/>
          <w:i/>
          <w:sz w:val="22"/>
          <w:szCs w:val="22"/>
          <w:lang w:val="fr-FR" w:eastAsia="en-GB"/>
        </w:rPr>
        <w:t xml:space="preserve"> </w:t>
      </w:r>
      <w:r w:rsidR="00176B43" w:rsidRPr="00673369">
        <w:rPr>
          <w:rFonts w:ascii="Arial" w:eastAsiaTheme="minorHAnsi" w:hAnsi="Arial" w:cstheme="minorBidi"/>
          <w:iCs/>
          <w:sz w:val="22"/>
          <w:szCs w:val="22"/>
          <w:lang w:val="fr-FR" w:eastAsia="en-GB"/>
        </w:rPr>
        <w:t>en outre les États de l’aire de répartition</w:t>
      </w:r>
      <w:r w:rsidR="00176B43" w:rsidRPr="00176B43">
        <w:rPr>
          <w:rFonts w:ascii="Arial" w:eastAsiaTheme="minorHAnsi" w:hAnsi="Arial" w:cstheme="minorBidi"/>
          <w:sz w:val="22"/>
          <w:szCs w:val="22"/>
          <w:lang w:val="fr-FR" w:eastAsia="en-GB"/>
        </w:rPr>
        <w:t xml:space="preserve"> et les partenaires à faciliter la collaboration régionale, notamment entre les parties prenantes d’Europe, d’Afrique du Nord, de Méditerranée orientale et de la mer des Sargasses, afin de coordonner les mesures sur l’ensemble de l’aire de migration de l’espèce</w:t>
      </w:r>
      <w:r>
        <w:rPr>
          <w:rFonts w:ascii="Arial" w:eastAsiaTheme="minorHAnsi" w:hAnsi="Arial" w:cstheme="minorBidi"/>
          <w:sz w:val="22"/>
          <w:szCs w:val="22"/>
          <w:lang w:val="fr-FR" w:eastAsia="en-GB"/>
        </w:rPr>
        <w:t>, y compris à envisager d’adopter des mécanismes de protection juridique renforcés, le cas échéant</w:t>
      </w:r>
      <w:r w:rsidR="00176B43" w:rsidRPr="00176B43">
        <w:rPr>
          <w:rFonts w:ascii="Arial" w:eastAsiaTheme="minorHAnsi" w:hAnsi="Arial" w:cstheme="minorBidi"/>
          <w:sz w:val="22"/>
          <w:szCs w:val="22"/>
          <w:lang w:val="fr-FR" w:eastAsia="en-GB"/>
        </w:rPr>
        <w:t> ;</w:t>
      </w:r>
    </w:p>
    <w:p w14:paraId="626C6B99" w14:textId="77777777" w:rsidR="00176B43" w:rsidRPr="00176B43" w:rsidRDefault="00176B43" w:rsidP="00176B43">
      <w:pPr>
        <w:widowControl/>
        <w:autoSpaceDE/>
        <w:autoSpaceDN/>
        <w:ind w:left="567" w:hanging="567"/>
        <w:jc w:val="both"/>
        <w:textAlignment w:val="auto"/>
        <w:rPr>
          <w:rFonts w:ascii="Arial" w:eastAsiaTheme="minorHAnsi" w:hAnsi="Arial" w:cstheme="minorBidi"/>
          <w:i/>
          <w:sz w:val="22"/>
          <w:szCs w:val="22"/>
          <w:lang w:val="fr-FR" w:eastAsia="en-GB"/>
        </w:rPr>
      </w:pPr>
    </w:p>
    <w:p w14:paraId="7468A598" w14:textId="1F813A8E" w:rsidR="00176B43" w:rsidRPr="00176B43" w:rsidRDefault="00673369" w:rsidP="00176B43">
      <w:pPr>
        <w:widowControl/>
        <w:numPr>
          <w:ilvl w:val="0"/>
          <w:numId w:val="7"/>
        </w:numPr>
        <w:autoSpaceDE/>
        <w:autoSpaceDN/>
        <w:ind w:left="567" w:hanging="567"/>
        <w:jc w:val="both"/>
        <w:textAlignment w:val="auto"/>
        <w:rPr>
          <w:rFonts w:ascii="Arial" w:eastAsiaTheme="minorHAnsi" w:hAnsi="Arial" w:cstheme="minorBidi"/>
          <w:sz w:val="22"/>
          <w:szCs w:val="22"/>
          <w:lang w:val="fr-FR" w:eastAsia="en-GB"/>
        </w:rPr>
      </w:pPr>
      <w:r>
        <w:rPr>
          <w:rFonts w:ascii="Arial" w:eastAsiaTheme="minorHAnsi" w:hAnsi="Arial" w:cstheme="minorBidi"/>
          <w:i/>
          <w:sz w:val="22"/>
          <w:szCs w:val="22"/>
          <w:lang w:val="fr-FR" w:eastAsia="en-GB"/>
        </w:rPr>
        <w:t>Prie</w:t>
      </w:r>
      <w:r w:rsidR="00176B43" w:rsidRPr="00176B43">
        <w:rPr>
          <w:rFonts w:ascii="Arial" w:eastAsiaTheme="minorHAnsi" w:hAnsi="Arial" w:cstheme="minorBidi"/>
          <w:i/>
          <w:sz w:val="22"/>
          <w:szCs w:val="22"/>
          <w:lang w:val="fr-FR" w:eastAsia="en-GB"/>
        </w:rPr>
        <w:t xml:space="preserve"> </w:t>
      </w:r>
      <w:r>
        <w:rPr>
          <w:rFonts w:ascii="Arial" w:eastAsiaTheme="minorHAnsi" w:hAnsi="Arial" w:cstheme="minorBidi"/>
          <w:sz w:val="22"/>
          <w:szCs w:val="22"/>
          <w:lang w:val="fr-FR" w:eastAsia="en-GB"/>
        </w:rPr>
        <w:t>les</w:t>
      </w:r>
      <w:r w:rsidR="00176B43" w:rsidRPr="00176B43">
        <w:rPr>
          <w:rFonts w:ascii="Arial" w:eastAsiaTheme="minorHAnsi" w:hAnsi="Arial" w:cstheme="minorBidi"/>
          <w:sz w:val="22"/>
          <w:szCs w:val="22"/>
          <w:lang w:val="fr-FR" w:eastAsia="en-GB"/>
        </w:rPr>
        <w:t xml:space="preserve"> États de l’aire de répartition d’envisager des mécanismes de coordination appropriés ;</w:t>
      </w:r>
    </w:p>
    <w:p w14:paraId="6DA5B054" w14:textId="77777777" w:rsidR="00176B43" w:rsidRPr="00176B43" w:rsidRDefault="00176B43" w:rsidP="00176B43">
      <w:pPr>
        <w:widowControl/>
        <w:autoSpaceDE/>
        <w:autoSpaceDN/>
        <w:ind w:left="567" w:hanging="567"/>
        <w:jc w:val="both"/>
        <w:textAlignment w:val="auto"/>
        <w:rPr>
          <w:rFonts w:ascii="Arial" w:eastAsiaTheme="minorHAnsi" w:hAnsi="Arial" w:cstheme="minorBidi"/>
          <w:sz w:val="22"/>
          <w:szCs w:val="22"/>
          <w:lang w:val="fr-FR" w:eastAsia="en-GB"/>
        </w:rPr>
      </w:pPr>
    </w:p>
    <w:p w14:paraId="086A66F4" w14:textId="2A6CBF76" w:rsidR="00176B43" w:rsidRPr="00176B43" w:rsidRDefault="00673369" w:rsidP="00176B43">
      <w:pPr>
        <w:widowControl/>
        <w:numPr>
          <w:ilvl w:val="0"/>
          <w:numId w:val="7"/>
        </w:numPr>
        <w:autoSpaceDE/>
        <w:autoSpaceDN/>
        <w:ind w:left="567" w:hanging="567"/>
        <w:jc w:val="both"/>
        <w:textAlignment w:val="auto"/>
        <w:rPr>
          <w:rFonts w:ascii="Arial" w:eastAsiaTheme="minorHAnsi" w:hAnsi="Arial" w:cstheme="minorBidi"/>
          <w:sz w:val="22"/>
          <w:szCs w:val="22"/>
          <w:lang w:val="fr-FR" w:eastAsia="en-GB"/>
        </w:rPr>
      </w:pPr>
      <w:r>
        <w:rPr>
          <w:rFonts w:ascii="Arial" w:eastAsiaTheme="minorHAnsi" w:hAnsi="Arial" w:cstheme="minorBidi"/>
          <w:i/>
          <w:sz w:val="22"/>
          <w:szCs w:val="22"/>
          <w:lang w:val="fr-FR" w:eastAsia="en-GB"/>
        </w:rPr>
        <w:t>Prie</w:t>
      </w:r>
      <w:r w:rsidR="00176B43" w:rsidRPr="00176B43">
        <w:rPr>
          <w:rFonts w:ascii="Arial" w:eastAsiaTheme="minorHAnsi" w:hAnsi="Arial" w:cstheme="minorBidi"/>
          <w:sz w:val="22"/>
          <w:szCs w:val="22"/>
          <w:lang w:val="fr-FR" w:eastAsia="en-GB"/>
        </w:rPr>
        <w:t xml:space="preserve"> </w:t>
      </w:r>
      <w:r>
        <w:rPr>
          <w:rFonts w:ascii="Arial" w:eastAsiaTheme="minorHAnsi" w:hAnsi="Arial" w:cstheme="minorBidi"/>
          <w:sz w:val="22"/>
          <w:szCs w:val="22"/>
          <w:lang w:val="fr-FR" w:eastAsia="en-GB"/>
        </w:rPr>
        <w:t>les</w:t>
      </w:r>
      <w:r w:rsidR="00176B43" w:rsidRPr="00176B43">
        <w:rPr>
          <w:rFonts w:ascii="Arial" w:eastAsiaTheme="minorHAnsi" w:hAnsi="Arial" w:cstheme="minorBidi"/>
          <w:sz w:val="22"/>
          <w:szCs w:val="22"/>
          <w:lang w:val="fr-FR" w:eastAsia="en-GB"/>
        </w:rPr>
        <w:t xml:space="preserve"> États de l’aire de répartition de faire état des progrès réalisés et de la mise en œuvre de ce Plan d’action </w:t>
      </w:r>
      <w:r w:rsidR="00FF4258">
        <w:rPr>
          <w:rFonts w:ascii="Arial" w:eastAsiaTheme="minorHAnsi" w:hAnsi="Arial" w:cstheme="minorBidi"/>
          <w:sz w:val="22"/>
          <w:szCs w:val="22"/>
          <w:lang w:val="fr-FR" w:eastAsia="en-GB"/>
        </w:rPr>
        <w:t>aux</w:t>
      </w:r>
      <w:r w:rsidR="00176B43" w:rsidRPr="00176B43">
        <w:rPr>
          <w:rFonts w:ascii="Arial" w:eastAsiaTheme="minorHAnsi" w:hAnsi="Arial" w:cstheme="minorBidi"/>
          <w:sz w:val="22"/>
          <w:szCs w:val="22"/>
          <w:lang w:val="fr-FR" w:eastAsia="en-GB"/>
        </w:rPr>
        <w:t xml:space="preserve"> sessions </w:t>
      </w:r>
      <w:r w:rsidR="00FF4258" w:rsidRPr="00176B43">
        <w:rPr>
          <w:rFonts w:ascii="Arial" w:eastAsiaTheme="minorHAnsi" w:hAnsi="Arial" w:cstheme="minorBidi"/>
          <w:sz w:val="22"/>
          <w:szCs w:val="22"/>
          <w:lang w:val="fr-FR" w:eastAsia="en-GB"/>
        </w:rPr>
        <w:t xml:space="preserve">futures </w:t>
      </w:r>
      <w:r w:rsidR="00176B43" w:rsidRPr="00176B43">
        <w:rPr>
          <w:rFonts w:ascii="Arial" w:eastAsiaTheme="minorHAnsi" w:hAnsi="Arial" w:cstheme="minorBidi"/>
          <w:sz w:val="22"/>
          <w:szCs w:val="22"/>
          <w:lang w:val="fr-FR" w:eastAsia="en-GB"/>
        </w:rPr>
        <w:t>de la Conférence des Parties ;</w:t>
      </w:r>
    </w:p>
    <w:p w14:paraId="74FC496C" w14:textId="77777777" w:rsidR="00176B43" w:rsidRPr="00176B43" w:rsidRDefault="00176B43" w:rsidP="00176B43">
      <w:pPr>
        <w:widowControl/>
        <w:autoSpaceDE/>
        <w:autoSpaceDN/>
        <w:ind w:left="567" w:hanging="567"/>
        <w:jc w:val="both"/>
        <w:textAlignment w:val="auto"/>
        <w:rPr>
          <w:rFonts w:ascii="Arial" w:eastAsiaTheme="minorHAnsi" w:hAnsi="Arial" w:cstheme="minorBidi"/>
          <w:sz w:val="22"/>
          <w:szCs w:val="22"/>
          <w:lang w:val="fr-FR" w:eastAsia="en-GB"/>
        </w:rPr>
      </w:pPr>
    </w:p>
    <w:p w14:paraId="0D99A993" w14:textId="106EDF5E" w:rsidR="00176B43" w:rsidRPr="00176B43" w:rsidRDefault="00176B43" w:rsidP="00176B43">
      <w:pPr>
        <w:widowControl/>
        <w:numPr>
          <w:ilvl w:val="0"/>
          <w:numId w:val="7"/>
        </w:numPr>
        <w:autoSpaceDE/>
        <w:autoSpaceDN/>
        <w:ind w:left="567" w:hanging="567"/>
        <w:jc w:val="both"/>
        <w:textAlignment w:val="auto"/>
        <w:rPr>
          <w:rFonts w:ascii="Arial" w:eastAsiaTheme="minorHAnsi" w:hAnsi="Arial" w:cstheme="minorBidi"/>
          <w:sz w:val="22"/>
          <w:szCs w:val="22"/>
          <w:lang w:val="fr-FR" w:eastAsia="en-GB"/>
        </w:rPr>
      </w:pPr>
      <w:r w:rsidRPr="00176B43">
        <w:rPr>
          <w:rFonts w:ascii="Arial" w:eastAsiaTheme="minorHAnsi" w:hAnsi="Arial" w:cstheme="minorBidi"/>
          <w:i/>
          <w:sz w:val="22"/>
          <w:szCs w:val="22"/>
          <w:lang w:val="fr-FR" w:eastAsia="en-GB"/>
        </w:rPr>
        <w:t>Encourage</w:t>
      </w:r>
      <w:r w:rsidRPr="00176B43">
        <w:rPr>
          <w:rFonts w:ascii="Arial" w:eastAsiaTheme="minorHAnsi" w:hAnsi="Arial" w:cstheme="minorBidi"/>
          <w:sz w:val="22"/>
          <w:szCs w:val="22"/>
          <w:lang w:val="fr-FR" w:eastAsia="en-GB"/>
        </w:rPr>
        <w:t xml:space="preserve"> les </w:t>
      </w:r>
      <w:r w:rsidR="00FF4258">
        <w:rPr>
          <w:rFonts w:ascii="Arial" w:eastAsiaTheme="minorHAnsi" w:hAnsi="Arial" w:cstheme="minorBidi"/>
          <w:sz w:val="22"/>
          <w:szCs w:val="22"/>
          <w:lang w:val="fr-FR" w:eastAsia="en-GB"/>
        </w:rPr>
        <w:t xml:space="preserve">effets de </w:t>
      </w:r>
      <w:r w:rsidRPr="00176B43">
        <w:rPr>
          <w:rFonts w:ascii="Arial" w:eastAsiaTheme="minorHAnsi" w:hAnsi="Arial" w:cstheme="minorBidi"/>
          <w:sz w:val="22"/>
          <w:szCs w:val="22"/>
          <w:lang w:val="fr-FR" w:eastAsia="en-GB"/>
        </w:rPr>
        <w:t xml:space="preserve">synergie avec les accords multilatéraux sur l’environnement et les initiatives régionales </w:t>
      </w:r>
      <w:r w:rsidR="00FF4258" w:rsidRPr="00176B43">
        <w:rPr>
          <w:rFonts w:ascii="Arial" w:eastAsiaTheme="minorHAnsi" w:hAnsi="Arial" w:cstheme="minorBidi"/>
          <w:sz w:val="22"/>
          <w:szCs w:val="22"/>
          <w:lang w:val="fr-FR" w:eastAsia="en-GB"/>
        </w:rPr>
        <w:t xml:space="preserve">pertinents </w:t>
      </w:r>
      <w:r w:rsidRPr="00176B43">
        <w:rPr>
          <w:rFonts w:ascii="Arial" w:eastAsiaTheme="minorHAnsi" w:hAnsi="Arial" w:cstheme="minorBidi"/>
          <w:sz w:val="22"/>
          <w:szCs w:val="22"/>
          <w:lang w:val="fr-FR" w:eastAsia="en-GB"/>
        </w:rPr>
        <w:t>afin de renforcer les mesures de conservation et de gestion de l’anguille d’Europe ;</w:t>
      </w:r>
    </w:p>
    <w:p w14:paraId="5B0B3143" w14:textId="77777777" w:rsidR="00176B43" w:rsidRPr="00176B43" w:rsidRDefault="00176B43" w:rsidP="00176B43">
      <w:pPr>
        <w:widowControl/>
        <w:autoSpaceDE/>
        <w:autoSpaceDN/>
        <w:ind w:left="567" w:hanging="567"/>
        <w:jc w:val="both"/>
        <w:textAlignment w:val="auto"/>
        <w:rPr>
          <w:rFonts w:ascii="Arial" w:eastAsiaTheme="minorHAnsi" w:hAnsi="Arial" w:cstheme="minorBidi"/>
          <w:sz w:val="22"/>
          <w:szCs w:val="22"/>
          <w:lang w:val="fr-FR" w:eastAsia="en-GB"/>
        </w:rPr>
      </w:pPr>
    </w:p>
    <w:p w14:paraId="576DAE68" w14:textId="77777777" w:rsidR="00176B43" w:rsidRPr="00176B43" w:rsidRDefault="00176B43" w:rsidP="00176B43">
      <w:pPr>
        <w:widowControl/>
        <w:numPr>
          <w:ilvl w:val="0"/>
          <w:numId w:val="7"/>
        </w:numPr>
        <w:autoSpaceDE/>
        <w:autoSpaceDN/>
        <w:ind w:left="567" w:hanging="567"/>
        <w:jc w:val="both"/>
        <w:textAlignment w:val="auto"/>
        <w:rPr>
          <w:rFonts w:ascii="Arial" w:eastAsiaTheme="minorHAnsi" w:hAnsi="Arial" w:cstheme="minorBidi"/>
          <w:sz w:val="22"/>
          <w:szCs w:val="22"/>
          <w:lang w:val="fr-FR" w:eastAsia="en-GB"/>
        </w:rPr>
      </w:pPr>
      <w:r w:rsidRPr="00176B43">
        <w:rPr>
          <w:rFonts w:ascii="Arial" w:eastAsiaTheme="minorHAnsi" w:hAnsi="Arial" w:cstheme="minorBidi"/>
          <w:i/>
          <w:sz w:val="22"/>
          <w:szCs w:val="22"/>
          <w:lang w:val="fr-FR" w:eastAsia="en-GB"/>
        </w:rPr>
        <w:t xml:space="preserve">Encourage en outre </w:t>
      </w:r>
      <w:r w:rsidRPr="00176B43">
        <w:rPr>
          <w:rFonts w:ascii="Arial" w:eastAsiaTheme="minorHAnsi" w:hAnsi="Arial" w:cstheme="minorBidi"/>
          <w:sz w:val="22"/>
          <w:szCs w:val="22"/>
          <w:lang w:val="fr-FR" w:eastAsia="en-GB"/>
        </w:rPr>
        <w:t>les Parties à partager leurs expériences, leurs connaissances et leurs meilleures pratiques entre elles ;</w:t>
      </w:r>
    </w:p>
    <w:p w14:paraId="25C8A82B" w14:textId="77777777" w:rsidR="00176B43" w:rsidRPr="00176B43" w:rsidRDefault="00176B43" w:rsidP="00176B43">
      <w:pPr>
        <w:widowControl/>
        <w:autoSpaceDE/>
        <w:autoSpaceDN/>
        <w:ind w:left="567" w:hanging="567"/>
        <w:jc w:val="both"/>
        <w:textAlignment w:val="auto"/>
        <w:rPr>
          <w:rFonts w:ascii="Arial" w:eastAsiaTheme="minorHAnsi" w:hAnsi="Arial" w:cstheme="minorBidi"/>
          <w:sz w:val="22"/>
          <w:szCs w:val="22"/>
          <w:lang w:val="fr-FR" w:eastAsia="en-GB"/>
        </w:rPr>
      </w:pPr>
    </w:p>
    <w:p w14:paraId="1DE8520A" w14:textId="6138254C" w:rsidR="00176B43" w:rsidRPr="00176B43" w:rsidRDefault="00FF4258" w:rsidP="00176B43">
      <w:pPr>
        <w:widowControl/>
        <w:numPr>
          <w:ilvl w:val="0"/>
          <w:numId w:val="7"/>
        </w:numPr>
        <w:autoSpaceDE/>
        <w:autoSpaceDN/>
        <w:ind w:left="567" w:hanging="567"/>
        <w:jc w:val="both"/>
        <w:textAlignment w:val="auto"/>
        <w:rPr>
          <w:rFonts w:ascii="Arial" w:eastAsiaTheme="minorHAnsi" w:hAnsi="Arial" w:cstheme="minorBidi"/>
          <w:sz w:val="22"/>
          <w:szCs w:val="22"/>
          <w:lang w:val="fr-FR" w:eastAsia="en-GB"/>
        </w:rPr>
      </w:pPr>
      <w:r>
        <w:rPr>
          <w:rFonts w:ascii="Arial" w:eastAsiaTheme="minorHAnsi" w:hAnsi="Arial" w:cstheme="minorBidi"/>
          <w:i/>
          <w:sz w:val="22"/>
          <w:szCs w:val="22"/>
          <w:lang w:val="fr-FR" w:eastAsia="en-GB"/>
        </w:rPr>
        <w:t>Appelle</w:t>
      </w:r>
      <w:r w:rsidR="00176B43" w:rsidRPr="00176B43">
        <w:rPr>
          <w:rFonts w:ascii="Arial" w:eastAsiaTheme="minorHAnsi" w:hAnsi="Arial" w:cstheme="minorBidi"/>
          <w:sz w:val="22"/>
          <w:szCs w:val="22"/>
          <w:lang w:val="fr-FR" w:eastAsia="en-GB"/>
        </w:rPr>
        <w:t xml:space="preserve"> les Parties, les donateurs et les autres parties prenantes à fournir un soutien financier et technique pour la mise en œuvre du Plan d’action par espèce.</w:t>
      </w:r>
    </w:p>
    <w:p w14:paraId="74A009FE" w14:textId="77777777" w:rsidR="00176B43" w:rsidRPr="00176B43" w:rsidRDefault="00176B43" w:rsidP="00176B43">
      <w:pPr>
        <w:widowControl/>
        <w:autoSpaceDE/>
        <w:autoSpaceDN/>
        <w:ind w:left="567"/>
        <w:jc w:val="both"/>
        <w:textAlignment w:val="auto"/>
        <w:rPr>
          <w:rFonts w:ascii="Arial" w:eastAsiaTheme="minorHAnsi" w:hAnsi="Arial" w:cstheme="minorBidi"/>
          <w:i/>
          <w:sz w:val="22"/>
          <w:szCs w:val="22"/>
          <w:lang w:val="fr-FR" w:eastAsia="en-GB"/>
        </w:rPr>
      </w:pPr>
    </w:p>
    <w:p w14:paraId="1C36A2E8" w14:textId="468347E3" w:rsidR="00176B43" w:rsidRDefault="00176B43" w:rsidP="00176B43">
      <w:pPr>
        <w:pStyle w:val="ListParagraph"/>
        <w:suppressAutoHyphens/>
        <w:ind w:left="0"/>
        <w:contextualSpacing w:val="0"/>
        <w:rPr>
          <w:rFonts w:cs="Arial"/>
          <w:lang w:val="fr-FR"/>
        </w:rPr>
      </w:pPr>
      <w:r>
        <w:rPr>
          <w:rFonts w:cs="Arial"/>
          <w:lang w:val="fr-FR"/>
        </w:rPr>
        <w:br w:type="page"/>
      </w:r>
    </w:p>
    <w:p w14:paraId="5A9826D3" w14:textId="74AD0668" w:rsidR="00176B43" w:rsidRPr="00176B43" w:rsidRDefault="00176B43" w:rsidP="00176B43">
      <w:pPr>
        <w:widowControl/>
        <w:autoSpaceDE/>
        <w:autoSpaceDN/>
        <w:jc w:val="center"/>
        <w:textAlignment w:val="auto"/>
        <w:rPr>
          <w:rFonts w:ascii="Arial" w:eastAsiaTheme="minorHAnsi" w:hAnsi="Arial" w:cs="Arial"/>
          <w:sz w:val="22"/>
          <w:szCs w:val="22"/>
          <w:lang w:val="fr-FR"/>
        </w:rPr>
      </w:pPr>
      <w:r w:rsidRPr="00176B43">
        <w:rPr>
          <w:rFonts w:ascii="Arial" w:eastAsiaTheme="minorHAnsi" w:hAnsi="Arial" w:cs="Arial"/>
          <w:sz w:val="22"/>
          <w:szCs w:val="22"/>
          <w:lang w:val="fr-FR"/>
        </w:rPr>
        <w:lastRenderedPageBreak/>
        <w:t>PROJET DE DÉCISION</w:t>
      </w:r>
      <w:r w:rsidR="00FF4258">
        <w:rPr>
          <w:rFonts w:ascii="Arial" w:eastAsiaTheme="minorHAnsi" w:hAnsi="Arial" w:cs="Arial"/>
          <w:sz w:val="22"/>
          <w:szCs w:val="22"/>
          <w:lang w:val="fr-FR"/>
        </w:rPr>
        <w:t>S</w:t>
      </w:r>
      <w:r w:rsidRPr="00176B43">
        <w:rPr>
          <w:rFonts w:ascii="Arial" w:eastAsiaTheme="minorHAnsi" w:hAnsi="Arial" w:cs="Arial"/>
          <w:sz w:val="22"/>
          <w:szCs w:val="22"/>
          <w:lang w:val="fr-FR"/>
        </w:rPr>
        <w:t xml:space="preserve"> </w:t>
      </w:r>
    </w:p>
    <w:p w14:paraId="660245C4" w14:textId="77777777" w:rsidR="00176B43" w:rsidRPr="00176B43" w:rsidRDefault="00176B43" w:rsidP="00176B43">
      <w:pPr>
        <w:widowControl/>
        <w:pBdr>
          <w:top w:val="single" w:sz="6" w:space="0" w:color="FFFFFF"/>
          <w:left w:val="single" w:sz="6" w:space="0" w:color="FFFFFF"/>
          <w:bottom w:val="single" w:sz="6" w:space="0" w:color="FFFFFF"/>
          <w:right w:val="single" w:sz="6" w:space="0" w:color="FFFFFF"/>
        </w:pBdr>
        <w:autoSpaceDE/>
        <w:autoSpaceDN/>
        <w:textAlignment w:val="auto"/>
        <w:outlineLvl w:val="1"/>
        <w:rPr>
          <w:rFonts w:ascii="Arial" w:eastAsiaTheme="minorHAnsi" w:hAnsi="Arial" w:cs="Arial"/>
          <w:b/>
          <w:bCs/>
          <w:caps/>
          <w:sz w:val="22"/>
          <w:szCs w:val="22"/>
          <w:lang w:val="fr-FR"/>
        </w:rPr>
      </w:pPr>
    </w:p>
    <w:p w14:paraId="003B7069" w14:textId="77777777" w:rsidR="00176B43" w:rsidRPr="00176B43" w:rsidRDefault="00176B43" w:rsidP="00176B43">
      <w:pPr>
        <w:widowControl/>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eastAsiaTheme="minorHAnsi" w:hAnsi="Arial" w:cs="Arial"/>
          <w:b/>
          <w:bCs/>
          <w:caps/>
          <w:sz w:val="22"/>
          <w:szCs w:val="22"/>
          <w:lang w:val="fr-FR"/>
        </w:rPr>
      </w:pPr>
      <w:r w:rsidRPr="00176B43">
        <w:rPr>
          <w:rFonts w:ascii="Arial" w:eastAsiaTheme="minorHAnsi" w:hAnsi="Arial" w:cs="Arial"/>
          <w:b/>
          <w:bCs/>
          <w:caps/>
          <w:sz w:val="22"/>
          <w:szCs w:val="22"/>
          <w:lang w:val="fr-FR"/>
        </w:rPr>
        <w:t xml:space="preserve">PLAN D’ACTION PAR ESPÈCE </w:t>
      </w:r>
    </w:p>
    <w:p w14:paraId="03541775" w14:textId="77777777" w:rsidR="00176B43" w:rsidRPr="00176B43" w:rsidRDefault="00176B43" w:rsidP="00176B43">
      <w:pPr>
        <w:widowControl/>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eastAsiaTheme="minorHAnsi" w:hAnsi="Arial" w:cs="Arial"/>
          <w:b/>
          <w:bCs/>
          <w:caps/>
          <w:sz w:val="22"/>
          <w:szCs w:val="22"/>
          <w:lang w:val="fr-FR"/>
        </w:rPr>
      </w:pPr>
      <w:r w:rsidRPr="00176B43">
        <w:rPr>
          <w:rFonts w:ascii="Arial" w:eastAsiaTheme="minorHAnsi" w:hAnsi="Arial" w:cs="Arial"/>
          <w:b/>
          <w:bCs/>
          <w:caps/>
          <w:sz w:val="22"/>
          <w:szCs w:val="22"/>
          <w:lang w:val="fr-FR"/>
        </w:rPr>
        <w:t xml:space="preserve">POUR L’ANGUILLE D’EUROPE </w:t>
      </w:r>
      <w:r w:rsidRPr="00176B43">
        <w:rPr>
          <w:rFonts w:ascii="Arial" w:eastAsiaTheme="minorHAnsi" w:hAnsi="Arial" w:cs="Arial"/>
          <w:b/>
          <w:bCs/>
          <w:i/>
          <w:iCs/>
          <w:caps/>
          <w:sz w:val="22"/>
          <w:szCs w:val="22"/>
          <w:lang w:val="fr-FR"/>
        </w:rPr>
        <w:t xml:space="preserve">(Anguilla </w:t>
      </w:r>
      <w:proofErr w:type="spellStart"/>
      <w:r w:rsidRPr="00176B43">
        <w:rPr>
          <w:rFonts w:ascii="Arial" w:eastAsiaTheme="minorHAnsi" w:hAnsi="Arial" w:cs="Arial"/>
          <w:b/>
          <w:bCs/>
          <w:i/>
          <w:iCs/>
          <w:caps/>
          <w:sz w:val="22"/>
          <w:szCs w:val="22"/>
          <w:lang w:val="fr-FR"/>
        </w:rPr>
        <w:t>anguilla</w:t>
      </w:r>
      <w:proofErr w:type="spellEnd"/>
      <w:r w:rsidRPr="00176B43">
        <w:rPr>
          <w:rFonts w:ascii="Arial" w:eastAsiaTheme="minorHAnsi" w:hAnsi="Arial" w:cs="Arial"/>
          <w:b/>
          <w:bCs/>
          <w:i/>
          <w:iCs/>
          <w:caps/>
          <w:sz w:val="22"/>
          <w:szCs w:val="22"/>
          <w:lang w:val="fr-FR"/>
        </w:rPr>
        <w:t>)</w:t>
      </w:r>
    </w:p>
    <w:p w14:paraId="4C149688" w14:textId="77777777" w:rsidR="00176B43" w:rsidRPr="00176B43" w:rsidRDefault="00176B43" w:rsidP="00176B43">
      <w:pPr>
        <w:widowControl/>
        <w:autoSpaceDE/>
        <w:autoSpaceDN/>
        <w:jc w:val="both"/>
        <w:textAlignment w:val="auto"/>
        <w:rPr>
          <w:rFonts w:ascii="Arial" w:eastAsiaTheme="minorHAnsi" w:hAnsi="Arial" w:cs="Arial"/>
          <w:i/>
          <w:sz w:val="22"/>
          <w:szCs w:val="22"/>
          <w:lang w:val="fr-FR"/>
        </w:rPr>
      </w:pPr>
    </w:p>
    <w:p w14:paraId="4CDFBC01" w14:textId="77777777" w:rsidR="00176B43" w:rsidRPr="00176B43" w:rsidRDefault="00176B43" w:rsidP="00176B43">
      <w:pPr>
        <w:widowControl/>
        <w:autoSpaceDE/>
        <w:autoSpaceDN/>
        <w:jc w:val="both"/>
        <w:textAlignment w:val="auto"/>
        <w:rPr>
          <w:rFonts w:ascii="Arial" w:eastAsiaTheme="minorHAnsi" w:hAnsi="Arial" w:cs="Arial"/>
          <w:i/>
          <w:sz w:val="22"/>
          <w:szCs w:val="22"/>
          <w:lang w:val="fr-FR"/>
        </w:rPr>
      </w:pPr>
    </w:p>
    <w:p w14:paraId="3E3C5FC2" w14:textId="77777777" w:rsidR="00176B43" w:rsidRPr="00176B43" w:rsidRDefault="00176B43" w:rsidP="00176B43">
      <w:pPr>
        <w:widowControl/>
        <w:autoSpaceDE/>
        <w:autoSpaceDN/>
        <w:jc w:val="both"/>
        <w:textAlignment w:val="auto"/>
        <w:rPr>
          <w:rFonts w:ascii="Arial" w:eastAsiaTheme="minorHAnsi" w:hAnsi="Arial" w:cs="Arial"/>
          <w:b/>
          <w:i/>
          <w:sz w:val="22"/>
          <w:szCs w:val="22"/>
          <w:lang w:val="fr-FR"/>
        </w:rPr>
      </w:pPr>
      <w:r w:rsidRPr="00176B43">
        <w:rPr>
          <w:rFonts w:ascii="Arial" w:eastAsiaTheme="minorHAnsi" w:hAnsi="Arial" w:cs="Arial"/>
          <w:b/>
          <w:i/>
          <w:sz w:val="22"/>
          <w:szCs w:val="22"/>
          <w:lang w:val="fr-FR"/>
        </w:rPr>
        <w:t>À l’adresse des Parties</w:t>
      </w:r>
    </w:p>
    <w:p w14:paraId="2D3276CF" w14:textId="77777777" w:rsidR="00176B43" w:rsidRPr="00176B43" w:rsidRDefault="00176B43" w:rsidP="00176B43">
      <w:pPr>
        <w:widowControl/>
        <w:autoSpaceDE/>
        <w:autoSpaceDN/>
        <w:jc w:val="both"/>
        <w:textAlignment w:val="auto"/>
        <w:rPr>
          <w:rFonts w:ascii="Arial" w:eastAsiaTheme="minorHAnsi" w:hAnsi="Arial" w:cs="Arial"/>
          <w:sz w:val="22"/>
          <w:szCs w:val="22"/>
          <w:lang w:val="fr-FR"/>
        </w:rPr>
      </w:pPr>
    </w:p>
    <w:p w14:paraId="0404BB2B" w14:textId="77777777" w:rsidR="00176B43" w:rsidRPr="00176B43" w:rsidRDefault="00176B43" w:rsidP="00176B43">
      <w:pPr>
        <w:widowControl/>
        <w:autoSpaceDE/>
        <w:autoSpaceDN/>
        <w:ind w:left="851" w:hanging="851"/>
        <w:jc w:val="both"/>
        <w:textAlignment w:val="auto"/>
        <w:rPr>
          <w:rFonts w:ascii="Arial" w:eastAsiaTheme="minorHAnsi" w:hAnsi="Arial" w:cs="Arial"/>
          <w:sz w:val="22"/>
          <w:szCs w:val="22"/>
          <w:lang w:val="fr-FR"/>
        </w:rPr>
      </w:pPr>
      <w:r w:rsidRPr="00176B43">
        <w:rPr>
          <w:rFonts w:ascii="Arial" w:eastAsiaTheme="minorHAnsi" w:hAnsi="Arial" w:cs="Arial"/>
          <w:sz w:val="22"/>
          <w:szCs w:val="22"/>
          <w:lang w:val="fr-FR"/>
        </w:rPr>
        <w:t>15.AA</w:t>
      </w:r>
      <w:r w:rsidRPr="00176B43">
        <w:rPr>
          <w:rFonts w:ascii="Arial" w:eastAsiaTheme="minorHAnsi" w:hAnsi="Arial" w:cs="Arial"/>
          <w:sz w:val="22"/>
          <w:szCs w:val="22"/>
          <w:lang w:val="fr-FR"/>
        </w:rPr>
        <w:tab/>
        <w:t>Les Parties qui sont des États de l’aire de répartition de l’espèce sont priées :</w:t>
      </w:r>
    </w:p>
    <w:p w14:paraId="448D1D8A" w14:textId="77777777" w:rsidR="00176B43" w:rsidRPr="00176B43" w:rsidRDefault="00176B43" w:rsidP="00176B43">
      <w:pPr>
        <w:widowControl/>
        <w:autoSpaceDE/>
        <w:autoSpaceDN/>
        <w:jc w:val="both"/>
        <w:textAlignment w:val="auto"/>
        <w:rPr>
          <w:rFonts w:ascii="Arial" w:eastAsiaTheme="minorHAnsi" w:hAnsi="Arial" w:cs="Arial"/>
          <w:sz w:val="22"/>
          <w:szCs w:val="22"/>
          <w:lang w:val="fr-FR"/>
        </w:rPr>
      </w:pPr>
    </w:p>
    <w:p w14:paraId="74B30475" w14:textId="77777777" w:rsidR="00176B43" w:rsidRPr="00176B43" w:rsidRDefault="00176B43" w:rsidP="00176B43">
      <w:pPr>
        <w:widowControl/>
        <w:numPr>
          <w:ilvl w:val="0"/>
          <w:numId w:val="8"/>
        </w:numPr>
        <w:autoSpaceDE/>
        <w:autoSpaceDN/>
        <w:adjustRightInd w:val="0"/>
        <w:ind w:left="1418" w:hanging="567"/>
        <w:jc w:val="both"/>
        <w:textAlignment w:val="auto"/>
        <w:rPr>
          <w:rFonts w:ascii="Arial" w:eastAsiaTheme="minorHAnsi" w:hAnsi="Arial" w:cs="Arial"/>
          <w:sz w:val="22"/>
          <w:szCs w:val="22"/>
          <w:lang w:val="fr-FR"/>
        </w:rPr>
      </w:pPr>
      <w:r w:rsidRPr="00176B43">
        <w:rPr>
          <w:rFonts w:ascii="Arial" w:eastAsiaTheme="minorHAnsi" w:hAnsi="Arial" w:cs="Arial"/>
          <w:sz w:val="22"/>
          <w:szCs w:val="22"/>
          <w:lang w:val="fr-FR"/>
        </w:rPr>
        <w:t xml:space="preserve">de compléter la matrice nationale des menaces décrite dans le Plan d’action par espèce pour l’anguille d’Europe </w:t>
      </w:r>
      <w:r w:rsidRPr="00176B43">
        <w:rPr>
          <w:rFonts w:ascii="Arial" w:eastAsiaTheme="minorHAnsi" w:hAnsi="Arial" w:cs="Arial"/>
          <w:i/>
          <w:iCs/>
          <w:sz w:val="22"/>
          <w:szCs w:val="22"/>
          <w:lang w:val="fr-FR"/>
        </w:rPr>
        <w:t xml:space="preserve">(Anguilla </w:t>
      </w:r>
      <w:proofErr w:type="spellStart"/>
      <w:r w:rsidRPr="00176B43">
        <w:rPr>
          <w:rFonts w:ascii="Arial" w:eastAsiaTheme="minorHAnsi" w:hAnsi="Arial" w:cs="Arial"/>
          <w:i/>
          <w:iCs/>
          <w:sz w:val="22"/>
          <w:szCs w:val="22"/>
          <w:lang w:val="fr-FR"/>
        </w:rPr>
        <w:t>anguilla</w:t>
      </w:r>
      <w:proofErr w:type="spellEnd"/>
      <w:r w:rsidRPr="00176B43">
        <w:rPr>
          <w:rFonts w:ascii="Arial" w:eastAsiaTheme="minorHAnsi" w:hAnsi="Arial" w:cs="Arial"/>
          <w:i/>
          <w:iCs/>
          <w:sz w:val="22"/>
          <w:szCs w:val="22"/>
          <w:lang w:val="fr-FR"/>
        </w:rPr>
        <w:t xml:space="preserve">) </w:t>
      </w:r>
      <w:r w:rsidRPr="00176B43">
        <w:rPr>
          <w:rFonts w:ascii="Arial" w:eastAsiaTheme="minorHAnsi" w:hAnsi="Arial" w:cs="Arial"/>
          <w:sz w:val="22"/>
          <w:szCs w:val="22"/>
          <w:lang w:val="fr-FR"/>
        </w:rPr>
        <w:t>figurant à l’annexe 2 du document UNEP/CMS/COP15/Doc.25.6.2 ;</w:t>
      </w:r>
    </w:p>
    <w:p w14:paraId="12BEE7BB" w14:textId="77777777" w:rsidR="00176B43" w:rsidRPr="00176B43" w:rsidRDefault="00176B43" w:rsidP="00176B43">
      <w:pPr>
        <w:adjustRightInd w:val="0"/>
        <w:ind w:left="1418"/>
        <w:jc w:val="both"/>
        <w:textAlignment w:val="auto"/>
        <w:rPr>
          <w:rFonts w:ascii="Arial" w:eastAsiaTheme="minorHAnsi" w:hAnsi="Arial" w:cs="Arial"/>
          <w:sz w:val="22"/>
          <w:szCs w:val="22"/>
          <w:lang w:val="fr-FR"/>
        </w:rPr>
      </w:pPr>
    </w:p>
    <w:p w14:paraId="40CCA1B6" w14:textId="59F0419C" w:rsidR="00176B43" w:rsidRPr="00176B43" w:rsidRDefault="00176B43" w:rsidP="00176B43">
      <w:pPr>
        <w:widowControl/>
        <w:numPr>
          <w:ilvl w:val="0"/>
          <w:numId w:val="8"/>
        </w:numPr>
        <w:autoSpaceDE/>
        <w:autoSpaceDN/>
        <w:adjustRightInd w:val="0"/>
        <w:ind w:left="1418" w:hanging="567"/>
        <w:jc w:val="both"/>
        <w:textAlignment w:val="auto"/>
        <w:rPr>
          <w:rFonts w:ascii="Arial" w:eastAsiaTheme="minorHAnsi" w:hAnsi="Arial" w:cs="Arial"/>
          <w:sz w:val="22"/>
          <w:szCs w:val="22"/>
          <w:lang w:val="fr-FR"/>
        </w:rPr>
      </w:pPr>
      <w:r w:rsidRPr="00176B43">
        <w:rPr>
          <w:rFonts w:ascii="Arial" w:eastAsiaTheme="minorHAnsi" w:hAnsi="Arial" w:cs="Arial"/>
          <w:sz w:val="22"/>
          <w:szCs w:val="22"/>
          <w:lang w:val="fr-FR"/>
        </w:rPr>
        <w:t>de fournir des informations au Secrétariat concernant la législation nationale spécifique à l’anguille d’Europe, qui seront incluses dans l’annexe 2 du Plan d’action par espèce</w:t>
      </w:r>
      <w:r w:rsidR="00FF4258">
        <w:rPr>
          <w:rFonts w:ascii="Arial" w:eastAsiaTheme="minorHAnsi" w:hAnsi="Arial" w:cs="Arial"/>
          <w:sz w:val="22"/>
          <w:szCs w:val="22"/>
          <w:lang w:val="fr-FR"/>
        </w:rPr>
        <w:t xml:space="preserve">, y compris, le cas échéant, </w:t>
      </w:r>
      <w:r w:rsidR="006A05E6">
        <w:rPr>
          <w:rFonts w:ascii="Arial" w:eastAsiaTheme="minorHAnsi" w:hAnsi="Arial" w:cs="Arial"/>
          <w:sz w:val="22"/>
          <w:szCs w:val="22"/>
          <w:lang w:val="fr-FR"/>
        </w:rPr>
        <w:t xml:space="preserve">des informations </w:t>
      </w:r>
      <w:r w:rsidR="00FF4258">
        <w:rPr>
          <w:rFonts w:ascii="Arial" w:eastAsiaTheme="minorHAnsi" w:hAnsi="Arial" w:cs="Arial"/>
          <w:sz w:val="22"/>
          <w:szCs w:val="22"/>
          <w:lang w:val="fr-FR"/>
        </w:rPr>
        <w:t>concernant le renforcement des mécanismes de protection juridique</w:t>
      </w:r>
      <w:r w:rsidRPr="00176B43">
        <w:rPr>
          <w:rFonts w:ascii="Arial" w:eastAsiaTheme="minorHAnsi" w:hAnsi="Arial" w:cs="Arial"/>
          <w:sz w:val="22"/>
          <w:szCs w:val="22"/>
          <w:lang w:val="fr-FR"/>
        </w:rPr>
        <w:t> ;</w:t>
      </w:r>
    </w:p>
    <w:p w14:paraId="0564A67A" w14:textId="77777777" w:rsidR="00176B43" w:rsidRPr="00176B43" w:rsidRDefault="00176B43" w:rsidP="00176B43">
      <w:pPr>
        <w:adjustRightInd w:val="0"/>
        <w:ind w:left="1418"/>
        <w:jc w:val="both"/>
        <w:textAlignment w:val="auto"/>
        <w:rPr>
          <w:rFonts w:ascii="Arial" w:eastAsiaTheme="minorHAnsi" w:hAnsi="Arial" w:cs="Arial"/>
          <w:sz w:val="22"/>
          <w:szCs w:val="22"/>
          <w:lang w:val="fr-FR"/>
        </w:rPr>
      </w:pPr>
    </w:p>
    <w:p w14:paraId="01534441" w14:textId="77777777" w:rsidR="00176B43" w:rsidRPr="00176B43" w:rsidRDefault="00176B43" w:rsidP="00176B43">
      <w:pPr>
        <w:widowControl/>
        <w:numPr>
          <w:ilvl w:val="0"/>
          <w:numId w:val="8"/>
        </w:numPr>
        <w:autoSpaceDE/>
        <w:autoSpaceDN/>
        <w:adjustRightInd w:val="0"/>
        <w:ind w:left="1418" w:hanging="567"/>
        <w:jc w:val="both"/>
        <w:textAlignment w:val="auto"/>
        <w:rPr>
          <w:rFonts w:ascii="Arial" w:eastAsiaTheme="minorHAnsi" w:hAnsi="Arial" w:cs="Arial"/>
          <w:sz w:val="22"/>
          <w:szCs w:val="22"/>
          <w:lang w:val="fr-FR"/>
        </w:rPr>
      </w:pPr>
      <w:r w:rsidRPr="00176B43">
        <w:rPr>
          <w:rFonts w:ascii="Arial" w:eastAsiaTheme="minorHAnsi" w:hAnsi="Arial" w:cs="Arial"/>
          <w:sz w:val="22"/>
          <w:szCs w:val="22"/>
          <w:lang w:val="fr-FR"/>
        </w:rPr>
        <w:t>d’entreprendre en priorité les actions du Plan d’action par espèce définies pour une mise en œuvre immédiate et à court terme, et devant être réalisées dans un délai de trois ans ;</w:t>
      </w:r>
    </w:p>
    <w:p w14:paraId="726E3259" w14:textId="77777777" w:rsidR="00176B43" w:rsidRPr="00176B43" w:rsidRDefault="00176B43" w:rsidP="00176B43">
      <w:pPr>
        <w:adjustRightInd w:val="0"/>
        <w:ind w:left="1418"/>
        <w:jc w:val="both"/>
        <w:textAlignment w:val="auto"/>
        <w:rPr>
          <w:rFonts w:ascii="Arial" w:eastAsiaTheme="minorHAnsi" w:hAnsi="Arial" w:cs="Arial"/>
          <w:sz w:val="22"/>
          <w:szCs w:val="22"/>
          <w:lang w:val="fr-FR"/>
        </w:rPr>
      </w:pPr>
    </w:p>
    <w:p w14:paraId="088E7E24" w14:textId="77777777" w:rsidR="00176B43" w:rsidRPr="00176B43" w:rsidRDefault="00176B43" w:rsidP="00176B43">
      <w:pPr>
        <w:widowControl/>
        <w:numPr>
          <w:ilvl w:val="0"/>
          <w:numId w:val="8"/>
        </w:numPr>
        <w:autoSpaceDE/>
        <w:autoSpaceDN/>
        <w:adjustRightInd w:val="0"/>
        <w:ind w:left="1418" w:hanging="567"/>
        <w:jc w:val="both"/>
        <w:textAlignment w:val="auto"/>
        <w:rPr>
          <w:rFonts w:ascii="Arial" w:eastAsiaTheme="minorHAnsi" w:hAnsi="Arial" w:cs="Arial"/>
          <w:sz w:val="22"/>
          <w:szCs w:val="22"/>
          <w:lang w:val="fr-FR"/>
        </w:rPr>
      </w:pPr>
      <w:r w:rsidRPr="00176B43">
        <w:rPr>
          <w:rFonts w:ascii="Arial" w:eastAsiaTheme="minorHAnsi" w:hAnsi="Arial" w:cs="Arial"/>
          <w:sz w:val="22"/>
          <w:szCs w:val="22"/>
          <w:lang w:val="fr-FR"/>
        </w:rPr>
        <w:t>de poursuivre les activités en cours et à moyen terme et d’entamer la mise en œuvre des activités à long terme dans un délai de cinq ans ;</w:t>
      </w:r>
    </w:p>
    <w:p w14:paraId="5D89E931" w14:textId="77777777" w:rsidR="00176B43" w:rsidRPr="00176B43" w:rsidRDefault="00176B43" w:rsidP="00176B43">
      <w:pPr>
        <w:adjustRightInd w:val="0"/>
        <w:ind w:left="1418"/>
        <w:jc w:val="both"/>
        <w:textAlignment w:val="auto"/>
        <w:rPr>
          <w:rFonts w:ascii="Arial" w:eastAsiaTheme="minorHAnsi" w:hAnsi="Arial" w:cs="Arial"/>
          <w:sz w:val="22"/>
          <w:szCs w:val="22"/>
          <w:lang w:val="fr-FR"/>
        </w:rPr>
      </w:pPr>
    </w:p>
    <w:p w14:paraId="0EC3ECE6" w14:textId="7DEE8084" w:rsidR="00176B43" w:rsidRPr="00176B43" w:rsidRDefault="00176B43" w:rsidP="00176B43">
      <w:pPr>
        <w:widowControl/>
        <w:numPr>
          <w:ilvl w:val="0"/>
          <w:numId w:val="8"/>
        </w:numPr>
        <w:autoSpaceDE/>
        <w:autoSpaceDN/>
        <w:adjustRightInd w:val="0"/>
        <w:ind w:left="1418" w:hanging="567"/>
        <w:jc w:val="both"/>
        <w:textAlignment w:val="auto"/>
        <w:rPr>
          <w:rFonts w:ascii="Arial" w:eastAsiaTheme="minorHAnsi" w:hAnsi="Arial" w:cs="Arial"/>
          <w:sz w:val="22"/>
          <w:szCs w:val="22"/>
          <w:lang w:val="fr-FR"/>
        </w:rPr>
      </w:pPr>
      <w:r w:rsidRPr="00176B43">
        <w:rPr>
          <w:rFonts w:ascii="Arial" w:eastAsiaTheme="minorHAnsi" w:hAnsi="Arial" w:cs="Arial"/>
          <w:sz w:val="22"/>
          <w:szCs w:val="22"/>
          <w:lang w:val="fr-FR"/>
        </w:rPr>
        <w:t>d’établir une structure de gouvernance, notamment un Groupe de travail des États de l’aire de répartition, afin de soutenir et de contrôler la mise en œuvre du plan d’action et de faciliter la coopération et la communication entre les États de l’aire de répartition</w:t>
      </w:r>
      <w:r w:rsidR="00FF4258">
        <w:rPr>
          <w:rFonts w:ascii="Arial" w:eastAsiaTheme="minorHAnsi" w:hAnsi="Arial" w:cs="Arial"/>
          <w:sz w:val="22"/>
          <w:szCs w:val="22"/>
          <w:lang w:val="fr-FR"/>
        </w:rPr>
        <w:t>, y compris un meilleur échange d’informations sur les programmes de suivi et les plans de gestion</w:t>
      </w:r>
      <w:r w:rsidRPr="00176B43">
        <w:rPr>
          <w:rFonts w:ascii="Arial" w:eastAsiaTheme="minorHAnsi" w:hAnsi="Arial" w:cs="Arial"/>
          <w:sz w:val="22"/>
          <w:szCs w:val="22"/>
          <w:lang w:val="fr-FR"/>
        </w:rPr>
        <w:t> ;</w:t>
      </w:r>
    </w:p>
    <w:p w14:paraId="0D63DCD8" w14:textId="77777777" w:rsidR="00176B43" w:rsidRPr="00176B43" w:rsidRDefault="00176B43" w:rsidP="00176B43">
      <w:pPr>
        <w:adjustRightInd w:val="0"/>
        <w:ind w:left="1418"/>
        <w:jc w:val="both"/>
        <w:textAlignment w:val="auto"/>
        <w:rPr>
          <w:rFonts w:ascii="Arial" w:eastAsiaTheme="minorHAnsi" w:hAnsi="Arial" w:cs="Arial"/>
          <w:sz w:val="22"/>
          <w:szCs w:val="22"/>
          <w:lang w:val="fr-FR"/>
        </w:rPr>
      </w:pPr>
    </w:p>
    <w:p w14:paraId="4B1C012B" w14:textId="77777777" w:rsidR="00176B43" w:rsidRPr="00176B43" w:rsidRDefault="00176B43" w:rsidP="00176B43">
      <w:pPr>
        <w:widowControl/>
        <w:numPr>
          <w:ilvl w:val="0"/>
          <w:numId w:val="8"/>
        </w:numPr>
        <w:autoSpaceDE/>
        <w:autoSpaceDN/>
        <w:adjustRightInd w:val="0"/>
        <w:ind w:left="1418" w:hanging="567"/>
        <w:jc w:val="both"/>
        <w:textAlignment w:val="auto"/>
        <w:rPr>
          <w:rFonts w:ascii="Arial" w:eastAsiaTheme="minorHAnsi" w:hAnsi="Arial" w:cs="Arial"/>
          <w:sz w:val="22"/>
          <w:szCs w:val="22"/>
          <w:lang w:val="fr-FR"/>
        </w:rPr>
      </w:pPr>
      <w:r w:rsidRPr="00176B43">
        <w:rPr>
          <w:rFonts w:ascii="Arial" w:eastAsiaTheme="minorHAnsi" w:hAnsi="Arial" w:cs="Arial"/>
          <w:sz w:val="22"/>
          <w:szCs w:val="22"/>
          <w:lang w:val="fr-FR"/>
        </w:rPr>
        <w:t>de transmettre un bref rapport sur la mise en œuvre du Plan d’action par espèce à temps pour la dernière réunion du Comité de session avant la 16</w:t>
      </w:r>
      <w:r w:rsidRPr="00176B43">
        <w:rPr>
          <w:rFonts w:ascii="Arial" w:eastAsiaTheme="minorHAnsi" w:hAnsi="Arial" w:cs="Arial"/>
          <w:sz w:val="22"/>
          <w:szCs w:val="22"/>
          <w:vertAlign w:val="superscript"/>
          <w:lang w:val="fr-FR"/>
        </w:rPr>
        <w:t>e</w:t>
      </w:r>
      <w:r w:rsidRPr="00176B43">
        <w:rPr>
          <w:rFonts w:ascii="Arial" w:eastAsiaTheme="minorHAnsi" w:hAnsi="Arial" w:cs="Arial"/>
          <w:sz w:val="22"/>
          <w:szCs w:val="22"/>
          <w:lang w:val="fr-FR"/>
        </w:rPr>
        <w:t> Session de la Conférence des Parties en utilisant un modèle fourni par le Secrétariat ;</w:t>
      </w:r>
    </w:p>
    <w:p w14:paraId="0C659907" w14:textId="77777777" w:rsidR="00176B43" w:rsidRPr="00176B43" w:rsidRDefault="00176B43" w:rsidP="00176B43">
      <w:pPr>
        <w:adjustRightInd w:val="0"/>
        <w:ind w:left="1418"/>
        <w:jc w:val="both"/>
        <w:textAlignment w:val="auto"/>
        <w:rPr>
          <w:rFonts w:ascii="Arial" w:eastAsiaTheme="minorHAnsi" w:hAnsi="Arial" w:cs="Arial"/>
          <w:sz w:val="22"/>
          <w:szCs w:val="22"/>
          <w:lang w:val="fr-FR"/>
        </w:rPr>
      </w:pPr>
    </w:p>
    <w:p w14:paraId="30AC632E" w14:textId="77777777" w:rsidR="00176B43" w:rsidRPr="00176B43" w:rsidRDefault="00176B43" w:rsidP="00176B43">
      <w:pPr>
        <w:widowControl/>
        <w:numPr>
          <w:ilvl w:val="0"/>
          <w:numId w:val="8"/>
        </w:numPr>
        <w:autoSpaceDE/>
        <w:autoSpaceDN/>
        <w:adjustRightInd w:val="0"/>
        <w:ind w:left="1418" w:hanging="567"/>
        <w:jc w:val="both"/>
        <w:textAlignment w:val="auto"/>
        <w:rPr>
          <w:rFonts w:ascii="Arial" w:eastAsiaTheme="minorHAnsi" w:hAnsi="Arial" w:cs="Arial"/>
          <w:sz w:val="22"/>
          <w:szCs w:val="22"/>
          <w:lang w:val="fr-FR"/>
        </w:rPr>
      </w:pPr>
      <w:r w:rsidRPr="00176B43">
        <w:rPr>
          <w:rFonts w:ascii="Arial" w:eastAsiaTheme="minorHAnsi" w:hAnsi="Arial" w:cs="Arial"/>
          <w:sz w:val="22"/>
          <w:szCs w:val="22"/>
          <w:lang w:val="fr-FR"/>
        </w:rPr>
        <w:t xml:space="preserve">d’encourager les États de l’aire de répartition non-Parties à </w:t>
      </w:r>
      <w:r w:rsidRPr="00176B43">
        <w:rPr>
          <w:rFonts w:ascii="Arial" w:eastAsiaTheme="minorHAnsi" w:hAnsi="Arial" w:cs="Arial"/>
          <w:iCs/>
          <w:sz w:val="22"/>
          <w:szCs w:val="22"/>
          <w:lang w:val="fr-FR"/>
        </w:rPr>
        <w:t>s’engager avec les États de l’aire de répartition Parties dans la mise en œuvre des activités décrites dans le Plan d’action par espèce</w:t>
      </w:r>
      <w:r w:rsidRPr="00176B43">
        <w:rPr>
          <w:rFonts w:ascii="Arial" w:eastAsiaTheme="minorHAnsi" w:hAnsi="Arial" w:cs="Arial"/>
          <w:sz w:val="22"/>
          <w:szCs w:val="22"/>
          <w:lang w:val="fr-FR"/>
        </w:rPr>
        <w:t>.</w:t>
      </w:r>
    </w:p>
    <w:p w14:paraId="6065BA0B" w14:textId="77777777" w:rsidR="00176B43" w:rsidRPr="00176B43" w:rsidRDefault="00176B43" w:rsidP="00176B43">
      <w:pPr>
        <w:adjustRightInd w:val="0"/>
        <w:jc w:val="both"/>
        <w:textAlignment w:val="auto"/>
        <w:rPr>
          <w:rFonts w:ascii="Arial" w:eastAsiaTheme="minorHAnsi" w:hAnsi="Arial" w:cs="Arial"/>
          <w:sz w:val="22"/>
          <w:szCs w:val="22"/>
          <w:lang w:val="fr-FR"/>
        </w:rPr>
      </w:pPr>
    </w:p>
    <w:p w14:paraId="399F2C23" w14:textId="77777777" w:rsidR="00176B43" w:rsidRPr="00176B43" w:rsidRDefault="00176B43" w:rsidP="00176B43">
      <w:pPr>
        <w:adjustRightInd w:val="0"/>
        <w:jc w:val="both"/>
        <w:textAlignment w:val="auto"/>
        <w:rPr>
          <w:rFonts w:ascii="Arial" w:eastAsiaTheme="minorHAnsi" w:hAnsi="Arial" w:cs="Arial"/>
          <w:b/>
          <w:bCs/>
          <w:i/>
          <w:iCs/>
          <w:sz w:val="22"/>
          <w:szCs w:val="22"/>
          <w:lang w:val="fr-FR"/>
        </w:rPr>
      </w:pPr>
      <w:r w:rsidRPr="00176B43">
        <w:rPr>
          <w:rFonts w:ascii="Arial" w:eastAsiaTheme="minorHAnsi" w:hAnsi="Arial" w:cs="Arial"/>
          <w:b/>
          <w:bCs/>
          <w:i/>
          <w:iCs/>
          <w:sz w:val="22"/>
          <w:szCs w:val="22"/>
          <w:lang w:val="fr-FR"/>
        </w:rPr>
        <w:t>À l’adresse des États de l’aire de répartition non-Parties</w:t>
      </w:r>
    </w:p>
    <w:p w14:paraId="2A6D0306" w14:textId="77777777" w:rsidR="00176B43" w:rsidRPr="00176B43" w:rsidRDefault="00176B43" w:rsidP="00176B43">
      <w:pPr>
        <w:adjustRightInd w:val="0"/>
        <w:jc w:val="both"/>
        <w:textAlignment w:val="auto"/>
        <w:rPr>
          <w:rFonts w:ascii="Arial" w:eastAsiaTheme="minorHAnsi" w:hAnsi="Arial" w:cs="Arial"/>
          <w:sz w:val="22"/>
          <w:szCs w:val="22"/>
          <w:lang w:val="fr-FR"/>
        </w:rPr>
      </w:pPr>
    </w:p>
    <w:p w14:paraId="3319BB85" w14:textId="77777777" w:rsidR="00176B43" w:rsidRPr="00176B43" w:rsidRDefault="00176B43" w:rsidP="00176B43">
      <w:pPr>
        <w:adjustRightInd w:val="0"/>
        <w:ind w:left="851" w:hanging="851"/>
        <w:jc w:val="both"/>
        <w:textAlignment w:val="auto"/>
        <w:rPr>
          <w:rFonts w:ascii="Arial" w:eastAsiaTheme="minorHAnsi" w:hAnsi="Arial" w:cs="Arial"/>
          <w:iCs/>
          <w:sz w:val="22"/>
          <w:szCs w:val="22"/>
          <w:lang w:val="fr-FR"/>
        </w:rPr>
      </w:pPr>
      <w:r w:rsidRPr="00176B43">
        <w:rPr>
          <w:rFonts w:ascii="Arial" w:eastAsiaTheme="minorHAnsi" w:hAnsi="Arial" w:cs="Arial"/>
          <w:sz w:val="22"/>
          <w:szCs w:val="22"/>
          <w:lang w:val="fr-FR"/>
        </w:rPr>
        <w:t xml:space="preserve">15.BB </w:t>
      </w:r>
      <w:r w:rsidRPr="00176B43">
        <w:rPr>
          <w:rFonts w:ascii="Arial" w:eastAsiaTheme="minorHAnsi" w:hAnsi="Arial" w:cs="Arial"/>
          <w:sz w:val="22"/>
          <w:szCs w:val="22"/>
          <w:lang w:val="fr-FR"/>
        </w:rPr>
        <w:tab/>
        <w:t>Les États de l’aire de répartition non-</w:t>
      </w:r>
      <w:r w:rsidRPr="00176B43">
        <w:rPr>
          <w:rFonts w:ascii="Arial" w:eastAsiaTheme="minorHAnsi" w:hAnsi="Arial" w:cs="Arial"/>
          <w:iCs/>
          <w:sz w:val="22"/>
          <w:szCs w:val="22"/>
          <w:lang w:val="fr-FR"/>
        </w:rPr>
        <w:t>Parties sont priés de collaborer avec les États de l’aire de répartition Parties pour mettre en œuvre les activités décrites dans le Plan d’action par espèce.</w:t>
      </w:r>
    </w:p>
    <w:p w14:paraId="7D3BBBF3" w14:textId="77777777" w:rsidR="00176B43" w:rsidRPr="00176B43" w:rsidRDefault="00176B43" w:rsidP="00176B43">
      <w:pPr>
        <w:adjustRightInd w:val="0"/>
        <w:jc w:val="both"/>
        <w:textAlignment w:val="auto"/>
        <w:rPr>
          <w:rFonts w:ascii="Arial" w:eastAsiaTheme="minorHAnsi" w:hAnsi="Arial" w:cs="Arial"/>
          <w:iCs/>
          <w:sz w:val="22"/>
          <w:szCs w:val="22"/>
          <w:lang w:val="fr-FR"/>
        </w:rPr>
      </w:pPr>
    </w:p>
    <w:p w14:paraId="77A642EC" w14:textId="77777777" w:rsidR="00176B43" w:rsidRPr="00176B43" w:rsidRDefault="00176B43" w:rsidP="00176B43">
      <w:pPr>
        <w:widowControl/>
        <w:autoSpaceDE/>
        <w:autoSpaceDN/>
        <w:spacing w:after="160"/>
        <w:textAlignment w:val="auto"/>
        <w:rPr>
          <w:rFonts w:ascii="Arial" w:eastAsiaTheme="minorHAnsi" w:hAnsi="Arial" w:cs="Arial"/>
          <w:b/>
          <w:bCs/>
          <w:i/>
          <w:sz w:val="22"/>
          <w:szCs w:val="22"/>
          <w:lang w:val="fr-FR"/>
        </w:rPr>
      </w:pPr>
      <w:r w:rsidRPr="00176B43">
        <w:rPr>
          <w:rFonts w:ascii="Arial" w:eastAsiaTheme="minorHAnsi" w:hAnsi="Arial" w:cs="Arial"/>
          <w:b/>
          <w:bCs/>
          <w:i/>
          <w:sz w:val="22"/>
          <w:szCs w:val="22"/>
          <w:lang w:val="fr-FR"/>
        </w:rPr>
        <w:br w:type="page"/>
      </w:r>
    </w:p>
    <w:p w14:paraId="40625C6F" w14:textId="77777777" w:rsidR="00176B43" w:rsidRPr="00176B43" w:rsidRDefault="00176B43" w:rsidP="00176B43">
      <w:pPr>
        <w:adjustRightInd w:val="0"/>
        <w:jc w:val="both"/>
        <w:textAlignment w:val="auto"/>
        <w:rPr>
          <w:rFonts w:ascii="Arial" w:eastAsiaTheme="minorHAnsi" w:hAnsi="Arial" w:cs="Arial"/>
          <w:b/>
          <w:bCs/>
          <w:i/>
          <w:sz w:val="22"/>
          <w:szCs w:val="22"/>
          <w:lang w:val="fr-FR"/>
        </w:rPr>
      </w:pPr>
      <w:r w:rsidRPr="00176B43">
        <w:rPr>
          <w:rFonts w:ascii="Arial" w:eastAsiaTheme="minorHAnsi" w:hAnsi="Arial" w:cs="Arial"/>
          <w:b/>
          <w:bCs/>
          <w:i/>
          <w:sz w:val="22"/>
          <w:szCs w:val="22"/>
          <w:lang w:val="fr-FR"/>
        </w:rPr>
        <w:lastRenderedPageBreak/>
        <w:t>À l’adresse des organisations intergouvernementales</w:t>
      </w:r>
    </w:p>
    <w:p w14:paraId="1880DC2D" w14:textId="77777777" w:rsidR="00176B43" w:rsidRPr="00176B43" w:rsidRDefault="00176B43" w:rsidP="00176B43">
      <w:pPr>
        <w:adjustRightInd w:val="0"/>
        <w:jc w:val="both"/>
        <w:textAlignment w:val="auto"/>
        <w:rPr>
          <w:rFonts w:ascii="Arial" w:eastAsiaTheme="minorHAnsi" w:hAnsi="Arial" w:cs="Arial"/>
          <w:iCs/>
          <w:sz w:val="22"/>
          <w:szCs w:val="22"/>
          <w:lang w:val="fr-FR"/>
        </w:rPr>
      </w:pPr>
    </w:p>
    <w:p w14:paraId="228B79A0" w14:textId="0C3A893C" w:rsidR="00176B43" w:rsidRPr="00176B43" w:rsidRDefault="00176B43" w:rsidP="00176B43">
      <w:pPr>
        <w:adjustRightInd w:val="0"/>
        <w:ind w:left="851" w:hanging="851"/>
        <w:jc w:val="both"/>
        <w:textAlignment w:val="auto"/>
        <w:rPr>
          <w:rFonts w:ascii="Arial" w:eastAsiaTheme="minorHAnsi" w:hAnsi="Arial" w:cs="Arial"/>
          <w:iCs/>
          <w:sz w:val="22"/>
          <w:szCs w:val="22"/>
          <w:lang w:val="fr-FR"/>
        </w:rPr>
      </w:pPr>
      <w:r w:rsidRPr="00176B43">
        <w:rPr>
          <w:rFonts w:ascii="Arial" w:eastAsiaTheme="minorHAnsi" w:hAnsi="Arial" w:cs="Arial"/>
          <w:sz w:val="22"/>
          <w:szCs w:val="22"/>
          <w:lang w:val="fr-FR"/>
        </w:rPr>
        <w:t xml:space="preserve">15.CC </w:t>
      </w:r>
      <w:r>
        <w:rPr>
          <w:rFonts w:ascii="Arial" w:eastAsiaTheme="minorHAnsi" w:hAnsi="Arial" w:cs="Arial"/>
          <w:sz w:val="22"/>
          <w:szCs w:val="22"/>
          <w:lang w:val="fr-FR"/>
        </w:rPr>
        <w:tab/>
      </w:r>
      <w:r w:rsidRPr="00176B43">
        <w:rPr>
          <w:rFonts w:ascii="Arial" w:eastAsiaTheme="minorHAnsi" w:hAnsi="Arial" w:cs="Arial"/>
          <w:sz w:val="22"/>
          <w:szCs w:val="22"/>
          <w:lang w:val="fr-FR"/>
        </w:rPr>
        <w:t xml:space="preserve">Les organisations intergouvernementales, en particulier la Commission européenne, la Commission européenne consultative pour les pêches et l’aquaculture dans les eaux intérieures, le Conseil international pour l’exploration de la mer, la Commission générale des pêches pour la Méditerranée et son Comité consultatif, ainsi que l’Union internationale pour la conservation de la nature, sont encouragées à </w:t>
      </w:r>
      <w:r w:rsidRPr="00176B43">
        <w:rPr>
          <w:rFonts w:ascii="Arial" w:eastAsiaTheme="minorHAnsi" w:hAnsi="Arial" w:cs="Arial"/>
          <w:iCs/>
          <w:sz w:val="22"/>
          <w:szCs w:val="22"/>
          <w:lang w:val="fr-FR"/>
        </w:rPr>
        <w:t>s’engager dans la mise en œuvre des activités décrites dans le Plan d’action par espèce.</w:t>
      </w:r>
    </w:p>
    <w:p w14:paraId="5BC5A958" w14:textId="77777777" w:rsidR="00176B43" w:rsidRPr="00176B43" w:rsidRDefault="00176B43" w:rsidP="00176B43">
      <w:pPr>
        <w:adjustRightInd w:val="0"/>
        <w:jc w:val="both"/>
        <w:textAlignment w:val="auto"/>
        <w:rPr>
          <w:rFonts w:ascii="Arial" w:eastAsiaTheme="minorHAnsi" w:hAnsi="Arial" w:cs="Arial"/>
          <w:iCs/>
          <w:sz w:val="22"/>
          <w:szCs w:val="22"/>
          <w:lang w:val="fr-FR"/>
        </w:rPr>
      </w:pPr>
    </w:p>
    <w:p w14:paraId="48FE73FA" w14:textId="77777777" w:rsidR="00176B43" w:rsidRPr="00176B43" w:rsidRDefault="00176B43" w:rsidP="00176B43">
      <w:pPr>
        <w:adjustRightInd w:val="0"/>
        <w:jc w:val="both"/>
        <w:textAlignment w:val="auto"/>
        <w:rPr>
          <w:rFonts w:ascii="Arial" w:eastAsiaTheme="minorHAnsi" w:hAnsi="Arial" w:cs="Arial"/>
          <w:b/>
          <w:bCs/>
          <w:i/>
          <w:iCs/>
          <w:sz w:val="22"/>
          <w:szCs w:val="22"/>
          <w:lang w:val="fr-FR"/>
        </w:rPr>
      </w:pPr>
      <w:r w:rsidRPr="00176B43">
        <w:rPr>
          <w:rFonts w:ascii="Arial" w:eastAsiaTheme="minorHAnsi" w:hAnsi="Arial" w:cs="Arial"/>
          <w:b/>
          <w:bCs/>
          <w:i/>
          <w:iCs/>
          <w:sz w:val="22"/>
          <w:szCs w:val="22"/>
          <w:lang w:val="fr-FR"/>
        </w:rPr>
        <w:t>À l’adresse des organisations non gouvernementales</w:t>
      </w:r>
    </w:p>
    <w:p w14:paraId="64B423F2" w14:textId="77777777" w:rsidR="00176B43" w:rsidRPr="00176B43" w:rsidRDefault="00176B43" w:rsidP="00176B43">
      <w:pPr>
        <w:adjustRightInd w:val="0"/>
        <w:jc w:val="both"/>
        <w:textAlignment w:val="auto"/>
        <w:rPr>
          <w:rFonts w:ascii="Arial" w:eastAsiaTheme="minorHAnsi" w:hAnsi="Arial" w:cs="Arial"/>
          <w:b/>
          <w:bCs/>
          <w:i/>
          <w:iCs/>
          <w:sz w:val="22"/>
          <w:szCs w:val="22"/>
          <w:lang w:val="fr-FR"/>
        </w:rPr>
      </w:pPr>
    </w:p>
    <w:p w14:paraId="6DD3EADB" w14:textId="3CAF75AC" w:rsidR="00176B43" w:rsidRPr="00176B43" w:rsidRDefault="00176B43" w:rsidP="00176B43">
      <w:pPr>
        <w:widowControl/>
        <w:autoSpaceDE/>
        <w:autoSpaceDN/>
        <w:ind w:left="851" w:hanging="851"/>
        <w:jc w:val="both"/>
        <w:textAlignment w:val="auto"/>
        <w:rPr>
          <w:rFonts w:ascii="Arial" w:eastAsiaTheme="minorHAnsi" w:hAnsi="Arial" w:cs="Arial"/>
          <w:sz w:val="22"/>
          <w:szCs w:val="22"/>
          <w:lang w:val="fr-FR"/>
        </w:rPr>
      </w:pPr>
      <w:r w:rsidRPr="00176B43">
        <w:rPr>
          <w:rFonts w:ascii="Arial" w:eastAsiaTheme="minorHAnsi" w:hAnsi="Arial" w:cs="Arial"/>
          <w:sz w:val="22"/>
          <w:szCs w:val="22"/>
          <w:lang w:val="fr-FR"/>
        </w:rPr>
        <w:t xml:space="preserve">15.DD </w:t>
      </w:r>
      <w:r>
        <w:rPr>
          <w:rFonts w:ascii="Arial" w:eastAsiaTheme="minorHAnsi" w:hAnsi="Arial" w:cs="Arial"/>
          <w:sz w:val="22"/>
          <w:szCs w:val="22"/>
          <w:lang w:val="fr-FR"/>
        </w:rPr>
        <w:tab/>
      </w:r>
      <w:r w:rsidRPr="00176B43">
        <w:rPr>
          <w:rFonts w:ascii="Arial" w:eastAsiaTheme="minorHAnsi" w:hAnsi="Arial" w:cs="Arial"/>
          <w:sz w:val="22"/>
          <w:szCs w:val="22"/>
          <w:lang w:val="fr-FR"/>
        </w:rPr>
        <w:t>Les organisations non gouvernementales, en particulier la Commission de la mer des Sargasses, sont encouragées à soutenir la mise en œuvre du Plan d’action par espèce, notamment par l’intermédiaire de la recherche et d’actions de sensibilisation.</w:t>
      </w:r>
    </w:p>
    <w:p w14:paraId="75E5BBA2" w14:textId="77777777" w:rsidR="00176B43" w:rsidRPr="00176B43" w:rsidRDefault="00176B43" w:rsidP="00176B43">
      <w:pPr>
        <w:adjustRightInd w:val="0"/>
        <w:jc w:val="both"/>
        <w:textAlignment w:val="auto"/>
        <w:rPr>
          <w:rFonts w:ascii="Arial" w:eastAsiaTheme="minorHAnsi" w:hAnsi="Arial" w:cs="Arial"/>
          <w:b/>
          <w:bCs/>
          <w:i/>
          <w:iCs/>
          <w:sz w:val="22"/>
          <w:szCs w:val="22"/>
          <w:lang w:val="fr-FR"/>
        </w:rPr>
      </w:pPr>
    </w:p>
    <w:p w14:paraId="095C1B3C" w14:textId="77777777" w:rsidR="00176B43" w:rsidRPr="00176B43" w:rsidRDefault="00176B43" w:rsidP="00176B43">
      <w:pPr>
        <w:adjustRightInd w:val="0"/>
        <w:jc w:val="both"/>
        <w:textAlignment w:val="auto"/>
        <w:rPr>
          <w:rFonts w:ascii="Arial" w:eastAsiaTheme="minorHAnsi" w:hAnsi="Arial" w:cs="Arial"/>
          <w:b/>
          <w:bCs/>
          <w:i/>
          <w:iCs/>
          <w:sz w:val="22"/>
          <w:szCs w:val="22"/>
          <w:lang w:val="fr-FR"/>
        </w:rPr>
      </w:pPr>
      <w:r w:rsidRPr="00176B43">
        <w:rPr>
          <w:rFonts w:ascii="Arial" w:eastAsiaTheme="minorHAnsi" w:hAnsi="Arial" w:cs="Arial"/>
          <w:b/>
          <w:bCs/>
          <w:i/>
          <w:iCs/>
          <w:sz w:val="22"/>
          <w:szCs w:val="22"/>
          <w:lang w:val="fr-FR"/>
        </w:rPr>
        <w:t xml:space="preserve">À l’adresse du Conseil scientifique </w:t>
      </w:r>
    </w:p>
    <w:p w14:paraId="2D8D7722" w14:textId="77777777" w:rsidR="00176B43" w:rsidRPr="00176B43" w:rsidRDefault="00176B43" w:rsidP="00176B43">
      <w:pPr>
        <w:adjustRightInd w:val="0"/>
        <w:jc w:val="both"/>
        <w:textAlignment w:val="auto"/>
        <w:rPr>
          <w:rFonts w:ascii="Arial" w:eastAsiaTheme="minorHAnsi" w:hAnsi="Arial" w:cs="Arial"/>
          <w:b/>
          <w:bCs/>
          <w:i/>
          <w:iCs/>
          <w:sz w:val="22"/>
          <w:szCs w:val="22"/>
          <w:lang w:val="fr-FR"/>
        </w:rPr>
      </w:pPr>
    </w:p>
    <w:p w14:paraId="27201EE2" w14:textId="75C69BA4" w:rsidR="00176B43" w:rsidRPr="00176B43" w:rsidRDefault="00176B43" w:rsidP="00176B43">
      <w:pPr>
        <w:adjustRightInd w:val="0"/>
        <w:ind w:left="851" w:hanging="851"/>
        <w:jc w:val="both"/>
        <w:textAlignment w:val="auto"/>
        <w:rPr>
          <w:rFonts w:ascii="Arial" w:eastAsiaTheme="minorHAnsi" w:hAnsi="Arial" w:cs="Arial"/>
          <w:b/>
          <w:bCs/>
          <w:i/>
          <w:iCs/>
          <w:sz w:val="22"/>
          <w:szCs w:val="22"/>
          <w:lang w:val="fr-FR"/>
        </w:rPr>
      </w:pPr>
      <w:r w:rsidRPr="00176B43">
        <w:rPr>
          <w:rFonts w:ascii="Arial" w:eastAsiaTheme="minorHAnsi" w:hAnsi="Arial" w:cs="Arial"/>
          <w:sz w:val="22"/>
          <w:szCs w:val="22"/>
          <w:lang w:val="fr-FR"/>
        </w:rPr>
        <w:t xml:space="preserve">15.EE </w:t>
      </w:r>
      <w:r>
        <w:rPr>
          <w:rFonts w:ascii="Arial" w:eastAsiaTheme="minorHAnsi" w:hAnsi="Arial" w:cs="Arial"/>
          <w:sz w:val="22"/>
          <w:szCs w:val="22"/>
          <w:lang w:val="fr-FR"/>
        </w:rPr>
        <w:tab/>
      </w:r>
      <w:r w:rsidRPr="00176B43">
        <w:rPr>
          <w:rFonts w:ascii="Arial" w:eastAsiaTheme="minorHAnsi" w:hAnsi="Arial" w:cs="Arial"/>
          <w:sz w:val="22"/>
          <w:szCs w:val="22"/>
          <w:lang w:val="fr-FR"/>
        </w:rPr>
        <w:t xml:space="preserve">Le Conseil scientifique est prié, sous réserve de la disponibilité de ressources, d’examiner le résumé des informations fournies par les États de l’aire de répartition sur la mise en œuvre du Plan d’action par espèce et de formuler des recommandations sur la poursuite de sa mise en œuvre </w:t>
      </w:r>
      <w:r w:rsidR="00FF4258">
        <w:rPr>
          <w:rFonts w:ascii="Arial" w:eastAsiaTheme="minorHAnsi" w:hAnsi="Arial" w:cs="Arial"/>
          <w:sz w:val="22"/>
          <w:szCs w:val="22"/>
          <w:lang w:val="fr-FR"/>
        </w:rPr>
        <w:t>à</w:t>
      </w:r>
      <w:r w:rsidRPr="00176B43">
        <w:rPr>
          <w:rFonts w:ascii="Arial" w:eastAsiaTheme="minorHAnsi" w:hAnsi="Arial" w:cs="Arial"/>
          <w:sz w:val="22"/>
          <w:szCs w:val="22"/>
          <w:lang w:val="fr-FR"/>
        </w:rPr>
        <w:t xml:space="preserve"> la 16</w:t>
      </w:r>
      <w:r w:rsidRPr="00176B43">
        <w:rPr>
          <w:rFonts w:ascii="Arial" w:eastAsiaTheme="minorHAnsi" w:hAnsi="Arial" w:cs="Arial"/>
          <w:sz w:val="22"/>
          <w:szCs w:val="22"/>
          <w:vertAlign w:val="superscript"/>
          <w:lang w:val="fr-FR"/>
        </w:rPr>
        <w:t>e</w:t>
      </w:r>
      <w:r w:rsidRPr="00176B43">
        <w:rPr>
          <w:rFonts w:ascii="Arial" w:eastAsiaTheme="minorHAnsi" w:hAnsi="Arial" w:cs="Arial"/>
          <w:sz w:val="22"/>
          <w:szCs w:val="22"/>
          <w:lang w:val="fr-FR"/>
        </w:rPr>
        <w:t> Session de la Conférence des Parties.</w:t>
      </w:r>
    </w:p>
    <w:p w14:paraId="164D7B2D" w14:textId="77777777" w:rsidR="00176B43" w:rsidRPr="00176B43" w:rsidRDefault="00176B43" w:rsidP="00176B43">
      <w:pPr>
        <w:widowControl/>
        <w:autoSpaceDE/>
        <w:autoSpaceDN/>
        <w:jc w:val="both"/>
        <w:textAlignment w:val="auto"/>
        <w:rPr>
          <w:rFonts w:ascii="Arial" w:eastAsiaTheme="minorHAnsi" w:hAnsi="Arial" w:cs="Arial"/>
          <w:b/>
          <w:i/>
          <w:sz w:val="22"/>
          <w:szCs w:val="22"/>
          <w:lang w:val="fr-FR"/>
        </w:rPr>
      </w:pPr>
    </w:p>
    <w:p w14:paraId="357B343B" w14:textId="77777777" w:rsidR="00176B43" w:rsidRPr="00176B43" w:rsidRDefault="00176B43" w:rsidP="00176B43">
      <w:pPr>
        <w:widowControl/>
        <w:autoSpaceDE/>
        <w:autoSpaceDN/>
        <w:jc w:val="both"/>
        <w:textAlignment w:val="auto"/>
        <w:rPr>
          <w:rFonts w:ascii="Arial" w:eastAsiaTheme="minorHAnsi" w:hAnsi="Arial" w:cs="Arial"/>
          <w:b/>
          <w:i/>
          <w:sz w:val="22"/>
          <w:szCs w:val="22"/>
          <w:lang w:val="fr-FR"/>
        </w:rPr>
      </w:pPr>
      <w:r w:rsidRPr="00176B43">
        <w:rPr>
          <w:rFonts w:ascii="Arial" w:eastAsiaTheme="minorHAnsi" w:hAnsi="Arial" w:cs="Arial"/>
          <w:b/>
          <w:i/>
          <w:sz w:val="22"/>
          <w:szCs w:val="22"/>
          <w:lang w:val="fr-FR"/>
        </w:rPr>
        <w:t>À l’adresse du Secrétariat</w:t>
      </w:r>
    </w:p>
    <w:p w14:paraId="528F8ED4" w14:textId="77777777" w:rsidR="00176B43" w:rsidRPr="00176B43" w:rsidRDefault="00176B43" w:rsidP="00176B43">
      <w:pPr>
        <w:widowControl/>
        <w:autoSpaceDE/>
        <w:autoSpaceDN/>
        <w:jc w:val="both"/>
        <w:textAlignment w:val="auto"/>
        <w:rPr>
          <w:rFonts w:ascii="Arial" w:eastAsiaTheme="minorHAnsi" w:hAnsi="Arial" w:cs="Arial"/>
          <w:sz w:val="22"/>
          <w:szCs w:val="22"/>
          <w:lang w:val="fr-FR"/>
        </w:rPr>
      </w:pPr>
    </w:p>
    <w:p w14:paraId="68673B39" w14:textId="33323576" w:rsidR="00176B43" w:rsidRPr="00176B43" w:rsidRDefault="00176B43" w:rsidP="00176B43">
      <w:pPr>
        <w:widowControl/>
        <w:autoSpaceDE/>
        <w:autoSpaceDN/>
        <w:ind w:left="851" w:hanging="851"/>
        <w:jc w:val="both"/>
        <w:textAlignment w:val="auto"/>
        <w:rPr>
          <w:rFonts w:ascii="Arial" w:eastAsiaTheme="minorHAnsi" w:hAnsi="Arial" w:cs="Arial"/>
          <w:iCs/>
          <w:sz w:val="22"/>
          <w:szCs w:val="22"/>
          <w:lang w:val="fr-FR"/>
        </w:rPr>
      </w:pPr>
      <w:r w:rsidRPr="00176B43">
        <w:rPr>
          <w:rFonts w:ascii="Arial" w:eastAsiaTheme="minorHAnsi" w:hAnsi="Arial" w:cs="Arial"/>
          <w:sz w:val="22"/>
          <w:szCs w:val="22"/>
          <w:lang w:val="fr-FR"/>
        </w:rPr>
        <w:t>15.FF</w:t>
      </w:r>
      <w:r w:rsidRPr="00176B43">
        <w:rPr>
          <w:rFonts w:ascii="Arial" w:eastAsiaTheme="minorHAnsi" w:hAnsi="Arial" w:cs="Arial"/>
          <w:sz w:val="22"/>
          <w:szCs w:val="22"/>
          <w:lang w:val="fr-FR"/>
        </w:rPr>
        <w:tab/>
        <w:t>Le Secrétariat, sous réserve de la disponibilité des ressources :</w:t>
      </w:r>
    </w:p>
    <w:p w14:paraId="5B57DC3D" w14:textId="77777777" w:rsidR="00176B43" w:rsidRPr="00176B43" w:rsidRDefault="00176B43" w:rsidP="00176B43">
      <w:pPr>
        <w:widowControl/>
        <w:autoSpaceDE/>
        <w:autoSpaceDN/>
        <w:ind w:left="720" w:hanging="720"/>
        <w:jc w:val="both"/>
        <w:textAlignment w:val="auto"/>
        <w:rPr>
          <w:rFonts w:ascii="Arial" w:eastAsiaTheme="minorHAnsi" w:hAnsi="Arial" w:cs="Arial"/>
          <w:iCs/>
          <w:sz w:val="22"/>
          <w:szCs w:val="22"/>
          <w:lang w:val="fr-FR"/>
        </w:rPr>
      </w:pPr>
    </w:p>
    <w:p w14:paraId="54A8E487" w14:textId="77777777" w:rsidR="00176B43" w:rsidRPr="00176B43" w:rsidRDefault="00176B43" w:rsidP="00176B43">
      <w:pPr>
        <w:widowControl/>
        <w:numPr>
          <w:ilvl w:val="0"/>
          <w:numId w:val="3"/>
        </w:numPr>
        <w:autoSpaceDE/>
        <w:autoSpaceDN/>
        <w:ind w:left="1418" w:hanging="567"/>
        <w:jc w:val="both"/>
        <w:textAlignment w:val="auto"/>
        <w:rPr>
          <w:rFonts w:ascii="Arial" w:eastAsiaTheme="minorHAnsi" w:hAnsi="Arial" w:cs="Arial"/>
          <w:sz w:val="22"/>
          <w:szCs w:val="22"/>
          <w:lang w:val="fr-FR"/>
        </w:rPr>
      </w:pPr>
      <w:r w:rsidRPr="00176B43">
        <w:rPr>
          <w:rFonts w:ascii="Arial" w:eastAsiaTheme="minorHAnsi" w:hAnsi="Arial" w:cs="Arial"/>
          <w:sz w:val="22"/>
          <w:szCs w:val="22"/>
          <w:lang w:val="fr-FR"/>
        </w:rPr>
        <w:t>encourage les États de l’aire de répartition non-Parties à contribuer à la mise en œuvre du Plan d’action par espèce ;</w:t>
      </w:r>
    </w:p>
    <w:p w14:paraId="6E53FD1C" w14:textId="77777777" w:rsidR="00176B43" w:rsidRPr="00176B43" w:rsidRDefault="00176B43" w:rsidP="00176B43">
      <w:pPr>
        <w:widowControl/>
        <w:autoSpaceDE/>
        <w:autoSpaceDN/>
        <w:ind w:left="1418"/>
        <w:jc w:val="both"/>
        <w:textAlignment w:val="auto"/>
        <w:rPr>
          <w:rFonts w:ascii="Arial" w:eastAsiaTheme="minorHAnsi" w:hAnsi="Arial" w:cs="Arial"/>
          <w:sz w:val="22"/>
          <w:szCs w:val="22"/>
          <w:lang w:val="fr-FR"/>
        </w:rPr>
      </w:pPr>
    </w:p>
    <w:p w14:paraId="272214DB" w14:textId="77777777" w:rsidR="00176B43" w:rsidRPr="00176B43" w:rsidRDefault="00176B43" w:rsidP="00176B43">
      <w:pPr>
        <w:widowControl/>
        <w:numPr>
          <w:ilvl w:val="0"/>
          <w:numId w:val="3"/>
        </w:numPr>
        <w:autoSpaceDE/>
        <w:autoSpaceDN/>
        <w:ind w:left="1418" w:hanging="567"/>
        <w:jc w:val="both"/>
        <w:textAlignment w:val="auto"/>
        <w:rPr>
          <w:rFonts w:ascii="Arial" w:eastAsiaTheme="minorHAnsi" w:hAnsi="Arial" w:cs="Arial"/>
          <w:sz w:val="22"/>
          <w:szCs w:val="22"/>
          <w:lang w:val="fr-FR"/>
        </w:rPr>
      </w:pPr>
      <w:r w:rsidRPr="00176B43">
        <w:rPr>
          <w:rFonts w:ascii="Arial" w:eastAsiaTheme="minorHAnsi" w:hAnsi="Arial" w:cs="Arial"/>
          <w:sz w:val="22"/>
          <w:szCs w:val="22"/>
          <w:lang w:val="fr-FR"/>
        </w:rPr>
        <w:t>élabore et transmet aux États de l’aire de répartition un formulaire de rapport simple permettant d’évaluer les progrès accomplis dans la mise en œuvre du Plan d’action par espèce et de faciliter l’établissement de rapports avant la 16</w:t>
      </w:r>
      <w:r w:rsidRPr="00176B43">
        <w:rPr>
          <w:rFonts w:ascii="Arial" w:eastAsiaTheme="minorHAnsi" w:hAnsi="Arial" w:cs="Arial"/>
          <w:sz w:val="22"/>
          <w:szCs w:val="22"/>
          <w:vertAlign w:val="superscript"/>
          <w:lang w:val="fr-FR"/>
        </w:rPr>
        <w:t>e</w:t>
      </w:r>
      <w:r w:rsidRPr="00176B43">
        <w:rPr>
          <w:rFonts w:ascii="Arial" w:eastAsiaTheme="minorHAnsi" w:hAnsi="Arial" w:cs="Arial"/>
          <w:sz w:val="22"/>
          <w:szCs w:val="22"/>
          <w:lang w:val="fr-FR"/>
        </w:rPr>
        <w:t> Session de la Conférence des Parties, et prépare un résumé pour examen par le Conseil scientifique et par la 16</w:t>
      </w:r>
      <w:r w:rsidRPr="00176B43">
        <w:rPr>
          <w:rFonts w:ascii="Arial" w:eastAsiaTheme="minorHAnsi" w:hAnsi="Arial" w:cs="Arial"/>
          <w:sz w:val="22"/>
          <w:szCs w:val="22"/>
          <w:vertAlign w:val="superscript"/>
          <w:lang w:val="fr-FR"/>
        </w:rPr>
        <w:t>e</w:t>
      </w:r>
      <w:r w:rsidRPr="00176B43">
        <w:rPr>
          <w:rFonts w:ascii="Arial" w:eastAsiaTheme="minorHAnsi" w:hAnsi="Arial" w:cs="Arial"/>
          <w:sz w:val="22"/>
          <w:szCs w:val="22"/>
          <w:lang w:val="fr-FR"/>
        </w:rPr>
        <w:t> Session de la Conférence des Parties ;</w:t>
      </w:r>
    </w:p>
    <w:p w14:paraId="6186EECC" w14:textId="77777777" w:rsidR="00176B43" w:rsidRPr="00176B43" w:rsidRDefault="00176B43" w:rsidP="00176B43">
      <w:pPr>
        <w:widowControl/>
        <w:autoSpaceDE/>
        <w:autoSpaceDN/>
        <w:ind w:left="1418"/>
        <w:jc w:val="both"/>
        <w:textAlignment w:val="auto"/>
        <w:rPr>
          <w:rFonts w:ascii="Arial" w:eastAsiaTheme="minorHAnsi" w:hAnsi="Arial" w:cs="Arial"/>
          <w:sz w:val="22"/>
          <w:szCs w:val="22"/>
          <w:lang w:val="fr-FR"/>
        </w:rPr>
      </w:pPr>
    </w:p>
    <w:p w14:paraId="1083EEC4" w14:textId="77777777" w:rsidR="00176B43" w:rsidRPr="00176B43" w:rsidRDefault="00176B43" w:rsidP="00176B43">
      <w:pPr>
        <w:widowControl/>
        <w:numPr>
          <w:ilvl w:val="0"/>
          <w:numId w:val="3"/>
        </w:numPr>
        <w:autoSpaceDE/>
        <w:autoSpaceDN/>
        <w:ind w:left="1418" w:hanging="567"/>
        <w:jc w:val="both"/>
        <w:textAlignment w:val="auto"/>
        <w:rPr>
          <w:rFonts w:ascii="Arial" w:eastAsiaTheme="minorHAnsi" w:hAnsi="Arial" w:cs="Arial"/>
          <w:sz w:val="22"/>
          <w:szCs w:val="22"/>
          <w:lang w:val="fr-FR"/>
        </w:rPr>
      </w:pPr>
      <w:r w:rsidRPr="00176B43">
        <w:rPr>
          <w:rFonts w:ascii="Arial" w:eastAsiaTheme="minorHAnsi" w:hAnsi="Arial" w:cs="Arial"/>
          <w:sz w:val="22"/>
          <w:szCs w:val="22"/>
          <w:lang w:val="fr-FR"/>
        </w:rPr>
        <w:t>aide les États de l’aire de répartition à mettre en place une structure de gouvernance et un système de suivi et fournit une plateforme de communication sur demande ;</w:t>
      </w:r>
    </w:p>
    <w:p w14:paraId="306B82D6" w14:textId="77777777" w:rsidR="00176B43" w:rsidRPr="00176B43" w:rsidRDefault="00176B43" w:rsidP="00176B43">
      <w:pPr>
        <w:widowControl/>
        <w:autoSpaceDE/>
        <w:autoSpaceDN/>
        <w:ind w:left="1418"/>
        <w:jc w:val="both"/>
        <w:textAlignment w:val="auto"/>
        <w:rPr>
          <w:rFonts w:ascii="Arial" w:eastAsiaTheme="minorHAnsi" w:hAnsi="Arial" w:cs="Arial"/>
          <w:sz w:val="22"/>
          <w:szCs w:val="22"/>
          <w:lang w:val="fr-FR"/>
        </w:rPr>
      </w:pPr>
    </w:p>
    <w:p w14:paraId="278716F9" w14:textId="77777777" w:rsidR="00176B43" w:rsidRPr="00176B43" w:rsidRDefault="00176B43" w:rsidP="00176B43">
      <w:pPr>
        <w:widowControl/>
        <w:numPr>
          <w:ilvl w:val="0"/>
          <w:numId w:val="3"/>
        </w:numPr>
        <w:autoSpaceDE/>
        <w:autoSpaceDN/>
        <w:ind w:left="1418" w:hanging="567"/>
        <w:jc w:val="both"/>
        <w:textAlignment w:val="auto"/>
        <w:rPr>
          <w:rFonts w:ascii="Arial" w:eastAsiaTheme="minorHAnsi" w:hAnsi="Arial" w:cs="Arial"/>
          <w:sz w:val="22"/>
          <w:szCs w:val="22"/>
          <w:lang w:val="fr-FR"/>
        </w:rPr>
      </w:pPr>
      <w:r w:rsidRPr="00176B43">
        <w:rPr>
          <w:rFonts w:ascii="Arial" w:eastAsiaTheme="minorHAnsi" w:hAnsi="Arial" w:cs="Arial"/>
          <w:sz w:val="22"/>
          <w:szCs w:val="22"/>
          <w:lang w:val="fr-FR"/>
        </w:rPr>
        <w:t>collabore avec le Secrétariat CITES sur les activités pertinentes relatives à l’anguille d’Europe à inscrire dans le prochain Programme de travail conjoint CITES</w:t>
      </w:r>
      <w:r w:rsidRPr="00176B43">
        <w:rPr>
          <w:rFonts w:ascii="Arial" w:eastAsiaTheme="minorHAnsi" w:hAnsi="Arial" w:cs="Arial"/>
          <w:sz w:val="21"/>
          <w:szCs w:val="21"/>
          <w:lang w:val="fr-FR"/>
        </w:rPr>
        <w:t>–</w:t>
      </w:r>
      <w:r w:rsidRPr="00176B43">
        <w:rPr>
          <w:rFonts w:ascii="Arial" w:eastAsiaTheme="minorHAnsi" w:hAnsi="Arial" w:cs="Arial"/>
          <w:sz w:val="22"/>
          <w:szCs w:val="22"/>
          <w:lang w:val="fr-FR"/>
        </w:rPr>
        <w:t>CMS.</w:t>
      </w:r>
    </w:p>
    <w:p w14:paraId="04891006" w14:textId="77777777" w:rsidR="00176B43" w:rsidRPr="00176B43" w:rsidRDefault="00176B43" w:rsidP="00176B43">
      <w:pPr>
        <w:adjustRightInd w:val="0"/>
        <w:jc w:val="both"/>
        <w:textAlignment w:val="auto"/>
        <w:rPr>
          <w:rFonts w:ascii="Arial" w:eastAsiaTheme="minorHAnsi" w:hAnsi="Arial" w:cstheme="minorBidi"/>
          <w:sz w:val="22"/>
          <w:szCs w:val="22"/>
          <w:lang w:val="fr-FR"/>
        </w:rPr>
      </w:pPr>
    </w:p>
    <w:p w14:paraId="3569AA5B" w14:textId="77777777" w:rsidR="007F43DD" w:rsidRDefault="007F43DD" w:rsidP="00176B43">
      <w:pPr>
        <w:pStyle w:val="ListParagraph"/>
        <w:suppressAutoHyphens/>
        <w:ind w:left="0"/>
        <w:contextualSpacing w:val="0"/>
        <w:rPr>
          <w:rFonts w:cs="Arial"/>
          <w:lang w:val="fr-FR"/>
        </w:rPr>
      </w:pPr>
    </w:p>
    <w:p w14:paraId="78E00E99" w14:textId="77777777" w:rsidR="00176B43" w:rsidRPr="007A5544" w:rsidRDefault="00176B43" w:rsidP="00176B43">
      <w:pPr>
        <w:pStyle w:val="ListParagraph"/>
        <w:suppressAutoHyphens/>
        <w:ind w:left="0"/>
        <w:contextualSpacing w:val="0"/>
        <w:rPr>
          <w:rFonts w:cs="Arial"/>
          <w:lang w:val="fr-FR"/>
        </w:rPr>
      </w:pPr>
    </w:p>
    <w:sectPr w:rsidR="00176B43" w:rsidRPr="007A5544" w:rsidSect="00AB528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24FEE" w14:textId="77777777" w:rsidR="00A476E1" w:rsidRDefault="00A476E1">
      <w:r>
        <w:separator/>
      </w:r>
    </w:p>
  </w:endnote>
  <w:endnote w:type="continuationSeparator" w:id="0">
    <w:p w14:paraId="1B93A784" w14:textId="77777777" w:rsidR="00A476E1" w:rsidRDefault="00A476E1">
      <w:r>
        <w:continuationSeparator/>
      </w:r>
    </w:p>
  </w:endnote>
  <w:endnote w:type="continuationNotice" w:id="1">
    <w:p w14:paraId="0CCF1FD5" w14:textId="77777777" w:rsidR="00A476E1" w:rsidRDefault="00A476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1A02" w14:textId="4105E3AE" w:rsidR="009B03FC" w:rsidRPr="009B03FC" w:rsidRDefault="009B03FC" w:rsidP="009B03FC">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2E7C9" w14:textId="77777777" w:rsidR="00A476E1" w:rsidRDefault="00A476E1">
      <w:r>
        <w:rPr>
          <w:color w:val="000000"/>
        </w:rPr>
        <w:separator/>
      </w:r>
    </w:p>
  </w:footnote>
  <w:footnote w:type="continuationSeparator" w:id="0">
    <w:p w14:paraId="72F7FA50" w14:textId="77777777" w:rsidR="00A476E1" w:rsidRDefault="00A476E1">
      <w:r>
        <w:continuationSeparator/>
      </w:r>
    </w:p>
  </w:footnote>
  <w:footnote w:type="continuationNotice" w:id="1">
    <w:p w14:paraId="0574673F" w14:textId="77777777" w:rsidR="00A476E1" w:rsidRDefault="00A476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5FBF8DBE" w:rsidR="0041439A" w:rsidRPr="009F3558"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pt-PT"/>
      </w:rPr>
    </w:pPr>
    <w:r w:rsidRPr="009F3558">
      <w:rPr>
        <w:rFonts w:ascii="Arial" w:hAnsi="Arial" w:cs="Arial"/>
        <w:i/>
        <w:sz w:val="18"/>
        <w:szCs w:val="18"/>
        <w:lang w:val="pt-PT"/>
      </w:rPr>
      <w:t>UNEP/CMS/COP1</w:t>
    </w:r>
    <w:r w:rsidR="00AB5285" w:rsidRPr="009F3558">
      <w:rPr>
        <w:rFonts w:ascii="Arial" w:hAnsi="Arial" w:cs="Arial"/>
        <w:i/>
        <w:sz w:val="18"/>
        <w:szCs w:val="18"/>
        <w:lang w:val="pt-PT"/>
      </w:rPr>
      <w:t>5</w:t>
    </w:r>
    <w:r w:rsidRPr="009F3558">
      <w:rPr>
        <w:rFonts w:ascii="Arial" w:hAnsi="Arial" w:cs="Arial"/>
        <w:i/>
        <w:sz w:val="18"/>
        <w:szCs w:val="18"/>
        <w:lang w:val="pt-PT"/>
      </w:rPr>
      <w:t>/CRP</w:t>
    </w:r>
    <w:r w:rsidR="00176B43">
      <w:rPr>
        <w:rFonts w:ascii="Arial" w:hAnsi="Arial" w:cs="Arial"/>
        <w:i/>
        <w:sz w:val="18"/>
        <w:szCs w:val="18"/>
        <w:lang w:val="pt-PT"/>
      </w:rPr>
      <w:t>25.6.2</w:t>
    </w:r>
  </w:p>
  <w:p w14:paraId="50B9F4CC" w14:textId="77777777" w:rsidR="0041439A" w:rsidRPr="00F52A55" w:rsidRDefault="0041439A">
    <w:pPr>
      <w:pStyle w:val="Header"/>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3F0B" w14:textId="62162DF4" w:rsidR="0041439A" w:rsidRPr="00176B43"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pt-PT"/>
      </w:rPr>
    </w:pPr>
    <w:r w:rsidRPr="00176B43">
      <w:rPr>
        <w:rFonts w:ascii="Arial" w:hAnsi="Arial" w:cs="Arial"/>
        <w:i/>
        <w:sz w:val="18"/>
        <w:szCs w:val="18"/>
        <w:lang w:val="pt-PT"/>
      </w:rPr>
      <w:t>UNEP/CMS/COP1</w:t>
    </w:r>
    <w:r w:rsidR="00AB5285" w:rsidRPr="00176B43">
      <w:rPr>
        <w:rFonts w:ascii="Arial" w:hAnsi="Arial" w:cs="Arial"/>
        <w:i/>
        <w:sz w:val="18"/>
        <w:szCs w:val="18"/>
        <w:lang w:val="pt-PT"/>
      </w:rPr>
      <w:t>5</w:t>
    </w:r>
    <w:r w:rsidRPr="00176B43">
      <w:rPr>
        <w:rFonts w:ascii="Arial" w:hAnsi="Arial" w:cs="Arial"/>
        <w:i/>
        <w:sz w:val="18"/>
        <w:szCs w:val="18"/>
        <w:lang w:val="pt-PT"/>
      </w:rPr>
      <w:t>/CRP</w:t>
    </w:r>
    <w:r w:rsidR="00620BD8" w:rsidRPr="00176B43">
      <w:rPr>
        <w:rFonts w:ascii="Arial" w:hAnsi="Arial" w:cs="Arial"/>
        <w:i/>
        <w:sz w:val="18"/>
        <w:szCs w:val="18"/>
        <w:lang w:val="pt-PT"/>
      </w:rPr>
      <w:t>25.</w:t>
    </w:r>
    <w:r w:rsidR="00176B43" w:rsidRPr="00176B43">
      <w:rPr>
        <w:rFonts w:ascii="Arial" w:hAnsi="Arial" w:cs="Arial"/>
        <w:i/>
        <w:sz w:val="18"/>
        <w:szCs w:val="18"/>
        <w:lang w:val="pt-PT"/>
      </w:rPr>
      <w:t>6.2</w:t>
    </w:r>
  </w:p>
  <w:p w14:paraId="75025A37" w14:textId="77777777" w:rsidR="0041439A" w:rsidRPr="00F52A55" w:rsidRDefault="0041439A">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766DADB0" w:rsidR="007A1066" w:rsidRPr="009F3558" w:rsidRDefault="007A1066" w:rsidP="00751AAD">
    <w:pPr>
      <w:pBdr>
        <w:bottom w:val="single" w:sz="4" w:space="1" w:color="auto"/>
      </w:pBdr>
      <w:tabs>
        <w:tab w:val="left" w:pos="5040"/>
        <w:tab w:val="left" w:pos="5760"/>
        <w:tab w:val="left" w:pos="6008"/>
        <w:tab w:val="left" w:pos="6480"/>
        <w:tab w:val="left" w:pos="7200"/>
        <w:tab w:val="left" w:pos="7920"/>
        <w:tab w:val="left" w:pos="8640"/>
      </w:tabs>
      <w:jc w:val="right"/>
      <w:rPr>
        <w:rFonts w:ascii="Arial" w:hAnsi="Arial" w:cs="Arial"/>
        <w:bCs/>
        <w:i/>
        <w:iCs/>
        <w:sz w:val="18"/>
        <w:szCs w:val="18"/>
        <w:lang w:val="pt-PT"/>
      </w:rPr>
    </w:pPr>
    <w:r w:rsidRPr="009F3558">
      <w:rPr>
        <w:rFonts w:ascii="Arial" w:hAnsi="Arial" w:cs="Arial"/>
        <w:bCs/>
        <w:i/>
        <w:iCs/>
        <w:sz w:val="18"/>
        <w:szCs w:val="18"/>
        <w:lang w:val="pt-PT"/>
      </w:rPr>
      <w:t>UNEP/CMS/COP1</w:t>
    </w:r>
    <w:r w:rsidR="00AB5285" w:rsidRPr="009F3558">
      <w:rPr>
        <w:rFonts w:ascii="Arial" w:hAnsi="Arial" w:cs="Arial"/>
        <w:bCs/>
        <w:i/>
        <w:iCs/>
        <w:sz w:val="18"/>
        <w:szCs w:val="18"/>
        <w:lang w:val="pt-PT"/>
      </w:rPr>
      <w:t>5</w:t>
    </w:r>
    <w:r w:rsidRPr="009F3558">
      <w:rPr>
        <w:rFonts w:ascii="Arial" w:hAnsi="Arial" w:cs="Arial"/>
        <w:bCs/>
        <w:i/>
        <w:iCs/>
        <w:sz w:val="18"/>
        <w:szCs w:val="18"/>
        <w:lang w:val="pt-PT"/>
      </w:rPr>
      <w:t>/CRP</w:t>
    </w:r>
    <w:r w:rsidR="00176B43">
      <w:rPr>
        <w:rFonts w:ascii="Arial" w:hAnsi="Arial" w:cs="Arial"/>
        <w:bCs/>
        <w:i/>
        <w:iCs/>
        <w:sz w:val="18"/>
        <w:szCs w:val="18"/>
        <w:lang w:val="pt-PT"/>
      </w:rPr>
      <w:t>25.6.2</w:t>
    </w:r>
  </w:p>
  <w:p w14:paraId="117A266F" w14:textId="77777777" w:rsidR="007A1066" w:rsidRPr="00F52A55" w:rsidRDefault="007A1066">
    <w:pPr>
      <w:pStyle w:val="Header"/>
      <w:rPr>
        <w:sz w:val="18"/>
        <w:szCs w:val="18"/>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62600"/>
    <w:multiLevelType w:val="hybridMultilevel"/>
    <w:tmpl w:val="6974169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3F12B9B"/>
    <w:multiLevelType w:val="hybridMultilevel"/>
    <w:tmpl w:val="305E00B6"/>
    <w:lvl w:ilvl="0" w:tplc="0407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7E06F81"/>
    <w:multiLevelType w:val="hybridMultilevel"/>
    <w:tmpl w:val="A82ACDC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E654791"/>
    <w:multiLevelType w:val="hybridMultilevel"/>
    <w:tmpl w:val="E65E5768"/>
    <w:lvl w:ilvl="0" w:tplc="FFFFFFFF">
      <w:start w:val="1"/>
      <w:numFmt w:val="lowerLetter"/>
      <w:lvlText w:val="%1)"/>
      <w:lvlJc w:val="left"/>
      <w:pPr>
        <w:ind w:left="1069" w:hanging="360"/>
      </w:pPr>
    </w:lvl>
    <w:lvl w:ilvl="1" w:tplc="0809001B">
      <w:start w:val="1"/>
      <w:numFmt w:val="lowerRoman"/>
      <w:lvlText w:val="%2."/>
      <w:lvlJc w:val="right"/>
      <w:pPr>
        <w:ind w:left="1837" w:hanging="360"/>
      </w:pPr>
    </w:lvl>
    <w:lvl w:ilvl="2" w:tplc="FFFFFFFF">
      <w:start w:val="1"/>
      <w:numFmt w:val="lowerRoman"/>
      <w:lvlText w:val="%3."/>
      <w:lvlJc w:val="right"/>
      <w:pPr>
        <w:ind w:left="2557" w:hanging="180"/>
      </w:pPr>
    </w:lvl>
    <w:lvl w:ilvl="3" w:tplc="FFFFFFFF">
      <w:start w:val="1"/>
      <w:numFmt w:val="decimal"/>
      <w:lvlText w:val="%4."/>
      <w:lvlJc w:val="left"/>
      <w:pPr>
        <w:ind w:left="3277" w:hanging="360"/>
      </w:pPr>
    </w:lvl>
    <w:lvl w:ilvl="4" w:tplc="FFFFFFFF">
      <w:start w:val="1"/>
      <w:numFmt w:val="lowerLetter"/>
      <w:lvlText w:val="%5."/>
      <w:lvlJc w:val="left"/>
      <w:pPr>
        <w:ind w:left="3997" w:hanging="360"/>
      </w:pPr>
    </w:lvl>
    <w:lvl w:ilvl="5" w:tplc="FFFFFFFF">
      <w:start w:val="1"/>
      <w:numFmt w:val="lowerRoman"/>
      <w:lvlText w:val="%6."/>
      <w:lvlJc w:val="right"/>
      <w:pPr>
        <w:ind w:left="4717" w:hanging="180"/>
      </w:pPr>
    </w:lvl>
    <w:lvl w:ilvl="6" w:tplc="FFFFFFFF">
      <w:start w:val="1"/>
      <w:numFmt w:val="decimal"/>
      <w:lvlText w:val="%7."/>
      <w:lvlJc w:val="left"/>
      <w:pPr>
        <w:ind w:left="5437" w:hanging="360"/>
      </w:pPr>
    </w:lvl>
    <w:lvl w:ilvl="7" w:tplc="FFFFFFFF">
      <w:start w:val="1"/>
      <w:numFmt w:val="lowerLetter"/>
      <w:lvlText w:val="%8."/>
      <w:lvlJc w:val="left"/>
      <w:pPr>
        <w:ind w:left="6157" w:hanging="360"/>
      </w:pPr>
    </w:lvl>
    <w:lvl w:ilvl="8" w:tplc="FFFFFFFF">
      <w:start w:val="1"/>
      <w:numFmt w:val="lowerRoman"/>
      <w:lvlText w:val="%9."/>
      <w:lvlJc w:val="right"/>
      <w:pPr>
        <w:ind w:left="6877" w:hanging="180"/>
      </w:pPr>
    </w:lvl>
  </w:abstractNum>
  <w:abstractNum w:abstractNumId="5"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73B349B"/>
    <w:multiLevelType w:val="hybridMultilevel"/>
    <w:tmpl w:val="78BC5F3A"/>
    <w:lvl w:ilvl="0" w:tplc="D1EE0D7C">
      <w:start w:val="1"/>
      <w:numFmt w:val="decimal"/>
      <w:lvlText w:val="%1."/>
      <w:lvlJc w:val="left"/>
      <w:pPr>
        <w:ind w:left="786" w:hanging="360"/>
      </w:pPr>
      <w:rPr>
        <w:rFonts w:hint="default"/>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6528537">
    <w:abstractNumId w:val="6"/>
  </w:num>
  <w:num w:numId="2" w16cid:durableId="574051727">
    <w:abstractNumId w:val="7"/>
  </w:num>
  <w:num w:numId="3" w16cid:durableId="6077332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118589">
    <w:abstractNumId w:val="4"/>
  </w:num>
  <w:num w:numId="5" w16cid:durableId="599720149">
    <w:abstractNumId w:val="0"/>
  </w:num>
  <w:num w:numId="6" w16cid:durableId="1796025329">
    <w:abstractNumId w:val="2"/>
  </w:num>
  <w:num w:numId="7" w16cid:durableId="2070423491">
    <w:abstractNumId w:val="1"/>
  </w:num>
  <w:num w:numId="8" w16cid:durableId="5434457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1452"/>
    <w:rsid w:val="000B0D60"/>
    <w:rsid w:val="001074CE"/>
    <w:rsid w:val="001125D7"/>
    <w:rsid w:val="001352BB"/>
    <w:rsid w:val="00142859"/>
    <w:rsid w:val="00164D92"/>
    <w:rsid w:val="00167428"/>
    <w:rsid w:val="00176B43"/>
    <w:rsid w:val="002243FE"/>
    <w:rsid w:val="00227282"/>
    <w:rsid w:val="0027066C"/>
    <w:rsid w:val="00276113"/>
    <w:rsid w:val="002B6DE7"/>
    <w:rsid w:val="002C5F42"/>
    <w:rsid w:val="0033796E"/>
    <w:rsid w:val="003F1AD8"/>
    <w:rsid w:val="0041439A"/>
    <w:rsid w:val="0043102F"/>
    <w:rsid w:val="00452E81"/>
    <w:rsid w:val="004D4CBE"/>
    <w:rsid w:val="0052458B"/>
    <w:rsid w:val="005645C4"/>
    <w:rsid w:val="0058757D"/>
    <w:rsid w:val="005C107A"/>
    <w:rsid w:val="005D43E4"/>
    <w:rsid w:val="005D574F"/>
    <w:rsid w:val="005F0639"/>
    <w:rsid w:val="00620BD8"/>
    <w:rsid w:val="006624A4"/>
    <w:rsid w:val="00673369"/>
    <w:rsid w:val="006821C9"/>
    <w:rsid w:val="00687331"/>
    <w:rsid w:val="006A05E6"/>
    <w:rsid w:val="006D020E"/>
    <w:rsid w:val="007103C8"/>
    <w:rsid w:val="00751AAD"/>
    <w:rsid w:val="00755279"/>
    <w:rsid w:val="007A1066"/>
    <w:rsid w:val="007A5544"/>
    <w:rsid w:val="007F43DD"/>
    <w:rsid w:val="00826906"/>
    <w:rsid w:val="00857813"/>
    <w:rsid w:val="00950DA4"/>
    <w:rsid w:val="00960B8C"/>
    <w:rsid w:val="0096699F"/>
    <w:rsid w:val="009B03FC"/>
    <w:rsid w:val="009B7EA8"/>
    <w:rsid w:val="009F3558"/>
    <w:rsid w:val="00A476E1"/>
    <w:rsid w:val="00A8579B"/>
    <w:rsid w:val="00AA138B"/>
    <w:rsid w:val="00AB5285"/>
    <w:rsid w:val="00AC26F1"/>
    <w:rsid w:val="00AC3557"/>
    <w:rsid w:val="00AE39EA"/>
    <w:rsid w:val="00AE590E"/>
    <w:rsid w:val="00AF1870"/>
    <w:rsid w:val="00B4191F"/>
    <w:rsid w:val="00B91802"/>
    <w:rsid w:val="00C30C58"/>
    <w:rsid w:val="00C31E29"/>
    <w:rsid w:val="00D416B7"/>
    <w:rsid w:val="00D50F95"/>
    <w:rsid w:val="00D61140"/>
    <w:rsid w:val="00D82C56"/>
    <w:rsid w:val="00DB2EEB"/>
    <w:rsid w:val="00E1532C"/>
    <w:rsid w:val="00E45B44"/>
    <w:rsid w:val="00E829C9"/>
    <w:rsid w:val="00E91EEB"/>
    <w:rsid w:val="00EF2BC5"/>
    <w:rsid w:val="00EF34EF"/>
    <w:rsid w:val="00F52A55"/>
    <w:rsid w:val="00F56104"/>
    <w:rsid w:val="00FD0BD8"/>
    <w:rsid w:val="00FD2360"/>
    <w:rsid w:val="00FF4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paragraph" w:styleId="ListParagraph">
    <w:name w:val="List Paragraph"/>
    <w:basedOn w:val="Normal"/>
    <w:link w:val="ListParagraphChar"/>
    <w:uiPriority w:val="1"/>
    <w:qFormat/>
    <w:rsid w:val="00857813"/>
    <w:pPr>
      <w:widowControl/>
      <w:suppressAutoHyphens w:val="0"/>
      <w:autoSpaceDE/>
      <w:autoSpaceDN/>
      <w:ind w:left="720"/>
      <w:contextualSpacing/>
      <w:jc w:val="both"/>
      <w:textAlignment w:val="auto"/>
    </w:pPr>
    <w:rPr>
      <w:rFonts w:ascii="Arial" w:eastAsiaTheme="minorHAnsi" w:hAnsi="Arial" w:cstheme="minorBidi"/>
      <w:sz w:val="22"/>
      <w:szCs w:val="22"/>
    </w:rPr>
  </w:style>
  <w:style w:type="character" w:customStyle="1" w:styleId="ListParagraphChar">
    <w:name w:val="List Paragraph Char"/>
    <w:basedOn w:val="DefaultParagraphFont"/>
    <w:link w:val="ListParagraph"/>
    <w:uiPriority w:val="1"/>
    <w:locked/>
    <w:rsid w:val="00857813"/>
    <w:rPr>
      <w:rFonts w:eastAsiaTheme="minorHAnsi" w:cstheme="minorBidi"/>
    </w:rPr>
  </w:style>
  <w:style w:type="character" w:styleId="FootnoteReference">
    <w:name w:val="footnote reference"/>
    <w:aliases w:val="stylish"/>
    <w:basedOn w:val="DefaultParagraphFont"/>
    <w:uiPriority w:val="99"/>
    <w:unhideWhenUsed/>
    <w:rsid w:val="00857813"/>
    <w:rPr>
      <w:vertAlign w:val="superscript"/>
    </w:rPr>
  </w:style>
  <w:style w:type="character" w:styleId="Hyperlink">
    <w:name w:val="Hyperlink"/>
    <w:basedOn w:val="DefaultParagraphFont"/>
    <w:uiPriority w:val="99"/>
    <w:unhideWhenUsed/>
    <w:rsid w:val="00857813"/>
    <w:rPr>
      <w:color w:val="0563C1" w:themeColor="hyperlink"/>
      <w:u w:val="single"/>
    </w:rPr>
  </w:style>
  <w:style w:type="paragraph" w:styleId="FootnoteText">
    <w:name w:val="footnote text"/>
    <w:basedOn w:val="Normal"/>
    <w:link w:val="FootnoteTextChar"/>
    <w:uiPriority w:val="99"/>
    <w:semiHidden/>
    <w:rsid w:val="007A5544"/>
    <w:pPr>
      <w:suppressAutoHyphens w:val="0"/>
      <w:adjustRightInd w:val="0"/>
      <w:jc w:val="both"/>
      <w:textAlignment w:val="auto"/>
    </w:pPr>
    <w:rPr>
      <w:szCs w:val="20"/>
    </w:rPr>
  </w:style>
  <w:style w:type="character" w:customStyle="1" w:styleId="FootnoteTextChar">
    <w:name w:val="Footnote Text Char"/>
    <w:basedOn w:val="DefaultParagraphFont"/>
    <w:link w:val="FootnoteText"/>
    <w:uiPriority w:val="99"/>
    <w:semiHidden/>
    <w:rsid w:val="007A5544"/>
    <w:rPr>
      <w:rFonts w:ascii="Times New Roman" w:eastAsia="Times New Roman" w:hAnsi="Times New Roman"/>
      <w:sz w:val="20"/>
      <w:szCs w:val="20"/>
    </w:rPr>
  </w:style>
  <w:style w:type="character" w:styleId="Strong">
    <w:name w:val="Strong"/>
    <w:basedOn w:val="DefaultParagraphFont"/>
    <w:uiPriority w:val="22"/>
    <w:qFormat/>
    <w:rsid w:val="007A5544"/>
    <w:rPr>
      <w:b/>
      <w:bCs/>
    </w:rPr>
  </w:style>
  <w:style w:type="paragraph" w:customStyle="1" w:styleId="Firstnumbering">
    <w:name w:val="First numbering"/>
    <w:basedOn w:val="ListParagraph"/>
    <w:link w:val="FirstnumberingChar"/>
    <w:qFormat/>
    <w:rsid w:val="007A5544"/>
    <w:pPr>
      <w:numPr>
        <w:numId w:val="2"/>
      </w:numPr>
      <w:ind w:left="567" w:hanging="567"/>
      <w:contextualSpacing w:val="0"/>
      <w:jc w:val="left"/>
    </w:pPr>
    <w:rPr>
      <w:lang w:val="en-GB"/>
    </w:rPr>
  </w:style>
  <w:style w:type="paragraph" w:customStyle="1" w:styleId="Secondnumbering">
    <w:name w:val="Second numbering"/>
    <w:basedOn w:val="Firstnumbering"/>
    <w:link w:val="SecondnumberingChar"/>
    <w:qFormat/>
    <w:rsid w:val="007A5544"/>
    <w:pPr>
      <w:numPr>
        <w:numId w:val="0"/>
      </w:numPr>
    </w:pPr>
  </w:style>
  <w:style w:type="character" w:customStyle="1" w:styleId="FirstnumberingChar">
    <w:name w:val="First numbering Char"/>
    <w:basedOn w:val="ListParagraphChar"/>
    <w:link w:val="Firstnumbering"/>
    <w:rsid w:val="007A5544"/>
    <w:rPr>
      <w:rFonts w:eastAsiaTheme="minorHAnsi" w:cstheme="minorBidi"/>
      <w:lang w:val="en-GB"/>
    </w:rPr>
  </w:style>
  <w:style w:type="character" w:customStyle="1" w:styleId="SecondnumberingChar">
    <w:name w:val="Second numbering Char"/>
    <w:basedOn w:val="FirstnumberingChar"/>
    <w:link w:val="Secondnumbering"/>
    <w:rsid w:val="007A5544"/>
    <w:rPr>
      <w:rFonts w:eastAsiaTheme="minorHAnsi" w:cstheme="min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2.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0A22A155-7321-4020-9103-8D6354CA4DDE}"/>
</file>

<file path=customXml/itemProps4.xml><?xml version="1.0" encoding="utf-8"?>
<ds:datastoreItem xmlns:ds="http://schemas.openxmlformats.org/officeDocument/2006/customXml" ds:itemID="{7914F79A-83B1-4EB9-AB8F-174806CF1BAC}">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30</TotalTime>
  <Pages>4</Pages>
  <Words>1301</Words>
  <Characters>7420</Characters>
  <Application>Microsoft Office Word</Application>
  <DocSecurity>0</DocSecurity>
  <Lines>61</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7</cp:revision>
  <cp:lastPrinted>2020-02-03T15:02:00Z</cp:lastPrinted>
  <dcterms:created xsi:type="dcterms:W3CDTF">2026-03-28T00:52:00Z</dcterms:created>
  <dcterms:modified xsi:type="dcterms:W3CDTF">2026-03-28T01:31:00Z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fr</vt:lpwstr>
  </property>
</Properties>
</file>