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2E89" w14:textId="4544ED90" w:rsidR="765E6C2D" w:rsidRPr="00A02447" w:rsidRDefault="765E6C2D" w:rsidP="00A02447">
      <w:pPr>
        <w:jc w:val="center"/>
        <w:rPr>
          <w:rFonts w:ascii="Arial" w:hAnsi="Arial" w:cs="Arial"/>
          <w:sz w:val="22"/>
          <w:szCs w:val="22"/>
          <w:lang w:val="en-GB"/>
        </w:rPr>
      </w:pPr>
      <w:r w:rsidRPr="00A02447">
        <w:rPr>
          <w:rFonts w:ascii="Arial" w:hAnsi="Arial" w:cs="Arial"/>
          <w:b/>
          <w:bCs/>
          <w:sz w:val="22"/>
          <w:szCs w:val="22"/>
          <w:lang w:val="en-GB"/>
        </w:rPr>
        <w:t>EUROPEAN EEL</w:t>
      </w:r>
    </w:p>
    <w:p w14:paraId="03A28430" w14:textId="77777777" w:rsidR="00A669AC" w:rsidRPr="00A02447" w:rsidRDefault="00A669AC" w:rsidP="00A02447">
      <w:pPr>
        <w:jc w:val="center"/>
        <w:rPr>
          <w:rFonts w:ascii="Arial" w:hAnsi="Arial" w:cs="Arial"/>
          <w:b/>
          <w:sz w:val="22"/>
          <w:szCs w:val="22"/>
          <w:lang w:val="en-GB"/>
        </w:rPr>
      </w:pPr>
    </w:p>
    <w:p w14:paraId="61AC8458" w14:textId="3C53313E" w:rsidR="00A669AC" w:rsidRDefault="00A669AC" w:rsidP="00A02447">
      <w:pPr>
        <w:jc w:val="center"/>
        <w:rPr>
          <w:rFonts w:ascii="Arial" w:hAnsi="Arial" w:cs="Arial"/>
          <w:sz w:val="22"/>
          <w:szCs w:val="22"/>
          <w:lang w:val="en-GB"/>
        </w:rPr>
      </w:pPr>
      <w:r w:rsidRPr="00A02447">
        <w:rPr>
          <w:rFonts w:ascii="Arial" w:hAnsi="Arial" w:cs="Arial"/>
          <w:sz w:val="22"/>
          <w:szCs w:val="22"/>
          <w:lang w:val="en-GB"/>
        </w:rPr>
        <w:t>UNEP/CMS/COP15/Doc.</w:t>
      </w:r>
      <w:r w:rsidR="00272207" w:rsidRPr="00A02447">
        <w:rPr>
          <w:rFonts w:ascii="Arial" w:hAnsi="Arial" w:cs="Arial"/>
          <w:sz w:val="22"/>
          <w:szCs w:val="22"/>
          <w:lang w:val="en-GB"/>
        </w:rPr>
        <w:t>25.</w:t>
      </w:r>
      <w:r w:rsidR="3675CEBE" w:rsidRPr="00A02447">
        <w:rPr>
          <w:rFonts w:ascii="Arial" w:hAnsi="Arial" w:cs="Arial"/>
          <w:sz w:val="22"/>
          <w:szCs w:val="22"/>
          <w:lang w:val="en-GB"/>
        </w:rPr>
        <w:t>6.</w:t>
      </w:r>
      <w:r w:rsidR="3B614550" w:rsidRPr="00A02447">
        <w:rPr>
          <w:rFonts w:ascii="Arial" w:hAnsi="Arial" w:cs="Arial"/>
          <w:sz w:val="22"/>
          <w:szCs w:val="22"/>
          <w:lang w:val="en-GB"/>
        </w:rPr>
        <w:t>2</w:t>
      </w:r>
    </w:p>
    <w:p w14:paraId="000DC3AC" w14:textId="77777777" w:rsidR="00552B7F" w:rsidRPr="00A02447" w:rsidRDefault="00552B7F" w:rsidP="00A02447">
      <w:pPr>
        <w:jc w:val="center"/>
        <w:rPr>
          <w:rFonts w:ascii="Arial" w:hAnsi="Arial" w:cs="Arial"/>
          <w:sz w:val="22"/>
          <w:szCs w:val="22"/>
          <w:lang w:val="en-GB"/>
        </w:rPr>
      </w:pPr>
    </w:p>
    <w:p w14:paraId="08B1BA6C" w14:textId="0138A9CE" w:rsidR="00C8220B" w:rsidRPr="00A02447" w:rsidRDefault="00C8220B" w:rsidP="00A02447">
      <w:pPr>
        <w:jc w:val="center"/>
        <w:rPr>
          <w:rFonts w:ascii="Arial" w:hAnsi="Arial" w:cs="Arial"/>
          <w:i/>
          <w:sz w:val="22"/>
          <w:szCs w:val="22"/>
          <w:lang w:val="en-GB"/>
        </w:rPr>
      </w:pPr>
      <w:r w:rsidRPr="00A02447">
        <w:rPr>
          <w:rFonts w:ascii="Arial" w:hAnsi="Arial" w:cs="Arial"/>
          <w:i/>
          <w:sz w:val="22"/>
          <w:szCs w:val="22"/>
          <w:lang w:val="en-GB"/>
        </w:rPr>
        <w:t>(Prepared by the</w:t>
      </w:r>
      <w:r w:rsidR="00CC0C6B" w:rsidRPr="00A02447">
        <w:rPr>
          <w:rFonts w:ascii="Arial" w:hAnsi="Arial" w:cs="Arial"/>
          <w:i/>
          <w:sz w:val="22"/>
          <w:szCs w:val="22"/>
          <w:lang w:val="en-GB"/>
        </w:rPr>
        <w:t xml:space="preserve"> Aquatic</w:t>
      </w:r>
      <w:r w:rsidRPr="00A02447">
        <w:rPr>
          <w:rFonts w:ascii="Arial" w:hAnsi="Arial" w:cs="Arial"/>
          <w:i/>
          <w:sz w:val="22"/>
          <w:szCs w:val="22"/>
          <w:lang w:val="en-GB"/>
        </w:rPr>
        <w:t xml:space="preserve"> WG)</w:t>
      </w:r>
    </w:p>
    <w:p w14:paraId="65458DF4" w14:textId="77777777" w:rsidR="00651378" w:rsidRDefault="00651378" w:rsidP="00A02447">
      <w:pPr>
        <w:jc w:val="center"/>
        <w:rPr>
          <w:rFonts w:ascii="Arial" w:hAnsi="Arial" w:cs="Arial"/>
          <w:i/>
          <w:sz w:val="22"/>
          <w:szCs w:val="22"/>
          <w:lang w:val="en-GB"/>
        </w:rPr>
      </w:pPr>
    </w:p>
    <w:p w14:paraId="41CD20A3" w14:textId="77777777" w:rsidR="000C6836" w:rsidRPr="00A02447" w:rsidRDefault="000C6836" w:rsidP="00A02447">
      <w:pPr>
        <w:jc w:val="center"/>
        <w:rPr>
          <w:rFonts w:ascii="Arial" w:hAnsi="Arial" w:cs="Arial"/>
          <w:i/>
          <w:sz w:val="22"/>
          <w:szCs w:val="22"/>
          <w:lang w:val="en-GB"/>
        </w:rPr>
      </w:pPr>
    </w:p>
    <w:p w14:paraId="6CD18489" w14:textId="77777777" w:rsidR="00651378" w:rsidRPr="00A02447" w:rsidRDefault="00651378" w:rsidP="00A02447">
      <w:pPr>
        <w:widowControl/>
        <w:suppressAutoHyphens w:val="0"/>
        <w:autoSpaceDE/>
        <w:autoSpaceDN/>
        <w:jc w:val="center"/>
        <w:textAlignment w:val="auto"/>
        <w:rPr>
          <w:rFonts w:ascii="Arial" w:eastAsiaTheme="minorHAnsi" w:hAnsi="Arial" w:cs="Arial"/>
          <w:sz w:val="22"/>
          <w:szCs w:val="22"/>
          <w:lang w:val="en-GB"/>
        </w:rPr>
      </w:pPr>
      <w:r w:rsidRPr="00A02447">
        <w:rPr>
          <w:rFonts w:ascii="Arial" w:eastAsiaTheme="minorHAnsi" w:hAnsi="Arial" w:cs="Arial"/>
          <w:sz w:val="22"/>
          <w:szCs w:val="22"/>
          <w:lang w:val="en-GB"/>
        </w:rPr>
        <w:t>DRAFT RESOLUTION</w:t>
      </w:r>
    </w:p>
    <w:p w14:paraId="3CD66066" w14:textId="77777777" w:rsidR="00651378" w:rsidRDefault="00651378" w:rsidP="00A02447">
      <w:pPr>
        <w:widowControl/>
        <w:suppressAutoHyphens w:val="0"/>
        <w:autoSpaceDE/>
        <w:autoSpaceDN/>
        <w:textAlignment w:val="auto"/>
        <w:rPr>
          <w:rFonts w:ascii="Arial" w:eastAsiaTheme="minorHAnsi" w:hAnsi="Arial" w:cs="Arial"/>
          <w:sz w:val="22"/>
          <w:szCs w:val="22"/>
          <w:lang w:val="en-GB"/>
        </w:rPr>
      </w:pPr>
    </w:p>
    <w:p w14:paraId="2B41A052" w14:textId="77777777" w:rsidR="002428E4" w:rsidRPr="00A02447" w:rsidRDefault="002428E4" w:rsidP="00A02447">
      <w:pPr>
        <w:widowControl/>
        <w:suppressAutoHyphens w:val="0"/>
        <w:autoSpaceDE/>
        <w:autoSpaceDN/>
        <w:textAlignment w:val="auto"/>
        <w:rPr>
          <w:rFonts w:ascii="Arial" w:eastAsiaTheme="minorHAnsi" w:hAnsi="Arial" w:cs="Arial"/>
          <w:sz w:val="22"/>
          <w:szCs w:val="22"/>
          <w:lang w:val="en-GB"/>
        </w:rPr>
      </w:pPr>
    </w:p>
    <w:p w14:paraId="073D00CD" w14:textId="77777777" w:rsidR="00651378" w:rsidRPr="00A02447" w:rsidRDefault="00651378" w:rsidP="00A02447">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aps/>
          <w:sz w:val="22"/>
          <w:szCs w:val="22"/>
          <w:lang w:val="en-GB"/>
        </w:rPr>
      </w:pPr>
      <w:r w:rsidRPr="00A02447">
        <w:rPr>
          <w:rFonts w:ascii="Arial" w:eastAsiaTheme="minorHAnsi" w:hAnsi="Arial" w:cs="Arial"/>
          <w:b/>
          <w:caps/>
          <w:sz w:val="22"/>
          <w:szCs w:val="22"/>
          <w:lang w:val="en-GB"/>
        </w:rPr>
        <w:t>SINGLE SPECIES ACTION PLAN FOR THE European eel (</w:t>
      </w:r>
      <w:r w:rsidRPr="00A02447">
        <w:rPr>
          <w:rFonts w:ascii="Arial" w:eastAsiaTheme="minorHAnsi" w:hAnsi="Arial" w:cs="Arial"/>
          <w:b/>
          <w:i/>
          <w:iCs/>
          <w:sz w:val="22"/>
          <w:szCs w:val="22"/>
          <w:lang w:val="en-GB"/>
        </w:rPr>
        <w:t xml:space="preserve">Anguilla </w:t>
      </w:r>
      <w:proofErr w:type="spellStart"/>
      <w:r w:rsidRPr="00A02447">
        <w:rPr>
          <w:rFonts w:ascii="Arial" w:eastAsiaTheme="minorHAnsi" w:hAnsi="Arial" w:cs="Arial"/>
          <w:b/>
          <w:i/>
          <w:iCs/>
          <w:sz w:val="22"/>
          <w:szCs w:val="22"/>
          <w:lang w:val="en-GB"/>
        </w:rPr>
        <w:t>anguilla</w:t>
      </w:r>
      <w:proofErr w:type="spellEnd"/>
      <w:r w:rsidRPr="00A02447">
        <w:rPr>
          <w:rFonts w:ascii="Arial" w:eastAsiaTheme="minorHAnsi" w:hAnsi="Arial" w:cs="Arial"/>
          <w:b/>
          <w:caps/>
          <w:sz w:val="22"/>
          <w:szCs w:val="22"/>
          <w:lang w:val="en-GB"/>
        </w:rPr>
        <w:t>)</w:t>
      </w:r>
    </w:p>
    <w:p w14:paraId="4A54607C" w14:textId="77777777" w:rsidR="00651378" w:rsidRPr="00A02447" w:rsidRDefault="00651378" w:rsidP="00A02447">
      <w:pPr>
        <w:widowControl/>
        <w:suppressAutoHyphens w:val="0"/>
        <w:autoSpaceDE/>
        <w:autoSpaceDN/>
        <w:textAlignment w:val="auto"/>
        <w:rPr>
          <w:rFonts w:ascii="Arial" w:eastAsiaTheme="minorHAnsi" w:hAnsi="Arial" w:cs="Arial"/>
          <w:b/>
          <w:caps/>
          <w:sz w:val="22"/>
          <w:szCs w:val="22"/>
          <w:lang w:val="en-GB"/>
        </w:rPr>
      </w:pPr>
    </w:p>
    <w:p w14:paraId="22064EBD" w14:textId="77777777" w:rsidR="00651378" w:rsidRPr="00A02447" w:rsidRDefault="00651378" w:rsidP="00A02447">
      <w:pPr>
        <w:widowControl/>
        <w:suppressAutoHyphens w:val="0"/>
        <w:autoSpaceDE/>
        <w:autoSpaceDN/>
        <w:textAlignment w:val="auto"/>
        <w:rPr>
          <w:rFonts w:ascii="Arial" w:eastAsiaTheme="minorHAnsi" w:hAnsi="Arial" w:cs="Arial"/>
          <w:b/>
          <w:caps/>
          <w:sz w:val="22"/>
          <w:szCs w:val="22"/>
          <w:lang w:val="en-GB"/>
        </w:rPr>
      </w:pPr>
    </w:p>
    <w:p w14:paraId="67076C65" w14:textId="77777777" w:rsidR="00651378" w:rsidRPr="00A02447" w:rsidRDefault="00651378" w:rsidP="0086653D">
      <w:pPr>
        <w:widowControl/>
        <w:autoSpaceDE/>
        <w:autoSpaceDN/>
        <w:jc w:val="both"/>
        <w:textAlignment w:val="auto"/>
        <w:rPr>
          <w:rFonts w:ascii="Arial" w:hAnsi="Arial" w:cs="Arial"/>
          <w:sz w:val="22"/>
          <w:szCs w:val="22"/>
          <w:lang w:val="en-GB" w:eastAsia="en-GB"/>
        </w:rPr>
      </w:pPr>
      <w:r w:rsidRPr="00A02447">
        <w:rPr>
          <w:rFonts w:ascii="Arial" w:hAnsi="Arial" w:cs="Arial"/>
          <w:i/>
          <w:sz w:val="22"/>
          <w:szCs w:val="22"/>
          <w:lang w:val="en-GB" w:eastAsia="en-GB"/>
        </w:rPr>
        <w:t>Noting</w:t>
      </w:r>
      <w:r w:rsidRPr="00A02447">
        <w:rPr>
          <w:rFonts w:ascii="Arial" w:hAnsi="Arial" w:cs="Arial"/>
          <w:sz w:val="22"/>
          <w:szCs w:val="22"/>
          <w:lang w:val="en-GB" w:eastAsia="en-GB"/>
        </w:rPr>
        <w:t xml:space="preserve"> that the European eel (</w:t>
      </w:r>
      <w:r w:rsidRPr="00A02447">
        <w:rPr>
          <w:rFonts w:ascii="Arial" w:hAnsi="Arial" w:cs="Arial"/>
          <w:i/>
          <w:sz w:val="22"/>
          <w:szCs w:val="22"/>
          <w:lang w:val="en-GB" w:eastAsia="en-GB"/>
        </w:rPr>
        <w:t xml:space="preserve">Anguilla </w:t>
      </w:r>
      <w:proofErr w:type="spellStart"/>
      <w:r w:rsidRPr="00A02447">
        <w:rPr>
          <w:rFonts w:ascii="Arial" w:hAnsi="Arial" w:cs="Arial"/>
          <w:i/>
          <w:sz w:val="22"/>
          <w:szCs w:val="22"/>
          <w:lang w:val="en-GB" w:eastAsia="en-GB"/>
        </w:rPr>
        <w:t>anguilla</w:t>
      </w:r>
      <w:proofErr w:type="spellEnd"/>
      <w:r w:rsidRPr="00A02447">
        <w:rPr>
          <w:rFonts w:ascii="Arial" w:hAnsi="Arial" w:cs="Arial"/>
          <w:sz w:val="22"/>
          <w:szCs w:val="22"/>
          <w:lang w:val="en-GB" w:eastAsia="en-GB"/>
        </w:rPr>
        <w:t>) was listed on CMS Appendix II at the 11</w:t>
      </w:r>
      <w:r w:rsidRPr="00A02447">
        <w:rPr>
          <w:rFonts w:ascii="Arial" w:hAnsi="Arial" w:cs="Arial"/>
          <w:sz w:val="22"/>
          <w:szCs w:val="22"/>
          <w:vertAlign w:val="superscript"/>
          <w:lang w:val="en-GB" w:eastAsia="en-GB"/>
        </w:rPr>
        <w:t>th</w:t>
      </w:r>
      <w:r w:rsidRPr="00A02447">
        <w:rPr>
          <w:rFonts w:ascii="Arial" w:hAnsi="Arial" w:cs="Arial"/>
          <w:sz w:val="22"/>
          <w:szCs w:val="22"/>
          <w:lang w:val="en-GB" w:eastAsia="en-GB"/>
        </w:rPr>
        <w:t xml:space="preserve"> meeting of the Conference of the Parties (COP 11),</w:t>
      </w:r>
    </w:p>
    <w:p w14:paraId="22D64053" w14:textId="77777777" w:rsidR="00651378" w:rsidRPr="00A02447" w:rsidRDefault="00651378" w:rsidP="0086653D">
      <w:pPr>
        <w:widowControl/>
        <w:autoSpaceDE/>
        <w:autoSpaceDN/>
        <w:jc w:val="both"/>
        <w:textAlignment w:val="auto"/>
        <w:rPr>
          <w:rFonts w:ascii="Arial" w:hAnsi="Arial" w:cs="Arial"/>
          <w:sz w:val="22"/>
          <w:szCs w:val="22"/>
          <w:lang w:val="en-GB" w:eastAsia="en-GB"/>
        </w:rPr>
      </w:pPr>
    </w:p>
    <w:p w14:paraId="106E7DA2" w14:textId="5202F36F" w:rsidR="00651378" w:rsidRPr="00A02447" w:rsidRDefault="00651378" w:rsidP="0086653D">
      <w:pPr>
        <w:widowControl/>
        <w:autoSpaceDE/>
        <w:autoSpaceDN/>
        <w:jc w:val="both"/>
        <w:textAlignment w:val="auto"/>
        <w:rPr>
          <w:rFonts w:ascii="Arial" w:hAnsi="Arial" w:cs="Arial"/>
          <w:sz w:val="22"/>
          <w:szCs w:val="22"/>
          <w:lang w:val="en-GB" w:eastAsia="en-GB"/>
        </w:rPr>
      </w:pPr>
      <w:r w:rsidRPr="00A02447">
        <w:rPr>
          <w:rFonts w:ascii="Arial" w:hAnsi="Arial" w:cs="Arial"/>
          <w:i/>
          <w:sz w:val="22"/>
          <w:szCs w:val="22"/>
          <w:lang w:val="en-GB" w:eastAsia="en-GB"/>
        </w:rPr>
        <w:t>Alarmed</w:t>
      </w:r>
      <w:r w:rsidRPr="00A02447">
        <w:rPr>
          <w:rFonts w:ascii="Arial" w:hAnsi="Arial" w:cs="Arial"/>
          <w:sz w:val="22"/>
          <w:szCs w:val="22"/>
          <w:lang w:val="en-GB" w:eastAsia="en-GB"/>
        </w:rPr>
        <w:t xml:space="preserve"> by the population decline of the European eel across its range and by the complex combination of threats including barriers to migration, over-exploitation,</w:t>
      </w:r>
      <w:r w:rsidR="000461D7" w:rsidRPr="00A02447">
        <w:rPr>
          <w:rFonts w:ascii="Arial" w:hAnsi="Arial" w:cs="Arial"/>
          <w:sz w:val="22"/>
          <w:szCs w:val="22"/>
          <w:lang w:val="en-GB" w:eastAsia="en-GB"/>
        </w:rPr>
        <w:t xml:space="preserve"> illegal </w:t>
      </w:r>
      <w:r w:rsidR="00CC0C6B" w:rsidRPr="00A02447">
        <w:rPr>
          <w:rFonts w:ascii="Arial" w:hAnsi="Arial" w:cs="Arial"/>
          <w:sz w:val="22"/>
          <w:szCs w:val="22"/>
          <w:lang w:val="en-GB" w:eastAsia="en-GB"/>
        </w:rPr>
        <w:t>trade, bycatch</w:t>
      </w:r>
      <w:r w:rsidRPr="00A02447">
        <w:rPr>
          <w:rFonts w:ascii="Arial" w:hAnsi="Arial" w:cs="Arial"/>
          <w:sz w:val="22"/>
          <w:szCs w:val="22"/>
          <w:lang w:val="en-GB" w:eastAsia="en-GB"/>
        </w:rPr>
        <w:t>, habitat loss and degradation, pollution, parasitic infection, and changes in oceanic conditions,</w:t>
      </w:r>
    </w:p>
    <w:p w14:paraId="79D65C48" w14:textId="77777777" w:rsidR="00651378" w:rsidRPr="00A02447" w:rsidRDefault="00651378" w:rsidP="0086653D">
      <w:pPr>
        <w:widowControl/>
        <w:autoSpaceDE/>
        <w:autoSpaceDN/>
        <w:jc w:val="both"/>
        <w:textAlignment w:val="auto"/>
        <w:rPr>
          <w:rFonts w:ascii="Arial" w:hAnsi="Arial" w:cs="Arial"/>
          <w:sz w:val="22"/>
          <w:szCs w:val="22"/>
          <w:lang w:val="en-GB" w:eastAsia="en-GB"/>
        </w:rPr>
      </w:pPr>
    </w:p>
    <w:p w14:paraId="2F9F2B58" w14:textId="1D175DC2" w:rsidR="00651378" w:rsidRPr="00A02447" w:rsidRDefault="00651378" w:rsidP="0086653D">
      <w:pPr>
        <w:widowControl/>
        <w:autoSpaceDE/>
        <w:autoSpaceDN/>
        <w:jc w:val="both"/>
        <w:textAlignment w:val="auto"/>
        <w:rPr>
          <w:rFonts w:ascii="Arial" w:hAnsi="Arial" w:cs="Arial"/>
          <w:sz w:val="22"/>
          <w:szCs w:val="22"/>
          <w:lang w:val="en-GB" w:eastAsia="en-GB"/>
        </w:rPr>
      </w:pPr>
      <w:r w:rsidRPr="00A02447">
        <w:rPr>
          <w:rFonts w:ascii="Arial" w:hAnsi="Arial" w:cs="Arial"/>
          <w:i/>
          <w:sz w:val="22"/>
          <w:szCs w:val="22"/>
          <w:lang w:val="en-GB" w:eastAsia="en-GB"/>
        </w:rPr>
        <w:t>Concerned</w:t>
      </w:r>
      <w:r w:rsidRPr="00A02447">
        <w:rPr>
          <w:rFonts w:ascii="Arial" w:hAnsi="Arial" w:cs="Arial"/>
          <w:sz w:val="22"/>
          <w:szCs w:val="22"/>
          <w:lang w:val="en-GB" w:eastAsia="en-GB"/>
        </w:rPr>
        <w:t xml:space="preserve"> that the species is assessed as</w:t>
      </w:r>
      <w:r w:rsidR="00F249E3" w:rsidRPr="00A02447">
        <w:rPr>
          <w:rFonts w:ascii="Arial" w:hAnsi="Arial" w:cs="Arial"/>
          <w:sz w:val="22"/>
          <w:szCs w:val="22"/>
          <w:lang w:val="en-GB" w:eastAsia="en-GB"/>
        </w:rPr>
        <w:t xml:space="preserve"> </w:t>
      </w:r>
      <w:r w:rsidRPr="00A02447">
        <w:rPr>
          <w:rFonts w:ascii="Arial" w:hAnsi="Arial" w:cs="Arial"/>
          <w:sz w:val="22"/>
          <w:szCs w:val="22"/>
          <w:lang w:val="en-GB" w:eastAsia="en-GB"/>
        </w:rPr>
        <w:t>Critically Endangered</w:t>
      </w:r>
      <w:r w:rsidR="00F249E3" w:rsidRPr="00A02447">
        <w:rPr>
          <w:rFonts w:ascii="Arial" w:hAnsi="Arial" w:cs="Arial"/>
          <w:sz w:val="22"/>
          <w:szCs w:val="22"/>
          <w:lang w:val="en-GB" w:eastAsia="en-GB"/>
        </w:rPr>
        <w:t xml:space="preserve"> </w:t>
      </w:r>
      <w:r w:rsidRPr="00A02447">
        <w:rPr>
          <w:rFonts w:ascii="Arial" w:hAnsi="Arial" w:cs="Arial"/>
          <w:sz w:val="22"/>
          <w:szCs w:val="22"/>
          <w:lang w:val="en-GB" w:eastAsia="en-GB"/>
        </w:rPr>
        <w:t>on the IUCN Red List and that recruitment levels remain at historical lows despite management measures in place in several Range States,</w:t>
      </w:r>
    </w:p>
    <w:p w14:paraId="084EAC1C" w14:textId="77777777" w:rsidR="00651378" w:rsidRPr="00A02447" w:rsidRDefault="00651378" w:rsidP="0086653D">
      <w:pPr>
        <w:widowControl/>
        <w:autoSpaceDE/>
        <w:autoSpaceDN/>
        <w:jc w:val="both"/>
        <w:textAlignment w:val="auto"/>
        <w:rPr>
          <w:rFonts w:ascii="Arial" w:hAnsi="Arial" w:cs="Arial"/>
          <w:sz w:val="22"/>
          <w:szCs w:val="22"/>
          <w:lang w:val="en-GB" w:eastAsia="en-GB"/>
        </w:rPr>
      </w:pPr>
    </w:p>
    <w:p w14:paraId="4D2D592E" w14:textId="77777777" w:rsidR="00651378" w:rsidRPr="00A02447" w:rsidRDefault="00651378" w:rsidP="0086653D">
      <w:pPr>
        <w:widowControl/>
        <w:autoSpaceDE/>
        <w:autoSpaceDN/>
        <w:jc w:val="both"/>
        <w:textAlignment w:val="auto"/>
        <w:rPr>
          <w:rFonts w:ascii="Arial" w:hAnsi="Arial" w:cs="Arial"/>
          <w:sz w:val="22"/>
          <w:szCs w:val="22"/>
          <w:lang w:val="en-GB" w:eastAsia="en-GB"/>
        </w:rPr>
      </w:pPr>
      <w:r w:rsidRPr="00A02447">
        <w:rPr>
          <w:rFonts w:ascii="Arial" w:hAnsi="Arial" w:cs="Arial"/>
          <w:i/>
          <w:sz w:val="22"/>
          <w:szCs w:val="22"/>
          <w:lang w:val="en-GB" w:eastAsia="en-GB"/>
        </w:rPr>
        <w:t>Recognizing</w:t>
      </w:r>
      <w:r w:rsidRPr="00A02447">
        <w:rPr>
          <w:rFonts w:ascii="Arial" w:hAnsi="Arial" w:cs="Arial"/>
          <w:sz w:val="22"/>
          <w:szCs w:val="22"/>
          <w:lang w:val="en-GB" w:eastAsia="en-GB"/>
        </w:rPr>
        <w:t xml:space="preserve"> that the European eel is a unique catadromous migratory species connecting inland and coastal waters of Europe and North Africa with the Sargasso Sea, playing a vital ecological, economic and cultural role,</w:t>
      </w:r>
    </w:p>
    <w:p w14:paraId="5FC31D97" w14:textId="77777777" w:rsidR="00651378" w:rsidRPr="00A02447" w:rsidRDefault="00651378" w:rsidP="0086653D">
      <w:pPr>
        <w:widowControl/>
        <w:autoSpaceDE/>
        <w:autoSpaceDN/>
        <w:jc w:val="both"/>
        <w:textAlignment w:val="auto"/>
        <w:rPr>
          <w:rFonts w:ascii="Arial" w:hAnsi="Arial" w:cs="Arial"/>
          <w:sz w:val="22"/>
          <w:szCs w:val="22"/>
          <w:lang w:val="en-GB" w:eastAsia="en-GB"/>
        </w:rPr>
      </w:pPr>
    </w:p>
    <w:p w14:paraId="5B530890" w14:textId="28CD4816" w:rsidR="00651378" w:rsidRPr="00A02447" w:rsidRDefault="00651378" w:rsidP="0086653D">
      <w:pPr>
        <w:widowControl/>
        <w:autoSpaceDE/>
        <w:autoSpaceDN/>
        <w:jc w:val="both"/>
        <w:textAlignment w:val="auto"/>
        <w:rPr>
          <w:rFonts w:ascii="Arial" w:hAnsi="Arial" w:cs="Arial"/>
          <w:sz w:val="22"/>
          <w:szCs w:val="22"/>
          <w:lang w:val="en-GB" w:eastAsia="en-GB"/>
        </w:rPr>
      </w:pPr>
      <w:r w:rsidRPr="00A02447">
        <w:rPr>
          <w:rFonts w:ascii="Arial" w:hAnsi="Arial" w:cs="Arial"/>
          <w:i/>
          <w:sz w:val="22"/>
          <w:szCs w:val="22"/>
          <w:lang w:val="en-GB" w:eastAsia="en-GB"/>
        </w:rPr>
        <w:t xml:space="preserve">Noting </w:t>
      </w:r>
      <w:r w:rsidRPr="00A02447">
        <w:rPr>
          <w:rFonts w:ascii="Arial" w:hAnsi="Arial" w:cs="Arial"/>
          <w:sz w:val="22"/>
          <w:szCs w:val="22"/>
          <w:lang w:val="en-GB" w:eastAsia="en-GB"/>
        </w:rPr>
        <w:t>the complementary work undertaken within other relevant frameworks including the European Union, the General Fisheries Commission for the Mediterranean (GFCM), the International Council for the Exploration of the Sea (ICES), CITES and the Sargasso Sea Commission,</w:t>
      </w:r>
      <w:r w:rsidR="001524BE" w:rsidRPr="00A02447">
        <w:rPr>
          <w:rFonts w:ascii="Arial" w:hAnsi="Arial" w:cs="Arial"/>
          <w:sz w:val="22"/>
          <w:szCs w:val="22"/>
          <w:lang w:val="en-GB" w:eastAsia="en-GB"/>
        </w:rPr>
        <w:t xml:space="preserve"> </w:t>
      </w:r>
    </w:p>
    <w:p w14:paraId="6C7FA1F0" w14:textId="77777777" w:rsidR="000461D7" w:rsidRPr="00A02447" w:rsidRDefault="000461D7" w:rsidP="0086653D">
      <w:pPr>
        <w:widowControl/>
        <w:autoSpaceDE/>
        <w:autoSpaceDN/>
        <w:jc w:val="both"/>
        <w:textAlignment w:val="auto"/>
        <w:rPr>
          <w:rFonts w:ascii="Arial" w:hAnsi="Arial" w:cs="Arial"/>
          <w:sz w:val="22"/>
          <w:szCs w:val="22"/>
          <w:lang w:val="en-GB" w:eastAsia="en-GB"/>
        </w:rPr>
      </w:pPr>
    </w:p>
    <w:p w14:paraId="73755833" w14:textId="77777777" w:rsidR="000461D7" w:rsidRPr="00A02447" w:rsidRDefault="000461D7" w:rsidP="0086653D">
      <w:pPr>
        <w:widowControl/>
        <w:autoSpaceDE/>
        <w:autoSpaceDN/>
        <w:jc w:val="both"/>
        <w:textAlignment w:val="auto"/>
        <w:rPr>
          <w:rFonts w:ascii="Arial" w:hAnsi="Arial" w:cs="Arial"/>
          <w:sz w:val="22"/>
          <w:szCs w:val="22"/>
          <w:lang w:val="en-GB" w:eastAsia="en-GB"/>
        </w:rPr>
      </w:pPr>
      <w:r w:rsidRPr="00A02447">
        <w:rPr>
          <w:rFonts w:ascii="Arial" w:hAnsi="Arial" w:cs="Arial"/>
          <w:i/>
          <w:sz w:val="22"/>
          <w:szCs w:val="22"/>
          <w:lang w:val="en-GB" w:eastAsia="en-GB"/>
        </w:rPr>
        <w:t>Acknowledging</w:t>
      </w:r>
      <w:r w:rsidRPr="00A02447">
        <w:rPr>
          <w:rFonts w:ascii="Arial" w:hAnsi="Arial" w:cs="Arial"/>
          <w:sz w:val="22"/>
          <w:szCs w:val="22"/>
          <w:lang w:val="en-GB" w:eastAsia="en-GB"/>
        </w:rPr>
        <w:t xml:space="preserve"> the urgent need to strengthen conservation, management, monitoring, and enforcement measures to reverse the decline of the species and ensure the long</w:t>
      </w:r>
      <w:r w:rsidRPr="00A02447">
        <w:rPr>
          <w:rFonts w:ascii="Arial" w:hAnsi="Arial" w:cs="Arial"/>
          <w:sz w:val="22"/>
          <w:szCs w:val="22"/>
          <w:lang w:val="en-GB" w:eastAsia="en-GB"/>
        </w:rPr>
        <w:noBreakHyphen/>
        <w:t>term recovery of its population,</w:t>
      </w:r>
    </w:p>
    <w:p w14:paraId="54A69E90" w14:textId="77777777" w:rsidR="000461D7" w:rsidRPr="00A02447" w:rsidRDefault="000461D7" w:rsidP="0086653D">
      <w:pPr>
        <w:widowControl/>
        <w:autoSpaceDE/>
        <w:autoSpaceDN/>
        <w:jc w:val="both"/>
        <w:textAlignment w:val="auto"/>
        <w:rPr>
          <w:rFonts w:ascii="Arial" w:hAnsi="Arial" w:cs="Arial"/>
          <w:i/>
          <w:sz w:val="22"/>
          <w:szCs w:val="22"/>
          <w:lang w:val="en-GB" w:eastAsia="en-GB"/>
        </w:rPr>
      </w:pPr>
    </w:p>
    <w:p w14:paraId="77C5A378" w14:textId="4843E908" w:rsidR="000461D7" w:rsidRPr="00A02447" w:rsidRDefault="000461D7" w:rsidP="0086653D">
      <w:pPr>
        <w:widowControl/>
        <w:autoSpaceDE/>
        <w:autoSpaceDN/>
        <w:jc w:val="both"/>
        <w:textAlignment w:val="auto"/>
        <w:rPr>
          <w:rFonts w:ascii="Arial" w:hAnsi="Arial" w:cs="Arial"/>
          <w:sz w:val="22"/>
          <w:szCs w:val="22"/>
          <w:lang w:val="en-GB" w:eastAsia="en-GB"/>
        </w:rPr>
      </w:pPr>
      <w:r w:rsidRPr="00A02447">
        <w:rPr>
          <w:rFonts w:ascii="Arial" w:hAnsi="Arial" w:cs="Arial"/>
          <w:i/>
          <w:sz w:val="22"/>
          <w:szCs w:val="22"/>
          <w:lang w:val="en-GB" w:eastAsia="en-GB"/>
        </w:rPr>
        <w:t>Recognizing</w:t>
      </w:r>
      <w:r w:rsidRPr="00A02447">
        <w:rPr>
          <w:rFonts w:ascii="Arial" w:hAnsi="Arial" w:cs="Arial"/>
          <w:sz w:val="22"/>
          <w:szCs w:val="22"/>
          <w:lang w:val="en-GB" w:eastAsia="en-GB"/>
        </w:rPr>
        <w:t xml:space="preserve"> the importance of coordinated, transboundary action across the full migratory range, including inland waters, coastal zones, and the high seas,</w:t>
      </w:r>
      <w:r w:rsidR="00690ED5" w:rsidRPr="00A02447">
        <w:rPr>
          <w:rFonts w:ascii="Arial" w:hAnsi="Arial" w:cs="Arial"/>
          <w:sz w:val="22"/>
          <w:szCs w:val="22"/>
          <w:lang w:val="en-GB" w:eastAsia="en-GB"/>
        </w:rPr>
        <w:t xml:space="preserve"> and</w:t>
      </w:r>
    </w:p>
    <w:p w14:paraId="35914E28" w14:textId="77777777" w:rsidR="001742FC" w:rsidRPr="00A02447" w:rsidRDefault="001742FC" w:rsidP="0086653D">
      <w:pPr>
        <w:widowControl/>
        <w:autoSpaceDE/>
        <w:autoSpaceDN/>
        <w:jc w:val="both"/>
        <w:textAlignment w:val="auto"/>
        <w:rPr>
          <w:rFonts w:ascii="Arial" w:hAnsi="Arial" w:cs="Arial"/>
          <w:i/>
          <w:sz w:val="22"/>
          <w:szCs w:val="22"/>
          <w:lang w:val="en-GB" w:eastAsia="en-GB"/>
        </w:rPr>
      </w:pPr>
    </w:p>
    <w:p w14:paraId="741D380A" w14:textId="3E516A6B" w:rsidR="000461D7" w:rsidRPr="00A02447" w:rsidRDefault="000461D7" w:rsidP="0086653D">
      <w:pPr>
        <w:widowControl/>
        <w:autoSpaceDE/>
        <w:autoSpaceDN/>
        <w:jc w:val="both"/>
        <w:textAlignment w:val="auto"/>
        <w:rPr>
          <w:rFonts w:ascii="Arial" w:hAnsi="Arial" w:cs="Arial"/>
          <w:sz w:val="22"/>
          <w:szCs w:val="22"/>
          <w:lang w:val="en-GB" w:eastAsia="en-GB"/>
        </w:rPr>
      </w:pPr>
      <w:r w:rsidRPr="00A02447">
        <w:rPr>
          <w:rFonts w:ascii="Arial" w:hAnsi="Arial" w:cs="Arial"/>
          <w:i/>
          <w:sz w:val="22"/>
          <w:szCs w:val="22"/>
          <w:lang w:val="en-GB" w:eastAsia="en-GB"/>
        </w:rPr>
        <w:t>Emphasizing</w:t>
      </w:r>
      <w:r w:rsidRPr="00A02447">
        <w:rPr>
          <w:rFonts w:ascii="Arial" w:hAnsi="Arial" w:cs="Arial"/>
          <w:sz w:val="22"/>
          <w:szCs w:val="22"/>
          <w:lang w:val="en-GB" w:eastAsia="en-GB"/>
        </w:rPr>
        <w:t xml:space="preserve"> the necessity of enhanced traceability, control of fishing activities, improved habitat connectivity, and stronger action against illegal trade</w:t>
      </w:r>
      <w:r w:rsidR="00690ED5" w:rsidRPr="00A02447">
        <w:rPr>
          <w:rFonts w:ascii="Arial" w:hAnsi="Arial" w:cs="Arial"/>
          <w:sz w:val="22"/>
          <w:szCs w:val="22"/>
          <w:lang w:val="en-GB" w:eastAsia="en-GB"/>
        </w:rPr>
        <w:t>,</w:t>
      </w:r>
    </w:p>
    <w:p w14:paraId="3791EAB0" w14:textId="77777777" w:rsidR="000461D7" w:rsidRPr="00A02447" w:rsidRDefault="000461D7" w:rsidP="0086653D">
      <w:pPr>
        <w:widowControl/>
        <w:autoSpaceDE/>
        <w:autoSpaceDN/>
        <w:jc w:val="both"/>
        <w:textAlignment w:val="auto"/>
        <w:rPr>
          <w:rFonts w:ascii="Arial" w:hAnsi="Arial" w:cs="Arial"/>
          <w:sz w:val="22"/>
          <w:szCs w:val="22"/>
          <w:lang w:val="en-GB" w:eastAsia="en-GB"/>
        </w:rPr>
      </w:pPr>
    </w:p>
    <w:p w14:paraId="0F6BC087" w14:textId="77777777" w:rsidR="00651378" w:rsidRPr="00A02447" w:rsidRDefault="00651378" w:rsidP="0086653D">
      <w:pPr>
        <w:widowControl/>
        <w:autoSpaceDE/>
        <w:autoSpaceDN/>
        <w:jc w:val="both"/>
        <w:textAlignment w:val="auto"/>
        <w:rPr>
          <w:rFonts w:ascii="Arial" w:hAnsi="Arial" w:cs="Arial"/>
          <w:sz w:val="22"/>
          <w:szCs w:val="22"/>
          <w:lang w:val="en-GB" w:eastAsia="en-GB"/>
        </w:rPr>
      </w:pPr>
    </w:p>
    <w:p w14:paraId="33C5BB42" w14:textId="77777777" w:rsidR="00651378" w:rsidRPr="00A02447" w:rsidRDefault="00651378" w:rsidP="0086653D">
      <w:pPr>
        <w:widowControl/>
        <w:autoSpaceDE/>
        <w:autoSpaceDN/>
        <w:jc w:val="center"/>
        <w:textAlignment w:val="auto"/>
        <w:rPr>
          <w:rFonts w:ascii="Arial" w:hAnsi="Arial" w:cs="Arial"/>
          <w:i/>
          <w:sz w:val="22"/>
          <w:szCs w:val="22"/>
          <w:lang w:val="en-GB" w:eastAsia="en-GB"/>
        </w:rPr>
      </w:pPr>
      <w:r w:rsidRPr="00A02447">
        <w:rPr>
          <w:rFonts w:ascii="Arial" w:hAnsi="Arial" w:cs="Arial"/>
          <w:i/>
          <w:sz w:val="22"/>
          <w:szCs w:val="22"/>
          <w:lang w:val="en-GB" w:eastAsia="en-GB"/>
        </w:rPr>
        <w:t xml:space="preserve">The Conference of the Parties to the </w:t>
      </w:r>
      <w:r w:rsidRPr="00A02447">
        <w:rPr>
          <w:rFonts w:ascii="Arial" w:eastAsiaTheme="minorHAnsi" w:hAnsi="Arial" w:cs="Arial"/>
          <w:sz w:val="22"/>
          <w:szCs w:val="22"/>
          <w:lang w:val="en-GB"/>
        </w:rPr>
        <w:br/>
      </w:r>
      <w:r w:rsidRPr="00A02447">
        <w:rPr>
          <w:rFonts w:ascii="Arial" w:hAnsi="Arial" w:cs="Arial"/>
          <w:i/>
          <w:sz w:val="22"/>
          <w:szCs w:val="22"/>
          <w:lang w:val="en-GB" w:eastAsia="en-GB"/>
        </w:rPr>
        <w:t>Convention on the Conservation of Migratory Species of Wild Animals</w:t>
      </w:r>
    </w:p>
    <w:p w14:paraId="43ADA001" w14:textId="77777777" w:rsidR="00651378" w:rsidRPr="00A02447" w:rsidRDefault="00651378" w:rsidP="0086653D">
      <w:pPr>
        <w:widowControl/>
        <w:autoSpaceDE/>
        <w:autoSpaceDN/>
        <w:jc w:val="center"/>
        <w:textAlignment w:val="auto"/>
        <w:rPr>
          <w:rFonts w:ascii="Arial" w:hAnsi="Arial" w:cs="Arial"/>
          <w:i/>
          <w:sz w:val="22"/>
          <w:szCs w:val="22"/>
          <w:lang w:val="en-GB" w:eastAsia="en-GB"/>
        </w:rPr>
      </w:pPr>
    </w:p>
    <w:p w14:paraId="76E015B6" w14:textId="77777777" w:rsidR="00651378" w:rsidRPr="00A02447" w:rsidRDefault="00651378" w:rsidP="0086653D">
      <w:pPr>
        <w:widowControl/>
        <w:autoSpaceDE/>
        <w:autoSpaceDN/>
        <w:jc w:val="center"/>
        <w:textAlignment w:val="auto"/>
        <w:rPr>
          <w:rFonts w:ascii="Arial" w:hAnsi="Arial" w:cs="Arial"/>
          <w:i/>
          <w:sz w:val="22"/>
          <w:szCs w:val="22"/>
          <w:lang w:val="en-GB" w:eastAsia="en-GB"/>
        </w:rPr>
      </w:pPr>
    </w:p>
    <w:p w14:paraId="0DADCEAC" w14:textId="190568E0" w:rsidR="00651378" w:rsidRPr="00A02447" w:rsidRDefault="00651378" w:rsidP="0086653D">
      <w:pPr>
        <w:widowControl/>
        <w:numPr>
          <w:ilvl w:val="0"/>
          <w:numId w:val="3"/>
        </w:numPr>
        <w:autoSpaceDE/>
        <w:autoSpaceDN/>
        <w:ind w:left="567" w:hanging="567"/>
        <w:jc w:val="both"/>
        <w:textAlignment w:val="auto"/>
        <w:rPr>
          <w:rFonts w:ascii="Arial" w:eastAsiaTheme="minorHAnsi" w:hAnsi="Arial" w:cs="Arial"/>
          <w:sz w:val="22"/>
          <w:szCs w:val="22"/>
          <w:lang w:val="en-GB" w:eastAsia="en-GB"/>
        </w:rPr>
      </w:pPr>
      <w:r w:rsidRPr="00A02447">
        <w:rPr>
          <w:rFonts w:ascii="Arial" w:eastAsiaTheme="minorHAnsi" w:hAnsi="Arial" w:cs="Arial"/>
          <w:i/>
          <w:sz w:val="22"/>
          <w:szCs w:val="22"/>
          <w:lang w:val="en-GB" w:eastAsia="en-GB"/>
        </w:rPr>
        <w:t>Adopts</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sz w:val="22"/>
          <w:szCs w:val="22"/>
          <w:lang w:val="en-GB" w:eastAsia="en-GB"/>
        </w:rPr>
        <w:t>the</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sz w:val="22"/>
          <w:szCs w:val="22"/>
          <w:lang w:val="en-GB" w:eastAsia="en-GB"/>
        </w:rPr>
        <w:t>Single Species Action Plan for the European Eel</w:t>
      </w:r>
      <w:r w:rsidRPr="00A02447">
        <w:rPr>
          <w:rFonts w:ascii="Arial" w:eastAsiaTheme="minorHAnsi" w:hAnsi="Arial" w:cs="Arial"/>
          <w:i/>
          <w:sz w:val="22"/>
          <w:szCs w:val="22"/>
          <w:lang w:val="en-GB" w:eastAsia="en-GB"/>
        </w:rPr>
        <w:t xml:space="preserve"> </w:t>
      </w:r>
      <w:r w:rsidRPr="00A02447">
        <w:rPr>
          <w:rFonts w:ascii="Arial" w:eastAsiaTheme="minorHAnsi" w:hAnsi="Arial" w:cs="Arial"/>
          <w:sz w:val="22"/>
          <w:szCs w:val="22"/>
          <w:lang w:val="en-GB" w:eastAsia="en-GB"/>
        </w:rPr>
        <w:t>annexed to this Resolution;</w:t>
      </w:r>
    </w:p>
    <w:p w14:paraId="5FDE5128" w14:textId="77777777" w:rsidR="00651378" w:rsidRPr="00A02447" w:rsidRDefault="00651378" w:rsidP="0086653D">
      <w:pPr>
        <w:widowControl/>
        <w:autoSpaceDE/>
        <w:autoSpaceDN/>
        <w:ind w:left="567" w:hanging="567"/>
        <w:jc w:val="both"/>
        <w:textAlignment w:val="auto"/>
        <w:rPr>
          <w:rFonts w:ascii="Arial" w:eastAsiaTheme="minorHAnsi" w:hAnsi="Arial" w:cs="Arial"/>
          <w:sz w:val="22"/>
          <w:szCs w:val="22"/>
          <w:lang w:val="en-GB" w:eastAsia="en-GB"/>
        </w:rPr>
      </w:pPr>
    </w:p>
    <w:p w14:paraId="6EDC5FF8" w14:textId="579B9E28" w:rsidR="00651378" w:rsidRPr="00A02447" w:rsidRDefault="00651378" w:rsidP="0086653D">
      <w:pPr>
        <w:widowControl/>
        <w:numPr>
          <w:ilvl w:val="0"/>
          <w:numId w:val="3"/>
        </w:numPr>
        <w:autoSpaceDE/>
        <w:autoSpaceDN/>
        <w:ind w:left="567" w:hanging="567"/>
        <w:jc w:val="both"/>
        <w:textAlignment w:val="auto"/>
        <w:rPr>
          <w:rFonts w:ascii="Arial" w:eastAsiaTheme="minorHAnsi" w:hAnsi="Arial" w:cs="Arial"/>
          <w:sz w:val="22"/>
          <w:szCs w:val="22"/>
          <w:lang w:val="en-GB" w:eastAsia="en-GB"/>
        </w:rPr>
      </w:pPr>
      <w:r w:rsidRPr="00A02447">
        <w:rPr>
          <w:rFonts w:ascii="Arial" w:eastAsiaTheme="minorHAnsi" w:hAnsi="Arial" w:cs="Arial"/>
          <w:i/>
          <w:sz w:val="22"/>
          <w:szCs w:val="22"/>
          <w:lang w:val="en-GB" w:eastAsia="en-GB"/>
        </w:rPr>
        <w:t>Urges</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sz w:val="22"/>
          <w:szCs w:val="22"/>
          <w:lang w:val="en-GB" w:eastAsia="en-GB"/>
        </w:rPr>
        <w:t>Parties and</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i/>
          <w:sz w:val="22"/>
          <w:szCs w:val="22"/>
          <w:lang w:val="en-GB" w:eastAsia="en-GB"/>
        </w:rPr>
        <w:t>invites</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sz w:val="22"/>
          <w:szCs w:val="22"/>
          <w:lang w:val="en-GB" w:eastAsia="en-GB"/>
        </w:rPr>
        <w:t>non-Party Range States to implement the relevant provisions of the Action Plan and integrate its objectives into national and regional management frameworks;</w:t>
      </w:r>
    </w:p>
    <w:p w14:paraId="175A9147" w14:textId="77777777" w:rsidR="00651378" w:rsidRPr="00A02447" w:rsidRDefault="00651378" w:rsidP="0086653D">
      <w:pPr>
        <w:widowControl/>
        <w:autoSpaceDE/>
        <w:autoSpaceDN/>
        <w:ind w:left="567" w:hanging="567"/>
        <w:jc w:val="both"/>
        <w:textAlignment w:val="auto"/>
        <w:rPr>
          <w:rFonts w:ascii="Arial" w:eastAsiaTheme="minorHAnsi" w:hAnsi="Arial" w:cs="Arial"/>
          <w:sz w:val="22"/>
          <w:szCs w:val="22"/>
          <w:lang w:val="en-GB" w:eastAsia="en-GB"/>
        </w:rPr>
      </w:pPr>
    </w:p>
    <w:p w14:paraId="0883FEBA" w14:textId="35E89CE9" w:rsidR="00651378" w:rsidRPr="00A02447" w:rsidRDefault="00651378" w:rsidP="0086653D">
      <w:pPr>
        <w:widowControl/>
        <w:numPr>
          <w:ilvl w:val="0"/>
          <w:numId w:val="3"/>
        </w:numPr>
        <w:autoSpaceDE/>
        <w:autoSpaceDN/>
        <w:ind w:left="567" w:hanging="567"/>
        <w:jc w:val="both"/>
        <w:textAlignment w:val="auto"/>
        <w:rPr>
          <w:rFonts w:ascii="Arial" w:eastAsiaTheme="minorHAnsi" w:hAnsi="Arial" w:cs="Arial"/>
          <w:sz w:val="22"/>
          <w:szCs w:val="22"/>
          <w:lang w:val="en-GB" w:eastAsia="en-GB"/>
        </w:rPr>
      </w:pPr>
      <w:r w:rsidRPr="00A02447">
        <w:rPr>
          <w:rFonts w:ascii="Arial" w:eastAsiaTheme="minorHAnsi" w:hAnsi="Arial" w:cs="Arial"/>
          <w:i/>
          <w:sz w:val="22"/>
          <w:szCs w:val="22"/>
          <w:lang w:val="en-GB" w:eastAsia="en-GB"/>
        </w:rPr>
        <w:lastRenderedPageBreak/>
        <w:t>Calls on</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sz w:val="22"/>
          <w:szCs w:val="22"/>
          <w:lang w:val="en-GB" w:eastAsia="en-GB"/>
        </w:rPr>
        <w:t xml:space="preserve">Range States to strive for active collaboration among governmental, scientific and non-governmental stakeholders to maximize effective use of resources </w:t>
      </w:r>
      <w:r w:rsidR="003A4326" w:rsidRPr="00A02447">
        <w:rPr>
          <w:rFonts w:ascii="Arial" w:eastAsiaTheme="minorHAnsi" w:hAnsi="Arial" w:cs="Arial"/>
          <w:sz w:val="22"/>
          <w:szCs w:val="22"/>
          <w:lang w:val="en-GB" w:eastAsia="en-GB"/>
        </w:rPr>
        <w:t>and to enhance the collection and exchange of information on monitoring programmes and management plans, ensuring</w:t>
      </w:r>
      <w:r w:rsidRPr="00A02447">
        <w:rPr>
          <w:rFonts w:ascii="Arial" w:eastAsiaTheme="minorHAnsi" w:hAnsi="Arial" w:cs="Arial"/>
          <w:sz w:val="22"/>
          <w:szCs w:val="22"/>
          <w:lang w:val="en-GB" w:eastAsia="en-GB"/>
        </w:rPr>
        <w:t xml:space="preserve"> that results of research and monitoring inform adaptive management and policy;</w:t>
      </w:r>
    </w:p>
    <w:p w14:paraId="4ACFE64F" w14:textId="77777777" w:rsidR="00651378" w:rsidRPr="00A02447" w:rsidRDefault="00651378" w:rsidP="0086653D">
      <w:pPr>
        <w:widowControl/>
        <w:autoSpaceDE/>
        <w:autoSpaceDN/>
        <w:ind w:left="567" w:hanging="567"/>
        <w:jc w:val="both"/>
        <w:textAlignment w:val="auto"/>
        <w:rPr>
          <w:rFonts w:ascii="Arial" w:eastAsiaTheme="minorHAnsi" w:hAnsi="Arial" w:cs="Arial"/>
          <w:sz w:val="22"/>
          <w:szCs w:val="22"/>
          <w:lang w:val="en-GB" w:eastAsia="en-GB"/>
        </w:rPr>
      </w:pPr>
    </w:p>
    <w:p w14:paraId="24C33C24" w14:textId="0035B165" w:rsidR="00651378" w:rsidRPr="00A02447" w:rsidRDefault="00651378" w:rsidP="0086653D">
      <w:pPr>
        <w:widowControl/>
        <w:numPr>
          <w:ilvl w:val="0"/>
          <w:numId w:val="3"/>
        </w:numPr>
        <w:autoSpaceDE/>
        <w:autoSpaceDN/>
        <w:ind w:left="567" w:hanging="567"/>
        <w:jc w:val="both"/>
        <w:textAlignment w:val="auto"/>
        <w:rPr>
          <w:rFonts w:ascii="Arial" w:eastAsiaTheme="minorHAnsi" w:hAnsi="Arial" w:cs="Arial"/>
          <w:i/>
          <w:sz w:val="22"/>
          <w:szCs w:val="22"/>
          <w:lang w:val="en-GB" w:eastAsia="en-GB"/>
        </w:rPr>
      </w:pPr>
      <w:r w:rsidRPr="00A02447">
        <w:rPr>
          <w:rFonts w:ascii="Arial" w:eastAsiaTheme="minorHAnsi" w:hAnsi="Arial" w:cs="Arial"/>
          <w:i/>
          <w:sz w:val="22"/>
          <w:szCs w:val="22"/>
          <w:lang w:val="en-GB" w:eastAsia="en-GB"/>
        </w:rPr>
        <w:t>Further calls</w:t>
      </w:r>
      <w:r w:rsidRPr="00A02447">
        <w:rPr>
          <w:rFonts w:ascii="Arial" w:eastAsiaTheme="minorHAnsi" w:hAnsi="Arial" w:cs="Arial"/>
          <w:sz w:val="22"/>
          <w:szCs w:val="22"/>
          <w:lang w:val="en-GB" w:eastAsia="en-GB"/>
        </w:rPr>
        <w:t xml:space="preserve"> </w:t>
      </w:r>
      <w:r w:rsidRPr="00A02447">
        <w:rPr>
          <w:rFonts w:ascii="Arial" w:eastAsiaTheme="minorHAnsi" w:hAnsi="Arial" w:cs="Arial"/>
          <w:i/>
          <w:sz w:val="22"/>
          <w:szCs w:val="22"/>
          <w:lang w:val="en-GB" w:eastAsia="en-GB"/>
        </w:rPr>
        <w:t>on</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sz w:val="22"/>
          <w:szCs w:val="22"/>
          <w:lang w:val="en-GB" w:eastAsia="en-GB"/>
        </w:rPr>
        <w:t>Range States and partners to facilitate regional collaboration, particularly between European, North African, Eastern Mediterranean and Sargasso Sea stakeholders, to coordinate measures across the full migratory range of the species</w:t>
      </w:r>
      <w:r w:rsidR="009715BA" w:rsidRPr="00A02447">
        <w:rPr>
          <w:rFonts w:ascii="Arial" w:eastAsiaTheme="minorHAnsi" w:hAnsi="Arial" w:cs="Arial"/>
          <w:sz w:val="22"/>
          <w:szCs w:val="22"/>
          <w:lang w:val="en-GB" w:eastAsia="en-GB"/>
        </w:rPr>
        <w:t>, including consideration of strengthened legal protection mechanisms where appropriate</w:t>
      </w:r>
      <w:r w:rsidRPr="00A02447">
        <w:rPr>
          <w:rFonts w:ascii="Arial" w:eastAsiaTheme="minorHAnsi" w:hAnsi="Arial" w:cs="Arial"/>
          <w:sz w:val="22"/>
          <w:szCs w:val="22"/>
          <w:lang w:val="en-GB" w:eastAsia="en-GB"/>
        </w:rPr>
        <w:t>;</w:t>
      </w:r>
    </w:p>
    <w:p w14:paraId="70E709F1" w14:textId="77777777" w:rsidR="00651378" w:rsidRPr="00A02447" w:rsidRDefault="00651378" w:rsidP="0086653D">
      <w:pPr>
        <w:widowControl/>
        <w:autoSpaceDE/>
        <w:autoSpaceDN/>
        <w:ind w:left="567" w:hanging="567"/>
        <w:jc w:val="both"/>
        <w:textAlignment w:val="auto"/>
        <w:rPr>
          <w:rFonts w:ascii="Arial" w:eastAsiaTheme="minorHAnsi" w:hAnsi="Arial" w:cs="Arial"/>
          <w:i/>
          <w:sz w:val="22"/>
          <w:szCs w:val="22"/>
          <w:lang w:val="en-GB" w:eastAsia="en-GB"/>
        </w:rPr>
      </w:pPr>
    </w:p>
    <w:p w14:paraId="6A754CB9" w14:textId="049C9F84" w:rsidR="00651378" w:rsidRPr="00A02447" w:rsidRDefault="00651378" w:rsidP="0086653D">
      <w:pPr>
        <w:widowControl/>
        <w:numPr>
          <w:ilvl w:val="0"/>
          <w:numId w:val="3"/>
        </w:numPr>
        <w:autoSpaceDE/>
        <w:autoSpaceDN/>
        <w:ind w:left="567" w:hanging="567"/>
        <w:jc w:val="both"/>
        <w:textAlignment w:val="auto"/>
        <w:rPr>
          <w:rFonts w:ascii="Arial" w:eastAsiaTheme="minorHAnsi" w:hAnsi="Arial" w:cs="Arial"/>
          <w:sz w:val="22"/>
          <w:szCs w:val="22"/>
          <w:lang w:val="en-GB" w:eastAsia="en-GB"/>
        </w:rPr>
      </w:pPr>
      <w:r w:rsidRPr="00A02447">
        <w:rPr>
          <w:rFonts w:ascii="Arial" w:eastAsiaTheme="minorHAnsi" w:hAnsi="Arial" w:cs="Arial"/>
          <w:i/>
          <w:sz w:val="22"/>
          <w:szCs w:val="22"/>
          <w:lang w:val="en-GB" w:eastAsia="en-GB"/>
        </w:rPr>
        <w:t>Requests</w:t>
      </w:r>
      <w:r w:rsidR="00F249E3" w:rsidRPr="00A02447">
        <w:rPr>
          <w:rFonts w:ascii="Arial" w:eastAsiaTheme="minorHAnsi" w:hAnsi="Arial" w:cs="Arial"/>
          <w:i/>
          <w:sz w:val="22"/>
          <w:szCs w:val="22"/>
          <w:lang w:val="en-GB" w:eastAsia="en-GB"/>
        </w:rPr>
        <w:t xml:space="preserve"> </w:t>
      </w:r>
      <w:r w:rsidRPr="00A02447">
        <w:rPr>
          <w:rFonts w:ascii="Arial" w:eastAsiaTheme="minorHAnsi" w:hAnsi="Arial" w:cs="Arial"/>
          <w:sz w:val="22"/>
          <w:szCs w:val="22"/>
          <w:lang w:val="en-GB" w:eastAsia="en-GB"/>
        </w:rPr>
        <w:t xml:space="preserve">the Range States to consider appropriate coordination </w:t>
      </w:r>
      <w:r w:rsidR="000A48A7" w:rsidRPr="00A02447">
        <w:rPr>
          <w:rFonts w:ascii="Arial" w:eastAsiaTheme="minorHAnsi" w:hAnsi="Arial" w:cs="Arial"/>
          <w:sz w:val="22"/>
          <w:szCs w:val="22"/>
          <w:lang w:val="en-GB" w:eastAsia="en-GB"/>
        </w:rPr>
        <w:t>mechanisms.</w:t>
      </w:r>
    </w:p>
    <w:p w14:paraId="310D3DE2" w14:textId="77777777" w:rsidR="00651378" w:rsidRPr="00A02447" w:rsidRDefault="00651378" w:rsidP="0086653D">
      <w:pPr>
        <w:widowControl/>
        <w:autoSpaceDE/>
        <w:autoSpaceDN/>
        <w:ind w:left="567" w:hanging="567"/>
        <w:jc w:val="both"/>
        <w:textAlignment w:val="auto"/>
        <w:rPr>
          <w:rFonts w:ascii="Arial" w:eastAsiaTheme="minorHAnsi" w:hAnsi="Arial" w:cs="Arial"/>
          <w:sz w:val="22"/>
          <w:szCs w:val="22"/>
          <w:lang w:val="en-GB" w:eastAsia="en-GB"/>
        </w:rPr>
      </w:pPr>
    </w:p>
    <w:p w14:paraId="640BD76C" w14:textId="3396849F" w:rsidR="00651378" w:rsidRPr="00A02447" w:rsidRDefault="00651378" w:rsidP="0086653D">
      <w:pPr>
        <w:widowControl/>
        <w:numPr>
          <w:ilvl w:val="0"/>
          <w:numId w:val="3"/>
        </w:numPr>
        <w:autoSpaceDE/>
        <w:autoSpaceDN/>
        <w:ind w:left="567" w:hanging="567"/>
        <w:jc w:val="both"/>
        <w:textAlignment w:val="auto"/>
        <w:rPr>
          <w:rFonts w:ascii="Arial" w:eastAsiaTheme="minorHAnsi" w:hAnsi="Arial" w:cs="Arial"/>
          <w:sz w:val="22"/>
          <w:szCs w:val="22"/>
          <w:lang w:val="en-GB" w:eastAsia="en-GB"/>
        </w:rPr>
      </w:pPr>
      <w:r w:rsidRPr="00A02447">
        <w:rPr>
          <w:rFonts w:ascii="Arial" w:eastAsiaTheme="minorHAnsi" w:hAnsi="Arial" w:cs="Arial"/>
          <w:i/>
          <w:sz w:val="22"/>
          <w:szCs w:val="22"/>
          <w:lang w:val="en-GB" w:eastAsia="en-GB"/>
        </w:rPr>
        <w:t>Requests</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sz w:val="22"/>
          <w:szCs w:val="22"/>
          <w:lang w:val="en-GB" w:eastAsia="en-GB"/>
        </w:rPr>
        <w:t xml:space="preserve">Range States to report on progress and implementation of this Action Plan to future Conferences of the Parties; </w:t>
      </w:r>
    </w:p>
    <w:p w14:paraId="35543FA6" w14:textId="77777777" w:rsidR="00651378" w:rsidRPr="00A02447" w:rsidRDefault="00651378" w:rsidP="0086653D">
      <w:pPr>
        <w:widowControl/>
        <w:autoSpaceDE/>
        <w:autoSpaceDN/>
        <w:ind w:left="567" w:hanging="567"/>
        <w:jc w:val="both"/>
        <w:textAlignment w:val="auto"/>
        <w:rPr>
          <w:rFonts w:ascii="Arial" w:eastAsiaTheme="minorHAnsi" w:hAnsi="Arial" w:cs="Arial"/>
          <w:sz w:val="22"/>
          <w:szCs w:val="22"/>
          <w:lang w:val="en-GB" w:eastAsia="en-GB"/>
        </w:rPr>
      </w:pPr>
    </w:p>
    <w:p w14:paraId="7C1A8EFB" w14:textId="06BD9780" w:rsidR="00651378" w:rsidRPr="00A02447" w:rsidRDefault="00651378" w:rsidP="0086653D">
      <w:pPr>
        <w:widowControl/>
        <w:numPr>
          <w:ilvl w:val="0"/>
          <w:numId w:val="3"/>
        </w:numPr>
        <w:autoSpaceDE/>
        <w:autoSpaceDN/>
        <w:ind w:left="567" w:hanging="567"/>
        <w:jc w:val="both"/>
        <w:textAlignment w:val="auto"/>
        <w:rPr>
          <w:rFonts w:ascii="Arial" w:eastAsiaTheme="minorHAnsi" w:hAnsi="Arial" w:cs="Arial"/>
          <w:sz w:val="22"/>
          <w:szCs w:val="22"/>
          <w:lang w:val="en-GB" w:eastAsia="en-GB"/>
        </w:rPr>
      </w:pPr>
      <w:r w:rsidRPr="00A02447">
        <w:rPr>
          <w:rFonts w:ascii="Arial" w:eastAsiaTheme="minorHAnsi" w:hAnsi="Arial" w:cs="Arial"/>
          <w:i/>
          <w:sz w:val="22"/>
          <w:szCs w:val="22"/>
          <w:lang w:val="en-GB" w:eastAsia="en-GB"/>
        </w:rPr>
        <w:t>Encourages</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sz w:val="22"/>
          <w:szCs w:val="22"/>
          <w:lang w:val="en-GB" w:eastAsia="en-GB"/>
        </w:rPr>
        <w:t xml:space="preserve">synergies with relevant multilateral environmental agreements and regional initiatives to strengthen conservation and management measures for the European eel; </w:t>
      </w:r>
    </w:p>
    <w:p w14:paraId="21EC1E8F" w14:textId="77777777" w:rsidR="00651378" w:rsidRPr="00A02447" w:rsidRDefault="00651378" w:rsidP="0086653D">
      <w:pPr>
        <w:widowControl/>
        <w:autoSpaceDE/>
        <w:autoSpaceDN/>
        <w:ind w:left="567" w:hanging="567"/>
        <w:jc w:val="both"/>
        <w:textAlignment w:val="auto"/>
        <w:rPr>
          <w:rFonts w:ascii="Arial" w:eastAsiaTheme="minorHAnsi" w:hAnsi="Arial" w:cs="Arial"/>
          <w:sz w:val="22"/>
          <w:szCs w:val="22"/>
          <w:lang w:val="en-GB" w:eastAsia="en-GB"/>
        </w:rPr>
      </w:pPr>
    </w:p>
    <w:p w14:paraId="7A5D12A9" w14:textId="77777777" w:rsidR="00651378" w:rsidRPr="00A02447" w:rsidRDefault="00651378" w:rsidP="0086653D">
      <w:pPr>
        <w:widowControl/>
        <w:numPr>
          <w:ilvl w:val="0"/>
          <w:numId w:val="3"/>
        </w:numPr>
        <w:autoSpaceDE/>
        <w:autoSpaceDN/>
        <w:ind w:left="567" w:hanging="567"/>
        <w:jc w:val="both"/>
        <w:textAlignment w:val="auto"/>
        <w:rPr>
          <w:rFonts w:ascii="Arial" w:eastAsiaTheme="minorHAnsi" w:hAnsi="Arial" w:cs="Arial"/>
          <w:sz w:val="22"/>
          <w:szCs w:val="22"/>
          <w:lang w:val="en-GB" w:eastAsia="en-GB"/>
        </w:rPr>
      </w:pPr>
      <w:r w:rsidRPr="00A02447">
        <w:rPr>
          <w:rFonts w:ascii="Arial" w:eastAsiaTheme="minorHAnsi" w:hAnsi="Arial" w:cs="Arial"/>
          <w:i/>
          <w:sz w:val="22"/>
          <w:szCs w:val="22"/>
          <w:lang w:val="en-GB" w:eastAsia="en-GB"/>
        </w:rPr>
        <w:t xml:space="preserve">Further encourages </w:t>
      </w:r>
      <w:r w:rsidRPr="00A02447">
        <w:rPr>
          <w:rFonts w:ascii="Arial" w:eastAsiaTheme="minorHAnsi" w:hAnsi="Arial" w:cs="Arial"/>
          <w:sz w:val="22"/>
          <w:szCs w:val="22"/>
          <w:lang w:val="en-GB" w:eastAsia="en-GB"/>
        </w:rPr>
        <w:t>Parties to share experience and knowledge and best practices with each other; and</w:t>
      </w:r>
    </w:p>
    <w:p w14:paraId="5FA1DEDE" w14:textId="77777777" w:rsidR="00651378" w:rsidRPr="00A02447" w:rsidRDefault="00651378" w:rsidP="0086653D">
      <w:pPr>
        <w:widowControl/>
        <w:autoSpaceDE/>
        <w:autoSpaceDN/>
        <w:ind w:left="567" w:hanging="567"/>
        <w:jc w:val="both"/>
        <w:textAlignment w:val="auto"/>
        <w:rPr>
          <w:rFonts w:ascii="Arial" w:eastAsiaTheme="minorHAnsi" w:hAnsi="Arial" w:cs="Arial"/>
          <w:sz w:val="22"/>
          <w:szCs w:val="22"/>
          <w:lang w:val="en-GB" w:eastAsia="en-GB"/>
        </w:rPr>
      </w:pPr>
    </w:p>
    <w:p w14:paraId="5FEFE60E" w14:textId="41C72287" w:rsidR="00651378" w:rsidRPr="00A02447" w:rsidRDefault="00651378" w:rsidP="0086653D">
      <w:pPr>
        <w:widowControl/>
        <w:numPr>
          <w:ilvl w:val="0"/>
          <w:numId w:val="3"/>
        </w:numPr>
        <w:autoSpaceDE/>
        <w:autoSpaceDN/>
        <w:ind w:left="567" w:hanging="567"/>
        <w:jc w:val="both"/>
        <w:textAlignment w:val="auto"/>
        <w:rPr>
          <w:rFonts w:ascii="Arial" w:eastAsiaTheme="minorHAnsi" w:hAnsi="Arial" w:cs="Arial"/>
          <w:sz w:val="22"/>
          <w:szCs w:val="22"/>
          <w:lang w:val="en-GB" w:eastAsia="en-GB"/>
        </w:rPr>
      </w:pPr>
      <w:r w:rsidRPr="00A02447">
        <w:rPr>
          <w:rFonts w:ascii="Arial" w:eastAsiaTheme="minorHAnsi" w:hAnsi="Arial" w:cs="Arial"/>
          <w:i/>
          <w:sz w:val="22"/>
          <w:szCs w:val="22"/>
          <w:lang w:val="en-GB" w:eastAsia="en-GB"/>
        </w:rPr>
        <w:t>Calls upon</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sz w:val="22"/>
          <w:szCs w:val="22"/>
          <w:lang w:val="en-GB" w:eastAsia="en-GB"/>
        </w:rPr>
        <w:t>Parties, donors and other stakeholders to provide financial and technical support for the implementation of the</w:t>
      </w:r>
      <w:r w:rsidR="00F249E3" w:rsidRPr="00A02447">
        <w:rPr>
          <w:rFonts w:ascii="Arial" w:eastAsiaTheme="minorHAnsi" w:hAnsi="Arial" w:cs="Arial"/>
          <w:sz w:val="22"/>
          <w:szCs w:val="22"/>
          <w:lang w:val="en-GB" w:eastAsia="en-GB"/>
        </w:rPr>
        <w:t xml:space="preserve"> </w:t>
      </w:r>
      <w:r w:rsidRPr="00A02447">
        <w:rPr>
          <w:rFonts w:ascii="Arial" w:eastAsiaTheme="minorHAnsi" w:hAnsi="Arial" w:cs="Arial"/>
          <w:sz w:val="22"/>
          <w:szCs w:val="22"/>
          <w:lang w:val="en-GB" w:eastAsia="en-GB"/>
        </w:rPr>
        <w:t>Single Species Action Plan.</w:t>
      </w:r>
    </w:p>
    <w:p w14:paraId="254978D5" w14:textId="77777777" w:rsidR="00C8220B" w:rsidRPr="00A02447" w:rsidRDefault="00C8220B" w:rsidP="0086653D">
      <w:pPr>
        <w:rPr>
          <w:rFonts w:ascii="Arial" w:hAnsi="Arial" w:cs="Arial"/>
          <w:sz w:val="22"/>
          <w:szCs w:val="22"/>
          <w:lang w:val="en-GB"/>
        </w:rPr>
      </w:pPr>
    </w:p>
    <w:p w14:paraId="0EAD54AE" w14:textId="77777777" w:rsidR="00C8220B" w:rsidRPr="00A02447" w:rsidRDefault="00C8220B" w:rsidP="00A02447">
      <w:pPr>
        <w:rPr>
          <w:rFonts w:ascii="Arial" w:hAnsi="Arial" w:cs="Arial"/>
          <w:sz w:val="22"/>
          <w:szCs w:val="22"/>
          <w:lang w:val="en-GB"/>
        </w:rPr>
      </w:pPr>
    </w:p>
    <w:p w14:paraId="22AB3D46" w14:textId="77777777" w:rsidR="007039E0" w:rsidRPr="00A02447" w:rsidRDefault="007039E0" w:rsidP="00A02447">
      <w:pPr>
        <w:widowControl/>
        <w:suppressAutoHyphens w:val="0"/>
        <w:autoSpaceDE/>
        <w:rPr>
          <w:rFonts w:ascii="Arial" w:hAnsi="Arial" w:cs="Arial"/>
          <w:sz w:val="22"/>
          <w:szCs w:val="22"/>
          <w:lang w:val="en-GB"/>
        </w:rPr>
      </w:pPr>
      <w:r w:rsidRPr="00A02447">
        <w:rPr>
          <w:rFonts w:ascii="Arial" w:hAnsi="Arial" w:cs="Arial"/>
          <w:sz w:val="22"/>
          <w:szCs w:val="22"/>
          <w:lang w:val="en-GB"/>
        </w:rPr>
        <w:br w:type="page"/>
      </w:r>
    </w:p>
    <w:p w14:paraId="20845AD7" w14:textId="43D377E4" w:rsidR="54499BE3" w:rsidRPr="00A02447" w:rsidRDefault="54499BE3" w:rsidP="00A02447">
      <w:pPr>
        <w:jc w:val="center"/>
        <w:rPr>
          <w:rFonts w:ascii="Arial" w:hAnsi="Arial" w:cs="Arial"/>
          <w:sz w:val="22"/>
          <w:szCs w:val="22"/>
          <w:lang w:val="en-GB"/>
        </w:rPr>
      </w:pPr>
      <w:r w:rsidRPr="00A02447">
        <w:rPr>
          <w:rFonts w:ascii="Arial" w:hAnsi="Arial" w:cs="Arial"/>
          <w:sz w:val="22"/>
          <w:szCs w:val="22"/>
          <w:lang w:val="en-GB"/>
        </w:rPr>
        <w:lastRenderedPageBreak/>
        <w:t xml:space="preserve">DRAFT </w:t>
      </w:r>
      <w:r w:rsidR="73CC3262" w:rsidRPr="00A02447">
        <w:rPr>
          <w:rFonts w:ascii="Arial" w:hAnsi="Arial" w:cs="Arial"/>
          <w:sz w:val="22"/>
          <w:szCs w:val="22"/>
          <w:lang w:val="en-GB"/>
        </w:rPr>
        <w:t>DECISIONS</w:t>
      </w:r>
    </w:p>
    <w:p w14:paraId="33A50AD3" w14:textId="77777777" w:rsidR="00C8220B" w:rsidRPr="00A02447" w:rsidRDefault="00C8220B" w:rsidP="00A02447">
      <w:pPr>
        <w:rPr>
          <w:rFonts w:ascii="Arial" w:hAnsi="Arial" w:cs="Arial"/>
          <w:sz w:val="22"/>
          <w:szCs w:val="22"/>
          <w:lang w:val="en-GB"/>
        </w:rPr>
      </w:pPr>
    </w:p>
    <w:p w14:paraId="484DB66C" w14:textId="126945A8" w:rsidR="631F71CA" w:rsidRPr="00A02447" w:rsidRDefault="631F71CA" w:rsidP="00A02447">
      <w:pPr>
        <w:jc w:val="center"/>
        <w:rPr>
          <w:rFonts w:ascii="Arial" w:hAnsi="Arial" w:cs="Arial"/>
          <w:sz w:val="22"/>
          <w:szCs w:val="22"/>
          <w:lang w:val="en-GB"/>
        </w:rPr>
      </w:pPr>
      <w:r w:rsidRPr="00A02447">
        <w:rPr>
          <w:rFonts w:ascii="Arial" w:eastAsia="Arial" w:hAnsi="Arial" w:cs="Arial"/>
          <w:b/>
          <w:bCs/>
          <w:caps/>
          <w:sz w:val="22"/>
          <w:szCs w:val="22"/>
          <w:lang w:val="en-GB"/>
        </w:rPr>
        <w:t xml:space="preserve">SINGLE SPECIES ACTION PLAN </w:t>
      </w:r>
    </w:p>
    <w:p w14:paraId="78F81706" w14:textId="78812E43" w:rsidR="631F71CA" w:rsidRPr="00A02447" w:rsidRDefault="631F71CA" w:rsidP="00A02447">
      <w:pPr>
        <w:jc w:val="center"/>
        <w:rPr>
          <w:rFonts w:ascii="Arial" w:hAnsi="Arial" w:cs="Arial"/>
          <w:sz w:val="22"/>
          <w:szCs w:val="22"/>
          <w:lang w:val="en-GB"/>
        </w:rPr>
      </w:pPr>
      <w:r w:rsidRPr="00A02447">
        <w:rPr>
          <w:rFonts w:ascii="Arial" w:eastAsia="Arial" w:hAnsi="Arial" w:cs="Arial"/>
          <w:b/>
          <w:bCs/>
          <w:caps/>
          <w:sz w:val="22"/>
          <w:szCs w:val="22"/>
          <w:lang w:val="en-GB"/>
        </w:rPr>
        <w:t xml:space="preserve">FOR THE EUROPEAN EEL </w:t>
      </w:r>
      <w:r w:rsidRPr="00A02447">
        <w:rPr>
          <w:rFonts w:ascii="Arial" w:eastAsia="Arial" w:hAnsi="Arial" w:cs="Arial"/>
          <w:b/>
          <w:bCs/>
          <w:i/>
          <w:iCs/>
          <w:caps/>
          <w:sz w:val="22"/>
          <w:szCs w:val="22"/>
          <w:lang w:val="en-GB"/>
        </w:rPr>
        <w:t xml:space="preserve">(Anguilla anguilla) </w:t>
      </w:r>
    </w:p>
    <w:p w14:paraId="590B2E39" w14:textId="17962130" w:rsidR="631F71CA" w:rsidRPr="00A02447" w:rsidRDefault="631F71CA" w:rsidP="00A02447">
      <w:pPr>
        <w:jc w:val="both"/>
        <w:rPr>
          <w:rFonts w:ascii="Arial" w:hAnsi="Arial" w:cs="Arial"/>
          <w:sz w:val="22"/>
          <w:szCs w:val="22"/>
          <w:lang w:val="en-GB"/>
        </w:rPr>
      </w:pPr>
      <w:r w:rsidRPr="00A02447">
        <w:rPr>
          <w:rFonts w:ascii="Arial" w:eastAsia="Arial" w:hAnsi="Arial" w:cs="Arial"/>
          <w:i/>
          <w:iCs/>
          <w:sz w:val="22"/>
          <w:szCs w:val="22"/>
          <w:lang w:val="en-GB"/>
        </w:rPr>
        <w:t xml:space="preserve"> </w:t>
      </w:r>
    </w:p>
    <w:p w14:paraId="41765CEA" w14:textId="351BF49D" w:rsidR="631F71CA" w:rsidRPr="00A02447" w:rsidRDefault="631F71CA" w:rsidP="00A02447">
      <w:pPr>
        <w:jc w:val="both"/>
        <w:rPr>
          <w:rFonts w:ascii="Arial" w:hAnsi="Arial" w:cs="Arial"/>
          <w:sz w:val="22"/>
          <w:szCs w:val="22"/>
          <w:lang w:val="en-GB"/>
        </w:rPr>
      </w:pPr>
      <w:r w:rsidRPr="00A02447">
        <w:rPr>
          <w:rFonts w:ascii="Arial" w:eastAsia="Arial" w:hAnsi="Arial" w:cs="Arial"/>
          <w:i/>
          <w:iCs/>
          <w:sz w:val="22"/>
          <w:szCs w:val="22"/>
          <w:lang w:val="en-GB"/>
        </w:rPr>
        <w:t xml:space="preserve"> </w:t>
      </w:r>
    </w:p>
    <w:p w14:paraId="4E7B1AF5" w14:textId="617F9BDD" w:rsidR="631F71CA" w:rsidRPr="00A02447" w:rsidRDefault="631F71CA" w:rsidP="00A02447">
      <w:pPr>
        <w:jc w:val="both"/>
        <w:rPr>
          <w:rFonts w:ascii="Arial" w:hAnsi="Arial" w:cs="Arial"/>
          <w:sz w:val="22"/>
          <w:szCs w:val="22"/>
          <w:lang w:val="en-GB"/>
        </w:rPr>
      </w:pPr>
      <w:r w:rsidRPr="00A02447">
        <w:rPr>
          <w:rFonts w:ascii="Arial" w:eastAsia="Arial" w:hAnsi="Arial" w:cs="Arial"/>
          <w:b/>
          <w:bCs/>
          <w:i/>
          <w:iCs/>
          <w:sz w:val="22"/>
          <w:szCs w:val="22"/>
          <w:lang w:val="en-GB"/>
        </w:rPr>
        <w:t xml:space="preserve">Directed to Parties </w:t>
      </w:r>
    </w:p>
    <w:p w14:paraId="32578731" w14:textId="651CA91F" w:rsidR="631F71CA" w:rsidRPr="00A02447" w:rsidRDefault="631F71CA" w:rsidP="00A02447">
      <w:pPr>
        <w:jc w:val="both"/>
        <w:rPr>
          <w:rFonts w:ascii="Arial" w:hAnsi="Arial" w:cs="Arial"/>
          <w:sz w:val="22"/>
          <w:szCs w:val="22"/>
          <w:lang w:val="en-GB"/>
        </w:rPr>
      </w:pPr>
      <w:r w:rsidRPr="00A02447">
        <w:rPr>
          <w:rFonts w:ascii="Arial" w:eastAsia="Arial" w:hAnsi="Arial" w:cs="Arial"/>
          <w:sz w:val="22"/>
          <w:szCs w:val="22"/>
          <w:lang w:val="en-GB"/>
        </w:rPr>
        <w:t xml:space="preserve"> </w:t>
      </w:r>
    </w:p>
    <w:p w14:paraId="4351D240" w14:textId="2642D92E" w:rsidR="631F71CA" w:rsidRPr="00A02447" w:rsidRDefault="631F71CA" w:rsidP="00A02447">
      <w:pPr>
        <w:ind w:left="851" w:hanging="851"/>
        <w:jc w:val="both"/>
        <w:rPr>
          <w:rFonts w:ascii="Arial" w:hAnsi="Arial" w:cs="Arial"/>
          <w:sz w:val="22"/>
          <w:szCs w:val="22"/>
          <w:lang w:val="en-GB"/>
        </w:rPr>
      </w:pPr>
      <w:r w:rsidRPr="00A02447">
        <w:rPr>
          <w:rFonts w:ascii="Arial" w:eastAsia="Arial" w:hAnsi="Arial" w:cs="Arial"/>
          <w:sz w:val="22"/>
          <w:szCs w:val="22"/>
          <w:lang w:val="en-GB"/>
        </w:rPr>
        <w:t>15.AA</w:t>
      </w:r>
      <w:r w:rsidRPr="00A02447">
        <w:rPr>
          <w:rFonts w:ascii="Arial" w:hAnsi="Arial" w:cs="Arial"/>
          <w:sz w:val="22"/>
          <w:szCs w:val="22"/>
          <w:lang w:val="en-GB"/>
        </w:rPr>
        <w:tab/>
      </w:r>
      <w:r w:rsidRPr="00A02447">
        <w:rPr>
          <w:rFonts w:ascii="Arial" w:eastAsia="Arial" w:hAnsi="Arial" w:cs="Arial"/>
          <w:sz w:val="22"/>
          <w:szCs w:val="22"/>
          <w:lang w:val="en-GB"/>
        </w:rPr>
        <w:t>Parties that are Range States to the species are requested to:</w:t>
      </w:r>
    </w:p>
    <w:p w14:paraId="16F9F12F" w14:textId="77373903" w:rsidR="631F71CA" w:rsidRPr="00A02447" w:rsidRDefault="631F71CA" w:rsidP="00A02447">
      <w:pPr>
        <w:jc w:val="both"/>
        <w:rPr>
          <w:rFonts w:ascii="Arial" w:eastAsia="Arial" w:hAnsi="Arial" w:cs="Arial"/>
          <w:sz w:val="22"/>
          <w:szCs w:val="22"/>
          <w:lang w:val="en-GB"/>
        </w:rPr>
      </w:pPr>
      <w:r w:rsidRPr="00A02447">
        <w:rPr>
          <w:rFonts w:ascii="Arial" w:eastAsia="Arial" w:hAnsi="Arial" w:cs="Arial"/>
          <w:sz w:val="22"/>
          <w:szCs w:val="22"/>
          <w:lang w:val="en-GB"/>
        </w:rPr>
        <w:t xml:space="preserve"> </w:t>
      </w:r>
    </w:p>
    <w:p w14:paraId="187711D9" w14:textId="5F66E90A" w:rsidR="631F71CA" w:rsidRPr="00A02447" w:rsidRDefault="631F71CA" w:rsidP="00A02447">
      <w:pPr>
        <w:pStyle w:val="ListParagraph"/>
        <w:numPr>
          <w:ilvl w:val="0"/>
          <w:numId w:val="2"/>
        </w:numPr>
        <w:ind w:left="1418" w:hanging="567"/>
        <w:contextualSpacing w:val="0"/>
        <w:jc w:val="both"/>
        <w:rPr>
          <w:rFonts w:ascii="Arial" w:eastAsia="Arial" w:hAnsi="Arial" w:cs="Arial"/>
          <w:i/>
          <w:iCs/>
          <w:sz w:val="22"/>
          <w:szCs w:val="22"/>
          <w:lang w:val="en-GB"/>
        </w:rPr>
      </w:pPr>
      <w:r w:rsidRPr="00A02447">
        <w:rPr>
          <w:rFonts w:ascii="Arial" w:eastAsia="Arial" w:hAnsi="Arial" w:cs="Arial"/>
          <w:sz w:val="22"/>
          <w:szCs w:val="22"/>
          <w:lang w:val="en-GB"/>
        </w:rPr>
        <w:t xml:space="preserve">complete the national threat matrix, outlined in the Single Species Action Plan (SSAP) for the European Eel </w:t>
      </w:r>
      <w:r w:rsidRPr="00A02447">
        <w:rPr>
          <w:rFonts w:ascii="Arial" w:eastAsia="Arial" w:hAnsi="Arial" w:cs="Arial"/>
          <w:i/>
          <w:iCs/>
          <w:sz w:val="22"/>
          <w:szCs w:val="22"/>
          <w:lang w:val="en-GB"/>
        </w:rPr>
        <w:t xml:space="preserve">(Anguilla </w:t>
      </w:r>
      <w:proofErr w:type="spellStart"/>
      <w:r w:rsidRPr="00A02447">
        <w:rPr>
          <w:rFonts w:ascii="Arial" w:eastAsia="Arial" w:hAnsi="Arial" w:cs="Arial"/>
          <w:i/>
          <w:iCs/>
          <w:sz w:val="22"/>
          <w:szCs w:val="22"/>
          <w:lang w:val="en-GB"/>
        </w:rPr>
        <w:t>anguilla</w:t>
      </w:r>
      <w:proofErr w:type="spellEnd"/>
      <w:r w:rsidRPr="00A02447">
        <w:rPr>
          <w:rFonts w:ascii="Arial" w:eastAsia="Arial" w:hAnsi="Arial" w:cs="Arial"/>
          <w:i/>
          <w:iCs/>
          <w:sz w:val="22"/>
          <w:szCs w:val="22"/>
          <w:lang w:val="en-GB"/>
        </w:rPr>
        <w:t xml:space="preserve">) </w:t>
      </w:r>
      <w:r w:rsidRPr="00A02447">
        <w:rPr>
          <w:rFonts w:ascii="Arial" w:eastAsia="Arial" w:hAnsi="Arial" w:cs="Arial"/>
          <w:sz w:val="22"/>
          <w:szCs w:val="22"/>
          <w:lang w:val="en-GB"/>
        </w:rPr>
        <w:t>contained in Annex 2 to document UNEP/CMS/COP15/Doc.25.6.2;</w:t>
      </w:r>
      <w:r w:rsidRPr="00A02447">
        <w:rPr>
          <w:rFonts w:ascii="Arial" w:eastAsia="Arial" w:hAnsi="Arial" w:cs="Arial"/>
          <w:i/>
          <w:iCs/>
          <w:sz w:val="22"/>
          <w:szCs w:val="22"/>
          <w:lang w:val="en-GB"/>
        </w:rPr>
        <w:t xml:space="preserve"> </w:t>
      </w:r>
    </w:p>
    <w:p w14:paraId="78EF755F" w14:textId="2A65B820" w:rsidR="631F71CA" w:rsidRPr="00A02447" w:rsidRDefault="631F71CA" w:rsidP="00A02447">
      <w:pPr>
        <w:pStyle w:val="ListParagraph"/>
        <w:ind w:left="1418" w:hanging="567"/>
        <w:contextualSpacing w:val="0"/>
        <w:jc w:val="both"/>
        <w:rPr>
          <w:rFonts w:ascii="Arial" w:eastAsia="Arial" w:hAnsi="Arial" w:cs="Arial"/>
          <w:sz w:val="22"/>
          <w:szCs w:val="22"/>
          <w:lang w:val="en-GB"/>
        </w:rPr>
      </w:pPr>
    </w:p>
    <w:p w14:paraId="5DA7791C" w14:textId="3788362F" w:rsidR="631F71CA" w:rsidRPr="00A02447" w:rsidRDefault="631F71CA" w:rsidP="00A02447">
      <w:pPr>
        <w:pStyle w:val="ListParagraph"/>
        <w:numPr>
          <w:ilvl w:val="0"/>
          <w:numId w:val="2"/>
        </w:numPr>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provide information to the Secretariat regarding national legislation specific to the European eel, to be included in Annex 2 of the SSAP</w:t>
      </w:r>
      <w:r w:rsidR="00C3609C" w:rsidRPr="00A02447">
        <w:rPr>
          <w:rFonts w:ascii="Arial" w:eastAsia="Arial" w:hAnsi="Arial" w:cs="Arial"/>
          <w:sz w:val="22"/>
          <w:szCs w:val="22"/>
          <w:lang w:val="en-GB"/>
        </w:rPr>
        <w:t>, including, where appropriate, information relevant to strengthening legal protection mechanisms</w:t>
      </w:r>
      <w:r w:rsidRPr="00A02447">
        <w:rPr>
          <w:rFonts w:ascii="Arial" w:eastAsia="Arial" w:hAnsi="Arial" w:cs="Arial"/>
          <w:sz w:val="22"/>
          <w:szCs w:val="22"/>
          <w:lang w:val="en-GB"/>
        </w:rPr>
        <w:t xml:space="preserve">; </w:t>
      </w:r>
    </w:p>
    <w:p w14:paraId="1DA52F9C" w14:textId="6A3643DA" w:rsidR="631F71CA" w:rsidRPr="00A02447" w:rsidRDefault="631F71CA" w:rsidP="00A02447">
      <w:pPr>
        <w:pStyle w:val="ListParagraph"/>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 xml:space="preserve"> </w:t>
      </w:r>
    </w:p>
    <w:p w14:paraId="5B4F3B6B" w14:textId="492F3318" w:rsidR="631F71CA" w:rsidRPr="00A02447" w:rsidRDefault="631F71CA" w:rsidP="00A02447">
      <w:pPr>
        <w:pStyle w:val="ListParagraph"/>
        <w:numPr>
          <w:ilvl w:val="0"/>
          <w:numId w:val="2"/>
        </w:numPr>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 xml:space="preserve">undertake those actions of the SSAP specified for immediate and short-term implementation and for delivery within three years as a matter of priority; </w:t>
      </w:r>
    </w:p>
    <w:p w14:paraId="301D6199" w14:textId="39528B29" w:rsidR="631F71CA" w:rsidRPr="00A02447" w:rsidRDefault="631F71CA" w:rsidP="00A02447">
      <w:pPr>
        <w:pStyle w:val="ListParagraph"/>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 xml:space="preserve"> </w:t>
      </w:r>
    </w:p>
    <w:p w14:paraId="087B777C" w14:textId="14428907" w:rsidR="631F71CA" w:rsidRPr="00A02447" w:rsidRDefault="631F71CA" w:rsidP="00A02447">
      <w:pPr>
        <w:pStyle w:val="ListParagraph"/>
        <w:numPr>
          <w:ilvl w:val="0"/>
          <w:numId w:val="2"/>
        </w:numPr>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continue ongoing and medium-term activities, and start implementation of long-term activities within five years;</w:t>
      </w:r>
    </w:p>
    <w:p w14:paraId="66AFCCD1" w14:textId="0466B31F" w:rsidR="631F71CA" w:rsidRPr="00A02447" w:rsidRDefault="631F71CA" w:rsidP="00A02447">
      <w:pPr>
        <w:pStyle w:val="ListParagraph"/>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 xml:space="preserve"> </w:t>
      </w:r>
    </w:p>
    <w:p w14:paraId="5FA8DECE" w14:textId="541B82D0" w:rsidR="631F71CA" w:rsidRPr="00A02447" w:rsidRDefault="631F71CA" w:rsidP="00A02447">
      <w:pPr>
        <w:pStyle w:val="ListParagraph"/>
        <w:numPr>
          <w:ilvl w:val="0"/>
          <w:numId w:val="2"/>
        </w:numPr>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establish a governance structure, including a Working Group of Range States, to support and monitor implementation and to facilitate cooperation and communication among Range States</w:t>
      </w:r>
      <w:r w:rsidR="00CE4026" w:rsidRPr="00A02447">
        <w:rPr>
          <w:rFonts w:ascii="Arial" w:eastAsia="Arial" w:hAnsi="Arial" w:cs="Arial"/>
          <w:sz w:val="22"/>
          <w:szCs w:val="22"/>
          <w:lang w:val="en-GB"/>
        </w:rPr>
        <w:t>, including enhanced exchange of information on monitoring programmes and management plans</w:t>
      </w:r>
      <w:r w:rsidRPr="00A02447">
        <w:rPr>
          <w:rFonts w:ascii="Arial" w:eastAsia="Arial" w:hAnsi="Arial" w:cs="Arial"/>
          <w:sz w:val="22"/>
          <w:szCs w:val="22"/>
          <w:lang w:val="en-GB"/>
        </w:rPr>
        <w:t>;</w:t>
      </w:r>
    </w:p>
    <w:p w14:paraId="58B7A200" w14:textId="1CC865D2" w:rsidR="631F71CA" w:rsidRPr="00A02447" w:rsidRDefault="631F71CA" w:rsidP="00A02447">
      <w:pPr>
        <w:pStyle w:val="ListParagraph"/>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 xml:space="preserve"> </w:t>
      </w:r>
    </w:p>
    <w:p w14:paraId="730C1484" w14:textId="3C8DE44F" w:rsidR="631F71CA" w:rsidRPr="00A02447" w:rsidRDefault="631F71CA" w:rsidP="00A02447">
      <w:pPr>
        <w:pStyle w:val="ListParagraph"/>
        <w:numPr>
          <w:ilvl w:val="0"/>
          <w:numId w:val="2"/>
        </w:numPr>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provide a brief report on the implementation of the SSAP in time for the last meeting of the Sessional Committee before the 16</w:t>
      </w:r>
      <w:r w:rsidRPr="00A02447">
        <w:rPr>
          <w:rFonts w:ascii="Arial" w:eastAsia="Arial" w:hAnsi="Arial" w:cs="Arial"/>
          <w:sz w:val="22"/>
          <w:szCs w:val="22"/>
          <w:vertAlign w:val="superscript"/>
          <w:lang w:val="en-GB"/>
        </w:rPr>
        <w:t>th</w:t>
      </w:r>
      <w:r w:rsidRPr="00A02447">
        <w:rPr>
          <w:rFonts w:ascii="Arial" w:eastAsia="Arial" w:hAnsi="Arial" w:cs="Arial"/>
          <w:sz w:val="22"/>
          <w:szCs w:val="22"/>
          <w:lang w:val="en-GB"/>
        </w:rPr>
        <w:t xml:space="preserve"> meeting of the Conference of the Parties using a template provided by the Secretariat; and</w:t>
      </w:r>
    </w:p>
    <w:p w14:paraId="6A63C64B" w14:textId="5E0A1169" w:rsidR="631F71CA" w:rsidRPr="00A02447" w:rsidRDefault="631F71CA" w:rsidP="00A02447">
      <w:pPr>
        <w:pStyle w:val="ListParagraph"/>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 xml:space="preserve"> </w:t>
      </w:r>
    </w:p>
    <w:p w14:paraId="6E1FF3C7" w14:textId="43022B60" w:rsidR="631F71CA" w:rsidRPr="00A02447" w:rsidRDefault="631F71CA" w:rsidP="00A02447">
      <w:pPr>
        <w:pStyle w:val="ListParagraph"/>
        <w:numPr>
          <w:ilvl w:val="0"/>
          <w:numId w:val="2"/>
        </w:numPr>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encourage non-Party Range States to engage with Party Range States in the implementation of activities outlined in the SSAP.</w:t>
      </w:r>
    </w:p>
    <w:p w14:paraId="23F93AF7" w14:textId="58B597D4" w:rsidR="631F71CA" w:rsidRPr="00A02447" w:rsidRDefault="631F71CA" w:rsidP="00A02447">
      <w:pPr>
        <w:jc w:val="both"/>
        <w:rPr>
          <w:rFonts w:ascii="Arial" w:hAnsi="Arial" w:cs="Arial"/>
          <w:sz w:val="22"/>
          <w:szCs w:val="22"/>
          <w:lang w:val="en-GB"/>
        </w:rPr>
      </w:pPr>
      <w:r w:rsidRPr="00A02447">
        <w:rPr>
          <w:rFonts w:ascii="Arial" w:eastAsia="Arial" w:hAnsi="Arial" w:cs="Arial"/>
          <w:sz w:val="22"/>
          <w:szCs w:val="22"/>
          <w:lang w:val="en-GB"/>
        </w:rPr>
        <w:t xml:space="preserve"> </w:t>
      </w:r>
    </w:p>
    <w:p w14:paraId="03450A05" w14:textId="2A978FED" w:rsidR="631F71CA" w:rsidRPr="00A02447" w:rsidRDefault="631F71CA" w:rsidP="00A02447">
      <w:pPr>
        <w:jc w:val="both"/>
        <w:rPr>
          <w:rFonts w:ascii="Arial" w:hAnsi="Arial" w:cs="Arial"/>
          <w:sz w:val="22"/>
          <w:szCs w:val="22"/>
          <w:lang w:val="en-GB"/>
        </w:rPr>
      </w:pPr>
      <w:r w:rsidRPr="00A02447">
        <w:rPr>
          <w:rFonts w:ascii="Arial" w:eastAsia="Arial" w:hAnsi="Arial" w:cs="Arial"/>
          <w:b/>
          <w:bCs/>
          <w:i/>
          <w:iCs/>
          <w:sz w:val="22"/>
          <w:szCs w:val="22"/>
          <w:lang w:val="en-GB"/>
        </w:rPr>
        <w:t>Directed to non-Party Range States</w:t>
      </w:r>
    </w:p>
    <w:p w14:paraId="50E7CB03" w14:textId="38FB1F0F" w:rsidR="631F71CA" w:rsidRPr="00A02447" w:rsidRDefault="631F71CA" w:rsidP="00A02447">
      <w:pPr>
        <w:jc w:val="both"/>
        <w:rPr>
          <w:rFonts w:ascii="Arial" w:hAnsi="Arial" w:cs="Arial"/>
          <w:sz w:val="22"/>
          <w:szCs w:val="22"/>
          <w:lang w:val="en-GB"/>
        </w:rPr>
      </w:pPr>
      <w:r w:rsidRPr="00A02447">
        <w:rPr>
          <w:rFonts w:ascii="Arial" w:eastAsia="Arial" w:hAnsi="Arial" w:cs="Arial"/>
          <w:sz w:val="22"/>
          <w:szCs w:val="22"/>
          <w:lang w:val="en-GB"/>
        </w:rPr>
        <w:t xml:space="preserve"> </w:t>
      </w:r>
    </w:p>
    <w:p w14:paraId="1FF935CE" w14:textId="33CDD9B8" w:rsidR="631F71CA" w:rsidRPr="00A02447" w:rsidRDefault="631F71CA" w:rsidP="00A02447">
      <w:pPr>
        <w:ind w:left="851" w:hanging="851"/>
        <w:jc w:val="both"/>
        <w:rPr>
          <w:rFonts w:ascii="Arial" w:hAnsi="Arial" w:cs="Arial"/>
          <w:sz w:val="22"/>
          <w:szCs w:val="22"/>
          <w:lang w:val="en-GB"/>
        </w:rPr>
      </w:pPr>
      <w:r w:rsidRPr="00A02447">
        <w:rPr>
          <w:rFonts w:ascii="Arial" w:eastAsia="Arial" w:hAnsi="Arial" w:cs="Arial"/>
          <w:sz w:val="22"/>
          <w:szCs w:val="22"/>
          <w:lang w:val="en-GB"/>
        </w:rPr>
        <w:t xml:space="preserve">15.BB </w:t>
      </w:r>
      <w:r w:rsidRPr="00A02447">
        <w:rPr>
          <w:rFonts w:ascii="Arial" w:hAnsi="Arial" w:cs="Arial"/>
          <w:sz w:val="22"/>
          <w:szCs w:val="22"/>
          <w:lang w:val="en-GB"/>
        </w:rPr>
        <w:tab/>
      </w:r>
      <w:r w:rsidRPr="00A02447">
        <w:rPr>
          <w:rFonts w:ascii="Arial" w:eastAsia="Arial" w:hAnsi="Arial" w:cs="Arial"/>
          <w:sz w:val="22"/>
          <w:szCs w:val="22"/>
          <w:lang w:val="en-GB"/>
        </w:rPr>
        <w:t>Non-Party Range States are encouraged to engage with Party Range States in the implementation of activities outlined in the SSAP.</w:t>
      </w:r>
    </w:p>
    <w:p w14:paraId="6E54ECFB" w14:textId="5C55D177" w:rsidR="631F71CA" w:rsidRPr="00A02447" w:rsidRDefault="631F71CA" w:rsidP="00A02447">
      <w:pPr>
        <w:jc w:val="both"/>
        <w:rPr>
          <w:rFonts w:ascii="Arial" w:hAnsi="Arial" w:cs="Arial"/>
          <w:sz w:val="22"/>
          <w:szCs w:val="22"/>
          <w:lang w:val="en-GB"/>
        </w:rPr>
      </w:pPr>
      <w:r w:rsidRPr="00A02447">
        <w:rPr>
          <w:rFonts w:ascii="Arial" w:eastAsia="Arial" w:hAnsi="Arial" w:cs="Arial"/>
          <w:sz w:val="22"/>
          <w:szCs w:val="22"/>
          <w:lang w:val="en-GB"/>
        </w:rPr>
        <w:t xml:space="preserve"> </w:t>
      </w:r>
    </w:p>
    <w:p w14:paraId="41ED9DBC" w14:textId="00284EBA" w:rsidR="631F71CA" w:rsidRPr="00A02447" w:rsidRDefault="631F71CA" w:rsidP="00A02447">
      <w:pPr>
        <w:jc w:val="both"/>
        <w:rPr>
          <w:rFonts w:ascii="Arial" w:hAnsi="Arial" w:cs="Arial"/>
          <w:sz w:val="22"/>
          <w:szCs w:val="22"/>
          <w:lang w:val="en-GB"/>
        </w:rPr>
      </w:pPr>
      <w:r w:rsidRPr="00A02447">
        <w:rPr>
          <w:rFonts w:ascii="Arial" w:eastAsia="Arial" w:hAnsi="Arial" w:cs="Arial"/>
          <w:b/>
          <w:bCs/>
          <w:i/>
          <w:iCs/>
          <w:sz w:val="22"/>
          <w:szCs w:val="22"/>
          <w:lang w:val="en-GB"/>
        </w:rPr>
        <w:t>Directed to intergovernmental organizations</w:t>
      </w:r>
    </w:p>
    <w:p w14:paraId="3FE8A631" w14:textId="78D3257F" w:rsidR="631F71CA" w:rsidRPr="00A02447" w:rsidRDefault="631F71CA" w:rsidP="00A02447">
      <w:pPr>
        <w:jc w:val="both"/>
        <w:rPr>
          <w:rFonts w:ascii="Arial" w:hAnsi="Arial" w:cs="Arial"/>
          <w:sz w:val="22"/>
          <w:szCs w:val="22"/>
          <w:lang w:val="en-GB"/>
        </w:rPr>
      </w:pPr>
      <w:r w:rsidRPr="00A02447">
        <w:rPr>
          <w:rFonts w:ascii="Arial" w:eastAsia="Arial" w:hAnsi="Arial" w:cs="Arial"/>
          <w:sz w:val="22"/>
          <w:szCs w:val="22"/>
          <w:lang w:val="en-GB"/>
        </w:rPr>
        <w:t xml:space="preserve"> </w:t>
      </w:r>
    </w:p>
    <w:p w14:paraId="04CD03BC" w14:textId="115A8FCC" w:rsidR="631F71CA" w:rsidRPr="00A02447" w:rsidRDefault="631F71CA" w:rsidP="00A02447">
      <w:pPr>
        <w:ind w:left="851" w:hanging="851"/>
        <w:jc w:val="both"/>
        <w:rPr>
          <w:rFonts w:ascii="Arial" w:hAnsi="Arial" w:cs="Arial"/>
          <w:sz w:val="22"/>
          <w:szCs w:val="22"/>
          <w:lang w:val="en-GB"/>
        </w:rPr>
      </w:pPr>
      <w:r w:rsidRPr="00A02447">
        <w:rPr>
          <w:rFonts w:ascii="Arial" w:eastAsia="Arial" w:hAnsi="Arial" w:cs="Arial"/>
          <w:sz w:val="22"/>
          <w:szCs w:val="22"/>
          <w:lang w:val="en-GB"/>
        </w:rPr>
        <w:t>15.CC</w:t>
      </w:r>
      <w:r w:rsidRPr="00A02447">
        <w:rPr>
          <w:rFonts w:ascii="Arial" w:hAnsi="Arial" w:cs="Arial"/>
          <w:sz w:val="22"/>
          <w:szCs w:val="22"/>
          <w:lang w:val="en-GB"/>
        </w:rPr>
        <w:tab/>
      </w:r>
      <w:r w:rsidRPr="00A02447">
        <w:rPr>
          <w:rFonts w:ascii="Arial" w:eastAsia="Arial" w:hAnsi="Arial" w:cs="Arial"/>
          <w:sz w:val="22"/>
          <w:szCs w:val="22"/>
          <w:lang w:val="en-GB"/>
        </w:rPr>
        <w:t>Intergovernmental organizations, in particular the European Commission, the European Inland Fisheries and Aquaculture Advisory Commission (EIFAAC), the International Council for the Exploration of the Sea (ICES), the General Fisheries Commission for the Mediterranean (GFCM) and its Advisory Committee, and the International Union for the Conservation of Nature (IUCN), are encouraged to engage with the implementation of activities outlined in the SSAP.</w:t>
      </w:r>
    </w:p>
    <w:p w14:paraId="26948D4B" w14:textId="77777777" w:rsidR="00276668" w:rsidRDefault="00276668" w:rsidP="00A02447">
      <w:pPr>
        <w:jc w:val="both"/>
        <w:rPr>
          <w:rFonts w:ascii="Arial" w:hAnsi="Arial" w:cs="Arial"/>
          <w:sz w:val="22"/>
          <w:szCs w:val="22"/>
          <w:lang w:val="en-GB"/>
        </w:rPr>
      </w:pPr>
      <w:r>
        <w:rPr>
          <w:rFonts w:ascii="Arial" w:hAnsi="Arial" w:cs="Arial"/>
          <w:sz w:val="22"/>
          <w:szCs w:val="22"/>
          <w:lang w:val="en-GB"/>
        </w:rPr>
        <w:br w:type="page"/>
      </w:r>
    </w:p>
    <w:p w14:paraId="08E716F8" w14:textId="58148739" w:rsidR="631F71CA" w:rsidRPr="00A02447" w:rsidRDefault="631F71CA" w:rsidP="00A02447">
      <w:pPr>
        <w:jc w:val="both"/>
        <w:rPr>
          <w:rFonts w:ascii="Arial" w:hAnsi="Arial" w:cs="Arial"/>
          <w:sz w:val="22"/>
          <w:szCs w:val="22"/>
          <w:lang w:val="en-GB"/>
        </w:rPr>
      </w:pPr>
      <w:r w:rsidRPr="00A02447">
        <w:rPr>
          <w:rFonts w:ascii="Arial" w:eastAsia="Arial" w:hAnsi="Arial" w:cs="Arial"/>
          <w:b/>
          <w:bCs/>
          <w:i/>
          <w:iCs/>
          <w:sz w:val="22"/>
          <w:szCs w:val="22"/>
          <w:lang w:val="en-GB"/>
        </w:rPr>
        <w:lastRenderedPageBreak/>
        <w:t>Directed to non-governmental organizations</w:t>
      </w:r>
    </w:p>
    <w:p w14:paraId="4EA5DAA1" w14:textId="14F72EAE" w:rsidR="631F71CA" w:rsidRPr="00A02447" w:rsidRDefault="631F71CA" w:rsidP="00A02447">
      <w:pPr>
        <w:jc w:val="both"/>
        <w:rPr>
          <w:rFonts w:ascii="Arial" w:hAnsi="Arial" w:cs="Arial"/>
          <w:sz w:val="22"/>
          <w:szCs w:val="22"/>
          <w:lang w:val="en-GB"/>
        </w:rPr>
      </w:pPr>
      <w:r w:rsidRPr="00A02447">
        <w:rPr>
          <w:rFonts w:ascii="Arial" w:eastAsia="Arial" w:hAnsi="Arial" w:cs="Arial"/>
          <w:b/>
          <w:bCs/>
          <w:i/>
          <w:iCs/>
          <w:sz w:val="22"/>
          <w:szCs w:val="22"/>
          <w:lang w:val="en-GB"/>
        </w:rPr>
        <w:t xml:space="preserve"> </w:t>
      </w:r>
    </w:p>
    <w:p w14:paraId="393D2630" w14:textId="62EA65F2" w:rsidR="631F71CA" w:rsidRPr="00A02447" w:rsidRDefault="631F71CA" w:rsidP="00A02447">
      <w:pPr>
        <w:ind w:left="851" w:hanging="851"/>
        <w:jc w:val="both"/>
        <w:rPr>
          <w:rFonts w:ascii="Arial" w:hAnsi="Arial" w:cs="Arial"/>
          <w:sz w:val="22"/>
          <w:szCs w:val="22"/>
          <w:lang w:val="en-GB"/>
        </w:rPr>
      </w:pPr>
      <w:r w:rsidRPr="00A02447">
        <w:rPr>
          <w:rFonts w:ascii="Arial" w:eastAsia="Arial" w:hAnsi="Arial" w:cs="Arial"/>
          <w:sz w:val="22"/>
          <w:szCs w:val="22"/>
          <w:lang w:val="en-GB"/>
        </w:rPr>
        <w:t>15.DD</w:t>
      </w:r>
      <w:r w:rsidRPr="00A02447">
        <w:rPr>
          <w:rFonts w:ascii="Arial" w:hAnsi="Arial" w:cs="Arial"/>
          <w:sz w:val="22"/>
          <w:szCs w:val="22"/>
          <w:lang w:val="en-GB"/>
        </w:rPr>
        <w:tab/>
      </w:r>
      <w:r w:rsidRPr="00A02447">
        <w:rPr>
          <w:rFonts w:ascii="Arial" w:eastAsia="Arial" w:hAnsi="Arial" w:cs="Arial"/>
          <w:sz w:val="22"/>
          <w:szCs w:val="22"/>
          <w:lang w:val="en-GB"/>
        </w:rPr>
        <w:t xml:space="preserve">Non-governmental organizations, in particular the Sargasso Sea Commission, are encouraged to support the implementation of the SSAP, including through research and awareness-raising. </w:t>
      </w:r>
    </w:p>
    <w:p w14:paraId="3F27896C" w14:textId="5D8ED707" w:rsidR="631F71CA" w:rsidRPr="00A02447" w:rsidRDefault="631F71CA" w:rsidP="00A02447">
      <w:pPr>
        <w:jc w:val="both"/>
        <w:rPr>
          <w:rFonts w:ascii="Arial" w:hAnsi="Arial" w:cs="Arial"/>
          <w:sz w:val="22"/>
          <w:szCs w:val="22"/>
          <w:lang w:val="en-GB"/>
        </w:rPr>
      </w:pPr>
      <w:r w:rsidRPr="00A02447">
        <w:rPr>
          <w:rFonts w:ascii="Arial" w:eastAsia="Arial" w:hAnsi="Arial" w:cs="Arial"/>
          <w:b/>
          <w:bCs/>
          <w:i/>
          <w:iCs/>
          <w:sz w:val="22"/>
          <w:szCs w:val="22"/>
          <w:lang w:val="en-GB"/>
        </w:rPr>
        <w:t xml:space="preserve"> </w:t>
      </w:r>
    </w:p>
    <w:p w14:paraId="00B8F841" w14:textId="7B100F04" w:rsidR="631F71CA" w:rsidRPr="00A02447" w:rsidRDefault="631F71CA" w:rsidP="00A02447">
      <w:pPr>
        <w:jc w:val="both"/>
        <w:rPr>
          <w:rFonts w:ascii="Arial" w:hAnsi="Arial" w:cs="Arial"/>
          <w:sz w:val="22"/>
          <w:szCs w:val="22"/>
          <w:lang w:val="en-GB"/>
        </w:rPr>
      </w:pPr>
      <w:r w:rsidRPr="00A02447">
        <w:rPr>
          <w:rFonts w:ascii="Arial" w:eastAsia="Arial" w:hAnsi="Arial" w:cs="Arial"/>
          <w:b/>
          <w:bCs/>
          <w:i/>
          <w:iCs/>
          <w:sz w:val="22"/>
          <w:szCs w:val="22"/>
          <w:lang w:val="en-GB"/>
        </w:rPr>
        <w:t xml:space="preserve">Directed to the Scientific Council </w:t>
      </w:r>
    </w:p>
    <w:p w14:paraId="290374FD" w14:textId="6234CF4B" w:rsidR="631F71CA" w:rsidRPr="00A02447" w:rsidRDefault="631F71CA" w:rsidP="00A02447">
      <w:pPr>
        <w:jc w:val="both"/>
        <w:rPr>
          <w:rFonts w:ascii="Arial" w:hAnsi="Arial" w:cs="Arial"/>
          <w:sz w:val="22"/>
          <w:szCs w:val="22"/>
          <w:lang w:val="en-GB"/>
        </w:rPr>
      </w:pPr>
      <w:r w:rsidRPr="00A02447">
        <w:rPr>
          <w:rFonts w:ascii="Arial" w:eastAsia="Arial" w:hAnsi="Arial" w:cs="Arial"/>
          <w:b/>
          <w:bCs/>
          <w:i/>
          <w:iCs/>
          <w:sz w:val="22"/>
          <w:szCs w:val="22"/>
          <w:lang w:val="en-GB"/>
        </w:rPr>
        <w:t xml:space="preserve"> </w:t>
      </w:r>
    </w:p>
    <w:p w14:paraId="75A65E58" w14:textId="0EC393D7" w:rsidR="631F71CA" w:rsidRPr="00A02447" w:rsidRDefault="631F71CA" w:rsidP="00A02447">
      <w:pPr>
        <w:ind w:left="851" w:hanging="851"/>
        <w:jc w:val="both"/>
        <w:rPr>
          <w:rFonts w:ascii="Arial" w:hAnsi="Arial" w:cs="Arial"/>
          <w:sz w:val="22"/>
          <w:szCs w:val="22"/>
          <w:lang w:val="en-GB"/>
        </w:rPr>
      </w:pPr>
      <w:r w:rsidRPr="00A02447">
        <w:rPr>
          <w:rFonts w:ascii="Arial" w:eastAsia="Arial" w:hAnsi="Arial" w:cs="Arial"/>
          <w:sz w:val="22"/>
          <w:szCs w:val="22"/>
          <w:lang w:val="en-GB"/>
        </w:rPr>
        <w:t>15.EE</w:t>
      </w:r>
      <w:r w:rsidRPr="00A02447">
        <w:rPr>
          <w:rFonts w:ascii="Arial" w:hAnsi="Arial" w:cs="Arial"/>
          <w:sz w:val="22"/>
          <w:szCs w:val="22"/>
          <w:lang w:val="en-GB"/>
        </w:rPr>
        <w:tab/>
      </w:r>
      <w:r w:rsidRPr="00A02447">
        <w:rPr>
          <w:rFonts w:ascii="Arial" w:eastAsia="Arial" w:hAnsi="Arial" w:cs="Arial"/>
          <w:sz w:val="22"/>
          <w:szCs w:val="22"/>
          <w:lang w:val="en-GB"/>
        </w:rPr>
        <w:t>The Scientific Council is requested to, subject to the availability of resources, review the summary of information provided by Range States on the implementation of the SSAP and make recommendations on the further implementation of the SSAP to the 16</w:t>
      </w:r>
      <w:r w:rsidRPr="00A02447">
        <w:rPr>
          <w:rFonts w:ascii="Arial" w:eastAsia="Arial" w:hAnsi="Arial" w:cs="Arial"/>
          <w:sz w:val="22"/>
          <w:szCs w:val="22"/>
          <w:vertAlign w:val="superscript"/>
          <w:lang w:val="en-GB"/>
        </w:rPr>
        <w:t>th</w:t>
      </w:r>
      <w:r w:rsidRPr="00A02447">
        <w:rPr>
          <w:rFonts w:ascii="Arial" w:eastAsia="Arial" w:hAnsi="Arial" w:cs="Arial"/>
          <w:sz w:val="22"/>
          <w:szCs w:val="22"/>
          <w:lang w:val="en-GB"/>
        </w:rPr>
        <w:t xml:space="preserve"> meeting of the Conference of the Parties.</w:t>
      </w:r>
    </w:p>
    <w:p w14:paraId="096E884A" w14:textId="42BBF024" w:rsidR="631F71CA" w:rsidRPr="00A02447" w:rsidRDefault="631F71CA" w:rsidP="00A02447">
      <w:pPr>
        <w:jc w:val="both"/>
        <w:rPr>
          <w:rFonts w:ascii="Arial" w:hAnsi="Arial" w:cs="Arial"/>
          <w:sz w:val="22"/>
          <w:szCs w:val="22"/>
          <w:lang w:val="en-GB"/>
        </w:rPr>
      </w:pPr>
      <w:r w:rsidRPr="00A02447">
        <w:rPr>
          <w:rFonts w:ascii="Arial" w:eastAsia="Arial" w:hAnsi="Arial" w:cs="Arial"/>
          <w:b/>
          <w:bCs/>
          <w:i/>
          <w:iCs/>
          <w:sz w:val="22"/>
          <w:szCs w:val="22"/>
          <w:lang w:val="en-GB"/>
        </w:rPr>
        <w:t xml:space="preserve"> </w:t>
      </w:r>
    </w:p>
    <w:p w14:paraId="17200BEB" w14:textId="2033AE76" w:rsidR="631F71CA" w:rsidRPr="00A02447" w:rsidRDefault="631F71CA" w:rsidP="00A02447">
      <w:pPr>
        <w:jc w:val="both"/>
        <w:rPr>
          <w:rFonts w:ascii="Arial" w:hAnsi="Arial" w:cs="Arial"/>
          <w:sz w:val="22"/>
          <w:szCs w:val="22"/>
          <w:lang w:val="en-GB"/>
        </w:rPr>
      </w:pPr>
      <w:r w:rsidRPr="00A02447">
        <w:rPr>
          <w:rFonts w:ascii="Arial" w:eastAsia="Arial" w:hAnsi="Arial" w:cs="Arial"/>
          <w:b/>
          <w:bCs/>
          <w:i/>
          <w:iCs/>
          <w:sz w:val="22"/>
          <w:szCs w:val="22"/>
          <w:lang w:val="en-GB"/>
        </w:rPr>
        <w:t>Directed to the Secretariat</w:t>
      </w:r>
    </w:p>
    <w:p w14:paraId="742DAD9A" w14:textId="04B7C886" w:rsidR="631F71CA" w:rsidRPr="00A02447" w:rsidRDefault="631F71CA" w:rsidP="00A02447">
      <w:pPr>
        <w:jc w:val="both"/>
        <w:rPr>
          <w:rFonts w:ascii="Arial" w:hAnsi="Arial" w:cs="Arial"/>
          <w:sz w:val="22"/>
          <w:szCs w:val="22"/>
          <w:lang w:val="en-GB"/>
        </w:rPr>
      </w:pPr>
      <w:r w:rsidRPr="00A02447">
        <w:rPr>
          <w:rFonts w:ascii="Arial" w:eastAsia="Arial" w:hAnsi="Arial" w:cs="Arial"/>
          <w:sz w:val="22"/>
          <w:szCs w:val="22"/>
          <w:lang w:val="en-GB"/>
        </w:rPr>
        <w:t xml:space="preserve"> </w:t>
      </w:r>
    </w:p>
    <w:p w14:paraId="1F67E553" w14:textId="472C9094" w:rsidR="631F71CA" w:rsidRPr="00A02447" w:rsidRDefault="631F71CA" w:rsidP="00A02447">
      <w:pPr>
        <w:ind w:left="851" w:hanging="851"/>
        <w:jc w:val="both"/>
        <w:rPr>
          <w:rFonts w:ascii="Arial" w:hAnsi="Arial" w:cs="Arial"/>
          <w:sz w:val="22"/>
          <w:szCs w:val="22"/>
          <w:lang w:val="en-GB"/>
        </w:rPr>
      </w:pPr>
      <w:r w:rsidRPr="00A02447">
        <w:rPr>
          <w:rFonts w:ascii="Arial" w:eastAsia="Arial" w:hAnsi="Arial" w:cs="Arial"/>
          <w:sz w:val="22"/>
          <w:szCs w:val="22"/>
          <w:lang w:val="en-GB"/>
        </w:rPr>
        <w:t>15.FF</w:t>
      </w:r>
      <w:r w:rsidRPr="00A02447">
        <w:rPr>
          <w:rFonts w:ascii="Arial" w:hAnsi="Arial" w:cs="Arial"/>
          <w:sz w:val="22"/>
          <w:szCs w:val="22"/>
          <w:lang w:val="en-GB"/>
        </w:rPr>
        <w:tab/>
      </w:r>
      <w:r w:rsidRPr="00A02447">
        <w:rPr>
          <w:rFonts w:ascii="Arial" w:eastAsia="Arial" w:hAnsi="Arial" w:cs="Arial"/>
          <w:sz w:val="22"/>
          <w:szCs w:val="22"/>
          <w:lang w:val="en-GB"/>
        </w:rPr>
        <w:t>The Secretariat shall, subject to the availability of resources:</w:t>
      </w:r>
    </w:p>
    <w:p w14:paraId="5AC1E31E" w14:textId="60CD3F02" w:rsidR="631F71CA" w:rsidRPr="00A02447" w:rsidRDefault="631F71CA" w:rsidP="00A02447">
      <w:pPr>
        <w:ind w:left="720" w:hanging="720"/>
        <w:jc w:val="both"/>
        <w:rPr>
          <w:rFonts w:ascii="Arial" w:hAnsi="Arial" w:cs="Arial"/>
          <w:sz w:val="22"/>
          <w:szCs w:val="22"/>
          <w:lang w:val="en-GB"/>
        </w:rPr>
      </w:pPr>
      <w:r w:rsidRPr="00A02447">
        <w:rPr>
          <w:rFonts w:ascii="Arial" w:eastAsia="Arial" w:hAnsi="Arial" w:cs="Arial"/>
          <w:sz w:val="22"/>
          <w:szCs w:val="22"/>
          <w:lang w:val="en-GB"/>
        </w:rPr>
        <w:t xml:space="preserve"> </w:t>
      </w:r>
    </w:p>
    <w:p w14:paraId="7ECF17CE" w14:textId="074E6162" w:rsidR="631F71CA" w:rsidRPr="00A02447" w:rsidRDefault="631F71CA" w:rsidP="00A02447">
      <w:pPr>
        <w:pStyle w:val="ListParagraph"/>
        <w:numPr>
          <w:ilvl w:val="0"/>
          <w:numId w:val="1"/>
        </w:numPr>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encourage non-Party Range States to contribute to the implementation of the SSAP;</w:t>
      </w:r>
    </w:p>
    <w:p w14:paraId="2BBE0B3D" w14:textId="711DF32D" w:rsidR="631F71CA" w:rsidRPr="00A02447" w:rsidRDefault="631F71CA" w:rsidP="00A02447">
      <w:pPr>
        <w:pStyle w:val="ListParagraph"/>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 xml:space="preserve"> </w:t>
      </w:r>
    </w:p>
    <w:p w14:paraId="4CEF6F7A" w14:textId="66514B71" w:rsidR="631F71CA" w:rsidRPr="00A02447" w:rsidRDefault="631F71CA" w:rsidP="00A02447">
      <w:pPr>
        <w:pStyle w:val="ListParagraph"/>
        <w:numPr>
          <w:ilvl w:val="0"/>
          <w:numId w:val="1"/>
        </w:numPr>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develop and disseminate to Range States a simple reporting form to enable assessment of progress in the implementation of the SSAP and facilitate reporting in advance of the 16</w:t>
      </w:r>
      <w:r w:rsidRPr="00A02447">
        <w:rPr>
          <w:rFonts w:ascii="Arial" w:eastAsia="Arial" w:hAnsi="Arial" w:cs="Arial"/>
          <w:sz w:val="22"/>
          <w:szCs w:val="22"/>
          <w:vertAlign w:val="superscript"/>
          <w:lang w:val="en-GB"/>
        </w:rPr>
        <w:t>th</w:t>
      </w:r>
      <w:r w:rsidRPr="00A02447">
        <w:rPr>
          <w:rFonts w:ascii="Arial" w:eastAsia="Arial" w:hAnsi="Arial" w:cs="Arial"/>
          <w:sz w:val="22"/>
          <w:szCs w:val="22"/>
          <w:lang w:val="en-GB"/>
        </w:rPr>
        <w:t xml:space="preserve"> meeting of the Conference of the Parties, and prepare a summary for review by the Scientific Council and for consideration by the 16</w:t>
      </w:r>
      <w:r w:rsidRPr="00A02447">
        <w:rPr>
          <w:rFonts w:ascii="Arial" w:eastAsia="Arial" w:hAnsi="Arial" w:cs="Arial"/>
          <w:sz w:val="22"/>
          <w:szCs w:val="22"/>
          <w:vertAlign w:val="superscript"/>
          <w:lang w:val="en-GB"/>
        </w:rPr>
        <w:t>th</w:t>
      </w:r>
      <w:r w:rsidRPr="00A02447">
        <w:rPr>
          <w:rFonts w:ascii="Arial" w:eastAsia="Arial" w:hAnsi="Arial" w:cs="Arial"/>
          <w:sz w:val="22"/>
          <w:szCs w:val="22"/>
          <w:lang w:val="en-GB"/>
        </w:rPr>
        <w:t xml:space="preserve"> meeting of the Conference of the Parties;</w:t>
      </w:r>
    </w:p>
    <w:p w14:paraId="1295DC87" w14:textId="7083CC5E" w:rsidR="631F71CA" w:rsidRPr="00A02447" w:rsidRDefault="631F71CA" w:rsidP="00A02447">
      <w:pPr>
        <w:pStyle w:val="ListParagraph"/>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 xml:space="preserve"> </w:t>
      </w:r>
    </w:p>
    <w:p w14:paraId="4DC43E30" w14:textId="25700686" w:rsidR="631F71CA" w:rsidRPr="00A02447" w:rsidRDefault="631F71CA" w:rsidP="00A02447">
      <w:pPr>
        <w:pStyle w:val="ListParagraph"/>
        <w:numPr>
          <w:ilvl w:val="0"/>
          <w:numId w:val="1"/>
        </w:numPr>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assist Range States in establishing a governance structure and monitoring system and provide a platform for communication upon request; and</w:t>
      </w:r>
    </w:p>
    <w:p w14:paraId="5662EBD4" w14:textId="3FBD7218" w:rsidR="631F71CA" w:rsidRPr="00A02447" w:rsidRDefault="631F71CA" w:rsidP="00A02447">
      <w:pPr>
        <w:pStyle w:val="ListParagraph"/>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 xml:space="preserve"> </w:t>
      </w:r>
    </w:p>
    <w:p w14:paraId="2BDCA750" w14:textId="07A049AC" w:rsidR="631F71CA" w:rsidRPr="00A02447" w:rsidRDefault="631F71CA" w:rsidP="00A02447">
      <w:pPr>
        <w:pStyle w:val="ListParagraph"/>
        <w:numPr>
          <w:ilvl w:val="0"/>
          <w:numId w:val="1"/>
        </w:numPr>
        <w:ind w:left="1418" w:hanging="567"/>
        <w:contextualSpacing w:val="0"/>
        <w:jc w:val="both"/>
        <w:rPr>
          <w:rFonts w:ascii="Arial" w:eastAsia="Arial" w:hAnsi="Arial" w:cs="Arial"/>
          <w:sz w:val="22"/>
          <w:szCs w:val="22"/>
          <w:lang w:val="en-GB"/>
        </w:rPr>
      </w:pPr>
      <w:r w:rsidRPr="00A02447">
        <w:rPr>
          <w:rFonts w:ascii="Arial" w:eastAsia="Arial" w:hAnsi="Arial" w:cs="Arial"/>
          <w:sz w:val="22"/>
          <w:szCs w:val="22"/>
          <w:lang w:val="en-GB"/>
        </w:rPr>
        <w:t xml:space="preserve">collaborate with the CITES Secretariat on relevant </w:t>
      </w:r>
      <w:r w:rsidR="00DE4DC2" w:rsidRPr="00A02447">
        <w:rPr>
          <w:rFonts w:ascii="Arial" w:eastAsia="Arial" w:hAnsi="Arial" w:cs="Arial"/>
          <w:sz w:val="22"/>
          <w:szCs w:val="22"/>
          <w:lang w:val="en-GB"/>
        </w:rPr>
        <w:t>activities</w:t>
      </w:r>
      <w:r w:rsidRPr="00A02447">
        <w:rPr>
          <w:rFonts w:ascii="Arial" w:eastAsia="Arial" w:hAnsi="Arial" w:cs="Arial"/>
          <w:sz w:val="22"/>
          <w:szCs w:val="22"/>
          <w:lang w:val="en-GB"/>
        </w:rPr>
        <w:t xml:space="preserve"> relating to the European eel to be included in the next CITES–CMS Joint Work Programme. </w:t>
      </w:r>
    </w:p>
    <w:p w14:paraId="5A5144FA" w14:textId="5454D00B" w:rsidR="32D90867" w:rsidRPr="00A02447" w:rsidRDefault="32D90867" w:rsidP="00A02447">
      <w:pPr>
        <w:ind w:left="1440"/>
        <w:jc w:val="both"/>
        <w:rPr>
          <w:rFonts w:ascii="Arial" w:eastAsia="Arial" w:hAnsi="Arial" w:cs="Arial"/>
          <w:sz w:val="22"/>
          <w:szCs w:val="22"/>
          <w:lang w:val="en-GB"/>
        </w:rPr>
      </w:pPr>
    </w:p>
    <w:p w14:paraId="742AB1EF" w14:textId="6B3BE73B" w:rsidR="32D90867" w:rsidRPr="00A02447" w:rsidRDefault="32D90867" w:rsidP="00A02447">
      <w:pPr>
        <w:ind w:left="1440"/>
        <w:rPr>
          <w:rFonts w:ascii="Arial" w:hAnsi="Arial" w:cs="Arial"/>
          <w:sz w:val="22"/>
          <w:szCs w:val="22"/>
          <w:lang w:val="en-GB"/>
        </w:rPr>
      </w:pPr>
    </w:p>
    <w:sectPr w:rsidR="32D90867" w:rsidRPr="00A02447" w:rsidSect="00AA68B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7FE6" w14:textId="77777777" w:rsidR="00D94908" w:rsidRDefault="00D94908">
      <w:r>
        <w:separator/>
      </w:r>
    </w:p>
  </w:endnote>
  <w:endnote w:type="continuationSeparator" w:id="0">
    <w:p w14:paraId="25F1FE72" w14:textId="77777777" w:rsidR="00D94908" w:rsidRDefault="00D94908">
      <w:r>
        <w:continuationSeparator/>
      </w:r>
    </w:p>
  </w:endnote>
  <w:endnote w:type="continuationNotice" w:id="1">
    <w:p w14:paraId="56708FEA" w14:textId="77777777" w:rsidR="00D94908" w:rsidRDefault="00D94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6BA7" w14:textId="77777777" w:rsidR="002F17D5" w:rsidRDefault="002F1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3452" w14:textId="77777777" w:rsidR="00D94908" w:rsidRDefault="00D94908">
      <w:r>
        <w:rPr>
          <w:color w:val="000000"/>
        </w:rPr>
        <w:separator/>
      </w:r>
    </w:p>
  </w:footnote>
  <w:footnote w:type="continuationSeparator" w:id="0">
    <w:p w14:paraId="056572A6" w14:textId="77777777" w:rsidR="00D94908" w:rsidRDefault="00D94908">
      <w:r>
        <w:continuationSeparator/>
      </w:r>
    </w:p>
  </w:footnote>
  <w:footnote w:type="continuationNotice" w:id="1">
    <w:p w14:paraId="3B6B13B7" w14:textId="77777777" w:rsidR="00D94908" w:rsidRDefault="00D94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650BC477" w:rsidR="00B956A6" w:rsidRPr="00EE1EB2" w:rsidRDefault="5D81B2F6" w:rsidP="005201BC">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fr-FR"/>
      </w:rPr>
    </w:pPr>
    <w:r w:rsidRPr="00EE1EB2">
      <w:rPr>
        <w:rFonts w:ascii="Arial" w:hAnsi="Arial" w:cs="Arial"/>
        <w:i/>
        <w:iCs/>
        <w:sz w:val="18"/>
        <w:szCs w:val="18"/>
        <w:lang w:val="fr-FR"/>
      </w:rPr>
      <w:t>UNEP/CMS/COP15/CRP25.6.2</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7B7E" w14:textId="0F7CFCEC" w:rsidR="00B97140" w:rsidRPr="002F17D5" w:rsidRDefault="00B97140" w:rsidP="00B97140">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lang w:val="fr-FR"/>
      </w:rPr>
    </w:pPr>
    <w:r w:rsidRPr="002F17D5">
      <w:rPr>
        <w:rFonts w:ascii="Arial" w:hAnsi="Arial" w:cs="Arial"/>
        <w:i/>
        <w:iCs/>
        <w:sz w:val="18"/>
        <w:szCs w:val="18"/>
        <w:lang w:val="fr-FR"/>
      </w:rPr>
      <w:t>UNEP/CMS/COP15/CRP25.6.2</w:t>
    </w:r>
  </w:p>
  <w:p w14:paraId="7556DC07" w14:textId="76EBB687" w:rsidR="522A6679" w:rsidRDefault="522A6679" w:rsidP="522A6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2938045A" w:rsidR="00A669AC" w:rsidRPr="0086653D" w:rsidRDefault="32D90867" w:rsidP="32D90867">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pt-PT"/>
      </w:rPr>
    </w:pPr>
    <w:r w:rsidRPr="0086653D">
      <w:rPr>
        <w:rFonts w:ascii="Arial" w:hAnsi="Arial" w:cs="Arial"/>
        <w:i/>
        <w:iCs/>
        <w:sz w:val="18"/>
        <w:szCs w:val="18"/>
        <w:lang w:val="pt-PT"/>
      </w:rPr>
      <w:t>UNEP/CMS/COP15/CRP25.6.2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B9B"/>
    <w:multiLevelType w:val="hybridMultilevel"/>
    <w:tmpl w:val="CAB89E0C"/>
    <w:lvl w:ilvl="0" w:tplc="A21220D6">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399B15"/>
    <w:multiLevelType w:val="hybridMultilevel"/>
    <w:tmpl w:val="5634706A"/>
    <w:lvl w:ilvl="0" w:tplc="1B0AC6DE">
      <w:start w:val="1"/>
      <w:numFmt w:val="lowerLetter"/>
      <w:lvlText w:val="%1)"/>
      <w:lvlJc w:val="left"/>
      <w:pPr>
        <w:ind w:left="1440" w:hanging="360"/>
      </w:pPr>
    </w:lvl>
    <w:lvl w:ilvl="1" w:tplc="DDA0C0D2">
      <w:start w:val="1"/>
      <w:numFmt w:val="lowerLetter"/>
      <w:lvlText w:val="%2."/>
      <w:lvlJc w:val="left"/>
      <w:pPr>
        <w:ind w:left="2160" w:hanging="360"/>
      </w:pPr>
    </w:lvl>
    <w:lvl w:ilvl="2" w:tplc="CD4EE260">
      <w:start w:val="1"/>
      <w:numFmt w:val="lowerRoman"/>
      <w:lvlText w:val="%3."/>
      <w:lvlJc w:val="right"/>
      <w:pPr>
        <w:ind w:left="2880" w:hanging="180"/>
      </w:pPr>
    </w:lvl>
    <w:lvl w:ilvl="3" w:tplc="16B81876">
      <w:start w:val="1"/>
      <w:numFmt w:val="decimal"/>
      <w:lvlText w:val="%4."/>
      <w:lvlJc w:val="left"/>
      <w:pPr>
        <w:ind w:left="3600" w:hanging="360"/>
      </w:pPr>
    </w:lvl>
    <w:lvl w:ilvl="4" w:tplc="C31A767C">
      <w:start w:val="1"/>
      <w:numFmt w:val="lowerLetter"/>
      <w:lvlText w:val="%5."/>
      <w:lvlJc w:val="left"/>
      <w:pPr>
        <w:ind w:left="4320" w:hanging="360"/>
      </w:pPr>
    </w:lvl>
    <w:lvl w:ilvl="5" w:tplc="DDD26FC2">
      <w:start w:val="1"/>
      <w:numFmt w:val="lowerRoman"/>
      <w:lvlText w:val="%6."/>
      <w:lvlJc w:val="right"/>
      <w:pPr>
        <w:ind w:left="5040" w:hanging="180"/>
      </w:pPr>
    </w:lvl>
    <w:lvl w:ilvl="6" w:tplc="CB1CA4A0">
      <w:start w:val="1"/>
      <w:numFmt w:val="decimal"/>
      <w:lvlText w:val="%7."/>
      <w:lvlJc w:val="left"/>
      <w:pPr>
        <w:ind w:left="5760" w:hanging="360"/>
      </w:pPr>
    </w:lvl>
    <w:lvl w:ilvl="7" w:tplc="047A0196">
      <w:start w:val="1"/>
      <w:numFmt w:val="lowerLetter"/>
      <w:lvlText w:val="%8."/>
      <w:lvlJc w:val="left"/>
      <w:pPr>
        <w:ind w:left="6480" w:hanging="360"/>
      </w:pPr>
    </w:lvl>
    <w:lvl w:ilvl="8" w:tplc="2F0EB4E6">
      <w:start w:val="1"/>
      <w:numFmt w:val="lowerRoman"/>
      <w:lvlText w:val="%9."/>
      <w:lvlJc w:val="right"/>
      <w:pPr>
        <w:ind w:left="7200" w:hanging="180"/>
      </w:pPr>
    </w:lvl>
  </w:abstractNum>
  <w:abstractNum w:abstractNumId="2" w15:restartNumberingAfterBreak="0">
    <w:nsid w:val="5970D3CC"/>
    <w:multiLevelType w:val="hybridMultilevel"/>
    <w:tmpl w:val="CD7EF692"/>
    <w:lvl w:ilvl="0" w:tplc="04A80F02">
      <w:start w:val="1"/>
      <w:numFmt w:val="lowerLetter"/>
      <w:lvlText w:val="%1)"/>
      <w:lvlJc w:val="left"/>
      <w:pPr>
        <w:ind w:left="1440" w:hanging="360"/>
      </w:pPr>
      <w:rPr>
        <w:i w:val="0"/>
        <w:iCs w:val="0"/>
      </w:rPr>
    </w:lvl>
    <w:lvl w:ilvl="1" w:tplc="0DC0C72C">
      <w:start w:val="1"/>
      <w:numFmt w:val="lowerLetter"/>
      <w:lvlText w:val="%2."/>
      <w:lvlJc w:val="left"/>
      <w:pPr>
        <w:ind w:left="2160" w:hanging="360"/>
      </w:pPr>
    </w:lvl>
    <w:lvl w:ilvl="2" w:tplc="7C9AB904">
      <w:start w:val="1"/>
      <w:numFmt w:val="lowerRoman"/>
      <w:lvlText w:val="%3."/>
      <w:lvlJc w:val="right"/>
      <w:pPr>
        <w:ind w:left="2880" w:hanging="180"/>
      </w:pPr>
    </w:lvl>
    <w:lvl w:ilvl="3" w:tplc="5D6687DE">
      <w:start w:val="1"/>
      <w:numFmt w:val="decimal"/>
      <w:lvlText w:val="%4."/>
      <w:lvlJc w:val="left"/>
      <w:pPr>
        <w:ind w:left="3600" w:hanging="360"/>
      </w:pPr>
    </w:lvl>
    <w:lvl w:ilvl="4" w:tplc="F1FAB1B4">
      <w:start w:val="1"/>
      <w:numFmt w:val="lowerLetter"/>
      <w:lvlText w:val="%5."/>
      <w:lvlJc w:val="left"/>
      <w:pPr>
        <w:ind w:left="4320" w:hanging="360"/>
      </w:pPr>
    </w:lvl>
    <w:lvl w:ilvl="5" w:tplc="B296AC02">
      <w:start w:val="1"/>
      <w:numFmt w:val="lowerRoman"/>
      <w:lvlText w:val="%6."/>
      <w:lvlJc w:val="right"/>
      <w:pPr>
        <w:ind w:left="5040" w:hanging="180"/>
      </w:pPr>
    </w:lvl>
    <w:lvl w:ilvl="6" w:tplc="711EEDB2">
      <w:start w:val="1"/>
      <w:numFmt w:val="decimal"/>
      <w:lvlText w:val="%7."/>
      <w:lvlJc w:val="left"/>
      <w:pPr>
        <w:ind w:left="5760" w:hanging="360"/>
      </w:pPr>
    </w:lvl>
    <w:lvl w:ilvl="7" w:tplc="5F105964">
      <w:start w:val="1"/>
      <w:numFmt w:val="lowerLetter"/>
      <w:lvlText w:val="%8."/>
      <w:lvlJc w:val="left"/>
      <w:pPr>
        <w:ind w:left="6480" w:hanging="360"/>
      </w:pPr>
    </w:lvl>
    <w:lvl w:ilvl="8" w:tplc="CC405BA2">
      <w:start w:val="1"/>
      <w:numFmt w:val="lowerRoman"/>
      <w:lvlText w:val="%9."/>
      <w:lvlJc w:val="right"/>
      <w:pPr>
        <w:ind w:left="7200" w:hanging="180"/>
      </w:pPr>
    </w:lvl>
  </w:abstractNum>
  <w:num w:numId="1" w16cid:durableId="989871187">
    <w:abstractNumId w:val="1"/>
  </w:num>
  <w:num w:numId="2" w16cid:durableId="650476890">
    <w:abstractNumId w:val="2"/>
  </w:num>
  <w:num w:numId="3" w16cid:durableId="20704234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380B"/>
    <w:rsid w:val="00026D32"/>
    <w:rsid w:val="000373FD"/>
    <w:rsid w:val="00041538"/>
    <w:rsid w:val="00045E7E"/>
    <w:rsid w:val="000461D7"/>
    <w:rsid w:val="0005233B"/>
    <w:rsid w:val="00084260"/>
    <w:rsid w:val="000A34AE"/>
    <w:rsid w:val="000A48A7"/>
    <w:rsid w:val="000B0D60"/>
    <w:rsid w:val="000B2080"/>
    <w:rsid w:val="000B474A"/>
    <w:rsid w:val="000C6836"/>
    <w:rsid w:val="001069D4"/>
    <w:rsid w:val="00130447"/>
    <w:rsid w:val="00132D71"/>
    <w:rsid w:val="00141834"/>
    <w:rsid w:val="001524BE"/>
    <w:rsid w:val="001648A3"/>
    <w:rsid w:val="00171406"/>
    <w:rsid w:val="001742FC"/>
    <w:rsid w:val="001A1DD5"/>
    <w:rsid w:val="001A42DA"/>
    <w:rsid w:val="001C670D"/>
    <w:rsid w:val="00217C79"/>
    <w:rsid w:val="002223BB"/>
    <w:rsid w:val="002341D9"/>
    <w:rsid w:val="002428E4"/>
    <w:rsid w:val="00246AE2"/>
    <w:rsid w:val="00260B0F"/>
    <w:rsid w:val="00260F74"/>
    <w:rsid w:val="002620DD"/>
    <w:rsid w:val="00266BCE"/>
    <w:rsid w:val="00272207"/>
    <w:rsid w:val="002745BD"/>
    <w:rsid w:val="00276668"/>
    <w:rsid w:val="002B63E1"/>
    <w:rsid w:val="002C4828"/>
    <w:rsid w:val="002D34B1"/>
    <w:rsid w:val="002E09CC"/>
    <w:rsid w:val="002F17D5"/>
    <w:rsid w:val="003214B6"/>
    <w:rsid w:val="00322926"/>
    <w:rsid w:val="0035144F"/>
    <w:rsid w:val="00361572"/>
    <w:rsid w:val="003639FF"/>
    <w:rsid w:val="00391485"/>
    <w:rsid w:val="003A4326"/>
    <w:rsid w:val="003B1942"/>
    <w:rsid w:val="003B7818"/>
    <w:rsid w:val="003E1286"/>
    <w:rsid w:val="003E7C56"/>
    <w:rsid w:val="003F1897"/>
    <w:rsid w:val="003F1AD8"/>
    <w:rsid w:val="003F2AF4"/>
    <w:rsid w:val="0043102F"/>
    <w:rsid w:val="00435100"/>
    <w:rsid w:val="00480F02"/>
    <w:rsid w:val="0048323F"/>
    <w:rsid w:val="00487D0A"/>
    <w:rsid w:val="004A6167"/>
    <w:rsid w:val="004B5F7D"/>
    <w:rsid w:val="004D4230"/>
    <w:rsid w:val="004E573A"/>
    <w:rsid w:val="005025F1"/>
    <w:rsid w:val="005171DF"/>
    <w:rsid w:val="005201BC"/>
    <w:rsid w:val="00537311"/>
    <w:rsid w:val="00542BF2"/>
    <w:rsid w:val="00552B7F"/>
    <w:rsid w:val="005645C4"/>
    <w:rsid w:val="00574595"/>
    <w:rsid w:val="00586C87"/>
    <w:rsid w:val="0059495D"/>
    <w:rsid w:val="005B11E6"/>
    <w:rsid w:val="005C6DA1"/>
    <w:rsid w:val="005D43E4"/>
    <w:rsid w:val="005E19CE"/>
    <w:rsid w:val="005E5DF3"/>
    <w:rsid w:val="005F0639"/>
    <w:rsid w:val="00640814"/>
    <w:rsid w:val="00640841"/>
    <w:rsid w:val="00644430"/>
    <w:rsid w:val="00651378"/>
    <w:rsid w:val="00660B32"/>
    <w:rsid w:val="00666D3B"/>
    <w:rsid w:val="00690ED5"/>
    <w:rsid w:val="006A2F76"/>
    <w:rsid w:val="006A5F2B"/>
    <w:rsid w:val="007039E0"/>
    <w:rsid w:val="007365C6"/>
    <w:rsid w:val="00747CAD"/>
    <w:rsid w:val="007507E6"/>
    <w:rsid w:val="0076223F"/>
    <w:rsid w:val="007922B2"/>
    <w:rsid w:val="007A0EA6"/>
    <w:rsid w:val="007A1066"/>
    <w:rsid w:val="007A671B"/>
    <w:rsid w:val="007D3B90"/>
    <w:rsid w:val="00836029"/>
    <w:rsid w:val="0084673B"/>
    <w:rsid w:val="0086565D"/>
    <w:rsid w:val="00865736"/>
    <w:rsid w:val="0086653D"/>
    <w:rsid w:val="00866D14"/>
    <w:rsid w:val="008772B8"/>
    <w:rsid w:val="00880683"/>
    <w:rsid w:val="00903E9C"/>
    <w:rsid w:val="00904A9B"/>
    <w:rsid w:val="009265BB"/>
    <w:rsid w:val="00946296"/>
    <w:rsid w:val="00947E62"/>
    <w:rsid w:val="0096489E"/>
    <w:rsid w:val="009649C2"/>
    <w:rsid w:val="00970D3D"/>
    <w:rsid w:val="009715BA"/>
    <w:rsid w:val="0099365F"/>
    <w:rsid w:val="009B5BDE"/>
    <w:rsid w:val="009C1C5F"/>
    <w:rsid w:val="009E2624"/>
    <w:rsid w:val="009E72B2"/>
    <w:rsid w:val="009F7F2C"/>
    <w:rsid w:val="00A02447"/>
    <w:rsid w:val="00A05812"/>
    <w:rsid w:val="00A25539"/>
    <w:rsid w:val="00A4600E"/>
    <w:rsid w:val="00A52B1B"/>
    <w:rsid w:val="00A64E93"/>
    <w:rsid w:val="00A669AC"/>
    <w:rsid w:val="00A718B4"/>
    <w:rsid w:val="00A7693B"/>
    <w:rsid w:val="00AA06A9"/>
    <w:rsid w:val="00AA68B7"/>
    <w:rsid w:val="00AB6060"/>
    <w:rsid w:val="00AC2D7D"/>
    <w:rsid w:val="00AC3F73"/>
    <w:rsid w:val="00AC4AD6"/>
    <w:rsid w:val="00AC6FA9"/>
    <w:rsid w:val="00AD0838"/>
    <w:rsid w:val="00AD7C99"/>
    <w:rsid w:val="00AF22FB"/>
    <w:rsid w:val="00AF3B34"/>
    <w:rsid w:val="00B0227F"/>
    <w:rsid w:val="00B15A3D"/>
    <w:rsid w:val="00B378A6"/>
    <w:rsid w:val="00B546CF"/>
    <w:rsid w:val="00B6760A"/>
    <w:rsid w:val="00B90A19"/>
    <w:rsid w:val="00B90D33"/>
    <w:rsid w:val="00B956A6"/>
    <w:rsid w:val="00B97140"/>
    <w:rsid w:val="00BC04C4"/>
    <w:rsid w:val="00BC0FC5"/>
    <w:rsid w:val="00BD4195"/>
    <w:rsid w:val="00BE1A45"/>
    <w:rsid w:val="00BE29C9"/>
    <w:rsid w:val="00C07895"/>
    <w:rsid w:val="00C16AFB"/>
    <w:rsid w:val="00C32FF1"/>
    <w:rsid w:val="00C330DD"/>
    <w:rsid w:val="00C3609C"/>
    <w:rsid w:val="00C46BBE"/>
    <w:rsid w:val="00C74FD1"/>
    <w:rsid w:val="00C8003A"/>
    <w:rsid w:val="00C8220B"/>
    <w:rsid w:val="00C90B3B"/>
    <w:rsid w:val="00CA6570"/>
    <w:rsid w:val="00CC0C6B"/>
    <w:rsid w:val="00CC6237"/>
    <w:rsid w:val="00CE4026"/>
    <w:rsid w:val="00CF5EA2"/>
    <w:rsid w:val="00D34A94"/>
    <w:rsid w:val="00D44472"/>
    <w:rsid w:val="00D45EA7"/>
    <w:rsid w:val="00D54D18"/>
    <w:rsid w:val="00D615FA"/>
    <w:rsid w:val="00D63B5C"/>
    <w:rsid w:val="00D82ADF"/>
    <w:rsid w:val="00D82C56"/>
    <w:rsid w:val="00D845F5"/>
    <w:rsid w:val="00D94908"/>
    <w:rsid w:val="00D94A63"/>
    <w:rsid w:val="00DA29A3"/>
    <w:rsid w:val="00DE3DBD"/>
    <w:rsid w:val="00DE4DC2"/>
    <w:rsid w:val="00DE51A5"/>
    <w:rsid w:val="00E22277"/>
    <w:rsid w:val="00E41993"/>
    <w:rsid w:val="00E47117"/>
    <w:rsid w:val="00E577AD"/>
    <w:rsid w:val="00E8199C"/>
    <w:rsid w:val="00E829C9"/>
    <w:rsid w:val="00E97EB3"/>
    <w:rsid w:val="00EB504C"/>
    <w:rsid w:val="00EB562F"/>
    <w:rsid w:val="00ED27FA"/>
    <w:rsid w:val="00ED669F"/>
    <w:rsid w:val="00EE1EB2"/>
    <w:rsid w:val="00EF6331"/>
    <w:rsid w:val="00F01317"/>
    <w:rsid w:val="00F13DD1"/>
    <w:rsid w:val="00F208C3"/>
    <w:rsid w:val="00F23F8E"/>
    <w:rsid w:val="00F249E3"/>
    <w:rsid w:val="00F35230"/>
    <w:rsid w:val="00F36694"/>
    <w:rsid w:val="00F4042E"/>
    <w:rsid w:val="00F41146"/>
    <w:rsid w:val="00F51661"/>
    <w:rsid w:val="00F51B1C"/>
    <w:rsid w:val="00F83B93"/>
    <w:rsid w:val="00F90418"/>
    <w:rsid w:val="00F96502"/>
    <w:rsid w:val="00FB37E9"/>
    <w:rsid w:val="00FC1290"/>
    <w:rsid w:val="00FC7344"/>
    <w:rsid w:val="00FD5616"/>
    <w:rsid w:val="0370C10F"/>
    <w:rsid w:val="07A8144F"/>
    <w:rsid w:val="0967090E"/>
    <w:rsid w:val="0B6AB610"/>
    <w:rsid w:val="0B8FF508"/>
    <w:rsid w:val="173D7BA7"/>
    <w:rsid w:val="177AE16B"/>
    <w:rsid w:val="18CE2B97"/>
    <w:rsid w:val="19DDF50C"/>
    <w:rsid w:val="19F29763"/>
    <w:rsid w:val="26CA4847"/>
    <w:rsid w:val="2884572F"/>
    <w:rsid w:val="293914D4"/>
    <w:rsid w:val="2CA2F644"/>
    <w:rsid w:val="30F0BEE8"/>
    <w:rsid w:val="31F6119F"/>
    <w:rsid w:val="32D90867"/>
    <w:rsid w:val="35EA864A"/>
    <w:rsid w:val="3675CEBE"/>
    <w:rsid w:val="383A0421"/>
    <w:rsid w:val="3945E0B4"/>
    <w:rsid w:val="3B614550"/>
    <w:rsid w:val="40FAFE57"/>
    <w:rsid w:val="41DCBFB2"/>
    <w:rsid w:val="45F45870"/>
    <w:rsid w:val="4A1CB0DD"/>
    <w:rsid w:val="4A2DC14D"/>
    <w:rsid w:val="4C4D9D0E"/>
    <w:rsid w:val="4C5AF18D"/>
    <w:rsid w:val="4F61C8D0"/>
    <w:rsid w:val="4F98C299"/>
    <w:rsid w:val="51A87AF2"/>
    <w:rsid w:val="51F2CBC0"/>
    <w:rsid w:val="522A6679"/>
    <w:rsid w:val="53C4A89D"/>
    <w:rsid w:val="54499BE3"/>
    <w:rsid w:val="55519AE2"/>
    <w:rsid w:val="571C6F04"/>
    <w:rsid w:val="5B4DFDDB"/>
    <w:rsid w:val="5BF18DAE"/>
    <w:rsid w:val="5D81B2F6"/>
    <w:rsid w:val="5E49106F"/>
    <w:rsid w:val="5E5A312A"/>
    <w:rsid w:val="5F21A6CD"/>
    <w:rsid w:val="5F356CDE"/>
    <w:rsid w:val="631F71CA"/>
    <w:rsid w:val="6BDF4142"/>
    <w:rsid w:val="6FEB1986"/>
    <w:rsid w:val="726B1B23"/>
    <w:rsid w:val="73CC3262"/>
    <w:rsid w:val="74519062"/>
    <w:rsid w:val="765E6C2D"/>
    <w:rsid w:val="79E800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5D96175A-F898-4F91-9359-8F522451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paragraph" w:styleId="ListParagraph">
    <w:name w:val="List Paragraph"/>
    <w:basedOn w:val="Normal"/>
    <w:uiPriority w:val="34"/>
    <w:qFormat/>
    <w:rsid w:val="522A66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C5AF18D"/>
    <w:rPr>
      <w:color w:val="0563C1"/>
      <w:u w:val="single"/>
    </w:rPr>
  </w:style>
  <w:style w:type="character" w:styleId="CommentReference">
    <w:name w:val="annotation reference"/>
    <w:basedOn w:val="DefaultParagraphFont"/>
    <w:uiPriority w:val="99"/>
    <w:semiHidden/>
    <w:unhideWhenUsed/>
    <w:rsid w:val="00903E9C"/>
    <w:rPr>
      <w:sz w:val="16"/>
      <w:szCs w:val="16"/>
    </w:rPr>
  </w:style>
  <w:style w:type="paragraph" w:styleId="CommentText">
    <w:name w:val="annotation text"/>
    <w:basedOn w:val="Normal"/>
    <w:link w:val="CommentTextChar"/>
    <w:uiPriority w:val="99"/>
    <w:unhideWhenUsed/>
    <w:rsid w:val="00903E9C"/>
    <w:rPr>
      <w:szCs w:val="20"/>
    </w:rPr>
  </w:style>
  <w:style w:type="character" w:customStyle="1" w:styleId="CommentTextChar">
    <w:name w:val="Comment Text Char"/>
    <w:basedOn w:val="DefaultParagraphFont"/>
    <w:link w:val="CommentText"/>
    <w:uiPriority w:val="99"/>
    <w:rsid w:val="00903E9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03E9C"/>
    <w:rPr>
      <w:b/>
      <w:bCs/>
    </w:rPr>
  </w:style>
  <w:style w:type="character" w:customStyle="1" w:styleId="CommentSubjectChar">
    <w:name w:val="Comment Subject Char"/>
    <w:basedOn w:val="CommentTextChar"/>
    <w:link w:val="CommentSubject"/>
    <w:uiPriority w:val="99"/>
    <w:semiHidden/>
    <w:rsid w:val="00903E9C"/>
    <w:rPr>
      <w:rFonts w:ascii="Times New Roman" w:eastAsia="Times New Roman" w:hAnsi="Times New Roman"/>
      <w:b/>
      <w:bCs/>
      <w:sz w:val="20"/>
      <w:szCs w:val="20"/>
    </w:rPr>
  </w:style>
  <w:style w:type="character" w:styleId="Mention">
    <w:name w:val="Mention"/>
    <w:basedOn w:val="DefaultParagraphFont"/>
    <w:uiPriority w:val="99"/>
    <w:unhideWhenUsed/>
    <w:rsid w:val="00903E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48BF7204-451E-4941-B9B0-17340D30C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BA333-3546-4DD6-9046-5025E752D1C6}">
  <ds:schemaRefs>
    <ds:schemaRef ds:uri="http://schemas.openxmlformats.org/officeDocument/2006/bibliography"/>
  </ds:schemaRefs>
</ds:datastoreItem>
</file>

<file path=customXml/itemProps4.xml><?xml version="1.0" encoding="utf-8"?>
<ds:datastoreItem xmlns:ds="http://schemas.openxmlformats.org/officeDocument/2006/customXml" ds:itemID="{8494EC2C-B47A-4049-9D62-D667F3282688}">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cp:lastPrinted>2020-02-04T13:02:00Z</cp:lastPrinted>
  <dcterms:created xsi:type="dcterms:W3CDTF">2026-03-28T00:48:00Z</dcterms:created>
  <dcterms:modified xsi:type="dcterms:W3CDTF">2026-03-28T00:51:00Z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