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36AA" w14:textId="77777777" w:rsidR="001D73C1" w:rsidRPr="001D73C1" w:rsidRDefault="001D73C1" w:rsidP="001D73C1">
      <w:pPr>
        <w:pBdr>
          <w:top w:val="single" w:sz="6" w:space="0" w:color="FFFFFF"/>
          <w:left w:val="single" w:sz="6" w:space="0" w:color="FFFFFF"/>
          <w:bottom w:val="single" w:sz="6" w:space="0" w:color="FFFFFF"/>
          <w:right w:val="single" w:sz="6" w:space="0" w:color="FFFFFF"/>
        </w:pBdr>
        <w:ind w:left="-85" w:right="-357"/>
        <w:jc w:val="center"/>
        <w:outlineLvl w:val="1"/>
        <w:rPr>
          <w:rFonts w:ascii="Arial" w:hAnsi="Arial" w:cs="Arial"/>
          <w:b/>
          <w:bCs/>
          <w:sz w:val="22"/>
          <w:szCs w:val="22"/>
          <w:lang w:val="fr-FR"/>
        </w:rPr>
      </w:pPr>
      <w:r w:rsidRPr="001D73C1">
        <w:rPr>
          <w:rFonts w:ascii="Arial" w:hAnsi="Arial" w:cs="Arial"/>
          <w:b/>
          <w:bCs/>
          <w:sz w:val="22"/>
          <w:szCs w:val="22"/>
          <w:lang w:val="fr-FR"/>
        </w:rPr>
        <w:t>POISSONS D’EAU DOUCE</w:t>
      </w:r>
    </w:p>
    <w:p w14:paraId="60C50FAF" w14:textId="77777777" w:rsidR="00AB5285" w:rsidRPr="007A5544" w:rsidRDefault="00AB5285" w:rsidP="001D73C1">
      <w:pPr>
        <w:jc w:val="center"/>
        <w:rPr>
          <w:rFonts w:ascii="Arial" w:hAnsi="Arial" w:cs="Arial"/>
          <w:b/>
          <w:sz w:val="22"/>
          <w:szCs w:val="22"/>
          <w:lang w:val="fr-FR"/>
        </w:rPr>
      </w:pPr>
    </w:p>
    <w:p w14:paraId="77BA811D" w14:textId="5A684433" w:rsidR="00D82C56" w:rsidRPr="008A50FB" w:rsidRDefault="005D43E4" w:rsidP="001D73C1">
      <w:pPr>
        <w:spacing w:after="120"/>
        <w:jc w:val="center"/>
        <w:rPr>
          <w:rFonts w:ascii="Arial" w:hAnsi="Arial" w:cs="Arial"/>
          <w:sz w:val="22"/>
          <w:szCs w:val="22"/>
          <w:lang w:val="fr-FR"/>
        </w:rPr>
      </w:pPr>
      <w:r w:rsidRPr="008A50FB">
        <w:rPr>
          <w:rFonts w:ascii="Arial" w:hAnsi="Arial" w:cs="Arial"/>
          <w:sz w:val="22"/>
          <w:szCs w:val="22"/>
          <w:lang w:val="fr-FR"/>
        </w:rPr>
        <w:t>UNEP/CMS/COP1</w:t>
      </w:r>
      <w:r w:rsidR="00950DA4" w:rsidRPr="008A50FB">
        <w:rPr>
          <w:rFonts w:ascii="Arial" w:hAnsi="Arial" w:cs="Arial"/>
          <w:sz w:val="22"/>
          <w:szCs w:val="22"/>
          <w:lang w:val="fr-FR"/>
        </w:rPr>
        <w:t>5</w:t>
      </w:r>
      <w:r w:rsidRPr="008A50FB">
        <w:rPr>
          <w:rFonts w:ascii="Arial" w:hAnsi="Arial" w:cs="Arial"/>
          <w:sz w:val="22"/>
          <w:szCs w:val="22"/>
          <w:lang w:val="fr-FR"/>
        </w:rPr>
        <w:t>/Doc.</w:t>
      </w:r>
      <w:r w:rsidR="001D73C1" w:rsidRPr="008A50FB">
        <w:rPr>
          <w:rFonts w:ascii="Arial" w:hAnsi="Arial" w:cs="Arial"/>
          <w:sz w:val="22"/>
          <w:szCs w:val="22"/>
          <w:lang w:val="fr-FR"/>
        </w:rPr>
        <w:t>25.6.1/Rev.1</w:t>
      </w:r>
    </w:p>
    <w:p w14:paraId="73A89732" w14:textId="68A243EA" w:rsidR="00D82C56" w:rsidRPr="007A5544" w:rsidRDefault="005D43E4" w:rsidP="001D73C1">
      <w:pPr>
        <w:jc w:val="center"/>
        <w:rPr>
          <w:rFonts w:ascii="Arial" w:hAnsi="Arial" w:cs="Arial"/>
          <w:i/>
          <w:sz w:val="22"/>
          <w:szCs w:val="22"/>
          <w:lang w:val="fr-FR"/>
        </w:rPr>
      </w:pPr>
      <w:r w:rsidRPr="007A5544">
        <w:rPr>
          <w:rFonts w:ascii="Arial" w:hAnsi="Arial" w:cs="Arial"/>
          <w:i/>
          <w:sz w:val="22"/>
          <w:szCs w:val="22"/>
          <w:lang w:val="fr-FR"/>
        </w:rPr>
        <w:t>(Pr</w:t>
      </w:r>
      <w:r w:rsidR="001D73C1">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C6557C">
        <w:rPr>
          <w:rFonts w:ascii="Arial" w:hAnsi="Arial" w:cs="Arial"/>
          <w:i/>
          <w:sz w:val="22"/>
          <w:szCs w:val="22"/>
          <w:lang w:val="fr-FR"/>
        </w:rPr>
        <w:t>le Groupe de travail sur les espèces aquatiques</w:t>
      </w:r>
      <w:r w:rsidRPr="007A5544">
        <w:rPr>
          <w:rFonts w:ascii="Arial" w:hAnsi="Arial" w:cs="Arial"/>
          <w:i/>
          <w:sz w:val="22"/>
          <w:szCs w:val="22"/>
          <w:lang w:val="fr-FR"/>
        </w:rPr>
        <w:t>)</w:t>
      </w:r>
    </w:p>
    <w:p w14:paraId="458D7774" w14:textId="77777777" w:rsidR="009F3558" w:rsidRDefault="009F3558" w:rsidP="001D73C1">
      <w:pPr>
        <w:pStyle w:val="ListParagraph"/>
        <w:suppressAutoHyphens/>
        <w:ind w:left="0"/>
        <w:contextualSpacing w:val="0"/>
        <w:rPr>
          <w:rFonts w:cs="Arial"/>
          <w:lang w:val="fr-FR"/>
        </w:rPr>
      </w:pPr>
    </w:p>
    <w:p w14:paraId="5CB5D3F0" w14:textId="77777777" w:rsidR="001D73C1" w:rsidRPr="001D73C1" w:rsidRDefault="001D73C1" w:rsidP="001D73C1">
      <w:pPr>
        <w:widowControl/>
        <w:autoSpaceDE/>
        <w:autoSpaceDN/>
        <w:textAlignment w:val="auto"/>
        <w:rPr>
          <w:rFonts w:ascii="Arial" w:eastAsiaTheme="minorHAnsi" w:hAnsi="Arial" w:cstheme="minorBidi"/>
          <w:sz w:val="22"/>
          <w:szCs w:val="22"/>
          <w:lang w:val="fr-FR"/>
        </w:rPr>
      </w:pPr>
    </w:p>
    <w:p w14:paraId="46908224" w14:textId="69D42056" w:rsidR="001D73C1" w:rsidRPr="001D73C1" w:rsidRDefault="00C6557C" w:rsidP="001D73C1">
      <w:pPr>
        <w:adjustRightInd w:val="0"/>
        <w:jc w:val="center"/>
        <w:textAlignment w:val="auto"/>
        <w:rPr>
          <w:rFonts w:ascii="Arial" w:eastAsia="MS Mincho" w:hAnsi="Arial" w:cs="Arial"/>
          <w:i/>
          <w:iCs/>
          <w:sz w:val="22"/>
          <w:szCs w:val="22"/>
          <w:lang w:val="fr-FR"/>
        </w:rPr>
      </w:pPr>
      <w:r>
        <w:rPr>
          <w:rFonts w:ascii="Arial" w:eastAsiaTheme="minorHAnsi" w:hAnsi="Arial" w:cstheme="minorBidi"/>
          <w:sz w:val="22"/>
          <w:szCs w:val="22"/>
          <w:lang w:val="fr-FR"/>
        </w:rPr>
        <w:t>PROJET</w:t>
      </w:r>
      <w:r w:rsidR="001D73C1" w:rsidRPr="001D73C1">
        <w:rPr>
          <w:rFonts w:ascii="Arial" w:eastAsiaTheme="minorHAnsi" w:hAnsi="Arial" w:cstheme="minorBidi"/>
          <w:sz w:val="22"/>
          <w:szCs w:val="22"/>
          <w:lang w:val="fr-FR"/>
        </w:rPr>
        <w:t xml:space="preserve"> DE RÉSOLUTION</w:t>
      </w:r>
    </w:p>
    <w:p w14:paraId="30DD84C2" w14:textId="77777777" w:rsidR="001D73C1" w:rsidRPr="001D73C1" w:rsidRDefault="001D73C1" w:rsidP="001D73C1">
      <w:pPr>
        <w:adjustRightInd w:val="0"/>
        <w:textAlignment w:val="auto"/>
        <w:rPr>
          <w:rFonts w:ascii="Arial" w:hAnsi="Arial" w:cs="Arial"/>
          <w:i/>
          <w:sz w:val="22"/>
          <w:szCs w:val="22"/>
          <w:lang w:val="fr-FR"/>
        </w:rPr>
      </w:pPr>
    </w:p>
    <w:p w14:paraId="3D3ACC9C" w14:textId="77777777" w:rsidR="001D73C1" w:rsidRPr="001D73C1" w:rsidRDefault="001D73C1" w:rsidP="001D73C1">
      <w:pPr>
        <w:adjustRightInd w:val="0"/>
        <w:jc w:val="center"/>
        <w:textAlignment w:val="auto"/>
        <w:rPr>
          <w:rFonts w:ascii="Arial" w:hAnsi="Arial" w:cs="Arial"/>
          <w:b/>
          <w:bCs/>
          <w:iCs/>
          <w:sz w:val="22"/>
          <w:szCs w:val="22"/>
          <w:u w:val="single"/>
          <w:lang w:val="fr-FR"/>
        </w:rPr>
      </w:pPr>
      <w:r w:rsidRPr="001D73C1">
        <w:rPr>
          <w:rFonts w:ascii="Arial" w:hAnsi="Arial" w:cs="Arial"/>
          <w:b/>
          <w:bCs/>
          <w:iCs/>
          <w:sz w:val="22"/>
          <w:szCs w:val="22"/>
          <w:lang w:val="fr-FR"/>
        </w:rPr>
        <w:t>POISSONS D’EAU DOUCE MIGRATEURS</w:t>
      </w:r>
    </w:p>
    <w:p w14:paraId="13C8571D" w14:textId="77777777" w:rsidR="001D73C1" w:rsidRPr="001D73C1" w:rsidRDefault="001D73C1" w:rsidP="008A50FB">
      <w:pPr>
        <w:adjustRightInd w:val="0"/>
        <w:textAlignment w:val="auto"/>
        <w:rPr>
          <w:rFonts w:ascii="Arial" w:hAnsi="Arial" w:cs="Arial"/>
          <w:b/>
          <w:bCs/>
          <w:iCs/>
          <w:sz w:val="22"/>
          <w:szCs w:val="22"/>
          <w:highlight w:val="yellow"/>
          <w:u w:val="single"/>
          <w:lang w:val="fr-FR"/>
        </w:rPr>
      </w:pPr>
    </w:p>
    <w:p w14:paraId="4908C5C8" w14:textId="77777777" w:rsidR="001D73C1" w:rsidRPr="00C6557C" w:rsidRDefault="001D73C1" w:rsidP="001D73C1">
      <w:pPr>
        <w:widowControl/>
        <w:autoSpaceDE/>
        <w:autoSpaceDN/>
        <w:textAlignment w:val="auto"/>
        <w:rPr>
          <w:rFonts w:ascii="Arial" w:eastAsia="Arial" w:hAnsi="Arial" w:cs="Arial"/>
          <w:b/>
          <w:bCs/>
          <w:sz w:val="22"/>
          <w:szCs w:val="22"/>
          <w:u w:val="single"/>
          <w:lang w:val="fr-FR"/>
        </w:rPr>
      </w:pPr>
    </w:p>
    <w:p w14:paraId="70985F99" w14:textId="77777777" w:rsidR="001D73C1" w:rsidRPr="00C6557C" w:rsidRDefault="001D73C1" w:rsidP="008A50FB">
      <w:pPr>
        <w:widowControl/>
        <w:autoSpaceDE/>
        <w:autoSpaceDN/>
        <w:jc w:val="both"/>
        <w:textAlignment w:val="auto"/>
        <w:rPr>
          <w:rFonts w:ascii="Arial" w:eastAsia="Arial" w:hAnsi="Arial" w:cs="Arial"/>
          <w:sz w:val="22"/>
          <w:szCs w:val="22"/>
          <w:lang w:val="fr-FR"/>
        </w:rPr>
      </w:pPr>
      <w:r w:rsidRPr="00C6557C">
        <w:rPr>
          <w:rFonts w:ascii="Arial" w:eastAsia="Arial" w:hAnsi="Arial" w:cs="Arial"/>
          <w:i/>
          <w:iCs/>
          <w:sz w:val="22"/>
          <w:szCs w:val="22"/>
          <w:lang w:val="fr-FR"/>
        </w:rPr>
        <w:t>Considérant</w:t>
      </w:r>
      <w:r w:rsidRPr="00C6557C">
        <w:rPr>
          <w:rFonts w:ascii="Arial" w:eastAsia="Arial" w:hAnsi="Arial" w:cs="Arial"/>
          <w:sz w:val="22"/>
          <w:szCs w:val="22"/>
          <w:lang w:val="fr-FR"/>
        </w:rPr>
        <w:t xml:space="preserve"> que le Plan stratégique de Samarcande pour les espèces migratrices 2024–2032 de la CMS prévoit, dans le cadre de l’Objectif 1, que l’état de conservation des espèces migratrices soit amélioré, notamment qu’en 2029 toutes les espèces présentant un statut défavorable soient inscrites et régulièrement évaluées (Cibles 1.1 et 1.2), et qu’en 2032 leur état de conservation se soit amélioré (Cible 1.3) ;</w:t>
      </w:r>
    </w:p>
    <w:p w14:paraId="20985789" w14:textId="77777777" w:rsidR="001D73C1" w:rsidRPr="001D73C1" w:rsidRDefault="001D73C1" w:rsidP="008A50FB">
      <w:pPr>
        <w:widowControl/>
        <w:autoSpaceDE/>
        <w:autoSpaceDN/>
        <w:jc w:val="both"/>
        <w:textAlignment w:val="auto"/>
        <w:rPr>
          <w:rFonts w:ascii="Arial" w:eastAsia="Arial" w:hAnsi="Arial" w:cs="Arial"/>
          <w:sz w:val="22"/>
          <w:szCs w:val="22"/>
          <w:u w:val="single"/>
          <w:lang w:val="fr-FR"/>
        </w:rPr>
      </w:pPr>
    </w:p>
    <w:p w14:paraId="0F62EC6D" w14:textId="77777777" w:rsidR="001D73C1" w:rsidRPr="00C6557C" w:rsidRDefault="001D73C1" w:rsidP="008A50FB">
      <w:pPr>
        <w:widowControl/>
        <w:autoSpaceDE/>
        <w:autoSpaceDN/>
        <w:jc w:val="both"/>
        <w:textAlignment w:val="auto"/>
        <w:rPr>
          <w:rFonts w:ascii="Arial" w:eastAsia="Arial" w:hAnsi="Arial" w:cs="Arial"/>
          <w:sz w:val="22"/>
          <w:szCs w:val="22"/>
          <w:lang w:val="fr-FR"/>
        </w:rPr>
      </w:pPr>
      <w:r w:rsidRPr="00C6557C">
        <w:rPr>
          <w:rFonts w:ascii="Arial" w:eastAsia="Arial" w:hAnsi="Arial" w:cs="Arial"/>
          <w:i/>
          <w:iCs/>
          <w:sz w:val="22"/>
          <w:szCs w:val="22"/>
          <w:lang w:val="fr-FR"/>
        </w:rPr>
        <w:t>Considérant en outre</w:t>
      </w:r>
      <w:r w:rsidRPr="00C6557C">
        <w:rPr>
          <w:rFonts w:ascii="Arial" w:eastAsia="Arial" w:hAnsi="Arial" w:cs="Arial"/>
          <w:sz w:val="22"/>
          <w:szCs w:val="22"/>
          <w:lang w:val="fr-FR"/>
        </w:rPr>
        <w:t xml:space="preserve"> que le Plan stratégique de Samarcande pour les espèces migratrices 2024-2032 prévoit, dans le cadre de l’Objectif 2, que les habitats et les aires de répartition des espèces migratrices soient maintenus et restaurés, ce qui favorisera leur connectivité, notamment qu’en 2029 tous les habitats importants soient identifiés, évalués et suivis (Cible 2.1), et qu’en 2032 ces habitats soient protégés, effectivement conservés et restaurés, tandis que la perte, la dégradation et la fragmentation des habitats sont réduites (Cibles 2.2 et 2.3), et, en outre, dans le cadre de l'objectif 3, les prélèvements illégaux et non durables et la surexploitation (cible 3.1), la mortalité directe causée par les infrastructures artificielles (cible 3.2), la pollution et l'empoisonnement affectant les espèces migratrices et leurs habitats (cible 3.3), les effets des changements climatiques sur les espèces migratrices et leurs habitats (cible 3.4) et les effets négatifs des espèces exotiques envahissantes (cible 3.5). ;</w:t>
      </w:r>
    </w:p>
    <w:p w14:paraId="6114DA47" w14:textId="77777777" w:rsidR="001D73C1" w:rsidRPr="001D73C1" w:rsidRDefault="001D73C1" w:rsidP="008A50FB">
      <w:pPr>
        <w:widowControl/>
        <w:autoSpaceDE/>
        <w:autoSpaceDN/>
        <w:jc w:val="both"/>
        <w:textAlignment w:val="auto"/>
        <w:rPr>
          <w:rFonts w:ascii="Arial" w:eastAsia="Arial" w:hAnsi="Arial" w:cs="Arial"/>
          <w:sz w:val="22"/>
          <w:szCs w:val="22"/>
          <w:u w:val="single"/>
          <w:lang w:val="fr-FR"/>
        </w:rPr>
      </w:pPr>
    </w:p>
    <w:p w14:paraId="7806B6F9" w14:textId="77777777" w:rsidR="001D73C1" w:rsidRPr="00C6557C" w:rsidRDefault="001D73C1" w:rsidP="008A50FB">
      <w:pPr>
        <w:widowControl/>
        <w:autoSpaceDE/>
        <w:autoSpaceDN/>
        <w:jc w:val="both"/>
        <w:textAlignment w:val="auto"/>
        <w:rPr>
          <w:rFonts w:ascii="Arial" w:eastAsiaTheme="minorEastAsia" w:hAnsi="Arial" w:cs="Arial"/>
          <w:sz w:val="22"/>
          <w:szCs w:val="22"/>
          <w:lang w:val="fr-FR"/>
        </w:rPr>
      </w:pPr>
      <w:r w:rsidRPr="00C6557C">
        <w:rPr>
          <w:rFonts w:ascii="Arial" w:eastAsiaTheme="minorEastAsia" w:hAnsi="Arial" w:cs="Arial"/>
          <w:i/>
          <w:iCs/>
          <w:sz w:val="22"/>
          <w:szCs w:val="22"/>
          <w:lang w:val="fr-FR"/>
        </w:rPr>
        <w:t>Reconnaissant</w:t>
      </w:r>
      <w:r w:rsidRPr="00C6557C">
        <w:rPr>
          <w:rFonts w:ascii="Arial" w:eastAsiaTheme="minorEastAsia" w:hAnsi="Arial" w:cs="Arial"/>
          <w:sz w:val="22"/>
          <w:szCs w:val="22"/>
          <w:lang w:val="fr-FR"/>
        </w:rPr>
        <w:t xml:space="preserve"> que les prises accessoires et la construction de barrages hydroélectriques constituent une menace significative pour de nombreuses espèces de poissons d’eau douce migrateurs et que des actions ciblées sont nécessaires pour y remédier ;</w:t>
      </w:r>
    </w:p>
    <w:p w14:paraId="34A65EDA" w14:textId="77777777" w:rsidR="001D73C1" w:rsidRPr="001D73C1" w:rsidRDefault="001D73C1" w:rsidP="008A50FB">
      <w:pPr>
        <w:widowControl/>
        <w:autoSpaceDE/>
        <w:autoSpaceDN/>
        <w:jc w:val="both"/>
        <w:textAlignment w:val="auto"/>
        <w:rPr>
          <w:rFonts w:ascii="Arial" w:eastAsiaTheme="minorEastAsia" w:hAnsi="Arial" w:cs="Arial"/>
          <w:sz w:val="22"/>
          <w:szCs w:val="22"/>
          <w:u w:val="single"/>
          <w:lang w:val="fr-FR"/>
        </w:rPr>
      </w:pPr>
    </w:p>
    <w:p w14:paraId="6D91965A" w14:textId="45918778" w:rsidR="001D73C1" w:rsidRPr="001D73C1" w:rsidRDefault="001D73C1" w:rsidP="008A50FB">
      <w:pPr>
        <w:widowControl/>
        <w:autoSpaceDE/>
        <w:autoSpaceDN/>
        <w:jc w:val="both"/>
        <w:textAlignment w:val="auto"/>
        <w:rPr>
          <w:rFonts w:ascii="Arial" w:eastAsia="Arial" w:hAnsi="Arial" w:cs="Arial"/>
          <w:sz w:val="22"/>
          <w:szCs w:val="22"/>
          <w:lang w:val="fr-FR"/>
        </w:rPr>
      </w:pPr>
      <w:r w:rsidRPr="00C6557C">
        <w:rPr>
          <w:rFonts w:ascii="Arial" w:eastAsia="Arial" w:hAnsi="Arial" w:cs="Arial"/>
          <w:i/>
          <w:iCs/>
          <w:sz w:val="22"/>
          <w:szCs w:val="22"/>
          <w:lang w:val="fr-FR"/>
        </w:rPr>
        <w:t xml:space="preserve">Reconnaissant en </w:t>
      </w:r>
      <w:proofErr w:type="gramStart"/>
      <w:r w:rsidR="00C6557C" w:rsidRPr="00C6557C">
        <w:rPr>
          <w:rFonts w:ascii="Arial" w:eastAsia="Arial" w:hAnsi="Arial" w:cs="Arial"/>
          <w:i/>
          <w:iCs/>
          <w:sz w:val="22"/>
          <w:szCs w:val="22"/>
          <w:lang w:val="fr-FR"/>
        </w:rPr>
        <w:t>outre </w:t>
      </w:r>
      <w:r w:rsidR="00C6557C">
        <w:rPr>
          <w:rFonts w:ascii="Arial" w:eastAsia="Arial" w:hAnsi="Arial" w:cs="Arial"/>
          <w:sz w:val="22"/>
          <w:szCs w:val="22"/>
          <w:lang w:val="fr-FR"/>
        </w:rPr>
        <w:t xml:space="preserve"> les</w:t>
      </w:r>
      <w:proofErr w:type="gramEnd"/>
      <w:r w:rsidR="00C6557C">
        <w:rPr>
          <w:rFonts w:ascii="Arial" w:eastAsia="Arial" w:hAnsi="Arial" w:cs="Arial"/>
          <w:sz w:val="22"/>
          <w:szCs w:val="22"/>
          <w:lang w:val="fr-FR"/>
        </w:rPr>
        <w:t xml:space="preserve"> o</w:t>
      </w:r>
      <w:r w:rsidRPr="00C6557C">
        <w:rPr>
          <w:rFonts w:ascii="Arial" w:eastAsia="Arial" w:hAnsi="Arial" w:cs="Arial"/>
          <w:sz w:val="22"/>
          <w:szCs w:val="22"/>
          <w:lang w:val="fr-FR"/>
        </w:rPr>
        <w:t>bligations de la communauté internationale en vue de la conservation, de la protection</w:t>
      </w:r>
      <w:r w:rsidRPr="001D73C1">
        <w:rPr>
          <w:rFonts w:ascii="Arial" w:eastAsia="Arial" w:hAnsi="Arial" w:cs="Arial"/>
          <w:sz w:val="22"/>
          <w:szCs w:val="22"/>
          <w:lang w:val="fr-FR"/>
        </w:rPr>
        <w:t xml:space="preserve"> et de la gestion des poissons d'eau douce migrateurs telles que soulignées par, entre autres</w:t>
      </w:r>
      <w:r w:rsidR="00C6557C">
        <w:rPr>
          <w:rFonts w:ascii="Arial" w:eastAsia="Arial" w:hAnsi="Arial" w:cs="Arial"/>
          <w:sz w:val="22"/>
          <w:szCs w:val="22"/>
          <w:lang w:val="fr-FR"/>
        </w:rPr>
        <w:t> </w:t>
      </w:r>
      <w:r w:rsidRPr="001D73C1">
        <w:rPr>
          <w:rFonts w:ascii="Arial" w:eastAsia="Arial" w:hAnsi="Arial" w:cs="Arial"/>
          <w:sz w:val="22"/>
          <w:szCs w:val="22"/>
          <w:lang w:val="fr-FR"/>
        </w:rPr>
        <w:t>:</w:t>
      </w:r>
    </w:p>
    <w:p w14:paraId="0541EDA4" w14:textId="77777777" w:rsidR="001D73C1" w:rsidRPr="001D73C1" w:rsidRDefault="001D73C1" w:rsidP="008A50FB">
      <w:pPr>
        <w:widowControl/>
        <w:autoSpaceDE/>
        <w:autoSpaceDN/>
        <w:jc w:val="both"/>
        <w:textAlignment w:val="auto"/>
        <w:rPr>
          <w:rFonts w:ascii="Arial" w:eastAsiaTheme="minorHAnsi" w:hAnsi="Arial" w:cs="Arial"/>
          <w:sz w:val="22"/>
          <w:szCs w:val="22"/>
          <w:lang w:val="fr-FR"/>
        </w:rPr>
      </w:pPr>
    </w:p>
    <w:p w14:paraId="4D465244" w14:textId="77777777" w:rsidR="001D73C1" w:rsidRPr="001D73C1" w:rsidRDefault="001D73C1" w:rsidP="008A50FB">
      <w:pPr>
        <w:widowControl/>
        <w:numPr>
          <w:ilvl w:val="0"/>
          <w:numId w:val="8"/>
        </w:numPr>
        <w:autoSpaceDE/>
        <w:autoSpaceDN/>
        <w:contextualSpacing/>
        <w:jc w:val="both"/>
        <w:textAlignment w:val="auto"/>
        <w:rPr>
          <w:rFonts w:ascii="Arial" w:eastAsiaTheme="minorHAnsi" w:hAnsi="Arial" w:cs="Arial"/>
          <w:sz w:val="22"/>
          <w:szCs w:val="22"/>
          <w:lang w:val="fr-FR"/>
        </w:rPr>
      </w:pPr>
      <w:r w:rsidRPr="00C6557C">
        <w:rPr>
          <w:rFonts w:ascii="Arial" w:eastAsia="Arial" w:hAnsi="Arial" w:cs="Arial"/>
          <w:sz w:val="22"/>
          <w:szCs w:val="22"/>
          <w:lang w:val="fr-FR"/>
        </w:rPr>
        <w:t>La Décision 15/4 de la CDB relative au Cadre mondial de la biodiversité de Kunming-Montréal, en particulier la Cible 2, visant à restaurer efficacement au moins 30 % des zones d’écosystèmes terrestres, d’eau douce, marins et côtiers dégradés, et la Cible 3, visant à conserver au moins 30 % des zones terrestres et d’eau douce ainsi que des zones marines et côtières, ainsi que</w:t>
      </w:r>
      <w:r w:rsidRPr="001D73C1">
        <w:rPr>
          <w:rFonts w:ascii="Arial" w:eastAsia="Arial" w:hAnsi="Arial" w:cs="Arial"/>
          <w:sz w:val="22"/>
          <w:szCs w:val="22"/>
          <w:lang w:val="fr-FR"/>
        </w:rPr>
        <w:t xml:space="preserve"> la </w:t>
      </w:r>
      <w:r w:rsidRPr="001D73C1">
        <w:rPr>
          <w:rFonts w:ascii="Arial" w:eastAsiaTheme="minorHAnsi" w:hAnsi="Arial" w:cs="Arial"/>
          <w:sz w:val="22"/>
          <w:szCs w:val="22"/>
          <w:lang w:val="fr-FR"/>
        </w:rPr>
        <w:t>Décision VII/4 du CDB relative au programme de travail révisé sur la diversité biologique des écosystèmes aquatiques intérieurs, notamment l'objectif 1.3 visant à renforcer le statut de conservation de la diversité biologique dans les eaux intérieures par la réhabilitation et la restauration des écosystèmes dégradés et la restauration des espèces menacées</w:t>
      </w:r>
      <w:r w:rsidRPr="00C6557C">
        <w:rPr>
          <w:rFonts w:ascii="Arial" w:eastAsiaTheme="minorHAnsi" w:hAnsi="Arial" w:cs="Arial"/>
          <w:sz w:val="22"/>
          <w:szCs w:val="22"/>
          <w:lang w:val="fr-FR"/>
        </w:rPr>
        <w:t>,</w:t>
      </w:r>
    </w:p>
    <w:p w14:paraId="1DCEE28E" w14:textId="77777777" w:rsidR="001D73C1" w:rsidRPr="001D73C1" w:rsidRDefault="001D73C1" w:rsidP="008A50FB">
      <w:pPr>
        <w:widowControl/>
        <w:autoSpaceDE/>
        <w:autoSpaceDN/>
        <w:ind w:left="720"/>
        <w:contextualSpacing/>
        <w:jc w:val="both"/>
        <w:textAlignment w:val="auto"/>
        <w:rPr>
          <w:rFonts w:ascii="Arial" w:eastAsiaTheme="minorHAnsi" w:hAnsi="Arial" w:cs="Arial"/>
          <w:sz w:val="22"/>
          <w:szCs w:val="22"/>
          <w:lang w:val="fr-FR"/>
        </w:rPr>
      </w:pPr>
    </w:p>
    <w:p w14:paraId="24D631FC" w14:textId="491DC5E6" w:rsidR="001D73C1" w:rsidRPr="001D73C1" w:rsidRDefault="001D73C1" w:rsidP="008A50FB">
      <w:pPr>
        <w:widowControl/>
        <w:numPr>
          <w:ilvl w:val="0"/>
          <w:numId w:val="8"/>
        </w:numPr>
        <w:autoSpaceDE/>
        <w:autoSpaceDN/>
        <w:contextualSpacing/>
        <w:jc w:val="both"/>
        <w:textAlignment w:val="auto"/>
        <w:rPr>
          <w:rFonts w:ascii="Arial" w:eastAsiaTheme="minorHAnsi" w:hAnsi="Arial" w:cs="Arial"/>
          <w:strike/>
          <w:sz w:val="22"/>
          <w:szCs w:val="22"/>
          <w:lang w:val="fr-FR"/>
        </w:rPr>
      </w:pPr>
      <w:r w:rsidRPr="001D73C1">
        <w:rPr>
          <w:rFonts w:ascii="Arial" w:eastAsiaTheme="minorHAnsi" w:hAnsi="Arial" w:cs="Arial"/>
          <w:sz w:val="22"/>
          <w:szCs w:val="22"/>
          <w:lang w:val="fr-FR"/>
        </w:rPr>
        <w:t>La Résolution de la CITES</w:t>
      </w:r>
      <w:r w:rsidR="00C6557C">
        <w:rPr>
          <w:rFonts w:ascii="Arial" w:eastAsiaTheme="minorHAnsi" w:hAnsi="Arial" w:cs="Arial"/>
          <w:sz w:val="22"/>
          <w:szCs w:val="22"/>
          <w:lang w:val="fr-FR"/>
        </w:rPr>
        <w:t xml:space="preserve"> </w:t>
      </w:r>
      <w:r w:rsidRPr="001D73C1">
        <w:rPr>
          <w:rFonts w:ascii="Arial" w:eastAsiaTheme="minorHAnsi" w:hAnsi="Arial" w:cs="Arial"/>
          <w:sz w:val="22"/>
          <w:szCs w:val="22"/>
          <w:lang w:val="fr-FR"/>
        </w:rPr>
        <w:t>Conf. 12.7 (Rev. </w:t>
      </w:r>
      <w:r w:rsidRPr="00C6557C">
        <w:rPr>
          <w:rFonts w:ascii="Arial" w:eastAsiaTheme="minorHAnsi" w:hAnsi="Arial" w:cs="Arial"/>
          <w:sz w:val="22"/>
          <w:szCs w:val="22"/>
          <w:lang w:val="fr-FR"/>
        </w:rPr>
        <w:t>COP17</w:t>
      </w:r>
      <w:r w:rsidRPr="001D73C1">
        <w:rPr>
          <w:rFonts w:ascii="Arial" w:eastAsiaTheme="minorHAnsi" w:hAnsi="Arial" w:cs="Arial"/>
          <w:sz w:val="22"/>
          <w:szCs w:val="22"/>
          <w:lang w:val="fr-FR"/>
        </w:rPr>
        <w:t>) défini</w:t>
      </w:r>
      <w:r w:rsidRPr="001D73C1">
        <w:rPr>
          <w:rFonts w:ascii="Arial" w:eastAsiaTheme="minorHAnsi" w:hAnsi="Arial" w:cs="Arial"/>
          <w:sz w:val="22"/>
          <w:szCs w:val="22"/>
          <w:u w:val="single"/>
          <w:lang w:val="fr-FR"/>
        </w:rPr>
        <w:t>t</w:t>
      </w:r>
      <w:r w:rsidRPr="001D73C1">
        <w:rPr>
          <w:rFonts w:ascii="Arial" w:eastAsiaTheme="minorHAnsi" w:hAnsi="Arial" w:cs="Arial"/>
          <w:sz w:val="22"/>
          <w:szCs w:val="22"/>
          <w:lang w:val="fr-FR"/>
        </w:rPr>
        <w:t xml:space="preserve"> un certain nombre de mesures de gestion de la conservation </w:t>
      </w:r>
      <w:r w:rsidRPr="00C6557C">
        <w:rPr>
          <w:rFonts w:ascii="Arial" w:eastAsia="Arial" w:hAnsi="Arial" w:cs="Arial"/>
          <w:sz w:val="22"/>
          <w:szCs w:val="22"/>
          <w:lang w:val="fr-FR"/>
        </w:rPr>
        <w:t>concernant les esturgeons et les poissons spatules</w:t>
      </w:r>
      <w:r w:rsidRPr="001D73C1">
        <w:rPr>
          <w:rFonts w:ascii="Arial" w:eastAsiaTheme="minorHAnsi" w:hAnsi="Arial" w:cs="Arial"/>
          <w:sz w:val="22"/>
          <w:szCs w:val="22"/>
          <w:lang w:val="fr-FR"/>
        </w:rPr>
        <w:t xml:space="preserve">, y compris des programmes de gestion de la pêche, améliorant la législation, promouvant des accords régionaux, le développement des systèmes de marquage, l'aquaculture, </w:t>
      </w:r>
      <w:r w:rsidRPr="00C6557C">
        <w:rPr>
          <w:rFonts w:ascii="Arial" w:eastAsia="Arial" w:hAnsi="Arial" w:cs="Arial"/>
          <w:sz w:val="22"/>
          <w:szCs w:val="22"/>
          <w:lang w:val="fr-FR"/>
        </w:rPr>
        <w:t>un système universel d’étiquetage du caviar,</w:t>
      </w:r>
      <w:r w:rsidRPr="00C6557C">
        <w:rPr>
          <w:rFonts w:ascii="Arial" w:eastAsiaTheme="minorHAnsi" w:hAnsi="Arial" w:cs="Arial"/>
          <w:sz w:val="22"/>
          <w:szCs w:val="22"/>
          <w:lang w:val="fr-FR"/>
        </w:rPr>
        <w:t xml:space="preserve"> et le contrôle du commerce </w:t>
      </w:r>
      <w:r w:rsidRPr="00C6557C">
        <w:rPr>
          <w:rFonts w:ascii="Arial" w:eastAsiaTheme="minorHAnsi" w:hAnsi="Arial" w:cs="Arial"/>
          <w:sz w:val="22"/>
          <w:szCs w:val="22"/>
          <w:lang w:val="fr-FR"/>
        </w:rPr>
        <w:lastRenderedPageBreak/>
        <w:t xml:space="preserve">illicite, </w:t>
      </w:r>
      <w:r w:rsidRPr="00C6557C">
        <w:rPr>
          <w:rFonts w:ascii="Arial" w:eastAsia="Arial" w:hAnsi="Arial" w:cs="Arial"/>
          <w:sz w:val="22"/>
          <w:szCs w:val="22"/>
          <w:lang w:val="fr-FR"/>
        </w:rPr>
        <w:t>ainsi que toutes les espèces inscrites aux Annexes I à III, y compris l’inscription lors de la COP19 de sept nouvelles espèces de raies d’eau douce à l’Annexe II </w:t>
      </w:r>
      <w:r w:rsidR="00C6557C">
        <w:rPr>
          <w:rFonts w:ascii="Arial" w:eastAsia="Arial" w:hAnsi="Arial" w:cs="Arial"/>
          <w:sz w:val="22"/>
          <w:szCs w:val="22"/>
          <w:lang w:val="fr-FR"/>
        </w:rPr>
        <w:t>,</w:t>
      </w:r>
      <w:r w:rsidRPr="00C6557C">
        <w:rPr>
          <w:rFonts w:ascii="Arial" w:eastAsiaTheme="minorHAnsi" w:hAnsi="Arial" w:cs="Arial"/>
          <w:sz w:val="22"/>
          <w:szCs w:val="22"/>
          <w:lang w:val="fr-FR"/>
        </w:rPr>
        <w:t xml:space="preserve"> </w:t>
      </w:r>
      <w:r w:rsidRPr="001D73C1">
        <w:rPr>
          <w:rFonts w:ascii="Arial" w:eastAsiaTheme="minorHAnsi" w:hAnsi="Arial" w:cs="Arial"/>
          <w:sz w:val="22"/>
          <w:szCs w:val="22"/>
          <w:lang w:val="fr-FR"/>
        </w:rPr>
        <w:t>et</w:t>
      </w:r>
    </w:p>
    <w:p w14:paraId="48486690" w14:textId="77777777" w:rsidR="001D73C1" w:rsidRPr="001D73C1" w:rsidRDefault="001D73C1" w:rsidP="008A50FB">
      <w:pPr>
        <w:widowControl/>
        <w:autoSpaceDE/>
        <w:autoSpaceDN/>
        <w:jc w:val="both"/>
        <w:textAlignment w:val="auto"/>
        <w:rPr>
          <w:rFonts w:ascii="Arial" w:eastAsiaTheme="minorHAnsi" w:hAnsi="Arial" w:cs="Arial"/>
          <w:sz w:val="22"/>
          <w:szCs w:val="22"/>
          <w:lang w:val="fr-FR"/>
        </w:rPr>
      </w:pPr>
    </w:p>
    <w:p w14:paraId="1C93903C" w14:textId="3FA2D268" w:rsidR="001D73C1" w:rsidRPr="001D73C1" w:rsidRDefault="001D73C1" w:rsidP="008A50FB">
      <w:pPr>
        <w:widowControl/>
        <w:numPr>
          <w:ilvl w:val="0"/>
          <w:numId w:val="8"/>
        </w:numPr>
        <w:autoSpaceDE/>
        <w:autoSpaceDN/>
        <w:contextualSpacing/>
        <w:jc w:val="both"/>
        <w:textAlignment w:val="auto"/>
        <w:rPr>
          <w:rFonts w:ascii="Arial" w:eastAsiaTheme="minorHAnsi" w:hAnsi="Arial" w:cs="Arial"/>
          <w:sz w:val="22"/>
          <w:szCs w:val="22"/>
          <w:lang w:val="fr-FR"/>
        </w:rPr>
      </w:pPr>
      <w:r w:rsidRPr="001D73C1">
        <w:rPr>
          <w:rFonts w:ascii="Arial" w:eastAsiaTheme="minorHAnsi" w:hAnsi="Arial" w:cs="Arial"/>
          <w:sz w:val="22"/>
          <w:szCs w:val="22"/>
          <w:lang w:val="fr-FR"/>
        </w:rPr>
        <w:t>le Code de Conduite de la FAO pour une pêche responsable, concernant principalement les bonnes pratiques et l'élaboration d'une politique de pêche marine et d'eau douce telle que définie conformément à ses Principes Généraux à l'Article 6, prodiguant également des recommandations pour la coopération transfrontalière, notamment à l'Article 6.12 et à l'Article 7.1.3</w:t>
      </w:r>
      <w:r w:rsidR="00C6557C">
        <w:rPr>
          <w:rFonts w:ascii="Arial" w:eastAsiaTheme="minorHAnsi" w:hAnsi="Arial" w:cs="Arial"/>
          <w:sz w:val="22"/>
          <w:szCs w:val="22"/>
          <w:lang w:val="fr-FR"/>
        </w:rPr>
        <w:t>,</w:t>
      </w:r>
    </w:p>
    <w:p w14:paraId="39160199" w14:textId="77777777" w:rsidR="001D73C1" w:rsidRPr="001D73C1" w:rsidRDefault="001D73C1" w:rsidP="008A50FB">
      <w:pPr>
        <w:widowControl/>
        <w:autoSpaceDE/>
        <w:autoSpaceDN/>
        <w:textAlignment w:val="auto"/>
        <w:rPr>
          <w:rFonts w:ascii="Arial" w:eastAsiaTheme="minorHAnsi" w:hAnsi="Arial" w:cs="Arial"/>
          <w:sz w:val="22"/>
          <w:szCs w:val="22"/>
          <w:lang w:val="fr-FR"/>
        </w:rPr>
      </w:pPr>
    </w:p>
    <w:p w14:paraId="1C482CBE" w14:textId="77777777" w:rsidR="001D73C1" w:rsidRPr="00C6557C" w:rsidRDefault="001D73C1" w:rsidP="008A50FB">
      <w:pPr>
        <w:widowControl/>
        <w:autoSpaceDE/>
        <w:autoSpaceDN/>
        <w:jc w:val="both"/>
        <w:textAlignment w:val="auto"/>
        <w:rPr>
          <w:rFonts w:ascii="Arial" w:eastAsia="Arial" w:hAnsi="Arial" w:cs="Arial"/>
          <w:sz w:val="22"/>
          <w:szCs w:val="22"/>
          <w:lang w:val="fr-FR"/>
        </w:rPr>
      </w:pPr>
      <w:r w:rsidRPr="00C6557C">
        <w:rPr>
          <w:rFonts w:ascii="Arial" w:eastAsia="Arial" w:hAnsi="Arial" w:cs="Arial"/>
          <w:i/>
          <w:iCs/>
          <w:sz w:val="22"/>
          <w:szCs w:val="22"/>
          <w:lang w:val="fr-FR"/>
        </w:rPr>
        <w:t xml:space="preserve">Rappelant </w:t>
      </w:r>
      <w:r w:rsidRPr="00C6557C">
        <w:rPr>
          <w:rFonts w:ascii="Arial" w:eastAsia="Arial" w:hAnsi="Arial" w:cs="Arial"/>
          <w:sz w:val="22"/>
          <w:szCs w:val="22"/>
          <w:lang w:val="fr-FR"/>
        </w:rPr>
        <w:t>les travaux antérieurs de la CMS sur la pollution plastique dans les systèmes fluviaux asiatiques, y compris l’évaluation des risques pour les espèces migratrices dans les fleuves Mékong et Gange (UNEP/CMS/Inf.13.11/Rev.1), et reconnaissant leur pertinence pour les poissons d’eau douce migrateurs,</w:t>
      </w:r>
    </w:p>
    <w:p w14:paraId="17E9268E" w14:textId="77777777" w:rsidR="001D73C1" w:rsidRPr="001D73C1" w:rsidRDefault="001D73C1" w:rsidP="008A50FB">
      <w:pPr>
        <w:widowControl/>
        <w:autoSpaceDE/>
        <w:autoSpaceDN/>
        <w:jc w:val="both"/>
        <w:textAlignment w:val="auto"/>
        <w:rPr>
          <w:rFonts w:ascii="Arial" w:eastAsia="Arial" w:hAnsi="Arial" w:cs="Arial"/>
          <w:i/>
          <w:iCs/>
          <w:sz w:val="22"/>
          <w:szCs w:val="22"/>
          <w:u w:val="single"/>
          <w:lang w:val="fr-FR"/>
        </w:rPr>
      </w:pPr>
    </w:p>
    <w:p w14:paraId="6678CB88" w14:textId="343918D5" w:rsidR="001D73C1" w:rsidRPr="001D73C1" w:rsidRDefault="001D73C1" w:rsidP="008A50FB">
      <w:pPr>
        <w:widowControl/>
        <w:autoSpaceDE/>
        <w:autoSpaceDN/>
        <w:jc w:val="both"/>
        <w:textAlignment w:val="auto"/>
        <w:rPr>
          <w:rFonts w:ascii="Arial" w:eastAsiaTheme="minorHAnsi" w:hAnsi="Arial" w:cs="Arial"/>
          <w:strike/>
          <w:sz w:val="22"/>
          <w:szCs w:val="22"/>
          <w:lang w:val="fr-FR"/>
        </w:rPr>
      </w:pPr>
      <w:r w:rsidRPr="001D73C1">
        <w:rPr>
          <w:rFonts w:ascii="Arial" w:eastAsiaTheme="minorHAnsi" w:hAnsi="Arial" w:cs="Arial"/>
          <w:i/>
          <w:iCs/>
          <w:sz w:val="22"/>
          <w:szCs w:val="22"/>
          <w:lang w:val="fr-FR"/>
        </w:rPr>
        <w:t xml:space="preserve">Reconnaissant </w:t>
      </w:r>
      <w:r w:rsidRPr="001D73C1">
        <w:rPr>
          <w:rFonts w:ascii="Arial" w:eastAsiaTheme="minorHAnsi" w:hAnsi="Arial" w:cs="Arial"/>
          <w:sz w:val="22"/>
          <w:szCs w:val="22"/>
          <w:lang w:val="fr-FR"/>
        </w:rPr>
        <w:t xml:space="preserve">le travail d’évaluation de l’UICN sur l’état du poisson d’eau douce, comprenant </w:t>
      </w:r>
      <w:r w:rsidRPr="00C6557C">
        <w:rPr>
          <w:rFonts w:ascii="Arial" w:eastAsiaTheme="minorHAnsi" w:hAnsi="Arial" w:cs="Arial"/>
          <w:sz w:val="22"/>
          <w:szCs w:val="22"/>
          <w:lang w:val="fr-FR"/>
        </w:rPr>
        <w:t>l'identification des zones clés pour la biodiversité (ZCB),</w:t>
      </w:r>
    </w:p>
    <w:p w14:paraId="43251837" w14:textId="77777777" w:rsidR="001D73C1" w:rsidRPr="001D73C1" w:rsidRDefault="001D73C1" w:rsidP="008A50FB">
      <w:pPr>
        <w:widowControl/>
        <w:autoSpaceDE/>
        <w:autoSpaceDN/>
        <w:jc w:val="both"/>
        <w:textAlignment w:val="auto"/>
        <w:rPr>
          <w:rFonts w:ascii="Arial" w:eastAsiaTheme="minorHAnsi" w:hAnsi="Arial" w:cs="Arial"/>
          <w:strike/>
          <w:sz w:val="22"/>
          <w:szCs w:val="22"/>
          <w:lang w:val="fr-FR"/>
        </w:rPr>
      </w:pPr>
    </w:p>
    <w:p w14:paraId="011EE0D5" w14:textId="77777777" w:rsidR="001D73C1" w:rsidRDefault="001D73C1" w:rsidP="008A50FB">
      <w:pPr>
        <w:widowControl/>
        <w:autoSpaceDE/>
        <w:autoSpaceDN/>
        <w:jc w:val="both"/>
        <w:textAlignment w:val="auto"/>
        <w:rPr>
          <w:rFonts w:ascii="Arial" w:eastAsiaTheme="minorHAnsi" w:hAnsi="Arial" w:cs="Arial"/>
          <w:sz w:val="22"/>
          <w:szCs w:val="22"/>
          <w:lang w:val="fr-FR"/>
        </w:rPr>
      </w:pPr>
      <w:r w:rsidRPr="00C6557C">
        <w:rPr>
          <w:rFonts w:ascii="Arial" w:eastAsiaTheme="minorHAnsi" w:hAnsi="Arial" w:cs="Arial"/>
          <w:i/>
          <w:sz w:val="22"/>
          <w:szCs w:val="22"/>
          <w:lang w:val="fr-FR"/>
        </w:rPr>
        <w:t>Reconnaissant</w:t>
      </w:r>
      <w:r w:rsidRPr="00C6557C">
        <w:rPr>
          <w:rFonts w:ascii="Arial" w:eastAsiaTheme="minorHAnsi" w:hAnsi="Arial" w:cs="Arial"/>
          <w:sz w:val="22"/>
          <w:szCs w:val="22"/>
          <w:lang w:val="fr-FR"/>
        </w:rPr>
        <w:t xml:space="preserve"> que les stratégies migratoires des poissons d’eau douce </w:t>
      </w:r>
      <w:proofErr w:type="gramStart"/>
      <w:r w:rsidRPr="00C6557C">
        <w:rPr>
          <w:rFonts w:ascii="Arial" w:eastAsiaTheme="minorHAnsi" w:hAnsi="Arial" w:cs="Arial"/>
          <w:sz w:val="22"/>
          <w:szCs w:val="22"/>
          <w:lang w:val="fr-FR"/>
        </w:rPr>
        <w:t>sont</w:t>
      </w:r>
      <w:proofErr w:type="gramEnd"/>
      <w:r w:rsidRPr="00C6557C">
        <w:rPr>
          <w:rFonts w:ascii="Arial" w:eastAsiaTheme="minorHAnsi" w:hAnsi="Arial" w:cs="Arial"/>
          <w:sz w:val="22"/>
          <w:szCs w:val="22"/>
          <w:lang w:val="fr-FR"/>
        </w:rPr>
        <w:t xml:space="preserve"> diverses, certaines espèces migrant entièrement en eau douce, d’autres se déplaçant entre les écosystèmes d’eau douce et marins, et de nombreuses espèces présentant des stratégies multiples, avec des sous-populations dans différentes portions de rivières effectuant des déplacements longitudinaux ou latéraux distincts,</w:t>
      </w:r>
    </w:p>
    <w:p w14:paraId="561C778C" w14:textId="77777777" w:rsidR="00C6557C" w:rsidRDefault="00C6557C" w:rsidP="008A50FB">
      <w:pPr>
        <w:widowControl/>
        <w:autoSpaceDE/>
        <w:autoSpaceDN/>
        <w:jc w:val="both"/>
        <w:textAlignment w:val="auto"/>
        <w:rPr>
          <w:rFonts w:ascii="Arial" w:eastAsiaTheme="minorHAnsi" w:hAnsi="Arial" w:cs="Arial"/>
          <w:sz w:val="22"/>
          <w:szCs w:val="22"/>
          <w:lang w:val="fr-FR"/>
        </w:rPr>
      </w:pPr>
    </w:p>
    <w:p w14:paraId="65D60F6C" w14:textId="403C0570" w:rsidR="00C6557C" w:rsidRPr="00C6557C" w:rsidRDefault="00C6557C" w:rsidP="008A50FB">
      <w:pPr>
        <w:widowControl/>
        <w:autoSpaceDE/>
        <w:autoSpaceDN/>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 xml:space="preserve">Reconnaissant en outre </w:t>
      </w:r>
      <w:r>
        <w:rPr>
          <w:rFonts w:ascii="Arial" w:eastAsiaTheme="minorHAnsi" w:hAnsi="Arial" w:cs="Arial"/>
          <w:sz w:val="22"/>
          <w:szCs w:val="22"/>
          <w:lang w:val="fr-FR"/>
        </w:rPr>
        <w:t>l’importance des petites entreprises de pêche et de la pêche artisanale, ainsi que la nécessaire intégration aux instruments de gestion participative,</w:t>
      </w:r>
    </w:p>
    <w:p w14:paraId="18A3FF9B" w14:textId="77777777" w:rsidR="001D73C1" w:rsidRPr="001D73C1" w:rsidRDefault="001D73C1" w:rsidP="008A50FB">
      <w:pPr>
        <w:widowControl/>
        <w:autoSpaceDE/>
        <w:autoSpaceDN/>
        <w:jc w:val="both"/>
        <w:textAlignment w:val="auto"/>
        <w:rPr>
          <w:rFonts w:ascii="Arial" w:eastAsiaTheme="minorHAnsi" w:hAnsi="Arial" w:cs="Arial"/>
          <w:sz w:val="22"/>
          <w:szCs w:val="22"/>
          <w:u w:val="single"/>
          <w:lang w:val="fr-FR"/>
        </w:rPr>
      </w:pPr>
    </w:p>
    <w:p w14:paraId="6691A7F0" w14:textId="77777777" w:rsidR="001D73C1" w:rsidRPr="00C6557C" w:rsidRDefault="001D73C1" w:rsidP="008A50FB">
      <w:pPr>
        <w:widowControl/>
        <w:autoSpaceDE/>
        <w:autoSpaceDN/>
        <w:jc w:val="both"/>
        <w:textAlignment w:val="auto"/>
        <w:rPr>
          <w:rFonts w:ascii="Arial" w:eastAsiaTheme="minorHAnsi" w:hAnsi="Arial" w:cs="Arial"/>
          <w:sz w:val="22"/>
          <w:szCs w:val="22"/>
          <w:lang w:val="fr-FR"/>
        </w:rPr>
      </w:pPr>
      <w:r w:rsidRPr="00C6557C">
        <w:rPr>
          <w:rFonts w:ascii="Arial" w:eastAsiaTheme="minorHAnsi" w:hAnsi="Arial" w:cs="Arial"/>
          <w:i/>
          <w:sz w:val="22"/>
          <w:szCs w:val="22"/>
          <w:lang w:val="fr-FR"/>
        </w:rPr>
        <w:t>Appréciant</w:t>
      </w:r>
      <w:r w:rsidRPr="00C6557C">
        <w:rPr>
          <w:rFonts w:ascii="Arial" w:eastAsiaTheme="minorHAnsi" w:hAnsi="Arial" w:cs="Arial"/>
          <w:sz w:val="22"/>
          <w:szCs w:val="22"/>
          <w:lang w:val="fr-FR"/>
        </w:rPr>
        <w:t xml:space="preserve"> que, si les efforts actuels se concentrent principalement sur la migration longitudinale, dans de nombreux cours d’eau, la « dérive » larvaire en aval sur de longues distances et les mouvements latéraux sur de plus courtes distances sont également essentiels à la survie,</w:t>
      </w:r>
    </w:p>
    <w:p w14:paraId="7CE4843A" w14:textId="77777777" w:rsidR="001D73C1" w:rsidRPr="00C6557C" w:rsidRDefault="001D73C1" w:rsidP="008A50FB">
      <w:pPr>
        <w:widowControl/>
        <w:autoSpaceDE/>
        <w:autoSpaceDN/>
        <w:jc w:val="both"/>
        <w:textAlignment w:val="auto"/>
        <w:rPr>
          <w:rFonts w:ascii="Arial" w:eastAsiaTheme="minorHAnsi" w:hAnsi="Arial" w:cs="Arial"/>
          <w:sz w:val="22"/>
          <w:szCs w:val="22"/>
          <w:lang w:val="fr-FR"/>
        </w:rPr>
      </w:pPr>
    </w:p>
    <w:p w14:paraId="65B1AC17" w14:textId="57772E39" w:rsidR="001D73C1" w:rsidRPr="001D73C1" w:rsidRDefault="001D73C1" w:rsidP="008A50FB">
      <w:pPr>
        <w:widowControl/>
        <w:autoSpaceDE/>
        <w:autoSpaceDN/>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 xml:space="preserve">Rappelant </w:t>
      </w:r>
      <w:r w:rsidRPr="001D73C1">
        <w:rPr>
          <w:rFonts w:ascii="Arial" w:eastAsia="Arial" w:hAnsi="Arial" w:cs="Arial"/>
          <w:sz w:val="22"/>
          <w:szCs w:val="22"/>
          <w:lang w:val="fr-FR"/>
        </w:rPr>
        <w:t xml:space="preserve">que, conformément à l'Article II de la Convention, les </w:t>
      </w:r>
      <w:r w:rsidR="000E0CB3">
        <w:rPr>
          <w:rFonts w:ascii="Arial" w:eastAsia="Arial" w:hAnsi="Arial" w:cs="Arial"/>
          <w:sz w:val="22"/>
          <w:szCs w:val="22"/>
          <w:lang w:val="fr-FR"/>
        </w:rPr>
        <w:t>É</w:t>
      </w:r>
      <w:r w:rsidRPr="001D73C1">
        <w:rPr>
          <w:rFonts w:ascii="Arial" w:eastAsia="Arial" w:hAnsi="Arial" w:cs="Arial"/>
          <w:sz w:val="22"/>
          <w:szCs w:val="22"/>
          <w:lang w:val="fr-FR"/>
        </w:rPr>
        <w:t>tats de l'aire de répartition doivent prendre des mesures en vue de conserver, protéger et gérer les espèces migratrices et doivent s'efforcer de conclure des Accords pour promouvoir la conservation et la gestion des espèces migratrices,</w:t>
      </w:r>
    </w:p>
    <w:p w14:paraId="6C23D47B" w14:textId="77777777" w:rsidR="001D73C1" w:rsidRPr="001D73C1" w:rsidRDefault="001D73C1" w:rsidP="008A50FB">
      <w:pPr>
        <w:widowControl/>
        <w:autoSpaceDE/>
        <w:autoSpaceDN/>
        <w:jc w:val="both"/>
        <w:textAlignment w:val="auto"/>
        <w:rPr>
          <w:rFonts w:ascii="Arial" w:eastAsia="Arial" w:hAnsi="Arial" w:cs="Arial"/>
          <w:sz w:val="22"/>
          <w:szCs w:val="22"/>
          <w:lang w:val="fr-FR"/>
        </w:rPr>
      </w:pPr>
    </w:p>
    <w:p w14:paraId="359B62A1" w14:textId="77777777" w:rsidR="001D73C1" w:rsidRPr="001D73C1" w:rsidRDefault="001D73C1" w:rsidP="008A50FB">
      <w:pPr>
        <w:widowControl/>
        <w:autoSpaceDE/>
        <w:autoSpaceDN/>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 xml:space="preserve">Tenant compte </w:t>
      </w:r>
      <w:r w:rsidRPr="001D73C1">
        <w:rPr>
          <w:rFonts w:ascii="Arial" w:eastAsia="Arial" w:hAnsi="Arial" w:cs="Arial"/>
          <w:sz w:val="22"/>
          <w:szCs w:val="22"/>
          <w:lang w:val="fr-FR"/>
        </w:rPr>
        <w:t>du déclin significatif et continu des populations de poissons d'eau douce en raison d'une série étendue de menaces, incluant la surpêche, la destruction de l'habitat, les espèces exotiques envahissantes, la pollution et les barrières à la migration résultant en une perte de connectivité entre les habitats sensibles;</w:t>
      </w:r>
    </w:p>
    <w:p w14:paraId="7FAC40C9" w14:textId="77777777" w:rsidR="001D73C1" w:rsidRDefault="001D73C1" w:rsidP="008A50FB">
      <w:pPr>
        <w:widowControl/>
        <w:autoSpaceDE/>
        <w:autoSpaceDN/>
        <w:jc w:val="both"/>
        <w:textAlignment w:val="auto"/>
        <w:rPr>
          <w:rFonts w:ascii="Arial" w:eastAsiaTheme="minorHAnsi" w:hAnsi="Arial" w:cs="Arial"/>
          <w:sz w:val="22"/>
          <w:szCs w:val="22"/>
          <w:lang w:val="fr-FR"/>
        </w:rPr>
      </w:pPr>
    </w:p>
    <w:p w14:paraId="5D665592" w14:textId="57089796" w:rsidR="001D73C1" w:rsidRPr="001D73C1" w:rsidRDefault="001D73C1" w:rsidP="008A50FB">
      <w:pPr>
        <w:widowControl/>
        <w:autoSpaceDE/>
        <w:autoSpaceDN/>
        <w:jc w:val="both"/>
        <w:textAlignment w:val="auto"/>
        <w:rPr>
          <w:rFonts w:ascii="Arial" w:eastAsia="Arial" w:hAnsi="Arial" w:cs="Arial"/>
          <w:iCs/>
          <w:sz w:val="22"/>
          <w:szCs w:val="22"/>
          <w:lang w:val="fr-FR"/>
        </w:rPr>
      </w:pPr>
      <w:r w:rsidRPr="001D73C1">
        <w:rPr>
          <w:rFonts w:ascii="Arial" w:eastAsia="Arial" w:hAnsi="Arial" w:cs="Arial"/>
          <w:i/>
          <w:sz w:val="22"/>
          <w:szCs w:val="22"/>
          <w:lang w:val="fr-FR"/>
        </w:rPr>
        <w:t xml:space="preserve">Prenant note </w:t>
      </w:r>
      <w:r w:rsidRPr="001D73C1">
        <w:rPr>
          <w:rFonts w:ascii="Arial" w:eastAsia="Arial" w:hAnsi="Arial" w:cs="Arial"/>
          <w:iCs/>
          <w:sz w:val="22"/>
          <w:szCs w:val="22"/>
          <w:lang w:val="fr-FR"/>
        </w:rPr>
        <w:t>du déficit d'information concernant le statut de conservation, le comportement migratoire et l'écologie des poissons d'eau douce et le besoin de recherches futures; et</w:t>
      </w:r>
    </w:p>
    <w:p w14:paraId="39EDA9D1" w14:textId="77777777" w:rsidR="001D73C1" w:rsidRPr="001D73C1" w:rsidRDefault="001D73C1" w:rsidP="008A50FB">
      <w:pPr>
        <w:widowControl/>
        <w:autoSpaceDE/>
        <w:autoSpaceDN/>
        <w:jc w:val="both"/>
        <w:textAlignment w:val="auto"/>
        <w:rPr>
          <w:rFonts w:ascii="Arial" w:eastAsiaTheme="minorHAnsi" w:hAnsi="Arial" w:cs="Arial"/>
          <w:iCs/>
          <w:sz w:val="22"/>
          <w:szCs w:val="22"/>
          <w:highlight w:val="yellow"/>
          <w:lang w:val="fr-FR"/>
        </w:rPr>
      </w:pPr>
    </w:p>
    <w:p w14:paraId="6D98805A" w14:textId="28DE301A" w:rsidR="001D73C1" w:rsidRPr="001D73C1" w:rsidRDefault="001D73C1" w:rsidP="008A50FB">
      <w:pPr>
        <w:widowControl/>
        <w:autoSpaceDE/>
        <w:autoSpaceDN/>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 xml:space="preserve">Constatant par ailleurs </w:t>
      </w:r>
      <w:r w:rsidRPr="001D73C1">
        <w:rPr>
          <w:rFonts w:ascii="Arial" w:eastAsia="Arial" w:hAnsi="Arial" w:cs="Arial"/>
          <w:sz w:val="22"/>
          <w:szCs w:val="22"/>
          <w:lang w:val="fr-FR"/>
        </w:rPr>
        <w:t xml:space="preserve">l'importance de la coopération entre les </w:t>
      </w:r>
      <w:r w:rsidR="000E0CB3">
        <w:rPr>
          <w:rFonts w:ascii="Arial" w:eastAsia="Arial" w:hAnsi="Arial" w:cs="Arial"/>
          <w:sz w:val="22"/>
          <w:szCs w:val="22"/>
          <w:lang w:val="fr-FR"/>
        </w:rPr>
        <w:t>É</w:t>
      </w:r>
      <w:r w:rsidRPr="001D73C1">
        <w:rPr>
          <w:rFonts w:ascii="Arial" w:eastAsia="Arial" w:hAnsi="Arial" w:cs="Arial"/>
          <w:sz w:val="22"/>
          <w:szCs w:val="22"/>
          <w:lang w:val="fr-FR"/>
        </w:rPr>
        <w:t>tats de l'aire de répartition pour la promotion de la recherche, l'augmentation de la sensibilisation et la gestion transfrontalière des poissons migrateurs d'eau douce, et le fait que ces activités seraient susceptibles de renforcer largement l’impact des actions de conservation en faveur de ce groupe d'espèces,</w:t>
      </w:r>
    </w:p>
    <w:p w14:paraId="0E80FD33" w14:textId="77777777" w:rsidR="001D73C1" w:rsidRPr="001D73C1" w:rsidRDefault="001D73C1" w:rsidP="008A50FB">
      <w:pPr>
        <w:widowControl/>
        <w:autoSpaceDE/>
        <w:autoSpaceDN/>
        <w:jc w:val="both"/>
        <w:textAlignment w:val="auto"/>
        <w:rPr>
          <w:rFonts w:ascii="Arial" w:eastAsia="Arial" w:hAnsi="Arial" w:cs="Arial"/>
          <w:sz w:val="22"/>
          <w:szCs w:val="22"/>
          <w:lang w:val="fr-FR"/>
        </w:rPr>
      </w:pPr>
    </w:p>
    <w:p w14:paraId="057E54CA" w14:textId="0E7EEBD1" w:rsidR="000B39DA" w:rsidRDefault="000B39DA" w:rsidP="008A50FB">
      <w:pPr>
        <w:widowControl/>
        <w:autoSpaceDE/>
        <w:autoSpaceDN/>
        <w:jc w:val="both"/>
        <w:textAlignment w:val="auto"/>
        <w:rPr>
          <w:rFonts w:ascii="Arial" w:eastAsia="Arial" w:hAnsi="Arial" w:cs="Arial"/>
          <w:sz w:val="22"/>
          <w:szCs w:val="22"/>
          <w:lang w:val="fr-FR"/>
        </w:rPr>
      </w:pPr>
      <w:r>
        <w:rPr>
          <w:rFonts w:ascii="Arial" w:eastAsia="Arial" w:hAnsi="Arial" w:cs="Arial"/>
          <w:sz w:val="22"/>
          <w:szCs w:val="22"/>
          <w:lang w:val="fr-FR"/>
        </w:rPr>
        <w:br w:type="page"/>
      </w:r>
    </w:p>
    <w:p w14:paraId="5A8772E4" w14:textId="77777777" w:rsidR="001D73C1" w:rsidRPr="001D73C1" w:rsidRDefault="001D73C1" w:rsidP="008A50FB">
      <w:pPr>
        <w:widowControl/>
        <w:autoSpaceDE/>
        <w:autoSpaceDN/>
        <w:jc w:val="center"/>
        <w:textAlignment w:val="auto"/>
        <w:rPr>
          <w:rFonts w:ascii="Arial" w:eastAsia="Arial" w:hAnsi="Arial" w:cs="Arial"/>
          <w:i/>
          <w:iCs/>
          <w:sz w:val="22"/>
          <w:szCs w:val="22"/>
          <w:lang w:val="fr-FR"/>
        </w:rPr>
      </w:pPr>
      <w:r w:rsidRPr="001D73C1">
        <w:rPr>
          <w:rFonts w:ascii="Arial" w:eastAsia="Arial" w:hAnsi="Arial" w:cs="Arial"/>
          <w:i/>
          <w:iCs/>
          <w:sz w:val="22"/>
          <w:szCs w:val="22"/>
          <w:lang w:val="fr-FR"/>
        </w:rPr>
        <w:lastRenderedPageBreak/>
        <w:t xml:space="preserve">La Conférence des Parties à la </w:t>
      </w:r>
    </w:p>
    <w:p w14:paraId="194F86CC" w14:textId="77777777" w:rsidR="001D73C1" w:rsidRPr="001D73C1" w:rsidRDefault="001D73C1" w:rsidP="008A50FB">
      <w:pPr>
        <w:widowControl/>
        <w:autoSpaceDE/>
        <w:autoSpaceDN/>
        <w:jc w:val="center"/>
        <w:textAlignment w:val="auto"/>
        <w:rPr>
          <w:rFonts w:ascii="Arial" w:eastAsia="Arial" w:hAnsi="Arial" w:cs="Arial"/>
          <w:i/>
          <w:iCs/>
          <w:sz w:val="22"/>
          <w:szCs w:val="22"/>
          <w:lang w:val="fr-FR"/>
        </w:rPr>
      </w:pPr>
      <w:r w:rsidRPr="001D73C1">
        <w:rPr>
          <w:rFonts w:ascii="Arial" w:eastAsia="Arial" w:hAnsi="Arial" w:cs="Arial"/>
          <w:i/>
          <w:iCs/>
          <w:sz w:val="22"/>
          <w:szCs w:val="22"/>
          <w:lang w:val="fr-FR"/>
        </w:rPr>
        <w:t>Convention sur la conservation des espèces migratrices appartenant à la faune sauvage</w:t>
      </w:r>
    </w:p>
    <w:p w14:paraId="1AF2FE27" w14:textId="77777777" w:rsidR="001D73C1" w:rsidRPr="001D73C1" w:rsidRDefault="001D73C1" w:rsidP="008A50FB">
      <w:pPr>
        <w:widowControl/>
        <w:autoSpaceDE/>
        <w:autoSpaceDN/>
        <w:jc w:val="center"/>
        <w:textAlignment w:val="auto"/>
        <w:rPr>
          <w:rFonts w:ascii="Arial" w:eastAsiaTheme="minorHAnsi" w:hAnsi="Arial" w:cs="Arial"/>
          <w:sz w:val="22"/>
          <w:szCs w:val="22"/>
          <w:lang w:val="fr-FR"/>
        </w:rPr>
      </w:pPr>
    </w:p>
    <w:p w14:paraId="770CE0ED" w14:textId="77777777" w:rsidR="001D73C1" w:rsidRPr="001D73C1" w:rsidRDefault="001D73C1" w:rsidP="008A50FB">
      <w:pPr>
        <w:widowControl/>
        <w:autoSpaceDE/>
        <w:autoSpaceDN/>
        <w:jc w:val="center"/>
        <w:textAlignment w:val="auto"/>
        <w:rPr>
          <w:rFonts w:ascii="Arial" w:eastAsiaTheme="minorHAnsi" w:hAnsi="Arial" w:cs="Arial"/>
          <w:sz w:val="22"/>
          <w:szCs w:val="22"/>
          <w:lang w:val="fr-FR"/>
        </w:rPr>
      </w:pPr>
    </w:p>
    <w:p w14:paraId="441DDE3B" w14:textId="07B8FC12" w:rsidR="001D73C1" w:rsidRPr="001D73C1" w:rsidRDefault="001D73C1" w:rsidP="008A50FB">
      <w:pPr>
        <w:widowControl/>
        <w:numPr>
          <w:ilvl w:val="3"/>
          <w:numId w:val="7"/>
        </w:numPr>
        <w:autoSpaceDE/>
        <w:autoSpaceDN/>
        <w:ind w:left="540" w:hanging="540"/>
        <w:contextualSpacing/>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Prend note</w:t>
      </w:r>
      <w:r w:rsidRPr="001D73C1">
        <w:rPr>
          <w:rFonts w:ascii="Arial" w:eastAsia="Arial" w:hAnsi="Arial" w:cs="Arial"/>
          <w:sz w:val="22"/>
          <w:szCs w:val="22"/>
          <w:lang w:val="fr-FR"/>
        </w:rPr>
        <w:t xml:space="preserve"> </w:t>
      </w:r>
      <w:r w:rsidRPr="00C6557C">
        <w:rPr>
          <w:rFonts w:ascii="Arial" w:eastAsiaTheme="minorHAnsi" w:hAnsi="Arial" w:cs="Arial"/>
          <w:i/>
          <w:iCs/>
          <w:sz w:val="22"/>
          <w:szCs w:val="22"/>
          <w:lang w:val="fr-FR"/>
        </w:rPr>
        <w:t>du rapport Évaluation mondiale des poissons migrateurs d’eau douce</w:t>
      </w:r>
      <w:r w:rsidRPr="00C6557C">
        <w:rPr>
          <w:rFonts w:ascii="Arial" w:eastAsiaTheme="minorHAnsi" w:hAnsi="Arial" w:cs="Arial"/>
          <w:sz w:val="22"/>
          <w:szCs w:val="22"/>
          <w:lang w:val="fr-FR"/>
        </w:rPr>
        <w:t xml:space="preserve">, disponible en Annexe 1 du document UNEP/CMS/COP15/Doc.25.6.1 et sur </w:t>
      </w:r>
      <w:hyperlink r:id="rId11" w:tgtFrame="_blank" w:tooltip="Original URL: https://www.cms.int/document/freshwater-fish. Click or tap if you trust this link." w:history="1">
        <w:r w:rsidRPr="00C6557C">
          <w:rPr>
            <w:rFonts w:ascii="Arial" w:eastAsia="Arial" w:hAnsi="Arial" w:cs="Arial"/>
            <w:sz w:val="22"/>
            <w:szCs w:val="22"/>
            <w:lang w:val="fr-FR"/>
          </w:rPr>
          <w:t>www.cms.int/document/freshwater-fish</w:t>
        </w:r>
      </w:hyperlink>
      <w:r w:rsidRPr="00C6557C">
        <w:rPr>
          <w:rFonts w:ascii="Arial" w:eastAsiaTheme="minorHAnsi" w:hAnsi="Arial" w:cstheme="minorBidi"/>
          <w:sz w:val="22"/>
          <w:szCs w:val="22"/>
          <w:lang w:val="fr-FR"/>
        </w:rPr>
        <w:t xml:space="preserve"> </w:t>
      </w:r>
      <w:r w:rsidRPr="00C6557C">
        <w:rPr>
          <w:rFonts w:ascii="Arial" w:eastAsiaTheme="minorHAnsi" w:hAnsi="Arial" w:cs="Arial"/>
          <w:sz w:val="22"/>
          <w:szCs w:val="22"/>
          <w:lang w:val="fr-FR"/>
        </w:rPr>
        <w:t>, ainsi que l’</w:t>
      </w:r>
      <w:r w:rsidRPr="00C6557C">
        <w:rPr>
          <w:rFonts w:ascii="Arial" w:eastAsiaTheme="minorHAnsi" w:hAnsi="Arial" w:cs="Arial"/>
          <w:i/>
          <w:iCs/>
          <w:sz w:val="22"/>
          <w:szCs w:val="22"/>
          <w:lang w:val="fr-FR"/>
        </w:rPr>
        <w:t>Évaluation des espèces potentielles de poissons d’eau douce du bassin de l’Amazone susceptibles d’être inscrites à l’Annexe II de la Convention sur les espèces migratrices</w:t>
      </w:r>
      <w:r w:rsidRPr="00C6557C">
        <w:rPr>
          <w:rFonts w:ascii="Arial" w:eastAsia="Arial" w:hAnsi="Arial" w:cs="Arial"/>
          <w:sz w:val="22"/>
          <w:szCs w:val="22"/>
          <w:lang w:val="fr-FR"/>
        </w:rPr>
        <w:t>, disponible sur le même site Web</w:t>
      </w:r>
      <w:r w:rsidR="00C6557C">
        <w:rPr>
          <w:rFonts w:ascii="Arial" w:eastAsia="Arial" w:hAnsi="Arial" w:cs="Arial"/>
          <w:sz w:val="22"/>
          <w:szCs w:val="22"/>
          <w:lang w:val="fr-FR"/>
        </w:rPr>
        <w:t> ;</w:t>
      </w:r>
    </w:p>
    <w:p w14:paraId="48E35A45" w14:textId="77777777" w:rsidR="001D73C1" w:rsidRPr="001D73C1" w:rsidRDefault="001D73C1" w:rsidP="008A50FB">
      <w:pPr>
        <w:widowControl/>
        <w:autoSpaceDE/>
        <w:autoSpaceDN/>
        <w:ind w:left="540"/>
        <w:contextualSpacing/>
        <w:jc w:val="both"/>
        <w:textAlignment w:val="auto"/>
        <w:rPr>
          <w:rFonts w:ascii="Arial" w:eastAsia="Arial" w:hAnsi="Arial" w:cs="Arial"/>
          <w:sz w:val="22"/>
          <w:szCs w:val="22"/>
          <w:lang w:val="fr-FR"/>
        </w:rPr>
      </w:pPr>
    </w:p>
    <w:p w14:paraId="550AE4ED" w14:textId="61BCA9F0" w:rsidR="001D73C1" w:rsidRPr="00C6557C" w:rsidRDefault="001D73C1" w:rsidP="008A50FB">
      <w:pPr>
        <w:widowControl/>
        <w:numPr>
          <w:ilvl w:val="3"/>
          <w:numId w:val="7"/>
        </w:numPr>
        <w:autoSpaceDE/>
        <w:autoSpaceDN/>
        <w:ind w:left="540" w:hanging="540"/>
        <w:contextualSpacing/>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 xml:space="preserve">Prie </w:t>
      </w:r>
      <w:r w:rsidRPr="001D73C1">
        <w:rPr>
          <w:rFonts w:ascii="Arial" w:eastAsia="Arial" w:hAnsi="Arial" w:cs="Arial"/>
          <w:sz w:val="22"/>
          <w:szCs w:val="22"/>
          <w:lang w:val="fr-FR"/>
        </w:rPr>
        <w:t>les Parties</w:t>
      </w:r>
      <w:r w:rsidRPr="001D73C1">
        <w:rPr>
          <w:rFonts w:ascii="Arial" w:eastAsia="Arial" w:hAnsi="Arial" w:cs="Arial"/>
          <w:i/>
          <w:iCs/>
          <w:sz w:val="22"/>
          <w:szCs w:val="22"/>
          <w:lang w:val="fr-FR"/>
        </w:rPr>
        <w:t xml:space="preserve"> </w:t>
      </w:r>
      <w:r w:rsidRPr="001D73C1">
        <w:rPr>
          <w:rFonts w:ascii="Arial" w:eastAsia="Arial" w:hAnsi="Arial" w:cs="Arial"/>
          <w:sz w:val="22"/>
          <w:szCs w:val="22"/>
          <w:lang w:val="fr-FR"/>
        </w:rPr>
        <w:t xml:space="preserve">à renforcer les mesures de protection en faveur des espèces migratrices de poissons d'eau douce, </w:t>
      </w:r>
      <w:r w:rsidR="00C6557C">
        <w:rPr>
          <w:rFonts w:ascii="Arial" w:eastAsia="Arial" w:hAnsi="Arial" w:cs="Arial"/>
          <w:sz w:val="22"/>
          <w:szCs w:val="22"/>
          <w:lang w:val="fr-FR"/>
        </w:rPr>
        <w:t>y compris contre</w:t>
      </w:r>
      <w:r w:rsidRPr="001D73C1">
        <w:rPr>
          <w:rFonts w:ascii="Arial" w:eastAsia="Arial" w:hAnsi="Arial" w:cs="Arial"/>
          <w:sz w:val="22"/>
          <w:szCs w:val="22"/>
          <w:lang w:val="fr-FR"/>
        </w:rPr>
        <w:t xml:space="preserve"> la destruction de l'habitat, la fragmentation de l'habitat, la surpêche, les prises accessoires, les espèces envahissantes et les barrières à la migration</w:t>
      </w:r>
      <w:r w:rsidRPr="00C6557C">
        <w:rPr>
          <w:rFonts w:ascii="Arial" w:eastAsia="Arial" w:hAnsi="Arial" w:cs="Arial"/>
          <w:sz w:val="22"/>
          <w:szCs w:val="22"/>
          <w:lang w:val="fr-FR"/>
        </w:rPr>
        <w:t>, telles que la création de zones protégées et d’autres mesures de conservation efficaces à l’échelle des versants supérieurs et des plaines inondables inférieures, qui sont importantes pour les cycles d’alimentation et de reproduction des populations sauvages de poissons migrateurs</w:t>
      </w:r>
      <w:r w:rsidR="00880F69">
        <w:rPr>
          <w:rFonts w:ascii="Arial" w:eastAsia="Arial" w:hAnsi="Arial" w:cs="Arial"/>
          <w:sz w:val="22"/>
          <w:szCs w:val="22"/>
          <w:lang w:val="fr-FR"/>
        </w:rPr>
        <w:t xml:space="preserve"> </w:t>
      </w:r>
      <w:r w:rsidR="00880F69" w:rsidRPr="00880F69">
        <w:rPr>
          <w:rFonts w:ascii="Arial" w:eastAsia="Arial" w:hAnsi="Arial" w:cs="Arial"/>
          <w:sz w:val="22"/>
          <w:szCs w:val="22"/>
          <w:lang w:val="fr-FR"/>
        </w:rPr>
        <w:t>et</w:t>
      </w:r>
      <w:r w:rsidR="00880F69" w:rsidRPr="00880F69">
        <w:rPr>
          <w:rFonts w:ascii="Arial" w:eastAsia="Arial" w:hAnsi="Arial" w:cs="Arial"/>
          <w:i/>
          <w:iCs/>
          <w:sz w:val="22"/>
          <w:szCs w:val="22"/>
          <w:lang w:val="fr-FR"/>
        </w:rPr>
        <w:t xml:space="preserve"> invite </w:t>
      </w:r>
      <w:r w:rsidR="00880F69" w:rsidRPr="00880F69">
        <w:rPr>
          <w:rFonts w:ascii="Arial" w:eastAsia="Arial" w:hAnsi="Arial" w:cs="Arial"/>
          <w:sz w:val="22"/>
          <w:szCs w:val="22"/>
          <w:lang w:val="fr-FR"/>
        </w:rPr>
        <w:t>les non-Parties</w:t>
      </w:r>
      <w:r w:rsidR="00880F69">
        <w:rPr>
          <w:rFonts w:ascii="Arial" w:eastAsia="Arial" w:hAnsi="Arial" w:cs="Arial"/>
          <w:sz w:val="22"/>
          <w:szCs w:val="22"/>
          <w:lang w:val="fr-FR"/>
        </w:rPr>
        <w:t xml:space="preserve"> à faire de même</w:t>
      </w:r>
      <w:r w:rsidRPr="00C6557C">
        <w:rPr>
          <w:rFonts w:ascii="Arial" w:eastAsia="Arial" w:hAnsi="Arial" w:cs="Arial"/>
          <w:sz w:val="22"/>
          <w:szCs w:val="22"/>
          <w:lang w:val="fr-FR"/>
        </w:rPr>
        <w:t> ;</w:t>
      </w:r>
    </w:p>
    <w:p w14:paraId="1DFD4C77" w14:textId="77777777" w:rsidR="001D73C1" w:rsidRPr="001D73C1" w:rsidRDefault="001D73C1" w:rsidP="008A50FB">
      <w:pPr>
        <w:widowControl/>
        <w:autoSpaceDE/>
        <w:autoSpaceDN/>
        <w:ind w:left="540"/>
        <w:contextualSpacing/>
        <w:jc w:val="both"/>
        <w:textAlignment w:val="auto"/>
        <w:rPr>
          <w:rFonts w:ascii="Arial" w:eastAsia="Arial" w:hAnsi="Arial" w:cs="Arial"/>
          <w:sz w:val="22"/>
          <w:szCs w:val="22"/>
          <w:lang w:val="fr-FR"/>
        </w:rPr>
      </w:pPr>
    </w:p>
    <w:p w14:paraId="196B2815" w14:textId="77777777" w:rsidR="001D73C1" w:rsidRPr="001D73C1" w:rsidRDefault="001D73C1" w:rsidP="008A50FB">
      <w:pPr>
        <w:widowControl/>
        <w:numPr>
          <w:ilvl w:val="3"/>
          <w:numId w:val="7"/>
        </w:numPr>
        <w:autoSpaceDE/>
        <w:autoSpaceDN/>
        <w:ind w:left="540" w:hanging="540"/>
        <w:contextualSpacing/>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 xml:space="preserve">Prie par ailleurs </w:t>
      </w:r>
      <w:r w:rsidRPr="00C6557C">
        <w:rPr>
          <w:rFonts w:ascii="Arial" w:eastAsia="Arial" w:hAnsi="Arial" w:cs="Arial"/>
          <w:sz w:val="22"/>
          <w:szCs w:val="22"/>
          <w:lang w:val="fr-FR"/>
        </w:rPr>
        <w:t>l</w:t>
      </w:r>
      <w:r w:rsidRPr="001D73C1">
        <w:rPr>
          <w:rFonts w:ascii="Arial" w:eastAsia="Arial" w:hAnsi="Arial" w:cs="Arial"/>
          <w:sz w:val="22"/>
          <w:szCs w:val="22"/>
          <w:lang w:val="fr-FR"/>
        </w:rPr>
        <w:t>es Parties d'améliorer le suivi des poissons d'eau douce afin d'évaluer le niveau de vulnérabilité de chaque population conformément aux critères de la Liste Rouge de l'UICN et de travailler de manière collaborative à l'amélioration des connaissances sur les poissons migrateurs transfrontaliers afin de mieux identifier les espèces susceptibles de bénéficier de la coopération internationale</w:t>
      </w:r>
      <w:r w:rsidRPr="001D73C1">
        <w:rPr>
          <w:rFonts w:ascii="Arial" w:eastAsia="Arial" w:hAnsi="Arial" w:cs="Arial"/>
          <w:i/>
          <w:iCs/>
          <w:sz w:val="22"/>
          <w:szCs w:val="22"/>
          <w:lang w:val="fr-FR"/>
        </w:rPr>
        <w:t> ;</w:t>
      </w:r>
    </w:p>
    <w:p w14:paraId="3EED5F9B" w14:textId="77777777" w:rsidR="001D73C1" w:rsidRPr="001D73C1" w:rsidRDefault="001D73C1" w:rsidP="008A50FB">
      <w:pPr>
        <w:widowControl/>
        <w:autoSpaceDE/>
        <w:autoSpaceDN/>
        <w:ind w:left="540"/>
        <w:contextualSpacing/>
        <w:jc w:val="both"/>
        <w:textAlignment w:val="auto"/>
        <w:rPr>
          <w:rFonts w:ascii="Arial" w:eastAsia="Arial" w:hAnsi="Arial" w:cs="Arial"/>
          <w:sz w:val="22"/>
          <w:szCs w:val="22"/>
          <w:lang w:val="fr-FR"/>
        </w:rPr>
      </w:pPr>
    </w:p>
    <w:p w14:paraId="33799D11" w14:textId="1235287C" w:rsidR="001D73C1" w:rsidRPr="001D73C1" w:rsidRDefault="001D73C1" w:rsidP="008A50FB">
      <w:pPr>
        <w:widowControl/>
        <w:numPr>
          <w:ilvl w:val="3"/>
          <w:numId w:val="7"/>
        </w:numPr>
        <w:autoSpaceDE/>
        <w:autoSpaceDN/>
        <w:ind w:left="540" w:hanging="540"/>
        <w:contextualSpacing/>
        <w:jc w:val="both"/>
        <w:textAlignment w:val="auto"/>
        <w:rPr>
          <w:rFonts w:ascii="Arial" w:eastAsia="Arial" w:hAnsi="Arial" w:cs="Arial"/>
          <w:sz w:val="22"/>
          <w:szCs w:val="22"/>
          <w:lang w:val="fr-FR"/>
        </w:rPr>
      </w:pPr>
      <w:r w:rsidRPr="001D73C1">
        <w:rPr>
          <w:rFonts w:ascii="Arial" w:eastAsia="Arial" w:hAnsi="Arial" w:cs="Arial"/>
          <w:i/>
          <w:iCs/>
          <w:sz w:val="22"/>
          <w:szCs w:val="22"/>
          <w:lang w:val="fr-FR"/>
        </w:rPr>
        <w:t>Prie instamment les Parties</w:t>
      </w:r>
      <w:r w:rsidRPr="001D73C1">
        <w:rPr>
          <w:rFonts w:ascii="Arial" w:eastAsia="Aptos" w:hAnsi="Arial" w:cs="Arial"/>
          <w:kern w:val="2"/>
          <w:sz w:val="22"/>
          <w:szCs w:val="22"/>
          <w:lang w:val="fr-FR"/>
          <w14:ligatures w14:val="standardContextual"/>
        </w:rPr>
        <w:t xml:space="preserve"> </w:t>
      </w:r>
      <w:r w:rsidRPr="00C6557C">
        <w:rPr>
          <w:rFonts w:ascii="Arial" w:eastAsia="Aptos" w:hAnsi="Arial" w:cs="Arial"/>
          <w:kern w:val="2"/>
          <w:sz w:val="22"/>
          <w:szCs w:val="22"/>
          <w:lang w:val="fr-FR"/>
          <w14:ligatures w14:val="standardContextual"/>
        </w:rPr>
        <w:t>d’envisager de proposer pour inscription aux Annexes</w:t>
      </w:r>
      <w:r w:rsidRPr="001D73C1">
        <w:rPr>
          <w:rFonts w:ascii="Arial" w:eastAsia="Aptos" w:hAnsi="Arial" w:cs="Arial"/>
          <w:kern w:val="2"/>
          <w:sz w:val="22"/>
          <w:szCs w:val="22"/>
          <w:lang w:val="fr-FR"/>
          <w14:ligatures w14:val="standardContextual"/>
        </w:rPr>
        <w:t xml:space="preserve"> les espèces que l'examen fait ressortir comme étant menacées, de même que pour d'autres espèces susceptibles de bénéficier de la coopération internationale</w:t>
      </w:r>
      <w:r w:rsidR="000E0CB3">
        <w:rPr>
          <w:rFonts w:ascii="Arial" w:eastAsia="Aptos" w:hAnsi="Arial" w:cs="Arial"/>
          <w:kern w:val="2"/>
          <w:sz w:val="22"/>
          <w:szCs w:val="22"/>
          <w:lang w:val="fr-FR"/>
          <w14:ligatures w14:val="standardContextual"/>
        </w:rPr>
        <w:t> </w:t>
      </w:r>
      <w:r w:rsidRPr="001D73C1">
        <w:rPr>
          <w:rFonts w:ascii="Arial" w:eastAsia="Aptos" w:hAnsi="Arial" w:cs="Arial"/>
          <w:kern w:val="2"/>
          <w:sz w:val="22"/>
          <w:szCs w:val="22"/>
          <w:lang w:val="fr-FR"/>
          <w14:ligatures w14:val="standardContextual"/>
        </w:rPr>
        <w:t>;</w:t>
      </w:r>
    </w:p>
    <w:p w14:paraId="5B8B7442" w14:textId="77777777" w:rsidR="001D73C1" w:rsidRPr="001D73C1" w:rsidRDefault="001D73C1" w:rsidP="008A50FB">
      <w:pPr>
        <w:widowControl/>
        <w:autoSpaceDE/>
        <w:autoSpaceDN/>
        <w:ind w:left="540"/>
        <w:contextualSpacing/>
        <w:jc w:val="both"/>
        <w:textAlignment w:val="auto"/>
        <w:rPr>
          <w:rFonts w:ascii="Arial" w:eastAsia="Arial" w:hAnsi="Arial" w:cs="Arial"/>
          <w:sz w:val="22"/>
          <w:szCs w:val="22"/>
          <w:lang w:val="fr-FR"/>
        </w:rPr>
      </w:pPr>
    </w:p>
    <w:p w14:paraId="25CB74E0" w14:textId="38FE2E56" w:rsidR="001D73C1" w:rsidRPr="001D73C1" w:rsidRDefault="00C6557C" w:rsidP="00A0590F">
      <w:pPr>
        <w:widowControl/>
        <w:numPr>
          <w:ilvl w:val="3"/>
          <w:numId w:val="7"/>
        </w:numPr>
        <w:autoSpaceDE/>
        <w:autoSpaceDN/>
        <w:spacing w:after="80"/>
        <w:ind w:left="538" w:hanging="544"/>
        <w:jc w:val="both"/>
        <w:textAlignment w:val="auto"/>
        <w:rPr>
          <w:rFonts w:ascii="Arial" w:eastAsia="Arial" w:hAnsi="Arial" w:cs="Arial"/>
          <w:sz w:val="22"/>
          <w:szCs w:val="22"/>
          <w:lang w:val="fr-FR"/>
        </w:rPr>
      </w:pPr>
      <w:r>
        <w:rPr>
          <w:rFonts w:ascii="Arial" w:eastAsia="Arial" w:hAnsi="Arial" w:cs="Arial"/>
          <w:i/>
          <w:iCs/>
          <w:sz w:val="22"/>
          <w:szCs w:val="22"/>
          <w:lang w:val="fr-FR"/>
        </w:rPr>
        <w:t>Appelle</w:t>
      </w:r>
      <w:r w:rsidR="001D73C1" w:rsidRPr="001D73C1">
        <w:rPr>
          <w:rFonts w:ascii="Arial" w:eastAsia="Arial" w:hAnsi="Arial" w:cs="Arial"/>
          <w:i/>
          <w:iCs/>
          <w:sz w:val="22"/>
          <w:szCs w:val="22"/>
          <w:lang w:val="fr-FR"/>
        </w:rPr>
        <w:t xml:space="preserve"> </w:t>
      </w:r>
      <w:r>
        <w:rPr>
          <w:rFonts w:ascii="Arial" w:eastAsia="Arial" w:hAnsi="Arial" w:cs="Arial"/>
          <w:sz w:val="22"/>
          <w:szCs w:val="22"/>
          <w:lang w:val="fr-FR"/>
        </w:rPr>
        <w:t>les</w:t>
      </w:r>
      <w:r w:rsidR="001D73C1" w:rsidRPr="001D73C1">
        <w:rPr>
          <w:rFonts w:ascii="Arial" w:eastAsia="Arial" w:hAnsi="Arial" w:cs="Arial"/>
          <w:sz w:val="22"/>
          <w:szCs w:val="22"/>
          <w:lang w:val="fr-FR"/>
        </w:rPr>
        <w:t xml:space="preserve"> Parties à s'impliquer dans la coopération internationale concernant la conservation des poissons d'eau douce migrateurs, en se concentrant sur les espèces de poissons énumérées dans la CMS au niveau subrégional ou régional, notant que ces </w:t>
      </w:r>
      <w:r w:rsidRPr="001D73C1">
        <w:rPr>
          <w:rFonts w:ascii="Arial" w:eastAsia="Arial" w:hAnsi="Arial" w:cs="Arial"/>
          <w:sz w:val="22"/>
          <w:szCs w:val="22"/>
          <w:lang w:val="fr-FR"/>
        </w:rPr>
        <w:t>coopérations</w:t>
      </w:r>
      <w:r w:rsidR="001D73C1" w:rsidRPr="001D73C1">
        <w:rPr>
          <w:rFonts w:ascii="Arial" w:eastAsia="Arial" w:hAnsi="Arial" w:cs="Arial"/>
          <w:sz w:val="22"/>
          <w:szCs w:val="22"/>
          <w:lang w:val="fr-FR"/>
        </w:rPr>
        <w:t xml:space="preserve"> doivent, entre autres :</w:t>
      </w:r>
    </w:p>
    <w:p w14:paraId="094F70CC" w14:textId="57233850" w:rsidR="001D73C1" w:rsidRPr="001D73C1" w:rsidRDefault="00C6557C" w:rsidP="00A0590F">
      <w:pPr>
        <w:widowControl/>
        <w:numPr>
          <w:ilvl w:val="0"/>
          <w:numId w:val="9"/>
        </w:numPr>
        <w:autoSpaceDE/>
        <w:autoSpaceDN/>
        <w:spacing w:after="80"/>
        <w:ind w:left="1080" w:hanging="547"/>
        <w:jc w:val="both"/>
        <w:textAlignment w:val="auto"/>
        <w:rPr>
          <w:rFonts w:ascii="Arial" w:eastAsia="Arial" w:hAnsi="Arial" w:cs="Arial"/>
          <w:sz w:val="22"/>
          <w:szCs w:val="22"/>
          <w:lang w:val="fr-FR"/>
        </w:rPr>
      </w:pPr>
      <w:r>
        <w:rPr>
          <w:rFonts w:ascii="Arial" w:eastAsia="Arial" w:hAnsi="Arial" w:cs="Arial"/>
          <w:sz w:val="22"/>
          <w:szCs w:val="22"/>
          <w:lang w:val="fr-FR"/>
        </w:rPr>
        <w:t>i</w:t>
      </w:r>
      <w:r w:rsidR="001D73C1" w:rsidRPr="001D73C1">
        <w:rPr>
          <w:rFonts w:ascii="Arial" w:eastAsia="Arial" w:hAnsi="Arial" w:cs="Arial"/>
          <w:sz w:val="22"/>
          <w:szCs w:val="22"/>
          <w:lang w:val="fr-FR"/>
        </w:rPr>
        <w:t>mpliquer les gouvernements, le cas échéant, les organisations intergouvernementales, les organisations non gouvernementales et les communautés locales</w:t>
      </w:r>
      <w:r>
        <w:rPr>
          <w:rFonts w:ascii="Arial" w:eastAsia="Arial" w:hAnsi="Arial" w:cs="Arial"/>
          <w:sz w:val="22"/>
          <w:szCs w:val="22"/>
          <w:lang w:val="fr-FR"/>
        </w:rPr>
        <w:t> </w:t>
      </w:r>
      <w:r w:rsidR="001D73C1" w:rsidRPr="001D73C1">
        <w:rPr>
          <w:rFonts w:ascii="Arial" w:eastAsia="Arial" w:hAnsi="Arial" w:cs="Arial"/>
          <w:sz w:val="22"/>
          <w:szCs w:val="22"/>
          <w:lang w:val="fr-FR"/>
        </w:rPr>
        <w:t>;</w:t>
      </w:r>
    </w:p>
    <w:p w14:paraId="6B64AA72" w14:textId="403CFFDA" w:rsidR="001D73C1" w:rsidRPr="00A0590F" w:rsidRDefault="00C6557C" w:rsidP="00A0590F">
      <w:pPr>
        <w:widowControl/>
        <w:numPr>
          <w:ilvl w:val="0"/>
          <w:numId w:val="9"/>
        </w:numPr>
        <w:autoSpaceDE/>
        <w:autoSpaceDN/>
        <w:spacing w:after="80"/>
        <w:ind w:left="1078" w:hanging="539"/>
        <w:jc w:val="both"/>
        <w:textAlignment w:val="auto"/>
        <w:rPr>
          <w:rFonts w:ascii="Arial" w:eastAsia="Arial" w:hAnsi="Arial" w:cs="Arial"/>
          <w:sz w:val="22"/>
          <w:szCs w:val="22"/>
          <w:lang w:val="fr-FR"/>
        </w:rPr>
      </w:pPr>
      <w:r>
        <w:rPr>
          <w:rFonts w:ascii="Arial" w:eastAsia="Arial" w:hAnsi="Arial" w:cs="Arial"/>
          <w:sz w:val="22"/>
          <w:szCs w:val="22"/>
          <w:lang w:val="fr-FR"/>
        </w:rPr>
        <w:t>i</w:t>
      </w:r>
      <w:r w:rsidR="001D73C1" w:rsidRPr="001D73C1">
        <w:rPr>
          <w:rFonts w:ascii="Arial" w:eastAsia="Arial" w:hAnsi="Arial" w:cs="Arial"/>
          <w:sz w:val="22"/>
          <w:szCs w:val="22"/>
          <w:lang w:val="fr-FR"/>
        </w:rPr>
        <w:t>dentifier et mettre en œuvre des mesures efficaces, le cas échéant, en vue d’atténuer les menaces telles que la dégradation de l'habitat, les barrières à la migration, les prises accessoires et la surexploitation</w:t>
      </w:r>
      <w:r>
        <w:rPr>
          <w:rFonts w:ascii="Arial" w:eastAsia="Arial" w:hAnsi="Arial" w:cs="Arial"/>
          <w:sz w:val="22"/>
          <w:szCs w:val="22"/>
          <w:lang w:val="fr-FR"/>
        </w:rPr>
        <w:t> </w:t>
      </w:r>
      <w:r w:rsidR="001D73C1" w:rsidRPr="001D73C1">
        <w:rPr>
          <w:rFonts w:ascii="Arial" w:eastAsia="Arial" w:hAnsi="Arial" w:cs="Arial"/>
          <w:sz w:val="22"/>
          <w:szCs w:val="22"/>
          <w:lang w:val="fr-FR"/>
        </w:rPr>
        <w:t xml:space="preserve">; </w:t>
      </w:r>
    </w:p>
    <w:p w14:paraId="0FEBCD5B" w14:textId="552C0EC5" w:rsidR="001D73C1" w:rsidRPr="001D73C1" w:rsidRDefault="001D73C1" w:rsidP="008A50FB">
      <w:pPr>
        <w:widowControl/>
        <w:numPr>
          <w:ilvl w:val="0"/>
          <w:numId w:val="9"/>
        </w:numPr>
        <w:autoSpaceDE/>
        <w:autoSpaceDN/>
        <w:ind w:left="1080" w:hanging="540"/>
        <w:contextualSpacing/>
        <w:jc w:val="both"/>
        <w:textAlignment w:val="auto"/>
        <w:rPr>
          <w:rFonts w:ascii="Arial" w:eastAsia="Arial" w:hAnsi="Arial" w:cs="Arial"/>
          <w:sz w:val="22"/>
          <w:szCs w:val="22"/>
          <w:lang w:val="fr-FR"/>
        </w:rPr>
      </w:pPr>
      <w:r w:rsidRPr="001D73C1">
        <w:rPr>
          <w:rFonts w:ascii="Arial" w:eastAsia="Arial" w:hAnsi="Arial" w:cs="Arial"/>
          <w:sz w:val="22"/>
          <w:szCs w:val="22"/>
          <w:lang w:val="fr-FR"/>
        </w:rPr>
        <w:t>identifier des alternatives viables et réalisables à la consommation de poissons d'eau douce migrateurs menacés tout en reconnaissant l'importance culturelle et économique de ces espèces pour certaines communautés et garantir que l’usage est durable</w:t>
      </w:r>
      <w:r w:rsidR="00C6557C">
        <w:rPr>
          <w:rFonts w:ascii="Arial" w:eastAsia="Arial" w:hAnsi="Arial" w:cs="Arial"/>
          <w:sz w:val="22"/>
          <w:szCs w:val="22"/>
          <w:lang w:val="fr-FR"/>
        </w:rPr>
        <w:t> </w:t>
      </w:r>
      <w:r w:rsidRPr="001D73C1">
        <w:rPr>
          <w:rFonts w:ascii="Arial" w:eastAsia="Arial" w:hAnsi="Arial" w:cs="Arial"/>
          <w:sz w:val="22"/>
          <w:szCs w:val="22"/>
          <w:lang w:val="fr-FR"/>
        </w:rPr>
        <w:t>;</w:t>
      </w:r>
    </w:p>
    <w:p w14:paraId="6431CBF0" w14:textId="77777777" w:rsidR="001D73C1" w:rsidRPr="001D73C1" w:rsidRDefault="001D73C1" w:rsidP="008A50FB">
      <w:pPr>
        <w:widowControl/>
        <w:autoSpaceDE/>
        <w:autoSpaceDN/>
        <w:ind w:left="540" w:hanging="540"/>
        <w:jc w:val="both"/>
        <w:textAlignment w:val="auto"/>
        <w:rPr>
          <w:rFonts w:ascii="Arial" w:eastAsia="Arial" w:hAnsi="Arial" w:cs="Arial"/>
          <w:sz w:val="22"/>
          <w:szCs w:val="22"/>
          <w:u w:val="single"/>
          <w:lang w:val="fr-FR"/>
        </w:rPr>
      </w:pPr>
    </w:p>
    <w:p w14:paraId="6E4FD330" w14:textId="77777777" w:rsidR="00242F6F" w:rsidRDefault="00C6557C" w:rsidP="00F2480C">
      <w:pPr>
        <w:pStyle w:val="ListParagraph"/>
        <w:numPr>
          <w:ilvl w:val="0"/>
          <w:numId w:val="13"/>
        </w:numPr>
        <w:ind w:left="567" w:hanging="567"/>
        <w:contextualSpacing w:val="0"/>
        <w:rPr>
          <w:rFonts w:eastAsia="Arial" w:cs="Arial"/>
          <w:lang w:val="fr-FR"/>
        </w:rPr>
      </w:pPr>
      <w:r w:rsidRPr="00242F6F">
        <w:rPr>
          <w:rFonts w:eastAsia="Arial" w:cs="Arial"/>
          <w:i/>
          <w:iCs/>
          <w:lang w:val="fr-FR"/>
        </w:rPr>
        <w:t>Prie</w:t>
      </w:r>
      <w:r w:rsidR="001D73C1" w:rsidRPr="00242F6F">
        <w:rPr>
          <w:rFonts w:eastAsia="Arial" w:cs="Arial"/>
          <w:lang w:val="fr-FR"/>
        </w:rPr>
        <w:t xml:space="preserve"> </w:t>
      </w:r>
      <w:r w:rsidRPr="00242F6F">
        <w:rPr>
          <w:rFonts w:eastAsia="Arial" w:cs="Arial"/>
          <w:lang w:val="fr-FR"/>
        </w:rPr>
        <w:t>les</w:t>
      </w:r>
      <w:r w:rsidR="001D73C1" w:rsidRPr="00242F6F">
        <w:rPr>
          <w:rFonts w:eastAsia="Arial" w:cs="Arial"/>
          <w:lang w:val="fr-FR"/>
        </w:rPr>
        <w:t xml:space="preserve"> Parties de promouvoir le partage de données avec les autres États de l’aire de répartition et/ou les organismes internationaux sur les espèces de poissons d’eau douce migrateurs transfrontaliers, notamment concernant l’abondance actuelle, l’écologie des poissons et la dégradation des habitats, en particulier pour les espèces figurant sur les listes rouges nationales, régionales ou mondiales ;</w:t>
      </w:r>
    </w:p>
    <w:p w14:paraId="66777CE1" w14:textId="7341F9FD" w:rsidR="00F2480C" w:rsidRDefault="00F2480C" w:rsidP="00F2480C">
      <w:pPr>
        <w:pStyle w:val="ListParagraph"/>
        <w:ind w:left="567"/>
        <w:rPr>
          <w:rFonts w:eastAsia="Arial" w:cs="Arial"/>
          <w:lang w:val="fr-FR"/>
        </w:rPr>
      </w:pPr>
      <w:r>
        <w:rPr>
          <w:rFonts w:eastAsia="Arial" w:cs="Arial"/>
          <w:lang w:val="fr-FR"/>
        </w:rPr>
        <w:br w:type="page"/>
      </w:r>
    </w:p>
    <w:p w14:paraId="1219488D" w14:textId="77777777" w:rsidR="00F2480C" w:rsidRDefault="00C6557C" w:rsidP="00F2480C">
      <w:pPr>
        <w:pStyle w:val="ListParagraph"/>
        <w:numPr>
          <w:ilvl w:val="0"/>
          <w:numId w:val="13"/>
        </w:numPr>
        <w:ind w:left="567" w:hanging="567"/>
        <w:rPr>
          <w:rFonts w:eastAsia="Arial" w:cs="Arial"/>
          <w:lang w:val="fr-FR"/>
        </w:rPr>
      </w:pPr>
      <w:r w:rsidRPr="00242F6F">
        <w:rPr>
          <w:rFonts w:eastAsia="Arial" w:cs="Arial"/>
          <w:i/>
          <w:iCs/>
          <w:lang w:val="fr-FR"/>
        </w:rPr>
        <w:lastRenderedPageBreak/>
        <w:t>Prie</w:t>
      </w:r>
      <w:r w:rsidR="001D73C1" w:rsidRPr="00242F6F">
        <w:rPr>
          <w:rFonts w:eastAsia="Arial" w:cs="Arial"/>
          <w:i/>
          <w:iCs/>
          <w:lang w:val="fr-FR"/>
        </w:rPr>
        <w:t xml:space="preserve"> en outre</w:t>
      </w:r>
      <w:r w:rsidR="001D73C1" w:rsidRPr="00242F6F">
        <w:rPr>
          <w:rFonts w:eastAsia="Arial" w:cs="Arial"/>
          <w:lang w:val="fr-FR"/>
        </w:rPr>
        <w:t xml:space="preserve"> </w:t>
      </w:r>
      <w:r w:rsidRPr="00242F6F">
        <w:rPr>
          <w:rFonts w:eastAsia="Arial" w:cs="Arial"/>
          <w:lang w:val="fr-FR"/>
        </w:rPr>
        <w:t>les</w:t>
      </w:r>
      <w:r w:rsidR="001D73C1" w:rsidRPr="00242F6F">
        <w:rPr>
          <w:rFonts w:eastAsia="Arial" w:cs="Arial"/>
          <w:lang w:val="fr-FR"/>
        </w:rPr>
        <w:t xml:space="preserve"> Parties de prendre des mesures concernant les barrages hydroélectriques et autres ouvrages afin de compenser leurs effets sur les rivières, notamment par la création de zones protégées et autres mesures locales de conservation (habitats clés tels que les rivières à écoulement libre) dans les plaines inondables supérieures et inférieures importantes pour les cycles d’alimentation et de reproduction des populations sauvages de poissons migrateurs ;</w:t>
      </w:r>
    </w:p>
    <w:p w14:paraId="16F90D87" w14:textId="77777777" w:rsidR="00F2480C" w:rsidRDefault="00F2480C" w:rsidP="00F2480C">
      <w:pPr>
        <w:pStyle w:val="ListParagraph"/>
        <w:ind w:left="567"/>
        <w:rPr>
          <w:rFonts w:eastAsia="Arial" w:cs="Arial"/>
          <w:lang w:val="fr-FR"/>
        </w:rPr>
      </w:pPr>
    </w:p>
    <w:p w14:paraId="13A10E6A" w14:textId="7BF8C7E3" w:rsidR="001D73C1" w:rsidRPr="00F2480C" w:rsidRDefault="001D73C1" w:rsidP="00F2480C">
      <w:pPr>
        <w:pStyle w:val="ListParagraph"/>
        <w:numPr>
          <w:ilvl w:val="0"/>
          <w:numId w:val="13"/>
        </w:numPr>
        <w:ind w:left="567" w:hanging="567"/>
        <w:rPr>
          <w:rFonts w:eastAsia="Arial" w:cs="Arial"/>
          <w:lang w:val="fr-FR"/>
        </w:rPr>
      </w:pPr>
      <w:r w:rsidRPr="00F2480C">
        <w:rPr>
          <w:rFonts w:eastAsia="Arial" w:cs="Arial"/>
          <w:i/>
          <w:iCs/>
          <w:lang w:val="fr-FR"/>
        </w:rPr>
        <w:t xml:space="preserve">Demande </w:t>
      </w:r>
      <w:r w:rsidRPr="00F2480C">
        <w:rPr>
          <w:rFonts w:eastAsia="Arial" w:cs="Arial"/>
          <w:lang w:val="fr-FR"/>
        </w:rPr>
        <w:t xml:space="preserve">au Secrétariat de coopérer avec la FAO, Ramsar et la CITES, de même qu'avec les </w:t>
      </w:r>
      <w:r w:rsidR="00C6557C" w:rsidRPr="00F2480C">
        <w:rPr>
          <w:rFonts w:eastAsia="Arial" w:cs="Arial"/>
          <w:lang w:val="fr-FR"/>
        </w:rPr>
        <w:t>É</w:t>
      </w:r>
      <w:r w:rsidRPr="00F2480C">
        <w:rPr>
          <w:rFonts w:eastAsia="Arial" w:cs="Arial"/>
          <w:lang w:val="fr-FR"/>
        </w:rPr>
        <w:t>tats de l'aire de répartition des poissons d'eau douce migrateurs pour renforcer la protection, la conservation et la gestion de ces espèces</w:t>
      </w:r>
      <w:r w:rsidR="00C6557C" w:rsidRPr="00F2480C">
        <w:rPr>
          <w:rFonts w:eastAsia="Arial" w:cs="Arial"/>
          <w:lang w:val="fr-FR"/>
        </w:rPr>
        <w:t>.</w:t>
      </w:r>
    </w:p>
    <w:p w14:paraId="1C36A2E8" w14:textId="77777777" w:rsidR="007F43DD" w:rsidRDefault="007F43DD" w:rsidP="008A50FB">
      <w:pPr>
        <w:pStyle w:val="ListParagraph"/>
        <w:suppressAutoHyphens/>
        <w:ind w:left="0"/>
        <w:contextualSpacing w:val="0"/>
        <w:rPr>
          <w:rFonts w:cs="Arial"/>
          <w:lang w:val="fr-FR"/>
        </w:rPr>
      </w:pPr>
    </w:p>
    <w:p w14:paraId="4872B9C3" w14:textId="0E7BD7D1" w:rsidR="001D73C1" w:rsidRDefault="001D73C1" w:rsidP="001D73C1">
      <w:pPr>
        <w:pStyle w:val="ListParagraph"/>
        <w:suppressAutoHyphens/>
        <w:ind w:left="0"/>
        <w:contextualSpacing w:val="0"/>
        <w:rPr>
          <w:rFonts w:cs="Arial"/>
          <w:lang w:val="fr-FR"/>
        </w:rPr>
      </w:pPr>
      <w:r>
        <w:rPr>
          <w:rFonts w:cs="Arial"/>
          <w:lang w:val="fr-FR"/>
        </w:rPr>
        <w:br w:type="page"/>
      </w:r>
    </w:p>
    <w:p w14:paraId="255D5532" w14:textId="77777777" w:rsidR="001D73C1" w:rsidRPr="001D73C1" w:rsidRDefault="001D73C1" w:rsidP="001D73C1">
      <w:pPr>
        <w:widowControl/>
        <w:autoSpaceDE/>
        <w:autoSpaceDN/>
        <w:textAlignment w:val="auto"/>
        <w:rPr>
          <w:rFonts w:ascii="Arial" w:eastAsiaTheme="minorHAnsi" w:hAnsi="Arial" w:cs="Arial"/>
          <w:sz w:val="22"/>
          <w:szCs w:val="22"/>
          <w:lang w:val="fr-FR"/>
        </w:rPr>
      </w:pPr>
    </w:p>
    <w:p w14:paraId="089A2261" w14:textId="77777777" w:rsidR="001D73C1" w:rsidRPr="001D73C1" w:rsidRDefault="001D73C1" w:rsidP="001D73C1">
      <w:pPr>
        <w:widowControl/>
        <w:autoSpaceDE/>
        <w:autoSpaceDN/>
        <w:jc w:val="center"/>
        <w:textAlignment w:val="auto"/>
        <w:rPr>
          <w:rFonts w:ascii="Arial" w:eastAsiaTheme="minorHAnsi" w:hAnsi="Arial" w:cs="Arial"/>
          <w:sz w:val="22"/>
          <w:szCs w:val="22"/>
          <w:lang w:val="fr-FR"/>
        </w:rPr>
      </w:pPr>
      <w:r w:rsidRPr="001D73C1">
        <w:rPr>
          <w:rFonts w:ascii="Arial" w:eastAsiaTheme="minorHAnsi" w:hAnsi="Arial" w:cs="Arial"/>
          <w:sz w:val="22"/>
          <w:szCs w:val="22"/>
          <w:lang w:val="fr-FR"/>
        </w:rPr>
        <w:t xml:space="preserve">PROJET DE DÉCISIONS </w:t>
      </w:r>
    </w:p>
    <w:p w14:paraId="1C259418" w14:textId="77777777" w:rsidR="001D73C1" w:rsidRPr="001D73C1" w:rsidRDefault="001D73C1" w:rsidP="001D73C1">
      <w:pPr>
        <w:widowControl/>
        <w:autoSpaceDE/>
        <w:autoSpaceDN/>
        <w:jc w:val="center"/>
        <w:textAlignment w:val="auto"/>
        <w:rPr>
          <w:rFonts w:ascii="Arial" w:eastAsiaTheme="minorHAnsi" w:hAnsi="Arial" w:cs="Arial"/>
          <w:sz w:val="22"/>
          <w:szCs w:val="22"/>
          <w:lang w:val="fr-FR"/>
        </w:rPr>
      </w:pPr>
    </w:p>
    <w:p w14:paraId="68AF20AD" w14:textId="23A3C83B" w:rsidR="001D73C1" w:rsidRPr="001D73C1" w:rsidRDefault="001D73C1" w:rsidP="001D73C1">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1D73C1">
        <w:rPr>
          <w:rFonts w:ascii="Arial" w:eastAsiaTheme="minorHAnsi" w:hAnsi="Arial" w:cs="Arial"/>
          <w:b/>
          <w:caps/>
          <w:sz w:val="22"/>
          <w:szCs w:val="22"/>
          <w:lang w:val="fr-FR"/>
        </w:rPr>
        <w:t>POISSONS D’EAU DOUCE</w:t>
      </w:r>
      <w:r w:rsidR="00C6557C">
        <w:rPr>
          <w:rFonts w:ascii="Arial" w:eastAsiaTheme="minorHAnsi" w:hAnsi="Arial" w:cs="Arial"/>
          <w:b/>
          <w:caps/>
          <w:sz w:val="22"/>
          <w:szCs w:val="22"/>
          <w:lang w:val="fr-FR"/>
        </w:rPr>
        <w:t xml:space="preserve"> MIGRATEURS</w:t>
      </w:r>
    </w:p>
    <w:p w14:paraId="21858363" w14:textId="77777777" w:rsidR="001D73C1" w:rsidRPr="001D73C1" w:rsidRDefault="001D73C1" w:rsidP="001D73C1">
      <w:pPr>
        <w:widowControl/>
        <w:autoSpaceDE/>
        <w:autoSpaceDN/>
        <w:jc w:val="both"/>
        <w:textAlignment w:val="auto"/>
        <w:rPr>
          <w:rFonts w:ascii="Arial" w:eastAsiaTheme="minorHAnsi" w:hAnsi="Arial" w:cs="Arial"/>
          <w:i/>
          <w:sz w:val="22"/>
          <w:szCs w:val="22"/>
          <w:lang w:val="fr-FR"/>
        </w:rPr>
      </w:pPr>
    </w:p>
    <w:p w14:paraId="1A0E2E15" w14:textId="77777777" w:rsidR="001D73C1" w:rsidRPr="001D73C1" w:rsidRDefault="001D73C1" w:rsidP="001D73C1">
      <w:pPr>
        <w:widowControl/>
        <w:autoSpaceDE/>
        <w:autoSpaceDN/>
        <w:jc w:val="both"/>
        <w:textAlignment w:val="auto"/>
        <w:rPr>
          <w:rFonts w:ascii="Arial" w:eastAsiaTheme="minorHAnsi" w:hAnsi="Arial" w:cs="Arial"/>
          <w:i/>
          <w:sz w:val="22"/>
          <w:szCs w:val="22"/>
          <w:lang w:val="fr-FR"/>
        </w:rPr>
      </w:pPr>
    </w:p>
    <w:p w14:paraId="2D0A8930" w14:textId="77777777" w:rsidR="001D73C1" w:rsidRPr="001D73C1" w:rsidRDefault="001D73C1" w:rsidP="001D73C1">
      <w:pPr>
        <w:widowControl/>
        <w:autoSpaceDE/>
        <w:autoSpaceDN/>
        <w:jc w:val="both"/>
        <w:textAlignment w:val="auto"/>
        <w:rPr>
          <w:rFonts w:ascii="Arial" w:eastAsiaTheme="minorHAnsi" w:hAnsi="Arial" w:cs="Arial"/>
          <w:b/>
          <w:i/>
          <w:sz w:val="22"/>
          <w:szCs w:val="22"/>
          <w:lang w:val="fr-FR"/>
        </w:rPr>
      </w:pPr>
      <w:r w:rsidRPr="001D73C1">
        <w:rPr>
          <w:rFonts w:ascii="Arial" w:eastAsiaTheme="minorHAnsi" w:hAnsi="Arial" w:cs="Arial"/>
          <w:b/>
          <w:i/>
          <w:sz w:val="22"/>
          <w:szCs w:val="22"/>
          <w:lang w:val="fr-FR"/>
        </w:rPr>
        <w:t xml:space="preserve">À l’adresse des Parties </w:t>
      </w:r>
    </w:p>
    <w:p w14:paraId="083DBAB3" w14:textId="77777777" w:rsidR="001D73C1" w:rsidRPr="001D73C1" w:rsidRDefault="001D73C1" w:rsidP="001D73C1">
      <w:pPr>
        <w:widowControl/>
        <w:autoSpaceDE/>
        <w:autoSpaceDN/>
        <w:jc w:val="both"/>
        <w:textAlignment w:val="auto"/>
        <w:rPr>
          <w:rFonts w:ascii="Arial" w:eastAsiaTheme="minorHAnsi" w:hAnsi="Arial" w:cs="Arial"/>
          <w:sz w:val="22"/>
          <w:szCs w:val="22"/>
          <w:lang w:val="fr-FR"/>
        </w:rPr>
      </w:pPr>
    </w:p>
    <w:p w14:paraId="43302AB6" w14:textId="77777777" w:rsidR="001D73C1" w:rsidRPr="001D73C1" w:rsidRDefault="001D73C1" w:rsidP="000F6BBF">
      <w:pPr>
        <w:widowControl/>
        <w:autoSpaceDE/>
        <w:autoSpaceDN/>
        <w:ind w:left="851" w:hanging="851"/>
        <w:jc w:val="both"/>
        <w:textAlignment w:val="auto"/>
        <w:rPr>
          <w:rFonts w:ascii="Arial" w:eastAsiaTheme="minorHAnsi" w:hAnsi="Arial" w:cs="Arial"/>
          <w:iCs/>
          <w:sz w:val="22"/>
          <w:szCs w:val="22"/>
          <w:lang w:val="fr-FR"/>
        </w:rPr>
      </w:pPr>
      <w:r w:rsidRPr="001D73C1">
        <w:rPr>
          <w:rFonts w:ascii="Arial" w:eastAsiaTheme="minorHAnsi" w:hAnsi="Arial" w:cs="Arial"/>
          <w:sz w:val="22"/>
          <w:szCs w:val="22"/>
          <w:lang w:val="fr-FR"/>
        </w:rPr>
        <w:t xml:space="preserve">15.AA </w:t>
      </w:r>
      <w:r w:rsidRPr="001D73C1">
        <w:rPr>
          <w:rFonts w:ascii="Arial" w:eastAsiaTheme="minorHAnsi" w:hAnsi="Arial" w:cs="Arial"/>
          <w:sz w:val="22"/>
          <w:szCs w:val="22"/>
          <w:lang w:val="fr-FR"/>
        </w:rPr>
        <w:tab/>
      </w:r>
      <w:r w:rsidRPr="001D73C1">
        <w:rPr>
          <w:rFonts w:ascii="Arial" w:eastAsiaTheme="minorHAnsi" w:hAnsi="Arial" w:cs="Arial"/>
          <w:iCs/>
          <w:sz w:val="22"/>
          <w:szCs w:val="22"/>
          <w:lang w:val="fr-FR"/>
        </w:rPr>
        <w:t>Les Parties sont invitées à :</w:t>
      </w:r>
    </w:p>
    <w:p w14:paraId="29E35F1C" w14:textId="77777777" w:rsidR="001D73C1" w:rsidRPr="001D73C1" w:rsidRDefault="001D73C1" w:rsidP="000F6BBF">
      <w:pPr>
        <w:widowControl/>
        <w:autoSpaceDE/>
        <w:autoSpaceDN/>
        <w:ind w:left="720" w:hanging="720"/>
        <w:jc w:val="both"/>
        <w:textAlignment w:val="auto"/>
        <w:rPr>
          <w:rFonts w:ascii="Arial" w:eastAsiaTheme="minorHAnsi" w:hAnsi="Arial" w:cs="Arial"/>
          <w:iCs/>
          <w:sz w:val="22"/>
          <w:szCs w:val="22"/>
          <w:lang w:val="fr-FR"/>
        </w:rPr>
      </w:pPr>
    </w:p>
    <w:p w14:paraId="12C48A98" w14:textId="34BAC3C6" w:rsidR="001D73C1" w:rsidRPr="001D73C1" w:rsidRDefault="001D73C1" w:rsidP="000F6BBF">
      <w:pPr>
        <w:widowControl/>
        <w:numPr>
          <w:ilvl w:val="0"/>
          <w:numId w:val="10"/>
        </w:numPr>
        <w:tabs>
          <w:tab w:val="left" w:pos="990"/>
        </w:tabs>
        <w:autoSpaceDE/>
        <w:autoSpaceDN/>
        <w:adjustRightInd w:val="0"/>
        <w:ind w:left="1418" w:hanging="567"/>
        <w:jc w:val="both"/>
        <w:textAlignment w:val="auto"/>
        <w:rPr>
          <w:rFonts w:ascii="Arial" w:eastAsiaTheme="minorHAnsi" w:hAnsi="Arial" w:cs="Arial"/>
          <w:iCs/>
          <w:sz w:val="22"/>
          <w:szCs w:val="22"/>
          <w:lang w:val="fr-FR"/>
        </w:rPr>
      </w:pPr>
      <w:r w:rsidRPr="001D73C1">
        <w:rPr>
          <w:rFonts w:ascii="Arial" w:eastAsiaTheme="minorHAnsi" w:hAnsi="Arial" w:cs="Arial"/>
          <w:sz w:val="22"/>
          <w:szCs w:val="22"/>
          <w:lang w:val="fr-FR"/>
        </w:rPr>
        <w:t>envisager de proposer les espèces recensées dans l’</w:t>
      </w:r>
      <w:bookmarkStart w:id="0" w:name="_Hlk212740488"/>
      <w:r w:rsidRPr="001D73C1">
        <w:rPr>
          <w:rFonts w:ascii="Arial" w:eastAsiaTheme="minorHAnsi" w:hAnsi="Arial" w:cs="Arial"/>
          <w:i/>
          <w:iCs/>
          <w:sz w:val="22"/>
          <w:szCs w:val="22"/>
          <w:lang w:val="fr-FR"/>
        </w:rPr>
        <w:t>Évaluation mondiale des poissons d’eau douce migrateurs</w:t>
      </w:r>
      <w:bookmarkEnd w:id="0"/>
      <w:r w:rsidRPr="001D73C1">
        <w:rPr>
          <w:rFonts w:ascii="Arial" w:eastAsiaTheme="minorHAnsi" w:hAnsi="Arial" w:cs="Arial"/>
          <w:sz w:val="22"/>
          <w:szCs w:val="22"/>
          <w:lang w:val="fr-FR"/>
        </w:rPr>
        <w:t xml:space="preserve"> pour inscription aux annexes de la CMS </w:t>
      </w:r>
      <w:r w:rsidR="00C6557C">
        <w:rPr>
          <w:rFonts w:ascii="Arial" w:eastAsiaTheme="minorHAnsi" w:hAnsi="Arial" w:cs="Arial"/>
          <w:sz w:val="22"/>
          <w:szCs w:val="22"/>
          <w:lang w:val="fr-FR"/>
        </w:rPr>
        <w:t>aux</w:t>
      </w:r>
      <w:r w:rsidRPr="001D73C1">
        <w:rPr>
          <w:rFonts w:ascii="Arial" w:eastAsiaTheme="minorHAnsi" w:hAnsi="Arial" w:cs="Arial"/>
          <w:sz w:val="22"/>
          <w:szCs w:val="22"/>
          <w:lang w:val="fr-FR"/>
        </w:rPr>
        <w:t xml:space="preserve"> prochaines COP</w:t>
      </w:r>
      <w:r w:rsidRPr="001D73C1">
        <w:rPr>
          <w:rFonts w:ascii="Arial" w:eastAsiaTheme="minorHAnsi" w:hAnsi="Arial" w:cs="Arial"/>
          <w:iCs/>
          <w:sz w:val="22"/>
          <w:szCs w:val="22"/>
          <w:lang w:val="fr-FR"/>
        </w:rPr>
        <w:t> ;</w:t>
      </w:r>
    </w:p>
    <w:p w14:paraId="19059F65" w14:textId="77777777" w:rsidR="001D73C1" w:rsidRPr="001D73C1" w:rsidRDefault="001D73C1" w:rsidP="000F6BBF">
      <w:pPr>
        <w:tabs>
          <w:tab w:val="left" w:pos="990"/>
        </w:tabs>
        <w:adjustRightInd w:val="0"/>
        <w:ind w:left="1418" w:hanging="567"/>
        <w:jc w:val="both"/>
        <w:textAlignment w:val="auto"/>
        <w:rPr>
          <w:rFonts w:ascii="Arial" w:eastAsiaTheme="minorHAnsi" w:hAnsi="Arial" w:cs="Arial"/>
          <w:iCs/>
          <w:sz w:val="22"/>
          <w:szCs w:val="22"/>
          <w:lang w:val="fr-FR"/>
        </w:rPr>
      </w:pPr>
    </w:p>
    <w:p w14:paraId="07C0A5AF" w14:textId="6DCF35F1" w:rsidR="001D73C1" w:rsidRPr="001D73C1" w:rsidRDefault="001D73C1" w:rsidP="000F6BBF">
      <w:pPr>
        <w:widowControl/>
        <w:numPr>
          <w:ilvl w:val="0"/>
          <w:numId w:val="10"/>
        </w:numPr>
        <w:tabs>
          <w:tab w:val="left" w:pos="990"/>
        </w:tabs>
        <w:autoSpaceDE/>
        <w:autoSpaceDN/>
        <w:adjustRightInd w:val="0"/>
        <w:ind w:left="1418" w:hanging="567"/>
        <w:jc w:val="both"/>
        <w:textAlignment w:val="auto"/>
        <w:rPr>
          <w:rFonts w:ascii="Arial" w:eastAsiaTheme="minorHAnsi" w:hAnsi="Arial" w:cs="Arial"/>
          <w:iCs/>
          <w:sz w:val="22"/>
          <w:szCs w:val="22"/>
          <w:lang w:val="fr-FR"/>
        </w:rPr>
      </w:pPr>
      <w:r w:rsidRPr="001D73C1">
        <w:rPr>
          <w:rFonts w:ascii="Arial" w:eastAsiaTheme="minorHAnsi" w:hAnsi="Arial" w:cs="Arial"/>
          <w:sz w:val="22"/>
          <w:szCs w:val="22"/>
          <w:lang w:val="fr-FR"/>
        </w:rPr>
        <w:t>tenir compte de la vulnérabilité des poissons d’eau douce lorsqu’elles examinent les questions relatives aux infrastructures linéaires, à la construction de barrages hydroélectriques, à la connectivité, aux prises accessoires et à la capture illégale d’espèces</w:t>
      </w:r>
      <w:r w:rsidR="00C6557C">
        <w:rPr>
          <w:rFonts w:ascii="Arial" w:eastAsiaTheme="minorHAnsi" w:hAnsi="Arial" w:cs="Arial"/>
          <w:sz w:val="22"/>
          <w:szCs w:val="22"/>
          <w:lang w:val="fr-FR"/>
        </w:rPr>
        <w:t>, et appliquer les mesures appropriées pour réduire au minimum les effets y associés</w:t>
      </w:r>
      <w:r w:rsidRPr="001D73C1">
        <w:rPr>
          <w:rFonts w:ascii="Arial" w:eastAsiaTheme="minorHAnsi" w:hAnsi="Arial" w:cs="Arial"/>
          <w:sz w:val="22"/>
          <w:szCs w:val="22"/>
          <w:lang w:val="fr-FR"/>
        </w:rPr>
        <w:t> ;</w:t>
      </w:r>
    </w:p>
    <w:p w14:paraId="04A0E2B3" w14:textId="77777777" w:rsidR="001D73C1" w:rsidRPr="001D73C1" w:rsidRDefault="001D73C1" w:rsidP="000F6BBF">
      <w:pPr>
        <w:tabs>
          <w:tab w:val="left" w:pos="990"/>
        </w:tabs>
        <w:adjustRightInd w:val="0"/>
        <w:ind w:left="1418" w:hanging="567"/>
        <w:jc w:val="both"/>
        <w:textAlignment w:val="auto"/>
        <w:rPr>
          <w:rFonts w:ascii="Arial" w:eastAsiaTheme="minorHAnsi" w:hAnsi="Arial" w:cs="Arial"/>
          <w:iCs/>
          <w:sz w:val="22"/>
          <w:szCs w:val="22"/>
          <w:lang w:val="fr-FR"/>
        </w:rPr>
      </w:pPr>
    </w:p>
    <w:p w14:paraId="2B25A261" w14:textId="1A1F2C0D" w:rsidR="001D73C1" w:rsidRPr="001D73C1" w:rsidRDefault="001D73C1" w:rsidP="000F6BBF">
      <w:pPr>
        <w:widowControl/>
        <w:numPr>
          <w:ilvl w:val="0"/>
          <w:numId w:val="10"/>
        </w:numPr>
        <w:tabs>
          <w:tab w:val="left" w:pos="990"/>
        </w:tabs>
        <w:autoSpaceDE/>
        <w:autoSpaceDN/>
        <w:adjustRightInd w:val="0"/>
        <w:ind w:left="1418" w:hanging="567"/>
        <w:jc w:val="both"/>
        <w:textAlignment w:val="auto"/>
        <w:rPr>
          <w:rFonts w:ascii="Arial" w:hAnsi="Arial" w:cs="Arial"/>
          <w:sz w:val="22"/>
          <w:szCs w:val="22"/>
          <w:lang w:val="fr-FR"/>
        </w:rPr>
      </w:pPr>
      <w:r w:rsidRPr="001D73C1">
        <w:rPr>
          <w:rFonts w:ascii="Arial" w:hAnsi="Arial" w:cs="Arial"/>
          <w:sz w:val="22"/>
          <w:szCs w:val="22"/>
          <w:lang w:val="fr-FR"/>
        </w:rPr>
        <w:t xml:space="preserve">lancer </w:t>
      </w:r>
      <w:r w:rsidR="00C6557C">
        <w:rPr>
          <w:rFonts w:ascii="Arial" w:hAnsi="Arial" w:cs="Arial"/>
          <w:sz w:val="22"/>
          <w:szCs w:val="22"/>
          <w:lang w:val="fr-FR"/>
        </w:rPr>
        <w:t xml:space="preserve">et promouvoir </w:t>
      </w:r>
      <w:r w:rsidRPr="001D73C1">
        <w:rPr>
          <w:rFonts w:ascii="Arial" w:hAnsi="Arial" w:cs="Arial"/>
          <w:sz w:val="22"/>
          <w:szCs w:val="22"/>
          <w:lang w:val="fr-FR"/>
        </w:rPr>
        <w:t xml:space="preserve">des instruments de coopération pour les espèces inscrites : actions concertées, plans d’action pour une ou plusieurs espèces, </w:t>
      </w:r>
      <w:proofErr w:type="spellStart"/>
      <w:r w:rsidRPr="001D73C1">
        <w:rPr>
          <w:rFonts w:ascii="Arial" w:hAnsi="Arial" w:cs="Arial"/>
          <w:sz w:val="22"/>
          <w:szCs w:val="22"/>
          <w:lang w:val="fr-FR"/>
        </w:rPr>
        <w:t>MdE</w:t>
      </w:r>
      <w:proofErr w:type="spellEnd"/>
      <w:r w:rsidRPr="001D73C1">
        <w:rPr>
          <w:rFonts w:ascii="Arial" w:hAnsi="Arial" w:cs="Arial"/>
          <w:sz w:val="22"/>
          <w:szCs w:val="22"/>
          <w:lang w:val="fr-FR"/>
        </w:rPr>
        <w:t xml:space="preserve"> et initiatives, avec des plans de travail clairs et des structures de conseil technique</w:t>
      </w:r>
      <w:r w:rsidR="00C6557C">
        <w:rPr>
          <w:rFonts w:ascii="Arial" w:hAnsi="Arial" w:cs="Arial"/>
          <w:sz w:val="22"/>
          <w:szCs w:val="22"/>
          <w:lang w:val="fr-FR"/>
        </w:rPr>
        <w:t>, et promouvoir l’échange de données relatives au suivi et à la surveillance et toutes autres actions en cours dans les bassins fluviaux transfrontières</w:t>
      </w:r>
      <w:r w:rsidRPr="001D73C1">
        <w:rPr>
          <w:rFonts w:ascii="Arial" w:hAnsi="Arial" w:cs="Arial"/>
          <w:sz w:val="22"/>
          <w:szCs w:val="22"/>
          <w:lang w:val="fr-FR"/>
        </w:rPr>
        <w:t>.</w:t>
      </w:r>
    </w:p>
    <w:p w14:paraId="5DD3234D" w14:textId="77777777" w:rsidR="001D73C1" w:rsidRPr="001D73C1" w:rsidRDefault="001D73C1" w:rsidP="001D73C1">
      <w:pPr>
        <w:widowControl/>
        <w:autoSpaceDE/>
        <w:autoSpaceDN/>
        <w:jc w:val="both"/>
        <w:textAlignment w:val="auto"/>
        <w:rPr>
          <w:rFonts w:ascii="Arial" w:eastAsiaTheme="minorHAnsi" w:hAnsi="Arial" w:cs="Arial"/>
          <w:sz w:val="22"/>
          <w:szCs w:val="22"/>
          <w:lang w:val="fr-FR"/>
        </w:rPr>
      </w:pPr>
    </w:p>
    <w:p w14:paraId="07FE266E" w14:textId="77777777" w:rsidR="001D73C1" w:rsidRPr="001D73C1" w:rsidRDefault="001D73C1" w:rsidP="001D73C1">
      <w:pPr>
        <w:widowControl/>
        <w:autoSpaceDE/>
        <w:autoSpaceDN/>
        <w:jc w:val="both"/>
        <w:textAlignment w:val="auto"/>
        <w:rPr>
          <w:rFonts w:ascii="Arial" w:eastAsiaTheme="minorHAnsi" w:hAnsi="Arial" w:cs="Arial"/>
          <w:sz w:val="22"/>
          <w:szCs w:val="22"/>
          <w:lang w:val="fr-FR"/>
        </w:rPr>
      </w:pPr>
      <w:r w:rsidRPr="001D73C1">
        <w:rPr>
          <w:rFonts w:ascii="Arial" w:eastAsiaTheme="minorHAnsi" w:hAnsi="Arial" w:cs="Arial"/>
          <w:b/>
          <w:i/>
          <w:sz w:val="22"/>
          <w:szCs w:val="22"/>
          <w:lang w:val="fr-FR"/>
        </w:rPr>
        <w:t xml:space="preserve">À l’adresse du Conseil scientifique </w:t>
      </w:r>
    </w:p>
    <w:p w14:paraId="3C14FB30" w14:textId="77777777" w:rsidR="001D73C1" w:rsidRPr="001D73C1" w:rsidRDefault="001D73C1" w:rsidP="001D73C1">
      <w:pPr>
        <w:widowControl/>
        <w:autoSpaceDE/>
        <w:autoSpaceDN/>
        <w:jc w:val="both"/>
        <w:textAlignment w:val="auto"/>
        <w:rPr>
          <w:rFonts w:ascii="Arial" w:eastAsiaTheme="minorHAnsi" w:hAnsi="Arial" w:cs="Arial"/>
          <w:sz w:val="22"/>
          <w:szCs w:val="22"/>
          <w:lang w:val="fr-FR"/>
        </w:rPr>
      </w:pPr>
    </w:p>
    <w:p w14:paraId="0BF5473E" w14:textId="77777777" w:rsidR="001D73C1" w:rsidRPr="001D73C1" w:rsidRDefault="001D73C1" w:rsidP="000F6BBF">
      <w:pPr>
        <w:widowControl/>
        <w:autoSpaceDE/>
        <w:autoSpaceDN/>
        <w:ind w:left="851" w:hanging="851"/>
        <w:jc w:val="both"/>
        <w:textAlignment w:val="auto"/>
        <w:rPr>
          <w:rFonts w:ascii="Arial" w:eastAsiaTheme="minorHAnsi" w:hAnsi="Arial" w:cs="Arial"/>
          <w:sz w:val="22"/>
          <w:szCs w:val="22"/>
          <w:lang w:val="fr-FR"/>
        </w:rPr>
      </w:pPr>
      <w:r w:rsidRPr="001D73C1">
        <w:rPr>
          <w:rFonts w:ascii="Arial" w:eastAsiaTheme="minorHAnsi" w:hAnsi="Arial" w:cs="Arial"/>
          <w:sz w:val="22"/>
          <w:szCs w:val="22"/>
          <w:lang w:val="fr-FR"/>
        </w:rPr>
        <w:t>15.BB</w:t>
      </w:r>
      <w:r w:rsidRPr="001D73C1">
        <w:rPr>
          <w:rFonts w:ascii="Arial" w:eastAsiaTheme="minorHAnsi" w:hAnsi="Arial" w:cs="Arial"/>
          <w:sz w:val="22"/>
          <w:szCs w:val="22"/>
          <w:lang w:val="fr-FR"/>
        </w:rPr>
        <w:tab/>
        <w:t>Le Conseil scientifique, sous réserve de la disponibilité des ressources, est invité à :</w:t>
      </w:r>
    </w:p>
    <w:p w14:paraId="5BBAD117" w14:textId="77777777" w:rsidR="001D73C1" w:rsidRPr="001D73C1" w:rsidRDefault="001D73C1" w:rsidP="001D73C1">
      <w:pPr>
        <w:widowControl/>
        <w:autoSpaceDE/>
        <w:autoSpaceDN/>
        <w:ind w:left="900" w:hanging="900"/>
        <w:jc w:val="both"/>
        <w:textAlignment w:val="auto"/>
        <w:rPr>
          <w:rFonts w:ascii="Arial" w:eastAsiaTheme="minorHAnsi" w:hAnsi="Arial" w:cs="Arial"/>
          <w:sz w:val="22"/>
          <w:szCs w:val="22"/>
          <w:lang w:val="fr-FR"/>
        </w:rPr>
      </w:pPr>
    </w:p>
    <w:p w14:paraId="28F448B5" w14:textId="77777777" w:rsidR="001D73C1" w:rsidRPr="001D73C1" w:rsidRDefault="001D73C1" w:rsidP="000F6BBF">
      <w:pPr>
        <w:widowControl/>
        <w:numPr>
          <w:ilvl w:val="0"/>
          <w:numId w:val="11"/>
        </w:numPr>
        <w:autoSpaceDE/>
        <w:autoSpaceDN/>
        <w:ind w:left="1418" w:hanging="589"/>
        <w:jc w:val="both"/>
        <w:textAlignment w:val="auto"/>
        <w:rPr>
          <w:rFonts w:ascii="Arial" w:hAnsi="Arial" w:cs="Arial"/>
          <w:sz w:val="22"/>
          <w:szCs w:val="22"/>
          <w:lang w:val="fr-FR"/>
        </w:rPr>
      </w:pPr>
      <w:r w:rsidRPr="001D73C1">
        <w:rPr>
          <w:rFonts w:ascii="Arial" w:hAnsi="Arial" w:cs="Arial"/>
          <w:sz w:val="22"/>
          <w:szCs w:val="22"/>
          <w:lang w:val="fr-FR"/>
        </w:rPr>
        <w:t>mettre en place un groupe de travail d’experts chargé de fournir des conseils sur les poissons d’eau douce migrateurs (évaluations de l’état, inscriptions, orientations sur la connectivité et normes de suivi, identification des habitats clés tels que les cours d'eau à écoulement libre, efficacité des mécanismes de passage des poissons en tant que mesures d'atténuation) ;</w:t>
      </w:r>
    </w:p>
    <w:p w14:paraId="3E960A11" w14:textId="77777777" w:rsidR="001D73C1" w:rsidRPr="001D73C1" w:rsidRDefault="001D73C1" w:rsidP="000F6BBF">
      <w:pPr>
        <w:widowControl/>
        <w:autoSpaceDE/>
        <w:autoSpaceDN/>
        <w:ind w:left="1418" w:hanging="589"/>
        <w:jc w:val="both"/>
        <w:textAlignment w:val="auto"/>
        <w:rPr>
          <w:rFonts w:ascii="Arial" w:hAnsi="Arial" w:cs="Arial"/>
          <w:sz w:val="22"/>
          <w:szCs w:val="22"/>
          <w:lang w:val="fr-FR"/>
        </w:rPr>
      </w:pPr>
    </w:p>
    <w:p w14:paraId="1D0CFE80" w14:textId="77777777" w:rsidR="001D73C1" w:rsidRPr="001D73C1" w:rsidRDefault="001D73C1" w:rsidP="000F6BBF">
      <w:pPr>
        <w:widowControl/>
        <w:numPr>
          <w:ilvl w:val="0"/>
          <w:numId w:val="11"/>
        </w:numPr>
        <w:autoSpaceDE/>
        <w:autoSpaceDN/>
        <w:ind w:left="1418" w:hanging="589"/>
        <w:jc w:val="both"/>
        <w:textAlignment w:val="auto"/>
        <w:rPr>
          <w:rFonts w:ascii="Arial" w:hAnsi="Arial" w:cs="Arial"/>
          <w:sz w:val="22"/>
          <w:szCs w:val="22"/>
          <w:lang w:val="fr-FR"/>
        </w:rPr>
      </w:pPr>
      <w:r w:rsidRPr="001D73C1">
        <w:rPr>
          <w:rFonts w:ascii="Arial" w:hAnsi="Arial" w:cs="Arial"/>
          <w:sz w:val="22"/>
          <w:szCs w:val="22"/>
          <w:lang w:val="fr-FR"/>
        </w:rPr>
        <w:t>poursuivre les travaux visant à combler les lacunes régionales et taxonomiques de l’</w:t>
      </w:r>
      <w:r w:rsidRPr="001D73C1">
        <w:rPr>
          <w:rFonts w:ascii="Arial" w:eastAsiaTheme="minorHAnsi" w:hAnsi="Arial" w:cs="Arial"/>
          <w:i/>
          <w:iCs/>
          <w:sz w:val="22"/>
          <w:szCs w:val="22"/>
          <w:lang w:val="fr-FR"/>
        </w:rPr>
        <w:t>Évaluation mondiale des poissons d’eau douce migrateurs</w:t>
      </w:r>
      <w:r w:rsidRPr="001D73C1">
        <w:rPr>
          <w:rFonts w:ascii="Arial" w:hAnsi="Arial" w:cs="Arial"/>
          <w:sz w:val="22"/>
          <w:szCs w:val="22"/>
          <w:lang w:val="fr-FR"/>
        </w:rPr>
        <w:t>, en collaborant avec l’UICN et le groupe d’experts pour rassembler des données sur les espèces Non évaluées (NE), Données insuffisantes (DD) et Préoccupation mineure (LC) (tendance à la baisse) identifiées comme susceptibles de répondre aux critères de la CMS ;</w:t>
      </w:r>
    </w:p>
    <w:p w14:paraId="168C438D" w14:textId="77777777" w:rsidR="001D73C1" w:rsidRPr="001D73C1" w:rsidRDefault="001D73C1" w:rsidP="000F6BBF">
      <w:pPr>
        <w:widowControl/>
        <w:autoSpaceDE/>
        <w:autoSpaceDN/>
        <w:ind w:left="1418" w:hanging="589"/>
        <w:jc w:val="both"/>
        <w:textAlignment w:val="auto"/>
        <w:rPr>
          <w:rFonts w:ascii="Arial" w:hAnsi="Arial" w:cs="Arial"/>
          <w:sz w:val="22"/>
          <w:szCs w:val="22"/>
          <w:lang w:val="fr-FR"/>
        </w:rPr>
      </w:pPr>
    </w:p>
    <w:p w14:paraId="1E0843E7" w14:textId="77777777" w:rsidR="001D73C1" w:rsidRPr="001D73C1" w:rsidRDefault="001D73C1" w:rsidP="000F6BBF">
      <w:pPr>
        <w:widowControl/>
        <w:numPr>
          <w:ilvl w:val="0"/>
          <w:numId w:val="11"/>
        </w:numPr>
        <w:autoSpaceDE/>
        <w:autoSpaceDN/>
        <w:ind w:left="1418" w:hanging="589"/>
        <w:jc w:val="both"/>
        <w:textAlignment w:val="auto"/>
        <w:rPr>
          <w:rFonts w:ascii="Arial" w:hAnsi="Arial" w:cs="Arial"/>
          <w:sz w:val="22"/>
          <w:szCs w:val="22"/>
          <w:lang w:val="fr-FR"/>
        </w:rPr>
      </w:pPr>
      <w:r w:rsidRPr="001D73C1">
        <w:rPr>
          <w:rFonts w:ascii="Arial" w:hAnsi="Arial" w:cs="Arial"/>
          <w:sz w:val="22"/>
          <w:szCs w:val="22"/>
          <w:lang w:val="fr-FR"/>
        </w:rPr>
        <w:t>réaliser des évaluations de l’état écologique (Liste verte) pour les poissons d’eau douce inscrits à la CMS et pour les espèces candidates prioritaires identifiées dans l’</w:t>
      </w:r>
      <w:r w:rsidRPr="001D73C1">
        <w:rPr>
          <w:rFonts w:ascii="Arial" w:eastAsiaTheme="minorHAnsi" w:hAnsi="Arial" w:cs="Arial"/>
          <w:i/>
          <w:iCs/>
          <w:sz w:val="22"/>
          <w:szCs w:val="22"/>
          <w:lang w:val="fr-FR"/>
        </w:rPr>
        <w:t>Évaluation mondiale des poissons d’eau douce migrateurs</w:t>
      </w:r>
      <w:r w:rsidRPr="001D73C1">
        <w:rPr>
          <w:rFonts w:ascii="Arial" w:hAnsi="Arial" w:cs="Arial"/>
          <w:sz w:val="22"/>
          <w:szCs w:val="22"/>
          <w:lang w:val="fr-FR"/>
        </w:rPr>
        <w:t> ;</w:t>
      </w:r>
    </w:p>
    <w:p w14:paraId="3E21B9ED" w14:textId="77777777" w:rsidR="001D73C1" w:rsidRPr="001D73C1" w:rsidRDefault="001D73C1" w:rsidP="000F6BBF">
      <w:pPr>
        <w:widowControl/>
        <w:autoSpaceDE/>
        <w:autoSpaceDN/>
        <w:ind w:left="1418" w:hanging="589"/>
        <w:jc w:val="both"/>
        <w:textAlignment w:val="auto"/>
        <w:rPr>
          <w:rFonts w:ascii="Arial" w:hAnsi="Arial" w:cs="Arial"/>
          <w:sz w:val="22"/>
          <w:szCs w:val="22"/>
          <w:lang w:val="fr-FR"/>
        </w:rPr>
      </w:pPr>
    </w:p>
    <w:p w14:paraId="2EE69E1A" w14:textId="77777777" w:rsidR="001D73C1" w:rsidRPr="001D73C1" w:rsidRDefault="001D73C1" w:rsidP="000F6BBF">
      <w:pPr>
        <w:widowControl/>
        <w:numPr>
          <w:ilvl w:val="0"/>
          <w:numId w:val="11"/>
        </w:numPr>
        <w:autoSpaceDE/>
        <w:autoSpaceDN/>
        <w:ind w:left="1418" w:hanging="589"/>
        <w:jc w:val="both"/>
        <w:textAlignment w:val="auto"/>
        <w:rPr>
          <w:rFonts w:ascii="Arial" w:hAnsi="Arial" w:cs="Arial"/>
          <w:sz w:val="22"/>
          <w:szCs w:val="22"/>
          <w:lang w:val="fr-FR"/>
        </w:rPr>
      </w:pPr>
      <w:r w:rsidRPr="001D73C1">
        <w:rPr>
          <w:rFonts w:ascii="Arial" w:hAnsi="Arial" w:cs="Arial"/>
          <w:sz w:val="22"/>
          <w:szCs w:val="22"/>
          <w:lang w:val="fr-FR"/>
        </w:rPr>
        <w:t>identifier les cours d'eau à écoulement libre qui constituent des habitats essentiels pour les poissons d'eau douce migrateurs menacés par la construction future de barrages hydroélectriques ;</w:t>
      </w:r>
    </w:p>
    <w:p w14:paraId="604C1F97" w14:textId="77777777" w:rsidR="001D73C1" w:rsidRPr="001D73C1" w:rsidRDefault="001D73C1" w:rsidP="000F6BBF">
      <w:pPr>
        <w:widowControl/>
        <w:autoSpaceDE/>
        <w:autoSpaceDN/>
        <w:ind w:left="1418" w:hanging="589"/>
        <w:jc w:val="both"/>
        <w:textAlignment w:val="auto"/>
        <w:rPr>
          <w:rFonts w:ascii="Arial" w:hAnsi="Arial" w:cs="Arial"/>
          <w:sz w:val="22"/>
          <w:szCs w:val="22"/>
          <w:lang w:val="fr-FR"/>
        </w:rPr>
      </w:pPr>
    </w:p>
    <w:p w14:paraId="6364BD05" w14:textId="63B9C9C7" w:rsidR="001D73C1" w:rsidRPr="001D73C1" w:rsidRDefault="001D73C1" w:rsidP="000F6BBF">
      <w:pPr>
        <w:widowControl/>
        <w:numPr>
          <w:ilvl w:val="0"/>
          <w:numId w:val="11"/>
        </w:numPr>
        <w:autoSpaceDE/>
        <w:autoSpaceDN/>
        <w:ind w:left="1418" w:hanging="589"/>
        <w:jc w:val="both"/>
        <w:textAlignment w:val="auto"/>
        <w:rPr>
          <w:rFonts w:ascii="Arial" w:hAnsi="Arial" w:cs="Arial"/>
          <w:sz w:val="22"/>
          <w:szCs w:val="22"/>
          <w:lang w:val="fr-FR"/>
        </w:rPr>
      </w:pPr>
      <w:r w:rsidRPr="001D73C1">
        <w:rPr>
          <w:rFonts w:ascii="Arial" w:hAnsi="Arial" w:cs="Arial"/>
          <w:sz w:val="22"/>
          <w:szCs w:val="22"/>
          <w:lang w:val="fr-FR"/>
        </w:rPr>
        <w:t>élaborer un rapport sur l’état de conservation résumant la situation actuelle des poissons d’eau douce inscrits à l’Annexe I et les progrès dans leur gestion</w:t>
      </w:r>
      <w:r w:rsidR="000E0CB3">
        <w:rPr>
          <w:rFonts w:ascii="Arial" w:hAnsi="Arial" w:cs="Arial"/>
          <w:sz w:val="22"/>
          <w:szCs w:val="22"/>
          <w:lang w:val="fr-FR"/>
        </w:rPr>
        <w:t> ;</w:t>
      </w:r>
    </w:p>
    <w:p w14:paraId="2AB44880" w14:textId="77777777" w:rsidR="001D73C1" w:rsidRPr="001D73C1" w:rsidRDefault="001D73C1" w:rsidP="001D73C1">
      <w:pPr>
        <w:widowControl/>
        <w:autoSpaceDE/>
        <w:autoSpaceDN/>
        <w:ind w:left="1440" w:hanging="540"/>
        <w:jc w:val="both"/>
        <w:textAlignment w:val="auto"/>
        <w:rPr>
          <w:rFonts w:ascii="Arial" w:hAnsi="Arial" w:cs="Arial"/>
          <w:sz w:val="22"/>
          <w:szCs w:val="22"/>
          <w:lang w:val="fr-FR"/>
        </w:rPr>
      </w:pPr>
    </w:p>
    <w:p w14:paraId="614E2E9D" w14:textId="77777777" w:rsidR="001D73C1" w:rsidRPr="001D73C1" w:rsidRDefault="001D73C1" w:rsidP="000F6BBF">
      <w:pPr>
        <w:widowControl/>
        <w:numPr>
          <w:ilvl w:val="0"/>
          <w:numId w:val="11"/>
        </w:numPr>
        <w:autoSpaceDE/>
        <w:autoSpaceDN/>
        <w:ind w:left="1418" w:hanging="567"/>
        <w:jc w:val="both"/>
        <w:textAlignment w:val="auto"/>
        <w:rPr>
          <w:rFonts w:ascii="Arial" w:hAnsi="Arial" w:cs="Arial"/>
          <w:sz w:val="22"/>
          <w:szCs w:val="22"/>
          <w:lang w:val="fr-FR"/>
        </w:rPr>
      </w:pPr>
      <w:r w:rsidRPr="001D73C1">
        <w:rPr>
          <w:rFonts w:ascii="Arial" w:hAnsi="Arial" w:cs="Arial"/>
          <w:sz w:val="22"/>
          <w:szCs w:val="22"/>
          <w:lang w:val="fr-FR"/>
        </w:rPr>
        <w:lastRenderedPageBreak/>
        <w:t xml:space="preserve">commander une évaluation mondiale de l’état de conservation des poissons osseux marins migrateurs (téléostéens), suivant l’approche utilisée pour les poissons d’eau douce, afin d’éclairer d’éventuelles actions </w:t>
      </w:r>
      <w:proofErr w:type="spellStart"/>
      <w:r w:rsidRPr="001D73C1">
        <w:rPr>
          <w:rFonts w:ascii="Arial" w:hAnsi="Arial" w:cs="Arial"/>
          <w:sz w:val="22"/>
          <w:szCs w:val="22"/>
          <w:lang w:val="fr-FR"/>
        </w:rPr>
        <w:t>transrégimes</w:t>
      </w:r>
      <w:proofErr w:type="spellEnd"/>
      <w:r w:rsidRPr="001D73C1">
        <w:rPr>
          <w:rFonts w:ascii="Arial" w:hAnsi="Arial" w:cs="Arial"/>
          <w:sz w:val="22"/>
          <w:szCs w:val="22"/>
          <w:lang w:val="fr-FR"/>
        </w:rPr>
        <w:t> ;</w:t>
      </w:r>
    </w:p>
    <w:p w14:paraId="0F5F2E41" w14:textId="77777777" w:rsidR="001D73C1" w:rsidRPr="001D73C1" w:rsidRDefault="001D73C1" w:rsidP="000F6BBF">
      <w:pPr>
        <w:widowControl/>
        <w:autoSpaceDE/>
        <w:autoSpaceDN/>
        <w:ind w:left="1418" w:hanging="567"/>
        <w:jc w:val="both"/>
        <w:textAlignment w:val="auto"/>
        <w:rPr>
          <w:rFonts w:ascii="Arial" w:hAnsi="Arial" w:cs="Arial"/>
          <w:sz w:val="22"/>
          <w:szCs w:val="22"/>
          <w:lang w:val="fr-FR"/>
        </w:rPr>
      </w:pPr>
    </w:p>
    <w:p w14:paraId="517E38B2" w14:textId="77777777" w:rsidR="001D73C1" w:rsidRDefault="001D73C1" w:rsidP="000F6BBF">
      <w:pPr>
        <w:widowControl/>
        <w:numPr>
          <w:ilvl w:val="0"/>
          <w:numId w:val="11"/>
        </w:numPr>
        <w:autoSpaceDE/>
        <w:autoSpaceDN/>
        <w:ind w:left="1418" w:hanging="567"/>
        <w:jc w:val="both"/>
        <w:textAlignment w:val="auto"/>
        <w:rPr>
          <w:rFonts w:ascii="Arial" w:hAnsi="Arial" w:cs="Arial"/>
          <w:sz w:val="22"/>
          <w:szCs w:val="22"/>
          <w:lang w:val="fr-FR"/>
        </w:rPr>
      </w:pPr>
      <w:r w:rsidRPr="001D73C1">
        <w:rPr>
          <w:rFonts w:ascii="Arial" w:hAnsi="Arial" w:cs="Arial"/>
          <w:sz w:val="22"/>
          <w:szCs w:val="22"/>
          <w:lang w:val="fr-FR"/>
        </w:rPr>
        <w:t>réaliser des évaluations régionales ciblées (avec consultation d’experts) dans les bassins et régions abritant de nombreuses espèces migratrices transfrontalières, notamment en Afrique, où ces espèces sont sous-représentées dans les analyses actuelles et où des lacunes de données sont probables ;</w:t>
      </w:r>
    </w:p>
    <w:p w14:paraId="1F1DE3E7" w14:textId="77777777" w:rsidR="001D73C1" w:rsidRPr="001D73C1" w:rsidRDefault="001D73C1" w:rsidP="000F6BBF">
      <w:pPr>
        <w:widowControl/>
        <w:autoSpaceDE/>
        <w:autoSpaceDN/>
        <w:ind w:left="1418" w:hanging="567"/>
        <w:jc w:val="both"/>
        <w:textAlignment w:val="auto"/>
        <w:rPr>
          <w:rFonts w:ascii="Arial" w:hAnsi="Arial" w:cs="Arial"/>
          <w:sz w:val="22"/>
          <w:szCs w:val="22"/>
          <w:lang w:val="fr-FR"/>
        </w:rPr>
      </w:pPr>
    </w:p>
    <w:p w14:paraId="7251F0A2" w14:textId="77777777" w:rsidR="001D73C1" w:rsidRPr="001D73C1" w:rsidRDefault="001D73C1" w:rsidP="000F6BBF">
      <w:pPr>
        <w:widowControl/>
        <w:numPr>
          <w:ilvl w:val="0"/>
          <w:numId w:val="11"/>
        </w:numPr>
        <w:autoSpaceDE/>
        <w:autoSpaceDN/>
        <w:ind w:left="1418" w:hanging="567"/>
        <w:jc w:val="both"/>
        <w:textAlignment w:val="auto"/>
        <w:rPr>
          <w:rFonts w:ascii="Arial" w:hAnsi="Arial" w:cs="Arial"/>
          <w:sz w:val="22"/>
          <w:szCs w:val="22"/>
          <w:lang w:val="fr-FR"/>
        </w:rPr>
      </w:pPr>
      <w:r w:rsidRPr="001D73C1">
        <w:rPr>
          <w:rFonts w:ascii="Arial" w:hAnsi="Arial" w:cs="Arial"/>
          <w:sz w:val="22"/>
          <w:szCs w:val="22"/>
          <w:lang w:val="fr-FR"/>
        </w:rPr>
        <w:t>impliquer les pays des bassins du Bas-Mékong, de l'Orénoque, du Nil, de l'Okavango et du Zambèze afin d’explorer des voies pour une gestion coordonnée et une éventuelle adhésion ou participation aux instruments de la CMS ;</w:t>
      </w:r>
    </w:p>
    <w:p w14:paraId="4C896D3D" w14:textId="77777777" w:rsidR="001D73C1" w:rsidRPr="001D73C1" w:rsidRDefault="001D73C1" w:rsidP="000F6BBF">
      <w:pPr>
        <w:widowControl/>
        <w:autoSpaceDE/>
        <w:autoSpaceDN/>
        <w:ind w:left="1418" w:hanging="567"/>
        <w:jc w:val="both"/>
        <w:textAlignment w:val="auto"/>
        <w:rPr>
          <w:rFonts w:ascii="Arial" w:hAnsi="Arial" w:cs="Arial"/>
          <w:sz w:val="22"/>
          <w:szCs w:val="22"/>
          <w:lang w:val="fr-FR"/>
        </w:rPr>
      </w:pPr>
    </w:p>
    <w:p w14:paraId="4F3096B3" w14:textId="77777777" w:rsidR="001D73C1" w:rsidRPr="001D73C1" w:rsidRDefault="001D73C1" w:rsidP="000F6BBF">
      <w:pPr>
        <w:widowControl/>
        <w:numPr>
          <w:ilvl w:val="0"/>
          <w:numId w:val="11"/>
        </w:numPr>
        <w:autoSpaceDE/>
        <w:autoSpaceDN/>
        <w:ind w:left="1418" w:hanging="567"/>
        <w:jc w:val="both"/>
        <w:textAlignment w:val="auto"/>
        <w:rPr>
          <w:rFonts w:ascii="Arial" w:hAnsi="Arial" w:cs="Arial"/>
          <w:sz w:val="22"/>
          <w:szCs w:val="22"/>
          <w:lang w:val="fr-FR"/>
        </w:rPr>
      </w:pPr>
      <w:r w:rsidRPr="001D73C1">
        <w:rPr>
          <w:rFonts w:ascii="Arial" w:hAnsi="Arial" w:cs="Arial"/>
          <w:sz w:val="22"/>
          <w:szCs w:val="22"/>
          <w:lang w:val="fr-FR"/>
        </w:rPr>
        <w:t>travailler en étroite collaboration avec le Secrétariat sur la possibilité de développer un module dédié aux poissons d’eau douce pour l’</w:t>
      </w:r>
      <w:r w:rsidRPr="001D73C1">
        <w:rPr>
          <w:rFonts w:ascii="Arial" w:hAnsi="Arial" w:cs="Arial"/>
          <w:i/>
          <w:sz w:val="22"/>
          <w:szCs w:val="22"/>
          <w:lang w:val="fr-FR"/>
        </w:rPr>
        <w:t>Atlas sur la migration des animaux</w:t>
      </w:r>
      <w:r w:rsidRPr="001D73C1">
        <w:rPr>
          <w:rFonts w:ascii="Arial" w:hAnsi="Arial" w:cs="Arial"/>
          <w:sz w:val="22"/>
          <w:szCs w:val="22"/>
          <w:lang w:val="fr-FR"/>
        </w:rPr>
        <w:t> ;</w:t>
      </w:r>
    </w:p>
    <w:p w14:paraId="16122D31" w14:textId="77777777" w:rsidR="001D73C1" w:rsidRPr="001D73C1" w:rsidRDefault="001D73C1" w:rsidP="000F6BBF">
      <w:pPr>
        <w:widowControl/>
        <w:autoSpaceDE/>
        <w:autoSpaceDN/>
        <w:ind w:left="1418" w:hanging="567"/>
        <w:jc w:val="both"/>
        <w:textAlignment w:val="auto"/>
        <w:rPr>
          <w:rFonts w:ascii="Arial" w:hAnsi="Arial" w:cs="Arial"/>
          <w:sz w:val="22"/>
          <w:szCs w:val="22"/>
          <w:lang w:val="fr-FR"/>
        </w:rPr>
      </w:pPr>
    </w:p>
    <w:p w14:paraId="525C744F" w14:textId="77777777" w:rsidR="001D73C1" w:rsidRPr="001D73C1" w:rsidRDefault="001D73C1" w:rsidP="000F6BBF">
      <w:pPr>
        <w:widowControl/>
        <w:numPr>
          <w:ilvl w:val="0"/>
          <w:numId w:val="11"/>
        </w:numPr>
        <w:autoSpaceDE/>
        <w:autoSpaceDN/>
        <w:ind w:left="1418" w:hanging="567"/>
        <w:jc w:val="both"/>
        <w:textAlignment w:val="auto"/>
        <w:rPr>
          <w:rFonts w:ascii="Arial" w:hAnsi="Arial" w:cs="Arial"/>
          <w:sz w:val="22"/>
          <w:szCs w:val="22"/>
          <w:lang w:val="fr-FR"/>
        </w:rPr>
      </w:pPr>
      <w:r w:rsidRPr="001D73C1">
        <w:rPr>
          <w:rFonts w:ascii="Arial" w:hAnsi="Arial" w:cs="Arial"/>
          <w:sz w:val="22"/>
          <w:szCs w:val="22"/>
          <w:lang w:val="fr-FR"/>
        </w:rPr>
        <w:t xml:space="preserve">intégrer les données pertinentes dans le rapport sur le </w:t>
      </w:r>
      <w:r w:rsidRPr="001D73C1">
        <w:rPr>
          <w:rFonts w:ascii="Arial" w:hAnsi="Arial" w:cs="Arial"/>
          <w:i/>
          <w:sz w:val="22"/>
          <w:szCs w:val="22"/>
          <w:lang w:val="fr-FR"/>
        </w:rPr>
        <w:t>Statut des espèces migratrices</w:t>
      </w:r>
      <w:r w:rsidRPr="001D73C1">
        <w:rPr>
          <w:rFonts w:ascii="Arial" w:hAnsi="Arial" w:cs="Arial"/>
          <w:sz w:val="22"/>
          <w:szCs w:val="22"/>
          <w:lang w:val="fr-FR"/>
        </w:rPr>
        <w:t xml:space="preserve"> dans le monde à préparer pour la 16</w:t>
      </w:r>
      <w:r w:rsidRPr="001D73C1">
        <w:rPr>
          <w:rFonts w:ascii="Arial" w:hAnsi="Arial" w:cs="Arial"/>
          <w:sz w:val="22"/>
          <w:szCs w:val="22"/>
          <w:vertAlign w:val="superscript"/>
          <w:lang w:val="fr-FR"/>
        </w:rPr>
        <w:t>e</w:t>
      </w:r>
      <w:r w:rsidRPr="001D73C1">
        <w:rPr>
          <w:rFonts w:ascii="Arial" w:hAnsi="Arial" w:cs="Arial"/>
          <w:sz w:val="22"/>
          <w:szCs w:val="22"/>
          <w:lang w:val="fr-FR"/>
        </w:rPr>
        <w:t> réunion de la Conférence des Parties, ainsi que dans d’autres produits de communication associés de la CMS ;</w:t>
      </w:r>
    </w:p>
    <w:p w14:paraId="3FE6EDCA" w14:textId="77777777" w:rsidR="001D73C1" w:rsidRPr="001D73C1" w:rsidRDefault="001D73C1" w:rsidP="000F6BBF">
      <w:pPr>
        <w:widowControl/>
        <w:autoSpaceDE/>
        <w:autoSpaceDN/>
        <w:ind w:left="1418" w:hanging="567"/>
        <w:jc w:val="both"/>
        <w:textAlignment w:val="auto"/>
        <w:rPr>
          <w:rFonts w:ascii="Arial" w:hAnsi="Arial" w:cs="Arial"/>
          <w:sz w:val="22"/>
          <w:szCs w:val="22"/>
          <w:lang w:val="fr-FR"/>
        </w:rPr>
      </w:pPr>
    </w:p>
    <w:p w14:paraId="193D3839" w14:textId="77777777" w:rsidR="001D73C1" w:rsidRPr="001D73C1" w:rsidRDefault="001D73C1" w:rsidP="000F6BBF">
      <w:pPr>
        <w:widowControl/>
        <w:numPr>
          <w:ilvl w:val="0"/>
          <w:numId w:val="11"/>
        </w:numPr>
        <w:autoSpaceDE/>
        <w:autoSpaceDN/>
        <w:ind w:left="1418" w:hanging="567"/>
        <w:jc w:val="both"/>
        <w:textAlignment w:val="auto"/>
        <w:rPr>
          <w:rFonts w:ascii="Arial" w:hAnsi="Arial" w:cs="Arial"/>
          <w:sz w:val="22"/>
          <w:szCs w:val="22"/>
          <w:lang w:val="fr-FR"/>
        </w:rPr>
      </w:pPr>
      <w:r w:rsidRPr="001D73C1">
        <w:rPr>
          <w:rFonts w:ascii="Arial" w:hAnsi="Arial" w:cs="Arial"/>
          <w:sz w:val="22"/>
          <w:szCs w:val="22"/>
          <w:lang w:val="fr-FR"/>
        </w:rPr>
        <w:t>réaliser une analyse des lacunes des activités menées par la CITES, la CDB, Ramsar, la FAO, l’UICN et les organisations de bassins fluviaux afin d’identifier les domaines où la CMS apporte le plus de valeur et d’harmoniser les actions concernant le suivi, la protection de la connectivité et la pêche/le commerce durable.</w:t>
      </w:r>
    </w:p>
    <w:p w14:paraId="5CA2B461" w14:textId="77777777" w:rsidR="001D73C1" w:rsidRPr="001D73C1" w:rsidRDefault="001D73C1" w:rsidP="001D73C1">
      <w:pPr>
        <w:widowControl/>
        <w:autoSpaceDE/>
        <w:autoSpaceDN/>
        <w:jc w:val="both"/>
        <w:textAlignment w:val="auto"/>
        <w:rPr>
          <w:rFonts w:ascii="Arial" w:eastAsiaTheme="minorHAnsi" w:hAnsi="Arial" w:cs="Arial"/>
          <w:b/>
          <w:i/>
          <w:sz w:val="22"/>
          <w:szCs w:val="22"/>
          <w:lang w:val="fr-FR"/>
        </w:rPr>
      </w:pPr>
    </w:p>
    <w:p w14:paraId="68EEC6A0" w14:textId="77777777" w:rsidR="001D73C1" w:rsidRPr="001D73C1" w:rsidRDefault="001D73C1" w:rsidP="001D73C1">
      <w:pPr>
        <w:widowControl/>
        <w:autoSpaceDE/>
        <w:autoSpaceDN/>
        <w:jc w:val="both"/>
        <w:textAlignment w:val="auto"/>
        <w:rPr>
          <w:rFonts w:ascii="Arial" w:eastAsiaTheme="minorHAnsi" w:hAnsi="Arial" w:cs="Arial"/>
          <w:b/>
          <w:i/>
          <w:sz w:val="22"/>
          <w:szCs w:val="22"/>
          <w:lang w:val="fr-FR"/>
        </w:rPr>
      </w:pPr>
      <w:r w:rsidRPr="001D73C1">
        <w:rPr>
          <w:rFonts w:ascii="Arial" w:eastAsiaTheme="minorHAnsi" w:hAnsi="Arial" w:cs="Arial"/>
          <w:b/>
          <w:i/>
          <w:sz w:val="22"/>
          <w:szCs w:val="22"/>
          <w:lang w:val="fr-FR"/>
        </w:rPr>
        <w:t>À l’adresse du Secrétariat</w:t>
      </w:r>
    </w:p>
    <w:p w14:paraId="2B46DCB7" w14:textId="77777777" w:rsidR="001D73C1" w:rsidRPr="001D73C1" w:rsidRDefault="001D73C1" w:rsidP="001D73C1">
      <w:pPr>
        <w:widowControl/>
        <w:autoSpaceDE/>
        <w:autoSpaceDN/>
        <w:jc w:val="both"/>
        <w:textAlignment w:val="auto"/>
        <w:rPr>
          <w:rFonts w:ascii="Arial" w:eastAsiaTheme="minorHAnsi" w:hAnsi="Arial" w:cs="Arial"/>
          <w:sz w:val="22"/>
          <w:szCs w:val="22"/>
          <w:lang w:val="fr-FR"/>
        </w:rPr>
      </w:pPr>
    </w:p>
    <w:p w14:paraId="588E243B" w14:textId="4A55D3FA" w:rsidR="001D73C1" w:rsidRPr="001D73C1" w:rsidRDefault="001D73C1" w:rsidP="001D73C1">
      <w:pPr>
        <w:widowControl/>
        <w:autoSpaceDE/>
        <w:autoSpaceDN/>
        <w:ind w:left="900" w:hanging="900"/>
        <w:jc w:val="both"/>
        <w:textAlignment w:val="auto"/>
        <w:rPr>
          <w:rFonts w:ascii="Arial" w:eastAsiaTheme="minorHAnsi" w:hAnsi="Arial" w:cs="Arial"/>
          <w:iCs/>
          <w:sz w:val="22"/>
          <w:szCs w:val="22"/>
          <w:lang w:val="fr-FR"/>
        </w:rPr>
      </w:pPr>
      <w:r w:rsidRPr="001D73C1">
        <w:rPr>
          <w:rFonts w:ascii="Arial" w:eastAsiaTheme="minorHAnsi" w:hAnsi="Arial" w:cs="Arial"/>
          <w:sz w:val="22"/>
          <w:szCs w:val="22"/>
          <w:lang w:val="fr-FR"/>
        </w:rPr>
        <w:t>15.CC</w:t>
      </w:r>
      <w:r w:rsidRPr="001D73C1">
        <w:rPr>
          <w:rFonts w:ascii="Arial" w:eastAsiaTheme="minorHAnsi" w:hAnsi="Arial" w:cs="Arial"/>
          <w:sz w:val="22"/>
          <w:szCs w:val="22"/>
          <w:lang w:val="fr-FR"/>
        </w:rPr>
        <w:tab/>
        <w:t>Le Secrétariat est chargé, sous réserve de la disponibilité des ressources :</w:t>
      </w:r>
    </w:p>
    <w:p w14:paraId="6010DDC6" w14:textId="77777777" w:rsidR="001D73C1" w:rsidRPr="001D73C1" w:rsidRDefault="001D73C1" w:rsidP="001D73C1">
      <w:pPr>
        <w:adjustRightInd w:val="0"/>
        <w:ind w:left="1418"/>
        <w:jc w:val="both"/>
        <w:textAlignment w:val="auto"/>
        <w:rPr>
          <w:rFonts w:ascii="Arial" w:eastAsiaTheme="minorHAnsi" w:hAnsi="Arial" w:cstheme="minorBidi"/>
          <w:sz w:val="22"/>
          <w:szCs w:val="22"/>
          <w:lang w:val="fr-FR"/>
        </w:rPr>
      </w:pPr>
    </w:p>
    <w:p w14:paraId="0218D5D1" w14:textId="14BF2682" w:rsidR="001D73C1" w:rsidRPr="001D73C1" w:rsidRDefault="001D73C1" w:rsidP="000F6BBF">
      <w:pPr>
        <w:widowControl/>
        <w:numPr>
          <w:ilvl w:val="0"/>
          <w:numId w:val="3"/>
        </w:numPr>
        <w:autoSpaceDE/>
        <w:autoSpaceDN/>
        <w:adjustRightInd w:val="0"/>
        <w:ind w:left="1418" w:hanging="567"/>
        <w:jc w:val="both"/>
        <w:textAlignment w:val="auto"/>
        <w:rPr>
          <w:rFonts w:ascii="Arial" w:hAnsi="Arial" w:cs="Arial"/>
          <w:sz w:val="22"/>
          <w:szCs w:val="22"/>
          <w:lang w:val="fr-FR"/>
        </w:rPr>
      </w:pPr>
      <w:r w:rsidRPr="001D73C1">
        <w:rPr>
          <w:rFonts w:ascii="Arial" w:hAnsi="Arial" w:cs="Arial"/>
          <w:sz w:val="22"/>
          <w:szCs w:val="22"/>
          <w:lang w:val="fr-FR"/>
        </w:rPr>
        <w:t xml:space="preserve">d’intégrer les poissons d’eau douce </w:t>
      </w:r>
      <w:r w:rsidR="00C6557C">
        <w:rPr>
          <w:rFonts w:ascii="Arial" w:hAnsi="Arial" w:cs="Arial"/>
          <w:sz w:val="22"/>
          <w:szCs w:val="22"/>
          <w:lang w:val="fr-FR"/>
        </w:rPr>
        <w:t xml:space="preserve">migrateurs </w:t>
      </w:r>
      <w:r w:rsidRPr="001D73C1">
        <w:rPr>
          <w:rFonts w:ascii="Arial" w:hAnsi="Arial" w:cs="Arial"/>
          <w:sz w:val="22"/>
          <w:szCs w:val="22"/>
          <w:lang w:val="fr-FR"/>
        </w:rPr>
        <w:t>dans les travaux à venir de la CMS, notamment ses décisions, résolutions et initiatives transversales portant sur la connectivité écologique, l’énergie, le changement climatique, les infrastructures linéaires et la réduction des prises accessoires ;</w:t>
      </w:r>
    </w:p>
    <w:p w14:paraId="0DCF6116" w14:textId="77777777" w:rsidR="001D73C1" w:rsidRPr="001D73C1" w:rsidRDefault="001D73C1" w:rsidP="000F6BBF">
      <w:pPr>
        <w:adjustRightInd w:val="0"/>
        <w:ind w:left="1418" w:hanging="567"/>
        <w:jc w:val="both"/>
        <w:textAlignment w:val="auto"/>
        <w:rPr>
          <w:rFonts w:ascii="Arial" w:hAnsi="Arial" w:cs="Arial"/>
          <w:sz w:val="22"/>
          <w:szCs w:val="22"/>
          <w:lang w:val="fr-FR"/>
        </w:rPr>
      </w:pPr>
    </w:p>
    <w:p w14:paraId="67CC3846" w14:textId="77777777" w:rsidR="001D73C1" w:rsidRPr="001D73C1" w:rsidRDefault="001D73C1" w:rsidP="000F6BBF">
      <w:pPr>
        <w:widowControl/>
        <w:numPr>
          <w:ilvl w:val="0"/>
          <w:numId w:val="3"/>
        </w:numPr>
        <w:autoSpaceDE/>
        <w:autoSpaceDN/>
        <w:adjustRightInd w:val="0"/>
        <w:ind w:left="1418" w:hanging="567"/>
        <w:jc w:val="both"/>
        <w:textAlignment w:val="auto"/>
        <w:rPr>
          <w:rFonts w:ascii="Arial" w:eastAsiaTheme="minorHAnsi" w:hAnsi="Arial" w:cstheme="minorBidi"/>
          <w:sz w:val="22"/>
          <w:szCs w:val="22"/>
          <w:lang w:val="fr-FR"/>
        </w:rPr>
      </w:pPr>
      <w:r w:rsidRPr="001D73C1">
        <w:rPr>
          <w:rFonts w:ascii="Arial" w:eastAsiaTheme="minorHAnsi" w:hAnsi="Arial" w:cs="Arial"/>
          <w:sz w:val="22"/>
          <w:szCs w:val="22"/>
          <w:lang w:val="fr-FR"/>
        </w:rPr>
        <w:t>de soutenir le Conseil scientifique dans la mise en œuvre de la décision 15.BB.</w:t>
      </w:r>
    </w:p>
    <w:p w14:paraId="2097B783" w14:textId="77777777" w:rsidR="001D73C1" w:rsidRPr="001D73C1" w:rsidRDefault="001D73C1" w:rsidP="001D73C1">
      <w:pPr>
        <w:adjustRightInd w:val="0"/>
        <w:ind w:left="1440" w:hanging="540"/>
        <w:jc w:val="both"/>
        <w:textAlignment w:val="auto"/>
        <w:rPr>
          <w:rFonts w:ascii="Arial" w:eastAsiaTheme="minorHAnsi" w:hAnsi="Arial" w:cstheme="minorBidi"/>
          <w:sz w:val="22"/>
          <w:szCs w:val="22"/>
          <w:lang w:val="fr-FR"/>
        </w:rPr>
      </w:pPr>
    </w:p>
    <w:p w14:paraId="401332C2" w14:textId="77777777" w:rsidR="001D73C1" w:rsidRPr="007A5544" w:rsidRDefault="001D73C1" w:rsidP="001D73C1">
      <w:pPr>
        <w:pStyle w:val="ListParagraph"/>
        <w:suppressAutoHyphens/>
        <w:ind w:left="0"/>
        <w:contextualSpacing w:val="0"/>
        <w:rPr>
          <w:rFonts w:cs="Arial"/>
          <w:lang w:val="fr-FR"/>
        </w:rPr>
      </w:pPr>
    </w:p>
    <w:sectPr w:rsidR="001D73C1" w:rsidRPr="007A5544" w:rsidSect="00AB528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F22A" w14:textId="77777777" w:rsidR="00B1786B" w:rsidRDefault="00B1786B">
      <w:r>
        <w:separator/>
      </w:r>
    </w:p>
  </w:endnote>
  <w:endnote w:type="continuationSeparator" w:id="0">
    <w:p w14:paraId="57CD029B" w14:textId="77777777" w:rsidR="00B1786B" w:rsidRDefault="00B1786B">
      <w:r>
        <w:continuationSeparator/>
      </w:r>
    </w:p>
  </w:endnote>
  <w:endnote w:type="continuationNotice" w:id="1">
    <w:p w14:paraId="1BB5CC8C" w14:textId="77777777" w:rsidR="00B1786B" w:rsidRDefault="00B17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FB07" w14:textId="77777777" w:rsidR="00B1786B" w:rsidRDefault="00B1786B">
      <w:r>
        <w:rPr>
          <w:color w:val="000000"/>
        </w:rPr>
        <w:separator/>
      </w:r>
    </w:p>
  </w:footnote>
  <w:footnote w:type="continuationSeparator" w:id="0">
    <w:p w14:paraId="2AFF7D8C" w14:textId="77777777" w:rsidR="00B1786B" w:rsidRDefault="00B1786B">
      <w:r>
        <w:continuationSeparator/>
      </w:r>
    </w:p>
  </w:footnote>
  <w:footnote w:type="continuationNotice" w:id="1">
    <w:p w14:paraId="1DCF301A" w14:textId="77777777" w:rsidR="00B1786B" w:rsidRDefault="00B17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F4CC" w14:textId="4C54003E" w:rsidR="0041439A" w:rsidRPr="001D73C1" w:rsidRDefault="005D43E4" w:rsidP="001D73C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1D73C1">
      <w:rPr>
        <w:rFonts w:ascii="Arial" w:hAnsi="Arial" w:cs="Arial"/>
        <w:i/>
        <w:sz w:val="18"/>
        <w:szCs w:val="18"/>
        <w:lang w:val="pt-PT"/>
      </w:rPr>
      <w:t>25.6.1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210CD04E" w:rsidR="0041439A" w:rsidRPr="001D73C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1D73C1">
      <w:rPr>
        <w:rFonts w:ascii="Arial" w:hAnsi="Arial" w:cs="Arial"/>
        <w:i/>
        <w:sz w:val="18"/>
        <w:szCs w:val="18"/>
        <w:lang w:val="pt-PT"/>
      </w:rPr>
      <w:t>UNEP/CMS/COP1</w:t>
    </w:r>
    <w:r w:rsidR="00AB5285" w:rsidRPr="001D73C1">
      <w:rPr>
        <w:rFonts w:ascii="Arial" w:hAnsi="Arial" w:cs="Arial"/>
        <w:i/>
        <w:sz w:val="18"/>
        <w:szCs w:val="18"/>
        <w:lang w:val="pt-PT"/>
      </w:rPr>
      <w:t>5</w:t>
    </w:r>
    <w:r w:rsidRPr="001D73C1">
      <w:rPr>
        <w:rFonts w:ascii="Arial" w:hAnsi="Arial" w:cs="Arial"/>
        <w:i/>
        <w:sz w:val="18"/>
        <w:szCs w:val="18"/>
        <w:lang w:val="pt-PT"/>
      </w:rPr>
      <w:t>/CRP</w:t>
    </w:r>
    <w:r w:rsidR="00620BD8" w:rsidRPr="001D73C1">
      <w:rPr>
        <w:rFonts w:ascii="Arial" w:hAnsi="Arial" w:cs="Arial"/>
        <w:i/>
        <w:sz w:val="18"/>
        <w:szCs w:val="18"/>
        <w:lang w:val="pt-PT"/>
      </w:rPr>
      <w:t>25.</w:t>
    </w:r>
    <w:r w:rsidR="001D73C1" w:rsidRPr="001D73C1">
      <w:rPr>
        <w:rFonts w:ascii="Arial" w:hAnsi="Arial" w:cs="Arial"/>
        <w:i/>
        <w:sz w:val="18"/>
        <w:szCs w:val="18"/>
        <w:lang w:val="pt-PT"/>
      </w:rPr>
      <w:t>6.1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3270A1A"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1D73C1">
      <w:rPr>
        <w:rFonts w:ascii="Arial" w:hAnsi="Arial" w:cs="Arial"/>
        <w:bCs/>
        <w:i/>
        <w:iCs/>
        <w:sz w:val="18"/>
        <w:szCs w:val="18"/>
        <w:lang w:val="pt-PT"/>
      </w:rPr>
      <w:t>25.6.1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D12B2D"/>
    <w:multiLevelType w:val="hybridMultilevel"/>
    <w:tmpl w:val="2026BF86"/>
    <w:lvl w:ilvl="0" w:tplc="CF046A54">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C7B21"/>
    <w:multiLevelType w:val="hybridMultilevel"/>
    <w:tmpl w:val="D958990E"/>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7" w15:restartNumberingAfterBreak="0">
    <w:nsid w:val="48AD5C29"/>
    <w:multiLevelType w:val="hybridMultilevel"/>
    <w:tmpl w:val="E60259BC"/>
    <w:lvl w:ilvl="0" w:tplc="058667EE">
      <w:start w:val="1"/>
      <w:numFmt w:val="lowerLetter"/>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10"/>
  </w:num>
  <w:num w:numId="2" w16cid:durableId="574051727">
    <w:abstractNumId w:val="12"/>
  </w:num>
  <w:num w:numId="3" w16cid:durableId="60773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8"/>
  </w:num>
  <w:num w:numId="5" w16cid:durableId="599720149">
    <w:abstractNumId w:val="1"/>
  </w:num>
  <w:num w:numId="6" w16cid:durableId="1796025329">
    <w:abstractNumId w:val="4"/>
  </w:num>
  <w:num w:numId="7" w16cid:durableId="1713459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372578">
    <w:abstractNumId w:val="7"/>
  </w:num>
  <w:num w:numId="9" w16cid:durableId="268390548">
    <w:abstractNumId w:val="0"/>
  </w:num>
  <w:num w:numId="10" w16cid:durableId="309941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330984">
    <w:abstractNumId w:val="5"/>
  </w:num>
  <w:num w:numId="12" w16cid:durableId="1418745072">
    <w:abstractNumId w:val="6"/>
  </w:num>
  <w:num w:numId="13" w16cid:durableId="147594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0B39DA"/>
    <w:rsid w:val="000E0CB3"/>
    <w:rsid w:val="000F6BBF"/>
    <w:rsid w:val="001125D7"/>
    <w:rsid w:val="001352BB"/>
    <w:rsid w:val="00142859"/>
    <w:rsid w:val="00164D92"/>
    <w:rsid w:val="00167428"/>
    <w:rsid w:val="001D73C1"/>
    <w:rsid w:val="002243FE"/>
    <w:rsid w:val="00227282"/>
    <w:rsid w:val="00242F6F"/>
    <w:rsid w:val="0027066C"/>
    <w:rsid w:val="00276113"/>
    <w:rsid w:val="002B6DE7"/>
    <w:rsid w:val="002C5F42"/>
    <w:rsid w:val="0033796E"/>
    <w:rsid w:val="003F1AD8"/>
    <w:rsid w:val="0041439A"/>
    <w:rsid w:val="0043102F"/>
    <w:rsid w:val="0052458B"/>
    <w:rsid w:val="00544069"/>
    <w:rsid w:val="005645C4"/>
    <w:rsid w:val="0058757D"/>
    <w:rsid w:val="005D43E4"/>
    <w:rsid w:val="005D574F"/>
    <w:rsid w:val="005F0639"/>
    <w:rsid w:val="00620BD8"/>
    <w:rsid w:val="006821C9"/>
    <w:rsid w:val="00687331"/>
    <w:rsid w:val="006D020E"/>
    <w:rsid w:val="007103C8"/>
    <w:rsid w:val="00751AAD"/>
    <w:rsid w:val="007A1066"/>
    <w:rsid w:val="007A5544"/>
    <w:rsid w:val="007F43DD"/>
    <w:rsid w:val="00826906"/>
    <w:rsid w:val="00857813"/>
    <w:rsid w:val="008805DA"/>
    <w:rsid w:val="00880F69"/>
    <w:rsid w:val="008A50FB"/>
    <w:rsid w:val="009464E5"/>
    <w:rsid w:val="00950DA4"/>
    <w:rsid w:val="00960B8C"/>
    <w:rsid w:val="0096699F"/>
    <w:rsid w:val="009B03FC"/>
    <w:rsid w:val="009F3558"/>
    <w:rsid w:val="00A0590F"/>
    <w:rsid w:val="00A452A9"/>
    <w:rsid w:val="00A8579B"/>
    <w:rsid w:val="00AA138B"/>
    <w:rsid w:val="00AA505E"/>
    <w:rsid w:val="00AB5285"/>
    <w:rsid w:val="00AC26F1"/>
    <w:rsid w:val="00AE39EA"/>
    <w:rsid w:val="00AE590E"/>
    <w:rsid w:val="00B1786B"/>
    <w:rsid w:val="00B4191F"/>
    <w:rsid w:val="00B80E32"/>
    <w:rsid w:val="00B91802"/>
    <w:rsid w:val="00C30C58"/>
    <w:rsid w:val="00C31E29"/>
    <w:rsid w:val="00C6557C"/>
    <w:rsid w:val="00D416B7"/>
    <w:rsid w:val="00D50F95"/>
    <w:rsid w:val="00D61140"/>
    <w:rsid w:val="00D82C56"/>
    <w:rsid w:val="00DB2EEB"/>
    <w:rsid w:val="00E1532C"/>
    <w:rsid w:val="00E45B44"/>
    <w:rsid w:val="00E829C9"/>
    <w:rsid w:val="00EF2BC5"/>
    <w:rsid w:val="00EF34EF"/>
    <w:rsid w:val="00F2480C"/>
    <w:rsid w:val="00F37A8E"/>
    <w:rsid w:val="00F52A55"/>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5AF8-792E-4EAB-B0FA-9F708352CD93}"/>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430B057E-EED2-453A-A070-371B533F5B2D}">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2267</Words>
  <Characters>12928</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13</cp:revision>
  <cp:lastPrinted>2020-02-03T15:02:00Z</cp:lastPrinted>
  <dcterms:created xsi:type="dcterms:W3CDTF">2026-03-28T01:27:00Z</dcterms:created>
  <dcterms:modified xsi:type="dcterms:W3CDTF">2026-03-28T01:54:00Z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