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025CDDBA" w:rsidR="00D82C56" w:rsidRDefault="009448E0" w:rsidP="00E829C9">
      <w:pPr>
        <w:jc w:val="center"/>
        <w:rPr>
          <w:rFonts w:ascii="Arial" w:hAnsi="Arial" w:cs="Arial"/>
          <w:b/>
          <w:sz w:val="22"/>
          <w:szCs w:val="22"/>
          <w:lang w:val="es-ES"/>
        </w:rPr>
      </w:pPr>
      <w:r w:rsidRPr="009448E0">
        <w:rPr>
          <w:rFonts w:ascii="Arial" w:hAnsi="Arial" w:cs="Arial"/>
          <w:b/>
          <w:sz w:val="22"/>
          <w:szCs w:val="22"/>
          <w:lang w:val="es-ES"/>
        </w:rPr>
        <w:t>PRIORIDADES DE CONSERVACIÓN PARA LOS CETÁCEOS</w:t>
      </w:r>
    </w:p>
    <w:p w14:paraId="60C50FAF" w14:textId="77777777" w:rsidR="00AB5285" w:rsidRPr="0058757D" w:rsidRDefault="00AB5285" w:rsidP="00E829C9">
      <w:pPr>
        <w:jc w:val="center"/>
        <w:rPr>
          <w:rFonts w:ascii="Arial" w:hAnsi="Arial" w:cs="Arial"/>
          <w:b/>
          <w:sz w:val="22"/>
          <w:szCs w:val="22"/>
          <w:lang w:val="es-ES"/>
        </w:rPr>
      </w:pPr>
    </w:p>
    <w:p w14:paraId="77BA811D" w14:textId="2B73983D" w:rsidR="00D82C56" w:rsidRPr="009448E0" w:rsidRDefault="005D43E4" w:rsidP="00AB5285">
      <w:pPr>
        <w:spacing w:after="120"/>
        <w:jc w:val="center"/>
        <w:rPr>
          <w:rFonts w:ascii="Arial" w:hAnsi="Arial" w:cs="Arial"/>
          <w:sz w:val="22"/>
          <w:szCs w:val="22"/>
        </w:rPr>
      </w:pPr>
      <w:r w:rsidRPr="009448E0">
        <w:rPr>
          <w:rFonts w:ascii="Arial" w:hAnsi="Arial" w:cs="Arial"/>
          <w:sz w:val="22"/>
          <w:szCs w:val="22"/>
        </w:rPr>
        <w:t>UNEP/CMS/COP1</w:t>
      </w:r>
      <w:r w:rsidR="00CB498E" w:rsidRPr="009448E0">
        <w:rPr>
          <w:rFonts w:ascii="Arial" w:hAnsi="Arial" w:cs="Arial"/>
          <w:sz w:val="22"/>
          <w:szCs w:val="22"/>
        </w:rPr>
        <w:t>5</w:t>
      </w:r>
      <w:r w:rsidRPr="009448E0">
        <w:rPr>
          <w:rFonts w:ascii="Arial" w:hAnsi="Arial" w:cs="Arial"/>
          <w:sz w:val="22"/>
          <w:szCs w:val="22"/>
        </w:rPr>
        <w:t>/Doc.</w:t>
      </w:r>
      <w:r w:rsidR="009448E0" w:rsidRPr="009448E0">
        <w:rPr>
          <w:rFonts w:ascii="Arial" w:hAnsi="Arial" w:cs="Arial"/>
          <w:sz w:val="22"/>
          <w:szCs w:val="22"/>
        </w:rPr>
        <w:t>25.4.1/Rev</w:t>
      </w:r>
      <w:r w:rsidR="009448E0">
        <w:rPr>
          <w:rFonts w:ascii="Arial" w:hAnsi="Arial" w:cs="Arial"/>
          <w:sz w:val="22"/>
          <w:szCs w:val="22"/>
        </w:rPr>
        <w:t>.1</w:t>
      </w:r>
    </w:p>
    <w:p w14:paraId="73A89732" w14:textId="24E8C4FE" w:rsidR="00D82C56" w:rsidRPr="00FD2360" w:rsidRDefault="005D43E4" w:rsidP="00E829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ado por</w:t>
      </w:r>
      <w:r w:rsidR="00C20AD9">
        <w:rPr>
          <w:rFonts w:ascii="Arial" w:hAnsi="Arial" w:cs="Arial"/>
          <w:i/>
          <w:sz w:val="22"/>
          <w:szCs w:val="22"/>
          <w:lang w:val="es-ES"/>
        </w:rPr>
        <w:t xml:space="preserve"> el Grupo de Trabajo sobre especies acuáticas</w:t>
      </w:r>
      <w:r w:rsidRPr="00FD2360">
        <w:rPr>
          <w:rFonts w:ascii="Arial" w:hAnsi="Arial" w:cs="Arial"/>
          <w:i/>
          <w:sz w:val="22"/>
          <w:szCs w:val="22"/>
          <w:lang w:val="es-ES"/>
        </w:rPr>
        <w:t>)</w:t>
      </w:r>
    </w:p>
    <w:p w14:paraId="25BD5BFE" w14:textId="77777777" w:rsidR="00D82C56" w:rsidRPr="00FD2360" w:rsidRDefault="00D82C56" w:rsidP="00E829C9">
      <w:pPr>
        <w:rPr>
          <w:rFonts w:ascii="Arial" w:hAnsi="Arial" w:cs="Arial"/>
          <w:sz w:val="22"/>
          <w:szCs w:val="22"/>
          <w:lang w:val="es-ES"/>
        </w:rPr>
      </w:pPr>
    </w:p>
    <w:p w14:paraId="6C7ED871" w14:textId="77777777" w:rsidR="00D82C56" w:rsidRPr="00FD2360" w:rsidRDefault="00D82C56" w:rsidP="00E829C9">
      <w:pPr>
        <w:rPr>
          <w:rFonts w:ascii="Arial" w:hAnsi="Arial" w:cs="Arial"/>
          <w:sz w:val="22"/>
          <w:szCs w:val="22"/>
          <w:lang w:val="es-ES"/>
        </w:rPr>
      </w:pPr>
    </w:p>
    <w:p w14:paraId="064ECFA7" w14:textId="64246F35" w:rsidR="009448E0" w:rsidRPr="00C20AD9" w:rsidRDefault="009448E0" w:rsidP="00C20AD9">
      <w:pPr>
        <w:widowControl/>
        <w:suppressAutoHyphens w:val="0"/>
        <w:autoSpaceDE/>
        <w:spacing w:after="160" w:line="254" w:lineRule="auto"/>
        <w:jc w:val="center"/>
        <w:rPr>
          <w:rFonts w:ascii="Arial" w:hAnsi="Arial" w:cs="Arial"/>
          <w:sz w:val="22"/>
          <w:szCs w:val="22"/>
          <w:lang w:val="es-ES"/>
        </w:rPr>
      </w:pPr>
      <w:bookmarkStart w:id="0" w:name="_Toc201154092"/>
      <w:bookmarkStart w:id="1" w:name="_Toc201243938"/>
      <w:r w:rsidRPr="009448E0">
        <w:rPr>
          <w:rFonts w:ascii="Arial" w:eastAsiaTheme="minorHAnsi" w:hAnsi="Arial" w:cs="Arial"/>
          <w:bCs/>
          <w:caps/>
          <w:sz w:val="22"/>
          <w:szCs w:val="22"/>
          <w:lang w:val="es-ES"/>
        </w:rPr>
        <w:t>PROYECTOS DE DECISIÓN</w:t>
      </w:r>
      <w:bookmarkEnd w:id="0"/>
      <w:bookmarkEnd w:id="1"/>
    </w:p>
    <w:p w14:paraId="466A00D0" w14:textId="77777777" w:rsidR="009448E0" w:rsidRPr="009448E0" w:rsidRDefault="009448E0" w:rsidP="00185123">
      <w:pPr>
        <w:widowControl/>
        <w:suppressAutoHyphens w:val="0"/>
        <w:autoSpaceDE/>
        <w:autoSpaceDN/>
        <w:jc w:val="both"/>
        <w:textAlignment w:val="auto"/>
        <w:rPr>
          <w:rFonts w:ascii="Arial" w:eastAsiaTheme="minorHAnsi" w:hAnsi="Arial" w:cs="Arial"/>
          <w:sz w:val="22"/>
          <w:szCs w:val="22"/>
          <w:lang w:val="es-ES"/>
        </w:rPr>
      </w:pPr>
    </w:p>
    <w:p w14:paraId="6BAE088C" w14:textId="77777777" w:rsidR="009448E0" w:rsidRPr="009448E0" w:rsidRDefault="009448E0" w:rsidP="00185123">
      <w:pPr>
        <w:widowControl/>
        <w:suppressAutoHyphens w:val="0"/>
        <w:autoSpaceDE/>
        <w:autoSpaceDN/>
        <w:jc w:val="both"/>
        <w:textAlignment w:val="auto"/>
        <w:rPr>
          <w:rFonts w:ascii="Arial" w:eastAsiaTheme="minorHAnsi" w:hAnsi="Arial" w:cs="Arial"/>
          <w:sz w:val="22"/>
          <w:szCs w:val="22"/>
          <w:lang w:val="es-ES"/>
        </w:rPr>
      </w:pPr>
    </w:p>
    <w:p w14:paraId="0E8ACCA9" w14:textId="77777777" w:rsidR="009448E0" w:rsidRPr="009448E0" w:rsidRDefault="009448E0" w:rsidP="00185123">
      <w:pPr>
        <w:widowControl/>
        <w:suppressAutoHyphens w:val="0"/>
        <w:autoSpaceDE/>
        <w:autoSpaceDN/>
        <w:jc w:val="both"/>
        <w:textAlignment w:val="auto"/>
        <w:rPr>
          <w:rFonts w:ascii="Arial" w:eastAsiaTheme="minorHAnsi" w:hAnsi="Arial" w:cs="Arial"/>
          <w:b/>
          <w:i/>
          <w:sz w:val="22"/>
          <w:szCs w:val="22"/>
          <w:lang w:val="es-ES"/>
        </w:rPr>
      </w:pPr>
      <w:r w:rsidRPr="009448E0">
        <w:rPr>
          <w:rFonts w:ascii="Arial" w:eastAsiaTheme="minorHAnsi" w:hAnsi="Arial" w:cs="Arial"/>
          <w:b/>
          <w:i/>
          <w:sz w:val="22"/>
          <w:szCs w:val="22"/>
          <w:lang w:val="es-ES"/>
        </w:rPr>
        <w:t>Dirigido a las Partes</w:t>
      </w:r>
    </w:p>
    <w:p w14:paraId="7DDA3526" w14:textId="77777777" w:rsidR="009448E0" w:rsidRPr="009448E0" w:rsidRDefault="009448E0" w:rsidP="00185123">
      <w:pPr>
        <w:widowControl/>
        <w:suppressAutoHyphens w:val="0"/>
        <w:autoSpaceDE/>
        <w:autoSpaceDN/>
        <w:jc w:val="both"/>
        <w:textAlignment w:val="auto"/>
        <w:rPr>
          <w:rFonts w:ascii="Arial" w:eastAsiaTheme="minorHAnsi" w:hAnsi="Arial" w:cs="Arial"/>
          <w:b/>
          <w:i/>
          <w:sz w:val="22"/>
          <w:szCs w:val="22"/>
          <w:lang w:val="es-ES"/>
        </w:rPr>
      </w:pPr>
    </w:p>
    <w:p w14:paraId="3735F721" w14:textId="77777777" w:rsidR="009448E0" w:rsidRPr="009448E0" w:rsidRDefault="009448E0" w:rsidP="00185123">
      <w:pPr>
        <w:widowControl/>
        <w:suppressAutoHyphens w:val="0"/>
        <w:autoSpaceDE/>
        <w:autoSpaceDN/>
        <w:ind w:left="900" w:hanging="900"/>
        <w:jc w:val="both"/>
        <w:textAlignment w:val="auto"/>
        <w:rPr>
          <w:rFonts w:ascii="Arial" w:eastAsiaTheme="minorHAnsi" w:hAnsi="Arial" w:cs="Arial"/>
          <w:bCs/>
          <w:iCs/>
          <w:sz w:val="22"/>
          <w:szCs w:val="22"/>
          <w:lang w:val="es-ES"/>
        </w:rPr>
      </w:pPr>
      <w:r w:rsidRPr="009448E0">
        <w:rPr>
          <w:rFonts w:ascii="Arial" w:eastAsiaTheme="minorHAnsi" w:hAnsi="Arial" w:cs="Arial"/>
          <w:bCs/>
          <w:iCs/>
          <w:sz w:val="22"/>
          <w:szCs w:val="22"/>
          <w:lang w:val="es-ES"/>
        </w:rPr>
        <w:t>15.AA</w:t>
      </w:r>
      <w:r w:rsidRPr="009448E0">
        <w:rPr>
          <w:rFonts w:ascii="Arial" w:eastAsiaTheme="minorHAnsi" w:hAnsi="Arial" w:cs="Arial"/>
          <w:bCs/>
          <w:iCs/>
          <w:sz w:val="22"/>
          <w:szCs w:val="22"/>
          <w:lang w:val="es-ES"/>
        </w:rPr>
        <w:tab/>
        <w:t>Se insta a las Partes a:</w:t>
      </w:r>
    </w:p>
    <w:p w14:paraId="2C567E70" w14:textId="77777777" w:rsidR="009448E0" w:rsidRPr="009448E0" w:rsidRDefault="009448E0" w:rsidP="00185123">
      <w:pPr>
        <w:widowControl/>
        <w:suppressAutoHyphens w:val="0"/>
        <w:autoSpaceDE/>
        <w:autoSpaceDN/>
        <w:jc w:val="both"/>
        <w:textAlignment w:val="auto"/>
        <w:rPr>
          <w:rFonts w:ascii="Arial" w:eastAsiaTheme="minorHAnsi" w:hAnsi="Arial" w:cs="Arial"/>
          <w:bCs/>
          <w:iCs/>
          <w:sz w:val="22"/>
          <w:szCs w:val="22"/>
          <w:lang w:val="es-ES"/>
        </w:rPr>
      </w:pPr>
    </w:p>
    <w:p w14:paraId="0D3D532D" w14:textId="77777777" w:rsidR="009448E0" w:rsidRPr="009448E0" w:rsidRDefault="009448E0" w:rsidP="00185123">
      <w:pPr>
        <w:widowControl/>
        <w:numPr>
          <w:ilvl w:val="0"/>
          <w:numId w:val="4"/>
        </w:numPr>
        <w:suppressAutoHyphens w:val="0"/>
        <w:autoSpaceDE/>
        <w:autoSpaceDN/>
        <w:ind w:left="1530" w:hanging="630"/>
        <w:jc w:val="both"/>
        <w:textAlignment w:val="auto"/>
        <w:rPr>
          <w:rFonts w:ascii="Arial" w:eastAsiaTheme="minorHAnsi" w:hAnsi="Arial" w:cs="Arial"/>
          <w:bCs/>
          <w:iCs/>
          <w:sz w:val="22"/>
          <w:szCs w:val="22"/>
          <w:lang w:val="es-ES"/>
        </w:rPr>
      </w:pPr>
      <w:r w:rsidRPr="009448E0">
        <w:rPr>
          <w:rFonts w:ascii="Arial" w:eastAsiaTheme="minorHAnsi" w:hAnsi="Arial" w:cs="Arial"/>
          <w:bCs/>
          <w:iCs/>
          <w:sz w:val="22"/>
          <w:szCs w:val="22"/>
          <w:lang w:val="es-ES"/>
        </w:rPr>
        <w:t>incluir a los cetáceos en sus respectivas Estrategias y Planes de Acción Nacionales sobre Biodiversidad, y garantizar que los objetivos y metas del Marco Mundial para la Biodiversidad de Kunming-Montreal se apliquen de manera que se alineen de manera positiva con las prioridades de conservación de los cetáceos;</w:t>
      </w:r>
    </w:p>
    <w:p w14:paraId="04AC9994" w14:textId="77777777" w:rsidR="009448E0" w:rsidRPr="009448E0" w:rsidRDefault="009448E0" w:rsidP="00185123">
      <w:pPr>
        <w:widowControl/>
        <w:suppressAutoHyphens w:val="0"/>
        <w:autoSpaceDE/>
        <w:autoSpaceDN/>
        <w:ind w:left="1530" w:hanging="630"/>
        <w:textAlignment w:val="auto"/>
        <w:rPr>
          <w:rFonts w:ascii="Arial" w:eastAsiaTheme="minorHAnsi" w:hAnsi="Arial" w:cs="Arial"/>
          <w:bCs/>
          <w:iCs/>
          <w:sz w:val="22"/>
          <w:szCs w:val="22"/>
          <w:lang w:val="es-ES"/>
        </w:rPr>
      </w:pPr>
    </w:p>
    <w:p w14:paraId="6C8C6707" w14:textId="77777777" w:rsidR="009448E0" w:rsidRPr="009448E0" w:rsidRDefault="009448E0" w:rsidP="00185123">
      <w:pPr>
        <w:widowControl/>
        <w:numPr>
          <w:ilvl w:val="0"/>
          <w:numId w:val="4"/>
        </w:numPr>
        <w:suppressAutoHyphens w:val="0"/>
        <w:autoSpaceDE/>
        <w:autoSpaceDN/>
        <w:ind w:left="1530" w:hanging="630"/>
        <w:jc w:val="both"/>
        <w:textAlignment w:val="auto"/>
        <w:rPr>
          <w:rFonts w:ascii="Arial" w:eastAsiaTheme="minorHAnsi" w:hAnsi="Arial" w:cs="Arial"/>
          <w:bCs/>
          <w:iCs/>
          <w:sz w:val="22"/>
          <w:szCs w:val="22"/>
          <w:lang w:val="es-ES"/>
        </w:rPr>
      </w:pPr>
      <w:r w:rsidRPr="009448E0">
        <w:rPr>
          <w:rFonts w:ascii="Arial" w:eastAsiaTheme="minorHAnsi" w:hAnsi="Arial" w:cs="Arial"/>
          <w:bCs/>
          <w:iCs/>
          <w:sz w:val="22"/>
          <w:szCs w:val="22"/>
          <w:lang w:val="es-ES"/>
        </w:rPr>
        <w:t>evaluar si se produce alguna captura de cetáceos incluidos en el Apéndice I dentro de su jurisdicción y, en caso afirmativo, examinar y aplicar, según proceda, las recomendaciones que figuran en el Anexo 1 del documento UNEP/CMS/COP15/Doc.25.4.1 para hacer frente a esta situación;</w:t>
      </w:r>
    </w:p>
    <w:p w14:paraId="61597472" w14:textId="77777777" w:rsidR="009448E0" w:rsidRPr="009448E0" w:rsidRDefault="009448E0" w:rsidP="00185123">
      <w:pPr>
        <w:widowControl/>
        <w:suppressAutoHyphens w:val="0"/>
        <w:autoSpaceDE/>
        <w:autoSpaceDN/>
        <w:ind w:left="1530" w:hanging="630"/>
        <w:textAlignment w:val="auto"/>
        <w:rPr>
          <w:rFonts w:ascii="Arial" w:eastAsiaTheme="minorHAnsi" w:hAnsi="Arial" w:cs="Arial"/>
          <w:bCs/>
          <w:iCs/>
          <w:sz w:val="22"/>
          <w:szCs w:val="22"/>
          <w:lang w:val="es-ES"/>
        </w:rPr>
      </w:pPr>
    </w:p>
    <w:p w14:paraId="3FD531D3" w14:textId="77777777" w:rsidR="009448E0" w:rsidRPr="009448E0" w:rsidRDefault="009448E0" w:rsidP="00185123">
      <w:pPr>
        <w:widowControl/>
        <w:numPr>
          <w:ilvl w:val="0"/>
          <w:numId w:val="4"/>
        </w:numPr>
        <w:suppressAutoHyphens w:val="0"/>
        <w:autoSpaceDE/>
        <w:autoSpaceDN/>
        <w:adjustRightInd w:val="0"/>
        <w:ind w:left="1530" w:hanging="630"/>
        <w:jc w:val="both"/>
        <w:textAlignment w:val="auto"/>
        <w:rPr>
          <w:rFonts w:ascii="Arial" w:eastAsiaTheme="minorHAnsi" w:hAnsi="Arial" w:cs="Arial"/>
          <w:sz w:val="22"/>
          <w:szCs w:val="22"/>
          <w:lang w:val="es-ES"/>
        </w:rPr>
      </w:pPr>
      <w:r w:rsidRPr="009448E0">
        <w:rPr>
          <w:rFonts w:ascii="Arial" w:eastAsiaTheme="minorHAnsi" w:hAnsi="Arial" w:cs="Arial"/>
          <w:sz w:val="22"/>
          <w:szCs w:val="22"/>
          <w:lang w:val="es-ES"/>
        </w:rPr>
        <w:t>aumentar los esfuerzos de recopilación de datos sobre todas las especies incluidas en el Apéndice I de la CMS de las que son Estados del área de distribución, en particular sobre la abundancia y las tendencias de las poblaciones, los patrones migratorios y el comercio nacional y regional, con el fin de comprender mejor en qué medida las poblaciones están sujetas a capturas contemporáneas y otras amenazas;</w:t>
      </w:r>
    </w:p>
    <w:p w14:paraId="70E54184" w14:textId="77777777" w:rsidR="009448E0" w:rsidRPr="009448E0" w:rsidRDefault="009448E0" w:rsidP="00185123">
      <w:pPr>
        <w:widowControl/>
        <w:suppressAutoHyphens w:val="0"/>
        <w:autoSpaceDE/>
        <w:autoSpaceDN/>
        <w:ind w:left="1530" w:hanging="630"/>
        <w:textAlignment w:val="auto"/>
        <w:rPr>
          <w:rFonts w:ascii="Arial" w:eastAsiaTheme="minorHAnsi" w:hAnsi="Arial" w:cs="Arial"/>
          <w:sz w:val="22"/>
          <w:szCs w:val="22"/>
          <w:lang w:val="es-ES"/>
        </w:rPr>
      </w:pPr>
    </w:p>
    <w:p w14:paraId="260F6B4D" w14:textId="77777777" w:rsidR="009448E0" w:rsidRPr="009448E0" w:rsidRDefault="009448E0" w:rsidP="00185123">
      <w:pPr>
        <w:widowControl/>
        <w:numPr>
          <w:ilvl w:val="0"/>
          <w:numId w:val="4"/>
        </w:numPr>
        <w:suppressAutoHyphens w:val="0"/>
        <w:autoSpaceDE/>
        <w:autoSpaceDN/>
        <w:ind w:left="1530" w:hanging="630"/>
        <w:jc w:val="both"/>
        <w:textAlignment w:val="auto"/>
        <w:rPr>
          <w:rFonts w:ascii="Arial" w:eastAsiaTheme="minorHAnsi" w:hAnsi="Arial" w:cs="Arial"/>
          <w:bCs/>
          <w:iCs/>
          <w:sz w:val="22"/>
          <w:szCs w:val="22"/>
          <w:lang w:val="es-ES"/>
        </w:rPr>
      </w:pPr>
      <w:r w:rsidRPr="009448E0">
        <w:rPr>
          <w:rFonts w:ascii="Arial" w:eastAsiaTheme="minorHAnsi" w:hAnsi="Arial" w:cs="Arial"/>
          <w:bCs/>
          <w:iCs/>
          <w:sz w:val="22"/>
          <w:szCs w:val="22"/>
          <w:lang w:val="es-ES"/>
        </w:rPr>
        <w:t>evaluar en qué medida el bienestar y la conservación de los cetáceos que se encuentran dentro de su jurisdicción se ve afectado por el cambio climático, y examinar y aplicar, según proceda, las recomendaciones que figuran en el Anexo 2 del documento UNEP/CMS/COP15/Doc.25.4.1 para abordar esta cuestión;</w:t>
      </w:r>
    </w:p>
    <w:p w14:paraId="389436AD" w14:textId="77777777" w:rsidR="009448E0" w:rsidRPr="009448E0" w:rsidRDefault="009448E0" w:rsidP="00185123">
      <w:pPr>
        <w:widowControl/>
        <w:suppressAutoHyphens w:val="0"/>
        <w:autoSpaceDE/>
        <w:autoSpaceDN/>
        <w:ind w:left="1530" w:hanging="630"/>
        <w:textAlignment w:val="auto"/>
        <w:rPr>
          <w:rFonts w:ascii="Arial" w:eastAsiaTheme="minorHAnsi" w:hAnsi="Arial" w:cs="Arial"/>
          <w:bCs/>
          <w:iCs/>
          <w:sz w:val="22"/>
          <w:szCs w:val="22"/>
          <w:lang w:val="es-ES"/>
        </w:rPr>
      </w:pPr>
    </w:p>
    <w:p w14:paraId="29024C30" w14:textId="77777777" w:rsidR="009448E0" w:rsidRPr="009448E0" w:rsidRDefault="009448E0" w:rsidP="00185123">
      <w:pPr>
        <w:widowControl/>
        <w:numPr>
          <w:ilvl w:val="0"/>
          <w:numId w:val="4"/>
        </w:numPr>
        <w:suppressAutoHyphens w:val="0"/>
        <w:autoSpaceDE/>
        <w:autoSpaceDN/>
        <w:ind w:left="1541" w:hanging="634"/>
        <w:jc w:val="both"/>
        <w:textAlignment w:val="auto"/>
        <w:rPr>
          <w:rFonts w:ascii="Arial" w:eastAsiaTheme="minorHAnsi" w:hAnsi="Arial" w:cs="Arial"/>
          <w:bCs/>
          <w:iCs/>
          <w:sz w:val="22"/>
          <w:szCs w:val="22"/>
          <w:lang w:val="es-ES"/>
        </w:rPr>
      </w:pPr>
      <w:r w:rsidRPr="009448E0">
        <w:rPr>
          <w:rFonts w:ascii="Arial" w:eastAsiaTheme="minorHAnsi" w:hAnsi="Arial" w:cs="Arial"/>
          <w:bCs/>
          <w:iCs/>
          <w:sz w:val="22"/>
          <w:szCs w:val="22"/>
          <w:lang w:val="es-ES"/>
        </w:rPr>
        <w:t>prepararse con antelación para la aparición de cetáceos fuera de su hábitat mediante la creación de protocolos que abarquen temas como la comunicación, la consulta a las partes interesadas, la formación de los equipos de respuesta y la resolución de conflictos entre seres humanos y fauna silvestre (HWC), teniendo en cuenta, según proceda, las recomendaciones incluidas en el Anexo 3 del documento UNEP/CMS/COP15/</w:t>
      </w:r>
      <w:r w:rsidRPr="009448E0">
        <w:rPr>
          <w:rFonts w:ascii="Arial" w:eastAsiaTheme="minorHAnsi" w:hAnsi="Arial" w:cs="Arial"/>
          <w:sz w:val="22"/>
          <w:szCs w:val="22"/>
          <w:lang w:val="es-ES"/>
        </w:rPr>
        <w:t>Doc.25.4.1</w:t>
      </w:r>
      <w:r w:rsidRPr="009448E0">
        <w:rPr>
          <w:rFonts w:ascii="Arial" w:eastAsiaTheme="minorHAnsi" w:hAnsi="Arial" w:cs="Arial"/>
          <w:bCs/>
          <w:iCs/>
          <w:sz w:val="22"/>
          <w:szCs w:val="22"/>
          <w:lang w:val="es-ES"/>
        </w:rPr>
        <w:t xml:space="preserve">. </w:t>
      </w:r>
    </w:p>
    <w:p w14:paraId="58318FE6" w14:textId="77777777" w:rsidR="009448E0" w:rsidRPr="009448E0" w:rsidRDefault="009448E0" w:rsidP="00185123">
      <w:pPr>
        <w:widowControl/>
        <w:suppressAutoHyphens w:val="0"/>
        <w:autoSpaceDE/>
        <w:autoSpaceDN/>
        <w:jc w:val="both"/>
        <w:textAlignment w:val="auto"/>
        <w:rPr>
          <w:rFonts w:ascii="Arial" w:eastAsiaTheme="minorHAnsi" w:hAnsi="Arial" w:cs="Arial"/>
          <w:sz w:val="22"/>
          <w:szCs w:val="22"/>
          <w:lang w:val="es-ES"/>
        </w:rPr>
      </w:pPr>
    </w:p>
    <w:p w14:paraId="006A48D2" w14:textId="77777777" w:rsidR="009448E0" w:rsidRPr="009448E0" w:rsidRDefault="009448E0" w:rsidP="00185123">
      <w:pPr>
        <w:widowControl/>
        <w:suppressAutoHyphens w:val="0"/>
        <w:autoSpaceDE/>
        <w:autoSpaceDN/>
        <w:jc w:val="both"/>
        <w:textAlignment w:val="auto"/>
        <w:rPr>
          <w:rFonts w:ascii="Arial" w:eastAsiaTheme="minorHAnsi" w:hAnsi="Arial" w:cs="Arial"/>
          <w:sz w:val="22"/>
          <w:szCs w:val="22"/>
          <w:lang w:val="es-ES"/>
        </w:rPr>
      </w:pPr>
      <w:r w:rsidRPr="009448E0">
        <w:rPr>
          <w:rFonts w:ascii="Arial" w:eastAsiaTheme="minorHAnsi" w:hAnsi="Arial" w:cs="Arial"/>
          <w:b/>
          <w:i/>
          <w:sz w:val="22"/>
          <w:szCs w:val="22"/>
          <w:lang w:val="es-ES"/>
        </w:rPr>
        <w:t xml:space="preserve">Dirigido al Consejo Científico </w:t>
      </w:r>
    </w:p>
    <w:p w14:paraId="087840BD" w14:textId="77777777" w:rsidR="009448E0" w:rsidRPr="009448E0" w:rsidRDefault="009448E0" w:rsidP="00185123">
      <w:pPr>
        <w:widowControl/>
        <w:suppressAutoHyphens w:val="0"/>
        <w:autoSpaceDE/>
        <w:autoSpaceDN/>
        <w:jc w:val="both"/>
        <w:textAlignment w:val="auto"/>
        <w:rPr>
          <w:rFonts w:ascii="Arial" w:eastAsiaTheme="minorHAnsi" w:hAnsi="Arial" w:cs="Arial"/>
          <w:sz w:val="22"/>
          <w:szCs w:val="22"/>
          <w:lang w:val="es-ES"/>
        </w:rPr>
      </w:pPr>
    </w:p>
    <w:p w14:paraId="085838BB" w14:textId="77777777" w:rsidR="009448E0" w:rsidRPr="009448E0" w:rsidRDefault="009448E0" w:rsidP="00185123">
      <w:pPr>
        <w:widowControl/>
        <w:suppressAutoHyphens w:val="0"/>
        <w:autoSpaceDE/>
        <w:autoSpaceDN/>
        <w:ind w:left="900" w:hanging="900"/>
        <w:jc w:val="both"/>
        <w:textAlignment w:val="auto"/>
        <w:rPr>
          <w:rFonts w:ascii="Arial" w:eastAsiaTheme="minorHAnsi" w:hAnsi="Arial" w:cs="Arial"/>
          <w:sz w:val="22"/>
          <w:szCs w:val="22"/>
          <w:lang w:val="es-ES"/>
        </w:rPr>
      </w:pPr>
      <w:r w:rsidRPr="009448E0">
        <w:rPr>
          <w:rFonts w:ascii="Arial" w:eastAsiaTheme="minorHAnsi" w:hAnsi="Arial" w:cs="Arial"/>
          <w:sz w:val="22"/>
          <w:szCs w:val="22"/>
          <w:lang w:val="es-ES"/>
        </w:rPr>
        <w:t>15.BB</w:t>
      </w:r>
      <w:r w:rsidRPr="009448E0">
        <w:rPr>
          <w:rFonts w:ascii="Arial" w:eastAsiaTheme="minorHAnsi" w:hAnsi="Arial" w:cs="Arial"/>
          <w:sz w:val="22"/>
          <w:szCs w:val="22"/>
          <w:lang w:val="es-ES"/>
        </w:rPr>
        <w:tab/>
        <w:t>Se solicita al Consejo Científico, sujeto a la disponibilidad de recursos y, cuando proceda, con el apoyo del Grupo de Trabajo sobre Mamíferos Acuáticos, que:</w:t>
      </w:r>
    </w:p>
    <w:p w14:paraId="3B85010A" w14:textId="77777777" w:rsidR="009448E0" w:rsidRPr="009448E0" w:rsidRDefault="009448E0" w:rsidP="00185123">
      <w:pPr>
        <w:widowControl/>
        <w:suppressAutoHyphens w:val="0"/>
        <w:autoSpaceDE/>
        <w:autoSpaceDN/>
        <w:ind w:left="720" w:hanging="720"/>
        <w:jc w:val="both"/>
        <w:textAlignment w:val="auto"/>
        <w:rPr>
          <w:rFonts w:ascii="Arial" w:eastAsiaTheme="minorHAnsi" w:hAnsi="Arial" w:cs="Arial"/>
          <w:sz w:val="22"/>
          <w:szCs w:val="22"/>
          <w:lang w:val="es-ES"/>
        </w:rPr>
      </w:pPr>
    </w:p>
    <w:p w14:paraId="7885A712" w14:textId="77777777" w:rsidR="009448E0" w:rsidRPr="009448E0" w:rsidRDefault="009448E0" w:rsidP="00185123">
      <w:pPr>
        <w:widowControl/>
        <w:numPr>
          <w:ilvl w:val="1"/>
          <w:numId w:val="5"/>
        </w:numPr>
        <w:suppressAutoHyphens w:val="0"/>
        <w:autoSpaceDE/>
        <w:autoSpaceDN/>
        <w:ind w:left="1440" w:hanging="540"/>
        <w:jc w:val="both"/>
        <w:textAlignment w:val="auto"/>
        <w:rPr>
          <w:rFonts w:ascii="Arial" w:eastAsiaTheme="minorHAnsi" w:hAnsi="Arial" w:cstheme="minorBidi"/>
          <w:sz w:val="22"/>
          <w:szCs w:val="22"/>
          <w:lang w:val="es-ES"/>
        </w:rPr>
      </w:pPr>
      <w:r w:rsidRPr="009448E0">
        <w:rPr>
          <w:rFonts w:ascii="Arial" w:eastAsiaTheme="minorHAnsi" w:hAnsi="Arial" w:cstheme="minorBidi"/>
          <w:sz w:val="22"/>
          <w:szCs w:val="22"/>
          <w:lang w:val="es-ES"/>
        </w:rPr>
        <w:t>sintetice la investigación en comprensión emergente de cómo el bienestar de los cetáceos puede afectar a los resultados de conservación, y hacer recomendaciones a las Partes;</w:t>
      </w:r>
    </w:p>
    <w:p w14:paraId="3A675C2B" w14:textId="77777777" w:rsidR="009448E0" w:rsidRPr="009448E0" w:rsidRDefault="009448E0" w:rsidP="00185123">
      <w:pPr>
        <w:widowControl/>
        <w:suppressAutoHyphens w:val="0"/>
        <w:autoSpaceDE/>
        <w:autoSpaceDN/>
        <w:ind w:left="1440" w:hanging="540"/>
        <w:jc w:val="both"/>
        <w:textAlignment w:val="auto"/>
        <w:rPr>
          <w:rFonts w:ascii="Arial" w:eastAsiaTheme="minorHAnsi" w:hAnsi="Arial" w:cstheme="minorBidi"/>
          <w:sz w:val="22"/>
          <w:szCs w:val="22"/>
          <w:lang w:val="es-ES"/>
        </w:rPr>
      </w:pPr>
    </w:p>
    <w:p w14:paraId="2A47B690" w14:textId="77777777" w:rsidR="009448E0" w:rsidRPr="009448E0" w:rsidRDefault="009448E0" w:rsidP="00185123">
      <w:pPr>
        <w:widowControl/>
        <w:numPr>
          <w:ilvl w:val="1"/>
          <w:numId w:val="5"/>
        </w:numPr>
        <w:suppressAutoHyphens w:val="0"/>
        <w:autoSpaceDE/>
        <w:autoSpaceDN/>
        <w:ind w:left="1440" w:hanging="540"/>
        <w:jc w:val="both"/>
        <w:textAlignment w:val="auto"/>
        <w:rPr>
          <w:rFonts w:ascii="Arial" w:eastAsiaTheme="minorHAnsi" w:hAnsi="Arial" w:cstheme="minorBidi"/>
          <w:sz w:val="22"/>
          <w:szCs w:val="22"/>
          <w:lang w:val="es-ES"/>
        </w:rPr>
      </w:pPr>
      <w:r w:rsidRPr="009448E0">
        <w:rPr>
          <w:rFonts w:ascii="Arial" w:eastAsiaTheme="minorHAnsi" w:hAnsi="Arial" w:cstheme="minorBidi"/>
          <w:sz w:val="22"/>
          <w:szCs w:val="22"/>
          <w:lang w:val="es-ES"/>
        </w:rPr>
        <w:lastRenderedPageBreak/>
        <w:t>en colaboración con la CBI, ACCOBAMS Y ASCOBANS, examine los efectos del cambio climático en la conservación y el bienestar de los cetáceos, y formule recomendaciones a las Partes;</w:t>
      </w:r>
    </w:p>
    <w:p w14:paraId="1C337D18" w14:textId="77777777" w:rsidR="009448E0" w:rsidRPr="009448E0" w:rsidRDefault="009448E0" w:rsidP="00185123">
      <w:pPr>
        <w:widowControl/>
        <w:suppressAutoHyphens w:val="0"/>
        <w:autoSpaceDE/>
        <w:autoSpaceDN/>
        <w:ind w:left="1440" w:hanging="540"/>
        <w:jc w:val="both"/>
        <w:textAlignment w:val="auto"/>
        <w:rPr>
          <w:rFonts w:ascii="Arial" w:eastAsiaTheme="minorHAnsi" w:hAnsi="Arial" w:cstheme="minorBidi"/>
          <w:sz w:val="22"/>
          <w:szCs w:val="22"/>
          <w:lang w:val="es-ES"/>
        </w:rPr>
      </w:pPr>
    </w:p>
    <w:p w14:paraId="7E52BFD5" w14:textId="069BE6CC" w:rsidR="009448E0" w:rsidRPr="009448E0" w:rsidRDefault="009448E0" w:rsidP="00185123">
      <w:pPr>
        <w:widowControl/>
        <w:numPr>
          <w:ilvl w:val="1"/>
          <w:numId w:val="5"/>
        </w:numPr>
        <w:suppressAutoHyphens w:val="0"/>
        <w:autoSpaceDE/>
        <w:autoSpaceDN/>
        <w:ind w:left="1440" w:hanging="540"/>
        <w:jc w:val="both"/>
        <w:textAlignment w:val="auto"/>
        <w:rPr>
          <w:rFonts w:ascii="Arial" w:eastAsiaTheme="minorHAnsi" w:hAnsi="Arial" w:cstheme="minorBidi"/>
          <w:sz w:val="22"/>
          <w:szCs w:val="22"/>
          <w:lang w:val="es-ES"/>
        </w:rPr>
      </w:pPr>
      <w:r w:rsidRPr="009448E0">
        <w:rPr>
          <w:rFonts w:ascii="Arial" w:eastAsiaTheme="minorHAnsi" w:hAnsi="Arial" w:cs="Arial"/>
          <w:sz w:val="22"/>
          <w:szCs w:val="22"/>
          <w:lang w:val="es-ES"/>
        </w:rPr>
        <w:t>investigue los efectos de la muerte masiva de cetáceos</w:t>
      </w:r>
      <w:r w:rsidR="0030079F">
        <w:rPr>
          <w:rFonts w:ascii="Arial" w:eastAsiaTheme="minorHAnsi" w:hAnsi="Arial" w:cs="Arial"/>
          <w:sz w:val="22"/>
          <w:szCs w:val="22"/>
          <w:lang w:val="es-ES"/>
        </w:rPr>
        <w:t>, incluidos aquellos</w:t>
      </w:r>
      <w:r w:rsidRPr="009448E0">
        <w:rPr>
          <w:rFonts w:ascii="Arial" w:eastAsiaTheme="minorHAnsi" w:hAnsi="Arial" w:cs="Arial"/>
          <w:sz w:val="22"/>
          <w:szCs w:val="22"/>
          <w:lang w:val="es-ES"/>
        </w:rPr>
        <w:t xml:space="preserve"> relacionad</w:t>
      </w:r>
      <w:r w:rsidR="0030079F">
        <w:rPr>
          <w:rFonts w:ascii="Arial" w:eastAsiaTheme="minorHAnsi" w:hAnsi="Arial" w:cs="Arial"/>
          <w:sz w:val="22"/>
          <w:szCs w:val="22"/>
          <w:lang w:val="es-ES"/>
        </w:rPr>
        <w:t>os</w:t>
      </w:r>
      <w:r w:rsidRPr="009448E0">
        <w:rPr>
          <w:rFonts w:ascii="Arial" w:eastAsiaTheme="minorHAnsi" w:hAnsi="Arial" w:cs="Arial"/>
          <w:sz w:val="22"/>
          <w:szCs w:val="22"/>
          <w:lang w:val="es-ES"/>
        </w:rPr>
        <w:t xml:space="preserve"> con la presencia de toxinas de algas y formule recomendaciones a las Partes;</w:t>
      </w:r>
    </w:p>
    <w:p w14:paraId="47963E79" w14:textId="77777777" w:rsidR="009448E0" w:rsidRPr="009448E0" w:rsidRDefault="009448E0" w:rsidP="00185123">
      <w:pPr>
        <w:widowControl/>
        <w:suppressAutoHyphens w:val="0"/>
        <w:autoSpaceDE/>
        <w:autoSpaceDN/>
        <w:ind w:left="1440" w:hanging="540"/>
        <w:textAlignment w:val="auto"/>
        <w:rPr>
          <w:rFonts w:ascii="Arial" w:eastAsiaTheme="minorHAnsi" w:hAnsi="Arial" w:cstheme="minorBidi"/>
          <w:sz w:val="22"/>
          <w:szCs w:val="22"/>
          <w:lang w:val="es-ES"/>
        </w:rPr>
      </w:pPr>
    </w:p>
    <w:p w14:paraId="69E7779B" w14:textId="77777777" w:rsidR="009448E0" w:rsidRPr="009448E0" w:rsidRDefault="009448E0" w:rsidP="00185123">
      <w:pPr>
        <w:widowControl/>
        <w:numPr>
          <w:ilvl w:val="1"/>
          <w:numId w:val="5"/>
        </w:numPr>
        <w:suppressAutoHyphens w:val="0"/>
        <w:autoSpaceDE/>
        <w:autoSpaceDN/>
        <w:ind w:left="1440" w:hanging="540"/>
        <w:jc w:val="both"/>
        <w:textAlignment w:val="auto"/>
        <w:rPr>
          <w:rFonts w:ascii="Arial" w:eastAsiaTheme="minorHAnsi" w:hAnsi="Arial" w:cstheme="minorBidi"/>
          <w:sz w:val="22"/>
          <w:szCs w:val="22"/>
          <w:lang w:val="es-ES"/>
        </w:rPr>
      </w:pPr>
      <w:r w:rsidRPr="009448E0">
        <w:rPr>
          <w:rFonts w:ascii="Arial" w:eastAsiaTheme="minorHAnsi" w:hAnsi="Arial" w:cstheme="minorBidi"/>
          <w:sz w:val="22"/>
          <w:szCs w:val="22"/>
          <w:lang w:val="es-ES"/>
        </w:rPr>
        <w:t>emprenda, en cooperación con la CBI, una cuantificación de la caza contemporánea de ballenas y la captura de carne de animales silvestres acuáticos de todos los cetáceos incluidos en el Apéndice II de la CMS en todas las regiones, y formule recomendaciones a las Partes; y</w:t>
      </w:r>
    </w:p>
    <w:p w14:paraId="6FE4525E" w14:textId="77777777" w:rsidR="009448E0" w:rsidRPr="009448E0" w:rsidRDefault="009448E0" w:rsidP="00185123">
      <w:pPr>
        <w:widowControl/>
        <w:suppressAutoHyphens w:val="0"/>
        <w:autoSpaceDE/>
        <w:autoSpaceDN/>
        <w:ind w:left="720"/>
        <w:contextualSpacing/>
        <w:textAlignment w:val="auto"/>
        <w:rPr>
          <w:rFonts w:ascii="Arial" w:eastAsiaTheme="minorHAnsi" w:hAnsi="Arial" w:cstheme="minorBidi"/>
          <w:sz w:val="22"/>
          <w:szCs w:val="22"/>
          <w:lang w:val="es-ES"/>
        </w:rPr>
      </w:pPr>
    </w:p>
    <w:p w14:paraId="2538D0EB" w14:textId="188A6781" w:rsidR="009448E0" w:rsidRPr="009448E0" w:rsidRDefault="009448E0" w:rsidP="00185123">
      <w:pPr>
        <w:widowControl/>
        <w:numPr>
          <w:ilvl w:val="1"/>
          <w:numId w:val="5"/>
        </w:numPr>
        <w:suppressAutoHyphens w:val="0"/>
        <w:autoSpaceDE/>
        <w:autoSpaceDN/>
        <w:ind w:left="1440" w:hanging="540"/>
        <w:jc w:val="both"/>
        <w:textAlignment w:val="auto"/>
        <w:rPr>
          <w:rFonts w:ascii="Arial" w:eastAsiaTheme="minorHAnsi" w:hAnsi="Arial" w:cstheme="minorBidi"/>
          <w:sz w:val="22"/>
          <w:szCs w:val="22"/>
          <w:lang w:val="es-ES"/>
        </w:rPr>
      </w:pPr>
      <w:r w:rsidRPr="009448E0">
        <w:rPr>
          <w:rFonts w:ascii="Arial" w:eastAsiaTheme="minorHAnsi" w:hAnsi="Arial" w:cstheme="minorBidi"/>
          <w:sz w:val="22"/>
          <w:szCs w:val="22"/>
          <w:lang w:val="es-ES"/>
        </w:rPr>
        <w:t xml:space="preserve">Revisar la </w:t>
      </w:r>
      <w:r w:rsidR="0030079F">
        <w:rPr>
          <w:rFonts w:ascii="Arial" w:eastAsiaTheme="minorHAnsi" w:hAnsi="Arial" w:cstheme="minorBidi"/>
          <w:sz w:val="22"/>
          <w:szCs w:val="22"/>
          <w:lang w:val="es-ES"/>
        </w:rPr>
        <w:t>r</w:t>
      </w:r>
      <w:r w:rsidRPr="009448E0">
        <w:rPr>
          <w:rFonts w:ascii="Arial" w:eastAsiaTheme="minorHAnsi" w:hAnsi="Arial" w:cstheme="minorBidi"/>
          <w:sz w:val="22"/>
          <w:szCs w:val="22"/>
          <w:lang w:val="es-ES"/>
        </w:rPr>
        <w:t>ecopilación de recomendaciones que podrían dirigirse al Consejo Científico en la COP15 y futuras COP, que figura en el anexo 4 del documento UNEP/CMSCOP15/Doc.25.4.1, y formular recomendaciones a la 16ª reunión de la Conferencia de las Partes sobre las medidas prioritarias que deben adoptarse para avanzar en el próximo período entre sesiones.</w:t>
      </w:r>
    </w:p>
    <w:p w14:paraId="0FB38916" w14:textId="77777777" w:rsidR="009448E0" w:rsidRPr="009448E0" w:rsidRDefault="009448E0" w:rsidP="00185123">
      <w:pPr>
        <w:widowControl/>
        <w:suppressAutoHyphens w:val="0"/>
        <w:autoSpaceDE/>
        <w:autoSpaceDN/>
        <w:jc w:val="both"/>
        <w:textAlignment w:val="auto"/>
        <w:rPr>
          <w:rFonts w:ascii="Arial" w:eastAsiaTheme="minorHAnsi" w:hAnsi="Arial" w:cs="Arial"/>
          <w:sz w:val="22"/>
          <w:szCs w:val="22"/>
          <w:lang w:val="es-ES"/>
        </w:rPr>
      </w:pPr>
    </w:p>
    <w:p w14:paraId="759ECFEE" w14:textId="77777777" w:rsidR="009448E0" w:rsidRPr="009448E0" w:rsidRDefault="009448E0" w:rsidP="00185123">
      <w:pPr>
        <w:widowControl/>
        <w:suppressAutoHyphens w:val="0"/>
        <w:autoSpaceDE/>
        <w:autoSpaceDN/>
        <w:jc w:val="both"/>
        <w:textAlignment w:val="auto"/>
        <w:rPr>
          <w:rFonts w:ascii="Arial" w:eastAsiaTheme="minorHAnsi" w:hAnsi="Arial" w:cs="Arial"/>
          <w:b/>
          <w:i/>
          <w:sz w:val="22"/>
          <w:szCs w:val="22"/>
          <w:lang w:val="es-ES"/>
        </w:rPr>
      </w:pPr>
      <w:r w:rsidRPr="009448E0">
        <w:rPr>
          <w:rFonts w:ascii="Arial" w:eastAsiaTheme="minorHAnsi" w:hAnsi="Arial" w:cs="Arial"/>
          <w:b/>
          <w:i/>
          <w:sz w:val="22"/>
          <w:szCs w:val="22"/>
          <w:lang w:val="es-ES"/>
        </w:rPr>
        <w:t>Dirigido a la Secretaría</w:t>
      </w:r>
    </w:p>
    <w:p w14:paraId="689BCD7A" w14:textId="77777777" w:rsidR="009448E0" w:rsidRPr="009448E0" w:rsidRDefault="009448E0" w:rsidP="00185123">
      <w:pPr>
        <w:widowControl/>
        <w:suppressAutoHyphens w:val="0"/>
        <w:autoSpaceDE/>
        <w:autoSpaceDN/>
        <w:jc w:val="both"/>
        <w:textAlignment w:val="auto"/>
        <w:rPr>
          <w:rFonts w:ascii="Arial" w:eastAsiaTheme="minorHAnsi" w:hAnsi="Arial" w:cs="Arial"/>
          <w:sz w:val="22"/>
          <w:szCs w:val="22"/>
          <w:lang w:val="es-ES"/>
        </w:rPr>
      </w:pPr>
    </w:p>
    <w:p w14:paraId="3C26B071" w14:textId="77777777" w:rsidR="009448E0" w:rsidRPr="009448E0" w:rsidRDefault="009448E0" w:rsidP="00185123">
      <w:pPr>
        <w:widowControl/>
        <w:suppressAutoHyphens w:val="0"/>
        <w:autoSpaceDE/>
        <w:autoSpaceDN/>
        <w:ind w:left="900" w:hanging="900"/>
        <w:jc w:val="both"/>
        <w:textAlignment w:val="auto"/>
        <w:rPr>
          <w:rFonts w:ascii="Arial" w:eastAsiaTheme="minorHAnsi" w:hAnsi="Arial" w:cs="Arial"/>
          <w:sz w:val="22"/>
          <w:szCs w:val="22"/>
          <w:lang w:val="es-ES"/>
        </w:rPr>
      </w:pPr>
      <w:r w:rsidRPr="009448E0">
        <w:rPr>
          <w:rFonts w:ascii="Arial" w:eastAsiaTheme="minorHAnsi" w:hAnsi="Arial" w:cs="Arial"/>
          <w:sz w:val="22"/>
          <w:szCs w:val="22"/>
          <w:lang w:val="es-ES"/>
        </w:rPr>
        <w:t>15.CC</w:t>
      </w:r>
      <w:r w:rsidRPr="009448E0">
        <w:rPr>
          <w:rFonts w:ascii="Arial" w:eastAsiaTheme="minorHAnsi" w:hAnsi="Arial" w:cs="Arial"/>
          <w:sz w:val="22"/>
          <w:szCs w:val="22"/>
          <w:lang w:val="es-ES"/>
        </w:rPr>
        <w:tab/>
        <w:t xml:space="preserve">La Secretaría deberá, </w:t>
      </w:r>
    </w:p>
    <w:p w14:paraId="334BA0D7" w14:textId="77777777" w:rsidR="009448E0" w:rsidRPr="009448E0" w:rsidRDefault="009448E0" w:rsidP="00185123">
      <w:pPr>
        <w:widowControl/>
        <w:suppressAutoHyphens w:val="0"/>
        <w:autoSpaceDE/>
        <w:autoSpaceDN/>
        <w:ind w:left="900" w:hanging="900"/>
        <w:jc w:val="both"/>
        <w:textAlignment w:val="auto"/>
        <w:rPr>
          <w:rFonts w:ascii="Arial" w:eastAsiaTheme="minorHAnsi" w:hAnsi="Arial" w:cs="Arial"/>
          <w:sz w:val="22"/>
          <w:szCs w:val="22"/>
          <w:lang w:val="es-ES"/>
        </w:rPr>
      </w:pPr>
    </w:p>
    <w:p w14:paraId="77661E03" w14:textId="77777777" w:rsidR="009448E0" w:rsidRPr="009448E0" w:rsidRDefault="009448E0" w:rsidP="00185123">
      <w:pPr>
        <w:widowControl/>
        <w:numPr>
          <w:ilvl w:val="0"/>
          <w:numId w:val="6"/>
        </w:numPr>
        <w:suppressAutoHyphens w:val="0"/>
        <w:autoSpaceDE/>
        <w:autoSpaceDN/>
        <w:contextualSpacing/>
        <w:jc w:val="both"/>
        <w:textAlignment w:val="auto"/>
        <w:rPr>
          <w:rFonts w:ascii="Arial" w:eastAsiaTheme="minorHAnsi" w:hAnsi="Arial" w:cs="Arial"/>
          <w:sz w:val="22"/>
          <w:szCs w:val="22"/>
          <w:lang w:val="es-ES"/>
        </w:rPr>
      </w:pPr>
      <w:r w:rsidRPr="009448E0">
        <w:rPr>
          <w:rFonts w:ascii="Arial" w:eastAsiaTheme="minorHAnsi" w:hAnsi="Arial" w:cs="Arial"/>
          <w:sz w:val="22"/>
          <w:szCs w:val="22"/>
          <w:lang w:val="es-ES"/>
        </w:rPr>
        <w:t>apoyar al Consejo Científico, en función de la disponibilidad de recursos, en la elaboración de los informes y recomendaciones solicitados en la Decisión 15.BB; e</w:t>
      </w:r>
    </w:p>
    <w:p w14:paraId="239A44FD" w14:textId="77777777" w:rsidR="009448E0" w:rsidRPr="009448E0" w:rsidRDefault="009448E0" w:rsidP="00185123">
      <w:pPr>
        <w:widowControl/>
        <w:suppressAutoHyphens w:val="0"/>
        <w:autoSpaceDE/>
        <w:autoSpaceDN/>
        <w:ind w:left="720"/>
        <w:contextualSpacing/>
        <w:jc w:val="both"/>
        <w:textAlignment w:val="auto"/>
        <w:rPr>
          <w:rFonts w:ascii="Arial" w:eastAsiaTheme="minorHAnsi" w:hAnsi="Arial" w:cs="Arial"/>
          <w:sz w:val="22"/>
          <w:szCs w:val="22"/>
          <w:lang w:val="es-ES"/>
        </w:rPr>
      </w:pPr>
    </w:p>
    <w:p w14:paraId="705566F6" w14:textId="77777777" w:rsidR="009448E0" w:rsidRPr="009448E0" w:rsidRDefault="009448E0" w:rsidP="00185123">
      <w:pPr>
        <w:widowControl/>
        <w:numPr>
          <w:ilvl w:val="0"/>
          <w:numId w:val="6"/>
        </w:numPr>
        <w:suppressAutoHyphens w:val="0"/>
        <w:autoSpaceDE/>
        <w:autoSpaceDN/>
        <w:contextualSpacing/>
        <w:jc w:val="both"/>
        <w:textAlignment w:val="auto"/>
        <w:rPr>
          <w:rFonts w:ascii="Arial" w:eastAsiaTheme="minorHAnsi" w:hAnsi="Arial" w:cs="Arial"/>
          <w:sz w:val="22"/>
          <w:szCs w:val="22"/>
          <w:lang w:val="es-ES"/>
        </w:rPr>
      </w:pPr>
      <w:r w:rsidRPr="009448E0">
        <w:rPr>
          <w:rFonts w:ascii="Arial" w:eastAsiaTheme="minorHAnsi" w:hAnsi="Arial" w:cs="Arial"/>
          <w:sz w:val="22"/>
          <w:szCs w:val="22"/>
          <w:lang w:val="es-ES"/>
        </w:rPr>
        <w:t>investigar el desarrollo de un programa de trabajo conjunto con la Secretaría de la CBI sobre la conservación de los cetáceos, teniendo en cuenta el memorando de entendimiento entre ambas organizaciones.</w:t>
      </w:r>
    </w:p>
    <w:p w14:paraId="175BEF65" w14:textId="77777777" w:rsidR="009448E0" w:rsidRPr="009448E0" w:rsidRDefault="009448E0" w:rsidP="00185123">
      <w:pPr>
        <w:widowControl/>
        <w:suppressAutoHyphens w:val="0"/>
        <w:autoSpaceDE/>
        <w:autoSpaceDN/>
        <w:textAlignment w:val="auto"/>
        <w:rPr>
          <w:rFonts w:ascii="Arial" w:eastAsiaTheme="minorHAnsi" w:hAnsi="Arial" w:cs="Arial"/>
          <w:sz w:val="22"/>
          <w:szCs w:val="22"/>
          <w:lang w:val="es-ES"/>
        </w:rPr>
      </w:pPr>
    </w:p>
    <w:p w14:paraId="3CFBAB44" w14:textId="77777777" w:rsidR="009448E0" w:rsidRPr="009448E0" w:rsidRDefault="009448E0" w:rsidP="00185123">
      <w:pPr>
        <w:widowControl/>
        <w:suppressAutoHyphens w:val="0"/>
        <w:autoSpaceDE/>
        <w:autoSpaceDN/>
        <w:textAlignment w:val="auto"/>
        <w:rPr>
          <w:rFonts w:ascii="Arial" w:eastAsiaTheme="minorHAnsi" w:hAnsi="Arial" w:cs="Arial"/>
          <w:sz w:val="22"/>
          <w:szCs w:val="22"/>
          <w:lang w:val="es-ES"/>
        </w:rPr>
      </w:pPr>
    </w:p>
    <w:p w14:paraId="1DE624AD" w14:textId="77777777" w:rsidR="009448E0" w:rsidRPr="009448E0" w:rsidRDefault="009448E0" w:rsidP="00185123">
      <w:pPr>
        <w:widowControl/>
        <w:suppressAutoHyphens w:val="0"/>
        <w:autoSpaceDE/>
        <w:autoSpaceDN/>
        <w:ind w:left="567" w:hanging="567"/>
        <w:jc w:val="center"/>
        <w:textAlignment w:val="auto"/>
        <w:rPr>
          <w:rFonts w:ascii="Arial" w:eastAsiaTheme="minorHAnsi" w:hAnsi="Arial" w:cstheme="minorBidi"/>
          <w:b/>
          <w:sz w:val="22"/>
          <w:szCs w:val="22"/>
          <w:lang w:val="es-ES"/>
        </w:rPr>
      </w:pPr>
      <w:r w:rsidRPr="009448E0">
        <w:rPr>
          <w:rFonts w:ascii="Arial" w:eastAsiaTheme="minorHAnsi" w:hAnsi="Arial" w:cstheme="minorBidi"/>
          <w:b/>
          <w:bCs/>
          <w:sz w:val="22"/>
          <w:szCs w:val="22"/>
          <w:lang w:val="es-ES"/>
        </w:rPr>
        <w:t>LA IMPORTANCIA DE LOS CETÁCEOS EN EL FUNCIONAMIENTO DEL ECOSISTEMA</w:t>
      </w:r>
    </w:p>
    <w:p w14:paraId="2119B394" w14:textId="77777777" w:rsidR="009448E0" w:rsidRPr="009448E0" w:rsidRDefault="009448E0" w:rsidP="00185123">
      <w:pPr>
        <w:widowControl/>
        <w:suppressAutoHyphens w:val="0"/>
        <w:autoSpaceDE/>
        <w:autoSpaceDN/>
        <w:jc w:val="both"/>
        <w:textAlignment w:val="auto"/>
        <w:rPr>
          <w:rFonts w:ascii="Arial" w:eastAsiaTheme="minorHAnsi" w:hAnsi="Arial" w:cs="Arial"/>
          <w:b/>
          <w:i/>
          <w:sz w:val="22"/>
          <w:szCs w:val="22"/>
          <w:lang w:val="es-ES"/>
        </w:rPr>
      </w:pPr>
    </w:p>
    <w:p w14:paraId="720AE71D" w14:textId="77777777" w:rsidR="009448E0" w:rsidRPr="009448E0" w:rsidRDefault="009448E0" w:rsidP="00185123">
      <w:pPr>
        <w:widowControl/>
        <w:suppressAutoHyphens w:val="0"/>
        <w:autoSpaceDE/>
        <w:autoSpaceDN/>
        <w:jc w:val="both"/>
        <w:textAlignment w:val="auto"/>
        <w:rPr>
          <w:rFonts w:ascii="Arial" w:eastAsiaTheme="minorHAnsi" w:hAnsi="Arial" w:cs="Arial"/>
          <w:b/>
          <w:i/>
          <w:sz w:val="22"/>
          <w:szCs w:val="22"/>
          <w:lang w:val="es-ES"/>
        </w:rPr>
      </w:pPr>
    </w:p>
    <w:p w14:paraId="27514623" w14:textId="77777777" w:rsidR="009448E0" w:rsidRPr="009448E0" w:rsidRDefault="009448E0" w:rsidP="00185123">
      <w:pPr>
        <w:widowControl/>
        <w:suppressAutoHyphens w:val="0"/>
        <w:autoSpaceDE/>
        <w:autoSpaceDN/>
        <w:jc w:val="both"/>
        <w:textAlignment w:val="auto"/>
        <w:rPr>
          <w:rFonts w:ascii="Arial" w:eastAsiaTheme="minorHAnsi" w:hAnsi="Arial" w:cs="Arial"/>
          <w:sz w:val="22"/>
          <w:szCs w:val="22"/>
          <w:lang w:val="es-ES"/>
        </w:rPr>
      </w:pPr>
      <w:r w:rsidRPr="009448E0">
        <w:rPr>
          <w:rFonts w:ascii="Arial" w:eastAsiaTheme="minorHAnsi" w:hAnsi="Arial" w:cs="Arial"/>
          <w:b/>
          <w:i/>
          <w:sz w:val="22"/>
          <w:szCs w:val="22"/>
          <w:lang w:val="es-ES"/>
        </w:rPr>
        <w:t xml:space="preserve">Dirigido al Consejo Científico </w:t>
      </w:r>
    </w:p>
    <w:p w14:paraId="73FC7744" w14:textId="77777777" w:rsidR="009448E0" w:rsidRPr="009448E0" w:rsidRDefault="009448E0" w:rsidP="00185123">
      <w:pPr>
        <w:widowControl/>
        <w:suppressAutoHyphens w:val="0"/>
        <w:autoSpaceDE/>
        <w:autoSpaceDN/>
        <w:jc w:val="both"/>
        <w:textAlignment w:val="auto"/>
        <w:rPr>
          <w:rFonts w:ascii="Arial" w:eastAsiaTheme="minorHAnsi" w:hAnsi="Arial" w:cs="Arial"/>
          <w:sz w:val="22"/>
          <w:szCs w:val="22"/>
          <w:lang w:val="es-ES"/>
        </w:rPr>
      </w:pPr>
    </w:p>
    <w:p w14:paraId="377861A4" w14:textId="77777777" w:rsidR="009448E0" w:rsidRPr="009448E0" w:rsidRDefault="009448E0" w:rsidP="00185123">
      <w:pPr>
        <w:widowControl/>
        <w:suppressAutoHyphens w:val="0"/>
        <w:autoSpaceDE/>
        <w:autoSpaceDN/>
        <w:ind w:left="900" w:hanging="900"/>
        <w:jc w:val="both"/>
        <w:textAlignment w:val="auto"/>
        <w:rPr>
          <w:rFonts w:ascii="Arial" w:eastAsiaTheme="minorHAnsi" w:hAnsi="Arial" w:cs="Arial"/>
          <w:sz w:val="22"/>
          <w:szCs w:val="22"/>
          <w:lang w:val="es-ES"/>
        </w:rPr>
      </w:pPr>
      <w:r w:rsidRPr="009448E0">
        <w:rPr>
          <w:rFonts w:ascii="Arial" w:eastAsiaTheme="minorHAnsi" w:hAnsi="Arial" w:cs="Arial"/>
          <w:sz w:val="22"/>
          <w:szCs w:val="22"/>
          <w:lang w:val="es-ES"/>
        </w:rPr>
        <w:t>15.DD</w:t>
      </w:r>
      <w:r w:rsidRPr="009448E0">
        <w:rPr>
          <w:rFonts w:ascii="Arial" w:eastAsiaTheme="minorHAnsi" w:hAnsi="Arial" w:cs="Arial"/>
          <w:sz w:val="22"/>
          <w:szCs w:val="22"/>
          <w:lang w:val="es-ES"/>
        </w:rPr>
        <w:tab/>
      </w:r>
      <w:r w:rsidRPr="009448E0">
        <w:rPr>
          <w:rFonts w:ascii="Arial" w:eastAsiaTheme="minorHAnsi" w:hAnsi="Arial" w:cs="Arial"/>
          <w:bCs/>
          <w:iCs/>
          <w:sz w:val="22"/>
          <w:szCs w:val="22"/>
          <w:lang w:val="es-ES"/>
        </w:rPr>
        <w:t>Se solicita al Consejo Científico que, a través del Grupo de Trabajo sobre Mamíferos Acuáticos, asesore a la Secretaría en relación con la labor sobre la importancia de los cetáceos en el funcionamiento del ecosistema, tomando nota de la labor realizada en la CBI, y que aporte información a la CBI según sea necesario.</w:t>
      </w:r>
    </w:p>
    <w:p w14:paraId="2046A6D3" w14:textId="77777777" w:rsidR="009448E0" w:rsidRPr="009448E0" w:rsidRDefault="009448E0" w:rsidP="00185123">
      <w:pPr>
        <w:widowControl/>
        <w:suppressAutoHyphens w:val="0"/>
        <w:autoSpaceDE/>
        <w:autoSpaceDN/>
        <w:jc w:val="both"/>
        <w:textAlignment w:val="auto"/>
        <w:rPr>
          <w:rFonts w:ascii="Arial" w:eastAsiaTheme="minorHAnsi" w:hAnsi="Arial" w:cs="Arial"/>
          <w:b/>
          <w:i/>
          <w:sz w:val="22"/>
          <w:szCs w:val="22"/>
          <w:lang w:val="es-ES"/>
        </w:rPr>
      </w:pPr>
    </w:p>
    <w:p w14:paraId="517AA2C0" w14:textId="77777777" w:rsidR="009448E0" w:rsidRPr="009448E0" w:rsidRDefault="009448E0" w:rsidP="00185123">
      <w:pPr>
        <w:widowControl/>
        <w:suppressAutoHyphens w:val="0"/>
        <w:autoSpaceDE/>
        <w:autoSpaceDN/>
        <w:jc w:val="both"/>
        <w:textAlignment w:val="auto"/>
        <w:rPr>
          <w:rFonts w:ascii="Arial" w:eastAsiaTheme="minorHAnsi" w:hAnsi="Arial" w:cs="Arial"/>
          <w:b/>
          <w:i/>
          <w:sz w:val="22"/>
          <w:szCs w:val="22"/>
          <w:lang w:val="es-ES"/>
        </w:rPr>
      </w:pPr>
      <w:r w:rsidRPr="009448E0">
        <w:rPr>
          <w:rFonts w:ascii="Arial" w:eastAsiaTheme="minorHAnsi" w:hAnsi="Arial" w:cs="Arial"/>
          <w:b/>
          <w:i/>
          <w:sz w:val="22"/>
          <w:szCs w:val="22"/>
          <w:lang w:val="es-ES"/>
        </w:rPr>
        <w:t>Dirigido a la Secretaría</w:t>
      </w:r>
    </w:p>
    <w:p w14:paraId="68C27F22" w14:textId="77777777" w:rsidR="009448E0" w:rsidRPr="009448E0" w:rsidRDefault="009448E0" w:rsidP="00185123">
      <w:pPr>
        <w:widowControl/>
        <w:suppressAutoHyphens w:val="0"/>
        <w:autoSpaceDE/>
        <w:autoSpaceDN/>
        <w:jc w:val="both"/>
        <w:textAlignment w:val="auto"/>
        <w:rPr>
          <w:rFonts w:ascii="Arial" w:eastAsiaTheme="minorHAnsi" w:hAnsi="Arial" w:cs="Arial"/>
          <w:sz w:val="22"/>
          <w:szCs w:val="22"/>
          <w:lang w:val="es-ES"/>
        </w:rPr>
      </w:pPr>
    </w:p>
    <w:p w14:paraId="08941DF6" w14:textId="77777777" w:rsidR="009448E0" w:rsidRPr="009448E0" w:rsidRDefault="009448E0" w:rsidP="00185123">
      <w:pPr>
        <w:suppressAutoHyphens w:val="0"/>
        <w:adjustRightInd w:val="0"/>
        <w:ind w:left="900" w:hanging="900"/>
        <w:jc w:val="both"/>
        <w:textAlignment w:val="auto"/>
        <w:rPr>
          <w:rFonts w:ascii="Arial" w:eastAsiaTheme="minorHAnsi" w:hAnsi="Arial" w:cs="Arial"/>
          <w:iCs/>
          <w:sz w:val="22"/>
          <w:szCs w:val="22"/>
          <w:lang w:val="es-ES"/>
        </w:rPr>
      </w:pPr>
      <w:r w:rsidRPr="009448E0">
        <w:rPr>
          <w:rFonts w:ascii="Arial" w:eastAsiaTheme="minorHAnsi" w:hAnsi="Arial" w:cs="Arial"/>
          <w:sz w:val="22"/>
          <w:szCs w:val="22"/>
          <w:lang w:val="es-ES"/>
        </w:rPr>
        <w:t>15.EE</w:t>
      </w:r>
      <w:r w:rsidRPr="009448E0">
        <w:rPr>
          <w:rFonts w:ascii="Arial" w:eastAsiaTheme="minorHAnsi" w:hAnsi="Arial" w:cs="Arial"/>
          <w:sz w:val="22"/>
          <w:szCs w:val="22"/>
          <w:lang w:val="es-ES"/>
        </w:rPr>
        <w:tab/>
        <w:t xml:space="preserve">La secretaría </w:t>
      </w:r>
      <w:r w:rsidRPr="009448E0">
        <w:rPr>
          <w:rFonts w:ascii="Arial" w:eastAsiaTheme="minorHAnsi" w:hAnsi="Arial" w:cs="Arial"/>
          <w:iCs/>
          <w:sz w:val="22"/>
          <w:szCs w:val="22"/>
          <w:lang w:val="es-ES"/>
        </w:rPr>
        <w:t>seguirá colaborando con la Secretaría de la CBI en relación con la labor sobre la importancia de los cetáceos en el funcionamiento del ecosistema.</w:t>
      </w:r>
    </w:p>
    <w:p w14:paraId="354E1B58" w14:textId="77777777" w:rsidR="009448E0" w:rsidRPr="009448E0" w:rsidRDefault="009448E0" w:rsidP="00185123">
      <w:pPr>
        <w:widowControl/>
        <w:suppressAutoHyphens w:val="0"/>
        <w:autoSpaceDE/>
        <w:autoSpaceDN/>
        <w:jc w:val="both"/>
        <w:textAlignment w:val="auto"/>
        <w:rPr>
          <w:rFonts w:ascii="Arial" w:eastAsiaTheme="minorHAnsi" w:hAnsi="Arial" w:cs="Arial"/>
          <w:iCs/>
          <w:sz w:val="22"/>
          <w:szCs w:val="22"/>
          <w:lang w:val="es-ES"/>
        </w:rPr>
      </w:pPr>
    </w:p>
    <w:p w14:paraId="107BC28F" w14:textId="77777777" w:rsidR="009448E0" w:rsidRPr="009448E0" w:rsidRDefault="009448E0" w:rsidP="00185123">
      <w:pPr>
        <w:pBdr>
          <w:top w:val="single" w:sz="6" w:space="0" w:color="FFFFFF"/>
          <w:left w:val="single" w:sz="6" w:space="0" w:color="FFFFFF"/>
          <w:bottom w:val="single" w:sz="6" w:space="0" w:color="FFFFFF"/>
          <w:right w:val="single" w:sz="6" w:space="0" w:color="FFFFFF"/>
        </w:pBdr>
        <w:jc w:val="right"/>
        <w:outlineLvl w:val="0"/>
        <w:rPr>
          <w:rFonts w:ascii="Arial" w:eastAsiaTheme="minorHAnsi" w:hAnsi="Arial" w:cstheme="minorBidi"/>
          <w:sz w:val="22"/>
          <w:szCs w:val="22"/>
          <w:lang w:val="es-ES"/>
        </w:rPr>
      </w:pPr>
    </w:p>
    <w:p w14:paraId="7A7D9EF6" w14:textId="77777777" w:rsidR="00D82C56" w:rsidRPr="00FD2360" w:rsidRDefault="00D82C56" w:rsidP="00185123">
      <w:pPr>
        <w:jc w:val="both"/>
        <w:rPr>
          <w:rFonts w:ascii="Arial" w:hAnsi="Arial" w:cs="Arial"/>
          <w:lang w:val="es-ES"/>
        </w:rPr>
      </w:pPr>
    </w:p>
    <w:sectPr w:rsidR="00D82C56" w:rsidRPr="00FD2360" w:rsidSect="00AB528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CB64" w14:textId="77777777" w:rsidR="000B7E02" w:rsidRDefault="000B7E02">
      <w:r>
        <w:separator/>
      </w:r>
    </w:p>
  </w:endnote>
  <w:endnote w:type="continuationSeparator" w:id="0">
    <w:p w14:paraId="5424E923" w14:textId="77777777" w:rsidR="000B7E02" w:rsidRDefault="000B7E02">
      <w:r>
        <w:continuationSeparator/>
      </w:r>
    </w:p>
  </w:endnote>
  <w:endnote w:type="continuationNotice" w:id="1">
    <w:p w14:paraId="4819A433" w14:textId="77777777" w:rsidR="000B7E02" w:rsidRDefault="000B7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FBD" w14:textId="77777777" w:rsidR="000B7E02" w:rsidRDefault="000B7E02">
      <w:r>
        <w:rPr>
          <w:color w:val="000000"/>
        </w:rPr>
        <w:separator/>
      </w:r>
    </w:p>
  </w:footnote>
  <w:footnote w:type="continuationSeparator" w:id="0">
    <w:p w14:paraId="050E8959" w14:textId="77777777" w:rsidR="000B7E02" w:rsidRDefault="000B7E02">
      <w:r>
        <w:continuationSeparator/>
      </w:r>
    </w:p>
  </w:footnote>
  <w:footnote w:type="continuationNotice" w:id="1">
    <w:p w14:paraId="3A82F883" w14:textId="77777777" w:rsidR="000B7E02" w:rsidRDefault="000B7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222A" w14:textId="2A39544B" w:rsidR="009448E0" w:rsidRPr="009448E0" w:rsidRDefault="009448E0" w:rsidP="009448E0">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9448E0">
      <w:rPr>
        <w:rFonts w:ascii="Arial" w:hAnsi="Arial" w:cs="Arial"/>
        <w:i/>
        <w:sz w:val="18"/>
        <w:szCs w:val="18"/>
        <w:lang w:val="en-GB"/>
      </w:rPr>
      <w:t>UNEP/CMS/COP15/CRP</w:t>
    </w:r>
    <w:r>
      <w:rPr>
        <w:rFonts w:ascii="Arial" w:hAnsi="Arial" w:cs="Arial"/>
        <w:i/>
        <w:sz w:val="18"/>
        <w:szCs w:val="18"/>
        <w:lang w:val="en-GB"/>
      </w:rPr>
      <w:t>25.4.1</w:t>
    </w:r>
  </w:p>
  <w:p w14:paraId="50B9F4CC" w14:textId="77777777" w:rsidR="0041439A" w:rsidRPr="009448E0" w:rsidRDefault="0041439A" w:rsidP="00944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408CEA72" w:rsidR="0041439A" w:rsidRPr="009448E0"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9448E0">
      <w:rPr>
        <w:rFonts w:ascii="Arial" w:hAnsi="Arial" w:cs="Arial"/>
        <w:i/>
        <w:sz w:val="18"/>
        <w:szCs w:val="18"/>
        <w:lang w:val="en-GB"/>
      </w:rPr>
      <w:t>UNEP/CMS/COP1</w:t>
    </w:r>
    <w:r w:rsidR="00AB5285" w:rsidRPr="009448E0">
      <w:rPr>
        <w:rFonts w:ascii="Arial" w:hAnsi="Arial" w:cs="Arial"/>
        <w:i/>
        <w:sz w:val="18"/>
        <w:szCs w:val="18"/>
        <w:lang w:val="en-GB"/>
      </w:rPr>
      <w:t>5</w:t>
    </w:r>
    <w:r w:rsidRPr="009448E0">
      <w:rPr>
        <w:rFonts w:ascii="Arial" w:hAnsi="Arial" w:cs="Arial"/>
        <w:i/>
        <w:sz w:val="18"/>
        <w:szCs w:val="18"/>
        <w:lang w:val="en-GB"/>
      </w:rPr>
      <w:t>/CRP</w:t>
    </w:r>
    <w:r w:rsidR="009448E0">
      <w:rPr>
        <w:rFonts w:ascii="Arial" w:hAnsi="Arial" w:cs="Arial"/>
        <w:i/>
        <w:sz w:val="18"/>
        <w:szCs w:val="18"/>
        <w:lang w:val="en-GB"/>
      </w:rPr>
      <w:t>.25.4.1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68498F12" w:rsidR="007A1066" w:rsidRPr="00CB498E"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CB498E">
      <w:rPr>
        <w:rFonts w:ascii="Arial" w:hAnsi="Arial" w:cs="Arial"/>
        <w:bCs/>
        <w:i/>
        <w:iCs/>
        <w:sz w:val="18"/>
        <w:szCs w:val="18"/>
        <w:lang w:val="en-GB"/>
      </w:rPr>
      <w:t>UNEP/CMS/COP1</w:t>
    </w:r>
    <w:r w:rsidR="00AB5285" w:rsidRPr="00CB498E">
      <w:rPr>
        <w:rFonts w:ascii="Arial" w:hAnsi="Arial" w:cs="Arial"/>
        <w:bCs/>
        <w:i/>
        <w:iCs/>
        <w:sz w:val="18"/>
        <w:szCs w:val="18"/>
        <w:lang w:val="en-GB"/>
      </w:rPr>
      <w:t>5</w:t>
    </w:r>
    <w:r w:rsidRPr="00CB498E">
      <w:rPr>
        <w:rFonts w:ascii="Arial" w:hAnsi="Arial" w:cs="Arial"/>
        <w:bCs/>
        <w:i/>
        <w:iCs/>
        <w:sz w:val="18"/>
        <w:szCs w:val="18"/>
        <w:lang w:val="en-GB"/>
      </w:rPr>
      <w:t>/CRP</w:t>
    </w:r>
    <w:r w:rsidR="009448E0">
      <w:rPr>
        <w:rFonts w:ascii="Arial" w:hAnsi="Arial" w:cs="Arial"/>
        <w:bCs/>
        <w:i/>
        <w:iCs/>
        <w:sz w:val="18"/>
        <w:szCs w:val="18"/>
        <w:lang w:val="en-GB"/>
      </w:rPr>
      <w:t>25.4.1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5531"/>
    <w:multiLevelType w:val="hybridMultilevel"/>
    <w:tmpl w:val="E24642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3EBA1F14"/>
    <w:multiLevelType w:val="hybridMultilevel"/>
    <w:tmpl w:val="F4A604F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5ABD60A4"/>
    <w:multiLevelType w:val="hybridMultilevel"/>
    <w:tmpl w:val="A1C81632"/>
    <w:lvl w:ilvl="0" w:tplc="20000017">
      <w:start w:val="1"/>
      <w:numFmt w:val="lowerLetter"/>
      <w:lvlText w:val="%1)"/>
      <w:lvlJc w:val="left"/>
      <w:pPr>
        <w:ind w:left="1117" w:hanging="360"/>
      </w:p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5" w15:restartNumberingAfterBreak="0">
    <w:nsid w:val="7D41010F"/>
    <w:multiLevelType w:val="hybridMultilevel"/>
    <w:tmpl w:val="43B60020"/>
    <w:lvl w:ilvl="0" w:tplc="20000017">
      <w:start w:val="1"/>
      <w:numFmt w:val="lowerLetter"/>
      <w:lvlText w:val="%1)"/>
      <w:lvlJc w:val="left"/>
      <w:pPr>
        <w:ind w:left="720" w:hanging="360"/>
      </w:pPr>
    </w:lvl>
    <w:lvl w:ilvl="1" w:tplc="DD84C80E">
      <w:start w:val="1"/>
      <w:numFmt w:val="lowerLetter"/>
      <w:lvlText w:val="%2)"/>
      <w:lvlJc w:val="left"/>
      <w:pPr>
        <w:ind w:left="1117"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76959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3255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9217322">
    <w:abstractNumId w:val="0"/>
  </w:num>
  <w:num w:numId="4" w16cid:durableId="1273895952">
    <w:abstractNumId w:val="4"/>
  </w:num>
  <w:num w:numId="5" w16cid:durableId="1142117764">
    <w:abstractNumId w:val="5"/>
  </w:num>
  <w:num w:numId="6" w16cid:durableId="328024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0B7E02"/>
    <w:rsid w:val="000C01BC"/>
    <w:rsid w:val="001125D7"/>
    <w:rsid w:val="00164D92"/>
    <w:rsid w:val="00185123"/>
    <w:rsid w:val="002243FE"/>
    <w:rsid w:val="00227282"/>
    <w:rsid w:val="0030079F"/>
    <w:rsid w:val="003F1AD8"/>
    <w:rsid w:val="0041439A"/>
    <w:rsid w:val="0043102F"/>
    <w:rsid w:val="005645C4"/>
    <w:rsid w:val="0058757D"/>
    <w:rsid w:val="005C0F74"/>
    <w:rsid w:val="005D43E4"/>
    <w:rsid w:val="005F0639"/>
    <w:rsid w:val="00713458"/>
    <w:rsid w:val="007A1066"/>
    <w:rsid w:val="009448E0"/>
    <w:rsid w:val="00A609BF"/>
    <w:rsid w:val="00AA138B"/>
    <w:rsid w:val="00AB5285"/>
    <w:rsid w:val="00B91578"/>
    <w:rsid w:val="00B91802"/>
    <w:rsid w:val="00C0249B"/>
    <w:rsid w:val="00C20AD9"/>
    <w:rsid w:val="00CB498E"/>
    <w:rsid w:val="00CD7C1D"/>
    <w:rsid w:val="00D50F95"/>
    <w:rsid w:val="00D61140"/>
    <w:rsid w:val="00D82C56"/>
    <w:rsid w:val="00DB2EEB"/>
    <w:rsid w:val="00E45B44"/>
    <w:rsid w:val="00E829C9"/>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9448E0"/>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rsid w:val="009448E0"/>
    <w:rPr>
      <w:rFonts w:eastAsiaTheme="minorHAnsi" w:cstheme="minorBidi"/>
    </w:rPr>
  </w:style>
  <w:style w:type="character" w:styleId="FootnoteReference">
    <w:name w:val="footnote reference"/>
    <w:uiPriority w:val="99"/>
    <w:semiHidden/>
    <w:rsid w:val="009448E0"/>
    <w:rPr>
      <w:rFonts w:cs="Times New Roman"/>
    </w:rPr>
  </w:style>
  <w:style w:type="paragraph" w:styleId="FootnoteText">
    <w:name w:val="footnote text"/>
    <w:basedOn w:val="Normal"/>
    <w:link w:val="FootnoteTextChar"/>
    <w:uiPriority w:val="99"/>
    <w:semiHidden/>
    <w:unhideWhenUsed/>
    <w:rsid w:val="009448E0"/>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semiHidden/>
    <w:rsid w:val="009448E0"/>
    <w:rPr>
      <w:rFonts w:eastAsiaTheme="minorHAnsi" w:cstheme="minorBid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9068526A-E8A3-46B1-811D-094BF55031B6}"/>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5</cp:revision>
  <cp:lastPrinted>2020-02-03T15:02:00Z</cp:lastPrinted>
  <dcterms:created xsi:type="dcterms:W3CDTF">2026-03-10T13:29:00Z</dcterms:created>
  <dcterms:modified xsi:type="dcterms:W3CDTF">2026-03-28T00:48:00Z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