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50FAF" w14:textId="2FCB9E59" w:rsidR="00AB5285" w:rsidRPr="004A0B7E" w:rsidRDefault="003A4E0A" w:rsidP="00E829C9">
      <w:pPr>
        <w:jc w:val="center"/>
        <w:rPr>
          <w:rFonts w:ascii="Arial" w:hAnsi="Arial" w:cs="Arial"/>
          <w:b/>
          <w:smallCaps/>
          <w:sz w:val="22"/>
          <w:szCs w:val="22"/>
          <w:lang w:val="fr-FR"/>
        </w:rPr>
      </w:pPr>
      <w:r w:rsidRPr="004A0B7E">
        <w:rPr>
          <w:rFonts w:ascii="Arial" w:hAnsi="Arial" w:cs="Arial"/>
          <w:b/>
          <w:sz w:val="22"/>
          <w:szCs w:val="22"/>
          <w:lang w:val="fr-FR"/>
        </w:rPr>
        <w:t xml:space="preserve">CONSERVER </w:t>
      </w:r>
      <w:r w:rsidRPr="004A0B7E">
        <w:rPr>
          <w:rFonts w:ascii="Arial" w:hAnsi="Arial" w:cs="Arial"/>
          <w:b/>
          <w:smallCaps/>
          <w:sz w:val="22"/>
          <w:szCs w:val="22"/>
          <w:lang w:val="fr-FR"/>
        </w:rPr>
        <w:t>LES ÉCOSYSTÈMES DES MONTS SOUS-MARINS </w:t>
      </w:r>
    </w:p>
    <w:p w14:paraId="57D2183E" w14:textId="77777777" w:rsidR="003A4E0A" w:rsidRPr="004A0B7E" w:rsidRDefault="003A4E0A" w:rsidP="00E829C9">
      <w:pPr>
        <w:jc w:val="center"/>
        <w:rPr>
          <w:rFonts w:ascii="Arial" w:hAnsi="Arial" w:cs="Arial"/>
          <w:b/>
          <w:sz w:val="22"/>
          <w:szCs w:val="22"/>
          <w:lang w:val="fr-FR"/>
        </w:rPr>
      </w:pPr>
    </w:p>
    <w:p w14:paraId="77BA811D" w14:textId="4C5C8B37" w:rsidR="00D82C56" w:rsidRPr="004A0B7E" w:rsidRDefault="005D43E4" w:rsidP="00AB5285">
      <w:pPr>
        <w:spacing w:after="120"/>
        <w:jc w:val="center"/>
        <w:rPr>
          <w:rFonts w:ascii="Arial" w:hAnsi="Arial" w:cs="Arial"/>
          <w:sz w:val="22"/>
          <w:szCs w:val="22"/>
          <w:lang w:val="fr-FR"/>
        </w:rPr>
      </w:pPr>
      <w:r w:rsidRPr="004A0B7E">
        <w:rPr>
          <w:rFonts w:ascii="Arial" w:hAnsi="Arial" w:cs="Arial"/>
          <w:sz w:val="22"/>
          <w:szCs w:val="22"/>
          <w:lang w:val="fr-FR"/>
        </w:rPr>
        <w:t>UNEP/CMS/COP1</w:t>
      </w:r>
      <w:r w:rsidR="00950DA4" w:rsidRPr="004A0B7E">
        <w:rPr>
          <w:rFonts w:ascii="Arial" w:hAnsi="Arial" w:cs="Arial"/>
          <w:sz w:val="22"/>
          <w:szCs w:val="22"/>
          <w:lang w:val="fr-FR"/>
        </w:rPr>
        <w:t>5</w:t>
      </w:r>
      <w:r w:rsidRPr="004A0B7E">
        <w:rPr>
          <w:rFonts w:ascii="Arial" w:hAnsi="Arial" w:cs="Arial"/>
          <w:sz w:val="22"/>
          <w:szCs w:val="22"/>
          <w:lang w:val="fr-FR"/>
        </w:rPr>
        <w:t>/Doc.</w:t>
      </w:r>
      <w:r w:rsidR="003A4E0A" w:rsidRPr="004A0B7E">
        <w:rPr>
          <w:rFonts w:ascii="Arial" w:hAnsi="Arial" w:cs="Arial"/>
          <w:sz w:val="22"/>
          <w:szCs w:val="22"/>
          <w:lang w:val="fr-FR"/>
        </w:rPr>
        <w:t>25.3.3</w:t>
      </w:r>
    </w:p>
    <w:p w14:paraId="73A89732" w14:textId="4076987D" w:rsidR="00D82C56" w:rsidRPr="004A0B7E" w:rsidRDefault="005D43E4" w:rsidP="00E829C9">
      <w:pPr>
        <w:jc w:val="center"/>
        <w:rPr>
          <w:rFonts w:ascii="Arial" w:hAnsi="Arial" w:cs="Arial"/>
          <w:i/>
          <w:sz w:val="22"/>
          <w:szCs w:val="22"/>
          <w:lang w:val="fr-FR"/>
        </w:rPr>
      </w:pPr>
      <w:r w:rsidRPr="004A0B7E">
        <w:rPr>
          <w:rFonts w:ascii="Arial" w:hAnsi="Arial" w:cs="Arial"/>
          <w:i/>
          <w:sz w:val="22"/>
          <w:szCs w:val="22"/>
          <w:lang w:val="fr-FR"/>
        </w:rPr>
        <w:t>(</w:t>
      </w:r>
      <w:proofErr w:type="spellStart"/>
      <w:r w:rsidRPr="004A0B7E">
        <w:rPr>
          <w:rFonts w:ascii="Arial" w:hAnsi="Arial" w:cs="Arial"/>
          <w:i/>
          <w:sz w:val="22"/>
          <w:szCs w:val="22"/>
          <w:lang w:val="fr-FR"/>
        </w:rPr>
        <w:t>Prepa</w:t>
      </w:r>
      <w:r w:rsidR="00EF2BC5" w:rsidRPr="004A0B7E">
        <w:rPr>
          <w:rFonts w:ascii="Arial" w:hAnsi="Arial" w:cs="Arial"/>
          <w:i/>
          <w:sz w:val="22"/>
          <w:szCs w:val="22"/>
          <w:lang w:val="fr-FR"/>
        </w:rPr>
        <w:t>ré</w:t>
      </w:r>
      <w:proofErr w:type="spellEnd"/>
      <w:r w:rsidR="00EF2BC5" w:rsidRPr="004A0B7E">
        <w:rPr>
          <w:rFonts w:ascii="Arial" w:hAnsi="Arial" w:cs="Arial"/>
          <w:i/>
          <w:sz w:val="22"/>
          <w:szCs w:val="22"/>
          <w:lang w:val="fr-FR"/>
        </w:rPr>
        <w:t xml:space="preserve"> par</w:t>
      </w:r>
      <w:r w:rsidR="00FD2360" w:rsidRPr="004A0B7E">
        <w:rPr>
          <w:rFonts w:ascii="Arial" w:hAnsi="Arial" w:cs="Arial"/>
          <w:i/>
          <w:sz w:val="22"/>
          <w:szCs w:val="22"/>
          <w:lang w:val="fr-FR"/>
        </w:rPr>
        <w:t xml:space="preserve"> </w:t>
      </w:r>
      <w:r w:rsidR="00B7208A" w:rsidRPr="004A0B7E">
        <w:rPr>
          <w:rFonts w:ascii="Arial" w:hAnsi="Arial" w:cs="Arial"/>
          <w:i/>
          <w:sz w:val="22"/>
          <w:szCs w:val="22"/>
          <w:lang w:val="fr-FR"/>
        </w:rPr>
        <w:t>le Groupe de travail sur les espèces aquatiques</w:t>
      </w:r>
      <w:r w:rsidRPr="004A0B7E">
        <w:rPr>
          <w:rFonts w:ascii="Arial" w:hAnsi="Arial" w:cs="Arial"/>
          <w:i/>
          <w:sz w:val="22"/>
          <w:szCs w:val="22"/>
          <w:lang w:val="fr-FR"/>
        </w:rPr>
        <w:t>)</w:t>
      </w:r>
    </w:p>
    <w:p w14:paraId="25BD5BFE" w14:textId="77777777" w:rsidR="00D82C56" w:rsidRPr="004A0B7E" w:rsidRDefault="00D82C56" w:rsidP="00A8579B">
      <w:pPr>
        <w:jc w:val="both"/>
        <w:rPr>
          <w:rFonts w:ascii="Arial" w:hAnsi="Arial" w:cs="Arial"/>
          <w:sz w:val="22"/>
          <w:szCs w:val="22"/>
          <w:lang w:val="fr-FR"/>
        </w:rPr>
      </w:pPr>
    </w:p>
    <w:p w14:paraId="271872B1" w14:textId="77777777" w:rsidR="003A4E0A" w:rsidRPr="004A0B7E" w:rsidRDefault="003A4E0A" w:rsidP="003A4E0A">
      <w:pPr>
        <w:widowControl/>
        <w:pBdr>
          <w:top w:val="nil"/>
          <w:left w:val="nil"/>
          <w:bottom w:val="nil"/>
          <w:right w:val="nil"/>
          <w:between w:val="nil"/>
        </w:pBdr>
        <w:suppressAutoHyphens w:val="0"/>
        <w:autoSpaceDE/>
        <w:autoSpaceDN/>
        <w:textAlignment w:val="auto"/>
        <w:rPr>
          <w:rFonts w:ascii="Arial" w:eastAsia="Arial" w:hAnsi="Arial" w:cs="Arial"/>
          <w:sz w:val="22"/>
          <w:szCs w:val="22"/>
          <w:lang w:val="fr-FR"/>
        </w:rPr>
      </w:pPr>
    </w:p>
    <w:p w14:paraId="6FF4A51F" w14:textId="77777777" w:rsidR="003A4E0A" w:rsidRPr="004A0B7E" w:rsidRDefault="003A4E0A" w:rsidP="003A4E0A">
      <w:pPr>
        <w:widowControl/>
        <w:pBdr>
          <w:top w:val="nil"/>
          <w:left w:val="nil"/>
          <w:bottom w:val="nil"/>
          <w:right w:val="nil"/>
          <w:between w:val="nil"/>
        </w:pBdr>
        <w:suppressAutoHyphens w:val="0"/>
        <w:autoSpaceDE/>
        <w:autoSpaceDN/>
        <w:ind w:left="360" w:hanging="360"/>
        <w:jc w:val="center"/>
        <w:textAlignment w:val="auto"/>
        <w:rPr>
          <w:rFonts w:ascii="Arial" w:eastAsia="Arial" w:hAnsi="Arial" w:cs="Arial"/>
          <w:color w:val="000000"/>
          <w:sz w:val="22"/>
          <w:szCs w:val="22"/>
          <w:lang w:val="fr-FR"/>
        </w:rPr>
      </w:pPr>
      <w:r w:rsidRPr="004A0B7E">
        <w:rPr>
          <w:rFonts w:ascii="Arial" w:eastAsia="Arial" w:hAnsi="Arial" w:cs="Arial"/>
          <w:color w:val="000000"/>
          <w:sz w:val="22"/>
          <w:szCs w:val="22"/>
          <w:lang w:val="fr-FR"/>
        </w:rPr>
        <w:t>PROJET DE RÉSOLUTION</w:t>
      </w:r>
    </w:p>
    <w:p w14:paraId="324A8A23" w14:textId="77777777" w:rsidR="003A4E0A" w:rsidRPr="004A0B7E" w:rsidRDefault="003A4E0A" w:rsidP="003A4E0A">
      <w:pPr>
        <w:widowControl/>
        <w:pBdr>
          <w:top w:val="nil"/>
          <w:left w:val="nil"/>
          <w:bottom w:val="nil"/>
          <w:right w:val="nil"/>
          <w:between w:val="nil"/>
        </w:pBdr>
        <w:suppressAutoHyphens w:val="0"/>
        <w:autoSpaceDE/>
        <w:autoSpaceDN/>
        <w:ind w:left="360" w:hanging="360"/>
        <w:jc w:val="both"/>
        <w:textAlignment w:val="auto"/>
        <w:rPr>
          <w:rFonts w:ascii="Arial" w:eastAsia="Arial" w:hAnsi="Arial" w:cs="Arial"/>
          <w:color w:val="000000"/>
          <w:sz w:val="22"/>
          <w:szCs w:val="22"/>
          <w:lang w:val="fr-FR"/>
        </w:rPr>
      </w:pPr>
    </w:p>
    <w:p w14:paraId="70A239CD" w14:textId="77777777" w:rsidR="003A4E0A" w:rsidRPr="004A0B7E" w:rsidRDefault="003A4E0A" w:rsidP="003A4E0A">
      <w:pPr>
        <w:widowControl/>
        <w:pBdr>
          <w:top w:val="nil"/>
          <w:left w:val="nil"/>
          <w:bottom w:val="nil"/>
          <w:right w:val="nil"/>
          <w:between w:val="nil"/>
        </w:pBdr>
        <w:suppressAutoHyphens w:val="0"/>
        <w:autoSpaceDE/>
        <w:autoSpaceDN/>
        <w:ind w:left="360" w:hanging="360"/>
        <w:jc w:val="both"/>
        <w:textAlignment w:val="auto"/>
        <w:rPr>
          <w:rFonts w:ascii="Arial" w:eastAsia="Arial" w:hAnsi="Arial" w:cs="Arial"/>
          <w:color w:val="000000"/>
          <w:sz w:val="22"/>
          <w:szCs w:val="22"/>
          <w:lang w:val="fr-FR"/>
        </w:rPr>
      </w:pPr>
    </w:p>
    <w:p w14:paraId="1A906C8E" w14:textId="334DA130" w:rsidR="003A4E0A" w:rsidRPr="004A0B7E" w:rsidRDefault="003A4E0A" w:rsidP="0070433F">
      <w:pPr>
        <w:widowControl/>
        <w:pBdr>
          <w:top w:val="nil"/>
          <w:left w:val="nil"/>
          <w:bottom w:val="nil"/>
          <w:right w:val="nil"/>
          <w:between w:val="nil"/>
        </w:pBdr>
        <w:autoSpaceDE/>
        <w:autoSpaceDN/>
        <w:jc w:val="both"/>
        <w:textAlignment w:val="auto"/>
        <w:rPr>
          <w:rFonts w:ascii="Arial" w:eastAsia="Arial" w:hAnsi="Arial" w:cs="Arial"/>
          <w:color w:val="000000"/>
          <w:sz w:val="22"/>
          <w:szCs w:val="22"/>
          <w:lang w:val="fr-FR"/>
        </w:rPr>
      </w:pPr>
      <w:r w:rsidRPr="004A0B7E">
        <w:rPr>
          <w:rFonts w:ascii="Arial" w:eastAsia="Arial" w:hAnsi="Arial" w:cs="Arial"/>
          <w:i/>
          <w:color w:val="000000"/>
          <w:sz w:val="22"/>
          <w:szCs w:val="22"/>
          <w:lang w:val="fr-FR"/>
        </w:rPr>
        <w:t xml:space="preserve">Reconnaissant </w:t>
      </w:r>
      <w:r w:rsidRPr="004A0B7E">
        <w:rPr>
          <w:rFonts w:ascii="Arial" w:eastAsia="Arial" w:hAnsi="Arial" w:cs="Arial"/>
          <w:color w:val="000000"/>
          <w:sz w:val="22"/>
          <w:szCs w:val="22"/>
          <w:lang w:val="fr-FR"/>
        </w:rPr>
        <w:t xml:space="preserve">l’importance des monts sous-marins en tant qu’habitats essentiels et repères de navigation pour diverses espèces marines migratrices, notamment celles inscrites à l’Annexe I et à l’Annexe II de la Convention, telles que les baleines, les dauphins, les </w:t>
      </w:r>
      <w:r w:rsidR="00B7208A" w:rsidRPr="004A0B7E">
        <w:rPr>
          <w:rFonts w:ascii="Arial" w:eastAsia="Arial" w:hAnsi="Arial" w:cs="Arial"/>
          <w:color w:val="000000"/>
          <w:sz w:val="22"/>
          <w:szCs w:val="22"/>
          <w:lang w:val="fr-FR"/>
        </w:rPr>
        <w:t xml:space="preserve">chondrichtyens, </w:t>
      </w:r>
      <w:r w:rsidRPr="004A0B7E">
        <w:rPr>
          <w:rFonts w:ascii="Arial" w:eastAsia="Arial" w:hAnsi="Arial" w:cs="Arial"/>
          <w:color w:val="000000"/>
          <w:sz w:val="22"/>
          <w:szCs w:val="22"/>
          <w:lang w:val="fr-FR"/>
        </w:rPr>
        <w:t xml:space="preserve"> les tortues</w:t>
      </w:r>
      <w:r w:rsidR="00B7208A" w:rsidRPr="004A0B7E">
        <w:rPr>
          <w:rFonts w:ascii="Arial" w:eastAsia="Arial" w:hAnsi="Arial" w:cs="Arial"/>
          <w:color w:val="000000"/>
          <w:sz w:val="22"/>
          <w:szCs w:val="22"/>
          <w:lang w:val="fr-FR"/>
        </w:rPr>
        <w:t xml:space="preserve"> et </w:t>
      </w:r>
      <w:r w:rsidR="00581388" w:rsidRPr="004A0B7E">
        <w:rPr>
          <w:rFonts w:ascii="Arial" w:eastAsia="Arial" w:hAnsi="Arial" w:cs="Arial"/>
          <w:color w:val="000000"/>
          <w:sz w:val="22"/>
          <w:szCs w:val="22"/>
          <w:lang w:val="fr-FR"/>
        </w:rPr>
        <w:t>les oiseaux marins</w:t>
      </w:r>
      <w:r w:rsidRPr="004A0B7E">
        <w:rPr>
          <w:rFonts w:ascii="Arial" w:eastAsia="Arial" w:hAnsi="Arial" w:cs="Arial"/>
          <w:color w:val="000000"/>
          <w:sz w:val="22"/>
          <w:szCs w:val="22"/>
          <w:lang w:val="fr-FR"/>
        </w:rPr>
        <w:t>,</w:t>
      </w:r>
    </w:p>
    <w:p w14:paraId="31A13976" w14:textId="77777777" w:rsidR="003A4E0A" w:rsidRPr="004A0B7E" w:rsidRDefault="003A4E0A" w:rsidP="0070433F">
      <w:pPr>
        <w:widowControl/>
        <w:pBdr>
          <w:top w:val="nil"/>
          <w:left w:val="nil"/>
          <w:bottom w:val="nil"/>
          <w:right w:val="nil"/>
          <w:between w:val="nil"/>
        </w:pBdr>
        <w:autoSpaceDE/>
        <w:autoSpaceDN/>
        <w:jc w:val="both"/>
        <w:textAlignment w:val="auto"/>
        <w:rPr>
          <w:rFonts w:ascii="Arial" w:eastAsia="Arial" w:hAnsi="Arial" w:cs="Arial"/>
          <w:color w:val="000000"/>
          <w:sz w:val="22"/>
          <w:szCs w:val="22"/>
          <w:lang w:val="fr-FR"/>
        </w:rPr>
      </w:pPr>
    </w:p>
    <w:p w14:paraId="11262E59" w14:textId="739D3D23" w:rsidR="003A4E0A" w:rsidRPr="004A0B7E" w:rsidRDefault="003A4E0A" w:rsidP="0070433F">
      <w:pPr>
        <w:widowControl/>
        <w:pBdr>
          <w:top w:val="nil"/>
          <w:left w:val="nil"/>
          <w:bottom w:val="nil"/>
          <w:right w:val="nil"/>
          <w:between w:val="nil"/>
        </w:pBdr>
        <w:autoSpaceDE/>
        <w:autoSpaceDN/>
        <w:jc w:val="both"/>
        <w:textAlignment w:val="auto"/>
        <w:rPr>
          <w:rFonts w:ascii="Arial" w:eastAsia="Arial" w:hAnsi="Arial" w:cs="Arial"/>
          <w:color w:val="000000"/>
          <w:sz w:val="22"/>
          <w:szCs w:val="22"/>
          <w:lang w:val="fr-FR"/>
        </w:rPr>
      </w:pPr>
      <w:r w:rsidRPr="004A0B7E">
        <w:rPr>
          <w:rFonts w:ascii="Arial" w:eastAsia="Arial" w:hAnsi="Arial" w:cs="Arial"/>
          <w:i/>
          <w:color w:val="0E101A"/>
          <w:sz w:val="22"/>
          <w:szCs w:val="22"/>
          <w:lang w:val="fr-FR"/>
        </w:rPr>
        <w:t xml:space="preserve">Rappelant </w:t>
      </w:r>
      <w:r w:rsidRPr="004A0B7E">
        <w:rPr>
          <w:rFonts w:ascii="Arial" w:eastAsia="Arial" w:hAnsi="Arial" w:cs="Arial"/>
          <w:sz w:val="22"/>
          <w:szCs w:val="22"/>
          <w:lang w:val="fr-FR"/>
        </w:rPr>
        <w:t xml:space="preserve">les principes fondamentaux de la Convention tels qu’exprimés à l’Article II, qui </w:t>
      </w:r>
      <w:r w:rsidR="00B7208A" w:rsidRPr="004A0B7E">
        <w:rPr>
          <w:rFonts w:ascii="Arial" w:eastAsia="Arial" w:hAnsi="Arial" w:cs="Arial"/>
          <w:sz w:val="22"/>
          <w:szCs w:val="22"/>
          <w:lang w:val="fr-FR"/>
        </w:rPr>
        <w:t>incite « [à prendre] individuellement ou en coopération les mesures appropriées et nécessaires pour conserver ces espèces et leur habitat »</w:t>
      </w:r>
      <w:r w:rsidRPr="004A0B7E">
        <w:rPr>
          <w:rFonts w:ascii="Arial" w:eastAsia="Arial" w:hAnsi="Arial" w:cs="Arial"/>
          <w:sz w:val="22"/>
          <w:szCs w:val="22"/>
          <w:lang w:val="fr-FR"/>
        </w:rPr>
        <w:t>, ainsi que le premier paragraphe de l’Article I, qui définit l’« aire de répartition » dans le cadre de la Convention</w:t>
      </w:r>
      <w:r w:rsidR="00581388" w:rsidRPr="004A0B7E">
        <w:rPr>
          <w:rFonts w:ascii="Arial" w:eastAsia="Arial" w:hAnsi="Arial" w:cs="Arial"/>
          <w:sz w:val="22"/>
          <w:szCs w:val="22"/>
          <w:lang w:val="fr-FR"/>
        </w:rPr>
        <w:t xml:space="preserve"> </w:t>
      </w:r>
      <w:r w:rsidR="00B7208A" w:rsidRPr="004A0B7E">
        <w:rPr>
          <w:rFonts w:ascii="Arial" w:eastAsia="Arial" w:hAnsi="Arial" w:cs="Arial"/>
          <w:sz w:val="22"/>
          <w:szCs w:val="22"/>
          <w:lang w:val="fr-FR"/>
        </w:rPr>
        <w:t>comme « l’ensemble des surfaces terrestres ou aquatiques qu</w:t>
      </w:r>
      <w:r w:rsidR="00581388" w:rsidRPr="004A0B7E">
        <w:rPr>
          <w:rFonts w:ascii="Arial" w:eastAsia="Arial" w:hAnsi="Arial" w:cs="Arial"/>
          <w:sz w:val="22"/>
          <w:szCs w:val="22"/>
          <w:lang w:val="fr-FR"/>
        </w:rPr>
        <w:t>’</w:t>
      </w:r>
      <w:r w:rsidR="00B7208A" w:rsidRPr="004A0B7E">
        <w:rPr>
          <w:rFonts w:ascii="Arial" w:eastAsia="Arial" w:hAnsi="Arial" w:cs="Arial"/>
          <w:sz w:val="22"/>
          <w:szCs w:val="22"/>
          <w:lang w:val="fr-FR"/>
        </w:rPr>
        <w:t>une espèce migratrice habite, fréquente temporairement, traverse ou survole à un moment quelconque le long de son itinéraire habituel de migration » ;</w:t>
      </w:r>
    </w:p>
    <w:p w14:paraId="00CCD4F1" w14:textId="77777777" w:rsidR="003A4E0A" w:rsidRPr="004A0B7E" w:rsidRDefault="003A4E0A" w:rsidP="0070433F">
      <w:pPr>
        <w:widowControl/>
        <w:pBdr>
          <w:top w:val="nil"/>
          <w:left w:val="nil"/>
          <w:bottom w:val="nil"/>
          <w:right w:val="nil"/>
          <w:between w:val="nil"/>
        </w:pBdr>
        <w:autoSpaceDE/>
        <w:autoSpaceDN/>
        <w:jc w:val="both"/>
        <w:textAlignment w:val="auto"/>
        <w:rPr>
          <w:rFonts w:ascii="Arial" w:eastAsia="Arial" w:hAnsi="Arial" w:cs="Arial"/>
          <w:color w:val="000000"/>
          <w:sz w:val="22"/>
          <w:szCs w:val="22"/>
          <w:lang w:val="fr-FR"/>
        </w:rPr>
      </w:pPr>
    </w:p>
    <w:p w14:paraId="4D11D567" w14:textId="77777777" w:rsidR="003A4E0A" w:rsidRPr="004A0B7E" w:rsidRDefault="003A4E0A" w:rsidP="0070433F">
      <w:pPr>
        <w:widowControl/>
        <w:pBdr>
          <w:top w:val="nil"/>
          <w:left w:val="nil"/>
          <w:bottom w:val="nil"/>
          <w:right w:val="nil"/>
          <w:between w:val="nil"/>
        </w:pBdr>
        <w:autoSpaceDE/>
        <w:autoSpaceDN/>
        <w:jc w:val="both"/>
        <w:textAlignment w:val="auto"/>
        <w:rPr>
          <w:rFonts w:ascii="Arial" w:eastAsia="Arial" w:hAnsi="Arial" w:cs="Arial"/>
          <w:color w:val="000000"/>
          <w:sz w:val="22"/>
          <w:szCs w:val="22"/>
          <w:lang w:val="fr-FR"/>
        </w:rPr>
      </w:pPr>
      <w:r w:rsidRPr="004A0B7E">
        <w:rPr>
          <w:rFonts w:ascii="Arial" w:eastAsia="Arial" w:hAnsi="Arial" w:cs="Arial"/>
          <w:i/>
          <w:color w:val="000000"/>
          <w:sz w:val="22"/>
          <w:szCs w:val="22"/>
          <w:lang w:val="fr-FR"/>
        </w:rPr>
        <w:t>Soulignant</w:t>
      </w:r>
      <w:r w:rsidRPr="004A0B7E">
        <w:rPr>
          <w:rFonts w:ascii="Arial" w:eastAsia="Arial" w:hAnsi="Arial" w:cs="Arial"/>
          <w:color w:val="000000"/>
          <w:sz w:val="22"/>
          <w:szCs w:val="22"/>
          <w:lang w:val="fr-FR"/>
        </w:rPr>
        <w:t xml:space="preserve"> la Résolution 14.16 sur la connectivité écologique, dans laquelle les Parties à la CMS sont instamment priées de repérer les zones critiques telles que les Aires marines d’importance écologique ou biologique (AIEB) et de prendre en considération les liens écologiques lors de la conception et de la mise en œuvre des mesures de conservation, notamment dans les zones ne relevant pas de la juridiction nationale, par la collaboration,</w:t>
      </w:r>
    </w:p>
    <w:p w14:paraId="40349E92" w14:textId="77777777" w:rsidR="003A4E0A" w:rsidRPr="004A0B7E" w:rsidRDefault="003A4E0A" w:rsidP="0070433F">
      <w:pPr>
        <w:widowControl/>
        <w:pBdr>
          <w:top w:val="nil"/>
          <w:left w:val="nil"/>
          <w:bottom w:val="nil"/>
          <w:right w:val="nil"/>
          <w:between w:val="nil"/>
        </w:pBdr>
        <w:autoSpaceDE/>
        <w:autoSpaceDN/>
        <w:jc w:val="both"/>
        <w:textAlignment w:val="auto"/>
        <w:rPr>
          <w:rFonts w:ascii="Arial" w:eastAsia="Arial" w:hAnsi="Arial" w:cs="Arial"/>
          <w:color w:val="000000"/>
          <w:sz w:val="22"/>
          <w:szCs w:val="22"/>
          <w:lang w:val="fr-FR"/>
        </w:rPr>
      </w:pPr>
    </w:p>
    <w:p w14:paraId="3DB4174A" w14:textId="723726A4" w:rsidR="003A4E0A" w:rsidRPr="004A0B7E" w:rsidRDefault="003A4E0A" w:rsidP="0070433F">
      <w:pPr>
        <w:widowControl/>
        <w:pBdr>
          <w:top w:val="nil"/>
          <w:left w:val="nil"/>
          <w:bottom w:val="nil"/>
          <w:right w:val="nil"/>
          <w:between w:val="nil"/>
        </w:pBdr>
        <w:autoSpaceDE/>
        <w:autoSpaceDN/>
        <w:jc w:val="both"/>
        <w:textAlignment w:val="auto"/>
        <w:rPr>
          <w:rFonts w:ascii="Arial" w:eastAsia="Arial" w:hAnsi="Arial" w:cs="Arial"/>
          <w:color w:val="000000"/>
          <w:sz w:val="22"/>
          <w:szCs w:val="22"/>
          <w:lang w:val="fr-FR"/>
        </w:rPr>
      </w:pPr>
      <w:r w:rsidRPr="004A0B7E">
        <w:rPr>
          <w:rFonts w:ascii="Arial" w:eastAsia="Arial" w:hAnsi="Arial" w:cs="Arial"/>
          <w:i/>
          <w:color w:val="000000"/>
          <w:sz w:val="22"/>
          <w:szCs w:val="22"/>
          <w:lang w:val="fr-FR"/>
        </w:rPr>
        <w:t>Rappelant</w:t>
      </w:r>
      <w:r w:rsidRPr="004A0B7E">
        <w:rPr>
          <w:rFonts w:ascii="Arial" w:eastAsia="Arial" w:hAnsi="Arial" w:cs="Arial"/>
          <w:color w:val="000000"/>
          <w:sz w:val="22"/>
          <w:szCs w:val="22"/>
          <w:lang w:val="fr-FR"/>
        </w:rPr>
        <w:t xml:space="preserve"> les </w:t>
      </w:r>
      <w:r w:rsidRPr="004A0B7E">
        <w:rPr>
          <w:rFonts w:ascii="Arial" w:eastAsia="Arial" w:hAnsi="Arial" w:cs="Arial"/>
          <w:sz w:val="22"/>
          <w:szCs w:val="22"/>
          <w:lang w:val="fr-FR"/>
        </w:rPr>
        <w:t xml:space="preserve">Résolutions 61/105 (2006), 64/72 (2009), 66/68 (2011), 71/123 (2016) et 77/118 (2022) de l’Assemblée générale des Nations Unies, qui </w:t>
      </w:r>
      <w:r w:rsidR="00336D46" w:rsidRPr="004A0B7E">
        <w:rPr>
          <w:rFonts w:ascii="Arial" w:eastAsia="Arial" w:hAnsi="Arial" w:cs="Arial"/>
          <w:sz w:val="22"/>
          <w:szCs w:val="22"/>
          <w:lang w:val="fr-FR"/>
        </w:rPr>
        <w:t>appellent les</w:t>
      </w:r>
      <w:r w:rsidRPr="004A0B7E">
        <w:rPr>
          <w:rFonts w:ascii="Arial" w:eastAsia="Arial" w:hAnsi="Arial" w:cs="Arial"/>
          <w:sz w:val="22"/>
          <w:szCs w:val="22"/>
          <w:lang w:val="fr-FR"/>
        </w:rPr>
        <w:t xml:space="preserve"> États </w:t>
      </w:r>
      <w:r w:rsidR="00336D46" w:rsidRPr="004A0B7E">
        <w:rPr>
          <w:rFonts w:ascii="Arial" w:eastAsia="Arial" w:hAnsi="Arial" w:cs="Arial"/>
          <w:sz w:val="22"/>
          <w:szCs w:val="22"/>
          <w:lang w:val="fr-FR"/>
        </w:rPr>
        <w:t xml:space="preserve">à protéger </w:t>
      </w:r>
      <w:r w:rsidRPr="004A0B7E">
        <w:rPr>
          <w:rFonts w:ascii="Arial" w:eastAsia="Arial" w:hAnsi="Arial" w:cs="Arial"/>
          <w:sz w:val="22"/>
          <w:szCs w:val="22"/>
          <w:lang w:val="fr-FR"/>
        </w:rPr>
        <w:t xml:space="preserve">les écosystèmes </w:t>
      </w:r>
      <w:r w:rsidRPr="004A0B7E">
        <w:rPr>
          <w:rFonts w:ascii="Arial" w:eastAsia="Arial" w:hAnsi="Arial" w:cs="Arial"/>
          <w:color w:val="000000"/>
          <w:sz w:val="22"/>
          <w:szCs w:val="22"/>
          <w:lang w:val="fr-FR"/>
        </w:rPr>
        <w:t xml:space="preserve">marins vulnérables, notamment les monts sous-marins, </w:t>
      </w:r>
      <w:r w:rsidR="00581388" w:rsidRPr="004A0B7E">
        <w:rPr>
          <w:rFonts w:ascii="Arial" w:eastAsia="Arial" w:hAnsi="Arial" w:cs="Arial"/>
          <w:color w:val="000000"/>
          <w:sz w:val="22"/>
          <w:szCs w:val="22"/>
          <w:lang w:val="fr-FR"/>
        </w:rPr>
        <w:t>des</w:t>
      </w:r>
      <w:r w:rsidR="00336D46" w:rsidRPr="004A0B7E">
        <w:rPr>
          <w:rFonts w:ascii="Arial" w:eastAsia="Arial" w:hAnsi="Arial" w:cs="Arial"/>
          <w:color w:val="000000"/>
          <w:sz w:val="22"/>
          <w:szCs w:val="22"/>
          <w:lang w:val="fr-FR"/>
        </w:rPr>
        <w:t xml:space="preserve"> pratiques de pêche destructives</w:t>
      </w:r>
      <w:r w:rsidRPr="004A0B7E">
        <w:rPr>
          <w:rFonts w:ascii="Arial" w:eastAsia="Arial" w:hAnsi="Arial" w:cs="Arial"/>
          <w:color w:val="000000"/>
          <w:sz w:val="22"/>
          <w:szCs w:val="22"/>
          <w:lang w:val="fr-FR"/>
        </w:rPr>
        <w:t xml:space="preserve"> dans les zones ne relevant pas de la juridiction nationale,</w:t>
      </w:r>
      <w:r w:rsidR="00336D46" w:rsidRPr="004A0B7E">
        <w:rPr>
          <w:rFonts w:ascii="Arial" w:eastAsia="Arial" w:hAnsi="Arial" w:cs="Arial"/>
          <w:color w:val="000000"/>
          <w:sz w:val="22"/>
          <w:szCs w:val="22"/>
          <w:lang w:val="fr-FR"/>
        </w:rPr>
        <w:t xml:space="preserve"> et </w:t>
      </w:r>
      <w:r w:rsidR="00581388" w:rsidRPr="004A0B7E">
        <w:rPr>
          <w:rFonts w:ascii="Arial" w:eastAsia="Arial" w:hAnsi="Arial" w:cs="Arial"/>
          <w:color w:val="000000"/>
          <w:sz w:val="22"/>
          <w:szCs w:val="22"/>
          <w:lang w:val="fr-FR"/>
        </w:rPr>
        <w:t>exhortent</w:t>
      </w:r>
      <w:r w:rsidR="00336D46" w:rsidRPr="004A0B7E">
        <w:rPr>
          <w:rFonts w:ascii="Arial" w:eastAsia="Arial" w:hAnsi="Arial" w:cs="Arial"/>
          <w:color w:val="000000"/>
          <w:sz w:val="22"/>
          <w:szCs w:val="22"/>
          <w:lang w:val="fr-FR"/>
        </w:rPr>
        <w:t xml:space="preserve"> en outre les États ainsi que les organisations et dispositifs régionaux de gestion des pêches à prévenir les effets négatifs importants sur les écosystèmes marins vulnérables, </w:t>
      </w:r>
      <w:r w:rsidR="00515954" w:rsidRPr="004A0B7E">
        <w:rPr>
          <w:rFonts w:ascii="Arial" w:eastAsia="Arial" w:hAnsi="Arial" w:cs="Arial"/>
          <w:color w:val="000000"/>
          <w:sz w:val="22"/>
          <w:szCs w:val="22"/>
          <w:lang w:val="fr-FR"/>
        </w:rPr>
        <w:t>parmi lesquels</w:t>
      </w:r>
      <w:r w:rsidR="00336D46" w:rsidRPr="004A0B7E">
        <w:rPr>
          <w:rFonts w:ascii="Arial" w:eastAsia="Arial" w:hAnsi="Arial" w:cs="Arial"/>
          <w:color w:val="000000"/>
          <w:sz w:val="22"/>
          <w:szCs w:val="22"/>
          <w:lang w:val="fr-FR"/>
        </w:rPr>
        <w:t xml:space="preserve"> les écosystèmes des monts sous-marins, grâce à des évaluations préalables d</w:t>
      </w:r>
      <w:r w:rsidR="00515954" w:rsidRPr="004A0B7E">
        <w:rPr>
          <w:rFonts w:ascii="Arial" w:eastAsia="Arial" w:hAnsi="Arial" w:cs="Arial"/>
          <w:color w:val="000000"/>
          <w:sz w:val="22"/>
          <w:szCs w:val="22"/>
          <w:lang w:val="fr-FR"/>
        </w:rPr>
        <w:t>’</w:t>
      </w:r>
      <w:r w:rsidR="00336D46" w:rsidRPr="004A0B7E">
        <w:rPr>
          <w:rFonts w:ascii="Arial" w:eastAsia="Arial" w:hAnsi="Arial" w:cs="Arial"/>
          <w:color w:val="000000"/>
          <w:sz w:val="22"/>
          <w:szCs w:val="22"/>
          <w:lang w:val="fr-FR"/>
        </w:rPr>
        <w:t>impact, à l’application du principe de précaution et à l’adoption de mesures de gestion et de conservation, y compris, s</w:t>
      </w:r>
      <w:r w:rsidR="00515954" w:rsidRPr="004A0B7E">
        <w:rPr>
          <w:rFonts w:ascii="Arial" w:eastAsia="Arial" w:hAnsi="Arial" w:cs="Arial"/>
          <w:color w:val="000000"/>
          <w:sz w:val="22"/>
          <w:szCs w:val="22"/>
          <w:lang w:val="fr-FR"/>
        </w:rPr>
        <w:t>i nécessaire</w:t>
      </w:r>
      <w:r w:rsidR="00336D46" w:rsidRPr="004A0B7E">
        <w:rPr>
          <w:rFonts w:ascii="Arial" w:eastAsia="Arial" w:hAnsi="Arial" w:cs="Arial"/>
          <w:color w:val="000000"/>
          <w:sz w:val="22"/>
          <w:szCs w:val="22"/>
          <w:lang w:val="fr-FR"/>
        </w:rPr>
        <w:t>, de</w:t>
      </w:r>
      <w:r w:rsidR="00357D73">
        <w:rPr>
          <w:rFonts w:ascii="Arial" w:eastAsia="Arial" w:hAnsi="Arial" w:cs="Arial"/>
          <w:color w:val="000000"/>
          <w:sz w:val="22"/>
          <w:szCs w:val="22"/>
          <w:lang w:val="fr-FR"/>
        </w:rPr>
        <w:t>s</w:t>
      </w:r>
      <w:r w:rsidR="00336D46" w:rsidRPr="004A0B7E">
        <w:rPr>
          <w:rFonts w:ascii="Arial" w:eastAsia="Arial" w:hAnsi="Arial" w:cs="Arial"/>
          <w:color w:val="000000"/>
          <w:sz w:val="22"/>
          <w:szCs w:val="22"/>
          <w:lang w:val="fr-FR"/>
        </w:rPr>
        <w:t xml:space="preserve"> mesures par zone,</w:t>
      </w:r>
    </w:p>
    <w:p w14:paraId="40EE39F7" w14:textId="77777777" w:rsidR="003A4E0A" w:rsidRPr="004A0B7E" w:rsidRDefault="003A4E0A" w:rsidP="0070433F">
      <w:pPr>
        <w:widowControl/>
        <w:pBdr>
          <w:top w:val="nil"/>
          <w:left w:val="nil"/>
          <w:bottom w:val="nil"/>
          <w:right w:val="nil"/>
          <w:between w:val="nil"/>
        </w:pBdr>
        <w:autoSpaceDE/>
        <w:autoSpaceDN/>
        <w:jc w:val="both"/>
        <w:textAlignment w:val="auto"/>
        <w:rPr>
          <w:rFonts w:ascii="Arial" w:eastAsia="Arial" w:hAnsi="Arial" w:cs="Arial"/>
          <w:color w:val="000000"/>
          <w:sz w:val="22"/>
          <w:szCs w:val="22"/>
          <w:lang w:val="fr-FR"/>
        </w:rPr>
      </w:pPr>
    </w:p>
    <w:p w14:paraId="0E328888" w14:textId="578D68AB" w:rsidR="003A4E0A" w:rsidRPr="004A0B7E" w:rsidRDefault="003A4E0A" w:rsidP="0070433F">
      <w:pPr>
        <w:widowControl/>
        <w:pBdr>
          <w:top w:val="nil"/>
          <w:left w:val="nil"/>
          <w:bottom w:val="nil"/>
          <w:right w:val="nil"/>
          <w:between w:val="nil"/>
        </w:pBdr>
        <w:autoSpaceDE/>
        <w:autoSpaceDN/>
        <w:jc w:val="both"/>
        <w:textAlignment w:val="auto"/>
        <w:rPr>
          <w:rFonts w:ascii="Arial" w:eastAsia="Arial" w:hAnsi="Arial" w:cs="Arial"/>
          <w:color w:val="000000"/>
          <w:sz w:val="22"/>
          <w:szCs w:val="22"/>
          <w:lang w:val="fr-FR"/>
        </w:rPr>
      </w:pPr>
      <w:r w:rsidRPr="004A0B7E">
        <w:rPr>
          <w:rFonts w:ascii="Arial" w:eastAsia="Arial" w:hAnsi="Arial" w:cs="Arial"/>
          <w:i/>
          <w:color w:val="000000"/>
          <w:sz w:val="22"/>
          <w:szCs w:val="22"/>
          <w:lang w:val="fr-FR"/>
        </w:rPr>
        <w:t>Rappelant également</w:t>
      </w:r>
      <w:r w:rsidRPr="004A0B7E">
        <w:rPr>
          <w:rFonts w:ascii="Arial" w:eastAsia="Arial" w:hAnsi="Arial" w:cs="Arial"/>
          <w:color w:val="000000"/>
          <w:sz w:val="22"/>
          <w:szCs w:val="22"/>
          <w:lang w:val="fr-FR"/>
        </w:rPr>
        <w:t xml:space="preserve"> la décision VII/5</w:t>
      </w:r>
      <w:r w:rsidRPr="004A0B7E">
        <w:rPr>
          <w:rFonts w:ascii="Arial" w:eastAsia="Arial" w:hAnsi="Arial" w:cs="Arial"/>
          <w:sz w:val="22"/>
          <w:szCs w:val="22"/>
          <w:lang w:val="fr-FR"/>
        </w:rPr>
        <w:t> (2004) de la COP de la Convention sur la diversité biologique (CDB)</w:t>
      </w:r>
      <w:r w:rsidRPr="004A0B7E">
        <w:rPr>
          <w:rFonts w:ascii="Arial" w:eastAsia="Arial" w:hAnsi="Arial" w:cs="Arial"/>
          <w:color w:val="000000"/>
          <w:sz w:val="22"/>
          <w:szCs w:val="22"/>
          <w:lang w:val="fr-FR"/>
        </w:rPr>
        <w:t xml:space="preserve"> relative à la biodiversité marine et côtière, qui invite les Parties à coopérer afin de protéger les monts sous-marins, tant à l’intérieur qu’au-delà des juridictions nationales,</w:t>
      </w:r>
    </w:p>
    <w:p w14:paraId="43AC8E0A" w14:textId="77777777" w:rsidR="003A4E0A" w:rsidRPr="004A0B7E" w:rsidRDefault="003A4E0A" w:rsidP="0070433F">
      <w:pPr>
        <w:widowControl/>
        <w:pBdr>
          <w:top w:val="nil"/>
          <w:left w:val="nil"/>
          <w:bottom w:val="nil"/>
          <w:right w:val="nil"/>
          <w:between w:val="nil"/>
        </w:pBdr>
        <w:autoSpaceDE/>
        <w:autoSpaceDN/>
        <w:jc w:val="both"/>
        <w:textAlignment w:val="auto"/>
        <w:rPr>
          <w:rFonts w:ascii="Arial" w:eastAsia="Arial" w:hAnsi="Arial" w:cs="Arial"/>
          <w:color w:val="000000"/>
          <w:sz w:val="22"/>
          <w:szCs w:val="22"/>
          <w:lang w:val="fr-FR"/>
        </w:rPr>
      </w:pPr>
    </w:p>
    <w:p w14:paraId="4DD1FE28" w14:textId="3D5263C1" w:rsidR="003A4E0A" w:rsidRPr="004A0B7E" w:rsidRDefault="00336D46" w:rsidP="0070433F">
      <w:pPr>
        <w:widowControl/>
        <w:pBdr>
          <w:top w:val="nil"/>
          <w:left w:val="nil"/>
          <w:bottom w:val="nil"/>
          <w:right w:val="nil"/>
          <w:between w:val="nil"/>
        </w:pBdr>
        <w:autoSpaceDE/>
        <w:autoSpaceDN/>
        <w:jc w:val="both"/>
        <w:textAlignment w:val="auto"/>
        <w:rPr>
          <w:rFonts w:ascii="Arial" w:eastAsia="Arial" w:hAnsi="Arial" w:cs="Arial"/>
          <w:color w:val="000000"/>
          <w:sz w:val="22"/>
          <w:szCs w:val="22"/>
          <w:lang w:val="fr-FR"/>
        </w:rPr>
      </w:pPr>
      <w:r w:rsidRPr="004A0B7E">
        <w:rPr>
          <w:rFonts w:ascii="Arial" w:eastAsia="Arial" w:hAnsi="Arial" w:cs="Arial"/>
          <w:i/>
          <w:iCs/>
          <w:color w:val="000000"/>
          <w:sz w:val="22"/>
          <w:szCs w:val="22"/>
          <w:lang w:val="fr-FR"/>
        </w:rPr>
        <w:t>Prenant acte de</w:t>
      </w:r>
      <w:r w:rsidRPr="004A0B7E">
        <w:rPr>
          <w:rFonts w:ascii="Arial" w:eastAsia="Arial" w:hAnsi="Arial" w:cs="Arial"/>
          <w:color w:val="000000"/>
          <w:sz w:val="22"/>
          <w:szCs w:val="22"/>
          <w:lang w:val="fr-FR"/>
        </w:rPr>
        <w:t xml:space="preserve"> </w:t>
      </w:r>
      <w:r w:rsidR="003A4E0A" w:rsidRPr="004A0B7E">
        <w:rPr>
          <w:rFonts w:ascii="Arial" w:eastAsia="Arial" w:hAnsi="Arial" w:cs="Arial"/>
          <w:color w:val="000000"/>
          <w:sz w:val="22"/>
          <w:szCs w:val="22"/>
          <w:lang w:val="fr-FR"/>
        </w:rPr>
        <w:t>la Recommandation 3.099 de l’Union internationale pour la conservation de la nature (UICN)</w:t>
      </w:r>
      <w:r w:rsidR="00515954" w:rsidRPr="004A0B7E">
        <w:rPr>
          <w:rFonts w:ascii="Arial" w:eastAsia="Arial" w:hAnsi="Arial" w:cs="Arial"/>
          <w:color w:val="000000"/>
          <w:sz w:val="22"/>
          <w:szCs w:val="22"/>
          <w:lang w:val="fr-FR"/>
        </w:rPr>
        <w:t xml:space="preserve"> et de la Résolution 08.32 de l’UICN</w:t>
      </w:r>
      <w:r w:rsidR="003A4E0A" w:rsidRPr="004A0B7E">
        <w:rPr>
          <w:rFonts w:ascii="Arial" w:eastAsia="Arial" w:hAnsi="Arial" w:cs="Arial"/>
          <w:color w:val="000000"/>
          <w:sz w:val="22"/>
          <w:szCs w:val="22"/>
          <w:lang w:val="fr-FR"/>
        </w:rPr>
        <w:t>, qui appelle</w:t>
      </w:r>
      <w:r w:rsidR="00515954" w:rsidRPr="004A0B7E">
        <w:rPr>
          <w:rFonts w:ascii="Arial" w:eastAsia="Arial" w:hAnsi="Arial" w:cs="Arial"/>
          <w:color w:val="000000"/>
          <w:sz w:val="22"/>
          <w:szCs w:val="22"/>
          <w:lang w:val="fr-FR"/>
        </w:rPr>
        <w:t>nt</w:t>
      </w:r>
      <w:r w:rsidR="003A4E0A" w:rsidRPr="004A0B7E">
        <w:rPr>
          <w:rFonts w:ascii="Arial" w:eastAsia="Arial" w:hAnsi="Arial" w:cs="Arial"/>
          <w:color w:val="000000"/>
          <w:sz w:val="22"/>
          <w:szCs w:val="22"/>
          <w:lang w:val="fr-FR"/>
        </w:rPr>
        <w:t xml:space="preserve"> à la protection des monts sous-marins et d’autres écosystèmes marins vulnérables contre les pratiques de pêche destructrices, </w:t>
      </w:r>
      <w:r w:rsidRPr="004A0B7E">
        <w:rPr>
          <w:rFonts w:ascii="Arial" w:eastAsia="Arial" w:hAnsi="Arial" w:cs="Arial"/>
          <w:color w:val="000000"/>
          <w:sz w:val="22"/>
          <w:szCs w:val="22"/>
          <w:lang w:val="fr-FR"/>
        </w:rPr>
        <w:t>dans le respect du droit international</w:t>
      </w:r>
      <w:r w:rsidR="003A4E0A" w:rsidRPr="004A0B7E">
        <w:rPr>
          <w:rFonts w:ascii="Arial" w:eastAsia="Arial" w:hAnsi="Arial" w:cs="Arial"/>
          <w:color w:val="000000"/>
          <w:sz w:val="22"/>
          <w:szCs w:val="22"/>
          <w:lang w:val="fr-FR"/>
        </w:rPr>
        <w:t>,</w:t>
      </w:r>
    </w:p>
    <w:p w14:paraId="0C102D49" w14:textId="77777777" w:rsidR="003A4E0A" w:rsidRPr="004A0B7E" w:rsidRDefault="003A4E0A" w:rsidP="0070433F">
      <w:pPr>
        <w:widowControl/>
        <w:pBdr>
          <w:top w:val="nil"/>
          <w:left w:val="nil"/>
          <w:bottom w:val="nil"/>
          <w:right w:val="nil"/>
          <w:between w:val="nil"/>
        </w:pBdr>
        <w:autoSpaceDE/>
        <w:autoSpaceDN/>
        <w:jc w:val="both"/>
        <w:textAlignment w:val="auto"/>
        <w:rPr>
          <w:rFonts w:ascii="Arial" w:eastAsia="Arial" w:hAnsi="Arial" w:cs="Arial"/>
          <w:color w:val="000000"/>
          <w:sz w:val="22"/>
          <w:szCs w:val="22"/>
          <w:lang w:val="fr-FR"/>
        </w:rPr>
      </w:pPr>
    </w:p>
    <w:p w14:paraId="63A5FA72" w14:textId="3FF7D5D8" w:rsidR="003A4E0A" w:rsidRPr="004A0B7E" w:rsidRDefault="003A4E0A" w:rsidP="0070433F">
      <w:pPr>
        <w:widowControl/>
        <w:autoSpaceDE/>
        <w:autoSpaceDN/>
        <w:jc w:val="both"/>
        <w:textAlignment w:val="auto"/>
        <w:rPr>
          <w:rFonts w:ascii="Arial" w:eastAsia="Arial" w:hAnsi="Arial" w:cs="Arial"/>
          <w:sz w:val="22"/>
          <w:szCs w:val="22"/>
          <w:lang w:val="fr-FR"/>
        </w:rPr>
      </w:pPr>
      <w:r w:rsidRPr="004A0B7E">
        <w:rPr>
          <w:rFonts w:ascii="Arial" w:eastAsia="Arial" w:hAnsi="Arial" w:cs="Arial"/>
          <w:i/>
          <w:sz w:val="22"/>
          <w:szCs w:val="22"/>
          <w:lang w:val="fr-FR"/>
        </w:rPr>
        <w:t>Reconnaissant</w:t>
      </w:r>
      <w:r w:rsidR="00515954" w:rsidRPr="004A0B7E">
        <w:rPr>
          <w:rFonts w:ascii="Arial" w:eastAsia="Arial" w:hAnsi="Arial" w:cs="Arial"/>
          <w:i/>
          <w:sz w:val="22"/>
          <w:szCs w:val="22"/>
          <w:lang w:val="fr-FR"/>
        </w:rPr>
        <w:t>,</w:t>
      </w:r>
      <w:r w:rsidR="00336D46" w:rsidRPr="004A0B7E">
        <w:rPr>
          <w:rFonts w:ascii="Arial" w:eastAsia="Arial" w:hAnsi="Arial" w:cs="Arial"/>
          <w:sz w:val="22"/>
          <w:szCs w:val="22"/>
          <w:lang w:val="fr-FR"/>
        </w:rPr>
        <w:t xml:space="preserve"> entre autres initiatives, celles </w:t>
      </w:r>
      <w:r w:rsidRPr="004A0B7E">
        <w:rPr>
          <w:rFonts w:ascii="Arial" w:eastAsia="Arial" w:hAnsi="Arial" w:cs="Arial"/>
          <w:sz w:val="22"/>
          <w:szCs w:val="22"/>
          <w:lang w:val="fr-FR"/>
        </w:rPr>
        <w:t>relatives aux Aires importantes pour les mammifères marins (AIMM) et aux Aires importantes pour les requins et les raies (AIRR), développées sous l’égide de</w:t>
      </w:r>
      <w:r w:rsidR="00336D46" w:rsidRPr="004A0B7E">
        <w:rPr>
          <w:rFonts w:ascii="Arial" w:eastAsia="Arial" w:hAnsi="Arial" w:cs="Arial"/>
          <w:sz w:val="22"/>
          <w:szCs w:val="22"/>
          <w:lang w:val="fr-FR"/>
        </w:rPr>
        <w:t>s commissions de</w:t>
      </w:r>
      <w:r w:rsidRPr="004A0B7E">
        <w:rPr>
          <w:rFonts w:ascii="Arial" w:eastAsia="Arial" w:hAnsi="Arial" w:cs="Arial"/>
          <w:sz w:val="22"/>
          <w:szCs w:val="22"/>
          <w:lang w:val="fr-FR"/>
        </w:rPr>
        <w:t xml:space="preserve"> l’UICN et reconnues par la CMS comme des outils permettant d’aider les Parties à recenser les habitats clés et les zones préoccupantes en matière de conservation, et notant que ces processus désignent de plus en plus les écosystèmes des monts sous-marins comme des habitats essentiels pour les espèces migratrices,</w:t>
      </w:r>
      <w:r w:rsidR="00336D46" w:rsidRPr="004A0B7E">
        <w:rPr>
          <w:rFonts w:ascii="Arial" w:eastAsia="Arial" w:hAnsi="Arial" w:cs="Arial"/>
          <w:sz w:val="22"/>
          <w:szCs w:val="22"/>
          <w:lang w:val="fr-FR"/>
        </w:rPr>
        <w:t xml:space="preserve"> </w:t>
      </w:r>
      <w:r w:rsidR="00515954" w:rsidRPr="004A0B7E">
        <w:rPr>
          <w:rFonts w:ascii="Arial" w:eastAsia="Arial" w:hAnsi="Arial" w:cs="Arial"/>
          <w:sz w:val="22"/>
          <w:szCs w:val="22"/>
          <w:lang w:val="fr-FR"/>
        </w:rPr>
        <w:t>tant</w:t>
      </w:r>
      <w:r w:rsidR="00336D46" w:rsidRPr="004A0B7E">
        <w:rPr>
          <w:rFonts w:ascii="Arial" w:eastAsia="Arial" w:hAnsi="Arial" w:cs="Arial"/>
          <w:sz w:val="22"/>
          <w:szCs w:val="22"/>
          <w:lang w:val="fr-FR"/>
        </w:rPr>
        <w:t xml:space="preserve"> à l’intérieur qu’au-delà des juridictions nationales,</w:t>
      </w:r>
    </w:p>
    <w:p w14:paraId="36D763CF" w14:textId="77777777" w:rsidR="003A4E0A" w:rsidRPr="004A0B7E" w:rsidRDefault="003A4E0A" w:rsidP="0070433F">
      <w:pPr>
        <w:widowControl/>
        <w:pBdr>
          <w:top w:val="nil"/>
          <w:left w:val="nil"/>
          <w:bottom w:val="nil"/>
          <w:right w:val="nil"/>
          <w:between w:val="nil"/>
        </w:pBdr>
        <w:autoSpaceDE/>
        <w:autoSpaceDN/>
        <w:jc w:val="both"/>
        <w:textAlignment w:val="auto"/>
        <w:rPr>
          <w:rFonts w:ascii="Arial" w:eastAsia="Arial" w:hAnsi="Arial" w:cs="Arial"/>
          <w:color w:val="000000"/>
          <w:sz w:val="22"/>
          <w:szCs w:val="22"/>
          <w:lang w:val="fr-FR"/>
        </w:rPr>
      </w:pPr>
      <w:r w:rsidRPr="004A0B7E">
        <w:rPr>
          <w:rFonts w:ascii="Arial" w:eastAsia="Arial" w:hAnsi="Arial" w:cs="Arial"/>
          <w:i/>
          <w:color w:val="000000"/>
          <w:sz w:val="22"/>
          <w:szCs w:val="22"/>
          <w:lang w:val="fr-FR"/>
        </w:rPr>
        <w:lastRenderedPageBreak/>
        <w:t>Préoccupée</w:t>
      </w:r>
      <w:r w:rsidRPr="004A0B7E">
        <w:rPr>
          <w:rFonts w:ascii="Arial" w:eastAsia="Arial" w:hAnsi="Arial" w:cs="Arial"/>
          <w:color w:val="000000"/>
          <w:sz w:val="22"/>
          <w:szCs w:val="22"/>
          <w:lang w:val="fr-FR"/>
        </w:rPr>
        <w:t xml:space="preserve"> par les impacts négatifs des pratiques de pêche destructrices qui affectent les espèces migratrices sur les monts sous-marins, ainsi que les pressions croissantes exercées sur ces écosystèmes, mettant en péril leurs fonctions écologiques et leurs interactions avec les espèces migratrices,</w:t>
      </w:r>
    </w:p>
    <w:p w14:paraId="3C5D579C" w14:textId="77777777" w:rsidR="00AB7E41" w:rsidRPr="004A0B7E" w:rsidRDefault="00AB7E41" w:rsidP="0070433F">
      <w:pPr>
        <w:widowControl/>
        <w:pBdr>
          <w:top w:val="nil"/>
          <w:left w:val="nil"/>
          <w:bottom w:val="nil"/>
          <w:right w:val="nil"/>
          <w:between w:val="nil"/>
        </w:pBdr>
        <w:autoSpaceDE/>
        <w:autoSpaceDN/>
        <w:jc w:val="both"/>
        <w:textAlignment w:val="auto"/>
        <w:rPr>
          <w:rFonts w:ascii="Arial" w:eastAsia="Arial" w:hAnsi="Arial" w:cs="Arial"/>
          <w:color w:val="000000"/>
          <w:sz w:val="22"/>
          <w:szCs w:val="22"/>
          <w:lang w:val="fr-FR"/>
        </w:rPr>
      </w:pPr>
    </w:p>
    <w:p w14:paraId="63508CD5" w14:textId="735E6506" w:rsidR="00AB7E41" w:rsidRPr="004A0B7E" w:rsidRDefault="00AB7E41" w:rsidP="0070433F">
      <w:pPr>
        <w:widowControl/>
        <w:pBdr>
          <w:top w:val="nil"/>
          <w:left w:val="nil"/>
          <w:bottom w:val="nil"/>
          <w:right w:val="nil"/>
          <w:between w:val="nil"/>
        </w:pBdr>
        <w:autoSpaceDE/>
        <w:autoSpaceDN/>
        <w:jc w:val="both"/>
        <w:textAlignment w:val="auto"/>
        <w:rPr>
          <w:rFonts w:ascii="Arial" w:eastAsia="Arial" w:hAnsi="Arial" w:cs="Arial"/>
          <w:color w:val="000000"/>
          <w:sz w:val="22"/>
          <w:szCs w:val="22"/>
          <w:lang w:val="fr-FR"/>
        </w:rPr>
      </w:pPr>
      <w:r w:rsidRPr="004A0B7E">
        <w:rPr>
          <w:rFonts w:ascii="Arial" w:eastAsia="Arial" w:hAnsi="Arial" w:cs="Arial"/>
          <w:i/>
          <w:iCs/>
          <w:color w:val="000000"/>
          <w:sz w:val="22"/>
          <w:szCs w:val="22"/>
          <w:lang w:val="fr-FR"/>
        </w:rPr>
        <w:t xml:space="preserve">Exprimant en outre </w:t>
      </w:r>
      <w:r w:rsidRPr="004A0B7E">
        <w:rPr>
          <w:rFonts w:ascii="Arial" w:eastAsia="Arial" w:hAnsi="Arial" w:cs="Arial"/>
          <w:color w:val="000000"/>
          <w:sz w:val="22"/>
          <w:szCs w:val="22"/>
          <w:lang w:val="fr-FR"/>
        </w:rPr>
        <w:t xml:space="preserve">ses préoccupations quant aux </w:t>
      </w:r>
      <w:r w:rsidR="00CA4E70" w:rsidRPr="004A0B7E">
        <w:rPr>
          <w:rFonts w:ascii="Arial" w:eastAsia="Arial" w:hAnsi="Arial" w:cs="Arial"/>
          <w:color w:val="000000"/>
          <w:sz w:val="22"/>
          <w:szCs w:val="22"/>
          <w:lang w:val="fr-FR"/>
        </w:rPr>
        <w:t>répercussions</w:t>
      </w:r>
      <w:r w:rsidRPr="004A0B7E">
        <w:rPr>
          <w:rFonts w:ascii="Arial" w:eastAsia="Arial" w:hAnsi="Arial" w:cs="Arial"/>
          <w:color w:val="000000"/>
          <w:sz w:val="22"/>
          <w:szCs w:val="22"/>
          <w:lang w:val="fr-FR"/>
        </w:rPr>
        <w:t xml:space="preserve"> des changements climatiques, notamment l’acidification, la désoxygénation et le réchauffement des océans, ainsi qu’aux pressions supplémentaires exercées par la pollution sur les écosystèmes des monts sous-marins,</w:t>
      </w:r>
    </w:p>
    <w:p w14:paraId="2B327FE9" w14:textId="77777777" w:rsidR="00336D46" w:rsidRPr="004A0B7E" w:rsidRDefault="00336D46" w:rsidP="0070433F">
      <w:pPr>
        <w:widowControl/>
        <w:pBdr>
          <w:top w:val="nil"/>
          <w:left w:val="nil"/>
          <w:bottom w:val="nil"/>
          <w:right w:val="nil"/>
          <w:between w:val="nil"/>
        </w:pBdr>
        <w:autoSpaceDE/>
        <w:autoSpaceDN/>
        <w:jc w:val="both"/>
        <w:textAlignment w:val="auto"/>
        <w:rPr>
          <w:rFonts w:ascii="Arial" w:eastAsia="Arial" w:hAnsi="Arial" w:cs="Arial"/>
          <w:color w:val="000000"/>
          <w:sz w:val="22"/>
          <w:szCs w:val="22"/>
          <w:lang w:val="fr-FR"/>
        </w:rPr>
      </w:pPr>
    </w:p>
    <w:p w14:paraId="69A8B934" w14:textId="77777777" w:rsidR="003A4E0A" w:rsidRPr="004A0B7E" w:rsidRDefault="003A4E0A" w:rsidP="0070433F">
      <w:pPr>
        <w:widowControl/>
        <w:pBdr>
          <w:top w:val="nil"/>
          <w:left w:val="nil"/>
          <w:bottom w:val="nil"/>
          <w:right w:val="nil"/>
          <w:between w:val="nil"/>
        </w:pBdr>
        <w:autoSpaceDE/>
        <w:autoSpaceDN/>
        <w:jc w:val="both"/>
        <w:textAlignment w:val="auto"/>
        <w:rPr>
          <w:rFonts w:ascii="Arial" w:eastAsia="Arial" w:hAnsi="Arial" w:cs="Arial"/>
          <w:color w:val="000000"/>
          <w:sz w:val="22"/>
          <w:szCs w:val="22"/>
          <w:lang w:val="fr-FR"/>
        </w:rPr>
      </w:pPr>
      <w:r w:rsidRPr="004A0B7E">
        <w:rPr>
          <w:rFonts w:ascii="Arial" w:eastAsia="Arial" w:hAnsi="Arial" w:cs="Arial"/>
          <w:i/>
          <w:color w:val="000000"/>
          <w:sz w:val="22"/>
          <w:szCs w:val="22"/>
          <w:lang w:val="fr-FR"/>
        </w:rPr>
        <w:t xml:space="preserve">Soulignant </w:t>
      </w:r>
      <w:r w:rsidRPr="004A0B7E">
        <w:rPr>
          <w:rFonts w:ascii="Arial" w:eastAsia="Arial" w:hAnsi="Arial" w:cs="Arial"/>
          <w:color w:val="000000"/>
          <w:sz w:val="22"/>
          <w:szCs w:val="22"/>
          <w:lang w:val="fr-FR"/>
        </w:rPr>
        <w:t>le besoin urgent d’efforts collaboratifs et coordonnés de la part des nations, des groupes régionaux, des institutions mondiales et d’autres parties prenantes pour la conservation et la gestion durable des écosystèmes marins vulnérables, notamment les monts sous-marins,</w:t>
      </w:r>
    </w:p>
    <w:p w14:paraId="08D5F828" w14:textId="77777777" w:rsidR="003A4E0A" w:rsidRPr="004A0B7E" w:rsidRDefault="003A4E0A" w:rsidP="0070433F">
      <w:pPr>
        <w:widowControl/>
        <w:pBdr>
          <w:top w:val="nil"/>
          <w:left w:val="nil"/>
          <w:bottom w:val="nil"/>
          <w:right w:val="nil"/>
          <w:between w:val="nil"/>
        </w:pBdr>
        <w:autoSpaceDE/>
        <w:autoSpaceDN/>
        <w:jc w:val="both"/>
        <w:textAlignment w:val="auto"/>
        <w:rPr>
          <w:rFonts w:ascii="Arial" w:eastAsia="Arial" w:hAnsi="Arial" w:cs="Arial"/>
          <w:color w:val="000000"/>
          <w:sz w:val="22"/>
          <w:szCs w:val="22"/>
          <w:lang w:val="fr-FR"/>
        </w:rPr>
      </w:pPr>
    </w:p>
    <w:p w14:paraId="139DC67D" w14:textId="5EC1692A" w:rsidR="003A4E0A" w:rsidRPr="004A0B7E" w:rsidRDefault="003A4E0A" w:rsidP="0070433F">
      <w:pPr>
        <w:widowControl/>
        <w:pBdr>
          <w:top w:val="nil"/>
          <w:left w:val="nil"/>
          <w:bottom w:val="nil"/>
          <w:right w:val="nil"/>
          <w:between w:val="nil"/>
        </w:pBdr>
        <w:autoSpaceDE/>
        <w:autoSpaceDN/>
        <w:jc w:val="both"/>
        <w:textAlignment w:val="auto"/>
        <w:rPr>
          <w:rFonts w:ascii="Arial" w:eastAsia="Arial" w:hAnsi="Arial" w:cs="Arial"/>
          <w:color w:val="000000"/>
          <w:sz w:val="22"/>
          <w:szCs w:val="22"/>
          <w:lang w:val="fr-FR"/>
        </w:rPr>
      </w:pPr>
      <w:r w:rsidRPr="004A0B7E">
        <w:rPr>
          <w:rFonts w:ascii="Arial" w:eastAsia="Arial" w:hAnsi="Arial" w:cs="Arial"/>
          <w:i/>
          <w:color w:val="000000"/>
          <w:sz w:val="22"/>
          <w:szCs w:val="22"/>
          <w:lang w:val="fr-FR"/>
        </w:rPr>
        <w:t xml:space="preserve">Affirmant </w:t>
      </w:r>
      <w:r w:rsidRPr="004A0B7E">
        <w:rPr>
          <w:rFonts w:ascii="Arial" w:eastAsia="Arial" w:hAnsi="Arial" w:cs="Arial"/>
          <w:color w:val="000000"/>
          <w:sz w:val="22"/>
          <w:szCs w:val="22"/>
          <w:lang w:val="fr-FR"/>
        </w:rPr>
        <w:t>l’engagement des Parties à mettre en œuvre le Cadre mondial pour la diversité biologique</w:t>
      </w:r>
      <w:r w:rsidR="003E6CD2" w:rsidRPr="004A0B7E">
        <w:rPr>
          <w:rFonts w:ascii="Arial" w:eastAsia="Arial" w:hAnsi="Arial" w:cs="Arial"/>
          <w:color w:val="000000"/>
          <w:sz w:val="22"/>
          <w:szCs w:val="22"/>
          <w:lang w:val="fr-FR"/>
        </w:rPr>
        <w:t xml:space="preserve"> de Kunming-Montréal</w:t>
      </w:r>
      <w:r w:rsidRPr="004A0B7E">
        <w:rPr>
          <w:rFonts w:ascii="Arial" w:eastAsia="Arial" w:hAnsi="Arial" w:cs="Arial"/>
          <w:color w:val="000000"/>
          <w:sz w:val="22"/>
          <w:szCs w:val="22"/>
          <w:lang w:val="fr-FR"/>
        </w:rPr>
        <w:t xml:space="preserve">, adopté dans le cadre de </w:t>
      </w:r>
      <w:proofErr w:type="gramStart"/>
      <w:r w:rsidRPr="004A0B7E">
        <w:rPr>
          <w:rFonts w:ascii="Arial" w:eastAsia="Arial" w:hAnsi="Arial" w:cs="Arial"/>
          <w:color w:val="000000"/>
          <w:sz w:val="22"/>
          <w:szCs w:val="22"/>
          <w:lang w:val="fr-FR"/>
        </w:rPr>
        <w:t>la </w:t>
      </w:r>
      <w:r w:rsidR="003E6CD2" w:rsidRPr="004A0B7E">
        <w:rPr>
          <w:rFonts w:ascii="Arial" w:eastAsia="Arial" w:hAnsi="Arial" w:cs="Arial"/>
          <w:color w:val="000000"/>
          <w:sz w:val="22"/>
          <w:szCs w:val="22"/>
          <w:lang w:val="fr-FR"/>
        </w:rPr>
        <w:t xml:space="preserve"> Convention</w:t>
      </w:r>
      <w:proofErr w:type="gramEnd"/>
      <w:r w:rsidR="003E6CD2" w:rsidRPr="004A0B7E">
        <w:rPr>
          <w:rFonts w:ascii="Arial" w:eastAsia="Arial" w:hAnsi="Arial" w:cs="Arial"/>
          <w:color w:val="000000"/>
          <w:sz w:val="22"/>
          <w:szCs w:val="22"/>
          <w:lang w:val="fr-FR"/>
        </w:rPr>
        <w:t xml:space="preserve"> sur la diversité biologique</w:t>
      </w:r>
      <w:r w:rsidRPr="004A0B7E">
        <w:rPr>
          <w:rFonts w:ascii="Arial" w:eastAsia="Arial" w:hAnsi="Arial" w:cs="Arial"/>
          <w:color w:val="000000"/>
          <w:sz w:val="22"/>
          <w:szCs w:val="22"/>
          <w:lang w:val="fr-FR"/>
        </w:rPr>
        <w:t xml:space="preserve"> en 2022 (CBD/COP/DEC/15/4), en particulier ses Cibles 3</w:t>
      </w:r>
      <w:r w:rsidR="003E6CD2" w:rsidRPr="004A0B7E">
        <w:rPr>
          <w:rFonts w:ascii="Arial" w:eastAsia="Arial" w:hAnsi="Arial" w:cs="Arial"/>
          <w:color w:val="000000"/>
          <w:sz w:val="22"/>
          <w:szCs w:val="22"/>
          <w:lang w:val="fr-FR"/>
        </w:rPr>
        <w:t>,</w:t>
      </w:r>
      <w:r w:rsidRPr="004A0B7E">
        <w:rPr>
          <w:rFonts w:ascii="Arial" w:eastAsia="Arial" w:hAnsi="Arial" w:cs="Arial"/>
          <w:color w:val="000000"/>
          <w:sz w:val="22"/>
          <w:szCs w:val="22"/>
          <w:lang w:val="fr-FR"/>
        </w:rPr>
        <w:t> 4</w:t>
      </w:r>
      <w:r w:rsidR="003E6CD2" w:rsidRPr="004A0B7E">
        <w:rPr>
          <w:rFonts w:ascii="Arial" w:eastAsia="Arial" w:hAnsi="Arial" w:cs="Arial"/>
          <w:color w:val="000000"/>
          <w:sz w:val="22"/>
          <w:szCs w:val="22"/>
          <w:lang w:val="fr-FR"/>
        </w:rPr>
        <w:t>, 7 et 410, qui est la plus pertinente dans le cadre de cette résolution</w:t>
      </w:r>
      <w:r w:rsidR="00C44341">
        <w:rPr>
          <w:rFonts w:ascii="Arial" w:eastAsia="Arial" w:hAnsi="Arial" w:cs="Arial"/>
          <w:color w:val="000000"/>
          <w:sz w:val="22"/>
          <w:szCs w:val="22"/>
          <w:lang w:val="fr-FR"/>
        </w:rPr>
        <w:t>,</w:t>
      </w:r>
    </w:p>
    <w:p w14:paraId="26D4667B" w14:textId="77777777" w:rsidR="003A4E0A" w:rsidRPr="004A0B7E" w:rsidRDefault="003A4E0A" w:rsidP="0070433F">
      <w:pPr>
        <w:widowControl/>
        <w:pBdr>
          <w:top w:val="nil"/>
          <w:left w:val="nil"/>
          <w:bottom w:val="nil"/>
          <w:right w:val="nil"/>
          <w:between w:val="nil"/>
        </w:pBdr>
        <w:autoSpaceDE/>
        <w:autoSpaceDN/>
        <w:jc w:val="both"/>
        <w:textAlignment w:val="auto"/>
        <w:rPr>
          <w:rFonts w:ascii="Arial" w:eastAsia="Arial" w:hAnsi="Arial" w:cs="Arial"/>
          <w:color w:val="000000"/>
          <w:sz w:val="22"/>
          <w:szCs w:val="22"/>
          <w:lang w:val="fr-FR"/>
        </w:rPr>
      </w:pPr>
    </w:p>
    <w:p w14:paraId="3D6C3195" w14:textId="4F8A56C3" w:rsidR="003A4E0A" w:rsidRPr="004A0B7E" w:rsidRDefault="00C44341" w:rsidP="0070433F">
      <w:pPr>
        <w:widowControl/>
        <w:pBdr>
          <w:top w:val="nil"/>
          <w:left w:val="nil"/>
          <w:bottom w:val="nil"/>
          <w:right w:val="nil"/>
          <w:between w:val="nil"/>
        </w:pBdr>
        <w:autoSpaceDE/>
        <w:autoSpaceDN/>
        <w:jc w:val="both"/>
        <w:textAlignment w:val="auto"/>
        <w:rPr>
          <w:rFonts w:ascii="Arial" w:eastAsia="Arial" w:hAnsi="Arial" w:cs="Arial"/>
          <w:color w:val="000000"/>
          <w:sz w:val="22"/>
          <w:szCs w:val="22"/>
          <w:lang w:val="fr-FR"/>
        </w:rPr>
      </w:pPr>
      <w:r>
        <w:rPr>
          <w:rFonts w:ascii="Arial" w:eastAsia="Arial" w:hAnsi="Arial" w:cs="Arial"/>
          <w:i/>
          <w:iCs/>
          <w:color w:val="000000"/>
          <w:sz w:val="22"/>
          <w:szCs w:val="22"/>
          <w:lang w:val="fr-FR"/>
        </w:rPr>
        <w:t>É</w:t>
      </w:r>
      <w:r w:rsidR="003E6CD2" w:rsidRPr="004A0B7E">
        <w:rPr>
          <w:rFonts w:ascii="Arial" w:eastAsia="Arial" w:hAnsi="Arial" w:cs="Arial"/>
          <w:i/>
          <w:iCs/>
          <w:color w:val="000000"/>
          <w:sz w:val="22"/>
          <w:szCs w:val="22"/>
          <w:lang w:val="fr-FR"/>
        </w:rPr>
        <w:t>tant consciente de</w:t>
      </w:r>
      <w:r w:rsidR="003E6CD2" w:rsidRPr="004A0B7E">
        <w:rPr>
          <w:rFonts w:ascii="Arial" w:eastAsia="Arial" w:hAnsi="Arial" w:cs="Arial"/>
          <w:color w:val="000000"/>
          <w:sz w:val="22"/>
          <w:szCs w:val="22"/>
          <w:lang w:val="fr-FR"/>
        </w:rPr>
        <w:t xml:space="preserve"> l’interdépendance entre les mandats de la CMS et ceux des organismes ou accords régionaux compétents en matière de pêche,</w:t>
      </w:r>
    </w:p>
    <w:p w14:paraId="7AB7041B" w14:textId="77777777" w:rsidR="003A4E0A" w:rsidRPr="004A0B7E" w:rsidRDefault="003A4E0A" w:rsidP="0070433F">
      <w:pPr>
        <w:widowControl/>
        <w:pBdr>
          <w:top w:val="nil"/>
          <w:left w:val="nil"/>
          <w:bottom w:val="nil"/>
          <w:right w:val="nil"/>
          <w:between w:val="nil"/>
        </w:pBdr>
        <w:autoSpaceDE/>
        <w:autoSpaceDN/>
        <w:jc w:val="both"/>
        <w:textAlignment w:val="auto"/>
        <w:rPr>
          <w:rFonts w:ascii="Arial" w:eastAsia="Arial" w:hAnsi="Arial" w:cs="Arial"/>
          <w:color w:val="000000"/>
          <w:sz w:val="22"/>
          <w:szCs w:val="22"/>
          <w:lang w:val="fr-FR"/>
        </w:rPr>
      </w:pPr>
    </w:p>
    <w:p w14:paraId="5A257DFD" w14:textId="109D624C" w:rsidR="003A4E0A" w:rsidRPr="004A0B7E" w:rsidRDefault="003A4E0A" w:rsidP="0070433F">
      <w:pPr>
        <w:widowControl/>
        <w:pBdr>
          <w:top w:val="nil"/>
          <w:left w:val="nil"/>
          <w:bottom w:val="nil"/>
          <w:right w:val="nil"/>
          <w:between w:val="nil"/>
        </w:pBdr>
        <w:autoSpaceDE/>
        <w:autoSpaceDN/>
        <w:jc w:val="both"/>
        <w:textAlignment w:val="auto"/>
        <w:rPr>
          <w:rFonts w:ascii="Arial" w:eastAsia="Arial" w:hAnsi="Arial" w:cs="Arial"/>
          <w:color w:val="000000"/>
          <w:sz w:val="22"/>
          <w:szCs w:val="22"/>
          <w:lang w:val="fr-FR"/>
        </w:rPr>
      </w:pPr>
      <w:r w:rsidRPr="004A0B7E">
        <w:rPr>
          <w:rFonts w:ascii="Arial" w:eastAsia="Arial" w:hAnsi="Arial" w:cs="Arial"/>
          <w:i/>
          <w:color w:val="000000"/>
          <w:sz w:val="22"/>
          <w:szCs w:val="22"/>
          <w:lang w:val="fr-FR"/>
        </w:rPr>
        <w:t>Reconnaissant</w:t>
      </w:r>
      <w:r w:rsidRPr="004A0B7E">
        <w:rPr>
          <w:rFonts w:ascii="Arial" w:eastAsia="Arial" w:hAnsi="Arial" w:cs="Arial"/>
          <w:color w:val="000000"/>
          <w:sz w:val="22"/>
          <w:szCs w:val="22"/>
          <w:lang w:val="fr-FR"/>
        </w:rPr>
        <w:t xml:space="preserve"> que la protection des monts sous-marins dans les zones ne relevant pas de la juridiction nationale nécessite les efforts combinés des Parties, des autres États de l’aire de répartition, des organisations internationales et des organismes </w:t>
      </w:r>
      <w:r w:rsidR="003E6CD2" w:rsidRPr="004A0B7E">
        <w:rPr>
          <w:rFonts w:ascii="Arial" w:eastAsia="Arial" w:hAnsi="Arial" w:cs="Arial"/>
          <w:color w:val="000000"/>
          <w:sz w:val="22"/>
          <w:szCs w:val="22"/>
          <w:lang w:val="fr-FR"/>
        </w:rPr>
        <w:t>compétents</w:t>
      </w:r>
      <w:r w:rsidR="0060286C" w:rsidRPr="004A0B7E">
        <w:rPr>
          <w:rFonts w:ascii="Arial" w:eastAsia="Arial" w:hAnsi="Arial" w:cs="Arial"/>
          <w:color w:val="000000"/>
          <w:sz w:val="22"/>
          <w:szCs w:val="22"/>
          <w:lang w:val="fr-FR"/>
        </w:rPr>
        <w:t xml:space="preserve"> </w:t>
      </w:r>
      <w:r w:rsidRPr="004A0B7E">
        <w:rPr>
          <w:rFonts w:ascii="Arial" w:eastAsia="Arial" w:hAnsi="Arial" w:cs="Arial"/>
          <w:color w:val="000000"/>
          <w:sz w:val="22"/>
          <w:szCs w:val="22"/>
          <w:lang w:val="fr-FR"/>
        </w:rPr>
        <w:t>de gestion des pêches,</w:t>
      </w:r>
    </w:p>
    <w:p w14:paraId="6B5F2840" w14:textId="77777777" w:rsidR="003A4E0A" w:rsidRPr="004A0B7E" w:rsidRDefault="003A4E0A" w:rsidP="0070433F">
      <w:pPr>
        <w:widowControl/>
        <w:pBdr>
          <w:top w:val="nil"/>
          <w:left w:val="nil"/>
          <w:bottom w:val="nil"/>
          <w:right w:val="nil"/>
          <w:between w:val="nil"/>
        </w:pBdr>
        <w:autoSpaceDE/>
        <w:autoSpaceDN/>
        <w:jc w:val="both"/>
        <w:textAlignment w:val="auto"/>
        <w:rPr>
          <w:rFonts w:ascii="Arial" w:eastAsia="Arial" w:hAnsi="Arial" w:cs="Arial"/>
          <w:color w:val="000000"/>
          <w:sz w:val="22"/>
          <w:szCs w:val="22"/>
          <w:lang w:val="fr-FR"/>
        </w:rPr>
      </w:pPr>
    </w:p>
    <w:p w14:paraId="3C981B2F" w14:textId="03B2CC93" w:rsidR="003A4E0A" w:rsidRPr="004A0B7E" w:rsidRDefault="003A4E0A" w:rsidP="0070433F">
      <w:pPr>
        <w:widowControl/>
        <w:pBdr>
          <w:top w:val="nil"/>
          <w:left w:val="nil"/>
          <w:bottom w:val="nil"/>
          <w:right w:val="nil"/>
          <w:between w:val="nil"/>
        </w:pBdr>
        <w:autoSpaceDE/>
        <w:autoSpaceDN/>
        <w:jc w:val="both"/>
        <w:textAlignment w:val="auto"/>
        <w:rPr>
          <w:rFonts w:ascii="Arial" w:eastAsia="Arial" w:hAnsi="Arial" w:cs="Arial"/>
          <w:color w:val="000000"/>
          <w:sz w:val="22"/>
          <w:szCs w:val="22"/>
          <w:lang w:val="fr-FR"/>
        </w:rPr>
      </w:pPr>
      <w:r w:rsidRPr="004A0B7E">
        <w:rPr>
          <w:rFonts w:ascii="Arial" w:eastAsia="Arial" w:hAnsi="Arial" w:cs="Arial"/>
          <w:i/>
          <w:color w:val="000000"/>
          <w:sz w:val="22"/>
          <w:szCs w:val="22"/>
          <w:lang w:val="fr-FR"/>
        </w:rPr>
        <w:t>Se félicitant</w:t>
      </w:r>
      <w:r w:rsidRPr="004A0B7E">
        <w:rPr>
          <w:rFonts w:ascii="Arial" w:eastAsia="Arial" w:hAnsi="Arial" w:cs="Arial"/>
          <w:color w:val="000000"/>
          <w:sz w:val="22"/>
          <w:szCs w:val="22"/>
          <w:lang w:val="fr-FR"/>
        </w:rPr>
        <w:t xml:space="preserve"> de </w:t>
      </w:r>
      <w:r w:rsidR="003E6CD2" w:rsidRPr="004A0B7E">
        <w:rPr>
          <w:rFonts w:ascii="Arial" w:eastAsia="Arial" w:hAnsi="Arial" w:cs="Arial"/>
          <w:color w:val="000000"/>
          <w:sz w:val="22"/>
          <w:szCs w:val="22"/>
          <w:lang w:val="fr-FR"/>
        </w:rPr>
        <w:t xml:space="preserve">l’entrée en vigueur </w:t>
      </w:r>
      <w:r w:rsidRPr="004A0B7E">
        <w:rPr>
          <w:rFonts w:ascii="Arial" w:eastAsia="Arial" w:hAnsi="Arial" w:cs="Arial"/>
          <w:color w:val="000000"/>
          <w:sz w:val="22"/>
          <w:szCs w:val="22"/>
          <w:lang w:val="fr-FR"/>
        </w:rPr>
        <w:t>et d</w:t>
      </w:r>
      <w:r w:rsidR="0060286C" w:rsidRPr="004A0B7E">
        <w:rPr>
          <w:rFonts w:ascii="Arial" w:eastAsia="Arial" w:hAnsi="Arial" w:cs="Arial"/>
          <w:color w:val="000000"/>
          <w:sz w:val="22"/>
          <w:szCs w:val="22"/>
          <w:lang w:val="fr-FR"/>
        </w:rPr>
        <w:t>e la</w:t>
      </w:r>
      <w:r w:rsidRPr="004A0B7E">
        <w:rPr>
          <w:rFonts w:ascii="Arial" w:eastAsia="Arial" w:hAnsi="Arial" w:cs="Arial"/>
          <w:color w:val="000000"/>
          <w:sz w:val="22"/>
          <w:szCs w:val="22"/>
          <w:lang w:val="fr-FR"/>
        </w:rPr>
        <w:t xml:space="preserve"> ratification croissante de l’Accord se rapportant à la Convention des Nations Unies sur le droit de la mer et portant sur la conservation et l’utilisation durable de la diversité biologique marine des zones ne relevant pas de la juridiction nationale,</w:t>
      </w:r>
    </w:p>
    <w:p w14:paraId="32579E56" w14:textId="77777777" w:rsidR="003A4E0A" w:rsidRPr="004A0B7E" w:rsidRDefault="003A4E0A" w:rsidP="0070433F">
      <w:pPr>
        <w:widowControl/>
        <w:pBdr>
          <w:top w:val="nil"/>
          <w:left w:val="nil"/>
          <w:bottom w:val="nil"/>
          <w:right w:val="nil"/>
          <w:between w:val="nil"/>
        </w:pBdr>
        <w:autoSpaceDE/>
        <w:autoSpaceDN/>
        <w:jc w:val="both"/>
        <w:textAlignment w:val="auto"/>
        <w:rPr>
          <w:rFonts w:ascii="Arial" w:eastAsia="Arial" w:hAnsi="Arial" w:cs="Arial"/>
          <w:color w:val="000000"/>
          <w:sz w:val="22"/>
          <w:szCs w:val="22"/>
          <w:lang w:val="fr-FR"/>
        </w:rPr>
      </w:pPr>
    </w:p>
    <w:p w14:paraId="66620EEC" w14:textId="77777777" w:rsidR="003A4E0A" w:rsidRPr="004A0B7E" w:rsidRDefault="003A4E0A" w:rsidP="003A4E0A">
      <w:pPr>
        <w:widowControl/>
        <w:pBdr>
          <w:top w:val="nil"/>
          <w:left w:val="nil"/>
          <w:bottom w:val="nil"/>
          <w:right w:val="nil"/>
          <w:between w:val="nil"/>
        </w:pBdr>
        <w:suppressAutoHyphens w:val="0"/>
        <w:autoSpaceDE/>
        <w:autoSpaceDN/>
        <w:ind w:left="360" w:hanging="360"/>
        <w:jc w:val="both"/>
        <w:textAlignment w:val="auto"/>
        <w:rPr>
          <w:rFonts w:ascii="Arial" w:eastAsia="Arial" w:hAnsi="Arial" w:cs="Arial"/>
          <w:color w:val="000000"/>
          <w:sz w:val="22"/>
          <w:szCs w:val="22"/>
          <w:lang w:val="fr-FR"/>
        </w:rPr>
      </w:pPr>
    </w:p>
    <w:p w14:paraId="5AE37117" w14:textId="77777777" w:rsidR="003A4E0A" w:rsidRPr="004A0B7E" w:rsidRDefault="003A4E0A" w:rsidP="003A4E0A">
      <w:pPr>
        <w:widowControl/>
        <w:pBdr>
          <w:top w:val="nil"/>
          <w:left w:val="nil"/>
          <w:bottom w:val="nil"/>
          <w:right w:val="nil"/>
          <w:between w:val="nil"/>
        </w:pBdr>
        <w:suppressAutoHyphens w:val="0"/>
        <w:autoSpaceDE/>
        <w:autoSpaceDN/>
        <w:jc w:val="center"/>
        <w:textAlignment w:val="auto"/>
        <w:rPr>
          <w:rFonts w:ascii="Arial" w:eastAsia="Arial" w:hAnsi="Arial" w:cs="Arial"/>
          <w:i/>
          <w:iCs/>
          <w:color w:val="000000"/>
          <w:sz w:val="22"/>
          <w:szCs w:val="22"/>
          <w:lang w:val="fr-FR"/>
        </w:rPr>
      </w:pPr>
      <w:r w:rsidRPr="004A0B7E">
        <w:rPr>
          <w:rFonts w:ascii="Arial" w:eastAsia="Arial" w:hAnsi="Arial" w:cs="Arial"/>
          <w:i/>
          <w:iCs/>
          <w:color w:val="000000"/>
          <w:sz w:val="22"/>
          <w:szCs w:val="22"/>
          <w:lang w:val="fr-FR"/>
        </w:rPr>
        <w:t>La Conférence des Parties à la</w:t>
      </w:r>
      <w:r w:rsidRPr="004A0B7E">
        <w:rPr>
          <w:rFonts w:ascii="Arial" w:eastAsia="Arial" w:hAnsi="Arial" w:cs="Arial"/>
          <w:i/>
          <w:iCs/>
          <w:color w:val="000000"/>
          <w:sz w:val="22"/>
          <w:szCs w:val="22"/>
          <w:lang w:val="fr-FR"/>
        </w:rPr>
        <w:br/>
        <w:t xml:space="preserve"> Convention sur la conservation des espèces migratrices appartenant à la faune sauvage :</w:t>
      </w:r>
    </w:p>
    <w:p w14:paraId="627654C6" w14:textId="77777777" w:rsidR="003A4E0A" w:rsidRPr="004A0B7E" w:rsidRDefault="003A4E0A" w:rsidP="003A4E0A">
      <w:pPr>
        <w:widowControl/>
        <w:pBdr>
          <w:top w:val="nil"/>
          <w:left w:val="nil"/>
          <w:bottom w:val="nil"/>
          <w:right w:val="nil"/>
          <w:between w:val="nil"/>
        </w:pBdr>
        <w:suppressAutoHyphens w:val="0"/>
        <w:autoSpaceDE/>
        <w:autoSpaceDN/>
        <w:ind w:left="360" w:hanging="360"/>
        <w:jc w:val="both"/>
        <w:textAlignment w:val="auto"/>
        <w:rPr>
          <w:rFonts w:ascii="Arial" w:eastAsia="Arial" w:hAnsi="Arial" w:cs="Arial"/>
          <w:color w:val="000000"/>
          <w:sz w:val="22"/>
          <w:szCs w:val="22"/>
          <w:lang w:val="fr-FR"/>
        </w:rPr>
      </w:pPr>
    </w:p>
    <w:p w14:paraId="709F0C77" w14:textId="77777777" w:rsidR="003A4E0A" w:rsidRPr="004A0B7E" w:rsidRDefault="003A4E0A" w:rsidP="003A4E0A">
      <w:pPr>
        <w:widowControl/>
        <w:pBdr>
          <w:top w:val="nil"/>
          <w:left w:val="nil"/>
          <w:bottom w:val="nil"/>
          <w:right w:val="nil"/>
          <w:between w:val="nil"/>
        </w:pBdr>
        <w:suppressAutoHyphens w:val="0"/>
        <w:autoSpaceDE/>
        <w:autoSpaceDN/>
        <w:ind w:left="360" w:hanging="360"/>
        <w:jc w:val="both"/>
        <w:textAlignment w:val="auto"/>
        <w:rPr>
          <w:rFonts w:ascii="Arial" w:eastAsia="Arial" w:hAnsi="Arial" w:cs="Arial"/>
          <w:color w:val="000000"/>
          <w:sz w:val="22"/>
          <w:szCs w:val="22"/>
          <w:lang w:val="fr-FR"/>
        </w:rPr>
      </w:pPr>
    </w:p>
    <w:p w14:paraId="20AE1796" w14:textId="2E7C024E" w:rsidR="003A4E0A" w:rsidRPr="004A0B7E" w:rsidRDefault="003A4E0A" w:rsidP="004C4C13">
      <w:pPr>
        <w:widowControl/>
        <w:numPr>
          <w:ilvl w:val="3"/>
          <w:numId w:val="7"/>
        </w:numPr>
        <w:pBdr>
          <w:top w:val="nil"/>
          <w:left w:val="nil"/>
          <w:bottom w:val="nil"/>
          <w:right w:val="nil"/>
          <w:between w:val="nil"/>
        </w:pBdr>
        <w:autoSpaceDE/>
        <w:autoSpaceDN/>
        <w:ind w:left="567" w:hanging="567"/>
        <w:jc w:val="both"/>
        <w:textAlignment w:val="auto"/>
        <w:rPr>
          <w:rFonts w:ascii="Arial" w:eastAsia="Arial" w:hAnsi="Arial" w:cs="Arial"/>
          <w:bCs/>
          <w:color w:val="000000"/>
          <w:sz w:val="22"/>
          <w:szCs w:val="22"/>
          <w:lang w:val="fr-FR"/>
        </w:rPr>
      </w:pPr>
      <w:r w:rsidRPr="004A0B7E">
        <w:rPr>
          <w:rFonts w:ascii="Arial" w:eastAsia="Arial" w:hAnsi="Arial" w:cs="Arial"/>
          <w:bCs/>
          <w:i/>
          <w:color w:val="0E101A"/>
          <w:sz w:val="22"/>
          <w:szCs w:val="22"/>
          <w:lang w:val="fr-FR"/>
        </w:rPr>
        <w:t>Encourage</w:t>
      </w:r>
      <w:r w:rsidRPr="004A0B7E">
        <w:rPr>
          <w:rFonts w:ascii="Arial" w:eastAsia="Arial" w:hAnsi="Arial" w:cs="Arial"/>
          <w:bCs/>
          <w:color w:val="000000"/>
          <w:sz w:val="22"/>
          <w:szCs w:val="22"/>
          <w:lang w:val="fr-FR"/>
        </w:rPr>
        <w:t xml:space="preserve"> les Parties à reconnaître l’importance des écosystèmes des monts sous-marins en tant qu’habitats essentiels et repères pour la navigation des espèces marines migratrices, notamment celles inscrites aux Annexes I et II de la Convention, telles que les baleines, les dauphins, les </w:t>
      </w:r>
      <w:r w:rsidR="003E6CD2" w:rsidRPr="004A0B7E">
        <w:rPr>
          <w:rFonts w:ascii="Arial" w:eastAsia="Arial" w:hAnsi="Arial" w:cs="Arial"/>
          <w:color w:val="000000"/>
          <w:sz w:val="22"/>
          <w:szCs w:val="22"/>
          <w:lang w:val="fr-FR"/>
        </w:rPr>
        <w:t>chondrichtyens</w:t>
      </w:r>
      <w:r w:rsidR="003E6CD2" w:rsidRPr="004A0B7E">
        <w:rPr>
          <w:rFonts w:ascii="Arial" w:eastAsia="Arial" w:hAnsi="Arial" w:cs="Arial"/>
          <w:bCs/>
          <w:color w:val="000000"/>
          <w:sz w:val="22"/>
          <w:szCs w:val="22"/>
          <w:lang w:val="fr-FR"/>
        </w:rPr>
        <w:t>,</w:t>
      </w:r>
      <w:r w:rsidRPr="004A0B7E">
        <w:rPr>
          <w:rFonts w:ascii="Arial" w:eastAsia="Arial" w:hAnsi="Arial" w:cs="Arial"/>
          <w:bCs/>
          <w:color w:val="000000"/>
          <w:sz w:val="22"/>
          <w:szCs w:val="22"/>
          <w:lang w:val="fr-FR"/>
        </w:rPr>
        <w:t xml:space="preserve"> les tortues</w:t>
      </w:r>
      <w:r w:rsidR="003E6CD2" w:rsidRPr="004A0B7E">
        <w:rPr>
          <w:rFonts w:ascii="Arial" w:eastAsia="Arial" w:hAnsi="Arial" w:cs="Arial"/>
          <w:bCs/>
          <w:color w:val="000000"/>
          <w:sz w:val="22"/>
          <w:szCs w:val="22"/>
          <w:lang w:val="fr-FR"/>
        </w:rPr>
        <w:t xml:space="preserve"> et </w:t>
      </w:r>
      <w:r w:rsidR="005D7645" w:rsidRPr="004A0B7E">
        <w:rPr>
          <w:rFonts w:ascii="Arial" w:eastAsia="Arial" w:hAnsi="Arial" w:cs="Arial"/>
          <w:bCs/>
          <w:color w:val="000000"/>
          <w:sz w:val="22"/>
          <w:szCs w:val="22"/>
          <w:lang w:val="fr-FR"/>
        </w:rPr>
        <w:t>les oiseaux marins</w:t>
      </w:r>
      <w:r w:rsidRPr="004A0B7E">
        <w:rPr>
          <w:rFonts w:ascii="Arial" w:eastAsia="Arial" w:hAnsi="Arial" w:cs="Arial"/>
          <w:bCs/>
          <w:color w:val="000000"/>
          <w:sz w:val="22"/>
          <w:szCs w:val="22"/>
          <w:lang w:val="fr-FR"/>
        </w:rPr>
        <w:t>, et à reconnaître leur valeur pour les peuples autochtones et les</w:t>
      </w:r>
      <w:r w:rsidR="003E6CD2" w:rsidRPr="004A0B7E">
        <w:rPr>
          <w:rFonts w:ascii="Arial" w:eastAsia="Arial" w:hAnsi="Arial" w:cs="Arial"/>
          <w:bCs/>
          <w:color w:val="000000"/>
          <w:sz w:val="22"/>
          <w:szCs w:val="22"/>
          <w:lang w:val="fr-FR"/>
        </w:rPr>
        <w:t xml:space="preserve"> communautés locales,</w:t>
      </w:r>
      <w:r w:rsidR="005D7645" w:rsidRPr="004A0B7E">
        <w:rPr>
          <w:rFonts w:ascii="Arial" w:eastAsia="Arial" w:hAnsi="Arial" w:cs="Arial"/>
          <w:bCs/>
          <w:color w:val="000000"/>
          <w:sz w:val="22"/>
          <w:szCs w:val="22"/>
          <w:lang w:val="fr-FR"/>
        </w:rPr>
        <w:t xml:space="preserve"> qui détiennent le</w:t>
      </w:r>
      <w:r w:rsidRPr="004A0B7E">
        <w:rPr>
          <w:rFonts w:ascii="Arial" w:eastAsia="Arial" w:hAnsi="Arial" w:cs="Arial"/>
          <w:bCs/>
          <w:color w:val="000000"/>
          <w:sz w:val="22"/>
          <w:szCs w:val="22"/>
          <w:lang w:val="fr-FR"/>
        </w:rPr>
        <w:t xml:space="preserve"> savoir traditionnel ;</w:t>
      </w:r>
    </w:p>
    <w:p w14:paraId="51CB8DC3" w14:textId="77777777" w:rsidR="003A4E0A" w:rsidRPr="004A0B7E" w:rsidRDefault="003A4E0A" w:rsidP="004C4C13">
      <w:pPr>
        <w:widowControl/>
        <w:pBdr>
          <w:top w:val="nil"/>
          <w:left w:val="nil"/>
          <w:bottom w:val="nil"/>
          <w:right w:val="nil"/>
          <w:between w:val="nil"/>
        </w:pBdr>
        <w:autoSpaceDE/>
        <w:autoSpaceDN/>
        <w:ind w:left="567" w:hanging="567"/>
        <w:jc w:val="both"/>
        <w:textAlignment w:val="auto"/>
        <w:rPr>
          <w:rFonts w:ascii="Arial" w:eastAsia="Arial" w:hAnsi="Arial" w:cs="Arial"/>
          <w:bCs/>
          <w:color w:val="000000"/>
          <w:sz w:val="22"/>
          <w:szCs w:val="22"/>
          <w:lang w:val="fr-FR"/>
        </w:rPr>
      </w:pPr>
    </w:p>
    <w:p w14:paraId="090A5B7E" w14:textId="34B29825" w:rsidR="003A4E0A" w:rsidRPr="004A0B7E" w:rsidRDefault="003A4E0A" w:rsidP="004C4C13">
      <w:pPr>
        <w:widowControl/>
        <w:numPr>
          <w:ilvl w:val="3"/>
          <w:numId w:val="7"/>
        </w:numPr>
        <w:pBdr>
          <w:top w:val="nil"/>
          <w:left w:val="nil"/>
          <w:bottom w:val="nil"/>
          <w:right w:val="nil"/>
          <w:between w:val="nil"/>
        </w:pBdr>
        <w:autoSpaceDE/>
        <w:autoSpaceDN/>
        <w:ind w:left="567" w:hanging="567"/>
        <w:jc w:val="both"/>
        <w:textAlignment w:val="auto"/>
        <w:rPr>
          <w:rFonts w:ascii="Arial" w:eastAsia="Arial" w:hAnsi="Arial" w:cs="Arial"/>
          <w:bCs/>
          <w:color w:val="000000"/>
          <w:sz w:val="22"/>
          <w:szCs w:val="22"/>
          <w:lang w:val="fr-FR"/>
        </w:rPr>
      </w:pPr>
      <w:r w:rsidRPr="004A0B7E">
        <w:rPr>
          <w:rFonts w:ascii="Arial" w:eastAsia="Arial" w:hAnsi="Arial" w:cs="Arial"/>
          <w:bCs/>
          <w:i/>
          <w:color w:val="0E101A"/>
          <w:sz w:val="22"/>
          <w:szCs w:val="22"/>
          <w:lang w:val="fr-FR"/>
        </w:rPr>
        <w:t>Prie instamment</w:t>
      </w:r>
      <w:r w:rsidRPr="004A0B7E">
        <w:rPr>
          <w:rFonts w:ascii="Arial" w:eastAsia="Arial" w:hAnsi="Arial" w:cs="Arial"/>
          <w:bCs/>
          <w:color w:val="000000"/>
          <w:sz w:val="22"/>
          <w:szCs w:val="22"/>
          <w:lang w:val="fr-FR"/>
        </w:rPr>
        <w:t xml:space="preserve"> les Parties</w:t>
      </w:r>
      <w:r w:rsidR="003E6CD2" w:rsidRPr="004A0B7E">
        <w:rPr>
          <w:rFonts w:ascii="Arial" w:eastAsia="Arial" w:hAnsi="Arial" w:cs="Arial"/>
          <w:bCs/>
          <w:color w:val="000000"/>
          <w:sz w:val="22"/>
          <w:szCs w:val="22"/>
          <w:lang w:val="fr-FR"/>
        </w:rPr>
        <w:t xml:space="preserve">, conformément au droit international et dans le cadre de leurs compétences respectives, à œuvrer tant individuellement que de manière collaborative afin </w:t>
      </w:r>
      <w:r w:rsidRPr="004A0B7E">
        <w:rPr>
          <w:rFonts w:ascii="Arial" w:eastAsia="Arial" w:hAnsi="Arial" w:cs="Arial"/>
          <w:bCs/>
          <w:color w:val="000000"/>
          <w:sz w:val="22"/>
          <w:szCs w:val="22"/>
          <w:lang w:val="fr-FR"/>
        </w:rPr>
        <w:t xml:space="preserve">de </w:t>
      </w:r>
      <w:r w:rsidRPr="004A0B7E">
        <w:rPr>
          <w:rFonts w:ascii="Arial" w:eastAsia="Arial" w:hAnsi="Arial" w:cs="Arial"/>
          <w:bCs/>
          <w:sz w:val="22"/>
          <w:szCs w:val="22"/>
          <w:lang w:val="fr-FR"/>
        </w:rPr>
        <w:t>donner la priorité</w:t>
      </w:r>
      <w:r w:rsidRPr="004A0B7E">
        <w:rPr>
          <w:rFonts w:ascii="Arial" w:eastAsia="Arial" w:hAnsi="Arial" w:cs="Arial"/>
          <w:bCs/>
          <w:color w:val="000000"/>
          <w:sz w:val="22"/>
          <w:szCs w:val="22"/>
          <w:lang w:val="fr-FR"/>
        </w:rPr>
        <w:t xml:space="preserve"> à la protection des écosystèmes des monts sous-marins</w:t>
      </w:r>
      <w:r w:rsidR="00441B2F" w:rsidRPr="004A0B7E">
        <w:rPr>
          <w:rFonts w:ascii="Arial" w:eastAsia="Arial" w:hAnsi="Arial" w:cs="Arial"/>
          <w:bCs/>
          <w:color w:val="000000"/>
          <w:sz w:val="22"/>
          <w:szCs w:val="22"/>
          <w:lang w:val="fr-FR"/>
        </w:rPr>
        <w:t xml:space="preserve"> aussi bien à l’intérieur qu’au-delà de leur </w:t>
      </w:r>
      <w:r w:rsidR="005D7645" w:rsidRPr="004A0B7E">
        <w:rPr>
          <w:rFonts w:ascii="Arial" w:eastAsia="Arial" w:hAnsi="Arial" w:cs="Arial"/>
          <w:bCs/>
          <w:color w:val="000000"/>
          <w:sz w:val="22"/>
          <w:szCs w:val="22"/>
          <w:lang w:val="fr-FR"/>
        </w:rPr>
        <w:t>juridiction</w:t>
      </w:r>
      <w:r w:rsidR="00441B2F" w:rsidRPr="004A0B7E">
        <w:rPr>
          <w:rFonts w:ascii="Arial" w:eastAsia="Arial" w:hAnsi="Arial" w:cs="Arial"/>
          <w:bCs/>
          <w:color w:val="000000"/>
          <w:sz w:val="22"/>
          <w:szCs w:val="22"/>
          <w:lang w:val="fr-FR"/>
        </w:rPr>
        <w:t xml:space="preserve"> national</w:t>
      </w:r>
      <w:r w:rsidR="00C44341">
        <w:rPr>
          <w:rFonts w:ascii="Arial" w:eastAsia="Arial" w:hAnsi="Arial" w:cs="Arial"/>
          <w:bCs/>
          <w:color w:val="000000"/>
          <w:sz w:val="22"/>
          <w:szCs w:val="22"/>
          <w:lang w:val="fr-FR"/>
        </w:rPr>
        <w:t>e</w:t>
      </w:r>
      <w:r w:rsidR="00441B2F" w:rsidRPr="004A0B7E">
        <w:rPr>
          <w:rFonts w:ascii="Arial" w:eastAsia="Arial" w:hAnsi="Arial" w:cs="Arial"/>
          <w:bCs/>
          <w:color w:val="000000"/>
          <w:sz w:val="22"/>
          <w:szCs w:val="22"/>
          <w:lang w:val="fr-FR"/>
        </w:rPr>
        <w:t>,</w:t>
      </w:r>
      <w:r w:rsidRPr="004A0B7E">
        <w:rPr>
          <w:rFonts w:ascii="Arial" w:eastAsia="Arial" w:hAnsi="Arial" w:cs="Arial"/>
          <w:bCs/>
          <w:color w:val="000000"/>
          <w:sz w:val="22"/>
          <w:szCs w:val="22"/>
          <w:lang w:val="fr-FR"/>
        </w:rPr>
        <w:t xml:space="preserve"> contre</w:t>
      </w:r>
      <w:r w:rsidR="00441B2F" w:rsidRPr="004A0B7E">
        <w:rPr>
          <w:rFonts w:ascii="Arial" w:eastAsia="Arial" w:hAnsi="Arial" w:cs="Arial"/>
          <w:bCs/>
          <w:color w:val="000000"/>
          <w:sz w:val="22"/>
          <w:szCs w:val="22"/>
          <w:lang w:val="fr-FR"/>
        </w:rPr>
        <w:t xml:space="preserve"> de multiples men</w:t>
      </w:r>
      <w:r w:rsidR="00C44341">
        <w:rPr>
          <w:rFonts w:ascii="Arial" w:eastAsia="Arial" w:hAnsi="Arial" w:cs="Arial"/>
          <w:bCs/>
          <w:color w:val="000000"/>
          <w:sz w:val="22"/>
          <w:szCs w:val="22"/>
          <w:lang w:val="fr-FR"/>
        </w:rPr>
        <w:t>ace</w:t>
      </w:r>
      <w:r w:rsidR="00441B2F" w:rsidRPr="004A0B7E">
        <w:rPr>
          <w:rFonts w:ascii="Arial" w:eastAsia="Arial" w:hAnsi="Arial" w:cs="Arial"/>
          <w:bCs/>
          <w:color w:val="000000"/>
          <w:sz w:val="22"/>
          <w:szCs w:val="22"/>
          <w:lang w:val="fr-FR"/>
        </w:rPr>
        <w:t>s, y compris la pêche excessive et</w:t>
      </w:r>
      <w:r w:rsidRPr="004A0B7E">
        <w:rPr>
          <w:rFonts w:ascii="Arial" w:eastAsia="Arial" w:hAnsi="Arial" w:cs="Arial"/>
          <w:bCs/>
          <w:color w:val="000000"/>
          <w:sz w:val="22"/>
          <w:szCs w:val="22"/>
          <w:lang w:val="fr-FR"/>
        </w:rPr>
        <w:t xml:space="preserve"> les pratiques de pêche destructrices, afin de renforcer l’état de conservation des espèces migratrices et de protéger l’intégrité écologique des écosystèmes des monts sous-marins, en </w:t>
      </w:r>
      <w:r w:rsidRPr="004A0B7E">
        <w:rPr>
          <w:rFonts w:ascii="Arial" w:eastAsia="Arial" w:hAnsi="Arial" w:cs="Arial"/>
          <w:bCs/>
          <w:sz w:val="22"/>
          <w:szCs w:val="22"/>
          <w:lang w:val="fr-FR"/>
        </w:rPr>
        <w:t>reconnaissant</w:t>
      </w:r>
      <w:r w:rsidRPr="004A0B7E">
        <w:rPr>
          <w:rFonts w:ascii="Arial" w:eastAsia="Arial" w:hAnsi="Arial" w:cs="Arial"/>
          <w:bCs/>
          <w:color w:val="000000"/>
          <w:sz w:val="22"/>
          <w:szCs w:val="22"/>
          <w:lang w:val="fr-FR"/>
        </w:rPr>
        <w:t xml:space="preserve"> leur connectivité environnementale ;</w:t>
      </w:r>
    </w:p>
    <w:p w14:paraId="6D64A898" w14:textId="77777777" w:rsidR="003A4E0A" w:rsidRPr="004A0B7E" w:rsidRDefault="003A4E0A" w:rsidP="004C4C13">
      <w:pPr>
        <w:widowControl/>
        <w:pBdr>
          <w:top w:val="nil"/>
          <w:left w:val="nil"/>
          <w:bottom w:val="nil"/>
          <w:right w:val="nil"/>
          <w:between w:val="nil"/>
        </w:pBdr>
        <w:autoSpaceDE/>
        <w:autoSpaceDN/>
        <w:ind w:left="567" w:hanging="567"/>
        <w:jc w:val="both"/>
        <w:textAlignment w:val="auto"/>
        <w:rPr>
          <w:rFonts w:ascii="Arial" w:eastAsia="Arial" w:hAnsi="Arial" w:cs="Arial"/>
          <w:bCs/>
          <w:color w:val="000000"/>
          <w:sz w:val="22"/>
          <w:szCs w:val="22"/>
          <w:lang w:val="fr-FR"/>
        </w:rPr>
      </w:pPr>
    </w:p>
    <w:p w14:paraId="49A4B56C" w14:textId="01E2AECE" w:rsidR="003A4E0A" w:rsidRPr="004A0B7E" w:rsidRDefault="003A4E0A" w:rsidP="004C4C13">
      <w:pPr>
        <w:widowControl/>
        <w:numPr>
          <w:ilvl w:val="3"/>
          <w:numId w:val="7"/>
        </w:numPr>
        <w:pBdr>
          <w:top w:val="nil"/>
          <w:left w:val="nil"/>
          <w:bottom w:val="nil"/>
          <w:right w:val="nil"/>
          <w:between w:val="nil"/>
        </w:pBdr>
        <w:autoSpaceDE/>
        <w:autoSpaceDN/>
        <w:ind w:left="567" w:hanging="567"/>
        <w:jc w:val="both"/>
        <w:textAlignment w:val="auto"/>
        <w:rPr>
          <w:rFonts w:ascii="Arial" w:eastAsia="Arial" w:hAnsi="Arial" w:cs="Arial"/>
          <w:bCs/>
          <w:color w:val="000000"/>
          <w:sz w:val="22"/>
          <w:szCs w:val="22"/>
          <w:lang w:val="fr-FR"/>
        </w:rPr>
      </w:pPr>
      <w:r w:rsidRPr="004A0B7E">
        <w:rPr>
          <w:rFonts w:ascii="Arial" w:eastAsia="Arial" w:hAnsi="Arial" w:cs="Arial"/>
          <w:bCs/>
          <w:i/>
          <w:color w:val="0E101A"/>
          <w:sz w:val="22"/>
          <w:szCs w:val="22"/>
          <w:lang w:val="fr-FR"/>
        </w:rPr>
        <w:lastRenderedPageBreak/>
        <w:t>Invite</w:t>
      </w:r>
      <w:r w:rsidRPr="004A0B7E">
        <w:rPr>
          <w:rFonts w:ascii="Arial" w:eastAsia="Arial" w:hAnsi="Arial" w:cs="Arial"/>
          <w:bCs/>
          <w:color w:val="000000"/>
          <w:sz w:val="22"/>
          <w:szCs w:val="22"/>
          <w:lang w:val="fr-FR"/>
        </w:rPr>
        <w:t xml:space="preserve"> les Parties et les autres États de l’aire de répartition, ainsi que les organisations pertinentes et organismes régionaux, à donner la priorité aux monts sous-marins dans la mise en œuvre de l’Accord se rapportant à la Convention des Nations Unies sur le droit de la mer et portant sur la conservation et l’utilisation durable de la diversité biologique marine des zones ne relevant pas de la juridiction nationale</w:t>
      </w:r>
      <w:r w:rsidR="007144E0" w:rsidRPr="004A0B7E">
        <w:rPr>
          <w:rFonts w:ascii="Arial" w:eastAsia="Arial" w:hAnsi="Arial" w:cs="Arial"/>
          <w:bCs/>
          <w:color w:val="000000"/>
          <w:sz w:val="22"/>
          <w:szCs w:val="22"/>
          <w:lang w:val="fr-FR"/>
        </w:rPr>
        <w:t xml:space="preserve"> (</w:t>
      </w:r>
      <w:r w:rsidR="000C71BA" w:rsidRPr="004A0B7E">
        <w:rPr>
          <w:rFonts w:ascii="Arial" w:eastAsia="Arial" w:hAnsi="Arial" w:cs="Arial"/>
          <w:bCs/>
          <w:color w:val="000000"/>
          <w:sz w:val="22"/>
          <w:szCs w:val="22"/>
          <w:lang w:val="fr-FR"/>
        </w:rPr>
        <w:t>« </w:t>
      </w:r>
      <w:r w:rsidR="007144E0" w:rsidRPr="004A0B7E">
        <w:rPr>
          <w:rFonts w:ascii="Arial" w:eastAsia="Arial" w:hAnsi="Arial" w:cs="Arial"/>
          <w:bCs/>
          <w:color w:val="000000"/>
          <w:sz w:val="22"/>
          <w:szCs w:val="22"/>
          <w:lang w:val="fr-FR"/>
        </w:rPr>
        <w:t>Accord BBNJ</w:t>
      </w:r>
      <w:r w:rsidR="000C71BA" w:rsidRPr="004A0B7E">
        <w:rPr>
          <w:rFonts w:ascii="Arial" w:eastAsia="Arial" w:hAnsi="Arial" w:cs="Arial"/>
          <w:bCs/>
          <w:color w:val="000000"/>
          <w:sz w:val="22"/>
          <w:szCs w:val="22"/>
          <w:lang w:val="fr-FR"/>
        </w:rPr>
        <w:t> »</w:t>
      </w:r>
      <w:r w:rsidR="007144E0" w:rsidRPr="004A0B7E">
        <w:rPr>
          <w:rFonts w:ascii="Arial" w:eastAsia="Arial" w:hAnsi="Arial" w:cs="Arial"/>
          <w:bCs/>
          <w:color w:val="000000"/>
          <w:sz w:val="22"/>
          <w:szCs w:val="22"/>
          <w:lang w:val="fr-FR"/>
        </w:rPr>
        <w:t>)</w:t>
      </w:r>
      <w:r w:rsidRPr="004A0B7E">
        <w:rPr>
          <w:rFonts w:ascii="Arial" w:eastAsia="Arial" w:hAnsi="Arial" w:cs="Arial"/>
          <w:bCs/>
          <w:color w:val="000000"/>
          <w:sz w:val="22"/>
          <w:szCs w:val="22"/>
          <w:lang w:val="fr-FR"/>
        </w:rPr>
        <w:t xml:space="preserve">, notamment </w:t>
      </w:r>
      <w:r w:rsidR="007144E0" w:rsidRPr="004A0B7E">
        <w:rPr>
          <w:rFonts w:ascii="Arial" w:eastAsia="Arial" w:hAnsi="Arial" w:cs="Arial"/>
          <w:bCs/>
          <w:color w:val="000000"/>
          <w:sz w:val="22"/>
          <w:szCs w:val="22"/>
          <w:lang w:val="fr-FR"/>
        </w:rPr>
        <w:t xml:space="preserve">en favorisant la cohérence et la complémentarité entre les cadres et les </w:t>
      </w:r>
      <w:r w:rsidR="000C71BA" w:rsidRPr="004A0B7E">
        <w:rPr>
          <w:rFonts w:ascii="Arial" w:eastAsia="Arial" w:hAnsi="Arial" w:cs="Arial"/>
          <w:bCs/>
          <w:color w:val="000000"/>
          <w:sz w:val="22"/>
          <w:szCs w:val="22"/>
          <w:lang w:val="fr-FR"/>
        </w:rPr>
        <w:t>organes</w:t>
      </w:r>
      <w:r w:rsidR="007144E0" w:rsidRPr="004A0B7E">
        <w:rPr>
          <w:rFonts w:ascii="Arial" w:eastAsia="Arial" w:hAnsi="Arial" w:cs="Arial"/>
          <w:bCs/>
          <w:color w:val="000000"/>
          <w:sz w:val="22"/>
          <w:szCs w:val="22"/>
          <w:lang w:val="fr-FR"/>
        </w:rPr>
        <w:t xml:space="preserve"> internationaux compétents en la matière</w:t>
      </w:r>
      <w:r w:rsidRPr="004A0B7E">
        <w:rPr>
          <w:rFonts w:ascii="Arial" w:eastAsia="Arial" w:hAnsi="Arial" w:cs="Arial"/>
          <w:bCs/>
          <w:color w:val="000000"/>
          <w:sz w:val="22"/>
          <w:szCs w:val="22"/>
          <w:lang w:val="fr-FR"/>
        </w:rPr>
        <w:t xml:space="preserve"> dans les zones ne relevant pas de</w:t>
      </w:r>
      <w:r w:rsidR="00910BE0" w:rsidRPr="004A0B7E">
        <w:rPr>
          <w:rFonts w:ascii="Arial" w:eastAsia="Arial" w:hAnsi="Arial" w:cs="Arial"/>
          <w:bCs/>
          <w:color w:val="000000"/>
          <w:sz w:val="22"/>
          <w:szCs w:val="22"/>
          <w:lang w:val="fr-FR"/>
        </w:rPr>
        <w:t>s</w:t>
      </w:r>
      <w:r w:rsidRPr="004A0B7E">
        <w:rPr>
          <w:rFonts w:ascii="Arial" w:eastAsia="Arial" w:hAnsi="Arial" w:cs="Arial"/>
          <w:bCs/>
          <w:color w:val="000000"/>
          <w:sz w:val="22"/>
          <w:szCs w:val="22"/>
          <w:lang w:val="fr-FR"/>
        </w:rPr>
        <w:t xml:space="preserve"> juridiction</w:t>
      </w:r>
      <w:r w:rsidR="00910BE0" w:rsidRPr="004A0B7E">
        <w:rPr>
          <w:rFonts w:ascii="Arial" w:eastAsia="Arial" w:hAnsi="Arial" w:cs="Arial"/>
          <w:bCs/>
          <w:color w:val="000000"/>
          <w:sz w:val="22"/>
          <w:szCs w:val="22"/>
          <w:lang w:val="fr-FR"/>
        </w:rPr>
        <w:t>s</w:t>
      </w:r>
      <w:r w:rsidRPr="004A0B7E">
        <w:rPr>
          <w:rFonts w:ascii="Arial" w:eastAsia="Arial" w:hAnsi="Arial" w:cs="Arial"/>
          <w:bCs/>
          <w:color w:val="000000"/>
          <w:sz w:val="22"/>
          <w:szCs w:val="22"/>
          <w:lang w:val="fr-FR"/>
        </w:rPr>
        <w:t xml:space="preserve"> nationale</w:t>
      </w:r>
      <w:r w:rsidR="00910BE0" w:rsidRPr="004A0B7E">
        <w:rPr>
          <w:rFonts w:ascii="Arial" w:eastAsia="Arial" w:hAnsi="Arial" w:cs="Arial"/>
          <w:bCs/>
          <w:color w:val="000000"/>
          <w:sz w:val="22"/>
          <w:szCs w:val="22"/>
          <w:lang w:val="fr-FR"/>
        </w:rPr>
        <w:t>s</w:t>
      </w:r>
      <w:r w:rsidRPr="004A0B7E">
        <w:rPr>
          <w:rFonts w:ascii="Arial" w:eastAsia="Arial" w:hAnsi="Arial" w:cs="Arial"/>
          <w:bCs/>
          <w:color w:val="000000"/>
          <w:sz w:val="22"/>
          <w:szCs w:val="22"/>
          <w:lang w:val="fr-FR"/>
        </w:rPr>
        <w:t> ;</w:t>
      </w:r>
    </w:p>
    <w:p w14:paraId="4ED0C0C8" w14:textId="77777777" w:rsidR="003A4E0A" w:rsidRPr="004A0B7E" w:rsidRDefault="003A4E0A" w:rsidP="004C4C13">
      <w:pPr>
        <w:widowControl/>
        <w:pBdr>
          <w:top w:val="nil"/>
          <w:left w:val="nil"/>
          <w:bottom w:val="nil"/>
          <w:right w:val="nil"/>
          <w:between w:val="nil"/>
        </w:pBdr>
        <w:autoSpaceDE/>
        <w:autoSpaceDN/>
        <w:ind w:left="567" w:hanging="567"/>
        <w:jc w:val="both"/>
        <w:textAlignment w:val="auto"/>
        <w:rPr>
          <w:rFonts w:ascii="Arial" w:eastAsia="Arial" w:hAnsi="Arial" w:cs="Arial"/>
          <w:bCs/>
          <w:color w:val="000000"/>
          <w:sz w:val="22"/>
          <w:szCs w:val="22"/>
          <w:lang w:val="fr-FR"/>
        </w:rPr>
      </w:pPr>
    </w:p>
    <w:p w14:paraId="56D22CD4" w14:textId="69C2322A" w:rsidR="003A4E0A" w:rsidRDefault="003A4E0A" w:rsidP="004C4C13">
      <w:pPr>
        <w:widowControl/>
        <w:numPr>
          <w:ilvl w:val="3"/>
          <w:numId w:val="7"/>
        </w:numPr>
        <w:pBdr>
          <w:top w:val="nil"/>
          <w:left w:val="nil"/>
          <w:bottom w:val="nil"/>
          <w:right w:val="nil"/>
          <w:between w:val="nil"/>
        </w:pBdr>
        <w:autoSpaceDE/>
        <w:autoSpaceDN/>
        <w:ind w:left="567" w:hanging="567"/>
        <w:jc w:val="both"/>
        <w:textAlignment w:val="auto"/>
        <w:rPr>
          <w:rFonts w:ascii="Arial" w:eastAsia="Arial" w:hAnsi="Arial" w:cs="Arial"/>
          <w:bCs/>
          <w:color w:val="000000"/>
          <w:sz w:val="22"/>
          <w:szCs w:val="22"/>
          <w:lang w:val="fr-FR"/>
        </w:rPr>
      </w:pPr>
      <w:r w:rsidRPr="004A0B7E">
        <w:rPr>
          <w:rFonts w:ascii="Arial" w:eastAsia="Arial" w:hAnsi="Arial" w:cs="Arial"/>
          <w:bCs/>
          <w:i/>
          <w:color w:val="0E101A"/>
          <w:sz w:val="22"/>
          <w:szCs w:val="22"/>
          <w:lang w:val="fr-FR"/>
        </w:rPr>
        <w:t>Encourage</w:t>
      </w:r>
      <w:r w:rsidRPr="004A0B7E">
        <w:rPr>
          <w:rFonts w:ascii="Arial" w:eastAsia="Arial" w:hAnsi="Arial" w:cs="Arial"/>
          <w:bCs/>
          <w:color w:val="000000"/>
          <w:sz w:val="22"/>
          <w:szCs w:val="22"/>
          <w:lang w:val="fr-FR"/>
        </w:rPr>
        <w:t xml:space="preserve"> les Parties et les autres États de l’aire de répartition à mener des recherches collaboratives sur les monts sous-marins afin de mieux comprendre leur biodiversité, leur vulnérabilité et leurs fonctions écologiques, en lien avec les espèces migratrices. Ces connaissances doivent éclairer la prise de décision concernant la protection des monts sous-marins ;</w:t>
      </w:r>
    </w:p>
    <w:p w14:paraId="7F537ED6" w14:textId="77777777" w:rsidR="00441BD5" w:rsidRPr="004A0B7E" w:rsidRDefault="00441BD5" w:rsidP="00441BD5">
      <w:pPr>
        <w:widowControl/>
        <w:pBdr>
          <w:top w:val="nil"/>
          <w:left w:val="nil"/>
          <w:bottom w:val="nil"/>
          <w:right w:val="nil"/>
          <w:between w:val="nil"/>
        </w:pBdr>
        <w:autoSpaceDE/>
        <w:autoSpaceDN/>
        <w:ind w:left="567"/>
        <w:jc w:val="both"/>
        <w:textAlignment w:val="auto"/>
        <w:rPr>
          <w:rFonts w:ascii="Arial" w:eastAsia="Arial" w:hAnsi="Arial" w:cs="Arial"/>
          <w:bCs/>
          <w:color w:val="000000"/>
          <w:sz w:val="22"/>
          <w:szCs w:val="22"/>
          <w:lang w:val="fr-FR"/>
        </w:rPr>
      </w:pPr>
    </w:p>
    <w:p w14:paraId="580E9B74" w14:textId="4A537ABA" w:rsidR="003A4E0A" w:rsidRPr="004A0B7E" w:rsidRDefault="003A4E0A" w:rsidP="004C4C13">
      <w:pPr>
        <w:widowControl/>
        <w:numPr>
          <w:ilvl w:val="3"/>
          <w:numId w:val="7"/>
        </w:numPr>
        <w:pBdr>
          <w:top w:val="nil"/>
          <w:left w:val="nil"/>
          <w:bottom w:val="nil"/>
          <w:right w:val="nil"/>
          <w:between w:val="nil"/>
        </w:pBdr>
        <w:autoSpaceDE/>
        <w:autoSpaceDN/>
        <w:ind w:left="567" w:hanging="567"/>
        <w:jc w:val="both"/>
        <w:textAlignment w:val="auto"/>
        <w:rPr>
          <w:rFonts w:ascii="Arial" w:eastAsia="Arial" w:hAnsi="Arial" w:cs="Arial"/>
          <w:bCs/>
          <w:color w:val="000000"/>
          <w:sz w:val="22"/>
          <w:szCs w:val="22"/>
          <w:lang w:val="fr-FR"/>
        </w:rPr>
      </w:pPr>
      <w:r w:rsidRPr="004A0B7E">
        <w:rPr>
          <w:rFonts w:ascii="Arial" w:eastAsia="Arial" w:hAnsi="Arial" w:cs="Arial"/>
          <w:bCs/>
          <w:i/>
          <w:color w:val="0E101A"/>
          <w:sz w:val="22"/>
          <w:szCs w:val="22"/>
          <w:lang w:val="fr-FR"/>
        </w:rPr>
        <w:t>Invite les</w:t>
      </w:r>
      <w:r w:rsidRPr="004A0B7E">
        <w:rPr>
          <w:rFonts w:ascii="Arial" w:eastAsia="Arial" w:hAnsi="Arial" w:cs="Arial"/>
          <w:bCs/>
          <w:color w:val="000000"/>
          <w:sz w:val="22"/>
          <w:szCs w:val="22"/>
          <w:lang w:val="fr-FR"/>
        </w:rPr>
        <w:t xml:space="preserve"> Parties à </w:t>
      </w:r>
      <w:r w:rsidR="00890511" w:rsidRPr="004A0B7E">
        <w:rPr>
          <w:rFonts w:ascii="Arial" w:eastAsia="Arial" w:hAnsi="Arial" w:cs="Arial"/>
          <w:bCs/>
          <w:color w:val="000000"/>
          <w:sz w:val="22"/>
          <w:szCs w:val="22"/>
          <w:lang w:val="fr-FR"/>
        </w:rPr>
        <w:t>dialoguer</w:t>
      </w:r>
      <w:r w:rsidR="002A1B32" w:rsidRPr="004A0B7E">
        <w:rPr>
          <w:rFonts w:ascii="Arial" w:eastAsia="Arial" w:hAnsi="Arial" w:cs="Arial"/>
          <w:bCs/>
          <w:color w:val="000000"/>
          <w:sz w:val="22"/>
          <w:szCs w:val="22"/>
          <w:lang w:val="fr-FR"/>
        </w:rPr>
        <w:t xml:space="preserve"> </w:t>
      </w:r>
      <w:r w:rsidRPr="004A0B7E">
        <w:rPr>
          <w:rFonts w:ascii="Arial" w:eastAsia="Arial" w:hAnsi="Arial" w:cs="Arial"/>
          <w:bCs/>
          <w:color w:val="000000"/>
          <w:sz w:val="22"/>
          <w:szCs w:val="22"/>
          <w:lang w:val="fr-FR"/>
        </w:rPr>
        <w:t>activement</w:t>
      </w:r>
      <w:r w:rsidR="002A1B32" w:rsidRPr="004A0B7E">
        <w:rPr>
          <w:rFonts w:ascii="Arial" w:eastAsia="Arial" w:hAnsi="Arial" w:cs="Arial"/>
          <w:bCs/>
          <w:color w:val="000000"/>
          <w:sz w:val="22"/>
          <w:szCs w:val="22"/>
          <w:lang w:val="fr-FR"/>
        </w:rPr>
        <w:t xml:space="preserve">, </w:t>
      </w:r>
      <w:r w:rsidR="00890511" w:rsidRPr="004A0B7E">
        <w:rPr>
          <w:rFonts w:ascii="Arial" w:eastAsia="Arial" w:hAnsi="Arial" w:cs="Arial"/>
          <w:bCs/>
          <w:color w:val="000000"/>
          <w:sz w:val="22"/>
          <w:szCs w:val="22"/>
          <w:lang w:val="fr-FR"/>
        </w:rPr>
        <w:t>comme il convient</w:t>
      </w:r>
      <w:r w:rsidR="002A1B32" w:rsidRPr="004A0B7E">
        <w:rPr>
          <w:rFonts w:ascii="Arial" w:eastAsia="Arial" w:hAnsi="Arial" w:cs="Arial"/>
          <w:bCs/>
          <w:color w:val="000000"/>
          <w:sz w:val="22"/>
          <w:szCs w:val="22"/>
          <w:lang w:val="fr-FR"/>
        </w:rPr>
        <w:t>,</w:t>
      </w:r>
      <w:r w:rsidRPr="004A0B7E">
        <w:rPr>
          <w:rFonts w:ascii="Arial" w:eastAsia="Arial" w:hAnsi="Arial" w:cs="Arial"/>
          <w:bCs/>
          <w:color w:val="000000"/>
          <w:sz w:val="22"/>
          <w:szCs w:val="22"/>
          <w:lang w:val="fr-FR"/>
        </w:rPr>
        <w:t xml:space="preserve"> </w:t>
      </w:r>
      <w:r w:rsidR="002A1B32" w:rsidRPr="004A0B7E">
        <w:rPr>
          <w:rFonts w:ascii="Arial" w:eastAsia="Arial" w:hAnsi="Arial" w:cs="Arial"/>
          <w:bCs/>
          <w:color w:val="000000"/>
          <w:sz w:val="22"/>
          <w:szCs w:val="22"/>
          <w:lang w:val="fr-FR"/>
        </w:rPr>
        <w:t>avec les</w:t>
      </w:r>
      <w:r w:rsidRPr="004A0B7E">
        <w:rPr>
          <w:rFonts w:ascii="Arial" w:eastAsia="Arial" w:hAnsi="Arial" w:cs="Arial"/>
          <w:bCs/>
          <w:color w:val="000000"/>
          <w:sz w:val="22"/>
          <w:szCs w:val="22"/>
          <w:lang w:val="fr-FR"/>
        </w:rPr>
        <w:t xml:space="preserve"> peuples autochtones</w:t>
      </w:r>
      <w:r w:rsidR="00890511" w:rsidRPr="004A0B7E">
        <w:rPr>
          <w:rFonts w:ascii="Arial" w:eastAsia="Arial" w:hAnsi="Arial" w:cs="Arial"/>
          <w:bCs/>
          <w:color w:val="000000"/>
          <w:sz w:val="22"/>
          <w:szCs w:val="22"/>
          <w:lang w:val="fr-FR"/>
        </w:rPr>
        <w:t xml:space="preserve"> et les communautés locales</w:t>
      </w:r>
      <w:r w:rsidRPr="004A0B7E">
        <w:rPr>
          <w:rFonts w:ascii="Arial" w:eastAsia="Arial" w:hAnsi="Arial" w:cs="Arial"/>
          <w:bCs/>
          <w:color w:val="000000"/>
          <w:sz w:val="22"/>
          <w:szCs w:val="22"/>
          <w:lang w:val="fr-FR"/>
        </w:rPr>
        <w:t>,</w:t>
      </w:r>
      <w:r w:rsidR="00C44341">
        <w:rPr>
          <w:rFonts w:ascii="Arial" w:eastAsia="Arial" w:hAnsi="Arial" w:cs="Arial"/>
          <w:bCs/>
          <w:color w:val="000000"/>
          <w:sz w:val="22"/>
          <w:szCs w:val="22"/>
          <w:lang w:val="fr-FR"/>
        </w:rPr>
        <w:t xml:space="preserve"> ainsi qu’avec</w:t>
      </w:r>
      <w:r w:rsidRPr="004A0B7E">
        <w:rPr>
          <w:rFonts w:ascii="Arial" w:eastAsia="Arial" w:hAnsi="Arial" w:cs="Arial"/>
          <w:bCs/>
          <w:color w:val="000000"/>
          <w:sz w:val="22"/>
          <w:szCs w:val="22"/>
          <w:lang w:val="fr-FR"/>
        </w:rPr>
        <w:t xml:space="preserve"> </w:t>
      </w:r>
      <w:r w:rsidR="002A1B32" w:rsidRPr="004A0B7E">
        <w:rPr>
          <w:rFonts w:ascii="Arial" w:eastAsia="Arial" w:hAnsi="Arial" w:cs="Arial"/>
          <w:bCs/>
          <w:color w:val="000000"/>
          <w:sz w:val="22"/>
          <w:szCs w:val="22"/>
          <w:lang w:val="fr-FR"/>
        </w:rPr>
        <w:t xml:space="preserve">les </w:t>
      </w:r>
      <w:r w:rsidRPr="004A0B7E">
        <w:rPr>
          <w:rFonts w:ascii="Arial" w:eastAsia="Arial" w:hAnsi="Arial" w:cs="Arial"/>
          <w:bCs/>
          <w:color w:val="000000"/>
          <w:sz w:val="22"/>
          <w:szCs w:val="22"/>
          <w:lang w:val="fr-FR"/>
        </w:rPr>
        <w:t xml:space="preserve">détenteurs de savoirs traditionnels, </w:t>
      </w:r>
      <w:r w:rsidR="002A1B32" w:rsidRPr="004A0B7E">
        <w:rPr>
          <w:rFonts w:ascii="Arial" w:eastAsia="Arial" w:hAnsi="Arial" w:cs="Arial"/>
          <w:bCs/>
          <w:color w:val="000000"/>
          <w:sz w:val="22"/>
          <w:szCs w:val="22"/>
          <w:lang w:val="fr-FR"/>
        </w:rPr>
        <w:t xml:space="preserve">les </w:t>
      </w:r>
      <w:r w:rsidRPr="004A0B7E">
        <w:rPr>
          <w:rFonts w:ascii="Arial" w:eastAsia="Arial" w:hAnsi="Arial" w:cs="Arial"/>
          <w:bCs/>
          <w:color w:val="000000"/>
          <w:sz w:val="22"/>
          <w:szCs w:val="22"/>
          <w:lang w:val="fr-FR"/>
        </w:rPr>
        <w:t xml:space="preserve">scientifiques, la société civile et </w:t>
      </w:r>
      <w:r w:rsidR="002A1B32" w:rsidRPr="004A0B7E">
        <w:rPr>
          <w:rFonts w:ascii="Arial" w:eastAsia="Arial" w:hAnsi="Arial" w:cs="Arial"/>
          <w:bCs/>
          <w:color w:val="000000"/>
          <w:sz w:val="22"/>
          <w:szCs w:val="22"/>
          <w:lang w:val="fr-FR"/>
        </w:rPr>
        <w:t xml:space="preserve">les secteurs économiques concernés, </w:t>
      </w:r>
      <w:r w:rsidRPr="004A0B7E">
        <w:rPr>
          <w:rFonts w:ascii="Arial" w:eastAsia="Arial" w:hAnsi="Arial" w:cs="Arial"/>
          <w:bCs/>
          <w:color w:val="000000"/>
          <w:sz w:val="22"/>
          <w:szCs w:val="22"/>
          <w:lang w:val="fr-FR"/>
        </w:rPr>
        <w:t xml:space="preserve">afin </w:t>
      </w:r>
      <w:r w:rsidR="001B7A7C" w:rsidRPr="004A0B7E">
        <w:rPr>
          <w:rFonts w:ascii="Arial" w:eastAsia="Arial" w:hAnsi="Arial" w:cs="Arial"/>
          <w:bCs/>
          <w:color w:val="000000"/>
          <w:sz w:val="22"/>
          <w:szCs w:val="22"/>
          <w:lang w:val="fr-FR"/>
        </w:rPr>
        <w:t>de mieux sensibiliser le public et de mieux lui faire comprendre</w:t>
      </w:r>
      <w:r w:rsidRPr="004A0B7E">
        <w:rPr>
          <w:rFonts w:ascii="Arial" w:eastAsia="Arial" w:hAnsi="Arial" w:cs="Arial"/>
          <w:bCs/>
          <w:color w:val="000000"/>
          <w:sz w:val="22"/>
          <w:szCs w:val="22"/>
          <w:lang w:val="fr-FR"/>
        </w:rPr>
        <w:t xml:space="preserve"> l’importance des écosystèmes des monts sous-marins pour la santé</w:t>
      </w:r>
      <w:r w:rsidR="001B7A7C" w:rsidRPr="004A0B7E">
        <w:rPr>
          <w:rFonts w:ascii="Arial" w:eastAsia="Arial" w:hAnsi="Arial" w:cs="Arial"/>
          <w:bCs/>
          <w:color w:val="000000"/>
          <w:sz w:val="22"/>
          <w:szCs w:val="22"/>
          <w:lang w:val="fr-FR"/>
        </w:rPr>
        <w:t xml:space="preserve"> et le cycle de vie</w:t>
      </w:r>
      <w:r w:rsidRPr="004A0B7E">
        <w:rPr>
          <w:rFonts w:ascii="Arial" w:eastAsia="Arial" w:hAnsi="Arial" w:cs="Arial"/>
          <w:bCs/>
          <w:color w:val="000000"/>
          <w:sz w:val="22"/>
          <w:szCs w:val="22"/>
          <w:lang w:val="fr-FR"/>
        </w:rPr>
        <w:t xml:space="preserve"> des populations d’</w:t>
      </w:r>
      <w:r w:rsidRPr="004A0B7E">
        <w:rPr>
          <w:rFonts w:ascii="Arial" w:eastAsia="Arial" w:hAnsi="Arial" w:cs="Arial"/>
          <w:bCs/>
          <w:sz w:val="22"/>
          <w:szCs w:val="22"/>
          <w:lang w:val="fr-FR"/>
        </w:rPr>
        <w:t>espèces migratrices</w:t>
      </w:r>
      <w:r w:rsidRPr="004A0B7E">
        <w:rPr>
          <w:rFonts w:ascii="Arial" w:eastAsia="Arial" w:hAnsi="Arial" w:cs="Arial"/>
          <w:bCs/>
          <w:color w:val="000000"/>
          <w:sz w:val="22"/>
          <w:szCs w:val="22"/>
          <w:lang w:val="fr-FR"/>
        </w:rPr>
        <w:t> ;</w:t>
      </w:r>
    </w:p>
    <w:p w14:paraId="436E9432" w14:textId="77777777" w:rsidR="003A4E0A" w:rsidRPr="004A0B7E" w:rsidRDefault="003A4E0A" w:rsidP="004C4C13">
      <w:pPr>
        <w:widowControl/>
        <w:pBdr>
          <w:top w:val="nil"/>
          <w:left w:val="nil"/>
          <w:bottom w:val="nil"/>
          <w:right w:val="nil"/>
          <w:between w:val="nil"/>
        </w:pBdr>
        <w:autoSpaceDE/>
        <w:autoSpaceDN/>
        <w:ind w:left="567" w:hanging="567"/>
        <w:jc w:val="both"/>
        <w:textAlignment w:val="auto"/>
        <w:rPr>
          <w:rFonts w:ascii="Arial" w:eastAsia="Arial" w:hAnsi="Arial" w:cs="Arial"/>
          <w:bCs/>
          <w:sz w:val="22"/>
          <w:szCs w:val="22"/>
          <w:lang w:val="fr-FR"/>
        </w:rPr>
      </w:pPr>
    </w:p>
    <w:p w14:paraId="043820F4" w14:textId="399BB966" w:rsidR="003A4E0A" w:rsidRPr="004A0B7E" w:rsidRDefault="003A4E0A" w:rsidP="004C4C13">
      <w:pPr>
        <w:widowControl/>
        <w:numPr>
          <w:ilvl w:val="3"/>
          <w:numId w:val="7"/>
        </w:numPr>
        <w:pBdr>
          <w:top w:val="nil"/>
          <w:left w:val="nil"/>
          <w:bottom w:val="nil"/>
          <w:right w:val="nil"/>
          <w:between w:val="nil"/>
        </w:pBdr>
        <w:autoSpaceDE/>
        <w:autoSpaceDN/>
        <w:ind w:left="567" w:hanging="567"/>
        <w:jc w:val="both"/>
        <w:textAlignment w:val="auto"/>
        <w:rPr>
          <w:rFonts w:ascii="Arial" w:eastAsia="Arial" w:hAnsi="Arial" w:cs="Arial"/>
          <w:bCs/>
          <w:sz w:val="22"/>
          <w:szCs w:val="22"/>
          <w:lang w:val="fr-FR"/>
        </w:rPr>
      </w:pPr>
      <w:r w:rsidRPr="004A0B7E">
        <w:rPr>
          <w:rFonts w:ascii="Arial" w:eastAsia="Arial" w:hAnsi="Arial" w:cs="Arial"/>
          <w:bCs/>
          <w:i/>
          <w:color w:val="0E101A"/>
          <w:sz w:val="22"/>
          <w:szCs w:val="22"/>
          <w:lang w:val="fr-FR"/>
        </w:rPr>
        <w:t>Prie</w:t>
      </w:r>
      <w:r w:rsidRPr="004A0B7E">
        <w:rPr>
          <w:rFonts w:ascii="Arial" w:eastAsia="Arial" w:hAnsi="Arial" w:cs="Arial"/>
          <w:bCs/>
          <w:color w:val="000000"/>
          <w:sz w:val="22"/>
          <w:szCs w:val="22"/>
          <w:lang w:val="fr-FR"/>
        </w:rPr>
        <w:t xml:space="preserve"> le Secrétariat de promouvoir la coopération et la coordination internationales pour la</w:t>
      </w:r>
      <w:r w:rsidRPr="004A0B7E">
        <w:rPr>
          <w:rFonts w:ascii="Arial" w:eastAsia="Arial" w:hAnsi="Arial" w:cs="Arial"/>
          <w:bCs/>
          <w:sz w:val="22"/>
          <w:szCs w:val="22"/>
          <w:lang w:val="fr-FR"/>
        </w:rPr>
        <w:t xml:space="preserve"> c</w:t>
      </w:r>
      <w:r w:rsidRPr="004A0B7E">
        <w:rPr>
          <w:rFonts w:ascii="Arial" w:eastAsia="Arial" w:hAnsi="Arial" w:cs="Arial"/>
          <w:bCs/>
          <w:color w:val="000000"/>
          <w:sz w:val="22"/>
          <w:szCs w:val="22"/>
          <w:lang w:val="fr-FR"/>
        </w:rPr>
        <w:t xml:space="preserve">onservation et la gestion durable des monts sous-marins qui abritent des espèces migratrices au moyen de mécanismes régionaux existants, et de la collaboration avec d’autres instruments et processus internationaux pertinents, tels que la Convention sur la diversité biologique, les organismes régionaux de gestion des pêches et l’Accord </w:t>
      </w:r>
      <w:r w:rsidR="000E593A" w:rsidRPr="004A0B7E">
        <w:rPr>
          <w:rFonts w:ascii="Arial" w:eastAsia="Arial" w:hAnsi="Arial" w:cs="Arial"/>
          <w:bCs/>
          <w:color w:val="000000"/>
          <w:sz w:val="22"/>
          <w:szCs w:val="22"/>
          <w:lang w:val="fr-FR"/>
        </w:rPr>
        <w:t>BBNJ ; et</w:t>
      </w:r>
    </w:p>
    <w:p w14:paraId="1AAB49B2" w14:textId="77777777" w:rsidR="000E593A" w:rsidRPr="004A0B7E" w:rsidRDefault="000E593A" w:rsidP="004C4C13">
      <w:pPr>
        <w:pStyle w:val="ListParagraph"/>
        <w:suppressAutoHyphens/>
        <w:contextualSpacing w:val="0"/>
        <w:rPr>
          <w:rFonts w:eastAsia="Arial" w:cs="Arial"/>
          <w:bCs/>
          <w:lang w:val="fr-FR"/>
        </w:rPr>
      </w:pPr>
    </w:p>
    <w:p w14:paraId="7A93FF05" w14:textId="4AC7C8DD" w:rsidR="000E593A" w:rsidRPr="004A0B7E" w:rsidRDefault="000E593A" w:rsidP="004C4C13">
      <w:pPr>
        <w:widowControl/>
        <w:numPr>
          <w:ilvl w:val="3"/>
          <w:numId w:val="7"/>
        </w:numPr>
        <w:pBdr>
          <w:top w:val="nil"/>
          <w:left w:val="nil"/>
          <w:bottom w:val="nil"/>
          <w:right w:val="nil"/>
          <w:between w:val="nil"/>
        </w:pBdr>
        <w:autoSpaceDE/>
        <w:autoSpaceDN/>
        <w:ind w:left="567" w:hanging="567"/>
        <w:jc w:val="both"/>
        <w:textAlignment w:val="auto"/>
        <w:rPr>
          <w:rFonts w:ascii="Arial" w:eastAsia="Arial" w:hAnsi="Arial" w:cs="Arial"/>
          <w:bCs/>
          <w:sz w:val="22"/>
          <w:szCs w:val="22"/>
          <w:lang w:val="fr-FR"/>
        </w:rPr>
      </w:pPr>
      <w:r w:rsidRPr="004A0B7E">
        <w:rPr>
          <w:rFonts w:ascii="Arial" w:eastAsia="Arial" w:hAnsi="Arial" w:cs="Arial"/>
          <w:bCs/>
          <w:i/>
          <w:iCs/>
          <w:sz w:val="22"/>
          <w:szCs w:val="22"/>
          <w:lang w:val="fr-FR"/>
        </w:rPr>
        <w:t>Encourage</w:t>
      </w:r>
      <w:r w:rsidRPr="004A0B7E">
        <w:rPr>
          <w:rFonts w:ascii="Arial" w:eastAsia="Arial" w:hAnsi="Arial" w:cs="Arial"/>
          <w:bCs/>
          <w:sz w:val="22"/>
          <w:szCs w:val="22"/>
          <w:lang w:val="fr-FR"/>
        </w:rPr>
        <w:t xml:space="preserve"> les Parties qui sont membres d’organismes régionaux de pêches, ainsi que d’autres organismes régionaux compétents, selon le cas, à accorder la priorité à la protection des monts sous-marins contre les pratiques de pêche destructrices et à soutenir la mise en œuvre effective des résolutions de l’Assemblée générale des Nations Unies relatives à la pêche en haute mer, notamment au moyen d</w:t>
      </w:r>
      <w:r w:rsidR="001B7A7C" w:rsidRPr="004A0B7E">
        <w:rPr>
          <w:rFonts w:ascii="Arial" w:eastAsia="Arial" w:hAnsi="Arial" w:cs="Arial"/>
          <w:bCs/>
          <w:sz w:val="22"/>
          <w:szCs w:val="22"/>
          <w:lang w:val="fr-FR"/>
        </w:rPr>
        <w:t>’</w:t>
      </w:r>
      <w:r w:rsidRPr="004A0B7E">
        <w:rPr>
          <w:rFonts w:ascii="Arial" w:eastAsia="Arial" w:hAnsi="Arial" w:cs="Arial"/>
          <w:bCs/>
          <w:sz w:val="22"/>
          <w:szCs w:val="22"/>
          <w:lang w:val="fr-FR"/>
        </w:rPr>
        <w:t>évaluations d'impact, de protocoles de rencontre, de mesures de gestion par zone et</w:t>
      </w:r>
      <w:r w:rsidR="001B7A7C" w:rsidRPr="004A0B7E">
        <w:rPr>
          <w:rFonts w:ascii="Arial" w:eastAsia="Arial" w:hAnsi="Arial" w:cs="Arial"/>
          <w:bCs/>
          <w:sz w:val="22"/>
          <w:szCs w:val="22"/>
          <w:lang w:val="fr-FR"/>
        </w:rPr>
        <w:t xml:space="preserve"> de</w:t>
      </w:r>
      <w:r w:rsidRPr="004A0B7E">
        <w:rPr>
          <w:rFonts w:ascii="Arial" w:eastAsia="Arial" w:hAnsi="Arial" w:cs="Arial"/>
          <w:bCs/>
          <w:sz w:val="22"/>
          <w:szCs w:val="22"/>
          <w:lang w:val="fr-FR"/>
        </w:rPr>
        <w:t xml:space="preserve"> l’examen périodique des mesures adoptées pour prévenir les impacts négatifs significatifs sur les écosystèmes des monts sous-marins et les espèces migratrices qui dépendent de ces habitats.</w:t>
      </w:r>
    </w:p>
    <w:p w14:paraId="7A76004C" w14:textId="7A051196" w:rsidR="003A4E0A" w:rsidRPr="004A0B7E" w:rsidRDefault="003A4E0A" w:rsidP="004C4C13">
      <w:pPr>
        <w:pStyle w:val="ListParagraph"/>
        <w:suppressAutoHyphens/>
        <w:contextualSpacing w:val="0"/>
        <w:rPr>
          <w:rFonts w:cs="Arial"/>
          <w:lang w:val="fr-FR"/>
        </w:rPr>
      </w:pPr>
      <w:r w:rsidRPr="004A0B7E">
        <w:rPr>
          <w:rFonts w:cs="Arial"/>
          <w:lang w:val="fr-FR"/>
        </w:rPr>
        <w:br w:type="page"/>
      </w:r>
    </w:p>
    <w:p w14:paraId="1BF6585A" w14:textId="4135D459" w:rsidR="003A4E0A" w:rsidRPr="004A0B7E" w:rsidRDefault="003A4E0A" w:rsidP="00D90692">
      <w:pPr>
        <w:pStyle w:val="ListParagraph"/>
        <w:suppressAutoHyphens/>
        <w:ind w:left="0"/>
        <w:jc w:val="center"/>
        <w:rPr>
          <w:rFonts w:cs="Arial"/>
          <w:lang w:val="fr-FR"/>
        </w:rPr>
      </w:pPr>
      <w:r w:rsidRPr="004A0B7E">
        <w:rPr>
          <w:rFonts w:cs="Arial"/>
          <w:lang w:val="fr-FR"/>
        </w:rPr>
        <w:lastRenderedPageBreak/>
        <w:t>PROJET DE DÉCISION</w:t>
      </w:r>
      <w:r w:rsidR="00B92EC1" w:rsidRPr="004A0B7E">
        <w:rPr>
          <w:rFonts w:cs="Arial"/>
          <w:lang w:val="fr-FR"/>
        </w:rPr>
        <w:t>S</w:t>
      </w:r>
    </w:p>
    <w:p w14:paraId="4858936C" w14:textId="77777777" w:rsidR="003A4E0A" w:rsidRDefault="003A4E0A" w:rsidP="00D90692">
      <w:pPr>
        <w:pStyle w:val="ListParagraph"/>
        <w:suppressAutoHyphens/>
        <w:ind w:left="0"/>
        <w:rPr>
          <w:rFonts w:cs="Arial"/>
          <w:lang w:val="fr-FR"/>
        </w:rPr>
      </w:pPr>
    </w:p>
    <w:p w14:paraId="73E5C8FF" w14:textId="77777777" w:rsidR="00441BD5" w:rsidRPr="004A0B7E" w:rsidRDefault="00441BD5" w:rsidP="00D90692">
      <w:pPr>
        <w:pStyle w:val="ListParagraph"/>
        <w:suppressAutoHyphens/>
        <w:ind w:left="0"/>
        <w:rPr>
          <w:rFonts w:cs="Arial"/>
          <w:lang w:val="fr-FR"/>
        </w:rPr>
      </w:pPr>
    </w:p>
    <w:p w14:paraId="21310085" w14:textId="77777777" w:rsidR="00362906" w:rsidRPr="004A0B7E" w:rsidRDefault="00362906" w:rsidP="00D90692">
      <w:pPr>
        <w:jc w:val="center"/>
        <w:rPr>
          <w:rFonts w:ascii="Arial" w:hAnsi="Arial" w:cs="Arial"/>
          <w:b/>
          <w:smallCaps/>
          <w:sz w:val="22"/>
          <w:szCs w:val="22"/>
          <w:lang w:val="fr-FR"/>
        </w:rPr>
      </w:pPr>
      <w:r w:rsidRPr="004A0B7E">
        <w:rPr>
          <w:rFonts w:ascii="Arial" w:hAnsi="Arial" w:cs="Arial"/>
          <w:b/>
          <w:sz w:val="22"/>
          <w:szCs w:val="22"/>
          <w:lang w:val="fr-FR"/>
        </w:rPr>
        <w:t xml:space="preserve">CONSERVER </w:t>
      </w:r>
      <w:r w:rsidRPr="004A0B7E">
        <w:rPr>
          <w:rFonts w:ascii="Arial" w:hAnsi="Arial" w:cs="Arial"/>
          <w:b/>
          <w:smallCaps/>
          <w:sz w:val="22"/>
          <w:szCs w:val="22"/>
          <w:lang w:val="fr-FR"/>
        </w:rPr>
        <w:t>LES ÉCOSYSTÈMES DES MONTS SOUS-MARINS </w:t>
      </w:r>
    </w:p>
    <w:p w14:paraId="091C6477" w14:textId="77777777" w:rsidR="003A4E0A" w:rsidRDefault="003A4E0A" w:rsidP="00D90692">
      <w:pPr>
        <w:pStyle w:val="ListParagraph"/>
        <w:suppressAutoHyphens/>
        <w:ind w:left="0"/>
        <w:rPr>
          <w:rFonts w:cs="Arial"/>
          <w:lang w:val="fr-FR"/>
        </w:rPr>
      </w:pPr>
    </w:p>
    <w:p w14:paraId="738FE7D5" w14:textId="77777777" w:rsidR="00441BD5" w:rsidRPr="004A0B7E" w:rsidRDefault="00441BD5" w:rsidP="00D90692">
      <w:pPr>
        <w:pStyle w:val="ListParagraph"/>
        <w:suppressAutoHyphens/>
        <w:ind w:left="0"/>
        <w:rPr>
          <w:rFonts w:cs="Arial"/>
          <w:lang w:val="fr-FR"/>
        </w:rPr>
      </w:pPr>
    </w:p>
    <w:p w14:paraId="2146CE9F" w14:textId="77777777" w:rsidR="003A4E0A" w:rsidRPr="004A0B7E" w:rsidRDefault="003A4E0A" w:rsidP="00D90692">
      <w:pPr>
        <w:pStyle w:val="ListParagraph"/>
        <w:suppressAutoHyphens/>
        <w:ind w:left="0"/>
        <w:rPr>
          <w:rFonts w:cs="Arial"/>
          <w:b/>
          <w:bCs/>
          <w:i/>
          <w:iCs/>
          <w:lang w:val="fr-FR"/>
        </w:rPr>
      </w:pPr>
      <w:r w:rsidRPr="004A0B7E">
        <w:rPr>
          <w:rFonts w:cs="Arial"/>
          <w:b/>
          <w:bCs/>
          <w:i/>
          <w:iCs/>
          <w:lang w:val="fr-FR"/>
        </w:rPr>
        <w:t xml:space="preserve">À l’adresse des Parties </w:t>
      </w:r>
    </w:p>
    <w:p w14:paraId="347175BD" w14:textId="77777777" w:rsidR="003A4E0A" w:rsidRPr="004A0B7E" w:rsidRDefault="003A4E0A" w:rsidP="00D90692">
      <w:pPr>
        <w:pStyle w:val="ListParagraph"/>
        <w:suppressAutoHyphens/>
        <w:ind w:left="0"/>
        <w:rPr>
          <w:rFonts w:cs="Arial"/>
          <w:lang w:val="fr-FR"/>
        </w:rPr>
      </w:pPr>
    </w:p>
    <w:p w14:paraId="7FBEB48A" w14:textId="77777777" w:rsidR="003A4E0A" w:rsidRPr="004A0B7E" w:rsidRDefault="003A4E0A" w:rsidP="00D90692">
      <w:pPr>
        <w:pStyle w:val="ListParagraph"/>
        <w:suppressAutoHyphens/>
        <w:ind w:left="851" w:hanging="851"/>
        <w:rPr>
          <w:rFonts w:cs="Arial"/>
          <w:lang w:val="fr-FR"/>
        </w:rPr>
      </w:pPr>
      <w:r w:rsidRPr="004A0B7E">
        <w:rPr>
          <w:rFonts w:cs="Arial"/>
          <w:lang w:val="fr-FR"/>
        </w:rPr>
        <w:t xml:space="preserve">15.AA </w:t>
      </w:r>
      <w:r w:rsidRPr="004A0B7E">
        <w:rPr>
          <w:rFonts w:cs="Arial"/>
          <w:lang w:val="fr-FR"/>
        </w:rPr>
        <w:tab/>
        <w:t>Les Parties sont invitées à :</w:t>
      </w:r>
    </w:p>
    <w:p w14:paraId="52210D04" w14:textId="77777777" w:rsidR="003A4E0A" w:rsidRPr="004A0B7E" w:rsidRDefault="003A4E0A" w:rsidP="00D90692">
      <w:pPr>
        <w:pStyle w:val="ListParagraph"/>
        <w:suppressAutoHyphens/>
        <w:ind w:left="0"/>
        <w:rPr>
          <w:rFonts w:cs="Arial"/>
          <w:lang w:val="fr-FR"/>
        </w:rPr>
      </w:pPr>
    </w:p>
    <w:p w14:paraId="58FD2818" w14:textId="644E9839" w:rsidR="003A4E0A" w:rsidRPr="004A0B7E" w:rsidRDefault="003A4E0A" w:rsidP="00D90692">
      <w:pPr>
        <w:pStyle w:val="ListParagraph"/>
        <w:suppressAutoHyphens/>
        <w:ind w:left="1418" w:hanging="567"/>
        <w:rPr>
          <w:rFonts w:cs="Arial"/>
          <w:lang w:val="fr-FR"/>
        </w:rPr>
      </w:pPr>
      <w:r w:rsidRPr="004A0B7E">
        <w:rPr>
          <w:rFonts w:cs="Arial"/>
          <w:lang w:val="fr-FR"/>
        </w:rPr>
        <w:t>a)</w:t>
      </w:r>
      <w:r w:rsidRPr="004A0B7E">
        <w:rPr>
          <w:rFonts w:cs="Arial"/>
          <w:lang w:val="fr-FR"/>
        </w:rPr>
        <w:tab/>
        <w:t>accorder la priorité à la protection des écosystèmes des monts sous-marins contre</w:t>
      </w:r>
      <w:r w:rsidR="00B92EC1" w:rsidRPr="004A0B7E">
        <w:rPr>
          <w:rFonts w:cs="Arial"/>
          <w:lang w:val="fr-FR"/>
        </w:rPr>
        <w:t xml:space="preserve"> de multiples menaces, dont la pêche excessive et</w:t>
      </w:r>
      <w:r w:rsidRPr="004A0B7E">
        <w:rPr>
          <w:rFonts w:cs="Arial"/>
          <w:lang w:val="fr-FR"/>
        </w:rPr>
        <w:t xml:space="preserve"> les pratiques de pêche destructrices</w:t>
      </w:r>
      <w:r w:rsidR="00B92EC1" w:rsidRPr="004A0B7E">
        <w:rPr>
          <w:rFonts w:cs="Arial"/>
          <w:lang w:val="fr-FR"/>
        </w:rPr>
        <w:t xml:space="preserve"> qui menacent leur conservation et, si nécessaire, fixer et mettre en œuvre des mesures de protection adaptées par zone, y compris des aires marines protégées </w:t>
      </w:r>
      <w:r w:rsidRPr="004A0B7E">
        <w:rPr>
          <w:rFonts w:cs="Arial"/>
          <w:lang w:val="fr-FR"/>
        </w:rPr>
        <w:t>;</w:t>
      </w:r>
    </w:p>
    <w:p w14:paraId="02F8122A" w14:textId="77777777" w:rsidR="003A4E0A" w:rsidRPr="004A0B7E" w:rsidRDefault="003A4E0A" w:rsidP="00D90692">
      <w:pPr>
        <w:pStyle w:val="ListParagraph"/>
        <w:suppressAutoHyphens/>
        <w:ind w:left="1418" w:hanging="567"/>
        <w:rPr>
          <w:rFonts w:cs="Arial"/>
          <w:lang w:val="fr-FR"/>
        </w:rPr>
      </w:pPr>
    </w:p>
    <w:p w14:paraId="01DD88E3" w14:textId="229B20F5" w:rsidR="003A4E0A" w:rsidRPr="004A0B7E" w:rsidRDefault="003A4E0A" w:rsidP="00D90692">
      <w:pPr>
        <w:pStyle w:val="ListParagraph"/>
        <w:suppressAutoHyphens/>
        <w:ind w:left="1418" w:hanging="567"/>
        <w:rPr>
          <w:rFonts w:cs="Arial"/>
          <w:lang w:val="fr-FR"/>
        </w:rPr>
      </w:pPr>
      <w:r w:rsidRPr="004A0B7E">
        <w:rPr>
          <w:rFonts w:cs="Arial"/>
          <w:lang w:val="fr-FR"/>
        </w:rPr>
        <w:t>b)</w:t>
      </w:r>
      <w:r w:rsidRPr="004A0B7E">
        <w:rPr>
          <w:rFonts w:cs="Arial"/>
          <w:lang w:val="fr-FR"/>
        </w:rPr>
        <w:tab/>
        <w:t>concentrer les efforts de recherche sur le rôle des écosystèmes des monts sous-marins favorables aux espèces migratrices tout au long de leur cycle de vie et de leurs aires d’habitat ;</w:t>
      </w:r>
      <w:r w:rsidR="00B92EC1" w:rsidRPr="004A0B7E">
        <w:rPr>
          <w:rFonts w:cs="Arial"/>
          <w:lang w:val="fr-FR"/>
        </w:rPr>
        <w:t xml:space="preserve"> et</w:t>
      </w:r>
    </w:p>
    <w:p w14:paraId="2AD925B7" w14:textId="77777777" w:rsidR="003A4E0A" w:rsidRPr="004A0B7E" w:rsidRDefault="003A4E0A" w:rsidP="00D90692">
      <w:pPr>
        <w:pStyle w:val="ListParagraph"/>
        <w:suppressAutoHyphens/>
        <w:ind w:left="1418" w:hanging="567"/>
        <w:rPr>
          <w:rFonts w:cs="Arial"/>
          <w:lang w:val="fr-FR"/>
        </w:rPr>
      </w:pPr>
    </w:p>
    <w:p w14:paraId="67889F43" w14:textId="1F944EA7" w:rsidR="003A4E0A" w:rsidRPr="004A0B7E" w:rsidRDefault="003A4E0A" w:rsidP="00D90692">
      <w:pPr>
        <w:pStyle w:val="ListParagraph"/>
        <w:suppressAutoHyphens/>
        <w:ind w:left="1418" w:hanging="567"/>
        <w:rPr>
          <w:rFonts w:cs="Arial"/>
          <w:lang w:val="fr-FR"/>
        </w:rPr>
      </w:pPr>
      <w:r w:rsidRPr="004A0B7E">
        <w:rPr>
          <w:rFonts w:cs="Arial"/>
          <w:lang w:val="fr-FR"/>
        </w:rPr>
        <w:t>c)</w:t>
      </w:r>
      <w:r w:rsidRPr="004A0B7E">
        <w:rPr>
          <w:rFonts w:cs="Arial"/>
          <w:lang w:val="fr-FR"/>
        </w:rPr>
        <w:tab/>
      </w:r>
      <w:r w:rsidR="00B92EC1" w:rsidRPr="004A0B7E">
        <w:rPr>
          <w:rFonts w:cs="Arial"/>
          <w:lang w:val="fr-FR"/>
        </w:rPr>
        <w:t>renforcer et améliorer la coopération avec les instruments et cadres juridiques concernés, ainsi qu’avec les organismes mondiaux, régionaux, sous-régionaux et sectoriels pertinents, et encourager la coopération entre ceux-ci, en vue d’assurer la conservation des écosystèmes des monts sous-marins.</w:t>
      </w:r>
    </w:p>
    <w:p w14:paraId="7F52B1F7" w14:textId="77777777" w:rsidR="003A4E0A" w:rsidRPr="004A0B7E" w:rsidRDefault="003A4E0A" w:rsidP="00D90692">
      <w:pPr>
        <w:pStyle w:val="ListParagraph"/>
        <w:suppressAutoHyphens/>
        <w:ind w:left="0"/>
        <w:rPr>
          <w:rFonts w:cs="Arial"/>
          <w:lang w:val="fr-FR"/>
        </w:rPr>
      </w:pPr>
    </w:p>
    <w:p w14:paraId="22824EC3" w14:textId="77777777" w:rsidR="003A4E0A" w:rsidRPr="004A0B7E" w:rsidRDefault="003A4E0A" w:rsidP="00D90692">
      <w:pPr>
        <w:pStyle w:val="ListParagraph"/>
        <w:suppressAutoHyphens/>
        <w:ind w:left="0"/>
        <w:rPr>
          <w:rFonts w:cs="Arial"/>
          <w:b/>
          <w:bCs/>
          <w:i/>
          <w:iCs/>
          <w:lang w:val="fr-FR"/>
        </w:rPr>
      </w:pPr>
      <w:r w:rsidRPr="004A0B7E">
        <w:rPr>
          <w:rFonts w:cs="Arial"/>
          <w:b/>
          <w:bCs/>
          <w:i/>
          <w:iCs/>
          <w:lang w:val="fr-FR"/>
        </w:rPr>
        <w:t>À l’adresse des Parties et des organisations intergouvernementales et non gouvernementales</w:t>
      </w:r>
    </w:p>
    <w:p w14:paraId="7C145665" w14:textId="77777777" w:rsidR="003A4E0A" w:rsidRPr="004A0B7E" w:rsidRDefault="003A4E0A" w:rsidP="00D90692">
      <w:pPr>
        <w:pStyle w:val="ListParagraph"/>
        <w:suppressAutoHyphens/>
        <w:ind w:left="0"/>
        <w:rPr>
          <w:rFonts w:cs="Arial"/>
          <w:lang w:val="fr-FR"/>
        </w:rPr>
      </w:pPr>
    </w:p>
    <w:p w14:paraId="33434C70" w14:textId="51E5736A" w:rsidR="003A4E0A" w:rsidRPr="003A4E0A" w:rsidRDefault="003A4E0A" w:rsidP="00D90692">
      <w:pPr>
        <w:pStyle w:val="ListParagraph"/>
        <w:suppressAutoHyphens/>
        <w:ind w:left="851" w:hanging="851"/>
        <w:rPr>
          <w:rFonts w:cs="Arial"/>
          <w:lang w:val="fr-FR"/>
        </w:rPr>
      </w:pPr>
      <w:r w:rsidRPr="004A0B7E">
        <w:rPr>
          <w:rFonts w:cs="Arial"/>
          <w:lang w:val="fr-FR"/>
        </w:rPr>
        <w:t>15.BB</w:t>
      </w:r>
      <w:r w:rsidRPr="004A0B7E">
        <w:rPr>
          <w:rFonts w:cs="Arial"/>
          <w:lang w:val="fr-FR"/>
        </w:rPr>
        <w:tab/>
        <w:t>Les Parties, ainsi que les organisations intergouvernementales et non gouvernementales, sont invitées à coopérer pour assurer la protection des écosystèmes des monts sous-marins</w:t>
      </w:r>
      <w:r w:rsidR="00B92EC1" w:rsidRPr="004A0B7E">
        <w:rPr>
          <w:rFonts w:cs="Arial"/>
          <w:lang w:val="fr-FR"/>
        </w:rPr>
        <w:t xml:space="preserve"> contre de multiples menaces, dont la pêche excessive et</w:t>
      </w:r>
      <w:r w:rsidRPr="004A0B7E">
        <w:rPr>
          <w:rFonts w:cs="Arial"/>
          <w:lang w:val="fr-FR"/>
        </w:rPr>
        <w:t xml:space="preserve"> les pratiques de pêche destructrices.</w:t>
      </w:r>
    </w:p>
    <w:p w14:paraId="37D84652" w14:textId="77777777" w:rsidR="003A4E0A" w:rsidRPr="003A4E0A" w:rsidRDefault="003A4E0A" w:rsidP="00D90692">
      <w:pPr>
        <w:pStyle w:val="ListParagraph"/>
        <w:suppressAutoHyphens/>
        <w:ind w:left="0"/>
        <w:rPr>
          <w:rFonts w:cs="Arial"/>
          <w:lang w:val="fr-FR"/>
        </w:rPr>
      </w:pPr>
    </w:p>
    <w:p w14:paraId="7F0E8543" w14:textId="77777777" w:rsidR="003A4E0A" w:rsidRPr="003A4E0A" w:rsidRDefault="003A4E0A" w:rsidP="00D90692">
      <w:pPr>
        <w:pStyle w:val="ListParagraph"/>
        <w:suppressAutoHyphens/>
        <w:ind w:left="0"/>
        <w:rPr>
          <w:rFonts w:cs="Arial"/>
          <w:b/>
          <w:bCs/>
          <w:i/>
          <w:iCs/>
          <w:lang w:val="fr-FR"/>
        </w:rPr>
      </w:pPr>
      <w:r w:rsidRPr="003A4E0A">
        <w:rPr>
          <w:rFonts w:cs="Arial"/>
          <w:b/>
          <w:bCs/>
          <w:i/>
          <w:iCs/>
          <w:lang w:val="fr-FR"/>
        </w:rPr>
        <w:t xml:space="preserve">À l’adresse du Conseil scientifique </w:t>
      </w:r>
    </w:p>
    <w:p w14:paraId="6B1B547F" w14:textId="77777777" w:rsidR="003A4E0A" w:rsidRPr="003A4E0A" w:rsidRDefault="003A4E0A" w:rsidP="00D90692">
      <w:pPr>
        <w:pStyle w:val="ListParagraph"/>
        <w:suppressAutoHyphens/>
        <w:ind w:left="0"/>
        <w:rPr>
          <w:rFonts w:cs="Arial"/>
          <w:lang w:val="fr-FR"/>
        </w:rPr>
      </w:pPr>
    </w:p>
    <w:p w14:paraId="12858167" w14:textId="77777777" w:rsidR="003A4E0A" w:rsidRPr="003A4E0A" w:rsidRDefault="003A4E0A" w:rsidP="00D90692">
      <w:pPr>
        <w:pStyle w:val="ListParagraph"/>
        <w:suppressAutoHyphens/>
        <w:ind w:left="851" w:hanging="851"/>
        <w:rPr>
          <w:rFonts w:cs="Arial"/>
          <w:lang w:val="fr-FR"/>
        </w:rPr>
      </w:pPr>
      <w:r w:rsidRPr="003A4E0A">
        <w:rPr>
          <w:rFonts w:cs="Arial"/>
          <w:lang w:val="fr-FR"/>
        </w:rPr>
        <w:t>15.CC</w:t>
      </w:r>
      <w:r w:rsidRPr="003A4E0A">
        <w:rPr>
          <w:rFonts w:cs="Arial"/>
          <w:lang w:val="fr-FR"/>
        </w:rPr>
        <w:tab/>
        <w:t>Le Conseil scientifique est invité à :</w:t>
      </w:r>
    </w:p>
    <w:p w14:paraId="26C20A3C" w14:textId="77777777" w:rsidR="003A4E0A" w:rsidRPr="003A4E0A" w:rsidRDefault="003A4E0A" w:rsidP="00D90692">
      <w:pPr>
        <w:pStyle w:val="ListParagraph"/>
        <w:suppressAutoHyphens/>
        <w:ind w:left="0"/>
        <w:rPr>
          <w:rFonts w:cs="Arial"/>
          <w:lang w:val="fr-FR"/>
        </w:rPr>
      </w:pPr>
    </w:p>
    <w:p w14:paraId="7D0F7403" w14:textId="70880613" w:rsidR="003A4E0A" w:rsidRPr="003A4E0A" w:rsidRDefault="003A4E0A" w:rsidP="00D90692">
      <w:pPr>
        <w:pStyle w:val="ListParagraph"/>
        <w:suppressAutoHyphens/>
        <w:ind w:left="1418" w:hanging="567"/>
        <w:rPr>
          <w:rFonts w:cs="Arial"/>
          <w:lang w:val="fr-FR"/>
        </w:rPr>
      </w:pPr>
      <w:r w:rsidRPr="003A4E0A">
        <w:rPr>
          <w:rFonts w:cs="Arial"/>
          <w:lang w:val="fr-FR"/>
        </w:rPr>
        <w:t>a)</w:t>
      </w:r>
      <w:r w:rsidRPr="003A4E0A">
        <w:rPr>
          <w:rFonts w:cs="Arial"/>
          <w:lang w:val="fr-FR"/>
        </w:rPr>
        <w:tab/>
        <w:t xml:space="preserve">collaborer avec des experts internationaux afin de </w:t>
      </w:r>
      <w:r w:rsidR="006C3078">
        <w:rPr>
          <w:rFonts w:cs="Arial"/>
          <w:lang w:val="fr-FR"/>
        </w:rPr>
        <w:t>recenser</w:t>
      </w:r>
      <w:r w:rsidRPr="003A4E0A">
        <w:rPr>
          <w:rFonts w:cs="Arial"/>
          <w:lang w:val="fr-FR"/>
        </w:rPr>
        <w:t xml:space="preserve"> les écosystèmes </w:t>
      </w:r>
      <w:r w:rsidR="002F0281">
        <w:rPr>
          <w:rFonts w:cs="Arial"/>
          <w:lang w:val="fr-FR"/>
        </w:rPr>
        <w:t>vulnérables</w:t>
      </w:r>
      <w:r w:rsidR="002F0281" w:rsidRPr="003A4E0A">
        <w:rPr>
          <w:rFonts w:cs="Arial"/>
          <w:lang w:val="fr-FR"/>
        </w:rPr>
        <w:t xml:space="preserve"> </w:t>
      </w:r>
      <w:r w:rsidRPr="003A4E0A">
        <w:rPr>
          <w:rFonts w:cs="Arial"/>
          <w:lang w:val="fr-FR"/>
        </w:rPr>
        <w:t>des monts sous-marins</w:t>
      </w:r>
      <w:r w:rsidR="002F0281">
        <w:rPr>
          <w:rFonts w:cs="Arial"/>
          <w:lang w:val="fr-FR"/>
        </w:rPr>
        <w:t xml:space="preserve"> </w:t>
      </w:r>
      <w:r w:rsidR="006C3078">
        <w:rPr>
          <w:rFonts w:cs="Arial"/>
          <w:lang w:val="fr-FR"/>
        </w:rPr>
        <w:t>auxquels il convient d’accorder la priorité</w:t>
      </w:r>
      <w:r w:rsidRPr="003A4E0A">
        <w:rPr>
          <w:rFonts w:cs="Arial"/>
          <w:lang w:val="fr-FR"/>
        </w:rPr>
        <w:t>,</w:t>
      </w:r>
      <w:r w:rsidR="002F0281">
        <w:rPr>
          <w:rFonts w:cs="Arial"/>
          <w:lang w:val="fr-FR"/>
        </w:rPr>
        <w:t xml:space="preserve"> </w:t>
      </w:r>
      <w:r w:rsidRPr="003A4E0A">
        <w:rPr>
          <w:rFonts w:cs="Arial"/>
          <w:lang w:val="fr-FR"/>
        </w:rPr>
        <w:t xml:space="preserve">en </w:t>
      </w:r>
      <w:r w:rsidR="002F0281">
        <w:rPr>
          <w:rFonts w:cs="Arial"/>
          <w:lang w:val="fr-FR"/>
        </w:rPr>
        <w:t xml:space="preserve">tenant compte à la fois </w:t>
      </w:r>
      <w:r w:rsidR="006C3078">
        <w:rPr>
          <w:rFonts w:cs="Arial"/>
          <w:lang w:val="fr-FR"/>
        </w:rPr>
        <w:t>de la connectivité</w:t>
      </w:r>
      <w:r w:rsidRPr="003A4E0A">
        <w:rPr>
          <w:rFonts w:cs="Arial"/>
          <w:lang w:val="fr-FR"/>
        </w:rPr>
        <w:t xml:space="preserve"> écologique entre ces écosystèmes et les espèces migratrices</w:t>
      </w:r>
      <w:r w:rsidR="006C3078">
        <w:rPr>
          <w:rFonts w:cs="Arial"/>
          <w:lang w:val="fr-FR"/>
        </w:rPr>
        <w:t>,</w:t>
      </w:r>
      <w:r w:rsidRPr="003A4E0A">
        <w:rPr>
          <w:rFonts w:cs="Arial"/>
          <w:lang w:val="fr-FR"/>
        </w:rPr>
        <w:t xml:space="preserve"> </w:t>
      </w:r>
      <w:r w:rsidR="006C3078">
        <w:rPr>
          <w:rFonts w:cs="Arial"/>
          <w:lang w:val="fr-FR"/>
        </w:rPr>
        <w:t>ainsi que des</w:t>
      </w:r>
      <w:r w:rsidR="002F0281" w:rsidRPr="002F0281">
        <w:rPr>
          <w:rFonts w:cs="Arial"/>
          <w:lang w:val="fr-FR"/>
        </w:rPr>
        <w:t xml:space="preserve"> mesures de protection appropriées</w:t>
      </w:r>
      <w:r w:rsidR="006C3078">
        <w:rPr>
          <w:rFonts w:cs="Arial"/>
          <w:lang w:val="fr-FR"/>
        </w:rPr>
        <w:t xml:space="preserve">, si nécessaire </w:t>
      </w:r>
      <w:r w:rsidRPr="003A4E0A">
        <w:rPr>
          <w:rFonts w:cs="Arial"/>
          <w:lang w:val="fr-FR"/>
        </w:rPr>
        <w:t>;</w:t>
      </w:r>
    </w:p>
    <w:p w14:paraId="54E29D96" w14:textId="77777777" w:rsidR="003A4E0A" w:rsidRPr="003A4E0A" w:rsidRDefault="003A4E0A" w:rsidP="00D90692">
      <w:pPr>
        <w:pStyle w:val="ListParagraph"/>
        <w:suppressAutoHyphens/>
        <w:ind w:left="1418" w:hanging="567"/>
        <w:rPr>
          <w:rFonts w:cs="Arial"/>
          <w:lang w:val="fr-FR"/>
        </w:rPr>
      </w:pPr>
    </w:p>
    <w:p w14:paraId="713DD99A" w14:textId="2691A995" w:rsidR="003F1AA3" w:rsidRPr="003A4E0A" w:rsidRDefault="006C3078" w:rsidP="00D90692">
      <w:pPr>
        <w:pStyle w:val="ListParagraph"/>
        <w:suppressAutoHyphens/>
        <w:ind w:left="1418" w:hanging="567"/>
        <w:rPr>
          <w:rFonts w:cs="Arial"/>
          <w:lang w:val="fr-FR"/>
        </w:rPr>
      </w:pPr>
      <w:r>
        <w:rPr>
          <w:rFonts w:cs="Arial"/>
          <w:lang w:val="fr-FR"/>
        </w:rPr>
        <w:t>b</w:t>
      </w:r>
      <w:r w:rsidR="003F1AA3">
        <w:rPr>
          <w:rFonts w:cs="Arial"/>
          <w:lang w:val="fr-FR"/>
        </w:rPr>
        <w:t>)</w:t>
      </w:r>
      <w:r w:rsidR="0074049C">
        <w:rPr>
          <w:rFonts w:cs="Arial"/>
          <w:lang w:val="fr-FR"/>
        </w:rPr>
        <w:tab/>
      </w:r>
      <w:r w:rsidR="003F1AA3" w:rsidRPr="003F1AA3">
        <w:rPr>
          <w:rFonts w:cs="Arial"/>
          <w:lang w:val="fr-FR"/>
        </w:rPr>
        <w:t xml:space="preserve">examiner, en tenant compte des meilleures données et informations disponibles </w:t>
      </w:r>
      <w:r>
        <w:rPr>
          <w:rFonts w:cs="Arial"/>
          <w:lang w:val="fr-FR"/>
        </w:rPr>
        <w:t>concernant</w:t>
      </w:r>
      <w:r w:rsidR="003F1AA3" w:rsidRPr="003F1AA3">
        <w:rPr>
          <w:rFonts w:cs="Arial"/>
          <w:lang w:val="fr-FR"/>
        </w:rPr>
        <w:t xml:space="preserve"> les impacts et la biodiversité, les lignes directrices et les outils de gestion relatifs à la conservation, à la gestion durable et à la recherche </w:t>
      </w:r>
      <w:r>
        <w:rPr>
          <w:rFonts w:cs="Arial"/>
          <w:lang w:val="fr-FR"/>
        </w:rPr>
        <w:t>sur</w:t>
      </w:r>
      <w:r w:rsidR="003F1AA3" w:rsidRPr="003F1AA3">
        <w:rPr>
          <w:rFonts w:cs="Arial"/>
          <w:lang w:val="fr-FR"/>
        </w:rPr>
        <w:t xml:space="preserve"> les écosystèmes des monts sous-marins, élaborés conformément à la décision 15.DD.</w:t>
      </w:r>
    </w:p>
    <w:p w14:paraId="4C825472" w14:textId="211A8AF8" w:rsidR="00D90692" w:rsidRDefault="00D90692" w:rsidP="00D90692">
      <w:pPr>
        <w:pStyle w:val="ListParagraph"/>
        <w:suppressAutoHyphens/>
        <w:ind w:left="0"/>
        <w:rPr>
          <w:rFonts w:cs="Arial"/>
          <w:lang w:val="fr-FR"/>
        </w:rPr>
      </w:pPr>
      <w:r>
        <w:rPr>
          <w:rFonts w:cs="Arial"/>
          <w:lang w:val="fr-FR"/>
        </w:rPr>
        <w:br w:type="page"/>
      </w:r>
    </w:p>
    <w:p w14:paraId="3EEE82FD" w14:textId="77777777" w:rsidR="003A4E0A" w:rsidRPr="003A4E0A" w:rsidRDefault="003A4E0A" w:rsidP="00D90692">
      <w:pPr>
        <w:pStyle w:val="ListParagraph"/>
        <w:suppressAutoHyphens/>
        <w:ind w:left="0"/>
        <w:rPr>
          <w:rFonts w:cs="Arial"/>
          <w:b/>
          <w:bCs/>
          <w:i/>
          <w:iCs/>
          <w:lang w:val="fr-FR"/>
        </w:rPr>
      </w:pPr>
      <w:r w:rsidRPr="003A4E0A">
        <w:rPr>
          <w:rFonts w:cs="Arial"/>
          <w:b/>
          <w:bCs/>
          <w:i/>
          <w:iCs/>
          <w:lang w:val="fr-FR"/>
        </w:rPr>
        <w:lastRenderedPageBreak/>
        <w:t>À l’adresse du Secrétariat</w:t>
      </w:r>
    </w:p>
    <w:p w14:paraId="5F23FB20" w14:textId="77777777" w:rsidR="003A4E0A" w:rsidRPr="003A4E0A" w:rsidRDefault="003A4E0A" w:rsidP="00D90692">
      <w:pPr>
        <w:pStyle w:val="ListParagraph"/>
        <w:suppressAutoHyphens/>
        <w:ind w:left="0"/>
        <w:rPr>
          <w:rFonts w:cs="Arial"/>
          <w:lang w:val="fr-FR"/>
        </w:rPr>
      </w:pPr>
    </w:p>
    <w:p w14:paraId="1EAE419C" w14:textId="5D519FAA" w:rsidR="003A4E0A" w:rsidRPr="007A5544" w:rsidRDefault="003A4E0A" w:rsidP="00D90692">
      <w:pPr>
        <w:pStyle w:val="ListParagraph"/>
        <w:suppressAutoHyphens/>
        <w:ind w:left="851" w:hanging="851"/>
        <w:rPr>
          <w:rFonts w:cs="Arial"/>
          <w:lang w:val="fr-FR"/>
        </w:rPr>
      </w:pPr>
      <w:r w:rsidRPr="003A4E0A">
        <w:rPr>
          <w:rFonts w:cs="Arial"/>
          <w:lang w:val="fr-FR"/>
        </w:rPr>
        <w:t>15.DD</w:t>
      </w:r>
      <w:r w:rsidRPr="003A4E0A">
        <w:rPr>
          <w:rFonts w:cs="Arial"/>
          <w:lang w:val="fr-FR"/>
        </w:rPr>
        <w:tab/>
        <w:t>Le cas échéant, le Secrétariat, en collaboration avec les Parties et sous réserve de la disponibilité des ressources</w:t>
      </w:r>
      <w:r w:rsidR="00462A0F">
        <w:rPr>
          <w:rFonts w:cs="Arial"/>
          <w:lang w:val="fr-FR"/>
        </w:rPr>
        <w:t>,</w:t>
      </w:r>
      <w:r w:rsidRPr="003A4E0A">
        <w:rPr>
          <w:rFonts w:cs="Arial"/>
          <w:lang w:val="fr-FR"/>
        </w:rPr>
        <w:t xml:space="preserve"> </w:t>
      </w:r>
      <w:r w:rsidRPr="006C3078">
        <w:rPr>
          <w:rFonts w:cs="Arial"/>
          <w:lang w:val="fr-FR"/>
        </w:rPr>
        <w:t>élabore et diffuse des lignes directrices et des outils de gestion pour la conservation, la gestion durable et la recherche sur les écosystèmes des monts sous-marins, particulièrement importants pour les espèces migratrices, en mettant l’accent sur le maintien de la connectivité écologique et des voies migratoires</w:t>
      </w:r>
      <w:r w:rsidR="00462A0F">
        <w:rPr>
          <w:rFonts w:cs="Arial"/>
          <w:lang w:val="fr-FR"/>
        </w:rPr>
        <w:t>.</w:t>
      </w:r>
    </w:p>
    <w:sectPr w:rsidR="003A4E0A" w:rsidRPr="007A5544" w:rsidSect="00AB52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C4B26" w14:textId="77777777" w:rsidR="00B75B42" w:rsidRDefault="00B75B42">
      <w:r>
        <w:separator/>
      </w:r>
    </w:p>
  </w:endnote>
  <w:endnote w:type="continuationSeparator" w:id="0">
    <w:p w14:paraId="78EAC102" w14:textId="77777777" w:rsidR="00B75B42" w:rsidRDefault="00B75B42">
      <w:r>
        <w:continuationSeparator/>
      </w:r>
    </w:p>
  </w:endnote>
  <w:endnote w:type="continuationNotice" w:id="1">
    <w:p w14:paraId="28B11A7C" w14:textId="77777777" w:rsidR="00B75B42" w:rsidRDefault="00B75B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921099687"/>
      <w:docPartObj>
        <w:docPartGallery w:val="Page Numbers (Bottom of Page)"/>
        <w:docPartUnique/>
      </w:docPartObj>
    </w:sdtPr>
    <w:sdtEndPr>
      <w:rPr>
        <w:noProof/>
      </w:rPr>
    </w:sdtEndPr>
    <w:sdtContent>
      <w:p w14:paraId="05101A02" w14:textId="13754BDB" w:rsidR="009B03FC" w:rsidRPr="009B03FC" w:rsidRDefault="009B03FC" w:rsidP="009B03FC">
        <w:pPr>
          <w:pStyle w:val="Footer"/>
          <w:jc w:val="center"/>
          <w:rPr>
            <w:rFonts w:ascii="Arial" w:hAnsi="Arial" w:cs="Arial"/>
            <w:sz w:val="18"/>
            <w:szCs w:val="18"/>
          </w:rPr>
        </w:pPr>
        <w:r w:rsidRPr="009B03FC">
          <w:rPr>
            <w:rFonts w:ascii="Arial" w:hAnsi="Arial" w:cs="Arial"/>
            <w:sz w:val="18"/>
            <w:szCs w:val="18"/>
          </w:rPr>
          <w:fldChar w:fldCharType="begin"/>
        </w:r>
        <w:r w:rsidRPr="009B03FC">
          <w:rPr>
            <w:rFonts w:ascii="Arial" w:hAnsi="Arial" w:cs="Arial"/>
            <w:sz w:val="18"/>
            <w:szCs w:val="18"/>
          </w:rPr>
          <w:instrText xml:space="preserve"> PAGE   \* MERGEFORMAT </w:instrText>
        </w:r>
        <w:r w:rsidRPr="009B03FC">
          <w:rPr>
            <w:rFonts w:ascii="Arial" w:hAnsi="Arial" w:cs="Arial"/>
            <w:sz w:val="18"/>
            <w:szCs w:val="18"/>
          </w:rPr>
          <w:fldChar w:fldCharType="separate"/>
        </w:r>
        <w:r w:rsidRPr="009B03FC">
          <w:rPr>
            <w:rFonts w:ascii="Arial" w:hAnsi="Arial" w:cs="Arial"/>
            <w:noProof/>
            <w:sz w:val="18"/>
            <w:szCs w:val="18"/>
          </w:rPr>
          <w:t>2</w:t>
        </w:r>
        <w:r w:rsidRPr="009B03FC">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6075F" w14:textId="77777777" w:rsidR="00B75B42" w:rsidRDefault="00B75B42">
      <w:r>
        <w:rPr>
          <w:color w:val="000000"/>
        </w:rPr>
        <w:separator/>
      </w:r>
    </w:p>
  </w:footnote>
  <w:footnote w:type="continuationSeparator" w:id="0">
    <w:p w14:paraId="58926F0F" w14:textId="77777777" w:rsidR="00B75B42" w:rsidRDefault="00B75B42">
      <w:r>
        <w:continuationSeparator/>
      </w:r>
    </w:p>
  </w:footnote>
  <w:footnote w:type="continuationNotice" w:id="1">
    <w:p w14:paraId="28DF3A65" w14:textId="77777777" w:rsidR="00B75B42" w:rsidRDefault="00B75B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45917443" w:rsidR="0041439A" w:rsidRPr="003A4E0A"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pt-PT"/>
      </w:rPr>
    </w:pPr>
    <w:r w:rsidRPr="003A4E0A">
      <w:rPr>
        <w:rFonts w:ascii="Arial" w:hAnsi="Arial" w:cs="Arial"/>
        <w:i/>
        <w:sz w:val="18"/>
        <w:szCs w:val="18"/>
        <w:lang w:val="pt-PT"/>
      </w:rPr>
      <w:t>UNEP/CMS/COP1</w:t>
    </w:r>
    <w:r w:rsidR="00AB5285" w:rsidRPr="003A4E0A">
      <w:rPr>
        <w:rFonts w:ascii="Arial" w:hAnsi="Arial" w:cs="Arial"/>
        <w:i/>
        <w:sz w:val="18"/>
        <w:szCs w:val="18"/>
        <w:lang w:val="pt-PT"/>
      </w:rPr>
      <w:t>5</w:t>
    </w:r>
    <w:r w:rsidRPr="003A4E0A">
      <w:rPr>
        <w:rFonts w:ascii="Arial" w:hAnsi="Arial" w:cs="Arial"/>
        <w:i/>
        <w:sz w:val="18"/>
        <w:szCs w:val="18"/>
        <w:lang w:val="pt-PT"/>
      </w:rPr>
      <w:t>/CRP</w:t>
    </w:r>
    <w:r w:rsidR="003A4E0A" w:rsidRPr="003A4E0A">
      <w:rPr>
        <w:rFonts w:ascii="Arial" w:hAnsi="Arial" w:cs="Arial"/>
        <w:i/>
        <w:sz w:val="18"/>
        <w:szCs w:val="18"/>
        <w:lang w:val="pt-PT"/>
      </w:rPr>
      <w:t>25.3.3</w:t>
    </w:r>
  </w:p>
  <w:p w14:paraId="50B9F4CC" w14:textId="77777777" w:rsidR="0041439A" w:rsidRPr="00F52A55" w:rsidRDefault="0041439A">
    <w:pPr>
      <w:pStyle w:val="Heade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6D48DE6D" w:rsidR="0041439A" w:rsidRPr="003A4E0A"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pt-PT"/>
      </w:rPr>
    </w:pPr>
    <w:r w:rsidRPr="003A4E0A">
      <w:rPr>
        <w:rFonts w:ascii="Arial" w:hAnsi="Arial" w:cs="Arial"/>
        <w:i/>
        <w:sz w:val="18"/>
        <w:szCs w:val="18"/>
        <w:lang w:val="pt-PT"/>
      </w:rPr>
      <w:t>UNEP/CMS/COP1</w:t>
    </w:r>
    <w:r w:rsidR="00AB5285" w:rsidRPr="003A4E0A">
      <w:rPr>
        <w:rFonts w:ascii="Arial" w:hAnsi="Arial" w:cs="Arial"/>
        <w:i/>
        <w:sz w:val="18"/>
        <w:szCs w:val="18"/>
        <w:lang w:val="pt-PT"/>
      </w:rPr>
      <w:t>5</w:t>
    </w:r>
    <w:r w:rsidRPr="003A4E0A">
      <w:rPr>
        <w:rFonts w:ascii="Arial" w:hAnsi="Arial" w:cs="Arial"/>
        <w:i/>
        <w:sz w:val="18"/>
        <w:szCs w:val="18"/>
        <w:lang w:val="pt-PT"/>
      </w:rPr>
      <w:t>/CRP</w:t>
    </w:r>
    <w:r w:rsidR="00620BD8" w:rsidRPr="003A4E0A">
      <w:rPr>
        <w:rFonts w:ascii="Arial" w:hAnsi="Arial" w:cs="Arial"/>
        <w:i/>
        <w:sz w:val="18"/>
        <w:szCs w:val="18"/>
        <w:lang w:val="pt-PT"/>
      </w:rPr>
      <w:t>2</w:t>
    </w:r>
    <w:r w:rsidR="003A4E0A">
      <w:rPr>
        <w:rFonts w:ascii="Arial" w:hAnsi="Arial" w:cs="Arial"/>
        <w:i/>
        <w:sz w:val="18"/>
        <w:szCs w:val="18"/>
        <w:lang w:val="pt-PT"/>
      </w:rPr>
      <w:t>5.3.3</w:t>
    </w:r>
  </w:p>
  <w:p w14:paraId="75025A37" w14:textId="77777777" w:rsidR="0041439A" w:rsidRPr="00F52A55" w:rsidRDefault="0041439A">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60A2BF70" w:rsidR="007A1066" w:rsidRPr="00F52A55" w:rsidRDefault="007A1066" w:rsidP="00751AAD">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pt-PT"/>
      </w:rPr>
    </w:pPr>
    <w:r w:rsidRPr="00F52A55">
      <w:rPr>
        <w:rFonts w:ascii="Arial" w:hAnsi="Arial" w:cs="Arial"/>
        <w:bCs/>
        <w:i/>
        <w:iCs/>
        <w:sz w:val="18"/>
        <w:szCs w:val="18"/>
        <w:lang w:val="pt-PT"/>
      </w:rPr>
      <w:t>UNEP/CMS/COP1</w:t>
    </w:r>
    <w:r w:rsidR="00AB5285" w:rsidRPr="00F52A55">
      <w:rPr>
        <w:rFonts w:ascii="Arial" w:hAnsi="Arial" w:cs="Arial"/>
        <w:bCs/>
        <w:i/>
        <w:iCs/>
        <w:sz w:val="18"/>
        <w:szCs w:val="18"/>
        <w:lang w:val="pt-PT"/>
      </w:rPr>
      <w:t>5</w:t>
    </w:r>
    <w:r w:rsidRPr="00F52A55">
      <w:rPr>
        <w:rFonts w:ascii="Arial" w:hAnsi="Arial" w:cs="Arial"/>
        <w:bCs/>
        <w:i/>
        <w:iCs/>
        <w:sz w:val="18"/>
        <w:szCs w:val="18"/>
        <w:lang w:val="pt-PT"/>
      </w:rPr>
      <w:t>/CRP</w:t>
    </w:r>
    <w:r w:rsidR="003A4E0A">
      <w:rPr>
        <w:rFonts w:ascii="Arial" w:hAnsi="Arial" w:cs="Arial"/>
        <w:bCs/>
        <w:i/>
        <w:iCs/>
        <w:sz w:val="18"/>
        <w:szCs w:val="18"/>
        <w:lang w:val="pt-PT"/>
      </w:rPr>
      <w:t>25.3.3</w:t>
    </w:r>
  </w:p>
  <w:p w14:paraId="117A266F" w14:textId="77777777" w:rsidR="007A1066" w:rsidRPr="00F52A55" w:rsidRDefault="007A1066">
    <w:pPr>
      <w:pStyle w:val="Header"/>
      <w:rPr>
        <w:sz w:val="18"/>
        <w:szCs w:val="18"/>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44D146C7"/>
    <w:multiLevelType w:val="multilevel"/>
    <w:tmpl w:val="E4D438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927"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4"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528537">
    <w:abstractNumId w:val="5"/>
  </w:num>
  <w:num w:numId="2" w16cid:durableId="574051727">
    <w:abstractNumId w:val="6"/>
  </w:num>
  <w:num w:numId="3" w16cid:durableId="6077332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3"/>
  </w:num>
  <w:num w:numId="5" w16cid:durableId="599720149">
    <w:abstractNumId w:val="0"/>
  </w:num>
  <w:num w:numId="6" w16cid:durableId="1796025329">
    <w:abstractNumId w:val="1"/>
  </w:num>
  <w:num w:numId="7" w16cid:durableId="1132750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452"/>
    <w:rsid w:val="000305D7"/>
    <w:rsid w:val="000B0D60"/>
    <w:rsid w:val="000C71BA"/>
    <w:rsid w:val="000E593A"/>
    <w:rsid w:val="001125D7"/>
    <w:rsid w:val="001352BB"/>
    <w:rsid w:val="00142859"/>
    <w:rsid w:val="00164D92"/>
    <w:rsid w:val="00167428"/>
    <w:rsid w:val="001B7A7C"/>
    <w:rsid w:val="002243FE"/>
    <w:rsid w:val="00227282"/>
    <w:rsid w:val="0027066C"/>
    <w:rsid w:val="00276113"/>
    <w:rsid w:val="002A1B32"/>
    <w:rsid w:val="002B6DE7"/>
    <w:rsid w:val="002C5F42"/>
    <w:rsid w:val="002F0281"/>
    <w:rsid w:val="0033258F"/>
    <w:rsid w:val="00336D46"/>
    <w:rsid w:val="0033796E"/>
    <w:rsid w:val="00357D73"/>
    <w:rsid w:val="00362906"/>
    <w:rsid w:val="003A4E0A"/>
    <w:rsid w:val="003E6CD2"/>
    <w:rsid w:val="003F1AA3"/>
    <w:rsid w:val="003F1AD8"/>
    <w:rsid w:val="003F7DD5"/>
    <w:rsid w:val="0041439A"/>
    <w:rsid w:val="0043102F"/>
    <w:rsid w:val="00441B2F"/>
    <w:rsid w:val="00441BD5"/>
    <w:rsid w:val="00462A0F"/>
    <w:rsid w:val="004A0B7E"/>
    <w:rsid w:val="004C4C13"/>
    <w:rsid w:val="00515954"/>
    <w:rsid w:val="00544CFF"/>
    <w:rsid w:val="005645C4"/>
    <w:rsid w:val="00581388"/>
    <w:rsid w:val="0058757D"/>
    <w:rsid w:val="005D43E4"/>
    <w:rsid w:val="005D574F"/>
    <w:rsid w:val="005D7645"/>
    <w:rsid w:val="005F0639"/>
    <w:rsid w:val="0060286C"/>
    <w:rsid w:val="00620BD8"/>
    <w:rsid w:val="006821C9"/>
    <w:rsid w:val="00687331"/>
    <w:rsid w:val="006C3078"/>
    <w:rsid w:val="006D020E"/>
    <w:rsid w:val="0070433F"/>
    <w:rsid w:val="007103C8"/>
    <w:rsid w:val="007144E0"/>
    <w:rsid w:val="0074049C"/>
    <w:rsid w:val="00751AAD"/>
    <w:rsid w:val="007A1066"/>
    <w:rsid w:val="007A5544"/>
    <w:rsid w:val="007C0914"/>
    <w:rsid w:val="00830A64"/>
    <w:rsid w:val="00857813"/>
    <w:rsid w:val="00877C39"/>
    <w:rsid w:val="00890511"/>
    <w:rsid w:val="008B6BDE"/>
    <w:rsid w:val="00910BE0"/>
    <w:rsid w:val="00927D1A"/>
    <w:rsid w:val="00950DA4"/>
    <w:rsid w:val="00960B8C"/>
    <w:rsid w:val="0096699F"/>
    <w:rsid w:val="009B03FC"/>
    <w:rsid w:val="00A46D97"/>
    <w:rsid w:val="00A611E3"/>
    <w:rsid w:val="00A8579B"/>
    <w:rsid w:val="00AA138B"/>
    <w:rsid w:val="00AB5285"/>
    <w:rsid w:val="00AB7E41"/>
    <w:rsid w:val="00AD0CA2"/>
    <w:rsid w:val="00AE39EA"/>
    <w:rsid w:val="00AE590E"/>
    <w:rsid w:val="00B4191F"/>
    <w:rsid w:val="00B7208A"/>
    <w:rsid w:val="00B75B42"/>
    <w:rsid w:val="00B91802"/>
    <w:rsid w:val="00B92EC1"/>
    <w:rsid w:val="00BB1B42"/>
    <w:rsid w:val="00C15242"/>
    <w:rsid w:val="00C30C58"/>
    <w:rsid w:val="00C31E29"/>
    <w:rsid w:val="00C44341"/>
    <w:rsid w:val="00CA4E70"/>
    <w:rsid w:val="00D416B7"/>
    <w:rsid w:val="00D50F95"/>
    <w:rsid w:val="00D54C9D"/>
    <w:rsid w:val="00D61140"/>
    <w:rsid w:val="00D82C56"/>
    <w:rsid w:val="00D90692"/>
    <w:rsid w:val="00DB2EEB"/>
    <w:rsid w:val="00E1532C"/>
    <w:rsid w:val="00E35865"/>
    <w:rsid w:val="00E45B44"/>
    <w:rsid w:val="00E829C9"/>
    <w:rsid w:val="00EF2BC5"/>
    <w:rsid w:val="00EF34EF"/>
    <w:rsid w:val="00F52A55"/>
    <w:rsid w:val="00F54998"/>
    <w:rsid w:val="00F56104"/>
    <w:rsid w:val="00FD0BD8"/>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1"/>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1"/>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basedOn w:val="Normal"/>
    <w:link w:val="FootnoteTextChar"/>
    <w:uiPriority w:val="99"/>
    <w:semiHidden/>
    <w:rsid w:val="007A5544"/>
    <w:pPr>
      <w:suppressAutoHyphens w:val="0"/>
      <w:adjustRightInd w:val="0"/>
      <w:jc w:val="both"/>
      <w:textAlignment w:val="auto"/>
    </w:pPr>
    <w:rPr>
      <w:szCs w:val="20"/>
    </w:rPr>
  </w:style>
  <w:style w:type="character" w:customStyle="1" w:styleId="FootnoteTextChar">
    <w:name w:val="Footnote Text Char"/>
    <w:basedOn w:val="DefaultParagraphFont"/>
    <w:link w:val="FootnoteText"/>
    <w:uiPriority w:val="99"/>
    <w:semiHidden/>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 w:type="paragraph" w:styleId="Revision">
    <w:name w:val="Revision"/>
    <w:hidden/>
    <w:uiPriority w:val="99"/>
    <w:semiHidden/>
    <w:rsid w:val="00B7208A"/>
    <w:pPr>
      <w:autoSpaceDN/>
      <w:spacing w:after="0" w:line="240" w:lineRule="auto"/>
      <w:textAlignment w:val="auto"/>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48C4FF-D575-46BF-98C1-4A77131DB65B}"/>
</file>

<file path=customXml/itemProps2.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80EFE9A-7770-47CD-95C8-BC8150516BE0}">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1747</Words>
  <Characters>9962</Characters>
  <Application>Microsoft Office Word</Application>
  <DocSecurity>0</DocSecurity>
  <Lines>83</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33</cp:revision>
  <cp:lastPrinted>2020-02-03T15:02:00Z</cp:lastPrinted>
  <dcterms:created xsi:type="dcterms:W3CDTF">2026-03-11T11:38:00Z</dcterms:created>
  <dcterms:modified xsi:type="dcterms:W3CDTF">2026-03-28T11:05:00Z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