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B9D3" w14:textId="77777777" w:rsidR="002C0975" w:rsidRPr="002C0975" w:rsidRDefault="002C0975" w:rsidP="002C097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1"/>
        <w:jc w:val="center"/>
        <w:outlineLvl w:val="1"/>
        <w:rPr>
          <w:rFonts w:ascii="Arial" w:hAnsi="Arial" w:cs="Arial"/>
          <w:b/>
          <w:bCs/>
          <w:sz w:val="22"/>
          <w:szCs w:val="22"/>
          <w:lang w:val="fr-FR"/>
        </w:rPr>
      </w:pPr>
      <w:r w:rsidRPr="002C0975">
        <w:rPr>
          <w:rFonts w:ascii="Arial" w:hAnsi="Arial" w:cs="Arial"/>
          <w:b/>
          <w:bCs/>
          <w:sz w:val="22"/>
          <w:szCs w:val="22"/>
          <w:lang w:val="fr-FR"/>
        </w:rPr>
        <w:t>COLLISIONS AVEC LES NAVIRES</w:t>
      </w:r>
    </w:p>
    <w:p w14:paraId="60C50FAF" w14:textId="77777777" w:rsidR="00AB5285" w:rsidRPr="007A5544" w:rsidRDefault="00AB5285" w:rsidP="002C0975">
      <w:pPr>
        <w:jc w:val="center"/>
        <w:rPr>
          <w:rFonts w:ascii="Arial" w:hAnsi="Arial" w:cs="Arial"/>
          <w:b/>
          <w:sz w:val="22"/>
          <w:szCs w:val="22"/>
          <w:lang w:val="fr-FR"/>
        </w:rPr>
      </w:pPr>
    </w:p>
    <w:p w14:paraId="77BA811D" w14:textId="349EE3E2" w:rsidR="00D82C56" w:rsidRPr="007A5544" w:rsidRDefault="005D43E4" w:rsidP="002C0975">
      <w:pPr>
        <w:spacing w:after="120"/>
        <w:jc w:val="center"/>
        <w:rPr>
          <w:rFonts w:ascii="Arial" w:hAnsi="Arial" w:cs="Arial"/>
          <w:sz w:val="22"/>
          <w:szCs w:val="22"/>
          <w:lang w:val="fr-FR"/>
        </w:rPr>
      </w:pPr>
      <w:r w:rsidRPr="007A5544">
        <w:rPr>
          <w:rFonts w:ascii="Arial" w:hAnsi="Arial" w:cs="Arial"/>
          <w:sz w:val="22"/>
          <w:szCs w:val="22"/>
          <w:lang w:val="fr-FR"/>
        </w:rPr>
        <w:t>UNEP/CMS/COP1</w:t>
      </w:r>
      <w:r w:rsidR="00950DA4" w:rsidRPr="007A5544">
        <w:rPr>
          <w:rFonts w:ascii="Arial" w:hAnsi="Arial" w:cs="Arial"/>
          <w:sz w:val="22"/>
          <w:szCs w:val="22"/>
          <w:lang w:val="fr-FR"/>
        </w:rPr>
        <w:t>5</w:t>
      </w:r>
      <w:r w:rsidRPr="007A5544">
        <w:rPr>
          <w:rFonts w:ascii="Arial" w:hAnsi="Arial" w:cs="Arial"/>
          <w:sz w:val="22"/>
          <w:szCs w:val="22"/>
          <w:lang w:val="fr-FR"/>
        </w:rPr>
        <w:t>/Doc.</w:t>
      </w:r>
      <w:r w:rsidR="002C0975">
        <w:rPr>
          <w:rFonts w:ascii="Arial" w:hAnsi="Arial" w:cs="Arial"/>
          <w:sz w:val="22"/>
          <w:szCs w:val="22"/>
          <w:lang w:val="fr-FR"/>
        </w:rPr>
        <w:t>25.3.2</w:t>
      </w:r>
    </w:p>
    <w:p w14:paraId="73A89732" w14:textId="2756A21B" w:rsidR="00D82C56" w:rsidRPr="007A5544" w:rsidRDefault="005D43E4" w:rsidP="002C0975">
      <w:pPr>
        <w:jc w:val="center"/>
        <w:rPr>
          <w:rFonts w:ascii="Arial" w:hAnsi="Arial" w:cs="Arial"/>
          <w:i/>
          <w:sz w:val="22"/>
          <w:szCs w:val="22"/>
          <w:lang w:val="fr-FR"/>
        </w:rPr>
      </w:pPr>
      <w:r w:rsidRPr="007A5544">
        <w:rPr>
          <w:rFonts w:ascii="Arial" w:hAnsi="Arial" w:cs="Arial"/>
          <w:i/>
          <w:sz w:val="22"/>
          <w:szCs w:val="22"/>
          <w:lang w:val="fr-FR"/>
        </w:rPr>
        <w:t>(</w:t>
      </w:r>
      <w:proofErr w:type="spellStart"/>
      <w:r w:rsidRPr="007A5544">
        <w:rPr>
          <w:rFonts w:ascii="Arial" w:hAnsi="Arial" w:cs="Arial"/>
          <w:i/>
          <w:sz w:val="22"/>
          <w:szCs w:val="22"/>
          <w:lang w:val="fr-FR"/>
        </w:rPr>
        <w:t>Prepa</w:t>
      </w:r>
      <w:r w:rsidR="00EF2BC5" w:rsidRPr="007A5544">
        <w:rPr>
          <w:rFonts w:ascii="Arial" w:hAnsi="Arial" w:cs="Arial"/>
          <w:i/>
          <w:sz w:val="22"/>
          <w:szCs w:val="22"/>
          <w:lang w:val="fr-FR"/>
        </w:rPr>
        <w:t>ré</w:t>
      </w:r>
      <w:proofErr w:type="spellEnd"/>
      <w:r w:rsidR="00EF2BC5" w:rsidRPr="007A5544">
        <w:rPr>
          <w:rFonts w:ascii="Arial" w:hAnsi="Arial" w:cs="Arial"/>
          <w:i/>
          <w:sz w:val="22"/>
          <w:szCs w:val="22"/>
          <w:lang w:val="fr-FR"/>
        </w:rPr>
        <w:t xml:space="preserve"> par</w:t>
      </w:r>
      <w:r w:rsidR="00FD2360" w:rsidRPr="007A5544">
        <w:rPr>
          <w:rFonts w:ascii="Arial" w:hAnsi="Arial" w:cs="Arial"/>
          <w:i/>
          <w:sz w:val="22"/>
          <w:szCs w:val="22"/>
          <w:lang w:val="fr-FR"/>
        </w:rPr>
        <w:t xml:space="preserve"> </w:t>
      </w:r>
      <w:r w:rsidR="00702AF3">
        <w:rPr>
          <w:rFonts w:ascii="Arial" w:hAnsi="Arial" w:cs="Arial"/>
          <w:i/>
          <w:sz w:val="22"/>
          <w:szCs w:val="22"/>
          <w:lang w:val="fr-FR"/>
        </w:rPr>
        <w:t>le Groupe de travail sur les espèces aquatiques</w:t>
      </w:r>
      <w:r w:rsidRPr="007A5544">
        <w:rPr>
          <w:rFonts w:ascii="Arial" w:hAnsi="Arial" w:cs="Arial"/>
          <w:i/>
          <w:sz w:val="22"/>
          <w:szCs w:val="22"/>
          <w:lang w:val="fr-FR"/>
        </w:rPr>
        <w:t>)</w:t>
      </w:r>
    </w:p>
    <w:p w14:paraId="25BD5BFE" w14:textId="77777777" w:rsidR="00D82C56" w:rsidRDefault="00D82C56" w:rsidP="002C0975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1D3F887A" w14:textId="77777777" w:rsidR="002C0975" w:rsidRPr="002C0975" w:rsidRDefault="002C0975" w:rsidP="002C0975">
      <w:pPr>
        <w:rPr>
          <w:rFonts w:ascii="Arial" w:hAnsi="Arial" w:cs="Arial"/>
          <w:sz w:val="22"/>
          <w:szCs w:val="22"/>
          <w:lang w:val="fr-FR"/>
        </w:rPr>
      </w:pPr>
    </w:p>
    <w:p w14:paraId="296361A0" w14:textId="68F4C074" w:rsidR="002C0975" w:rsidRPr="002C0975" w:rsidRDefault="002C0975" w:rsidP="002C0975">
      <w:pPr>
        <w:pStyle w:val="ListParagraph"/>
        <w:ind w:left="0"/>
        <w:jc w:val="center"/>
        <w:rPr>
          <w:rFonts w:cs="Arial"/>
          <w:lang w:val="fr-FR"/>
        </w:rPr>
      </w:pPr>
      <w:r w:rsidRPr="002C0975">
        <w:rPr>
          <w:rFonts w:cs="Arial"/>
          <w:lang w:val="fr-FR"/>
        </w:rPr>
        <w:t>PROJETS DE DÉCISION</w:t>
      </w:r>
      <w:r w:rsidR="00886B7D">
        <w:rPr>
          <w:rFonts w:cs="Arial"/>
          <w:lang w:val="fr-FR"/>
        </w:rPr>
        <w:t>S</w:t>
      </w:r>
    </w:p>
    <w:p w14:paraId="74F03BC5" w14:textId="77777777" w:rsidR="002C0975" w:rsidRDefault="002C0975" w:rsidP="002C0975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</w:p>
    <w:p w14:paraId="76D645EF" w14:textId="77777777" w:rsidR="002C0975" w:rsidRDefault="002C0975" w:rsidP="002C0975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</w:p>
    <w:p w14:paraId="3BB9CB26" w14:textId="2A2BFF5C" w:rsidR="002C0975" w:rsidRPr="002C0975" w:rsidRDefault="002C0975" w:rsidP="002C0975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  <w:r w:rsidRPr="002C0975">
        <w:rPr>
          <w:rFonts w:ascii="Arial" w:eastAsiaTheme="minorHAnsi" w:hAnsi="Arial" w:cs="Arial"/>
          <w:b/>
          <w:i/>
          <w:sz w:val="22"/>
          <w:szCs w:val="22"/>
          <w:lang w:val="fr-FR"/>
        </w:rPr>
        <w:t xml:space="preserve">À l’adresse des Parties </w:t>
      </w:r>
    </w:p>
    <w:p w14:paraId="61B33A02" w14:textId="77777777" w:rsidR="002C0975" w:rsidRPr="002C0975" w:rsidRDefault="002C0975" w:rsidP="002C0975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0A81970B" w14:textId="354486F7" w:rsidR="009A02B4" w:rsidRDefault="002C0975" w:rsidP="009A02B4">
      <w:pPr>
        <w:widowControl/>
        <w:suppressAutoHyphens w:val="0"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fr-FR"/>
        </w:rPr>
      </w:pPr>
      <w:r w:rsidRPr="002C0975">
        <w:rPr>
          <w:rFonts w:ascii="Arial" w:eastAsiaTheme="minorHAnsi" w:hAnsi="Arial" w:cs="Arial"/>
          <w:sz w:val="22"/>
          <w:szCs w:val="22"/>
          <w:lang w:val="fr-FR"/>
        </w:rPr>
        <w:t>15.AA</w:t>
      </w:r>
      <w:r w:rsidRPr="002C0975">
        <w:rPr>
          <w:rFonts w:ascii="Arial" w:eastAsiaTheme="minorHAnsi" w:hAnsi="Arial" w:cs="Arial"/>
          <w:sz w:val="22"/>
          <w:szCs w:val="22"/>
          <w:lang w:val="fr-FR"/>
        </w:rPr>
        <w:tab/>
      </w:r>
      <w:r w:rsidRPr="002C0975">
        <w:rPr>
          <w:rFonts w:ascii="Arial" w:eastAsiaTheme="minorHAnsi" w:hAnsi="Arial" w:cs="Arial"/>
          <w:iCs/>
          <w:sz w:val="22"/>
          <w:szCs w:val="22"/>
          <w:lang w:val="fr-FR"/>
        </w:rPr>
        <w:t xml:space="preserve">Il est demandé aux Parties identifiées dans le tableau 1 du document UNEP/CMS/Doc.25.3.2 </w:t>
      </w:r>
      <w:r w:rsidRPr="002C0975">
        <w:rPr>
          <w:rFonts w:ascii="Arial" w:eastAsiaTheme="minorHAnsi" w:hAnsi="Arial" w:cs="Arial"/>
          <w:i/>
          <w:sz w:val="22"/>
          <w:szCs w:val="22"/>
          <w:lang w:val="fr-FR"/>
        </w:rPr>
        <w:t>Collisions avec les navires</w:t>
      </w:r>
      <w:r w:rsidRPr="002C0975">
        <w:rPr>
          <w:rFonts w:ascii="Arial" w:eastAsiaTheme="minorHAnsi" w:hAnsi="Arial" w:cs="Arial"/>
          <w:iCs/>
          <w:sz w:val="22"/>
          <w:szCs w:val="22"/>
          <w:lang w:val="fr-FR"/>
        </w:rPr>
        <w:t xml:space="preserve"> de prendre des mesures visant à réduire le risque de collision avec des navires pour les populations à risque de cétacés figurant aux Annexes de la CMS et identifiées par la CBI, et </w:t>
      </w:r>
      <w:proofErr w:type="gramStart"/>
      <w:r w:rsidRPr="002C0975">
        <w:rPr>
          <w:rFonts w:ascii="Arial" w:eastAsiaTheme="minorHAnsi" w:hAnsi="Arial" w:cs="Arial"/>
          <w:iCs/>
          <w:sz w:val="22"/>
          <w:szCs w:val="22"/>
          <w:lang w:val="fr-FR"/>
        </w:rPr>
        <w:t>notamment</w:t>
      </w:r>
      <w:r w:rsidR="009A02B4">
        <w:rPr>
          <w:rFonts w:ascii="Arial" w:eastAsiaTheme="minorHAnsi" w:hAnsi="Arial" w:cs="Arial"/>
          <w:iCs/>
          <w:sz w:val="22"/>
          <w:szCs w:val="22"/>
          <w:lang w:val="fr-FR"/>
        </w:rPr>
        <w:t xml:space="preserve"> </w:t>
      </w:r>
      <w:r w:rsidRPr="002C0975">
        <w:rPr>
          <w:rFonts w:ascii="Arial" w:eastAsiaTheme="minorHAnsi" w:hAnsi="Arial" w:cs="Arial"/>
          <w:iCs/>
          <w:sz w:val="22"/>
          <w:szCs w:val="22"/>
          <w:lang w:val="fr-FR"/>
        </w:rPr>
        <w:t> :</w:t>
      </w:r>
      <w:proofErr w:type="gramEnd"/>
    </w:p>
    <w:p w14:paraId="36D00BCF" w14:textId="7A4D8203" w:rsidR="002C0975" w:rsidRPr="002C0975" w:rsidRDefault="002C0975" w:rsidP="009A02B4">
      <w:pPr>
        <w:widowControl/>
        <w:suppressAutoHyphens w:val="0"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fr-FR"/>
        </w:rPr>
      </w:pPr>
      <w:r w:rsidRPr="002C0975">
        <w:rPr>
          <w:rFonts w:ascii="Arial" w:eastAsiaTheme="minorHAnsi" w:hAnsi="Arial" w:cs="Arial"/>
          <w:iCs/>
          <w:sz w:val="22"/>
          <w:szCs w:val="22"/>
          <w:lang w:val="fr-FR"/>
        </w:rPr>
        <w:t xml:space="preserve"> </w:t>
      </w:r>
    </w:p>
    <w:p w14:paraId="6661DE7C" w14:textId="1F39D3C4" w:rsidR="002C0975" w:rsidRPr="002C0975" w:rsidRDefault="009A02B4" w:rsidP="00DA7294">
      <w:pPr>
        <w:widowControl/>
        <w:numPr>
          <w:ilvl w:val="1"/>
          <w:numId w:val="7"/>
        </w:numPr>
        <w:suppressAutoHyphens w:val="0"/>
        <w:autoSpaceDE/>
        <w:autoSpaceDN/>
        <w:adjustRightInd w:val="0"/>
        <w:spacing w:after="80"/>
        <w:ind w:left="144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fr-FR"/>
        </w:rPr>
      </w:pPr>
      <w:proofErr w:type="gramStart"/>
      <w:r>
        <w:rPr>
          <w:rFonts w:ascii="Arial" w:eastAsiaTheme="minorHAnsi" w:hAnsi="Arial" w:cs="Arial"/>
          <w:iCs/>
          <w:sz w:val="22"/>
          <w:szCs w:val="22"/>
          <w:lang w:val="fr-FR"/>
        </w:rPr>
        <w:t>d’</w:t>
      </w:r>
      <w:r w:rsidR="002C0975" w:rsidRPr="002C0975">
        <w:rPr>
          <w:rFonts w:ascii="Arial" w:eastAsiaTheme="minorHAnsi" w:hAnsi="Arial" w:cs="Arial"/>
          <w:iCs/>
          <w:sz w:val="22"/>
          <w:szCs w:val="22"/>
          <w:lang w:val="fr-FR"/>
        </w:rPr>
        <w:t>effectuer</w:t>
      </w:r>
      <w:proofErr w:type="gramEnd"/>
      <w:r w:rsidR="002C0975" w:rsidRPr="002C0975">
        <w:rPr>
          <w:rFonts w:ascii="Arial" w:eastAsiaTheme="minorHAnsi" w:hAnsi="Arial" w:cs="Arial"/>
          <w:iCs/>
          <w:sz w:val="22"/>
          <w:szCs w:val="22"/>
          <w:lang w:val="fr-FR"/>
        </w:rPr>
        <w:t xml:space="preserve"> une analyse des risques et </w:t>
      </w:r>
      <w:r>
        <w:rPr>
          <w:rFonts w:ascii="Arial" w:eastAsiaTheme="minorHAnsi" w:hAnsi="Arial" w:cs="Arial"/>
          <w:iCs/>
          <w:sz w:val="22"/>
          <w:szCs w:val="22"/>
          <w:lang w:val="fr-FR"/>
        </w:rPr>
        <w:t>d’</w:t>
      </w:r>
      <w:r w:rsidR="002C0975" w:rsidRPr="002C0975">
        <w:rPr>
          <w:rFonts w:ascii="Arial" w:eastAsiaTheme="minorHAnsi" w:hAnsi="Arial" w:cs="Arial"/>
          <w:iCs/>
          <w:sz w:val="22"/>
          <w:szCs w:val="22"/>
          <w:lang w:val="fr-FR"/>
        </w:rPr>
        <w:t>évaluer les options d’atténuation possibles, lorsqu’une telle démarche n’a pas encore été entreprise ;</w:t>
      </w:r>
    </w:p>
    <w:p w14:paraId="53A13687" w14:textId="2BD59763" w:rsidR="002C0975" w:rsidRDefault="009A02B4" w:rsidP="00DA7294">
      <w:pPr>
        <w:widowControl/>
        <w:numPr>
          <w:ilvl w:val="1"/>
          <w:numId w:val="7"/>
        </w:numPr>
        <w:suppressAutoHyphens w:val="0"/>
        <w:autoSpaceDE/>
        <w:autoSpaceDN/>
        <w:adjustRightInd w:val="0"/>
        <w:spacing w:after="80"/>
        <w:ind w:left="144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fr-FR"/>
        </w:rPr>
      </w:pPr>
      <w:proofErr w:type="gramStart"/>
      <w:r>
        <w:rPr>
          <w:rFonts w:ascii="Arial" w:eastAsiaTheme="minorHAnsi" w:hAnsi="Arial" w:cs="Arial"/>
          <w:iCs/>
          <w:sz w:val="22"/>
          <w:szCs w:val="22"/>
          <w:lang w:val="fr-FR"/>
        </w:rPr>
        <w:t>d’</w:t>
      </w:r>
      <w:r w:rsidR="002C0975" w:rsidRPr="002C0975">
        <w:rPr>
          <w:rFonts w:ascii="Arial" w:eastAsiaTheme="minorHAnsi" w:hAnsi="Arial" w:cs="Arial"/>
          <w:iCs/>
          <w:sz w:val="22"/>
          <w:szCs w:val="22"/>
          <w:lang w:val="fr-FR"/>
        </w:rPr>
        <w:t>instaurer</w:t>
      </w:r>
      <w:proofErr w:type="gramEnd"/>
      <w:r w:rsidR="002C0975" w:rsidRPr="002C0975">
        <w:rPr>
          <w:rFonts w:ascii="Arial" w:eastAsiaTheme="minorHAnsi" w:hAnsi="Arial" w:cs="Arial"/>
          <w:iCs/>
          <w:sz w:val="22"/>
          <w:szCs w:val="22"/>
          <w:lang w:val="fr-FR"/>
        </w:rPr>
        <w:t xml:space="preserve"> des mesures d’atténuation au moyen de réglementations nationales ou de l’Organisation maritime internationale (OMI) ;</w:t>
      </w:r>
    </w:p>
    <w:p w14:paraId="0A537564" w14:textId="413BDA46" w:rsidR="00E473AF" w:rsidRPr="002C0975" w:rsidRDefault="00E473AF" w:rsidP="00DA7294">
      <w:pPr>
        <w:widowControl/>
        <w:numPr>
          <w:ilvl w:val="1"/>
          <w:numId w:val="7"/>
        </w:numPr>
        <w:suppressAutoHyphens w:val="0"/>
        <w:autoSpaceDE/>
        <w:autoSpaceDN/>
        <w:adjustRightInd w:val="0"/>
        <w:spacing w:after="80"/>
        <w:ind w:left="144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fr-FR"/>
        </w:rPr>
      </w:pPr>
      <w:proofErr w:type="gramStart"/>
      <w:r>
        <w:rPr>
          <w:rFonts w:ascii="Arial" w:eastAsiaTheme="minorHAnsi" w:hAnsi="Arial" w:cs="Arial"/>
          <w:iCs/>
          <w:sz w:val="22"/>
          <w:szCs w:val="22"/>
          <w:lang w:val="fr-FR"/>
        </w:rPr>
        <w:t>de</w:t>
      </w:r>
      <w:proofErr w:type="gramEnd"/>
      <w:r>
        <w:rPr>
          <w:rFonts w:ascii="Arial" w:eastAsiaTheme="minorHAnsi" w:hAnsi="Arial" w:cs="Arial"/>
          <w:iCs/>
          <w:sz w:val="22"/>
          <w:szCs w:val="22"/>
          <w:lang w:val="fr-FR"/>
        </w:rPr>
        <w:t xml:space="preserve"> </w:t>
      </w:r>
      <w:r w:rsidRPr="00E473AF">
        <w:rPr>
          <w:rFonts w:ascii="Arial" w:eastAsiaTheme="minorHAnsi" w:hAnsi="Arial" w:cs="Arial"/>
          <w:iCs/>
          <w:sz w:val="22"/>
          <w:szCs w:val="22"/>
          <w:lang w:val="fr-FR"/>
        </w:rPr>
        <w:t xml:space="preserve">mettre en </w:t>
      </w:r>
      <w:r w:rsidR="0050506B">
        <w:rPr>
          <w:rFonts w:ascii="Arial" w:eastAsiaTheme="minorHAnsi" w:hAnsi="Arial" w:cs="Arial"/>
          <w:iCs/>
          <w:sz w:val="22"/>
          <w:szCs w:val="22"/>
          <w:lang w:val="fr-FR"/>
        </w:rPr>
        <w:t>œuvre</w:t>
      </w:r>
      <w:r w:rsidRPr="00E473AF">
        <w:rPr>
          <w:rFonts w:ascii="Arial" w:eastAsiaTheme="minorHAnsi" w:hAnsi="Arial" w:cs="Arial"/>
          <w:iCs/>
          <w:sz w:val="22"/>
          <w:szCs w:val="22"/>
          <w:lang w:val="fr-FR"/>
        </w:rPr>
        <w:t xml:space="preserve"> des mesures de </w:t>
      </w:r>
      <w:r w:rsidR="0050506B">
        <w:rPr>
          <w:rFonts w:ascii="Arial" w:eastAsiaTheme="minorHAnsi" w:hAnsi="Arial" w:cs="Arial"/>
          <w:iCs/>
          <w:sz w:val="22"/>
          <w:szCs w:val="22"/>
          <w:lang w:val="fr-FR"/>
        </w:rPr>
        <w:t>suivi</w:t>
      </w:r>
      <w:r w:rsidRPr="00E473AF">
        <w:rPr>
          <w:rFonts w:ascii="Arial" w:eastAsiaTheme="minorHAnsi" w:hAnsi="Arial" w:cs="Arial"/>
          <w:iCs/>
          <w:sz w:val="22"/>
          <w:szCs w:val="22"/>
          <w:lang w:val="fr-FR"/>
        </w:rPr>
        <w:t xml:space="preserve"> afin d</w:t>
      </w:r>
      <w:r>
        <w:rPr>
          <w:rFonts w:ascii="Arial" w:eastAsiaTheme="minorHAnsi" w:hAnsi="Arial" w:cs="Arial"/>
          <w:iCs/>
          <w:sz w:val="22"/>
          <w:szCs w:val="22"/>
          <w:lang w:val="fr-FR"/>
        </w:rPr>
        <w:t>’</w:t>
      </w:r>
      <w:r w:rsidRPr="00E473AF">
        <w:rPr>
          <w:rFonts w:ascii="Arial" w:eastAsiaTheme="minorHAnsi" w:hAnsi="Arial" w:cs="Arial"/>
          <w:iCs/>
          <w:sz w:val="22"/>
          <w:szCs w:val="22"/>
          <w:lang w:val="fr-FR"/>
        </w:rPr>
        <w:t>évaluer leur efficacité, notamment en ce qui concerne la sensibilisation des acteurs du secteur à ces mesures et leur respect par ceux-ci ; et</w:t>
      </w:r>
    </w:p>
    <w:p w14:paraId="6AB5C011" w14:textId="09CC005E" w:rsidR="002C0975" w:rsidRPr="002C0975" w:rsidRDefault="009A02B4" w:rsidP="00DA7294">
      <w:pPr>
        <w:widowControl/>
        <w:numPr>
          <w:ilvl w:val="1"/>
          <w:numId w:val="7"/>
        </w:numPr>
        <w:suppressAutoHyphens w:val="0"/>
        <w:autoSpaceDE/>
        <w:autoSpaceDN/>
        <w:adjustRightInd w:val="0"/>
        <w:ind w:left="144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fr-FR"/>
        </w:rPr>
      </w:pPr>
      <w:proofErr w:type="gramStart"/>
      <w:r>
        <w:rPr>
          <w:rFonts w:ascii="Arial" w:eastAsiaTheme="minorHAnsi" w:hAnsi="Arial" w:cs="Arial"/>
          <w:iCs/>
          <w:sz w:val="22"/>
          <w:szCs w:val="22"/>
          <w:lang w:val="fr-FR"/>
        </w:rPr>
        <w:t>de</w:t>
      </w:r>
      <w:proofErr w:type="gramEnd"/>
      <w:r>
        <w:rPr>
          <w:rFonts w:ascii="Arial" w:eastAsiaTheme="minorHAnsi" w:hAnsi="Arial" w:cs="Arial"/>
          <w:iCs/>
          <w:sz w:val="22"/>
          <w:szCs w:val="22"/>
          <w:lang w:val="fr-FR"/>
        </w:rPr>
        <w:t xml:space="preserve"> </w:t>
      </w:r>
      <w:r w:rsidR="00702AF3">
        <w:rPr>
          <w:rFonts w:ascii="Arial" w:eastAsiaTheme="minorHAnsi" w:hAnsi="Arial" w:cs="Arial"/>
          <w:iCs/>
          <w:sz w:val="22"/>
          <w:szCs w:val="22"/>
          <w:lang w:val="fr-FR"/>
        </w:rPr>
        <w:t>tirer parti</w:t>
      </w:r>
      <w:r w:rsidR="002C0975" w:rsidRPr="002C0975">
        <w:rPr>
          <w:rFonts w:ascii="Arial" w:eastAsiaTheme="minorHAnsi" w:hAnsi="Arial" w:cs="Arial"/>
          <w:iCs/>
          <w:sz w:val="22"/>
          <w:szCs w:val="22"/>
          <w:lang w:val="fr-FR"/>
        </w:rPr>
        <w:t xml:space="preserve"> des initiatives</w:t>
      </w:r>
      <w:r w:rsidR="00702AF3">
        <w:rPr>
          <w:rFonts w:ascii="Arial" w:eastAsiaTheme="minorHAnsi" w:hAnsi="Arial" w:cs="Arial"/>
          <w:iCs/>
          <w:sz w:val="22"/>
          <w:szCs w:val="22"/>
          <w:lang w:val="fr-FR"/>
        </w:rPr>
        <w:t xml:space="preserve"> existantes au titre de la CBI et de l’OMI visant à renforcer la protection de la mégafaune marine</w:t>
      </w:r>
      <w:r w:rsidR="00364DCB">
        <w:rPr>
          <w:rFonts w:ascii="Arial" w:eastAsiaTheme="minorHAnsi" w:hAnsi="Arial" w:cs="Arial"/>
          <w:iCs/>
          <w:sz w:val="22"/>
          <w:szCs w:val="22"/>
          <w:lang w:val="fr-FR"/>
        </w:rPr>
        <w:t>.</w:t>
      </w:r>
    </w:p>
    <w:p w14:paraId="59964303" w14:textId="77777777" w:rsidR="002C0975" w:rsidRPr="002C0975" w:rsidRDefault="002C0975" w:rsidP="002C0975">
      <w:pPr>
        <w:widowControl/>
        <w:suppressAutoHyphens w:val="0"/>
        <w:autoSpaceDE/>
        <w:autoSpaceDN/>
        <w:ind w:left="1260" w:hanging="518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fr-FR"/>
        </w:rPr>
      </w:pPr>
    </w:p>
    <w:p w14:paraId="392E49FE" w14:textId="76F84A52" w:rsidR="00702AF3" w:rsidRPr="009A02B4" w:rsidRDefault="00702AF3" w:rsidP="00702AF3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val="fr-FR"/>
        </w:rPr>
      </w:pPr>
      <w:r w:rsidRPr="009A02B4">
        <w:rPr>
          <w:rFonts w:ascii="Arial" w:eastAsiaTheme="minorHAnsi" w:hAnsi="Arial" w:cs="Arial"/>
          <w:b/>
          <w:bCs/>
          <w:sz w:val="22"/>
          <w:szCs w:val="22"/>
          <w:lang w:val="fr-FR"/>
        </w:rPr>
        <w:t>À l</w:t>
      </w:r>
      <w:r>
        <w:rPr>
          <w:rFonts w:ascii="Arial" w:eastAsiaTheme="minorHAnsi" w:hAnsi="Arial" w:cs="Arial"/>
          <w:b/>
          <w:bCs/>
          <w:sz w:val="22"/>
          <w:szCs w:val="22"/>
          <w:lang w:val="fr-FR"/>
        </w:rPr>
        <w:t>’adresse</w:t>
      </w:r>
      <w:r w:rsidRPr="009A02B4">
        <w:rPr>
          <w:rFonts w:ascii="Arial" w:eastAsiaTheme="minorHAnsi" w:hAnsi="Arial" w:cs="Arial"/>
          <w:b/>
          <w:bCs/>
          <w:sz w:val="22"/>
          <w:szCs w:val="22"/>
          <w:lang w:val="fr-FR"/>
        </w:rPr>
        <w:t xml:space="preserve"> des Parties qui sont des États de l</w:t>
      </w:r>
      <w:r>
        <w:rPr>
          <w:rFonts w:ascii="Arial" w:eastAsiaTheme="minorHAnsi" w:hAnsi="Arial" w:cs="Arial"/>
          <w:b/>
          <w:bCs/>
          <w:sz w:val="22"/>
          <w:szCs w:val="22"/>
          <w:lang w:val="fr-FR"/>
        </w:rPr>
        <w:t>’</w:t>
      </w:r>
      <w:r w:rsidRPr="009A02B4">
        <w:rPr>
          <w:rFonts w:ascii="Arial" w:eastAsiaTheme="minorHAnsi" w:hAnsi="Arial" w:cs="Arial"/>
          <w:b/>
          <w:bCs/>
          <w:sz w:val="22"/>
          <w:szCs w:val="22"/>
          <w:lang w:val="fr-FR"/>
        </w:rPr>
        <w:t>aire de répartition d</w:t>
      </w:r>
      <w:r>
        <w:rPr>
          <w:rFonts w:ascii="Arial" w:eastAsiaTheme="minorHAnsi" w:hAnsi="Arial" w:cs="Arial"/>
          <w:b/>
          <w:bCs/>
          <w:sz w:val="22"/>
          <w:szCs w:val="22"/>
          <w:lang w:val="fr-FR"/>
        </w:rPr>
        <w:t>’</w:t>
      </w:r>
      <w:r w:rsidRPr="009A02B4">
        <w:rPr>
          <w:rFonts w:ascii="Arial" w:eastAsiaTheme="minorHAnsi" w:hAnsi="Arial" w:cs="Arial"/>
          <w:b/>
          <w:bCs/>
          <w:sz w:val="22"/>
          <w:szCs w:val="22"/>
          <w:lang w:val="fr-FR"/>
        </w:rPr>
        <w:t xml:space="preserve">espèces de mégafaune marine inscrites à la CMS et exposées aux </w:t>
      </w:r>
      <w:r w:rsidR="00E30A18">
        <w:rPr>
          <w:rFonts w:ascii="Arial" w:eastAsiaTheme="minorHAnsi" w:hAnsi="Arial" w:cs="Arial"/>
          <w:b/>
          <w:bCs/>
          <w:sz w:val="22"/>
          <w:szCs w:val="22"/>
          <w:lang w:val="fr-FR"/>
        </w:rPr>
        <w:t xml:space="preserve">risques de </w:t>
      </w:r>
      <w:r w:rsidRPr="009A02B4">
        <w:rPr>
          <w:rFonts w:ascii="Arial" w:eastAsiaTheme="minorHAnsi" w:hAnsi="Arial" w:cs="Arial"/>
          <w:b/>
          <w:bCs/>
          <w:sz w:val="22"/>
          <w:szCs w:val="22"/>
          <w:lang w:val="fr-FR"/>
        </w:rPr>
        <w:t>collisions avec des navires</w:t>
      </w:r>
    </w:p>
    <w:p w14:paraId="3FD97542" w14:textId="77777777" w:rsidR="00702AF3" w:rsidRPr="00702AF3" w:rsidRDefault="00702AF3" w:rsidP="00702AF3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2C376DB4" w14:textId="7792464B" w:rsidR="002C0975" w:rsidRDefault="00702AF3" w:rsidP="00702AF3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702AF3">
        <w:rPr>
          <w:rFonts w:ascii="Arial" w:eastAsiaTheme="minorHAnsi" w:hAnsi="Arial" w:cs="Arial"/>
          <w:sz w:val="22"/>
          <w:szCs w:val="22"/>
          <w:lang w:val="fr-FR"/>
        </w:rPr>
        <w:t>15.BB     Les Parties qui sont des États de l</w:t>
      </w:r>
      <w:r w:rsidR="00364DCB">
        <w:rPr>
          <w:rFonts w:ascii="Arial" w:eastAsiaTheme="minorHAnsi" w:hAnsi="Arial" w:cs="Arial"/>
          <w:sz w:val="22"/>
          <w:szCs w:val="22"/>
          <w:lang w:val="fr-FR"/>
        </w:rPr>
        <w:t>’</w:t>
      </w:r>
      <w:r w:rsidRPr="00702AF3">
        <w:rPr>
          <w:rFonts w:ascii="Arial" w:eastAsiaTheme="minorHAnsi" w:hAnsi="Arial" w:cs="Arial"/>
          <w:sz w:val="22"/>
          <w:szCs w:val="22"/>
          <w:lang w:val="fr-FR"/>
        </w:rPr>
        <w:t xml:space="preserve">aire de répartition sont invitées à prendre contact avec les </w:t>
      </w:r>
      <w:r w:rsidR="00E30A18">
        <w:rPr>
          <w:rFonts w:ascii="Arial" w:eastAsiaTheme="minorHAnsi" w:hAnsi="Arial" w:cs="Arial"/>
          <w:sz w:val="22"/>
          <w:szCs w:val="22"/>
          <w:lang w:val="fr-FR"/>
        </w:rPr>
        <w:t>acteurs concernés</w:t>
      </w:r>
      <w:r w:rsidRPr="00702AF3">
        <w:rPr>
          <w:rFonts w:ascii="Arial" w:eastAsiaTheme="minorHAnsi" w:hAnsi="Arial" w:cs="Arial"/>
          <w:sz w:val="22"/>
          <w:szCs w:val="22"/>
          <w:lang w:val="fr-FR"/>
        </w:rPr>
        <w:t xml:space="preserve"> exerçant des activités commerciales, de plaisance ou autres impliquant des navires, afin de les encourager à </w:t>
      </w:r>
      <w:r w:rsidR="009A02B4">
        <w:rPr>
          <w:rFonts w:ascii="Arial" w:eastAsiaTheme="minorHAnsi" w:hAnsi="Arial" w:cs="Arial"/>
          <w:sz w:val="22"/>
          <w:szCs w:val="22"/>
          <w:lang w:val="fr-FR"/>
        </w:rPr>
        <w:t>consigner</w:t>
      </w:r>
      <w:r w:rsidRPr="00702AF3">
        <w:rPr>
          <w:rFonts w:ascii="Arial" w:eastAsiaTheme="minorHAnsi" w:hAnsi="Arial" w:cs="Arial"/>
          <w:sz w:val="22"/>
          <w:szCs w:val="22"/>
          <w:lang w:val="fr-FR"/>
        </w:rPr>
        <w:t xml:space="preserve"> systématiquement tous les </w:t>
      </w:r>
      <w:r w:rsidR="009A02B4">
        <w:rPr>
          <w:rFonts w:ascii="Arial" w:eastAsiaTheme="minorHAnsi" w:hAnsi="Arial" w:cs="Arial"/>
          <w:sz w:val="22"/>
          <w:szCs w:val="22"/>
          <w:lang w:val="fr-FR"/>
        </w:rPr>
        <w:t>fai</w:t>
      </w:r>
      <w:r w:rsidRPr="00702AF3">
        <w:rPr>
          <w:rFonts w:ascii="Arial" w:eastAsiaTheme="minorHAnsi" w:hAnsi="Arial" w:cs="Arial"/>
          <w:sz w:val="22"/>
          <w:szCs w:val="22"/>
          <w:lang w:val="fr-FR"/>
        </w:rPr>
        <w:t xml:space="preserve">ts de collision avec des navires impliquant des baleines, des dauphins ou des marsouins </w:t>
      </w:r>
      <w:r w:rsidR="009A02B4">
        <w:rPr>
          <w:rFonts w:ascii="Arial" w:eastAsiaTheme="minorHAnsi" w:hAnsi="Arial" w:cs="Arial"/>
          <w:sz w:val="22"/>
          <w:szCs w:val="22"/>
          <w:lang w:val="fr-FR"/>
        </w:rPr>
        <w:t>dans</w:t>
      </w:r>
      <w:r w:rsidRPr="00702AF3">
        <w:rPr>
          <w:rFonts w:ascii="Arial" w:eastAsiaTheme="minorHAnsi" w:hAnsi="Arial" w:cs="Arial"/>
          <w:sz w:val="22"/>
          <w:szCs w:val="22"/>
          <w:lang w:val="fr-FR"/>
        </w:rPr>
        <w:t xml:space="preserve"> la base de données sur les collisions avec des navires de la CBI.</w:t>
      </w:r>
    </w:p>
    <w:p w14:paraId="3495D18D" w14:textId="77777777" w:rsidR="00702AF3" w:rsidRPr="002C0975" w:rsidRDefault="00702AF3" w:rsidP="00702AF3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65785826" w14:textId="77777777" w:rsidR="002C0975" w:rsidRPr="002C0975" w:rsidRDefault="002C0975" w:rsidP="002C0975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2C0975">
        <w:rPr>
          <w:rFonts w:ascii="Arial" w:eastAsiaTheme="minorHAnsi" w:hAnsi="Arial" w:cs="Arial"/>
          <w:b/>
          <w:i/>
          <w:sz w:val="22"/>
          <w:szCs w:val="22"/>
          <w:lang w:val="fr-FR"/>
        </w:rPr>
        <w:t xml:space="preserve">À l’adresse du Conseil scientifique </w:t>
      </w:r>
    </w:p>
    <w:p w14:paraId="54DA87C4" w14:textId="77777777" w:rsidR="002C0975" w:rsidRPr="002C0975" w:rsidRDefault="002C0975" w:rsidP="002C0975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5E973B80" w14:textId="7D49BAB4" w:rsidR="002C0975" w:rsidRPr="002C0975" w:rsidRDefault="002C0975" w:rsidP="002C0975">
      <w:pPr>
        <w:widowControl/>
        <w:suppressAutoHyphens w:val="0"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2C0975">
        <w:rPr>
          <w:rFonts w:ascii="Arial" w:eastAsiaTheme="minorHAnsi" w:hAnsi="Arial" w:cs="Arial"/>
          <w:sz w:val="22"/>
          <w:szCs w:val="22"/>
          <w:lang w:val="fr-FR"/>
        </w:rPr>
        <w:t>15.</w:t>
      </w:r>
      <w:r w:rsidR="00702AF3">
        <w:rPr>
          <w:rFonts w:ascii="Arial" w:eastAsiaTheme="minorHAnsi" w:hAnsi="Arial" w:cs="Arial"/>
          <w:sz w:val="22"/>
          <w:szCs w:val="22"/>
          <w:lang w:val="fr-FR"/>
        </w:rPr>
        <w:t>CC</w:t>
      </w:r>
      <w:r w:rsidRPr="002C0975">
        <w:rPr>
          <w:rFonts w:ascii="Arial" w:eastAsiaTheme="minorHAnsi" w:hAnsi="Arial" w:cs="Arial"/>
          <w:sz w:val="22"/>
          <w:szCs w:val="22"/>
          <w:lang w:val="fr-FR"/>
        </w:rPr>
        <w:tab/>
        <w:t>Il est demandé au Conseil scientifique, sous réserve de la disponibilité des ressources, de :</w:t>
      </w:r>
    </w:p>
    <w:p w14:paraId="6AD27A69" w14:textId="77777777" w:rsidR="002C0975" w:rsidRPr="002C0975" w:rsidRDefault="002C0975" w:rsidP="002C0975">
      <w:pPr>
        <w:widowControl/>
        <w:suppressAutoHyphens w:val="0"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7D5F70C5" w14:textId="3B530162" w:rsidR="002C0975" w:rsidRPr="009A02B4" w:rsidRDefault="002C0975" w:rsidP="009A02B4">
      <w:pPr>
        <w:widowControl/>
        <w:numPr>
          <w:ilvl w:val="0"/>
          <w:numId w:val="8"/>
        </w:numPr>
        <w:suppressAutoHyphens w:val="0"/>
        <w:autoSpaceDE/>
        <w:autoSpaceDN/>
        <w:adjustRightInd w:val="0"/>
        <w:ind w:left="1418" w:hanging="518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proofErr w:type="gramStart"/>
      <w:r w:rsidRPr="002C0975">
        <w:rPr>
          <w:rFonts w:ascii="Arial" w:eastAsiaTheme="minorHAnsi" w:hAnsi="Arial" w:cs="Arial"/>
          <w:sz w:val="22"/>
          <w:szCs w:val="22"/>
          <w:lang w:val="fr-FR"/>
        </w:rPr>
        <w:t>recenser</w:t>
      </w:r>
      <w:proofErr w:type="gramEnd"/>
      <w:r w:rsidRPr="002C0975">
        <w:rPr>
          <w:rFonts w:ascii="Arial" w:eastAsiaTheme="minorHAnsi" w:hAnsi="Arial" w:cs="Arial"/>
          <w:sz w:val="22"/>
          <w:szCs w:val="22"/>
          <w:lang w:val="fr-FR"/>
        </w:rPr>
        <w:t xml:space="preserve"> </w:t>
      </w:r>
      <w:r w:rsidR="00702AF3">
        <w:rPr>
          <w:rFonts w:ascii="Arial" w:eastAsiaTheme="minorHAnsi" w:hAnsi="Arial" w:cs="Arial"/>
          <w:sz w:val="22"/>
          <w:szCs w:val="22"/>
          <w:lang w:val="fr-FR"/>
        </w:rPr>
        <w:t>d’</w:t>
      </w:r>
      <w:r w:rsidRPr="002C0975">
        <w:rPr>
          <w:rFonts w:ascii="Arial" w:eastAsiaTheme="minorHAnsi" w:hAnsi="Arial" w:cs="Arial"/>
          <w:sz w:val="22"/>
          <w:szCs w:val="22"/>
          <w:lang w:val="fr-FR"/>
        </w:rPr>
        <w:t>autres populations d’espèces inscrites aux Annexes de la CMS</w:t>
      </w:r>
      <w:r w:rsidR="00702AF3">
        <w:rPr>
          <w:rFonts w:ascii="Arial" w:eastAsiaTheme="minorHAnsi" w:hAnsi="Arial" w:cs="Arial"/>
          <w:sz w:val="22"/>
          <w:szCs w:val="22"/>
          <w:lang w:val="fr-FR"/>
        </w:rPr>
        <w:t xml:space="preserve"> et les zones</w:t>
      </w:r>
      <w:r w:rsidRPr="002C0975">
        <w:rPr>
          <w:rFonts w:ascii="Arial" w:eastAsiaTheme="minorHAnsi" w:hAnsi="Arial" w:cs="Arial"/>
          <w:sz w:val="22"/>
          <w:szCs w:val="22"/>
          <w:lang w:val="fr-FR"/>
        </w:rPr>
        <w:t xml:space="preserve"> </w:t>
      </w:r>
      <w:r w:rsidR="00364DCB">
        <w:rPr>
          <w:rFonts w:ascii="Arial" w:eastAsiaTheme="minorHAnsi" w:hAnsi="Arial" w:cs="Arial"/>
          <w:sz w:val="22"/>
          <w:szCs w:val="22"/>
          <w:lang w:val="fr-FR"/>
        </w:rPr>
        <w:t>où elles</w:t>
      </w:r>
      <w:r w:rsidR="00364DCB" w:rsidRPr="002C0975">
        <w:rPr>
          <w:rFonts w:ascii="Arial" w:eastAsiaTheme="minorHAnsi" w:hAnsi="Arial" w:cs="Arial"/>
          <w:sz w:val="22"/>
          <w:szCs w:val="22"/>
          <w:lang w:val="fr-FR"/>
        </w:rPr>
        <w:t xml:space="preserve"> </w:t>
      </w:r>
      <w:r w:rsidRPr="002C0975">
        <w:rPr>
          <w:rFonts w:ascii="Arial" w:eastAsiaTheme="minorHAnsi" w:hAnsi="Arial" w:cs="Arial"/>
          <w:sz w:val="22"/>
          <w:szCs w:val="22"/>
          <w:lang w:val="fr-FR"/>
        </w:rPr>
        <w:t>sont exposées au risque de collision avec des navires</w:t>
      </w:r>
      <w:r w:rsidR="00364DCB">
        <w:rPr>
          <w:rFonts w:ascii="Arial" w:eastAsiaTheme="minorHAnsi" w:hAnsi="Arial" w:cs="Arial"/>
          <w:sz w:val="22"/>
          <w:szCs w:val="22"/>
          <w:lang w:val="fr-FR"/>
        </w:rPr>
        <w:t>,</w:t>
      </w:r>
      <w:r w:rsidRPr="002C0975">
        <w:rPr>
          <w:rFonts w:ascii="Arial" w:eastAsiaTheme="minorHAnsi" w:hAnsi="Arial" w:cs="Arial"/>
          <w:sz w:val="22"/>
          <w:szCs w:val="22"/>
          <w:lang w:val="fr-FR"/>
        </w:rPr>
        <w:t xml:space="preserve"> en cartographiant les voies de navigation maritime par rapport aux aires importantes pour les mammifères marins (AIMM)</w:t>
      </w:r>
      <w:r w:rsidR="00702AF3">
        <w:rPr>
          <w:rFonts w:ascii="Arial" w:eastAsiaTheme="minorHAnsi" w:hAnsi="Arial" w:cs="Arial"/>
          <w:sz w:val="22"/>
          <w:szCs w:val="22"/>
          <w:lang w:val="fr-FR"/>
        </w:rPr>
        <w:t xml:space="preserve"> </w:t>
      </w:r>
      <w:r w:rsidR="00364DCB">
        <w:rPr>
          <w:rFonts w:ascii="Arial" w:eastAsiaTheme="minorHAnsi" w:hAnsi="Arial" w:cs="Arial"/>
          <w:sz w:val="22"/>
          <w:szCs w:val="22"/>
          <w:lang w:val="fr-FR"/>
        </w:rPr>
        <w:t xml:space="preserve">et </w:t>
      </w:r>
      <w:r w:rsidR="00702AF3" w:rsidRPr="00702AF3">
        <w:rPr>
          <w:rFonts w:ascii="Arial" w:eastAsiaTheme="minorHAnsi" w:hAnsi="Arial" w:cs="Arial"/>
          <w:sz w:val="22"/>
          <w:szCs w:val="22"/>
          <w:lang w:val="fr-FR"/>
        </w:rPr>
        <w:t>aux zones importantes pour les requins et les raies (ISRA)</w:t>
      </w:r>
      <w:r w:rsidRPr="002C0975">
        <w:rPr>
          <w:rFonts w:ascii="Arial" w:eastAsiaTheme="minorHAnsi" w:hAnsi="Arial" w:cs="Arial"/>
          <w:sz w:val="22"/>
          <w:szCs w:val="22"/>
          <w:lang w:val="fr-FR"/>
        </w:rPr>
        <w:t xml:space="preserve">, en collaboration avec </w:t>
      </w:r>
      <w:r w:rsidR="00364DCB">
        <w:rPr>
          <w:rFonts w:ascii="Arial" w:eastAsiaTheme="minorHAnsi" w:hAnsi="Arial" w:cs="Arial"/>
          <w:sz w:val="22"/>
          <w:szCs w:val="22"/>
          <w:lang w:val="fr-FR"/>
        </w:rPr>
        <w:t>les</w:t>
      </w:r>
      <w:r w:rsidR="00702AF3" w:rsidRPr="00702AF3">
        <w:rPr>
          <w:rFonts w:ascii="Arial" w:eastAsiaTheme="minorHAnsi" w:hAnsi="Arial" w:cs="Arial"/>
          <w:sz w:val="22"/>
          <w:szCs w:val="22"/>
          <w:lang w:val="fr-FR"/>
        </w:rPr>
        <w:t xml:space="preserve"> commissions de l’UICN, la CBI et l’OMI ; et</w:t>
      </w:r>
    </w:p>
    <w:p w14:paraId="4094A5E5" w14:textId="77777777" w:rsidR="002C0975" w:rsidRPr="002C0975" w:rsidRDefault="002C0975" w:rsidP="002C0975">
      <w:pPr>
        <w:suppressAutoHyphens w:val="0"/>
        <w:adjustRightInd w:val="0"/>
        <w:ind w:left="1418" w:hanging="518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21AD1BA8" w14:textId="6DA2AD1C" w:rsidR="002C0975" w:rsidRPr="002C0975" w:rsidRDefault="00886B7D" w:rsidP="002C0975">
      <w:pPr>
        <w:widowControl/>
        <w:numPr>
          <w:ilvl w:val="0"/>
          <w:numId w:val="8"/>
        </w:numPr>
        <w:suppressAutoHyphens w:val="0"/>
        <w:autoSpaceDE/>
        <w:autoSpaceDN/>
        <w:adjustRightInd w:val="0"/>
        <w:ind w:left="1418" w:hanging="518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proofErr w:type="gramStart"/>
      <w:r>
        <w:rPr>
          <w:rFonts w:ascii="Arial" w:eastAsiaTheme="minorHAnsi" w:hAnsi="Arial" w:cs="Arial"/>
          <w:sz w:val="22"/>
          <w:szCs w:val="22"/>
          <w:lang w:val="fr-FR"/>
        </w:rPr>
        <w:t>concernant</w:t>
      </w:r>
      <w:proofErr w:type="gramEnd"/>
      <w:r>
        <w:rPr>
          <w:rFonts w:ascii="Arial" w:eastAsiaTheme="minorHAnsi" w:hAnsi="Arial" w:cs="Arial"/>
          <w:sz w:val="22"/>
          <w:szCs w:val="22"/>
          <w:lang w:val="fr-FR"/>
        </w:rPr>
        <w:t xml:space="preserve"> les espèces de cétacées : </w:t>
      </w:r>
      <w:r w:rsidR="002C0975" w:rsidRPr="002C0975">
        <w:rPr>
          <w:rFonts w:ascii="Arial" w:eastAsiaTheme="minorHAnsi" w:hAnsi="Arial" w:cs="Arial"/>
          <w:sz w:val="22"/>
          <w:szCs w:val="22"/>
          <w:lang w:val="fr-FR"/>
        </w:rPr>
        <w:t>élaborer</w:t>
      </w:r>
      <w:r>
        <w:rPr>
          <w:rFonts w:ascii="Arial" w:eastAsiaTheme="minorHAnsi" w:hAnsi="Arial" w:cs="Arial"/>
          <w:sz w:val="22"/>
          <w:szCs w:val="22"/>
          <w:lang w:val="fr-FR"/>
        </w:rPr>
        <w:t xml:space="preserve">, en collaboration avec la CBI et l’OMI, </w:t>
      </w:r>
      <w:r w:rsidR="002C0975" w:rsidRPr="002C0975">
        <w:rPr>
          <w:rFonts w:ascii="Arial" w:eastAsiaTheme="minorHAnsi" w:hAnsi="Arial" w:cs="Arial"/>
          <w:sz w:val="22"/>
          <w:szCs w:val="22"/>
          <w:lang w:val="fr-FR"/>
        </w:rPr>
        <w:t xml:space="preserve">des orientations sur la mise en place appropriée de mesures de modification des itinéraires – </w:t>
      </w:r>
      <w:r>
        <w:rPr>
          <w:rFonts w:ascii="Arial" w:eastAsiaTheme="minorHAnsi" w:hAnsi="Arial" w:cs="Arial"/>
          <w:sz w:val="22"/>
          <w:szCs w:val="22"/>
          <w:lang w:val="fr-FR"/>
        </w:rPr>
        <w:t>telles que les zones à éviter (</w:t>
      </w:r>
      <w:r w:rsidRPr="009A02B4">
        <w:rPr>
          <w:rFonts w:ascii="Arial" w:eastAsiaTheme="minorHAnsi" w:hAnsi="Arial" w:cs="Arial"/>
          <w:sz w:val="22"/>
          <w:szCs w:val="22"/>
          <w:lang w:val="fr-FR"/>
        </w:rPr>
        <w:t>ATBA</w:t>
      </w:r>
      <w:r>
        <w:rPr>
          <w:rFonts w:ascii="Arial" w:eastAsiaTheme="minorHAnsi" w:hAnsi="Arial" w:cs="Arial"/>
          <w:sz w:val="22"/>
          <w:szCs w:val="22"/>
          <w:lang w:val="fr-FR"/>
        </w:rPr>
        <w:t>)</w:t>
      </w:r>
      <w:r w:rsidR="002C0975" w:rsidRPr="002C0975">
        <w:rPr>
          <w:rFonts w:ascii="Arial" w:eastAsiaTheme="minorHAnsi" w:hAnsi="Arial" w:cs="Arial"/>
          <w:sz w:val="22"/>
          <w:szCs w:val="22"/>
          <w:lang w:val="fr-FR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fr-FR"/>
        </w:rPr>
        <w:t>et/</w:t>
      </w:r>
      <w:r w:rsidR="002C0975" w:rsidRPr="002C0975">
        <w:rPr>
          <w:rFonts w:ascii="Arial" w:eastAsiaTheme="minorHAnsi" w:hAnsi="Arial" w:cs="Arial"/>
          <w:sz w:val="22"/>
          <w:szCs w:val="22"/>
          <w:lang w:val="fr-FR"/>
        </w:rPr>
        <w:t xml:space="preserve">ou </w:t>
      </w:r>
      <w:r>
        <w:rPr>
          <w:rFonts w:ascii="Arial" w:eastAsiaTheme="minorHAnsi" w:hAnsi="Arial" w:cs="Arial"/>
          <w:sz w:val="22"/>
          <w:szCs w:val="22"/>
          <w:lang w:val="fr-FR"/>
        </w:rPr>
        <w:t>l’imposition de</w:t>
      </w:r>
      <w:r w:rsidR="002C0975" w:rsidRPr="002C0975">
        <w:rPr>
          <w:rFonts w:ascii="Arial" w:eastAsiaTheme="minorHAnsi" w:hAnsi="Arial" w:cs="Arial"/>
          <w:sz w:val="22"/>
          <w:szCs w:val="22"/>
          <w:lang w:val="fr-FR"/>
        </w:rPr>
        <w:t xml:space="preserve"> limitations de vitesse </w:t>
      </w:r>
      <w:r w:rsidR="00DF120E">
        <w:rPr>
          <w:rFonts w:ascii="Arial" w:eastAsiaTheme="minorHAnsi" w:hAnsi="Arial" w:cs="Arial"/>
          <w:sz w:val="22"/>
          <w:szCs w:val="22"/>
          <w:lang w:val="fr-FR"/>
        </w:rPr>
        <w:t>pour</w:t>
      </w:r>
      <w:r w:rsidR="002C0975" w:rsidRPr="002C0975">
        <w:rPr>
          <w:rFonts w:ascii="Arial" w:eastAsiaTheme="minorHAnsi" w:hAnsi="Arial" w:cs="Arial"/>
          <w:sz w:val="22"/>
          <w:szCs w:val="22"/>
          <w:lang w:val="fr-FR"/>
        </w:rPr>
        <w:t xml:space="preserve"> les habitats essentiels des cétacés – et formuler des recommandations à l’intention des Parties.</w:t>
      </w:r>
    </w:p>
    <w:p w14:paraId="090AD13A" w14:textId="77777777" w:rsidR="002C0975" w:rsidRPr="002C0975" w:rsidRDefault="002C0975" w:rsidP="002C0975">
      <w:pPr>
        <w:suppressAutoHyphens w:val="0"/>
        <w:adjustRightInd w:val="0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7F0965B3" w14:textId="77777777" w:rsidR="002C0975" w:rsidRPr="002C0975" w:rsidRDefault="002C0975" w:rsidP="002C0975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  <w:r w:rsidRPr="002C0975">
        <w:rPr>
          <w:rFonts w:ascii="Arial" w:eastAsiaTheme="minorHAnsi" w:hAnsi="Arial" w:cs="Arial"/>
          <w:b/>
          <w:i/>
          <w:sz w:val="22"/>
          <w:szCs w:val="22"/>
          <w:lang w:val="fr-FR"/>
        </w:rPr>
        <w:lastRenderedPageBreak/>
        <w:t>À l’adresse du Secrétariat</w:t>
      </w:r>
    </w:p>
    <w:p w14:paraId="268F76BF" w14:textId="77777777" w:rsidR="002C0975" w:rsidRPr="002C0975" w:rsidRDefault="002C0975" w:rsidP="002C0975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3C6D167E" w14:textId="280854EF" w:rsidR="00702AF3" w:rsidRDefault="002C0975" w:rsidP="002C0975">
      <w:pPr>
        <w:widowControl/>
        <w:suppressAutoHyphens w:val="0"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2C0975">
        <w:rPr>
          <w:rFonts w:ascii="Arial" w:eastAsiaTheme="minorHAnsi" w:hAnsi="Arial" w:cs="Arial"/>
          <w:sz w:val="22"/>
          <w:szCs w:val="22"/>
          <w:lang w:val="fr-FR"/>
        </w:rPr>
        <w:t>15.</w:t>
      </w:r>
      <w:r w:rsidR="00702AF3">
        <w:rPr>
          <w:rFonts w:ascii="Arial" w:eastAsiaTheme="minorHAnsi" w:hAnsi="Arial" w:cs="Arial"/>
          <w:sz w:val="22"/>
          <w:szCs w:val="22"/>
          <w:lang w:val="fr-FR"/>
        </w:rPr>
        <w:t>DD</w:t>
      </w:r>
      <w:r w:rsidRPr="002C0975">
        <w:rPr>
          <w:rFonts w:ascii="Arial" w:eastAsiaTheme="minorHAnsi" w:hAnsi="Arial" w:cs="Arial"/>
          <w:sz w:val="22"/>
          <w:szCs w:val="22"/>
          <w:lang w:val="fr-FR"/>
        </w:rPr>
        <w:tab/>
      </w:r>
      <w:r w:rsidR="00DF120E">
        <w:rPr>
          <w:rFonts w:ascii="Arial" w:eastAsiaTheme="minorHAnsi" w:hAnsi="Arial" w:cs="Arial"/>
          <w:sz w:val="22"/>
          <w:szCs w:val="22"/>
          <w:lang w:val="fr-FR"/>
        </w:rPr>
        <w:t>S</w:t>
      </w:r>
      <w:r w:rsidRPr="002C0975">
        <w:rPr>
          <w:rFonts w:ascii="Arial" w:eastAsiaTheme="minorHAnsi" w:hAnsi="Arial" w:cs="Arial"/>
          <w:sz w:val="22"/>
          <w:szCs w:val="22"/>
          <w:lang w:val="fr-FR"/>
        </w:rPr>
        <w:t>ous réserve de la disponibilité des ressources</w:t>
      </w:r>
      <w:r w:rsidR="00DF120E">
        <w:rPr>
          <w:rFonts w:ascii="Arial" w:eastAsiaTheme="minorHAnsi" w:hAnsi="Arial" w:cs="Arial"/>
          <w:sz w:val="22"/>
          <w:szCs w:val="22"/>
          <w:lang w:val="fr-FR"/>
        </w:rPr>
        <w:t>, le Secrétariat</w:t>
      </w:r>
      <w:r w:rsidR="00702AF3">
        <w:rPr>
          <w:rFonts w:ascii="Arial" w:eastAsiaTheme="minorHAnsi" w:hAnsi="Arial" w:cs="Arial"/>
          <w:sz w:val="22"/>
          <w:szCs w:val="22"/>
          <w:lang w:val="fr-FR"/>
        </w:rPr>
        <w:t> :</w:t>
      </w:r>
    </w:p>
    <w:p w14:paraId="4A144D51" w14:textId="77777777" w:rsidR="00702AF3" w:rsidRDefault="00702AF3" w:rsidP="002C0975">
      <w:pPr>
        <w:widowControl/>
        <w:suppressAutoHyphens w:val="0"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72E9C54B" w14:textId="60AB6F13" w:rsidR="007A5544" w:rsidRDefault="00702AF3" w:rsidP="00702AF3">
      <w:pPr>
        <w:pStyle w:val="ListParagraph"/>
        <w:numPr>
          <w:ilvl w:val="0"/>
          <w:numId w:val="10"/>
        </w:numPr>
        <w:rPr>
          <w:rFonts w:cs="Arial"/>
          <w:lang w:val="fr-FR"/>
        </w:rPr>
      </w:pPr>
      <w:proofErr w:type="gramStart"/>
      <w:r w:rsidRPr="00702AF3">
        <w:rPr>
          <w:rFonts w:cs="Arial"/>
          <w:lang w:val="fr-FR"/>
        </w:rPr>
        <w:t>aide</w:t>
      </w:r>
      <w:proofErr w:type="gramEnd"/>
      <w:r w:rsidR="002C0975" w:rsidRPr="00702AF3">
        <w:rPr>
          <w:rFonts w:cs="Arial"/>
          <w:lang w:val="fr-FR"/>
        </w:rPr>
        <w:t xml:space="preserve"> le Conseil scientifique à mettre en œuvre la </w:t>
      </w:r>
      <w:r w:rsidR="009A02B4">
        <w:rPr>
          <w:rFonts w:cs="Arial"/>
          <w:lang w:val="fr-FR"/>
        </w:rPr>
        <w:t>d</w:t>
      </w:r>
      <w:r w:rsidR="002C0975" w:rsidRPr="00702AF3">
        <w:rPr>
          <w:rFonts w:cs="Arial"/>
          <w:lang w:val="fr-FR"/>
        </w:rPr>
        <w:t>écision 15.</w:t>
      </w:r>
      <w:r w:rsidRPr="00702AF3">
        <w:rPr>
          <w:rFonts w:cs="Arial"/>
          <w:lang w:val="fr-FR"/>
        </w:rPr>
        <w:t>CC ; et</w:t>
      </w:r>
    </w:p>
    <w:p w14:paraId="3B3F9FD7" w14:textId="77777777" w:rsidR="00702AF3" w:rsidRDefault="00702AF3" w:rsidP="009A02B4">
      <w:pPr>
        <w:pStyle w:val="ListParagraph"/>
        <w:rPr>
          <w:rFonts w:cs="Arial"/>
          <w:lang w:val="fr-FR"/>
        </w:rPr>
      </w:pPr>
    </w:p>
    <w:p w14:paraId="0E3D7B39" w14:textId="7B56A6C2" w:rsidR="00702AF3" w:rsidRPr="00702AF3" w:rsidRDefault="00702AF3" w:rsidP="009A02B4">
      <w:pPr>
        <w:pStyle w:val="ListParagraph"/>
        <w:numPr>
          <w:ilvl w:val="0"/>
          <w:numId w:val="10"/>
        </w:numPr>
        <w:rPr>
          <w:rFonts w:cs="Arial"/>
          <w:lang w:val="fr-FR"/>
        </w:rPr>
      </w:pPr>
      <w:proofErr w:type="gramStart"/>
      <w:r w:rsidRPr="00702AF3">
        <w:rPr>
          <w:rFonts w:cs="Arial"/>
          <w:lang w:val="fr-FR"/>
        </w:rPr>
        <w:t>assure</w:t>
      </w:r>
      <w:proofErr w:type="gramEnd"/>
      <w:r w:rsidRPr="00702AF3">
        <w:rPr>
          <w:rFonts w:cs="Arial"/>
          <w:lang w:val="fr-FR"/>
        </w:rPr>
        <w:t xml:space="preserve"> la liaison avec les secrétariats de la CBI et de l</w:t>
      </w:r>
      <w:r w:rsidR="00886B7D">
        <w:rPr>
          <w:rFonts w:cs="Arial"/>
          <w:lang w:val="fr-FR"/>
        </w:rPr>
        <w:t>’</w:t>
      </w:r>
      <w:r w:rsidRPr="00702AF3">
        <w:rPr>
          <w:rFonts w:cs="Arial"/>
          <w:lang w:val="fr-FR"/>
        </w:rPr>
        <w:t>OMI concernant leur processus d</w:t>
      </w:r>
      <w:r w:rsidR="00886B7D">
        <w:rPr>
          <w:rFonts w:cs="Arial"/>
          <w:lang w:val="fr-FR"/>
        </w:rPr>
        <w:t>’</w:t>
      </w:r>
      <w:r w:rsidRPr="00702AF3">
        <w:rPr>
          <w:rFonts w:cs="Arial"/>
          <w:lang w:val="fr-FR"/>
        </w:rPr>
        <w:t>élaboration de lignes directrices sur l</w:t>
      </w:r>
      <w:r w:rsidR="00886B7D">
        <w:rPr>
          <w:rFonts w:cs="Arial"/>
          <w:lang w:val="fr-FR"/>
        </w:rPr>
        <w:t>’</w:t>
      </w:r>
      <w:r w:rsidRPr="00702AF3">
        <w:rPr>
          <w:rFonts w:cs="Arial"/>
          <w:lang w:val="fr-FR"/>
        </w:rPr>
        <w:t>évaluation des risques liés aux collisions avec les navires.</w:t>
      </w:r>
    </w:p>
    <w:sectPr w:rsidR="00702AF3" w:rsidRPr="00702AF3" w:rsidSect="00AB52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A2058" w14:textId="77777777" w:rsidR="00042B3C" w:rsidRDefault="00042B3C">
      <w:r>
        <w:separator/>
      </w:r>
    </w:p>
  </w:endnote>
  <w:endnote w:type="continuationSeparator" w:id="0">
    <w:p w14:paraId="3FCB156C" w14:textId="77777777" w:rsidR="00042B3C" w:rsidRDefault="00042B3C">
      <w:r>
        <w:continuationSeparator/>
      </w:r>
    </w:p>
  </w:endnote>
  <w:endnote w:type="continuationNotice" w:id="1">
    <w:p w14:paraId="72B2DA69" w14:textId="77777777" w:rsidR="00042B3C" w:rsidRDefault="00042B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1A02" w14:textId="2BED1682" w:rsidR="009B03FC" w:rsidRPr="009B03FC" w:rsidRDefault="009B03FC" w:rsidP="009B03FC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159F" w14:textId="77777777" w:rsidR="00042B3C" w:rsidRDefault="00042B3C">
      <w:r>
        <w:rPr>
          <w:color w:val="000000"/>
        </w:rPr>
        <w:separator/>
      </w:r>
    </w:p>
  </w:footnote>
  <w:footnote w:type="continuationSeparator" w:id="0">
    <w:p w14:paraId="2CCDA65A" w14:textId="77777777" w:rsidR="00042B3C" w:rsidRDefault="00042B3C">
      <w:r>
        <w:continuationSeparator/>
      </w:r>
    </w:p>
  </w:footnote>
  <w:footnote w:type="continuationNotice" w:id="1">
    <w:p w14:paraId="36EF13C7" w14:textId="77777777" w:rsidR="00042B3C" w:rsidRDefault="00042B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B4AC" w14:textId="77777777" w:rsidR="002B6D61" w:rsidRPr="00F52A55" w:rsidRDefault="002B6D61" w:rsidP="002B6D61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bCs/>
        <w:i/>
        <w:iCs/>
        <w:sz w:val="18"/>
        <w:szCs w:val="18"/>
        <w:lang w:val="pt-PT"/>
      </w:rPr>
    </w:pPr>
    <w:r w:rsidRPr="00F52A55">
      <w:rPr>
        <w:rFonts w:ascii="Arial" w:hAnsi="Arial" w:cs="Arial"/>
        <w:bCs/>
        <w:i/>
        <w:iCs/>
        <w:sz w:val="18"/>
        <w:szCs w:val="18"/>
        <w:lang w:val="pt-PT"/>
      </w:rPr>
      <w:t>UNEP/CMS/COP15/CRP</w:t>
    </w:r>
    <w:r>
      <w:rPr>
        <w:rFonts w:ascii="Arial" w:hAnsi="Arial" w:cs="Arial"/>
        <w:bCs/>
        <w:i/>
        <w:iCs/>
        <w:sz w:val="18"/>
        <w:szCs w:val="18"/>
        <w:lang w:val="pt-PT"/>
      </w:rPr>
      <w:t>25.3.2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3F0B" w14:textId="55EC042D" w:rsidR="0041439A" w:rsidRPr="00F52A55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pt-PT"/>
      </w:rPr>
    </w:pPr>
    <w:r w:rsidRPr="00F52A55">
      <w:rPr>
        <w:rFonts w:ascii="Arial" w:hAnsi="Arial" w:cs="Arial"/>
        <w:i/>
        <w:szCs w:val="20"/>
        <w:lang w:val="pt-PT"/>
      </w:rPr>
      <w:t>UNEP/CMS/COP1</w:t>
    </w:r>
    <w:r w:rsidR="00AB5285" w:rsidRPr="00F52A55">
      <w:rPr>
        <w:rFonts w:ascii="Arial" w:hAnsi="Arial" w:cs="Arial"/>
        <w:i/>
        <w:szCs w:val="20"/>
        <w:lang w:val="pt-PT"/>
      </w:rPr>
      <w:t>5</w:t>
    </w:r>
    <w:r w:rsidRPr="00F52A55">
      <w:rPr>
        <w:rFonts w:ascii="Arial" w:hAnsi="Arial" w:cs="Arial"/>
        <w:i/>
        <w:szCs w:val="20"/>
        <w:lang w:val="pt-PT"/>
      </w:rPr>
      <w:t>/CRP</w:t>
    </w:r>
    <w:r w:rsidR="00620BD8">
      <w:rPr>
        <w:rFonts w:ascii="Arial" w:hAnsi="Arial" w:cs="Arial"/>
        <w:i/>
        <w:szCs w:val="20"/>
        <w:lang w:val="pt-PT"/>
      </w:rPr>
      <w:t>25.1.1</w:t>
    </w:r>
  </w:p>
  <w:p w14:paraId="75025A37" w14:textId="77777777" w:rsidR="0041439A" w:rsidRPr="00F52A55" w:rsidRDefault="0041439A">
    <w:pPr>
      <w:pStyle w:val="Header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A398" w14:textId="7441EA70" w:rsidR="007A1066" w:rsidRPr="00F52A55" w:rsidRDefault="007A1066" w:rsidP="00751AAD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bCs/>
        <w:i/>
        <w:iCs/>
        <w:sz w:val="18"/>
        <w:szCs w:val="18"/>
        <w:lang w:val="pt-PT"/>
      </w:rPr>
    </w:pPr>
    <w:r w:rsidRPr="00F52A55">
      <w:rPr>
        <w:rFonts w:ascii="Arial" w:hAnsi="Arial" w:cs="Arial"/>
        <w:bCs/>
        <w:i/>
        <w:iCs/>
        <w:sz w:val="18"/>
        <w:szCs w:val="18"/>
        <w:lang w:val="pt-PT"/>
      </w:rPr>
      <w:t>UNEP/CMS/COP1</w:t>
    </w:r>
    <w:r w:rsidR="00AB5285" w:rsidRPr="00F52A55">
      <w:rPr>
        <w:rFonts w:ascii="Arial" w:hAnsi="Arial" w:cs="Arial"/>
        <w:bCs/>
        <w:i/>
        <w:iCs/>
        <w:sz w:val="18"/>
        <w:szCs w:val="18"/>
        <w:lang w:val="pt-PT"/>
      </w:rPr>
      <w:t>5</w:t>
    </w:r>
    <w:r w:rsidRPr="00F52A55">
      <w:rPr>
        <w:rFonts w:ascii="Arial" w:hAnsi="Arial" w:cs="Arial"/>
        <w:bCs/>
        <w:i/>
        <w:iCs/>
        <w:sz w:val="18"/>
        <w:szCs w:val="18"/>
        <w:lang w:val="pt-PT"/>
      </w:rPr>
      <w:t>/CRP</w:t>
    </w:r>
    <w:r w:rsidR="002C0975">
      <w:rPr>
        <w:rFonts w:ascii="Arial" w:hAnsi="Arial" w:cs="Arial"/>
        <w:bCs/>
        <w:i/>
        <w:iCs/>
        <w:sz w:val="18"/>
        <w:szCs w:val="18"/>
        <w:lang w:val="pt-PT"/>
      </w:rPr>
      <w:t>25.3.2</w:t>
    </w:r>
  </w:p>
  <w:p w14:paraId="117A266F" w14:textId="77777777" w:rsidR="007A1066" w:rsidRPr="00F52A55" w:rsidRDefault="007A1066">
    <w:pPr>
      <w:pStyle w:val="Header"/>
      <w:rPr>
        <w:sz w:val="18"/>
        <w:szCs w:val="18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2600"/>
    <w:multiLevelType w:val="hybridMultilevel"/>
    <w:tmpl w:val="697416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E56EE"/>
    <w:multiLevelType w:val="hybridMultilevel"/>
    <w:tmpl w:val="34DEA7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6759F"/>
    <w:multiLevelType w:val="hybridMultilevel"/>
    <w:tmpl w:val="5DCCAF78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10000017">
      <w:start w:val="1"/>
      <w:numFmt w:val="lowerLetter"/>
      <w:lvlText w:val="%2)"/>
      <w:lvlJc w:val="left"/>
      <w:pPr>
        <w:ind w:left="1855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>
      <w:start w:val="1"/>
      <w:numFmt w:val="lowerRoman"/>
      <w:lvlText w:val="%6."/>
      <w:lvlJc w:val="right"/>
      <w:pPr>
        <w:ind w:left="4811" w:hanging="180"/>
      </w:pPr>
    </w:lvl>
    <w:lvl w:ilvl="6" w:tplc="0809000F">
      <w:start w:val="1"/>
      <w:numFmt w:val="decimal"/>
      <w:lvlText w:val="%7."/>
      <w:lvlJc w:val="left"/>
      <w:pPr>
        <w:ind w:left="5531" w:hanging="360"/>
      </w:pPr>
    </w:lvl>
    <w:lvl w:ilvl="7" w:tplc="08090019">
      <w:start w:val="1"/>
      <w:numFmt w:val="lowerLetter"/>
      <w:lvlText w:val="%8."/>
      <w:lvlJc w:val="left"/>
      <w:pPr>
        <w:ind w:left="6251" w:hanging="360"/>
      </w:pPr>
    </w:lvl>
    <w:lvl w:ilvl="8" w:tplc="08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7E06F81"/>
    <w:multiLevelType w:val="hybridMultilevel"/>
    <w:tmpl w:val="A82ACDC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9D5E03"/>
    <w:multiLevelType w:val="hybridMultilevel"/>
    <w:tmpl w:val="D76E50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00771"/>
    <w:multiLevelType w:val="hybridMultilevel"/>
    <w:tmpl w:val="D97261F6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>
      <w:start w:val="1"/>
      <w:numFmt w:val="lowerLetter"/>
      <w:lvlText w:val="%5."/>
      <w:lvlJc w:val="left"/>
      <w:pPr>
        <w:ind w:left="4167" w:hanging="360"/>
      </w:pPr>
    </w:lvl>
    <w:lvl w:ilvl="5" w:tplc="0809001B">
      <w:start w:val="1"/>
      <w:numFmt w:val="lowerRoman"/>
      <w:lvlText w:val="%6."/>
      <w:lvlJc w:val="right"/>
      <w:pPr>
        <w:ind w:left="4887" w:hanging="180"/>
      </w:pPr>
    </w:lvl>
    <w:lvl w:ilvl="6" w:tplc="0809000F">
      <w:start w:val="1"/>
      <w:numFmt w:val="decimal"/>
      <w:lvlText w:val="%7."/>
      <w:lvlJc w:val="left"/>
      <w:pPr>
        <w:ind w:left="5607" w:hanging="360"/>
      </w:pPr>
    </w:lvl>
    <w:lvl w:ilvl="7" w:tplc="08090019">
      <w:start w:val="1"/>
      <w:numFmt w:val="lowerLetter"/>
      <w:lvlText w:val="%8."/>
      <w:lvlJc w:val="left"/>
      <w:pPr>
        <w:ind w:left="6327" w:hanging="360"/>
      </w:pPr>
    </w:lvl>
    <w:lvl w:ilvl="8" w:tplc="080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E654791"/>
    <w:multiLevelType w:val="hybridMultilevel"/>
    <w:tmpl w:val="E65E5768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0809001B">
      <w:start w:val="1"/>
      <w:numFmt w:val="lowerRoman"/>
      <w:lvlText w:val="%2."/>
      <w:lvlJc w:val="right"/>
      <w:pPr>
        <w:ind w:left="1837" w:hanging="360"/>
      </w:pPr>
    </w:lvl>
    <w:lvl w:ilvl="2" w:tplc="FFFFFFFF">
      <w:start w:val="1"/>
      <w:numFmt w:val="lowerRoman"/>
      <w:lvlText w:val="%3."/>
      <w:lvlJc w:val="right"/>
      <w:pPr>
        <w:ind w:left="2557" w:hanging="180"/>
      </w:pPr>
    </w:lvl>
    <w:lvl w:ilvl="3" w:tplc="FFFFFFFF">
      <w:start w:val="1"/>
      <w:numFmt w:val="decimal"/>
      <w:lvlText w:val="%4."/>
      <w:lvlJc w:val="left"/>
      <w:pPr>
        <w:ind w:left="3277" w:hanging="360"/>
      </w:pPr>
    </w:lvl>
    <w:lvl w:ilvl="4" w:tplc="FFFFFFFF">
      <w:start w:val="1"/>
      <w:numFmt w:val="lowerLetter"/>
      <w:lvlText w:val="%5."/>
      <w:lvlJc w:val="left"/>
      <w:pPr>
        <w:ind w:left="3997" w:hanging="360"/>
      </w:pPr>
    </w:lvl>
    <w:lvl w:ilvl="5" w:tplc="FFFFFFFF">
      <w:start w:val="1"/>
      <w:numFmt w:val="lowerRoman"/>
      <w:lvlText w:val="%6."/>
      <w:lvlJc w:val="right"/>
      <w:pPr>
        <w:ind w:left="4717" w:hanging="180"/>
      </w:pPr>
    </w:lvl>
    <w:lvl w:ilvl="6" w:tplc="FFFFFFFF">
      <w:start w:val="1"/>
      <w:numFmt w:val="decimal"/>
      <w:lvlText w:val="%7."/>
      <w:lvlJc w:val="left"/>
      <w:pPr>
        <w:ind w:left="5437" w:hanging="360"/>
      </w:pPr>
    </w:lvl>
    <w:lvl w:ilvl="7" w:tplc="FFFFFFFF">
      <w:start w:val="1"/>
      <w:numFmt w:val="lowerLetter"/>
      <w:lvlText w:val="%8."/>
      <w:lvlJc w:val="left"/>
      <w:pPr>
        <w:ind w:left="6157" w:hanging="360"/>
      </w:pPr>
    </w:lvl>
    <w:lvl w:ilvl="8" w:tplc="FFFFFFFF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B349B"/>
    <w:multiLevelType w:val="hybridMultilevel"/>
    <w:tmpl w:val="78BC5F3A"/>
    <w:lvl w:ilvl="0" w:tplc="D1EE0D7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30392"/>
    <w:multiLevelType w:val="hybridMultilevel"/>
    <w:tmpl w:val="DB1A317A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28537">
    <w:abstractNumId w:val="8"/>
  </w:num>
  <w:num w:numId="2" w16cid:durableId="574051727">
    <w:abstractNumId w:val="9"/>
  </w:num>
  <w:num w:numId="3" w16cid:durableId="6077332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118589">
    <w:abstractNumId w:val="6"/>
  </w:num>
  <w:num w:numId="5" w16cid:durableId="599720149">
    <w:abstractNumId w:val="0"/>
  </w:num>
  <w:num w:numId="6" w16cid:durableId="1796025329">
    <w:abstractNumId w:val="3"/>
  </w:num>
  <w:num w:numId="7" w16cid:durableId="1205143147">
    <w:abstractNumId w:val="2"/>
  </w:num>
  <w:num w:numId="8" w16cid:durableId="5434457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1625929">
    <w:abstractNumId w:val="2"/>
  </w:num>
  <w:num w:numId="10" w16cid:durableId="1020592262">
    <w:abstractNumId w:val="4"/>
  </w:num>
  <w:num w:numId="11" w16cid:durableId="1037897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11452"/>
    <w:rsid w:val="00042B3C"/>
    <w:rsid w:val="000B0D60"/>
    <w:rsid w:val="001125D7"/>
    <w:rsid w:val="001352BB"/>
    <w:rsid w:val="00142859"/>
    <w:rsid w:val="00164D92"/>
    <w:rsid w:val="00167428"/>
    <w:rsid w:val="0020766E"/>
    <w:rsid w:val="002243FE"/>
    <w:rsid w:val="00227282"/>
    <w:rsid w:val="0025652C"/>
    <w:rsid w:val="0027066C"/>
    <w:rsid w:val="00276113"/>
    <w:rsid w:val="002924A4"/>
    <w:rsid w:val="002B6D61"/>
    <w:rsid w:val="002B6DE7"/>
    <w:rsid w:val="002C0975"/>
    <w:rsid w:val="002C5F42"/>
    <w:rsid w:val="0033796E"/>
    <w:rsid w:val="00364DCB"/>
    <w:rsid w:val="003F1AD8"/>
    <w:rsid w:val="0041439A"/>
    <w:rsid w:val="0043102F"/>
    <w:rsid w:val="0050506B"/>
    <w:rsid w:val="005645C4"/>
    <w:rsid w:val="0058757D"/>
    <w:rsid w:val="005A35E0"/>
    <w:rsid w:val="005D43E4"/>
    <w:rsid w:val="005D574F"/>
    <w:rsid w:val="005F0639"/>
    <w:rsid w:val="00620BD8"/>
    <w:rsid w:val="006821C9"/>
    <w:rsid w:val="00687331"/>
    <w:rsid w:val="006D020E"/>
    <w:rsid w:val="00702AF3"/>
    <w:rsid w:val="007103C8"/>
    <w:rsid w:val="00713856"/>
    <w:rsid w:val="0073765A"/>
    <w:rsid w:val="00751AAD"/>
    <w:rsid w:val="007A1066"/>
    <w:rsid w:val="007A5544"/>
    <w:rsid w:val="00857813"/>
    <w:rsid w:val="00886B7D"/>
    <w:rsid w:val="00950DA4"/>
    <w:rsid w:val="00960B8C"/>
    <w:rsid w:val="0096699F"/>
    <w:rsid w:val="009A02B4"/>
    <w:rsid w:val="009B03FC"/>
    <w:rsid w:val="009F2457"/>
    <w:rsid w:val="00A8579B"/>
    <w:rsid w:val="00AA138B"/>
    <w:rsid w:val="00AB5285"/>
    <w:rsid w:val="00AE39EA"/>
    <w:rsid w:val="00AE590E"/>
    <w:rsid w:val="00B4191F"/>
    <w:rsid w:val="00B91802"/>
    <w:rsid w:val="00C30C58"/>
    <w:rsid w:val="00C31E29"/>
    <w:rsid w:val="00C47A73"/>
    <w:rsid w:val="00D06BF3"/>
    <w:rsid w:val="00D416B7"/>
    <w:rsid w:val="00D50F95"/>
    <w:rsid w:val="00D61140"/>
    <w:rsid w:val="00D82C56"/>
    <w:rsid w:val="00D959BE"/>
    <w:rsid w:val="00DA7294"/>
    <w:rsid w:val="00DB2EEB"/>
    <w:rsid w:val="00DF120E"/>
    <w:rsid w:val="00E1532C"/>
    <w:rsid w:val="00E158EE"/>
    <w:rsid w:val="00E30A18"/>
    <w:rsid w:val="00E45B44"/>
    <w:rsid w:val="00E473AF"/>
    <w:rsid w:val="00E829C9"/>
    <w:rsid w:val="00EE6CFC"/>
    <w:rsid w:val="00EF2BC5"/>
    <w:rsid w:val="00EF34EF"/>
    <w:rsid w:val="00F52A55"/>
    <w:rsid w:val="00F56104"/>
    <w:rsid w:val="00FD0BD8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857813"/>
    <w:pPr>
      <w:widowControl/>
      <w:suppressAutoHyphens w:val="0"/>
      <w:autoSpaceDE/>
      <w:autoSpaceDN/>
      <w:ind w:left="720"/>
      <w:contextualSpacing/>
      <w:jc w:val="both"/>
      <w:textAlignment w:val="auto"/>
    </w:pPr>
    <w:rPr>
      <w:rFonts w:ascii="Arial" w:eastAsiaTheme="minorHAnsi" w:hAnsi="Arial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857813"/>
    <w:rPr>
      <w:rFonts w:eastAsiaTheme="minorHAnsi" w:cstheme="minorBidi"/>
    </w:rPr>
  </w:style>
  <w:style w:type="character" w:styleId="FootnoteReference">
    <w:name w:val="footnote reference"/>
    <w:aliases w:val="stylish"/>
    <w:basedOn w:val="DefaultParagraphFont"/>
    <w:uiPriority w:val="99"/>
    <w:unhideWhenUsed/>
    <w:rsid w:val="0085781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5781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7A5544"/>
    <w:pPr>
      <w:suppressAutoHyphens w:val="0"/>
      <w:adjustRightInd w:val="0"/>
      <w:jc w:val="both"/>
      <w:textAlignment w:val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5544"/>
    <w:rPr>
      <w:rFonts w:ascii="Times New Roman" w:eastAsia="Times New Roman" w:hAnsi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A5544"/>
    <w:rPr>
      <w:b/>
      <w:bCs/>
    </w:rPr>
  </w:style>
  <w:style w:type="paragraph" w:customStyle="1" w:styleId="Firstnumbering">
    <w:name w:val="First numbering"/>
    <w:basedOn w:val="ListParagraph"/>
    <w:link w:val="FirstnumberingChar"/>
    <w:qFormat/>
    <w:rsid w:val="007A5544"/>
    <w:pPr>
      <w:numPr>
        <w:numId w:val="2"/>
      </w:numPr>
      <w:ind w:left="567" w:hanging="567"/>
      <w:contextualSpacing w:val="0"/>
      <w:jc w:val="left"/>
    </w:pPr>
    <w:rPr>
      <w:lang w:val="en-GB"/>
    </w:rPr>
  </w:style>
  <w:style w:type="paragraph" w:customStyle="1" w:styleId="Secondnumbering">
    <w:name w:val="Second numbering"/>
    <w:basedOn w:val="Firstnumbering"/>
    <w:link w:val="SecondnumberingChar"/>
    <w:qFormat/>
    <w:rsid w:val="007A5544"/>
    <w:pPr>
      <w:numPr>
        <w:numId w:val="0"/>
      </w:numPr>
    </w:pPr>
  </w:style>
  <w:style w:type="character" w:customStyle="1" w:styleId="FirstnumberingChar">
    <w:name w:val="First numbering Char"/>
    <w:basedOn w:val="ListParagraphChar"/>
    <w:link w:val="Firstnumbering"/>
    <w:rsid w:val="007A5544"/>
    <w:rPr>
      <w:rFonts w:eastAsiaTheme="minorHAnsi" w:cstheme="minorBidi"/>
      <w:lang w:val="en-GB"/>
    </w:rPr>
  </w:style>
  <w:style w:type="character" w:customStyle="1" w:styleId="SecondnumberingChar">
    <w:name w:val="Second numbering Char"/>
    <w:basedOn w:val="FirstnumberingChar"/>
    <w:link w:val="Secondnumbering"/>
    <w:rsid w:val="007A5544"/>
    <w:rPr>
      <w:rFonts w:eastAsiaTheme="minorHAnsi" w:cstheme="minorBidi"/>
      <w:lang w:val="en-GB"/>
    </w:rPr>
  </w:style>
  <w:style w:type="paragraph" w:styleId="Revision">
    <w:name w:val="Revision"/>
    <w:hidden/>
    <w:uiPriority w:val="99"/>
    <w:semiHidden/>
    <w:rsid w:val="00702AF3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315C9-7A28-4BDB-9634-A74DE2CD4882}"/>
</file>

<file path=customXml/itemProps2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18</cp:revision>
  <cp:lastPrinted>2020-02-03T15:02:00Z</cp:lastPrinted>
  <dcterms:created xsi:type="dcterms:W3CDTF">2026-03-11T11:29:00Z</dcterms:created>
  <dcterms:modified xsi:type="dcterms:W3CDTF">2026-03-27T03:46:00Z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