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8A128" w14:textId="77777777" w:rsidR="004E6A6D" w:rsidRPr="004E6A6D" w:rsidRDefault="004E6A6D" w:rsidP="00EB1D9C">
      <w:pPr>
        <w:pBdr>
          <w:top w:val="single" w:sz="6" w:space="0" w:color="FFFFFF"/>
          <w:left w:val="single" w:sz="6" w:space="0" w:color="FFFFFF"/>
          <w:bottom w:val="single" w:sz="6" w:space="0" w:color="FFFFFF"/>
          <w:right w:val="single" w:sz="6" w:space="0" w:color="FFFFFF"/>
        </w:pBdr>
        <w:ind w:left="-85" w:right="-357"/>
        <w:jc w:val="center"/>
        <w:outlineLvl w:val="1"/>
        <w:rPr>
          <w:rFonts w:ascii="Arial" w:hAnsi="Arial" w:cs="Arial"/>
          <w:b/>
          <w:bCs/>
          <w:sz w:val="22"/>
          <w:szCs w:val="22"/>
          <w:lang w:val="fr-FR"/>
        </w:rPr>
      </w:pPr>
      <w:r w:rsidRPr="004E6A6D">
        <w:rPr>
          <w:rFonts w:ascii="Arial" w:hAnsi="Arial" w:cs="Arial"/>
          <w:b/>
          <w:caps/>
          <w:sz w:val="22"/>
          <w:szCs w:val="22"/>
          <w:lang w:val="fr-FR"/>
        </w:rPr>
        <w:t>PrioritÉs pour la conservation par zone des espÈces marines migratrices</w:t>
      </w:r>
    </w:p>
    <w:p w14:paraId="60C50FAF" w14:textId="77777777" w:rsidR="00AB5285" w:rsidRPr="007A5544" w:rsidRDefault="00AB5285" w:rsidP="00EB1D9C">
      <w:pPr>
        <w:jc w:val="center"/>
        <w:rPr>
          <w:rFonts w:ascii="Arial" w:hAnsi="Arial" w:cs="Arial"/>
          <w:b/>
          <w:sz w:val="22"/>
          <w:szCs w:val="22"/>
          <w:lang w:val="fr-FR"/>
        </w:rPr>
      </w:pPr>
    </w:p>
    <w:p w14:paraId="77BA811D" w14:textId="24961BAE" w:rsidR="00D82C56" w:rsidRPr="007A5544" w:rsidRDefault="005D43E4" w:rsidP="00EB1D9C">
      <w:pPr>
        <w:spacing w:after="120"/>
        <w:jc w:val="center"/>
        <w:rPr>
          <w:rFonts w:ascii="Arial" w:hAnsi="Arial" w:cs="Arial"/>
          <w:sz w:val="22"/>
          <w:szCs w:val="22"/>
          <w:lang w:val="fr-FR"/>
        </w:rPr>
      </w:pPr>
      <w:r w:rsidRPr="007A5544">
        <w:rPr>
          <w:rFonts w:ascii="Arial" w:hAnsi="Arial" w:cs="Arial"/>
          <w:sz w:val="22"/>
          <w:szCs w:val="22"/>
          <w:lang w:val="fr-FR"/>
        </w:rPr>
        <w:t>UNEP/CMS/COP1</w:t>
      </w:r>
      <w:r w:rsidR="00950DA4" w:rsidRPr="007A5544">
        <w:rPr>
          <w:rFonts w:ascii="Arial" w:hAnsi="Arial" w:cs="Arial"/>
          <w:sz w:val="22"/>
          <w:szCs w:val="22"/>
          <w:lang w:val="fr-FR"/>
        </w:rPr>
        <w:t>5</w:t>
      </w:r>
      <w:r w:rsidRPr="007A5544">
        <w:rPr>
          <w:rFonts w:ascii="Arial" w:hAnsi="Arial" w:cs="Arial"/>
          <w:sz w:val="22"/>
          <w:szCs w:val="22"/>
          <w:lang w:val="fr-FR"/>
        </w:rPr>
        <w:t>/Doc.</w:t>
      </w:r>
      <w:r w:rsidR="004E6A6D">
        <w:rPr>
          <w:rFonts w:ascii="Arial" w:hAnsi="Arial" w:cs="Arial"/>
          <w:sz w:val="22"/>
          <w:szCs w:val="22"/>
          <w:lang w:val="fr-FR"/>
        </w:rPr>
        <w:t>25.3.1</w:t>
      </w:r>
    </w:p>
    <w:p w14:paraId="73A89732" w14:textId="49857287" w:rsidR="00D82C56" w:rsidRPr="007A5544" w:rsidRDefault="005D43E4" w:rsidP="00EB1D9C">
      <w:pPr>
        <w:jc w:val="center"/>
        <w:rPr>
          <w:rFonts w:ascii="Arial" w:hAnsi="Arial" w:cs="Arial"/>
          <w:i/>
          <w:sz w:val="22"/>
          <w:szCs w:val="22"/>
          <w:lang w:val="fr-FR"/>
        </w:rPr>
      </w:pPr>
      <w:r w:rsidRPr="007A5544">
        <w:rPr>
          <w:rFonts w:ascii="Arial" w:hAnsi="Arial" w:cs="Arial"/>
          <w:i/>
          <w:sz w:val="22"/>
          <w:szCs w:val="22"/>
          <w:lang w:val="fr-FR"/>
        </w:rPr>
        <w:t>(Pr</w:t>
      </w:r>
      <w:r w:rsidR="00B10359">
        <w:rPr>
          <w:rFonts w:ascii="Arial" w:hAnsi="Arial" w:cs="Arial"/>
          <w:i/>
          <w:sz w:val="22"/>
          <w:szCs w:val="22"/>
          <w:lang w:val="fr-FR"/>
        </w:rPr>
        <w:t>é</w:t>
      </w:r>
      <w:r w:rsidRPr="007A5544">
        <w:rPr>
          <w:rFonts w:ascii="Arial" w:hAnsi="Arial" w:cs="Arial"/>
          <w:i/>
          <w:sz w:val="22"/>
          <w:szCs w:val="22"/>
          <w:lang w:val="fr-FR"/>
        </w:rPr>
        <w:t>pa</w:t>
      </w:r>
      <w:r w:rsidR="00EF2BC5" w:rsidRPr="007A5544">
        <w:rPr>
          <w:rFonts w:ascii="Arial" w:hAnsi="Arial" w:cs="Arial"/>
          <w:i/>
          <w:sz w:val="22"/>
          <w:szCs w:val="22"/>
          <w:lang w:val="fr-FR"/>
        </w:rPr>
        <w:t>ré par</w:t>
      </w:r>
      <w:r w:rsidR="00FD2360" w:rsidRPr="007A5544">
        <w:rPr>
          <w:rFonts w:ascii="Arial" w:hAnsi="Arial" w:cs="Arial"/>
          <w:i/>
          <w:sz w:val="22"/>
          <w:szCs w:val="22"/>
          <w:lang w:val="fr-FR"/>
        </w:rPr>
        <w:t xml:space="preserve"> </w:t>
      </w:r>
      <w:r w:rsidR="00B10359">
        <w:rPr>
          <w:rFonts w:ascii="Arial" w:hAnsi="Arial" w:cs="Arial"/>
          <w:i/>
          <w:sz w:val="22"/>
          <w:szCs w:val="22"/>
          <w:lang w:val="fr-FR"/>
        </w:rPr>
        <w:t xml:space="preserve">le </w:t>
      </w:r>
      <w:r w:rsidR="00D62FE5">
        <w:rPr>
          <w:rFonts w:ascii="Arial" w:hAnsi="Arial" w:cs="Arial"/>
          <w:i/>
          <w:sz w:val="22"/>
          <w:szCs w:val="22"/>
          <w:lang w:val="fr-FR"/>
        </w:rPr>
        <w:t>Comité plénier</w:t>
      </w:r>
      <w:r w:rsidRPr="007A5544">
        <w:rPr>
          <w:rFonts w:ascii="Arial" w:hAnsi="Arial" w:cs="Arial"/>
          <w:i/>
          <w:sz w:val="22"/>
          <w:szCs w:val="22"/>
          <w:lang w:val="fr-FR"/>
        </w:rPr>
        <w:t>)</w:t>
      </w:r>
    </w:p>
    <w:p w14:paraId="25BD5BFE" w14:textId="77777777" w:rsidR="00D82C56" w:rsidRDefault="00D82C56" w:rsidP="00EB1D9C">
      <w:pPr>
        <w:jc w:val="both"/>
        <w:rPr>
          <w:rFonts w:ascii="Arial" w:hAnsi="Arial" w:cs="Arial"/>
          <w:sz w:val="22"/>
          <w:szCs w:val="22"/>
          <w:lang w:val="fr-FR"/>
        </w:rPr>
      </w:pPr>
    </w:p>
    <w:p w14:paraId="5D88C494" w14:textId="77777777" w:rsidR="007103C8" w:rsidRPr="007A5544" w:rsidRDefault="007103C8" w:rsidP="00EB1D9C">
      <w:pPr>
        <w:jc w:val="both"/>
        <w:rPr>
          <w:rFonts w:ascii="Arial" w:hAnsi="Arial" w:cs="Arial"/>
          <w:sz w:val="22"/>
          <w:szCs w:val="22"/>
          <w:lang w:val="fr-FR"/>
        </w:rPr>
      </w:pPr>
    </w:p>
    <w:p w14:paraId="08DAD9BF" w14:textId="77777777" w:rsidR="004E6A6D" w:rsidRPr="004E6A6D" w:rsidRDefault="004E6A6D" w:rsidP="00EB1D9C">
      <w:pPr>
        <w:pStyle w:val="ListParagraph"/>
        <w:suppressAutoHyphens/>
        <w:jc w:val="center"/>
        <w:rPr>
          <w:rFonts w:cs="Arial"/>
          <w:lang w:val="fr-FR"/>
        </w:rPr>
      </w:pPr>
      <w:r w:rsidRPr="004E6A6D">
        <w:rPr>
          <w:rFonts w:cs="Arial"/>
          <w:lang w:val="fr-FR"/>
        </w:rPr>
        <w:t>PROJET DE RÉSOLUTION</w:t>
      </w:r>
    </w:p>
    <w:p w14:paraId="4EE0264A" w14:textId="77777777" w:rsidR="004E6A6D" w:rsidRPr="004E6A6D" w:rsidRDefault="004E6A6D" w:rsidP="00EB1D9C">
      <w:pPr>
        <w:pStyle w:val="ListParagraph"/>
        <w:suppressAutoHyphens/>
        <w:rPr>
          <w:rFonts w:cs="Arial"/>
          <w:lang w:val="fr-FR"/>
        </w:rPr>
      </w:pPr>
    </w:p>
    <w:p w14:paraId="0829BDAD" w14:textId="77777777" w:rsidR="004E6A6D" w:rsidRPr="004E6A6D" w:rsidRDefault="004E6A6D" w:rsidP="00EB1D9C">
      <w:pPr>
        <w:pStyle w:val="ListParagraph"/>
        <w:suppressAutoHyphens/>
        <w:jc w:val="center"/>
        <w:rPr>
          <w:rFonts w:cs="Arial"/>
          <w:b/>
          <w:bCs/>
          <w:lang w:val="fr-FR"/>
        </w:rPr>
      </w:pPr>
      <w:r w:rsidRPr="004E6A6D">
        <w:rPr>
          <w:rFonts w:cs="Arial"/>
          <w:b/>
          <w:bCs/>
          <w:lang w:val="fr-FR"/>
        </w:rPr>
        <w:t>AIRES IMPORTANTES POUR LES TORTUES MARINES</w:t>
      </w:r>
    </w:p>
    <w:p w14:paraId="445E52B1" w14:textId="77777777" w:rsidR="004E6A6D" w:rsidRPr="004E6A6D" w:rsidRDefault="004E6A6D" w:rsidP="00EB1D9C">
      <w:pPr>
        <w:pStyle w:val="ListParagraph"/>
        <w:suppressAutoHyphens/>
        <w:rPr>
          <w:rFonts w:cs="Arial"/>
          <w:lang w:val="fr-FR"/>
        </w:rPr>
      </w:pPr>
    </w:p>
    <w:p w14:paraId="719716A8" w14:textId="77777777" w:rsidR="004E6A6D" w:rsidRPr="004E6A6D" w:rsidRDefault="004E6A6D" w:rsidP="00EB1D9C">
      <w:pPr>
        <w:pStyle w:val="ListParagraph"/>
        <w:suppressAutoHyphens/>
        <w:rPr>
          <w:rFonts w:cs="Arial"/>
          <w:lang w:val="fr-FR"/>
        </w:rPr>
      </w:pPr>
    </w:p>
    <w:p w14:paraId="4C4D1A60" w14:textId="77777777" w:rsidR="004E6A6D" w:rsidRPr="004E6A6D" w:rsidRDefault="004E6A6D" w:rsidP="00EB1D9C">
      <w:pPr>
        <w:pStyle w:val="ListParagraph"/>
        <w:suppressAutoHyphens/>
        <w:ind w:left="0"/>
        <w:rPr>
          <w:rFonts w:cs="Arial"/>
          <w:lang w:val="fr-FR"/>
        </w:rPr>
      </w:pPr>
      <w:r w:rsidRPr="004E6A6D">
        <w:rPr>
          <w:rFonts w:cs="Arial"/>
          <w:i/>
          <w:iCs/>
          <w:lang w:val="fr-FR"/>
        </w:rPr>
        <w:t xml:space="preserve">Rappelant </w:t>
      </w:r>
      <w:r w:rsidRPr="004E6A6D">
        <w:rPr>
          <w:rFonts w:cs="Arial"/>
          <w:lang w:val="fr-FR"/>
        </w:rPr>
        <w:t>les Résolutions 12.13 Aires importantes pour les mammifères marins et 14.7 Aires importantes pour les requins et les raies, qui reconnaissent l’utilité des outils de classification spatiale pilotés par des experts pour identifier les habitats critiques essentiels à la conservation des espèces marines migratrices,</w:t>
      </w:r>
    </w:p>
    <w:p w14:paraId="44F9ABB8" w14:textId="77777777" w:rsidR="004E6A6D" w:rsidRPr="004E6A6D" w:rsidRDefault="004E6A6D" w:rsidP="00EB1D9C">
      <w:pPr>
        <w:pStyle w:val="ListParagraph"/>
        <w:suppressAutoHyphens/>
        <w:ind w:left="0"/>
        <w:rPr>
          <w:rFonts w:cs="Arial"/>
          <w:lang w:val="fr-FR"/>
        </w:rPr>
      </w:pPr>
    </w:p>
    <w:p w14:paraId="393D7953" w14:textId="576AA041" w:rsidR="004E6A6D" w:rsidRPr="004E6A6D" w:rsidRDefault="004E6A6D" w:rsidP="00EB1D9C">
      <w:pPr>
        <w:pStyle w:val="ListParagraph"/>
        <w:suppressAutoHyphens/>
        <w:ind w:left="0"/>
        <w:rPr>
          <w:rFonts w:cs="Arial"/>
          <w:lang w:val="fr-FR"/>
        </w:rPr>
      </w:pPr>
      <w:r w:rsidRPr="004E6A6D">
        <w:rPr>
          <w:rFonts w:cs="Arial"/>
          <w:i/>
          <w:iCs/>
          <w:lang w:val="fr-FR"/>
        </w:rPr>
        <w:t>Reconnaissant</w:t>
      </w:r>
      <w:r w:rsidRPr="004E6A6D">
        <w:rPr>
          <w:rFonts w:cs="Arial"/>
          <w:lang w:val="fr-FR"/>
        </w:rPr>
        <w:t xml:space="preserve"> que les sept espèces de tortues marines mondialement reconnues sont inscrites aux Annexes I et II de la CMS ainsi qu’à l’Annexe I de la CITES, et que </w:t>
      </w:r>
      <w:r w:rsidR="00D62FE5">
        <w:rPr>
          <w:rFonts w:cs="Arial"/>
          <w:lang w:val="fr-FR"/>
        </w:rPr>
        <w:t>cinq</w:t>
      </w:r>
      <w:r w:rsidRPr="004E6A6D">
        <w:rPr>
          <w:rFonts w:cs="Arial"/>
          <w:lang w:val="fr-FR"/>
        </w:rPr>
        <w:t xml:space="preserve"> d’entre elles sont</w:t>
      </w:r>
      <w:r w:rsidR="00D62FE5">
        <w:rPr>
          <w:rFonts w:cs="Arial"/>
          <w:lang w:val="fr-FR"/>
        </w:rPr>
        <w:t xml:space="preserve"> mondialement</w:t>
      </w:r>
      <w:r w:rsidRPr="004E6A6D">
        <w:rPr>
          <w:rFonts w:cs="Arial"/>
          <w:lang w:val="fr-FR"/>
        </w:rPr>
        <w:t xml:space="preserve"> classées comme vulnérables, en danger ou en danger critique d’extinction sur la Liste rouge </w:t>
      </w:r>
      <w:r w:rsidR="00D62FE5">
        <w:rPr>
          <w:rFonts w:cs="Arial"/>
          <w:lang w:val="fr-FR"/>
        </w:rPr>
        <w:t xml:space="preserve">des espèces menacées </w:t>
      </w:r>
      <w:r w:rsidRPr="004E6A6D">
        <w:rPr>
          <w:rFonts w:cs="Arial"/>
          <w:lang w:val="fr-FR"/>
        </w:rPr>
        <w:t xml:space="preserve">de l’Union internationale pour la conservation de la nature (UICN), tandis que </w:t>
      </w:r>
      <w:r w:rsidR="00D62FE5">
        <w:rPr>
          <w:rFonts w:cs="Arial"/>
          <w:lang w:val="fr-FR"/>
        </w:rPr>
        <w:t>les deux dernières</w:t>
      </w:r>
      <w:r w:rsidRPr="004E6A6D">
        <w:rPr>
          <w:rFonts w:cs="Arial"/>
          <w:lang w:val="fr-FR"/>
        </w:rPr>
        <w:t xml:space="preserve"> </w:t>
      </w:r>
      <w:r w:rsidR="00D62FE5">
        <w:rPr>
          <w:rFonts w:cs="Arial"/>
          <w:lang w:val="fr-FR"/>
        </w:rPr>
        <w:t>sont</w:t>
      </w:r>
      <w:r w:rsidRPr="004E6A6D">
        <w:rPr>
          <w:rFonts w:cs="Arial"/>
          <w:lang w:val="fr-FR"/>
        </w:rPr>
        <w:t xml:space="preserve"> classée</w:t>
      </w:r>
      <w:r w:rsidR="00D62FE5">
        <w:rPr>
          <w:rFonts w:cs="Arial"/>
          <w:lang w:val="fr-FR"/>
        </w:rPr>
        <w:t xml:space="preserve">s </w:t>
      </w:r>
      <w:r w:rsidRPr="004E6A6D">
        <w:rPr>
          <w:rFonts w:cs="Arial"/>
          <w:lang w:val="fr-FR"/>
        </w:rPr>
        <w:t xml:space="preserve">dans la catégorie </w:t>
      </w:r>
      <w:r w:rsidR="00D62FE5">
        <w:rPr>
          <w:rFonts w:cs="Arial"/>
          <w:lang w:val="fr-FR"/>
        </w:rPr>
        <w:t xml:space="preserve">« préoccupation mineure » et </w:t>
      </w:r>
      <w:r w:rsidRPr="004E6A6D">
        <w:rPr>
          <w:rFonts w:cs="Arial"/>
          <w:lang w:val="fr-FR"/>
        </w:rPr>
        <w:t>«</w:t>
      </w:r>
      <w:r w:rsidR="00D62FE5">
        <w:rPr>
          <w:rFonts w:cs="Arial"/>
          <w:lang w:val="fr-FR"/>
        </w:rPr>
        <w:t> </w:t>
      </w:r>
      <w:r w:rsidRPr="004E6A6D">
        <w:rPr>
          <w:rFonts w:cs="Arial"/>
          <w:lang w:val="fr-FR"/>
        </w:rPr>
        <w:t xml:space="preserve">données insuffisantes », </w:t>
      </w:r>
    </w:p>
    <w:p w14:paraId="066449EF" w14:textId="77777777" w:rsidR="004E6A6D" w:rsidRPr="004E6A6D" w:rsidRDefault="004E6A6D" w:rsidP="00EB1D9C">
      <w:pPr>
        <w:pStyle w:val="ListParagraph"/>
        <w:suppressAutoHyphens/>
        <w:ind w:left="0"/>
        <w:rPr>
          <w:rFonts w:cs="Arial"/>
          <w:lang w:val="fr-FR"/>
        </w:rPr>
      </w:pPr>
    </w:p>
    <w:p w14:paraId="50751510" w14:textId="0EA3A27C" w:rsidR="004E6A6D" w:rsidRPr="004E6A6D" w:rsidRDefault="004E6A6D" w:rsidP="00EB1D9C">
      <w:pPr>
        <w:pStyle w:val="ListParagraph"/>
        <w:suppressAutoHyphens/>
        <w:ind w:left="0"/>
        <w:rPr>
          <w:rFonts w:cs="Arial"/>
          <w:lang w:val="fr-FR"/>
        </w:rPr>
      </w:pPr>
      <w:r w:rsidRPr="004E6A6D">
        <w:rPr>
          <w:rFonts w:cs="Arial"/>
          <w:i/>
          <w:iCs/>
          <w:lang w:val="fr-FR"/>
        </w:rPr>
        <w:t xml:space="preserve">Reconnaissant </w:t>
      </w:r>
      <w:r w:rsidR="00DE799F">
        <w:rPr>
          <w:rFonts w:cs="Arial"/>
          <w:i/>
          <w:iCs/>
          <w:lang w:val="fr-FR"/>
        </w:rPr>
        <w:t>également</w:t>
      </w:r>
      <w:r w:rsidRPr="004E6A6D">
        <w:rPr>
          <w:rFonts w:cs="Arial"/>
          <w:lang w:val="fr-FR"/>
        </w:rPr>
        <w:t xml:space="preserve"> l’existence de sous-populations régionales, dont certaines sont génétiquement distinctes ou très localisées, nécessitant ainsi une planification de la conservation adaptée à l’espace, qui peut être efficacement soutenue par la désignation d’aires importantes pour les tortues marines (AITM), tout en tenant également compte des évaluations de la Liste rouge de l’UICN à l’échelle des populations ou des sous-populations,</w:t>
      </w:r>
    </w:p>
    <w:p w14:paraId="36B5EC57" w14:textId="77777777" w:rsidR="004E6A6D" w:rsidRPr="004E6A6D" w:rsidRDefault="004E6A6D" w:rsidP="00EB1D9C">
      <w:pPr>
        <w:pStyle w:val="ListParagraph"/>
        <w:suppressAutoHyphens/>
        <w:ind w:left="0"/>
        <w:rPr>
          <w:rFonts w:cs="Arial"/>
          <w:lang w:val="fr-FR"/>
        </w:rPr>
      </w:pPr>
    </w:p>
    <w:p w14:paraId="7C38A429" w14:textId="471F1C1C" w:rsidR="004E6A6D" w:rsidRPr="004E6A6D" w:rsidRDefault="004E6A6D" w:rsidP="00EB1D9C">
      <w:pPr>
        <w:pStyle w:val="ListParagraph"/>
        <w:suppressAutoHyphens/>
        <w:ind w:left="0"/>
        <w:rPr>
          <w:rFonts w:cs="Arial"/>
          <w:lang w:val="fr-FR"/>
        </w:rPr>
      </w:pPr>
      <w:r w:rsidRPr="004E6A6D">
        <w:rPr>
          <w:rFonts w:cs="Arial"/>
          <w:i/>
          <w:iCs/>
          <w:lang w:val="fr-FR"/>
        </w:rPr>
        <w:t>Profondément préoccupée</w:t>
      </w:r>
      <w:r w:rsidRPr="004E6A6D">
        <w:rPr>
          <w:rFonts w:cs="Arial"/>
          <w:lang w:val="fr-FR"/>
        </w:rPr>
        <w:t xml:space="preserve"> par les menaces persistantes, généralisées et cumulatives qui pèsent sur les tortues marines dans toute leur aire de répartition, notamment celles liées à la dégradation de l’habitat, aux prises accessoires par la pêche, </w:t>
      </w:r>
      <w:r w:rsidR="00B10359">
        <w:rPr>
          <w:rFonts w:cs="Arial"/>
          <w:lang w:val="fr-FR"/>
        </w:rPr>
        <w:t xml:space="preserve">aux collisions avec les navires, </w:t>
      </w:r>
      <w:r w:rsidRPr="004E6A6D">
        <w:rPr>
          <w:rFonts w:cs="Arial"/>
          <w:lang w:val="fr-FR"/>
        </w:rPr>
        <w:t xml:space="preserve">à l’utilisation non durable, aux captures et au commerce illégaux, à la pollution, ainsi qu’aux effets des changements climatiques, qui sont aggravés par une protection insuffisante des habitats clés, et consciente que ces menaces ont une incidence néfaste sur les habitats critiques pour la nidification, l’alimentation et le développement ainsi que sur les couloirs migratoires à travers les bassins océaniques, </w:t>
      </w:r>
    </w:p>
    <w:p w14:paraId="23FEC1F1" w14:textId="77777777" w:rsidR="004E6A6D" w:rsidRPr="004E6A6D" w:rsidRDefault="004E6A6D" w:rsidP="00EB1D9C">
      <w:pPr>
        <w:pStyle w:val="ListParagraph"/>
        <w:suppressAutoHyphens/>
        <w:ind w:left="0"/>
        <w:rPr>
          <w:rFonts w:cs="Arial"/>
          <w:lang w:val="fr-FR"/>
        </w:rPr>
      </w:pPr>
    </w:p>
    <w:p w14:paraId="7F62F691" w14:textId="77777777" w:rsidR="004E6A6D" w:rsidRPr="004E6A6D" w:rsidRDefault="004E6A6D" w:rsidP="00EB1D9C">
      <w:pPr>
        <w:pStyle w:val="ListParagraph"/>
        <w:suppressAutoHyphens/>
        <w:ind w:left="0"/>
        <w:rPr>
          <w:rFonts w:cs="Arial"/>
          <w:lang w:val="fr-FR"/>
        </w:rPr>
      </w:pPr>
      <w:r w:rsidRPr="004E6A6D">
        <w:rPr>
          <w:rFonts w:cs="Arial"/>
          <w:i/>
          <w:iCs/>
          <w:lang w:val="fr-FR"/>
        </w:rPr>
        <w:t>Préoccupée</w:t>
      </w:r>
      <w:r w:rsidRPr="004E6A6D">
        <w:rPr>
          <w:rFonts w:cs="Arial"/>
          <w:lang w:val="fr-FR"/>
        </w:rPr>
        <w:t xml:space="preserve"> par la disponibilité limitée de données normalisées et spatialement explicites sur les habitats clés dans de nombreuses régions du monde, notamment dans les pays en développement et dans les zones ne relevant pas de la juridiction nationale,</w:t>
      </w:r>
    </w:p>
    <w:p w14:paraId="129A057A" w14:textId="77777777" w:rsidR="004E6A6D" w:rsidRPr="004E6A6D" w:rsidRDefault="004E6A6D" w:rsidP="00EB1D9C">
      <w:pPr>
        <w:pStyle w:val="ListParagraph"/>
        <w:suppressAutoHyphens/>
        <w:ind w:left="0"/>
        <w:rPr>
          <w:rFonts w:cs="Arial"/>
          <w:lang w:val="fr-FR"/>
        </w:rPr>
      </w:pPr>
    </w:p>
    <w:p w14:paraId="39D0C2E8" w14:textId="1C4F2014" w:rsidR="004E6A6D" w:rsidRDefault="004E6A6D" w:rsidP="00EB1D9C">
      <w:pPr>
        <w:pStyle w:val="ListParagraph"/>
        <w:suppressAutoHyphens/>
        <w:ind w:left="0"/>
        <w:rPr>
          <w:rFonts w:cs="Arial"/>
          <w:lang w:val="fr-FR"/>
        </w:rPr>
      </w:pPr>
      <w:r w:rsidRPr="00B10359">
        <w:rPr>
          <w:rFonts w:cs="Arial"/>
          <w:i/>
          <w:iCs/>
          <w:lang w:val="fr-FR"/>
        </w:rPr>
        <w:t>Rappelant</w:t>
      </w:r>
      <w:r w:rsidRPr="004E6A6D">
        <w:rPr>
          <w:rFonts w:cs="Arial"/>
          <w:lang w:val="fr-FR"/>
        </w:rPr>
        <w:t xml:space="preserve"> la Résolution Conf.19.5 de la CITES </w:t>
      </w:r>
      <w:r w:rsidRPr="00B10359">
        <w:rPr>
          <w:rFonts w:cs="Arial"/>
          <w:i/>
          <w:iCs/>
          <w:lang w:val="fr-FR"/>
        </w:rPr>
        <w:t>Conservation et commerce des tortues marines</w:t>
      </w:r>
      <w:r w:rsidRPr="004E6A6D">
        <w:rPr>
          <w:rFonts w:cs="Arial"/>
          <w:lang w:val="fr-FR"/>
        </w:rPr>
        <w:t>, qui encourage les Parties à entreprendre, le cas échéant, des travaux de recherche susceptibles d’appuyer l’élaboration de mesures de protection et de conservation des zones d’alimentation, de ponte et de migration des tortues marines</w:t>
      </w:r>
      <w:r w:rsidR="00B10359">
        <w:rPr>
          <w:rFonts w:cs="Arial"/>
          <w:lang w:val="fr-FR"/>
        </w:rPr>
        <w:t>,</w:t>
      </w:r>
    </w:p>
    <w:p w14:paraId="4B81783E" w14:textId="77777777" w:rsidR="00B10359" w:rsidRDefault="00B10359" w:rsidP="00EB1D9C">
      <w:pPr>
        <w:pStyle w:val="ListParagraph"/>
        <w:suppressAutoHyphens/>
        <w:ind w:left="0"/>
        <w:rPr>
          <w:rFonts w:cs="Arial"/>
          <w:lang w:val="fr-FR"/>
        </w:rPr>
      </w:pPr>
    </w:p>
    <w:p w14:paraId="497685C7" w14:textId="6C50AA66" w:rsidR="00B10359" w:rsidRDefault="00B10359" w:rsidP="00EB1D9C">
      <w:pPr>
        <w:pStyle w:val="ListParagraph"/>
        <w:suppressAutoHyphens/>
        <w:ind w:left="0"/>
        <w:rPr>
          <w:rFonts w:cs="Arial"/>
          <w:lang w:val="fr-FR"/>
        </w:rPr>
      </w:pPr>
      <w:r w:rsidRPr="00B10359">
        <w:rPr>
          <w:rFonts w:cs="Arial"/>
          <w:i/>
          <w:iCs/>
          <w:lang w:val="fr-FR"/>
        </w:rPr>
        <w:t>Rappelant également</w:t>
      </w:r>
      <w:r w:rsidRPr="00B10359">
        <w:rPr>
          <w:rFonts w:cs="Arial"/>
          <w:lang w:val="fr-FR"/>
        </w:rPr>
        <w:t xml:space="preserve"> la </w:t>
      </w:r>
      <w:r>
        <w:rPr>
          <w:rFonts w:cs="Arial"/>
          <w:lang w:val="fr-FR"/>
        </w:rPr>
        <w:t>Ré</w:t>
      </w:r>
      <w:r w:rsidRPr="00B10359">
        <w:rPr>
          <w:rFonts w:cs="Arial"/>
          <w:lang w:val="fr-FR"/>
        </w:rPr>
        <w:t>solution XIII.24 de la Convention de Ramsar</w:t>
      </w:r>
      <w:r>
        <w:rPr>
          <w:rFonts w:cs="Arial"/>
          <w:lang w:val="fr-FR"/>
        </w:rPr>
        <w:t xml:space="preserve">, </w:t>
      </w:r>
      <w:r w:rsidRPr="00CA0F3C">
        <w:rPr>
          <w:rFonts w:cs="Arial"/>
          <w:i/>
          <w:iCs/>
          <w:lang w:val="fr-FR"/>
        </w:rPr>
        <w:t>Renforcement de la conservation des habitats côtiers des tortues marines côtières et désignatio</w:t>
      </w:r>
      <w:r w:rsidR="00CA0F3C" w:rsidRPr="00CA0F3C">
        <w:rPr>
          <w:rFonts w:cs="Arial"/>
          <w:i/>
          <w:iCs/>
          <w:lang w:val="fr-FR"/>
        </w:rPr>
        <w:t xml:space="preserve">n </w:t>
      </w:r>
      <w:r w:rsidRPr="00CA0F3C">
        <w:rPr>
          <w:rFonts w:cs="Arial"/>
          <w:i/>
          <w:iCs/>
          <w:lang w:val="fr-FR"/>
        </w:rPr>
        <w:t>au titre de Ramsar des sites à enjeux majeurs</w:t>
      </w:r>
      <w:r w:rsidR="00CA0F3C" w:rsidRPr="00CA0F3C">
        <w:rPr>
          <w:rFonts w:cs="Arial"/>
          <w:lang w:val="fr-FR"/>
        </w:rPr>
        <w:t>,</w:t>
      </w:r>
    </w:p>
    <w:p w14:paraId="18D210DB" w14:textId="30009465" w:rsidR="00414BDA" w:rsidRDefault="00414BDA" w:rsidP="00EB1D9C">
      <w:pPr>
        <w:pStyle w:val="ListParagraph"/>
        <w:suppressAutoHyphens/>
        <w:ind w:left="0"/>
        <w:rPr>
          <w:rFonts w:cs="Arial"/>
          <w:lang w:val="fr-FR"/>
        </w:rPr>
      </w:pPr>
      <w:r>
        <w:rPr>
          <w:rFonts w:cs="Arial"/>
          <w:lang w:val="fr-FR"/>
        </w:rPr>
        <w:br w:type="page"/>
      </w:r>
    </w:p>
    <w:p w14:paraId="4DDD5B7A" w14:textId="01095ACA" w:rsidR="004E6A6D" w:rsidRPr="004E6A6D" w:rsidRDefault="004E6A6D" w:rsidP="00EB1D9C">
      <w:pPr>
        <w:pStyle w:val="ListParagraph"/>
        <w:suppressAutoHyphens/>
        <w:ind w:left="0"/>
        <w:rPr>
          <w:rFonts w:cs="Arial"/>
          <w:lang w:val="fr-FR"/>
        </w:rPr>
      </w:pPr>
      <w:r w:rsidRPr="004E6A6D">
        <w:rPr>
          <w:rFonts w:cs="Arial"/>
          <w:i/>
          <w:iCs/>
          <w:lang w:val="fr-FR"/>
        </w:rPr>
        <w:lastRenderedPageBreak/>
        <w:t>Rappelan</w:t>
      </w:r>
      <w:r w:rsidR="00DE799F">
        <w:rPr>
          <w:rFonts w:cs="Arial"/>
          <w:i/>
          <w:iCs/>
          <w:lang w:val="fr-FR"/>
        </w:rPr>
        <w:t>t en outre</w:t>
      </w:r>
      <w:r w:rsidRPr="004E6A6D">
        <w:rPr>
          <w:rFonts w:cs="Arial"/>
          <w:i/>
          <w:iCs/>
          <w:lang w:val="fr-FR"/>
        </w:rPr>
        <w:t xml:space="preserve"> </w:t>
      </w:r>
      <w:r w:rsidRPr="004E6A6D">
        <w:rPr>
          <w:rFonts w:cs="Arial"/>
          <w:lang w:val="fr-FR"/>
        </w:rPr>
        <w:t xml:space="preserve">l’Annexe II </w:t>
      </w:r>
      <w:r w:rsidRPr="00CA0F3C">
        <w:rPr>
          <w:rFonts w:cs="Arial"/>
          <w:i/>
          <w:iCs/>
          <w:lang w:val="fr-FR"/>
        </w:rPr>
        <w:t>Protection et conservation des habitats des tortues marines</w:t>
      </w:r>
      <w:r w:rsidRPr="004E6A6D">
        <w:rPr>
          <w:rFonts w:cs="Arial"/>
          <w:lang w:val="fr-FR"/>
        </w:rPr>
        <w:t xml:space="preserve"> de la Convention interaméricaine pour la protection et la conservation des tortues marines (CIT), qui demande aux Parties de considérer et d’adopter, si nécessaire et approprié, des mesures visant à protéger et conserver les habitats des tortues marines, et consciente que des zones importantes pour les tortues luths de l’Atlantique Nord-Ouest ont déjà été identifiées dans le cadre de la CIT,</w:t>
      </w:r>
    </w:p>
    <w:p w14:paraId="400B40D2" w14:textId="77777777" w:rsidR="004E6A6D" w:rsidRPr="004E6A6D" w:rsidRDefault="004E6A6D" w:rsidP="00EB1D9C">
      <w:pPr>
        <w:pStyle w:val="ListParagraph"/>
        <w:suppressAutoHyphens/>
        <w:ind w:left="0"/>
        <w:rPr>
          <w:rFonts w:cs="Arial"/>
          <w:lang w:val="fr-FR"/>
        </w:rPr>
      </w:pPr>
    </w:p>
    <w:p w14:paraId="0AC2888A" w14:textId="77777777" w:rsidR="004E6A6D" w:rsidRPr="004E6A6D" w:rsidRDefault="004E6A6D" w:rsidP="00EB1D9C">
      <w:pPr>
        <w:pStyle w:val="ListParagraph"/>
        <w:suppressAutoHyphens/>
        <w:ind w:left="0"/>
        <w:rPr>
          <w:rFonts w:cs="Arial"/>
          <w:lang w:val="fr-FR"/>
        </w:rPr>
      </w:pPr>
      <w:r w:rsidRPr="004E6A6D">
        <w:rPr>
          <w:rFonts w:cs="Arial"/>
          <w:i/>
          <w:iCs/>
          <w:lang w:val="fr-FR"/>
        </w:rPr>
        <w:t>Notant</w:t>
      </w:r>
      <w:r w:rsidRPr="004E6A6D">
        <w:rPr>
          <w:rFonts w:cs="Arial"/>
          <w:lang w:val="fr-FR"/>
        </w:rPr>
        <w:t xml:space="preserve"> les orientations élaborées dans le cadre du Mémorandum d’entente sur la conservation et la gestion des tortues marines et de leurs habitats dans l’océan Indien et l’Asie du Sud-Est pour soutenir l’identification des habitats critiques à tous les stades de vie des tortues marines, et qui définissent ces habitats comme des zones identifiables essentielles au maintien et à la reconstitution des populations de tortues marines, ainsi que la pertinence du Réseau de sites d’importance pour les tortues marines dans la région de l’océan Indien et de l’Asie du Sud-Est,</w:t>
      </w:r>
    </w:p>
    <w:p w14:paraId="63FCDE36" w14:textId="77777777" w:rsidR="004E6A6D" w:rsidRPr="004E6A6D" w:rsidRDefault="004E6A6D" w:rsidP="00EB1D9C">
      <w:pPr>
        <w:pStyle w:val="ListParagraph"/>
        <w:suppressAutoHyphens/>
        <w:ind w:left="0"/>
        <w:rPr>
          <w:rFonts w:cs="Arial"/>
          <w:lang w:val="fr-FR"/>
        </w:rPr>
      </w:pPr>
    </w:p>
    <w:p w14:paraId="76E5B3C7" w14:textId="77777777" w:rsidR="004E6A6D" w:rsidRPr="004E6A6D" w:rsidRDefault="004E6A6D" w:rsidP="00EB1D9C">
      <w:pPr>
        <w:pStyle w:val="ListParagraph"/>
        <w:suppressAutoHyphens/>
        <w:ind w:left="0"/>
        <w:rPr>
          <w:rFonts w:cs="Arial"/>
          <w:lang w:val="fr-FR"/>
        </w:rPr>
      </w:pPr>
      <w:r w:rsidRPr="004E6A6D">
        <w:rPr>
          <w:rFonts w:cs="Arial"/>
          <w:i/>
          <w:iCs/>
          <w:lang w:val="fr-FR"/>
        </w:rPr>
        <w:t>Se félicitant</w:t>
      </w:r>
      <w:r w:rsidRPr="004E6A6D">
        <w:rPr>
          <w:rFonts w:cs="Arial"/>
          <w:lang w:val="fr-FR"/>
        </w:rPr>
        <w:t xml:space="preserve"> de l’élaboration de critères pour l’identification des AITM par le Groupe de spécialistes des tortues marines de la Commission de la sauvegarde des espèces de l’UICN, en tant que moyen de mettre en évidence les zones d’importance biologique ou culturelle particulière pour les tortues marines au niveau mondial et au sein d’unités de gestion régionales définies,</w:t>
      </w:r>
    </w:p>
    <w:p w14:paraId="652EC44A" w14:textId="77777777" w:rsidR="004E6A6D" w:rsidRPr="004E6A6D" w:rsidRDefault="004E6A6D" w:rsidP="00EB1D9C">
      <w:pPr>
        <w:pStyle w:val="ListParagraph"/>
        <w:suppressAutoHyphens/>
        <w:ind w:left="0"/>
        <w:rPr>
          <w:rFonts w:cs="Arial"/>
          <w:lang w:val="fr-FR"/>
        </w:rPr>
      </w:pPr>
    </w:p>
    <w:p w14:paraId="4E2D3368" w14:textId="77777777" w:rsidR="004E6A6D" w:rsidRPr="004E6A6D" w:rsidRDefault="004E6A6D" w:rsidP="00EB1D9C">
      <w:pPr>
        <w:pStyle w:val="ListParagraph"/>
        <w:suppressAutoHyphens/>
        <w:ind w:left="0"/>
        <w:rPr>
          <w:rFonts w:cs="Arial"/>
          <w:lang w:val="fr-FR"/>
        </w:rPr>
      </w:pPr>
      <w:r w:rsidRPr="004E6A6D">
        <w:rPr>
          <w:rFonts w:cs="Arial"/>
          <w:i/>
          <w:iCs/>
          <w:lang w:val="fr-FR"/>
        </w:rPr>
        <w:t>Affirmant</w:t>
      </w:r>
      <w:r w:rsidRPr="004E6A6D">
        <w:rPr>
          <w:rFonts w:cs="Arial"/>
          <w:lang w:val="fr-FR"/>
        </w:rPr>
        <w:t xml:space="preserve"> que les AITM constituent un classement conseillé, basé sur des avis d’experts, qui peut apporter des contributions significatives à la planification spatiale marine, à la conservation et à la gestion, applicable à l’échelle mondiale, aux eaux côtières et aux rivages, tant à l’intérieur qu’au-delà des zones relevant de la juridiction nationale, et consistant en des portions distinctes d’habitats essentiels pour les espèces de tortues marines, ayant le potentiel d’être délimitées et gérées en vue de leur conservation et protection, y compris en ce qui concerne la connectivité,</w:t>
      </w:r>
    </w:p>
    <w:p w14:paraId="371A0588" w14:textId="77777777" w:rsidR="004E6A6D" w:rsidRPr="004E6A6D" w:rsidRDefault="004E6A6D" w:rsidP="00EB1D9C">
      <w:pPr>
        <w:pStyle w:val="ListParagraph"/>
        <w:suppressAutoHyphens/>
        <w:ind w:left="0"/>
        <w:rPr>
          <w:rFonts w:cs="Arial"/>
          <w:lang w:val="fr-FR"/>
        </w:rPr>
      </w:pPr>
    </w:p>
    <w:p w14:paraId="7C5309B2" w14:textId="6CAC1A61" w:rsidR="004E6A6D" w:rsidRPr="004E6A6D" w:rsidRDefault="004E6A6D" w:rsidP="00EB1D9C">
      <w:pPr>
        <w:pStyle w:val="ListParagraph"/>
        <w:suppressAutoHyphens/>
        <w:ind w:left="0"/>
        <w:rPr>
          <w:rFonts w:cs="Arial"/>
          <w:lang w:val="fr-FR"/>
        </w:rPr>
      </w:pPr>
      <w:r w:rsidRPr="004E6A6D">
        <w:rPr>
          <w:rFonts w:cs="Arial"/>
          <w:i/>
          <w:iCs/>
          <w:lang w:val="fr-FR"/>
        </w:rPr>
        <w:t>Reconnaissan</w:t>
      </w:r>
      <w:r w:rsidR="00230ACB">
        <w:rPr>
          <w:rFonts w:cs="Arial"/>
          <w:i/>
          <w:iCs/>
          <w:lang w:val="fr-FR"/>
        </w:rPr>
        <w:t xml:space="preserve">t </w:t>
      </w:r>
      <w:r w:rsidRPr="004E6A6D">
        <w:rPr>
          <w:rFonts w:cs="Arial"/>
          <w:lang w:val="fr-FR"/>
        </w:rPr>
        <w:t>le soutien de la société civile et d’autres acteurs dans la mise en œuvre des mandats de la COP relatifs aux tortues marines, et accueillant dans ce cas précis le partenariat Blue Corridors for Turtles qui vise à faciliter la désignation des AITM dans toutes les régions océaniques,</w:t>
      </w:r>
    </w:p>
    <w:p w14:paraId="18A7E2F5" w14:textId="77777777" w:rsidR="004E6A6D" w:rsidRPr="004E6A6D" w:rsidRDefault="004E6A6D" w:rsidP="00EB1D9C">
      <w:pPr>
        <w:pStyle w:val="ListParagraph"/>
        <w:suppressAutoHyphens/>
        <w:ind w:left="0"/>
        <w:rPr>
          <w:rFonts w:cs="Arial"/>
          <w:lang w:val="fr-FR"/>
        </w:rPr>
      </w:pPr>
    </w:p>
    <w:p w14:paraId="7BBA9D0E" w14:textId="12F5E416" w:rsidR="004E6A6D" w:rsidRPr="004E6A6D" w:rsidRDefault="004E6A6D" w:rsidP="00EB1D9C">
      <w:pPr>
        <w:pStyle w:val="ListParagraph"/>
        <w:suppressAutoHyphens/>
        <w:ind w:left="0"/>
        <w:rPr>
          <w:rFonts w:cs="Arial"/>
          <w:lang w:val="fr-FR"/>
        </w:rPr>
      </w:pPr>
      <w:r w:rsidRPr="004E6A6D">
        <w:rPr>
          <w:rFonts w:cs="Arial"/>
          <w:i/>
          <w:iCs/>
          <w:lang w:val="fr-FR"/>
        </w:rPr>
        <w:t xml:space="preserve">Reconnaissant </w:t>
      </w:r>
      <w:r w:rsidR="00DE799F" w:rsidRPr="00DE799F">
        <w:rPr>
          <w:rFonts w:cs="Arial"/>
          <w:i/>
          <w:iCs/>
          <w:lang w:val="fr-FR"/>
        </w:rPr>
        <w:t xml:space="preserve">également </w:t>
      </w:r>
      <w:r w:rsidRPr="004E6A6D">
        <w:rPr>
          <w:rFonts w:cs="Arial"/>
          <w:lang w:val="fr-FR"/>
        </w:rPr>
        <w:t>le potentiel des AITM pour soutenir la mise en œuvre des accords multilatéraux sur l’environnement et du Cadre mondial pour la biodiversité de Kunming-Montréal, et notamment ses Cibles 1, 2 et 3, ainsi que leur pertinence pour la gestion par zone des pêches et d’autres activités à l’intérieur et au-delà des juridictions nationales, la connectivité marine et les réseaux écologiques,</w:t>
      </w:r>
    </w:p>
    <w:p w14:paraId="412809F0" w14:textId="77777777" w:rsidR="004E6A6D" w:rsidRPr="004E6A6D" w:rsidRDefault="004E6A6D" w:rsidP="00EB1D9C">
      <w:pPr>
        <w:pStyle w:val="ListParagraph"/>
        <w:suppressAutoHyphens/>
        <w:ind w:left="0"/>
        <w:rPr>
          <w:rFonts w:cs="Arial"/>
          <w:lang w:val="fr-FR"/>
        </w:rPr>
      </w:pPr>
    </w:p>
    <w:p w14:paraId="38120CBC" w14:textId="77777777" w:rsidR="004E6A6D" w:rsidRPr="004E6A6D" w:rsidRDefault="004E6A6D" w:rsidP="00EB1D9C">
      <w:pPr>
        <w:pStyle w:val="ListParagraph"/>
        <w:suppressAutoHyphens/>
        <w:ind w:left="0"/>
        <w:rPr>
          <w:rFonts w:cs="Arial"/>
          <w:lang w:val="fr-FR"/>
        </w:rPr>
      </w:pPr>
      <w:r w:rsidRPr="004E6A6D">
        <w:rPr>
          <w:rFonts w:cs="Arial"/>
          <w:i/>
          <w:iCs/>
          <w:lang w:val="fr-FR"/>
        </w:rPr>
        <w:t xml:space="preserve">Notant </w:t>
      </w:r>
      <w:r w:rsidRPr="004E6A6D">
        <w:rPr>
          <w:rFonts w:cs="Arial"/>
          <w:lang w:val="fr-FR"/>
        </w:rPr>
        <w:t>que les AITM sont destinées à compléter et à contribuer aux approches de conservation spatiale existantes telles que le Réseau de sites d’importance pour les tortues marines dans la région de l’océan Indien et de l’Asie du Sud-Est, établi dans le cadre du Mémorandum d’entente sur la conservation et la gestion des tortues marines et de leurs habitats dans l’océan Indien et l’Asie du Sud-Est, les Aires importantes pour les mammifères marins (AIMM), les Aires importantes pour les requins et les raies (AIRR), les zones humides d’importance internationale inscrites à la Convention de Ramsar, les sites du patrimoine mondial, les aires marines d’importance écologique ou biologique, les zones clés pour la biodiversité, et les zones maritimes particulièrement vulnérables,</w:t>
      </w:r>
    </w:p>
    <w:p w14:paraId="277F6C41" w14:textId="77777777" w:rsidR="004E6A6D" w:rsidRPr="004E6A6D" w:rsidRDefault="004E6A6D" w:rsidP="00EB1D9C">
      <w:pPr>
        <w:pStyle w:val="ListParagraph"/>
        <w:suppressAutoHyphens/>
        <w:ind w:left="0"/>
        <w:rPr>
          <w:rFonts w:cs="Arial"/>
          <w:lang w:val="fr-FR"/>
        </w:rPr>
      </w:pPr>
    </w:p>
    <w:p w14:paraId="5E68B8ED" w14:textId="77777777" w:rsidR="004E6A6D" w:rsidRPr="004E6A6D" w:rsidRDefault="004E6A6D" w:rsidP="00EB1D9C">
      <w:pPr>
        <w:pStyle w:val="ListParagraph"/>
        <w:suppressAutoHyphens/>
        <w:ind w:left="0"/>
        <w:rPr>
          <w:rFonts w:cs="Arial"/>
          <w:lang w:val="fr-FR"/>
        </w:rPr>
      </w:pPr>
      <w:r w:rsidRPr="004E6A6D">
        <w:rPr>
          <w:rFonts w:cs="Arial"/>
          <w:i/>
          <w:iCs/>
          <w:lang w:val="fr-FR"/>
        </w:rPr>
        <w:t>Se félicitant</w:t>
      </w:r>
      <w:r w:rsidRPr="004E6A6D">
        <w:rPr>
          <w:rFonts w:cs="Arial"/>
          <w:lang w:val="fr-FR"/>
        </w:rPr>
        <w:t xml:space="preserve"> de l’adoption de l’Accord se rapportant à la Convention des Nations Unies sur le droit de la mer et portant sur la conservation et l’utilisation durable de la diversité biologique marine des zones ne relevant pas de la juridiction nationale, qui fournit un cadre pour la désignation et la gestion des aires marines protégées en haute mer et d’autres outils de gestion par zone,</w:t>
      </w:r>
    </w:p>
    <w:p w14:paraId="2FE536AF" w14:textId="17739CB6" w:rsidR="00230ACB" w:rsidRPr="004E6A6D" w:rsidRDefault="00230ACB" w:rsidP="00EB1D9C">
      <w:pPr>
        <w:pStyle w:val="ListParagraph"/>
        <w:suppressAutoHyphens/>
        <w:ind w:left="0"/>
        <w:rPr>
          <w:rFonts w:cs="Arial"/>
          <w:lang w:val="fr-FR"/>
        </w:rPr>
      </w:pPr>
      <w:r w:rsidRPr="00230ACB">
        <w:rPr>
          <w:rFonts w:cs="Arial"/>
          <w:i/>
          <w:iCs/>
          <w:lang w:val="fr-FR"/>
        </w:rPr>
        <w:lastRenderedPageBreak/>
        <w:t xml:space="preserve">Reconnaissant </w:t>
      </w:r>
      <w:r w:rsidRPr="00230ACB">
        <w:rPr>
          <w:rFonts w:cs="Arial"/>
          <w:lang w:val="fr-FR"/>
        </w:rPr>
        <w:t>le potentiel des</w:t>
      </w:r>
      <w:r>
        <w:rPr>
          <w:rFonts w:cs="Arial"/>
          <w:lang w:val="fr-FR"/>
        </w:rPr>
        <w:t xml:space="preserve"> AITM</w:t>
      </w:r>
      <w:r w:rsidRPr="00230ACB">
        <w:rPr>
          <w:rFonts w:cs="Arial"/>
          <w:lang w:val="fr-FR"/>
        </w:rPr>
        <w:t xml:space="preserve"> </w:t>
      </w:r>
      <w:r>
        <w:rPr>
          <w:rFonts w:cs="Arial"/>
          <w:lang w:val="fr-FR"/>
        </w:rPr>
        <w:t>en matière d’appui à</w:t>
      </w:r>
      <w:r w:rsidRPr="00230ACB">
        <w:rPr>
          <w:rFonts w:cs="Arial"/>
          <w:lang w:val="fr-FR"/>
        </w:rPr>
        <w:t xml:space="preserve"> la mise en œuvre de la </w:t>
      </w:r>
      <w:r w:rsidR="00C11896">
        <w:rPr>
          <w:rFonts w:cs="Arial"/>
          <w:lang w:val="fr-FR"/>
        </w:rPr>
        <w:t>P</w:t>
      </w:r>
      <w:r w:rsidRPr="00230ACB">
        <w:rPr>
          <w:rFonts w:cs="Arial"/>
          <w:lang w:val="fr-FR"/>
        </w:rPr>
        <w:t>artie</w:t>
      </w:r>
      <w:r w:rsidR="00A307A6">
        <w:rPr>
          <w:rFonts w:cs="Arial"/>
          <w:lang w:val="fr-FR"/>
        </w:rPr>
        <w:t> </w:t>
      </w:r>
      <w:r w:rsidRPr="00230ACB">
        <w:rPr>
          <w:rFonts w:cs="Arial"/>
          <w:lang w:val="fr-FR"/>
        </w:rPr>
        <w:t xml:space="preserve">IV de l'Accord BBNJ, </w:t>
      </w:r>
      <w:r w:rsidR="00C11896">
        <w:rPr>
          <w:rFonts w:cs="Arial"/>
          <w:lang w:val="fr-FR"/>
        </w:rPr>
        <w:t>visant à</w:t>
      </w:r>
      <w:r w:rsidRPr="00230ACB">
        <w:rPr>
          <w:rFonts w:cs="Arial"/>
          <w:lang w:val="fr-FR"/>
        </w:rPr>
        <w:t xml:space="preserve"> garantir que les activités </w:t>
      </w:r>
      <w:r w:rsidR="00C11896">
        <w:rPr>
          <w:rFonts w:cs="Arial"/>
          <w:lang w:val="fr-FR"/>
        </w:rPr>
        <w:t>visées</w:t>
      </w:r>
      <w:r w:rsidRPr="00230ACB">
        <w:rPr>
          <w:rFonts w:cs="Arial"/>
          <w:lang w:val="fr-FR"/>
        </w:rPr>
        <w:t xml:space="preserve"> menées dans les zones </w:t>
      </w:r>
      <w:r w:rsidR="00C11896">
        <w:rPr>
          <w:rFonts w:cs="Arial"/>
          <w:lang w:val="fr-FR"/>
        </w:rPr>
        <w:t>ne relevant pas de</w:t>
      </w:r>
      <w:r w:rsidRPr="00230ACB">
        <w:rPr>
          <w:rFonts w:cs="Arial"/>
          <w:lang w:val="fr-FR"/>
        </w:rPr>
        <w:t xml:space="preserve"> la juridiction nationale soient évaluées et menées de manière à prévenir, atténuer et gérer </w:t>
      </w:r>
      <w:r w:rsidR="00C11896">
        <w:rPr>
          <w:rFonts w:cs="Arial"/>
          <w:lang w:val="fr-FR"/>
        </w:rPr>
        <w:t>tout</w:t>
      </w:r>
      <w:r w:rsidRPr="00230ACB">
        <w:rPr>
          <w:rFonts w:cs="Arial"/>
          <w:lang w:val="fr-FR"/>
        </w:rPr>
        <w:t xml:space="preserve"> impact né</w:t>
      </w:r>
      <w:r w:rsidR="00C11896">
        <w:rPr>
          <w:rFonts w:cs="Arial"/>
          <w:lang w:val="fr-FR"/>
        </w:rPr>
        <w:t xml:space="preserve">faste important dans le but </w:t>
      </w:r>
      <w:r w:rsidRPr="00230ACB">
        <w:rPr>
          <w:rFonts w:cs="Arial"/>
          <w:lang w:val="fr-FR"/>
        </w:rPr>
        <w:t>de protéger et de préserver le milieu marin,</w:t>
      </w:r>
    </w:p>
    <w:p w14:paraId="4C44E9AE" w14:textId="77777777" w:rsidR="005446EA" w:rsidRDefault="005446EA" w:rsidP="00EB1D9C">
      <w:pPr>
        <w:pStyle w:val="ListParagraph"/>
        <w:suppressAutoHyphens/>
        <w:ind w:left="0"/>
        <w:rPr>
          <w:rFonts w:cs="Arial"/>
          <w:lang w:val="fr-FR"/>
        </w:rPr>
      </w:pPr>
    </w:p>
    <w:p w14:paraId="646CC9A8" w14:textId="4F332A3C" w:rsidR="004E6A6D" w:rsidRDefault="005446EA" w:rsidP="00EB1D9C">
      <w:pPr>
        <w:pStyle w:val="ListParagraph"/>
        <w:suppressAutoHyphens/>
        <w:ind w:left="0"/>
        <w:rPr>
          <w:rFonts w:cs="Arial"/>
          <w:lang w:val="fr-FR"/>
        </w:rPr>
      </w:pPr>
      <w:r w:rsidRPr="005446EA">
        <w:rPr>
          <w:rFonts w:cs="Arial"/>
          <w:i/>
          <w:iCs/>
          <w:lang w:val="fr-FR"/>
        </w:rPr>
        <w:t xml:space="preserve">Reconnaissant </w:t>
      </w:r>
      <w:r w:rsidR="00DE799F" w:rsidRPr="00DE799F">
        <w:rPr>
          <w:rFonts w:cs="Arial"/>
          <w:i/>
          <w:iCs/>
          <w:lang w:val="fr-FR"/>
        </w:rPr>
        <w:t xml:space="preserve">également </w:t>
      </w:r>
      <w:r w:rsidRPr="005446EA">
        <w:rPr>
          <w:rFonts w:cs="Arial"/>
          <w:lang w:val="fr-FR"/>
        </w:rPr>
        <w:t xml:space="preserve">le potentiel des </w:t>
      </w:r>
      <w:r>
        <w:rPr>
          <w:rFonts w:cs="Arial"/>
          <w:lang w:val="fr-FR"/>
        </w:rPr>
        <w:t>AITM</w:t>
      </w:r>
      <w:r w:rsidRPr="005446EA">
        <w:rPr>
          <w:rFonts w:cs="Arial"/>
          <w:lang w:val="fr-FR"/>
        </w:rPr>
        <w:t xml:space="preserve"> </w:t>
      </w:r>
      <w:r w:rsidR="00692FF7">
        <w:rPr>
          <w:rFonts w:cs="Arial"/>
          <w:lang w:val="fr-FR"/>
        </w:rPr>
        <w:t xml:space="preserve">en ce qui concerne la recherche de </w:t>
      </w:r>
      <w:r w:rsidRPr="005446EA">
        <w:rPr>
          <w:rFonts w:cs="Arial"/>
          <w:lang w:val="fr-FR"/>
        </w:rPr>
        <w:t xml:space="preserve">solutions fondées sur la nature et/ou </w:t>
      </w:r>
      <w:r>
        <w:rPr>
          <w:rFonts w:cs="Arial"/>
          <w:lang w:val="fr-FR"/>
        </w:rPr>
        <w:t>d</w:t>
      </w:r>
      <w:r w:rsidR="00692FF7">
        <w:rPr>
          <w:rFonts w:cs="Arial"/>
          <w:lang w:val="fr-FR"/>
        </w:rPr>
        <w:t>’</w:t>
      </w:r>
      <w:r w:rsidRPr="005446EA">
        <w:rPr>
          <w:rFonts w:cs="Arial"/>
          <w:lang w:val="fr-FR"/>
        </w:rPr>
        <w:t xml:space="preserve">approches </w:t>
      </w:r>
      <w:r>
        <w:rPr>
          <w:rFonts w:cs="Arial"/>
          <w:lang w:val="fr-FR"/>
        </w:rPr>
        <w:t xml:space="preserve">fondées sur les </w:t>
      </w:r>
      <w:r w:rsidRPr="005446EA">
        <w:rPr>
          <w:rFonts w:cs="Arial"/>
          <w:lang w:val="fr-FR"/>
        </w:rPr>
        <w:t>écosys</w:t>
      </w:r>
      <w:r>
        <w:rPr>
          <w:rFonts w:cs="Arial"/>
          <w:lang w:val="fr-FR"/>
        </w:rPr>
        <w:t>tèm</w:t>
      </w:r>
      <w:r w:rsidRPr="005446EA">
        <w:rPr>
          <w:rFonts w:cs="Arial"/>
          <w:lang w:val="fr-FR"/>
        </w:rPr>
        <w:t xml:space="preserve">es dans le cadre de l'effort </w:t>
      </w:r>
      <w:r w:rsidR="00692FF7">
        <w:rPr>
          <w:rFonts w:cs="Arial"/>
          <w:lang w:val="fr-FR"/>
        </w:rPr>
        <w:t xml:space="preserve">engagé à l’échelle </w:t>
      </w:r>
      <w:r w:rsidRPr="005446EA">
        <w:rPr>
          <w:rFonts w:cs="Arial"/>
          <w:lang w:val="fr-FR"/>
        </w:rPr>
        <w:t>mondial</w:t>
      </w:r>
      <w:r w:rsidR="00692FF7">
        <w:rPr>
          <w:rFonts w:cs="Arial"/>
          <w:lang w:val="fr-FR"/>
        </w:rPr>
        <w:t xml:space="preserve">e pour </w:t>
      </w:r>
      <w:r w:rsidRPr="005446EA">
        <w:rPr>
          <w:rFonts w:cs="Arial"/>
          <w:lang w:val="fr-FR"/>
        </w:rPr>
        <w:t xml:space="preserve">faire face aux effets du changement climatique </w:t>
      </w:r>
      <w:r w:rsidR="00692FF7">
        <w:rPr>
          <w:rFonts w:cs="Arial"/>
          <w:lang w:val="fr-FR"/>
        </w:rPr>
        <w:t>au moyen</w:t>
      </w:r>
      <w:r w:rsidRPr="005446EA">
        <w:rPr>
          <w:rFonts w:cs="Arial"/>
          <w:lang w:val="fr-FR"/>
        </w:rPr>
        <w:t xml:space="preserve"> de mesures d'atténuation et d'adaptation.</w:t>
      </w:r>
    </w:p>
    <w:p w14:paraId="6F28FC77" w14:textId="77777777" w:rsidR="005446EA" w:rsidRDefault="005446EA" w:rsidP="00EB1D9C">
      <w:pPr>
        <w:pStyle w:val="ListParagraph"/>
        <w:suppressAutoHyphens/>
        <w:ind w:left="0"/>
        <w:rPr>
          <w:rFonts w:cs="Arial"/>
          <w:lang w:val="fr-FR"/>
        </w:rPr>
      </w:pPr>
    </w:p>
    <w:p w14:paraId="1234DE99" w14:textId="77777777" w:rsidR="005446EA" w:rsidRDefault="005446EA" w:rsidP="00EB1D9C">
      <w:pPr>
        <w:pStyle w:val="ListParagraph"/>
        <w:suppressAutoHyphens/>
        <w:ind w:left="0"/>
        <w:rPr>
          <w:rFonts w:cs="Arial"/>
          <w:lang w:val="fr-FR"/>
        </w:rPr>
      </w:pPr>
    </w:p>
    <w:p w14:paraId="3C811529" w14:textId="77777777" w:rsidR="004E6A6D" w:rsidRPr="004E6A6D" w:rsidRDefault="004E6A6D" w:rsidP="00EB1D9C">
      <w:pPr>
        <w:pStyle w:val="ListParagraph"/>
        <w:suppressAutoHyphens/>
        <w:ind w:left="0"/>
        <w:jc w:val="center"/>
        <w:rPr>
          <w:rFonts w:cs="Arial"/>
          <w:i/>
          <w:iCs/>
          <w:lang w:val="fr-FR"/>
        </w:rPr>
      </w:pPr>
      <w:r w:rsidRPr="004E6A6D">
        <w:rPr>
          <w:rFonts w:cs="Arial"/>
          <w:i/>
          <w:iCs/>
          <w:lang w:val="fr-FR"/>
        </w:rPr>
        <w:t>La Conférence des Parties à la</w:t>
      </w:r>
    </w:p>
    <w:p w14:paraId="3F15ABA6" w14:textId="77777777" w:rsidR="004E6A6D" w:rsidRPr="004E6A6D" w:rsidRDefault="004E6A6D" w:rsidP="00EB1D9C">
      <w:pPr>
        <w:pStyle w:val="ListParagraph"/>
        <w:suppressAutoHyphens/>
        <w:ind w:left="0"/>
        <w:jc w:val="center"/>
        <w:rPr>
          <w:rFonts w:cs="Arial"/>
          <w:i/>
          <w:iCs/>
          <w:lang w:val="fr-FR"/>
        </w:rPr>
      </w:pPr>
      <w:r w:rsidRPr="004E6A6D">
        <w:rPr>
          <w:rFonts w:cs="Arial"/>
          <w:i/>
          <w:iCs/>
          <w:lang w:val="fr-FR"/>
        </w:rPr>
        <w:t>Convention sur la conservation des espèces migratrices appartenant à la faune sauvage</w:t>
      </w:r>
    </w:p>
    <w:p w14:paraId="3D66CC68" w14:textId="77777777" w:rsidR="004E6A6D" w:rsidRDefault="004E6A6D" w:rsidP="00EB1D9C">
      <w:pPr>
        <w:pStyle w:val="ListParagraph"/>
        <w:suppressAutoHyphens/>
        <w:ind w:left="0"/>
        <w:rPr>
          <w:rFonts w:cs="Arial"/>
          <w:lang w:val="fr-FR"/>
        </w:rPr>
      </w:pPr>
    </w:p>
    <w:p w14:paraId="2F85AD8B" w14:textId="77777777" w:rsidR="00414BDA" w:rsidRPr="004E6A6D" w:rsidRDefault="00414BDA" w:rsidP="00EB1D9C">
      <w:pPr>
        <w:pStyle w:val="ListParagraph"/>
        <w:suppressAutoHyphens/>
        <w:ind w:left="0"/>
        <w:rPr>
          <w:rFonts w:cs="Arial"/>
          <w:lang w:val="fr-FR"/>
        </w:rPr>
      </w:pPr>
    </w:p>
    <w:p w14:paraId="2BBC881A" w14:textId="3F0E3656" w:rsidR="004E6A6D" w:rsidRPr="004E6A6D" w:rsidRDefault="004E6A6D" w:rsidP="00EB1D9C">
      <w:pPr>
        <w:pStyle w:val="ListParagraph"/>
        <w:suppressAutoHyphens/>
        <w:ind w:left="567" w:hanging="567"/>
        <w:rPr>
          <w:rFonts w:cs="Arial"/>
          <w:lang w:val="fr-FR"/>
        </w:rPr>
      </w:pPr>
      <w:r w:rsidRPr="004E6A6D">
        <w:rPr>
          <w:rFonts w:cs="Arial"/>
          <w:lang w:val="fr-FR"/>
        </w:rPr>
        <w:t>1.</w:t>
      </w:r>
      <w:r w:rsidRPr="004E6A6D">
        <w:rPr>
          <w:rFonts w:cs="Arial"/>
          <w:lang w:val="fr-FR"/>
        </w:rPr>
        <w:tab/>
      </w:r>
      <w:r w:rsidRPr="004E6A6D">
        <w:rPr>
          <w:rFonts w:cs="Arial"/>
          <w:i/>
          <w:iCs/>
          <w:lang w:val="fr-FR"/>
        </w:rPr>
        <w:t>Reconnaît</w:t>
      </w:r>
      <w:r w:rsidRPr="004E6A6D">
        <w:rPr>
          <w:rFonts w:cs="Arial"/>
          <w:lang w:val="fr-FR"/>
        </w:rPr>
        <w:t xml:space="preserve"> les critères et le processus d’identification des Aires importantes pour les tortues marines (AITM) élaborés par le Groupe de spécialistes des tortues marines de la Commission de la sauvegarde des espèces de l’UICN, et se félicite de la </w:t>
      </w:r>
      <w:r w:rsidR="00692FF7">
        <w:rPr>
          <w:rFonts w:cs="Arial"/>
          <w:lang w:val="fr-FR"/>
        </w:rPr>
        <w:t>publication</w:t>
      </w:r>
      <w:r w:rsidRPr="004E6A6D">
        <w:rPr>
          <w:rFonts w:cs="Arial"/>
          <w:lang w:val="fr-FR"/>
        </w:rPr>
        <w:t xml:space="preserve"> du document d’orientation sur les AITM sur le site web dudit groupe</w:t>
      </w:r>
      <w:r w:rsidR="00692FF7">
        <w:rPr>
          <w:rFonts w:cs="Arial"/>
          <w:lang w:val="fr-FR"/>
        </w:rPr>
        <w:t> ;</w:t>
      </w:r>
    </w:p>
    <w:p w14:paraId="7ABE0A82" w14:textId="77777777" w:rsidR="004E6A6D" w:rsidRPr="004E6A6D" w:rsidRDefault="004E6A6D" w:rsidP="00EB1D9C">
      <w:pPr>
        <w:pStyle w:val="ListParagraph"/>
        <w:suppressAutoHyphens/>
        <w:ind w:left="567" w:hanging="567"/>
        <w:rPr>
          <w:rFonts w:cs="Arial"/>
          <w:lang w:val="fr-FR"/>
        </w:rPr>
      </w:pPr>
    </w:p>
    <w:p w14:paraId="67A61EDA" w14:textId="77777777" w:rsidR="004E6A6D" w:rsidRPr="004E6A6D" w:rsidRDefault="004E6A6D" w:rsidP="00EB1D9C">
      <w:pPr>
        <w:pStyle w:val="ListParagraph"/>
        <w:suppressAutoHyphens/>
        <w:ind w:left="567" w:hanging="567"/>
        <w:rPr>
          <w:rFonts w:cs="Arial"/>
          <w:lang w:val="fr-FR"/>
        </w:rPr>
      </w:pPr>
      <w:r w:rsidRPr="004E6A6D">
        <w:rPr>
          <w:rFonts w:cs="Arial"/>
          <w:lang w:val="fr-FR"/>
        </w:rPr>
        <w:t>2.</w:t>
      </w:r>
      <w:r w:rsidRPr="004E6A6D">
        <w:rPr>
          <w:rFonts w:cs="Arial"/>
          <w:lang w:val="fr-FR"/>
        </w:rPr>
        <w:tab/>
      </w:r>
      <w:r w:rsidRPr="004E6A6D">
        <w:rPr>
          <w:rFonts w:cs="Arial"/>
          <w:i/>
          <w:iCs/>
          <w:lang w:val="fr-FR"/>
        </w:rPr>
        <w:t>Demande</w:t>
      </w:r>
      <w:r w:rsidRPr="004E6A6D">
        <w:rPr>
          <w:rFonts w:cs="Arial"/>
          <w:lang w:val="fr-FR"/>
        </w:rPr>
        <w:t xml:space="preserve"> aux Parties et invite les États de l’aire de répartition, les organisations intergouvernementales, les organisations non gouvernementales et les partenaires concernés à partager des données et à contribuer à l’identification et à la validation des AITM, notamment dans les zones abritant des habitats de nidification, d’alimentation, de migration ou d’importance culturelle pour les tortues marines, en garantissant un partage équitable des données et un renforcement des capacités entre les pays développés et les pays en développement ;</w:t>
      </w:r>
    </w:p>
    <w:p w14:paraId="6AFA7453" w14:textId="77777777" w:rsidR="004E6A6D" w:rsidRPr="004E6A6D" w:rsidRDefault="004E6A6D" w:rsidP="00EB1D9C">
      <w:pPr>
        <w:pStyle w:val="ListParagraph"/>
        <w:suppressAutoHyphens/>
        <w:ind w:left="567" w:hanging="567"/>
        <w:rPr>
          <w:rFonts w:cs="Arial"/>
          <w:lang w:val="fr-FR"/>
        </w:rPr>
      </w:pPr>
    </w:p>
    <w:p w14:paraId="254D79E8" w14:textId="77777777" w:rsidR="004E6A6D" w:rsidRPr="004E6A6D" w:rsidRDefault="004E6A6D" w:rsidP="00EB1D9C">
      <w:pPr>
        <w:pStyle w:val="ListParagraph"/>
        <w:suppressAutoHyphens/>
        <w:ind w:left="567" w:hanging="567"/>
        <w:rPr>
          <w:rFonts w:cs="Arial"/>
          <w:lang w:val="fr-FR"/>
        </w:rPr>
      </w:pPr>
      <w:r w:rsidRPr="004E6A6D">
        <w:rPr>
          <w:rFonts w:cs="Arial"/>
          <w:lang w:val="fr-FR"/>
        </w:rPr>
        <w:t>3.</w:t>
      </w:r>
      <w:r w:rsidRPr="004E6A6D">
        <w:rPr>
          <w:rFonts w:cs="Arial"/>
          <w:lang w:val="fr-FR"/>
        </w:rPr>
        <w:tab/>
      </w:r>
      <w:r w:rsidRPr="004E6A6D">
        <w:rPr>
          <w:rFonts w:cs="Arial"/>
          <w:i/>
          <w:iCs/>
          <w:lang w:val="fr-FR"/>
        </w:rPr>
        <w:t>Recommande</w:t>
      </w:r>
      <w:r w:rsidRPr="004E6A6D">
        <w:rPr>
          <w:rFonts w:cs="Arial"/>
          <w:lang w:val="fr-FR"/>
        </w:rPr>
        <w:t xml:space="preserve"> que ces processus d’identification impliquent les autorités nationales compétentes, les institutions de recherche, les peuples autochtones et les communautés locales et les organisations régionales et internationales concernées, ainsi que d’autres parties prenantes pertinentes, de manière transparente et inclusive dès le début, en utilisant des approches participatives ;</w:t>
      </w:r>
    </w:p>
    <w:p w14:paraId="284A8689" w14:textId="77777777" w:rsidR="004E6A6D" w:rsidRPr="004E6A6D" w:rsidRDefault="004E6A6D" w:rsidP="00EB1D9C">
      <w:pPr>
        <w:pStyle w:val="ListParagraph"/>
        <w:suppressAutoHyphens/>
        <w:ind w:left="567" w:hanging="567"/>
        <w:rPr>
          <w:rFonts w:cs="Arial"/>
          <w:lang w:val="fr-FR"/>
        </w:rPr>
      </w:pPr>
    </w:p>
    <w:p w14:paraId="4E17F3A9" w14:textId="77777777" w:rsidR="004E6A6D" w:rsidRPr="004E6A6D" w:rsidRDefault="004E6A6D" w:rsidP="00EB1D9C">
      <w:pPr>
        <w:pStyle w:val="ListParagraph"/>
        <w:suppressAutoHyphens/>
        <w:ind w:left="567" w:hanging="567"/>
        <w:rPr>
          <w:rFonts w:cs="Arial"/>
          <w:lang w:val="fr-FR"/>
        </w:rPr>
      </w:pPr>
      <w:r w:rsidRPr="004E6A6D">
        <w:rPr>
          <w:rFonts w:cs="Arial"/>
          <w:lang w:val="fr-FR"/>
        </w:rPr>
        <w:t>4.</w:t>
      </w:r>
      <w:r w:rsidRPr="004E6A6D">
        <w:rPr>
          <w:rFonts w:cs="Arial"/>
          <w:lang w:val="fr-FR"/>
        </w:rPr>
        <w:tab/>
      </w:r>
      <w:r w:rsidRPr="004E6A6D">
        <w:rPr>
          <w:rFonts w:cs="Arial"/>
          <w:i/>
          <w:iCs/>
          <w:lang w:val="fr-FR"/>
        </w:rPr>
        <w:t>Encourage</w:t>
      </w:r>
      <w:r w:rsidRPr="004E6A6D">
        <w:rPr>
          <w:rFonts w:cs="Arial"/>
          <w:lang w:val="fr-FR"/>
        </w:rPr>
        <w:t xml:space="preserve"> les Parties à utiliser les AITM identifiées dans les processus nationaux de planification de la biodiversité et d’aménagement de l’espace marin, afin d’éclairer la gestion des pêches et lorsqu’elles envisagent de désigner des aires marines protégées ou d’autres mesures efficaces de conservation par zone ;</w:t>
      </w:r>
    </w:p>
    <w:p w14:paraId="07EB7596" w14:textId="77777777" w:rsidR="004E6A6D" w:rsidRPr="004E6A6D" w:rsidRDefault="004E6A6D" w:rsidP="00EB1D9C">
      <w:pPr>
        <w:pStyle w:val="ListParagraph"/>
        <w:suppressAutoHyphens/>
        <w:ind w:left="567" w:hanging="567"/>
        <w:rPr>
          <w:rFonts w:cs="Arial"/>
          <w:lang w:val="fr-FR"/>
        </w:rPr>
      </w:pPr>
    </w:p>
    <w:p w14:paraId="6F0AB123" w14:textId="369A064E" w:rsidR="004E6A6D" w:rsidRPr="004E6A6D" w:rsidRDefault="004E6A6D" w:rsidP="00EB1D9C">
      <w:pPr>
        <w:pStyle w:val="ListParagraph"/>
        <w:suppressAutoHyphens/>
        <w:ind w:left="567" w:hanging="567"/>
        <w:rPr>
          <w:rFonts w:cs="Arial"/>
          <w:lang w:val="fr-FR"/>
        </w:rPr>
      </w:pPr>
      <w:r w:rsidRPr="004E6A6D">
        <w:rPr>
          <w:rFonts w:cs="Arial"/>
          <w:lang w:val="fr-FR"/>
        </w:rPr>
        <w:t>5.</w:t>
      </w:r>
      <w:r w:rsidRPr="004E6A6D">
        <w:rPr>
          <w:rFonts w:cs="Arial"/>
          <w:lang w:val="fr-FR"/>
        </w:rPr>
        <w:tab/>
      </w:r>
      <w:r w:rsidRPr="004E6A6D">
        <w:rPr>
          <w:rFonts w:cs="Arial"/>
          <w:i/>
          <w:iCs/>
          <w:lang w:val="fr-FR"/>
        </w:rPr>
        <w:t>Encourag</w:t>
      </w:r>
      <w:r w:rsidR="00692FF7">
        <w:rPr>
          <w:rFonts w:cs="Arial"/>
          <w:i/>
          <w:iCs/>
          <w:lang w:val="fr-FR"/>
        </w:rPr>
        <w:t>e également</w:t>
      </w:r>
      <w:r w:rsidRPr="004E6A6D">
        <w:rPr>
          <w:rFonts w:cs="Arial"/>
          <w:lang w:val="fr-FR"/>
        </w:rPr>
        <w:t xml:space="preserve"> les Parties, les États de l’aire de répartition et les organisations internationales compétentes à utiliser les AITM identifiées comme base scientifique pour </w:t>
      </w:r>
      <w:r w:rsidR="0046533F">
        <w:rPr>
          <w:rFonts w:cs="Arial"/>
          <w:lang w:val="fr-FR"/>
        </w:rPr>
        <w:t>étayer</w:t>
      </w:r>
      <w:r w:rsidRPr="004E6A6D">
        <w:rPr>
          <w:rFonts w:cs="Arial"/>
          <w:lang w:val="fr-FR"/>
        </w:rPr>
        <w:t xml:space="preserve"> </w:t>
      </w:r>
      <w:r w:rsidR="0046533F">
        <w:rPr>
          <w:rFonts w:cs="Arial"/>
          <w:lang w:val="fr-FR"/>
        </w:rPr>
        <w:t>la planification spatiale marine</w:t>
      </w:r>
      <w:r w:rsidRPr="004E6A6D">
        <w:rPr>
          <w:rFonts w:cs="Arial"/>
          <w:lang w:val="fr-FR"/>
        </w:rPr>
        <w:t xml:space="preserve"> </w:t>
      </w:r>
      <w:r w:rsidR="0046533F">
        <w:rPr>
          <w:rFonts w:cs="Arial"/>
          <w:lang w:val="fr-FR"/>
        </w:rPr>
        <w:t>ainsi que</w:t>
      </w:r>
      <w:r w:rsidRPr="004E6A6D">
        <w:rPr>
          <w:rFonts w:cs="Arial"/>
          <w:lang w:val="fr-FR"/>
        </w:rPr>
        <w:t xml:space="preserve"> la désignation </w:t>
      </w:r>
      <w:r w:rsidR="0046533F">
        <w:rPr>
          <w:rFonts w:cs="Arial"/>
          <w:lang w:val="fr-FR"/>
        </w:rPr>
        <w:t xml:space="preserve">ou la création </w:t>
      </w:r>
      <w:r w:rsidRPr="004E6A6D">
        <w:rPr>
          <w:rFonts w:cs="Arial"/>
          <w:lang w:val="fr-FR"/>
        </w:rPr>
        <w:t>d</w:t>
      </w:r>
      <w:r w:rsidR="0046533F">
        <w:rPr>
          <w:rFonts w:cs="Arial"/>
          <w:lang w:val="fr-FR"/>
        </w:rPr>
        <w:t>’</w:t>
      </w:r>
      <w:r w:rsidRPr="004E6A6D">
        <w:rPr>
          <w:rFonts w:cs="Arial"/>
          <w:lang w:val="fr-FR"/>
        </w:rPr>
        <w:t>aires marines protégées et d’autres mesures efficaces de conservation par zone</w:t>
      </w:r>
      <w:r w:rsidR="00AC0F47">
        <w:rPr>
          <w:rFonts w:cs="Arial"/>
          <w:lang w:val="fr-FR"/>
        </w:rPr>
        <w:t>,</w:t>
      </w:r>
      <w:r w:rsidR="0046533F">
        <w:rPr>
          <w:rFonts w:cs="Arial"/>
          <w:lang w:val="fr-FR"/>
        </w:rPr>
        <w:t xml:space="preserve"> </w:t>
      </w:r>
      <w:r w:rsidR="00AC0F47">
        <w:rPr>
          <w:rFonts w:cs="Arial"/>
          <w:lang w:val="fr-FR"/>
        </w:rPr>
        <w:t>aussi bien</w:t>
      </w:r>
      <w:r w:rsidR="0046533F" w:rsidRPr="0046533F">
        <w:rPr>
          <w:rFonts w:cs="Arial"/>
          <w:lang w:val="fr-FR"/>
        </w:rPr>
        <w:t xml:space="preserve"> dans les </w:t>
      </w:r>
      <w:r w:rsidR="00AC0F47">
        <w:rPr>
          <w:rFonts w:cs="Arial"/>
          <w:lang w:val="fr-FR"/>
        </w:rPr>
        <w:t>zones</w:t>
      </w:r>
      <w:r w:rsidR="0046533F" w:rsidRPr="0046533F">
        <w:rPr>
          <w:rFonts w:cs="Arial"/>
          <w:lang w:val="fr-FR"/>
        </w:rPr>
        <w:t xml:space="preserve"> côtières </w:t>
      </w:r>
      <w:r w:rsidR="00AC0F47">
        <w:rPr>
          <w:rFonts w:cs="Arial"/>
          <w:lang w:val="fr-FR"/>
        </w:rPr>
        <w:t xml:space="preserve">et les aires </w:t>
      </w:r>
      <w:r w:rsidR="0046533F" w:rsidRPr="0046533F">
        <w:rPr>
          <w:rFonts w:cs="Arial"/>
          <w:lang w:val="fr-FR"/>
        </w:rPr>
        <w:t xml:space="preserve">marines nationales </w:t>
      </w:r>
      <w:r w:rsidR="00AC0F47">
        <w:rPr>
          <w:rFonts w:cs="Arial"/>
          <w:lang w:val="fr-FR"/>
        </w:rPr>
        <w:t>que</w:t>
      </w:r>
      <w:r w:rsidR="0046533F">
        <w:rPr>
          <w:rFonts w:cs="Arial"/>
          <w:lang w:val="fr-FR"/>
        </w:rPr>
        <w:t xml:space="preserve"> </w:t>
      </w:r>
      <w:r w:rsidRPr="004E6A6D">
        <w:rPr>
          <w:rFonts w:cs="Arial"/>
          <w:lang w:val="fr-FR"/>
        </w:rPr>
        <w:t xml:space="preserve">dans les zones situées au-delà de la juridiction nationale, afin de soutenir les efforts mondiaux en cours, notamment dans </w:t>
      </w:r>
      <w:r w:rsidR="00AC0F47" w:rsidRPr="00AC0F47">
        <w:rPr>
          <w:rFonts w:cs="Arial"/>
          <w:lang w:val="fr-FR"/>
        </w:rPr>
        <w:t>l'élaboration de propositions d'outils de gestion par zone</w:t>
      </w:r>
      <w:r w:rsidR="00AC0F47">
        <w:rPr>
          <w:rFonts w:cs="Arial"/>
          <w:lang w:val="fr-FR"/>
        </w:rPr>
        <w:t xml:space="preserve"> au titre de</w:t>
      </w:r>
      <w:r w:rsidRPr="004E6A6D">
        <w:rPr>
          <w:rFonts w:cs="Arial"/>
          <w:lang w:val="fr-FR"/>
        </w:rPr>
        <w:t xml:space="preserve"> l’Accord </w:t>
      </w:r>
      <w:r w:rsidR="00AC0F47">
        <w:rPr>
          <w:rFonts w:cs="Arial"/>
          <w:lang w:val="fr-FR"/>
        </w:rPr>
        <w:t>BBNJ </w:t>
      </w:r>
      <w:r w:rsidRPr="004E6A6D">
        <w:rPr>
          <w:rFonts w:cs="Arial"/>
          <w:lang w:val="fr-FR"/>
        </w:rPr>
        <w:t>;</w:t>
      </w:r>
      <w:r w:rsidR="00AC0F47">
        <w:rPr>
          <w:rFonts w:cs="Arial"/>
          <w:lang w:val="fr-FR"/>
        </w:rPr>
        <w:t xml:space="preserve"> et</w:t>
      </w:r>
    </w:p>
    <w:p w14:paraId="083A8E05" w14:textId="77777777" w:rsidR="004E6A6D" w:rsidRPr="004E6A6D" w:rsidRDefault="004E6A6D" w:rsidP="00EB1D9C">
      <w:pPr>
        <w:pStyle w:val="ListParagraph"/>
        <w:suppressAutoHyphens/>
        <w:ind w:left="567" w:hanging="567"/>
        <w:rPr>
          <w:rFonts w:cs="Arial"/>
          <w:lang w:val="fr-FR"/>
        </w:rPr>
      </w:pPr>
    </w:p>
    <w:p w14:paraId="4967047F" w14:textId="77777777" w:rsidR="004E6A6D" w:rsidRPr="004E6A6D" w:rsidRDefault="004E6A6D" w:rsidP="00EB1D9C">
      <w:pPr>
        <w:pStyle w:val="ListParagraph"/>
        <w:suppressAutoHyphens/>
        <w:ind w:left="567" w:hanging="567"/>
        <w:rPr>
          <w:rFonts w:cs="Arial"/>
          <w:lang w:val="fr-FR"/>
        </w:rPr>
      </w:pPr>
      <w:r w:rsidRPr="004E6A6D">
        <w:rPr>
          <w:rFonts w:cs="Arial"/>
          <w:lang w:val="fr-FR"/>
        </w:rPr>
        <w:t>6.</w:t>
      </w:r>
      <w:r w:rsidRPr="004E6A6D">
        <w:rPr>
          <w:rFonts w:cs="Arial"/>
          <w:lang w:val="fr-FR"/>
        </w:rPr>
        <w:tab/>
      </w:r>
      <w:r w:rsidRPr="004E6A6D">
        <w:rPr>
          <w:rFonts w:cs="Arial"/>
          <w:i/>
          <w:iCs/>
          <w:lang w:val="fr-FR"/>
        </w:rPr>
        <w:t>Invite</w:t>
      </w:r>
      <w:r w:rsidRPr="004E6A6D">
        <w:rPr>
          <w:rFonts w:cs="Arial"/>
          <w:lang w:val="fr-FR"/>
        </w:rPr>
        <w:t xml:space="preserve"> la Convention sur la diversité biologique, l’Organisation maritime internationale, les organismes régionaux de pêche et les organisations de gestion, les conventions et les plans d’action pour les mers régionales, ainsi que l’Union internationale pour la conservation de la nature à considérer les AITM comme des contributions utiles à la détermination des aires marines d’importance écologique ou biologique, les zones clés pour la biodiversité, et les zones maritimes particulièrement vulnérables.</w:t>
      </w:r>
    </w:p>
    <w:p w14:paraId="72E9C54B" w14:textId="3B9048AD" w:rsidR="004E6A6D" w:rsidRDefault="004E6A6D" w:rsidP="00EB1D9C">
      <w:pPr>
        <w:pStyle w:val="ListParagraph"/>
        <w:suppressAutoHyphens/>
        <w:ind w:left="0"/>
        <w:contextualSpacing w:val="0"/>
        <w:rPr>
          <w:rFonts w:cs="Arial"/>
          <w:lang w:val="fr-FR"/>
        </w:rPr>
      </w:pPr>
      <w:r>
        <w:rPr>
          <w:rFonts w:cs="Arial"/>
          <w:lang w:val="fr-FR"/>
        </w:rPr>
        <w:br w:type="page"/>
      </w:r>
    </w:p>
    <w:p w14:paraId="235A8913" w14:textId="77777777" w:rsidR="004E6A6D" w:rsidRPr="004E6A6D" w:rsidRDefault="004E6A6D" w:rsidP="00EB1D9C">
      <w:pPr>
        <w:pStyle w:val="ListParagraph"/>
        <w:suppressAutoHyphens/>
        <w:ind w:left="0"/>
        <w:jc w:val="center"/>
        <w:rPr>
          <w:rFonts w:cs="Arial"/>
          <w:lang w:val="fr-FR"/>
        </w:rPr>
      </w:pPr>
      <w:r w:rsidRPr="004E6A6D">
        <w:rPr>
          <w:rFonts w:cs="Arial"/>
          <w:lang w:val="fr-FR"/>
        </w:rPr>
        <w:lastRenderedPageBreak/>
        <w:t>PROJET DE RÉSOLUTION</w:t>
      </w:r>
    </w:p>
    <w:p w14:paraId="63495B57" w14:textId="77777777" w:rsidR="004E6A6D" w:rsidRPr="004E6A6D" w:rsidRDefault="004E6A6D" w:rsidP="00EB1D9C">
      <w:pPr>
        <w:pStyle w:val="ListParagraph"/>
        <w:suppressAutoHyphens/>
        <w:ind w:left="0"/>
        <w:rPr>
          <w:rFonts w:cs="Arial"/>
          <w:lang w:val="fr-FR"/>
        </w:rPr>
      </w:pPr>
    </w:p>
    <w:p w14:paraId="475E97F1" w14:textId="77777777" w:rsidR="004E6A6D" w:rsidRDefault="004E6A6D" w:rsidP="00EB1D9C">
      <w:pPr>
        <w:pStyle w:val="ListParagraph"/>
        <w:suppressAutoHyphens/>
        <w:ind w:left="0"/>
        <w:jc w:val="center"/>
        <w:rPr>
          <w:rFonts w:cs="Arial"/>
          <w:b/>
          <w:bCs/>
          <w:lang w:val="fr-FR"/>
        </w:rPr>
      </w:pPr>
      <w:r w:rsidRPr="004E6A6D">
        <w:rPr>
          <w:rFonts w:cs="Arial"/>
          <w:b/>
          <w:bCs/>
          <w:lang w:val="fr-FR"/>
        </w:rPr>
        <w:t xml:space="preserve">PRIORITÉS POUR LA CONSERVATION PAR ZONE </w:t>
      </w:r>
    </w:p>
    <w:p w14:paraId="104216B7" w14:textId="14CAE923" w:rsidR="004E6A6D" w:rsidRPr="004E6A6D" w:rsidRDefault="004E6A6D" w:rsidP="00EB1D9C">
      <w:pPr>
        <w:pStyle w:val="ListParagraph"/>
        <w:suppressAutoHyphens/>
        <w:ind w:left="0"/>
        <w:jc w:val="center"/>
        <w:rPr>
          <w:rFonts w:cs="Arial"/>
          <w:b/>
          <w:bCs/>
          <w:lang w:val="fr-FR"/>
        </w:rPr>
      </w:pPr>
      <w:r w:rsidRPr="004E6A6D">
        <w:rPr>
          <w:rFonts w:cs="Arial"/>
          <w:b/>
          <w:bCs/>
          <w:lang w:val="fr-FR"/>
        </w:rPr>
        <w:t>DES ESPÈCES MARINES MIGRATRICES</w:t>
      </w:r>
    </w:p>
    <w:p w14:paraId="526E127E" w14:textId="77777777" w:rsidR="004E6A6D" w:rsidRPr="004E6A6D" w:rsidRDefault="004E6A6D" w:rsidP="00EB1D9C">
      <w:pPr>
        <w:pStyle w:val="ListParagraph"/>
        <w:suppressAutoHyphens/>
        <w:ind w:left="0"/>
        <w:rPr>
          <w:rFonts w:cs="Arial"/>
          <w:lang w:val="fr-FR"/>
        </w:rPr>
      </w:pPr>
    </w:p>
    <w:p w14:paraId="63C84576" w14:textId="77777777" w:rsidR="004E6A6D" w:rsidRPr="004E6A6D" w:rsidRDefault="004E6A6D" w:rsidP="00EB1D9C">
      <w:pPr>
        <w:pStyle w:val="ListParagraph"/>
        <w:suppressAutoHyphens/>
        <w:ind w:left="0"/>
        <w:rPr>
          <w:rFonts w:cs="Arial"/>
          <w:lang w:val="fr-FR"/>
        </w:rPr>
      </w:pPr>
    </w:p>
    <w:p w14:paraId="151DA9F8" w14:textId="77777777" w:rsidR="004E6A6D" w:rsidRPr="004E6A6D" w:rsidRDefault="004E6A6D" w:rsidP="00EB1D9C">
      <w:pPr>
        <w:pStyle w:val="ListParagraph"/>
        <w:suppressAutoHyphens/>
        <w:ind w:left="0"/>
        <w:rPr>
          <w:rFonts w:cs="Arial"/>
          <w:lang w:val="fr-FR"/>
        </w:rPr>
      </w:pPr>
      <w:r w:rsidRPr="004E6A6D">
        <w:rPr>
          <w:rFonts w:cs="Arial"/>
          <w:i/>
          <w:iCs/>
          <w:lang w:val="fr-FR"/>
        </w:rPr>
        <w:t>Rappelant</w:t>
      </w:r>
      <w:r w:rsidRPr="004E6A6D">
        <w:rPr>
          <w:rFonts w:cs="Arial"/>
          <w:lang w:val="fr-FR"/>
        </w:rPr>
        <w:t xml:space="preserve"> les Résolutions 12.13 </w:t>
      </w:r>
      <w:r w:rsidRPr="004E6A6D">
        <w:rPr>
          <w:rFonts w:cs="Arial"/>
          <w:i/>
          <w:iCs/>
          <w:lang w:val="fr-FR"/>
        </w:rPr>
        <w:t>Aires importantes pour les mammifères marins</w:t>
      </w:r>
      <w:r w:rsidRPr="004E6A6D">
        <w:rPr>
          <w:rFonts w:cs="Arial"/>
          <w:lang w:val="fr-FR"/>
        </w:rPr>
        <w:t xml:space="preserve">, 14.7 </w:t>
      </w:r>
      <w:r w:rsidRPr="004E6A6D">
        <w:rPr>
          <w:rFonts w:cs="Arial"/>
          <w:i/>
          <w:iCs/>
          <w:lang w:val="fr-FR"/>
        </w:rPr>
        <w:t>Aires importantes pour les requins et les raies</w:t>
      </w:r>
      <w:r w:rsidRPr="004E6A6D">
        <w:rPr>
          <w:rFonts w:cs="Arial"/>
          <w:lang w:val="fr-FR"/>
        </w:rPr>
        <w:t xml:space="preserve">, et 14.16 </w:t>
      </w:r>
      <w:r w:rsidRPr="004E6A6D">
        <w:rPr>
          <w:rFonts w:cs="Arial"/>
          <w:i/>
          <w:iCs/>
          <w:lang w:val="fr-FR"/>
        </w:rPr>
        <w:t>Connectivité écologique</w:t>
      </w:r>
      <w:r w:rsidRPr="004E6A6D">
        <w:rPr>
          <w:rFonts w:cs="Arial"/>
          <w:lang w:val="fr-FR"/>
        </w:rPr>
        <w:t>,</w:t>
      </w:r>
    </w:p>
    <w:p w14:paraId="2E0E4A5D" w14:textId="77777777" w:rsidR="004E6A6D" w:rsidRPr="004E6A6D" w:rsidRDefault="004E6A6D" w:rsidP="00EB1D9C">
      <w:pPr>
        <w:pStyle w:val="ListParagraph"/>
        <w:suppressAutoHyphens/>
        <w:ind w:left="0"/>
        <w:rPr>
          <w:rFonts w:cs="Arial"/>
          <w:lang w:val="fr-FR"/>
        </w:rPr>
      </w:pPr>
    </w:p>
    <w:p w14:paraId="75479F42" w14:textId="77777777" w:rsidR="004E6A6D" w:rsidRPr="004E6A6D" w:rsidRDefault="004E6A6D" w:rsidP="00EB1D9C">
      <w:pPr>
        <w:pStyle w:val="ListParagraph"/>
        <w:suppressAutoHyphens/>
        <w:ind w:left="0"/>
        <w:rPr>
          <w:rFonts w:cs="Arial"/>
          <w:lang w:val="fr-FR"/>
        </w:rPr>
      </w:pPr>
      <w:r w:rsidRPr="004E6A6D">
        <w:rPr>
          <w:rFonts w:cs="Arial"/>
          <w:i/>
          <w:iCs/>
          <w:lang w:val="fr-FR"/>
        </w:rPr>
        <w:t>Reconnaissant</w:t>
      </w:r>
      <w:r w:rsidRPr="004E6A6D">
        <w:rPr>
          <w:rFonts w:cs="Arial"/>
          <w:lang w:val="fr-FR"/>
        </w:rPr>
        <w:t xml:space="preserve"> la perte continue de biodiversité et la dégradation des écosystèmes, notamment les espèces migratrices et leurs habitats, comme le mettent en évidence les Perspectives mondiales de la biodiversité et les conclusions de la Plateforme intergouvernementale scientifique et politique sur la biodiversité et les services écosystémiques dans son évaluation mondiale,</w:t>
      </w:r>
    </w:p>
    <w:p w14:paraId="57B5A022" w14:textId="77777777" w:rsidR="004E6A6D" w:rsidRPr="004E6A6D" w:rsidRDefault="004E6A6D" w:rsidP="00EB1D9C">
      <w:pPr>
        <w:pStyle w:val="ListParagraph"/>
        <w:suppressAutoHyphens/>
        <w:ind w:left="0"/>
        <w:rPr>
          <w:rFonts w:cs="Arial"/>
          <w:lang w:val="fr-FR"/>
        </w:rPr>
      </w:pPr>
    </w:p>
    <w:p w14:paraId="6DCD2D9D" w14:textId="77777777" w:rsidR="004E6A6D" w:rsidRPr="004E6A6D" w:rsidRDefault="004E6A6D" w:rsidP="00EB1D9C">
      <w:pPr>
        <w:pStyle w:val="ListParagraph"/>
        <w:suppressAutoHyphens/>
        <w:ind w:left="0"/>
        <w:rPr>
          <w:rFonts w:cs="Arial"/>
          <w:lang w:val="fr-FR"/>
        </w:rPr>
      </w:pPr>
      <w:r w:rsidRPr="004E6A6D">
        <w:rPr>
          <w:rFonts w:cs="Arial"/>
          <w:i/>
          <w:iCs/>
          <w:lang w:val="fr-FR"/>
        </w:rPr>
        <w:t>Préoccupée</w:t>
      </w:r>
      <w:r w:rsidRPr="004E6A6D">
        <w:rPr>
          <w:rFonts w:cs="Arial"/>
          <w:lang w:val="fr-FR"/>
        </w:rPr>
        <w:t xml:space="preserve"> par la pression croissante exercée sur les écosystèmes marins et côtiers en raison des changements climatiques, du développement non durable, des collisions avec les navires et d’autres effets cumulatifs ainsi que leurs complexités, qui menacent la viabilité des espèces migratrices et de leurs habitats essentiels,</w:t>
      </w:r>
    </w:p>
    <w:p w14:paraId="735BC423" w14:textId="77777777" w:rsidR="004E6A6D" w:rsidRPr="004E6A6D" w:rsidRDefault="004E6A6D" w:rsidP="00EB1D9C">
      <w:pPr>
        <w:pStyle w:val="ListParagraph"/>
        <w:suppressAutoHyphens/>
        <w:ind w:left="0"/>
        <w:rPr>
          <w:rFonts w:cs="Arial"/>
          <w:lang w:val="fr-FR"/>
        </w:rPr>
      </w:pPr>
    </w:p>
    <w:p w14:paraId="22806655" w14:textId="12865C32" w:rsidR="004E6A6D" w:rsidRPr="004E6A6D" w:rsidRDefault="004E6A6D" w:rsidP="00EB1D9C">
      <w:pPr>
        <w:pStyle w:val="ListParagraph"/>
        <w:suppressAutoHyphens/>
        <w:ind w:left="0"/>
        <w:rPr>
          <w:rFonts w:cs="Arial"/>
          <w:lang w:val="fr-FR"/>
        </w:rPr>
      </w:pPr>
      <w:r w:rsidRPr="004E6A6D">
        <w:rPr>
          <w:rFonts w:cs="Arial"/>
          <w:i/>
          <w:iCs/>
          <w:lang w:val="fr-FR"/>
        </w:rPr>
        <w:t>Se félicitant</w:t>
      </w:r>
      <w:r w:rsidRPr="004E6A6D">
        <w:rPr>
          <w:rFonts w:cs="Arial"/>
          <w:lang w:val="fr-FR"/>
        </w:rPr>
        <w:t xml:space="preserve"> de l’adoption du Cadre mondial pour la biodiversité de Kunming-Montréal et des Cibles qui y sont associées, en particulier les Cibles</w:t>
      </w:r>
      <w:r w:rsidR="00186616">
        <w:rPr>
          <w:rFonts w:cs="Arial"/>
          <w:lang w:val="fr-FR"/>
        </w:rPr>
        <w:t> </w:t>
      </w:r>
      <w:r w:rsidRPr="004E6A6D">
        <w:rPr>
          <w:rFonts w:cs="Arial"/>
          <w:lang w:val="fr-FR"/>
        </w:rPr>
        <w:t>1, 2 et 3,</w:t>
      </w:r>
    </w:p>
    <w:p w14:paraId="32E288D9" w14:textId="77777777" w:rsidR="004E6A6D" w:rsidRPr="004E6A6D" w:rsidRDefault="004E6A6D" w:rsidP="00EB1D9C">
      <w:pPr>
        <w:pStyle w:val="ListParagraph"/>
        <w:suppressAutoHyphens/>
        <w:ind w:left="0"/>
        <w:rPr>
          <w:rFonts w:cs="Arial"/>
          <w:lang w:val="fr-FR"/>
        </w:rPr>
      </w:pPr>
    </w:p>
    <w:p w14:paraId="37A8A8A0" w14:textId="410CC80B" w:rsidR="004E6A6D" w:rsidRPr="004E6A6D" w:rsidRDefault="004E6A6D" w:rsidP="00EB1D9C">
      <w:pPr>
        <w:pStyle w:val="ListParagraph"/>
        <w:suppressAutoHyphens/>
        <w:ind w:left="0"/>
        <w:rPr>
          <w:rFonts w:cs="Arial"/>
          <w:lang w:val="fr-FR"/>
        </w:rPr>
      </w:pPr>
      <w:r w:rsidRPr="004E6A6D">
        <w:rPr>
          <w:rFonts w:cs="Arial"/>
          <w:i/>
          <w:iCs/>
          <w:lang w:val="fr-FR"/>
        </w:rPr>
        <w:t>Se félicita</w:t>
      </w:r>
      <w:r w:rsidR="00DE799F">
        <w:rPr>
          <w:rFonts w:cs="Arial"/>
          <w:i/>
          <w:iCs/>
          <w:lang w:val="fr-FR"/>
        </w:rPr>
        <w:t>nt également</w:t>
      </w:r>
      <w:r w:rsidRPr="004E6A6D">
        <w:rPr>
          <w:rFonts w:cs="Arial"/>
          <w:i/>
          <w:iCs/>
          <w:lang w:val="fr-FR"/>
        </w:rPr>
        <w:t xml:space="preserve"> </w:t>
      </w:r>
      <w:r w:rsidRPr="004E6A6D">
        <w:rPr>
          <w:rFonts w:cs="Arial"/>
          <w:lang w:val="fr-FR"/>
        </w:rPr>
        <w:t>de l’adoption de l’Accord se rapportant à la Convention des Nations Unies sur le droit de la mer et portant sur la conservation et l’utilisation durable de la diversité biologique marine des zones ne relevant pas de la juridiction nationale,</w:t>
      </w:r>
    </w:p>
    <w:p w14:paraId="5C59DA04" w14:textId="77777777" w:rsidR="004E6A6D" w:rsidRPr="004E6A6D" w:rsidRDefault="004E6A6D" w:rsidP="00EB1D9C">
      <w:pPr>
        <w:pStyle w:val="ListParagraph"/>
        <w:suppressAutoHyphens/>
        <w:ind w:left="0"/>
        <w:rPr>
          <w:rFonts w:cs="Arial"/>
          <w:lang w:val="fr-FR"/>
        </w:rPr>
      </w:pPr>
    </w:p>
    <w:p w14:paraId="7E0DA7C3" w14:textId="77777777" w:rsidR="004E6A6D" w:rsidRPr="004E6A6D" w:rsidRDefault="004E6A6D" w:rsidP="00EB1D9C">
      <w:pPr>
        <w:pStyle w:val="ListParagraph"/>
        <w:suppressAutoHyphens/>
        <w:ind w:left="0"/>
        <w:rPr>
          <w:rFonts w:cs="Arial"/>
          <w:lang w:val="fr-FR"/>
        </w:rPr>
      </w:pPr>
      <w:r w:rsidRPr="004E6A6D">
        <w:rPr>
          <w:rFonts w:cs="Arial"/>
          <w:i/>
          <w:iCs/>
          <w:lang w:val="fr-FR"/>
        </w:rPr>
        <w:t xml:space="preserve">Affirmant </w:t>
      </w:r>
      <w:r w:rsidRPr="004E6A6D">
        <w:rPr>
          <w:rFonts w:cs="Arial"/>
          <w:lang w:val="fr-FR"/>
        </w:rPr>
        <w:t>l’importance de réseaux coordonnés et écologiquement cohérents de zones protégées et préservées, notamment celles qui ne relèvent pas de la juridiction nationale,</w:t>
      </w:r>
    </w:p>
    <w:p w14:paraId="6CE9DBA6" w14:textId="77777777" w:rsidR="004E6A6D" w:rsidRPr="004E6A6D" w:rsidRDefault="004E6A6D" w:rsidP="00EB1D9C">
      <w:pPr>
        <w:pStyle w:val="ListParagraph"/>
        <w:suppressAutoHyphens/>
        <w:ind w:left="0"/>
        <w:rPr>
          <w:rFonts w:cs="Arial"/>
          <w:lang w:val="fr-FR"/>
        </w:rPr>
      </w:pPr>
    </w:p>
    <w:p w14:paraId="629C5A3A" w14:textId="77777777" w:rsidR="004E6A6D" w:rsidRPr="004E6A6D" w:rsidRDefault="004E6A6D" w:rsidP="00EB1D9C">
      <w:pPr>
        <w:pStyle w:val="ListParagraph"/>
        <w:suppressAutoHyphens/>
        <w:ind w:left="0"/>
        <w:rPr>
          <w:rFonts w:cs="Arial"/>
          <w:lang w:val="fr-FR"/>
        </w:rPr>
      </w:pPr>
      <w:r w:rsidRPr="004E6A6D">
        <w:rPr>
          <w:rFonts w:cs="Arial"/>
          <w:i/>
          <w:iCs/>
          <w:lang w:val="fr-FR"/>
        </w:rPr>
        <w:t>Reconnaissant</w:t>
      </w:r>
      <w:r w:rsidRPr="004E6A6D">
        <w:rPr>
          <w:rFonts w:cs="Arial"/>
          <w:lang w:val="fr-FR"/>
        </w:rPr>
        <w:t xml:space="preserve"> la nécessité d’un développement continu de la conservation et de la gestion des sites critiques et des réseaux écologiques pour les espèces migratrices inscrites aux Annexes de la CMS, en tenant compte de la relation entre les aires importantes et d’autres zones pouvant être écologiquement liées aux sites critiques et aux réseaux écologiques,</w:t>
      </w:r>
    </w:p>
    <w:p w14:paraId="233E44B4" w14:textId="77777777" w:rsidR="004E6A6D" w:rsidRPr="004E6A6D" w:rsidRDefault="004E6A6D" w:rsidP="00EB1D9C">
      <w:pPr>
        <w:pStyle w:val="ListParagraph"/>
        <w:suppressAutoHyphens/>
        <w:ind w:left="0"/>
        <w:rPr>
          <w:rFonts w:cs="Arial"/>
          <w:lang w:val="fr-FR"/>
        </w:rPr>
      </w:pPr>
    </w:p>
    <w:p w14:paraId="26DE7ADE" w14:textId="77777777" w:rsidR="004E6A6D" w:rsidRPr="004E6A6D" w:rsidRDefault="004E6A6D" w:rsidP="00EB1D9C">
      <w:pPr>
        <w:pStyle w:val="ListParagraph"/>
        <w:suppressAutoHyphens/>
        <w:ind w:left="0"/>
        <w:rPr>
          <w:rFonts w:cs="Arial"/>
          <w:lang w:val="fr-FR"/>
        </w:rPr>
      </w:pPr>
      <w:r w:rsidRPr="004E6A6D">
        <w:rPr>
          <w:rFonts w:cs="Arial"/>
          <w:i/>
          <w:iCs/>
          <w:lang w:val="fr-FR"/>
        </w:rPr>
        <w:t>Reconnaissant également</w:t>
      </w:r>
      <w:r w:rsidRPr="004E6A6D">
        <w:rPr>
          <w:rFonts w:cs="Arial"/>
          <w:lang w:val="fr-FR"/>
        </w:rPr>
        <w:t xml:space="preserve"> l’importance des outils par zone, tels que les Aires importantes pour les mammifères marins (AIMM), les Aires importantes pour les requins et les raies (AIRR), les Aires importantes pour les tortues marines (AITM), les aires marines d’importance écologique ou biologique, les zones clés pour la biodiversité et les zones maritimes particulièrement vulnérables, pour identifier et conserver les habitats essentiels des espèces migratrices,</w:t>
      </w:r>
    </w:p>
    <w:p w14:paraId="401C6972" w14:textId="77777777" w:rsidR="004E6A6D" w:rsidRPr="004E6A6D" w:rsidRDefault="004E6A6D" w:rsidP="00EB1D9C">
      <w:pPr>
        <w:pStyle w:val="ListParagraph"/>
        <w:suppressAutoHyphens/>
        <w:ind w:left="0"/>
        <w:rPr>
          <w:rFonts w:cs="Arial"/>
          <w:lang w:val="fr-FR"/>
        </w:rPr>
      </w:pPr>
    </w:p>
    <w:p w14:paraId="1D06093E" w14:textId="77777777" w:rsidR="004E6A6D" w:rsidRPr="004E6A6D" w:rsidRDefault="004E6A6D" w:rsidP="00EB1D9C">
      <w:pPr>
        <w:pStyle w:val="ListParagraph"/>
        <w:suppressAutoHyphens/>
        <w:ind w:left="0"/>
        <w:rPr>
          <w:rFonts w:cs="Arial"/>
          <w:lang w:val="fr-FR"/>
        </w:rPr>
      </w:pPr>
      <w:r w:rsidRPr="004E6A6D">
        <w:rPr>
          <w:rFonts w:cs="Arial"/>
          <w:i/>
          <w:iCs/>
          <w:lang w:val="fr-FR"/>
        </w:rPr>
        <w:t>Reconnaissant en outre</w:t>
      </w:r>
      <w:r w:rsidRPr="004E6A6D">
        <w:rPr>
          <w:rFonts w:cs="Arial"/>
          <w:lang w:val="fr-FR"/>
        </w:rPr>
        <w:t xml:space="preserve"> que les outils tels que les AIMM et les AIRR sont des processus scientifiques, dirigés par des experts, qui complètent les processus officiels de désignation et de conservation et peuvent soutenir l’identification de sites adaptés à la protection dans le cadre de dispositifs nationaux ou internationaux,</w:t>
      </w:r>
    </w:p>
    <w:p w14:paraId="0B9D464D" w14:textId="77777777" w:rsidR="004E6A6D" w:rsidRPr="00DE799F" w:rsidRDefault="004E6A6D" w:rsidP="00EB1D9C">
      <w:pPr>
        <w:pStyle w:val="ListParagraph"/>
        <w:suppressAutoHyphens/>
        <w:ind w:left="0"/>
        <w:rPr>
          <w:rFonts w:cs="Arial"/>
          <w:i/>
          <w:iCs/>
          <w:lang w:val="fr-FR"/>
        </w:rPr>
      </w:pPr>
    </w:p>
    <w:p w14:paraId="7BEBEC43" w14:textId="3764158C" w:rsidR="00DE799F" w:rsidRDefault="00DE799F" w:rsidP="00EB1D9C">
      <w:pPr>
        <w:pStyle w:val="ListParagraph"/>
        <w:suppressAutoHyphens/>
        <w:ind w:left="0"/>
        <w:rPr>
          <w:rFonts w:cs="Arial"/>
          <w:lang w:val="fr-FR"/>
        </w:rPr>
      </w:pPr>
      <w:r w:rsidRPr="00DE799F">
        <w:rPr>
          <w:rFonts w:cs="Arial"/>
          <w:i/>
          <w:iCs/>
          <w:lang w:val="fr-FR"/>
        </w:rPr>
        <w:t>Reconnaissant par ailleurs</w:t>
      </w:r>
      <w:r w:rsidRPr="00DE799F">
        <w:rPr>
          <w:rFonts w:cs="Arial"/>
          <w:lang w:val="fr-FR"/>
        </w:rPr>
        <w:t xml:space="preserve"> que la conservation par zone des espèces marines migratrices joue un rôle essentiel dans le maintien de la santé des océans, renfor</w:t>
      </w:r>
      <w:r>
        <w:rPr>
          <w:rFonts w:cs="Arial"/>
          <w:lang w:val="fr-FR"/>
        </w:rPr>
        <w:t>çant leur rôle</w:t>
      </w:r>
      <w:r w:rsidRPr="00DE799F">
        <w:rPr>
          <w:rFonts w:cs="Arial"/>
          <w:lang w:val="fr-FR"/>
        </w:rPr>
        <w:t xml:space="preserve"> dans la régulation du climat et la lutte contre les effets du changement climatique.</w:t>
      </w:r>
    </w:p>
    <w:p w14:paraId="692D0E6B" w14:textId="77777777" w:rsidR="00DE799F" w:rsidRDefault="00DE799F" w:rsidP="00EB1D9C">
      <w:pPr>
        <w:pStyle w:val="ListParagraph"/>
        <w:suppressAutoHyphens/>
        <w:ind w:left="0"/>
        <w:rPr>
          <w:rFonts w:cs="Arial"/>
          <w:lang w:val="fr-FR"/>
        </w:rPr>
      </w:pPr>
    </w:p>
    <w:p w14:paraId="0C7A1B28" w14:textId="77777777" w:rsidR="00DE799F" w:rsidRDefault="00DE799F" w:rsidP="00EB1D9C">
      <w:pPr>
        <w:pStyle w:val="ListParagraph"/>
        <w:suppressAutoHyphens/>
        <w:ind w:left="0"/>
        <w:rPr>
          <w:rFonts w:cs="Arial"/>
          <w:lang w:val="fr-FR"/>
        </w:rPr>
      </w:pPr>
    </w:p>
    <w:p w14:paraId="4F9BD52E" w14:textId="77777777" w:rsidR="00DE799F" w:rsidRPr="004E6A6D" w:rsidRDefault="00DE799F" w:rsidP="00EB1D9C">
      <w:pPr>
        <w:pStyle w:val="ListParagraph"/>
        <w:suppressAutoHyphens/>
        <w:ind w:left="0"/>
        <w:rPr>
          <w:rFonts w:cs="Arial"/>
          <w:lang w:val="fr-FR"/>
        </w:rPr>
      </w:pPr>
    </w:p>
    <w:p w14:paraId="2B9EA2FC" w14:textId="2B829996" w:rsidR="004E6A6D" w:rsidRDefault="004E6A6D" w:rsidP="00EB1D9C">
      <w:pPr>
        <w:pStyle w:val="ListParagraph"/>
        <w:suppressAutoHyphens/>
        <w:ind w:left="0"/>
        <w:rPr>
          <w:rFonts w:cs="Arial"/>
          <w:lang w:val="fr-FR"/>
        </w:rPr>
      </w:pPr>
      <w:r>
        <w:rPr>
          <w:rFonts w:cs="Arial"/>
          <w:lang w:val="fr-FR"/>
        </w:rPr>
        <w:br w:type="page"/>
      </w:r>
    </w:p>
    <w:p w14:paraId="7FDF5B0F" w14:textId="77777777" w:rsidR="004E6A6D" w:rsidRPr="00120F0F" w:rsidRDefault="004E6A6D" w:rsidP="00EB1D9C">
      <w:pPr>
        <w:pStyle w:val="ListParagraph"/>
        <w:suppressAutoHyphens/>
        <w:ind w:left="0"/>
        <w:jc w:val="center"/>
        <w:rPr>
          <w:rFonts w:cs="Arial"/>
          <w:i/>
          <w:iCs/>
          <w:lang w:val="fr-FR"/>
        </w:rPr>
      </w:pPr>
      <w:r w:rsidRPr="00120F0F">
        <w:rPr>
          <w:rFonts w:cs="Arial"/>
          <w:i/>
          <w:iCs/>
          <w:lang w:val="fr-FR"/>
        </w:rPr>
        <w:lastRenderedPageBreak/>
        <w:t>La Conférence des Parties à la</w:t>
      </w:r>
    </w:p>
    <w:p w14:paraId="36B55386" w14:textId="77777777" w:rsidR="004E6A6D" w:rsidRPr="004E6A6D" w:rsidRDefault="004E6A6D" w:rsidP="00EB1D9C">
      <w:pPr>
        <w:pStyle w:val="ListParagraph"/>
        <w:suppressAutoHyphens/>
        <w:ind w:left="0"/>
        <w:jc w:val="center"/>
        <w:rPr>
          <w:rFonts w:cs="Arial"/>
          <w:i/>
          <w:iCs/>
          <w:lang w:val="fr-FR"/>
        </w:rPr>
      </w:pPr>
      <w:r w:rsidRPr="00120F0F">
        <w:rPr>
          <w:rFonts w:cs="Arial"/>
          <w:i/>
          <w:iCs/>
          <w:lang w:val="fr-FR"/>
        </w:rPr>
        <w:t>Convention sur la conservation des espèces migratrices appartenant à la faune sauvage</w:t>
      </w:r>
    </w:p>
    <w:p w14:paraId="655205EF" w14:textId="77777777" w:rsidR="004E6A6D" w:rsidRDefault="004E6A6D" w:rsidP="00EB1D9C">
      <w:pPr>
        <w:pStyle w:val="ListParagraph"/>
        <w:suppressAutoHyphens/>
        <w:ind w:left="0"/>
        <w:rPr>
          <w:rFonts w:cs="Arial"/>
          <w:lang w:val="fr-FR"/>
        </w:rPr>
      </w:pPr>
    </w:p>
    <w:p w14:paraId="3E7A6E09" w14:textId="77777777" w:rsidR="009E6E87" w:rsidRPr="004E6A6D" w:rsidRDefault="009E6E87" w:rsidP="00EB1D9C">
      <w:pPr>
        <w:pStyle w:val="ListParagraph"/>
        <w:suppressAutoHyphens/>
        <w:ind w:left="0"/>
        <w:rPr>
          <w:rFonts w:cs="Arial"/>
          <w:lang w:val="fr-FR"/>
        </w:rPr>
      </w:pPr>
    </w:p>
    <w:p w14:paraId="16BA7BE4" w14:textId="053FD809" w:rsidR="004E6A6D" w:rsidRPr="004E6A6D" w:rsidRDefault="004E6A6D" w:rsidP="00EB1D9C">
      <w:pPr>
        <w:pStyle w:val="ListParagraph"/>
        <w:suppressAutoHyphens/>
        <w:ind w:left="567" w:hanging="567"/>
        <w:rPr>
          <w:rFonts w:cs="Arial"/>
          <w:lang w:val="fr-FR"/>
        </w:rPr>
      </w:pPr>
      <w:r w:rsidRPr="004E6A6D">
        <w:rPr>
          <w:rFonts w:cs="Arial"/>
          <w:lang w:val="fr-FR"/>
        </w:rPr>
        <w:t>1.</w:t>
      </w:r>
      <w:r w:rsidRPr="004E6A6D">
        <w:rPr>
          <w:rFonts w:cs="Arial"/>
          <w:lang w:val="fr-FR"/>
        </w:rPr>
        <w:tab/>
      </w:r>
      <w:r w:rsidR="00120F0F">
        <w:rPr>
          <w:rFonts w:cs="Arial"/>
          <w:i/>
          <w:iCs/>
          <w:lang w:val="fr-FR"/>
        </w:rPr>
        <w:t>Réa</w:t>
      </w:r>
      <w:r w:rsidRPr="004E6A6D">
        <w:rPr>
          <w:rFonts w:cs="Arial"/>
          <w:i/>
          <w:iCs/>
          <w:lang w:val="fr-FR"/>
        </w:rPr>
        <w:t>ffirme</w:t>
      </w:r>
      <w:r w:rsidRPr="004E6A6D">
        <w:rPr>
          <w:rFonts w:cs="Arial"/>
          <w:lang w:val="fr-FR"/>
        </w:rPr>
        <w:t xml:space="preserve"> l’importance de la gestion de la conservation par zone pour la protection et le rétablissement des espèces migratrices et de leurs habitats, notamment grâce à l’identification, la délimitation et la gestion efficace des sites écologiquement importants, tant dans les zones relevant de la juridiction nationale que dans celles situées au-delà de la juridiction nationale ;</w:t>
      </w:r>
    </w:p>
    <w:p w14:paraId="0B2F9A0C" w14:textId="77777777" w:rsidR="004E6A6D" w:rsidRPr="004E6A6D" w:rsidRDefault="004E6A6D" w:rsidP="00EB1D9C">
      <w:pPr>
        <w:pStyle w:val="ListParagraph"/>
        <w:suppressAutoHyphens/>
        <w:ind w:left="567" w:hanging="567"/>
        <w:rPr>
          <w:rFonts w:cs="Arial"/>
          <w:lang w:val="fr-FR"/>
        </w:rPr>
      </w:pPr>
    </w:p>
    <w:p w14:paraId="3C356506" w14:textId="4A13ABE8" w:rsidR="004E6A6D" w:rsidRPr="00CD0815" w:rsidRDefault="004E6A6D" w:rsidP="00EB1D9C">
      <w:pPr>
        <w:pStyle w:val="ListParagraph"/>
        <w:suppressAutoHyphens/>
        <w:ind w:left="567" w:hanging="567"/>
        <w:rPr>
          <w:rFonts w:cs="Arial"/>
          <w:highlight w:val="green"/>
          <w:lang w:val="fr-FR"/>
        </w:rPr>
      </w:pPr>
      <w:r w:rsidRPr="004E6A6D">
        <w:rPr>
          <w:rFonts w:cs="Arial"/>
          <w:lang w:val="fr-FR"/>
        </w:rPr>
        <w:t>2.</w:t>
      </w:r>
      <w:r w:rsidRPr="004E6A6D">
        <w:rPr>
          <w:rFonts w:cs="Arial"/>
          <w:lang w:val="fr-FR"/>
        </w:rPr>
        <w:tab/>
      </w:r>
      <w:r w:rsidRPr="00CD0815">
        <w:rPr>
          <w:rFonts w:cs="Arial"/>
          <w:i/>
          <w:iCs/>
          <w:lang w:val="fr-FR"/>
        </w:rPr>
        <w:t>Reconnaît</w:t>
      </w:r>
      <w:r w:rsidRPr="00CD0815">
        <w:rPr>
          <w:rFonts w:cs="Arial"/>
          <w:lang w:val="fr-FR"/>
        </w:rPr>
        <w:t xml:space="preserve"> les AIMM, les AIRR, les AITM</w:t>
      </w:r>
      <w:r w:rsidR="00A307A6" w:rsidRPr="00CD0815">
        <w:rPr>
          <w:rFonts w:cs="Arial"/>
          <w:lang w:val="fr-FR"/>
        </w:rPr>
        <w:t xml:space="preserve">, ainsi que les </w:t>
      </w:r>
      <w:r w:rsidR="00AF19F1" w:rsidRPr="00CD0815">
        <w:rPr>
          <w:rFonts w:cs="Arial"/>
          <w:lang w:val="fr-FR"/>
        </w:rPr>
        <w:t xml:space="preserve">aires marines d’importance </w:t>
      </w:r>
      <w:r w:rsidR="00CD0815" w:rsidRPr="00CD0815">
        <w:rPr>
          <w:rFonts w:cs="Arial"/>
          <w:lang w:val="fr-FR"/>
        </w:rPr>
        <w:t xml:space="preserve">écologique ou </w:t>
      </w:r>
      <w:r w:rsidR="00AF19F1" w:rsidRPr="00CD0815">
        <w:rPr>
          <w:rFonts w:cs="Arial"/>
          <w:lang w:val="fr-FR"/>
        </w:rPr>
        <w:t>biologique, les zones clés pour la biodiversité</w:t>
      </w:r>
      <w:r w:rsidR="00CD0815" w:rsidRPr="00CD0815">
        <w:rPr>
          <w:rFonts w:cs="Arial"/>
          <w:lang w:val="fr-FR"/>
        </w:rPr>
        <w:t xml:space="preserve"> </w:t>
      </w:r>
      <w:r w:rsidRPr="00CD0815">
        <w:rPr>
          <w:rFonts w:cs="Arial"/>
          <w:lang w:val="fr-FR"/>
        </w:rPr>
        <w:t xml:space="preserve">et </w:t>
      </w:r>
      <w:r w:rsidR="00CD0815">
        <w:rPr>
          <w:rFonts w:cs="Arial"/>
          <w:lang w:val="fr-FR"/>
        </w:rPr>
        <w:t>d’</w:t>
      </w:r>
      <w:r w:rsidRPr="00CD0815">
        <w:rPr>
          <w:rFonts w:cs="Arial"/>
          <w:lang w:val="fr-FR"/>
        </w:rPr>
        <w:t xml:space="preserve">autres cadres scientifiques similaires comme des outils consultatifs essentiels pour orienter </w:t>
      </w:r>
      <w:r w:rsidR="00CD0815">
        <w:rPr>
          <w:rFonts w:cs="Arial"/>
          <w:lang w:val="fr-FR"/>
        </w:rPr>
        <w:t xml:space="preserve">les </w:t>
      </w:r>
      <w:r w:rsidR="00CD0815" w:rsidRPr="00CD0815">
        <w:rPr>
          <w:rFonts w:cs="Arial"/>
          <w:lang w:val="fr-FR"/>
        </w:rPr>
        <w:t>mesures visant à atténuer les menace</w:t>
      </w:r>
      <w:r w:rsidR="00CD0815">
        <w:rPr>
          <w:rFonts w:cs="Arial"/>
          <w:lang w:val="fr-FR"/>
        </w:rPr>
        <w:t xml:space="preserve">s, </w:t>
      </w:r>
      <w:r w:rsidR="00C8437F">
        <w:rPr>
          <w:rFonts w:cs="Arial"/>
          <w:lang w:val="fr-FR"/>
        </w:rPr>
        <w:t xml:space="preserve">ainsi que </w:t>
      </w:r>
      <w:r w:rsidRPr="00CD0815">
        <w:rPr>
          <w:rFonts w:cs="Arial"/>
          <w:lang w:val="fr-FR"/>
        </w:rPr>
        <w:t xml:space="preserve">la conservation et la gestion </w:t>
      </w:r>
      <w:r w:rsidR="00C8437F">
        <w:rPr>
          <w:rFonts w:cs="Arial"/>
          <w:lang w:val="fr-FR"/>
        </w:rPr>
        <w:t>de l’e</w:t>
      </w:r>
      <w:r w:rsidRPr="00CD0815">
        <w:rPr>
          <w:rFonts w:cs="Arial"/>
          <w:lang w:val="fr-FR"/>
        </w:rPr>
        <w:t>spa</w:t>
      </w:r>
      <w:r w:rsidR="00C8437F">
        <w:rPr>
          <w:rFonts w:cs="Arial"/>
          <w:lang w:val="fr-FR"/>
        </w:rPr>
        <w:t>c</w:t>
      </w:r>
      <w:r w:rsidRPr="00CD0815">
        <w:rPr>
          <w:rFonts w:cs="Arial"/>
          <w:lang w:val="fr-FR"/>
        </w:rPr>
        <w:t>e, notamment pour l’aménagement de l’espace marin</w:t>
      </w:r>
      <w:r w:rsidR="00462575">
        <w:rPr>
          <w:rFonts w:cs="Arial"/>
          <w:lang w:val="fr-FR"/>
        </w:rPr>
        <w:t>, les études d’impact sur l’environnement</w:t>
      </w:r>
      <w:r w:rsidRPr="00CD0815">
        <w:rPr>
          <w:rFonts w:cs="Arial"/>
          <w:lang w:val="fr-FR"/>
        </w:rPr>
        <w:t xml:space="preserve"> et la conception d’aires marines protégées ;</w:t>
      </w:r>
    </w:p>
    <w:p w14:paraId="67716687" w14:textId="77777777" w:rsidR="004E6A6D" w:rsidRPr="004E6A6D" w:rsidRDefault="004E6A6D" w:rsidP="00EB1D9C">
      <w:pPr>
        <w:pStyle w:val="ListParagraph"/>
        <w:suppressAutoHyphens/>
        <w:ind w:left="567" w:hanging="567"/>
        <w:rPr>
          <w:rFonts w:cs="Arial"/>
          <w:lang w:val="fr-FR"/>
        </w:rPr>
      </w:pPr>
    </w:p>
    <w:p w14:paraId="04773099" w14:textId="1E9F0667" w:rsidR="004E6A6D" w:rsidRPr="004E6A6D" w:rsidRDefault="004E6A6D" w:rsidP="00EB1D9C">
      <w:pPr>
        <w:pStyle w:val="ListParagraph"/>
        <w:suppressAutoHyphens/>
        <w:ind w:left="567" w:hanging="567"/>
        <w:rPr>
          <w:rFonts w:cs="Arial"/>
          <w:lang w:val="fr-FR"/>
        </w:rPr>
      </w:pPr>
      <w:r w:rsidRPr="004E6A6D">
        <w:rPr>
          <w:rFonts w:cs="Arial"/>
          <w:lang w:val="fr-FR"/>
        </w:rPr>
        <w:t>3.</w:t>
      </w:r>
      <w:r w:rsidRPr="004E6A6D">
        <w:rPr>
          <w:rFonts w:cs="Arial"/>
          <w:lang w:val="fr-FR"/>
        </w:rPr>
        <w:tab/>
      </w:r>
      <w:r w:rsidRPr="004E6A6D">
        <w:rPr>
          <w:rFonts w:cs="Arial"/>
          <w:i/>
          <w:iCs/>
          <w:lang w:val="fr-FR"/>
        </w:rPr>
        <w:t>Exhorte</w:t>
      </w:r>
      <w:r w:rsidRPr="004E6A6D">
        <w:rPr>
          <w:rFonts w:cs="Arial"/>
          <w:lang w:val="fr-FR"/>
        </w:rPr>
        <w:t xml:space="preserve"> les Parties à intégrer les outils par zone pertinents pour la CMS et les sites identifiés, tels que les AIMM, les AIRR</w:t>
      </w:r>
      <w:r w:rsidR="00462575">
        <w:rPr>
          <w:rFonts w:cs="Arial"/>
          <w:lang w:val="fr-FR"/>
        </w:rPr>
        <w:t xml:space="preserve">, </w:t>
      </w:r>
      <w:r w:rsidRPr="004E6A6D">
        <w:rPr>
          <w:rFonts w:cs="Arial"/>
          <w:lang w:val="fr-FR"/>
        </w:rPr>
        <w:t>les AITM</w:t>
      </w:r>
      <w:r w:rsidR="00462575">
        <w:rPr>
          <w:rFonts w:cs="Arial"/>
          <w:lang w:val="fr-FR"/>
        </w:rPr>
        <w:t xml:space="preserve"> et </w:t>
      </w:r>
      <w:r w:rsidR="00462575" w:rsidRPr="00462575">
        <w:rPr>
          <w:rFonts w:cs="Arial"/>
          <w:lang w:val="fr-FR"/>
        </w:rPr>
        <w:t>les zones clés pour la biodiversité</w:t>
      </w:r>
      <w:r w:rsidRPr="004E6A6D">
        <w:rPr>
          <w:rFonts w:cs="Arial"/>
          <w:lang w:val="fr-FR"/>
        </w:rPr>
        <w:t>, dans les processus nationaux de planification de la conservation, de planification spatiale et de notification, y compris leurs Stratégies et plans d’action nationaux pour la diversité biologique, pour soutenir les Cibles 1 et 3 du Cadre mondial pour la biodiversité de Kunming-Montréal ;</w:t>
      </w:r>
    </w:p>
    <w:p w14:paraId="6B90121B" w14:textId="77777777" w:rsidR="004E6A6D" w:rsidRPr="004E6A6D" w:rsidRDefault="004E6A6D" w:rsidP="00EB1D9C">
      <w:pPr>
        <w:pStyle w:val="ListParagraph"/>
        <w:suppressAutoHyphens/>
        <w:ind w:left="567" w:hanging="567"/>
        <w:rPr>
          <w:rFonts w:cs="Arial"/>
          <w:lang w:val="fr-FR"/>
        </w:rPr>
      </w:pPr>
    </w:p>
    <w:p w14:paraId="11137C50" w14:textId="7C34DEDA" w:rsidR="004E6A6D" w:rsidRPr="004E6A6D" w:rsidRDefault="004E6A6D" w:rsidP="00EB1D9C">
      <w:pPr>
        <w:pStyle w:val="ListParagraph"/>
        <w:suppressAutoHyphens/>
        <w:ind w:left="567" w:hanging="567"/>
        <w:rPr>
          <w:rFonts w:cs="Arial"/>
          <w:lang w:val="fr-FR"/>
        </w:rPr>
      </w:pPr>
      <w:r w:rsidRPr="004E6A6D">
        <w:rPr>
          <w:rFonts w:cs="Arial"/>
          <w:lang w:val="fr-FR"/>
        </w:rPr>
        <w:t>4.</w:t>
      </w:r>
      <w:r w:rsidRPr="004E6A6D">
        <w:rPr>
          <w:rFonts w:cs="Arial"/>
          <w:lang w:val="fr-FR"/>
        </w:rPr>
        <w:tab/>
      </w:r>
      <w:r w:rsidRPr="004E6A6D">
        <w:rPr>
          <w:rFonts w:cs="Arial"/>
          <w:i/>
          <w:iCs/>
          <w:lang w:val="fr-FR"/>
        </w:rPr>
        <w:t>Encourage</w:t>
      </w:r>
      <w:r w:rsidRPr="004E6A6D">
        <w:rPr>
          <w:rFonts w:cs="Arial"/>
          <w:lang w:val="fr-FR"/>
        </w:rPr>
        <w:t xml:space="preserve"> les Parties à tirer parti des e-atlas de plus en plus nombreux des AIMM</w:t>
      </w:r>
      <w:r w:rsidR="00462575" w:rsidRPr="00462575">
        <w:rPr>
          <w:rFonts w:cs="Arial"/>
          <w:lang w:val="fr-FR"/>
        </w:rPr>
        <w:t xml:space="preserve"> </w:t>
      </w:r>
      <w:r w:rsidR="00462575" w:rsidRPr="004E6A6D">
        <w:rPr>
          <w:rFonts w:cs="Arial"/>
          <w:lang w:val="fr-FR"/>
        </w:rPr>
        <w:t>et des AIRR</w:t>
      </w:r>
      <w:r w:rsidR="00462575">
        <w:rPr>
          <w:rFonts w:cs="Arial"/>
          <w:lang w:val="fr-FR"/>
        </w:rPr>
        <w:t>, y compris lors de la désignation d’</w:t>
      </w:r>
      <w:r w:rsidR="00462575" w:rsidRPr="00462575">
        <w:rPr>
          <w:rFonts w:cs="Arial"/>
          <w:lang w:val="fr-FR"/>
        </w:rPr>
        <w:t>aires marines d’importance écologique ou biologique</w:t>
      </w:r>
      <w:r w:rsidR="00462575">
        <w:rPr>
          <w:rFonts w:cs="Arial"/>
          <w:lang w:val="fr-FR"/>
        </w:rPr>
        <w:t xml:space="preserve"> et de</w:t>
      </w:r>
      <w:r w:rsidR="00462575" w:rsidRPr="00462575">
        <w:rPr>
          <w:rFonts w:cs="Arial"/>
          <w:lang w:val="fr-FR"/>
        </w:rPr>
        <w:t xml:space="preserve"> zones clés pour la biodiversité</w:t>
      </w:r>
      <w:r w:rsidRPr="004E6A6D">
        <w:rPr>
          <w:rFonts w:cs="Arial"/>
          <w:lang w:val="fr-FR"/>
        </w:rPr>
        <w:t>, et à participer aux processus de consultation régionale d’experts en cours afin d’identifier d’autres zones critiques pour les espèces migratrices ;</w:t>
      </w:r>
    </w:p>
    <w:p w14:paraId="3394CF1F" w14:textId="77777777" w:rsidR="004E6A6D" w:rsidRPr="004E6A6D" w:rsidRDefault="004E6A6D" w:rsidP="00EB1D9C">
      <w:pPr>
        <w:pStyle w:val="ListParagraph"/>
        <w:suppressAutoHyphens/>
        <w:ind w:left="567" w:hanging="567"/>
        <w:rPr>
          <w:rFonts w:cs="Arial"/>
          <w:lang w:val="fr-FR"/>
        </w:rPr>
      </w:pPr>
    </w:p>
    <w:p w14:paraId="6EDAABBB" w14:textId="30B99248" w:rsidR="004E6A6D" w:rsidRPr="004E6A6D" w:rsidRDefault="004E6A6D" w:rsidP="00EB1D9C">
      <w:pPr>
        <w:pStyle w:val="ListParagraph"/>
        <w:suppressAutoHyphens/>
        <w:ind w:left="567" w:hanging="567"/>
        <w:rPr>
          <w:rFonts w:cs="Arial"/>
          <w:lang w:val="fr-FR"/>
        </w:rPr>
      </w:pPr>
      <w:r w:rsidRPr="004E6A6D">
        <w:rPr>
          <w:rFonts w:cs="Arial"/>
          <w:lang w:val="fr-FR"/>
        </w:rPr>
        <w:t>5.</w:t>
      </w:r>
      <w:r w:rsidRPr="004E6A6D">
        <w:rPr>
          <w:rFonts w:cs="Arial"/>
          <w:lang w:val="fr-FR"/>
        </w:rPr>
        <w:tab/>
      </w:r>
      <w:r w:rsidRPr="004E6A6D">
        <w:rPr>
          <w:rFonts w:cs="Arial"/>
          <w:i/>
          <w:iCs/>
          <w:lang w:val="fr-FR"/>
        </w:rPr>
        <w:t xml:space="preserve">Encourage </w:t>
      </w:r>
      <w:r w:rsidR="00C8437F">
        <w:rPr>
          <w:rFonts w:cs="Arial"/>
          <w:i/>
          <w:iCs/>
          <w:lang w:val="fr-FR"/>
        </w:rPr>
        <w:t>également</w:t>
      </w:r>
      <w:r w:rsidRPr="004E6A6D">
        <w:rPr>
          <w:rFonts w:cs="Arial"/>
          <w:lang w:val="fr-FR"/>
        </w:rPr>
        <w:t xml:space="preserve"> les Parties à surveiller la viabilité de l’habitat pour toutes les espèces inscrites aux Annexes de la CMS, en intégrant des connaissances sur les aspects de la socialité, comme indiqué dans les recommandations du Groupe d’experts sur la culture animale et </w:t>
      </w:r>
      <w:r w:rsidR="00462575">
        <w:rPr>
          <w:rFonts w:cs="Arial"/>
          <w:lang w:val="fr-FR"/>
        </w:rPr>
        <w:t>l’apprentissage</w:t>
      </w:r>
      <w:r w:rsidRPr="004E6A6D">
        <w:rPr>
          <w:rFonts w:cs="Arial"/>
          <w:lang w:val="fr-FR"/>
        </w:rPr>
        <w:t xml:space="preserve"> social ;</w:t>
      </w:r>
    </w:p>
    <w:p w14:paraId="55FB0C1C" w14:textId="77777777" w:rsidR="004E6A6D" w:rsidRPr="004E6A6D" w:rsidRDefault="004E6A6D" w:rsidP="00EB1D9C">
      <w:pPr>
        <w:pStyle w:val="ListParagraph"/>
        <w:suppressAutoHyphens/>
        <w:ind w:left="567" w:hanging="567"/>
        <w:rPr>
          <w:rFonts w:cs="Arial"/>
          <w:lang w:val="fr-FR"/>
        </w:rPr>
      </w:pPr>
    </w:p>
    <w:p w14:paraId="1B0C6CA9" w14:textId="5A2DAF6B" w:rsidR="004E6A6D" w:rsidRPr="004E6A6D" w:rsidRDefault="004E6A6D" w:rsidP="00EB1D9C">
      <w:pPr>
        <w:pStyle w:val="ListParagraph"/>
        <w:suppressAutoHyphens/>
        <w:ind w:left="567" w:hanging="567"/>
        <w:rPr>
          <w:rFonts w:cs="Arial"/>
          <w:lang w:val="fr-FR"/>
        </w:rPr>
      </w:pPr>
      <w:r w:rsidRPr="004E6A6D">
        <w:rPr>
          <w:rFonts w:cs="Arial"/>
          <w:lang w:val="fr-FR"/>
        </w:rPr>
        <w:t>6.</w:t>
      </w:r>
      <w:r w:rsidRPr="004E6A6D">
        <w:rPr>
          <w:rFonts w:cs="Arial"/>
          <w:lang w:val="fr-FR"/>
        </w:rPr>
        <w:tab/>
      </w:r>
      <w:r w:rsidRPr="004E6A6D">
        <w:rPr>
          <w:rFonts w:cs="Arial"/>
          <w:i/>
          <w:iCs/>
          <w:lang w:val="fr-FR"/>
        </w:rPr>
        <w:t>Exhorte</w:t>
      </w:r>
      <w:r w:rsidRPr="004E6A6D">
        <w:rPr>
          <w:rFonts w:cs="Arial"/>
          <w:lang w:val="fr-FR"/>
        </w:rPr>
        <w:t xml:space="preserve"> les Parties qui ne l’ont pas encore fait à ratifier et mettre en œuvre l’Accord </w:t>
      </w:r>
      <w:r w:rsidR="004372F2">
        <w:rPr>
          <w:rFonts w:cs="Arial"/>
          <w:lang w:val="fr-FR"/>
        </w:rPr>
        <w:t xml:space="preserve">BBNJ </w:t>
      </w:r>
      <w:r w:rsidRPr="004E6A6D">
        <w:rPr>
          <w:rFonts w:cs="Arial"/>
          <w:lang w:val="fr-FR"/>
        </w:rPr>
        <w:t xml:space="preserve">et à </w:t>
      </w:r>
      <w:r w:rsidR="004372F2">
        <w:rPr>
          <w:rFonts w:cs="Arial"/>
          <w:lang w:val="fr-FR"/>
        </w:rPr>
        <w:t>promouvoir l’utilisation des</w:t>
      </w:r>
      <w:r w:rsidRPr="004E6A6D">
        <w:rPr>
          <w:rFonts w:cs="Arial"/>
          <w:lang w:val="fr-FR"/>
        </w:rPr>
        <w:t xml:space="preserve"> données et outils pertinents pour la CMS </w:t>
      </w:r>
      <w:r w:rsidR="004372F2">
        <w:rPr>
          <w:rFonts w:cs="Arial"/>
          <w:lang w:val="fr-FR"/>
        </w:rPr>
        <w:t xml:space="preserve">pour </w:t>
      </w:r>
      <w:r w:rsidRPr="004E6A6D">
        <w:rPr>
          <w:rFonts w:cs="Arial"/>
          <w:lang w:val="fr-FR"/>
        </w:rPr>
        <w:t xml:space="preserve">éclairer </w:t>
      </w:r>
      <w:r w:rsidR="004372F2">
        <w:rPr>
          <w:rFonts w:cs="Arial"/>
          <w:lang w:val="fr-FR"/>
        </w:rPr>
        <w:t>la mise en place</w:t>
      </w:r>
      <w:r w:rsidRPr="004E6A6D">
        <w:rPr>
          <w:rFonts w:cs="Arial"/>
          <w:lang w:val="fr-FR"/>
        </w:rPr>
        <w:t xml:space="preserve"> d</w:t>
      </w:r>
      <w:r w:rsidR="004372F2">
        <w:rPr>
          <w:rFonts w:cs="Arial"/>
          <w:lang w:val="fr-FR"/>
        </w:rPr>
        <w:t>’</w:t>
      </w:r>
      <w:r w:rsidRPr="004E6A6D">
        <w:rPr>
          <w:rFonts w:cs="Arial"/>
          <w:lang w:val="fr-FR"/>
        </w:rPr>
        <w:t xml:space="preserve">outils de gestion par zone </w:t>
      </w:r>
      <w:r w:rsidR="004372F2">
        <w:rPr>
          <w:rFonts w:cs="Arial"/>
          <w:lang w:val="fr-FR"/>
        </w:rPr>
        <w:t>et favoriser les</w:t>
      </w:r>
      <w:r w:rsidR="004372F2" w:rsidRPr="004372F2">
        <w:rPr>
          <w:rFonts w:cs="Arial"/>
          <w:lang w:val="fr-FR"/>
        </w:rPr>
        <w:t xml:space="preserve"> évaluations d'impact sur l'environnement dans le cadre </w:t>
      </w:r>
      <w:r w:rsidR="004372F2">
        <w:rPr>
          <w:rFonts w:cs="Arial"/>
          <w:lang w:val="fr-FR"/>
        </w:rPr>
        <w:t>dudit A</w:t>
      </w:r>
      <w:r w:rsidRPr="004E6A6D">
        <w:rPr>
          <w:rFonts w:cs="Arial"/>
          <w:lang w:val="fr-FR"/>
        </w:rPr>
        <w:t>ccord ;</w:t>
      </w:r>
    </w:p>
    <w:p w14:paraId="46B144BE" w14:textId="77777777" w:rsidR="004E6A6D" w:rsidRPr="004E6A6D" w:rsidRDefault="004E6A6D" w:rsidP="00EB1D9C">
      <w:pPr>
        <w:pStyle w:val="ListParagraph"/>
        <w:suppressAutoHyphens/>
        <w:ind w:left="567" w:hanging="567"/>
        <w:rPr>
          <w:rFonts w:cs="Arial"/>
          <w:lang w:val="fr-FR"/>
        </w:rPr>
      </w:pPr>
    </w:p>
    <w:p w14:paraId="19A71374" w14:textId="451842BA" w:rsidR="004E6A6D" w:rsidRPr="004E6A6D" w:rsidRDefault="004E6A6D" w:rsidP="00EB1D9C">
      <w:pPr>
        <w:pStyle w:val="ListParagraph"/>
        <w:suppressAutoHyphens/>
        <w:ind w:left="567" w:hanging="567"/>
        <w:rPr>
          <w:rFonts w:cs="Arial"/>
          <w:lang w:val="fr-FR"/>
        </w:rPr>
      </w:pPr>
      <w:r w:rsidRPr="004E6A6D">
        <w:rPr>
          <w:rFonts w:cs="Arial"/>
          <w:lang w:val="fr-FR"/>
        </w:rPr>
        <w:t>7.</w:t>
      </w:r>
      <w:r w:rsidRPr="004E6A6D">
        <w:rPr>
          <w:rFonts w:cs="Arial"/>
          <w:lang w:val="fr-FR"/>
        </w:rPr>
        <w:tab/>
      </w:r>
      <w:r w:rsidRPr="004E6A6D">
        <w:rPr>
          <w:rFonts w:cs="Arial"/>
          <w:i/>
          <w:iCs/>
          <w:lang w:val="fr-FR"/>
        </w:rPr>
        <w:t>Invite</w:t>
      </w:r>
      <w:r w:rsidRPr="004E6A6D">
        <w:rPr>
          <w:rFonts w:cs="Arial"/>
          <w:lang w:val="fr-FR"/>
        </w:rPr>
        <w:t xml:space="preserve"> les organes des Nations Unies et les Accords multilatéraux sur l’environnement, y compris tous ceux ayant un intérêt dans l’Accord </w:t>
      </w:r>
      <w:r w:rsidR="004372F2">
        <w:rPr>
          <w:rFonts w:cs="Arial"/>
          <w:lang w:val="fr-FR"/>
        </w:rPr>
        <w:t>BBNJ</w:t>
      </w:r>
      <w:r w:rsidRPr="004E6A6D">
        <w:rPr>
          <w:rFonts w:cs="Arial"/>
          <w:lang w:val="fr-FR"/>
        </w:rPr>
        <w:t xml:space="preserve">, à collaborer avec la CMS pour mettre en œuvre la Cible 3 du Cadre mondial de la biodiversité de Kunming-Montréal pour les espèces migratrices ; </w:t>
      </w:r>
    </w:p>
    <w:p w14:paraId="39A2083B" w14:textId="77777777" w:rsidR="004E6A6D" w:rsidRPr="004E6A6D" w:rsidRDefault="004E6A6D" w:rsidP="00EB1D9C">
      <w:pPr>
        <w:pStyle w:val="ListParagraph"/>
        <w:suppressAutoHyphens/>
        <w:ind w:left="567" w:hanging="567"/>
        <w:rPr>
          <w:rFonts w:cs="Arial"/>
          <w:lang w:val="fr-FR"/>
        </w:rPr>
      </w:pPr>
    </w:p>
    <w:p w14:paraId="18229707" w14:textId="6AB164FB" w:rsidR="004E6A6D" w:rsidRPr="004E6A6D" w:rsidRDefault="004E6A6D" w:rsidP="00EB1D9C">
      <w:pPr>
        <w:pStyle w:val="ListParagraph"/>
        <w:suppressAutoHyphens/>
        <w:ind w:left="567" w:hanging="567"/>
        <w:rPr>
          <w:rFonts w:cs="Arial"/>
          <w:lang w:val="fr-FR"/>
        </w:rPr>
      </w:pPr>
      <w:r w:rsidRPr="004E6A6D">
        <w:rPr>
          <w:rFonts w:cs="Arial"/>
          <w:lang w:val="fr-FR"/>
        </w:rPr>
        <w:t>8.</w:t>
      </w:r>
      <w:r w:rsidRPr="004E6A6D">
        <w:rPr>
          <w:rFonts w:cs="Arial"/>
          <w:lang w:val="fr-FR"/>
        </w:rPr>
        <w:tab/>
      </w:r>
      <w:r w:rsidRPr="004E6A6D">
        <w:rPr>
          <w:rFonts w:cs="Arial"/>
          <w:i/>
          <w:iCs/>
          <w:lang w:val="fr-FR"/>
        </w:rPr>
        <w:t>Encourage</w:t>
      </w:r>
      <w:r w:rsidRPr="004E6A6D">
        <w:rPr>
          <w:rFonts w:cs="Arial"/>
          <w:lang w:val="fr-FR"/>
        </w:rPr>
        <w:t xml:space="preserve"> les Parties à </w:t>
      </w:r>
      <w:r w:rsidR="004372F2">
        <w:rPr>
          <w:rFonts w:cs="Arial"/>
          <w:lang w:val="fr-FR"/>
        </w:rPr>
        <w:t>collaborer avec les</w:t>
      </w:r>
      <w:r w:rsidRPr="004E6A6D">
        <w:rPr>
          <w:rFonts w:cs="Arial"/>
          <w:lang w:val="fr-FR"/>
        </w:rPr>
        <w:t xml:space="preserve"> Commission</w:t>
      </w:r>
      <w:r w:rsidR="004372F2">
        <w:rPr>
          <w:rFonts w:cs="Arial"/>
          <w:lang w:val="fr-FR"/>
        </w:rPr>
        <w:t>s</w:t>
      </w:r>
      <w:r w:rsidRPr="004E6A6D">
        <w:rPr>
          <w:rFonts w:cs="Arial"/>
          <w:lang w:val="fr-FR"/>
        </w:rPr>
        <w:t xml:space="preserve"> de l’UICN </w:t>
      </w:r>
      <w:r w:rsidR="00341038">
        <w:rPr>
          <w:rFonts w:cs="Arial"/>
          <w:lang w:val="fr-FR"/>
        </w:rPr>
        <w:t>dans le cadre de l’identification</w:t>
      </w:r>
      <w:r w:rsidRPr="004E6A6D">
        <w:rPr>
          <w:rFonts w:cs="Arial"/>
          <w:lang w:val="fr-FR"/>
        </w:rPr>
        <w:t xml:space="preserve"> </w:t>
      </w:r>
      <w:r w:rsidR="00341038">
        <w:rPr>
          <w:rFonts w:cs="Arial"/>
          <w:lang w:val="fr-FR"/>
        </w:rPr>
        <w:t>d’</w:t>
      </w:r>
      <w:r w:rsidRPr="004E6A6D">
        <w:rPr>
          <w:rFonts w:cs="Arial"/>
          <w:lang w:val="fr-FR"/>
        </w:rPr>
        <w:t>AIMM, d</w:t>
      </w:r>
      <w:r w:rsidR="00341038">
        <w:rPr>
          <w:rFonts w:cs="Arial"/>
          <w:lang w:val="fr-FR"/>
        </w:rPr>
        <w:t>’</w:t>
      </w:r>
      <w:r w:rsidRPr="004E6A6D">
        <w:rPr>
          <w:rFonts w:cs="Arial"/>
          <w:lang w:val="fr-FR"/>
        </w:rPr>
        <w:t>AIRR, d</w:t>
      </w:r>
      <w:r w:rsidR="00341038">
        <w:rPr>
          <w:rFonts w:cs="Arial"/>
          <w:lang w:val="fr-FR"/>
        </w:rPr>
        <w:t>’</w:t>
      </w:r>
      <w:r w:rsidRPr="004E6A6D">
        <w:rPr>
          <w:rFonts w:cs="Arial"/>
          <w:lang w:val="fr-FR"/>
        </w:rPr>
        <w:t>AITM et d</w:t>
      </w:r>
      <w:r w:rsidR="00341038">
        <w:rPr>
          <w:rFonts w:cs="Arial"/>
          <w:lang w:val="fr-FR"/>
        </w:rPr>
        <w:t>’</w:t>
      </w:r>
      <w:r w:rsidRPr="004E6A6D">
        <w:rPr>
          <w:rFonts w:cs="Arial"/>
          <w:lang w:val="fr-FR"/>
        </w:rPr>
        <w:t>outils connexes</w:t>
      </w:r>
      <w:r w:rsidR="00341038">
        <w:rPr>
          <w:rFonts w:cs="Arial"/>
          <w:lang w:val="fr-FR"/>
        </w:rPr>
        <w:t xml:space="preserve"> </w:t>
      </w:r>
      <w:r w:rsidR="00341038" w:rsidRPr="00341038">
        <w:rPr>
          <w:rFonts w:cs="Arial"/>
          <w:lang w:val="fr-FR"/>
        </w:rPr>
        <w:t>ainsi qu</w:t>
      </w:r>
      <w:r w:rsidR="00341038">
        <w:rPr>
          <w:rFonts w:cs="Arial"/>
          <w:lang w:val="fr-FR"/>
        </w:rPr>
        <w:t>’avec</w:t>
      </w:r>
      <w:r w:rsidR="00341038" w:rsidRPr="00341038">
        <w:rPr>
          <w:rFonts w:cs="Arial"/>
          <w:lang w:val="fr-FR"/>
        </w:rPr>
        <w:t xml:space="preserve"> d'autres </w:t>
      </w:r>
      <w:r w:rsidR="00492194">
        <w:rPr>
          <w:rFonts w:cs="Arial"/>
          <w:lang w:val="fr-FR"/>
        </w:rPr>
        <w:t>instances compétentes</w:t>
      </w:r>
      <w:r w:rsidR="00341038" w:rsidRPr="00341038">
        <w:rPr>
          <w:rFonts w:cs="Arial"/>
          <w:lang w:val="fr-FR"/>
        </w:rPr>
        <w:t xml:space="preserve"> pour l'identification d’aires marines d’importance écologique ou biologique et de zones clés pour la biodiversité</w:t>
      </w:r>
      <w:r w:rsidR="00341038">
        <w:rPr>
          <w:rFonts w:cs="Arial"/>
          <w:lang w:val="fr-FR"/>
        </w:rPr>
        <w:t> ;</w:t>
      </w:r>
    </w:p>
    <w:p w14:paraId="0208A7FC" w14:textId="77777777" w:rsidR="004E6A6D" w:rsidRPr="004E6A6D" w:rsidRDefault="004E6A6D" w:rsidP="00EB1D9C">
      <w:pPr>
        <w:pStyle w:val="ListParagraph"/>
        <w:suppressAutoHyphens/>
        <w:ind w:left="567" w:hanging="567"/>
        <w:rPr>
          <w:rFonts w:cs="Arial"/>
          <w:lang w:val="fr-FR"/>
        </w:rPr>
      </w:pPr>
    </w:p>
    <w:p w14:paraId="21212A1E" w14:textId="36C0508B" w:rsidR="004E6A6D" w:rsidRPr="004E6A6D" w:rsidRDefault="004E6A6D" w:rsidP="00EB1D9C">
      <w:pPr>
        <w:pStyle w:val="ListParagraph"/>
        <w:suppressAutoHyphens/>
        <w:ind w:left="567" w:hanging="567"/>
        <w:rPr>
          <w:rFonts w:cs="Arial"/>
          <w:lang w:val="fr-FR"/>
        </w:rPr>
      </w:pPr>
      <w:r w:rsidRPr="004E6A6D">
        <w:rPr>
          <w:rFonts w:cs="Arial"/>
          <w:lang w:val="fr-FR"/>
        </w:rPr>
        <w:t>9.</w:t>
      </w:r>
      <w:r w:rsidRPr="004E6A6D">
        <w:rPr>
          <w:rFonts w:cs="Arial"/>
          <w:lang w:val="fr-FR"/>
        </w:rPr>
        <w:tab/>
      </w:r>
      <w:r w:rsidRPr="004E6A6D">
        <w:rPr>
          <w:rFonts w:cs="Arial"/>
          <w:i/>
          <w:iCs/>
          <w:lang w:val="fr-FR"/>
        </w:rPr>
        <w:t xml:space="preserve">Encourage </w:t>
      </w:r>
      <w:r w:rsidR="00C8437F">
        <w:rPr>
          <w:rFonts w:cs="Arial"/>
          <w:i/>
          <w:iCs/>
          <w:lang w:val="fr-FR"/>
        </w:rPr>
        <w:t>également</w:t>
      </w:r>
      <w:r w:rsidRPr="004E6A6D">
        <w:rPr>
          <w:rFonts w:cs="Arial"/>
          <w:lang w:val="fr-FR"/>
        </w:rPr>
        <w:t xml:space="preserve"> les Parties à tirer parti des zones importantes identifiées lors de la désignation de zones marines protégées, </w:t>
      </w:r>
      <w:r w:rsidR="00492194">
        <w:rPr>
          <w:rFonts w:cs="Arial"/>
          <w:lang w:val="fr-FR"/>
        </w:rPr>
        <w:t>lors de l’</w:t>
      </w:r>
      <w:r w:rsidR="00492194" w:rsidRPr="00492194">
        <w:rPr>
          <w:rFonts w:cs="Arial"/>
          <w:lang w:val="fr-FR"/>
        </w:rPr>
        <w:t>évalu</w:t>
      </w:r>
      <w:r w:rsidR="00492194">
        <w:rPr>
          <w:rFonts w:cs="Arial"/>
          <w:lang w:val="fr-FR"/>
        </w:rPr>
        <w:t>ation</w:t>
      </w:r>
      <w:r w:rsidR="00492194" w:rsidRPr="00492194">
        <w:rPr>
          <w:rFonts w:cs="Arial"/>
          <w:lang w:val="fr-FR"/>
        </w:rPr>
        <w:t xml:space="preserve"> </w:t>
      </w:r>
      <w:r w:rsidR="00492194">
        <w:rPr>
          <w:rFonts w:cs="Arial"/>
          <w:lang w:val="fr-FR"/>
        </w:rPr>
        <w:t>d</w:t>
      </w:r>
      <w:r w:rsidR="00492194" w:rsidRPr="00492194">
        <w:rPr>
          <w:rFonts w:cs="Arial"/>
          <w:lang w:val="fr-FR"/>
        </w:rPr>
        <w:t xml:space="preserve">es </w:t>
      </w:r>
      <w:r w:rsidR="00492194">
        <w:rPr>
          <w:rFonts w:cs="Arial"/>
          <w:lang w:val="fr-FR"/>
        </w:rPr>
        <w:t>incidences sur l’</w:t>
      </w:r>
      <w:r w:rsidR="00492194" w:rsidRPr="00492194">
        <w:rPr>
          <w:rFonts w:cs="Arial"/>
          <w:lang w:val="fr-FR"/>
        </w:rPr>
        <w:t>environnement d</w:t>
      </w:r>
      <w:r w:rsidR="00492194">
        <w:rPr>
          <w:rFonts w:cs="Arial"/>
          <w:lang w:val="fr-FR"/>
        </w:rPr>
        <w:t>’</w:t>
      </w:r>
      <w:r w:rsidR="00492194" w:rsidRPr="00492194">
        <w:rPr>
          <w:rFonts w:cs="Arial"/>
          <w:lang w:val="fr-FR"/>
        </w:rPr>
        <w:t>activités économiques</w:t>
      </w:r>
      <w:r w:rsidR="00492194">
        <w:rPr>
          <w:rFonts w:cs="Arial"/>
          <w:lang w:val="fr-FR"/>
        </w:rPr>
        <w:t xml:space="preserve">, </w:t>
      </w:r>
      <w:r w:rsidRPr="004E6A6D">
        <w:rPr>
          <w:rFonts w:cs="Arial"/>
          <w:lang w:val="fr-FR"/>
        </w:rPr>
        <w:t>ou de manière plus générale dans les processus de planification spatiale marine</w:t>
      </w:r>
      <w:r w:rsidR="00492194">
        <w:rPr>
          <w:rFonts w:cs="Arial"/>
          <w:lang w:val="fr-FR"/>
        </w:rPr>
        <w:t xml:space="preserve"> et d’atténuation des menaces</w:t>
      </w:r>
      <w:r w:rsidRPr="004E6A6D">
        <w:rPr>
          <w:rFonts w:cs="Arial"/>
          <w:lang w:val="fr-FR"/>
        </w:rPr>
        <w:t>, afin de soutenir la conservation des espèces inscrites aux Annexes de la CMS ;</w:t>
      </w:r>
    </w:p>
    <w:p w14:paraId="2940F488" w14:textId="552574C7" w:rsidR="007A5544" w:rsidRDefault="004E6A6D" w:rsidP="00EB1D9C">
      <w:pPr>
        <w:pStyle w:val="ListParagraph"/>
        <w:suppressAutoHyphens/>
        <w:ind w:left="567" w:hanging="567"/>
        <w:contextualSpacing w:val="0"/>
        <w:rPr>
          <w:rFonts w:cs="Arial"/>
          <w:lang w:val="fr-FR"/>
        </w:rPr>
      </w:pPr>
      <w:r w:rsidRPr="004E6A6D">
        <w:rPr>
          <w:rFonts w:cs="Arial"/>
          <w:lang w:val="fr-FR"/>
        </w:rPr>
        <w:lastRenderedPageBreak/>
        <w:t>10.</w:t>
      </w:r>
      <w:r w:rsidRPr="004E6A6D">
        <w:rPr>
          <w:rFonts w:cs="Arial"/>
          <w:lang w:val="fr-FR"/>
        </w:rPr>
        <w:tab/>
      </w:r>
      <w:r w:rsidRPr="004E6A6D">
        <w:rPr>
          <w:rFonts w:cs="Arial"/>
          <w:i/>
          <w:iCs/>
          <w:lang w:val="fr-FR"/>
        </w:rPr>
        <w:t>Demande</w:t>
      </w:r>
      <w:r w:rsidRPr="004E6A6D">
        <w:rPr>
          <w:rFonts w:cs="Arial"/>
          <w:lang w:val="fr-FR"/>
        </w:rPr>
        <w:t xml:space="preserve"> au Secrétariat de faciliter l’échange d’informations entre les Parties et les organismes concernés au sujet de la gestion de la conservation par zone, et de tenir régulièrement les Parties informées de l’identification de nouvelles zones pertinentes pour les espèces inscrites aux Annexes de la CMS.</w:t>
      </w:r>
    </w:p>
    <w:p w14:paraId="7172D99A" w14:textId="2B38BB34" w:rsidR="004E6A6D" w:rsidRDefault="004E6A6D" w:rsidP="00EB1D9C">
      <w:pPr>
        <w:pStyle w:val="ListParagraph"/>
        <w:suppressAutoHyphens/>
        <w:ind w:left="567" w:hanging="567"/>
        <w:contextualSpacing w:val="0"/>
        <w:rPr>
          <w:rFonts w:cs="Arial"/>
          <w:lang w:val="fr-FR"/>
        </w:rPr>
      </w:pPr>
      <w:r>
        <w:rPr>
          <w:rFonts w:cs="Arial"/>
          <w:lang w:val="fr-FR"/>
        </w:rPr>
        <w:br w:type="page"/>
      </w:r>
    </w:p>
    <w:p w14:paraId="48EB88A9" w14:textId="5194360E" w:rsidR="004E6A6D" w:rsidRPr="004E6A6D" w:rsidRDefault="004E6A6D" w:rsidP="00EB1D9C">
      <w:pPr>
        <w:jc w:val="center"/>
        <w:rPr>
          <w:rFonts w:ascii="Arial" w:hAnsi="Arial" w:cs="Arial"/>
          <w:sz w:val="22"/>
          <w:szCs w:val="22"/>
          <w:lang w:val="fr-FR"/>
        </w:rPr>
      </w:pPr>
      <w:r w:rsidRPr="004E6A6D">
        <w:rPr>
          <w:rFonts w:ascii="Arial" w:hAnsi="Arial" w:cs="Arial"/>
          <w:sz w:val="22"/>
          <w:szCs w:val="22"/>
          <w:lang w:val="fr-FR"/>
        </w:rPr>
        <w:lastRenderedPageBreak/>
        <w:t>PROJET DE DÉCISION</w:t>
      </w:r>
      <w:r w:rsidR="00962546">
        <w:rPr>
          <w:rFonts w:ascii="Arial" w:hAnsi="Arial" w:cs="Arial"/>
          <w:sz w:val="22"/>
          <w:szCs w:val="22"/>
          <w:lang w:val="fr-FR"/>
        </w:rPr>
        <w:t>S</w:t>
      </w:r>
    </w:p>
    <w:p w14:paraId="3E7F35E7" w14:textId="77777777" w:rsidR="004E6A6D" w:rsidRPr="004E6A6D" w:rsidRDefault="004E6A6D" w:rsidP="00EB1D9C">
      <w:pPr>
        <w:pStyle w:val="Secondnumbering"/>
        <w:suppressAutoHyphens/>
        <w:rPr>
          <w:rFonts w:cs="Arial"/>
          <w:lang w:val="fr-FR"/>
        </w:rPr>
      </w:pPr>
    </w:p>
    <w:p w14:paraId="2FC09246" w14:textId="77777777" w:rsidR="004E6A6D" w:rsidRDefault="004E6A6D" w:rsidP="00EB1D9C">
      <w:pPr>
        <w:jc w:val="center"/>
        <w:rPr>
          <w:rFonts w:ascii="Arial" w:hAnsi="Arial" w:cs="Arial"/>
          <w:b/>
          <w:bCs/>
          <w:sz w:val="22"/>
          <w:szCs w:val="22"/>
          <w:lang w:val="fr-FR"/>
        </w:rPr>
      </w:pPr>
      <w:r w:rsidRPr="004E6A6D">
        <w:rPr>
          <w:rFonts w:ascii="Arial" w:hAnsi="Arial" w:cs="Arial"/>
          <w:b/>
          <w:bCs/>
          <w:sz w:val="22"/>
          <w:szCs w:val="22"/>
          <w:lang w:val="fr-FR"/>
        </w:rPr>
        <w:t xml:space="preserve">PRIORITÉS POUR LA CONSERVATION PAR ZONE </w:t>
      </w:r>
    </w:p>
    <w:p w14:paraId="3143A594" w14:textId="3162A0D3" w:rsidR="004E6A6D" w:rsidRPr="004E6A6D" w:rsidRDefault="004E6A6D" w:rsidP="00EB1D9C">
      <w:pPr>
        <w:jc w:val="center"/>
        <w:rPr>
          <w:rFonts w:ascii="Arial" w:hAnsi="Arial" w:cs="Arial"/>
          <w:b/>
          <w:sz w:val="22"/>
          <w:szCs w:val="22"/>
          <w:lang w:val="fr-FR"/>
        </w:rPr>
      </w:pPr>
      <w:r w:rsidRPr="004E6A6D">
        <w:rPr>
          <w:rFonts w:ascii="Arial" w:hAnsi="Arial" w:cs="Arial"/>
          <w:b/>
          <w:bCs/>
          <w:sz w:val="22"/>
          <w:szCs w:val="22"/>
          <w:lang w:val="fr-FR"/>
        </w:rPr>
        <w:t>DES ESPÈCES MARINES MIGRATRICES</w:t>
      </w:r>
    </w:p>
    <w:p w14:paraId="0FB1A635" w14:textId="77777777" w:rsidR="00140035" w:rsidRDefault="00140035" w:rsidP="00EB1D9C">
      <w:pPr>
        <w:rPr>
          <w:rFonts w:ascii="Arial" w:hAnsi="Arial" w:cs="Arial"/>
          <w:b/>
          <w:bCs/>
          <w:sz w:val="22"/>
          <w:szCs w:val="22"/>
          <w:highlight w:val="yellow"/>
          <w:lang w:val="fr-FR"/>
        </w:rPr>
      </w:pPr>
    </w:p>
    <w:p w14:paraId="6A64EA2A" w14:textId="77777777" w:rsidR="00962546" w:rsidRPr="004E6A6D" w:rsidRDefault="00962546" w:rsidP="00EB1D9C">
      <w:pPr>
        <w:ind w:left="851" w:hanging="851"/>
        <w:rPr>
          <w:rFonts w:ascii="Arial" w:hAnsi="Arial" w:cs="Arial"/>
          <w:b/>
          <w:bCs/>
          <w:sz w:val="22"/>
          <w:szCs w:val="22"/>
          <w:highlight w:val="yellow"/>
          <w:lang w:val="fr-FR"/>
        </w:rPr>
      </w:pPr>
    </w:p>
    <w:p w14:paraId="2D41E625" w14:textId="77777777" w:rsidR="00140035" w:rsidRDefault="00140035" w:rsidP="00EB1D9C">
      <w:pPr>
        <w:rPr>
          <w:rFonts w:ascii="Arial" w:hAnsi="Arial" w:cs="Arial"/>
          <w:b/>
          <w:bCs/>
          <w:i/>
          <w:iCs/>
          <w:sz w:val="22"/>
          <w:szCs w:val="22"/>
          <w:lang w:val="fr-FR"/>
        </w:rPr>
      </w:pPr>
      <w:r w:rsidRPr="004E6A6D">
        <w:rPr>
          <w:rFonts w:ascii="Arial" w:hAnsi="Arial" w:cs="Arial"/>
          <w:b/>
          <w:bCs/>
          <w:i/>
          <w:iCs/>
          <w:sz w:val="22"/>
          <w:szCs w:val="22"/>
          <w:lang w:val="fr-FR"/>
        </w:rPr>
        <w:t>À l’adresse des Parties</w:t>
      </w:r>
    </w:p>
    <w:p w14:paraId="5426D755" w14:textId="77777777" w:rsidR="00140035" w:rsidRPr="004E6A6D" w:rsidRDefault="00140035" w:rsidP="00EB1D9C">
      <w:pPr>
        <w:rPr>
          <w:rFonts w:ascii="Arial" w:hAnsi="Arial" w:cs="Arial"/>
          <w:b/>
          <w:bCs/>
          <w:i/>
          <w:iCs/>
          <w:sz w:val="22"/>
          <w:szCs w:val="22"/>
          <w:lang w:val="fr-FR"/>
        </w:rPr>
      </w:pPr>
    </w:p>
    <w:p w14:paraId="711FB310" w14:textId="77777777" w:rsidR="00140035" w:rsidRDefault="00140035" w:rsidP="00EB1D9C">
      <w:pPr>
        <w:ind w:left="851" w:hanging="851"/>
        <w:jc w:val="both"/>
        <w:rPr>
          <w:rFonts w:ascii="Arial" w:hAnsi="Arial" w:cs="Arial"/>
          <w:sz w:val="22"/>
          <w:szCs w:val="22"/>
          <w:lang w:val="fr-FR"/>
        </w:rPr>
      </w:pPr>
      <w:r w:rsidRPr="004E6A6D">
        <w:rPr>
          <w:rFonts w:ascii="Arial" w:hAnsi="Arial" w:cs="Arial"/>
          <w:sz w:val="22"/>
          <w:szCs w:val="22"/>
          <w:lang w:val="fr-FR"/>
        </w:rPr>
        <w:t>15.AA</w:t>
      </w:r>
      <w:r w:rsidRPr="004E6A6D">
        <w:rPr>
          <w:rFonts w:ascii="Arial" w:hAnsi="Arial" w:cs="Arial"/>
          <w:sz w:val="22"/>
          <w:szCs w:val="22"/>
          <w:lang w:val="fr-FR"/>
        </w:rPr>
        <w:tab/>
        <w:t>Les Parties sont invitées à utiliser, le cas échéant, les Aires importantes pour les mammifères marins (AIMM), les Aires importantes pour les requins et les raies (AIRR)</w:t>
      </w:r>
      <w:r>
        <w:rPr>
          <w:rFonts w:ascii="Arial" w:hAnsi="Arial" w:cs="Arial"/>
          <w:sz w:val="22"/>
          <w:szCs w:val="22"/>
          <w:lang w:val="fr-FR"/>
        </w:rPr>
        <w:t>,</w:t>
      </w:r>
      <w:r w:rsidRPr="004E6A6D">
        <w:rPr>
          <w:rFonts w:ascii="Arial" w:hAnsi="Arial" w:cs="Arial"/>
          <w:sz w:val="22"/>
          <w:szCs w:val="22"/>
          <w:lang w:val="fr-FR"/>
        </w:rPr>
        <w:t xml:space="preserve"> les Aires importantes pour les tortues marines (AITM)</w:t>
      </w:r>
      <w:r>
        <w:rPr>
          <w:rFonts w:ascii="Arial" w:hAnsi="Arial" w:cs="Arial"/>
          <w:sz w:val="22"/>
          <w:szCs w:val="22"/>
          <w:lang w:val="fr-FR"/>
        </w:rPr>
        <w:t>, les A</w:t>
      </w:r>
      <w:r w:rsidRPr="00C14E5E">
        <w:rPr>
          <w:rFonts w:ascii="Arial" w:hAnsi="Arial" w:cs="Arial"/>
          <w:sz w:val="22"/>
          <w:szCs w:val="22"/>
          <w:lang w:val="fr-FR"/>
        </w:rPr>
        <w:t>ire</w:t>
      </w:r>
      <w:r>
        <w:rPr>
          <w:rFonts w:ascii="Arial" w:hAnsi="Arial" w:cs="Arial"/>
          <w:sz w:val="22"/>
          <w:szCs w:val="22"/>
          <w:lang w:val="fr-FR"/>
        </w:rPr>
        <w:t>s</w:t>
      </w:r>
      <w:r w:rsidRPr="00C14E5E">
        <w:rPr>
          <w:rFonts w:ascii="Arial" w:hAnsi="Arial" w:cs="Arial"/>
          <w:sz w:val="22"/>
          <w:szCs w:val="22"/>
          <w:lang w:val="fr-FR"/>
        </w:rPr>
        <w:t xml:space="preserve"> marine</w:t>
      </w:r>
      <w:r>
        <w:rPr>
          <w:rFonts w:ascii="Arial" w:hAnsi="Arial" w:cs="Arial"/>
          <w:sz w:val="22"/>
          <w:szCs w:val="22"/>
          <w:lang w:val="fr-FR"/>
        </w:rPr>
        <w:t>s</w:t>
      </w:r>
      <w:r w:rsidRPr="00C14E5E">
        <w:rPr>
          <w:rFonts w:ascii="Arial" w:hAnsi="Arial" w:cs="Arial"/>
          <w:sz w:val="22"/>
          <w:szCs w:val="22"/>
          <w:lang w:val="fr-FR"/>
        </w:rPr>
        <w:t xml:space="preserve"> d'importance écologique ou biologique</w:t>
      </w:r>
      <w:r>
        <w:rPr>
          <w:rFonts w:ascii="Arial" w:hAnsi="Arial" w:cs="Arial"/>
          <w:sz w:val="22"/>
          <w:szCs w:val="22"/>
          <w:lang w:val="fr-FR"/>
        </w:rPr>
        <w:t xml:space="preserve"> (AIEB) et les zones clés pour la biodiversité</w:t>
      </w:r>
      <w:r w:rsidRPr="004E6A6D">
        <w:rPr>
          <w:rFonts w:ascii="Arial" w:hAnsi="Arial" w:cs="Arial"/>
          <w:sz w:val="22"/>
          <w:szCs w:val="22"/>
          <w:lang w:val="fr-FR"/>
        </w:rPr>
        <w:t xml:space="preserve"> lorsqu’elles identifient les habitats menacés ou </w:t>
      </w:r>
      <w:r>
        <w:rPr>
          <w:rFonts w:ascii="Arial" w:hAnsi="Arial" w:cs="Arial"/>
          <w:sz w:val="22"/>
          <w:szCs w:val="22"/>
          <w:lang w:val="fr-FR"/>
        </w:rPr>
        <w:t xml:space="preserve">qu’elles </w:t>
      </w:r>
      <w:r w:rsidRPr="004E6A6D">
        <w:rPr>
          <w:rFonts w:ascii="Arial" w:hAnsi="Arial" w:cs="Arial"/>
          <w:sz w:val="22"/>
          <w:szCs w:val="22"/>
          <w:lang w:val="fr-FR"/>
        </w:rPr>
        <w:t xml:space="preserve">conçoivent des mesures d’atténuation des menaces, </w:t>
      </w:r>
      <w:r>
        <w:rPr>
          <w:rFonts w:ascii="Arial" w:hAnsi="Arial" w:cs="Arial"/>
          <w:sz w:val="22"/>
          <w:szCs w:val="22"/>
          <w:lang w:val="fr-FR"/>
        </w:rPr>
        <w:t xml:space="preserve">qu’elles évaluent les impacts sur l’environnement </w:t>
      </w:r>
      <w:r w:rsidRPr="004E6A6D">
        <w:rPr>
          <w:rFonts w:ascii="Arial" w:hAnsi="Arial" w:cs="Arial"/>
          <w:sz w:val="22"/>
          <w:szCs w:val="22"/>
          <w:lang w:val="fr-FR"/>
        </w:rPr>
        <w:t>et qu’elles désignent des aires marines protégées, ou plus généralement à des fins d’aménagement de l’espace marin, notamment au moyen de Stratégies et plans d’action nationaux pour la diversité biologique.</w:t>
      </w:r>
    </w:p>
    <w:p w14:paraId="68256F30" w14:textId="77777777" w:rsidR="00140035" w:rsidRDefault="00140035" w:rsidP="00EB1D9C">
      <w:pPr>
        <w:ind w:left="851" w:hanging="851"/>
        <w:jc w:val="both"/>
        <w:rPr>
          <w:rFonts w:ascii="Arial" w:hAnsi="Arial" w:cs="Arial"/>
          <w:sz w:val="22"/>
          <w:szCs w:val="22"/>
          <w:lang w:val="fr-FR"/>
        </w:rPr>
      </w:pPr>
    </w:p>
    <w:p w14:paraId="7F27605F" w14:textId="6C7A2065" w:rsidR="00140035" w:rsidRDefault="00140035" w:rsidP="00EB1D9C">
      <w:pPr>
        <w:ind w:left="851" w:hanging="851"/>
        <w:jc w:val="both"/>
        <w:rPr>
          <w:rFonts w:ascii="Arial" w:hAnsi="Arial" w:cs="Arial"/>
          <w:sz w:val="22"/>
          <w:szCs w:val="22"/>
          <w:lang w:val="fr-FR"/>
        </w:rPr>
      </w:pPr>
      <w:r>
        <w:rPr>
          <w:rFonts w:ascii="Arial" w:hAnsi="Arial" w:cs="Arial"/>
          <w:sz w:val="22"/>
          <w:szCs w:val="22"/>
          <w:lang w:val="fr-FR"/>
        </w:rPr>
        <w:t xml:space="preserve">15.BB </w:t>
      </w:r>
      <w:r w:rsidR="005838F1">
        <w:rPr>
          <w:rFonts w:ascii="Arial" w:hAnsi="Arial" w:cs="Arial"/>
          <w:sz w:val="22"/>
          <w:szCs w:val="22"/>
          <w:lang w:val="fr-FR"/>
        </w:rPr>
        <w:tab/>
      </w:r>
      <w:r>
        <w:rPr>
          <w:rFonts w:ascii="Arial" w:hAnsi="Arial" w:cs="Arial"/>
          <w:sz w:val="22"/>
          <w:szCs w:val="22"/>
          <w:lang w:val="fr-FR"/>
        </w:rPr>
        <w:t>Les Parties qui sont également membres des organes régionaux des pêches sont priés d’encourager ceux-ci :</w:t>
      </w:r>
    </w:p>
    <w:p w14:paraId="55B51718" w14:textId="77777777" w:rsidR="00140035" w:rsidRDefault="00140035" w:rsidP="00EB1D9C">
      <w:pPr>
        <w:ind w:left="851" w:hanging="851"/>
        <w:jc w:val="both"/>
        <w:rPr>
          <w:rFonts w:ascii="Arial" w:hAnsi="Arial" w:cs="Arial"/>
          <w:sz w:val="22"/>
          <w:szCs w:val="22"/>
          <w:lang w:val="fr-FR"/>
        </w:rPr>
      </w:pPr>
    </w:p>
    <w:p w14:paraId="24A917D8" w14:textId="34B399F3" w:rsidR="00140035" w:rsidRDefault="00140035" w:rsidP="00EB1D9C">
      <w:pPr>
        <w:ind w:left="1418" w:hanging="567"/>
        <w:jc w:val="both"/>
        <w:rPr>
          <w:rFonts w:ascii="Arial" w:hAnsi="Arial" w:cs="Arial"/>
          <w:sz w:val="22"/>
          <w:szCs w:val="22"/>
          <w:lang w:val="fr-FR"/>
        </w:rPr>
      </w:pPr>
      <w:r>
        <w:rPr>
          <w:rFonts w:ascii="Arial" w:hAnsi="Arial" w:cs="Arial"/>
          <w:sz w:val="22"/>
          <w:szCs w:val="22"/>
          <w:lang w:val="fr-FR"/>
        </w:rPr>
        <w:t xml:space="preserve">a) </w:t>
      </w:r>
      <w:r w:rsidR="005838F1">
        <w:rPr>
          <w:rFonts w:ascii="Arial" w:hAnsi="Arial" w:cs="Arial"/>
          <w:sz w:val="22"/>
          <w:szCs w:val="22"/>
          <w:lang w:val="fr-FR"/>
        </w:rPr>
        <w:tab/>
      </w:r>
      <w:r>
        <w:rPr>
          <w:rFonts w:ascii="Arial" w:hAnsi="Arial" w:cs="Arial"/>
          <w:sz w:val="22"/>
          <w:szCs w:val="22"/>
          <w:lang w:val="fr-FR"/>
        </w:rPr>
        <w:t>à mettre à disposition les données existantes émanant des pêches et des observateurs et/ou à apporter un soutien en analysant ces données aux fins de délimitation des AIRR, des AIMM, des AITM et des zones clés pour la biodiversité, et à mener davantage de recherches supplémentaires sur les habitats des espèces concernées, y compris les zones de reproduction (par exemple, les zones d’alevinage ou les lieux de reproduction) ;</w:t>
      </w:r>
    </w:p>
    <w:p w14:paraId="06A7BED5" w14:textId="77777777" w:rsidR="00140035" w:rsidRDefault="00140035" w:rsidP="00EB1D9C">
      <w:pPr>
        <w:ind w:left="1418" w:hanging="567"/>
        <w:jc w:val="both"/>
        <w:rPr>
          <w:rFonts w:ascii="Arial" w:hAnsi="Arial" w:cs="Arial"/>
          <w:sz w:val="22"/>
          <w:szCs w:val="22"/>
          <w:lang w:val="fr-FR"/>
        </w:rPr>
      </w:pPr>
    </w:p>
    <w:p w14:paraId="060492B6" w14:textId="6925DC1C" w:rsidR="00140035" w:rsidRPr="00FF0F8E" w:rsidRDefault="00140035" w:rsidP="00EB1D9C">
      <w:pPr>
        <w:ind w:left="1418" w:hanging="567"/>
        <w:jc w:val="both"/>
        <w:rPr>
          <w:rFonts w:ascii="Arial" w:hAnsi="Arial" w:cs="Arial"/>
          <w:sz w:val="22"/>
          <w:szCs w:val="22"/>
          <w:u w:val="single"/>
          <w:lang w:val="fr-FR"/>
        </w:rPr>
      </w:pPr>
      <w:r>
        <w:rPr>
          <w:rFonts w:ascii="Arial" w:hAnsi="Arial" w:cs="Arial"/>
          <w:sz w:val="22"/>
          <w:szCs w:val="22"/>
          <w:lang w:val="fr-FR"/>
        </w:rPr>
        <w:t xml:space="preserve">b) </w:t>
      </w:r>
      <w:r w:rsidR="005838F1">
        <w:rPr>
          <w:rFonts w:ascii="Arial" w:hAnsi="Arial" w:cs="Arial"/>
          <w:sz w:val="22"/>
          <w:szCs w:val="22"/>
          <w:lang w:val="fr-FR"/>
        </w:rPr>
        <w:tab/>
      </w:r>
      <w:r>
        <w:rPr>
          <w:rFonts w:ascii="Arial" w:hAnsi="Arial" w:cs="Arial"/>
          <w:sz w:val="22"/>
          <w:szCs w:val="22"/>
          <w:lang w:val="fr-FR"/>
        </w:rPr>
        <w:t>à collaborer étroitement avec la CMS et les accords dérivés de la CMS afin de garantir que l’identification et les mesures de conservation des AIRR, des AIMM, des AITM et des zones clés pour la biodiversité sont dûment reflétées dans les recherches sur les pêches et les cadres de gestion de la pêche.</w:t>
      </w:r>
    </w:p>
    <w:p w14:paraId="787D1067" w14:textId="77777777" w:rsidR="00140035" w:rsidRPr="004E6A6D" w:rsidRDefault="00140035" w:rsidP="00EB1D9C">
      <w:pPr>
        <w:ind w:left="851" w:hanging="851"/>
        <w:jc w:val="both"/>
        <w:rPr>
          <w:rFonts w:ascii="Arial" w:hAnsi="Arial" w:cs="Arial"/>
          <w:sz w:val="22"/>
          <w:szCs w:val="22"/>
          <w:lang w:val="fr-FR"/>
        </w:rPr>
      </w:pPr>
    </w:p>
    <w:p w14:paraId="70EB39C6" w14:textId="77777777" w:rsidR="00140035" w:rsidRPr="004E6A6D" w:rsidRDefault="00140035" w:rsidP="00EB1D9C">
      <w:pPr>
        <w:ind w:left="851" w:hanging="851"/>
        <w:jc w:val="both"/>
        <w:rPr>
          <w:rFonts w:ascii="Arial" w:hAnsi="Arial" w:cs="Arial"/>
          <w:b/>
          <w:bCs/>
          <w:i/>
          <w:iCs/>
          <w:sz w:val="22"/>
          <w:szCs w:val="22"/>
          <w:lang w:val="fr-FR"/>
        </w:rPr>
      </w:pPr>
      <w:r w:rsidRPr="004E6A6D">
        <w:rPr>
          <w:rFonts w:ascii="Arial" w:hAnsi="Arial" w:cs="Arial"/>
          <w:b/>
          <w:bCs/>
          <w:i/>
          <w:iCs/>
          <w:sz w:val="22"/>
          <w:szCs w:val="22"/>
          <w:lang w:val="fr-FR"/>
        </w:rPr>
        <w:t>À l’adresse des Parties et des organisations intergouvernementales et non gouvernementales</w:t>
      </w:r>
    </w:p>
    <w:p w14:paraId="0B145299" w14:textId="77777777" w:rsidR="00140035" w:rsidRPr="004E6A6D" w:rsidRDefault="00140035" w:rsidP="00EB1D9C">
      <w:pPr>
        <w:ind w:left="851" w:hanging="851"/>
        <w:jc w:val="both"/>
        <w:rPr>
          <w:rFonts w:ascii="Arial" w:hAnsi="Arial" w:cs="Arial"/>
          <w:b/>
          <w:bCs/>
          <w:i/>
          <w:iCs/>
          <w:sz w:val="22"/>
          <w:szCs w:val="22"/>
          <w:lang w:val="fr-FR"/>
        </w:rPr>
      </w:pPr>
    </w:p>
    <w:p w14:paraId="25B18031" w14:textId="0C12F62B" w:rsidR="00140035" w:rsidRPr="004E6A6D" w:rsidRDefault="00140035" w:rsidP="00EB1D9C">
      <w:pPr>
        <w:ind w:left="851" w:hanging="851"/>
        <w:jc w:val="both"/>
        <w:rPr>
          <w:rFonts w:ascii="Arial" w:hAnsi="Arial" w:cs="Arial"/>
          <w:sz w:val="22"/>
          <w:szCs w:val="22"/>
          <w:lang w:val="fr-FR"/>
        </w:rPr>
      </w:pPr>
      <w:r w:rsidRPr="004E6A6D">
        <w:rPr>
          <w:rFonts w:ascii="Arial" w:hAnsi="Arial" w:cs="Arial"/>
          <w:sz w:val="22"/>
          <w:szCs w:val="22"/>
          <w:lang w:val="fr-FR"/>
        </w:rPr>
        <w:t>15.</w:t>
      </w:r>
      <w:r>
        <w:rPr>
          <w:rFonts w:ascii="Arial" w:hAnsi="Arial" w:cs="Arial"/>
          <w:sz w:val="22"/>
          <w:szCs w:val="22"/>
          <w:lang w:val="fr-FR"/>
        </w:rPr>
        <w:t>CC</w:t>
      </w:r>
      <w:r w:rsidRPr="004E6A6D">
        <w:rPr>
          <w:rFonts w:ascii="Arial" w:hAnsi="Arial" w:cs="Arial"/>
          <w:sz w:val="22"/>
          <w:szCs w:val="22"/>
          <w:lang w:val="fr-FR"/>
        </w:rPr>
        <w:tab/>
        <w:t xml:space="preserve">Les Parties, ainsi que les organisations intergouvernementales et non gouvernementales, sont encouragées à participer activement et à apporter un soutien financier et technique </w:t>
      </w:r>
      <w:r>
        <w:rPr>
          <w:rFonts w:ascii="Arial" w:hAnsi="Arial" w:cs="Arial"/>
          <w:sz w:val="22"/>
          <w:szCs w:val="22"/>
          <w:lang w:val="fr-FR"/>
        </w:rPr>
        <w:t>aux c</w:t>
      </w:r>
      <w:r w:rsidRPr="004E6A6D">
        <w:rPr>
          <w:rFonts w:ascii="Arial" w:hAnsi="Arial" w:cs="Arial"/>
          <w:sz w:val="22"/>
          <w:szCs w:val="22"/>
          <w:lang w:val="fr-FR"/>
        </w:rPr>
        <w:t>ommission</w:t>
      </w:r>
      <w:r>
        <w:rPr>
          <w:rFonts w:ascii="Arial" w:hAnsi="Arial" w:cs="Arial"/>
          <w:sz w:val="22"/>
          <w:szCs w:val="22"/>
          <w:lang w:val="fr-FR"/>
        </w:rPr>
        <w:t>s</w:t>
      </w:r>
      <w:r w:rsidRPr="004E6A6D">
        <w:rPr>
          <w:rFonts w:ascii="Arial" w:hAnsi="Arial" w:cs="Arial"/>
          <w:sz w:val="22"/>
          <w:szCs w:val="22"/>
          <w:lang w:val="fr-FR"/>
        </w:rPr>
        <w:t xml:space="preserve"> de l’UICN </w:t>
      </w:r>
      <w:r>
        <w:rPr>
          <w:rFonts w:ascii="Arial" w:hAnsi="Arial" w:cs="Arial"/>
          <w:sz w:val="22"/>
          <w:szCs w:val="22"/>
          <w:lang w:val="fr-FR"/>
        </w:rPr>
        <w:t xml:space="preserve">et au Partenariat pour les zones clés pour la biodiversité </w:t>
      </w:r>
      <w:r w:rsidRPr="004E6A6D">
        <w:rPr>
          <w:rFonts w:ascii="Arial" w:hAnsi="Arial" w:cs="Arial"/>
          <w:sz w:val="22"/>
          <w:szCs w:val="22"/>
          <w:lang w:val="fr-FR"/>
        </w:rPr>
        <w:t>pour le processus d’identification des AIMM, des AIRR</w:t>
      </w:r>
      <w:r>
        <w:rPr>
          <w:rFonts w:ascii="Arial" w:hAnsi="Arial" w:cs="Arial"/>
          <w:sz w:val="22"/>
          <w:szCs w:val="22"/>
          <w:lang w:val="fr-FR"/>
        </w:rPr>
        <w:t>,</w:t>
      </w:r>
      <w:r w:rsidRPr="004E6A6D">
        <w:rPr>
          <w:rFonts w:ascii="Arial" w:hAnsi="Arial" w:cs="Arial"/>
          <w:sz w:val="22"/>
          <w:szCs w:val="22"/>
          <w:lang w:val="fr-FR"/>
        </w:rPr>
        <w:t xml:space="preserve"> des AITM </w:t>
      </w:r>
      <w:r>
        <w:rPr>
          <w:rFonts w:ascii="Arial" w:hAnsi="Arial" w:cs="Arial"/>
          <w:sz w:val="22"/>
          <w:szCs w:val="22"/>
          <w:lang w:val="fr-FR"/>
        </w:rPr>
        <w:t xml:space="preserve">et des zones clés pour la biodiversité </w:t>
      </w:r>
      <w:r w:rsidRPr="004E6A6D">
        <w:rPr>
          <w:rFonts w:ascii="Arial" w:hAnsi="Arial" w:cs="Arial"/>
          <w:sz w:val="22"/>
          <w:szCs w:val="22"/>
          <w:lang w:val="fr-FR"/>
        </w:rPr>
        <w:t>à l’échelle mondiale.</w:t>
      </w:r>
    </w:p>
    <w:p w14:paraId="258F8BA7" w14:textId="77777777" w:rsidR="00140035" w:rsidRPr="004E6A6D" w:rsidRDefault="00140035" w:rsidP="00EB1D9C">
      <w:pPr>
        <w:jc w:val="both"/>
        <w:rPr>
          <w:rFonts w:ascii="Arial" w:hAnsi="Arial" w:cs="Arial"/>
          <w:sz w:val="22"/>
          <w:szCs w:val="22"/>
          <w:lang w:val="fr-FR"/>
        </w:rPr>
      </w:pPr>
    </w:p>
    <w:p w14:paraId="0EED53D2" w14:textId="77777777" w:rsidR="00140035" w:rsidRPr="004E6A6D" w:rsidRDefault="00140035" w:rsidP="00EB1D9C">
      <w:pPr>
        <w:ind w:left="851" w:hanging="851"/>
        <w:rPr>
          <w:rFonts w:ascii="Arial" w:hAnsi="Arial" w:cs="Arial"/>
          <w:b/>
          <w:bCs/>
          <w:i/>
          <w:iCs/>
          <w:sz w:val="22"/>
          <w:szCs w:val="22"/>
          <w:lang w:val="fr-FR"/>
        </w:rPr>
      </w:pPr>
      <w:r w:rsidRPr="004E6A6D">
        <w:rPr>
          <w:rFonts w:ascii="Arial" w:hAnsi="Arial" w:cs="Arial"/>
          <w:b/>
          <w:bCs/>
          <w:i/>
          <w:iCs/>
          <w:sz w:val="22"/>
          <w:szCs w:val="22"/>
          <w:lang w:val="fr-FR"/>
        </w:rPr>
        <w:t>À l’adresse du Conseil scientifique</w:t>
      </w:r>
    </w:p>
    <w:p w14:paraId="41B56413" w14:textId="77777777" w:rsidR="00140035" w:rsidRPr="004E6A6D" w:rsidRDefault="00140035" w:rsidP="00EB1D9C">
      <w:pPr>
        <w:ind w:left="851" w:hanging="851"/>
        <w:rPr>
          <w:rFonts w:ascii="Arial" w:hAnsi="Arial" w:cs="Arial"/>
          <w:b/>
          <w:bCs/>
          <w:sz w:val="22"/>
          <w:szCs w:val="22"/>
          <w:lang w:val="fr-FR"/>
        </w:rPr>
      </w:pPr>
    </w:p>
    <w:p w14:paraId="66CCFD00" w14:textId="4E7A8592" w:rsidR="00140035" w:rsidRPr="004E6A6D" w:rsidRDefault="00140035" w:rsidP="00EB1D9C">
      <w:pPr>
        <w:ind w:left="851" w:hanging="851"/>
        <w:jc w:val="both"/>
        <w:rPr>
          <w:rFonts w:ascii="Arial" w:hAnsi="Arial" w:cs="Arial"/>
          <w:sz w:val="22"/>
          <w:szCs w:val="22"/>
          <w:lang w:val="fr-FR"/>
        </w:rPr>
      </w:pPr>
      <w:r w:rsidRPr="004E6A6D">
        <w:rPr>
          <w:rFonts w:ascii="Arial" w:hAnsi="Arial" w:cs="Arial"/>
          <w:sz w:val="22"/>
          <w:szCs w:val="22"/>
          <w:lang w:val="fr-FR"/>
        </w:rPr>
        <w:t>15.</w:t>
      </w:r>
      <w:r>
        <w:rPr>
          <w:rFonts w:ascii="Arial" w:hAnsi="Arial" w:cs="Arial"/>
          <w:sz w:val="22"/>
          <w:szCs w:val="22"/>
          <w:lang w:val="fr-FR"/>
        </w:rPr>
        <w:t>DD</w:t>
      </w:r>
      <w:r w:rsidRPr="004E6A6D">
        <w:rPr>
          <w:rFonts w:ascii="Arial" w:hAnsi="Arial" w:cs="Arial"/>
          <w:sz w:val="22"/>
          <w:szCs w:val="22"/>
          <w:lang w:val="fr-FR"/>
        </w:rPr>
        <w:tab/>
        <w:t>Le Conseil scientifique est prié, sous réserve de la disponibilité de ressources :</w:t>
      </w:r>
    </w:p>
    <w:p w14:paraId="6112C982" w14:textId="77777777" w:rsidR="00140035" w:rsidRPr="004E6A6D" w:rsidRDefault="00140035" w:rsidP="00EB1D9C">
      <w:pPr>
        <w:adjustRightInd w:val="0"/>
        <w:jc w:val="both"/>
        <w:rPr>
          <w:rFonts w:ascii="Arial" w:hAnsi="Arial" w:cs="Arial"/>
          <w:sz w:val="22"/>
          <w:szCs w:val="22"/>
          <w:lang w:val="fr-FR"/>
        </w:rPr>
      </w:pPr>
    </w:p>
    <w:p w14:paraId="28C95845" w14:textId="77777777" w:rsidR="00140035" w:rsidRPr="004E6A6D" w:rsidRDefault="00140035" w:rsidP="00EB1D9C">
      <w:pPr>
        <w:numPr>
          <w:ilvl w:val="0"/>
          <w:numId w:val="7"/>
        </w:numPr>
        <w:adjustRightInd w:val="0"/>
        <w:ind w:left="1418" w:hanging="567"/>
        <w:jc w:val="both"/>
        <w:textAlignment w:val="auto"/>
        <w:rPr>
          <w:rFonts w:ascii="Arial" w:hAnsi="Arial" w:cs="Arial"/>
          <w:sz w:val="22"/>
          <w:szCs w:val="22"/>
          <w:lang w:val="fr-FR"/>
        </w:rPr>
      </w:pPr>
      <w:r w:rsidRPr="004E6A6D">
        <w:rPr>
          <w:rFonts w:ascii="Arial" w:hAnsi="Arial" w:cs="Arial"/>
          <w:sz w:val="22"/>
          <w:szCs w:val="22"/>
          <w:lang w:val="fr-FR"/>
        </w:rPr>
        <w:t>de rédiger un rapport sur l’optimisation de l’efficacité à long terme des zones protégées consacrées aux espèces marines migratrices face aux changements climatiques, et de formuler des recommandations aux Parties ;</w:t>
      </w:r>
    </w:p>
    <w:p w14:paraId="4F4C12F3" w14:textId="77777777" w:rsidR="00140035" w:rsidRPr="004E6A6D" w:rsidRDefault="00140035" w:rsidP="00EB1D9C">
      <w:pPr>
        <w:adjustRightInd w:val="0"/>
        <w:ind w:left="1418" w:hanging="567"/>
        <w:jc w:val="both"/>
        <w:rPr>
          <w:rFonts w:ascii="Arial" w:hAnsi="Arial" w:cs="Arial"/>
          <w:sz w:val="22"/>
          <w:szCs w:val="22"/>
          <w:lang w:val="fr-FR"/>
        </w:rPr>
      </w:pPr>
    </w:p>
    <w:p w14:paraId="347FE3D9" w14:textId="77777777" w:rsidR="00140035" w:rsidRPr="004E6A6D" w:rsidRDefault="00140035" w:rsidP="00EB1D9C">
      <w:pPr>
        <w:numPr>
          <w:ilvl w:val="0"/>
          <w:numId w:val="7"/>
        </w:numPr>
        <w:adjustRightInd w:val="0"/>
        <w:ind w:left="1418" w:hanging="567"/>
        <w:jc w:val="both"/>
        <w:textAlignment w:val="auto"/>
        <w:rPr>
          <w:rFonts w:ascii="Arial" w:hAnsi="Arial" w:cs="Arial"/>
          <w:sz w:val="22"/>
          <w:szCs w:val="22"/>
          <w:lang w:val="fr-FR"/>
        </w:rPr>
      </w:pPr>
      <w:r w:rsidRPr="004E6A6D">
        <w:rPr>
          <w:rFonts w:ascii="Arial" w:hAnsi="Arial" w:cs="Arial"/>
          <w:sz w:val="22"/>
          <w:szCs w:val="22"/>
          <w:lang w:val="fr-FR"/>
        </w:rPr>
        <w:t>de collaborer avec l</w:t>
      </w:r>
      <w:r>
        <w:rPr>
          <w:rFonts w:ascii="Arial" w:hAnsi="Arial" w:cs="Arial"/>
          <w:sz w:val="22"/>
          <w:szCs w:val="22"/>
          <w:lang w:val="fr-FR"/>
        </w:rPr>
        <w:t>es c</w:t>
      </w:r>
      <w:r w:rsidRPr="004E6A6D">
        <w:rPr>
          <w:rFonts w:ascii="Arial" w:hAnsi="Arial" w:cs="Arial"/>
          <w:sz w:val="22"/>
          <w:szCs w:val="22"/>
          <w:lang w:val="fr-FR"/>
        </w:rPr>
        <w:t>ommission</w:t>
      </w:r>
      <w:r>
        <w:rPr>
          <w:rFonts w:ascii="Arial" w:hAnsi="Arial" w:cs="Arial"/>
          <w:sz w:val="22"/>
          <w:szCs w:val="22"/>
          <w:lang w:val="fr-FR"/>
        </w:rPr>
        <w:t>s</w:t>
      </w:r>
      <w:r w:rsidRPr="004E6A6D">
        <w:rPr>
          <w:rFonts w:ascii="Arial" w:hAnsi="Arial" w:cs="Arial"/>
          <w:sz w:val="22"/>
          <w:szCs w:val="22"/>
          <w:lang w:val="fr-FR"/>
        </w:rPr>
        <w:t xml:space="preserve"> de l’UICN </w:t>
      </w:r>
      <w:r>
        <w:rPr>
          <w:rFonts w:ascii="Arial" w:hAnsi="Arial" w:cs="Arial"/>
          <w:sz w:val="22"/>
          <w:szCs w:val="22"/>
          <w:lang w:val="fr-FR"/>
        </w:rPr>
        <w:t xml:space="preserve">et le Partenariat pour les zones clés pour la biodiversité </w:t>
      </w:r>
      <w:r w:rsidRPr="004E6A6D">
        <w:rPr>
          <w:rFonts w:ascii="Arial" w:hAnsi="Arial" w:cs="Arial"/>
          <w:sz w:val="22"/>
          <w:szCs w:val="22"/>
          <w:lang w:val="fr-FR"/>
        </w:rPr>
        <w:t>afin d’inclure des données sur les espèces inscrites aux Annexes de la CMS dans l’identification des AIMM, des AIRR</w:t>
      </w:r>
      <w:r>
        <w:rPr>
          <w:rFonts w:ascii="Arial" w:hAnsi="Arial" w:cs="Arial"/>
          <w:sz w:val="22"/>
          <w:szCs w:val="22"/>
          <w:lang w:val="fr-FR"/>
        </w:rPr>
        <w:t>,</w:t>
      </w:r>
      <w:r w:rsidRPr="004E6A6D">
        <w:rPr>
          <w:rFonts w:ascii="Arial" w:hAnsi="Arial" w:cs="Arial"/>
          <w:sz w:val="22"/>
          <w:szCs w:val="22"/>
          <w:lang w:val="fr-FR"/>
        </w:rPr>
        <w:t xml:space="preserve"> des AITM</w:t>
      </w:r>
      <w:r>
        <w:rPr>
          <w:rFonts w:ascii="Arial" w:hAnsi="Arial" w:cs="Arial"/>
          <w:sz w:val="22"/>
          <w:szCs w:val="22"/>
          <w:lang w:val="fr-FR"/>
        </w:rPr>
        <w:t xml:space="preserve"> et des zones clés pour la biodiversité</w:t>
      </w:r>
      <w:r w:rsidRPr="004E6A6D">
        <w:rPr>
          <w:rFonts w:ascii="Arial" w:hAnsi="Arial" w:cs="Arial"/>
          <w:sz w:val="22"/>
          <w:szCs w:val="22"/>
          <w:lang w:val="fr-FR"/>
        </w:rPr>
        <w:t>.</w:t>
      </w:r>
    </w:p>
    <w:p w14:paraId="2954C111" w14:textId="77777777" w:rsidR="00140035" w:rsidRDefault="00140035" w:rsidP="00EB1D9C">
      <w:pPr>
        <w:rPr>
          <w:rFonts w:ascii="Arial" w:hAnsi="Arial" w:cs="Arial"/>
          <w:sz w:val="22"/>
          <w:szCs w:val="22"/>
          <w:lang w:val="fr-FR"/>
        </w:rPr>
      </w:pPr>
    </w:p>
    <w:p w14:paraId="337F7CB9" w14:textId="77777777" w:rsidR="00140035" w:rsidRDefault="00140035" w:rsidP="00EB1D9C">
      <w:pPr>
        <w:rPr>
          <w:rFonts w:ascii="Arial" w:hAnsi="Arial" w:cs="Arial"/>
          <w:b/>
          <w:bCs/>
          <w:i/>
          <w:iCs/>
          <w:sz w:val="22"/>
          <w:szCs w:val="22"/>
          <w:lang w:val="fr-FR"/>
        </w:rPr>
      </w:pPr>
      <w:r w:rsidRPr="004E6A6D">
        <w:rPr>
          <w:rFonts w:ascii="Arial" w:hAnsi="Arial" w:cs="Arial"/>
          <w:b/>
          <w:bCs/>
          <w:i/>
          <w:iCs/>
          <w:sz w:val="22"/>
          <w:szCs w:val="22"/>
          <w:lang w:val="fr-FR"/>
        </w:rPr>
        <w:lastRenderedPageBreak/>
        <w:t>À l’adresse du Secrétariat</w:t>
      </w:r>
    </w:p>
    <w:p w14:paraId="3CE08CFD" w14:textId="77777777" w:rsidR="00140035" w:rsidRPr="004E6A6D" w:rsidRDefault="00140035" w:rsidP="00EB1D9C">
      <w:pPr>
        <w:rPr>
          <w:rFonts w:ascii="Arial" w:hAnsi="Arial" w:cs="Arial"/>
          <w:b/>
          <w:bCs/>
          <w:i/>
          <w:iCs/>
          <w:sz w:val="22"/>
          <w:szCs w:val="22"/>
          <w:lang w:val="fr-FR"/>
        </w:rPr>
      </w:pPr>
    </w:p>
    <w:p w14:paraId="0D8DA034" w14:textId="77777777" w:rsidR="00140035" w:rsidRPr="004E6A6D" w:rsidRDefault="00140035" w:rsidP="00EB1D9C">
      <w:pPr>
        <w:ind w:left="851" w:hanging="851"/>
        <w:jc w:val="both"/>
        <w:rPr>
          <w:rFonts w:ascii="Arial" w:hAnsi="Arial" w:cs="Arial"/>
          <w:sz w:val="22"/>
          <w:szCs w:val="22"/>
          <w:lang w:val="fr-FR"/>
        </w:rPr>
      </w:pPr>
      <w:r w:rsidRPr="004E6A6D">
        <w:rPr>
          <w:rFonts w:ascii="Arial" w:hAnsi="Arial" w:cs="Arial"/>
          <w:sz w:val="22"/>
          <w:szCs w:val="22"/>
          <w:lang w:val="fr-FR"/>
        </w:rPr>
        <w:t>15.</w:t>
      </w:r>
      <w:r>
        <w:rPr>
          <w:rFonts w:ascii="Arial" w:hAnsi="Arial" w:cs="Arial"/>
          <w:sz w:val="22"/>
          <w:szCs w:val="22"/>
          <w:lang w:val="fr-FR"/>
        </w:rPr>
        <w:t>EE</w:t>
      </w:r>
      <w:r w:rsidRPr="004E6A6D">
        <w:rPr>
          <w:rFonts w:ascii="Arial" w:hAnsi="Arial" w:cs="Arial"/>
          <w:sz w:val="22"/>
          <w:szCs w:val="22"/>
          <w:lang w:val="fr-FR"/>
        </w:rPr>
        <w:tab/>
        <w:t>Le Secrétariat :</w:t>
      </w:r>
    </w:p>
    <w:p w14:paraId="0D4799A6" w14:textId="77777777" w:rsidR="00140035" w:rsidRPr="004E6A6D" w:rsidRDefault="00140035" w:rsidP="00EB1D9C">
      <w:pPr>
        <w:adjustRightInd w:val="0"/>
        <w:jc w:val="both"/>
        <w:rPr>
          <w:rFonts w:ascii="Arial" w:hAnsi="Arial" w:cs="Arial"/>
          <w:sz w:val="22"/>
          <w:szCs w:val="22"/>
          <w:lang w:val="fr-FR"/>
        </w:rPr>
      </w:pPr>
    </w:p>
    <w:p w14:paraId="0EDE35F9" w14:textId="77777777" w:rsidR="00140035" w:rsidRPr="004E6A6D" w:rsidRDefault="00140035" w:rsidP="00EB1D9C">
      <w:pPr>
        <w:numPr>
          <w:ilvl w:val="0"/>
          <w:numId w:val="8"/>
        </w:numPr>
        <w:adjustRightInd w:val="0"/>
        <w:ind w:left="1418" w:hanging="567"/>
        <w:jc w:val="both"/>
        <w:textAlignment w:val="auto"/>
        <w:rPr>
          <w:rFonts w:ascii="Arial" w:hAnsi="Arial" w:cs="Arial"/>
          <w:sz w:val="22"/>
          <w:szCs w:val="22"/>
          <w:lang w:val="fr-FR"/>
        </w:rPr>
      </w:pPr>
      <w:r w:rsidRPr="004E6A6D">
        <w:rPr>
          <w:rFonts w:ascii="Arial" w:hAnsi="Arial" w:cs="Arial"/>
          <w:sz w:val="22"/>
          <w:szCs w:val="22"/>
          <w:lang w:val="fr-FR"/>
        </w:rPr>
        <w:t>informe les Parties des AIMM, AIRR et AITM nouvellement identifiées, ainsi que des espèces inscrites aux Annexes de la CMS concernées ;</w:t>
      </w:r>
    </w:p>
    <w:p w14:paraId="7DC93B90" w14:textId="77777777" w:rsidR="00140035" w:rsidRPr="004E6A6D" w:rsidRDefault="00140035" w:rsidP="00EB1D9C">
      <w:pPr>
        <w:adjustRightInd w:val="0"/>
        <w:ind w:left="1418"/>
        <w:jc w:val="both"/>
        <w:rPr>
          <w:rFonts w:ascii="Arial" w:hAnsi="Arial" w:cs="Arial"/>
          <w:sz w:val="22"/>
          <w:szCs w:val="22"/>
          <w:lang w:val="fr-FR"/>
        </w:rPr>
      </w:pPr>
    </w:p>
    <w:p w14:paraId="2BFF06AA" w14:textId="77777777" w:rsidR="00140035" w:rsidRPr="004E6A6D" w:rsidRDefault="00140035" w:rsidP="00EB1D9C">
      <w:pPr>
        <w:numPr>
          <w:ilvl w:val="0"/>
          <w:numId w:val="8"/>
        </w:numPr>
        <w:adjustRightInd w:val="0"/>
        <w:ind w:left="1418" w:hanging="567"/>
        <w:jc w:val="both"/>
        <w:textAlignment w:val="auto"/>
        <w:rPr>
          <w:rFonts w:ascii="Arial" w:hAnsi="Arial" w:cs="Arial"/>
          <w:sz w:val="22"/>
          <w:szCs w:val="22"/>
          <w:lang w:val="fr-FR"/>
        </w:rPr>
      </w:pPr>
      <w:r w:rsidRPr="004E6A6D">
        <w:rPr>
          <w:rFonts w:ascii="Arial" w:hAnsi="Arial" w:cs="Arial"/>
          <w:sz w:val="22"/>
          <w:szCs w:val="22"/>
          <w:lang w:val="fr-FR"/>
        </w:rPr>
        <w:t xml:space="preserve">contacte d’autres organisations régionales et internationales pertinentes afin de leur faire prendre conscience de l’importance de l’identification des AIMM, des AIRR et des AITM pour la planification de la conservation ; </w:t>
      </w:r>
    </w:p>
    <w:p w14:paraId="71AF6B44" w14:textId="77777777" w:rsidR="00140035" w:rsidRPr="004E6A6D" w:rsidRDefault="00140035" w:rsidP="00EB1D9C">
      <w:pPr>
        <w:adjustRightInd w:val="0"/>
        <w:ind w:left="1418"/>
        <w:jc w:val="both"/>
        <w:rPr>
          <w:rFonts w:ascii="Arial" w:hAnsi="Arial" w:cs="Arial"/>
          <w:sz w:val="22"/>
          <w:szCs w:val="22"/>
          <w:lang w:val="fr-FR"/>
        </w:rPr>
      </w:pPr>
    </w:p>
    <w:p w14:paraId="71B302CA" w14:textId="77777777" w:rsidR="00140035" w:rsidRPr="004E6A6D" w:rsidRDefault="00140035" w:rsidP="00EB1D9C">
      <w:pPr>
        <w:numPr>
          <w:ilvl w:val="0"/>
          <w:numId w:val="8"/>
        </w:numPr>
        <w:adjustRightInd w:val="0"/>
        <w:ind w:left="1418" w:hanging="567"/>
        <w:jc w:val="both"/>
        <w:textAlignment w:val="auto"/>
        <w:rPr>
          <w:rFonts w:ascii="Arial" w:hAnsi="Arial" w:cs="Arial"/>
          <w:sz w:val="22"/>
          <w:szCs w:val="22"/>
          <w:lang w:val="fr-FR"/>
        </w:rPr>
      </w:pPr>
      <w:r w:rsidRPr="004E6A6D">
        <w:rPr>
          <w:rFonts w:ascii="Arial" w:hAnsi="Arial" w:cs="Arial"/>
          <w:sz w:val="22"/>
          <w:szCs w:val="22"/>
          <w:lang w:val="fr-FR"/>
        </w:rPr>
        <w:t>continue d’assurer la liaison avec l</w:t>
      </w:r>
      <w:r>
        <w:rPr>
          <w:rFonts w:ascii="Arial" w:hAnsi="Arial" w:cs="Arial"/>
          <w:sz w:val="22"/>
          <w:szCs w:val="22"/>
          <w:lang w:val="fr-FR"/>
        </w:rPr>
        <w:t>es</w:t>
      </w:r>
      <w:r w:rsidRPr="004E6A6D">
        <w:rPr>
          <w:rFonts w:ascii="Arial" w:hAnsi="Arial" w:cs="Arial"/>
          <w:sz w:val="22"/>
          <w:szCs w:val="22"/>
          <w:lang w:val="fr-FR"/>
        </w:rPr>
        <w:t xml:space="preserve"> </w:t>
      </w:r>
      <w:r>
        <w:rPr>
          <w:rFonts w:ascii="Arial" w:hAnsi="Arial" w:cs="Arial"/>
          <w:sz w:val="22"/>
          <w:szCs w:val="22"/>
          <w:lang w:val="fr-FR"/>
        </w:rPr>
        <w:t>c</w:t>
      </w:r>
      <w:r w:rsidRPr="004E6A6D">
        <w:rPr>
          <w:rFonts w:ascii="Arial" w:hAnsi="Arial" w:cs="Arial"/>
          <w:sz w:val="22"/>
          <w:szCs w:val="22"/>
          <w:lang w:val="fr-FR"/>
        </w:rPr>
        <w:t>ommission</w:t>
      </w:r>
      <w:r>
        <w:rPr>
          <w:rFonts w:ascii="Arial" w:hAnsi="Arial" w:cs="Arial"/>
          <w:sz w:val="22"/>
          <w:szCs w:val="22"/>
          <w:lang w:val="fr-FR"/>
        </w:rPr>
        <w:t>s</w:t>
      </w:r>
      <w:r w:rsidRPr="004E6A6D">
        <w:rPr>
          <w:rFonts w:ascii="Arial" w:hAnsi="Arial" w:cs="Arial"/>
          <w:sz w:val="22"/>
          <w:szCs w:val="22"/>
          <w:lang w:val="fr-FR"/>
        </w:rPr>
        <w:t xml:space="preserve"> de l’UICN afin de promouvoir l’importance des AIMM, des AIRR</w:t>
      </w:r>
      <w:r>
        <w:rPr>
          <w:rFonts w:ascii="Arial" w:hAnsi="Arial" w:cs="Arial"/>
          <w:sz w:val="22"/>
          <w:szCs w:val="22"/>
          <w:lang w:val="fr-FR"/>
        </w:rPr>
        <w:t>,</w:t>
      </w:r>
      <w:r w:rsidRPr="004E6A6D">
        <w:rPr>
          <w:rFonts w:ascii="Arial" w:hAnsi="Arial" w:cs="Arial"/>
          <w:sz w:val="22"/>
          <w:szCs w:val="22"/>
          <w:lang w:val="fr-FR"/>
        </w:rPr>
        <w:t xml:space="preserve"> des AITM </w:t>
      </w:r>
      <w:r>
        <w:rPr>
          <w:rFonts w:ascii="Arial" w:hAnsi="Arial" w:cs="Arial"/>
          <w:sz w:val="22"/>
          <w:szCs w:val="22"/>
          <w:lang w:val="fr-FR"/>
        </w:rPr>
        <w:t xml:space="preserve">et des zones clés pour la biodiversité </w:t>
      </w:r>
      <w:r w:rsidRPr="004E6A6D">
        <w:rPr>
          <w:rFonts w:ascii="Arial" w:hAnsi="Arial" w:cs="Arial"/>
          <w:sz w:val="22"/>
          <w:szCs w:val="22"/>
          <w:lang w:val="fr-FR"/>
        </w:rPr>
        <w:t>pour la conservation des espèces inscrites aux Annexes de la CMS, et poursui</w:t>
      </w:r>
      <w:r>
        <w:rPr>
          <w:rFonts w:ascii="Arial" w:hAnsi="Arial" w:cs="Arial"/>
          <w:sz w:val="22"/>
          <w:szCs w:val="22"/>
          <w:lang w:val="fr-FR"/>
        </w:rPr>
        <w:t>t</w:t>
      </w:r>
      <w:r w:rsidRPr="004E6A6D">
        <w:rPr>
          <w:rFonts w:ascii="Arial" w:hAnsi="Arial" w:cs="Arial"/>
          <w:sz w:val="22"/>
          <w:szCs w:val="22"/>
          <w:lang w:val="fr-FR"/>
        </w:rPr>
        <w:t xml:space="preserve"> l’engagement dans le partenariat « Blue Corridors for Turtles » ;</w:t>
      </w:r>
    </w:p>
    <w:p w14:paraId="7B7EFF95" w14:textId="77777777" w:rsidR="00140035" w:rsidRPr="004E6A6D" w:rsidRDefault="00140035" w:rsidP="00EB1D9C">
      <w:pPr>
        <w:pStyle w:val="ListParagraph"/>
        <w:suppressAutoHyphens/>
        <w:ind w:left="1418"/>
        <w:rPr>
          <w:rFonts w:cs="Arial"/>
          <w:lang w:val="fr-FR"/>
        </w:rPr>
      </w:pPr>
    </w:p>
    <w:p w14:paraId="521FEF3D" w14:textId="77777777" w:rsidR="00140035" w:rsidRPr="00B17A4C" w:rsidRDefault="00140035" w:rsidP="00EB1D9C">
      <w:pPr>
        <w:numPr>
          <w:ilvl w:val="0"/>
          <w:numId w:val="8"/>
        </w:numPr>
        <w:adjustRightInd w:val="0"/>
        <w:ind w:left="1418" w:hanging="567"/>
        <w:jc w:val="both"/>
        <w:textAlignment w:val="auto"/>
        <w:rPr>
          <w:rFonts w:ascii="Arial" w:hAnsi="Arial" w:cs="Arial"/>
          <w:sz w:val="22"/>
          <w:szCs w:val="22"/>
          <w:lang w:val="fr-FR"/>
        </w:rPr>
      </w:pPr>
      <w:r w:rsidRPr="004E6A6D">
        <w:rPr>
          <w:rFonts w:ascii="Arial" w:hAnsi="Arial" w:cs="Arial"/>
          <w:sz w:val="22"/>
          <w:szCs w:val="22"/>
          <w:lang w:val="fr-FR"/>
        </w:rPr>
        <w:t xml:space="preserve">continue de s’engager dans le processus relatif à </w:t>
      </w:r>
      <w:r>
        <w:rPr>
          <w:rFonts w:ascii="Arial" w:hAnsi="Arial" w:cs="Arial"/>
          <w:sz w:val="22"/>
          <w:szCs w:val="22"/>
          <w:lang w:val="fr-FR"/>
        </w:rPr>
        <w:t>l’</w:t>
      </w:r>
      <w:r w:rsidRPr="00FD69C6">
        <w:rPr>
          <w:rFonts w:ascii="Arial" w:hAnsi="Arial" w:cs="Arial"/>
          <w:sz w:val="22"/>
          <w:szCs w:val="22"/>
          <w:lang w:val="fr-FR"/>
        </w:rPr>
        <w:t>Accord se rapportant à la Convention des Nations Unies sur le droit de la mer et portant sur la conservation et l’utilisation durable de la diversité biologique marine des zones ne relevant pas de la juridiction nationale</w:t>
      </w:r>
      <w:r w:rsidRPr="004E6A6D">
        <w:rPr>
          <w:rFonts w:ascii="Arial" w:hAnsi="Arial" w:cs="Arial"/>
          <w:sz w:val="22"/>
          <w:szCs w:val="22"/>
          <w:lang w:val="fr-FR"/>
        </w:rPr>
        <w:t>, notamment en participant aux réunions à venir.</w:t>
      </w:r>
    </w:p>
    <w:p w14:paraId="12F231BC" w14:textId="4E5439B3" w:rsidR="004E6A6D" w:rsidRPr="00B17A4C" w:rsidRDefault="004E6A6D" w:rsidP="00EB1D9C">
      <w:pPr>
        <w:rPr>
          <w:rFonts w:ascii="Arial" w:hAnsi="Arial" w:cs="Arial"/>
          <w:sz w:val="22"/>
          <w:szCs w:val="22"/>
          <w:lang w:val="fr-FR"/>
        </w:rPr>
      </w:pPr>
    </w:p>
    <w:sectPr w:rsidR="004E6A6D" w:rsidRPr="00B17A4C"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72622" w14:textId="77777777" w:rsidR="00106774" w:rsidRDefault="00106774">
      <w:r>
        <w:separator/>
      </w:r>
    </w:p>
  </w:endnote>
  <w:endnote w:type="continuationSeparator" w:id="0">
    <w:p w14:paraId="5A63CC94" w14:textId="77777777" w:rsidR="00106774" w:rsidRDefault="00106774">
      <w:r>
        <w:continuationSeparator/>
      </w:r>
    </w:p>
  </w:endnote>
  <w:endnote w:type="continuationNotice" w:id="1">
    <w:p w14:paraId="047CDBDF" w14:textId="77777777" w:rsidR="00106774" w:rsidRDefault="00106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351D1213"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3F791" w14:textId="77777777" w:rsidR="00106774" w:rsidRDefault="00106774">
      <w:r>
        <w:rPr>
          <w:color w:val="000000"/>
        </w:rPr>
        <w:separator/>
      </w:r>
    </w:p>
  </w:footnote>
  <w:footnote w:type="continuationSeparator" w:id="0">
    <w:p w14:paraId="3F307E49" w14:textId="77777777" w:rsidR="00106774" w:rsidRDefault="00106774">
      <w:r>
        <w:continuationSeparator/>
      </w:r>
    </w:p>
  </w:footnote>
  <w:footnote w:type="continuationNotice" w:id="1">
    <w:p w14:paraId="68329B50" w14:textId="77777777" w:rsidR="00106774" w:rsidRDefault="001067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0C8FF883" w:rsidR="0041439A" w:rsidRPr="00180212"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180212">
      <w:rPr>
        <w:rFonts w:ascii="Arial" w:hAnsi="Arial" w:cs="Arial"/>
        <w:i/>
        <w:sz w:val="18"/>
        <w:szCs w:val="18"/>
        <w:lang w:val="en-GB"/>
      </w:rPr>
      <w:t>UNEP/CMS/COP1</w:t>
    </w:r>
    <w:r w:rsidR="00AB5285" w:rsidRPr="00180212">
      <w:rPr>
        <w:rFonts w:ascii="Arial" w:hAnsi="Arial" w:cs="Arial"/>
        <w:i/>
        <w:sz w:val="18"/>
        <w:szCs w:val="18"/>
        <w:lang w:val="en-GB"/>
      </w:rPr>
      <w:t>5</w:t>
    </w:r>
    <w:r w:rsidRPr="00180212">
      <w:rPr>
        <w:rFonts w:ascii="Arial" w:hAnsi="Arial" w:cs="Arial"/>
        <w:i/>
        <w:sz w:val="18"/>
        <w:szCs w:val="18"/>
        <w:lang w:val="en-GB"/>
      </w:rPr>
      <w:t>/CRP</w:t>
    </w:r>
    <w:r w:rsidR="004E6A6D" w:rsidRPr="00180212">
      <w:rPr>
        <w:rFonts w:ascii="Arial" w:hAnsi="Arial" w:cs="Arial"/>
        <w:i/>
        <w:sz w:val="18"/>
        <w:szCs w:val="18"/>
        <w:lang w:val="en-GB"/>
      </w:rPr>
      <w:t>25.3.1</w:t>
    </w:r>
    <w:r w:rsidR="00180212" w:rsidRPr="00180212">
      <w:rPr>
        <w:rFonts w:ascii="Arial" w:hAnsi="Arial" w:cs="Arial"/>
        <w:i/>
        <w:sz w:val="18"/>
        <w:szCs w:val="18"/>
        <w:lang w:val="en-GB"/>
      </w:rPr>
      <w:t>/Rev</w:t>
    </w:r>
    <w:r w:rsidR="00180212">
      <w:rPr>
        <w:rFonts w:ascii="Arial" w:hAnsi="Arial" w:cs="Arial"/>
        <w:i/>
        <w:sz w:val="18"/>
        <w:szCs w:val="18"/>
        <w:lang w:val="en-GB"/>
      </w:rPr>
      <w:t>.1</w:t>
    </w:r>
  </w:p>
  <w:p w14:paraId="50B9F4CC" w14:textId="77777777" w:rsidR="0041439A" w:rsidRPr="00180212" w:rsidRDefault="0041439A">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69B48FB3" w:rsidR="0041439A" w:rsidRPr="00180212"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180212">
      <w:rPr>
        <w:rFonts w:ascii="Arial" w:hAnsi="Arial" w:cs="Arial"/>
        <w:i/>
        <w:sz w:val="18"/>
        <w:szCs w:val="18"/>
        <w:lang w:val="en-GB"/>
      </w:rPr>
      <w:t>UNEP/CMS/COP1</w:t>
    </w:r>
    <w:r w:rsidR="00AB5285" w:rsidRPr="00180212">
      <w:rPr>
        <w:rFonts w:ascii="Arial" w:hAnsi="Arial" w:cs="Arial"/>
        <w:i/>
        <w:sz w:val="18"/>
        <w:szCs w:val="18"/>
        <w:lang w:val="en-GB"/>
      </w:rPr>
      <w:t>5</w:t>
    </w:r>
    <w:r w:rsidRPr="00180212">
      <w:rPr>
        <w:rFonts w:ascii="Arial" w:hAnsi="Arial" w:cs="Arial"/>
        <w:i/>
        <w:sz w:val="18"/>
        <w:szCs w:val="18"/>
        <w:lang w:val="en-GB"/>
      </w:rPr>
      <w:t>/CRP</w:t>
    </w:r>
    <w:r w:rsidR="00620BD8" w:rsidRPr="00180212">
      <w:rPr>
        <w:rFonts w:ascii="Arial" w:hAnsi="Arial" w:cs="Arial"/>
        <w:i/>
        <w:sz w:val="18"/>
        <w:szCs w:val="18"/>
        <w:lang w:val="en-GB"/>
      </w:rPr>
      <w:t>25.</w:t>
    </w:r>
    <w:r w:rsidR="004E6A6D" w:rsidRPr="00180212">
      <w:rPr>
        <w:rFonts w:ascii="Arial" w:hAnsi="Arial" w:cs="Arial"/>
        <w:i/>
        <w:sz w:val="18"/>
        <w:szCs w:val="18"/>
        <w:lang w:val="en-GB"/>
      </w:rPr>
      <w:t>3.1</w:t>
    </w:r>
    <w:r w:rsidR="00180212" w:rsidRPr="00180212">
      <w:rPr>
        <w:rFonts w:ascii="Arial" w:hAnsi="Arial" w:cs="Arial"/>
        <w:i/>
        <w:sz w:val="18"/>
        <w:szCs w:val="18"/>
        <w:lang w:val="en-GB"/>
      </w:rPr>
      <w:t>/Rev</w:t>
    </w:r>
    <w:r w:rsidR="00180212">
      <w:rPr>
        <w:rFonts w:ascii="Arial" w:hAnsi="Arial" w:cs="Arial"/>
        <w:i/>
        <w:sz w:val="18"/>
        <w:szCs w:val="18"/>
        <w:lang w:val="en-GB"/>
      </w:rPr>
      <w:t>.1</w:t>
    </w:r>
  </w:p>
  <w:p w14:paraId="75025A37" w14:textId="77777777" w:rsidR="0041439A" w:rsidRPr="00180212" w:rsidRDefault="0041439A">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1F7C1675" w:rsidR="007A1066" w:rsidRPr="00180212"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en-GB"/>
      </w:rPr>
    </w:pPr>
    <w:r w:rsidRPr="00180212">
      <w:rPr>
        <w:rFonts w:ascii="Arial" w:hAnsi="Arial" w:cs="Arial"/>
        <w:bCs/>
        <w:i/>
        <w:iCs/>
        <w:sz w:val="18"/>
        <w:szCs w:val="18"/>
        <w:lang w:val="en-GB"/>
      </w:rPr>
      <w:t>UNEP/CMS/COP1</w:t>
    </w:r>
    <w:r w:rsidR="00AB5285" w:rsidRPr="00180212">
      <w:rPr>
        <w:rFonts w:ascii="Arial" w:hAnsi="Arial" w:cs="Arial"/>
        <w:bCs/>
        <w:i/>
        <w:iCs/>
        <w:sz w:val="18"/>
        <w:szCs w:val="18"/>
        <w:lang w:val="en-GB"/>
      </w:rPr>
      <w:t>5</w:t>
    </w:r>
    <w:r w:rsidRPr="00180212">
      <w:rPr>
        <w:rFonts w:ascii="Arial" w:hAnsi="Arial" w:cs="Arial"/>
        <w:bCs/>
        <w:i/>
        <w:iCs/>
        <w:sz w:val="18"/>
        <w:szCs w:val="18"/>
        <w:lang w:val="en-GB"/>
      </w:rPr>
      <w:t>/CRP</w:t>
    </w:r>
    <w:r w:rsidR="004E6A6D" w:rsidRPr="00180212">
      <w:rPr>
        <w:rFonts w:ascii="Arial" w:hAnsi="Arial" w:cs="Arial"/>
        <w:bCs/>
        <w:i/>
        <w:iCs/>
        <w:sz w:val="18"/>
        <w:szCs w:val="18"/>
        <w:lang w:val="en-GB"/>
      </w:rPr>
      <w:t>25.3.1</w:t>
    </w:r>
    <w:r w:rsidR="00D62FE5" w:rsidRPr="00180212">
      <w:rPr>
        <w:rFonts w:ascii="Arial" w:hAnsi="Arial" w:cs="Arial"/>
        <w:bCs/>
        <w:i/>
        <w:iCs/>
        <w:sz w:val="18"/>
        <w:szCs w:val="18"/>
        <w:lang w:val="en-GB"/>
      </w:rPr>
      <w:t>/Rev.1</w:t>
    </w:r>
  </w:p>
  <w:p w14:paraId="117A266F" w14:textId="77777777" w:rsidR="007A1066" w:rsidRPr="00180212" w:rsidRDefault="007A1066">
    <w:pPr>
      <w:pStyle w:val="Header"/>
      <w:rPr>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3"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235671"/>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E5C590F"/>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206528537">
    <w:abstractNumId w:val="4"/>
  </w:num>
  <w:num w:numId="2" w16cid:durableId="574051727">
    <w:abstractNumId w:val="5"/>
  </w:num>
  <w:num w:numId="3" w16cid:durableId="6077332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2"/>
  </w:num>
  <w:num w:numId="5" w16cid:durableId="599720149">
    <w:abstractNumId w:val="0"/>
  </w:num>
  <w:num w:numId="6" w16cid:durableId="1796025329">
    <w:abstractNumId w:val="1"/>
  </w:num>
  <w:num w:numId="7" w16cid:durableId="1732729370">
    <w:abstractNumId w:val="7"/>
  </w:num>
  <w:num w:numId="8" w16cid:durableId="590605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B0D60"/>
    <w:rsid w:val="00106774"/>
    <w:rsid w:val="001125D7"/>
    <w:rsid w:val="00120F0F"/>
    <w:rsid w:val="001352BB"/>
    <w:rsid w:val="00140035"/>
    <w:rsid w:val="00142859"/>
    <w:rsid w:val="00164D92"/>
    <w:rsid w:val="00167428"/>
    <w:rsid w:val="00180212"/>
    <w:rsid w:val="00186616"/>
    <w:rsid w:val="00187E20"/>
    <w:rsid w:val="001E06BB"/>
    <w:rsid w:val="001E48B6"/>
    <w:rsid w:val="002243FE"/>
    <w:rsid w:val="00227282"/>
    <w:rsid w:val="00230ACB"/>
    <w:rsid w:val="0027066C"/>
    <w:rsid w:val="00276113"/>
    <w:rsid w:val="002B6DE7"/>
    <w:rsid w:val="002C5F42"/>
    <w:rsid w:val="0033796E"/>
    <w:rsid w:val="00341038"/>
    <w:rsid w:val="003B60DF"/>
    <w:rsid w:val="003F1AD8"/>
    <w:rsid w:val="0041439A"/>
    <w:rsid w:val="00414BDA"/>
    <w:rsid w:val="0043102F"/>
    <w:rsid w:val="004372F2"/>
    <w:rsid w:val="00462575"/>
    <w:rsid w:val="0046533F"/>
    <w:rsid w:val="00492194"/>
    <w:rsid w:val="004E6A6D"/>
    <w:rsid w:val="005446EA"/>
    <w:rsid w:val="005645C4"/>
    <w:rsid w:val="005838F1"/>
    <w:rsid w:val="0058757D"/>
    <w:rsid w:val="005C16C2"/>
    <w:rsid w:val="005D43E4"/>
    <w:rsid w:val="005D574F"/>
    <w:rsid w:val="005F0639"/>
    <w:rsid w:val="00620BD8"/>
    <w:rsid w:val="006821C9"/>
    <w:rsid w:val="00687331"/>
    <w:rsid w:val="00692FF7"/>
    <w:rsid w:val="006D020E"/>
    <w:rsid w:val="007103C8"/>
    <w:rsid w:val="00751AAD"/>
    <w:rsid w:val="007A1066"/>
    <w:rsid w:val="007A5544"/>
    <w:rsid w:val="00831D34"/>
    <w:rsid w:val="00857813"/>
    <w:rsid w:val="008A043E"/>
    <w:rsid w:val="008E3010"/>
    <w:rsid w:val="00950DA4"/>
    <w:rsid w:val="00960B8C"/>
    <w:rsid w:val="00962546"/>
    <w:rsid w:val="0096699F"/>
    <w:rsid w:val="009B03FC"/>
    <w:rsid w:val="009E6E87"/>
    <w:rsid w:val="00A307A6"/>
    <w:rsid w:val="00A8579B"/>
    <w:rsid w:val="00AA138B"/>
    <w:rsid w:val="00AB5285"/>
    <w:rsid w:val="00AC0F47"/>
    <w:rsid w:val="00AE39EA"/>
    <w:rsid w:val="00AE590E"/>
    <w:rsid w:val="00AF19F1"/>
    <w:rsid w:val="00B10359"/>
    <w:rsid w:val="00B17A4C"/>
    <w:rsid w:val="00B6001F"/>
    <w:rsid w:val="00B91802"/>
    <w:rsid w:val="00C11896"/>
    <w:rsid w:val="00C30C58"/>
    <w:rsid w:val="00C31E29"/>
    <w:rsid w:val="00C8437F"/>
    <w:rsid w:val="00CA0F3C"/>
    <w:rsid w:val="00CC544D"/>
    <w:rsid w:val="00CD0815"/>
    <w:rsid w:val="00D416B7"/>
    <w:rsid w:val="00D50F95"/>
    <w:rsid w:val="00D61140"/>
    <w:rsid w:val="00D62FE5"/>
    <w:rsid w:val="00D80F2F"/>
    <w:rsid w:val="00D82C56"/>
    <w:rsid w:val="00DA1B30"/>
    <w:rsid w:val="00DB2EEB"/>
    <w:rsid w:val="00DE799F"/>
    <w:rsid w:val="00E00A86"/>
    <w:rsid w:val="00E1532C"/>
    <w:rsid w:val="00E45B44"/>
    <w:rsid w:val="00E829C9"/>
    <w:rsid w:val="00EB1D9C"/>
    <w:rsid w:val="00EF2BC5"/>
    <w:rsid w:val="00EF34EF"/>
    <w:rsid w:val="00F16F13"/>
    <w:rsid w:val="00F52A55"/>
    <w:rsid w:val="00F56104"/>
    <w:rsid w:val="00F64187"/>
    <w:rsid w:val="00FD0BD8"/>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34"/>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34"/>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9bc1cafe4360f20b5afaadcb79868c66">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9a5c408459f1deb54f1dd1f0ce43320"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C9AA84-4CFE-446B-9910-B5B6F0D8FC0F}"/>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80EFE9A-7770-47CD-95C8-BC8150516BE0}">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12</TotalTime>
  <Pages>8</Pages>
  <Words>3133</Words>
  <Characters>17863</Characters>
  <Application>Microsoft Office Word</Application>
  <DocSecurity>0</DocSecurity>
  <Lines>148</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5</cp:revision>
  <cp:lastPrinted>2020-02-03T15:02:00Z</cp:lastPrinted>
  <dcterms:created xsi:type="dcterms:W3CDTF">2026-03-28T18:16:00Z</dcterms:created>
  <dcterms:modified xsi:type="dcterms:W3CDTF">2026-03-28T18:35:00Z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