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8CDB8" w14:textId="72181197" w:rsidR="6B94A93D" w:rsidRDefault="6B94A93D" w:rsidP="00CA5D16">
      <w:pPr>
        <w:jc w:val="center"/>
      </w:pPr>
      <w:r w:rsidRPr="256D7442">
        <w:rPr>
          <w:rFonts w:ascii="Arial" w:eastAsia="Arial" w:hAnsi="Arial" w:cs="Arial"/>
          <w:b/>
          <w:bCs/>
          <w:caps/>
          <w:sz w:val="22"/>
          <w:szCs w:val="22"/>
        </w:rPr>
        <w:t>Priorities for Area-based Conservation of Marine Migratory Species</w:t>
      </w:r>
    </w:p>
    <w:p w14:paraId="03A28430" w14:textId="77777777" w:rsidR="00A669AC" w:rsidRPr="006A2F76" w:rsidRDefault="00A669AC" w:rsidP="00CA5D16">
      <w:pPr>
        <w:jc w:val="center"/>
        <w:rPr>
          <w:rFonts w:ascii="Arial" w:hAnsi="Arial" w:cs="Arial"/>
          <w:b/>
          <w:sz w:val="22"/>
          <w:szCs w:val="22"/>
        </w:rPr>
      </w:pPr>
    </w:p>
    <w:p w14:paraId="0BE7EE92" w14:textId="521F1DB4" w:rsidR="00C8220B" w:rsidRPr="006A2F76" w:rsidRDefault="00A669AC" w:rsidP="00CA5D16">
      <w:pPr>
        <w:spacing w:after="120"/>
        <w:jc w:val="center"/>
        <w:rPr>
          <w:rFonts w:ascii="Arial" w:hAnsi="Arial" w:cs="Arial"/>
          <w:sz w:val="22"/>
          <w:szCs w:val="22"/>
        </w:rPr>
      </w:pPr>
      <w:r w:rsidRPr="4A1CB0DD">
        <w:rPr>
          <w:rFonts w:ascii="Arial" w:hAnsi="Arial" w:cs="Arial"/>
          <w:sz w:val="22"/>
          <w:szCs w:val="22"/>
        </w:rPr>
        <w:t>UNEP/CMS/COP15/Doc.</w:t>
      </w:r>
      <w:r w:rsidR="00272207" w:rsidRPr="4A1CB0DD">
        <w:rPr>
          <w:rFonts w:ascii="Arial" w:hAnsi="Arial" w:cs="Arial"/>
          <w:sz w:val="22"/>
          <w:szCs w:val="22"/>
        </w:rPr>
        <w:t>25.</w:t>
      </w:r>
      <w:r w:rsidR="2884572F" w:rsidRPr="4A1CB0DD">
        <w:rPr>
          <w:rFonts w:ascii="Arial" w:hAnsi="Arial" w:cs="Arial"/>
          <w:sz w:val="22"/>
          <w:szCs w:val="22"/>
        </w:rPr>
        <w:t>3.1</w:t>
      </w:r>
    </w:p>
    <w:p w14:paraId="08B1BA6C" w14:textId="7E0114F6" w:rsidR="00C8220B" w:rsidRDefault="00C8220B" w:rsidP="00CA5D16">
      <w:pPr>
        <w:jc w:val="center"/>
        <w:rPr>
          <w:rFonts w:ascii="Arial" w:hAnsi="Arial" w:cs="Arial"/>
          <w:i/>
          <w:sz w:val="22"/>
          <w:szCs w:val="22"/>
        </w:rPr>
      </w:pPr>
      <w:r>
        <w:rPr>
          <w:rFonts w:ascii="Arial" w:hAnsi="Arial" w:cs="Arial"/>
          <w:i/>
          <w:sz w:val="22"/>
          <w:szCs w:val="22"/>
        </w:rPr>
        <w:t xml:space="preserve">(Prepared by the </w:t>
      </w:r>
      <w:r w:rsidR="00023579">
        <w:rPr>
          <w:rFonts w:ascii="Arial" w:hAnsi="Arial" w:cs="Arial"/>
          <w:i/>
          <w:sz w:val="22"/>
          <w:szCs w:val="22"/>
        </w:rPr>
        <w:t>COW</w:t>
      </w:r>
      <w:r w:rsidRPr="00F208C3">
        <w:rPr>
          <w:rFonts w:ascii="Arial" w:hAnsi="Arial" w:cs="Arial"/>
          <w:i/>
          <w:sz w:val="22"/>
          <w:szCs w:val="22"/>
        </w:rPr>
        <w:t>)</w:t>
      </w:r>
    </w:p>
    <w:p w14:paraId="254978D5" w14:textId="77777777" w:rsidR="00C8220B" w:rsidRDefault="00C8220B" w:rsidP="00CA5D16">
      <w:pPr>
        <w:rPr>
          <w:rFonts w:ascii="Arial" w:hAnsi="Arial" w:cs="Arial"/>
          <w:sz w:val="22"/>
          <w:szCs w:val="22"/>
        </w:rPr>
      </w:pPr>
    </w:p>
    <w:p w14:paraId="190BBFB1" w14:textId="77777777" w:rsidR="008C2166" w:rsidRDefault="008C2166" w:rsidP="00CA5D16">
      <w:pPr>
        <w:rPr>
          <w:rFonts w:ascii="Arial" w:hAnsi="Arial" w:cs="Arial"/>
          <w:sz w:val="22"/>
          <w:szCs w:val="22"/>
        </w:rPr>
      </w:pPr>
    </w:p>
    <w:p w14:paraId="52DF030D" w14:textId="77777777" w:rsidR="00F306B8" w:rsidRPr="005D72A0" w:rsidRDefault="00F306B8" w:rsidP="00CA5D16">
      <w:pPr>
        <w:adjustRightInd w:val="0"/>
        <w:jc w:val="center"/>
        <w:textAlignment w:val="auto"/>
        <w:rPr>
          <w:rFonts w:ascii="Arial" w:hAnsi="Arial" w:cs="Arial"/>
          <w:sz w:val="22"/>
          <w:szCs w:val="22"/>
          <w:lang w:val="en-GB"/>
        </w:rPr>
      </w:pPr>
      <w:r w:rsidRPr="005D72A0">
        <w:rPr>
          <w:rFonts w:ascii="Arial" w:hAnsi="Arial" w:cs="Arial"/>
          <w:sz w:val="22"/>
          <w:szCs w:val="22"/>
          <w:lang w:val="en-GB"/>
        </w:rPr>
        <w:t>DRAFT RESOLUTION</w:t>
      </w:r>
    </w:p>
    <w:p w14:paraId="2F9FDEDB" w14:textId="77777777" w:rsidR="00BB37E7" w:rsidRPr="005D72A0" w:rsidRDefault="00BB37E7" w:rsidP="00CA5D16">
      <w:pPr>
        <w:adjustRightInd w:val="0"/>
        <w:textAlignment w:val="auto"/>
        <w:rPr>
          <w:rFonts w:ascii="Arial" w:hAnsi="Arial" w:cs="Arial"/>
          <w:sz w:val="22"/>
          <w:szCs w:val="22"/>
          <w:lang w:val="en-GB"/>
        </w:rPr>
      </w:pPr>
    </w:p>
    <w:p w14:paraId="13F5AA2E" w14:textId="77777777" w:rsidR="00F306B8" w:rsidRPr="005D72A0" w:rsidRDefault="00F306B8" w:rsidP="00CA5D16">
      <w:pPr>
        <w:pBdr>
          <w:top w:val="single" w:sz="6" w:space="0" w:color="FFFFFF"/>
          <w:left w:val="single" w:sz="6" w:space="0" w:color="FFFFFF"/>
          <w:bottom w:val="single" w:sz="6" w:space="0" w:color="FFFFFF"/>
          <w:right w:val="single" w:sz="6" w:space="0" w:color="FFFFFF"/>
        </w:pBdr>
        <w:adjustRightInd w:val="0"/>
        <w:jc w:val="center"/>
        <w:textAlignment w:val="auto"/>
        <w:outlineLvl w:val="1"/>
        <w:rPr>
          <w:rFonts w:ascii="Arial" w:hAnsi="Arial" w:cs="Arial"/>
          <w:b/>
          <w:caps/>
          <w:sz w:val="22"/>
          <w:szCs w:val="22"/>
          <w:lang w:val="en-GB"/>
        </w:rPr>
      </w:pPr>
      <w:r w:rsidRPr="005D72A0">
        <w:rPr>
          <w:rFonts w:ascii="Arial" w:hAnsi="Arial" w:cs="Arial"/>
          <w:b/>
          <w:caps/>
          <w:sz w:val="22"/>
          <w:szCs w:val="22"/>
          <w:lang w:val="en-GB"/>
        </w:rPr>
        <w:t>IMPORTANT MARINE TURTLE AREAS</w:t>
      </w:r>
    </w:p>
    <w:p w14:paraId="528E5816" w14:textId="7B3FECC6" w:rsidR="00F306B8" w:rsidRPr="005D72A0" w:rsidRDefault="00F306B8" w:rsidP="00CA5D16">
      <w:pPr>
        <w:tabs>
          <w:tab w:val="left" w:pos="8220"/>
        </w:tabs>
        <w:adjustRightInd w:val="0"/>
        <w:textAlignment w:val="auto"/>
        <w:rPr>
          <w:rFonts w:ascii="Arial" w:hAnsi="Arial" w:cs="Arial"/>
          <w:iCs/>
          <w:sz w:val="22"/>
          <w:szCs w:val="22"/>
          <w:lang w:val="en-GB"/>
        </w:rPr>
      </w:pPr>
    </w:p>
    <w:p w14:paraId="39D638BB" w14:textId="77777777" w:rsidR="00F306B8" w:rsidRPr="005D72A0" w:rsidRDefault="00F306B8" w:rsidP="00CA5D16">
      <w:pPr>
        <w:adjustRightInd w:val="0"/>
        <w:textAlignment w:val="auto"/>
        <w:rPr>
          <w:rFonts w:ascii="Arial" w:hAnsi="Arial" w:cs="Arial"/>
          <w:iCs/>
          <w:sz w:val="22"/>
          <w:szCs w:val="22"/>
          <w:lang w:val="en-GB"/>
        </w:rPr>
      </w:pPr>
    </w:p>
    <w:p w14:paraId="6A4B379F" w14:textId="77777777" w:rsidR="00F306B8" w:rsidRPr="005D72A0" w:rsidRDefault="00F306B8" w:rsidP="00CA5D16">
      <w:pPr>
        <w:widowControl/>
        <w:autoSpaceDE/>
        <w:autoSpaceDN/>
        <w:jc w:val="both"/>
        <w:textAlignment w:val="auto"/>
        <w:rPr>
          <w:rFonts w:ascii="Arial" w:hAnsi="Arial" w:cs="Arial"/>
          <w:sz w:val="22"/>
          <w:szCs w:val="22"/>
          <w:lang w:val="en-GB" w:eastAsia="en-GB"/>
        </w:rPr>
      </w:pPr>
      <w:r w:rsidRPr="005D72A0">
        <w:rPr>
          <w:rFonts w:ascii="Arial" w:hAnsi="Arial" w:cs="Arial"/>
          <w:i/>
          <w:sz w:val="22"/>
          <w:szCs w:val="22"/>
          <w:lang w:val="en-GB" w:eastAsia="en-GB"/>
        </w:rPr>
        <w:t>Recalling</w:t>
      </w:r>
      <w:r w:rsidRPr="005D72A0">
        <w:rPr>
          <w:rFonts w:ascii="Arial" w:hAnsi="Arial" w:cs="Arial"/>
          <w:sz w:val="22"/>
          <w:szCs w:val="22"/>
          <w:lang w:val="en-GB" w:eastAsia="en-GB"/>
        </w:rPr>
        <w:t xml:space="preserve"> Resolutions 12.13 </w:t>
      </w:r>
      <w:r w:rsidRPr="005D72A0">
        <w:rPr>
          <w:rFonts w:ascii="Arial" w:hAnsi="Arial" w:cs="Arial"/>
          <w:i/>
          <w:iCs/>
          <w:sz w:val="22"/>
          <w:szCs w:val="22"/>
          <w:lang w:val="en-GB" w:eastAsia="en-GB"/>
        </w:rPr>
        <w:t>Important Marine Mammal Areas</w:t>
      </w:r>
      <w:r w:rsidRPr="005D72A0">
        <w:rPr>
          <w:rFonts w:ascii="Arial" w:hAnsi="Arial" w:cs="Arial"/>
          <w:sz w:val="22"/>
          <w:szCs w:val="22"/>
          <w:lang w:val="en-GB" w:eastAsia="en-GB"/>
        </w:rPr>
        <w:t xml:space="preserve"> and 14.7 </w:t>
      </w:r>
      <w:r w:rsidRPr="005D72A0">
        <w:rPr>
          <w:rFonts w:ascii="Arial" w:hAnsi="Arial" w:cs="Arial"/>
          <w:i/>
          <w:iCs/>
          <w:sz w:val="22"/>
          <w:szCs w:val="22"/>
          <w:lang w:val="en-GB" w:eastAsia="en-GB"/>
        </w:rPr>
        <w:t>Important Shark and Ray Areas</w:t>
      </w:r>
      <w:r w:rsidRPr="005D72A0">
        <w:rPr>
          <w:rFonts w:ascii="Arial" w:hAnsi="Arial" w:cs="Arial"/>
          <w:sz w:val="22"/>
          <w:szCs w:val="22"/>
          <w:lang w:val="en-GB" w:eastAsia="en-GB"/>
        </w:rPr>
        <w:t>, which recognize the utility of expert-driven spatial classification tools to identify critical habitats essential to the conservation of migratory marine species,</w:t>
      </w:r>
    </w:p>
    <w:p w14:paraId="62A1B8DC" w14:textId="77777777" w:rsidR="00F306B8" w:rsidRPr="005D72A0" w:rsidRDefault="00F306B8" w:rsidP="00CA5D16">
      <w:pPr>
        <w:widowControl/>
        <w:autoSpaceDE/>
        <w:autoSpaceDN/>
        <w:jc w:val="both"/>
        <w:textAlignment w:val="auto"/>
        <w:rPr>
          <w:rFonts w:ascii="Arial" w:hAnsi="Arial" w:cs="Arial"/>
          <w:sz w:val="22"/>
          <w:szCs w:val="22"/>
          <w:lang w:val="en-GB" w:eastAsia="en-GB"/>
        </w:rPr>
      </w:pPr>
    </w:p>
    <w:p w14:paraId="713DB18D" w14:textId="067F2593" w:rsidR="00F306B8" w:rsidRPr="005D72A0" w:rsidRDefault="00F306B8" w:rsidP="00CA5D16">
      <w:pPr>
        <w:widowControl/>
        <w:autoSpaceDE/>
        <w:autoSpaceDN/>
        <w:jc w:val="both"/>
        <w:textAlignment w:val="auto"/>
        <w:rPr>
          <w:rFonts w:ascii="Arial" w:eastAsia="Aptos" w:hAnsi="Arial" w:cs="Arial"/>
          <w:sz w:val="22"/>
          <w:szCs w:val="22"/>
          <w:lang w:val="en-GB"/>
        </w:rPr>
      </w:pPr>
      <w:r w:rsidRPr="005D72A0">
        <w:rPr>
          <w:rFonts w:ascii="Arial" w:hAnsi="Arial" w:cs="Arial"/>
          <w:i/>
          <w:sz w:val="22"/>
          <w:szCs w:val="22"/>
          <w:lang w:val="en-GB" w:eastAsia="en-GB"/>
        </w:rPr>
        <w:t>Recognizing</w:t>
      </w:r>
      <w:r w:rsidRPr="005D72A0">
        <w:rPr>
          <w:rFonts w:ascii="Arial" w:hAnsi="Arial" w:cs="Arial"/>
          <w:sz w:val="22"/>
          <w:szCs w:val="22"/>
          <w:lang w:val="en-GB" w:eastAsia="en-GB"/>
        </w:rPr>
        <w:t xml:space="preserve"> that all seven globally recognized species of marine turtles are included on CMS Appendices I and II and CITES Appendix I, and that </w:t>
      </w:r>
      <w:r w:rsidR="002A7771">
        <w:rPr>
          <w:rFonts w:ascii="Arial" w:hAnsi="Arial" w:cs="Arial"/>
          <w:sz w:val="22"/>
          <w:szCs w:val="22"/>
          <w:lang w:val="en-GB" w:eastAsia="en-GB"/>
        </w:rPr>
        <w:t>five</w:t>
      </w:r>
      <w:r w:rsidRPr="005D72A0">
        <w:rPr>
          <w:rFonts w:ascii="Arial" w:hAnsi="Arial" w:cs="Arial"/>
          <w:sz w:val="22"/>
          <w:szCs w:val="22"/>
          <w:lang w:val="en-GB" w:eastAsia="en-GB"/>
        </w:rPr>
        <w:t xml:space="preserve"> of these are</w:t>
      </w:r>
      <w:r w:rsidR="00797187">
        <w:rPr>
          <w:rFonts w:ascii="Arial" w:hAnsi="Arial" w:cs="Arial"/>
          <w:sz w:val="22"/>
          <w:szCs w:val="22"/>
          <w:lang w:val="en-GB" w:eastAsia="en-GB"/>
        </w:rPr>
        <w:t xml:space="preserve"> </w:t>
      </w:r>
      <w:r w:rsidR="005C31DD">
        <w:rPr>
          <w:rFonts w:ascii="Arial" w:hAnsi="Arial" w:cs="Arial"/>
          <w:sz w:val="22"/>
          <w:szCs w:val="22"/>
          <w:lang w:val="en-GB" w:eastAsia="en-GB"/>
        </w:rPr>
        <w:t xml:space="preserve">globally </w:t>
      </w:r>
      <w:r w:rsidRPr="005D72A0">
        <w:rPr>
          <w:rFonts w:ascii="Arial" w:hAnsi="Arial" w:cs="Arial"/>
          <w:sz w:val="22"/>
          <w:szCs w:val="22"/>
          <w:lang w:val="en-GB" w:eastAsia="en-GB"/>
        </w:rPr>
        <w:t>listed as Vulnerable, Endangered or Critically Endangered on the International Union for Conservation of Nature (IUCN) Red List</w:t>
      </w:r>
      <w:r w:rsidR="00797187">
        <w:rPr>
          <w:rFonts w:ascii="Arial" w:hAnsi="Arial" w:cs="Arial"/>
          <w:sz w:val="22"/>
          <w:szCs w:val="22"/>
          <w:lang w:val="en-GB" w:eastAsia="en-GB"/>
        </w:rPr>
        <w:t xml:space="preserve"> of Threatened Species</w:t>
      </w:r>
      <w:r w:rsidRPr="005D72A0">
        <w:rPr>
          <w:rFonts w:ascii="Arial" w:hAnsi="Arial" w:cs="Arial"/>
          <w:sz w:val="22"/>
          <w:szCs w:val="22"/>
          <w:lang w:val="en-GB" w:eastAsia="en-GB"/>
        </w:rPr>
        <w:t xml:space="preserve">, with the </w:t>
      </w:r>
      <w:r w:rsidR="00FA50B8">
        <w:rPr>
          <w:rFonts w:ascii="Arial" w:hAnsi="Arial" w:cs="Arial"/>
          <w:sz w:val="22"/>
          <w:szCs w:val="22"/>
          <w:lang w:val="en-GB" w:eastAsia="en-GB"/>
        </w:rPr>
        <w:t>remaining two</w:t>
      </w:r>
      <w:r w:rsidRPr="005D72A0">
        <w:rPr>
          <w:rFonts w:ascii="Arial" w:hAnsi="Arial" w:cs="Arial"/>
          <w:sz w:val="22"/>
          <w:szCs w:val="22"/>
          <w:lang w:val="en-GB" w:eastAsia="en-GB"/>
        </w:rPr>
        <w:t xml:space="preserve"> categorized as </w:t>
      </w:r>
      <w:r w:rsidR="0005264B">
        <w:rPr>
          <w:rFonts w:ascii="Arial" w:hAnsi="Arial" w:cs="Arial"/>
          <w:sz w:val="22"/>
          <w:szCs w:val="22"/>
          <w:lang w:val="en-GB" w:eastAsia="en-GB"/>
        </w:rPr>
        <w:t xml:space="preserve">Least Concern and </w:t>
      </w:r>
      <w:r w:rsidRPr="005D72A0">
        <w:rPr>
          <w:rFonts w:ascii="Arial" w:hAnsi="Arial" w:cs="Arial"/>
          <w:sz w:val="22"/>
          <w:szCs w:val="22"/>
          <w:lang w:val="en-GB" w:eastAsia="en-GB"/>
        </w:rPr>
        <w:t>Data Deficient,</w:t>
      </w:r>
      <w:r w:rsidRPr="005D72A0">
        <w:rPr>
          <w:rFonts w:ascii="Arial" w:eastAsia="Aptos" w:hAnsi="Arial" w:cs="Arial"/>
          <w:sz w:val="22"/>
          <w:szCs w:val="22"/>
          <w:lang w:val="en-GB"/>
        </w:rPr>
        <w:t xml:space="preserve"> </w:t>
      </w:r>
    </w:p>
    <w:p w14:paraId="66D1620F" w14:textId="77777777" w:rsidR="00F306B8" w:rsidRPr="005D72A0" w:rsidRDefault="00F306B8" w:rsidP="00CA5D16">
      <w:pPr>
        <w:widowControl/>
        <w:autoSpaceDE/>
        <w:autoSpaceDN/>
        <w:jc w:val="both"/>
        <w:textAlignment w:val="auto"/>
        <w:rPr>
          <w:rFonts w:ascii="Arial" w:eastAsia="Aptos" w:hAnsi="Arial" w:cs="Arial"/>
          <w:sz w:val="22"/>
          <w:szCs w:val="22"/>
          <w:lang w:val="en-GB"/>
        </w:rPr>
      </w:pPr>
    </w:p>
    <w:p w14:paraId="09ABD2C3" w14:textId="77777777" w:rsidR="00F306B8" w:rsidRPr="005D72A0" w:rsidRDefault="00F306B8" w:rsidP="00CA5D16">
      <w:pPr>
        <w:widowControl/>
        <w:autoSpaceDE/>
        <w:autoSpaceDN/>
        <w:jc w:val="both"/>
        <w:textAlignment w:val="auto"/>
        <w:rPr>
          <w:rFonts w:ascii="Arial" w:hAnsi="Arial" w:cs="Arial"/>
          <w:sz w:val="22"/>
          <w:szCs w:val="22"/>
          <w:lang w:val="en-GB" w:eastAsia="en-GB"/>
        </w:rPr>
      </w:pPr>
      <w:r w:rsidRPr="005D72A0">
        <w:rPr>
          <w:rFonts w:ascii="Arial" w:hAnsi="Arial" w:cs="Arial"/>
          <w:i/>
          <w:iCs/>
          <w:sz w:val="22"/>
          <w:szCs w:val="22"/>
          <w:lang w:val="en-GB" w:eastAsia="en-GB"/>
        </w:rPr>
        <w:t>Further recognizing</w:t>
      </w:r>
      <w:r w:rsidRPr="005D72A0">
        <w:rPr>
          <w:rFonts w:ascii="Arial" w:hAnsi="Arial" w:cs="Arial"/>
          <w:sz w:val="22"/>
          <w:szCs w:val="22"/>
          <w:lang w:val="en-GB" w:eastAsia="en-GB"/>
        </w:rPr>
        <w:t xml:space="preserve"> the existence of regional subpopulations, some of which are genetically distinct or highly localized, thereby necessitating spatially sensitive conservation planning that can be effectively supported by the designation of Important Marine Turtle Areas (IMTAs), also taking into account IUCN Red List assessments at population or sub-population scale,</w:t>
      </w:r>
    </w:p>
    <w:p w14:paraId="1FC1393D" w14:textId="77777777" w:rsidR="00F306B8" w:rsidRPr="005D72A0" w:rsidRDefault="00F306B8" w:rsidP="00CA5D16">
      <w:pPr>
        <w:widowControl/>
        <w:autoSpaceDE/>
        <w:autoSpaceDN/>
        <w:jc w:val="both"/>
        <w:textAlignment w:val="auto"/>
        <w:rPr>
          <w:rFonts w:ascii="Arial" w:hAnsi="Arial" w:cs="Arial"/>
          <w:i/>
          <w:iCs/>
          <w:sz w:val="22"/>
          <w:szCs w:val="22"/>
          <w:lang w:val="en-GB" w:eastAsia="en-GB"/>
        </w:rPr>
      </w:pPr>
    </w:p>
    <w:p w14:paraId="52BDAE0E" w14:textId="128BC197" w:rsidR="00F306B8" w:rsidRPr="005D72A0" w:rsidRDefault="00F306B8" w:rsidP="00CA5D16">
      <w:pPr>
        <w:widowControl/>
        <w:autoSpaceDE/>
        <w:autoSpaceDN/>
        <w:jc w:val="both"/>
        <w:textAlignment w:val="auto"/>
        <w:rPr>
          <w:rFonts w:ascii="Arial" w:eastAsia="Aptos" w:hAnsi="Arial" w:cs="Arial"/>
          <w:sz w:val="22"/>
          <w:szCs w:val="22"/>
          <w:lang w:val="en-GB"/>
        </w:rPr>
      </w:pPr>
      <w:r w:rsidRPr="005D72A0">
        <w:rPr>
          <w:rFonts w:ascii="Arial" w:hAnsi="Arial" w:cs="Arial"/>
          <w:i/>
          <w:sz w:val="22"/>
          <w:szCs w:val="22"/>
          <w:lang w:val="en-GB" w:eastAsia="en-GB"/>
        </w:rPr>
        <w:t>Alarmed</w:t>
      </w:r>
      <w:r w:rsidRPr="005D72A0">
        <w:rPr>
          <w:rFonts w:ascii="Arial" w:hAnsi="Arial" w:cs="Arial"/>
          <w:sz w:val="22"/>
          <w:szCs w:val="22"/>
          <w:lang w:val="en-GB" w:eastAsia="en-GB"/>
        </w:rPr>
        <w:t xml:space="preserve"> by the persistent, widespread and cumulative threats to marine turtles throughout their range, including habitat degradation, fisheries bycatch, </w:t>
      </w:r>
      <w:r w:rsidR="00370BC1">
        <w:rPr>
          <w:rFonts w:ascii="Arial" w:hAnsi="Arial" w:cs="Arial"/>
          <w:sz w:val="22"/>
          <w:szCs w:val="22"/>
          <w:lang w:val="en-GB" w:eastAsia="en-GB"/>
        </w:rPr>
        <w:t xml:space="preserve">vessel strikes, </w:t>
      </w:r>
      <w:r w:rsidRPr="005D72A0">
        <w:rPr>
          <w:rFonts w:ascii="Arial" w:hAnsi="Arial" w:cs="Arial"/>
          <w:sz w:val="22"/>
          <w:szCs w:val="22"/>
          <w:lang w:val="en-GB" w:eastAsia="en-GB"/>
        </w:rPr>
        <w:t>unsustainable use, illegal take and trade, pollution, and the effects of climate change, which are compounded by insufficient protection of key habitats, and conscious that these threats affect critical habitats for nesting, foraging, development and migratory corridors across ocean basins,</w:t>
      </w:r>
      <w:r w:rsidRPr="005D72A0">
        <w:rPr>
          <w:rFonts w:ascii="Arial" w:eastAsia="Aptos" w:hAnsi="Arial" w:cs="Arial"/>
          <w:sz w:val="22"/>
          <w:szCs w:val="22"/>
          <w:lang w:val="en-GB"/>
        </w:rPr>
        <w:t xml:space="preserve"> </w:t>
      </w:r>
    </w:p>
    <w:p w14:paraId="51CB2135" w14:textId="77777777" w:rsidR="00F306B8" w:rsidRPr="005D72A0" w:rsidRDefault="00F306B8" w:rsidP="00CA5D16">
      <w:pPr>
        <w:widowControl/>
        <w:autoSpaceDE/>
        <w:autoSpaceDN/>
        <w:jc w:val="both"/>
        <w:textAlignment w:val="auto"/>
        <w:rPr>
          <w:rFonts w:ascii="Arial" w:eastAsia="Aptos" w:hAnsi="Arial" w:cs="Arial"/>
          <w:sz w:val="22"/>
          <w:szCs w:val="22"/>
          <w:lang w:val="en-GB"/>
        </w:rPr>
      </w:pPr>
    </w:p>
    <w:p w14:paraId="78C5CB16" w14:textId="77777777" w:rsidR="00F306B8" w:rsidRPr="005D72A0" w:rsidRDefault="00F306B8" w:rsidP="00CA5D16">
      <w:pPr>
        <w:widowControl/>
        <w:autoSpaceDE/>
        <w:autoSpaceDN/>
        <w:jc w:val="both"/>
        <w:textAlignment w:val="auto"/>
        <w:rPr>
          <w:rFonts w:ascii="Arial" w:hAnsi="Arial" w:cs="Arial"/>
          <w:sz w:val="22"/>
          <w:szCs w:val="22"/>
          <w:lang w:val="en-GB" w:eastAsia="en-GB"/>
        </w:rPr>
      </w:pPr>
      <w:r w:rsidRPr="005D72A0">
        <w:rPr>
          <w:rFonts w:ascii="Arial" w:eastAsia="Aptos" w:hAnsi="Arial" w:cs="Arial"/>
          <w:i/>
          <w:iCs/>
          <w:sz w:val="22"/>
          <w:szCs w:val="22"/>
          <w:lang w:val="en-GB"/>
        </w:rPr>
        <w:t>Concerned</w:t>
      </w:r>
      <w:r w:rsidRPr="005D72A0">
        <w:rPr>
          <w:rFonts w:ascii="Arial" w:eastAsia="Aptos" w:hAnsi="Arial" w:cs="Arial"/>
          <w:sz w:val="22"/>
          <w:szCs w:val="22"/>
          <w:lang w:val="en-GB"/>
        </w:rPr>
        <w:t xml:space="preserve"> about </w:t>
      </w:r>
      <w:r w:rsidRPr="005D72A0">
        <w:rPr>
          <w:rFonts w:ascii="Arial" w:hAnsi="Arial" w:cs="Arial"/>
          <w:sz w:val="22"/>
          <w:szCs w:val="22"/>
          <w:lang w:val="en-GB" w:eastAsia="en-GB"/>
        </w:rPr>
        <w:t>the limited availability of standardized, spatially explicit data on key habitats in many parts of the world, especially in developing countries and areas beyond national jurisdiction,</w:t>
      </w:r>
    </w:p>
    <w:p w14:paraId="570D0D37" w14:textId="77777777" w:rsidR="00F306B8" w:rsidRPr="005D72A0" w:rsidRDefault="00F306B8" w:rsidP="00CA5D16">
      <w:pPr>
        <w:widowControl/>
        <w:autoSpaceDE/>
        <w:autoSpaceDN/>
        <w:jc w:val="both"/>
        <w:textAlignment w:val="auto"/>
        <w:rPr>
          <w:rFonts w:ascii="Arial" w:hAnsi="Arial" w:cs="Arial"/>
          <w:i/>
          <w:sz w:val="22"/>
          <w:szCs w:val="22"/>
          <w:lang w:val="en-GB" w:eastAsia="en-GB"/>
        </w:rPr>
      </w:pPr>
    </w:p>
    <w:p w14:paraId="2AC0EB7F" w14:textId="77777777" w:rsidR="00F306B8" w:rsidRDefault="00F306B8" w:rsidP="00CA5D16">
      <w:pPr>
        <w:widowControl/>
        <w:autoSpaceDE/>
        <w:autoSpaceDN/>
        <w:jc w:val="both"/>
        <w:textAlignment w:val="auto"/>
        <w:rPr>
          <w:rFonts w:ascii="Arial" w:hAnsi="Arial" w:cs="Arial"/>
          <w:iCs/>
          <w:sz w:val="22"/>
          <w:szCs w:val="22"/>
          <w:lang w:val="en-GB" w:eastAsia="en-GB"/>
        </w:rPr>
      </w:pPr>
      <w:r w:rsidRPr="005D72A0">
        <w:rPr>
          <w:rFonts w:ascii="Arial" w:hAnsi="Arial" w:cs="Arial"/>
          <w:i/>
          <w:sz w:val="22"/>
          <w:szCs w:val="22"/>
          <w:lang w:val="en-GB" w:eastAsia="en-GB"/>
        </w:rPr>
        <w:t xml:space="preserve">Recalling </w:t>
      </w:r>
      <w:r w:rsidRPr="005D72A0">
        <w:rPr>
          <w:rFonts w:ascii="Arial" w:hAnsi="Arial" w:cs="Arial"/>
          <w:iCs/>
          <w:sz w:val="22"/>
          <w:szCs w:val="22"/>
          <w:lang w:val="en-GB" w:eastAsia="en-GB"/>
        </w:rPr>
        <w:t>CITES Resolution Conf.19.5</w:t>
      </w:r>
      <w:r w:rsidRPr="005D72A0">
        <w:rPr>
          <w:rFonts w:ascii="Arial" w:hAnsi="Arial" w:cs="Arial"/>
          <w:i/>
          <w:sz w:val="22"/>
          <w:szCs w:val="22"/>
          <w:lang w:val="en-GB" w:eastAsia="en-GB"/>
        </w:rPr>
        <w:t xml:space="preserve"> Conservation of and Trade in Marine Turtles</w:t>
      </w:r>
      <w:r w:rsidRPr="005D72A0">
        <w:rPr>
          <w:rFonts w:ascii="Arial" w:hAnsi="Arial" w:cs="Arial"/>
          <w:iCs/>
          <w:sz w:val="22"/>
          <w:szCs w:val="22"/>
          <w:lang w:val="en-GB" w:eastAsia="en-GB"/>
        </w:rPr>
        <w:t>, which encourages Parties to undertake, as appropriate, research that can support the development of protection and conservation measures for marine turtle foraging, nesting and migratory areas;</w:t>
      </w:r>
    </w:p>
    <w:p w14:paraId="2574AFCA" w14:textId="77777777" w:rsidR="00370BC1" w:rsidRDefault="00370BC1" w:rsidP="00CA5D16">
      <w:pPr>
        <w:widowControl/>
        <w:autoSpaceDE/>
        <w:autoSpaceDN/>
        <w:jc w:val="both"/>
        <w:textAlignment w:val="auto"/>
        <w:rPr>
          <w:rFonts w:ascii="Arial" w:hAnsi="Arial" w:cs="Arial"/>
          <w:iCs/>
          <w:sz w:val="22"/>
          <w:szCs w:val="22"/>
          <w:lang w:val="en-GB" w:eastAsia="en-GB"/>
        </w:rPr>
      </w:pPr>
    </w:p>
    <w:p w14:paraId="34DF04D1" w14:textId="66155B94" w:rsidR="00AB2FD2" w:rsidRPr="00AB2FD2" w:rsidRDefault="008A432A" w:rsidP="00CA5D16">
      <w:pPr>
        <w:widowControl/>
        <w:autoSpaceDE/>
        <w:autoSpaceDN/>
        <w:jc w:val="both"/>
        <w:textAlignment w:val="auto"/>
        <w:rPr>
          <w:rFonts w:ascii="Arial" w:hAnsi="Arial" w:cs="Arial"/>
          <w:i/>
          <w:sz w:val="22"/>
          <w:szCs w:val="22"/>
          <w:lang w:val="en-GB" w:eastAsia="en-GB"/>
        </w:rPr>
      </w:pPr>
      <w:r w:rsidRPr="001A5851">
        <w:rPr>
          <w:rFonts w:ascii="Arial" w:hAnsi="Arial" w:cs="Arial"/>
          <w:i/>
          <w:sz w:val="22"/>
          <w:szCs w:val="22"/>
          <w:lang w:val="en-GB" w:eastAsia="en-GB"/>
        </w:rPr>
        <w:t>Also r</w:t>
      </w:r>
      <w:r w:rsidR="005D2CD5" w:rsidRPr="001A5851">
        <w:rPr>
          <w:rFonts w:ascii="Arial" w:hAnsi="Arial" w:cs="Arial"/>
          <w:i/>
          <w:sz w:val="22"/>
          <w:szCs w:val="22"/>
          <w:lang w:val="en-GB" w:eastAsia="en-GB"/>
        </w:rPr>
        <w:t>ecalling</w:t>
      </w:r>
      <w:r w:rsidR="005D2CD5">
        <w:rPr>
          <w:rFonts w:ascii="Arial" w:hAnsi="Arial" w:cs="Arial"/>
          <w:iCs/>
          <w:sz w:val="22"/>
          <w:szCs w:val="22"/>
          <w:lang w:val="en-GB" w:eastAsia="en-GB"/>
        </w:rPr>
        <w:t xml:space="preserve"> Ramsar Resolution XIII.24</w:t>
      </w:r>
      <w:r w:rsidR="001037E5">
        <w:rPr>
          <w:rFonts w:ascii="Arial" w:hAnsi="Arial" w:cs="Arial"/>
          <w:iCs/>
          <w:sz w:val="22"/>
          <w:szCs w:val="22"/>
          <w:lang w:val="en-GB" w:eastAsia="en-GB"/>
        </w:rPr>
        <w:t xml:space="preserve"> </w:t>
      </w:r>
      <w:r w:rsidR="00AB2FD2">
        <w:rPr>
          <w:rFonts w:ascii="Arial" w:hAnsi="Arial" w:cs="Arial"/>
          <w:i/>
          <w:sz w:val="22"/>
          <w:szCs w:val="22"/>
          <w:lang w:val="en-GB" w:eastAsia="en-GB"/>
        </w:rPr>
        <w:t>T</w:t>
      </w:r>
      <w:r w:rsidR="001037E5" w:rsidRPr="001A5851">
        <w:rPr>
          <w:rFonts w:ascii="Arial" w:hAnsi="Arial" w:cs="Arial"/>
          <w:i/>
          <w:sz w:val="22"/>
          <w:szCs w:val="22"/>
          <w:lang w:val="en-GB" w:eastAsia="en-GB"/>
        </w:rPr>
        <w:t>he enhanced conservation of coastal marine turtle habitats and the designation of key areas as Ramsar sites</w:t>
      </w:r>
      <w:r w:rsidR="001117DE">
        <w:rPr>
          <w:rFonts w:ascii="Arial" w:hAnsi="Arial" w:cs="Arial"/>
          <w:i/>
          <w:sz w:val="22"/>
          <w:szCs w:val="22"/>
          <w:lang w:val="en-GB" w:eastAsia="en-GB"/>
        </w:rPr>
        <w:t>,</w:t>
      </w:r>
    </w:p>
    <w:p w14:paraId="46172BEC" w14:textId="77777777" w:rsidR="00F306B8" w:rsidRPr="005D72A0" w:rsidRDefault="00F306B8" w:rsidP="00CA5D16">
      <w:pPr>
        <w:widowControl/>
        <w:autoSpaceDE/>
        <w:autoSpaceDN/>
        <w:jc w:val="both"/>
        <w:textAlignment w:val="auto"/>
        <w:rPr>
          <w:rFonts w:ascii="Arial" w:hAnsi="Arial" w:cs="Arial"/>
          <w:i/>
          <w:sz w:val="22"/>
          <w:szCs w:val="22"/>
          <w:lang w:val="en-GB" w:eastAsia="en-GB"/>
        </w:rPr>
      </w:pPr>
    </w:p>
    <w:p w14:paraId="01FCCCD6" w14:textId="77777777" w:rsidR="00F306B8" w:rsidRPr="005D72A0" w:rsidRDefault="00F306B8" w:rsidP="00CA5D16">
      <w:pPr>
        <w:widowControl/>
        <w:autoSpaceDE/>
        <w:autoSpaceDN/>
        <w:jc w:val="both"/>
        <w:textAlignment w:val="auto"/>
        <w:rPr>
          <w:rFonts w:ascii="Arial" w:hAnsi="Arial" w:cs="Arial"/>
          <w:iCs/>
          <w:sz w:val="22"/>
          <w:szCs w:val="22"/>
          <w:lang w:val="en-GB" w:eastAsia="en-GB"/>
        </w:rPr>
      </w:pPr>
      <w:r w:rsidRPr="005D72A0">
        <w:rPr>
          <w:rFonts w:ascii="Arial" w:hAnsi="Arial" w:cs="Arial"/>
          <w:i/>
          <w:sz w:val="22"/>
          <w:szCs w:val="22"/>
          <w:lang w:val="en-GB" w:eastAsia="en-GB"/>
        </w:rPr>
        <w:t xml:space="preserve">Recalling </w:t>
      </w:r>
      <w:r w:rsidRPr="005D72A0">
        <w:rPr>
          <w:rFonts w:ascii="Arial" w:hAnsi="Arial" w:cs="Arial"/>
          <w:iCs/>
          <w:sz w:val="22"/>
          <w:szCs w:val="22"/>
          <w:lang w:val="en-GB" w:eastAsia="en-GB"/>
        </w:rPr>
        <w:t xml:space="preserve">Annex II </w:t>
      </w:r>
      <w:r w:rsidRPr="005D72A0">
        <w:rPr>
          <w:rFonts w:ascii="Arial" w:hAnsi="Arial" w:cs="Arial"/>
          <w:i/>
          <w:sz w:val="22"/>
          <w:szCs w:val="22"/>
          <w:lang w:val="en-GB" w:eastAsia="en-GB"/>
        </w:rPr>
        <w:t>Protection and Conservation of Sea Turtle Habitats</w:t>
      </w:r>
      <w:r w:rsidRPr="005D72A0">
        <w:rPr>
          <w:rFonts w:ascii="Arial" w:hAnsi="Arial" w:cs="Arial"/>
          <w:iCs/>
          <w:sz w:val="22"/>
          <w:szCs w:val="22"/>
          <w:lang w:val="en-GB" w:eastAsia="en-GB"/>
        </w:rPr>
        <w:t xml:space="preserve"> of the Inter-American Convention for the Protection and Conservation of Sea Turtles (IAC), which calls on Parties to consider and adopt, as necessary and appropriate, measures to protect and conserve sea turtle habitats, and </w:t>
      </w:r>
      <w:r w:rsidRPr="005D72A0">
        <w:rPr>
          <w:rFonts w:ascii="Arial" w:hAnsi="Arial" w:cs="Arial"/>
          <w:i/>
          <w:sz w:val="22"/>
          <w:szCs w:val="22"/>
          <w:lang w:val="en-GB" w:eastAsia="en-GB"/>
        </w:rPr>
        <w:t>aware</w:t>
      </w:r>
      <w:r w:rsidRPr="005D72A0">
        <w:rPr>
          <w:rFonts w:ascii="Arial" w:hAnsi="Arial" w:cs="Arial"/>
          <w:iCs/>
          <w:sz w:val="22"/>
          <w:szCs w:val="22"/>
          <w:lang w:val="en-GB" w:eastAsia="en-GB"/>
        </w:rPr>
        <w:t xml:space="preserve"> that areas important for Northwest Atlantic Leatherback Turtles have already been identified within the framework of the IAC,</w:t>
      </w:r>
    </w:p>
    <w:p w14:paraId="5A4AE7E3" w14:textId="77777777" w:rsidR="00F306B8" w:rsidRPr="005D72A0" w:rsidRDefault="00F306B8" w:rsidP="00CA5D16">
      <w:pPr>
        <w:widowControl/>
        <w:autoSpaceDE/>
        <w:autoSpaceDN/>
        <w:jc w:val="both"/>
        <w:textAlignment w:val="auto"/>
        <w:rPr>
          <w:rFonts w:ascii="Arial" w:hAnsi="Arial" w:cs="Arial"/>
          <w:i/>
          <w:sz w:val="22"/>
          <w:szCs w:val="22"/>
          <w:lang w:val="en-GB" w:eastAsia="en-GB"/>
        </w:rPr>
      </w:pPr>
    </w:p>
    <w:p w14:paraId="06AEC783" w14:textId="77777777" w:rsidR="00F306B8" w:rsidRPr="005D72A0" w:rsidRDefault="00F306B8" w:rsidP="00CA5D16">
      <w:pPr>
        <w:widowControl/>
        <w:autoSpaceDE/>
        <w:autoSpaceDN/>
        <w:jc w:val="both"/>
        <w:textAlignment w:val="auto"/>
        <w:rPr>
          <w:rFonts w:ascii="Arial" w:hAnsi="Arial" w:cs="Arial"/>
          <w:sz w:val="22"/>
          <w:szCs w:val="22"/>
          <w:lang w:val="en-GB" w:eastAsia="en-GB"/>
        </w:rPr>
      </w:pPr>
      <w:r w:rsidRPr="005D72A0">
        <w:rPr>
          <w:rFonts w:ascii="Arial" w:hAnsi="Arial" w:cs="Arial"/>
          <w:i/>
          <w:sz w:val="22"/>
          <w:szCs w:val="22"/>
          <w:lang w:val="en-GB" w:eastAsia="en-GB"/>
        </w:rPr>
        <w:t>Noting</w:t>
      </w:r>
      <w:r w:rsidRPr="005D72A0">
        <w:rPr>
          <w:rFonts w:ascii="Arial" w:hAnsi="Arial" w:cs="Arial"/>
          <w:sz w:val="22"/>
          <w:szCs w:val="22"/>
          <w:lang w:val="en-GB" w:eastAsia="en-GB"/>
        </w:rPr>
        <w:t xml:space="preserve"> the guidance developed under the Memorandum of Understanding on the Conservation and Management of Marine Turtles and their Habitats of the Indian Ocean and South-East Asia (IOSEA Marine Turtle MOU) to support the identification of critical habitat across all life stages of marine turtles, and which defines such habitats as recognizable areas </w:t>
      </w:r>
      <w:r w:rsidRPr="005D72A0">
        <w:rPr>
          <w:rFonts w:ascii="Arial" w:hAnsi="Arial" w:cs="Arial"/>
          <w:sz w:val="22"/>
          <w:szCs w:val="22"/>
          <w:lang w:val="en-GB" w:eastAsia="en-GB"/>
        </w:rPr>
        <w:lastRenderedPageBreak/>
        <w:t>essential for the maintenance and recovery of marine turtle populations, as well as the relevance of the Network of Sites of Importance for Marine Turtles in the Indian Ocean–South-East Asia Region,</w:t>
      </w:r>
    </w:p>
    <w:p w14:paraId="7A28A11D" w14:textId="77777777" w:rsidR="00F306B8" w:rsidRPr="005D72A0" w:rsidRDefault="00F306B8" w:rsidP="00CA5D16">
      <w:pPr>
        <w:widowControl/>
        <w:autoSpaceDE/>
        <w:autoSpaceDN/>
        <w:jc w:val="both"/>
        <w:textAlignment w:val="auto"/>
        <w:rPr>
          <w:rFonts w:ascii="Arial" w:hAnsi="Arial" w:cs="Arial"/>
          <w:i/>
          <w:sz w:val="22"/>
          <w:szCs w:val="22"/>
          <w:lang w:val="en-GB" w:eastAsia="en-GB"/>
        </w:rPr>
      </w:pPr>
    </w:p>
    <w:p w14:paraId="03B9BC0B" w14:textId="77777777" w:rsidR="00F306B8" w:rsidRPr="005D72A0" w:rsidRDefault="00F306B8" w:rsidP="00CA5D16">
      <w:pPr>
        <w:widowControl/>
        <w:autoSpaceDE/>
        <w:autoSpaceDN/>
        <w:jc w:val="both"/>
        <w:textAlignment w:val="auto"/>
        <w:rPr>
          <w:rFonts w:ascii="Arial" w:hAnsi="Arial" w:cs="Arial"/>
          <w:sz w:val="22"/>
          <w:szCs w:val="22"/>
          <w:lang w:val="en-GB" w:eastAsia="en-GB"/>
        </w:rPr>
      </w:pPr>
      <w:r w:rsidRPr="005D72A0">
        <w:rPr>
          <w:rFonts w:ascii="Arial" w:hAnsi="Arial" w:cs="Arial"/>
          <w:i/>
          <w:sz w:val="22"/>
          <w:szCs w:val="22"/>
          <w:lang w:val="en-GB" w:eastAsia="en-GB"/>
        </w:rPr>
        <w:t>Welcoming</w:t>
      </w:r>
      <w:r w:rsidRPr="005D72A0">
        <w:rPr>
          <w:rFonts w:ascii="Arial" w:hAnsi="Arial" w:cs="Arial"/>
          <w:sz w:val="22"/>
          <w:szCs w:val="22"/>
          <w:lang w:val="en-GB" w:eastAsia="en-GB"/>
        </w:rPr>
        <w:t xml:space="preserve"> the development of criteria for the identification of IMTAs by the IUCN Species Survival Commission (SSC) Marine Turtle Specialist Group (MTSG), as a means to highlight areas of particular biological or cultural significance for marine turtles globally and within defined Regional Management Units,</w:t>
      </w:r>
    </w:p>
    <w:p w14:paraId="076F91B2" w14:textId="77777777" w:rsidR="00F306B8" w:rsidRPr="005D72A0" w:rsidRDefault="00F306B8" w:rsidP="00CA5D16">
      <w:pPr>
        <w:widowControl/>
        <w:autoSpaceDE/>
        <w:autoSpaceDN/>
        <w:jc w:val="both"/>
        <w:textAlignment w:val="auto"/>
        <w:rPr>
          <w:rFonts w:ascii="Arial" w:hAnsi="Arial" w:cs="Arial"/>
          <w:i/>
          <w:sz w:val="22"/>
          <w:szCs w:val="22"/>
          <w:lang w:val="en-GB" w:eastAsia="en-GB"/>
        </w:rPr>
      </w:pPr>
    </w:p>
    <w:p w14:paraId="5E3506C5" w14:textId="77777777" w:rsidR="00F306B8" w:rsidRPr="005D72A0" w:rsidRDefault="00F306B8" w:rsidP="00CA5D16">
      <w:pPr>
        <w:widowControl/>
        <w:autoSpaceDE/>
        <w:autoSpaceDN/>
        <w:jc w:val="both"/>
        <w:textAlignment w:val="auto"/>
        <w:rPr>
          <w:rFonts w:ascii="Arial" w:hAnsi="Arial" w:cs="Arial"/>
          <w:sz w:val="22"/>
          <w:szCs w:val="22"/>
          <w:lang w:val="en-GB" w:eastAsia="en-GB"/>
        </w:rPr>
      </w:pPr>
      <w:r w:rsidRPr="005D72A0">
        <w:rPr>
          <w:rFonts w:ascii="Arial" w:hAnsi="Arial" w:cs="Arial"/>
          <w:i/>
          <w:sz w:val="22"/>
          <w:szCs w:val="22"/>
          <w:lang w:val="en-GB" w:eastAsia="en-GB"/>
        </w:rPr>
        <w:t>Affirming</w:t>
      </w:r>
      <w:r w:rsidRPr="005D72A0">
        <w:rPr>
          <w:rFonts w:ascii="Arial" w:hAnsi="Arial" w:cs="Arial"/>
          <w:sz w:val="22"/>
          <w:szCs w:val="22"/>
          <w:lang w:val="en-GB" w:eastAsia="en-GB"/>
        </w:rPr>
        <w:t xml:space="preserve"> that IMTAs are an advisory, expert-based classification that can provide important inputs to marine spatial planning, conservation and management, applicable globally, to coastal waters and shorelines, within and beyond areas under national jurisdiction, and consisting of discrete portions of habitat important to marine turtle species that have the potential to be delineated and managed for conservation and protection, including of connectivity,</w:t>
      </w:r>
    </w:p>
    <w:p w14:paraId="33519ABE" w14:textId="77777777" w:rsidR="00F306B8" w:rsidRPr="005D72A0" w:rsidRDefault="00F306B8" w:rsidP="00CA5D16">
      <w:pPr>
        <w:widowControl/>
        <w:autoSpaceDE/>
        <w:autoSpaceDN/>
        <w:jc w:val="both"/>
        <w:textAlignment w:val="auto"/>
        <w:rPr>
          <w:rFonts w:ascii="Arial" w:hAnsi="Arial" w:cs="Arial"/>
          <w:i/>
          <w:iCs/>
          <w:sz w:val="22"/>
          <w:szCs w:val="22"/>
          <w:lang w:val="en-GB" w:eastAsia="en-GB"/>
        </w:rPr>
      </w:pPr>
    </w:p>
    <w:p w14:paraId="5CAA496F" w14:textId="433D44B0" w:rsidR="00F306B8" w:rsidRPr="005D72A0" w:rsidRDefault="00C31879" w:rsidP="00CA5D16">
      <w:pPr>
        <w:widowControl/>
        <w:autoSpaceDE/>
        <w:autoSpaceDN/>
        <w:jc w:val="both"/>
        <w:textAlignment w:val="auto"/>
        <w:rPr>
          <w:rFonts w:ascii="Arial" w:hAnsi="Arial" w:cs="Arial"/>
          <w:sz w:val="22"/>
          <w:szCs w:val="22"/>
          <w:lang w:val="en-GB" w:eastAsia="en-GB"/>
        </w:rPr>
      </w:pPr>
      <w:r>
        <w:rPr>
          <w:rFonts w:ascii="Arial" w:hAnsi="Arial" w:cs="Arial"/>
          <w:i/>
          <w:sz w:val="22"/>
          <w:szCs w:val="22"/>
          <w:lang w:val="en-GB" w:eastAsia="en-GB"/>
        </w:rPr>
        <w:t>Further r</w:t>
      </w:r>
      <w:r w:rsidR="00F306B8" w:rsidRPr="005D72A0">
        <w:rPr>
          <w:rFonts w:ascii="Arial" w:hAnsi="Arial" w:cs="Arial"/>
          <w:i/>
          <w:sz w:val="22"/>
          <w:szCs w:val="22"/>
          <w:lang w:val="en-GB" w:eastAsia="en-GB"/>
        </w:rPr>
        <w:t>ecognizing</w:t>
      </w:r>
      <w:r w:rsidR="00F306B8" w:rsidRPr="005D72A0">
        <w:rPr>
          <w:rFonts w:ascii="Arial" w:hAnsi="Arial" w:cs="Arial"/>
          <w:sz w:val="22"/>
          <w:szCs w:val="22"/>
          <w:lang w:val="en-GB" w:eastAsia="en-GB"/>
        </w:rPr>
        <w:t xml:space="preserve"> the support of civil society and others in the implementation of COP mandates related to marine turtles, and </w:t>
      </w:r>
      <w:r w:rsidR="00F306B8" w:rsidRPr="005D72A0">
        <w:rPr>
          <w:rFonts w:ascii="Arial" w:hAnsi="Arial" w:cs="Arial"/>
          <w:i/>
          <w:sz w:val="22"/>
          <w:szCs w:val="22"/>
          <w:lang w:val="en-GB" w:eastAsia="en-GB"/>
        </w:rPr>
        <w:t>welcoming</w:t>
      </w:r>
      <w:r w:rsidR="00F306B8" w:rsidRPr="005D72A0">
        <w:rPr>
          <w:rFonts w:ascii="Arial" w:hAnsi="Arial" w:cs="Arial"/>
          <w:sz w:val="22"/>
          <w:szCs w:val="22"/>
          <w:lang w:val="en-GB" w:eastAsia="en-GB"/>
        </w:rPr>
        <w:t xml:space="preserve"> in this case specifically the </w:t>
      </w:r>
      <w:r w:rsidR="00F306B8" w:rsidRPr="005D72A0">
        <w:rPr>
          <w:rFonts w:ascii="Arial" w:hAnsi="Arial" w:cs="Arial"/>
          <w:i/>
          <w:sz w:val="22"/>
          <w:szCs w:val="22"/>
          <w:lang w:val="en-GB" w:eastAsia="en-GB"/>
        </w:rPr>
        <w:t>Blue Corridors for Turtles</w:t>
      </w:r>
      <w:r w:rsidR="00F306B8" w:rsidRPr="005D72A0">
        <w:rPr>
          <w:rFonts w:ascii="Arial" w:hAnsi="Arial" w:cs="Arial"/>
          <w:sz w:val="22"/>
          <w:szCs w:val="22"/>
          <w:lang w:val="en-GB" w:eastAsia="en-GB"/>
        </w:rPr>
        <w:t xml:space="preserve"> partnership, which aims to facilitate designation of IMTAs across all ocean regions,</w:t>
      </w:r>
    </w:p>
    <w:p w14:paraId="0BCFFC12" w14:textId="77777777" w:rsidR="00F306B8" w:rsidRPr="005D72A0" w:rsidRDefault="00F306B8" w:rsidP="00CA5D16">
      <w:pPr>
        <w:widowControl/>
        <w:autoSpaceDE/>
        <w:autoSpaceDN/>
        <w:jc w:val="both"/>
        <w:textAlignment w:val="auto"/>
        <w:rPr>
          <w:rFonts w:ascii="Arial" w:hAnsi="Arial" w:cs="Arial"/>
          <w:i/>
          <w:sz w:val="22"/>
          <w:szCs w:val="22"/>
          <w:lang w:val="en-GB" w:eastAsia="en-GB"/>
        </w:rPr>
      </w:pPr>
    </w:p>
    <w:p w14:paraId="450602B9" w14:textId="7F5066E8" w:rsidR="00F306B8" w:rsidRPr="005D72A0" w:rsidRDefault="00F306B8" w:rsidP="00CA5D16">
      <w:pPr>
        <w:widowControl/>
        <w:autoSpaceDE/>
        <w:autoSpaceDN/>
        <w:jc w:val="both"/>
        <w:textAlignment w:val="auto"/>
        <w:rPr>
          <w:rFonts w:ascii="Arial" w:hAnsi="Arial" w:cs="Arial"/>
          <w:sz w:val="22"/>
          <w:szCs w:val="22"/>
          <w:lang w:val="en-GB" w:eastAsia="en-GB"/>
        </w:rPr>
      </w:pPr>
      <w:r w:rsidRPr="005D72A0">
        <w:rPr>
          <w:rFonts w:ascii="Arial" w:hAnsi="Arial" w:cs="Arial"/>
          <w:i/>
          <w:sz w:val="22"/>
          <w:szCs w:val="22"/>
          <w:lang w:val="en-GB" w:eastAsia="en-GB"/>
        </w:rPr>
        <w:t>Further recognizing</w:t>
      </w:r>
      <w:r w:rsidRPr="005D72A0">
        <w:rPr>
          <w:rFonts w:ascii="Arial" w:hAnsi="Arial" w:cs="Arial"/>
          <w:sz w:val="22"/>
          <w:szCs w:val="22"/>
          <w:lang w:val="en-GB" w:eastAsia="en-GB"/>
        </w:rPr>
        <w:t xml:space="preserve"> the potential of IMTAs to support the implementation of Multilateral Environmental Agreements and of the Kunming-Montreal Global Biodiversity Framework, in particular Targets 1, 2 and 3, and their relevance to area-based management of fisheries and other activities within and beyond national jurisdiction, marine connectivity and ecological networks</w:t>
      </w:r>
      <w:r w:rsidR="001117DE">
        <w:rPr>
          <w:rFonts w:ascii="Arial" w:hAnsi="Arial" w:cs="Arial"/>
          <w:sz w:val="22"/>
          <w:szCs w:val="22"/>
          <w:lang w:val="en-GB" w:eastAsia="en-GB"/>
        </w:rPr>
        <w:t>,</w:t>
      </w:r>
    </w:p>
    <w:p w14:paraId="12A3584A" w14:textId="77777777" w:rsidR="00F306B8" w:rsidRPr="005D72A0" w:rsidRDefault="00F306B8" w:rsidP="00CA5D16">
      <w:pPr>
        <w:widowControl/>
        <w:autoSpaceDE/>
        <w:autoSpaceDN/>
        <w:jc w:val="both"/>
        <w:textAlignment w:val="auto"/>
        <w:rPr>
          <w:rFonts w:ascii="Arial" w:hAnsi="Arial" w:cs="Arial"/>
          <w:i/>
          <w:sz w:val="22"/>
          <w:szCs w:val="22"/>
          <w:lang w:val="en-GB" w:eastAsia="en-GB"/>
        </w:rPr>
      </w:pPr>
    </w:p>
    <w:p w14:paraId="1F7EC3A2" w14:textId="1A9056A4" w:rsidR="00F306B8" w:rsidRPr="005D72A0" w:rsidRDefault="00F306B8" w:rsidP="00CA5D16">
      <w:pPr>
        <w:widowControl/>
        <w:autoSpaceDE/>
        <w:autoSpaceDN/>
        <w:jc w:val="both"/>
        <w:textAlignment w:val="auto"/>
        <w:rPr>
          <w:rFonts w:ascii="Arial" w:hAnsi="Arial" w:cs="Arial"/>
          <w:sz w:val="22"/>
          <w:szCs w:val="22"/>
          <w:lang w:val="en-GB" w:eastAsia="en-GB"/>
        </w:rPr>
      </w:pPr>
      <w:r w:rsidRPr="005D72A0">
        <w:rPr>
          <w:rFonts w:ascii="Arial" w:hAnsi="Arial" w:cs="Arial"/>
          <w:i/>
          <w:sz w:val="22"/>
          <w:szCs w:val="22"/>
          <w:lang w:val="en-GB" w:eastAsia="en-GB"/>
        </w:rPr>
        <w:t>Noting</w:t>
      </w:r>
      <w:r w:rsidRPr="005D72A0">
        <w:rPr>
          <w:rFonts w:ascii="Arial" w:hAnsi="Arial" w:cs="Arial"/>
          <w:sz w:val="22"/>
          <w:szCs w:val="22"/>
          <w:lang w:val="en-GB" w:eastAsia="en-GB"/>
        </w:rPr>
        <w:t xml:space="preserve"> that IMTAs are intended to complement and contribute to existing spatial conservation approaches such as the Network of Sites of Importance for Marine Turtles in the Indian Ocean–South-East Asia Region established under the IOSEA Marine Turtle MOU, Important Marine Mammal Areas (IMMAs), Important Shark and Ray Areas (ISRAs), Wetlands of International Importance listed by the Ramsar Convention, World Heritage Sites, Ecologically or Biologically Significant </w:t>
      </w:r>
      <w:r w:rsidR="00077DE4">
        <w:rPr>
          <w:rFonts w:ascii="Arial" w:hAnsi="Arial" w:cs="Arial"/>
          <w:sz w:val="22"/>
          <w:szCs w:val="22"/>
          <w:lang w:val="en-GB" w:eastAsia="en-GB"/>
        </w:rPr>
        <w:t xml:space="preserve">Marine </w:t>
      </w:r>
      <w:r w:rsidRPr="005D72A0">
        <w:rPr>
          <w:rFonts w:ascii="Arial" w:hAnsi="Arial" w:cs="Arial"/>
          <w:sz w:val="22"/>
          <w:szCs w:val="22"/>
          <w:lang w:val="en-GB" w:eastAsia="en-GB"/>
        </w:rPr>
        <w:t>Areas (EBSAs), Key Biodiversity Areas (KBAs), and Particularly Sensitive Sea Areas (PSSAs),</w:t>
      </w:r>
    </w:p>
    <w:p w14:paraId="5D23F2E5" w14:textId="77777777" w:rsidR="00F306B8" w:rsidRPr="005D72A0" w:rsidRDefault="00F306B8" w:rsidP="00CA5D16">
      <w:pPr>
        <w:adjustRightInd w:val="0"/>
        <w:jc w:val="both"/>
        <w:textAlignment w:val="auto"/>
        <w:rPr>
          <w:rFonts w:ascii="Arial" w:hAnsi="Arial" w:cs="Arial"/>
          <w:i/>
          <w:sz w:val="22"/>
          <w:szCs w:val="22"/>
          <w:lang w:val="en-GB"/>
        </w:rPr>
      </w:pPr>
    </w:p>
    <w:p w14:paraId="472A1B40" w14:textId="562B3275" w:rsidR="00F306B8" w:rsidRDefault="00F306B8" w:rsidP="00CA5D16">
      <w:pPr>
        <w:adjustRightInd w:val="0"/>
        <w:jc w:val="both"/>
        <w:textAlignment w:val="auto"/>
        <w:rPr>
          <w:rFonts w:ascii="Arial" w:hAnsi="Arial" w:cs="Arial"/>
          <w:sz w:val="22"/>
          <w:szCs w:val="22"/>
          <w:lang w:val="en-GB"/>
        </w:rPr>
      </w:pPr>
      <w:r w:rsidRPr="005D72A0">
        <w:rPr>
          <w:rFonts w:ascii="Arial" w:hAnsi="Arial" w:cs="Arial"/>
          <w:i/>
          <w:sz w:val="22"/>
          <w:szCs w:val="22"/>
          <w:lang w:val="en-GB"/>
        </w:rPr>
        <w:t xml:space="preserve">Welcoming </w:t>
      </w:r>
      <w:r w:rsidRPr="005D72A0">
        <w:rPr>
          <w:rFonts w:ascii="Arial" w:hAnsi="Arial" w:cs="Arial"/>
          <w:sz w:val="22"/>
          <w:szCs w:val="22"/>
          <w:lang w:val="en-GB"/>
        </w:rPr>
        <w:t>the adoption of the Agreement under the United Nations Convention on the Law of the Sea on the Conservation and Sustainable Use of Marine Biological Diversity of Areas Beyond National Jurisdiction (BBNJ Agreement), which provides a framework for the designation and management of high seas marine protected areas and other area-based management tools,</w:t>
      </w:r>
    </w:p>
    <w:p w14:paraId="19FB41ED" w14:textId="77777777" w:rsidR="00EC4D1D" w:rsidRDefault="00EC4D1D" w:rsidP="00CA5D16">
      <w:pPr>
        <w:adjustRightInd w:val="0"/>
        <w:jc w:val="both"/>
        <w:textAlignment w:val="auto"/>
        <w:rPr>
          <w:rFonts w:ascii="Arial" w:hAnsi="Arial" w:cs="Arial"/>
          <w:sz w:val="22"/>
          <w:szCs w:val="22"/>
          <w:lang w:val="en-GB"/>
        </w:rPr>
      </w:pPr>
    </w:p>
    <w:p w14:paraId="3CFC723A" w14:textId="404C0919" w:rsidR="00EC4D1D" w:rsidRPr="005D72A0" w:rsidRDefault="00C31879" w:rsidP="00CA5D16">
      <w:pPr>
        <w:adjustRightInd w:val="0"/>
        <w:jc w:val="both"/>
        <w:textAlignment w:val="auto"/>
        <w:rPr>
          <w:rFonts w:ascii="Arial" w:hAnsi="Arial" w:cs="Arial"/>
          <w:iCs/>
          <w:sz w:val="22"/>
          <w:szCs w:val="22"/>
          <w:lang w:val="en-GB"/>
        </w:rPr>
      </w:pPr>
      <w:r>
        <w:rPr>
          <w:rFonts w:ascii="Arial" w:hAnsi="Arial" w:cs="Arial"/>
          <w:i/>
          <w:iCs/>
          <w:sz w:val="22"/>
          <w:szCs w:val="22"/>
          <w:lang w:val="en-GB"/>
        </w:rPr>
        <w:t>Further r</w:t>
      </w:r>
      <w:r w:rsidR="00EC4D1D" w:rsidRPr="001A5851">
        <w:rPr>
          <w:rFonts w:ascii="Arial" w:hAnsi="Arial" w:cs="Arial"/>
          <w:i/>
          <w:iCs/>
          <w:sz w:val="22"/>
          <w:szCs w:val="22"/>
          <w:lang w:val="en-GB"/>
        </w:rPr>
        <w:t>ecogni</w:t>
      </w:r>
      <w:r w:rsidR="0001156C" w:rsidRPr="001A5851">
        <w:rPr>
          <w:rFonts w:ascii="Arial" w:hAnsi="Arial" w:cs="Arial"/>
          <w:i/>
          <w:iCs/>
          <w:sz w:val="22"/>
          <w:szCs w:val="22"/>
          <w:lang w:val="en-GB"/>
        </w:rPr>
        <w:t>zing</w:t>
      </w:r>
      <w:r w:rsidR="0001156C" w:rsidRPr="00667099">
        <w:rPr>
          <w:rFonts w:ascii="Arial" w:hAnsi="Arial" w:cs="Arial"/>
          <w:sz w:val="22"/>
          <w:szCs w:val="22"/>
          <w:lang w:val="en-GB"/>
        </w:rPr>
        <w:t xml:space="preserve"> the potential of IMTAs</w:t>
      </w:r>
      <w:r w:rsidR="00AD7B3E" w:rsidRPr="00667099">
        <w:rPr>
          <w:rFonts w:ascii="Arial" w:hAnsi="Arial" w:cs="Arial"/>
          <w:sz w:val="22"/>
          <w:szCs w:val="22"/>
          <w:lang w:val="en-GB"/>
        </w:rPr>
        <w:t xml:space="preserve"> to support the implementation of part IV of </w:t>
      </w:r>
      <w:r w:rsidR="009F3496" w:rsidRPr="00667099">
        <w:rPr>
          <w:rFonts w:ascii="Arial" w:hAnsi="Arial" w:cs="Arial"/>
          <w:sz w:val="22"/>
          <w:szCs w:val="22"/>
          <w:lang w:val="en-GB"/>
        </w:rPr>
        <w:t xml:space="preserve">the </w:t>
      </w:r>
      <w:r w:rsidR="001C369C" w:rsidRPr="001A5851">
        <w:rPr>
          <w:rFonts w:ascii="Arial" w:hAnsi="Arial" w:cs="Arial"/>
          <w:sz w:val="22"/>
          <w:szCs w:val="22"/>
          <w:lang w:val="en-GB"/>
        </w:rPr>
        <w:t>BBNJ Agreement</w:t>
      </w:r>
      <w:r w:rsidR="009211F3" w:rsidRPr="00667099">
        <w:rPr>
          <w:rFonts w:ascii="Arial" w:hAnsi="Arial" w:cs="Arial"/>
          <w:sz w:val="22"/>
          <w:szCs w:val="22"/>
          <w:lang w:val="en-GB"/>
        </w:rPr>
        <w:t>,</w:t>
      </w:r>
      <w:r w:rsidR="009211F3">
        <w:rPr>
          <w:rFonts w:ascii="Arial" w:hAnsi="Arial" w:cs="Arial"/>
          <w:sz w:val="22"/>
          <w:szCs w:val="22"/>
          <w:lang w:val="en-GB"/>
        </w:rPr>
        <w:t xml:space="preserve"> with the objective to ensure that relevant</w:t>
      </w:r>
      <w:r w:rsidR="00F148EB">
        <w:rPr>
          <w:rFonts w:ascii="Arial" w:hAnsi="Arial" w:cs="Arial"/>
          <w:sz w:val="22"/>
          <w:szCs w:val="22"/>
          <w:lang w:val="en-GB"/>
        </w:rPr>
        <w:t xml:space="preserve"> </w:t>
      </w:r>
      <w:r w:rsidR="00327645">
        <w:rPr>
          <w:rFonts w:ascii="Arial" w:hAnsi="Arial" w:cs="Arial"/>
          <w:sz w:val="22"/>
          <w:szCs w:val="22"/>
          <w:lang w:val="en-GB"/>
        </w:rPr>
        <w:t>activities</w:t>
      </w:r>
      <w:r w:rsidR="009211F3">
        <w:rPr>
          <w:rFonts w:ascii="Arial" w:hAnsi="Arial" w:cs="Arial"/>
          <w:sz w:val="22"/>
          <w:szCs w:val="22"/>
          <w:lang w:val="en-GB"/>
        </w:rPr>
        <w:t xml:space="preserve"> in areas beyond national jurisdiction are assessed and conducted to prevent</w:t>
      </w:r>
      <w:r w:rsidR="00327645">
        <w:rPr>
          <w:rFonts w:ascii="Arial" w:hAnsi="Arial" w:cs="Arial"/>
          <w:sz w:val="22"/>
          <w:szCs w:val="22"/>
          <w:lang w:val="en-GB"/>
        </w:rPr>
        <w:t>, mitigate and man</w:t>
      </w:r>
      <w:r w:rsidR="001C369C">
        <w:rPr>
          <w:rFonts w:ascii="Arial" w:hAnsi="Arial" w:cs="Arial"/>
          <w:sz w:val="22"/>
          <w:szCs w:val="22"/>
          <w:lang w:val="en-GB"/>
        </w:rPr>
        <w:t>a</w:t>
      </w:r>
      <w:r w:rsidR="00327645">
        <w:rPr>
          <w:rFonts w:ascii="Arial" w:hAnsi="Arial" w:cs="Arial"/>
          <w:sz w:val="22"/>
          <w:szCs w:val="22"/>
          <w:lang w:val="en-GB"/>
        </w:rPr>
        <w:t>ge significant adverse impacts for the purpose of protecting and preserving the marine environment</w:t>
      </w:r>
      <w:r w:rsidR="001A5851">
        <w:rPr>
          <w:rFonts w:ascii="Arial" w:hAnsi="Arial" w:cs="Arial"/>
          <w:sz w:val="22"/>
          <w:szCs w:val="22"/>
          <w:lang w:val="en-GB"/>
        </w:rPr>
        <w:t>,</w:t>
      </w:r>
    </w:p>
    <w:p w14:paraId="35643AD8" w14:textId="77777777" w:rsidR="00F306B8" w:rsidRDefault="00F306B8" w:rsidP="00CA5D16">
      <w:pPr>
        <w:adjustRightInd w:val="0"/>
        <w:jc w:val="both"/>
        <w:textAlignment w:val="auto"/>
        <w:rPr>
          <w:rFonts w:ascii="Arial" w:hAnsi="Arial" w:cs="Arial"/>
          <w:i/>
          <w:sz w:val="22"/>
          <w:szCs w:val="22"/>
          <w:lang w:val="en-GB"/>
        </w:rPr>
      </w:pPr>
    </w:p>
    <w:p w14:paraId="1B5BFB43" w14:textId="0BBBEDA7" w:rsidR="00327645" w:rsidRPr="001A5851" w:rsidRDefault="00327645" w:rsidP="00CA5D16">
      <w:pPr>
        <w:adjustRightInd w:val="0"/>
        <w:jc w:val="both"/>
        <w:textAlignment w:val="auto"/>
        <w:rPr>
          <w:rFonts w:ascii="Arial" w:hAnsi="Arial" w:cs="Arial"/>
          <w:iCs/>
          <w:sz w:val="22"/>
          <w:szCs w:val="22"/>
          <w:lang w:val="en-GB"/>
        </w:rPr>
      </w:pPr>
      <w:r>
        <w:rPr>
          <w:rFonts w:ascii="Arial" w:hAnsi="Arial" w:cs="Arial"/>
          <w:i/>
          <w:sz w:val="22"/>
          <w:szCs w:val="22"/>
          <w:lang w:val="en-GB"/>
        </w:rPr>
        <w:t xml:space="preserve">Further </w:t>
      </w:r>
      <w:r w:rsidR="001C369C">
        <w:rPr>
          <w:rFonts w:ascii="Arial" w:hAnsi="Arial" w:cs="Arial"/>
          <w:i/>
          <w:sz w:val="22"/>
          <w:szCs w:val="22"/>
          <w:lang w:val="en-GB"/>
        </w:rPr>
        <w:t>recognizing</w:t>
      </w:r>
      <w:r>
        <w:rPr>
          <w:rFonts w:ascii="Arial" w:hAnsi="Arial" w:cs="Arial"/>
          <w:i/>
          <w:sz w:val="22"/>
          <w:szCs w:val="22"/>
          <w:lang w:val="en-GB"/>
        </w:rPr>
        <w:t xml:space="preserve"> </w:t>
      </w:r>
      <w:r w:rsidRPr="001A5851">
        <w:rPr>
          <w:rFonts w:ascii="Arial" w:hAnsi="Arial" w:cs="Arial"/>
          <w:iCs/>
          <w:sz w:val="22"/>
          <w:szCs w:val="22"/>
          <w:lang w:val="en-GB"/>
        </w:rPr>
        <w:t xml:space="preserve">the potential of IMTAs to </w:t>
      </w:r>
      <w:r w:rsidR="00433542">
        <w:rPr>
          <w:rFonts w:ascii="Arial" w:hAnsi="Arial" w:cs="Arial"/>
          <w:iCs/>
          <w:sz w:val="22"/>
          <w:szCs w:val="22"/>
          <w:lang w:val="en-GB"/>
        </w:rPr>
        <w:t xml:space="preserve">inform </w:t>
      </w:r>
      <w:r w:rsidRPr="001A5851">
        <w:rPr>
          <w:rFonts w:ascii="Arial" w:hAnsi="Arial" w:cs="Arial"/>
          <w:iCs/>
          <w:sz w:val="22"/>
          <w:szCs w:val="22"/>
          <w:lang w:val="en-GB"/>
        </w:rPr>
        <w:t>nature</w:t>
      </w:r>
      <w:r w:rsidR="00F148EB" w:rsidRPr="001A5851">
        <w:rPr>
          <w:rFonts w:ascii="Arial" w:hAnsi="Arial" w:cs="Arial"/>
          <w:iCs/>
          <w:sz w:val="22"/>
          <w:szCs w:val="22"/>
          <w:lang w:val="en-GB"/>
        </w:rPr>
        <w:t>-</w:t>
      </w:r>
      <w:r w:rsidRPr="001A5851">
        <w:rPr>
          <w:rFonts w:ascii="Arial" w:hAnsi="Arial" w:cs="Arial"/>
          <w:iCs/>
          <w:sz w:val="22"/>
          <w:szCs w:val="22"/>
          <w:lang w:val="en-GB"/>
        </w:rPr>
        <w:t>based solutions and/or ecosystem</w:t>
      </w:r>
      <w:r w:rsidR="009F3496" w:rsidRPr="001A5851">
        <w:rPr>
          <w:rFonts w:ascii="Arial" w:hAnsi="Arial" w:cs="Arial"/>
          <w:iCs/>
          <w:sz w:val="22"/>
          <w:szCs w:val="22"/>
          <w:lang w:val="en-GB"/>
        </w:rPr>
        <w:t>-</w:t>
      </w:r>
      <w:r w:rsidRPr="001A5851">
        <w:rPr>
          <w:rFonts w:ascii="Arial" w:hAnsi="Arial" w:cs="Arial"/>
          <w:iCs/>
          <w:sz w:val="22"/>
          <w:szCs w:val="22"/>
          <w:lang w:val="en-GB"/>
        </w:rPr>
        <w:t xml:space="preserve">based approaches in the context of the global effort to address </w:t>
      </w:r>
      <w:r w:rsidR="001C369C" w:rsidRPr="001A5851">
        <w:rPr>
          <w:rFonts w:ascii="Arial" w:hAnsi="Arial" w:cs="Arial"/>
          <w:iCs/>
          <w:sz w:val="22"/>
          <w:szCs w:val="22"/>
          <w:lang w:val="en-GB"/>
        </w:rPr>
        <w:t>the effect of climate change through mitigation and adaptation actions</w:t>
      </w:r>
      <w:r w:rsidR="00F148EB" w:rsidRPr="001A5851">
        <w:rPr>
          <w:rFonts w:ascii="Arial" w:hAnsi="Arial" w:cs="Arial"/>
          <w:iCs/>
          <w:sz w:val="22"/>
          <w:szCs w:val="22"/>
          <w:lang w:val="en-GB"/>
        </w:rPr>
        <w:t>.</w:t>
      </w:r>
    </w:p>
    <w:p w14:paraId="31FCA7E4" w14:textId="77777777" w:rsidR="00F148EB" w:rsidRPr="005D72A0" w:rsidRDefault="00F148EB" w:rsidP="00CA5D16">
      <w:pPr>
        <w:adjustRightInd w:val="0"/>
        <w:jc w:val="both"/>
        <w:textAlignment w:val="auto"/>
        <w:rPr>
          <w:rFonts w:ascii="Arial" w:hAnsi="Arial" w:cs="Arial"/>
          <w:i/>
          <w:sz w:val="22"/>
          <w:szCs w:val="22"/>
          <w:lang w:val="en-GB"/>
        </w:rPr>
      </w:pPr>
    </w:p>
    <w:p w14:paraId="61324D14" w14:textId="0F93E7B0" w:rsidR="001117DE" w:rsidRDefault="001117DE" w:rsidP="00CA5D16">
      <w:pPr>
        <w:widowControl/>
        <w:autoSpaceDE/>
        <w:spacing w:after="160" w:line="254" w:lineRule="auto"/>
        <w:rPr>
          <w:rFonts w:ascii="Arial" w:hAnsi="Arial" w:cs="Arial"/>
          <w:i/>
          <w:sz w:val="22"/>
          <w:szCs w:val="22"/>
          <w:lang w:val="en-GB"/>
        </w:rPr>
      </w:pPr>
      <w:r>
        <w:rPr>
          <w:rFonts w:ascii="Arial" w:hAnsi="Arial" w:cs="Arial"/>
          <w:i/>
          <w:sz w:val="22"/>
          <w:szCs w:val="22"/>
          <w:lang w:val="en-GB"/>
        </w:rPr>
        <w:br w:type="page"/>
      </w:r>
    </w:p>
    <w:p w14:paraId="61C3E596" w14:textId="77777777" w:rsidR="00F306B8" w:rsidRPr="005D72A0" w:rsidRDefault="00F306B8" w:rsidP="00CA5D16">
      <w:pPr>
        <w:adjustRightInd w:val="0"/>
        <w:jc w:val="center"/>
        <w:textAlignment w:val="auto"/>
        <w:rPr>
          <w:rFonts w:ascii="Arial" w:hAnsi="Arial" w:cs="Arial"/>
          <w:i/>
          <w:sz w:val="22"/>
          <w:szCs w:val="22"/>
          <w:lang w:val="en-GB"/>
        </w:rPr>
      </w:pPr>
      <w:r w:rsidRPr="005D72A0">
        <w:rPr>
          <w:rFonts w:ascii="Arial" w:hAnsi="Arial" w:cs="Arial"/>
          <w:i/>
          <w:sz w:val="22"/>
          <w:szCs w:val="22"/>
          <w:lang w:val="en-GB"/>
        </w:rPr>
        <w:lastRenderedPageBreak/>
        <w:t>The Conference of the Parties to the</w:t>
      </w:r>
    </w:p>
    <w:p w14:paraId="334B85DB" w14:textId="77777777" w:rsidR="00F306B8" w:rsidRPr="005D72A0" w:rsidRDefault="00F306B8" w:rsidP="00CA5D16">
      <w:pPr>
        <w:adjustRightInd w:val="0"/>
        <w:jc w:val="center"/>
        <w:textAlignment w:val="auto"/>
        <w:rPr>
          <w:rFonts w:ascii="Arial" w:hAnsi="Arial" w:cs="Arial"/>
          <w:i/>
          <w:sz w:val="22"/>
          <w:szCs w:val="22"/>
          <w:lang w:val="en-GB"/>
        </w:rPr>
      </w:pPr>
      <w:r w:rsidRPr="005D72A0">
        <w:rPr>
          <w:rFonts w:ascii="Arial" w:hAnsi="Arial" w:cs="Arial"/>
          <w:i/>
          <w:sz w:val="22"/>
          <w:szCs w:val="22"/>
          <w:lang w:val="en-GB"/>
        </w:rPr>
        <w:t>Convention on the Conservation of Migratory Species of Wild Animals</w:t>
      </w:r>
    </w:p>
    <w:p w14:paraId="735AFEA5" w14:textId="77777777" w:rsidR="00F306B8" w:rsidRPr="005D72A0" w:rsidRDefault="00F306B8" w:rsidP="00CA5D16">
      <w:pPr>
        <w:adjustRightInd w:val="0"/>
        <w:jc w:val="both"/>
        <w:textAlignment w:val="auto"/>
        <w:rPr>
          <w:rFonts w:ascii="Arial" w:hAnsi="Arial" w:cs="Arial"/>
          <w:sz w:val="22"/>
          <w:szCs w:val="22"/>
          <w:lang w:val="en-GB"/>
        </w:rPr>
      </w:pPr>
    </w:p>
    <w:p w14:paraId="04E7E2DA" w14:textId="77777777" w:rsidR="00F306B8" w:rsidRPr="005D72A0" w:rsidRDefault="00F306B8" w:rsidP="00CA5D16">
      <w:pPr>
        <w:adjustRightInd w:val="0"/>
        <w:jc w:val="both"/>
        <w:textAlignment w:val="auto"/>
        <w:rPr>
          <w:rFonts w:ascii="Arial" w:hAnsi="Arial" w:cs="Arial"/>
          <w:sz w:val="22"/>
          <w:szCs w:val="22"/>
          <w:lang w:val="en-GB"/>
        </w:rPr>
      </w:pPr>
    </w:p>
    <w:p w14:paraId="5F273FAC" w14:textId="53692C55" w:rsidR="00F306B8" w:rsidRDefault="00F306B8" w:rsidP="00CA5D16">
      <w:pPr>
        <w:widowControl/>
        <w:numPr>
          <w:ilvl w:val="0"/>
          <w:numId w:val="14"/>
        </w:numPr>
        <w:tabs>
          <w:tab w:val="clear" w:pos="360"/>
        </w:tabs>
        <w:autoSpaceDE/>
        <w:autoSpaceDN/>
        <w:ind w:left="562" w:hanging="562"/>
        <w:jc w:val="both"/>
        <w:textAlignment w:val="auto"/>
        <w:rPr>
          <w:rFonts w:ascii="Arial" w:hAnsi="Arial" w:cs="Arial"/>
          <w:sz w:val="22"/>
          <w:szCs w:val="22"/>
          <w:lang w:val="en-GB" w:eastAsia="en-GB"/>
        </w:rPr>
      </w:pPr>
      <w:r w:rsidRPr="00841778">
        <w:rPr>
          <w:rFonts w:ascii="Arial" w:hAnsi="Arial" w:cs="Arial"/>
          <w:i/>
          <w:sz w:val="22"/>
          <w:szCs w:val="22"/>
          <w:lang w:val="en-GB" w:eastAsia="en-GB"/>
        </w:rPr>
        <w:t>Acknowledges</w:t>
      </w:r>
      <w:r w:rsidRPr="00841778">
        <w:rPr>
          <w:rFonts w:ascii="Arial" w:hAnsi="Arial" w:cs="Arial"/>
          <w:sz w:val="22"/>
          <w:szCs w:val="22"/>
          <w:lang w:val="en-GB" w:eastAsia="en-GB"/>
        </w:rPr>
        <w:t xml:space="preserve"> the criteria and identification process for Important Marine Turtle Areas (IMTAs) developed by the IUCN SSC Marine Turtle Specialist Group, and welcomes the availability of the IMTA Guidance Document on the MTSG website;</w:t>
      </w:r>
    </w:p>
    <w:p w14:paraId="55FC6880" w14:textId="77777777" w:rsidR="00E83D70" w:rsidRPr="00841778" w:rsidRDefault="00E83D70" w:rsidP="00CA5D16">
      <w:pPr>
        <w:widowControl/>
        <w:autoSpaceDE/>
        <w:autoSpaceDN/>
        <w:ind w:left="562"/>
        <w:jc w:val="both"/>
        <w:textAlignment w:val="auto"/>
        <w:rPr>
          <w:rFonts w:ascii="Arial" w:hAnsi="Arial" w:cs="Arial"/>
          <w:sz w:val="22"/>
          <w:szCs w:val="22"/>
          <w:lang w:val="en-GB" w:eastAsia="en-GB"/>
        </w:rPr>
      </w:pPr>
    </w:p>
    <w:p w14:paraId="69425EA0" w14:textId="1F96425E" w:rsidR="00F306B8" w:rsidRDefault="00F306B8" w:rsidP="00CA5D16">
      <w:pPr>
        <w:widowControl/>
        <w:numPr>
          <w:ilvl w:val="0"/>
          <w:numId w:val="14"/>
        </w:numPr>
        <w:tabs>
          <w:tab w:val="clear" w:pos="360"/>
        </w:tabs>
        <w:autoSpaceDE/>
        <w:autoSpaceDN/>
        <w:ind w:left="562" w:hanging="562"/>
        <w:jc w:val="both"/>
        <w:textAlignment w:val="auto"/>
        <w:rPr>
          <w:rFonts w:ascii="Arial" w:hAnsi="Arial" w:cs="Arial"/>
          <w:sz w:val="22"/>
          <w:szCs w:val="22"/>
          <w:lang w:val="en-GB" w:eastAsia="en-GB"/>
        </w:rPr>
      </w:pPr>
      <w:r w:rsidRPr="00841778">
        <w:rPr>
          <w:rFonts w:ascii="Arial" w:hAnsi="Arial" w:cs="Arial"/>
          <w:i/>
          <w:sz w:val="22"/>
          <w:szCs w:val="22"/>
          <w:lang w:val="en-GB" w:eastAsia="en-GB"/>
        </w:rPr>
        <w:t>Requests</w:t>
      </w:r>
      <w:r w:rsidRPr="00841778">
        <w:rPr>
          <w:rFonts w:ascii="Arial" w:hAnsi="Arial" w:cs="Arial"/>
          <w:sz w:val="22"/>
          <w:szCs w:val="22"/>
          <w:lang w:val="en-GB" w:eastAsia="en-GB"/>
        </w:rPr>
        <w:t xml:space="preserve"> Parties and </w:t>
      </w:r>
      <w:r w:rsidRPr="00841778">
        <w:rPr>
          <w:rFonts w:ascii="Arial" w:hAnsi="Arial" w:cs="Arial"/>
          <w:i/>
          <w:sz w:val="22"/>
          <w:szCs w:val="22"/>
          <w:lang w:val="en-GB" w:eastAsia="en-GB"/>
        </w:rPr>
        <w:t>invites</w:t>
      </w:r>
      <w:r w:rsidRPr="00841778">
        <w:rPr>
          <w:rFonts w:ascii="Arial" w:hAnsi="Arial" w:cs="Arial"/>
          <w:sz w:val="22"/>
          <w:szCs w:val="22"/>
          <w:lang w:val="en-GB" w:eastAsia="en-GB"/>
        </w:rPr>
        <w:t xml:space="preserve"> Range States, intergovernmental organizations, non-governmental organizations and relevant partners to share data and support the identification and validation of IMTAs, especially in areas hosting nesting, foraging, migratory or culturally important habitats for marine turtles, ensuring equitable data sharing and capacity-building among developed and developing countries;</w:t>
      </w:r>
    </w:p>
    <w:p w14:paraId="29E576A9" w14:textId="77777777" w:rsidR="00E83D70" w:rsidRPr="00841778" w:rsidRDefault="00E83D70" w:rsidP="00CA5D16">
      <w:pPr>
        <w:widowControl/>
        <w:autoSpaceDE/>
        <w:autoSpaceDN/>
        <w:jc w:val="both"/>
        <w:textAlignment w:val="auto"/>
        <w:rPr>
          <w:rFonts w:ascii="Arial" w:hAnsi="Arial" w:cs="Arial"/>
          <w:sz w:val="22"/>
          <w:szCs w:val="22"/>
          <w:lang w:val="en-GB" w:eastAsia="en-GB"/>
        </w:rPr>
      </w:pPr>
    </w:p>
    <w:p w14:paraId="160C18BF" w14:textId="1B8AB789" w:rsidR="00F306B8" w:rsidRPr="00E83D70" w:rsidRDefault="00F306B8" w:rsidP="00CA5D16">
      <w:pPr>
        <w:widowControl/>
        <w:numPr>
          <w:ilvl w:val="0"/>
          <w:numId w:val="14"/>
        </w:numPr>
        <w:tabs>
          <w:tab w:val="clear" w:pos="360"/>
        </w:tabs>
        <w:autoSpaceDE/>
        <w:autoSpaceDN/>
        <w:ind w:left="562" w:hanging="562"/>
        <w:jc w:val="both"/>
        <w:textAlignment w:val="auto"/>
        <w:rPr>
          <w:rFonts w:ascii="Arial" w:hAnsi="Arial" w:cs="Arial"/>
          <w:sz w:val="22"/>
          <w:szCs w:val="22"/>
          <w:lang w:val="en-GB" w:eastAsia="en-GB"/>
        </w:rPr>
      </w:pPr>
      <w:r w:rsidRPr="00841778">
        <w:rPr>
          <w:rFonts w:ascii="Arial" w:hAnsi="Arial" w:cs="Arial"/>
          <w:i/>
          <w:sz w:val="22"/>
          <w:szCs w:val="22"/>
          <w:lang w:val="en-GB" w:eastAsia="en-GB"/>
        </w:rPr>
        <w:t>Recommends</w:t>
      </w:r>
      <w:r w:rsidRPr="00841778">
        <w:rPr>
          <w:rFonts w:ascii="Arial" w:hAnsi="Arial" w:cs="Arial"/>
          <w:sz w:val="22"/>
          <w:szCs w:val="22"/>
          <w:lang w:val="en-GB" w:eastAsia="en-GB"/>
        </w:rPr>
        <w:t xml:space="preserve"> that such identification processes engage competent national authorities, research institutions, Indigenous Peoples and local communities, relevant regional and international organizations, and other relevant stakeholders in a transparent and inclusive manner from an early stage, making use of </w:t>
      </w:r>
      <w:r w:rsidRPr="00841778">
        <w:rPr>
          <w:rFonts w:ascii="Arial" w:eastAsia="Aptos" w:hAnsi="Arial" w:cs="Arial"/>
          <w:sz w:val="22"/>
          <w:szCs w:val="22"/>
          <w:lang w:val="en-GB"/>
        </w:rPr>
        <w:t>participatory approaches;</w:t>
      </w:r>
    </w:p>
    <w:p w14:paraId="249AE306" w14:textId="77777777" w:rsidR="00E83D70" w:rsidRPr="00841778" w:rsidRDefault="00E83D70" w:rsidP="00CA5D16">
      <w:pPr>
        <w:widowControl/>
        <w:autoSpaceDE/>
        <w:autoSpaceDN/>
        <w:jc w:val="both"/>
        <w:textAlignment w:val="auto"/>
        <w:rPr>
          <w:rFonts w:ascii="Arial" w:hAnsi="Arial" w:cs="Arial"/>
          <w:sz w:val="22"/>
          <w:szCs w:val="22"/>
          <w:lang w:val="en-GB" w:eastAsia="en-GB"/>
        </w:rPr>
      </w:pPr>
    </w:p>
    <w:p w14:paraId="4ED7C129" w14:textId="77777777" w:rsidR="00E83D70" w:rsidRPr="00E83D70" w:rsidRDefault="00F306B8" w:rsidP="00CA5D16">
      <w:pPr>
        <w:widowControl/>
        <w:numPr>
          <w:ilvl w:val="0"/>
          <w:numId w:val="14"/>
        </w:numPr>
        <w:tabs>
          <w:tab w:val="clear" w:pos="360"/>
        </w:tabs>
        <w:autoSpaceDE/>
        <w:autoSpaceDN/>
        <w:ind w:left="562" w:hanging="562"/>
        <w:jc w:val="both"/>
        <w:textAlignment w:val="auto"/>
        <w:rPr>
          <w:rFonts w:ascii="Arial" w:hAnsi="Arial" w:cs="Arial"/>
          <w:i/>
          <w:iCs/>
          <w:sz w:val="22"/>
          <w:szCs w:val="22"/>
          <w:lang w:val="en-GB" w:eastAsia="en-GB"/>
        </w:rPr>
      </w:pPr>
      <w:r w:rsidRPr="00841778">
        <w:rPr>
          <w:rFonts w:ascii="Arial" w:hAnsi="Arial" w:cs="Arial"/>
          <w:i/>
          <w:iCs/>
          <w:sz w:val="22"/>
          <w:szCs w:val="22"/>
          <w:lang w:val="en-GB" w:eastAsia="en-GB"/>
        </w:rPr>
        <w:t xml:space="preserve">Encourages </w:t>
      </w:r>
      <w:r w:rsidRPr="00841778">
        <w:rPr>
          <w:rFonts w:ascii="Arial" w:hAnsi="Arial" w:cs="Arial"/>
          <w:sz w:val="22"/>
          <w:szCs w:val="22"/>
          <w:lang w:val="en-GB" w:eastAsia="en-GB"/>
        </w:rPr>
        <w:t>Parties to make use of identified IMTAs in national biodiversity planning and marine spatial planning processes, to inform fisheries management and when considering the designation of marine protected areas or other effective area-based conservation measures (OECMs);</w:t>
      </w:r>
    </w:p>
    <w:p w14:paraId="461A179D" w14:textId="77777777" w:rsidR="00E83D70" w:rsidRDefault="00E83D70" w:rsidP="00CA5D16">
      <w:pPr>
        <w:pStyle w:val="ListParagraph"/>
        <w:rPr>
          <w:rFonts w:ascii="Arial" w:hAnsi="Arial" w:cs="Arial"/>
          <w:i/>
          <w:iCs/>
          <w:sz w:val="22"/>
          <w:szCs w:val="22"/>
          <w:lang w:val="en-GB" w:eastAsia="en-GB"/>
        </w:rPr>
      </w:pPr>
    </w:p>
    <w:p w14:paraId="34402A24" w14:textId="053AD199" w:rsidR="00F306B8" w:rsidRPr="00E65A3F" w:rsidRDefault="00C31879" w:rsidP="00CA5D16">
      <w:pPr>
        <w:widowControl/>
        <w:numPr>
          <w:ilvl w:val="0"/>
          <w:numId w:val="14"/>
        </w:numPr>
        <w:tabs>
          <w:tab w:val="clear" w:pos="360"/>
        </w:tabs>
        <w:autoSpaceDE/>
        <w:autoSpaceDN/>
        <w:ind w:left="562" w:hanging="562"/>
        <w:jc w:val="both"/>
        <w:textAlignment w:val="auto"/>
        <w:rPr>
          <w:rFonts w:ascii="Arial" w:hAnsi="Arial" w:cs="Arial"/>
          <w:sz w:val="22"/>
          <w:szCs w:val="22"/>
          <w:lang w:val="en-GB" w:eastAsia="en-GB"/>
        </w:rPr>
      </w:pPr>
      <w:r>
        <w:rPr>
          <w:rFonts w:ascii="Arial" w:eastAsia="Aptos" w:hAnsi="Arial" w:cs="Arial"/>
          <w:i/>
          <w:iCs/>
          <w:sz w:val="22"/>
          <w:szCs w:val="22"/>
          <w:lang w:val="en-GB" w:eastAsia="en-GB"/>
        </w:rPr>
        <w:t>Further e</w:t>
      </w:r>
      <w:r w:rsidR="00F306B8" w:rsidRPr="00841778">
        <w:rPr>
          <w:rFonts w:ascii="Arial" w:eastAsia="Aptos" w:hAnsi="Arial" w:cs="Arial"/>
          <w:i/>
          <w:iCs/>
          <w:sz w:val="22"/>
          <w:szCs w:val="22"/>
          <w:lang w:val="en-GB" w:eastAsia="en-GB"/>
        </w:rPr>
        <w:t xml:space="preserve">ncourages </w:t>
      </w:r>
      <w:r w:rsidR="00F306B8" w:rsidRPr="00841778">
        <w:rPr>
          <w:rFonts w:ascii="Arial" w:eastAsia="Aptos" w:hAnsi="Arial" w:cs="Arial"/>
          <w:sz w:val="22"/>
          <w:szCs w:val="22"/>
          <w:lang w:val="en-GB" w:eastAsia="en-GB"/>
        </w:rPr>
        <w:t>Parties, Range States and relevant international organizations to make use of identified IMTAs as a scientific basis for informing</w:t>
      </w:r>
      <w:r w:rsidR="001E69E2" w:rsidRPr="00841778">
        <w:rPr>
          <w:rFonts w:ascii="Arial" w:eastAsia="Aptos" w:hAnsi="Arial" w:cs="Arial"/>
          <w:sz w:val="22"/>
          <w:szCs w:val="22"/>
          <w:lang w:val="en-GB" w:eastAsia="en-GB"/>
        </w:rPr>
        <w:t xml:space="preserve"> marine spatial planning</w:t>
      </w:r>
      <w:r w:rsidR="00AC4102" w:rsidRPr="00841778">
        <w:rPr>
          <w:rFonts w:ascii="Arial" w:eastAsia="Aptos" w:hAnsi="Arial" w:cs="Arial"/>
          <w:sz w:val="22"/>
          <w:szCs w:val="22"/>
          <w:lang w:val="en-GB" w:eastAsia="en-GB"/>
        </w:rPr>
        <w:t>,</w:t>
      </w:r>
      <w:r w:rsidR="001E69E2" w:rsidRPr="00841778">
        <w:rPr>
          <w:rFonts w:ascii="Arial" w:eastAsia="Aptos" w:hAnsi="Arial" w:cs="Arial"/>
          <w:sz w:val="22"/>
          <w:szCs w:val="22"/>
          <w:lang w:val="en-GB" w:eastAsia="en-GB"/>
        </w:rPr>
        <w:t xml:space="preserve"> </w:t>
      </w:r>
      <w:r w:rsidR="007F3C2F" w:rsidRPr="00841778">
        <w:rPr>
          <w:rFonts w:ascii="Arial" w:eastAsia="Aptos" w:hAnsi="Arial" w:cs="Arial"/>
          <w:sz w:val="22"/>
          <w:szCs w:val="22"/>
          <w:lang w:val="en-GB" w:eastAsia="en-GB"/>
        </w:rPr>
        <w:t>as well as</w:t>
      </w:r>
      <w:r w:rsidR="00F306B8" w:rsidRPr="00841778">
        <w:rPr>
          <w:rFonts w:ascii="Arial" w:eastAsia="Aptos" w:hAnsi="Arial" w:cs="Arial"/>
          <w:sz w:val="22"/>
          <w:szCs w:val="22"/>
          <w:lang w:val="en-GB" w:eastAsia="en-GB"/>
        </w:rPr>
        <w:t xml:space="preserve"> the designation</w:t>
      </w:r>
      <w:r w:rsidR="00FC38D8" w:rsidRPr="00841778">
        <w:rPr>
          <w:rFonts w:ascii="Arial" w:eastAsia="Aptos" w:hAnsi="Arial" w:cs="Arial"/>
          <w:sz w:val="22"/>
          <w:szCs w:val="22"/>
          <w:lang w:val="en-GB" w:eastAsia="en-GB"/>
        </w:rPr>
        <w:t xml:space="preserve"> </w:t>
      </w:r>
      <w:r w:rsidR="00E0362D" w:rsidRPr="00841778">
        <w:rPr>
          <w:rFonts w:ascii="Arial" w:eastAsia="Aptos" w:hAnsi="Arial" w:cs="Arial"/>
          <w:sz w:val="22"/>
          <w:szCs w:val="22"/>
          <w:lang w:val="en-GB" w:eastAsia="en-GB"/>
        </w:rPr>
        <w:t xml:space="preserve">or </w:t>
      </w:r>
      <w:r w:rsidR="004E4982" w:rsidRPr="00841778">
        <w:rPr>
          <w:rFonts w:ascii="Arial" w:eastAsia="Aptos" w:hAnsi="Arial" w:cs="Arial"/>
          <w:sz w:val="22"/>
          <w:szCs w:val="22"/>
          <w:lang w:val="en-GB" w:eastAsia="en-GB"/>
        </w:rPr>
        <w:t>establishment</w:t>
      </w:r>
      <w:r w:rsidR="00F306B8" w:rsidRPr="00841778">
        <w:rPr>
          <w:rFonts w:ascii="Arial" w:eastAsia="Aptos" w:hAnsi="Arial" w:cs="Arial"/>
          <w:sz w:val="22"/>
          <w:szCs w:val="22"/>
          <w:lang w:val="en-GB" w:eastAsia="en-GB"/>
        </w:rPr>
        <w:t xml:space="preserve"> of marine protected areas and other effective area-based conservation measures</w:t>
      </w:r>
      <w:r w:rsidR="00096748" w:rsidRPr="00841778">
        <w:rPr>
          <w:rFonts w:ascii="Arial" w:eastAsia="Aptos" w:hAnsi="Arial" w:cs="Arial"/>
          <w:sz w:val="22"/>
          <w:szCs w:val="22"/>
          <w:lang w:val="en-GB" w:eastAsia="en-GB"/>
        </w:rPr>
        <w:t>, both in coastal and marine national areas and</w:t>
      </w:r>
      <w:r w:rsidR="00F306B8" w:rsidRPr="00841778">
        <w:rPr>
          <w:rFonts w:ascii="Arial" w:eastAsia="Aptos" w:hAnsi="Arial" w:cs="Arial"/>
          <w:sz w:val="22"/>
          <w:szCs w:val="22"/>
          <w:lang w:val="en-GB" w:eastAsia="en-GB"/>
        </w:rPr>
        <w:t xml:space="preserve"> in areas beyond national jurisdiction, in support of ongoing global efforts, including</w:t>
      </w:r>
      <w:r w:rsidR="007F3C2F" w:rsidRPr="00841778">
        <w:rPr>
          <w:rFonts w:ascii="Arial" w:eastAsia="Aptos" w:hAnsi="Arial" w:cs="Arial"/>
          <w:sz w:val="22"/>
          <w:szCs w:val="22"/>
          <w:lang w:val="en-GB" w:eastAsia="en-GB"/>
        </w:rPr>
        <w:t xml:space="preserve"> </w:t>
      </w:r>
      <w:r w:rsidR="00A57B22" w:rsidRPr="00841778">
        <w:rPr>
          <w:rFonts w:ascii="Arial" w:eastAsia="Aptos" w:hAnsi="Arial" w:cs="Arial"/>
          <w:sz w:val="22"/>
          <w:szCs w:val="22"/>
          <w:lang w:val="en-GB" w:eastAsia="en-GB"/>
        </w:rPr>
        <w:t xml:space="preserve">in the </w:t>
      </w:r>
      <w:r w:rsidR="00AF6EBD" w:rsidRPr="00841778">
        <w:rPr>
          <w:rFonts w:ascii="Arial" w:eastAsia="Aptos" w:hAnsi="Arial" w:cs="Arial"/>
          <w:sz w:val="22"/>
          <w:szCs w:val="22"/>
          <w:lang w:val="en-GB" w:eastAsia="en-GB"/>
        </w:rPr>
        <w:t xml:space="preserve">development of area based management tool proposals </w:t>
      </w:r>
      <w:r w:rsidR="00F306B8" w:rsidRPr="00841778">
        <w:rPr>
          <w:rFonts w:ascii="Arial" w:eastAsia="Aptos" w:hAnsi="Arial" w:cs="Arial"/>
          <w:sz w:val="22"/>
          <w:szCs w:val="22"/>
          <w:lang w:val="en-GB" w:eastAsia="en-GB"/>
        </w:rPr>
        <w:t>under the BBNJ Agreement; and</w:t>
      </w:r>
    </w:p>
    <w:p w14:paraId="3489966A" w14:textId="77777777" w:rsidR="00E65A3F" w:rsidRPr="00841778" w:rsidRDefault="00E65A3F" w:rsidP="00CA5D16">
      <w:pPr>
        <w:widowControl/>
        <w:autoSpaceDE/>
        <w:autoSpaceDN/>
        <w:jc w:val="both"/>
        <w:textAlignment w:val="auto"/>
        <w:rPr>
          <w:rFonts w:ascii="Arial" w:hAnsi="Arial" w:cs="Arial"/>
          <w:sz w:val="22"/>
          <w:szCs w:val="22"/>
          <w:lang w:val="en-GB" w:eastAsia="en-GB"/>
        </w:rPr>
      </w:pPr>
    </w:p>
    <w:p w14:paraId="1C9D65A5" w14:textId="77777777" w:rsidR="00F306B8" w:rsidRPr="005D72A0" w:rsidRDefault="00F306B8" w:rsidP="00CA5D16">
      <w:pPr>
        <w:widowControl/>
        <w:numPr>
          <w:ilvl w:val="0"/>
          <w:numId w:val="14"/>
        </w:numPr>
        <w:tabs>
          <w:tab w:val="clear" w:pos="360"/>
        </w:tabs>
        <w:autoSpaceDE/>
        <w:autoSpaceDN/>
        <w:spacing w:afterLines="60" w:after="144"/>
        <w:ind w:left="562" w:hanging="562"/>
        <w:contextualSpacing/>
        <w:jc w:val="both"/>
        <w:textAlignment w:val="auto"/>
        <w:rPr>
          <w:rFonts w:ascii="Arial" w:eastAsia="Aptos" w:hAnsi="Arial" w:cs="Arial"/>
          <w:sz w:val="22"/>
          <w:szCs w:val="22"/>
          <w:lang w:val="en-GB"/>
        </w:rPr>
      </w:pPr>
      <w:r w:rsidRPr="005D72A0">
        <w:rPr>
          <w:rFonts w:ascii="Arial" w:hAnsi="Arial" w:cs="Arial"/>
          <w:i/>
          <w:iCs/>
          <w:sz w:val="22"/>
          <w:szCs w:val="22"/>
          <w:lang w:val="en-GB" w:eastAsia="en-GB"/>
        </w:rPr>
        <w:t xml:space="preserve">Invites </w:t>
      </w:r>
      <w:r w:rsidRPr="005D72A0">
        <w:rPr>
          <w:rFonts w:ascii="Arial" w:hAnsi="Arial" w:cs="Arial"/>
          <w:sz w:val="22"/>
          <w:szCs w:val="22"/>
          <w:lang w:val="en-GB" w:eastAsia="en-GB"/>
        </w:rPr>
        <w:t>the Convention on Biological Diversity, the International Maritime Organization, Regional Fisheries Bodies and Management Organizations, Regional Seas Conventions and Action Plans, and the International Union for the Conservation of Nature to consider IMTAs as useful contributions for the determination of EBSAs, PSSAs and KBAs</w:t>
      </w:r>
      <w:r w:rsidRPr="005D72A0">
        <w:rPr>
          <w:rFonts w:ascii="Arial" w:eastAsia="Aptos" w:hAnsi="Arial" w:cs="Arial"/>
          <w:sz w:val="22"/>
          <w:szCs w:val="22"/>
          <w:lang w:val="en-GB"/>
        </w:rPr>
        <w:t>.</w:t>
      </w:r>
    </w:p>
    <w:p w14:paraId="5D51381E" w14:textId="77777777" w:rsidR="00F306B8" w:rsidRPr="005D72A0" w:rsidRDefault="00F306B8" w:rsidP="00CA5D16">
      <w:pPr>
        <w:widowControl/>
        <w:autoSpaceDE/>
        <w:autoSpaceDN/>
        <w:jc w:val="both"/>
        <w:textAlignment w:val="auto"/>
        <w:rPr>
          <w:rFonts w:ascii="Arial" w:hAnsi="Arial" w:cs="Arial"/>
          <w:sz w:val="22"/>
          <w:szCs w:val="22"/>
          <w:lang w:val="en-GB" w:eastAsia="en-GB"/>
        </w:rPr>
      </w:pPr>
    </w:p>
    <w:p w14:paraId="0FE2B430" w14:textId="547F9679" w:rsidR="005A7C37" w:rsidRDefault="005A7C37" w:rsidP="00CA5D16">
      <w:pPr>
        <w:widowControl/>
        <w:autoSpaceDE/>
        <w:spacing w:after="160" w:line="254" w:lineRule="auto"/>
        <w:rPr>
          <w:rFonts w:ascii="Arial" w:eastAsiaTheme="minorHAnsi" w:hAnsi="Arial" w:cs="Arial"/>
          <w:b/>
          <w:caps/>
          <w:sz w:val="22"/>
          <w:szCs w:val="22"/>
          <w:lang w:val="en-GB"/>
        </w:rPr>
      </w:pPr>
      <w:r>
        <w:rPr>
          <w:rFonts w:ascii="Arial" w:eastAsiaTheme="minorHAnsi" w:hAnsi="Arial" w:cs="Arial"/>
          <w:b/>
          <w:caps/>
          <w:sz w:val="22"/>
          <w:szCs w:val="22"/>
          <w:lang w:val="en-GB"/>
        </w:rPr>
        <w:br w:type="page"/>
      </w:r>
    </w:p>
    <w:p w14:paraId="1C8362B4" w14:textId="38426B45" w:rsidR="54499BE3" w:rsidRDefault="54499BE3" w:rsidP="00CA5D16">
      <w:pPr>
        <w:jc w:val="center"/>
        <w:rPr>
          <w:rFonts w:ascii="Arial" w:eastAsia="Arial" w:hAnsi="Arial" w:cs="Arial"/>
          <w:b/>
          <w:bCs/>
          <w:caps/>
          <w:sz w:val="22"/>
          <w:szCs w:val="22"/>
        </w:rPr>
      </w:pPr>
      <w:r w:rsidRPr="256D7442">
        <w:rPr>
          <w:rFonts w:ascii="Arial" w:hAnsi="Arial" w:cs="Arial"/>
          <w:sz w:val="22"/>
          <w:szCs w:val="22"/>
        </w:rPr>
        <w:lastRenderedPageBreak/>
        <w:t>DRAFT RESOLUTION</w:t>
      </w:r>
      <w:r w:rsidRPr="256D7442">
        <w:rPr>
          <w:rFonts w:ascii="Arial" w:eastAsia="Arial" w:hAnsi="Arial" w:cs="Arial"/>
          <w:b/>
          <w:bCs/>
          <w:caps/>
          <w:sz w:val="22"/>
          <w:szCs w:val="22"/>
        </w:rPr>
        <w:t xml:space="preserve"> </w:t>
      </w:r>
    </w:p>
    <w:p w14:paraId="185DDD7C" w14:textId="77777777" w:rsidR="00F306B8" w:rsidRDefault="00F306B8" w:rsidP="00CA5D16">
      <w:pPr>
        <w:jc w:val="center"/>
        <w:rPr>
          <w:rFonts w:ascii="Arial" w:eastAsia="Arial" w:hAnsi="Arial" w:cs="Arial"/>
          <w:b/>
          <w:bCs/>
          <w:caps/>
          <w:sz w:val="22"/>
          <w:szCs w:val="22"/>
        </w:rPr>
      </w:pPr>
    </w:p>
    <w:p w14:paraId="2C6EEE1F" w14:textId="77777777" w:rsidR="00E83D70" w:rsidRDefault="00E83D70" w:rsidP="00CA5D16">
      <w:pPr>
        <w:jc w:val="center"/>
        <w:rPr>
          <w:rFonts w:ascii="Arial" w:eastAsia="Arial" w:hAnsi="Arial" w:cs="Arial"/>
          <w:b/>
          <w:bCs/>
          <w:caps/>
          <w:sz w:val="22"/>
          <w:szCs w:val="22"/>
        </w:rPr>
      </w:pPr>
    </w:p>
    <w:p w14:paraId="0E9D6677" w14:textId="15FEE3FF" w:rsidR="00F306B8" w:rsidRPr="00F306B8" w:rsidRDefault="00F306B8" w:rsidP="00CA5D16">
      <w:pPr>
        <w:jc w:val="center"/>
        <w:rPr>
          <w:b/>
          <w:bCs/>
        </w:rPr>
      </w:pPr>
      <w:r w:rsidRPr="00F306B8">
        <w:rPr>
          <w:rFonts w:ascii="Arial" w:eastAsia="Arial" w:hAnsi="Arial" w:cs="Arial"/>
          <w:b/>
          <w:bCs/>
          <w:caps/>
          <w:sz w:val="22"/>
          <w:szCs w:val="22"/>
        </w:rPr>
        <w:t>PRIORITIES FOR AREA-BASED CONSERVATION OF MARINE MIGRATORY SPECIES</w:t>
      </w:r>
    </w:p>
    <w:p w14:paraId="5820DE19" w14:textId="4D8DBDCD" w:rsidR="54499BE3" w:rsidRDefault="54499BE3" w:rsidP="00CA5D16">
      <w:pPr>
        <w:jc w:val="both"/>
        <w:rPr>
          <w:rFonts w:ascii="Arial" w:eastAsia="Arial" w:hAnsi="Arial" w:cs="Arial"/>
          <w:i/>
          <w:iCs/>
          <w:sz w:val="22"/>
          <w:szCs w:val="22"/>
        </w:rPr>
      </w:pPr>
      <w:r w:rsidRPr="4A1CB0DD">
        <w:rPr>
          <w:rFonts w:ascii="Arial" w:eastAsia="Arial" w:hAnsi="Arial" w:cs="Arial"/>
          <w:i/>
          <w:iCs/>
          <w:sz w:val="22"/>
          <w:szCs w:val="22"/>
        </w:rPr>
        <w:t xml:space="preserve"> </w:t>
      </w:r>
    </w:p>
    <w:p w14:paraId="619C5491" w14:textId="77777777" w:rsidR="00E83D70" w:rsidRDefault="00E83D70" w:rsidP="00CA5D16">
      <w:pPr>
        <w:jc w:val="both"/>
      </w:pPr>
    </w:p>
    <w:p w14:paraId="28794D04" w14:textId="3DB92C90" w:rsidR="54499BE3" w:rsidRDefault="54499BE3" w:rsidP="00CA5D16">
      <w:pPr>
        <w:jc w:val="both"/>
        <w:rPr>
          <w:rFonts w:ascii="Arial" w:eastAsia="Arial" w:hAnsi="Arial" w:cs="Arial"/>
          <w:sz w:val="22"/>
          <w:szCs w:val="22"/>
        </w:rPr>
      </w:pPr>
      <w:r w:rsidRPr="4A1CB0DD">
        <w:rPr>
          <w:rFonts w:ascii="Arial" w:eastAsia="Arial" w:hAnsi="Arial" w:cs="Arial"/>
          <w:i/>
          <w:iCs/>
          <w:sz w:val="22"/>
          <w:szCs w:val="22"/>
        </w:rPr>
        <w:t xml:space="preserve">Recalling </w:t>
      </w:r>
      <w:r w:rsidRPr="4A1CB0DD">
        <w:rPr>
          <w:rFonts w:ascii="Arial" w:eastAsia="Arial" w:hAnsi="Arial" w:cs="Arial"/>
          <w:sz w:val="22"/>
          <w:szCs w:val="22"/>
        </w:rPr>
        <w:t xml:space="preserve">Resolutions 12.13 </w:t>
      </w:r>
      <w:r w:rsidRPr="4A1CB0DD">
        <w:rPr>
          <w:rFonts w:ascii="Arial" w:eastAsia="Arial" w:hAnsi="Arial" w:cs="Arial"/>
          <w:i/>
          <w:iCs/>
          <w:sz w:val="22"/>
          <w:szCs w:val="22"/>
        </w:rPr>
        <w:t>Important Marine Mammal Areas</w:t>
      </w:r>
      <w:r w:rsidRPr="4A1CB0DD">
        <w:rPr>
          <w:rFonts w:ascii="Arial" w:eastAsia="Arial" w:hAnsi="Arial" w:cs="Arial"/>
          <w:sz w:val="22"/>
          <w:szCs w:val="22"/>
        </w:rPr>
        <w:t xml:space="preserve">,14.7 </w:t>
      </w:r>
      <w:r w:rsidRPr="4A1CB0DD">
        <w:rPr>
          <w:rFonts w:ascii="Arial" w:eastAsia="Arial" w:hAnsi="Arial" w:cs="Arial"/>
          <w:i/>
          <w:iCs/>
          <w:sz w:val="22"/>
          <w:szCs w:val="22"/>
        </w:rPr>
        <w:t xml:space="preserve">Important Shark and Ray Areas, </w:t>
      </w:r>
      <w:r w:rsidRPr="4A1CB0DD">
        <w:rPr>
          <w:rFonts w:ascii="Arial" w:eastAsia="Arial" w:hAnsi="Arial" w:cs="Arial"/>
          <w:sz w:val="22"/>
          <w:szCs w:val="22"/>
        </w:rPr>
        <w:t xml:space="preserve">and 14.16 </w:t>
      </w:r>
      <w:r w:rsidRPr="4A1CB0DD">
        <w:rPr>
          <w:rFonts w:ascii="Arial" w:eastAsia="Arial" w:hAnsi="Arial" w:cs="Arial"/>
          <w:i/>
          <w:iCs/>
          <w:sz w:val="22"/>
          <w:szCs w:val="22"/>
        </w:rPr>
        <w:t>Ecological Connectivity</w:t>
      </w:r>
      <w:r w:rsidRPr="4A1CB0DD">
        <w:rPr>
          <w:rFonts w:ascii="Arial" w:eastAsia="Arial" w:hAnsi="Arial" w:cs="Arial"/>
          <w:sz w:val="22"/>
          <w:szCs w:val="22"/>
        </w:rPr>
        <w:t>,</w:t>
      </w:r>
    </w:p>
    <w:p w14:paraId="39AB0680" w14:textId="77777777" w:rsidR="000604F7" w:rsidRDefault="000604F7" w:rsidP="00CA5D16">
      <w:pPr>
        <w:jc w:val="both"/>
        <w:rPr>
          <w:rFonts w:ascii="Arial" w:eastAsia="Arial" w:hAnsi="Arial" w:cs="Arial"/>
          <w:i/>
          <w:iCs/>
          <w:sz w:val="22"/>
          <w:szCs w:val="22"/>
        </w:rPr>
      </w:pPr>
    </w:p>
    <w:p w14:paraId="493990AF" w14:textId="7866B91F" w:rsidR="54499BE3" w:rsidRDefault="54499BE3" w:rsidP="00CA5D16">
      <w:pPr>
        <w:jc w:val="both"/>
      </w:pPr>
      <w:r w:rsidRPr="4A1CB0DD">
        <w:rPr>
          <w:rFonts w:ascii="Arial" w:eastAsia="Arial" w:hAnsi="Arial" w:cs="Arial"/>
          <w:i/>
          <w:iCs/>
          <w:sz w:val="22"/>
          <w:szCs w:val="22"/>
        </w:rPr>
        <w:t xml:space="preserve">Recognizing </w:t>
      </w:r>
      <w:r w:rsidRPr="4A1CB0DD">
        <w:rPr>
          <w:rFonts w:ascii="Arial" w:eastAsia="Arial" w:hAnsi="Arial" w:cs="Arial"/>
          <w:sz w:val="22"/>
          <w:szCs w:val="22"/>
        </w:rPr>
        <w:t>the continuing loss of biodiversity and degradation of ecosystems, including migratory species and their habitats, as underscored by the Global Biodiversity Outlook and the findings of the</w:t>
      </w:r>
      <w:r w:rsidRPr="4A1CB0DD">
        <w:rPr>
          <w:rFonts w:ascii="Segoe UI" w:eastAsia="Segoe UI" w:hAnsi="Segoe UI" w:cs="Segoe UI"/>
          <w:color w:val="000000" w:themeColor="text1"/>
          <w:sz w:val="21"/>
          <w:szCs w:val="21"/>
        </w:rPr>
        <w:t xml:space="preserve"> I</w:t>
      </w:r>
      <w:r w:rsidRPr="4A1CB0DD">
        <w:rPr>
          <w:rFonts w:ascii="Arial" w:eastAsia="Arial" w:hAnsi="Arial" w:cs="Arial"/>
          <w:sz w:val="22"/>
          <w:szCs w:val="22"/>
        </w:rPr>
        <w:t>ntergovernmental Science-Policy Platform on Biodiversity and Ecosystem Services (IPBES) Global Assessment,</w:t>
      </w:r>
    </w:p>
    <w:p w14:paraId="2CAB1A80" w14:textId="0B8BC723" w:rsidR="54499BE3" w:rsidRDefault="54499BE3" w:rsidP="00CA5D16">
      <w:pPr>
        <w:jc w:val="both"/>
      </w:pPr>
      <w:r w:rsidRPr="4A1CB0DD">
        <w:rPr>
          <w:rFonts w:ascii="Arial" w:eastAsia="Arial" w:hAnsi="Arial" w:cs="Arial"/>
          <w:i/>
          <w:iCs/>
          <w:sz w:val="22"/>
          <w:szCs w:val="22"/>
        </w:rPr>
        <w:t xml:space="preserve"> </w:t>
      </w:r>
    </w:p>
    <w:p w14:paraId="6FC6DDD8" w14:textId="2161943F" w:rsidR="54499BE3" w:rsidRDefault="54499BE3" w:rsidP="00CA5D16">
      <w:pPr>
        <w:jc w:val="both"/>
      </w:pPr>
      <w:r w:rsidRPr="4A1CB0DD">
        <w:rPr>
          <w:rFonts w:ascii="Arial" w:eastAsia="Arial" w:hAnsi="Arial" w:cs="Arial"/>
          <w:i/>
          <w:iCs/>
          <w:sz w:val="22"/>
          <w:szCs w:val="22"/>
        </w:rPr>
        <w:t xml:space="preserve">Concerned </w:t>
      </w:r>
      <w:r w:rsidRPr="4A1CB0DD">
        <w:rPr>
          <w:rFonts w:ascii="Arial" w:eastAsia="Arial" w:hAnsi="Arial" w:cs="Arial"/>
          <w:sz w:val="22"/>
          <w:szCs w:val="22"/>
        </w:rPr>
        <w:t>about the increasing pressure on marine and coastal ecosystems due to climate change, unsustainable development, vessel strikes, and other cumulative impacts and their perplexities that threaten the viability of migratory species and their critical habitats,</w:t>
      </w:r>
    </w:p>
    <w:p w14:paraId="1E5C3B8E" w14:textId="1BB08760" w:rsidR="54499BE3" w:rsidRDefault="54499BE3" w:rsidP="00CA5D16">
      <w:pPr>
        <w:jc w:val="both"/>
      </w:pPr>
      <w:r w:rsidRPr="4A1CB0DD">
        <w:rPr>
          <w:rFonts w:ascii="Arial" w:eastAsia="Arial" w:hAnsi="Arial" w:cs="Arial"/>
          <w:i/>
          <w:iCs/>
          <w:sz w:val="22"/>
          <w:szCs w:val="22"/>
        </w:rPr>
        <w:t xml:space="preserve"> </w:t>
      </w:r>
    </w:p>
    <w:p w14:paraId="51D2C824" w14:textId="3C877D46" w:rsidR="54499BE3" w:rsidRDefault="54499BE3" w:rsidP="00CA5D16">
      <w:pPr>
        <w:jc w:val="both"/>
      </w:pPr>
      <w:r w:rsidRPr="4A1CB0DD">
        <w:rPr>
          <w:rFonts w:ascii="Arial" w:eastAsia="Arial" w:hAnsi="Arial" w:cs="Arial"/>
          <w:i/>
          <w:iCs/>
          <w:sz w:val="22"/>
          <w:szCs w:val="22"/>
        </w:rPr>
        <w:t xml:space="preserve">Welcoming </w:t>
      </w:r>
      <w:r w:rsidRPr="4A1CB0DD">
        <w:rPr>
          <w:rFonts w:ascii="Arial" w:eastAsia="Arial" w:hAnsi="Arial" w:cs="Arial"/>
          <w:sz w:val="22"/>
          <w:szCs w:val="22"/>
        </w:rPr>
        <w:t>the adoption of the Kunming-Montreal Global Biodiversity Framework (KMGBF) and its associated Targets, in particular Targets 1, 2</w:t>
      </w:r>
      <w:r w:rsidR="00841778">
        <w:rPr>
          <w:rFonts w:ascii="Arial" w:eastAsia="Arial" w:hAnsi="Arial" w:cs="Arial"/>
          <w:sz w:val="22"/>
          <w:szCs w:val="22"/>
        </w:rPr>
        <w:t>,</w:t>
      </w:r>
      <w:r w:rsidRPr="4A1CB0DD">
        <w:rPr>
          <w:rFonts w:ascii="Arial" w:eastAsia="Arial" w:hAnsi="Arial" w:cs="Arial"/>
          <w:sz w:val="22"/>
          <w:szCs w:val="22"/>
        </w:rPr>
        <w:t xml:space="preserve"> and 3,</w:t>
      </w:r>
    </w:p>
    <w:p w14:paraId="0035CA17" w14:textId="0C66983A" w:rsidR="54499BE3" w:rsidRDefault="54499BE3" w:rsidP="00CA5D16">
      <w:pPr>
        <w:jc w:val="both"/>
      </w:pPr>
      <w:r w:rsidRPr="4A1CB0DD">
        <w:rPr>
          <w:rFonts w:ascii="Arial" w:eastAsia="Arial" w:hAnsi="Arial" w:cs="Arial"/>
          <w:i/>
          <w:iCs/>
          <w:sz w:val="22"/>
          <w:szCs w:val="22"/>
        </w:rPr>
        <w:t xml:space="preserve"> </w:t>
      </w:r>
    </w:p>
    <w:p w14:paraId="024C6EFF" w14:textId="481EF543" w:rsidR="54499BE3" w:rsidRDefault="00D41C65" w:rsidP="00CA5D16">
      <w:pPr>
        <w:jc w:val="both"/>
      </w:pPr>
      <w:r>
        <w:rPr>
          <w:rFonts w:ascii="Arial" w:eastAsia="Arial" w:hAnsi="Arial" w:cs="Arial"/>
          <w:i/>
          <w:iCs/>
          <w:sz w:val="22"/>
          <w:szCs w:val="22"/>
        </w:rPr>
        <w:t>Further w</w:t>
      </w:r>
      <w:r w:rsidR="54499BE3" w:rsidRPr="4A1CB0DD">
        <w:rPr>
          <w:rFonts w:ascii="Arial" w:eastAsia="Arial" w:hAnsi="Arial" w:cs="Arial"/>
          <w:i/>
          <w:iCs/>
          <w:sz w:val="22"/>
          <w:szCs w:val="22"/>
        </w:rPr>
        <w:t xml:space="preserve">elcoming </w:t>
      </w:r>
      <w:r w:rsidR="54499BE3" w:rsidRPr="4A1CB0DD">
        <w:rPr>
          <w:rFonts w:ascii="Arial" w:eastAsia="Arial" w:hAnsi="Arial" w:cs="Arial"/>
          <w:sz w:val="22"/>
          <w:szCs w:val="22"/>
        </w:rPr>
        <w:t>the adoption of the Agreement under the United Nations Convention on the Law of the Sea on the Conservation and Sustainable Use of Marine Biological Diversity of Areas Beyond National Jurisdiction (BBNJ Agreement),</w:t>
      </w:r>
      <w:r w:rsidR="54499BE3" w:rsidRPr="4A1CB0DD">
        <w:rPr>
          <w:rFonts w:ascii="Arial" w:eastAsia="Arial" w:hAnsi="Arial" w:cs="Arial"/>
          <w:i/>
          <w:iCs/>
          <w:sz w:val="22"/>
          <w:szCs w:val="22"/>
        </w:rPr>
        <w:t xml:space="preserve"> </w:t>
      </w:r>
    </w:p>
    <w:p w14:paraId="3CA3330C" w14:textId="77777777" w:rsidR="00090CAE" w:rsidRDefault="00090CAE" w:rsidP="00CA5D16">
      <w:pPr>
        <w:jc w:val="both"/>
        <w:rPr>
          <w:rFonts w:ascii="Arial" w:eastAsia="Arial" w:hAnsi="Arial" w:cs="Arial"/>
          <w:i/>
          <w:iCs/>
          <w:sz w:val="22"/>
          <w:szCs w:val="22"/>
        </w:rPr>
      </w:pPr>
    </w:p>
    <w:p w14:paraId="604B0CE8" w14:textId="06927BC7" w:rsidR="54499BE3" w:rsidRDefault="54499BE3" w:rsidP="00CA5D16">
      <w:pPr>
        <w:jc w:val="both"/>
      </w:pPr>
      <w:r w:rsidRPr="4A1CB0DD">
        <w:rPr>
          <w:rFonts w:ascii="Arial" w:eastAsia="Arial" w:hAnsi="Arial" w:cs="Arial"/>
          <w:i/>
          <w:iCs/>
          <w:sz w:val="22"/>
          <w:szCs w:val="22"/>
        </w:rPr>
        <w:t xml:space="preserve">Affirming </w:t>
      </w:r>
      <w:r w:rsidRPr="4A1CB0DD">
        <w:rPr>
          <w:rFonts w:ascii="Arial" w:eastAsia="Arial" w:hAnsi="Arial" w:cs="Arial"/>
          <w:sz w:val="22"/>
          <w:szCs w:val="22"/>
        </w:rPr>
        <w:t>the importance of coordinated and ecologically coherent networks of protected and conserved areas, including those beyond national jurisdiction,</w:t>
      </w:r>
    </w:p>
    <w:p w14:paraId="70ADA052" w14:textId="7D5AE546" w:rsidR="54499BE3" w:rsidRDefault="54499BE3" w:rsidP="00CA5D16">
      <w:pPr>
        <w:jc w:val="both"/>
      </w:pPr>
      <w:r w:rsidRPr="4A1CB0DD">
        <w:rPr>
          <w:rFonts w:ascii="Arial" w:eastAsia="Arial" w:hAnsi="Arial" w:cs="Arial"/>
          <w:sz w:val="22"/>
          <w:szCs w:val="22"/>
        </w:rPr>
        <w:t xml:space="preserve"> </w:t>
      </w:r>
    </w:p>
    <w:p w14:paraId="4EE06D40" w14:textId="66B3E6AD" w:rsidR="54499BE3" w:rsidRDefault="00C31879" w:rsidP="00CA5D16">
      <w:pPr>
        <w:jc w:val="both"/>
      </w:pPr>
      <w:r>
        <w:rPr>
          <w:rFonts w:ascii="Arial" w:eastAsia="Arial" w:hAnsi="Arial" w:cs="Arial"/>
          <w:i/>
          <w:iCs/>
          <w:sz w:val="22"/>
          <w:szCs w:val="22"/>
        </w:rPr>
        <w:t>Further r</w:t>
      </w:r>
      <w:r w:rsidR="54499BE3" w:rsidRPr="4A1CB0DD">
        <w:rPr>
          <w:rFonts w:ascii="Arial" w:eastAsia="Arial" w:hAnsi="Arial" w:cs="Arial"/>
          <w:i/>
          <w:iCs/>
          <w:sz w:val="22"/>
          <w:szCs w:val="22"/>
        </w:rPr>
        <w:t>ecognizing</w:t>
      </w:r>
      <w:r w:rsidR="54499BE3" w:rsidRPr="4A1CB0DD">
        <w:rPr>
          <w:rFonts w:ascii="Arial" w:eastAsia="Arial" w:hAnsi="Arial" w:cs="Arial"/>
          <w:sz w:val="22"/>
          <w:szCs w:val="22"/>
        </w:rPr>
        <w:t xml:space="preserve"> the need for continuous development of conservation and management of critical sites and ecological networks for CMS-listed migratory species by taking into account the relationship between areas of importance and other areas that may be ecologically linked to critical sites and ecological networks,</w:t>
      </w:r>
    </w:p>
    <w:p w14:paraId="41D18B6F" w14:textId="7D273C8B" w:rsidR="54499BE3" w:rsidRDefault="54499BE3" w:rsidP="00CA5D16">
      <w:pPr>
        <w:jc w:val="both"/>
      </w:pPr>
      <w:r w:rsidRPr="4A1CB0DD">
        <w:rPr>
          <w:rFonts w:ascii="Arial" w:eastAsia="Arial" w:hAnsi="Arial" w:cs="Arial"/>
          <w:sz w:val="22"/>
          <w:szCs w:val="22"/>
        </w:rPr>
        <w:t xml:space="preserve"> </w:t>
      </w:r>
    </w:p>
    <w:p w14:paraId="6FD9F2A9" w14:textId="1807E1CA" w:rsidR="54499BE3" w:rsidRDefault="54499BE3" w:rsidP="00CA5D16">
      <w:pPr>
        <w:jc w:val="both"/>
      </w:pPr>
      <w:r w:rsidRPr="4A1CB0DD">
        <w:rPr>
          <w:rFonts w:ascii="Arial" w:eastAsia="Arial" w:hAnsi="Arial" w:cs="Arial"/>
          <w:i/>
          <w:iCs/>
          <w:sz w:val="22"/>
          <w:szCs w:val="22"/>
        </w:rPr>
        <w:t xml:space="preserve">Also recognizing </w:t>
      </w:r>
      <w:r w:rsidRPr="4A1CB0DD">
        <w:rPr>
          <w:rFonts w:ascii="Arial" w:eastAsia="Arial" w:hAnsi="Arial" w:cs="Arial"/>
          <w:sz w:val="22"/>
          <w:szCs w:val="22"/>
        </w:rPr>
        <w:t xml:space="preserve">the relevance of area-based tools such as Important Marine Mammal Areas (IMMAs), Important Shark and Ray Areas (ISRAs), Important Marine Turtle Areas (IMTAs), Ecologically or Biologically Significant </w:t>
      </w:r>
      <w:r w:rsidR="0048318D">
        <w:rPr>
          <w:rFonts w:ascii="Arial" w:eastAsia="Arial" w:hAnsi="Arial" w:cs="Arial"/>
          <w:sz w:val="22"/>
          <w:szCs w:val="22"/>
        </w:rPr>
        <w:t xml:space="preserve">Marine </w:t>
      </w:r>
      <w:r w:rsidRPr="4A1CB0DD">
        <w:rPr>
          <w:rFonts w:ascii="Arial" w:eastAsia="Arial" w:hAnsi="Arial" w:cs="Arial"/>
          <w:sz w:val="22"/>
          <w:szCs w:val="22"/>
        </w:rPr>
        <w:t>Areas (EBSAs), Key Biodiversity Areas (KBAs) and Particularly Sensitive Sea Areas (PSSAs), for identifying and conserving important habitats for migratory species,</w:t>
      </w:r>
    </w:p>
    <w:p w14:paraId="7F1E71C9" w14:textId="53C57A7D" w:rsidR="54499BE3" w:rsidRDefault="54499BE3" w:rsidP="00CA5D16">
      <w:pPr>
        <w:jc w:val="both"/>
      </w:pPr>
      <w:r w:rsidRPr="4A1CB0DD">
        <w:rPr>
          <w:rFonts w:ascii="Arial" w:eastAsia="Arial" w:hAnsi="Arial" w:cs="Arial"/>
          <w:i/>
          <w:iCs/>
          <w:sz w:val="22"/>
          <w:szCs w:val="22"/>
        </w:rPr>
        <w:t xml:space="preserve"> </w:t>
      </w:r>
    </w:p>
    <w:p w14:paraId="068A79D5" w14:textId="75F533C9" w:rsidR="54499BE3" w:rsidRDefault="54499BE3" w:rsidP="00CA5D16">
      <w:pPr>
        <w:jc w:val="both"/>
      </w:pPr>
      <w:r w:rsidRPr="4A1CB0DD">
        <w:rPr>
          <w:rFonts w:ascii="Arial" w:eastAsia="Arial" w:hAnsi="Arial" w:cs="Arial"/>
          <w:i/>
          <w:iCs/>
          <w:sz w:val="22"/>
          <w:szCs w:val="22"/>
        </w:rPr>
        <w:t xml:space="preserve">Further recognizing </w:t>
      </w:r>
      <w:r w:rsidRPr="4A1CB0DD">
        <w:rPr>
          <w:rFonts w:ascii="Arial" w:eastAsia="Arial" w:hAnsi="Arial" w:cs="Arial"/>
          <w:sz w:val="22"/>
          <w:szCs w:val="22"/>
        </w:rPr>
        <w:t>that tools such as IMMAs and ISRAs are science-based, expert-driven processes that complement formal designation and conservation processes, and can support the identification of sites suitable for protection under national or international frameworks,</w:t>
      </w:r>
    </w:p>
    <w:p w14:paraId="78A8BCC3" w14:textId="319CE98E" w:rsidR="4A1CB0DD" w:rsidRDefault="54499BE3" w:rsidP="00CA5D16">
      <w:pPr>
        <w:jc w:val="both"/>
      </w:pPr>
      <w:r w:rsidRPr="4A1CB0DD">
        <w:rPr>
          <w:rFonts w:ascii="Arial" w:eastAsia="Arial" w:hAnsi="Arial" w:cs="Arial"/>
          <w:i/>
          <w:iCs/>
          <w:sz w:val="22"/>
          <w:szCs w:val="22"/>
        </w:rPr>
        <w:t xml:space="preserve"> </w:t>
      </w:r>
    </w:p>
    <w:p w14:paraId="1C8F3F28" w14:textId="6BB8BEA1" w:rsidR="54499BE3" w:rsidRDefault="005F454B" w:rsidP="00CA5D16">
      <w:pPr>
        <w:spacing w:after="160"/>
        <w:jc w:val="both"/>
        <w:rPr>
          <w:rFonts w:ascii="Arial" w:eastAsia="Arial" w:hAnsi="Arial" w:cs="Arial"/>
          <w:i/>
          <w:iCs/>
          <w:sz w:val="22"/>
          <w:szCs w:val="22"/>
        </w:rPr>
      </w:pPr>
      <w:r w:rsidRPr="00C86222">
        <w:rPr>
          <w:rFonts w:ascii="Arial" w:eastAsia="Arial" w:hAnsi="Arial" w:cs="Arial"/>
          <w:i/>
          <w:iCs/>
          <w:sz w:val="22"/>
          <w:szCs w:val="22"/>
        </w:rPr>
        <w:t xml:space="preserve">Further recognizing </w:t>
      </w:r>
      <w:r w:rsidRPr="001A5851">
        <w:rPr>
          <w:rFonts w:ascii="Arial" w:eastAsia="Arial" w:hAnsi="Arial" w:cs="Arial"/>
          <w:sz w:val="22"/>
          <w:szCs w:val="22"/>
        </w:rPr>
        <w:t>that area-based conservation of marine migratory species plays a key role in maintaining ocean health, reinforcing its importance in climate regulation and addressing the effects of climate change</w:t>
      </w:r>
      <w:r w:rsidR="001A5851">
        <w:rPr>
          <w:rFonts w:ascii="Arial" w:eastAsia="Arial" w:hAnsi="Arial" w:cs="Arial"/>
          <w:sz w:val="22"/>
          <w:szCs w:val="22"/>
        </w:rPr>
        <w:t>.</w:t>
      </w:r>
    </w:p>
    <w:p w14:paraId="22BCD7DF" w14:textId="6260C091" w:rsidR="00182BA4" w:rsidRDefault="00182BA4" w:rsidP="00CA5D16">
      <w:pPr>
        <w:jc w:val="center"/>
        <w:rPr>
          <w:rFonts w:ascii="Arial" w:eastAsia="Arial" w:hAnsi="Arial" w:cs="Arial"/>
          <w:i/>
          <w:iCs/>
          <w:sz w:val="22"/>
          <w:szCs w:val="22"/>
        </w:rPr>
      </w:pPr>
      <w:r>
        <w:rPr>
          <w:rFonts w:ascii="Arial" w:eastAsia="Arial" w:hAnsi="Arial" w:cs="Arial"/>
          <w:i/>
          <w:iCs/>
          <w:sz w:val="22"/>
          <w:szCs w:val="22"/>
        </w:rPr>
        <w:br w:type="page"/>
      </w:r>
    </w:p>
    <w:p w14:paraId="0F7F9803" w14:textId="4A28D019" w:rsidR="54499BE3" w:rsidRDefault="54499BE3" w:rsidP="00CA5D16">
      <w:pPr>
        <w:jc w:val="center"/>
      </w:pPr>
      <w:r w:rsidRPr="4A1CB0DD">
        <w:rPr>
          <w:rFonts w:ascii="Arial" w:eastAsia="Arial" w:hAnsi="Arial" w:cs="Arial"/>
          <w:i/>
          <w:iCs/>
          <w:sz w:val="22"/>
          <w:szCs w:val="22"/>
        </w:rPr>
        <w:lastRenderedPageBreak/>
        <w:t>The Conference of the Parties to the</w:t>
      </w:r>
    </w:p>
    <w:p w14:paraId="16F238FA" w14:textId="717BEFD0" w:rsidR="54499BE3" w:rsidRDefault="54499BE3" w:rsidP="00CA5D16">
      <w:pPr>
        <w:jc w:val="center"/>
      </w:pPr>
      <w:r w:rsidRPr="4A1CB0DD">
        <w:rPr>
          <w:rFonts w:ascii="Arial" w:eastAsia="Arial" w:hAnsi="Arial" w:cs="Arial"/>
          <w:i/>
          <w:iCs/>
          <w:sz w:val="22"/>
          <w:szCs w:val="22"/>
        </w:rPr>
        <w:t>Convention on the Conservation of Migratory Species of Wild Animals</w:t>
      </w:r>
    </w:p>
    <w:p w14:paraId="582295DE" w14:textId="7CE3662E" w:rsidR="54499BE3" w:rsidRPr="00182BA4" w:rsidRDefault="54499BE3" w:rsidP="00CA5D16">
      <w:pPr>
        <w:ind w:left="567" w:hanging="567"/>
        <w:rPr>
          <w:rFonts w:ascii="Arial" w:hAnsi="Arial" w:cs="Arial"/>
        </w:rPr>
      </w:pPr>
      <w:r w:rsidRPr="00182BA4">
        <w:rPr>
          <w:rFonts w:ascii="Arial" w:eastAsia="Arial" w:hAnsi="Arial" w:cs="Arial"/>
          <w:sz w:val="22"/>
          <w:szCs w:val="22"/>
        </w:rPr>
        <w:t xml:space="preserve"> </w:t>
      </w:r>
    </w:p>
    <w:p w14:paraId="4AF84111" w14:textId="2161B85E" w:rsidR="54499BE3" w:rsidRPr="00182BA4" w:rsidRDefault="54499BE3" w:rsidP="00CA5D16">
      <w:pPr>
        <w:ind w:left="567" w:hanging="567"/>
        <w:rPr>
          <w:rFonts w:ascii="Arial" w:hAnsi="Arial" w:cs="Arial"/>
        </w:rPr>
      </w:pPr>
      <w:r w:rsidRPr="00182BA4">
        <w:rPr>
          <w:rFonts w:ascii="Arial" w:eastAsia="Arial" w:hAnsi="Arial" w:cs="Arial"/>
          <w:sz w:val="22"/>
          <w:szCs w:val="22"/>
        </w:rPr>
        <w:t xml:space="preserve"> </w:t>
      </w:r>
    </w:p>
    <w:p w14:paraId="560ACA0F" w14:textId="3B458166" w:rsidR="54499BE3" w:rsidRDefault="54499BE3" w:rsidP="00CA5D16">
      <w:pPr>
        <w:pStyle w:val="ListParagraph"/>
        <w:numPr>
          <w:ilvl w:val="0"/>
          <w:numId w:val="90"/>
        </w:numPr>
        <w:ind w:left="567" w:hanging="567"/>
        <w:jc w:val="both"/>
        <w:rPr>
          <w:rFonts w:ascii="Arial" w:eastAsia="Arial" w:hAnsi="Arial" w:cs="Arial"/>
          <w:sz w:val="22"/>
          <w:szCs w:val="22"/>
        </w:rPr>
      </w:pPr>
      <w:r w:rsidRPr="4A1CB0DD">
        <w:rPr>
          <w:rFonts w:ascii="Arial" w:eastAsia="Arial" w:hAnsi="Arial" w:cs="Arial"/>
          <w:i/>
          <w:iCs/>
          <w:sz w:val="22"/>
          <w:szCs w:val="22"/>
        </w:rPr>
        <w:t xml:space="preserve">Affirms </w:t>
      </w:r>
      <w:r w:rsidRPr="4A1CB0DD">
        <w:rPr>
          <w:rFonts w:ascii="Arial" w:eastAsia="Arial" w:hAnsi="Arial" w:cs="Arial"/>
          <w:sz w:val="22"/>
          <w:szCs w:val="22"/>
        </w:rPr>
        <w:t>the value of area-based conservation management for the protection and recovery of migratory species and their habitats, in particular through the identification, delineation and effective management of ecologically important sites across all areas of national jurisdiction and areas beyond national jurisdiction;</w:t>
      </w:r>
    </w:p>
    <w:p w14:paraId="10C95E46" w14:textId="4E660238" w:rsidR="54499BE3" w:rsidRDefault="54499BE3" w:rsidP="00CA5D16">
      <w:pPr>
        <w:ind w:left="567"/>
        <w:jc w:val="both"/>
      </w:pPr>
      <w:r w:rsidRPr="4A1CB0DD">
        <w:rPr>
          <w:rFonts w:ascii="Arial" w:eastAsia="Arial" w:hAnsi="Arial" w:cs="Arial"/>
          <w:sz w:val="22"/>
          <w:szCs w:val="22"/>
        </w:rPr>
        <w:t xml:space="preserve"> </w:t>
      </w:r>
    </w:p>
    <w:p w14:paraId="12A467E4" w14:textId="6F04BBAB" w:rsidR="54499BE3" w:rsidRDefault="54499BE3" w:rsidP="00CA5D16">
      <w:pPr>
        <w:pStyle w:val="ListParagraph"/>
        <w:numPr>
          <w:ilvl w:val="0"/>
          <w:numId w:val="90"/>
        </w:numPr>
        <w:ind w:left="567" w:hanging="567"/>
        <w:jc w:val="both"/>
        <w:rPr>
          <w:rFonts w:ascii="Arial" w:eastAsia="Arial" w:hAnsi="Arial" w:cs="Arial"/>
          <w:sz w:val="22"/>
          <w:szCs w:val="22"/>
        </w:rPr>
      </w:pPr>
      <w:r w:rsidRPr="4A1CB0DD">
        <w:rPr>
          <w:rFonts w:ascii="Arial" w:eastAsia="Arial" w:hAnsi="Arial" w:cs="Arial"/>
          <w:i/>
          <w:iCs/>
          <w:sz w:val="22"/>
          <w:szCs w:val="22"/>
        </w:rPr>
        <w:t>Recognizes</w:t>
      </w:r>
      <w:r w:rsidRPr="4A1CB0DD">
        <w:rPr>
          <w:rFonts w:ascii="Arial" w:eastAsia="Arial" w:hAnsi="Arial" w:cs="Arial"/>
          <w:sz w:val="22"/>
          <w:szCs w:val="22"/>
        </w:rPr>
        <w:t xml:space="preserve"> IMMAs, ISRAs, IMTAs </w:t>
      </w:r>
      <w:r w:rsidR="005F3773">
        <w:rPr>
          <w:rFonts w:ascii="Arial" w:eastAsia="Arial" w:hAnsi="Arial" w:cs="Arial"/>
          <w:sz w:val="22"/>
          <w:szCs w:val="22"/>
        </w:rPr>
        <w:t>as we</w:t>
      </w:r>
      <w:r w:rsidR="00772F50">
        <w:rPr>
          <w:rFonts w:ascii="Arial" w:eastAsia="Arial" w:hAnsi="Arial" w:cs="Arial"/>
          <w:sz w:val="22"/>
          <w:szCs w:val="22"/>
        </w:rPr>
        <w:t xml:space="preserve">ll as EBSAs and KBAs </w:t>
      </w:r>
      <w:r w:rsidRPr="4A1CB0DD">
        <w:rPr>
          <w:rFonts w:ascii="Arial" w:eastAsia="Arial" w:hAnsi="Arial" w:cs="Arial"/>
          <w:sz w:val="22"/>
          <w:szCs w:val="22"/>
        </w:rPr>
        <w:t>and other similar scientific frameworks as key advisory tools for guiding</w:t>
      </w:r>
      <w:r w:rsidR="00772F50">
        <w:rPr>
          <w:rFonts w:ascii="Arial" w:eastAsia="Arial" w:hAnsi="Arial" w:cs="Arial"/>
          <w:sz w:val="22"/>
          <w:szCs w:val="22"/>
        </w:rPr>
        <w:t xml:space="preserve"> measures to mitigate threats,</w:t>
      </w:r>
      <w:r w:rsidRPr="4A1CB0DD">
        <w:rPr>
          <w:rFonts w:ascii="Arial" w:eastAsia="Arial" w:hAnsi="Arial" w:cs="Arial"/>
          <w:sz w:val="22"/>
          <w:szCs w:val="22"/>
        </w:rPr>
        <w:t xml:space="preserve"> spatial conservation and management, including for marine spatial planning</w:t>
      </w:r>
      <w:r w:rsidR="00E44892">
        <w:rPr>
          <w:rFonts w:ascii="Arial" w:eastAsia="Arial" w:hAnsi="Arial" w:cs="Arial"/>
          <w:sz w:val="22"/>
          <w:szCs w:val="22"/>
        </w:rPr>
        <w:t xml:space="preserve">, </w:t>
      </w:r>
      <w:r w:rsidR="00E44892" w:rsidRPr="00E44892">
        <w:rPr>
          <w:rFonts w:ascii="Arial" w:eastAsia="Arial" w:hAnsi="Arial" w:cs="Arial"/>
          <w:sz w:val="22"/>
          <w:szCs w:val="22"/>
        </w:rPr>
        <w:t>environmental impact assessments</w:t>
      </w:r>
      <w:r w:rsidRPr="4A1CB0DD">
        <w:rPr>
          <w:rFonts w:ascii="Arial" w:eastAsia="Arial" w:hAnsi="Arial" w:cs="Arial"/>
          <w:sz w:val="22"/>
          <w:szCs w:val="22"/>
        </w:rPr>
        <w:t xml:space="preserve"> and the design of marine protected areas;</w:t>
      </w:r>
    </w:p>
    <w:p w14:paraId="4137ECA2" w14:textId="3F3B85E2" w:rsidR="54499BE3" w:rsidRDefault="54499BE3" w:rsidP="00CA5D16">
      <w:pPr>
        <w:ind w:left="567"/>
        <w:jc w:val="both"/>
      </w:pPr>
      <w:r w:rsidRPr="4A1CB0DD">
        <w:rPr>
          <w:rFonts w:ascii="Arial" w:eastAsia="Arial" w:hAnsi="Arial" w:cs="Arial"/>
          <w:sz w:val="22"/>
          <w:szCs w:val="22"/>
        </w:rPr>
        <w:t xml:space="preserve"> </w:t>
      </w:r>
    </w:p>
    <w:p w14:paraId="634F36EC" w14:textId="1CAA6E63" w:rsidR="54499BE3" w:rsidRPr="00E44892" w:rsidRDefault="54499BE3" w:rsidP="00CA5D16">
      <w:pPr>
        <w:pStyle w:val="ListParagraph"/>
        <w:numPr>
          <w:ilvl w:val="0"/>
          <w:numId w:val="90"/>
        </w:numPr>
        <w:ind w:left="567" w:hanging="567"/>
        <w:jc w:val="both"/>
        <w:rPr>
          <w:rFonts w:ascii="Arial" w:eastAsia="Arial" w:hAnsi="Arial" w:cs="Arial"/>
          <w:sz w:val="22"/>
          <w:szCs w:val="22"/>
        </w:rPr>
      </w:pPr>
      <w:r w:rsidRPr="4A1CB0DD">
        <w:rPr>
          <w:rFonts w:ascii="Arial" w:eastAsia="Arial" w:hAnsi="Arial" w:cs="Arial"/>
          <w:i/>
          <w:iCs/>
          <w:sz w:val="22"/>
          <w:szCs w:val="22"/>
        </w:rPr>
        <w:t xml:space="preserve">Urges </w:t>
      </w:r>
      <w:r w:rsidRPr="4A1CB0DD">
        <w:rPr>
          <w:rFonts w:ascii="Arial" w:eastAsia="Arial" w:hAnsi="Arial" w:cs="Arial"/>
          <w:sz w:val="22"/>
          <w:szCs w:val="22"/>
        </w:rPr>
        <w:t xml:space="preserve">Parties to integrate CMS-relevant area-based tools and identified sites, such as </w:t>
      </w:r>
      <w:r w:rsidRPr="00E44892">
        <w:rPr>
          <w:rFonts w:ascii="Arial" w:eastAsia="Arial" w:hAnsi="Arial" w:cs="Arial"/>
          <w:sz w:val="22"/>
          <w:szCs w:val="22"/>
        </w:rPr>
        <w:t>IMMAs, ISRAs</w:t>
      </w:r>
      <w:r w:rsidR="006A68D7" w:rsidRPr="00E44892">
        <w:rPr>
          <w:rFonts w:ascii="Arial" w:eastAsia="Arial" w:hAnsi="Arial" w:cs="Arial"/>
          <w:sz w:val="22"/>
          <w:szCs w:val="22"/>
        </w:rPr>
        <w:t xml:space="preserve">, </w:t>
      </w:r>
      <w:r w:rsidRPr="00E44892">
        <w:rPr>
          <w:rFonts w:ascii="Arial" w:eastAsia="Arial" w:hAnsi="Arial" w:cs="Arial"/>
          <w:sz w:val="22"/>
          <w:szCs w:val="22"/>
        </w:rPr>
        <w:t>IMTAs,</w:t>
      </w:r>
      <w:r w:rsidR="006A68D7" w:rsidRPr="00E44892">
        <w:rPr>
          <w:rFonts w:ascii="Arial" w:eastAsia="Arial" w:hAnsi="Arial" w:cs="Arial"/>
          <w:sz w:val="22"/>
          <w:szCs w:val="22"/>
        </w:rPr>
        <w:t xml:space="preserve"> and KBAs</w:t>
      </w:r>
      <w:r w:rsidRPr="00E44892">
        <w:rPr>
          <w:rFonts w:ascii="Arial" w:eastAsia="Arial" w:hAnsi="Arial" w:cs="Arial"/>
          <w:sz w:val="22"/>
          <w:szCs w:val="22"/>
        </w:rPr>
        <w:t xml:space="preserve"> into national conservation planning, spatial</w:t>
      </w:r>
      <w:r w:rsidRPr="4A1CB0DD">
        <w:rPr>
          <w:rFonts w:ascii="Arial" w:eastAsia="Arial" w:hAnsi="Arial" w:cs="Arial"/>
          <w:sz w:val="22"/>
          <w:szCs w:val="22"/>
        </w:rPr>
        <w:t xml:space="preserve"> planning and reporting processes, including their National Biodiversity Strategies and Action Plans (NBSAPs), in support of the Kunming-Montreal Global Biodiversity </w:t>
      </w:r>
      <w:r w:rsidRPr="00E44892">
        <w:rPr>
          <w:rFonts w:ascii="Arial" w:eastAsia="Arial" w:hAnsi="Arial" w:cs="Arial"/>
          <w:sz w:val="22"/>
          <w:szCs w:val="22"/>
        </w:rPr>
        <w:t>Framework Targets 1 and 3;</w:t>
      </w:r>
    </w:p>
    <w:p w14:paraId="43CCF65A" w14:textId="31F95554" w:rsidR="54499BE3" w:rsidRDefault="54499BE3" w:rsidP="00CA5D16">
      <w:pPr>
        <w:ind w:left="567"/>
        <w:jc w:val="both"/>
      </w:pPr>
      <w:r w:rsidRPr="4A1CB0DD">
        <w:rPr>
          <w:rFonts w:ascii="Arial" w:eastAsia="Arial" w:hAnsi="Arial" w:cs="Arial"/>
          <w:sz w:val="22"/>
          <w:szCs w:val="22"/>
        </w:rPr>
        <w:t xml:space="preserve"> </w:t>
      </w:r>
    </w:p>
    <w:p w14:paraId="12AE7DC1" w14:textId="453BF1A3" w:rsidR="54499BE3" w:rsidRDefault="54499BE3" w:rsidP="00CA5D16">
      <w:pPr>
        <w:pStyle w:val="ListParagraph"/>
        <w:numPr>
          <w:ilvl w:val="0"/>
          <w:numId w:val="90"/>
        </w:numPr>
        <w:ind w:left="567" w:hanging="567"/>
        <w:jc w:val="both"/>
        <w:rPr>
          <w:rFonts w:ascii="Arial" w:eastAsia="Arial" w:hAnsi="Arial" w:cs="Arial"/>
          <w:sz w:val="22"/>
          <w:szCs w:val="22"/>
        </w:rPr>
      </w:pPr>
      <w:r w:rsidRPr="4A1CB0DD">
        <w:rPr>
          <w:rFonts w:ascii="Arial" w:eastAsia="Arial" w:hAnsi="Arial" w:cs="Arial"/>
          <w:i/>
          <w:iCs/>
          <w:sz w:val="22"/>
          <w:szCs w:val="22"/>
        </w:rPr>
        <w:t>Encourages</w:t>
      </w:r>
      <w:r w:rsidRPr="4A1CB0DD">
        <w:rPr>
          <w:rFonts w:ascii="Arial" w:eastAsia="Arial" w:hAnsi="Arial" w:cs="Arial"/>
          <w:sz w:val="22"/>
          <w:szCs w:val="22"/>
        </w:rPr>
        <w:t xml:space="preserve"> Parties to make use of the growing e-atlases of IMMAs and ISRAs, </w:t>
      </w:r>
      <w:r w:rsidR="001403B7">
        <w:rPr>
          <w:rFonts w:ascii="Arial" w:eastAsia="Arial" w:hAnsi="Arial" w:cs="Arial"/>
          <w:sz w:val="22"/>
          <w:szCs w:val="22"/>
        </w:rPr>
        <w:t xml:space="preserve">including in the designation of EBSAs and KBAs </w:t>
      </w:r>
      <w:r w:rsidRPr="4A1CB0DD">
        <w:rPr>
          <w:rFonts w:ascii="Arial" w:eastAsia="Arial" w:hAnsi="Arial" w:cs="Arial"/>
          <w:sz w:val="22"/>
          <w:szCs w:val="22"/>
        </w:rPr>
        <w:t>and engage in ongoing regional expert consultation processes to identify additional areas critical for migratory species;</w:t>
      </w:r>
    </w:p>
    <w:p w14:paraId="324B30CD" w14:textId="7AE08FDC" w:rsidR="54499BE3" w:rsidRDefault="54499BE3" w:rsidP="00CA5D16">
      <w:pPr>
        <w:jc w:val="both"/>
      </w:pPr>
      <w:r w:rsidRPr="4A1CB0DD">
        <w:rPr>
          <w:rFonts w:ascii="Arial" w:eastAsia="Arial" w:hAnsi="Arial" w:cs="Arial"/>
          <w:sz w:val="22"/>
          <w:szCs w:val="22"/>
        </w:rPr>
        <w:t xml:space="preserve"> </w:t>
      </w:r>
    </w:p>
    <w:p w14:paraId="4775DC4B" w14:textId="51597E17" w:rsidR="54499BE3" w:rsidRDefault="54499BE3" w:rsidP="00CA5D16">
      <w:pPr>
        <w:pStyle w:val="ListParagraph"/>
        <w:numPr>
          <w:ilvl w:val="0"/>
          <w:numId w:val="90"/>
        </w:numPr>
        <w:ind w:left="567" w:hanging="567"/>
        <w:jc w:val="both"/>
        <w:rPr>
          <w:rFonts w:ascii="Arial" w:eastAsia="Arial" w:hAnsi="Arial" w:cs="Arial"/>
          <w:sz w:val="22"/>
          <w:szCs w:val="22"/>
        </w:rPr>
      </w:pPr>
      <w:r w:rsidRPr="4A1CB0DD">
        <w:rPr>
          <w:rFonts w:ascii="Arial" w:eastAsia="Arial" w:hAnsi="Arial" w:cs="Arial"/>
          <w:i/>
          <w:iCs/>
          <w:sz w:val="22"/>
          <w:szCs w:val="22"/>
        </w:rPr>
        <w:t xml:space="preserve">Further encourages </w:t>
      </w:r>
      <w:r w:rsidRPr="4A1CB0DD">
        <w:rPr>
          <w:rFonts w:ascii="Arial" w:eastAsia="Arial" w:hAnsi="Arial" w:cs="Arial"/>
          <w:sz w:val="22"/>
          <w:szCs w:val="22"/>
        </w:rPr>
        <w:t xml:space="preserve">Parties to monitor habitat viability for all CMS-listed species, incorporating insights on aspects of sociality as contained in the advice from the Expert Working Group on Animal Culture and Social </w:t>
      </w:r>
      <w:r w:rsidR="00684BF1">
        <w:rPr>
          <w:rFonts w:ascii="Arial" w:eastAsia="Arial" w:hAnsi="Arial" w:cs="Arial"/>
          <w:sz w:val="22"/>
          <w:szCs w:val="22"/>
        </w:rPr>
        <w:t>Learning</w:t>
      </w:r>
      <w:r w:rsidRPr="4A1CB0DD">
        <w:rPr>
          <w:rFonts w:ascii="Arial" w:eastAsia="Arial" w:hAnsi="Arial" w:cs="Arial"/>
          <w:sz w:val="22"/>
          <w:szCs w:val="22"/>
        </w:rPr>
        <w:t>;</w:t>
      </w:r>
    </w:p>
    <w:p w14:paraId="52B64F6F" w14:textId="0025B7D8" w:rsidR="54499BE3" w:rsidRDefault="54499BE3" w:rsidP="00CA5D16">
      <w:pPr>
        <w:ind w:left="567"/>
        <w:jc w:val="both"/>
      </w:pPr>
      <w:r w:rsidRPr="4A1CB0DD">
        <w:rPr>
          <w:rFonts w:ascii="Arial" w:eastAsia="Arial" w:hAnsi="Arial" w:cs="Arial"/>
          <w:sz w:val="22"/>
          <w:szCs w:val="22"/>
        </w:rPr>
        <w:t xml:space="preserve"> </w:t>
      </w:r>
    </w:p>
    <w:p w14:paraId="7B2597AF" w14:textId="73425D3B" w:rsidR="54499BE3" w:rsidRDefault="54499BE3" w:rsidP="00CA5D16">
      <w:pPr>
        <w:pStyle w:val="ListParagraph"/>
        <w:numPr>
          <w:ilvl w:val="0"/>
          <w:numId w:val="90"/>
        </w:numPr>
        <w:ind w:left="567" w:hanging="567"/>
        <w:jc w:val="both"/>
        <w:rPr>
          <w:rFonts w:ascii="Arial" w:eastAsia="Arial" w:hAnsi="Arial" w:cs="Arial"/>
          <w:sz w:val="22"/>
          <w:szCs w:val="22"/>
        </w:rPr>
      </w:pPr>
      <w:r w:rsidRPr="4A1CB0DD">
        <w:rPr>
          <w:rFonts w:ascii="Arial" w:eastAsia="Arial" w:hAnsi="Arial" w:cs="Arial"/>
          <w:i/>
          <w:iCs/>
          <w:sz w:val="22"/>
          <w:szCs w:val="22"/>
        </w:rPr>
        <w:t>Urges</w:t>
      </w:r>
      <w:r w:rsidRPr="4A1CB0DD">
        <w:rPr>
          <w:rFonts w:ascii="Arial" w:eastAsia="Arial" w:hAnsi="Arial" w:cs="Arial"/>
          <w:sz w:val="22"/>
          <w:szCs w:val="22"/>
        </w:rPr>
        <w:t xml:space="preserve"> Parties that have not yet done so to ratify and implement the BBNJ Agreement, and </w:t>
      </w:r>
      <w:r w:rsidR="00F53F84">
        <w:rPr>
          <w:rFonts w:ascii="Arial" w:eastAsia="Arial" w:hAnsi="Arial" w:cs="Arial"/>
          <w:sz w:val="22"/>
          <w:szCs w:val="22"/>
        </w:rPr>
        <w:t xml:space="preserve">promote the use of </w:t>
      </w:r>
      <w:r w:rsidRPr="4A1CB0DD">
        <w:rPr>
          <w:rFonts w:ascii="Arial" w:eastAsia="Arial" w:hAnsi="Arial" w:cs="Arial"/>
          <w:sz w:val="22"/>
          <w:szCs w:val="22"/>
        </w:rPr>
        <w:t xml:space="preserve">CMS-relevant data and tools to inform the </w:t>
      </w:r>
      <w:r w:rsidR="007F7A0D">
        <w:rPr>
          <w:rFonts w:ascii="Arial" w:eastAsia="Arial" w:hAnsi="Arial" w:cs="Arial"/>
          <w:sz w:val="22"/>
          <w:szCs w:val="22"/>
        </w:rPr>
        <w:t xml:space="preserve">establishment </w:t>
      </w:r>
      <w:r w:rsidRPr="4A1CB0DD">
        <w:rPr>
          <w:rFonts w:ascii="Arial" w:eastAsia="Arial" w:hAnsi="Arial" w:cs="Arial"/>
          <w:sz w:val="22"/>
          <w:szCs w:val="22"/>
        </w:rPr>
        <w:t xml:space="preserve">of area-based management tools </w:t>
      </w:r>
      <w:r w:rsidR="00AE6A07" w:rsidRPr="00E262CB">
        <w:rPr>
          <w:rFonts w:ascii="Arial" w:eastAsia="Arial" w:hAnsi="Arial" w:cs="Arial"/>
          <w:sz w:val="22"/>
          <w:szCs w:val="22"/>
        </w:rPr>
        <w:t>and to support environmental impact</w:t>
      </w:r>
      <w:r w:rsidR="00AE6A07">
        <w:rPr>
          <w:rFonts w:ascii="Arial" w:eastAsia="Arial" w:hAnsi="Arial" w:cs="Arial"/>
          <w:sz w:val="22"/>
          <w:szCs w:val="22"/>
        </w:rPr>
        <w:t xml:space="preserve"> </w:t>
      </w:r>
      <w:r w:rsidR="00AE6A07" w:rsidRPr="00E262CB">
        <w:rPr>
          <w:rFonts w:ascii="Arial" w:eastAsia="Arial" w:hAnsi="Arial" w:cs="Arial"/>
          <w:sz w:val="22"/>
          <w:szCs w:val="22"/>
        </w:rPr>
        <w:t>assessments</w:t>
      </w:r>
      <w:r w:rsidR="00AE6A07" w:rsidRPr="4A1CB0DD">
        <w:rPr>
          <w:rFonts w:ascii="Arial" w:eastAsia="Arial" w:hAnsi="Arial" w:cs="Arial"/>
          <w:sz w:val="22"/>
          <w:szCs w:val="22"/>
        </w:rPr>
        <w:t xml:space="preserve"> </w:t>
      </w:r>
      <w:r w:rsidRPr="4A1CB0DD">
        <w:rPr>
          <w:rFonts w:ascii="Arial" w:eastAsia="Arial" w:hAnsi="Arial" w:cs="Arial"/>
          <w:sz w:val="22"/>
          <w:szCs w:val="22"/>
        </w:rPr>
        <w:t>under that Agreement;</w:t>
      </w:r>
    </w:p>
    <w:p w14:paraId="53D4002C" w14:textId="320B9B39" w:rsidR="54499BE3" w:rsidRDefault="54499BE3" w:rsidP="00CA5D16">
      <w:pPr>
        <w:ind w:left="720"/>
      </w:pPr>
      <w:r w:rsidRPr="4A1CB0DD">
        <w:rPr>
          <w:rFonts w:ascii="Arial" w:eastAsia="Arial" w:hAnsi="Arial" w:cs="Arial"/>
          <w:sz w:val="22"/>
          <w:szCs w:val="22"/>
        </w:rPr>
        <w:t xml:space="preserve"> </w:t>
      </w:r>
    </w:p>
    <w:p w14:paraId="7F79B6B2" w14:textId="56D132C5" w:rsidR="54499BE3" w:rsidRDefault="54499BE3" w:rsidP="00CA5D16">
      <w:pPr>
        <w:pStyle w:val="ListParagraph"/>
        <w:numPr>
          <w:ilvl w:val="0"/>
          <w:numId w:val="90"/>
        </w:numPr>
        <w:ind w:left="567" w:hanging="567"/>
        <w:jc w:val="both"/>
        <w:rPr>
          <w:rFonts w:ascii="Arial" w:eastAsia="Arial" w:hAnsi="Arial" w:cs="Arial"/>
          <w:sz w:val="22"/>
          <w:szCs w:val="22"/>
        </w:rPr>
      </w:pPr>
      <w:r w:rsidRPr="4A1CB0DD">
        <w:rPr>
          <w:rFonts w:ascii="Arial" w:eastAsia="Arial" w:hAnsi="Arial" w:cs="Arial"/>
          <w:i/>
          <w:iCs/>
          <w:sz w:val="22"/>
          <w:szCs w:val="22"/>
        </w:rPr>
        <w:t>Invites</w:t>
      </w:r>
      <w:r w:rsidRPr="4A1CB0DD">
        <w:rPr>
          <w:rFonts w:ascii="Arial" w:eastAsia="Arial" w:hAnsi="Arial" w:cs="Arial"/>
          <w:sz w:val="22"/>
          <w:szCs w:val="22"/>
        </w:rPr>
        <w:t xml:space="preserve"> UN agencies and </w:t>
      </w:r>
      <w:r w:rsidR="00E30264">
        <w:rPr>
          <w:rFonts w:ascii="Arial" w:eastAsia="Arial" w:hAnsi="Arial" w:cs="Arial"/>
          <w:sz w:val="22"/>
          <w:szCs w:val="22"/>
        </w:rPr>
        <w:t>Multilateral Environmental Agreements</w:t>
      </w:r>
      <w:r w:rsidRPr="4A1CB0DD">
        <w:rPr>
          <w:rFonts w:ascii="Arial" w:eastAsia="Arial" w:hAnsi="Arial" w:cs="Arial"/>
          <w:sz w:val="22"/>
          <w:szCs w:val="22"/>
        </w:rPr>
        <w:t xml:space="preserve">, including all those with an interest in the BBNJ Agreement, to collaborate with CMS to implement Target 3 of the KMGBF for migratory species; </w:t>
      </w:r>
    </w:p>
    <w:p w14:paraId="4356188D" w14:textId="375E5773" w:rsidR="54499BE3" w:rsidRDefault="54499BE3" w:rsidP="00CA5D16">
      <w:pPr>
        <w:jc w:val="both"/>
      </w:pPr>
      <w:r w:rsidRPr="4A1CB0DD">
        <w:rPr>
          <w:rFonts w:ascii="Arial" w:eastAsia="Arial" w:hAnsi="Arial" w:cs="Arial"/>
          <w:sz w:val="22"/>
          <w:szCs w:val="22"/>
        </w:rPr>
        <w:t xml:space="preserve"> </w:t>
      </w:r>
    </w:p>
    <w:p w14:paraId="18DEC9FF" w14:textId="72ADD771" w:rsidR="54499BE3" w:rsidRDefault="00C31879" w:rsidP="00CA5D16">
      <w:pPr>
        <w:pStyle w:val="ListParagraph"/>
        <w:numPr>
          <w:ilvl w:val="0"/>
          <w:numId w:val="90"/>
        </w:numPr>
        <w:ind w:left="567" w:hanging="567"/>
        <w:jc w:val="both"/>
        <w:rPr>
          <w:rFonts w:ascii="Arial" w:eastAsia="Arial" w:hAnsi="Arial" w:cs="Arial"/>
          <w:sz w:val="22"/>
          <w:szCs w:val="22"/>
        </w:rPr>
      </w:pPr>
      <w:r>
        <w:rPr>
          <w:rFonts w:ascii="Arial" w:eastAsia="Arial" w:hAnsi="Arial" w:cs="Arial"/>
          <w:i/>
          <w:iCs/>
          <w:sz w:val="22"/>
          <w:szCs w:val="22"/>
        </w:rPr>
        <w:t>Further e</w:t>
      </w:r>
      <w:r w:rsidR="54499BE3" w:rsidRPr="4A1CB0DD">
        <w:rPr>
          <w:rFonts w:ascii="Arial" w:eastAsia="Arial" w:hAnsi="Arial" w:cs="Arial"/>
          <w:i/>
          <w:iCs/>
          <w:sz w:val="22"/>
          <w:szCs w:val="22"/>
        </w:rPr>
        <w:t>ncourages</w:t>
      </w:r>
      <w:r w:rsidR="54499BE3" w:rsidRPr="4A1CB0DD">
        <w:rPr>
          <w:rFonts w:ascii="Arial" w:eastAsia="Arial" w:hAnsi="Arial" w:cs="Arial"/>
          <w:sz w:val="22"/>
          <w:szCs w:val="22"/>
        </w:rPr>
        <w:t xml:space="preserve"> Parties to </w:t>
      </w:r>
      <w:r w:rsidR="00097184">
        <w:rPr>
          <w:rFonts w:ascii="Arial" w:eastAsia="Arial" w:hAnsi="Arial" w:cs="Arial"/>
          <w:sz w:val="22"/>
          <w:szCs w:val="22"/>
        </w:rPr>
        <w:t xml:space="preserve">engage with </w:t>
      </w:r>
      <w:r w:rsidR="00935801">
        <w:rPr>
          <w:rFonts w:ascii="Arial" w:eastAsia="Arial" w:hAnsi="Arial" w:cs="Arial"/>
          <w:sz w:val="22"/>
          <w:szCs w:val="22"/>
        </w:rPr>
        <w:t xml:space="preserve">IUCN </w:t>
      </w:r>
      <w:r w:rsidR="0048717F">
        <w:rPr>
          <w:rFonts w:ascii="Arial" w:eastAsia="Arial" w:hAnsi="Arial" w:cs="Arial"/>
          <w:sz w:val="22"/>
          <w:szCs w:val="22"/>
        </w:rPr>
        <w:t>Commissions</w:t>
      </w:r>
      <w:r w:rsidR="00935801">
        <w:rPr>
          <w:rFonts w:ascii="Arial" w:eastAsia="Arial" w:hAnsi="Arial" w:cs="Arial"/>
          <w:sz w:val="22"/>
          <w:szCs w:val="22"/>
        </w:rPr>
        <w:t xml:space="preserve"> for </w:t>
      </w:r>
      <w:r w:rsidR="54499BE3" w:rsidRPr="4A1CB0DD">
        <w:rPr>
          <w:rFonts w:ascii="Arial" w:eastAsia="Arial" w:hAnsi="Arial" w:cs="Arial"/>
          <w:sz w:val="22"/>
          <w:szCs w:val="22"/>
        </w:rPr>
        <w:t xml:space="preserve"> the identification of IMMAs, ISRAs, IMTAs and related tools</w:t>
      </w:r>
      <w:r w:rsidR="00683926">
        <w:rPr>
          <w:rFonts w:ascii="Arial" w:eastAsia="Arial" w:hAnsi="Arial" w:cs="Arial"/>
          <w:sz w:val="22"/>
          <w:szCs w:val="22"/>
        </w:rPr>
        <w:t xml:space="preserve"> as well as other relevant processes in the </w:t>
      </w:r>
      <w:r w:rsidR="00FF1B7F">
        <w:rPr>
          <w:rFonts w:ascii="Arial" w:eastAsia="Arial" w:hAnsi="Arial" w:cs="Arial"/>
          <w:sz w:val="22"/>
          <w:szCs w:val="22"/>
        </w:rPr>
        <w:t>identification of EBSAs and KBAs</w:t>
      </w:r>
      <w:r w:rsidR="54499BE3" w:rsidRPr="4A1CB0DD">
        <w:rPr>
          <w:rFonts w:ascii="Arial" w:eastAsia="Arial" w:hAnsi="Arial" w:cs="Arial"/>
          <w:sz w:val="22"/>
          <w:szCs w:val="22"/>
        </w:rPr>
        <w:t>;</w:t>
      </w:r>
    </w:p>
    <w:p w14:paraId="7C85AFF6" w14:textId="36220DEE" w:rsidR="54499BE3" w:rsidRDefault="54499BE3" w:rsidP="00CA5D16">
      <w:pPr>
        <w:ind w:left="720"/>
      </w:pPr>
      <w:r w:rsidRPr="4A1CB0DD">
        <w:rPr>
          <w:rFonts w:ascii="Arial" w:eastAsia="Arial" w:hAnsi="Arial" w:cs="Arial"/>
          <w:i/>
          <w:iCs/>
          <w:sz w:val="22"/>
          <w:szCs w:val="22"/>
        </w:rPr>
        <w:t xml:space="preserve"> </w:t>
      </w:r>
    </w:p>
    <w:p w14:paraId="39E7ACFC" w14:textId="673AD881" w:rsidR="54499BE3" w:rsidRPr="00B77ED3" w:rsidRDefault="54499BE3" w:rsidP="00CA5D16">
      <w:pPr>
        <w:pStyle w:val="ListParagraph"/>
        <w:numPr>
          <w:ilvl w:val="0"/>
          <w:numId w:val="90"/>
        </w:numPr>
        <w:ind w:left="567" w:hanging="567"/>
        <w:jc w:val="both"/>
        <w:rPr>
          <w:rFonts w:ascii="Arial" w:eastAsia="Arial" w:hAnsi="Arial" w:cs="Arial"/>
          <w:sz w:val="22"/>
          <w:szCs w:val="22"/>
        </w:rPr>
      </w:pPr>
      <w:r w:rsidRPr="00B77ED3">
        <w:rPr>
          <w:rFonts w:ascii="Arial" w:eastAsia="Arial" w:hAnsi="Arial" w:cs="Arial"/>
          <w:i/>
          <w:iCs/>
          <w:sz w:val="22"/>
          <w:szCs w:val="22"/>
        </w:rPr>
        <w:t xml:space="preserve">Further encourages </w:t>
      </w:r>
      <w:r w:rsidRPr="00B77ED3">
        <w:rPr>
          <w:rFonts w:ascii="Arial" w:eastAsia="Arial" w:hAnsi="Arial" w:cs="Arial"/>
          <w:sz w:val="22"/>
          <w:szCs w:val="22"/>
        </w:rPr>
        <w:t>Parties to make use of the identified Important Areas when designating marine protected areas</w:t>
      </w:r>
      <w:r w:rsidR="00B77ED3">
        <w:rPr>
          <w:rFonts w:ascii="Arial" w:eastAsia="Arial" w:hAnsi="Arial" w:cs="Arial"/>
          <w:sz w:val="22"/>
          <w:szCs w:val="22"/>
        </w:rPr>
        <w:t>,</w:t>
      </w:r>
      <w:r w:rsidR="00B77ED3" w:rsidRPr="00B77ED3">
        <w:rPr>
          <w:rFonts w:ascii="Arial" w:eastAsia="Arial" w:hAnsi="Arial" w:cs="Arial"/>
          <w:sz w:val="22"/>
          <w:szCs w:val="22"/>
        </w:rPr>
        <w:t xml:space="preserve"> assessing environmental impacts of economic activities</w:t>
      </w:r>
      <w:r w:rsidRPr="00B77ED3">
        <w:rPr>
          <w:rFonts w:ascii="Arial" w:eastAsia="Arial" w:hAnsi="Arial" w:cs="Arial"/>
          <w:sz w:val="22"/>
          <w:szCs w:val="22"/>
        </w:rPr>
        <w:t>, or generally for marine spatial planning processes</w:t>
      </w:r>
      <w:r w:rsidR="00277463" w:rsidRPr="00B77ED3">
        <w:rPr>
          <w:rFonts w:ascii="Arial" w:eastAsia="Arial" w:hAnsi="Arial" w:cs="Arial"/>
          <w:sz w:val="22"/>
          <w:szCs w:val="22"/>
        </w:rPr>
        <w:t xml:space="preserve"> and the mitigation of threats</w:t>
      </w:r>
      <w:r w:rsidRPr="00B77ED3">
        <w:rPr>
          <w:rFonts w:ascii="Arial" w:eastAsia="Arial" w:hAnsi="Arial" w:cs="Arial"/>
          <w:sz w:val="22"/>
          <w:szCs w:val="22"/>
        </w:rPr>
        <w:t>, to support the conservation of CMS-listed species; and</w:t>
      </w:r>
    </w:p>
    <w:p w14:paraId="2E77D7B5" w14:textId="5714D40B" w:rsidR="54499BE3" w:rsidRDefault="54499BE3" w:rsidP="00CA5D16">
      <w:pPr>
        <w:ind w:left="567"/>
        <w:jc w:val="both"/>
      </w:pPr>
      <w:r w:rsidRPr="4A1CB0DD">
        <w:rPr>
          <w:rFonts w:ascii="Arial" w:eastAsia="Arial" w:hAnsi="Arial" w:cs="Arial"/>
          <w:sz w:val="22"/>
          <w:szCs w:val="22"/>
        </w:rPr>
        <w:t xml:space="preserve"> </w:t>
      </w:r>
    </w:p>
    <w:p w14:paraId="0B9A6BEF" w14:textId="7A182AAC" w:rsidR="54499BE3" w:rsidRDefault="54499BE3" w:rsidP="00CA5D16">
      <w:pPr>
        <w:pStyle w:val="ListParagraph"/>
        <w:numPr>
          <w:ilvl w:val="0"/>
          <w:numId w:val="90"/>
        </w:numPr>
        <w:ind w:left="567" w:hanging="567"/>
        <w:jc w:val="both"/>
        <w:rPr>
          <w:rFonts w:ascii="Arial" w:eastAsia="Arial" w:hAnsi="Arial" w:cs="Arial"/>
          <w:sz w:val="22"/>
          <w:szCs w:val="22"/>
        </w:rPr>
      </w:pPr>
      <w:r w:rsidRPr="4A1CB0DD">
        <w:rPr>
          <w:rFonts w:ascii="Arial" w:eastAsia="Arial" w:hAnsi="Arial" w:cs="Arial"/>
          <w:i/>
          <w:iCs/>
          <w:sz w:val="22"/>
          <w:szCs w:val="22"/>
        </w:rPr>
        <w:t>Instructs</w:t>
      </w:r>
      <w:r w:rsidRPr="4A1CB0DD">
        <w:rPr>
          <w:rFonts w:ascii="Arial" w:eastAsia="Arial" w:hAnsi="Arial" w:cs="Arial"/>
          <w:sz w:val="22"/>
          <w:szCs w:val="22"/>
        </w:rPr>
        <w:t xml:space="preserve"> the Secretariat to facilitate information exchange between Parties and relevant bodies concerning area-based conservation management, and to regularly update Parties on newly identified areas relevant to CMS-listed species.</w:t>
      </w:r>
    </w:p>
    <w:p w14:paraId="2443F152" w14:textId="55E37BFE" w:rsidR="4A1CB0DD" w:rsidRDefault="4A1CB0DD" w:rsidP="00CA5D16">
      <w:pPr>
        <w:rPr>
          <w:rFonts w:ascii="Arial" w:hAnsi="Arial" w:cs="Arial"/>
          <w:sz w:val="22"/>
          <w:szCs w:val="22"/>
        </w:rPr>
      </w:pPr>
    </w:p>
    <w:p w14:paraId="118557A8" w14:textId="351F9080" w:rsidR="4A1CB0DD" w:rsidRDefault="4A1CB0DD" w:rsidP="00CA5D16">
      <w:pPr>
        <w:rPr>
          <w:rFonts w:ascii="Arial" w:hAnsi="Arial" w:cs="Arial"/>
          <w:sz w:val="22"/>
          <w:szCs w:val="22"/>
        </w:rPr>
      </w:pPr>
    </w:p>
    <w:p w14:paraId="4DF354A8" w14:textId="363D25D2" w:rsidR="4A1CB0DD" w:rsidRDefault="4A1CB0DD" w:rsidP="00CA5D16">
      <w:pPr>
        <w:jc w:val="center"/>
        <w:rPr>
          <w:rFonts w:ascii="Arial" w:hAnsi="Arial" w:cs="Arial"/>
          <w:sz w:val="22"/>
          <w:szCs w:val="22"/>
        </w:rPr>
      </w:pPr>
    </w:p>
    <w:p w14:paraId="5904F135" w14:textId="5ABBF22F" w:rsidR="4A1CB0DD" w:rsidRDefault="4A1CB0DD" w:rsidP="00CA5D16">
      <w:r>
        <w:br w:type="page"/>
      </w:r>
    </w:p>
    <w:p w14:paraId="79BCE6ED" w14:textId="6EF87E98" w:rsidR="54499BE3" w:rsidRDefault="54499BE3" w:rsidP="00CA5D16">
      <w:pPr>
        <w:jc w:val="center"/>
        <w:rPr>
          <w:rFonts w:ascii="Arial" w:hAnsi="Arial" w:cs="Arial"/>
          <w:sz w:val="22"/>
          <w:szCs w:val="22"/>
        </w:rPr>
      </w:pPr>
      <w:r w:rsidRPr="4A1CB0DD">
        <w:rPr>
          <w:rFonts w:ascii="Arial" w:hAnsi="Arial" w:cs="Arial"/>
          <w:sz w:val="22"/>
          <w:szCs w:val="22"/>
        </w:rPr>
        <w:lastRenderedPageBreak/>
        <w:t>DRAFT DECISIONS</w:t>
      </w:r>
    </w:p>
    <w:p w14:paraId="1CAECABE" w14:textId="40221DC7" w:rsidR="4A1CB0DD" w:rsidRDefault="4A1CB0DD" w:rsidP="00CA5D16">
      <w:pPr>
        <w:rPr>
          <w:rFonts w:ascii="Arial" w:hAnsi="Arial" w:cs="Arial"/>
          <w:sz w:val="22"/>
          <w:szCs w:val="22"/>
        </w:rPr>
      </w:pPr>
    </w:p>
    <w:p w14:paraId="77ED0EFE" w14:textId="77777777" w:rsidR="005A7C37" w:rsidRDefault="005A7C37" w:rsidP="00CA5D16">
      <w:pPr>
        <w:rPr>
          <w:rFonts w:ascii="Arial" w:hAnsi="Arial" w:cs="Arial"/>
          <w:sz w:val="22"/>
          <w:szCs w:val="22"/>
        </w:rPr>
      </w:pPr>
    </w:p>
    <w:p w14:paraId="06D7E68D" w14:textId="22348EF7" w:rsidR="0967090E" w:rsidRDefault="0967090E" w:rsidP="00CA5D16">
      <w:pPr>
        <w:ind w:left="851" w:hanging="851"/>
        <w:jc w:val="center"/>
      </w:pPr>
      <w:r w:rsidRPr="4A1CB0DD">
        <w:rPr>
          <w:rFonts w:ascii="Arial" w:eastAsia="Arial" w:hAnsi="Arial" w:cs="Arial"/>
          <w:b/>
          <w:bCs/>
          <w:sz w:val="22"/>
          <w:szCs w:val="22"/>
        </w:rPr>
        <w:t>PRIORITIES FOR AREA-BASED CONSERVATION OF MARINE MIGRATORY SPECIES</w:t>
      </w:r>
    </w:p>
    <w:p w14:paraId="4FDE4C4B" w14:textId="01602911" w:rsidR="4A1CB0DD" w:rsidRDefault="4A1CB0DD" w:rsidP="00CA5D16">
      <w:pPr>
        <w:rPr>
          <w:rFonts w:ascii="Arial" w:eastAsia="Arial" w:hAnsi="Arial" w:cs="Arial"/>
          <w:b/>
          <w:bCs/>
          <w:sz w:val="22"/>
          <w:szCs w:val="22"/>
          <w:highlight w:val="yellow"/>
        </w:rPr>
      </w:pPr>
    </w:p>
    <w:p w14:paraId="155C68A8" w14:textId="32178355" w:rsidR="4A1CB0DD" w:rsidRDefault="4A1CB0DD" w:rsidP="00CA5D16">
      <w:pPr>
        <w:rPr>
          <w:rFonts w:ascii="Arial" w:eastAsia="Arial" w:hAnsi="Arial" w:cs="Arial"/>
          <w:b/>
          <w:bCs/>
          <w:sz w:val="22"/>
          <w:szCs w:val="22"/>
          <w:highlight w:val="yellow"/>
        </w:rPr>
      </w:pPr>
    </w:p>
    <w:p w14:paraId="3CC4B743" w14:textId="25CC5BD4" w:rsidR="0967090E" w:rsidRDefault="0967090E" w:rsidP="00CA5D16">
      <w:pPr>
        <w:spacing w:after="160"/>
      </w:pPr>
      <w:r w:rsidRPr="4A1CB0DD">
        <w:rPr>
          <w:rFonts w:ascii="Arial" w:eastAsia="Arial" w:hAnsi="Arial" w:cs="Arial"/>
          <w:b/>
          <w:bCs/>
          <w:i/>
          <w:iCs/>
          <w:sz w:val="22"/>
          <w:szCs w:val="22"/>
        </w:rPr>
        <w:t>Directed to Parties</w:t>
      </w:r>
    </w:p>
    <w:p w14:paraId="15ABD330" w14:textId="675E50C6" w:rsidR="0967090E" w:rsidRDefault="0967090E" w:rsidP="00CA5D16">
      <w:pPr>
        <w:ind w:left="851" w:hanging="851"/>
        <w:jc w:val="both"/>
        <w:rPr>
          <w:rFonts w:ascii="Arial" w:eastAsia="Arial" w:hAnsi="Arial" w:cs="Arial"/>
          <w:sz w:val="22"/>
          <w:szCs w:val="22"/>
        </w:rPr>
      </w:pPr>
      <w:r w:rsidRPr="4A1CB0DD">
        <w:rPr>
          <w:rFonts w:ascii="Arial" w:eastAsia="Arial" w:hAnsi="Arial" w:cs="Arial"/>
          <w:sz w:val="22"/>
          <w:szCs w:val="22"/>
        </w:rPr>
        <w:t>15.AA</w:t>
      </w:r>
      <w:r>
        <w:tab/>
      </w:r>
      <w:r w:rsidRPr="4A1CB0DD">
        <w:rPr>
          <w:rFonts w:ascii="Arial" w:eastAsia="Arial" w:hAnsi="Arial" w:cs="Arial"/>
          <w:sz w:val="22"/>
          <w:szCs w:val="22"/>
        </w:rPr>
        <w:t>Parties are requested to make use, as appropriate, of the identified Important Marine Mammal Areas (IMMAs), Important Shark and Ray Areas (ISRAs)</w:t>
      </w:r>
      <w:r w:rsidR="00735023">
        <w:rPr>
          <w:rFonts w:ascii="Arial" w:eastAsia="Arial" w:hAnsi="Arial" w:cs="Arial"/>
          <w:sz w:val="22"/>
          <w:szCs w:val="22"/>
        </w:rPr>
        <w:t>,</w:t>
      </w:r>
      <w:r w:rsidRPr="4A1CB0DD">
        <w:rPr>
          <w:rFonts w:ascii="Arial" w:eastAsia="Arial" w:hAnsi="Arial" w:cs="Arial"/>
          <w:sz w:val="22"/>
          <w:szCs w:val="22"/>
        </w:rPr>
        <w:t>Important Marine Turtle Areas (IMTAs)</w:t>
      </w:r>
      <w:r w:rsidR="00735023">
        <w:rPr>
          <w:rFonts w:ascii="Arial" w:eastAsia="Arial" w:hAnsi="Arial" w:cs="Arial"/>
          <w:sz w:val="22"/>
          <w:szCs w:val="22"/>
        </w:rPr>
        <w:t xml:space="preserve">, </w:t>
      </w:r>
      <w:r w:rsidR="007C4ABC">
        <w:rPr>
          <w:rFonts w:ascii="Arial" w:eastAsia="Arial" w:hAnsi="Arial" w:cs="Arial"/>
          <w:sz w:val="22"/>
          <w:szCs w:val="22"/>
        </w:rPr>
        <w:t xml:space="preserve">Ecologically </w:t>
      </w:r>
      <w:r w:rsidR="00A00010">
        <w:rPr>
          <w:rFonts w:ascii="Arial" w:eastAsia="Arial" w:hAnsi="Arial" w:cs="Arial"/>
          <w:sz w:val="22"/>
          <w:szCs w:val="22"/>
        </w:rPr>
        <w:t xml:space="preserve">or Biologically Significant </w:t>
      </w:r>
      <w:r w:rsidR="00023579">
        <w:rPr>
          <w:rFonts w:ascii="Arial" w:eastAsia="Arial" w:hAnsi="Arial" w:cs="Arial"/>
          <w:sz w:val="22"/>
          <w:szCs w:val="22"/>
        </w:rPr>
        <w:t xml:space="preserve">Marine </w:t>
      </w:r>
      <w:r w:rsidR="00A00010">
        <w:rPr>
          <w:rFonts w:ascii="Arial" w:eastAsia="Arial" w:hAnsi="Arial" w:cs="Arial"/>
          <w:sz w:val="22"/>
          <w:szCs w:val="22"/>
        </w:rPr>
        <w:t>Areas (EBSAs) and Key Biod</w:t>
      </w:r>
      <w:r w:rsidR="004935ED">
        <w:rPr>
          <w:rFonts w:ascii="Arial" w:eastAsia="Arial" w:hAnsi="Arial" w:cs="Arial"/>
          <w:sz w:val="22"/>
          <w:szCs w:val="22"/>
        </w:rPr>
        <w:t>i</w:t>
      </w:r>
      <w:r w:rsidR="00A00010">
        <w:rPr>
          <w:rFonts w:ascii="Arial" w:eastAsia="Arial" w:hAnsi="Arial" w:cs="Arial"/>
          <w:sz w:val="22"/>
          <w:szCs w:val="22"/>
        </w:rPr>
        <w:t>versity Areas (KBAs)</w:t>
      </w:r>
      <w:r w:rsidRPr="4A1CB0DD">
        <w:rPr>
          <w:rFonts w:ascii="Arial" w:eastAsia="Arial" w:hAnsi="Arial" w:cs="Arial"/>
          <w:sz w:val="22"/>
          <w:szCs w:val="22"/>
        </w:rPr>
        <w:t xml:space="preserve"> when identifying habitat at risk or designing threat mitigation measures, </w:t>
      </w:r>
      <w:r w:rsidR="00A3067E" w:rsidRPr="00A3067E">
        <w:rPr>
          <w:rFonts w:ascii="Arial" w:eastAsia="Arial" w:hAnsi="Arial" w:cs="Arial"/>
          <w:sz w:val="22"/>
          <w:szCs w:val="22"/>
        </w:rPr>
        <w:t>assessing environmental impacts</w:t>
      </w:r>
      <w:r w:rsidR="00A3067E">
        <w:rPr>
          <w:rFonts w:ascii="Arial" w:eastAsia="Arial" w:hAnsi="Arial" w:cs="Arial"/>
          <w:sz w:val="22"/>
          <w:szCs w:val="22"/>
        </w:rPr>
        <w:t>,</w:t>
      </w:r>
      <w:r w:rsidR="00A3067E" w:rsidRPr="00A3067E">
        <w:rPr>
          <w:rFonts w:ascii="Arial" w:eastAsia="Arial" w:hAnsi="Arial" w:cs="Arial"/>
          <w:sz w:val="22"/>
          <w:szCs w:val="22"/>
        </w:rPr>
        <w:t xml:space="preserve"> </w:t>
      </w:r>
      <w:r w:rsidRPr="4A1CB0DD">
        <w:rPr>
          <w:rFonts w:ascii="Arial" w:eastAsia="Arial" w:hAnsi="Arial" w:cs="Arial"/>
          <w:sz w:val="22"/>
          <w:szCs w:val="22"/>
        </w:rPr>
        <w:t>and when designating marine protected areas, or generally for marine spatial planning purposes, including through National Biodiversity Strategies and Action Plans (NBSAPs).</w:t>
      </w:r>
    </w:p>
    <w:p w14:paraId="225BAC06" w14:textId="77777777" w:rsidR="00D727E2" w:rsidRDefault="00D727E2" w:rsidP="00CA5D16">
      <w:pPr>
        <w:ind w:left="851" w:hanging="851"/>
        <w:jc w:val="both"/>
        <w:rPr>
          <w:rFonts w:ascii="Arial" w:eastAsia="Arial" w:hAnsi="Arial" w:cs="Arial"/>
          <w:sz w:val="22"/>
          <w:szCs w:val="22"/>
        </w:rPr>
      </w:pPr>
    </w:p>
    <w:p w14:paraId="62A7A480" w14:textId="44FC950F" w:rsidR="00D727E2" w:rsidRDefault="00D727E2" w:rsidP="00CA5D16">
      <w:pPr>
        <w:ind w:left="851" w:hanging="851"/>
        <w:jc w:val="both"/>
        <w:rPr>
          <w:rFonts w:ascii="Arial" w:eastAsia="Arial" w:hAnsi="Arial" w:cs="Arial"/>
          <w:sz w:val="22"/>
          <w:szCs w:val="22"/>
        </w:rPr>
      </w:pPr>
      <w:r>
        <w:rPr>
          <w:rFonts w:ascii="Arial" w:eastAsia="Arial" w:hAnsi="Arial" w:cs="Arial"/>
          <w:sz w:val="22"/>
          <w:szCs w:val="22"/>
        </w:rPr>
        <w:t>15.</w:t>
      </w:r>
      <w:r w:rsidR="00944E07">
        <w:rPr>
          <w:rFonts w:ascii="Arial" w:eastAsia="Arial" w:hAnsi="Arial" w:cs="Arial"/>
          <w:sz w:val="22"/>
          <w:szCs w:val="22"/>
        </w:rPr>
        <w:t>BB</w:t>
      </w:r>
      <w:r>
        <w:rPr>
          <w:rFonts w:ascii="Arial" w:eastAsia="Arial" w:hAnsi="Arial" w:cs="Arial"/>
          <w:sz w:val="22"/>
          <w:szCs w:val="22"/>
        </w:rPr>
        <w:t xml:space="preserve"> </w:t>
      </w:r>
      <w:r w:rsidR="002A5255">
        <w:rPr>
          <w:rFonts w:ascii="Arial" w:eastAsia="Arial" w:hAnsi="Arial" w:cs="Arial"/>
          <w:sz w:val="22"/>
          <w:szCs w:val="22"/>
        </w:rPr>
        <w:tab/>
        <w:t>Parties that are also members of Regional Fishery Bodies (R</w:t>
      </w:r>
      <w:r w:rsidR="00556467">
        <w:rPr>
          <w:rFonts w:ascii="Arial" w:eastAsia="Arial" w:hAnsi="Arial" w:cs="Arial"/>
          <w:sz w:val="22"/>
          <w:szCs w:val="22"/>
        </w:rPr>
        <w:t xml:space="preserve">FBs) are requested to encourage those bodies; </w:t>
      </w:r>
    </w:p>
    <w:p w14:paraId="2E9DE31E" w14:textId="77777777" w:rsidR="00556467" w:rsidRPr="00090CAE" w:rsidRDefault="00556467" w:rsidP="00CA5D16">
      <w:pPr>
        <w:ind w:left="851" w:hanging="851"/>
        <w:jc w:val="both"/>
        <w:rPr>
          <w:rFonts w:ascii="Arial" w:eastAsia="Arial" w:hAnsi="Arial" w:cs="Arial"/>
          <w:sz w:val="24"/>
        </w:rPr>
      </w:pPr>
    </w:p>
    <w:p w14:paraId="3F42B30D" w14:textId="28EF2DB4" w:rsidR="001122BE" w:rsidRDefault="00090CAE" w:rsidP="00CA5D16">
      <w:pPr>
        <w:pStyle w:val="ListParagraph"/>
        <w:numPr>
          <w:ilvl w:val="0"/>
          <w:numId w:val="42"/>
        </w:numPr>
        <w:ind w:left="1412" w:hanging="562"/>
        <w:jc w:val="both"/>
        <w:rPr>
          <w:rFonts w:ascii="Arial" w:hAnsi="Arial" w:cs="Arial"/>
          <w:sz w:val="22"/>
          <w:szCs w:val="28"/>
        </w:rPr>
      </w:pPr>
      <w:r>
        <w:rPr>
          <w:rFonts w:ascii="Arial" w:hAnsi="Arial" w:cs="Arial"/>
          <w:sz w:val="22"/>
          <w:szCs w:val="28"/>
        </w:rPr>
        <w:t>t</w:t>
      </w:r>
      <w:r w:rsidR="004D2BBD">
        <w:rPr>
          <w:rFonts w:ascii="Arial" w:hAnsi="Arial" w:cs="Arial"/>
          <w:sz w:val="22"/>
          <w:szCs w:val="28"/>
        </w:rPr>
        <w:t>o m</w:t>
      </w:r>
      <w:r w:rsidR="00743B6D" w:rsidRPr="00BB37E7">
        <w:rPr>
          <w:rFonts w:ascii="Arial" w:hAnsi="Arial" w:cs="Arial"/>
          <w:sz w:val="22"/>
          <w:szCs w:val="28"/>
        </w:rPr>
        <w:t xml:space="preserve">ake </w:t>
      </w:r>
      <w:r w:rsidR="00743B6D">
        <w:rPr>
          <w:rFonts w:ascii="Arial" w:hAnsi="Arial" w:cs="Arial"/>
          <w:sz w:val="22"/>
          <w:szCs w:val="28"/>
        </w:rPr>
        <w:t xml:space="preserve">existing fisheries and observer data available and/or support with analysis of these data for the purpose </w:t>
      </w:r>
      <w:r w:rsidR="0059593A">
        <w:rPr>
          <w:rFonts w:ascii="Arial" w:hAnsi="Arial" w:cs="Arial"/>
          <w:sz w:val="22"/>
          <w:szCs w:val="28"/>
        </w:rPr>
        <w:t>of ISRA, IMMA, IMTA, and KBA</w:t>
      </w:r>
      <w:r w:rsidR="005340F7">
        <w:rPr>
          <w:rFonts w:ascii="Arial" w:hAnsi="Arial" w:cs="Arial"/>
          <w:sz w:val="22"/>
          <w:szCs w:val="28"/>
        </w:rPr>
        <w:t xml:space="preserve"> delineation, and to increase efforts to undertake additional research on the habitats of relevant species, including </w:t>
      </w:r>
      <w:r w:rsidR="003757FF">
        <w:rPr>
          <w:rFonts w:ascii="Arial" w:hAnsi="Arial" w:cs="Arial"/>
          <w:sz w:val="22"/>
          <w:szCs w:val="28"/>
        </w:rPr>
        <w:t xml:space="preserve">reproductive areas (e.g., nursery </w:t>
      </w:r>
      <w:r w:rsidR="001122BE">
        <w:rPr>
          <w:rFonts w:ascii="Arial" w:hAnsi="Arial" w:cs="Arial"/>
          <w:sz w:val="22"/>
          <w:szCs w:val="28"/>
        </w:rPr>
        <w:t>or mating grounds); and</w:t>
      </w:r>
    </w:p>
    <w:p w14:paraId="33FC54FC" w14:textId="77777777" w:rsidR="00BB00AD" w:rsidRDefault="00BB00AD" w:rsidP="00CA5D16">
      <w:pPr>
        <w:pStyle w:val="ListParagraph"/>
        <w:ind w:left="1412" w:hanging="562"/>
        <w:jc w:val="both"/>
        <w:rPr>
          <w:rFonts w:ascii="Arial" w:hAnsi="Arial" w:cs="Arial"/>
          <w:sz w:val="22"/>
          <w:szCs w:val="28"/>
        </w:rPr>
      </w:pPr>
    </w:p>
    <w:p w14:paraId="1715E227" w14:textId="7AB91047" w:rsidR="001122BE" w:rsidRPr="00090CAE" w:rsidRDefault="001122BE" w:rsidP="00CA5D16">
      <w:pPr>
        <w:pStyle w:val="ListParagraph"/>
        <w:numPr>
          <w:ilvl w:val="0"/>
          <w:numId w:val="42"/>
        </w:numPr>
        <w:ind w:left="1412" w:hanging="562"/>
        <w:jc w:val="both"/>
        <w:rPr>
          <w:rFonts w:ascii="Arial" w:hAnsi="Arial" w:cs="Arial"/>
          <w:sz w:val="22"/>
          <w:szCs w:val="28"/>
        </w:rPr>
      </w:pPr>
      <w:r>
        <w:rPr>
          <w:rFonts w:ascii="Arial" w:hAnsi="Arial" w:cs="Arial"/>
          <w:sz w:val="22"/>
          <w:szCs w:val="28"/>
        </w:rPr>
        <w:t xml:space="preserve">to collaborate closely with CMS and relevant CMS daughter agreements </w:t>
      </w:r>
      <w:r w:rsidR="002F6A8C">
        <w:rPr>
          <w:rFonts w:ascii="Arial" w:hAnsi="Arial" w:cs="Arial"/>
          <w:sz w:val="22"/>
          <w:szCs w:val="28"/>
        </w:rPr>
        <w:t xml:space="preserve">to ensure </w:t>
      </w:r>
      <w:r w:rsidR="00157410">
        <w:rPr>
          <w:rFonts w:ascii="Arial" w:hAnsi="Arial" w:cs="Arial"/>
          <w:sz w:val="22"/>
          <w:szCs w:val="28"/>
        </w:rPr>
        <w:t>that ISRA, IMMA, IMTA, and KBA identification and conservation measures are appropriately reflected into fisheries research and management frameworks</w:t>
      </w:r>
      <w:r w:rsidR="00BB00AD">
        <w:rPr>
          <w:rFonts w:ascii="Arial" w:hAnsi="Arial" w:cs="Arial"/>
          <w:sz w:val="22"/>
          <w:szCs w:val="28"/>
        </w:rPr>
        <w:t>.</w:t>
      </w:r>
    </w:p>
    <w:p w14:paraId="00A480B6" w14:textId="193EAADC" w:rsidR="0967090E" w:rsidRDefault="0967090E" w:rsidP="00CA5D16">
      <w:pPr>
        <w:ind w:left="851" w:hanging="851"/>
        <w:jc w:val="both"/>
      </w:pPr>
      <w:r w:rsidRPr="4A1CB0DD">
        <w:rPr>
          <w:rFonts w:ascii="Arial" w:eastAsia="Arial" w:hAnsi="Arial" w:cs="Arial"/>
          <w:sz w:val="22"/>
          <w:szCs w:val="22"/>
        </w:rPr>
        <w:t xml:space="preserve"> </w:t>
      </w:r>
    </w:p>
    <w:p w14:paraId="4C762EFB" w14:textId="3EC33BA9" w:rsidR="0967090E" w:rsidRDefault="0967090E" w:rsidP="00CA5D16">
      <w:pPr>
        <w:ind w:left="851" w:hanging="851"/>
        <w:jc w:val="both"/>
      </w:pPr>
      <w:r w:rsidRPr="4A1CB0DD">
        <w:rPr>
          <w:rFonts w:ascii="Arial" w:eastAsia="Arial" w:hAnsi="Arial" w:cs="Arial"/>
          <w:b/>
          <w:bCs/>
          <w:i/>
          <w:iCs/>
          <w:sz w:val="22"/>
          <w:szCs w:val="22"/>
        </w:rPr>
        <w:t>Directed to Parties, intergovernmental and non-governmental organizations</w:t>
      </w:r>
    </w:p>
    <w:p w14:paraId="364B48D3" w14:textId="034A5D6A" w:rsidR="0967090E" w:rsidRDefault="0967090E" w:rsidP="00CA5D16">
      <w:pPr>
        <w:ind w:left="851" w:hanging="851"/>
        <w:jc w:val="both"/>
      </w:pPr>
      <w:r w:rsidRPr="4A1CB0DD">
        <w:rPr>
          <w:rFonts w:ascii="Arial" w:eastAsia="Arial" w:hAnsi="Arial" w:cs="Arial"/>
          <w:b/>
          <w:bCs/>
          <w:i/>
          <w:iCs/>
          <w:sz w:val="22"/>
          <w:szCs w:val="22"/>
        </w:rPr>
        <w:t xml:space="preserve"> </w:t>
      </w:r>
    </w:p>
    <w:p w14:paraId="62F8A7AD" w14:textId="7FEC2726" w:rsidR="0967090E" w:rsidRDefault="0967090E" w:rsidP="00CA5D16">
      <w:pPr>
        <w:ind w:left="851" w:hanging="851"/>
        <w:jc w:val="both"/>
      </w:pPr>
      <w:r w:rsidRPr="4A1CB0DD">
        <w:rPr>
          <w:rFonts w:ascii="Arial" w:eastAsia="Arial" w:hAnsi="Arial" w:cs="Arial"/>
          <w:sz w:val="22"/>
          <w:szCs w:val="22"/>
        </w:rPr>
        <w:t>15.</w:t>
      </w:r>
      <w:r w:rsidR="00944E07">
        <w:rPr>
          <w:rFonts w:ascii="Arial" w:eastAsia="Arial" w:hAnsi="Arial" w:cs="Arial"/>
          <w:sz w:val="22"/>
          <w:szCs w:val="22"/>
        </w:rPr>
        <w:t>CC</w:t>
      </w:r>
      <w:r>
        <w:tab/>
      </w:r>
      <w:r w:rsidRPr="4A1CB0DD">
        <w:rPr>
          <w:rFonts w:ascii="Arial" w:eastAsia="Arial" w:hAnsi="Arial" w:cs="Arial"/>
          <w:sz w:val="22"/>
          <w:szCs w:val="22"/>
        </w:rPr>
        <w:t>Parties, intergovernmental and non-governmental organizations are encouraged to actively engage with and provide financial and technical support to IUCN Commission</w:t>
      </w:r>
      <w:r w:rsidR="00A97AF8">
        <w:rPr>
          <w:rFonts w:ascii="Arial" w:eastAsia="Arial" w:hAnsi="Arial" w:cs="Arial"/>
          <w:sz w:val="22"/>
          <w:szCs w:val="22"/>
        </w:rPr>
        <w:t>s</w:t>
      </w:r>
      <w:r w:rsidRPr="4A1CB0DD">
        <w:rPr>
          <w:rFonts w:ascii="Arial" w:eastAsia="Arial" w:hAnsi="Arial" w:cs="Arial"/>
          <w:sz w:val="22"/>
          <w:szCs w:val="22"/>
        </w:rPr>
        <w:t xml:space="preserve"> </w:t>
      </w:r>
      <w:r w:rsidR="00E11CD2">
        <w:rPr>
          <w:rFonts w:ascii="Arial" w:eastAsia="Arial" w:hAnsi="Arial" w:cs="Arial"/>
          <w:sz w:val="22"/>
          <w:szCs w:val="22"/>
        </w:rPr>
        <w:t xml:space="preserve">and the KBA Partnership </w:t>
      </w:r>
      <w:r w:rsidRPr="4A1CB0DD">
        <w:rPr>
          <w:rFonts w:ascii="Arial" w:eastAsia="Arial" w:hAnsi="Arial" w:cs="Arial"/>
          <w:sz w:val="22"/>
          <w:szCs w:val="22"/>
        </w:rPr>
        <w:t>for the process of identifying IMMAs, ISRAs</w:t>
      </w:r>
      <w:r w:rsidR="000659FD">
        <w:rPr>
          <w:rFonts w:ascii="Arial" w:eastAsia="Arial" w:hAnsi="Arial" w:cs="Arial"/>
          <w:sz w:val="22"/>
          <w:szCs w:val="22"/>
        </w:rPr>
        <w:t>,</w:t>
      </w:r>
      <w:r w:rsidRPr="4A1CB0DD">
        <w:rPr>
          <w:rFonts w:ascii="Arial" w:eastAsia="Arial" w:hAnsi="Arial" w:cs="Arial"/>
          <w:sz w:val="22"/>
          <w:szCs w:val="22"/>
        </w:rPr>
        <w:t xml:space="preserve"> IMTAs</w:t>
      </w:r>
      <w:r w:rsidR="000659FD">
        <w:rPr>
          <w:rFonts w:ascii="Arial" w:eastAsia="Arial" w:hAnsi="Arial" w:cs="Arial"/>
          <w:sz w:val="22"/>
          <w:szCs w:val="22"/>
        </w:rPr>
        <w:t xml:space="preserve">, </w:t>
      </w:r>
      <w:r w:rsidR="00371DDD">
        <w:rPr>
          <w:rFonts w:ascii="Arial" w:eastAsia="Arial" w:hAnsi="Arial" w:cs="Arial"/>
          <w:sz w:val="22"/>
          <w:szCs w:val="22"/>
        </w:rPr>
        <w:t>and KBAs</w:t>
      </w:r>
      <w:r w:rsidRPr="4A1CB0DD">
        <w:rPr>
          <w:rFonts w:ascii="Arial" w:eastAsia="Arial" w:hAnsi="Arial" w:cs="Arial"/>
          <w:sz w:val="22"/>
          <w:szCs w:val="22"/>
        </w:rPr>
        <w:t xml:space="preserve"> globally.</w:t>
      </w:r>
    </w:p>
    <w:p w14:paraId="30F757D4" w14:textId="606F748F" w:rsidR="0967090E" w:rsidRDefault="0967090E" w:rsidP="00CA5D16">
      <w:pPr>
        <w:jc w:val="both"/>
      </w:pPr>
      <w:r w:rsidRPr="4A1CB0DD">
        <w:rPr>
          <w:rFonts w:ascii="Arial" w:eastAsia="Arial" w:hAnsi="Arial" w:cs="Arial"/>
          <w:sz w:val="22"/>
          <w:szCs w:val="22"/>
        </w:rPr>
        <w:t xml:space="preserve"> </w:t>
      </w:r>
    </w:p>
    <w:p w14:paraId="3F41A93F" w14:textId="3C0514C8" w:rsidR="0967090E" w:rsidRDefault="0967090E" w:rsidP="00CA5D16">
      <w:pPr>
        <w:ind w:left="851" w:hanging="851"/>
      </w:pPr>
      <w:r w:rsidRPr="4A1CB0DD">
        <w:rPr>
          <w:rFonts w:ascii="Arial" w:eastAsia="Arial" w:hAnsi="Arial" w:cs="Arial"/>
          <w:b/>
          <w:bCs/>
          <w:i/>
          <w:iCs/>
          <w:sz w:val="22"/>
          <w:szCs w:val="22"/>
        </w:rPr>
        <w:t>Directed to the Scientific Council</w:t>
      </w:r>
    </w:p>
    <w:p w14:paraId="59E4F93A" w14:textId="4F16BA3E" w:rsidR="0967090E" w:rsidRDefault="0967090E" w:rsidP="00CA5D16">
      <w:pPr>
        <w:ind w:left="851" w:hanging="851"/>
      </w:pPr>
      <w:r w:rsidRPr="4A1CB0DD">
        <w:rPr>
          <w:rFonts w:ascii="Arial" w:eastAsia="Arial" w:hAnsi="Arial" w:cs="Arial"/>
          <w:b/>
          <w:bCs/>
          <w:sz w:val="22"/>
          <w:szCs w:val="22"/>
        </w:rPr>
        <w:t xml:space="preserve"> </w:t>
      </w:r>
    </w:p>
    <w:p w14:paraId="4FEF3D6F" w14:textId="4BE427C3" w:rsidR="0967090E" w:rsidRDefault="0967090E" w:rsidP="00CA5D16">
      <w:pPr>
        <w:ind w:left="851" w:hanging="851"/>
        <w:jc w:val="both"/>
      </w:pPr>
      <w:r w:rsidRPr="4A1CB0DD">
        <w:rPr>
          <w:rFonts w:ascii="Arial" w:eastAsia="Arial" w:hAnsi="Arial" w:cs="Arial"/>
          <w:sz w:val="22"/>
          <w:szCs w:val="22"/>
        </w:rPr>
        <w:t>15.</w:t>
      </w:r>
      <w:r w:rsidR="00230EBF">
        <w:rPr>
          <w:rFonts w:ascii="Arial" w:eastAsia="Arial" w:hAnsi="Arial" w:cs="Arial"/>
          <w:sz w:val="22"/>
          <w:szCs w:val="22"/>
        </w:rPr>
        <w:t>DD</w:t>
      </w:r>
      <w:r>
        <w:tab/>
      </w:r>
      <w:r w:rsidRPr="4A1CB0DD">
        <w:rPr>
          <w:rFonts w:ascii="Arial" w:eastAsia="Arial" w:hAnsi="Arial" w:cs="Arial"/>
          <w:sz w:val="22"/>
          <w:szCs w:val="22"/>
        </w:rPr>
        <w:t>The Scientific Council is requested to, subject to the availability of resources:</w:t>
      </w:r>
    </w:p>
    <w:p w14:paraId="6778C48B" w14:textId="0BB5EBB3" w:rsidR="0967090E" w:rsidRDefault="0967090E" w:rsidP="00CA5D16">
      <w:pPr>
        <w:jc w:val="both"/>
      </w:pPr>
      <w:r w:rsidRPr="4A1CB0DD">
        <w:rPr>
          <w:rFonts w:ascii="Arial" w:eastAsia="Arial" w:hAnsi="Arial" w:cs="Arial"/>
          <w:sz w:val="22"/>
          <w:szCs w:val="22"/>
        </w:rPr>
        <w:t xml:space="preserve"> </w:t>
      </w:r>
    </w:p>
    <w:p w14:paraId="6859652E" w14:textId="16614D91" w:rsidR="0967090E" w:rsidRDefault="0967090E" w:rsidP="00CA5D16">
      <w:pPr>
        <w:pStyle w:val="ListParagraph"/>
        <w:numPr>
          <w:ilvl w:val="0"/>
          <w:numId w:val="13"/>
        </w:numPr>
        <w:ind w:left="1418" w:hanging="567"/>
        <w:jc w:val="both"/>
        <w:rPr>
          <w:rFonts w:ascii="Arial" w:eastAsia="Arial" w:hAnsi="Arial" w:cs="Arial"/>
          <w:sz w:val="22"/>
          <w:szCs w:val="22"/>
        </w:rPr>
      </w:pPr>
      <w:r w:rsidRPr="2C7DA275">
        <w:rPr>
          <w:rFonts w:ascii="Arial" w:eastAsia="Arial" w:hAnsi="Arial" w:cs="Arial"/>
          <w:sz w:val="22"/>
          <w:szCs w:val="22"/>
        </w:rPr>
        <w:t>develop a report about improving the long-term effectiveness of protected areas dedicated to marine migratory species in the face of climate change, and make recommendations to Parties; and</w:t>
      </w:r>
    </w:p>
    <w:p w14:paraId="75E15B56" w14:textId="2F54053A" w:rsidR="0967090E" w:rsidRDefault="0967090E" w:rsidP="00CA5D16">
      <w:pPr>
        <w:pStyle w:val="ListParagraph"/>
        <w:ind w:left="1418" w:hanging="567"/>
        <w:jc w:val="both"/>
        <w:rPr>
          <w:rFonts w:ascii="Arial" w:eastAsia="Arial" w:hAnsi="Arial" w:cs="Arial"/>
          <w:sz w:val="22"/>
          <w:szCs w:val="22"/>
        </w:rPr>
      </w:pPr>
    </w:p>
    <w:p w14:paraId="39F01636" w14:textId="4E63B514" w:rsidR="0967090E" w:rsidRDefault="0967090E" w:rsidP="00CA5D16">
      <w:pPr>
        <w:pStyle w:val="ListParagraph"/>
        <w:numPr>
          <w:ilvl w:val="0"/>
          <w:numId w:val="13"/>
        </w:numPr>
        <w:ind w:left="1418" w:hanging="567"/>
        <w:jc w:val="both"/>
        <w:rPr>
          <w:rFonts w:ascii="Arial" w:eastAsia="Arial" w:hAnsi="Arial" w:cs="Arial"/>
          <w:sz w:val="22"/>
          <w:szCs w:val="22"/>
        </w:rPr>
      </w:pPr>
      <w:r w:rsidRPr="2C7DA275">
        <w:rPr>
          <w:rFonts w:ascii="Arial" w:eastAsia="Arial" w:hAnsi="Arial" w:cs="Arial"/>
          <w:sz w:val="22"/>
          <w:szCs w:val="22"/>
        </w:rPr>
        <w:t>collaborate with IUCN C</w:t>
      </w:r>
      <w:r w:rsidR="008C0688">
        <w:rPr>
          <w:rFonts w:ascii="Arial" w:eastAsia="Arial" w:hAnsi="Arial" w:cs="Arial"/>
          <w:sz w:val="22"/>
          <w:szCs w:val="22"/>
        </w:rPr>
        <w:t>ommissions</w:t>
      </w:r>
      <w:r w:rsidRPr="2C7DA275">
        <w:rPr>
          <w:rFonts w:ascii="Arial" w:eastAsia="Arial" w:hAnsi="Arial" w:cs="Arial"/>
          <w:sz w:val="22"/>
          <w:szCs w:val="22"/>
        </w:rPr>
        <w:t xml:space="preserve"> </w:t>
      </w:r>
      <w:r w:rsidR="00124775">
        <w:rPr>
          <w:rFonts w:ascii="Arial" w:eastAsia="Arial" w:hAnsi="Arial" w:cs="Arial"/>
          <w:sz w:val="22"/>
          <w:szCs w:val="22"/>
        </w:rPr>
        <w:t xml:space="preserve">and the KBA </w:t>
      </w:r>
      <w:r w:rsidR="001111F3">
        <w:rPr>
          <w:rFonts w:ascii="Arial" w:eastAsia="Arial" w:hAnsi="Arial" w:cs="Arial"/>
          <w:sz w:val="22"/>
          <w:szCs w:val="22"/>
        </w:rPr>
        <w:t xml:space="preserve">Partnership </w:t>
      </w:r>
      <w:r w:rsidRPr="2C7DA275">
        <w:rPr>
          <w:rFonts w:ascii="Arial" w:eastAsia="Arial" w:hAnsi="Arial" w:cs="Arial"/>
          <w:sz w:val="22"/>
          <w:szCs w:val="22"/>
        </w:rPr>
        <w:t>to include data on CMS-listed species in the identification of IMMAs, ISRAs</w:t>
      </w:r>
      <w:r w:rsidR="001111F3">
        <w:rPr>
          <w:rFonts w:ascii="Arial" w:eastAsia="Arial" w:hAnsi="Arial" w:cs="Arial"/>
          <w:sz w:val="22"/>
          <w:szCs w:val="22"/>
        </w:rPr>
        <w:t>,</w:t>
      </w:r>
      <w:r w:rsidRPr="2C7DA275">
        <w:rPr>
          <w:rFonts w:ascii="Arial" w:eastAsia="Arial" w:hAnsi="Arial" w:cs="Arial"/>
          <w:sz w:val="22"/>
          <w:szCs w:val="22"/>
        </w:rPr>
        <w:t xml:space="preserve"> IMTAs</w:t>
      </w:r>
      <w:r w:rsidR="001111F3">
        <w:rPr>
          <w:rFonts w:ascii="Arial" w:eastAsia="Arial" w:hAnsi="Arial" w:cs="Arial"/>
          <w:sz w:val="22"/>
          <w:szCs w:val="22"/>
        </w:rPr>
        <w:t>, and KBAs</w:t>
      </w:r>
      <w:r w:rsidRPr="2C7DA275">
        <w:rPr>
          <w:rFonts w:ascii="Arial" w:eastAsia="Arial" w:hAnsi="Arial" w:cs="Arial"/>
          <w:sz w:val="22"/>
          <w:szCs w:val="22"/>
        </w:rPr>
        <w:t>.</w:t>
      </w:r>
    </w:p>
    <w:p w14:paraId="20AD1DFB" w14:textId="25E70A6F" w:rsidR="00FE4E57" w:rsidRDefault="0967090E" w:rsidP="00CA5D16">
      <w:pPr>
        <w:ind w:left="1418" w:hanging="567"/>
        <w:jc w:val="both"/>
        <w:rPr>
          <w:rFonts w:ascii="Arial" w:eastAsia="Arial" w:hAnsi="Arial" w:cs="Arial"/>
          <w:sz w:val="22"/>
          <w:szCs w:val="22"/>
        </w:rPr>
      </w:pPr>
      <w:r w:rsidRPr="4A1CB0DD">
        <w:rPr>
          <w:rFonts w:ascii="Arial" w:eastAsia="Arial" w:hAnsi="Arial" w:cs="Arial"/>
          <w:sz w:val="22"/>
          <w:szCs w:val="22"/>
        </w:rPr>
        <w:t xml:space="preserve"> </w:t>
      </w:r>
      <w:r w:rsidR="00FE4E57">
        <w:rPr>
          <w:rFonts w:ascii="Arial" w:eastAsia="Arial" w:hAnsi="Arial" w:cs="Arial"/>
          <w:sz w:val="22"/>
          <w:szCs w:val="22"/>
        </w:rPr>
        <w:br w:type="page"/>
      </w:r>
    </w:p>
    <w:p w14:paraId="63B35FD8" w14:textId="3BCBF6C0" w:rsidR="0967090E" w:rsidRDefault="0967090E" w:rsidP="00CA5D16">
      <w:pPr>
        <w:spacing w:after="160"/>
      </w:pPr>
      <w:r w:rsidRPr="4A1CB0DD">
        <w:rPr>
          <w:rFonts w:ascii="Arial" w:eastAsia="Arial" w:hAnsi="Arial" w:cs="Arial"/>
          <w:b/>
          <w:bCs/>
          <w:i/>
          <w:iCs/>
          <w:sz w:val="22"/>
          <w:szCs w:val="22"/>
        </w:rPr>
        <w:lastRenderedPageBreak/>
        <w:t>Directed to the Secretariat</w:t>
      </w:r>
    </w:p>
    <w:p w14:paraId="662F9E9E" w14:textId="6226A68A" w:rsidR="0967090E" w:rsidRDefault="0967090E" w:rsidP="00CA5D16">
      <w:pPr>
        <w:ind w:left="851" w:hanging="851"/>
        <w:jc w:val="both"/>
      </w:pPr>
      <w:r w:rsidRPr="4A1CB0DD">
        <w:rPr>
          <w:rFonts w:ascii="Arial" w:eastAsia="Arial" w:hAnsi="Arial" w:cs="Arial"/>
          <w:sz w:val="22"/>
          <w:szCs w:val="22"/>
        </w:rPr>
        <w:t>15.</w:t>
      </w:r>
      <w:r w:rsidR="00416CFC">
        <w:rPr>
          <w:rFonts w:ascii="Arial" w:eastAsia="Arial" w:hAnsi="Arial" w:cs="Arial"/>
          <w:sz w:val="22"/>
          <w:szCs w:val="22"/>
        </w:rPr>
        <w:t>EE</w:t>
      </w:r>
      <w:r>
        <w:tab/>
      </w:r>
      <w:r w:rsidRPr="4A1CB0DD">
        <w:rPr>
          <w:rFonts w:ascii="Arial" w:eastAsia="Arial" w:hAnsi="Arial" w:cs="Arial"/>
          <w:sz w:val="22"/>
          <w:szCs w:val="22"/>
        </w:rPr>
        <w:t>The Secretariat shall:</w:t>
      </w:r>
    </w:p>
    <w:p w14:paraId="01386814" w14:textId="46DCBA5A" w:rsidR="0967090E" w:rsidRDefault="0967090E" w:rsidP="00CA5D16">
      <w:pPr>
        <w:jc w:val="both"/>
      </w:pPr>
      <w:r w:rsidRPr="4A1CB0DD">
        <w:rPr>
          <w:rFonts w:ascii="Arial" w:eastAsia="Arial" w:hAnsi="Arial" w:cs="Arial"/>
          <w:sz w:val="22"/>
          <w:szCs w:val="22"/>
        </w:rPr>
        <w:t xml:space="preserve"> </w:t>
      </w:r>
    </w:p>
    <w:p w14:paraId="21DF333A" w14:textId="02879A5D" w:rsidR="0967090E" w:rsidRDefault="0967090E" w:rsidP="00CA5D16">
      <w:pPr>
        <w:pStyle w:val="ListParagraph"/>
        <w:numPr>
          <w:ilvl w:val="0"/>
          <w:numId w:val="20"/>
        </w:numPr>
        <w:ind w:left="1418" w:hanging="567"/>
        <w:jc w:val="both"/>
        <w:rPr>
          <w:rFonts w:ascii="Arial" w:eastAsia="Arial" w:hAnsi="Arial" w:cs="Arial"/>
          <w:sz w:val="22"/>
          <w:szCs w:val="22"/>
        </w:rPr>
      </w:pPr>
      <w:r w:rsidRPr="2C7DA275">
        <w:rPr>
          <w:rFonts w:ascii="Arial" w:eastAsia="Arial" w:hAnsi="Arial" w:cs="Arial"/>
          <w:sz w:val="22"/>
          <w:szCs w:val="22"/>
        </w:rPr>
        <w:t>inform Parties of newly identified IMMAs, ISRAs and IMTAs, and the relevant CMS-listed species;</w:t>
      </w:r>
    </w:p>
    <w:p w14:paraId="0FCC856C" w14:textId="3CD550D8" w:rsidR="0967090E" w:rsidRDefault="0967090E" w:rsidP="00CA5D16">
      <w:pPr>
        <w:pStyle w:val="ListParagraph"/>
        <w:ind w:left="1418" w:hanging="567"/>
        <w:jc w:val="both"/>
        <w:rPr>
          <w:rFonts w:ascii="Arial" w:eastAsia="Arial" w:hAnsi="Arial" w:cs="Arial"/>
          <w:sz w:val="22"/>
          <w:szCs w:val="22"/>
        </w:rPr>
      </w:pPr>
      <w:r w:rsidRPr="2C7DA275">
        <w:rPr>
          <w:rFonts w:ascii="Arial" w:eastAsia="Arial" w:hAnsi="Arial" w:cs="Arial"/>
          <w:sz w:val="22"/>
          <w:szCs w:val="22"/>
        </w:rPr>
        <w:t xml:space="preserve"> </w:t>
      </w:r>
    </w:p>
    <w:p w14:paraId="0300AD2D" w14:textId="68B724EC" w:rsidR="0967090E" w:rsidRDefault="0967090E" w:rsidP="00CA5D16">
      <w:pPr>
        <w:pStyle w:val="ListParagraph"/>
        <w:numPr>
          <w:ilvl w:val="0"/>
          <w:numId w:val="20"/>
        </w:numPr>
        <w:ind w:left="1418" w:hanging="567"/>
        <w:jc w:val="both"/>
        <w:rPr>
          <w:rFonts w:ascii="Arial" w:eastAsia="Arial" w:hAnsi="Arial" w:cs="Arial"/>
          <w:sz w:val="22"/>
          <w:szCs w:val="22"/>
        </w:rPr>
      </w:pPr>
      <w:r w:rsidRPr="2C7DA275">
        <w:rPr>
          <w:rFonts w:ascii="Arial" w:eastAsia="Arial" w:hAnsi="Arial" w:cs="Arial"/>
          <w:sz w:val="22"/>
          <w:szCs w:val="22"/>
        </w:rPr>
        <w:t>reach out to other relevant regional and international organizations to bring to their attention the value of identifying IMMAs, ISRAs</w:t>
      </w:r>
      <w:r w:rsidR="001111F3">
        <w:rPr>
          <w:rFonts w:ascii="Arial" w:eastAsia="Arial" w:hAnsi="Arial" w:cs="Arial"/>
          <w:sz w:val="22"/>
          <w:szCs w:val="22"/>
        </w:rPr>
        <w:t>,</w:t>
      </w:r>
      <w:r w:rsidRPr="2C7DA275">
        <w:rPr>
          <w:rFonts w:ascii="Arial" w:eastAsia="Arial" w:hAnsi="Arial" w:cs="Arial"/>
          <w:sz w:val="22"/>
          <w:szCs w:val="22"/>
        </w:rPr>
        <w:t xml:space="preserve"> IMTAs</w:t>
      </w:r>
      <w:r w:rsidR="00D90BF7">
        <w:rPr>
          <w:rFonts w:ascii="Arial" w:eastAsia="Arial" w:hAnsi="Arial" w:cs="Arial"/>
          <w:sz w:val="22"/>
          <w:szCs w:val="22"/>
        </w:rPr>
        <w:t>, and KBAs</w:t>
      </w:r>
      <w:r w:rsidRPr="2C7DA275">
        <w:rPr>
          <w:rFonts w:ascii="Arial" w:eastAsia="Arial" w:hAnsi="Arial" w:cs="Arial"/>
          <w:sz w:val="22"/>
          <w:szCs w:val="22"/>
        </w:rPr>
        <w:t xml:space="preserve"> for conservation planning; </w:t>
      </w:r>
    </w:p>
    <w:p w14:paraId="1A4FFCE7" w14:textId="7A2E304D" w:rsidR="0967090E" w:rsidRDefault="0967090E" w:rsidP="00CA5D16">
      <w:pPr>
        <w:pStyle w:val="ListParagraph"/>
        <w:ind w:left="1418" w:hanging="567"/>
        <w:jc w:val="both"/>
        <w:rPr>
          <w:rFonts w:ascii="Arial" w:eastAsia="Arial" w:hAnsi="Arial" w:cs="Arial"/>
          <w:sz w:val="22"/>
          <w:szCs w:val="22"/>
        </w:rPr>
      </w:pPr>
      <w:r w:rsidRPr="2C7DA275">
        <w:rPr>
          <w:rFonts w:ascii="Arial" w:eastAsia="Arial" w:hAnsi="Arial" w:cs="Arial"/>
          <w:sz w:val="22"/>
          <w:szCs w:val="22"/>
        </w:rPr>
        <w:t xml:space="preserve"> </w:t>
      </w:r>
    </w:p>
    <w:p w14:paraId="592C983D" w14:textId="2BA29964" w:rsidR="0967090E" w:rsidRDefault="0967090E" w:rsidP="00CA5D16">
      <w:pPr>
        <w:pStyle w:val="ListParagraph"/>
        <w:numPr>
          <w:ilvl w:val="0"/>
          <w:numId w:val="20"/>
        </w:numPr>
        <w:ind w:left="1418" w:hanging="567"/>
        <w:jc w:val="both"/>
        <w:rPr>
          <w:rFonts w:ascii="Arial" w:eastAsia="Arial" w:hAnsi="Arial" w:cs="Arial"/>
          <w:sz w:val="22"/>
          <w:szCs w:val="22"/>
        </w:rPr>
      </w:pPr>
      <w:r w:rsidRPr="2C7DA275">
        <w:rPr>
          <w:rFonts w:ascii="Arial" w:eastAsia="Arial" w:hAnsi="Arial" w:cs="Arial"/>
          <w:sz w:val="22"/>
          <w:szCs w:val="22"/>
        </w:rPr>
        <w:t>continue to liaise with IUCN C</w:t>
      </w:r>
      <w:r w:rsidR="00463FBD">
        <w:rPr>
          <w:rFonts w:ascii="Arial" w:eastAsia="Arial" w:hAnsi="Arial" w:cs="Arial"/>
          <w:sz w:val="22"/>
          <w:szCs w:val="22"/>
        </w:rPr>
        <w:t>ommissions</w:t>
      </w:r>
      <w:r w:rsidRPr="2C7DA275">
        <w:rPr>
          <w:rFonts w:ascii="Arial" w:eastAsia="Arial" w:hAnsi="Arial" w:cs="Arial"/>
          <w:sz w:val="22"/>
          <w:szCs w:val="22"/>
        </w:rPr>
        <w:t xml:space="preserve"> to promote the value of IMMAs, ISRAs</w:t>
      </w:r>
      <w:r w:rsidR="00A3250E">
        <w:rPr>
          <w:rFonts w:ascii="Arial" w:eastAsia="Arial" w:hAnsi="Arial" w:cs="Arial"/>
          <w:sz w:val="22"/>
          <w:szCs w:val="22"/>
        </w:rPr>
        <w:t>,</w:t>
      </w:r>
      <w:r w:rsidR="008C7CB9">
        <w:rPr>
          <w:rFonts w:ascii="Arial" w:eastAsia="Arial" w:hAnsi="Arial" w:cs="Arial"/>
          <w:sz w:val="22"/>
          <w:szCs w:val="22"/>
        </w:rPr>
        <w:t xml:space="preserve"> </w:t>
      </w:r>
      <w:r w:rsidRPr="2C7DA275">
        <w:rPr>
          <w:rFonts w:ascii="Arial" w:eastAsia="Arial" w:hAnsi="Arial" w:cs="Arial"/>
          <w:sz w:val="22"/>
          <w:szCs w:val="22"/>
        </w:rPr>
        <w:t>IMTAs</w:t>
      </w:r>
      <w:r w:rsidR="00A3250E">
        <w:rPr>
          <w:rFonts w:ascii="Arial" w:eastAsia="Arial" w:hAnsi="Arial" w:cs="Arial"/>
          <w:sz w:val="22"/>
          <w:szCs w:val="22"/>
        </w:rPr>
        <w:t>, and KBAs</w:t>
      </w:r>
      <w:r w:rsidRPr="2C7DA275">
        <w:rPr>
          <w:rFonts w:ascii="Arial" w:eastAsia="Arial" w:hAnsi="Arial" w:cs="Arial"/>
          <w:sz w:val="22"/>
          <w:szCs w:val="22"/>
        </w:rPr>
        <w:t xml:space="preserve"> for the conservation of CMS-listed species, and continue to engage in the Blue Corridors for Turtles partnership; and</w:t>
      </w:r>
    </w:p>
    <w:p w14:paraId="2EC6BC7F" w14:textId="08D75025" w:rsidR="0967090E" w:rsidRDefault="0967090E" w:rsidP="00CA5D16">
      <w:pPr>
        <w:pStyle w:val="ListParagraph"/>
        <w:ind w:left="1418" w:hanging="567"/>
        <w:rPr>
          <w:rFonts w:ascii="Arial" w:eastAsia="Arial" w:hAnsi="Arial" w:cs="Arial"/>
          <w:sz w:val="22"/>
          <w:szCs w:val="22"/>
        </w:rPr>
      </w:pPr>
      <w:r w:rsidRPr="2C7DA275">
        <w:rPr>
          <w:rFonts w:ascii="Arial" w:eastAsia="Arial" w:hAnsi="Arial" w:cs="Arial"/>
          <w:sz w:val="22"/>
          <w:szCs w:val="22"/>
        </w:rPr>
        <w:t xml:space="preserve"> </w:t>
      </w:r>
    </w:p>
    <w:p w14:paraId="0D57AE38" w14:textId="105F43A8" w:rsidR="0967090E" w:rsidRDefault="0967090E" w:rsidP="00CA5D16">
      <w:pPr>
        <w:pStyle w:val="ListParagraph"/>
        <w:numPr>
          <w:ilvl w:val="0"/>
          <w:numId w:val="20"/>
        </w:numPr>
        <w:ind w:left="1418" w:hanging="567"/>
        <w:jc w:val="both"/>
        <w:rPr>
          <w:rFonts w:ascii="Arial" w:eastAsia="Arial" w:hAnsi="Arial" w:cs="Arial"/>
          <w:sz w:val="22"/>
          <w:szCs w:val="22"/>
        </w:rPr>
      </w:pPr>
      <w:r w:rsidRPr="2C7DA275">
        <w:rPr>
          <w:rFonts w:ascii="Arial" w:eastAsia="Arial" w:hAnsi="Arial" w:cs="Arial"/>
          <w:sz w:val="22"/>
          <w:szCs w:val="22"/>
        </w:rPr>
        <w:t>continue to engage in the process around the BBNJ Agreement, including attending upcoming meetings.</w:t>
      </w:r>
      <w:r w:rsidR="00F47D06">
        <w:rPr>
          <w:rFonts w:ascii="Arial" w:eastAsia="Arial" w:hAnsi="Arial" w:cs="Arial"/>
          <w:sz w:val="22"/>
          <w:szCs w:val="22"/>
        </w:rPr>
        <w:t xml:space="preserve"> </w:t>
      </w:r>
    </w:p>
    <w:p w14:paraId="68D87B33" w14:textId="3BE89846" w:rsidR="4A1CB0DD" w:rsidRDefault="4A1CB0DD" w:rsidP="00CA5D16">
      <w:pPr>
        <w:ind w:left="1440"/>
        <w:rPr>
          <w:rFonts w:ascii="Arial" w:eastAsia="Arial" w:hAnsi="Arial" w:cs="Arial"/>
          <w:sz w:val="22"/>
          <w:szCs w:val="22"/>
        </w:rPr>
      </w:pPr>
    </w:p>
    <w:p w14:paraId="41DBC100" w14:textId="2DCAEA8B" w:rsidR="4A1CB0DD" w:rsidRDefault="4A1CB0DD" w:rsidP="00CA5D16">
      <w:pPr>
        <w:rPr>
          <w:rFonts w:ascii="Arial" w:hAnsi="Arial" w:cs="Arial"/>
          <w:sz w:val="22"/>
          <w:szCs w:val="22"/>
        </w:rPr>
      </w:pPr>
    </w:p>
    <w:sectPr w:rsidR="4A1CB0DD" w:rsidSect="00AA68B7">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A54C" w14:textId="77777777" w:rsidR="00D3349C" w:rsidRDefault="00D3349C">
      <w:r>
        <w:separator/>
      </w:r>
    </w:p>
  </w:endnote>
  <w:endnote w:type="continuationSeparator" w:id="0">
    <w:p w14:paraId="50A20E1C" w14:textId="77777777" w:rsidR="00D3349C" w:rsidRDefault="00D3349C">
      <w:r>
        <w:continuationSeparator/>
      </w:r>
    </w:p>
  </w:endnote>
  <w:endnote w:type="continuationNotice" w:id="1">
    <w:p w14:paraId="5F1DAD4D" w14:textId="77777777" w:rsidR="00D3349C" w:rsidRDefault="00D33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A92B8C" w:rsidRDefault="00A92B8C">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A92B8C" w:rsidRDefault="00A92B8C">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E458" w14:textId="77777777" w:rsidR="00A92B8C" w:rsidRDefault="00A92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E7130" w14:textId="77777777" w:rsidR="00D3349C" w:rsidRDefault="00D3349C">
      <w:r>
        <w:rPr>
          <w:color w:val="000000"/>
        </w:rPr>
        <w:separator/>
      </w:r>
    </w:p>
  </w:footnote>
  <w:footnote w:type="continuationSeparator" w:id="0">
    <w:p w14:paraId="5AA41FE7" w14:textId="77777777" w:rsidR="00D3349C" w:rsidRDefault="00D3349C">
      <w:r>
        <w:continuationSeparator/>
      </w:r>
    </w:p>
  </w:footnote>
  <w:footnote w:type="continuationNotice" w:id="1">
    <w:p w14:paraId="7D24FDE8" w14:textId="77777777" w:rsidR="00D3349C" w:rsidRDefault="00D334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233D9712" w:rsidR="00A92B8C" w:rsidRPr="00CA5D16" w:rsidRDefault="00A92B8C" w:rsidP="009E4EBA">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iCs/>
        <w:sz w:val="18"/>
        <w:szCs w:val="18"/>
      </w:rPr>
    </w:pPr>
    <w:r w:rsidRPr="00CA5D16">
      <w:rPr>
        <w:rFonts w:ascii="Arial" w:hAnsi="Arial" w:cs="Arial"/>
        <w:i/>
        <w:iCs/>
        <w:sz w:val="18"/>
        <w:szCs w:val="18"/>
      </w:rPr>
      <w:t>UNEP/CMS/COP15/CRP25.3.1/Rev</w:t>
    </w:r>
    <w:r>
      <w:rPr>
        <w:rFonts w:ascii="Arial" w:hAnsi="Arial" w:cs="Arial"/>
        <w:i/>
        <w:iCs/>
        <w:sz w:val="18"/>
        <w:szCs w:val="18"/>
      </w:rPr>
      <w:t>.1</w:t>
    </w:r>
  </w:p>
  <w:p w14:paraId="50B9F4CC" w14:textId="77777777" w:rsidR="00A92B8C" w:rsidRPr="00CA5D16" w:rsidRDefault="00A92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9C10" w14:textId="37366BB5" w:rsidR="00A92B8C" w:rsidRPr="00CA5D16" w:rsidRDefault="00A92B8C" w:rsidP="256D7442">
    <w:pPr>
      <w:pBdr>
        <w:bottom w:val="single" w:sz="4" w:space="1" w:color="000000"/>
      </w:pBdr>
      <w:tabs>
        <w:tab w:val="left" w:pos="5040"/>
        <w:tab w:val="left" w:pos="5760"/>
        <w:tab w:val="left" w:pos="6008"/>
        <w:tab w:val="left" w:pos="6480"/>
        <w:tab w:val="left" w:pos="7200"/>
        <w:tab w:val="left" w:pos="7920"/>
        <w:tab w:val="left" w:pos="8640"/>
      </w:tabs>
      <w:ind w:firstLine="536"/>
      <w:jc w:val="right"/>
      <w:rPr>
        <w:rFonts w:ascii="Arial" w:hAnsi="Arial" w:cs="Arial"/>
        <w:i/>
        <w:iCs/>
        <w:sz w:val="18"/>
        <w:szCs w:val="18"/>
        <w:lang w:val="en-GB"/>
      </w:rPr>
    </w:pPr>
    <w:r w:rsidRPr="00CA5D16">
      <w:rPr>
        <w:rFonts w:ascii="Arial" w:hAnsi="Arial" w:cs="Arial"/>
        <w:i/>
        <w:iCs/>
        <w:sz w:val="18"/>
        <w:szCs w:val="18"/>
        <w:lang w:val="en-GB"/>
      </w:rPr>
      <w:t>UNEP/CMS/COP15/CRP25.3.1/Rev.1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BF27" w14:textId="5BBD14A1" w:rsidR="00A92B8C" w:rsidRPr="00CA5D16" w:rsidRDefault="00A92B8C" w:rsidP="4A1CB0DD">
    <w:pPr>
      <w:pBdr>
        <w:bottom w:val="single" w:sz="4" w:space="1" w:color="000000"/>
      </w:pBdr>
      <w:tabs>
        <w:tab w:val="left" w:pos="5040"/>
        <w:tab w:val="left" w:pos="5760"/>
        <w:tab w:val="left" w:pos="6008"/>
        <w:tab w:val="left" w:pos="6480"/>
        <w:tab w:val="left" w:pos="7200"/>
        <w:tab w:val="left" w:pos="7920"/>
        <w:tab w:val="left" w:pos="8640"/>
      </w:tabs>
      <w:ind w:firstLine="536"/>
      <w:jc w:val="right"/>
      <w:rPr>
        <w:rFonts w:ascii="Arial" w:hAnsi="Arial" w:cs="Arial"/>
        <w:i/>
        <w:iCs/>
        <w:sz w:val="18"/>
        <w:szCs w:val="18"/>
        <w:lang w:val="en-GB"/>
      </w:rPr>
    </w:pPr>
    <w:r w:rsidRPr="00CA5D16">
      <w:rPr>
        <w:rFonts w:ascii="Arial" w:hAnsi="Arial" w:cs="Arial"/>
        <w:i/>
        <w:iCs/>
        <w:sz w:val="18"/>
        <w:szCs w:val="18"/>
        <w:lang w:val="en-GB"/>
      </w:rPr>
      <w:t>UNEP/CMS/COP15/CRP25.3.1/Rev.1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BD5F"/>
    <w:multiLevelType w:val="hybridMultilevel"/>
    <w:tmpl w:val="E33AE312"/>
    <w:lvl w:ilvl="0" w:tplc="A4889772">
      <w:start w:val="1"/>
      <w:numFmt w:val="decimal"/>
      <w:lvlText w:val="%1."/>
      <w:lvlJc w:val="left"/>
      <w:pPr>
        <w:ind w:left="720" w:hanging="360"/>
      </w:pPr>
    </w:lvl>
    <w:lvl w:ilvl="1" w:tplc="7B8AC12C">
      <w:start w:val="1"/>
      <w:numFmt w:val="lowerLetter"/>
      <w:lvlText w:val="%2."/>
      <w:lvlJc w:val="left"/>
      <w:pPr>
        <w:ind w:left="1440" w:hanging="360"/>
      </w:pPr>
    </w:lvl>
    <w:lvl w:ilvl="2" w:tplc="5A1EC7DC">
      <w:start w:val="1"/>
      <w:numFmt w:val="lowerRoman"/>
      <w:lvlText w:val="%3."/>
      <w:lvlJc w:val="right"/>
      <w:pPr>
        <w:ind w:left="2160" w:hanging="180"/>
      </w:pPr>
    </w:lvl>
    <w:lvl w:ilvl="3" w:tplc="D61C900C">
      <w:start w:val="1"/>
      <w:numFmt w:val="decimal"/>
      <w:lvlText w:val="%4."/>
      <w:lvlJc w:val="left"/>
      <w:pPr>
        <w:ind w:left="2880" w:hanging="360"/>
      </w:pPr>
    </w:lvl>
    <w:lvl w:ilvl="4" w:tplc="BBE028E0">
      <w:start w:val="1"/>
      <w:numFmt w:val="lowerLetter"/>
      <w:lvlText w:val="%5."/>
      <w:lvlJc w:val="left"/>
      <w:pPr>
        <w:ind w:left="3600" w:hanging="360"/>
      </w:pPr>
    </w:lvl>
    <w:lvl w:ilvl="5" w:tplc="5DA29FB4">
      <w:start w:val="1"/>
      <w:numFmt w:val="lowerRoman"/>
      <w:lvlText w:val="%6."/>
      <w:lvlJc w:val="right"/>
      <w:pPr>
        <w:ind w:left="4320" w:hanging="180"/>
      </w:pPr>
    </w:lvl>
    <w:lvl w:ilvl="6" w:tplc="32F654BE">
      <w:start w:val="1"/>
      <w:numFmt w:val="decimal"/>
      <w:lvlText w:val="%7."/>
      <w:lvlJc w:val="left"/>
      <w:pPr>
        <w:ind w:left="5040" w:hanging="360"/>
      </w:pPr>
    </w:lvl>
    <w:lvl w:ilvl="7" w:tplc="66FAFAB2">
      <w:start w:val="1"/>
      <w:numFmt w:val="lowerLetter"/>
      <w:lvlText w:val="%8."/>
      <w:lvlJc w:val="left"/>
      <w:pPr>
        <w:ind w:left="5760" w:hanging="360"/>
      </w:pPr>
    </w:lvl>
    <w:lvl w:ilvl="8" w:tplc="0146345A">
      <w:start w:val="1"/>
      <w:numFmt w:val="lowerRoman"/>
      <w:lvlText w:val="%9."/>
      <w:lvlJc w:val="right"/>
      <w:pPr>
        <w:ind w:left="6480" w:hanging="180"/>
      </w:pPr>
    </w:lvl>
  </w:abstractNum>
  <w:abstractNum w:abstractNumId="1" w15:restartNumberingAfterBreak="0">
    <w:nsid w:val="00C54289"/>
    <w:multiLevelType w:val="hybridMultilevel"/>
    <w:tmpl w:val="8D8803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0EF78C5"/>
    <w:multiLevelType w:val="hybridMultilevel"/>
    <w:tmpl w:val="E9C6D4F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1AA0CCF"/>
    <w:multiLevelType w:val="hybridMultilevel"/>
    <w:tmpl w:val="09A2E07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2B329DF"/>
    <w:multiLevelType w:val="hybridMultilevel"/>
    <w:tmpl w:val="0816B7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3A74800"/>
    <w:multiLevelType w:val="multilevel"/>
    <w:tmpl w:val="B6F68B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F8487F"/>
    <w:multiLevelType w:val="multilevel"/>
    <w:tmpl w:val="07F6EC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522AE4"/>
    <w:multiLevelType w:val="multilevel"/>
    <w:tmpl w:val="71A663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8491255"/>
    <w:multiLevelType w:val="multilevel"/>
    <w:tmpl w:val="13108B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95D7890"/>
    <w:multiLevelType w:val="multilevel"/>
    <w:tmpl w:val="FB8821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09E43218"/>
    <w:multiLevelType w:val="multilevel"/>
    <w:tmpl w:val="ECD0AC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F4F6F71"/>
    <w:multiLevelType w:val="hybridMultilevel"/>
    <w:tmpl w:val="01AA0FEA"/>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6F2F06"/>
    <w:multiLevelType w:val="multilevel"/>
    <w:tmpl w:val="5B7C09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0C20F65"/>
    <w:multiLevelType w:val="multilevel"/>
    <w:tmpl w:val="8AA2EA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11761B0"/>
    <w:multiLevelType w:val="multilevel"/>
    <w:tmpl w:val="EB0AA3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4D44632"/>
    <w:multiLevelType w:val="hybridMultilevel"/>
    <w:tmpl w:val="8E26EF9C"/>
    <w:lvl w:ilvl="0" w:tplc="F4D2C378">
      <w:start w:val="1"/>
      <w:numFmt w:val="decimal"/>
      <w:lvlText w:val="%1."/>
      <w:lvlJc w:val="left"/>
      <w:pPr>
        <w:ind w:left="720" w:hanging="360"/>
      </w:pPr>
      <w:rPr>
        <w:i w:val="0"/>
        <w:iCs/>
        <w:strike w:val="0"/>
        <w:dstrike w:val="0"/>
        <w:u w:val="none"/>
        <w:effect w:val="none"/>
      </w:rPr>
    </w:lvl>
    <w:lvl w:ilvl="1" w:tplc="C25486C4">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6" w15:restartNumberingAfterBreak="0">
    <w:nsid w:val="15661B2F"/>
    <w:multiLevelType w:val="multilevel"/>
    <w:tmpl w:val="1A56C1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9BF6033"/>
    <w:multiLevelType w:val="multilevel"/>
    <w:tmpl w:val="8F4A7E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A427CE1"/>
    <w:multiLevelType w:val="multilevel"/>
    <w:tmpl w:val="34F038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A9043D3"/>
    <w:multiLevelType w:val="multilevel"/>
    <w:tmpl w:val="8488E3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B971D10"/>
    <w:multiLevelType w:val="multilevel"/>
    <w:tmpl w:val="54A6D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C67DF1"/>
    <w:multiLevelType w:val="hybridMultilevel"/>
    <w:tmpl w:val="CC72D562"/>
    <w:lvl w:ilvl="0" w:tplc="04090017">
      <w:start w:val="1"/>
      <w:numFmt w:val="lowerLetter"/>
      <w:lvlText w:val="%1)"/>
      <w:lvlJc w:val="left"/>
      <w:pPr>
        <w:ind w:left="720" w:hanging="360"/>
      </w:pPr>
    </w:lvl>
    <w:lvl w:ilvl="1" w:tplc="5544928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E4A405C"/>
    <w:multiLevelType w:val="multilevel"/>
    <w:tmpl w:val="98F2F4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ECA6645"/>
    <w:multiLevelType w:val="multilevel"/>
    <w:tmpl w:val="5374DC4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1EE15205"/>
    <w:multiLevelType w:val="multilevel"/>
    <w:tmpl w:val="95D0C1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1FE95F5E"/>
    <w:multiLevelType w:val="multilevel"/>
    <w:tmpl w:val="D5CED3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0FD47F7"/>
    <w:multiLevelType w:val="multilevel"/>
    <w:tmpl w:val="41305B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1BD1836"/>
    <w:multiLevelType w:val="multilevel"/>
    <w:tmpl w:val="2ACC47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2BB11A0"/>
    <w:multiLevelType w:val="multilevel"/>
    <w:tmpl w:val="AFAA91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38566C4"/>
    <w:multiLevelType w:val="hybridMultilevel"/>
    <w:tmpl w:val="5F72FFD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289C112B"/>
    <w:multiLevelType w:val="hybridMultilevel"/>
    <w:tmpl w:val="E71E31D2"/>
    <w:lvl w:ilvl="0" w:tplc="FFFFFFFF">
      <w:start w:val="1"/>
      <w:numFmt w:val="lowerLetter"/>
      <w:lvlText w:val="%1)"/>
      <w:lvlJc w:val="left"/>
      <w:pPr>
        <w:ind w:left="720" w:hanging="360"/>
      </w:pPr>
    </w:lvl>
    <w:lvl w:ilvl="1" w:tplc="2000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8CD7167"/>
    <w:multiLevelType w:val="multilevel"/>
    <w:tmpl w:val="9B6047C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9240289"/>
    <w:multiLevelType w:val="multilevel"/>
    <w:tmpl w:val="C6C055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A2925FB"/>
    <w:multiLevelType w:val="multilevel"/>
    <w:tmpl w:val="6D9A186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B8F5878"/>
    <w:multiLevelType w:val="hybridMultilevel"/>
    <w:tmpl w:val="886AC7C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2C5A3762"/>
    <w:multiLevelType w:val="multilevel"/>
    <w:tmpl w:val="F44477CE"/>
    <w:lvl w:ilvl="0">
      <w:start w:val="1"/>
      <w:numFmt w:val="decimal"/>
      <w:lvlText w:val="%1."/>
      <w:lvlJc w:val="left"/>
      <w:pPr>
        <w:tabs>
          <w:tab w:val="num" w:pos="360"/>
        </w:tabs>
        <w:ind w:left="360" w:hanging="360"/>
      </w:pPr>
      <w:rPr>
        <w:i w:val="0"/>
        <w:i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2C7D6B5D"/>
    <w:multiLevelType w:val="multilevel"/>
    <w:tmpl w:val="28D6EA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C8F36B7"/>
    <w:multiLevelType w:val="hybridMultilevel"/>
    <w:tmpl w:val="B2BC8BF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2D642012"/>
    <w:multiLevelType w:val="hybridMultilevel"/>
    <w:tmpl w:val="50AC3894"/>
    <w:lvl w:ilvl="0" w:tplc="FBA81654">
      <w:start w:val="1"/>
      <w:numFmt w:val="lowerLetter"/>
      <w:lvlText w:val="%1)"/>
      <w:lvlJc w:val="left"/>
      <w:pPr>
        <w:ind w:left="1440" w:hanging="360"/>
      </w:pPr>
    </w:lvl>
    <w:lvl w:ilvl="1" w:tplc="FB80F8F8">
      <w:start w:val="1"/>
      <w:numFmt w:val="lowerLetter"/>
      <w:lvlText w:val="%2."/>
      <w:lvlJc w:val="left"/>
      <w:pPr>
        <w:ind w:left="2160" w:hanging="360"/>
      </w:pPr>
    </w:lvl>
    <w:lvl w:ilvl="2" w:tplc="DA5E03CA">
      <w:start w:val="1"/>
      <w:numFmt w:val="lowerRoman"/>
      <w:lvlText w:val="%3."/>
      <w:lvlJc w:val="right"/>
      <w:pPr>
        <w:ind w:left="2880" w:hanging="180"/>
      </w:pPr>
    </w:lvl>
    <w:lvl w:ilvl="3" w:tplc="CC2A070C">
      <w:start w:val="1"/>
      <w:numFmt w:val="decimal"/>
      <w:lvlText w:val="%4."/>
      <w:lvlJc w:val="left"/>
      <w:pPr>
        <w:ind w:left="3600" w:hanging="360"/>
      </w:pPr>
    </w:lvl>
    <w:lvl w:ilvl="4" w:tplc="9DB80770">
      <w:start w:val="1"/>
      <w:numFmt w:val="lowerLetter"/>
      <w:lvlText w:val="%5."/>
      <w:lvlJc w:val="left"/>
      <w:pPr>
        <w:ind w:left="4320" w:hanging="360"/>
      </w:pPr>
    </w:lvl>
    <w:lvl w:ilvl="5" w:tplc="D598D2BC">
      <w:start w:val="1"/>
      <w:numFmt w:val="lowerRoman"/>
      <w:lvlText w:val="%6."/>
      <w:lvlJc w:val="right"/>
      <w:pPr>
        <w:ind w:left="5040" w:hanging="180"/>
      </w:pPr>
    </w:lvl>
    <w:lvl w:ilvl="6" w:tplc="3572C40C">
      <w:start w:val="1"/>
      <w:numFmt w:val="decimal"/>
      <w:lvlText w:val="%7."/>
      <w:lvlJc w:val="left"/>
      <w:pPr>
        <w:ind w:left="5760" w:hanging="360"/>
      </w:pPr>
    </w:lvl>
    <w:lvl w:ilvl="7" w:tplc="B928E9FA">
      <w:start w:val="1"/>
      <w:numFmt w:val="lowerLetter"/>
      <w:lvlText w:val="%8."/>
      <w:lvlJc w:val="left"/>
      <w:pPr>
        <w:ind w:left="6480" w:hanging="360"/>
      </w:pPr>
    </w:lvl>
    <w:lvl w:ilvl="8" w:tplc="A2786D7E">
      <w:start w:val="1"/>
      <w:numFmt w:val="lowerRoman"/>
      <w:lvlText w:val="%9."/>
      <w:lvlJc w:val="right"/>
      <w:pPr>
        <w:ind w:left="7200" w:hanging="180"/>
      </w:pPr>
    </w:lvl>
  </w:abstractNum>
  <w:abstractNum w:abstractNumId="39" w15:restartNumberingAfterBreak="0">
    <w:nsid w:val="2F75653E"/>
    <w:multiLevelType w:val="hybridMultilevel"/>
    <w:tmpl w:val="71EA81B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2F9A7048"/>
    <w:multiLevelType w:val="hybridMultilevel"/>
    <w:tmpl w:val="23F6068E"/>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14F6125"/>
    <w:multiLevelType w:val="multilevel"/>
    <w:tmpl w:val="0EFE778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33877DA8"/>
    <w:multiLevelType w:val="hybridMultilevel"/>
    <w:tmpl w:val="86F4DFDA"/>
    <w:lvl w:ilvl="0" w:tplc="994A5BF0">
      <w:start w:val="1"/>
      <w:numFmt w:val="lowerLetter"/>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15:restartNumberingAfterBreak="0">
    <w:nsid w:val="367D257B"/>
    <w:multiLevelType w:val="multilevel"/>
    <w:tmpl w:val="4762F4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76D1C57"/>
    <w:multiLevelType w:val="multilevel"/>
    <w:tmpl w:val="F79016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7AC0C35"/>
    <w:multiLevelType w:val="hybridMultilevel"/>
    <w:tmpl w:val="DB0AC7A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8606AA1"/>
    <w:multiLevelType w:val="multilevel"/>
    <w:tmpl w:val="04D834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8C0553F"/>
    <w:multiLevelType w:val="hybridMultilevel"/>
    <w:tmpl w:val="F8CEB6E0"/>
    <w:lvl w:ilvl="0" w:tplc="66BC8F9A">
      <w:start w:val="1"/>
      <w:numFmt w:val="lowerLetter"/>
      <w:lvlText w:val="d)"/>
      <w:lvlJc w:val="left"/>
      <w:pPr>
        <w:ind w:left="720" w:hanging="360"/>
      </w:pPr>
    </w:lvl>
    <w:lvl w:ilvl="1" w:tplc="A22E5B6A">
      <w:start w:val="1"/>
      <w:numFmt w:val="lowerLetter"/>
      <w:lvlText w:val="%2."/>
      <w:lvlJc w:val="left"/>
      <w:pPr>
        <w:ind w:left="1440" w:hanging="360"/>
      </w:pPr>
    </w:lvl>
    <w:lvl w:ilvl="2" w:tplc="77CE84AA">
      <w:start w:val="1"/>
      <w:numFmt w:val="lowerRoman"/>
      <w:lvlText w:val="%3."/>
      <w:lvlJc w:val="right"/>
      <w:pPr>
        <w:ind w:left="2160" w:hanging="180"/>
      </w:pPr>
    </w:lvl>
    <w:lvl w:ilvl="3" w:tplc="D0B8A49A">
      <w:start w:val="1"/>
      <w:numFmt w:val="decimal"/>
      <w:lvlText w:val="%4."/>
      <w:lvlJc w:val="left"/>
      <w:pPr>
        <w:ind w:left="2880" w:hanging="360"/>
      </w:pPr>
    </w:lvl>
    <w:lvl w:ilvl="4" w:tplc="50CCF46C">
      <w:start w:val="1"/>
      <w:numFmt w:val="lowerLetter"/>
      <w:lvlText w:val="%5."/>
      <w:lvlJc w:val="left"/>
      <w:pPr>
        <w:ind w:left="3600" w:hanging="360"/>
      </w:pPr>
    </w:lvl>
    <w:lvl w:ilvl="5" w:tplc="80EEAB9E">
      <w:start w:val="1"/>
      <w:numFmt w:val="lowerRoman"/>
      <w:lvlText w:val="%6."/>
      <w:lvlJc w:val="right"/>
      <w:pPr>
        <w:ind w:left="4320" w:hanging="180"/>
      </w:pPr>
    </w:lvl>
    <w:lvl w:ilvl="6" w:tplc="59D4B0E0">
      <w:start w:val="1"/>
      <w:numFmt w:val="decimal"/>
      <w:lvlText w:val="%7."/>
      <w:lvlJc w:val="left"/>
      <w:pPr>
        <w:ind w:left="5040" w:hanging="360"/>
      </w:pPr>
    </w:lvl>
    <w:lvl w:ilvl="7" w:tplc="0E9822C0">
      <w:start w:val="1"/>
      <w:numFmt w:val="lowerLetter"/>
      <w:lvlText w:val="%8."/>
      <w:lvlJc w:val="left"/>
      <w:pPr>
        <w:ind w:left="5760" w:hanging="360"/>
      </w:pPr>
    </w:lvl>
    <w:lvl w:ilvl="8" w:tplc="6E2AC22A">
      <w:start w:val="1"/>
      <w:numFmt w:val="lowerRoman"/>
      <w:lvlText w:val="%9."/>
      <w:lvlJc w:val="right"/>
      <w:pPr>
        <w:ind w:left="6480" w:hanging="180"/>
      </w:pPr>
    </w:lvl>
  </w:abstractNum>
  <w:abstractNum w:abstractNumId="49" w15:restartNumberingAfterBreak="0">
    <w:nsid w:val="3A131909"/>
    <w:multiLevelType w:val="hybridMultilevel"/>
    <w:tmpl w:val="60A6393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3A5F0588"/>
    <w:multiLevelType w:val="multilevel"/>
    <w:tmpl w:val="C78E140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BDF8487"/>
    <w:multiLevelType w:val="hybridMultilevel"/>
    <w:tmpl w:val="4B322346"/>
    <w:lvl w:ilvl="0" w:tplc="A1886B86">
      <w:start w:val="1"/>
      <w:numFmt w:val="lowerLetter"/>
      <w:lvlText w:val="b)"/>
      <w:lvlJc w:val="left"/>
      <w:pPr>
        <w:ind w:left="720" w:hanging="360"/>
      </w:pPr>
    </w:lvl>
    <w:lvl w:ilvl="1" w:tplc="8B76B2F4">
      <w:start w:val="1"/>
      <w:numFmt w:val="lowerLetter"/>
      <w:lvlText w:val="%2."/>
      <w:lvlJc w:val="left"/>
      <w:pPr>
        <w:ind w:left="1440" w:hanging="360"/>
      </w:pPr>
    </w:lvl>
    <w:lvl w:ilvl="2" w:tplc="C47A1F16">
      <w:start w:val="1"/>
      <w:numFmt w:val="lowerRoman"/>
      <w:lvlText w:val="%3."/>
      <w:lvlJc w:val="right"/>
      <w:pPr>
        <w:ind w:left="2160" w:hanging="180"/>
      </w:pPr>
    </w:lvl>
    <w:lvl w:ilvl="3" w:tplc="179CFC56">
      <w:start w:val="1"/>
      <w:numFmt w:val="decimal"/>
      <w:lvlText w:val="%4."/>
      <w:lvlJc w:val="left"/>
      <w:pPr>
        <w:ind w:left="2880" w:hanging="360"/>
      </w:pPr>
    </w:lvl>
    <w:lvl w:ilvl="4" w:tplc="08202A8E">
      <w:start w:val="1"/>
      <w:numFmt w:val="lowerLetter"/>
      <w:lvlText w:val="%5."/>
      <w:lvlJc w:val="left"/>
      <w:pPr>
        <w:ind w:left="3600" w:hanging="360"/>
      </w:pPr>
    </w:lvl>
    <w:lvl w:ilvl="5" w:tplc="D6563AA0">
      <w:start w:val="1"/>
      <w:numFmt w:val="lowerRoman"/>
      <w:lvlText w:val="%6."/>
      <w:lvlJc w:val="right"/>
      <w:pPr>
        <w:ind w:left="4320" w:hanging="180"/>
      </w:pPr>
    </w:lvl>
    <w:lvl w:ilvl="6" w:tplc="82F80A10">
      <w:start w:val="1"/>
      <w:numFmt w:val="decimal"/>
      <w:lvlText w:val="%7."/>
      <w:lvlJc w:val="left"/>
      <w:pPr>
        <w:ind w:left="5040" w:hanging="360"/>
      </w:pPr>
    </w:lvl>
    <w:lvl w:ilvl="7" w:tplc="660C3B46">
      <w:start w:val="1"/>
      <w:numFmt w:val="lowerLetter"/>
      <w:lvlText w:val="%8."/>
      <w:lvlJc w:val="left"/>
      <w:pPr>
        <w:ind w:left="5760" w:hanging="360"/>
      </w:pPr>
    </w:lvl>
    <w:lvl w:ilvl="8" w:tplc="5922F466">
      <w:start w:val="1"/>
      <w:numFmt w:val="lowerRoman"/>
      <w:lvlText w:val="%9."/>
      <w:lvlJc w:val="right"/>
      <w:pPr>
        <w:ind w:left="6480" w:hanging="180"/>
      </w:pPr>
    </w:lvl>
  </w:abstractNum>
  <w:abstractNum w:abstractNumId="52" w15:restartNumberingAfterBreak="0">
    <w:nsid w:val="3CE25A91"/>
    <w:multiLevelType w:val="multilevel"/>
    <w:tmpl w:val="73AE7F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FD46929"/>
    <w:multiLevelType w:val="hybridMultilevel"/>
    <w:tmpl w:val="72F6D126"/>
    <w:lvl w:ilvl="0" w:tplc="0409001B">
      <w:start w:val="1"/>
      <w:numFmt w:val="lowerRoman"/>
      <w:lvlText w:val="%1."/>
      <w:lvlJc w:val="righ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54" w15:restartNumberingAfterBreak="0">
    <w:nsid w:val="405F4693"/>
    <w:multiLevelType w:val="multilevel"/>
    <w:tmpl w:val="734816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08574A9"/>
    <w:multiLevelType w:val="multilevel"/>
    <w:tmpl w:val="A208BD1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0AB1ACC"/>
    <w:multiLevelType w:val="multilevel"/>
    <w:tmpl w:val="752236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419C341A"/>
    <w:multiLevelType w:val="multilevel"/>
    <w:tmpl w:val="06E6FF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2951E9E"/>
    <w:multiLevelType w:val="multilevel"/>
    <w:tmpl w:val="920C40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2E76205"/>
    <w:multiLevelType w:val="multilevel"/>
    <w:tmpl w:val="61F42D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43073540"/>
    <w:multiLevelType w:val="multilevel"/>
    <w:tmpl w:val="268642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454A5FE0"/>
    <w:multiLevelType w:val="multilevel"/>
    <w:tmpl w:val="DBC0FB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47DB5DCF"/>
    <w:multiLevelType w:val="multilevel"/>
    <w:tmpl w:val="11A42B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48977BD8"/>
    <w:multiLevelType w:val="multilevel"/>
    <w:tmpl w:val="BDC842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49630DDA"/>
    <w:multiLevelType w:val="multilevel"/>
    <w:tmpl w:val="399A2F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4B135D8F"/>
    <w:multiLevelType w:val="multilevel"/>
    <w:tmpl w:val="04A481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4B565505"/>
    <w:multiLevelType w:val="multilevel"/>
    <w:tmpl w:val="DC90F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BB5119D"/>
    <w:multiLevelType w:val="multilevel"/>
    <w:tmpl w:val="AC70B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ECA66C3"/>
    <w:multiLevelType w:val="multilevel"/>
    <w:tmpl w:val="1B1EA1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51723804"/>
    <w:multiLevelType w:val="multilevel"/>
    <w:tmpl w:val="7D0CC3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52110CB4"/>
    <w:multiLevelType w:val="multilevel"/>
    <w:tmpl w:val="1FD224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54022263"/>
    <w:multiLevelType w:val="hybridMultilevel"/>
    <w:tmpl w:val="4A0AE7C8"/>
    <w:lvl w:ilvl="0" w:tplc="08DE84C6">
      <w:numFmt w:val="bullet"/>
      <w:lvlText w:val="-"/>
      <w:lvlJc w:val="left"/>
      <w:pPr>
        <w:ind w:left="1080" w:hanging="720"/>
      </w:pPr>
      <w:rPr>
        <w:rFonts w:ascii="Arial" w:eastAsia="Calibr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72" w15:restartNumberingAfterBreak="0">
    <w:nsid w:val="5407624E"/>
    <w:multiLevelType w:val="multilevel"/>
    <w:tmpl w:val="2F843B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56E01DD7"/>
    <w:multiLevelType w:val="multilevel"/>
    <w:tmpl w:val="F49247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58075EA1"/>
    <w:multiLevelType w:val="hybridMultilevel"/>
    <w:tmpl w:val="E8604B54"/>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BD11A58"/>
    <w:multiLevelType w:val="multilevel"/>
    <w:tmpl w:val="9EDA8C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C0A260B"/>
    <w:multiLevelType w:val="multilevel"/>
    <w:tmpl w:val="4ADEA4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5E1C1C13"/>
    <w:multiLevelType w:val="hybridMultilevel"/>
    <w:tmpl w:val="764CABE4"/>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78" w15:restartNumberingAfterBreak="0">
    <w:nsid w:val="5E256EE9"/>
    <w:multiLevelType w:val="multilevel"/>
    <w:tmpl w:val="5DD6327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5E412400"/>
    <w:multiLevelType w:val="multilevel"/>
    <w:tmpl w:val="A830E3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F17510B"/>
    <w:multiLevelType w:val="multilevel"/>
    <w:tmpl w:val="A11673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059060A"/>
    <w:multiLevelType w:val="hybridMultilevel"/>
    <w:tmpl w:val="CC42BC08"/>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2" w15:restartNumberingAfterBreak="0">
    <w:nsid w:val="60B83BBD"/>
    <w:multiLevelType w:val="hybridMultilevel"/>
    <w:tmpl w:val="182A5BEC"/>
    <w:lvl w:ilvl="0" w:tplc="20000017">
      <w:start w:val="1"/>
      <w:numFmt w:val="lowerLetter"/>
      <w:lvlText w:val="%1)"/>
      <w:lvlJc w:val="left"/>
      <w:pPr>
        <w:ind w:left="1580" w:hanging="360"/>
      </w:pPr>
    </w:lvl>
    <w:lvl w:ilvl="1" w:tplc="20000019" w:tentative="1">
      <w:start w:val="1"/>
      <w:numFmt w:val="lowerLetter"/>
      <w:lvlText w:val="%2."/>
      <w:lvlJc w:val="left"/>
      <w:pPr>
        <w:ind w:left="2300" w:hanging="360"/>
      </w:pPr>
    </w:lvl>
    <w:lvl w:ilvl="2" w:tplc="2000001B" w:tentative="1">
      <w:start w:val="1"/>
      <w:numFmt w:val="lowerRoman"/>
      <w:lvlText w:val="%3."/>
      <w:lvlJc w:val="right"/>
      <w:pPr>
        <w:ind w:left="3020" w:hanging="180"/>
      </w:pPr>
    </w:lvl>
    <w:lvl w:ilvl="3" w:tplc="2000000F" w:tentative="1">
      <w:start w:val="1"/>
      <w:numFmt w:val="decimal"/>
      <w:lvlText w:val="%4."/>
      <w:lvlJc w:val="left"/>
      <w:pPr>
        <w:ind w:left="3740" w:hanging="360"/>
      </w:pPr>
    </w:lvl>
    <w:lvl w:ilvl="4" w:tplc="20000019" w:tentative="1">
      <w:start w:val="1"/>
      <w:numFmt w:val="lowerLetter"/>
      <w:lvlText w:val="%5."/>
      <w:lvlJc w:val="left"/>
      <w:pPr>
        <w:ind w:left="4460" w:hanging="360"/>
      </w:pPr>
    </w:lvl>
    <w:lvl w:ilvl="5" w:tplc="2000001B" w:tentative="1">
      <w:start w:val="1"/>
      <w:numFmt w:val="lowerRoman"/>
      <w:lvlText w:val="%6."/>
      <w:lvlJc w:val="right"/>
      <w:pPr>
        <w:ind w:left="5180" w:hanging="180"/>
      </w:pPr>
    </w:lvl>
    <w:lvl w:ilvl="6" w:tplc="2000000F" w:tentative="1">
      <w:start w:val="1"/>
      <w:numFmt w:val="decimal"/>
      <w:lvlText w:val="%7."/>
      <w:lvlJc w:val="left"/>
      <w:pPr>
        <w:ind w:left="5900" w:hanging="360"/>
      </w:pPr>
    </w:lvl>
    <w:lvl w:ilvl="7" w:tplc="20000019" w:tentative="1">
      <w:start w:val="1"/>
      <w:numFmt w:val="lowerLetter"/>
      <w:lvlText w:val="%8."/>
      <w:lvlJc w:val="left"/>
      <w:pPr>
        <w:ind w:left="6620" w:hanging="360"/>
      </w:pPr>
    </w:lvl>
    <w:lvl w:ilvl="8" w:tplc="2000001B" w:tentative="1">
      <w:start w:val="1"/>
      <w:numFmt w:val="lowerRoman"/>
      <w:lvlText w:val="%9."/>
      <w:lvlJc w:val="right"/>
      <w:pPr>
        <w:ind w:left="7340" w:hanging="180"/>
      </w:pPr>
    </w:lvl>
  </w:abstractNum>
  <w:abstractNum w:abstractNumId="83" w15:restartNumberingAfterBreak="0">
    <w:nsid w:val="62CE31F5"/>
    <w:multiLevelType w:val="hybridMultilevel"/>
    <w:tmpl w:val="8EE6A042"/>
    <w:lvl w:ilvl="0" w:tplc="8E026F4E">
      <w:start w:val="1"/>
      <w:numFmt w:val="lowerLetter"/>
      <w:lvlText w:val="%1)"/>
      <w:lvlJc w:val="left"/>
      <w:pPr>
        <w:ind w:left="1440" w:hanging="360"/>
      </w:pPr>
    </w:lvl>
    <w:lvl w:ilvl="1" w:tplc="89F87C32">
      <w:start w:val="1"/>
      <w:numFmt w:val="lowerLetter"/>
      <w:lvlText w:val="%2."/>
      <w:lvlJc w:val="left"/>
      <w:pPr>
        <w:ind w:left="2160" w:hanging="360"/>
      </w:pPr>
    </w:lvl>
    <w:lvl w:ilvl="2" w:tplc="EDFC6152">
      <w:start w:val="1"/>
      <w:numFmt w:val="lowerRoman"/>
      <w:lvlText w:val="%3."/>
      <w:lvlJc w:val="right"/>
      <w:pPr>
        <w:ind w:left="2880" w:hanging="180"/>
      </w:pPr>
    </w:lvl>
    <w:lvl w:ilvl="3" w:tplc="E87EE4E6">
      <w:start w:val="1"/>
      <w:numFmt w:val="decimal"/>
      <w:lvlText w:val="%4."/>
      <w:lvlJc w:val="left"/>
      <w:pPr>
        <w:ind w:left="3600" w:hanging="360"/>
      </w:pPr>
    </w:lvl>
    <w:lvl w:ilvl="4" w:tplc="0EDA20B8">
      <w:start w:val="1"/>
      <w:numFmt w:val="lowerLetter"/>
      <w:lvlText w:val="%5."/>
      <w:lvlJc w:val="left"/>
      <w:pPr>
        <w:ind w:left="4320" w:hanging="360"/>
      </w:pPr>
    </w:lvl>
    <w:lvl w:ilvl="5" w:tplc="7D80146E">
      <w:start w:val="1"/>
      <w:numFmt w:val="lowerRoman"/>
      <w:lvlText w:val="%6."/>
      <w:lvlJc w:val="right"/>
      <w:pPr>
        <w:ind w:left="5040" w:hanging="180"/>
      </w:pPr>
    </w:lvl>
    <w:lvl w:ilvl="6" w:tplc="20524936">
      <w:start w:val="1"/>
      <w:numFmt w:val="decimal"/>
      <w:lvlText w:val="%7."/>
      <w:lvlJc w:val="left"/>
      <w:pPr>
        <w:ind w:left="5760" w:hanging="360"/>
      </w:pPr>
    </w:lvl>
    <w:lvl w:ilvl="7" w:tplc="2AEAA328">
      <w:start w:val="1"/>
      <w:numFmt w:val="lowerLetter"/>
      <w:lvlText w:val="%8."/>
      <w:lvlJc w:val="left"/>
      <w:pPr>
        <w:ind w:left="6480" w:hanging="360"/>
      </w:pPr>
    </w:lvl>
    <w:lvl w:ilvl="8" w:tplc="D6528A2E">
      <w:start w:val="1"/>
      <w:numFmt w:val="lowerRoman"/>
      <w:lvlText w:val="%9."/>
      <w:lvlJc w:val="right"/>
      <w:pPr>
        <w:ind w:left="7200" w:hanging="180"/>
      </w:pPr>
    </w:lvl>
  </w:abstractNum>
  <w:abstractNum w:abstractNumId="84" w15:restartNumberingAfterBreak="0">
    <w:nsid w:val="64A1343C"/>
    <w:multiLevelType w:val="multilevel"/>
    <w:tmpl w:val="548257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15:restartNumberingAfterBreak="0">
    <w:nsid w:val="65831AA5"/>
    <w:multiLevelType w:val="multilevel"/>
    <w:tmpl w:val="C944AC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66301DDA"/>
    <w:multiLevelType w:val="hybridMultilevel"/>
    <w:tmpl w:val="CB66AA0A"/>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68A0E38"/>
    <w:multiLevelType w:val="multilevel"/>
    <w:tmpl w:val="6098453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68D57FF6"/>
    <w:multiLevelType w:val="multilevel"/>
    <w:tmpl w:val="9880E3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699D048D"/>
    <w:multiLevelType w:val="hybridMultilevel"/>
    <w:tmpl w:val="3BEC60C8"/>
    <w:lvl w:ilvl="0" w:tplc="AA2262D0">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90" w15:restartNumberingAfterBreak="0">
    <w:nsid w:val="6B0E4552"/>
    <w:multiLevelType w:val="multilevel"/>
    <w:tmpl w:val="45C617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6B836207"/>
    <w:multiLevelType w:val="hybridMultilevel"/>
    <w:tmpl w:val="FF064E9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2" w15:restartNumberingAfterBreak="0">
    <w:nsid w:val="6D093DFA"/>
    <w:multiLevelType w:val="hybridMultilevel"/>
    <w:tmpl w:val="A62A447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3" w15:restartNumberingAfterBreak="0">
    <w:nsid w:val="6D5A72B7"/>
    <w:multiLevelType w:val="multilevel"/>
    <w:tmpl w:val="6F8CC4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4" w15:restartNumberingAfterBreak="0">
    <w:nsid w:val="6EC72719"/>
    <w:multiLevelType w:val="multilevel"/>
    <w:tmpl w:val="68F4C5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70507C90"/>
    <w:multiLevelType w:val="hybridMultilevel"/>
    <w:tmpl w:val="E3F617C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6" w15:restartNumberingAfterBreak="0">
    <w:nsid w:val="712B4643"/>
    <w:multiLevelType w:val="multilevel"/>
    <w:tmpl w:val="7CE4AB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721B3566"/>
    <w:multiLevelType w:val="multilevel"/>
    <w:tmpl w:val="800267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74083688"/>
    <w:multiLevelType w:val="multilevel"/>
    <w:tmpl w:val="9850C3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76492999"/>
    <w:multiLevelType w:val="multilevel"/>
    <w:tmpl w:val="187212A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78133E2C"/>
    <w:multiLevelType w:val="multilevel"/>
    <w:tmpl w:val="D4DCAE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78C5777C"/>
    <w:multiLevelType w:val="multilevel"/>
    <w:tmpl w:val="42E6CD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7BBD6264"/>
    <w:multiLevelType w:val="hybridMultilevel"/>
    <w:tmpl w:val="B6E4BB96"/>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03" w15:restartNumberingAfterBreak="0">
    <w:nsid w:val="7CBE6744"/>
    <w:multiLevelType w:val="multilevel"/>
    <w:tmpl w:val="B75269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7E08CF8D"/>
    <w:multiLevelType w:val="hybridMultilevel"/>
    <w:tmpl w:val="D56E8B60"/>
    <w:lvl w:ilvl="0" w:tplc="610EB3C6">
      <w:start w:val="1"/>
      <w:numFmt w:val="decimal"/>
      <w:lvlText w:val="%1."/>
      <w:lvlJc w:val="left"/>
      <w:pPr>
        <w:ind w:left="720" w:hanging="360"/>
      </w:pPr>
    </w:lvl>
    <w:lvl w:ilvl="1" w:tplc="238032F2">
      <w:start w:val="1"/>
      <w:numFmt w:val="lowerLetter"/>
      <w:lvlText w:val="%2."/>
      <w:lvlJc w:val="left"/>
      <w:pPr>
        <w:ind w:left="1440" w:hanging="360"/>
      </w:pPr>
    </w:lvl>
    <w:lvl w:ilvl="2" w:tplc="C982F918">
      <w:start w:val="1"/>
      <w:numFmt w:val="lowerRoman"/>
      <w:lvlText w:val="%3."/>
      <w:lvlJc w:val="right"/>
      <w:pPr>
        <w:ind w:left="2160" w:hanging="180"/>
      </w:pPr>
    </w:lvl>
    <w:lvl w:ilvl="3" w:tplc="BB706F82">
      <w:start w:val="1"/>
      <w:numFmt w:val="decimal"/>
      <w:lvlText w:val="%4."/>
      <w:lvlJc w:val="left"/>
      <w:pPr>
        <w:ind w:left="2880" w:hanging="360"/>
      </w:pPr>
    </w:lvl>
    <w:lvl w:ilvl="4" w:tplc="62BE8778">
      <w:start w:val="1"/>
      <w:numFmt w:val="lowerLetter"/>
      <w:lvlText w:val="%5."/>
      <w:lvlJc w:val="left"/>
      <w:pPr>
        <w:ind w:left="3600" w:hanging="360"/>
      </w:pPr>
    </w:lvl>
    <w:lvl w:ilvl="5" w:tplc="8430AD00">
      <w:start w:val="1"/>
      <w:numFmt w:val="lowerRoman"/>
      <w:lvlText w:val="%6."/>
      <w:lvlJc w:val="right"/>
      <w:pPr>
        <w:ind w:left="4320" w:hanging="180"/>
      </w:pPr>
    </w:lvl>
    <w:lvl w:ilvl="6" w:tplc="7488EBAC">
      <w:start w:val="1"/>
      <w:numFmt w:val="decimal"/>
      <w:lvlText w:val="%7."/>
      <w:lvlJc w:val="left"/>
      <w:pPr>
        <w:ind w:left="5040" w:hanging="360"/>
      </w:pPr>
    </w:lvl>
    <w:lvl w:ilvl="7" w:tplc="E63660AE">
      <w:start w:val="1"/>
      <w:numFmt w:val="lowerLetter"/>
      <w:lvlText w:val="%8."/>
      <w:lvlJc w:val="left"/>
      <w:pPr>
        <w:ind w:left="5760" w:hanging="360"/>
      </w:pPr>
    </w:lvl>
    <w:lvl w:ilvl="8" w:tplc="8454284A">
      <w:start w:val="1"/>
      <w:numFmt w:val="lowerRoman"/>
      <w:lvlText w:val="%9."/>
      <w:lvlJc w:val="right"/>
      <w:pPr>
        <w:ind w:left="6480" w:hanging="180"/>
      </w:pPr>
    </w:lvl>
  </w:abstractNum>
  <w:num w:numId="1" w16cid:durableId="1018432025">
    <w:abstractNumId w:val="22"/>
  </w:num>
  <w:num w:numId="2" w16cid:durableId="1054424107">
    <w:abstractNumId w:val="14"/>
  </w:num>
  <w:num w:numId="3" w16cid:durableId="1054544905">
    <w:abstractNumId w:val="47"/>
  </w:num>
  <w:num w:numId="4" w16cid:durableId="106845481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6442552">
    <w:abstractNumId w:val="103"/>
  </w:num>
  <w:num w:numId="6" w16cid:durableId="108757831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3208172">
    <w:abstractNumId w:val="59"/>
  </w:num>
  <w:num w:numId="8" w16cid:durableId="1143615900">
    <w:abstractNumId w:val="17"/>
  </w:num>
  <w:num w:numId="9" w16cid:durableId="1147666881">
    <w:abstractNumId w:val="30"/>
  </w:num>
  <w:num w:numId="10" w16cid:durableId="1156846542">
    <w:abstractNumId w:val="72"/>
  </w:num>
  <w:num w:numId="11" w16cid:durableId="1157527837">
    <w:abstractNumId w:val="19"/>
  </w:num>
  <w:num w:numId="12" w16cid:durableId="1163551333">
    <w:abstractNumId w:val="57"/>
  </w:num>
  <w:num w:numId="13" w16cid:durableId="1179197182">
    <w:abstractNumId w:val="83"/>
  </w:num>
  <w:num w:numId="14" w16cid:durableId="1180313803">
    <w:abstractNumId w:val="35"/>
  </w:num>
  <w:num w:numId="15" w16cid:durableId="1189757491">
    <w:abstractNumId w:val="96"/>
  </w:num>
  <w:num w:numId="16" w16cid:durableId="1218515272">
    <w:abstractNumId w:val="36"/>
  </w:num>
  <w:num w:numId="17" w16cid:durableId="123273956">
    <w:abstractNumId w:val="29"/>
  </w:num>
  <w:num w:numId="18" w16cid:durableId="1239289844">
    <w:abstractNumId w:val="5"/>
  </w:num>
  <w:num w:numId="19" w16cid:durableId="1253197487">
    <w:abstractNumId w:val="70"/>
  </w:num>
  <w:num w:numId="20" w16cid:durableId="1266230717">
    <w:abstractNumId w:val="38"/>
  </w:num>
  <w:num w:numId="21" w16cid:durableId="1277255642">
    <w:abstractNumId w:val="62"/>
  </w:num>
  <w:num w:numId="22" w16cid:durableId="1306468921">
    <w:abstractNumId w:val="98"/>
  </w:num>
  <w:num w:numId="23" w16cid:durableId="1310132827">
    <w:abstractNumId w:val="3"/>
  </w:num>
  <w:num w:numId="24" w16cid:durableId="1310399916">
    <w:abstractNumId w:val="90"/>
  </w:num>
  <w:num w:numId="25" w16cid:durableId="1315916137">
    <w:abstractNumId w:val="16"/>
  </w:num>
  <w:num w:numId="26" w16cid:durableId="1355184450">
    <w:abstractNumId w:val="93"/>
  </w:num>
  <w:num w:numId="27" w16cid:durableId="13709127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6656399">
    <w:abstractNumId w:val="25"/>
  </w:num>
  <w:num w:numId="29" w16cid:durableId="141192249">
    <w:abstractNumId w:val="60"/>
  </w:num>
  <w:num w:numId="30" w16cid:durableId="1429641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0272141">
    <w:abstractNumId w:val="76"/>
  </w:num>
  <w:num w:numId="32" w16cid:durableId="1470442713">
    <w:abstractNumId w:val="41"/>
  </w:num>
  <w:num w:numId="33" w16cid:durableId="1507012658">
    <w:abstractNumId w:val="18"/>
  </w:num>
  <w:num w:numId="34" w16cid:durableId="1517503674">
    <w:abstractNumId w:val="44"/>
  </w:num>
  <w:num w:numId="35" w16cid:durableId="1543592928">
    <w:abstractNumId w:val="31"/>
  </w:num>
  <w:num w:numId="36" w16cid:durableId="1559130733">
    <w:abstractNumId w:val="40"/>
  </w:num>
  <w:num w:numId="37" w16cid:durableId="1561672843">
    <w:abstractNumId w:val="86"/>
  </w:num>
  <w:num w:numId="38" w16cid:durableId="1578054399">
    <w:abstractNumId w:val="39"/>
  </w:num>
  <w:num w:numId="39" w16cid:durableId="162744829">
    <w:abstractNumId w:val="34"/>
  </w:num>
  <w:num w:numId="40" w16cid:durableId="1636830491">
    <w:abstractNumId w:val="84"/>
  </w:num>
  <w:num w:numId="41" w16cid:durableId="1659188132">
    <w:abstractNumId w:val="6"/>
  </w:num>
  <w:num w:numId="42" w16cid:durableId="1667200339">
    <w:abstractNumId w:val="49"/>
  </w:num>
  <w:num w:numId="43" w16cid:durableId="1682464620">
    <w:abstractNumId w:val="1"/>
  </w:num>
  <w:num w:numId="44" w16cid:durableId="1714573091">
    <w:abstractNumId w:val="58"/>
  </w:num>
  <w:num w:numId="45" w16cid:durableId="1716466794">
    <w:abstractNumId w:val="64"/>
  </w:num>
  <w:num w:numId="46" w16cid:durableId="1730961116">
    <w:abstractNumId w:val="75"/>
  </w:num>
  <w:num w:numId="47" w16cid:durableId="1737850310">
    <w:abstractNumId w:val="68"/>
  </w:num>
  <w:num w:numId="48" w16cid:durableId="1768694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89545345">
    <w:abstractNumId w:val="82"/>
  </w:num>
  <w:num w:numId="50" w16cid:durableId="1816678466">
    <w:abstractNumId w:val="37"/>
  </w:num>
  <w:num w:numId="51" w16cid:durableId="1837913172">
    <w:abstractNumId w:val="20"/>
  </w:num>
  <w:num w:numId="52" w16cid:durableId="1874221119">
    <w:abstractNumId w:val="45"/>
  </w:num>
  <w:num w:numId="53" w16cid:durableId="1888251304">
    <w:abstractNumId w:val="43"/>
  </w:num>
  <w:num w:numId="54" w16cid:durableId="1905407246">
    <w:abstractNumId w:val="50"/>
  </w:num>
  <w:num w:numId="55" w16cid:durableId="1906254731">
    <w:abstractNumId w:val="67"/>
  </w:num>
  <w:num w:numId="56" w16cid:durableId="1934976931">
    <w:abstractNumId w:val="99"/>
  </w:num>
  <w:num w:numId="57" w16cid:durableId="198710092">
    <w:abstractNumId w:val="74"/>
  </w:num>
  <w:num w:numId="58" w16cid:durableId="2000304137">
    <w:abstractNumId w:val="46"/>
  </w:num>
  <w:num w:numId="59" w16cid:durableId="20338713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44935650">
    <w:abstractNumId w:val="7"/>
  </w:num>
  <w:num w:numId="61" w16cid:durableId="2125540012">
    <w:abstractNumId w:val="8"/>
  </w:num>
  <w:num w:numId="62" w16cid:durableId="217979654">
    <w:abstractNumId w:val="85"/>
  </w:num>
  <w:num w:numId="63" w16cid:durableId="234435412">
    <w:abstractNumId w:val="73"/>
  </w:num>
  <w:num w:numId="64" w16cid:durableId="237249057">
    <w:abstractNumId w:val="87"/>
  </w:num>
  <w:num w:numId="65" w16cid:durableId="24336526">
    <w:abstractNumId w:val="33"/>
  </w:num>
  <w:num w:numId="66" w16cid:durableId="249587937">
    <w:abstractNumId w:val="51"/>
  </w:num>
  <w:num w:numId="67" w16cid:durableId="252015171">
    <w:abstractNumId w:val="65"/>
  </w:num>
  <w:num w:numId="68" w16cid:durableId="272829048">
    <w:abstractNumId w:val="28"/>
  </w:num>
  <w:num w:numId="69" w16cid:durableId="279461886">
    <w:abstractNumId w:val="80"/>
  </w:num>
  <w:num w:numId="70" w16cid:durableId="294026116">
    <w:abstractNumId w:val="97"/>
  </w:num>
  <w:num w:numId="71" w16cid:durableId="32072888">
    <w:abstractNumId w:val="71"/>
  </w:num>
  <w:num w:numId="72" w16cid:durableId="357126724">
    <w:abstractNumId w:val="63"/>
  </w:num>
  <w:num w:numId="73" w16cid:durableId="370813171">
    <w:abstractNumId w:val="61"/>
  </w:num>
  <w:num w:numId="74" w16cid:durableId="37703020">
    <w:abstractNumId w:val="13"/>
  </w:num>
  <w:num w:numId="75" w16cid:durableId="422461139">
    <w:abstractNumId w:val="54"/>
  </w:num>
  <w:num w:numId="76" w16cid:durableId="438842216">
    <w:abstractNumId w:val="104"/>
  </w:num>
  <w:num w:numId="77" w16cid:durableId="442845733">
    <w:abstractNumId w:val="24"/>
  </w:num>
  <w:num w:numId="78" w16cid:durableId="465855233">
    <w:abstractNumId w:val="55"/>
  </w:num>
  <w:num w:numId="79" w16cid:durableId="475144815">
    <w:abstractNumId w:val="78"/>
  </w:num>
  <w:num w:numId="80" w16cid:durableId="479083777">
    <w:abstractNumId w:val="11"/>
  </w:num>
  <w:num w:numId="81" w16cid:durableId="485122837">
    <w:abstractNumId w:val="9"/>
  </w:num>
  <w:num w:numId="82" w16cid:durableId="507717129">
    <w:abstractNumId w:val="81"/>
  </w:num>
  <w:num w:numId="83" w16cid:durableId="515929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29221072">
    <w:abstractNumId w:val="48"/>
  </w:num>
  <w:num w:numId="85" w16cid:durableId="53049151">
    <w:abstractNumId w:val="92"/>
  </w:num>
  <w:num w:numId="86" w16cid:durableId="563955881">
    <w:abstractNumId w:val="69"/>
  </w:num>
  <w:num w:numId="87" w16cid:durableId="603534061">
    <w:abstractNumId w:val="95"/>
  </w:num>
  <w:num w:numId="88" w16cid:durableId="612246145">
    <w:abstractNumId w:val="94"/>
  </w:num>
  <w:num w:numId="89" w16cid:durableId="616061760">
    <w:abstractNumId w:val="12"/>
  </w:num>
  <w:num w:numId="90" w16cid:durableId="63652043">
    <w:abstractNumId w:val="0"/>
  </w:num>
  <w:num w:numId="91" w16cid:durableId="697391932">
    <w:abstractNumId w:val="101"/>
  </w:num>
  <w:num w:numId="92" w16cid:durableId="723600529">
    <w:abstractNumId w:val="56"/>
  </w:num>
  <w:num w:numId="93" w16cid:durableId="753941775">
    <w:abstractNumId w:val="88"/>
  </w:num>
  <w:num w:numId="94" w16cid:durableId="764500058">
    <w:abstractNumId w:val="23"/>
  </w:num>
  <w:num w:numId="95" w16cid:durableId="862013373">
    <w:abstractNumId w:val="27"/>
  </w:num>
  <w:num w:numId="96" w16cid:durableId="8652698">
    <w:abstractNumId w:val="52"/>
  </w:num>
  <w:num w:numId="97" w16cid:durableId="8719654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84414823">
    <w:abstractNumId w:val="79"/>
  </w:num>
  <w:num w:numId="99" w16cid:durableId="90049421">
    <w:abstractNumId w:val="100"/>
  </w:num>
  <w:num w:numId="100" w16cid:durableId="908853952">
    <w:abstractNumId w:val="32"/>
  </w:num>
  <w:num w:numId="101" w16cid:durableId="933242535">
    <w:abstractNumId w:val="2"/>
  </w:num>
  <w:num w:numId="102" w16cid:durableId="951206300">
    <w:abstractNumId w:val="26"/>
  </w:num>
  <w:num w:numId="103" w16cid:durableId="972104381">
    <w:abstractNumId w:val="66"/>
  </w:num>
  <w:num w:numId="104" w16cid:durableId="987783090">
    <w:abstractNumId w:val="91"/>
  </w:num>
  <w:num w:numId="105" w16cid:durableId="997994824">
    <w:abstractNumId w:val="1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4A3E"/>
    <w:rsid w:val="0001156C"/>
    <w:rsid w:val="000172DC"/>
    <w:rsid w:val="00023579"/>
    <w:rsid w:val="0003292B"/>
    <w:rsid w:val="00041538"/>
    <w:rsid w:val="0005264B"/>
    <w:rsid w:val="000604F7"/>
    <w:rsid w:val="00060B78"/>
    <w:rsid w:val="000659FD"/>
    <w:rsid w:val="00077DE4"/>
    <w:rsid w:val="000834DD"/>
    <w:rsid w:val="00090CAE"/>
    <w:rsid w:val="00096748"/>
    <w:rsid w:val="00097184"/>
    <w:rsid w:val="000A34AE"/>
    <w:rsid w:val="000B0D60"/>
    <w:rsid w:val="000B2080"/>
    <w:rsid w:val="000B53A9"/>
    <w:rsid w:val="000B731B"/>
    <w:rsid w:val="000C5B2D"/>
    <w:rsid w:val="000C5FDA"/>
    <w:rsid w:val="000F5C21"/>
    <w:rsid w:val="001037E5"/>
    <w:rsid w:val="001111F3"/>
    <w:rsid w:val="001117DE"/>
    <w:rsid w:val="001122BE"/>
    <w:rsid w:val="0012135A"/>
    <w:rsid w:val="00124775"/>
    <w:rsid w:val="00130124"/>
    <w:rsid w:val="0013110D"/>
    <w:rsid w:val="001403B7"/>
    <w:rsid w:val="00147EA6"/>
    <w:rsid w:val="001502FA"/>
    <w:rsid w:val="00157410"/>
    <w:rsid w:val="00162E72"/>
    <w:rsid w:val="001648A3"/>
    <w:rsid w:val="00171406"/>
    <w:rsid w:val="00182BA4"/>
    <w:rsid w:val="00184A67"/>
    <w:rsid w:val="001945AB"/>
    <w:rsid w:val="001A1DD5"/>
    <w:rsid w:val="001A42DA"/>
    <w:rsid w:val="001A5851"/>
    <w:rsid w:val="001C17D4"/>
    <w:rsid w:val="001C369C"/>
    <w:rsid w:val="001C670D"/>
    <w:rsid w:val="001D5DA7"/>
    <w:rsid w:val="001D60B8"/>
    <w:rsid w:val="001D7B04"/>
    <w:rsid w:val="001E3E4B"/>
    <w:rsid w:val="001E4E0F"/>
    <w:rsid w:val="001E69E2"/>
    <w:rsid w:val="001F01B8"/>
    <w:rsid w:val="001F5251"/>
    <w:rsid w:val="00211332"/>
    <w:rsid w:val="00213088"/>
    <w:rsid w:val="00217C79"/>
    <w:rsid w:val="002223BB"/>
    <w:rsid w:val="002306E1"/>
    <w:rsid w:val="00230EBF"/>
    <w:rsid w:val="0024542D"/>
    <w:rsid w:val="00246AE2"/>
    <w:rsid w:val="00256A49"/>
    <w:rsid w:val="00260B0F"/>
    <w:rsid w:val="00260F74"/>
    <w:rsid w:val="002620DD"/>
    <w:rsid w:val="00266BCE"/>
    <w:rsid w:val="00272207"/>
    <w:rsid w:val="002745BD"/>
    <w:rsid w:val="00277463"/>
    <w:rsid w:val="00295AAD"/>
    <w:rsid w:val="002A5255"/>
    <w:rsid w:val="002A7771"/>
    <w:rsid w:val="002A77B9"/>
    <w:rsid w:val="002A7F0D"/>
    <w:rsid w:val="002B5A81"/>
    <w:rsid w:val="002C0F2A"/>
    <w:rsid w:val="002C12BA"/>
    <w:rsid w:val="002C457A"/>
    <w:rsid w:val="002C4828"/>
    <w:rsid w:val="002D34B1"/>
    <w:rsid w:val="002E4914"/>
    <w:rsid w:val="002F6A8C"/>
    <w:rsid w:val="00315C84"/>
    <w:rsid w:val="00316C18"/>
    <w:rsid w:val="00322926"/>
    <w:rsid w:val="00322B8E"/>
    <w:rsid w:val="0032661C"/>
    <w:rsid w:val="00326776"/>
    <w:rsid w:val="00327645"/>
    <w:rsid w:val="00327F88"/>
    <w:rsid w:val="0035144F"/>
    <w:rsid w:val="00361572"/>
    <w:rsid w:val="003639FF"/>
    <w:rsid w:val="00370BC1"/>
    <w:rsid w:val="00371DDD"/>
    <w:rsid w:val="00373CED"/>
    <w:rsid w:val="003757FF"/>
    <w:rsid w:val="003776B6"/>
    <w:rsid w:val="00385AF5"/>
    <w:rsid w:val="003916A7"/>
    <w:rsid w:val="00394A4A"/>
    <w:rsid w:val="003A5728"/>
    <w:rsid w:val="003B1241"/>
    <w:rsid w:val="003B1942"/>
    <w:rsid w:val="003C5799"/>
    <w:rsid w:val="003D6F31"/>
    <w:rsid w:val="003E7C56"/>
    <w:rsid w:val="003F1897"/>
    <w:rsid w:val="003F1AD8"/>
    <w:rsid w:val="003F74FC"/>
    <w:rsid w:val="00416CFC"/>
    <w:rsid w:val="0043102F"/>
    <w:rsid w:val="00433542"/>
    <w:rsid w:val="00450681"/>
    <w:rsid w:val="004533E8"/>
    <w:rsid w:val="00461A61"/>
    <w:rsid w:val="00463FBD"/>
    <w:rsid w:val="00480F02"/>
    <w:rsid w:val="00482704"/>
    <w:rsid w:val="0048318D"/>
    <w:rsid w:val="0048717F"/>
    <w:rsid w:val="00487D0A"/>
    <w:rsid w:val="00491928"/>
    <w:rsid w:val="004935ED"/>
    <w:rsid w:val="00493601"/>
    <w:rsid w:val="004A6167"/>
    <w:rsid w:val="004A6265"/>
    <w:rsid w:val="004B5F7D"/>
    <w:rsid w:val="004C66A9"/>
    <w:rsid w:val="004D2BBD"/>
    <w:rsid w:val="004D4230"/>
    <w:rsid w:val="004E4982"/>
    <w:rsid w:val="004E573A"/>
    <w:rsid w:val="005025F1"/>
    <w:rsid w:val="00502C8D"/>
    <w:rsid w:val="00506B5D"/>
    <w:rsid w:val="005340F7"/>
    <w:rsid w:val="0053604E"/>
    <w:rsid w:val="00537311"/>
    <w:rsid w:val="00537EBB"/>
    <w:rsid w:val="00542BF2"/>
    <w:rsid w:val="00556467"/>
    <w:rsid w:val="00560049"/>
    <w:rsid w:val="00562255"/>
    <w:rsid w:val="005645C4"/>
    <w:rsid w:val="00567207"/>
    <w:rsid w:val="00586C87"/>
    <w:rsid w:val="0059495D"/>
    <w:rsid w:val="0059593A"/>
    <w:rsid w:val="0059790B"/>
    <w:rsid w:val="005A2AEF"/>
    <w:rsid w:val="005A7C37"/>
    <w:rsid w:val="005B11E6"/>
    <w:rsid w:val="005B14B2"/>
    <w:rsid w:val="005C31DD"/>
    <w:rsid w:val="005D2CD5"/>
    <w:rsid w:val="005D43E4"/>
    <w:rsid w:val="005E5DF3"/>
    <w:rsid w:val="005F0639"/>
    <w:rsid w:val="005F2B19"/>
    <w:rsid w:val="005F3773"/>
    <w:rsid w:val="005F454B"/>
    <w:rsid w:val="00622F4E"/>
    <w:rsid w:val="00640841"/>
    <w:rsid w:val="006443E6"/>
    <w:rsid w:val="0065038A"/>
    <w:rsid w:val="00650FD7"/>
    <w:rsid w:val="00660B32"/>
    <w:rsid w:val="00667099"/>
    <w:rsid w:val="00677183"/>
    <w:rsid w:val="00677CF0"/>
    <w:rsid w:val="00682F0A"/>
    <w:rsid w:val="00683926"/>
    <w:rsid w:val="00684BF1"/>
    <w:rsid w:val="006A2F76"/>
    <w:rsid w:val="006A5D3F"/>
    <w:rsid w:val="006A68D7"/>
    <w:rsid w:val="006A6D2F"/>
    <w:rsid w:val="006A744B"/>
    <w:rsid w:val="006C0955"/>
    <w:rsid w:val="006D388F"/>
    <w:rsid w:val="006F0733"/>
    <w:rsid w:val="006F79DB"/>
    <w:rsid w:val="00735023"/>
    <w:rsid w:val="007365C6"/>
    <w:rsid w:val="0074317F"/>
    <w:rsid w:val="00743B6D"/>
    <w:rsid w:val="007507E6"/>
    <w:rsid w:val="00754205"/>
    <w:rsid w:val="00757C42"/>
    <w:rsid w:val="00762BFE"/>
    <w:rsid w:val="00772F50"/>
    <w:rsid w:val="00776E86"/>
    <w:rsid w:val="007922B2"/>
    <w:rsid w:val="00793443"/>
    <w:rsid w:val="0079674E"/>
    <w:rsid w:val="00797187"/>
    <w:rsid w:val="007A0EA6"/>
    <w:rsid w:val="007A1066"/>
    <w:rsid w:val="007A2B40"/>
    <w:rsid w:val="007A671B"/>
    <w:rsid w:val="007B394C"/>
    <w:rsid w:val="007C4ABC"/>
    <w:rsid w:val="007D3B90"/>
    <w:rsid w:val="007D5889"/>
    <w:rsid w:val="007E16E5"/>
    <w:rsid w:val="007F3C2F"/>
    <w:rsid w:val="007F7A0D"/>
    <w:rsid w:val="00812DA7"/>
    <w:rsid w:val="00841778"/>
    <w:rsid w:val="0084673B"/>
    <w:rsid w:val="00847AF6"/>
    <w:rsid w:val="0086565D"/>
    <w:rsid w:val="00865736"/>
    <w:rsid w:val="0087001B"/>
    <w:rsid w:val="00874E22"/>
    <w:rsid w:val="008772B8"/>
    <w:rsid w:val="008A432A"/>
    <w:rsid w:val="008C0688"/>
    <w:rsid w:val="008C2166"/>
    <w:rsid w:val="008C7CB9"/>
    <w:rsid w:val="008D05D2"/>
    <w:rsid w:val="008D1741"/>
    <w:rsid w:val="008D7936"/>
    <w:rsid w:val="008E72DD"/>
    <w:rsid w:val="008F7AAE"/>
    <w:rsid w:val="00904A9B"/>
    <w:rsid w:val="009064A6"/>
    <w:rsid w:val="009211F3"/>
    <w:rsid w:val="00925054"/>
    <w:rsid w:val="00932B35"/>
    <w:rsid w:val="00935801"/>
    <w:rsid w:val="0093636D"/>
    <w:rsid w:val="00944E07"/>
    <w:rsid w:val="00946296"/>
    <w:rsid w:val="00947E62"/>
    <w:rsid w:val="0096489E"/>
    <w:rsid w:val="00970D3D"/>
    <w:rsid w:val="0098585A"/>
    <w:rsid w:val="00990FCB"/>
    <w:rsid w:val="009B1DD8"/>
    <w:rsid w:val="009B4A20"/>
    <w:rsid w:val="009B5BDE"/>
    <w:rsid w:val="009C1C5F"/>
    <w:rsid w:val="009D399B"/>
    <w:rsid w:val="009E4EBA"/>
    <w:rsid w:val="009E72B2"/>
    <w:rsid w:val="009F3496"/>
    <w:rsid w:val="00A00010"/>
    <w:rsid w:val="00A05812"/>
    <w:rsid w:val="00A12303"/>
    <w:rsid w:val="00A3067E"/>
    <w:rsid w:val="00A3250E"/>
    <w:rsid w:val="00A351BA"/>
    <w:rsid w:val="00A40637"/>
    <w:rsid w:val="00A5104C"/>
    <w:rsid w:val="00A51458"/>
    <w:rsid w:val="00A57359"/>
    <w:rsid w:val="00A57B22"/>
    <w:rsid w:val="00A669AC"/>
    <w:rsid w:val="00A85FE3"/>
    <w:rsid w:val="00A92B8C"/>
    <w:rsid w:val="00A97AF8"/>
    <w:rsid w:val="00AA06A9"/>
    <w:rsid w:val="00AA3179"/>
    <w:rsid w:val="00AA574C"/>
    <w:rsid w:val="00AA68B7"/>
    <w:rsid w:val="00AA73A4"/>
    <w:rsid w:val="00AB2FD2"/>
    <w:rsid w:val="00AC2D7D"/>
    <w:rsid w:val="00AC3F73"/>
    <w:rsid w:val="00AC4102"/>
    <w:rsid w:val="00AD7B3E"/>
    <w:rsid w:val="00AD7C99"/>
    <w:rsid w:val="00AE6A07"/>
    <w:rsid w:val="00AF22FB"/>
    <w:rsid w:val="00AF6EBD"/>
    <w:rsid w:val="00B04B4B"/>
    <w:rsid w:val="00B06509"/>
    <w:rsid w:val="00B15A3D"/>
    <w:rsid w:val="00B22ED7"/>
    <w:rsid w:val="00B371D9"/>
    <w:rsid w:val="00B378A6"/>
    <w:rsid w:val="00B6386F"/>
    <w:rsid w:val="00B6760A"/>
    <w:rsid w:val="00B710E6"/>
    <w:rsid w:val="00B71B43"/>
    <w:rsid w:val="00B77ED3"/>
    <w:rsid w:val="00B800DD"/>
    <w:rsid w:val="00B901CC"/>
    <w:rsid w:val="00B90A19"/>
    <w:rsid w:val="00B90D33"/>
    <w:rsid w:val="00B956A6"/>
    <w:rsid w:val="00BB00AD"/>
    <w:rsid w:val="00BB37E7"/>
    <w:rsid w:val="00BB3E0C"/>
    <w:rsid w:val="00BC04C4"/>
    <w:rsid w:val="00BC0FC5"/>
    <w:rsid w:val="00BC126D"/>
    <w:rsid w:val="00BC2B23"/>
    <w:rsid w:val="00BD4195"/>
    <w:rsid w:val="00BE1A45"/>
    <w:rsid w:val="00BE70BA"/>
    <w:rsid w:val="00BE758D"/>
    <w:rsid w:val="00BF3EA9"/>
    <w:rsid w:val="00BF4CAF"/>
    <w:rsid w:val="00C037B4"/>
    <w:rsid w:val="00C16AFB"/>
    <w:rsid w:val="00C31135"/>
    <w:rsid w:val="00C31879"/>
    <w:rsid w:val="00C32FF1"/>
    <w:rsid w:val="00C448DB"/>
    <w:rsid w:val="00C46BBE"/>
    <w:rsid w:val="00C56B83"/>
    <w:rsid w:val="00C679E3"/>
    <w:rsid w:val="00C74FD1"/>
    <w:rsid w:val="00C8003A"/>
    <w:rsid w:val="00C8220B"/>
    <w:rsid w:val="00C853E9"/>
    <w:rsid w:val="00C86222"/>
    <w:rsid w:val="00CA45DE"/>
    <w:rsid w:val="00CA5D16"/>
    <w:rsid w:val="00CA6570"/>
    <w:rsid w:val="00CB3EAC"/>
    <w:rsid w:val="00CC1B2A"/>
    <w:rsid w:val="00CD0DEE"/>
    <w:rsid w:val="00CD443B"/>
    <w:rsid w:val="00CE17FA"/>
    <w:rsid w:val="00CF297D"/>
    <w:rsid w:val="00D15364"/>
    <w:rsid w:val="00D237A6"/>
    <w:rsid w:val="00D23942"/>
    <w:rsid w:val="00D3207F"/>
    <w:rsid w:val="00D3349C"/>
    <w:rsid w:val="00D41C65"/>
    <w:rsid w:val="00D436B7"/>
    <w:rsid w:val="00D54D18"/>
    <w:rsid w:val="00D615FA"/>
    <w:rsid w:val="00D63B5C"/>
    <w:rsid w:val="00D65C5B"/>
    <w:rsid w:val="00D727E2"/>
    <w:rsid w:val="00D82C56"/>
    <w:rsid w:val="00D83B48"/>
    <w:rsid w:val="00D845F5"/>
    <w:rsid w:val="00D90BF7"/>
    <w:rsid w:val="00D92739"/>
    <w:rsid w:val="00D97DF2"/>
    <w:rsid w:val="00DA29A3"/>
    <w:rsid w:val="00DC436F"/>
    <w:rsid w:val="00DD0D21"/>
    <w:rsid w:val="00DE1978"/>
    <w:rsid w:val="00DE3DBD"/>
    <w:rsid w:val="00DF0743"/>
    <w:rsid w:val="00DF3E91"/>
    <w:rsid w:val="00E0362D"/>
    <w:rsid w:val="00E106F9"/>
    <w:rsid w:val="00E11CD2"/>
    <w:rsid w:val="00E262CB"/>
    <w:rsid w:val="00E30264"/>
    <w:rsid w:val="00E304E6"/>
    <w:rsid w:val="00E34C54"/>
    <w:rsid w:val="00E37345"/>
    <w:rsid w:val="00E41993"/>
    <w:rsid w:val="00E44892"/>
    <w:rsid w:val="00E47117"/>
    <w:rsid w:val="00E55AD0"/>
    <w:rsid w:val="00E65A3F"/>
    <w:rsid w:val="00E829C9"/>
    <w:rsid w:val="00E83D70"/>
    <w:rsid w:val="00E91B61"/>
    <w:rsid w:val="00EB259F"/>
    <w:rsid w:val="00EC0038"/>
    <w:rsid w:val="00EC0A89"/>
    <w:rsid w:val="00EC4D1D"/>
    <w:rsid w:val="00EC582A"/>
    <w:rsid w:val="00ED669F"/>
    <w:rsid w:val="00EE7257"/>
    <w:rsid w:val="00EF4BAB"/>
    <w:rsid w:val="00EF6331"/>
    <w:rsid w:val="00EF6CFE"/>
    <w:rsid w:val="00F01317"/>
    <w:rsid w:val="00F13DD1"/>
    <w:rsid w:val="00F148EB"/>
    <w:rsid w:val="00F208C3"/>
    <w:rsid w:val="00F23F8E"/>
    <w:rsid w:val="00F24104"/>
    <w:rsid w:val="00F306B8"/>
    <w:rsid w:val="00F3135A"/>
    <w:rsid w:val="00F35230"/>
    <w:rsid w:val="00F36694"/>
    <w:rsid w:val="00F47D06"/>
    <w:rsid w:val="00F53F84"/>
    <w:rsid w:val="00F722DD"/>
    <w:rsid w:val="00F7423C"/>
    <w:rsid w:val="00F83B93"/>
    <w:rsid w:val="00F90418"/>
    <w:rsid w:val="00F962F8"/>
    <w:rsid w:val="00FA50B8"/>
    <w:rsid w:val="00FC38D8"/>
    <w:rsid w:val="00FD5616"/>
    <w:rsid w:val="00FE4E57"/>
    <w:rsid w:val="00FF1B7F"/>
    <w:rsid w:val="07A8144F"/>
    <w:rsid w:val="0967090E"/>
    <w:rsid w:val="256D7442"/>
    <w:rsid w:val="2884572F"/>
    <w:rsid w:val="2C7DA275"/>
    <w:rsid w:val="2D3DA6D7"/>
    <w:rsid w:val="383A0421"/>
    <w:rsid w:val="4A1CB0DD"/>
    <w:rsid w:val="4A2DC14D"/>
    <w:rsid w:val="522A6679"/>
    <w:rsid w:val="54499BE3"/>
    <w:rsid w:val="6B94A93D"/>
    <w:rsid w:val="726B1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6FB60D08-29F1-4271-A50A-9C005615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customStyle="1" w:styleId="paragraph">
    <w:name w:val="paragraph"/>
    <w:basedOn w:val="Normal"/>
    <w:rsid w:val="00970D3D"/>
    <w:pPr>
      <w:widowControl/>
      <w:suppressAutoHyphens w:val="0"/>
      <w:autoSpaceDE/>
      <w:autoSpaceDN/>
      <w:spacing w:before="100" w:beforeAutospacing="1" w:after="100" w:afterAutospacing="1"/>
      <w:textAlignment w:val="auto"/>
    </w:pPr>
    <w:rPr>
      <w:sz w:val="24"/>
    </w:rPr>
  </w:style>
  <w:style w:type="character" w:customStyle="1" w:styleId="normaltextrun">
    <w:name w:val="normaltextrun"/>
    <w:basedOn w:val="DefaultParagraphFont"/>
    <w:rsid w:val="00970D3D"/>
  </w:style>
  <w:style w:type="character" w:customStyle="1" w:styleId="eop">
    <w:name w:val="eop"/>
    <w:basedOn w:val="DefaultParagraphFont"/>
    <w:rsid w:val="00970D3D"/>
  </w:style>
  <w:style w:type="character" w:customStyle="1" w:styleId="tabchar">
    <w:name w:val="tabchar"/>
    <w:basedOn w:val="DefaultParagraphFont"/>
    <w:rsid w:val="00970D3D"/>
  </w:style>
  <w:style w:type="character" w:customStyle="1" w:styleId="scxw115788400">
    <w:name w:val="scxw115788400"/>
    <w:basedOn w:val="DefaultParagraphFont"/>
    <w:rsid w:val="00904A9B"/>
  </w:style>
  <w:style w:type="character" w:customStyle="1" w:styleId="superscript">
    <w:name w:val="superscript"/>
    <w:basedOn w:val="DefaultParagraphFont"/>
    <w:rsid w:val="00F90418"/>
  </w:style>
  <w:style w:type="paragraph" w:styleId="ListParagraph">
    <w:name w:val="List Paragraph"/>
    <w:basedOn w:val="Normal"/>
    <w:uiPriority w:val="34"/>
    <w:qFormat/>
    <w:rsid w:val="522A667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E4E0F"/>
    <w:rPr>
      <w:sz w:val="16"/>
      <w:szCs w:val="16"/>
    </w:rPr>
  </w:style>
  <w:style w:type="paragraph" w:styleId="CommentText">
    <w:name w:val="annotation text"/>
    <w:basedOn w:val="Normal"/>
    <w:link w:val="CommentTextChar"/>
    <w:uiPriority w:val="99"/>
    <w:unhideWhenUsed/>
    <w:rsid w:val="001E4E0F"/>
    <w:rPr>
      <w:szCs w:val="20"/>
    </w:rPr>
  </w:style>
  <w:style w:type="character" w:customStyle="1" w:styleId="CommentTextChar">
    <w:name w:val="Comment Text Char"/>
    <w:basedOn w:val="DefaultParagraphFont"/>
    <w:link w:val="CommentText"/>
    <w:uiPriority w:val="99"/>
    <w:rsid w:val="001E4E0F"/>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E4E0F"/>
    <w:rPr>
      <w:b/>
      <w:bCs/>
    </w:rPr>
  </w:style>
  <w:style w:type="character" w:customStyle="1" w:styleId="CommentSubjectChar">
    <w:name w:val="Comment Subject Char"/>
    <w:basedOn w:val="CommentTextChar"/>
    <w:link w:val="CommentSubject"/>
    <w:uiPriority w:val="99"/>
    <w:semiHidden/>
    <w:rsid w:val="001E4E0F"/>
    <w:rPr>
      <w:rFonts w:ascii="Times New Roman" w:eastAsia="Times New Roman" w:hAnsi="Times New Roman"/>
      <w:b/>
      <w:bCs/>
      <w:sz w:val="20"/>
      <w:szCs w:val="20"/>
    </w:rPr>
  </w:style>
  <w:style w:type="character" w:styleId="Mention">
    <w:name w:val="Mention"/>
    <w:basedOn w:val="DefaultParagraphFont"/>
    <w:uiPriority w:val="99"/>
    <w:unhideWhenUsed/>
    <w:rsid w:val="00D65C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2EC27-9757-4A75-BB07-441157886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4.xml><?xml version="1.0" encoding="utf-8"?>
<ds:datastoreItem xmlns:ds="http://schemas.openxmlformats.org/officeDocument/2006/customXml" ds:itemID="{D90D39E8-91DB-4154-A7EC-0CBB3F67A8C7}">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2479</Words>
  <Characters>14132</Characters>
  <Application>Microsoft Office Word</Application>
  <DocSecurity>0</DocSecurity>
  <Lines>117</Lines>
  <Paragraphs>33</Paragraphs>
  <ScaleCrop>false</ScaleCrop>
  <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7</cp:revision>
  <cp:lastPrinted>2020-02-04T00:02:00Z</cp:lastPrinted>
  <dcterms:created xsi:type="dcterms:W3CDTF">2026-03-28T16:21:00Z</dcterms:created>
  <dcterms:modified xsi:type="dcterms:W3CDTF">2026-03-28T16:26:00Z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docLang">
    <vt:lpwstr>en</vt:lpwstr>
  </property>
</Properties>
</file>