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0FAF" w14:textId="1E2C2D57" w:rsidR="00AB5285" w:rsidRPr="00EA140C" w:rsidRDefault="00AC70FA" w:rsidP="00E829C9">
      <w:pPr>
        <w:jc w:val="center"/>
        <w:rPr>
          <w:rFonts w:ascii="Arial" w:hAnsi="Arial" w:cs="Arial"/>
          <w:b/>
          <w:sz w:val="22"/>
          <w:szCs w:val="22"/>
          <w:lang w:val="es-ES"/>
        </w:rPr>
      </w:pPr>
      <w:r w:rsidRPr="00EA140C">
        <w:rPr>
          <w:rFonts w:ascii="Arial" w:hAnsi="Arial" w:cs="Arial"/>
          <w:b/>
          <w:sz w:val="22"/>
          <w:szCs w:val="22"/>
          <w:lang w:val="es-ES"/>
        </w:rPr>
        <w:t>CARNE DE ANIMALES SILVESTRES ACUÁTICOS</w:t>
      </w:r>
    </w:p>
    <w:p w14:paraId="275CE9EC" w14:textId="77777777" w:rsidR="00AC70FA" w:rsidRPr="00EA140C" w:rsidRDefault="00AC70FA" w:rsidP="00E829C9">
      <w:pPr>
        <w:jc w:val="center"/>
        <w:rPr>
          <w:rFonts w:ascii="Arial" w:hAnsi="Arial" w:cs="Arial"/>
          <w:b/>
          <w:sz w:val="22"/>
          <w:szCs w:val="22"/>
          <w:lang w:val="es-ES"/>
        </w:rPr>
      </w:pPr>
    </w:p>
    <w:p w14:paraId="77BA811D" w14:textId="7B054B01" w:rsidR="00D82C56" w:rsidRPr="00EA140C" w:rsidRDefault="005D43E4" w:rsidP="00AB5285">
      <w:pPr>
        <w:spacing w:after="120"/>
        <w:jc w:val="center"/>
        <w:rPr>
          <w:rFonts w:ascii="Arial" w:hAnsi="Arial" w:cs="Arial"/>
          <w:sz w:val="22"/>
          <w:szCs w:val="22"/>
          <w:lang w:val="es-ES"/>
        </w:rPr>
      </w:pPr>
      <w:r w:rsidRPr="00EA140C">
        <w:rPr>
          <w:rFonts w:ascii="Arial" w:hAnsi="Arial" w:cs="Arial"/>
          <w:sz w:val="22"/>
          <w:szCs w:val="22"/>
          <w:lang w:val="es-ES"/>
        </w:rPr>
        <w:t>UNEP/CMS/COP1</w:t>
      </w:r>
      <w:r w:rsidR="00AC70FA" w:rsidRPr="00EA140C">
        <w:rPr>
          <w:rFonts w:ascii="Arial" w:hAnsi="Arial" w:cs="Arial"/>
          <w:sz w:val="22"/>
          <w:szCs w:val="22"/>
          <w:lang w:val="es-ES"/>
        </w:rPr>
        <w:t>5</w:t>
      </w:r>
      <w:r w:rsidRPr="00EA140C">
        <w:rPr>
          <w:rFonts w:ascii="Arial" w:hAnsi="Arial" w:cs="Arial"/>
          <w:sz w:val="22"/>
          <w:szCs w:val="22"/>
          <w:lang w:val="es-ES"/>
        </w:rPr>
        <w:t>/Doc.</w:t>
      </w:r>
      <w:r w:rsidR="00AC70FA" w:rsidRPr="00EA140C">
        <w:rPr>
          <w:rFonts w:ascii="Arial" w:hAnsi="Arial" w:cs="Arial"/>
          <w:sz w:val="22"/>
          <w:szCs w:val="22"/>
          <w:lang w:val="es-ES"/>
        </w:rPr>
        <w:t>25.1.4</w:t>
      </w:r>
      <w:r w:rsidR="00E766EE" w:rsidRPr="00EA140C">
        <w:rPr>
          <w:rFonts w:ascii="Arial" w:hAnsi="Arial" w:cs="Arial"/>
          <w:sz w:val="22"/>
          <w:szCs w:val="22"/>
          <w:lang w:val="es-ES"/>
        </w:rPr>
        <w:t>/Rev.1</w:t>
      </w:r>
    </w:p>
    <w:p w14:paraId="73A89732" w14:textId="1389C0D6" w:rsidR="00D82C56" w:rsidRPr="00EA140C" w:rsidRDefault="005D43E4" w:rsidP="00E829C9">
      <w:pPr>
        <w:jc w:val="center"/>
        <w:rPr>
          <w:rFonts w:ascii="Arial" w:hAnsi="Arial" w:cs="Arial"/>
          <w:i/>
          <w:sz w:val="22"/>
          <w:szCs w:val="22"/>
          <w:lang w:val="es-ES"/>
        </w:rPr>
      </w:pPr>
      <w:r w:rsidRPr="00EA140C">
        <w:rPr>
          <w:rFonts w:ascii="Arial" w:hAnsi="Arial" w:cs="Arial"/>
          <w:i/>
          <w:sz w:val="22"/>
          <w:szCs w:val="22"/>
          <w:lang w:val="es-ES"/>
        </w:rPr>
        <w:t>(Prepar</w:t>
      </w:r>
      <w:r w:rsidR="00FD2360" w:rsidRPr="00EA140C">
        <w:rPr>
          <w:rFonts w:ascii="Arial" w:hAnsi="Arial" w:cs="Arial"/>
          <w:i/>
          <w:sz w:val="22"/>
          <w:szCs w:val="22"/>
          <w:lang w:val="es-ES"/>
        </w:rPr>
        <w:t xml:space="preserve">ado por </w:t>
      </w:r>
      <w:r w:rsidR="00952F1D" w:rsidRPr="00EA140C">
        <w:rPr>
          <w:rFonts w:ascii="Arial" w:hAnsi="Arial" w:cs="Arial"/>
          <w:i/>
          <w:sz w:val="22"/>
          <w:szCs w:val="22"/>
          <w:lang w:val="es-ES"/>
        </w:rPr>
        <w:t xml:space="preserve">el </w:t>
      </w:r>
      <w:r w:rsidR="00FD2360" w:rsidRPr="00EA140C">
        <w:rPr>
          <w:rFonts w:ascii="Arial" w:hAnsi="Arial" w:cs="Arial"/>
          <w:i/>
          <w:sz w:val="22"/>
          <w:szCs w:val="22"/>
          <w:lang w:val="es-ES"/>
        </w:rPr>
        <w:t>G</w:t>
      </w:r>
      <w:r w:rsidR="000227AC" w:rsidRPr="00EA140C">
        <w:rPr>
          <w:rFonts w:ascii="Arial" w:hAnsi="Arial" w:cs="Arial"/>
          <w:i/>
          <w:sz w:val="22"/>
          <w:szCs w:val="22"/>
          <w:lang w:val="es-ES"/>
        </w:rPr>
        <w:t xml:space="preserve">rupo de </w:t>
      </w:r>
      <w:r w:rsidR="003C23AC" w:rsidRPr="00EA140C">
        <w:rPr>
          <w:rFonts w:ascii="Arial" w:hAnsi="Arial" w:cs="Arial"/>
          <w:i/>
          <w:sz w:val="22"/>
          <w:szCs w:val="22"/>
          <w:lang w:val="es-ES"/>
        </w:rPr>
        <w:t>t</w:t>
      </w:r>
      <w:r w:rsidR="000227AC" w:rsidRPr="00EA140C">
        <w:rPr>
          <w:rFonts w:ascii="Arial" w:hAnsi="Arial" w:cs="Arial"/>
          <w:i/>
          <w:sz w:val="22"/>
          <w:szCs w:val="22"/>
          <w:lang w:val="es-ES"/>
        </w:rPr>
        <w:t xml:space="preserve">rabajo </w:t>
      </w:r>
      <w:r w:rsidR="00952F1D" w:rsidRPr="00EA140C">
        <w:rPr>
          <w:rFonts w:ascii="Arial" w:hAnsi="Arial" w:cs="Arial"/>
          <w:i/>
          <w:sz w:val="22"/>
          <w:szCs w:val="22"/>
          <w:lang w:val="es-ES"/>
        </w:rPr>
        <w:t>sobre especies acuáticas</w:t>
      </w:r>
      <w:r w:rsidRPr="00EA140C">
        <w:rPr>
          <w:rFonts w:ascii="Arial" w:hAnsi="Arial" w:cs="Arial"/>
          <w:i/>
          <w:sz w:val="22"/>
          <w:szCs w:val="22"/>
          <w:lang w:val="es-ES"/>
        </w:rPr>
        <w:t>)</w:t>
      </w:r>
    </w:p>
    <w:p w14:paraId="25BD5BFE" w14:textId="77777777" w:rsidR="00D82C56" w:rsidRPr="00EA140C" w:rsidRDefault="00D82C56" w:rsidP="00E829C9">
      <w:pPr>
        <w:rPr>
          <w:rFonts w:ascii="Arial" w:hAnsi="Arial" w:cs="Arial"/>
          <w:sz w:val="22"/>
          <w:szCs w:val="22"/>
          <w:lang w:val="es-ES"/>
        </w:rPr>
      </w:pPr>
    </w:p>
    <w:p w14:paraId="6C7ED871" w14:textId="77777777" w:rsidR="00D82C56" w:rsidRPr="00EA140C" w:rsidRDefault="00D82C56" w:rsidP="00E829C9">
      <w:pPr>
        <w:rPr>
          <w:rFonts w:ascii="Arial" w:hAnsi="Arial" w:cs="Arial"/>
          <w:sz w:val="22"/>
          <w:szCs w:val="22"/>
          <w:lang w:val="es-ES"/>
        </w:rPr>
      </w:pPr>
    </w:p>
    <w:p w14:paraId="2D1A9FDD" w14:textId="77777777" w:rsidR="00AC70FA" w:rsidRPr="00EA140C" w:rsidRDefault="00AC70FA" w:rsidP="00AC70FA">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Aptos" w:hAnsi="Arial" w:cs="Arial"/>
          <w:bCs/>
          <w:caps/>
          <w:sz w:val="22"/>
          <w:szCs w:val="22"/>
          <w:lang w:val="es-ES"/>
        </w:rPr>
      </w:pPr>
      <w:r w:rsidRPr="00EA140C">
        <w:rPr>
          <w:rFonts w:ascii="Arial" w:eastAsia="Aptos" w:hAnsi="Arial" w:cs="Arial"/>
          <w:bCs/>
          <w:caps/>
          <w:sz w:val="22"/>
          <w:szCs w:val="22"/>
          <w:lang w:val="es-ES"/>
        </w:rPr>
        <w:t>PROYECTOS DE DECISIÓN</w:t>
      </w:r>
    </w:p>
    <w:p w14:paraId="7173B73A" w14:textId="77777777" w:rsidR="00AC70FA" w:rsidRPr="00EA140C" w:rsidRDefault="00AC70FA" w:rsidP="00AC70FA">
      <w:pPr>
        <w:widowControl/>
        <w:suppressAutoHyphens w:val="0"/>
        <w:autoSpaceDE/>
        <w:autoSpaceDN/>
        <w:textAlignment w:val="auto"/>
        <w:rPr>
          <w:rFonts w:ascii="Arial" w:eastAsia="Aptos" w:hAnsi="Arial" w:cs="Arial"/>
          <w:sz w:val="22"/>
          <w:szCs w:val="22"/>
          <w:lang w:val="es-ES"/>
        </w:rPr>
      </w:pPr>
    </w:p>
    <w:p w14:paraId="7F491305" w14:textId="77777777" w:rsidR="00AC70FA" w:rsidRPr="00EA140C" w:rsidRDefault="00AC70FA" w:rsidP="00AC70FA">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Aptos" w:hAnsi="Arial" w:cs="Arial"/>
          <w:b/>
          <w:caps/>
          <w:sz w:val="22"/>
          <w:szCs w:val="22"/>
          <w:lang w:val="es-ES"/>
        </w:rPr>
      </w:pPr>
      <w:r w:rsidRPr="00EA140C">
        <w:rPr>
          <w:rFonts w:ascii="Arial" w:eastAsia="Aptos" w:hAnsi="Arial" w:cs="Arial"/>
          <w:b/>
          <w:caps/>
          <w:sz w:val="22"/>
          <w:szCs w:val="22"/>
          <w:lang w:val="es-ES"/>
        </w:rPr>
        <w:t>CARNE DE ANIMALES SILVESTRES ACUÁTICOS</w:t>
      </w:r>
    </w:p>
    <w:p w14:paraId="316B96D6" w14:textId="77777777" w:rsidR="00AC70FA" w:rsidRPr="00EA140C" w:rsidRDefault="00AC70FA" w:rsidP="00AC70FA">
      <w:pPr>
        <w:widowControl/>
        <w:suppressAutoHyphens w:val="0"/>
        <w:autoSpaceDE/>
        <w:autoSpaceDN/>
        <w:jc w:val="both"/>
        <w:textAlignment w:val="auto"/>
        <w:rPr>
          <w:rFonts w:ascii="Arial" w:eastAsia="Aptos" w:hAnsi="Arial" w:cs="Arial"/>
          <w:i/>
          <w:sz w:val="22"/>
          <w:szCs w:val="22"/>
          <w:lang w:val="es-ES"/>
        </w:rPr>
      </w:pPr>
    </w:p>
    <w:p w14:paraId="07865880" w14:textId="77777777" w:rsidR="00AC70FA" w:rsidRPr="00EA140C" w:rsidRDefault="00AC70FA" w:rsidP="00AC70FA">
      <w:pPr>
        <w:widowControl/>
        <w:suppressAutoHyphens w:val="0"/>
        <w:autoSpaceDE/>
        <w:autoSpaceDN/>
        <w:jc w:val="both"/>
        <w:textAlignment w:val="auto"/>
        <w:rPr>
          <w:rFonts w:ascii="Arial" w:eastAsia="Aptos" w:hAnsi="Arial" w:cs="Arial"/>
          <w:i/>
          <w:sz w:val="22"/>
          <w:szCs w:val="22"/>
          <w:lang w:val="es-ES"/>
        </w:rPr>
      </w:pPr>
    </w:p>
    <w:p w14:paraId="47FDE849" w14:textId="77777777" w:rsidR="00AC70FA" w:rsidRPr="00EA140C" w:rsidRDefault="00AC70FA" w:rsidP="00AC70FA">
      <w:pPr>
        <w:widowControl/>
        <w:suppressAutoHyphens w:val="0"/>
        <w:autoSpaceDE/>
        <w:autoSpaceDN/>
        <w:jc w:val="both"/>
        <w:textAlignment w:val="auto"/>
        <w:rPr>
          <w:rFonts w:ascii="Arial" w:eastAsia="Aptos" w:hAnsi="Arial" w:cs="Arial"/>
          <w:b/>
          <w:i/>
          <w:sz w:val="22"/>
          <w:szCs w:val="22"/>
          <w:lang w:val="es-ES"/>
        </w:rPr>
      </w:pPr>
      <w:r w:rsidRPr="00EA140C">
        <w:rPr>
          <w:rFonts w:ascii="Arial" w:eastAsia="Aptos" w:hAnsi="Arial" w:cs="Arial"/>
          <w:b/>
          <w:i/>
          <w:sz w:val="22"/>
          <w:szCs w:val="22"/>
          <w:lang w:val="es-ES"/>
        </w:rPr>
        <w:t xml:space="preserve">Dirigido a las Partes </w:t>
      </w:r>
    </w:p>
    <w:p w14:paraId="72C524CA"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10214548" w14:textId="77777777" w:rsidR="00AC70FA" w:rsidRPr="00EA140C" w:rsidRDefault="00AC70FA" w:rsidP="00AC70FA">
      <w:pPr>
        <w:widowControl/>
        <w:suppressAutoHyphens w:val="0"/>
        <w:autoSpaceDE/>
        <w:autoSpaceDN/>
        <w:ind w:left="900" w:hanging="900"/>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 xml:space="preserve">15.AA </w:t>
      </w:r>
      <w:r w:rsidRPr="00EA140C">
        <w:rPr>
          <w:rFonts w:ascii="Arial" w:eastAsia="Aptos" w:hAnsi="Arial" w:cs="Arial"/>
          <w:sz w:val="22"/>
          <w:szCs w:val="22"/>
          <w:lang w:val="es-ES"/>
        </w:rPr>
        <w:tab/>
      </w:r>
      <w:r w:rsidRPr="00EA140C">
        <w:rPr>
          <w:rFonts w:ascii="Arial" w:eastAsia="Aptos" w:hAnsi="Arial" w:cs="Arial"/>
          <w:iCs/>
          <w:sz w:val="22"/>
          <w:szCs w:val="22"/>
          <w:lang w:val="es-ES"/>
        </w:rPr>
        <w:t>Se solicita a las Partes que:</w:t>
      </w:r>
    </w:p>
    <w:p w14:paraId="676BA436" w14:textId="77777777" w:rsidR="00AC70FA" w:rsidRPr="00EA140C" w:rsidRDefault="00AC70FA" w:rsidP="00AC70FA">
      <w:pPr>
        <w:widowControl/>
        <w:suppressAutoHyphens w:val="0"/>
        <w:autoSpaceDE/>
        <w:autoSpaceDN/>
        <w:ind w:left="720" w:hanging="720"/>
        <w:jc w:val="both"/>
        <w:textAlignment w:val="auto"/>
        <w:rPr>
          <w:rFonts w:ascii="Arial" w:eastAsia="Aptos" w:hAnsi="Arial" w:cs="Arial"/>
          <w:iCs/>
          <w:sz w:val="22"/>
          <w:szCs w:val="22"/>
          <w:lang w:val="es-ES"/>
        </w:rPr>
      </w:pPr>
    </w:p>
    <w:p w14:paraId="27878948" w14:textId="77777777" w:rsidR="00AC70FA" w:rsidRPr="00EA140C" w:rsidRDefault="00AC70FA" w:rsidP="00AC70FA">
      <w:pPr>
        <w:widowControl/>
        <w:numPr>
          <w:ilvl w:val="0"/>
          <w:numId w:val="5"/>
        </w:numPr>
        <w:suppressAutoHyphens w:val="0"/>
        <w:autoSpaceDE/>
        <w:autoSpaceDN/>
        <w:adjustRightInd w:val="0"/>
        <w:ind w:left="1440" w:hanging="540"/>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 xml:space="preserve">proporcionen apoyo técnico y de creación de capacidad a los Estados del área de distribución del </w:t>
      </w:r>
      <w:r w:rsidRPr="00EA140C">
        <w:rPr>
          <w:rFonts w:ascii="Arial" w:eastAsia="Aptos" w:hAnsi="Arial" w:cs="Arial"/>
          <w:i/>
          <w:iCs/>
          <w:sz w:val="22"/>
          <w:szCs w:val="22"/>
          <w:lang w:val="es-ES"/>
        </w:rPr>
        <w:t>Plan de acción para abordar</w:t>
      </w:r>
      <w:r w:rsidRPr="00EA140C">
        <w:rPr>
          <w:rFonts w:ascii="Arial" w:eastAsia="Aptos" w:hAnsi="Arial" w:cs="Arial"/>
          <w:i/>
          <w:sz w:val="22"/>
          <w:szCs w:val="22"/>
          <w:lang w:val="es-ES"/>
        </w:rPr>
        <w:t xml:space="preserve"> las capturas de carne de animales silvestres acuáticos en África occidental</w:t>
      </w:r>
      <w:r w:rsidRPr="00EA140C">
        <w:rPr>
          <w:rFonts w:ascii="Arial" w:eastAsia="Aptos" w:hAnsi="Arial" w:cs="Arial"/>
          <w:sz w:val="22"/>
          <w:szCs w:val="22"/>
          <w:lang w:val="es-ES"/>
        </w:rPr>
        <w:t xml:space="preserve"> para la aplicación de las actividades enunciadas en el Plan de acción, así como el apoyo requerido para las actividades del Grupo de trabajo sobre carne de animales silvestres acuáticos; </w:t>
      </w:r>
    </w:p>
    <w:p w14:paraId="15AA4495" w14:textId="77777777" w:rsidR="00AC70FA" w:rsidRPr="00EA140C" w:rsidRDefault="00AC70FA" w:rsidP="00AC70FA">
      <w:pPr>
        <w:suppressAutoHyphens w:val="0"/>
        <w:adjustRightInd w:val="0"/>
        <w:ind w:left="1440" w:hanging="540"/>
        <w:jc w:val="both"/>
        <w:textAlignment w:val="auto"/>
        <w:rPr>
          <w:rFonts w:ascii="Arial" w:eastAsia="Aptos" w:hAnsi="Arial" w:cs="Arial"/>
          <w:iCs/>
          <w:sz w:val="22"/>
          <w:szCs w:val="22"/>
          <w:lang w:val="es-ES"/>
        </w:rPr>
      </w:pPr>
    </w:p>
    <w:p w14:paraId="4015CF29" w14:textId="77777777" w:rsidR="00AC70FA" w:rsidRPr="00EA140C" w:rsidRDefault="00AC70FA" w:rsidP="00AC70FA">
      <w:pPr>
        <w:widowControl/>
        <w:numPr>
          <w:ilvl w:val="0"/>
          <w:numId w:val="5"/>
        </w:numPr>
        <w:suppressAutoHyphens w:val="0"/>
        <w:autoSpaceDE/>
        <w:autoSpaceDN/>
        <w:adjustRightInd w:val="0"/>
        <w:ind w:left="1440" w:hanging="540"/>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consideren la elaboración de planes de acción regionales para reducir la caza y el consumo de carne de animales silvestres acuáticos en Asia oriental, sudoriental y meridional, América Latina y la región de las islas del Pacífico;</w:t>
      </w:r>
    </w:p>
    <w:p w14:paraId="1FB9393B" w14:textId="77777777" w:rsidR="00AC70FA" w:rsidRPr="00EA140C" w:rsidRDefault="00AC70FA" w:rsidP="00AC70FA">
      <w:pPr>
        <w:widowControl/>
        <w:suppressAutoHyphens w:val="0"/>
        <w:autoSpaceDE/>
        <w:autoSpaceDN/>
        <w:ind w:left="1440" w:hanging="540"/>
        <w:textAlignment w:val="auto"/>
        <w:rPr>
          <w:rFonts w:ascii="Arial" w:eastAsia="Aptos" w:hAnsi="Arial" w:cs="Arial"/>
          <w:iCs/>
          <w:sz w:val="22"/>
          <w:szCs w:val="22"/>
          <w:lang w:val="es-ES"/>
        </w:rPr>
      </w:pPr>
    </w:p>
    <w:p w14:paraId="1FD53E0A" w14:textId="77777777" w:rsidR="00AC70FA" w:rsidRPr="00EA140C" w:rsidRDefault="00AC70FA" w:rsidP="00AC70FA">
      <w:pPr>
        <w:widowControl/>
        <w:numPr>
          <w:ilvl w:val="0"/>
          <w:numId w:val="5"/>
        </w:numPr>
        <w:suppressAutoHyphens w:val="0"/>
        <w:autoSpaceDE/>
        <w:autoSpaceDN/>
        <w:adjustRightInd w:val="0"/>
        <w:ind w:left="1440" w:hanging="540"/>
        <w:jc w:val="both"/>
        <w:textAlignment w:val="auto"/>
        <w:rPr>
          <w:rFonts w:ascii="Arial" w:eastAsia="Aptos" w:hAnsi="Arial" w:cs="Arial"/>
          <w:iCs/>
          <w:sz w:val="22"/>
          <w:szCs w:val="22"/>
          <w:lang w:val="es-ES"/>
        </w:rPr>
      </w:pPr>
      <w:r w:rsidRPr="00EA140C">
        <w:rPr>
          <w:rFonts w:ascii="Arial" w:eastAsia="Aptos" w:hAnsi="Arial" w:cs="Arial"/>
          <w:iCs/>
          <w:sz w:val="22"/>
          <w:szCs w:val="22"/>
          <w:lang w:val="es-ES"/>
        </w:rPr>
        <w:t xml:space="preserve">mejoren el conocimiento científico sobre la captura de aves marinas </w:t>
      </w:r>
      <w:r w:rsidRPr="00EA140C">
        <w:rPr>
          <w:rFonts w:ascii="Arial" w:eastAsia="Aptos" w:hAnsi="Arial" w:cs="Arial"/>
          <w:sz w:val="22"/>
          <w:szCs w:val="22"/>
          <w:lang w:val="es-ES"/>
        </w:rPr>
        <w:t xml:space="preserve">y la comprensión de sus impulsores; </w:t>
      </w:r>
      <w:r w:rsidRPr="00EA140C">
        <w:rPr>
          <w:rFonts w:ascii="Arial" w:eastAsia="Aptos" w:hAnsi="Arial" w:cs="Arial"/>
          <w:iCs/>
          <w:sz w:val="22"/>
          <w:szCs w:val="22"/>
          <w:lang w:val="es-ES"/>
        </w:rPr>
        <w:t>y</w:t>
      </w:r>
    </w:p>
    <w:p w14:paraId="52B9C28C" w14:textId="77777777" w:rsidR="00AC70FA" w:rsidRPr="00EA140C" w:rsidRDefault="00AC70FA" w:rsidP="00AC70FA">
      <w:pPr>
        <w:suppressAutoHyphens w:val="0"/>
        <w:adjustRightInd w:val="0"/>
        <w:ind w:left="1440" w:hanging="540"/>
        <w:jc w:val="both"/>
        <w:textAlignment w:val="auto"/>
        <w:rPr>
          <w:rFonts w:ascii="Arial" w:eastAsia="Aptos" w:hAnsi="Arial" w:cs="Arial"/>
          <w:iCs/>
          <w:sz w:val="22"/>
          <w:szCs w:val="22"/>
          <w:lang w:val="es-ES"/>
        </w:rPr>
      </w:pPr>
    </w:p>
    <w:p w14:paraId="3B69688D" w14:textId="77777777" w:rsidR="00AC70FA" w:rsidRPr="00EA140C" w:rsidRDefault="00AC70FA" w:rsidP="00AC70FA">
      <w:pPr>
        <w:widowControl/>
        <w:numPr>
          <w:ilvl w:val="0"/>
          <w:numId w:val="5"/>
        </w:numPr>
        <w:suppressAutoHyphens w:val="0"/>
        <w:autoSpaceDE/>
        <w:autoSpaceDN/>
        <w:adjustRightInd w:val="0"/>
        <w:ind w:left="1440" w:hanging="540"/>
        <w:jc w:val="both"/>
        <w:textAlignment w:val="auto"/>
        <w:rPr>
          <w:rFonts w:ascii="Arial" w:eastAsia="Aptos" w:hAnsi="Arial" w:cs="Arial"/>
          <w:iCs/>
          <w:sz w:val="22"/>
          <w:szCs w:val="22"/>
          <w:lang w:val="es-ES"/>
        </w:rPr>
      </w:pPr>
      <w:r w:rsidRPr="00EA140C">
        <w:rPr>
          <w:rFonts w:ascii="Arial" w:eastAsia="Aptos" w:hAnsi="Arial" w:cs="Arial"/>
          <w:iCs/>
          <w:sz w:val="22"/>
          <w:szCs w:val="22"/>
          <w:lang w:val="es-ES"/>
        </w:rPr>
        <w:t xml:space="preserve">apliquen mecanismos de cogestión de la captura de aves marinas con los </w:t>
      </w:r>
      <w:r w:rsidRPr="00EA140C">
        <w:rPr>
          <w:rFonts w:ascii="Arial" w:eastAsia="Aptos" w:hAnsi="Arial" w:cs="Arial"/>
          <w:sz w:val="22"/>
          <w:szCs w:val="22"/>
          <w:lang w:val="es-ES"/>
        </w:rPr>
        <w:t>pueblos indígenas y las comunidades locales</w:t>
      </w:r>
      <w:r w:rsidRPr="00EA140C">
        <w:rPr>
          <w:rFonts w:ascii="Arial" w:eastAsia="Aptos" w:hAnsi="Arial" w:cs="Arial"/>
          <w:iCs/>
          <w:sz w:val="22"/>
          <w:szCs w:val="22"/>
          <w:lang w:val="es-ES"/>
        </w:rPr>
        <w:t>, en particular en aquellas comunidades en las que puedan existir riesgos para la salud derivados del consumo de aves marinas.</w:t>
      </w:r>
    </w:p>
    <w:p w14:paraId="55DCAE15"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0E0F32B3"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r w:rsidRPr="00EA140C">
        <w:rPr>
          <w:rFonts w:ascii="Arial" w:eastAsia="Aptos" w:hAnsi="Arial" w:cs="Arial"/>
          <w:b/>
          <w:i/>
          <w:sz w:val="22"/>
          <w:szCs w:val="22"/>
          <w:lang w:val="es-ES"/>
        </w:rPr>
        <w:t>Dirigido al Consejo Científico</w:t>
      </w:r>
    </w:p>
    <w:p w14:paraId="7818B30C"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6699D223" w14:textId="77777777" w:rsidR="00AC70FA" w:rsidRPr="00EA140C" w:rsidRDefault="00AC70FA" w:rsidP="00AC70FA">
      <w:pPr>
        <w:suppressAutoHyphens w:val="0"/>
        <w:adjustRightInd w:val="0"/>
        <w:ind w:left="900" w:hanging="900"/>
        <w:jc w:val="both"/>
        <w:textAlignment w:val="auto"/>
        <w:rPr>
          <w:rFonts w:ascii="Arial" w:eastAsia="Aptos" w:hAnsi="Arial" w:cs="Arial"/>
          <w:sz w:val="22"/>
          <w:szCs w:val="22"/>
          <w:lang w:val="es-ES"/>
        </w:rPr>
      </w:pPr>
      <w:r w:rsidRPr="00EA140C">
        <w:rPr>
          <w:rFonts w:ascii="Arial" w:eastAsia="Aptos" w:hAnsi="Arial" w:cs="Arial"/>
          <w:sz w:val="22"/>
          <w:szCs w:val="22"/>
          <w:lang w:val="es-ES"/>
        </w:rPr>
        <w:t>15.BB</w:t>
      </w:r>
      <w:r w:rsidRPr="00EA140C">
        <w:rPr>
          <w:rFonts w:ascii="Arial" w:eastAsia="Aptos" w:hAnsi="Arial" w:cs="Arial"/>
          <w:sz w:val="22"/>
          <w:szCs w:val="22"/>
          <w:lang w:val="es-ES"/>
        </w:rPr>
        <w:tab/>
        <w:t xml:space="preserve">Se solicita al Consejo Científico, con el apoyo del Grupo de trabajo sobre carne de animales silvestres acuáticos y la Secretaría, que colabore con los Grupos de especialistas pertinentes de la UICN para evaluar la naturaleza migratoria de los cocodrilianos (géneros: </w:t>
      </w:r>
      <w:r w:rsidRPr="00EA140C">
        <w:rPr>
          <w:rFonts w:ascii="Arial" w:eastAsia="Aptos" w:hAnsi="Arial" w:cs="Arial"/>
          <w:i/>
          <w:sz w:val="22"/>
          <w:szCs w:val="22"/>
          <w:lang w:val="es-ES"/>
        </w:rPr>
        <w:t>Gavialis, Crocodylus, Mecistops, Caiman, Melanosuchus</w:t>
      </w:r>
      <w:r w:rsidRPr="00EA140C">
        <w:rPr>
          <w:rFonts w:ascii="Arial" w:eastAsia="Aptos" w:hAnsi="Arial" w:cs="Arial"/>
          <w:sz w:val="22"/>
          <w:szCs w:val="22"/>
          <w:lang w:val="es-ES"/>
        </w:rPr>
        <w:t>) y de los quelonios de agua dulce, así como la posible pertinencia de la CMS para su conservación y gestión, incluido el examen de si cumplen o no los criterios para su inclusión en los Apéndices.</w:t>
      </w:r>
    </w:p>
    <w:p w14:paraId="361F6F71" w14:textId="77777777" w:rsidR="00AC70FA" w:rsidRPr="00EA140C" w:rsidRDefault="00AC70FA" w:rsidP="00AC70FA">
      <w:pPr>
        <w:widowControl/>
        <w:suppressAutoHyphens w:val="0"/>
        <w:autoSpaceDE/>
        <w:autoSpaceDN/>
        <w:jc w:val="both"/>
        <w:textAlignment w:val="auto"/>
        <w:rPr>
          <w:rFonts w:ascii="Arial" w:eastAsia="Aptos" w:hAnsi="Arial" w:cs="Arial"/>
          <w:b/>
          <w:i/>
          <w:sz w:val="22"/>
          <w:szCs w:val="22"/>
          <w:lang w:val="es-ES"/>
        </w:rPr>
      </w:pPr>
    </w:p>
    <w:p w14:paraId="6F031D03" w14:textId="77777777" w:rsidR="00AC70FA" w:rsidRPr="00EA140C" w:rsidRDefault="00AC70FA" w:rsidP="00AC70FA">
      <w:pPr>
        <w:widowControl/>
        <w:suppressAutoHyphens w:val="0"/>
        <w:autoSpaceDE/>
        <w:autoSpaceDN/>
        <w:jc w:val="both"/>
        <w:textAlignment w:val="auto"/>
        <w:rPr>
          <w:rFonts w:ascii="Arial" w:eastAsia="Aptos" w:hAnsi="Arial" w:cs="Arial"/>
          <w:b/>
          <w:i/>
          <w:sz w:val="22"/>
          <w:szCs w:val="22"/>
          <w:lang w:val="es-ES"/>
        </w:rPr>
      </w:pPr>
      <w:r w:rsidRPr="00EA140C">
        <w:rPr>
          <w:rFonts w:ascii="Arial" w:eastAsia="Aptos" w:hAnsi="Arial" w:cs="Arial"/>
          <w:b/>
          <w:i/>
          <w:sz w:val="22"/>
          <w:szCs w:val="22"/>
          <w:lang w:val="es-ES"/>
        </w:rPr>
        <w:t>Dirigido a la Secretaría</w:t>
      </w:r>
    </w:p>
    <w:p w14:paraId="657CE98F"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0418FB54" w14:textId="3230100D" w:rsidR="00AC70FA" w:rsidRPr="00EA140C" w:rsidRDefault="00AC70FA" w:rsidP="00AC70FA">
      <w:pPr>
        <w:widowControl/>
        <w:suppressAutoHyphens w:val="0"/>
        <w:autoSpaceDE/>
        <w:autoSpaceDN/>
        <w:ind w:left="900" w:hanging="900"/>
        <w:jc w:val="both"/>
        <w:textAlignment w:val="auto"/>
        <w:rPr>
          <w:rFonts w:ascii="Arial" w:eastAsia="Aptos" w:hAnsi="Arial" w:cs="Arial"/>
          <w:sz w:val="22"/>
          <w:szCs w:val="22"/>
          <w:lang w:val="es-ES"/>
        </w:rPr>
      </w:pPr>
      <w:r w:rsidRPr="00EA140C">
        <w:rPr>
          <w:rFonts w:ascii="Arial" w:eastAsia="Aptos" w:hAnsi="Arial" w:cs="Arial"/>
          <w:sz w:val="22"/>
          <w:szCs w:val="22"/>
          <w:lang w:val="es-ES"/>
        </w:rPr>
        <w:t>15.CC</w:t>
      </w:r>
      <w:r w:rsidRPr="00EA140C">
        <w:rPr>
          <w:rFonts w:ascii="Arial" w:eastAsia="Aptos" w:hAnsi="Arial" w:cs="Arial"/>
          <w:sz w:val="22"/>
          <w:szCs w:val="22"/>
          <w:lang w:val="es-ES"/>
        </w:rPr>
        <w:tab/>
        <w:t>La Secretaría deberá</w:t>
      </w:r>
      <w:r w:rsidR="006820C8" w:rsidRPr="00EA140C">
        <w:rPr>
          <w:rFonts w:ascii="Arial" w:eastAsia="Aptos" w:hAnsi="Arial" w:cs="Arial"/>
          <w:sz w:val="22"/>
          <w:szCs w:val="22"/>
          <w:lang w:val="es-ES"/>
        </w:rPr>
        <w:t>:</w:t>
      </w:r>
    </w:p>
    <w:p w14:paraId="4D6E79F7" w14:textId="77777777" w:rsidR="00AC70FA" w:rsidRPr="00EA140C" w:rsidRDefault="00AC70FA" w:rsidP="00AC70FA">
      <w:pPr>
        <w:widowControl/>
        <w:suppressAutoHyphens w:val="0"/>
        <w:autoSpaceDE/>
        <w:autoSpaceDN/>
        <w:ind w:left="900" w:hanging="900"/>
        <w:jc w:val="both"/>
        <w:textAlignment w:val="auto"/>
        <w:rPr>
          <w:rFonts w:ascii="Arial" w:eastAsia="Aptos" w:hAnsi="Arial" w:cs="Arial"/>
          <w:sz w:val="22"/>
          <w:szCs w:val="22"/>
          <w:lang w:val="es-ES"/>
        </w:rPr>
      </w:pPr>
    </w:p>
    <w:p w14:paraId="77D1C63E" w14:textId="77777777" w:rsidR="00831C4B" w:rsidRPr="00EA140C" w:rsidRDefault="009A2E7E" w:rsidP="00831C4B">
      <w:pPr>
        <w:widowControl/>
        <w:numPr>
          <w:ilvl w:val="0"/>
          <w:numId w:val="8"/>
        </w:numPr>
        <w:suppressAutoHyphens w:val="0"/>
        <w:autoSpaceDE/>
        <w:autoSpaceDN/>
        <w:spacing w:after="160" w:line="259" w:lineRule="auto"/>
        <w:contextualSpacing/>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f</w:t>
      </w:r>
      <w:r w:rsidR="003C23AC" w:rsidRPr="00EA140C">
        <w:rPr>
          <w:rFonts w:ascii="Arial" w:eastAsia="Aptos" w:hAnsi="Arial" w:cs="Arial"/>
          <w:sz w:val="22"/>
          <w:szCs w:val="22"/>
          <w:lang w:val="es-ES"/>
        </w:rPr>
        <w:t xml:space="preserve">acilitar los intercambios entre </w:t>
      </w:r>
      <w:r w:rsidR="00AC70FA" w:rsidRPr="00EA140C">
        <w:rPr>
          <w:rFonts w:ascii="Arial" w:eastAsia="Aptos" w:hAnsi="Arial" w:cs="Arial"/>
          <w:sz w:val="22"/>
          <w:szCs w:val="22"/>
          <w:lang w:val="es-ES"/>
        </w:rPr>
        <w:t xml:space="preserve">el Grupo de trabajo sobre carne de animales silvestres acuáticos del Consejo Científico </w:t>
      </w:r>
      <w:r w:rsidR="003C23AC" w:rsidRPr="00EA140C">
        <w:rPr>
          <w:rFonts w:ascii="Arial" w:eastAsia="Aptos" w:hAnsi="Arial" w:cs="Arial"/>
          <w:sz w:val="22"/>
          <w:szCs w:val="22"/>
          <w:lang w:val="es-ES"/>
        </w:rPr>
        <w:t xml:space="preserve">y </w:t>
      </w:r>
      <w:r w:rsidR="00AC70FA" w:rsidRPr="00EA140C">
        <w:rPr>
          <w:rFonts w:ascii="Arial" w:eastAsia="Aptos" w:hAnsi="Arial" w:cs="Arial"/>
          <w:sz w:val="22"/>
          <w:szCs w:val="22"/>
          <w:lang w:val="es-ES"/>
        </w:rPr>
        <w:t>otros foros internacionales, como la Asociación de Colaboración sobre Manejo Sostenible de la Fauna Silvestre, la CITES, el AEWA y el ACAP</w:t>
      </w:r>
      <w:r w:rsidR="00171921" w:rsidRPr="00EA140C">
        <w:rPr>
          <w:rFonts w:ascii="Arial" w:eastAsia="Aptos" w:hAnsi="Arial" w:cs="Arial"/>
          <w:sz w:val="22"/>
          <w:szCs w:val="22"/>
          <w:lang w:val="es-ES"/>
        </w:rPr>
        <w:t xml:space="preserve"> en relación con las áreas de trabajo</w:t>
      </w:r>
      <w:r w:rsidR="006820C8" w:rsidRPr="00EA140C">
        <w:rPr>
          <w:rFonts w:ascii="Arial" w:eastAsia="Aptos" w:hAnsi="Arial" w:cs="Arial"/>
          <w:sz w:val="22"/>
          <w:szCs w:val="22"/>
          <w:lang w:val="es-ES"/>
        </w:rPr>
        <w:t xml:space="preserve"> conjuntas</w:t>
      </w:r>
      <w:r w:rsidR="00AC70FA" w:rsidRPr="00EA140C">
        <w:rPr>
          <w:rFonts w:ascii="Arial" w:eastAsia="Aptos" w:hAnsi="Arial" w:cs="Arial"/>
          <w:sz w:val="22"/>
          <w:szCs w:val="22"/>
          <w:lang w:val="es-ES"/>
        </w:rPr>
        <w:t>, y</w:t>
      </w:r>
    </w:p>
    <w:p w14:paraId="648F396B" w14:textId="659A9EFA" w:rsidR="00831C4B" w:rsidRPr="00EA140C" w:rsidRDefault="00831C4B" w:rsidP="00831C4B">
      <w:pPr>
        <w:widowControl/>
        <w:suppressAutoHyphens w:val="0"/>
        <w:autoSpaceDE/>
        <w:autoSpaceDN/>
        <w:spacing w:after="160" w:line="259" w:lineRule="auto"/>
        <w:contextualSpacing/>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 xml:space="preserve"> </w:t>
      </w:r>
    </w:p>
    <w:p w14:paraId="7D30F5C7" w14:textId="45AF282B" w:rsidR="00AC70FA" w:rsidRPr="00EA140C" w:rsidRDefault="00AC70FA" w:rsidP="00831C4B">
      <w:pPr>
        <w:widowControl/>
        <w:numPr>
          <w:ilvl w:val="0"/>
          <w:numId w:val="8"/>
        </w:numPr>
        <w:suppressAutoHyphens w:val="0"/>
        <w:autoSpaceDE/>
        <w:autoSpaceDN/>
        <w:spacing w:after="160" w:line="259" w:lineRule="auto"/>
        <w:contextualSpacing/>
        <w:jc w:val="both"/>
        <w:textAlignment w:val="auto"/>
        <w:rPr>
          <w:rFonts w:ascii="Arial" w:eastAsia="Aptos" w:hAnsi="Arial" w:cs="Arial"/>
          <w:iCs/>
          <w:sz w:val="22"/>
          <w:szCs w:val="22"/>
          <w:lang w:val="es-ES"/>
        </w:rPr>
      </w:pPr>
      <w:r w:rsidRPr="00EA140C">
        <w:rPr>
          <w:rFonts w:ascii="Arial" w:eastAsia="Aptos" w:hAnsi="Arial" w:cs="Arial"/>
          <w:iCs/>
          <w:sz w:val="22"/>
          <w:szCs w:val="22"/>
          <w:lang w:val="es-ES"/>
        </w:rPr>
        <w:lastRenderedPageBreak/>
        <w:t>comunicar al Consejo Científico los resultados de la revisión de la idoneidad potencial para incluir en los Apéndices de la CMS a los cocodrilos y las tortugas de agua dulce.</w:t>
      </w:r>
    </w:p>
    <w:p w14:paraId="2B4BBED2" w14:textId="77777777" w:rsidR="00831C4B" w:rsidRPr="00EA140C" w:rsidRDefault="00831C4B" w:rsidP="00831C4B">
      <w:pPr>
        <w:widowControl/>
        <w:suppressAutoHyphens w:val="0"/>
        <w:autoSpaceDE/>
        <w:autoSpaceDN/>
        <w:spacing w:after="160" w:line="259" w:lineRule="auto"/>
        <w:ind w:left="783"/>
        <w:contextualSpacing/>
        <w:jc w:val="both"/>
        <w:textAlignment w:val="auto"/>
        <w:rPr>
          <w:rFonts w:ascii="Arial" w:eastAsia="Aptos" w:hAnsi="Arial" w:cs="Arial"/>
          <w:iCs/>
          <w:sz w:val="22"/>
          <w:szCs w:val="22"/>
          <w:lang w:val="es-ES"/>
        </w:rPr>
      </w:pPr>
    </w:p>
    <w:p w14:paraId="01B421B5" w14:textId="77777777" w:rsidR="00831C4B" w:rsidRPr="00EA140C" w:rsidRDefault="00831C4B" w:rsidP="00831C4B">
      <w:pPr>
        <w:widowControl/>
        <w:suppressAutoHyphens w:val="0"/>
        <w:autoSpaceDE/>
        <w:autoSpaceDN/>
        <w:spacing w:after="160" w:line="259" w:lineRule="auto"/>
        <w:ind w:left="783"/>
        <w:contextualSpacing/>
        <w:jc w:val="both"/>
        <w:textAlignment w:val="auto"/>
        <w:rPr>
          <w:rFonts w:ascii="Arial" w:eastAsia="Aptos" w:hAnsi="Arial" w:cs="Arial"/>
          <w:iCs/>
          <w:sz w:val="22"/>
          <w:szCs w:val="22"/>
          <w:lang w:val="es-ES"/>
        </w:rPr>
      </w:pPr>
    </w:p>
    <w:p w14:paraId="01EEFB10" w14:textId="0418B707" w:rsidR="00AC70FA" w:rsidRPr="00EA140C" w:rsidRDefault="00AC70FA" w:rsidP="00AC70FA">
      <w:pPr>
        <w:suppressAutoHyphens w:val="0"/>
        <w:adjustRightInd w:val="0"/>
        <w:jc w:val="center"/>
        <w:textAlignment w:val="auto"/>
        <w:rPr>
          <w:rFonts w:ascii="Arial" w:eastAsia="Aptos" w:hAnsi="Arial" w:cs="Arial"/>
          <w:b/>
          <w:caps/>
          <w:sz w:val="22"/>
          <w:szCs w:val="22"/>
          <w:lang w:val="es-ES"/>
        </w:rPr>
      </w:pPr>
      <w:r w:rsidRPr="00EA140C">
        <w:rPr>
          <w:rFonts w:ascii="Arial" w:eastAsia="Aptos" w:hAnsi="Arial" w:cs="Arial"/>
          <w:b/>
          <w:caps/>
          <w:sz w:val="22"/>
          <w:szCs w:val="22"/>
          <w:lang w:val="es-ES"/>
        </w:rPr>
        <w:t>PLAN DE ACCIÓN PARA ABORDAR LA CAPTURA DE CARNE DE ANIMALES SILVE</w:t>
      </w:r>
      <w:r w:rsidR="00831C4B" w:rsidRPr="00EA140C">
        <w:rPr>
          <w:rFonts w:ascii="Arial" w:eastAsia="Aptos" w:hAnsi="Arial" w:cs="Arial"/>
          <w:b/>
          <w:caps/>
          <w:sz w:val="22"/>
          <w:szCs w:val="22"/>
          <w:lang w:val="es-ES"/>
        </w:rPr>
        <w:t>s</w:t>
      </w:r>
      <w:r w:rsidRPr="00EA140C">
        <w:rPr>
          <w:rFonts w:ascii="Arial" w:eastAsia="Aptos" w:hAnsi="Arial" w:cs="Arial"/>
          <w:b/>
          <w:caps/>
          <w:sz w:val="22"/>
          <w:szCs w:val="22"/>
          <w:lang w:val="es-ES"/>
        </w:rPr>
        <w:t>TRES ACUÁTICOS EN ÁFRICA OCCIDENTAL</w:t>
      </w:r>
    </w:p>
    <w:p w14:paraId="4822443E" w14:textId="77777777" w:rsidR="00AC70FA" w:rsidRPr="00EA140C" w:rsidRDefault="00AC70FA" w:rsidP="00AC70FA">
      <w:pPr>
        <w:suppressAutoHyphens w:val="0"/>
        <w:adjustRightInd w:val="0"/>
        <w:jc w:val="both"/>
        <w:textAlignment w:val="auto"/>
        <w:rPr>
          <w:rFonts w:ascii="Arial" w:eastAsia="Aptos" w:hAnsi="Arial" w:cs="Arial"/>
          <w:iCs/>
          <w:sz w:val="22"/>
          <w:szCs w:val="22"/>
          <w:lang w:val="es-ES"/>
        </w:rPr>
      </w:pPr>
    </w:p>
    <w:p w14:paraId="65A0D78A" w14:textId="77777777" w:rsidR="00AC70FA" w:rsidRPr="00EA140C" w:rsidRDefault="00AC70FA" w:rsidP="00AC70FA">
      <w:pPr>
        <w:suppressAutoHyphens w:val="0"/>
        <w:adjustRightInd w:val="0"/>
        <w:jc w:val="both"/>
        <w:textAlignment w:val="auto"/>
        <w:rPr>
          <w:rFonts w:ascii="Arial" w:eastAsia="Aptos" w:hAnsi="Arial" w:cs="Arial"/>
          <w:iCs/>
          <w:sz w:val="22"/>
          <w:szCs w:val="22"/>
          <w:lang w:val="es-ES"/>
        </w:rPr>
      </w:pPr>
    </w:p>
    <w:p w14:paraId="6679B1E1" w14:textId="77777777" w:rsidR="00AC70FA" w:rsidRPr="00EA140C" w:rsidRDefault="00AC70FA" w:rsidP="00AC70FA">
      <w:pPr>
        <w:widowControl/>
        <w:suppressAutoHyphens w:val="0"/>
        <w:autoSpaceDE/>
        <w:autoSpaceDN/>
        <w:jc w:val="both"/>
        <w:textAlignment w:val="auto"/>
        <w:rPr>
          <w:rFonts w:ascii="Arial" w:eastAsia="Aptos" w:hAnsi="Arial" w:cs="Arial"/>
          <w:b/>
          <w:i/>
          <w:sz w:val="22"/>
          <w:szCs w:val="22"/>
          <w:lang w:val="es-ES"/>
        </w:rPr>
      </w:pPr>
      <w:r w:rsidRPr="00EA140C">
        <w:rPr>
          <w:rFonts w:ascii="Arial" w:eastAsia="Aptos" w:hAnsi="Arial" w:cs="Arial"/>
          <w:b/>
          <w:i/>
          <w:sz w:val="22"/>
          <w:szCs w:val="22"/>
          <w:lang w:val="es-ES"/>
        </w:rPr>
        <w:t xml:space="preserve">Dirigido a las Partes </w:t>
      </w:r>
    </w:p>
    <w:p w14:paraId="65AA0264"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462AA79F" w14:textId="77777777" w:rsidR="00AC70FA" w:rsidRPr="00EA140C" w:rsidRDefault="00AC70FA" w:rsidP="00AC70FA">
      <w:pPr>
        <w:widowControl/>
        <w:suppressAutoHyphens w:val="0"/>
        <w:autoSpaceDE/>
        <w:autoSpaceDN/>
        <w:ind w:left="900" w:hanging="900"/>
        <w:jc w:val="both"/>
        <w:textAlignment w:val="auto"/>
        <w:rPr>
          <w:rFonts w:ascii="Arial" w:eastAsia="Aptos" w:hAnsi="Arial" w:cs="Arial"/>
          <w:iCs/>
          <w:sz w:val="22"/>
          <w:szCs w:val="22"/>
          <w:lang w:val="es-ES"/>
        </w:rPr>
      </w:pPr>
      <w:r w:rsidRPr="00EA140C">
        <w:rPr>
          <w:rFonts w:ascii="Arial" w:eastAsia="Aptos" w:hAnsi="Arial" w:cs="Arial"/>
          <w:sz w:val="22"/>
          <w:szCs w:val="22"/>
          <w:lang w:val="es-ES"/>
        </w:rPr>
        <w:t>15.DD</w:t>
      </w:r>
      <w:r w:rsidRPr="00EA140C">
        <w:rPr>
          <w:rFonts w:ascii="Arial" w:eastAsia="Aptos" w:hAnsi="Arial" w:cs="Arial"/>
          <w:sz w:val="22"/>
          <w:szCs w:val="22"/>
          <w:lang w:val="es-ES"/>
        </w:rPr>
        <w:tab/>
      </w:r>
      <w:r w:rsidRPr="00EA140C">
        <w:rPr>
          <w:rFonts w:ascii="Arial" w:eastAsia="Aptos" w:hAnsi="Arial" w:cs="Arial"/>
          <w:iCs/>
          <w:sz w:val="22"/>
          <w:szCs w:val="22"/>
          <w:lang w:val="es-ES"/>
        </w:rPr>
        <w:t xml:space="preserve">Se solicita a las Partes </w:t>
      </w:r>
      <w:r w:rsidRPr="00EA140C">
        <w:rPr>
          <w:rFonts w:ascii="Arial" w:eastAsia="Aptos" w:hAnsi="Arial" w:cs="Arial"/>
          <w:sz w:val="22"/>
          <w:szCs w:val="22"/>
          <w:lang w:val="es-ES"/>
        </w:rPr>
        <w:t>que sean Estados del área de distribución del Plan de acción para abordar las capturas de carne de animales silvestres acuáticos en África occidental que:</w:t>
      </w:r>
    </w:p>
    <w:p w14:paraId="6D6D4AD0" w14:textId="77777777" w:rsidR="00AC70FA" w:rsidRPr="00EA140C" w:rsidRDefault="00AC70FA" w:rsidP="00AC70FA">
      <w:pPr>
        <w:suppressAutoHyphens w:val="0"/>
        <w:adjustRightInd w:val="0"/>
        <w:jc w:val="both"/>
        <w:textAlignment w:val="auto"/>
        <w:rPr>
          <w:rFonts w:ascii="Arial" w:eastAsia="Aptos" w:hAnsi="Arial" w:cs="Arial"/>
          <w:iCs/>
          <w:sz w:val="22"/>
          <w:szCs w:val="22"/>
          <w:lang w:val="es-ES"/>
        </w:rPr>
      </w:pPr>
    </w:p>
    <w:p w14:paraId="14DBF56B" w14:textId="77777777" w:rsidR="00AC70FA" w:rsidRPr="00EA140C" w:rsidRDefault="00AC70FA" w:rsidP="00AC70FA">
      <w:pPr>
        <w:widowControl/>
        <w:numPr>
          <w:ilvl w:val="0"/>
          <w:numId w:val="6"/>
        </w:numPr>
        <w:suppressAutoHyphens w:val="0"/>
        <w:autoSpaceDE/>
        <w:autoSpaceDN/>
        <w:adjustRightInd w:val="0"/>
        <w:ind w:left="1440" w:hanging="540"/>
        <w:jc w:val="both"/>
        <w:textAlignment w:val="auto"/>
        <w:rPr>
          <w:rFonts w:ascii="Arial" w:eastAsia="Aptos" w:hAnsi="Arial" w:cs="Arial"/>
          <w:sz w:val="22"/>
          <w:szCs w:val="22"/>
          <w:lang w:val="es-ES"/>
        </w:rPr>
      </w:pPr>
      <w:r w:rsidRPr="00EA140C">
        <w:rPr>
          <w:rFonts w:ascii="Arial" w:eastAsia="Aptos" w:hAnsi="Arial" w:cs="Arial"/>
          <w:sz w:val="22"/>
          <w:szCs w:val="22"/>
          <w:lang w:val="es-ES"/>
        </w:rPr>
        <w:t>examinen qué medidas son pertinentes a nivel nacional y atiendan con urgencia las prioridades de aplicación;</w:t>
      </w:r>
    </w:p>
    <w:p w14:paraId="5562B40E" w14:textId="77777777" w:rsidR="00AC70FA" w:rsidRPr="00EA140C" w:rsidRDefault="00AC70FA" w:rsidP="00AC70FA">
      <w:pPr>
        <w:suppressAutoHyphens w:val="0"/>
        <w:adjustRightInd w:val="0"/>
        <w:ind w:left="1440" w:hanging="540"/>
        <w:jc w:val="both"/>
        <w:textAlignment w:val="auto"/>
        <w:rPr>
          <w:rFonts w:ascii="Arial" w:eastAsia="Aptos" w:hAnsi="Arial" w:cs="Arial"/>
          <w:sz w:val="22"/>
          <w:szCs w:val="22"/>
          <w:lang w:val="es-ES"/>
        </w:rPr>
      </w:pPr>
    </w:p>
    <w:p w14:paraId="46A2610A" w14:textId="77777777" w:rsidR="00AC70FA" w:rsidRPr="00EA140C" w:rsidRDefault="00AC70FA" w:rsidP="00AC70FA">
      <w:pPr>
        <w:widowControl/>
        <w:numPr>
          <w:ilvl w:val="0"/>
          <w:numId w:val="6"/>
        </w:numPr>
        <w:suppressAutoHyphens w:val="0"/>
        <w:autoSpaceDE/>
        <w:autoSpaceDN/>
        <w:adjustRightInd w:val="0"/>
        <w:ind w:left="1440" w:hanging="540"/>
        <w:jc w:val="both"/>
        <w:textAlignment w:val="auto"/>
        <w:rPr>
          <w:rFonts w:ascii="Arial" w:eastAsia="Aptos" w:hAnsi="Arial" w:cs="Arial"/>
          <w:sz w:val="22"/>
          <w:szCs w:val="22"/>
          <w:lang w:val="es-ES"/>
        </w:rPr>
      </w:pPr>
      <w:r w:rsidRPr="00EA140C">
        <w:rPr>
          <w:rFonts w:ascii="Arial" w:eastAsia="Aptos" w:hAnsi="Arial" w:cs="Arial"/>
          <w:sz w:val="22"/>
          <w:szCs w:val="22"/>
          <w:lang w:val="es-ES"/>
        </w:rPr>
        <w:t>establezcan las estructuras necesarias, por ejemplo, mediante la creación de grupos de trabajo nacionales, para garantizar la colaboración activa entre las partes interesadas dentro de cada Estado del área de distribución, a fin de maximizar el uso eficaz de los recursos y los conocimientos especializados; y</w:t>
      </w:r>
    </w:p>
    <w:p w14:paraId="5E71A24F" w14:textId="77777777" w:rsidR="00AC70FA" w:rsidRPr="00EA140C" w:rsidRDefault="00AC70FA" w:rsidP="00AC70FA">
      <w:pPr>
        <w:suppressAutoHyphens w:val="0"/>
        <w:adjustRightInd w:val="0"/>
        <w:ind w:left="1440" w:hanging="540"/>
        <w:jc w:val="both"/>
        <w:textAlignment w:val="auto"/>
        <w:rPr>
          <w:rFonts w:ascii="Arial" w:eastAsia="Aptos" w:hAnsi="Arial" w:cs="Arial"/>
          <w:sz w:val="22"/>
          <w:szCs w:val="22"/>
          <w:lang w:val="es-ES"/>
        </w:rPr>
      </w:pPr>
    </w:p>
    <w:p w14:paraId="486C9D32" w14:textId="6F4D5091" w:rsidR="00AC70FA" w:rsidRPr="00EA140C" w:rsidRDefault="00AC70FA" w:rsidP="00AC70FA">
      <w:pPr>
        <w:widowControl/>
        <w:numPr>
          <w:ilvl w:val="0"/>
          <w:numId w:val="6"/>
        </w:numPr>
        <w:suppressAutoHyphens w:val="0"/>
        <w:autoSpaceDE/>
        <w:autoSpaceDN/>
        <w:adjustRightInd w:val="0"/>
        <w:ind w:left="1440" w:hanging="540"/>
        <w:jc w:val="both"/>
        <w:textAlignment w:val="auto"/>
        <w:rPr>
          <w:rFonts w:ascii="Arial" w:eastAsia="Aptos" w:hAnsi="Arial" w:cs="Arial"/>
          <w:sz w:val="22"/>
          <w:szCs w:val="22"/>
          <w:lang w:val="es-ES"/>
        </w:rPr>
      </w:pPr>
      <w:r w:rsidRPr="00EA140C">
        <w:rPr>
          <w:rFonts w:ascii="Arial" w:eastAsia="Aptos" w:hAnsi="Arial" w:cs="Arial"/>
          <w:sz w:val="22"/>
          <w:szCs w:val="22"/>
          <w:lang w:val="es-ES"/>
        </w:rPr>
        <w:t>presenten un breve informe sobre la aplicación del Plan de Acción a tiempo para la última reunión del Comité de período de sesiones del Consejo Científico antes de la 16</w:t>
      </w:r>
      <w:r w:rsidR="00831C4B" w:rsidRPr="00EA140C">
        <w:rPr>
          <w:rFonts w:ascii="Arial" w:eastAsia="Aptos" w:hAnsi="Arial" w:cs="Arial"/>
          <w:sz w:val="22"/>
          <w:szCs w:val="22"/>
          <w:lang w:val="es-ES"/>
        </w:rPr>
        <w:t>ª</w:t>
      </w:r>
      <w:r w:rsidRPr="00EA140C">
        <w:rPr>
          <w:rFonts w:ascii="Arial" w:eastAsia="Aptos" w:hAnsi="Arial" w:cs="Arial"/>
          <w:sz w:val="22"/>
          <w:szCs w:val="22"/>
          <w:lang w:val="es-ES"/>
        </w:rPr>
        <w:t xml:space="preserve"> reunión de la Conferencia de las Partes (COP16), utilizando un modelo facilitado por la Secretaría.</w:t>
      </w:r>
    </w:p>
    <w:p w14:paraId="09D7619B" w14:textId="77777777" w:rsidR="00AC70FA" w:rsidRPr="00EA140C" w:rsidRDefault="00AC70FA" w:rsidP="00AC70FA">
      <w:pPr>
        <w:widowControl/>
        <w:suppressAutoHyphens w:val="0"/>
        <w:autoSpaceDE/>
        <w:autoSpaceDN/>
        <w:textAlignment w:val="auto"/>
        <w:rPr>
          <w:rFonts w:ascii="Arial" w:eastAsia="Aptos" w:hAnsi="Arial" w:cs="Arial"/>
          <w:sz w:val="22"/>
          <w:szCs w:val="22"/>
          <w:lang w:val="es-ES"/>
        </w:rPr>
      </w:pPr>
    </w:p>
    <w:p w14:paraId="26C83401"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r w:rsidRPr="00EA140C">
        <w:rPr>
          <w:rFonts w:ascii="Arial" w:eastAsia="Aptos" w:hAnsi="Arial" w:cs="Arial"/>
          <w:b/>
          <w:i/>
          <w:sz w:val="22"/>
          <w:szCs w:val="22"/>
          <w:lang w:val="es-ES"/>
        </w:rPr>
        <w:t>Dirigido al Consejo Científico</w:t>
      </w:r>
    </w:p>
    <w:p w14:paraId="697FC2C8" w14:textId="77777777" w:rsidR="00AC70FA" w:rsidRPr="00EA140C" w:rsidRDefault="00AC70FA" w:rsidP="00AC70FA">
      <w:pPr>
        <w:widowControl/>
        <w:suppressAutoHyphens w:val="0"/>
        <w:autoSpaceDE/>
        <w:autoSpaceDN/>
        <w:jc w:val="both"/>
        <w:textAlignment w:val="auto"/>
        <w:rPr>
          <w:rFonts w:ascii="Arial" w:eastAsia="Aptos" w:hAnsi="Arial" w:cs="Arial"/>
          <w:sz w:val="22"/>
          <w:szCs w:val="22"/>
          <w:lang w:val="es-ES"/>
        </w:rPr>
      </w:pPr>
    </w:p>
    <w:p w14:paraId="65606A3D" w14:textId="77777777" w:rsidR="00AC70FA" w:rsidRPr="00EA140C" w:rsidRDefault="00AC70FA" w:rsidP="00AC70FA">
      <w:pPr>
        <w:widowControl/>
        <w:suppressAutoHyphens w:val="0"/>
        <w:autoSpaceDE/>
        <w:autoSpaceDN/>
        <w:ind w:left="900" w:hanging="900"/>
        <w:jc w:val="both"/>
        <w:textAlignment w:val="auto"/>
        <w:rPr>
          <w:rFonts w:ascii="Arial" w:eastAsia="Aptos" w:hAnsi="Arial" w:cs="Arial"/>
          <w:sz w:val="22"/>
          <w:szCs w:val="22"/>
          <w:lang w:val="es-ES"/>
        </w:rPr>
      </w:pPr>
      <w:r w:rsidRPr="00EA140C">
        <w:rPr>
          <w:rFonts w:ascii="Arial" w:eastAsia="Aptos" w:hAnsi="Arial" w:cs="Arial"/>
          <w:sz w:val="22"/>
          <w:szCs w:val="22"/>
          <w:lang w:val="es-ES"/>
        </w:rPr>
        <w:t>15.EE</w:t>
      </w:r>
      <w:r w:rsidRPr="00EA140C">
        <w:rPr>
          <w:rFonts w:ascii="Arial" w:eastAsia="Aptos" w:hAnsi="Arial" w:cs="Arial"/>
          <w:sz w:val="22"/>
          <w:szCs w:val="22"/>
          <w:lang w:val="es-ES"/>
        </w:rPr>
        <w:tab/>
        <w:t>Se solicita al Consejo Científico, cuando corresponda y con el apoyo del Grupo de trabajo sobre carne de animales silvestres acuáticos, que:</w:t>
      </w:r>
    </w:p>
    <w:p w14:paraId="3ED8A277" w14:textId="77777777" w:rsidR="00AC70FA" w:rsidRPr="00EA140C" w:rsidRDefault="00AC70FA" w:rsidP="00AC70FA">
      <w:pPr>
        <w:suppressAutoHyphens w:val="0"/>
        <w:adjustRightInd w:val="0"/>
        <w:jc w:val="both"/>
        <w:textAlignment w:val="auto"/>
        <w:rPr>
          <w:rFonts w:ascii="Arial" w:eastAsia="Aptos" w:hAnsi="Arial" w:cs="Arial"/>
          <w:sz w:val="22"/>
          <w:szCs w:val="22"/>
          <w:lang w:val="es-ES"/>
        </w:rPr>
      </w:pPr>
    </w:p>
    <w:p w14:paraId="17DD962F" w14:textId="77777777" w:rsidR="00AC70FA" w:rsidRPr="00EA140C" w:rsidRDefault="00AC70FA" w:rsidP="00AC70FA">
      <w:pPr>
        <w:widowControl/>
        <w:numPr>
          <w:ilvl w:val="0"/>
          <w:numId w:val="7"/>
        </w:numPr>
        <w:suppressAutoHyphens w:val="0"/>
        <w:autoSpaceDE/>
        <w:autoSpaceDN/>
        <w:adjustRightInd w:val="0"/>
        <w:ind w:left="1440" w:hanging="540"/>
        <w:jc w:val="both"/>
        <w:textAlignment w:val="auto"/>
        <w:rPr>
          <w:rFonts w:ascii="Arial" w:eastAsia="Aptos" w:hAnsi="Arial" w:cs="Arial"/>
          <w:sz w:val="22"/>
          <w:szCs w:val="22"/>
          <w:lang w:val="es-ES"/>
        </w:rPr>
      </w:pPr>
      <w:r w:rsidRPr="00EA140C">
        <w:rPr>
          <w:rFonts w:ascii="Arial" w:eastAsia="Aptos" w:hAnsi="Arial" w:cs="Arial"/>
          <w:sz w:val="22"/>
          <w:szCs w:val="22"/>
          <w:lang w:val="es-ES"/>
        </w:rPr>
        <w:t>investigue cómo mejorar el apoyo a las Partes en relación con la aplicación y la presentación de informes;</w:t>
      </w:r>
    </w:p>
    <w:p w14:paraId="2AD75295" w14:textId="77777777" w:rsidR="00AC70FA" w:rsidRPr="00EA140C" w:rsidRDefault="00AC70FA" w:rsidP="00AC70FA">
      <w:pPr>
        <w:widowControl/>
        <w:suppressAutoHyphens w:val="0"/>
        <w:autoSpaceDE/>
        <w:autoSpaceDN/>
        <w:ind w:left="1440" w:hanging="540"/>
        <w:textAlignment w:val="auto"/>
        <w:rPr>
          <w:rFonts w:ascii="Arial" w:eastAsia="Aptos" w:hAnsi="Arial" w:cs="Arial"/>
          <w:sz w:val="22"/>
          <w:szCs w:val="22"/>
          <w:lang w:val="es-ES"/>
        </w:rPr>
      </w:pPr>
    </w:p>
    <w:p w14:paraId="2187D8E0" w14:textId="77777777" w:rsidR="00AC70FA" w:rsidRPr="00EA140C" w:rsidRDefault="00AC70FA" w:rsidP="00AC70FA">
      <w:pPr>
        <w:widowControl/>
        <w:numPr>
          <w:ilvl w:val="0"/>
          <w:numId w:val="7"/>
        </w:numPr>
        <w:suppressAutoHyphens w:val="0"/>
        <w:autoSpaceDE/>
        <w:autoSpaceDN/>
        <w:adjustRightInd w:val="0"/>
        <w:ind w:left="1440" w:hanging="540"/>
        <w:jc w:val="both"/>
        <w:textAlignment w:val="auto"/>
        <w:rPr>
          <w:rFonts w:ascii="Arial" w:eastAsia="Aptos" w:hAnsi="Arial" w:cs="Arial"/>
          <w:sz w:val="22"/>
          <w:szCs w:val="22"/>
          <w:lang w:val="es-ES"/>
        </w:rPr>
      </w:pPr>
      <w:r w:rsidRPr="00EA140C">
        <w:rPr>
          <w:rFonts w:ascii="Arial" w:eastAsia="Aptos" w:hAnsi="Arial" w:cs="Arial"/>
          <w:sz w:val="22"/>
          <w:szCs w:val="22"/>
          <w:lang w:val="es-ES"/>
        </w:rPr>
        <w:t>examine la información proporcionada por las Partes sobre la aplicación del Plan de Acción, prepare un breve resumen y análisis, y formule recomendaciones sobre la ulterior aplicación del Plan de Acción.</w:t>
      </w:r>
    </w:p>
    <w:p w14:paraId="7397CC6F" w14:textId="77777777" w:rsidR="00AC70FA" w:rsidRPr="00EA140C" w:rsidRDefault="00AC70FA" w:rsidP="00AC70FA">
      <w:pPr>
        <w:widowControl/>
        <w:suppressAutoHyphens w:val="0"/>
        <w:autoSpaceDE/>
        <w:autoSpaceDN/>
        <w:textAlignment w:val="auto"/>
        <w:rPr>
          <w:rFonts w:ascii="Arial" w:eastAsia="Aptos" w:hAnsi="Arial" w:cs="Arial"/>
          <w:sz w:val="22"/>
          <w:szCs w:val="22"/>
          <w:lang w:val="es-ES"/>
        </w:rPr>
      </w:pPr>
    </w:p>
    <w:p w14:paraId="218AADF8" w14:textId="77777777" w:rsidR="00AC70FA" w:rsidRPr="00EA140C" w:rsidRDefault="00AC70FA" w:rsidP="00AC70FA">
      <w:pPr>
        <w:widowControl/>
        <w:suppressAutoHyphens w:val="0"/>
        <w:autoSpaceDE/>
        <w:autoSpaceDN/>
        <w:jc w:val="both"/>
        <w:textAlignment w:val="auto"/>
        <w:rPr>
          <w:rFonts w:ascii="Arial" w:eastAsia="Aptos" w:hAnsi="Arial" w:cs="Arial"/>
          <w:b/>
          <w:bCs/>
          <w:i/>
          <w:iCs/>
          <w:sz w:val="22"/>
          <w:szCs w:val="22"/>
          <w:lang w:val="es-ES"/>
        </w:rPr>
      </w:pPr>
      <w:r w:rsidRPr="00EA140C">
        <w:rPr>
          <w:rFonts w:ascii="Arial" w:eastAsia="Aptos" w:hAnsi="Arial" w:cs="Arial"/>
          <w:b/>
          <w:bCs/>
          <w:i/>
          <w:iCs/>
          <w:sz w:val="22"/>
          <w:szCs w:val="22"/>
          <w:lang w:val="es-ES"/>
        </w:rPr>
        <w:t xml:space="preserve">Dirigido a la Secretaría </w:t>
      </w:r>
    </w:p>
    <w:p w14:paraId="6040CF72" w14:textId="77777777" w:rsidR="00AC70FA" w:rsidRPr="00EA140C" w:rsidRDefault="00AC70FA" w:rsidP="00AC70FA">
      <w:pPr>
        <w:widowControl/>
        <w:suppressAutoHyphens w:val="0"/>
        <w:autoSpaceDE/>
        <w:autoSpaceDN/>
        <w:ind w:left="794"/>
        <w:jc w:val="both"/>
        <w:textAlignment w:val="auto"/>
        <w:rPr>
          <w:rFonts w:ascii="Arial" w:eastAsia="Aptos" w:hAnsi="Arial" w:cs="Arial"/>
          <w:b/>
          <w:bCs/>
          <w:i/>
          <w:iCs/>
          <w:szCs w:val="20"/>
          <w:lang w:val="es-ES"/>
        </w:rPr>
      </w:pPr>
    </w:p>
    <w:p w14:paraId="316325C7" w14:textId="77777777" w:rsidR="00AC70FA" w:rsidRPr="00EA140C" w:rsidRDefault="00AC70FA" w:rsidP="00AC70FA">
      <w:pPr>
        <w:widowControl/>
        <w:suppressAutoHyphens w:val="0"/>
        <w:autoSpaceDE/>
        <w:autoSpaceDN/>
        <w:ind w:left="900" w:hanging="900"/>
        <w:jc w:val="both"/>
        <w:textAlignment w:val="auto"/>
        <w:rPr>
          <w:rFonts w:ascii="Arial" w:eastAsia="Aptos" w:hAnsi="Arial" w:cs="Arial"/>
          <w:sz w:val="22"/>
          <w:szCs w:val="22"/>
          <w:lang w:val="es-ES"/>
        </w:rPr>
      </w:pPr>
      <w:r w:rsidRPr="00EA140C">
        <w:rPr>
          <w:rFonts w:ascii="Arial" w:eastAsia="Aptos" w:hAnsi="Arial" w:cs="Arial"/>
          <w:sz w:val="22"/>
          <w:szCs w:val="22"/>
          <w:lang w:val="es-ES"/>
        </w:rPr>
        <w:t>15.FF</w:t>
      </w:r>
      <w:r w:rsidRPr="00EA140C">
        <w:rPr>
          <w:rFonts w:ascii="Arial" w:eastAsia="Aptos" w:hAnsi="Arial" w:cs="Arial"/>
          <w:sz w:val="22"/>
          <w:szCs w:val="22"/>
          <w:lang w:val="es-ES"/>
        </w:rPr>
        <w:tab/>
        <w:t>La Secretaría difundirá un formulario de presentación de informes sencillo a las Partes que sean Estados del área de distribución del Plan de Acción para facilitar la presentación de informes con suficiente antelación y en la última reunión del Comité de período de sesiones del Consejo Científico antes de la COP16.</w:t>
      </w:r>
    </w:p>
    <w:p w14:paraId="43AD0335" w14:textId="77777777" w:rsidR="00AC70FA" w:rsidRPr="00EA140C" w:rsidRDefault="00AC70FA" w:rsidP="00AC70FA">
      <w:pPr>
        <w:widowControl/>
        <w:suppressAutoHyphens w:val="0"/>
        <w:autoSpaceDE/>
        <w:autoSpaceDN/>
        <w:ind w:left="790" w:hanging="790"/>
        <w:jc w:val="both"/>
        <w:textAlignment w:val="auto"/>
        <w:rPr>
          <w:rFonts w:ascii="Arial" w:eastAsia="Aptos" w:hAnsi="Arial" w:cs="Arial"/>
          <w:sz w:val="22"/>
          <w:szCs w:val="22"/>
          <w:lang w:val="es-ES"/>
        </w:rPr>
      </w:pPr>
    </w:p>
    <w:p w14:paraId="5F60DFC5" w14:textId="77777777" w:rsidR="00AC70FA" w:rsidRPr="00EA140C" w:rsidRDefault="00AC70FA" w:rsidP="00AC70FA">
      <w:pPr>
        <w:widowControl/>
        <w:suppressAutoHyphens w:val="0"/>
        <w:autoSpaceDE/>
        <w:autoSpaceDN/>
        <w:textAlignment w:val="auto"/>
        <w:rPr>
          <w:rFonts w:ascii="Arial" w:eastAsia="Aptos" w:hAnsi="Arial" w:cs="Arial"/>
          <w:sz w:val="22"/>
          <w:szCs w:val="22"/>
          <w:lang w:val="es-ES"/>
        </w:rPr>
      </w:pPr>
    </w:p>
    <w:sectPr w:rsidR="00AC70FA" w:rsidRPr="00EA140C"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8879" w14:textId="77777777" w:rsidR="003A00CE" w:rsidRDefault="003A00CE">
      <w:r>
        <w:separator/>
      </w:r>
    </w:p>
  </w:endnote>
  <w:endnote w:type="continuationSeparator" w:id="0">
    <w:p w14:paraId="487B7BD5" w14:textId="77777777" w:rsidR="003A00CE" w:rsidRDefault="003A00CE">
      <w:r>
        <w:continuationSeparator/>
      </w:r>
    </w:p>
  </w:endnote>
  <w:endnote w:type="continuationNotice" w:id="1">
    <w:p w14:paraId="7778F897" w14:textId="77777777" w:rsidR="003A00CE" w:rsidRDefault="003A0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3955" w14:textId="77777777" w:rsidR="00A958FA" w:rsidRDefault="00A9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6B3D" w14:textId="77777777" w:rsidR="003A00CE" w:rsidRDefault="003A00CE">
      <w:r>
        <w:rPr>
          <w:color w:val="000000"/>
        </w:rPr>
        <w:separator/>
      </w:r>
    </w:p>
  </w:footnote>
  <w:footnote w:type="continuationSeparator" w:id="0">
    <w:p w14:paraId="7F3BC399" w14:textId="77777777" w:rsidR="003A00CE" w:rsidRDefault="003A00CE">
      <w:r>
        <w:continuationSeparator/>
      </w:r>
    </w:p>
  </w:footnote>
  <w:footnote w:type="continuationNotice" w:id="1">
    <w:p w14:paraId="5090AA96" w14:textId="77777777" w:rsidR="003A00CE" w:rsidRDefault="003A0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54BB" w14:textId="77777777" w:rsidR="000460E7" w:rsidRPr="00AC70FA" w:rsidRDefault="000460E7" w:rsidP="000460E7">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AC70FA">
      <w:rPr>
        <w:rFonts w:ascii="Arial" w:hAnsi="Arial" w:cs="Arial"/>
        <w:bCs/>
        <w:i/>
        <w:iCs/>
        <w:sz w:val="18"/>
        <w:szCs w:val="18"/>
        <w:lang w:val="en-GB"/>
      </w:rPr>
      <w:t>UNEP/CMS/COP15/CRP</w:t>
    </w:r>
    <w:r>
      <w:rPr>
        <w:rFonts w:ascii="Arial" w:hAnsi="Arial" w:cs="Arial"/>
        <w:bCs/>
        <w:i/>
        <w:iCs/>
        <w:sz w:val="18"/>
        <w:szCs w:val="18"/>
        <w:lang w:val="en-GB"/>
      </w:rPr>
      <w:t>25.1.4</w:t>
    </w:r>
  </w:p>
  <w:p w14:paraId="4D47A60C" w14:textId="32ED4087" w:rsidR="0041439A" w:rsidRPr="000460E7" w:rsidRDefault="0041439A" w:rsidP="00046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458A" w14:textId="77777777" w:rsidR="00AC70FA" w:rsidRPr="00AC70FA" w:rsidRDefault="00AC70FA" w:rsidP="00AC70FA">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AC70FA">
      <w:rPr>
        <w:rFonts w:ascii="Arial" w:hAnsi="Arial" w:cs="Arial"/>
        <w:bCs/>
        <w:i/>
        <w:iCs/>
        <w:sz w:val="18"/>
        <w:szCs w:val="18"/>
        <w:lang w:val="en-GB"/>
      </w:rPr>
      <w:t>UNEP/CMS/COP15/CRP</w:t>
    </w:r>
    <w:r>
      <w:rPr>
        <w:rFonts w:ascii="Arial" w:hAnsi="Arial" w:cs="Arial"/>
        <w:bCs/>
        <w:i/>
        <w:iCs/>
        <w:sz w:val="18"/>
        <w:szCs w:val="18"/>
        <w:lang w:val="en-GB"/>
      </w:rPr>
      <w:t>.25.1.4</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3EAC72CD" w:rsidR="007A1066" w:rsidRPr="00AC70FA" w:rsidRDefault="007A1066" w:rsidP="000460E7">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AC70FA">
      <w:rPr>
        <w:rFonts w:ascii="Arial" w:hAnsi="Arial" w:cs="Arial"/>
        <w:bCs/>
        <w:i/>
        <w:iCs/>
        <w:sz w:val="18"/>
        <w:szCs w:val="18"/>
        <w:lang w:val="en-GB"/>
      </w:rPr>
      <w:t>UNEP/CMS/COP1</w:t>
    </w:r>
    <w:r w:rsidR="00AB5285" w:rsidRPr="00AC70FA">
      <w:rPr>
        <w:rFonts w:ascii="Arial" w:hAnsi="Arial" w:cs="Arial"/>
        <w:bCs/>
        <w:i/>
        <w:iCs/>
        <w:sz w:val="18"/>
        <w:szCs w:val="18"/>
        <w:lang w:val="en-GB"/>
      </w:rPr>
      <w:t>5</w:t>
    </w:r>
    <w:r w:rsidRPr="00AC70FA">
      <w:rPr>
        <w:rFonts w:ascii="Arial" w:hAnsi="Arial" w:cs="Arial"/>
        <w:bCs/>
        <w:i/>
        <w:iCs/>
        <w:sz w:val="18"/>
        <w:szCs w:val="18"/>
        <w:lang w:val="en-GB"/>
      </w:rPr>
      <w:t>/CRP</w:t>
    </w:r>
    <w:r w:rsidR="00AC70FA">
      <w:rPr>
        <w:rFonts w:ascii="Arial" w:hAnsi="Arial" w:cs="Arial"/>
        <w:bCs/>
        <w:i/>
        <w:iCs/>
        <w:sz w:val="18"/>
        <w:szCs w:val="18"/>
        <w:lang w:val="en-GB"/>
      </w:rPr>
      <w:t>25.1.4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 w15:restartNumberingAfterBreak="0">
    <w:nsid w:val="0E086F25"/>
    <w:multiLevelType w:val="hybridMultilevel"/>
    <w:tmpl w:val="04FC8A06"/>
    <w:lvl w:ilvl="0" w:tplc="43207BBA">
      <w:start w:val="1"/>
      <w:numFmt w:val="lowerLetter"/>
      <w:lvlText w:val="%1)"/>
      <w:lvlJc w:val="left"/>
      <w:pPr>
        <w:ind w:left="783" w:hanging="360"/>
      </w:pPr>
      <w:rPr>
        <w:rFonts w:hint="default"/>
      </w:rPr>
    </w:lvl>
    <w:lvl w:ilvl="1" w:tplc="10000019" w:tentative="1">
      <w:start w:val="1"/>
      <w:numFmt w:val="lowerLetter"/>
      <w:lvlText w:val="%2."/>
      <w:lvlJc w:val="left"/>
      <w:pPr>
        <w:ind w:left="1503" w:hanging="360"/>
      </w:pPr>
    </w:lvl>
    <w:lvl w:ilvl="2" w:tplc="1000001B" w:tentative="1">
      <w:start w:val="1"/>
      <w:numFmt w:val="lowerRoman"/>
      <w:lvlText w:val="%3."/>
      <w:lvlJc w:val="right"/>
      <w:pPr>
        <w:ind w:left="2223" w:hanging="180"/>
      </w:pPr>
    </w:lvl>
    <w:lvl w:ilvl="3" w:tplc="1000000F" w:tentative="1">
      <w:start w:val="1"/>
      <w:numFmt w:val="decimal"/>
      <w:lvlText w:val="%4."/>
      <w:lvlJc w:val="left"/>
      <w:pPr>
        <w:ind w:left="2943" w:hanging="360"/>
      </w:pPr>
    </w:lvl>
    <w:lvl w:ilvl="4" w:tplc="10000019" w:tentative="1">
      <w:start w:val="1"/>
      <w:numFmt w:val="lowerLetter"/>
      <w:lvlText w:val="%5."/>
      <w:lvlJc w:val="left"/>
      <w:pPr>
        <w:ind w:left="3663" w:hanging="360"/>
      </w:pPr>
    </w:lvl>
    <w:lvl w:ilvl="5" w:tplc="1000001B" w:tentative="1">
      <w:start w:val="1"/>
      <w:numFmt w:val="lowerRoman"/>
      <w:lvlText w:val="%6."/>
      <w:lvlJc w:val="right"/>
      <w:pPr>
        <w:ind w:left="4383" w:hanging="180"/>
      </w:pPr>
    </w:lvl>
    <w:lvl w:ilvl="6" w:tplc="1000000F" w:tentative="1">
      <w:start w:val="1"/>
      <w:numFmt w:val="decimal"/>
      <w:lvlText w:val="%7."/>
      <w:lvlJc w:val="left"/>
      <w:pPr>
        <w:ind w:left="5103" w:hanging="360"/>
      </w:pPr>
    </w:lvl>
    <w:lvl w:ilvl="7" w:tplc="10000019" w:tentative="1">
      <w:start w:val="1"/>
      <w:numFmt w:val="lowerLetter"/>
      <w:lvlText w:val="%8."/>
      <w:lvlJc w:val="left"/>
      <w:pPr>
        <w:ind w:left="5823" w:hanging="360"/>
      </w:pPr>
    </w:lvl>
    <w:lvl w:ilvl="8" w:tplc="1000001B" w:tentative="1">
      <w:start w:val="1"/>
      <w:numFmt w:val="lowerRoman"/>
      <w:lvlText w:val="%9."/>
      <w:lvlJc w:val="right"/>
      <w:pPr>
        <w:ind w:left="6543"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075366">
    <w:abstractNumId w:val="0"/>
  </w:num>
  <w:num w:numId="2" w16cid:durableId="1854299239">
    <w:abstractNumId w:val="8"/>
  </w:num>
  <w:num w:numId="3" w16cid:durableId="268898875">
    <w:abstractNumId w:val="1"/>
  </w:num>
  <w:num w:numId="4" w16cid:durableId="208689503">
    <w:abstractNumId w:val="6"/>
  </w:num>
  <w:num w:numId="5" w16cid:durableId="2003072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566256">
    <w:abstractNumId w:val="5"/>
  </w:num>
  <w:num w:numId="7" w16cid:durableId="418672205">
    <w:abstractNumId w:val="2"/>
  </w:num>
  <w:num w:numId="8" w16cid:durableId="946230147">
    <w:abstractNumId w:val="3"/>
  </w:num>
  <w:num w:numId="9" w16cid:durableId="603534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27AC"/>
    <w:rsid w:val="000460E7"/>
    <w:rsid w:val="0009703C"/>
    <w:rsid w:val="000B0D60"/>
    <w:rsid w:val="001125D7"/>
    <w:rsid w:val="00164D92"/>
    <w:rsid w:val="00171921"/>
    <w:rsid w:val="00195C07"/>
    <w:rsid w:val="002243FE"/>
    <w:rsid w:val="00227282"/>
    <w:rsid w:val="003A00CE"/>
    <w:rsid w:val="003C23AC"/>
    <w:rsid w:val="003F1AD8"/>
    <w:rsid w:val="0041439A"/>
    <w:rsid w:val="0043102F"/>
    <w:rsid w:val="00462E43"/>
    <w:rsid w:val="005300D9"/>
    <w:rsid w:val="005645C4"/>
    <w:rsid w:val="0058757D"/>
    <w:rsid w:val="005D43E4"/>
    <w:rsid w:val="005F0639"/>
    <w:rsid w:val="006820C8"/>
    <w:rsid w:val="006A4D8C"/>
    <w:rsid w:val="00720657"/>
    <w:rsid w:val="007A1066"/>
    <w:rsid w:val="00821649"/>
    <w:rsid w:val="00831C4B"/>
    <w:rsid w:val="00952F1D"/>
    <w:rsid w:val="009A2E7E"/>
    <w:rsid w:val="00A109FB"/>
    <w:rsid w:val="00A15494"/>
    <w:rsid w:val="00A50481"/>
    <w:rsid w:val="00A52E8F"/>
    <w:rsid w:val="00A958FA"/>
    <w:rsid w:val="00AA138B"/>
    <w:rsid w:val="00AB5285"/>
    <w:rsid w:val="00AC70FA"/>
    <w:rsid w:val="00AE1F84"/>
    <w:rsid w:val="00B91802"/>
    <w:rsid w:val="00B92046"/>
    <w:rsid w:val="00BC43C4"/>
    <w:rsid w:val="00C0249B"/>
    <w:rsid w:val="00CC5752"/>
    <w:rsid w:val="00D50F95"/>
    <w:rsid w:val="00D61140"/>
    <w:rsid w:val="00D619C8"/>
    <w:rsid w:val="00D82C56"/>
    <w:rsid w:val="00DB2EEB"/>
    <w:rsid w:val="00E45B44"/>
    <w:rsid w:val="00E72CF3"/>
    <w:rsid w:val="00E766EE"/>
    <w:rsid w:val="00E829C9"/>
    <w:rsid w:val="00EA140C"/>
    <w:rsid w:val="00EF20C9"/>
    <w:rsid w:val="00F35F6E"/>
    <w:rsid w:val="00F50282"/>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52E8F"/>
    <w:rPr>
      <w:sz w:val="16"/>
      <w:szCs w:val="16"/>
    </w:rPr>
  </w:style>
  <w:style w:type="paragraph" w:styleId="CommentText">
    <w:name w:val="annotation text"/>
    <w:basedOn w:val="Normal"/>
    <w:link w:val="CommentTextChar"/>
    <w:uiPriority w:val="99"/>
    <w:unhideWhenUsed/>
    <w:rsid w:val="00A52E8F"/>
    <w:rPr>
      <w:szCs w:val="20"/>
    </w:rPr>
  </w:style>
  <w:style w:type="character" w:customStyle="1" w:styleId="CommentTextChar">
    <w:name w:val="Comment Text Char"/>
    <w:basedOn w:val="DefaultParagraphFont"/>
    <w:link w:val="CommentText"/>
    <w:uiPriority w:val="99"/>
    <w:rsid w:val="00A52E8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E8F"/>
    <w:rPr>
      <w:b/>
      <w:bCs/>
    </w:rPr>
  </w:style>
  <w:style w:type="character" w:customStyle="1" w:styleId="CommentSubjectChar">
    <w:name w:val="Comment Subject Char"/>
    <w:basedOn w:val="CommentTextChar"/>
    <w:link w:val="CommentSubject"/>
    <w:uiPriority w:val="99"/>
    <w:semiHidden/>
    <w:rsid w:val="00A52E8F"/>
    <w:rPr>
      <w:rFonts w:ascii="Times New Roman" w:eastAsia="Times New Roman" w:hAnsi="Times New Roman"/>
      <w:b/>
      <w:bCs/>
      <w:sz w:val="20"/>
      <w:szCs w:val="20"/>
    </w:rPr>
  </w:style>
  <w:style w:type="paragraph" w:customStyle="1" w:styleId="paragraph">
    <w:name w:val="paragraph"/>
    <w:basedOn w:val="Normal"/>
    <w:rsid w:val="00EF20C9"/>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EF20C9"/>
  </w:style>
  <w:style w:type="paragraph" w:styleId="ListParagraph">
    <w:name w:val="List Paragraph"/>
    <w:basedOn w:val="Normal"/>
    <w:uiPriority w:val="34"/>
    <w:qFormat/>
    <w:rsid w:val="00831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422B3D5B-3FB2-4591-89D5-AA8FF90A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6</cp:revision>
  <cp:lastPrinted>2020-02-03T15:02:00Z</cp:lastPrinted>
  <dcterms:created xsi:type="dcterms:W3CDTF">2026-03-24T22:09:00Z</dcterms:created>
  <dcterms:modified xsi:type="dcterms:W3CDTF">2026-03-24T22:25:00Z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