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4485" w14:textId="77777777" w:rsidR="007B74F1" w:rsidRPr="007B74F1" w:rsidRDefault="007B74F1" w:rsidP="007B74F1">
      <w:pPr>
        <w:pBdr>
          <w:top w:val="single" w:sz="6" w:space="0" w:color="FFFFFF"/>
          <w:left w:val="single" w:sz="6" w:space="0" w:color="FFFFFF"/>
          <w:bottom w:val="single" w:sz="6" w:space="0" w:color="FFFFFF"/>
          <w:right w:val="single" w:sz="6" w:space="0" w:color="FFFFFF"/>
        </w:pBdr>
        <w:ind w:left="-85" w:right="-357"/>
        <w:jc w:val="center"/>
        <w:outlineLvl w:val="1"/>
        <w:rPr>
          <w:rFonts w:ascii="Arial" w:hAnsi="Arial" w:cs="Arial"/>
          <w:b/>
          <w:bCs/>
          <w:sz w:val="22"/>
          <w:szCs w:val="22"/>
          <w:lang w:val="fr-FR"/>
        </w:rPr>
      </w:pPr>
      <w:r w:rsidRPr="007B74F1">
        <w:rPr>
          <w:rFonts w:ascii="Arial" w:hAnsi="Arial" w:cs="Arial"/>
          <w:b/>
          <w:bCs/>
          <w:sz w:val="22"/>
          <w:szCs w:val="22"/>
          <w:lang w:val="fr-FR"/>
        </w:rPr>
        <w:t>VIANDE D’ANIMAUX SAUVAGES AQUATIQUES</w:t>
      </w:r>
    </w:p>
    <w:p w14:paraId="60C50FAF" w14:textId="77777777" w:rsidR="00AB5285" w:rsidRPr="00433B30" w:rsidRDefault="00AB5285" w:rsidP="00E829C9">
      <w:pPr>
        <w:jc w:val="center"/>
        <w:rPr>
          <w:rFonts w:ascii="Arial" w:hAnsi="Arial" w:cs="Arial"/>
          <w:b/>
          <w:sz w:val="22"/>
          <w:szCs w:val="22"/>
          <w:lang w:val="fr-FR"/>
        </w:rPr>
      </w:pPr>
    </w:p>
    <w:p w14:paraId="77BA811D" w14:textId="35781E46" w:rsidR="00D82C56" w:rsidRPr="006C1EE8" w:rsidRDefault="00065CF7" w:rsidP="00AB5285">
      <w:pPr>
        <w:spacing w:after="120"/>
        <w:jc w:val="center"/>
        <w:rPr>
          <w:rFonts w:ascii="Arial" w:hAnsi="Arial" w:cs="Arial"/>
          <w:sz w:val="22"/>
          <w:szCs w:val="22"/>
          <w:lang w:val="en-GB"/>
        </w:rPr>
      </w:pPr>
      <w:r w:rsidRPr="006C1EE8">
        <w:rPr>
          <w:rFonts w:ascii="Arial" w:hAnsi="Arial" w:cs="Arial"/>
          <w:sz w:val="22"/>
          <w:szCs w:val="22"/>
          <w:lang w:val="en-GB"/>
        </w:rPr>
        <w:t>UNEP/</w:t>
      </w:r>
      <w:r w:rsidR="005D43E4" w:rsidRPr="006C1EE8">
        <w:rPr>
          <w:rFonts w:ascii="Arial" w:hAnsi="Arial" w:cs="Arial"/>
          <w:sz w:val="22"/>
          <w:szCs w:val="22"/>
          <w:lang w:val="en-GB"/>
        </w:rPr>
        <w:t>CMS/COP1</w:t>
      </w:r>
      <w:r w:rsidR="00950DA4" w:rsidRPr="006C1EE8">
        <w:rPr>
          <w:rFonts w:ascii="Arial" w:hAnsi="Arial" w:cs="Arial"/>
          <w:sz w:val="22"/>
          <w:szCs w:val="22"/>
          <w:lang w:val="en-GB"/>
        </w:rPr>
        <w:t>5</w:t>
      </w:r>
      <w:r w:rsidR="005D43E4" w:rsidRPr="006C1EE8">
        <w:rPr>
          <w:rFonts w:ascii="Arial" w:hAnsi="Arial" w:cs="Arial"/>
          <w:sz w:val="22"/>
          <w:szCs w:val="22"/>
          <w:lang w:val="en-GB"/>
        </w:rPr>
        <w:t>/Doc.</w:t>
      </w:r>
      <w:r w:rsidR="006821C9" w:rsidRPr="006C1EE8">
        <w:rPr>
          <w:rFonts w:ascii="Arial" w:hAnsi="Arial" w:cs="Arial"/>
          <w:sz w:val="22"/>
          <w:szCs w:val="22"/>
          <w:lang w:val="en-GB"/>
        </w:rPr>
        <w:t>25.1.</w:t>
      </w:r>
      <w:r w:rsidR="005C615F" w:rsidRPr="006C1EE8">
        <w:rPr>
          <w:rFonts w:ascii="Arial" w:hAnsi="Arial" w:cs="Arial"/>
          <w:sz w:val="22"/>
          <w:szCs w:val="22"/>
          <w:lang w:val="en-GB"/>
        </w:rPr>
        <w:t>4/Rev.1</w:t>
      </w:r>
    </w:p>
    <w:p w14:paraId="73A89732" w14:textId="0B132E8B" w:rsidR="00D82C56" w:rsidRPr="00433B30" w:rsidRDefault="005D43E4" w:rsidP="00E829C9">
      <w:pPr>
        <w:jc w:val="center"/>
        <w:rPr>
          <w:rFonts w:ascii="Arial" w:hAnsi="Arial" w:cs="Arial"/>
          <w:i/>
          <w:sz w:val="22"/>
          <w:szCs w:val="22"/>
          <w:lang w:val="fr-FR"/>
        </w:rPr>
      </w:pPr>
      <w:r w:rsidRPr="00433B30">
        <w:rPr>
          <w:rFonts w:ascii="Arial" w:hAnsi="Arial" w:cs="Arial"/>
          <w:i/>
          <w:sz w:val="22"/>
          <w:szCs w:val="22"/>
          <w:lang w:val="fr-FR"/>
        </w:rPr>
        <w:t>(Pr</w:t>
      </w:r>
      <w:r w:rsidR="0077336B">
        <w:rPr>
          <w:rFonts w:ascii="Arial" w:hAnsi="Arial" w:cs="Arial"/>
          <w:i/>
          <w:sz w:val="22"/>
          <w:szCs w:val="22"/>
          <w:lang w:val="fr-FR"/>
        </w:rPr>
        <w:t>é</w:t>
      </w:r>
      <w:r w:rsidRPr="00433B30">
        <w:rPr>
          <w:rFonts w:ascii="Arial" w:hAnsi="Arial" w:cs="Arial"/>
          <w:i/>
          <w:sz w:val="22"/>
          <w:szCs w:val="22"/>
          <w:lang w:val="fr-FR"/>
        </w:rPr>
        <w:t>pa</w:t>
      </w:r>
      <w:r w:rsidR="00EF2BC5" w:rsidRPr="00433B30">
        <w:rPr>
          <w:rFonts w:ascii="Arial" w:hAnsi="Arial" w:cs="Arial"/>
          <w:i/>
          <w:sz w:val="22"/>
          <w:szCs w:val="22"/>
          <w:lang w:val="fr-FR"/>
        </w:rPr>
        <w:t>ré par</w:t>
      </w:r>
      <w:r w:rsidR="00FD2360" w:rsidRPr="00433B30">
        <w:rPr>
          <w:rFonts w:ascii="Arial" w:hAnsi="Arial" w:cs="Arial"/>
          <w:i/>
          <w:sz w:val="22"/>
          <w:szCs w:val="22"/>
          <w:lang w:val="fr-FR"/>
        </w:rPr>
        <w:t xml:space="preserve"> </w:t>
      </w:r>
      <w:r w:rsidR="00B43CEC">
        <w:rPr>
          <w:rFonts w:ascii="Arial" w:hAnsi="Arial" w:cs="Arial"/>
          <w:i/>
          <w:sz w:val="22"/>
          <w:szCs w:val="22"/>
          <w:lang w:val="fr-FR"/>
        </w:rPr>
        <w:t>le Groupe de travail sur les espèces aquatiques</w:t>
      </w:r>
      <w:r w:rsidRPr="00433B30">
        <w:rPr>
          <w:rFonts w:ascii="Arial" w:hAnsi="Arial" w:cs="Arial"/>
          <w:i/>
          <w:sz w:val="22"/>
          <w:szCs w:val="22"/>
          <w:lang w:val="fr-FR"/>
        </w:rPr>
        <w:t>)</w:t>
      </w:r>
    </w:p>
    <w:p w14:paraId="657669A1" w14:textId="77777777" w:rsidR="00433B30" w:rsidRDefault="00433B30" w:rsidP="00433B30">
      <w:pPr>
        <w:jc w:val="both"/>
        <w:rPr>
          <w:rFonts w:ascii="Arial" w:hAnsi="Arial" w:cs="Arial"/>
          <w:sz w:val="22"/>
          <w:szCs w:val="22"/>
          <w:lang w:val="fr-FR"/>
        </w:rPr>
      </w:pPr>
    </w:p>
    <w:p w14:paraId="152B383C" w14:textId="77777777" w:rsidR="00265347" w:rsidRDefault="00265347" w:rsidP="00433B30">
      <w:pPr>
        <w:jc w:val="both"/>
        <w:rPr>
          <w:rFonts w:ascii="Arial" w:hAnsi="Arial" w:cs="Arial"/>
          <w:sz w:val="22"/>
          <w:szCs w:val="22"/>
          <w:lang w:val="fr-FR"/>
        </w:rPr>
      </w:pPr>
    </w:p>
    <w:p w14:paraId="4A19DB92" w14:textId="5DC827C2" w:rsidR="00433B30" w:rsidRPr="00433B30" w:rsidRDefault="00433B30" w:rsidP="00433B30">
      <w:pPr>
        <w:pBdr>
          <w:top w:val="single" w:sz="6" w:space="0" w:color="FFFFFF"/>
          <w:left w:val="single" w:sz="6" w:space="0" w:color="FFFFFF"/>
          <w:bottom w:val="single" w:sz="6" w:space="0" w:color="FFFFFF"/>
          <w:right w:val="single" w:sz="6" w:space="0" w:color="FFFFFF"/>
        </w:pBdr>
        <w:jc w:val="center"/>
        <w:outlineLvl w:val="1"/>
        <w:rPr>
          <w:rFonts w:ascii="Arial" w:hAnsi="Arial" w:cs="Arial"/>
          <w:bCs/>
          <w:caps/>
          <w:sz w:val="22"/>
          <w:szCs w:val="22"/>
          <w:lang w:val="fr-FR"/>
        </w:rPr>
      </w:pPr>
      <w:r w:rsidRPr="00433B30">
        <w:rPr>
          <w:rFonts w:ascii="Arial" w:hAnsi="Arial" w:cs="Arial"/>
          <w:bCs/>
          <w:caps/>
          <w:sz w:val="22"/>
          <w:szCs w:val="22"/>
          <w:lang w:val="fr-FR"/>
        </w:rPr>
        <w:t>PROJET DE DÉCISION</w:t>
      </w:r>
      <w:r w:rsidR="006C1EE8">
        <w:rPr>
          <w:rFonts w:ascii="Arial" w:hAnsi="Arial" w:cs="Arial"/>
          <w:bCs/>
          <w:caps/>
          <w:sz w:val="22"/>
          <w:szCs w:val="22"/>
          <w:lang w:val="fr-FR"/>
        </w:rPr>
        <w:t>S</w:t>
      </w:r>
    </w:p>
    <w:p w14:paraId="5D0944DB" w14:textId="77777777" w:rsidR="00433B30" w:rsidRDefault="00433B30" w:rsidP="00433B30">
      <w:pPr>
        <w:rPr>
          <w:rFonts w:ascii="Arial" w:hAnsi="Arial" w:cs="Arial"/>
          <w:sz w:val="22"/>
          <w:szCs w:val="22"/>
          <w:lang w:val="fr-FR"/>
        </w:rPr>
      </w:pPr>
    </w:p>
    <w:p w14:paraId="7D204A96" w14:textId="77777777" w:rsidR="00265347" w:rsidRDefault="00265347" w:rsidP="00433B30">
      <w:pPr>
        <w:rPr>
          <w:rFonts w:ascii="Arial" w:hAnsi="Arial" w:cs="Arial"/>
          <w:sz w:val="22"/>
          <w:szCs w:val="22"/>
          <w:lang w:val="fr-FR"/>
        </w:rPr>
      </w:pPr>
    </w:p>
    <w:p w14:paraId="7D00CDD9" w14:textId="77777777" w:rsidR="008F4985" w:rsidRPr="007B74F1" w:rsidRDefault="008F4985" w:rsidP="008F4985">
      <w:pPr>
        <w:pBdr>
          <w:top w:val="single" w:sz="6" w:space="0" w:color="FFFFFF"/>
          <w:left w:val="single" w:sz="6" w:space="0" w:color="FFFFFF"/>
          <w:bottom w:val="single" w:sz="6" w:space="0" w:color="FFFFFF"/>
          <w:right w:val="single" w:sz="6" w:space="0" w:color="FFFFFF"/>
        </w:pBdr>
        <w:ind w:left="-85" w:right="-357"/>
        <w:jc w:val="center"/>
        <w:outlineLvl w:val="1"/>
        <w:rPr>
          <w:rFonts w:ascii="Arial" w:hAnsi="Arial" w:cs="Arial"/>
          <w:b/>
          <w:bCs/>
          <w:sz w:val="22"/>
          <w:szCs w:val="22"/>
          <w:lang w:val="fr-FR"/>
        </w:rPr>
      </w:pPr>
      <w:r w:rsidRPr="007B74F1">
        <w:rPr>
          <w:rFonts w:ascii="Arial" w:hAnsi="Arial" w:cs="Arial"/>
          <w:b/>
          <w:bCs/>
          <w:sz w:val="22"/>
          <w:szCs w:val="22"/>
          <w:lang w:val="fr-FR"/>
        </w:rPr>
        <w:t>VIANDE D’ANIMAUX SAUVAGES AQUATIQUES</w:t>
      </w:r>
    </w:p>
    <w:p w14:paraId="7C8D7768" w14:textId="77777777" w:rsidR="00433B30" w:rsidRDefault="00433B30" w:rsidP="00433B30">
      <w:pPr>
        <w:jc w:val="both"/>
        <w:rPr>
          <w:rFonts w:ascii="Arial" w:hAnsi="Arial" w:cs="Arial"/>
          <w:i/>
          <w:sz w:val="22"/>
          <w:szCs w:val="22"/>
          <w:lang w:val="fr-FR"/>
        </w:rPr>
      </w:pPr>
    </w:p>
    <w:p w14:paraId="034BAB36" w14:textId="77777777" w:rsidR="00265347" w:rsidRPr="00433B30" w:rsidRDefault="00265347" w:rsidP="00433B30">
      <w:pPr>
        <w:jc w:val="both"/>
        <w:rPr>
          <w:rFonts w:ascii="Arial" w:hAnsi="Arial" w:cs="Arial"/>
          <w:i/>
          <w:sz w:val="22"/>
          <w:szCs w:val="22"/>
          <w:lang w:val="fr-FR"/>
        </w:rPr>
      </w:pPr>
    </w:p>
    <w:p w14:paraId="5A2AC8AA" w14:textId="77777777" w:rsidR="00433B30" w:rsidRPr="00433B30" w:rsidRDefault="00433B30" w:rsidP="00433B30">
      <w:pPr>
        <w:jc w:val="both"/>
        <w:rPr>
          <w:rFonts w:ascii="Arial" w:hAnsi="Arial" w:cs="Arial"/>
          <w:b/>
          <w:i/>
          <w:sz w:val="22"/>
          <w:szCs w:val="22"/>
          <w:lang w:val="fr-FR"/>
        </w:rPr>
      </w:pPr>
      <w:r w:rsidRPr="00433B30">
        <w:rPr>
          <w:rFonts w:ascii="Arial" w:hAnsi="Arial" w:cs="Arial"/>
          <w:b/>
          <w:i/>
          <w:sz w:val="22"/>
          <w:szCs w:val="22"/>
          <w:lang w:val="fr-FR"/>
        </w:rPr>
        <w:t xml:space="preserve">À l’adresse des Parties </w:t>
      </w:r>
    </w:p>
    <w:p w14:paraId="36611393" w14:textId="77777777" w:rsidR="00433B30" w:rsidRPr="00433B30" w:rsidRDefault="00433B30" w:rsidP="00433B30">
      <w:pPr>
        <w:jc w:val="both"/>
        <w:rPr>
          <w:rFonts w:ascii="Arial" w:hAnsi="Arial" w:cs="Arial"/>
          <w:sz w:val="22"/>
          <w:szCs w:val="22"/>
          <w:lang w:val="fr-FR"/>
        </w:rPr>
      </w:pPr>
    </w:p>
    <w:p w14:paraId="4538C4DF" w14:textId="77777777" w:rsidR="00433B30" w:rsidRPr="00433B30" w:rsidRDefault="00433B30" w:rsidP="00265347">
      <w:pPr>
        <w:ind w:left="851" w:hanging="851"/>
        <w:jc w:val="both"/>
        <w:rPr>
          <w:rFonts w:ascii="Arial" w:hAnsi="Arial" w:cs="Arial"/>
          <w:iCs/>
          <w:sz w:val="22"/>
          <w:szCs w:val="22"/>
          <w:lang w:val="fr-FR"/>
        </w:rPr>
      </w:pPr>
      <w:r w:rsidRPr="00433B30">
        <w:rPr>
          <w:rFonts w:ascii="Arial" w:hAnsi="Arial" w:cs="Arial"/>
          <w:sz w:val="22"/>
          <w:szCs w:val="22"/>
          <w:lang w:val="fr-FR"/>
        </w:rPr>
        <w:t xml:space="preserve">15.AA </w:t>
      </w:r>
      <w:r w:rsidRPr="00433B30">
        <w:rPr>
          <w:rFonts w:ascii="Arial" w:hAnsi="Arial" w:cs="Arial"/>
          <w:sz w:val="22"/>
          <w:szCs w:val="22"/>
          <w:lang w:val="fr-FR"/>
        </w:rPr>
        <w:tab/>
      </w:r>
      <w:r w:rsidRPr="00433B30">
        <w:rPr>
          <w:rFonts w:ascii="Arial" w:hAnsi="Arial" w:cs="Arial"/>
          <w:iCs/>
          <w:sz w:val="22"/>
          <w:szCs w:val="22"/>
          <w:lang w:val="fr-FR"/>
        </w:rPr>
        <w:t>Les Parties sont invitées à :</w:t>
      </w:r>
    </w:p>
    <w:p w14:paraId="2DE56A04" w14:textId="77777777" w:rsidR="00433B30" w:rsidRPr="00433B30" w:rsidRDefault="00433B30" w:rsidP="00433B30">
      <w:pPr>
        <w:ind w:left="720" w:hanging="720"/>
        <w:jc w:val="both"/>
        <w:rPr>
          <w:rFonts w:ascii="Arial" w:hAnsi="Arial" w:cs="Arial"/>
          <w:iCs/>
          <w:sz w:val="22"/>
          <w:szCs w:val="22"/>
          <w:lang w:val="fr-FR"/>
        </w:rPr>
      </w:pPr>
    </w:p>
    <w:p w14:paraId="5520EE79" w14:textId="77777777" w:rsidR="00433B30" w:rsidRPr="00433B30" w:rsidRDefault="00433B30" w:rsidP="00265347">
      <w:pPr>
        <w:numPr>
          <w:ilvl w:val="0"/>
          <w:numId w:val="11"/>
        </w:numPr>
        <w:suppressAutoHyphens w:val="0"/>
        <w:adjustRightInd w:val="0"/>
        <w:ind w:left="1418" w:hanging="567"/>
        <w:jc w:val="both"/>
        <w:textAlignment w:val="auto"/>
        <w:rPr>
          <w:rFonts w:ascii="Arial" w:hAnsi="Arial" w:cs="Arial"/>
          <w:iCs/>
          <w:sz w:val="22"/>
          <w:szCs w:val="22"/>
          <w:lang w:val="fr-FR"/>
        </w:rPr>
      </w:pPr>
      <w:r w:rsidRPr="00433B30">
        <w:rPr>
          <w:rFonts w:ascii="Arial" w:hAnsi="Arial" w:cs="Arial"/>
          <w:sz w:val="22"/>
          <w:szCs w:val="22"/>
          <w:lang w:val="fr-FR"/>
        </w:rPr>
        <w:t xml:space="preserve">fournir une assistance technique et de renforcement des capacités aux États de l’aire de répartition du </w:t>
      </w:r>
      <w:r w:rsidRPr="00433B30">
        <w:rPr>
          <w:rFonts w:ascii="Arial" w:hAnsi="Arial" w:cs="Arial"/>
          <w:i/>
          <w:iCs/>
          <w:sz w:val="22"/>
          <w:szCs w:val="22"/>
          <w:lang w:val="fr-FR"/>
        </w:rPr>
        <w:t xml:space="preserve">Plan d’action pour lutter contre </w:t>
      </w:r>
      <w:r w:rsidRPr="00433B30">
        <w:rPr>
          <w:rFonts w:ascii="Arial" w:hAnsi="Arial" w:cs="Arial"/>
          <w:i/>
          <w:sz w:val="22"/>
          <w:szCs w:val="22"/>
          <w:lang w:val="fr-FR"/>
        </w:rPr>
        <w:t>les prélèvements d’animaux sauvages aquatiques pour leur viande en Afrique de l’Ouest</w:t>
      </w:r>
      <w:r w:rsidRPr="00433B30">
        <w:rPr>
          <w:rFonts w:ascii="Arial" w:hAnsi="Arial" w:cs="Arial"/>
          <w:sz w:val="22"/>
          <w:szCs w:val="22"/>
          <w:lang w:val="fr-FR"/>
        </w:rPr>
        <w:t xml:space="preserve"> aux fins de la mise en œuvre des activités décrites dans le Plan d’action, ainsi que le soutien nécessaire aux activités du Groupe de travail sur la viande d’animaux sauvages aquatiques ; </w:t>
      </w:r>
    </w:p>
    <w:p w14:paraId="6B697BAF" w14:textId="77777777" w:rsidR="00433B30" w:rsidRPr="00433B30" w:rsidRDefault="00433B30" w:rsidP="00265347">
      <w:pPr>
        <w:adjustRightInd w:val="0"/>
        <w:ind w:left="1418"/>
        <w:jc w:val="both"/>
        <w:rPr>
          <w:rFonts w:ascii="Arial" w:hAnsi="Arial" w:cs="Arial"/>
          <w:iCs/>
          <w:sz w:val="22"/>
          <w:szCs w:val="22"/>
          <w:lang w:val="fr-FR"/>
        </w:rPr>
      </w:pPr>
    </w:p>
    <w:p w14:paraId="48BADFB6" w14:textId="77777777" w:rsidR="00433B30" w:rsidRPr="00433B30" w:rsidRDefault="00433B30" w:rsidP="00265347">
      <w:pPr>
        <w:numPr>
          <w:ilvl w:val="0"/>
          <w:numId w:val="11"/>
        </w:numPr>
        <w:suppressAutoHyphens w:val="0"/>
        <w:adjustRightInd w:val="0"/>
        <w:ind w:left="1418" w:hanging="567"/>
        <w:jc w:val="both"/>
        <w:textAlignment w:val="auto"/>
        <w:rPr>
          <w:rFonts w:ascii="Arial" w:hAnsi="Arial" w:cs="Arial"/>
          <w:iCs/>
          <w:sz w:val="22"/>
          <w:szCs w:val="22"/>
          <w:lang w:val="fr-FR"/>
        </w:rPr>
      </w:pPr>
      <w:r w:rsidRPr="00433B30">
        <w:rPr>
          <w:rFonts w:ascii="Arial" w:hAnsi="Arial" w:cs="Arial"/>
          <w:sz w:val="22"/>
          <w:szCs w:val="22"/>
          <w:lang w:val="fr-FR"/>
        </w:rPr>
        <w:t>envisager l’élaboration de plans d’action régionaux visant à réduire la chasse et la consommation de viande d’animaux sauvages aquatiques en Asie de l’Est, du Sud-Est et du Sud, en Amérique latine et dans la région des îles du Pacifique ;</w:t>
      </w:r>
    </w:p>
    <w:p w14:paraId="44251BC3" w14:textId="77777777" w:rsidR="00433B30" w:rsidRPr="00433B30" w:rsidRDefault="00433B30" w:rsidP="00265347">
      <w:pPr>
        <w:pStyle w:val="ListParagraph"/>
        <w:ind w:left="1418"/>
        <w:contextualSpacing w:val="0"/>
        <w:rPr>
          <w:rFonts w:cs="Arial"/>
          <w:iCs/>
          <w:lang w:val="fr-FR"/>
        </w:rPr>
      </w:pPr>
    </w:p>
    <w:p w14:paraId="5EA6EF17" w14:textId="15726823" w:rsidR="00433B30" w:rsidRPr="00433B30" w:rsidRDefault="00433B30" w:rsidP="00265347">
      <w:pPr>
        <w:numPr>
          <w:ilvl w:val="0"/>
          <w:numId w:val="11"/>
        </w:numPr>
        <w:suppressAutoHyphens w:val="0"/>
        <w:adjustRightInd w:val="0"/>
        <w:ind w:left="1418" w:hanging="567"/>
        <w:jc w:val="both"/>
        <w:textAlignment w:val="auto"/>
        <w:rPr>
          <w:rFonts w:ascii="Arial" w:hAnsi="Arial" w:cs="Arial"/>
          <w:iCs/>
          <w:sz w:val="22"/>
          <w:szCs w:val="22"/>
          <w:lang w:val="fr-FR"/>
        </w:rPr>
      </w:pPr>
      <w:r w:rsidRPr="00433B30">
        <w:rPr>
          <w:rFonts w:ascii="Arial" w:hAnsi="Arial" w:cs="Arial"/>
          <w:iCs/>
          <w:sz w:val="22"/>
          <w:szCs w:val="22"/>
          <w:lang w:val="fr-FR"/>
        </w:rPr>
        <w:t xml:space="preserve">améliorer les connaissances scientifiques sur les captures d’oiseaux de mer </w:t>
      </w:r>
      <w:r w:rsidRPr="00433B30">
        <w:rPr>
          <w:rFonts w:ascii="Arial" w:hAnsi="Arial" w:cs="Arial"/>
          <w:sz w:val="22"/>
          <w:szCs w:val="22"/>
          <w:lang w:val="fr-FR"/>
        </w:rPr>
        <w:t xml:space="preserve">et la compréhension de leurs motivations ; </w:t>
      </w:r>
      <w:r w:rsidR="000A75FD">
        <w:rPr>
          <w:rFonts w:ascii="Arial" w:hAnsi="Arial" w:cs="Arial"/>
          <w:sz w:val="22"/>
          <w:szCs w:val="22"/>
          <w:lang w:val="fr-FR"/>
        </w:rPr>
        <w:t xml:space="preserve">et </w:t>
      </w:r>
    </w:p>
    <w:p w14:paraId="452F2ABC" w14:textId="77777777" w:rsidR="00433B30" w:rsidRPr="00433B30" w:rsidRDefault="00433B30" w:rsidP="00265347">
      <w:pPr>
        <w:adjustRightInd w:val="0"/>
        <w:ind w:left="1418"/>
        <w:jc w:val="both"/>
        <w:rPr>
          <w:rFonts w:ascii="Arial" w:hAnsi="Arial" w:cs="Arial"/>
          <w:iCs/>
          <w:sz w:val="22"/>
          <w:szCs w:val="22"/>
          <w:lang w:val="fr-FR"/>
        </w:rPr>
      </w:pPr>
    </w:p>
    <w:p w14:paraId="3D873EEC" w14:textId="77777777" w:rsidR="00433B30" w:rsidRPr="00433B30" w:rsidRDefault="00433B30" w:rsidP="00265347">
      <w:pPr>
        <w:numPr>
          <w:ilvl w:val="0"/>
          <w:numId w:val="11"/>
        </w:numPr>
        <w:suppressAutoHyphens w:val="0"/>
        <w:adjustRightInd w:val="0"/>
        <w:ind w:left="1418" w:hanging="567"/>
        <w:jc w:val="both"/>
        <w:textAlignment w:val="auto"/>
        <w:rPr>
          <w:rFonts w:ascii="Arial" w:hAnsi="Arial" w:cs="Arial"/>
          <w:iCs/>
          <w:sz w:val="22"/>
          <w:szCs w:val="22"/>
          <w:lang w:val="fr-FR"/>
        </w:rPr>
      </w:pPr>
      <w:r w:rsidRPr="00433B30">
        <w:rPr>
          <w:rFonts w:ascii="Arial" w:hAnsi="Arial" w:cs="Arial"/>
          <w:iCs/>
          <w:sz w:val="22"/>
          <w:szCs w:val="22"/>
          <w:lang w:val="fr-FR"/>
        </w:rPr>
        <w:t xml:space="preserve">mettre en œuvre des mécanismes de cogestion du prélèvement des oiseaux de mer avec </w:t>
      </w:r>
      <w:r w:rsidRPr="00433B30">
        <w:rPr>
          <w:rFonts w:ascii="Arial" w:hAnsi="Arial" w:cs="Arial"/>
          <w:sz w:val="22"/>
          <w:szCs w:val="22"/>
          <w:lang w:val="fr-FR"/>
        </w:rPr>
        <w:t>les peuples autochtones et les communautés locales</w:t>
      </w:r>
      <w:r w:rsidRPr="00433B30">
        <w:rPr>
          <w:rFonts w:ascii="Arial" w:hAnsi="Arial" w:cs="Arial"/>
          <w:iCs/>
          <w:sz w:val="22"/>
          <w:szCs w:val="22"/>
          <w:lang w:val="fr-FR"/>
        </w:rPr>
        <w:t>, en particulier pour les communautés où la consommation d’oiseaux de mer peut présenter des risques pour la santé.</w:t>
      </w:r>
    </w:p>
    <w:p w14:paraId="0885A84C" w14:textId="77777777" w:rsidR="00433B30" w:rsidRPr="00433B30" w:rsidRDefault="00433B30" w:rsidP="00433B30">
      <w:pPr>
        <w:jc w:val="both"/>
        <w:rPr>
          <w:rFonts w:ascii="Arial" w:hAnsi="Arial" w:cs="Arial"/>
          <w:sz w:val="22"/>
          <w:szCs w:val="22"/>
          <w:lang w:val="fr-FR"/>
        </w:rPr>
      </w:pPr>
    </w:p>
    <w:p w14:paraId="0A9626CE" w14:textId="77777777" w:rsidR="00433B30" w:rsidRPr="00433B30" w:rsidRDefault="00433B30" w:rsidP="00433B30">
      <w:pPr>
        <w:jc w:val="both"/>
        <w:rPr>
          <w:rFonts w:ascii="Arial" w:hAnsi="Arial" w:cs="Arial"/>
          <w:sz w:val="22"/>
          <w:szCs w:val="22"/>
          <w:lang w:val="fr-FR"/>
        </w:rPr>
      </w:pPr>
      <w:r w:rsidRPr="00433B30">
        <w:rPr>
          <w:rFonts w:ascii="Arial" w:hAnsi="Arial" w:cs="Arial"/>
          <w:b/>
          <w:i/>
          <w:sz w:val="22"/>
          <w:szCs w:val="22"/>
          <w:lang w:val="fr-FR"/>
        </w:rPr>
        <w:t>À l’adresse du Conseil scientifique</w:t>
      </w:r>
    </w:p>
    <w:p w14:paraId="3D5B7358" w14:textId="77777777" w:rsidR="00433B30" w:rsidRPr="00433B30" w:rsidRDefault="00433B30" w:rsidP="00433B30">
      <w:pPr>
        <w:jc w:val="both"/>
        <w:rPr>
          <w:rFonts w:ascii="Arial" w:hAnsi="Arial" w:cs="Arial"/>
          <w:sz w:val="22"/>
          <w:szCs w:val="22"/>
          <w:lang w:val="fr-FR"/>
        </w:rPr>
      </w:pPr>
    </w:p>
    <w:p w14:paraId="7864CDE2" w14:textId="77777777" w:rsidR="00433B30" w:rsidRPr="00433B30" w:rsidRDefault="00433B30" w:rsidP="00265347">
      <w:pPr>
        <w:adjustRightInd w:val="0"/>
        <w:ind w:left="851" w:hanging="851"/>
        <w:jc w:val="both"/>
        <w:rPr>
          <w:rFonts w:ascii="Arial" w:hAnsi="Arial" w:cs="Arial"/>
          <w:sz w:val="22"/>
          <w:szCs w:val="22"/>
          <w:lang w:val="fr-FR"/>
        </w:rPr>
      </w:pPr>
      <w:r w:rsidRPr="00433B30">
        <w:rPr>
          <w:rFonts w:ascii="Arial" w:hAnsi="Arial" w:cs="Arial"/>
          <w:sz w:val="22"/>
          <w:szCs w:val="22"/>
          <w:lang w:val="fr-FR"/>
        </w:rPr>
        <w:t>15.BB</w:t>
      </w:r>
      <w:r w:rsidRPr="00433B30">
        <w:rPr>
          <w:rFonts w:ascii="Arial" w:hAnsi="Arial" w:cs="Arial"/>
          <w:sz w:val="22"/>
          <w:szCs w:val="22"/>
          <w:lang w:val="fr-FR"/>
        </w:rPr>
        <w:tab/>
        <w:t xml:space="preserve">Le Conseil scientifique, avec le soutien du Groupe de travail sur la viande d’animaux sauvages aquatiques et du Secrétariat, est invité à collaborer avec les groupes de spécialistes pertinents de l’Union internationale pour la conservation de la nature (UICN) afin d’évaluer la nature migratoire des crocodiliens (genres : </w:t>
      </w:r>
      <w:proofErr w:type="spellStart"/>
      <w:r w:rsidRPr="00433B30">
        <w:rPr>
          <w:rFonts w:ascii="Arial" w:hAnsi="Arial" w:cs="Arial"/>
          <w:sz w:val="22"/>
          <w:szCs w:val="22"/>
          <w:lang w:val="fr-FR"/>
        </w:rPr>
        <w:t>Gavialis</w:t>
      </w:r>
      <w:proofErr w:type="spellEnd"/>
      <w:r w:rsidRPr="00433B30">
        <w:rPr>
          <w:rFonts w:ascii="Arial" w:hAnsi="Arial" w:cs="Arial"/>
          <w:sz w:val="22"/>
          <w:szCs w:val="22"/>
          <w:lang w:val="fr-FR"/>
        </w:rPr>
        <w:t xml:space="preserve">, </w:t>
      </w:r>
      <w:proofErr w:type="spellStart"/>
      <w:r w:rsidRPr="00433B30">
        <w:rPr>
          <w:rFonts w:ascii="Arial" w:hAnsi="Arial" w:cs="Arial"/>
          <w:sz w:val="22"/>
          <w:szCs w:val="22"/>
          <w:lang w:val="fr-FR"/>
        </w:rPr>
        <w:t>Crocodylus</w:t>
      </w:r>
      <w:proofErr w:type="spellEnd"/>
      <w:r w:rsidRPr="00433B30">
        <w:rPr>
          <w:rFonts w:ascii="Arial" w:hAnsi="Arial" w:cs="Arial"/>
          <w:sz w:val="22"/>
          <w:szCs w:val="22"/>
          <w:lang w:val="fr-FR"/>
        </w:rPr>
        <w:t xml:space="preserve">, </w:t>
      </w:r>
      <w:proofErr w:type="spellStart"/>
      <w:r w:rsidRPr="00433B30">
        <w:rPr>
          <w:rFonts w:ascii="Arial" w:hAnsi="Arial" w:cs="Arial"/>
          <w:sz w:val="22"/>
          <w:szCs w:val="22"/>
          <w:lang w:val="fr-FR"/>
        </w:rPr>
        <w:t>Mecistops</w:t>
      </w:r>
      <w:proofErr w:type="spellEnd"/>
      <w:r w:rsidRPr="00433B30">
        <w:rPr>
          <w:rFonts w:ascii="Arial" w:hAnsi="Arial" w:cs="Arial"/>
          <w:sz w:val="22"/>
          <w:szCs w:val="22"/>
          <w:lang w:val="fr-FR"/>
        </w:rPr>
        <w:t xml:space="preserve">, Caiman, </w:t>
      </w:r>
      <w:proofErr w:type="spellStart"/>
      <w:r w:rsidRPr="00433B30">
        <w:rPr>
          <w:rFonts w:ascii="Arial" w:hAnsi="Arial" w:cs="Arial"/>
          <w:sz w:val="22"/>
          <w:szCs w:val="22"/>
          <w:lang w:val="fr-FR"/>
        </w:rPr>
        <w:t>Melanosuchus</w:t>
      </w:r>
      <w:proofErr w:type="spellEnd"/>
      <w:r w:rsidRPr="00433B30">
        <w:rPr>
          <w:rFonts w:ascii="Arial" w:hAnsi="Arial" w:cs="Arial"/>
          <w:sz w:val="22"/>
          <w:szCs w:val="22"/>
          <w:lang w:val="fr-FR"/>
        </w:rPr>
        <w:t>) et des chéloniens d’eau douce, ainsi que la pertinence potentielle de la CMS pour leur conservation et leur gestion, notamment en examinant s’ils répondent ou non aux critères d’inscription aux Annexes, et de fournir ces informations au Comité permanent.</w:t>
      </w:r>
    </w:p>
    <w:p w14:paraId="4E3B4BEA" w14:textId="011F4561" w:rsidR="00265347" w:rsidRDefault="00265347" w:rsidP="00433B30">
      <w:pPr>
        <w:jc w:val="both"/>
        <w:rPr>
          <w:rFonts w:ascii="Arial" w:hAnsi="Arial" w:cs="Arial"/>
          <w:b/>
          <w:i/>
          <w:sz w:val="22"/>
          <w:szCs w:val="22"/>
          <w:lang w:val="fr-FR"/>
        </w:rPr>
      </w:pPr>
      <w:r>
        <w:rPr>
          <w:rFonts w:ascii="Arial" w:hAnsi="Arial" w:cs="Arial"/>
          <w:b/>
          <w:i/>
          <w:sz w:val="22"/>
          <w:szCs w:val="22"/>
          <w:lang w:val="fr-FR"/>
        </w:rPr>
        <w:br w:type="page"/>
      </w:r>
    </w:p>
    <w:p w14:paraId="53DC30BD" w14:textId="77777777" w:rsidR="00433B30" w:rsidRPr="00433B30" w:rsidRDefault="00433B30" w:rsidP="00433B30">
      <w:pPr>
        <w:jc w:val="both"/>
        <w:rPr>
          <w:rFonts w:ascii="Arial" w:hAnsi="Arial" w:cs="Arial"/>
          <w:b/>
          <w:i/>
          <w:sz w:val="22"/>
          <w:szCs w:val="22"/>
          <w:lang w:val="fr-FR"/>
        </w:rPr>
      </w:pPr>
      <w:r w:rsidRPr="00433B30">
        <w:rPr>
          <w:rFonts w:ascii="Arial" w:hAnsi="Arial" w:cs="Arial"/>
          <w:b/>
          <w:i/>
          <w:sz w:val="22"/>
          <w:szCs w:val="22"/>
          <w:lang w:val="fr-FR"/>
        </w:rPr>
        <w:lastRenderedPageBreak/>
        <w:t>À l’adresse du Secrétariat</w:t>
      </w:r>
    </w:p>
    <w:p w14:paraId="4146AF9B" w14:textId="77777777" w:rsidR="00433B30" w:rsidRPr="00433B30" w:rsidRDefault="00433B30" w:rsidP="00433B30">
      <w:pPr>
        <w:jc w:val="both"/>
        <w:rPr>
          <w:rFonts w:ascii="Arial" w:hAnsi="Arial" w:cs="Arial"/>
          <w:sz w:val="22"/>
          <w:szCs w:val="22"/>
          <w:lang w:val="fr-FR"/>
        </w:rPr>
      </w:pPr>
    </w:p>
    <w:p w14:paraId="423AFC12" w14:textId="5F8B8C17" w:rsidR="00040869" w:rsidRDefault="00433B30" w:rsidP="00265347">
      <w:pPr>
        <w:ind w:left="851" w:hanging="851"/>
        <w:jc w:val="both"/>
        <w:rPr>
          <w:rFonts w:ascii="Arial" w:hAnsi="Arial" w:cs="Arial"/>
          <w:sz w:val="22"/>
          <w:szCs w:val="22"/>
          <w:lang w:val="fr-FR"/>
        </w:rPr>
      </w:pPr>
      <w:r w:rsidRPr="00433B30">
        <w:rPr>
          <w:rFonts w:ascii="Arial" w:hAnsi="Arial" w:cs="Arial"/>
          <w:sz w:val="22"/>
          <w:szCs w:val="22"/>
          <w:lang w:val="fr-FR"/>
        </w:rPr>
        <w:t>15.CC</w:t>
      </w:r>
      <w:r w:rsidRPr="00433B30">
        <w:rPr>
          <w:rFonts w:ascii="Arial" w:hAnsi="Arial" w:cs="Arial"/>
          <w:sz w:val="22"/>
          <w:szCs w:val="22"/>
          <w:lang w:val="fr-FR"/>
        </w:rPr>
        <w:tab/>
        <w:t>Le Secrétariat</w:t>
      </w:r>
      <w:r w:rsidR="000A75FD">
        <w:rPr>
          <w:rFonts w:ascii="Arial" w:hAnsi="Arial" w:cs="Arial"/>
          <w:sz w:val="22"/>
          <w:szCs w:val="22"/>
          <w:lang w:val="fr-FR"/>
        </w:rPr>
        <w:t> </w:t>
      </w:r>
      <w:r w:rsidR="00040869">
        <w:rPr>
          <w:rFonts w:ascii="Arial" w:hAnsi="Arial" w:cs="Arial"/>
          <w:sz w:val="22"/>
          <w:szCs w:val="22"/>
          <w:lang w:val="fr-FR"/>
        </w:rPr>
        <w:t>:</w:t>
      </w:r>
    </w:p>
    <w:p w14:paraId="29800F1D" w14:textId="77777777" w:rsidR="00625943" w:rsidRDefault="00625943" w:rsidP="00040869">
      <w:pPr>
        <w:ind w:left="709"/>
        <w:jc w:val="both"/>
        <w:rPr>
          <w:rFonts w:ascii="Arial" w:hAnsi="Arial" w:cs="Arial"/>
          <w:sz w:val="22"/>
          <w:szCs w:val="22"/>
          <w:lang w:val="fr-FR"/>
        </w:rPr>
      </w:pPr>
    </w:p>
    <w:p w14:paraId="4FCBAB31" w14:textId="605E020E" w:rsidR="00433B30" w:rsidRDefault="00625943" w:rsidP="00265347">
      <w:pPr>
        <w:ind w:left="1418" w:hanging="567"/>
        <w:jc w:val="both"/>
        <w:rPr>
          <w:rFonts w:ascii="Arial" w:hAnsi="Arial" w:cs="Arial"/>
          <w:sz w:val="22"/>
          <w:szCs w:val="22"/>
          <w:lang w:val="fr-FR"/>
        </w:rPr>
      </w:pPr>
      <w:r>
        <w:rPr>
          <w:rFonts w:ascii="Arial" w:hAnsi="Arial" w:cs="Arial"/>
          <w:sz w:val="22"/>
          <w:szCs w:val="22"/>
          <w:lang w:val="fr-FR"/>
        </w:rPr>
        <w:t>a)</w:t>
      </w:r>
      <w:r>
        <w:rPr>
          <w:rFonts w:ascii="Arial" w:hAnsi="Arial" w:cs="Arial"/>
          <w:sz w:val="22"/>
          <w:szCs w:val="22"/>
          <w:lang w:val="fr-FR"/>
        </w:rPr>
        <w:tab/>
        <w:t xml:space="preserve">facilite les échanges entre </w:t>
      </w:r>
      <w:r w:rsidR="00433B30" w:rsidRPr="00433B30">
        <w:rPr>
          <w:rFonts w:ascii="Arial" w:hAnsi="Arial" w:cs="Arial"/>
          <w:sz w:val="22"/>
          <w:szCs w:val="22"/>
          <w:lang w:val="fr-FR"/>
        </w:rPr>
        <w:t>le Groupe de travail sur la viande d’animaux sauvages aquatiques du Conseil scientifique</w:t>
      </w:r>
      <w:r w:rsidR="00D26331">
        <w:rPr>
          <w:rFonts w:ascii="Arial" w:hAnsi="Arial" w:cs="Arial"/>
          <w:sz w:val="22"/>
          <w:szCs w:val="22"/>
          <w:lang w:val="fr-FR"/>
        </w:rPr>
        <w:t xml:space="preserve"> et </w:t>
      </w:r>
      <w:r w:rsidR="00433B30" w:rsidRPr="00433B30">
        <w:rPr>
          <w:rFonts w:ascii="Arial" w:hAnsi="Arial" w:cs="Arial"/>
          <w:sz w:val="22"/>
          <w:szCs w:val="22"/>
          <w:lang w:val="fr-FR"/>
        </w:rPr>
        <w:t>d’autres forums internationaux, tels que le Partenariat de collaboration sur la gestion durable de la faune sauvage, la Convention sur le commerce international des espèces de faune et de flore sauvages menacées d’extinction (CITES), l’Accord sur la conservation des oiseaux d’eau migrateurs d’Afrique-Eurasie (AEWA) et l’Accord sur la conservation des albatros et des pétrels (ACAP)</w:t>
      </w:r>
      <w:r w:rsidR="000A6280">
        <w:rPr>
          <w:rFonts w:ascii="Arial" w:hAnsi="Arial" w:cs="Arial"/>
          <w:sz w:val="22"/>
          <w:szCs w:val="22"/>
          <w:lang w:val="fr-FR"/>
        </w:rPr>
        <w:t xml:space="preserve"> </w:t>
      </w:r>
      <w:r w:rsidR="000A6280" w:rsidRPr="000A6280">
        <w:rPr>
          <w:rFonts w:ascii="Arial" w:hAnsi="Arial" w:cs="Arial"/>
          <w:sz w:val="22"/>
          <w:szCs w:val="22"/>
          <w:lang w:val="fr-FR"/>
        </w:rPr>
        <w:t xml:space="preserve">concernant </w:t>
      </w:r>
      <w:r w:rsidR="000A75FD">
        <w:rPr>
          <w:rFonts w:ascii="Arial" w:hAnsi="Arial" w:cs="Arial"/>
          <w:sz w:val="22"/>
          <w:szCs w:val="22"/>
          <w:lang w:val="fr-FR"/>
        </w:rPr>
        <w:t>des</w:t>
      </w:r>
      <w:r w:rsidR="000A6280" w:rsidRPr="000A6280">
        <w:rPr>
          <w:rFonts w:ascii="Arial" w:hAnsi="Arial" w:cs="Arial"/>
          <w:sz w:val="22"/>
          <w:szCs w:val="22"/>
          <w:lang w:val="fr-FR"/>
        </w:rPr>
        <w:t xml:space="preserve"> axes de travail communs</w:t>
      </w:r>
      <w:r w:rsidR="0010332C">
        <w:rPr>
          <w:rFonts w:ascii="Arial" w:hAnsi="Arial" w:cs="Arial"/>
          <w:sz w:val="22"/>
          <w:szCs w:val="22"/>
          <w:lang w:val="fr-FR"/>
        </w:rPr>
        <w:t> ; et</w:t>
      </w:r>
    </w:p>
    <w:p w14:paraId="2FD9F0C6" w14:textId="77777777" w:rsidR="000A75FD" w:rsidRDefault="000A75FD" w:rsidP="00265347">
      <w:pPr>
        <w:ind w:left="1418" w:hanging="567"/>
        <w:jc w:val="both"/>
        <w:rPr>
          <w:rFonts w:ascii="Arial" w:hAnsi="Arial" w:cs="Arial"/>
          <w:sz w:val="22"/>
          <w:szCs w:val="22"/>
          <w:lang w:val="fr-FR"/>
        </w:rPr>
      </w:pPr>
    </w:p>
    <w:p w14:paraId="41790DC1" w14:textId="0E9E6C61" w:rsidR="000A75FD" w:rsidRDefault="000A75FD" w:rsidP="00265347">
      <w:pPr>
        <w:ind w:left="1418" w:hanging="567"/>
        <w:jc w:val="both"/>
        <w:rPr>
          <w:rFonts w:ascii="Arial" w:hAnsi="Arial" w:cs="Arial"/>
          <w:iCs/>
          <w:sz w:val="22"/>
          <w:szCs w:val="22"/>
          <w:lang w:val="fr-FR"/>
        </w:rPr>
      </w:pPr>
      <w:r w:rsidRPr="000A75FD">
        <w:rPr>
          <w:rFonts w:ascii="Arial" w:hAnsi="Arial" w:cs="Arial"/>
          <w:iCs/>
          <w:sz w:val="22"/>
          <w:szCs w:val="22"/>
          <w:lang w:val="fr-FR"/>
        </w:rPr>
        <w:t xml:space="preserve">b) </w:t>
      </w:r>
      <w:r>
        <w:rPr>
          <w:rFonts w:ascii="Arial" w:hAnsi="Arial" w:cs="Arial"/>
          <w:iCs/>
          <w:sz w:val="22"/>
          <w:szCs w:val="22"/>
          <w:lang w:val="fr-FR"/>
        </w:rPr>
        <w:tab/>
      </w:r>
      <w:r w:rsidRPr="000A75FD">
        <w:rPr>
          <w:rFonts w:ascii="Arial" w:hAnsi="Arial" w:cs="Arial"/>
          <w:iCs/>
          <w:sz w:val="22"/>
          <w:szCs w:val="22"/>
          <w:lang w:val="fr-FR"/>
        </w:rPr>
        <w:t>porte à l'attention du Conseil scientifique les résultats de l'examen de l'opportunité</w:t>
      </w:r>
      <w:r>
        <w:rPr>
          <w:rFonts w:ascii="Arial" w:hAnsi="Arial" w:cs="Arial"/>
          <w:iCs/>
          <w:sz w:val="22"/>
          <w:szCs w:val="22"/>
          <w:lang w:val="fr-FR"/>
        </w:rPr>
        <w:t xml:space="preserve"> </w:t>
      </w:r>
      <w:r w:rsidRPr="000A75FD">
        <w:rPr>
          <w:rFonts w:ascii="Arial" w:hAnsi="Arial" w:cs="Arial"/>
          <w:iCs/>
          <w:sz w:val="22"/>
          <w:szCs w:val="22"/>
          <w:lang w:val="fr-FR"/>
        </w:rPr>
        <w:t>d'inscrire les crocodiliens et les chéloniens d'eau douce aux Annexes de la CMS.</w:t>
      </w:r>
    </w:p>
    <w:p w14:paraId="268670B4" w14:textId="78A8BC7B" w:rsidR="000A75FD" w:rsidRPr="000A75FD" w:rsidRDefault="000A75FD" w:rsidP="000A75FD">
      <w:pPr>
        <w:widowControl/>
        <w:suppressAutoHyphens w:val="0"/>
        <w:autoSpaceDE/>
        <w:spacing w:after="160" w:line="254" w:lineRule="auto"/>
        <w:rPr>
          <w:rFonts w:ascii="Arial" w:hAnsi="Arial" w:cs="Arial"/>
          <w:iCs/>
          <w:sz w:val="22"/>
          <w:szCs w:val="22"/>
          <w:lang w:val="fr-FR"/>
        </w:rPr>
      </w:pPr>
      <w:r>
        <w:rPr>
          <w:rFonts w:ascii="Arial" w:hAnsi="Arial" w:cs="Arial"/>
          <w:iCs/>
          <w:sz w:val="22"/>
          <w:szCs w:val="22"/>
          <w:lang w:val="fr-FR"/>
        </w:rPr>
        <w:br w:type="page"/>
      </w:r>
    </w:p>
    <w:p w14:paraId="23857CA6" w14:textId="77777777" w:rsidR="00433B30" w:rsidRPr="00433B30" w:rsidRDefault="00433B30" w:rsidP="000A75FD">
      <w:pPr>
        <w:adjustRightInd w:val="0"/>
        <w:jc w:val="center"/>
        <w:rPr>
          <w:rFonts w:ascii="Arial" w:hAnsi="Arial" w:cs="Arial"/>
          <w:b/>
          <w:caps/>
          <w:sz w:val="22"/>
          <w:szCs w:val="22"/>
          <w:lang w:val="fr-FR"/>
        </w:rPr>
      </w:pPr>
      <w:r w:rsidRPr="00433B30">
        <w:rPr>
          <w:rFonts w:ascii="Arial" w:hAnsi="Arial" w:cs="Arial"/>
          <w:b/>
          <w:caps/>
          <w:sz w:val="22"/>
          <w:szCs w:val="22"/>
          <w:lang w:val="fr-FR"/>
        </w:rPr>
        <w:lastRenderedPageBreak/>
        <w:t>PLAN D’ACTION POUR LUTTER CONTRE LES PRÉLÈVEMENTS DE VIANDE D’ANIMAUX SAUVAGES AQUATIQUES EN AFRIQUE DE L’OUEST</w:t>
      </w:r>
    </w:p>
    <w:p w14:paraId="530BB822" w14:textId="77777777" w:rsidR="00433B30" w:rsidRPr="00433B30" w:rsidRDefault="00433B30" w:rsidP="00433B30">
      <w:pPr>
        <w:adjustRightInd w:val="0"/>
        <w:jc w:val="both"/>
        <w:rPr>
          <w:rFonts w:ascii="Arial" w:hAnsi="Arial" w:cs="Arial"/>
          <w:iCs/>
          <w:sz w:val="22"/>
          <w:szCs w:val="22"/>
          <w:lang w:val="fr-FR"/>
        </w:rPr>
      </w:pPr>
    </w:p>
    <w:p w14:paraId="03A3C34D" w14:textId="77777777" w:rsidR="00433B30" w:rsidRPr="00433B30" w:rsidRDefault="00433B30" w:rsidP="00433B30">
      <w:pPr>
        <w:adjustRightInd w:val="0"/>
        <w:jc w:val="both"/>
        <w:rPr>
          <w:rFonts w:ascii="Arial" w:hAnsi="Arial" w:cs="Arial"/>
          <w:iCs/>
          <w:sz w:val="22"/>
          <w:szCs w:val="22"/>
          <w:lang w:val="fr-FR"/>
        </w:rPr>
      </w:pPr>
    </w:p>
    <w:p w14:paraId="3C88175F" w14:textId="77777777" w:rsidR="00433B30" w:rsidRPr="00433B30" w:rsidRDefault="00433B30" w:rsidP="00433B30">
      <w:pPr>
        <w:jc w:val="both"/>
        <w:rPr>
          <w:rFonts w:ascii="Arial" w:hAnsi="Arial" w:cs="Arial"/>
          <w:b/>
          <w:i/>
          <w:sz w:val="22"/>
          <w:szCs w:val="22"/>
          <w:lang w:val="fr-FR"/>
        </w:rPr>
      </w:pPr>
      <w:r w:rsidRPr="00433B30">
        <w:rPr>
          <w:rFonts w:ascii="Arial" w:hAnsi="Arial" w:cs="Arial"/>
          <w:b/>
          <w:i/>
          <w:sz w:val="22"/>
          <w:szCs w:val="22"/>
          <w:lang w:val="fr-FR"/>
        </w:rPr>
        <w:t xml:space="preserve">À l’adresse des Parties </w:t>
      </w:r>
    </w:p>
    <w:p w14:paraId="4BF56C68" w14:textId="77777777" w:rsidR="00433B30" w:rsidRPr="00433B30" w:rsidRDefault="00433B30" w:rsidP="00433B30">
      <w:pPr>
        <w:jc w:val="both"/>
        <w:rPr>
          <w:rFonts w:ascii="Arial" w:hAnsi="Arial" w:cs="Arial"/>
          <w:sz w:val="22"/>
          <w:szCs w:val="22"/>
          <w:lang w:val="fr-FR"/>
        </w:rPr>
      </w:pPr>
    </w:p>
    <w:p w14:paraId="214CA3E8" w14:textId="77777777" w:rsidR="00433B30" w:rsidRPr="00433B30" w:rsidRDefault="00433B30" w:rsidP="00FF01F0">
      <w:pPr>
        <w:ind w:left="851" w:hanging="851"/>
        <w:jc w:val="both"/>
        <w:rPr>
          <w:rFonts w:ascii="Arial" w:hAnsi="Arial" w:cs="Arial"/>
          <w:iCs/>
          <w:sz w:val="22"/>
          <w:szCs w:val="22"/>
          <w:lang w:val="fr-FR"/>
        </w:rPr>
      </w:pPr>
      <w:r w:rsidRPr="00433B30">
        <w:rPr>
          <w:rFonts w:ascii="Arial" w:hAnsi="Arial" w:cs="Arial"/>
          <w:sz w:val="22"/>
          <w:szCs w:val="22"/>
          <w:lang w:val="fr-FR"/>
        </w:rPr>
        <w:t>15.DD</w:t>
      </w:r>
      <w:r w:rsidRPr="00433B30">
        <w:rPr>
          <w:rFonts w:ascii="Arial" w:hAnsi="Arial" w:cs="Arial"/>
          <w:sz w:val="22"/>
          <w:szCs w:val="22"/>
          <w:lang w:val="fr-FR"/>
        </w:rPr>
        <w:tab/>
      </w:r>
      <w:r w:rsidRPr="00433B30">
        <w:rPr>
          <w:rFonts w:ascii="Arial" w:hAnsi="Arial" w:cs="Arial"/>
          <w:iCs/>
          <w:sz w:val="22"/>
          <w:szCs w:val="22"/>
          <w:lang w:val="fr-FR"/>
        </w:rPr>
        <w:t xml:space="preserve">Les Parties </w:t>
      </w:r>
      <w:r w:rsidRPr="00433B30">
        <w:rPr>
          <w:rFonts w:ascii="Arial" w:hAnsi="Arial" w:cs="Arial"/>
          <w:sz w:val="22"/>
          <w:szCs w:val="22"/>
          <w:lang w:val="fr-FR"/>
        </w:rPr>
        <w:t>qui sont des États de l’aire de répartition du Plan d’action pour lutter contre les prélèvements de viande d’animaux sauvages aquatiques en Afrique de l’Ouest sont priées :</w:t>
      </w:r>
    </w:p>
    <w:p w14:paraId="1438B1C2" w14:textId="77777777" w:rsidR="00433B30" w:rsidRPr="00433B30" w:rsidRDefault="00433B30" w:rsidP="00433B30">
      <w:pPr>
        <w:adjustRightInd w:val="0"/>
        <w:jc w:val="both"/>
        <w:rPr>
          <w:rFonts w:ascii="Arial" w:hAnsi="Arial" w:cs="Arial"/>
          <w:iCs/>
          <w:sz w:val="22"/>
          <w:szCs w:val="22"/>
          <w:lang w:val="fr-FR"/>
        </w:rPr>
      </w:pPr>
    </w:p>
    <w:p w14:paraId="5E0814F9" w14:textId="77777777" w:rsidR="00433B30" w:rsidRPr="00433B30" w:rsidRDefault="00433B30" w:rsidP="00FF01F0">
      <w:pPr>
        <w:numPr>
          <w:ilvl w:val="0"/>
          <w:numId w:val="12"/>
        </w:numPr>
        <w:suppressAutoHyphens w:val="0"/>
        <w:adjustRightInd w:val="0"/>
        <w:ind w:left="1418" w:hanging="567"/>
        <w:jc w:val="both"/>
        <w:textAlignment w:val="auto"/>
        <w:rPr>
          <w:rFonts w:ascii="Arial" w:hAnsi="Arial" w:cs="Arial"/>
          <w:sz w:val="22"/>
          <w:szCs w:val="22"/>
          <w:lang w:val="fr-FR"/>
        </w:rPr>
      </w:pPr>
      <w:r w:rsidRPr="00433B30">
        <w:rPr>
          <w:rFonts w:ascii="Arial" w:hAnsi="Arial" w:cs="Arial"/>
          <w:sz w:val="22"/>
          <w:szCs w:val="22"/>
          <w:lang w:val="fr-FR"/>
        </w:rPr>
        <w:t xml:space="preserve">d’examiner quelles actions </w:t>
      </w:r>
      <w:proofErr w:type="gramStart"/>
      <w:r w:rsidRPr="00433B30">
        <w:rPr>
          <w:rFonts w:ascii="Arial" w:hAnsi="Arial" w:cs="Arial"/>
          <w:sz w:val="22"/>
          <w:szCs w:val="22"/>
          <w:lang w:val="fr-FR"/>
        </w:rPr>
        <w:t>sont</w:t>
      </w:r>
      <w:proofErr w:type="gramEnd"/>
      <w:r w:rsidRPr="00433B30">
        <w:rPr>
          <w:rFonts w:ascii="Arial" w:hAnsi="Arial" w:cs="Arial"/>
          <w:sz w:val="22"/>
          <w:szCs w:val="22"/>
          <w:lang w:val="fr-FR"/>
        </w:rPr>
        <w:t xml:space="preserve"> pertinentes au niveau national et traiter d’urgence les priorités de mise en œuvre ;</w:t>
      </w:r>
    </w:p>
    <w:p w14:paraId="771988D1" w14:textId="77777777" w:rsidR="00433B30" w:rsidRPr="00433B30" w:rsidRDefault="00433B30" w:rsidP="00FF01F0">
      <w:pPr>
        <w:adjustRightInd w:val="0"/>
        <w:ind w:left="1418"/>
        <w:jc w:val="both"/>
        <w:rPr>
          <w:rFonts w:ascii="Arial" w:hAnsi="Arial" w:cs="Arial"/>
          <w:sz w:val="22"/>
          <w:szCs w:val="22"/>
          <w:lang w:val="fr-FR"/>
        </w:rPr>
      </w:pPr>
    </w:p>
    <w:p w14:paraId="29A2BD80" w14:textId="77777777" w:rsidR="00433B30" w:rsidRPr="00433B30" w:rsidRDefault="00433B30" w:rsidP="00FF01F0">
      <w:pPr>
        <w:numPr>
          <w:ilvl w:val="0"/>
          <w:numId w:val="12"/>
        </w:numPr>
        <w:suppressAutoHyphens w:val="0"/>
        <w:adjustRightInd w:val="0"/>
        <w:ind w:left="1418" w:hanging="567"/>
        <w:jc w:val="both"/>
        <w:textAlignment w:val="auto"/>
        <w:rPr>
          <w:rFonts w:ascii="Arial" w:hAnsi="Arial" w:cs="Arial"/>
          <w:sz w:val="22"/>
          <w:szCs w:val="22"/>
          <w:lang w:val="fr-FR"/>
        </w:rPr>
      </w:pPr>
      <w:r w:rsidRPr="00433B30">
        <w:rPr>
          <w:rFonts w:ascii="Arial" w:hAnsi="Arial" w:cs="Arial"/>
          <w:sz w:val="22"/>
          <w:szCs w:val="22"/>
          <w:lang w:val="fr-FR"/>
        </w:rPr>
        <w:t>de mettre en place les structures nécessaires, par exemple par la mise en place de groupes de travail nationaux, pour garantir la collaboration active entre les parties prenantes dans chaque pays de l’aire de répartition afin de maximiser l’utilisation efficace des ressources et des connaissances ;</w:t>
      </w:r>
    </w:p>
    <w:p w14:paraId="634CAFD7" w14:textId="77777777" w:rsidR="00433B30" w:rsidRPr="00433B30" w:rsidRDefault="00433B30" w:rsidP="00FF01F0">
      <w:pPr>
        <w:adjustRightInd w:val="0"/>
        <w:ind w:left="1418"/>
        <w:jc w:val="both"/>
        <w:rPr>
          <w:rFonts w:ascii="Arial" w:hAnsi="Arial" w:cs="Arial"/>
          <w:sz w:val="22"/>
          <w:szCs w:val="22"/>
          <w:lang w:val="fr-FR"/>
        </w:rPr>
      </w:pPr>
    </w:p>
    <w:p w14:paraId="1002AADE" w14:textId="77777777" w:rsidR="00433B30" w:rsidRPr="00433B30" w:rsidRDefault="00433B30" w:rsidP="00FF01F0">
      <w:pPr>
        <w:numPr>
          <w:ilvl w:val="0"/>
          <w:numId w:val="12"/>
        </w:numPr>
        <w:suppressAutoHyphens w:val="0"/>
        <w:adjustRightInd w:val="0"/>
        <w:ind w:left="1418" w:hanging="567"/>
        <w:jc w:val="both"/>
        <w:textAlignment w:val="auto"/>
        <w:rPr>
          <w:rFonts w:ascii="Arial" w:hAnsi="Arial" w:cs="Arial"/>
          <w:sz w:val="22"/>
          <w:szCs w:val="22"/>
          <w:lang w:val="fr-FR"/>
        </w:rPr>
      </w:pPr>
      <w:r w:rsidRPr="00433B30">
        <w:rPr>
          <w:rFonts w:ascii="Arial" w:hAnsi="Arial" w:cs="Arial"/>
          <w:sz w:val="22"/>
          <w:szCs w:val="22"/>
          <w:lang w:val="fr-FR"/>
        </w:rPr>
        <w:t>de fournir un rapport sommaire sur leur mise en œuvre du Plan d’action en temps opportun pour la dernière réunion du Comité de session avant la 16</w:t>
      </w:r>
      <w:r w:rsidRPr="00433B30">
        <w:rPr>
          <w:rFonts w:ascii="Arial" w:hAnsi="Arial" w:cs="Arial"/>
          <w:sz w:val="22"/>
          <w:szCs w:val="22"/>
          <w:vertAlign w:val="superscript"/>
          <w:lang w:val="fr-FR"/>
        </w:rPr>
        <w:t>e</w:t>
      </w:r>
      <w:r w:rsidRPr="00433B30">
        <w:rPr>
          <w:rFonts w:ascii="Arial" w:hAnsi="Arial" w:cs="Arial"/>
          <w:sz w:val="22"/>
          <w:szCs w:val="22"/>
          <w:lang w:val="fr-FR"/>
        </w:rPr>
        <w:t> session de la Conférence des Parties (COP16), en utilisant un modèle fourni par le Secrétariat.</w:t>
      </w:r>
    </w:p>
    <w:p w14:paraId="5161BF5E" w14:textId="77777777" w:rsidR="00433B30" w:rsidRPr="00433B30" w:rsidRDefault="00433B30" w:rsidP="00433B30">
      <w:pPr>
        <w:rPr>
          <w:rFonts w:ascii="Arial" w:hAnsi="Arial" w:cs="Arial"/>
          <w:sz w:val="22"/>
          <w:szCs w:val="22"/>
          <w:lang w:val="fr-FR"/>
        </w:rPr>
      </w:pPr>
    </w:p>
    <w:p w14:paraId="2DF7663F" w14:textId="77777777" w:rsidR="00433B30" w:rsidRPr="00433B30" w:rsidRDefault="00433B30" w:rsidP="00433B30">
      <w:pPr>
        <w:jc w:val="both"/>
        <w:rPr>
          <w:rFonts w:ascii="Arial" w:hAnsi="Arial" w:cs="Arial"/>
          <w:sz w:val="22"/>
          <w:szCs w:val="22"/>
          <w:lang w:val="fr-FR"/>
        </w:rPr>
      </w:pPr>
      <w:r w:rsidRPr="00433B30">
        <w:rPr>
          <w:rFonts w:ascii="Arial" w:hAnsi="Arial" w:cs="Arial"/>
          <w:b/>
          <w:i/>
          <w:sz w:val="22"/>
          <w:szCs w:val="22"/>
          <w:lang w:val="fr-FR"/>
        </w:rPr>
        <w:t>À l’adresse du Conseil scientifique</w:t>
      </w:r>
    </w:p>
    <w:p w14:paraId="071A4459" w14:textId="77777777" w:rsidR="00433B30" w:rsidRPr="00433B30" w:rsidRDefault="00433B30" w:rsidP="00433B30">
      <w:pPr>
        <w:jc w:val="both"/>
        <w:rPr>
          <w:rFonts w:ascii="Arial" w:hAnsi="Arial" w:cs="Arial"/>
          <w:sz w:val="22"/>
          <w:szCs w:val="22"/>
          <w:lang w:val="fr-FR"/>
        </w:rPr>
      </w:pPr>
    </w:p>
    <w:p w14:paraId="15BCCC6C" w14:textId="77777777" w:rsidR="00433B30" w:rsidRPr="00433B30" w:rsidRDefault="00433B30" w:rsidP="00FF01F0">
      <w:pPr>
        <w:ind w:left="851" w:hanging="851"/>
        <w:jc w:val="both"/>
        <w:rPr>
          <w:rFonts w:ascii="Arial" w:hAnsi="Arial" w:cs="Arial"/>
          <w:sz w:val="22"/>
          <w:szCs w:val="22"/>
          <w:lang w:val="fr-FR"/>
        </w:rPr>
      </w:pPr>
      <w:r w:rsidRPr="00433B30">
        <w:rPr>
          <w:rFonts w:ascii="Arial" w:hAnsi="Arial" w:cs="Arial"/>
          <w:sz w:val="22"/>
          <w:szCs w:val="22"/>
          <w:lang w:val="fr-FR"/>
        </w:rPr>
        <w:t>15.EE</w:t>
      </w:r>
      <w:r w:rsidRPr="00433B30">
        <w:rPr>
          <w:rFonts w:ascii="Arial" w:hAnsi="Arial" w:cs="Arial"/>
          <w:sz w:val="22"/>
          <w:szCs w:val="22"/>
          <w:lang w:val="fr-FR"/>
        </w:rPr>
        <w:tab/>
        <w:t>Le Conseil scientifique, le cas échéant avec le soutien du Groupe de travail sur les mammifères aquatiques, est prié :</w:t>
      </w:r>
    </w:p>
    <w:p w14:paraId="06FB06A8" w14:textId="77777777" w:rsidR="00433B30" w:rsidRPr="00433B30" w:rsidRDefault="00433B30" w:rsidP="00433B30">
      <w:pPr>
        <w:adjustRightInd w:val="0"/>
        <w:jc w:val="both"/>
        <w:rPr>
          <w:rFonts w:ascii="Arial" w:hAnsi="Arial" w:cs="Arial"/>
          <w:sz w:val="22"/>
          <w:szCs w:val="22"/>
          <w:lang w:val="fr-FR"/>
        </w:rPr>
      </w:pPr>
    </w:p>
    <w:p w14:paraId="673B1014" w14:textId="77777777" w:rsidR="00433B30" w:rsidRPr="00433B30" w:rsidRDefault="00433B30" w:rsidP="00FF01F0">
      <w:pPr>
        <w:numPr>
          <w:ilvl w:val="0"/>
          <w:numId w:val="13"/>
        </w:numPr>
        <w:suppressAutoHyphens w:val="0"/>
        <w:adjustRightInd w:val="0"/>
        <w:ind w:left="1418" w:hanging="567"/>
        <w:jc w:val="both"/>
        <w:textAlignment w:val="auto"/>
        <w:rPr>
          <w:rFonts w:ascii="Arial" w:hAnsi="Arial" w:cs="Arial"/>
          <w:sz w:val="22"/>
          <w:szCs w:val="22"/>
          <w:lang w:val="fr-FR"/>
        </w:rPr>
      </w:pPr>
      <w:r w:rsidRPr="00433B30">
        <w:rPr>
          <w:rFonts w:ascii="Arial" w:hAnsi="Arial" w:cs="Arial"/>
          <w:sz w:val="22"/>
          <w:szCs w:val="22"/>
          <w:lang w:val="fr-FR"/>
        </w:rPr>
        <w:t>d’étudier comment améliorer le soutien aux Parties en ce qui concerne la mise en œuvre et l’établissement de rapports ;</w:t>
      </w:r>
    </w:p>
    <w:p w14:paraId="5FE4C02E" w14:textId="77777777" w:rsidR="00433B30" w:rsidRPr="00433B30" w:rsidRDefault="00433B30" w:rsidP="00FF01F0">
      <w:pPr>
        <w:pStyle w:val="ListParagraph"/>
        <w:ind w:left="1418"/>
        <w:contextualSpacing w:val="0"/>
        <w:rPr>
          <w:rFonts w:cs="Arial"/>
          <w:lang w:val="fr-FR"/>
        </w:rPr>
      </w:pPr>
    </w:p>
    <w:p w14:paraId="65AD9AA5" w14:textId="77777777" w:rsidR="00433B30" w:rsidRPr="00433B30" w:rsidRDefault="00433B30" w:rsidP="00FF01F0">
      <w:pPr>
        <w:numPr>
          <w:ilvl w:val="0"/>
          <w:numId w:val="13"/>
        </w:numPr>
        <w:suppressAutoHyphens w:val="0"/>
        <w:adjustRightInd w:val="0"/>
        <w:ind w:left="1418" w:hanging="567"/>
        <w:jc w:val="both"/>
        <w:textAlignment w:val="auto"/>
        <w:rPr>
          <w:rFonts w:ascii="Arial" w:hAnsi="Arial" w:cs="Arial"/>
          <w:sz w:val="22"/>
          <w:szCs w:val="22"/>
          <w:lang w:val="fr-FR"/>
        </w:rPr>
      </w:pPr>
      <w:r w:rsidRPr="00433B30">
        <w:rPr>
          <w:rFonts w:ascii="Arial" w:hAnsi="Arial" w:cs="Arial"/>
          <w:sz w:val="22"/>
          <w:szCs w:val="22"/>
          <w:lang w:val="fr-FR"/>
        </w:rPr>
        <w:t>d’examiner les informations fournies par les Parties sur la mise en œuvre du Plan d’action, de préparer un bref résumé et une analyse, et de formuler des recommandations sur la poursuite de la mise en œuvre du Plan d’action.</w:t>
      </w:r>
    </w:p>
    <w:p w14:paraId="5012A866" w14:textId="77777777" w:rsidR="00433B30" w:rsidRPr="00433B30" w:rsidRDefault="00433B30" w:rsidP="00433B30">
      <w:pPr>
        <w:rPr>
          <w:rFonts w:ascii="Arial" w:hAnsi="Arial" w:cs="Arial"/>
          <w:sz w:val="22"/>
          <w:szCs w:val="22"/>
          <w:lang w:val="fr-FR"/>
        </w:rPr>
      </w:pPr>
    </w:p>
    <w:p w14:paraId="76D31F94" w14:textId="77777777" w:rsidR="00433B30" w:rsidRPr="00433B30" w:rsidRDefault="00433B30" w:rsidP="00433B30">
      <w:pPr>
        <w:jc w:val="both"/>
        <w:rPr>
          <w:rFonts w:ascii="Arial" w:hAnsi="Arial" w:cs="Arial"/>
          <w:b/>
          <w:bCs/>
          <w:i/>
          <w:iCs/>
          <w:sz w:val="22"/>
          <w:szCs w:val="22"/>
          <w:lang w:val="fr-FR"/>
        </w:rPr>
      </w:pPr>
      <w:r w:rsidRPr="00433B30">
        <w:rPr>
          <w:rFonts w:ascii="Arial" w:hAnsi="Arial" w:cs="Arial"/>
          <w:b/>
          <w:bCs/>
          <w:i/>
          <w:iCs/>
          <w:sz w:val="22"/>
          <w:szCs w:val="22"/>
          <w:lang w:val="fr-FR"/>
        </w:rPr>
        <w:t xml:space="preserve">À l’adresse du Secrétariat </w:t>
      </w:r>
    </w:p>
    <w:p w14:paraId="1C6F5865" w14:textId="77777777" w:rsidR="00433B30" w:rsidRPr="00433B30" w:rsidRDefault="00433B30" w:rsidP="00433B30">
      <w:pPr>
        <w:ind w:left="794"/>
        <w:jc w:val="both"/>
        <w:rPr>
          <w:rFonts w:ascii="Arial" w:hAnsi="Arial" w:cs="Arial"/>
          <w:b/>
          <w:bCs/>
          <w:i/>
          <w:iCs/>
          <w:sz w:val="22"/>
          <w:szCs w:val="22"/>
          <w:lang w:val="fr-FR"/>
        </w:rPr>
      </w:pPr>
    </w:p>
    <w:p w14:paraId="769ED642" w14:textId="77777777" w:rsidR="00433B30" w:rsidRPr="00433B30" w:rsidRDefault="00433B30" w:rsidP="00FF01F0">
      <w:pPr>
        <w:ind w:left="851" w:hanging="851"/>
        <w:jc w:val="both"/>
        <w:rPr>
          <w:rFonts w:ascii="Arial" w:hAnsi="Arial" w:cs="Arial"/>
          <w:sz w:val="22"/>
          <w:szCs w:val="22"/>
          <w:lang w:val="fr-FR"/>
        </w:rPr>
      </w:pPr>
      <w:r w:rsidRPr="00433B30">
        <w:rPr>
          <w:rFonts w:ascii="Arial" w:hAnsi="Arial" w:cs="Arial"/>
          <w:sz w:val="22"/>
          <w:szCs w:val="22"/>
          <w:lang w:val="fr-FR"/>
        </w:rPr>
        <w:t>15.FF</w:t>
      </w:r>
      <w:r w:rsidRPr="00433B30">
        <w:rPr>
          <w:rFonts w:ascii="Arial" w:hAnsi="Arial" w:cs="Arial"/>
          <w:sz w:val="22"/>
          <w:szCs w:val="22"/>
          <w:lang w:val="fr-FR"/>
        </w:rPr>
        <w:tab/>
        <w:t>Le Secrétariat diffusera un formulaire de rapport simple aux Parties qui sont des États de l’aire de répartition du Plan d’action afin de permettre la soumission des rapports suffisamment à l’avance de la dernière réunion du Comité de session du Conseil scientifique avant la COP16.</w:t>
      </w:r>
    </w:p>
    <w:p w14:paraId="468E8B53" w14:textId="77777777" w:rsidR="00433B30" w:rsidRPr="00433B30" w:rsidRDefault="00433B30" w:rsidP="00433B30">
      <w:pPr>
        <w:jc w:val="both"/>
        <w:rPr>
          <w:rFonts w:ascii="Arial" w:hAnsi="Arial" w:cs="Arial"/>
          <w:sz w:val="22"/>
          <w:szCs w:val="22"/>
          <w:lang w:val="fr-FR"/>
        </w:rPr>
      </w:pPr>
    </w:p>
    <w:p w14:paraId="72E9C54B" w14:textId="77777777" w:rsidR="007A5544" w:rsidRPr="00433B30" w:rsidRDefault="007A5544" w:rsidP="007A5544">
      <w:pPr>
        <w:pStyle w:val="ListParagraph"/>
        <w:ind w:left="0"/>
        <w:contextualSpacing w:val="0"/>
        <w:rPr>
          <w:rFonts w:cs="Arial"/>
          <w:lang w:val="fr-FR"/>
        </w:rPr>
      </w:pPr>
    </w:p>
    <w:sectPr w:rsidR="007A5544" w:rsidRPr="00433B30"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9865" w14:textId="77777777" w:rsidR="00466A43" w:rsidRDefault="00466A43">
      <w:r>
        <w:separator/>
      </w:r>
    </w:p>
  </w:endnote>
  <w:endnote w:type="continuationSeparator" w:id="0">
    <w:p w14:paraId="7D3C6C07" w14:textId="77777777" w:rsidR="00466A43" w:rsidRDefault="00466A43">
      <w:r>
        <w:continuationSeparator/>
      </w:r>
    </w:p>
  </w:endnote>
  <w:endnote w:type="continuationNotice" w:id="1">
    <w:p w14:paraId="05B7C17D" w14:textId="77777777" w:rsidR="00466A43" w:rsidRDefault="0046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0C97910"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7F2C" w14:textId="77777777" w:rsidR="00466A43" w:rsidRDefault="00466A43">
      <w:r>
        <w:rPr>
          <w:color w:val="000000"/>
        </w:rPr>
        <w:separator/>
      </w:r>
    </w:p>
  </w:footnote>
  <w:footnote w:type="continuationSeparator" w:id="0">
    <w:p w14:paraId="5B501337" w14:textId="77777777" w:rsidR="00466A43" w:rsidRDefault="00466A43">
      <w:r>
        <w:continuationSeparator/>
      </w:r>
    </w:p>
  </w:footnote>
  <w:footnote w:type="continuationNotice" w:id="1">
    <w:p w14:paraId="12F42FA2" w14:textId="77777777" w:rsidR="00466A43" w:rsidRDefault="00466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42748885" w:rsidR="0041439A" w:rsidRPr="00265347"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265347">
      <w:rPr>
        <w:rFonts w:ascii="Arial" w:hAnsi="Arial" w:cs="Arial"/>
        <w:i/>
        <w:sz w:val="18"/>
        <w:szCs w:val="18"/>
        <w:lang w:val="pt-PT"/>
      </w:rPr>
      <w:t>UNEP/CMS/COP1</w:t>
    </w:r>
    <w:r w:rsidR="00AB5285" w:rsidRPr="00265347">
      <w:rPr>
        <w:rFonts w:ascii="Arial" w:hAnsi="Arial" w:cs="Arial"/>
        <w:i/>
        <w:sz w:val="18"/>
        <w:szCs w:val="18"/>
        <w:lang w:val="pt-PT"/>
      </w:rPr>
      <w:t>5</w:t>
    </w:r>
    <w:r w:rsidRPr="00265347">
      <w:rPr>
        <w:rFonts w:ascii="Arial" w:hAnsi="Arial" w:cs="Arial"/>
        <w:i/>
        <w:sz w:val="18"/>
        <w:szCs w:val="18"/>
        <w:lang w:val="pt-PT"/>
      </w:rPr>
      <w:t>/CRP</w:t>
    </w:r>
    <w:r w:rsidR="00265347" w:rsidRPr="00265347">
      <w:rPr>
        <w:rFonts w:ascii="Arial" w:hAnsi="Arial" w:cs="Arial"/>
        <w:i/>
        <w:sz w:val="18"/>
        <w:szCs w:val="18"/>
        <w:lang w:val="pt-PT"/>
      </w:rPr>
      <w:t>25.1.4</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23AA7047" w:rsidR="0041439A" w:rsidRPr="00A578F9"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A578F9">
      <w:rPr>
        <w:rFonts w:ascii="Arial" w:hAnsi="Arial" w:cs="Arial"/>
        <w:i/>
        <w:sz w:val="18"/>
        <w:szCs w:val="18"/>
        <w:lang w:val="pt-PT"/>
      </w:rPr>
      <w:t>UNEP/CMS/COP1</w:t>
    </w:r>
    <w:r w:rsidR="00AB5285" w:rsidRPr="00A578F9">
      <w:rPr>
        <w:rFonts w:ascii="Arial" w:hAnsi="Arial" w:cs="Arial"/>
        <w:i/>
        <w:sz w:val="18"/>
        <w:szCs w:val="18"/>
        <w:lang w:val="pt-PT"/>
      </w:rPr>
      <w:t>5</w:t>
    </w:r>
    <w:r w:rsidRPr="00A578F9">
      <w:rPr>
        <w:rFonts w:ascii="Arial" w:hAnsi="Arial" w:cs="Arial"/>
        <w:i/>
        <w:sz w:val="18"/>
        <w:szCs w:val="18"/>
        <w:lang w:val="pt-PT"/>
      </w:rPr>
      <w:t>/CRP</w:t>
    </w:r>
    <w:r w:rsidR="00620BD8" w:rsidRPr="00A578F9">
      <w:rPr>
        <w:rFonts w:ascii="Arial" w:hAnsi="Arial" w:cs="Arial"/>
        <w:i/>
        <w:sz w:val="18"/>
        <w:szCs w:val="18"/>
        <w:lang w:val="pt-PT"/>
      </w:rPr>
      <w:t>25.1.</w:t>
    </w:r>
    <w:r w:rsidR="00A578F9" w:rsidRPr="00A578F9">
      <w:rPr>
        <w:rFonts w:ascii="Arial" w:hAnsi="Arial" w:cs="Arial"/>
        <w:i/>
        <w:sz w:val="18"/>
        <w:szCs w:val="18"/>
        <w:lang w:val="pt-PT"/>
      </w:rPr>
      <w:t>4</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266F" w14:textId="304183E0" w:rsidR="007A1066" w:rsidRPr="00B679F1" w:rsidRDefault="007A1066" w:rsidP="008235D6">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F52A55">
      <w:rPr>
        <w:rFonts w:ascii="Arial" w:hAnsi="Arial" w:cs="Arial"/>
        <w:bCs/>
        <w:i/>
        <w:iCs/>
        <w:sz w:val="18"/>
        <w:szCs w:val="18"/>
        <w:lang w:val="pt-PT"/>
      </w:rPr>
      <w:t>UNEP/CMS/COP1</w:t>
    </w:r>
    <w:r w:rsidR="00AB5285" w:rsidRPr="00F52A55">
      <w:rPr>
        <w:rFonts w:ascii="Arial" w:hAnsi="Arial" w:cs="Arial"/>
        <w:bCs/>
        <w:i/>
        <w:iCs/>
        <w:sz w:val="18"/>
        <w:szCs w:val="18"/>
        <w:lang w:val="pt-PT"/>
      </w:rPr>
      <w:t>5</w:t>
    </w:r>
    <w:r w:rsidRPr="00F52A55">
      <w:rPr>
        <w:rFonts w:ascii="Arial" w:hAnsi="Arial" w:cs="Arial"/>
        <w:bCs/>
        <w:i/>
        <w:iCs/>
        <w:sz w:val="18"/>
        <w:szCs w:val="18"/>
        <w:lang w:val="pt-PT"/>
      </w:rPr>
      <w:t>/CRP</w:t>
    </w:r>
    <w:r w:rsidR="00635E79">
      <w:rPr>
        <w:rFonts w:ascii="Arial" w:hAnsi="Arial" w:cs="Arial"/>
        <w:bCs/>
        <w:i/>
        <w:iCs/>
        <w:sz w:val="18"/>
        <w:szCs w:val="18"/>
        <w:lang w:val="pt-PT"/>
      </w:rPr>
      <w:t>25.1.4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06528537">
    <w:abstractNumId w:val="10"/>
  </w:num>
  <w:num w:numId="2" w16cid:durableId="574051727">
    <w:abstractNumId w:val="11"/>
  </w:num>
  <w:num w:numId="3" w16cid:durableId="60773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8"/>
  </w:num>
  <w:num w:numId="5" w16cid:durableId="599720149">
    <w:abstractNumId w:val="3"/>
  </w:num>
  <w:num w:numId="6" w16cid:durableId="1796025329">
    <w:abstractNumId w:val="5"/>
  </w:num>
  <w:num w:numId="7" w16cid:durableId="2126996122">
    <w:abstractNumId w:val="0"/>
  </w:num>
  <w:num w:numId="8" w16cid:durableId="1585644186">
    <w:abstractNumId w:val="12"/>
  </w:num>
  <w:num w:numId="9" w16cid:durableId="276453451">
    <w:abstractNumId w:val="1"/>
  </w:num>
  <w:num w:numId="10" w16cid:durableId="334497576">
    <w:abstractNumId w:val="7"/>
  </w:num>
  <w:num w:numId="11" w16cid:durableId="1097990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832160">
    <w:abstractNumId w:val="6"/>
  </w:num>
  <w:num w:numId="13" w16cid:durableId="1525050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40869"/>
    <w:rsid w:val="00065CF7"/>
    <w:rsid w:val="000A6280"/>
    <w:rsid w:val="000A75FD"/>
    <w:rsid w:val="000B0D60"/>
    <w:rsid w:val="000E1708"/>
    <w:rsid w:val="0010128E"/>
    <w:rsid w:val="0010332C"/>
    <w:rsid w:val="001125D7"/>
    <w:rsid w:val="001352BB"/>
    <w:rsid w:val="00142859"/>
    <w:rsid w:val="00164D92"/>
    <w:rsid w:val="002243FE"/>
    <w:rsid w:val="00227282"/>
    <w:rsid w:val="00265347"/>
    <w:rsid w:val="00267855"/>
    <w:rsid w:val="0027066C"/>
    <w:rsid w:val="00276113"/>
    <w:rsid w:val="00277DE3"/>
    <w:rsid w:val="002B6DE7"/>
    <w:rsid w:val="002C5F42"/>
    <w:rsid w:val="0033796E"/>
    <w:rsid w:val="003F1AD8"/>
    <w:rsid w:val="00411F81"/>
    <w:rsid w:val="0041439A"/>
    <w:rsid w:val="0043102F"/>
    <w:rsid w:val="00433B30"/>
    <w:rsid w:val="00466A43"/>
    <w:rsid w:val="004F60A5"/>
    <w:rsid w:val="005645C4"/>
    <w:rsid w:val="0058757D"/>
    <w:rsid w:val="005C615F"/>
    <w:rsid w:val="005D43E4"/>
    <w:rsid w:val="005D574F"/>
    <w:rsid w:val="005F0639"/>
    <w:rsid w:val="00620BD8"/>
    <w:rsid w:val="00623A79"/>
    <w:rsid w:val="00625943"/>
    <w:rsid w:val="00635E79"/>
    <w:rsid w:val="006821C9"/>
    <w:rsid w:val="00687331"/>
    <w:rsid w:val="006C1EE8"/>
    <w:rsid w:val="006D020E"/>
    <w:rsid w:val="007103C8"/>
    <w:rsid w:val="00731C29"/>
    <w:rsid w:val="00751AAD"/>
    <w:rsid w:val="0077336B"/>
    <w:rsid w:val="007A1066"/>
    <w:rsid w:val="007A5544"/>
    <w:rsid w:val="007B74F1"/>
    <w:rsid w:val="008235D6"/>
    <w:rsid w:val="00857813"/>
    <w:rsid w:val="00894260"/>
    <w:rsid w:val="008F4985"/>
    <w:rsid w:val="009252D9"/>
    <w:rsid w:val="00950DA4"/>
    <w:rsid w:val="00960B8C"/>
    <w:rsid w:val="0096699F"/>
    <w:rsid w:val="009B03FC"/>
    <w:rsid w:val="00A578F9"/>
    <w:rsid w:val="00A8579B"/>
    <w:rsid w:val="00AA138B"/>
    <w:rsid w:val="00AB5285"/>
    <w:rsid w:val="00AE39EA"/>
    <w:rsid w:val="00AE590E"/>
    <w:rsid w:val="00B43CEC"/>
    <w:rsid w:val="00B679F1"/>
    <w:rsid w:val="00B91802"/>
    <w:rsid w:val="00C30C58"/>
    <w:rsid w:val="00C31E29"/>
    <w:rsid w:val="00D26331"/>
    <w:rsid w:val="00D416B7"/>
    <w:rsid w:val="00D50F95"/>
    <w:rsid w:val="00D61140"/>
    <w:rsid w:val="00D82C56"/>
    <w:rsid w:val="00D94864"/>
    <w:rsid w:val="00DB2EEB"/>
    <w:rsid w:val="00E13332"/>
    <w:rsid w:val="00E1532C"/>
    <w:rsid w:val="00E45B44"/>
    <w:rsid w:val="00E76C26"/>
    <w:rsid w:val="00E829C9"/>
    <w:rsid w:val="00ED4686"/>
    <w:rsid w:val="00EE0FF3"/>
    <w:rsid w:val="00EF2BC5"/>
    <w:rsid w:val="00F52A55"/>
    <w:rsid w:val="00F56104"/>
    <w:rsid w:val="00FA6DD0"/>
    <w:rsid w:val="00FB3E2E"/>
    <w:rsid w:val="00FD0BD8"/>
    <w:rsid w:val="00FD2360"/>
    <w:rsid w:val="00FF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character" w:styleId="CommentReference">
    <w:name w:val="annotation reference"/>
    <w:basedOn w:val="DefaultParagraphFont"/>
    <w:uiPriority w:val="99"/>
    <w:semiHidden/>
    <w:unhideWhenUsed/>
    <w:rsid w:val="008F4985"/>
    <w:rPr>
      <w:sz w:val="16"/>
      <w:szCs w:val="16"/>
    </w:rPr>
  </w:style>
  <w:style w:type="paragraph" w:styleId="CommentText">
    <w:name w:val="annotation text"/>
    <w:basedOn w:val="Normal"/>
    <w:link w:val="CommentTextChar"/>
    <w:uiPriority w:val="99"/>
    <w:unhideWhenUsed/>
    <w:rsid w:val="008F4985"/>
    <w:rPr>
      <w:szCs w:val="20"/>
    </w:rPr>
  </w:style>
  <w:style w:type="character" w:customStyle="1" w:styleId="CommentTextChar">
    <w:name w:val="Comment Text Char"/>
    <w:basedOn w:val="DefaultParagraphFont"/>
    <w:link w:val="CommentText"/>
    <w:uiPriority w:val="99"/>
    <w:rsid w:val="008F498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4985"/>
    <w:rPr>
      <w:b/>
      <w:bCs/>
    </w:rPr>
  </w:style>
  <w:style w:type="character" w:customStyle="1" w:styleId="CommentSubjectChar">
    <w:name w:val="Comment Subject Char"/>
    <w:basedOn w:val="CommentTextChar"/>
    <w:link w:val="CommentSubject"/>
    <w:uiPriority w:val="99"/>
    <w:semiHidden/>
    <w:rsid w:val="008F498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F51999F-A600-4A38-9C24-733B55C1B30C}"/>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681</Words>
  <Characters>3887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cp:revision>
  <cp:lastPrinted>2020-02-03T15:02:00Z</cp:lastPrinted>
  <dcterms:created xsi:type="dcterms:W3CDTF">2026-03-24T22:09:00Z</dcterms:created>
  <dcterms:modified xsi:type="dcterms:W3CDTF">2026-03-24T22:41:00Z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