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8430" w14:textId="5872AF7C" w:rsidR="00A669AC" w:rsidRDefault="00E6558B" w:rsidP="00A669AC">
      <w:pPr>
        <w:jc w:val="center"/>
        <w:rPr>
          <w:rFonts w:ascii="Arial" w:hAnsi="Arial" w:cs="Arial"/>
          <w:b/>
          <w:bCs/>
          <w:sz w:val="22"/>
          <w:szCs w:val="22"/>
          <w:lang w:val="en-GB"/>
        </w:rPr>
      </w:pPr>
      <w:r w:rsidRPr="00E6558B">
        <w:rPr>
          <w:rFonts w:ascii="Arial" w:hAnsi="Arial" w:cs="Arial"/>
          <w:b/>
          <w:bCs/>
          <w:sz w:val="22"/>
          <w:szCs w:val="22"/>
          <w:lang w:val="en-GB"/>
        </w:rPr>
        <w:t>REVIEW MECHANISM AND NATIONAL LEGISLATION PROGRAMME</w:t>
      </w:r>
    </w:p>
    <w:p w14:paraId="6CFF9C7D" w14:textId="77777777" w:rsidR="00532423" w:rsidRPr="007A1BFC" w:rsidRDefault="00532423" w:rsidP="00A669AC">
      <w:pPr>
        <w:jc w:val="center"/>
        <w:rPr>
          <w:rFonts w:ascii="Arial" w:hAnsi="Arial" w:cs="Arial"/>
          <w:b/>
          <w:sz w:val="22"/>
          <w:szCs w:val="22"/>
        </w:rPr>
      </w:pPr>
    </w:p>
    <w:p w14:paraId="0BE7EE92" w14:textId="46F670BC" w:rsidR="00C8220B" w:rsidRPr="001A617E" w:rsidRDefault="00A669AC" w:rsidP="00F208C3">
      <w:pPr>
        <w:spacing w:after="120"/>
        <w:jc w:val="center"/>
        <w:rPr>
          <w:rFonts w:ascii="Arial" w:hAnsi="Arial" w:cs="Arial"/>
          <w:sz w:val="22"/>
          <w:szCs w:val="22"/>
        </w:rPr>
      </w:pPr>
      <w:r w:rsidRPr="001A617E">
        <w:rPr>
          <w:rFonts w:ascii="Arial" w:hAnsi="Arial" w:cs="Arial"/>
          <w:sz w:val="22"/>
          <w:szCs w:val="22"/>
        </w:rPr>
        <w:t>UNEP/CMS/COP15/Doc.</w:t>
      </w:r>
      <w:r w:rsidR="00FE17DA">
        <w:rPr>
          <w:rFonts w:ascii="Arial" w:hAnsi="Arial" w:cs="Arial"/>
          <w:sz w:val="22"/>
          <w:szCs w:val="22"/>
        </w:rPr>
        <w:t>23</w:t>
      </w:r>
    </w:p>
    <w:p w14:paraId="08B1BA6C" w14:textId="74245F07" w:rsidR="00C8220B" w:rsidRDefault="00C8220B" w:rsidP="00C8220B">
      <w:pPr>
        <w:jc w:val="center"/>
        <w:rPr>
          <w:rFonts w:ascii="Arial" w:hAnsi="Arial" w:cs="Arial"/>
          <w:i/>
          <w:sz w:val="22"/>
          <w:szCs w:val="22"/>
        </w:rPr>
      </w:pPr>
      <w:r>
        <w:rPr>
          <w:rFonts w:ascii="Arial" w:hAnsi="Arial" w:cs="Arial"/>
          <w:i/>
          <w:sz w:val="22"/>
          <w:szCs w:val="22"/>
        </w:rPr>
        <w:t xml:space="preserve">(Prepared by </w:t>
      </w:r>
      <w:r w:rsidRPr="009C1E6B">
        <w:rPr>
          <w:rFonts w:ascii="Arial" w:hAnsi="Arial" w:cs="Arial"/>
          <w:i/>
          <w:sz w:val="22"/>
          <w:szCs w:val="22"/>
        </w:rPr>
        <w:t>the COW)</w:t>
      </w:r>
    </w:p>
    <w:p w14:paraId="1AD69684" w14:textId="288A18DD" w:rsidR="00C8220B" w:rsidRDefault="00C8220B" w:rsidP="00C8220B">
      <w:pPr>
        <w:rPr>
          <w:rFonts w:ascii="Arial" w:hAnsi="Arial" w:cs="Arial"/>
          <w:sz w:val="22"/>
          <w:szCs w:val="22"/>
        </w:rPr>
      </w:pPr>
    </w:p>
    <w:p w14:paraId="3559111B" w14:textId="77777777" w:rsidR="00C8220B" w:rsidRDefault="00C8220B" w:rsidP="00C8220B">
      <w:pPr>
        <w:rPr>
          <w:rFonts w:ascii="Arial" w:hAnsi="Arial" w:cs="Arial"/>
          <w:sz w:val="22"/>
          <w:szCs w:val="22"/>
        </w:rPr>
      </w:pPr>
    </w:p>
    <w:p w14:paraId="34F219C4" w14:textId="7EC464F4" w:rsidR="00C8220B" w:rsidRDefault="00C8220B" w:rsidP="00C8220B">
      <w:pPr>
        <w:jc w:val="center"/>
        <w:rPr>
          <w:rFonts w:ascii="Arial" w:hAnsi="Arial" w:cs="Arial"/>
          <w:sz w:val="22"/>
          <w:szCs w:val="22"/>
        </w:rPr>
      </w:pPr>
      <w:r>
        <w:rPr>
          <w:rFonts w:ascii="Arial" w:hAnsi="Arial" w:cs="Arial"/>
          <w:sz w:val="22"/>
          <w:szCs w:val="22"/>
        </w:rPr>
        <w:t>DRAFT DECISION</w:t>
      </w:r>
      <w:r w:rsidR="00304595">
        <w:rPr>
          <w:rFonts w:ascii="Arial" w:hAnsi="Arial" w:cs="Arial"/>
          <w:sz w:val="22"/>
          <w:szCs w:val="22"/>
        </w:rPr>
        <w:t>S</w:t>
      </w:r>
    </w:p>
    <w:p w14:paraId="310AC72D" w14:textId="77777777" w:rsidR="00FE17DA" w:rsidRPr="006F07E8" w:rsidRDefault="00FE17DA" w:rsidP="00FE17DA">
      <w:pPr>
        <w:pStyle w:val="Secondnumbering"/>
        <w:numPr>
          <w:ilvl w:val="0"/>
          <w:numId w:val="0"/>
        </w:numPr>
        <w:rPr>
          <w:rFonts w:eastAsia="Times New Roman" w:cs="Arial"/>
          <w:iCs/>
          <w:strike/>
          <w:szCs w:val="24"/>
          <w:lang w:val="en-US"/>
        </w:rPr>
      </w:pPr>
    </w:p>
    <w:p w14:paraId="0587E8BC" w14:textId="77777777" w:rsidR="00FE17DA" w:rsidRPr="006F07E8" w:rsidRDefault="00FE17DA" w:rsidP="00FE17DA">
      <w:pPr>
        <w:pStyle w:val="Secondnumbering"/>
        <w:numPr>
          <w:ilvl w:val="0"/>
          <w:numId w:val="0"/>
        </w:numPr>
        <w:rPr>
          <w:rFonts w:eastAsia="Times New Roman" w:cs="Arial"/>
          <w:b/>
          <w:bCs/>
          <w:i/>
          <w:szCs w:val="24"/>
          <w:lang w:val="en-US"/>
        </w:rPr>
      </w:pPr>
    </w:p>
    <w:p w14:paraId="49F8308A" w14:textId="77777777" w:rsidR="00FE17DA" w:rsidRPr="006F07E8" w:rsidRDefault="00FE17DA" w:rsidP="00FE17DA">
      <w:pPr>
        <w:pStyle w:val="Secondnumbering"/>
        <w:numPr>
          <w:ilvl w:val="0"/>
          <w:numId w:val="0"/>
        </w:numPr>
        <w:rPr>
          <w:rFonts w:eastAsia="Times New Roman" w:cs="Arial"/>
          <w:b/>
          <w:bCs/>
          <w:i/>
          <w:szCs w:val="24"/>
          <w:lang w:val="en-US"/>
        </w:rPr>
      </w:pPr>
      <w:r w:rsidRPr="006F07E8">
        <w:rPr>
          <w:rFonts w:eastAsia="Times New Roman" w:cs="Arial"/>
          <w:b/>
          <w:bCs/>
          <w:i/>
          <w:szCs w:val="24"/>
          <w:lang w:val="en-US"/>
        </w:rPr>
        <w:t>Directed to Parties</w:t>
      </w:r>
    </w:p>
    <w:p w14:paraId="516AF978" w14:textId="77777777" w:rsidR="00FE17DA" w:rsidRPr="006F07E8" w:rsidRDefault="00FE17DA" w:rsidP="00FE17DA">
      <w:pPr>
        <w:pStyle w:val="Secondnumbering"/>
        <w:numPr>
          <w:ilvl w:val="0"/>
          <w:numId w:val="0"/>
        </w:numPr>
        <w:rPr>
          <w:rFonts w:eastAsia="Times New Roman" w:cs="Arial"/>
          <w:b/>
          <w:bCs/>
          <w:iCs/>
          <w:szCs w:val="24"/>
          <w:lang w:val="en-US"/>
        </w:rPr>
      </w:pPr>
    </w:p>
    <w:p w14:paraId="0FF15A8C" w14:textId="77777777" w:rsidR="00FE17DA" w:rsidRDefault="00FE17DA" w:rsidP="00FE17DA">
      <w:pPr>
        <w:pStyle w:val="Secondnumbering"/>
        <w:numPr>
          <w:ilvl w:val="0"/>
          <w:numId w:val="0"/>
        </w:numPr>
        <w:ind w:left="720" w:hanging="720"/>
        <w:jc w:val="both"/>
        <w:rPr>
          <w:rFonts w:eastAsia="Times New Roman" w:cs="Arial"/>
          <w:iCs/>
          <w:szCs w:val="24"/>
          <w:lang w:val="en-US"/>
        </w:rPr>
      </w:pPr>
      <w:r w:rsidRPr="006F07E8">
        <w:rPr>
          <w:rFonts w:eastAsia="Times New Roman" w:cs="Arial"/>
          <w:iCs/>
          <w:szCs w:val="24"/>
          <w:lang w:val="en-US"/>
        </w:rPr>
        <w:t>15.AA</w:t>
      </w:r>
      <w:r>
        <w:rPr>
          <w:rFonts w:eastAsia="Times New Roman" w:cs="Arial"/>
          <w:iCs/>
          <w:szCs w:val="24"/>
          <w:lang w:val="en-US"/>
        </w:rPr>
        <w:tab/>
      </w:r>
    </w:p>
    <w:p w14:paraId="392B5A31" w14:textId="77777777" w:rsidR="00FE17DA" w:rsidRPr="006F07E8" w:rsidRDefault="00FE17DA" w:rsidP="00FE17DA">
      <w:pPr>
        <w:pStyle w:val="Secondnumbering"/>
        <w:numPr>
          <w:ilvl w:val="0"/>
          <w:numId w:val="0"/>
        </w:numPr>
        <w:ind w:left="1260" w:hanging="540"/>
        <w:jc w:val="both"/>
        <w:rPr>
          <w:rFonts w:eastAsia="Times New Roman" w:cs="Arial"/>
          <w:iCs/>
          <w:szCs w:val="24"/>
        </w:rPr>
      </w:pPr>
      <w:r w:rsidRPr="006F07E8">
        <w:rPr>
          <w:rFonts w:eastAsia="Times New Roman" w:cs="Arial"/>
          <w:iCs/>
          <w:szCs w:val="24"/>
          <w:lang w:val="en-US"/>
        </w:rPr>
        <w:t>a)</w:t>
      </w:r>
      <w:r w:rsidRPr="006F07E8">
        <w:rPr>
          <w:rFonts w:eastAsia="Times New Roman" w:cs="Arial"/>
          <w:iCs/>
          <w:szCs w:val="24"/>
          <w:lang w:val="en-US"/>
        </w:rPr>
        <w:tab/>
      </w:r>
      <w:r w:rsidRPr="006F07E8">
        <w:rPr>
          <w:rFonts w:eastAsia="Times New Roman" w:cs="Arial"/>
          <w:iCs/>
          <w:szCs w:val="24"/>
        </w:rPr>
        <w:t>Parties that have submitted the National Legislation questionnaire and received a National Legislative Profile from the Secretariat are urged to take appropriate measures to implement Article III, paragraph 5, in line with the Secretariat's recommended actions, as indicated in the National Legislation Profile;</w:t>
      </w:r>
    </w:p>
    <w:p w14:paraId="4F2FDF85" w14:textId="77777777" w:rsidR="00FE17DA" w:rsidRPr="006F07E8" w:rsidRDefault="00FE17DA" w:rsidP="00FE17DA">
      <w:pPr>
        <w:pStyle w:val="Secondnumbering"/>
        <w:numPr>
          <w:ilvl w:val="0"/>
          <w:numId w:val="0"/>
        </w:numPr>
        <w:ind w:left="1260" w:hanging="562"/>
        <w:jc w:val="both"/>
        <w:rPr>
          <w:rFonts w:eastAsia="Times New Roman" w:cs="Arial"/>
          <w:iCs/>
          <w:szCs w:val="24"/>
        </w:rPr>
      </w:pPr>
    </w:p>
    <w:p w14:paraId="7A9EC35C" w14:textId="77777777" w:rsidR="00FE17DA" w:rsidRPr="006F07E8" w:rsidRDefault="00FE17DA" w:rsidP="00FE17DA">
      <w:pPr>
        <w:pStyle w:val="Secondnumbering"/>
        <w:numPr>
          <w:ilvl w:val="0"/>
          <w:numId w:val="0"/>
        </w:numPr>
        <w:ind w:left="1260" w:hanging="562"/>
        <w:jc w:val="both"/>
        <w:rPr>
          <w:rFonts w:eastAsia="Times New Roman" w:cs="Arial"/>
          <w:iCs/>
          <w:szCs w:val="24"/>
        </w:rPr>
      </w:pPr>
      <w:r w:rsidRPr="006F07E8">
        <w:rPr>
          <w:rFonts w:eastAsia="Times New Roman" w:cs="Arial"/>
          <w:iCs/>
          <w:szCs w:val="24"/>
        </w:rPr>
        <w:t>b)</w:t>
      </w:r>
      <w:r w:rsidRPr="006F07E8">
        <w:rPr>
          <w:rFonts w:eastAsia="Times New Roman" w:cs="Arial"/>
          <w:iCs/>
          <w:szCs w:val="24"/>
        </w:rPr>
        <w:tab/>
        <w:t>Parties that have not completed and submitted the questionnaire are strongly encouraged to do so;</w:t>
      </w:r>
    </w:p>
    <w:p w14:paraId="37B99CA7" w14:textId="77777777" w:rsidR="00FE17DA" w:rsidRPr="006F07E8" w:rsidRDefault="00FE17DA" w:rsidP="00FE17DA">
      <w:pPr>
        <w:pStyle w:val="Secondnumbering"/>
        <w:numPr>
          <w:ilvl w:val="0"/>
          <w:numId w:val="0"/>
        </w:numPr>
        <w:ind w:left="1260" w:hanging="562"/>
        <w:jc w:val="both"/>
        <w:rPr>
          <w:rFonts w:eastAsia="Times New Roman" w:cs="Arial"/>
          <w:iCs/>
          <w:szCs w:val="24"/>
        </w:rPr>
      </w:pPr>
    </w:p>
    <w:p w14:paraId="66BB92CD" w14:textId="77777777" w:rsidR="00FE17DA" w:rsidRPr="006F07E8" w:rsidRDefault="00FE17DA" w:rsidP="00FE17DA">
      <w:pPr>
        <w:pStyle w:val="Secondnumbering"/>
        <w:numPr>
          <w:ilvl w:val="0"/>
          <w:numId w:val="0"/>
        </w:numPr>
        <w:ind w:left="1260" w:hanging="562"/>
        <w:jc w:val="both"/>
        <w:rPr>
          <w:rFonts w:eastAsia="Times New Roman" w:cs="Arial"/>
          <w:iCs/>
          <w:szCs w:val="24"/>
        </w:rPr>
      </w:pPr>
      <w:r w:rsidRPr="006F07E8">
        <w:rPr>
          <w:rFonts w:eastAsia="Times New Roman" w:cs="Arial"/>
          <w:iCs/>
          <w:szCs w:val="24"/>
        </w:rPr>
        <w:t xml:space="preserve">c) </w:t>
      </w:r>
      <w:r w:rsidRPr="006F07E8">
        <w:rPr>
          <w:rFonts w:eastAsia="Times New Roman" w:cs="Arial"/>
          <w:iCs/>
          <w:szCs w:val="24"/>
        </w:rPr>
        <w:tab/>
        <w:t>Parties are reminded to inform the Secretariat of any exceptions made pursuant to Article III, paragraph 5, of the Convention.</w:t>
      </w:r>
    </w:p>
    <w:p w14:paraId="44FB9E09" w14:textId="77777777" w:rsidR="00FE17DA" w:rsidRPr="006F07E8" w:rsidRDefault="00FE17DA" w:rsidP="00FE17DA">
      <w:pPr>
        <w:pStyle w:val="Secondnumbering"/>
        <w:numPr>
          <w:ilvl w:val="0"/>
          <w:numId w:val="0"/>
        </w:numPr>
        <w:rPr>
          <w:rFonts w:eastAsia="Times New Roman" w:cs="Arial"/>
          <w:b/>
          <w:bCs/>
          <w:i/>
          <w:szCs w:val="24"/>
          <w:lang w:val="en-US"/>
        </w:rPr>
      </w:pPr>
    </w:p>
    <w:p w14:paraId="03EA97C4" w14:textId="77777777" w:rsidR="00FE17DA" w:rsidRPr="006F07E8" w:rsidRDefault="00FE17DA" w:rsidP="00FE17DA">
      <w:pPr>
        <w:pStyle w:val="Secondnumbering"/>
        <w:numPr>
          <w:ilvl w:val="0"/>
          <w:numId w:val="0"/>
        </w:numPr>
        <w:rPr>
          <w:b/>
          <w:bCs/>
          <w:i/>
          <w:lang w:val="en-US"/>
        </w:rPr>
      </w:pPr>
      <w:r w:rsidRPr="006F07E8">
        <w:rPr>
          <w:rFonts w:eastAsia="Times New Roman" w:cs="Arial"/>
          <w:b/>
          <w:bCs/>
          <w:i/>
          <w:szCs w:val="24"/>
          <w:lang w:val="en-US"/>
        </w:rPr>
        <w:t>Directed to the Secretariat</w:t>
      </w:r>
    </w:p>
    <w:p w14:paraId="59CCDB2C" w14:textId="77777777" w:rsidR="00FE17DA" w:rsidRPr="006F07E8" w:rsidRDefault="00FE17DA" w:rsidP="00FE17DA">
      <w:pPr>
        <w:pStyle w:val="Secondnumbering"/>
        <w:numPr>
          <w:ilvl w:val="0"/>
          <w:numId w:val="0"/>
        </w:numPr>
        <w:rPr>
          <w:b/>
          <w:bCs/>
          <w:i/>
          <w:lang w:val="en-US"/>
        </w:rPr>
      </w:pPr>
    </w:p>
    <w:p w14:paraId="2300FDD4" w14:textId="77777777" w:rsidR="00FE17DA" w:rsidRPr="006F07E8" w:rsidRDefault="00FE17DA" w:rsidP="00FE17DA">
      <w:pPr>
        <w:pStyle w:val="Secondnumbering"/>
        <w:numPr>
          <w:ilvl w:val="0"/>
          <w:numId w:val="0"/>
        </w:numPr>
        <w:ind w:left="851" w:hanging="851"/>
        <w:rPr>
          <w:iCs/>
          <w:lang w:val="en-US"/>
        </w:rPr>
      </w:pPr>
      <w:r w:rsidRPr="00CE5C1E">
        <w:rPr>
          <w:iCs/>
          <w:lang w:val="en-US"/>
        </w:rPr>
        <w:t>15.BB</w:t>
      </w:r>
      <w:r w:rsidRPr="00CE5C1E">
        <w:rPr>
          <w:iCs/>
          <w:lang w:val="en-US"/>
        </w:rPr>
        <w:tab/>
        <w:t xml:space="preserve">The Secretariat, </w:t>
      </w:r>
      <w:r w:rsidRPr="00CE5C1E">
        <w:rPr>
          <w:rFonts w:cs="Arial"/>
        </w:rPr>
        <w:t>subject to the availability of resources,</w:t>
      </w:r>
      <w:r w:rsidRPr="006F07E8">
        <w:rPr>
          <w:iCs/>
          <w:lang w:val="en-US"/>
        </w:rPr>
        <w:t xml:space="preserve"> is requested to:</w:t>
      </w:r>
    </w:p>
    <w:p w14:paraId="7816757E" w14:textId="77777777" w:rsidR="00FE17DA" w:rsidRPr="006F07E8" w:rsidRDefault="00FE17DA" w:rsidP="00FE17DA">
      <w:pPr>
        <w:pStyle w:val="Secondnumbering"/>
        <w:numPr>
          <w:ilvl w:val="0"/>
          <w:numId w:val="0"/>
        </w:numPr>
        <w:ind w:left="1418" w:hanging="567"/>
        <w:jc w:val="both"/>
        <w:rPr>
          <w:iCs/>
          <w:lang w:val="en-US"/>
        </w:rPr>
      </w:pPr>
    </w:p>
    <w:p w14:paraId="10A66DEB" w14:textId="77777777" w:rsidR="00FE17DA" w:rsidRPr="006F07E8" w:rsidRDefault="00FE17DA" w:rsidP="00FE17DA">
      <w:pPr>
        <w:pStyle w:val="Secondnumbering"/>
        <w:numPr>
          <w:ilvl w:val="0"/>
          <w:numId w:val="0"/>
        </w:numPr>
        <w:ind w:left="1418" w:hanging="567"/>
        <w:jc w:val="both"/>
        <w:rPr>
          <w:iCs/>
        </w:rPr>
      </w:pPr>
      <w:r w:rsidRPr="006F07E8">
        <w:rPr>
          <w:iCs/>
          <w:lang w:val="en-US"/>
        </w:rPr>
        <w:t>a)</w:t>
      </w:r>
      <w:r w:rsidRPr="006F07E8">
        <w:rPr>
          <w:iCs/>
          <w:lang w:val="en-US"/>
        </w:rPr>
        <w:tab/>
      </w:r>
      <w:r w:rsidRPr="006F07E8">
        <w:rPr>
          <w:iCs/>
        </w:rPr>
        <w:t>follow up with Parties that have completed and submitted the National Legislation Programme (NLP) questionnaire on their progress in implementing recommended actions, and provide technical support to assist Parties in drafting adequate national legislation, including providing legal advice during national legislative reform processes to implement the provisions of Article III, paragraph 5, of the Convention, as possible and appropriate;</w:t>
      </w:r>
    </w:p>
    <w:p w14:paraId="5BD38FAF" w14:textId="77777777" w:rsidR="00FE17DA" w:rsidRPr="006F07E8" w:rsidRDefault="00FE17DA" w:rsidP="00FE17DA">
      <w:pPr>
        <w:pStyle w:val="Secondnumbering"/>
        <w:numPr>
          <w:ilvl w:val="0"/>
          <w:numId w:val="0"/>
        </w:numPr>
        <w:ind w:left="1418" w:hanging="567"/>
        <w:jc w:val="both"/>
        <w:rPr>
          <w:iCs/>
        </w:rPr>
      </w:pPr>
    </w:p>
    <w:p w14:paraId="5E3C1912" w14:textId="77777777" w:rsidR="00FE17DA" w:rsidRPr="006F07E8" w:rsidRDefault="00FE17DA" w:rsidP="00FE17DA">
      <w:pPr>
        <w:pStyle w:val="Secondnumbering"/>
        <w:numPr>
          <w:ilvl w:val="0"/>
          <w:numId w:val="0"/>
        </w:numPr>
        <w:ind w:left="1418" w:hanging="567"/>
        <w:jc w:val="both"/>
        <w:rPr>
          <w:iCs/>
        </w:rPr>
      </w:pPr>
      <w:r w:rsidRPr="006F07E8">
        <w:rPr>
          <w:iCs/>
        </w:rPr>
        <w:t>b)</w:t>
      </w:r>
      <w:r w:rsidRPr="006F07E8">
        <w:rPr>
          <w:iCs/>
        </w:rPr>
        <w:tab/>
        <w:t>invites Parties that have not yet joined the NLP to complete the NLP questionnaire and submit it to the Secretariat;</w:t>
      </w:r>
    </w:p>
    <w:p w14:paraId="429AA1FA" w14:textId="77777777" w:rsidR="00FE17DA" w:rsidRPr="006F07E8" w:rsidRDefault="00FE17DA" w:rsidP="00FE17DA">
      <w:pPr>
        <w:pStyle w:val="Secondnumbering"/>
        <w:numPr>
          <w:ilvl w:val="0"/>
          <w:numId w:val="0"/>
        </w:numPr>
        <w:ind w:left="1418" w:hanging="567"/>
        <w:jc w:val="both"/>
        <w:rPr>
          <w:iCs/>
        </w:rPr>
      </w:pPr>
    </w:p>
    <w:p w14:paraId="4144D6E0" w14:textId="77777777" w:rsidR="00FE17DA" w:rsidRPr="006F07E8" w:rsidRDefault="00FE17DA" w:rsidP="00FE17DA">
      <w:pPr>
        <w:pStyle w:val="Secondnumbering"/>
        <w:numPr>
          <w:ilvl w:val="0"/>
          <w:numId w:val="0"/>
        </w:numPr>
        <w:ind w:left="1418" w:hanging="567"/>
        <w:jc w:val="both"/>
        <w:rPr>
          <w:iCs/>
        </w:rPr>
      </w:pPr>
      <w:r w:rsidRPr="006F07E8">
        <w:rPr>
          <w:iCs/>
        </w:rPr>
        <w:t>c)</w:t>
      </w:r>
      <w:r w:rsidRPr="006F07E8">
        <w:rPr>
          <w:iCs/>
        </w:rPr>
        <w:tab/>
        <w:t>commission a study to determine whether national legislation allows for effective, deterrent and proportionate penalties, including both criminal penalties and administrative sanctions, for Appendix I species taken in violation of the Convention, and to assess the use of other legal tools to strengthen compliance with the taking prohibition;</w:t>
      </w:r>
    </w:p>
    <w:p w14:paraId="08F42E2A" w14:textId="77777777" w:rsidR="00FE17DA" w:rsidRPr="006F07E8" w:rsidRDefault="00FE17DA" w:rsidP="00FE17DA">
      <w:pPr>
        <w:pStyle w:val="Secondnumbering"/>
        <w:numPr>
          <w:ilvl w:val="0"/>
          <w:numId w:val="0"/>
        </w:numPr>
        <w:ind w:left="1418" w:hanging="567"/>
        <w:jc w:val="both"/>
        <w:rPr>
          <w:rFonts w:cs="Arial"/>
        </w:rPr>
      </w:pPr>
    </w:p>
    <w:p w14:paraId="1A9BAC1F" w14:textId="77777777" w:rsidR="00FE17DA" w:rsidRPr="006F07E8" w:rsidRDefault="00FE17DA" w:rsidP="00FE17DA">
      <w:pPr>
        <w:pStyle w:val="Secondnumbering"/>
        <w:numPr>
          <w:ilvl w:val="0"/>
          <w:numId w:val="0"/>
        </w:numPr>
        <w:ind w:left="1418" w:hanging="567"/>
        <w:jc w:val="both"/>
        <w:rPr>
          <w:iCs/>
        </w:rPr>
      </w:pPr>
      <w:r w:rsidRPr="006F07E8">
        <w:rPr>
          <w:rFonts w:cs="Arial"/>
        </w:rPr>
        <w:t>d)</w:t>
      </w:r>
      <w:r w:rsidRPr="006F07E8">
        <w:rPr>
          <w:rFonts w:cs="Arial"/>
        </w:rPr>
        <w:tab/>
      </w:r>
      <w:r w:rsidRPr="00143724">
        <w:rPr>
          <w:rFonts w:cs="Arial"/>
        </w:rPr>
        <w:t xml:space="preserve">prepare Terms of Reference for a </w:t>
      </w:r>
      <w:r w:rsidRPr="00143724">
        <w:t>CMS Intergovernmental and Multistakeholder Task Force on Legislation</w:t>
      </w:r>
      <w:r w:rsidRPr="00143724">
        <w:rPr>
          <w:rFonts w:cs="Arial"/>
        </w:rPr>
        <w:t>, for the consideration of the Standing Committee at its 59</w:t>
      </w:r>
      <w:r w:rsidRPr="00143724">
        <w:rPr>
          <w:rFonts w:cs="Arial"/>
          <w:vertAlign w:val="superscript"/>
        </w:rPr>
        <w:t>th</w:t>
      </w:r>
      <w:r w:rsidRPr="00143724">
        <w:rPr>
          <w:rFonts w:cs="Arial"/>
        </w:rPr>
        <w:t xml:space="preserve"> meeting;</w:t>
      </w:r>
      <w:r w:rsidRPr="006F07E8">
        <w:rPr>
          <w:rFonts w:cs="Arial"/>
        </w:rPr>
        <w:t xml:space="preserve"> and</w:t>
      </w:r>
    </w:p>
    <w:p w14:paraId="6126D0D7" w14:textId="77777777" w:rsidR="00FE17DA" w:rsidRPr="006F07E8" w:rsidRDefault="00FE17DA" w:rsidP="00FE17DA">
      <w:pPr>
        <w:pStyle w:val="Secondnumbering"/>
        <w:numPr>
          <w:ilvl w:val="0"/>
          <w:numId w:val="0"/>
        </w:numPr>
        <w:ind w:left="1418" w:hanging="567"/>
        <w:jc w:val="both"/>
        <w:rPr>
          <w:iCs/>
        </w:rPr>
      </w:pPr>
    </w:p>
    <w:p w14:paraId="2926AF0F" w14:textId="77777777" w:rsidR="00FE17DA" w:rsidRDefault="00FE17DA" w:rsidP="00FE17DA">
      <w:pPr>
        <w:pStyle w:val="Secondnumbering"/>
        <w:numPr>
          <w:ilvl w:val="0"/>
          <w:numId w:val="0"/>
        </w:numPr>
        <w:ind w:left="1418" w:hanging="567"/>
        <w:jc w:val="both"/>
        <w:rPr>
          <w:iCs/>
        </w:rPr>
      </w:pPr>
      <w:r w:rsidRPr="006F07E8">
        <w:rPr>
          <w:iCs/>
        </w:rPr>
        <w:t>e)</w:t>
      </w:r>
      <w:r w:rsidRPr="006F07E8">
        <w:rPr>
          <w:iCs/>
        </w:rPr>
        <w:tab/>
        <w:t>continue the collaboration with existing initiatives facilitating national legislative review, such as UNEP’s Montevideo Environmental Law Programme, CITES National Legislation Project and the Sustainable Wildlife Management Programme led by FAO with a consortium of partners.</w:t>
      </w:r>
    </w:p>
    <w:p w14:paraId="14442B1B" w14:textId="77777777" w:rsidR="003B1942" w:rsidRPr="007A671B" w:rsidRDefault="003B1942" w:rsidP="007A671B"/>
    <w:sectPr w:rsidR="003B1942" w:rsidRPr="007A671B" w:rsidSect="00AA68B7">
      <w:headerReference w:type="even" r:id="rId10"/>
      <w:footerReference w:type="even" r:id="rId11"/>
      <w:footerReference w:type="default" r:id="rId12"/>
      <w:headerReference w:type="first" r:id="rId13"/>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ACBB" w14:textId="77777777" w:rsidR="00701A20" w:rsidRDefault="00701A20">
      <w:r>
        <w:separator/>
      </w:r>
    </w:p>
  </w:endnote>
  <w:endnote w:type="continuationSeparator" w:id="0">
    <w:p w14:paraId="4BB1CAD9" w14:textId="77777777" w:rsidR="00701A20" w:rsidRDefault="00701A20">
      <w:r>
        <w:continuationSeparator/>
      </w:r>
    </w:p>
  </w:endnote>
  <w:endnote w:type="continuationNotice" w:id="1">
    <w:p w14:paraId="1D0A5B43" w14:textId="77777777" w:rsidR="00701A20" w:rsidRDefault="0070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69CF" w14:textId="77777777" w:rsidR="00701A20" w:rsidRDefault="00701A20">
      <w:r>
        <w:rPr>
          <w:color w:val="000000"/>
        </w:rPr>
        <w:separator/>
      </w:r>
    </w:p>
  </w:footnote>
  <w:footnote w:type="continuationSeparator" w:id="0">
    <w:p w14:paraId="50536B41" w14:textId="77777777" w:rsidR="00701A20" w:rsidRDefault="00701A20">
      <w:r>
        <w:continuationSeparator/>
      </w:r>
    </w:p>
  </w:footnote>
  <w:footnote w:type="continuationNotice" w:id="1">
    <w:p w14:paraId="4BEFD2A5" w14:textId="77777777" w:rsidR="00701A20" w:rsidRDefault="00701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CD25439" w:rsidR="00B956A6" w:rsidRPr="00BC0FC5" w:rsidRDefault="005D43E4" w:rsidP="007922B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fr-FR"/>
      </w:rPr>
    </w:pPr>
    <w:r w:rsidRPr="00BC0FC5">
      <w:rPr>
        <w:rFonts w:ascii="Arial" w:hAnsi="Arial" w:cs="Arial"/>
        <w:i/>
        <w:szCs w:val="20"/>
        <w:lang w:val="fr-FR"/>
      </w:rPr>
      <w:t>UNEP/CMS/COP1</w:t>
    </w:r>
    <w:r w:rsidR="009E72B2">
      <w:rPr>
        <w:rFonts w:ascii="Arial" w:hAnsi="Arial" w:cs="Arial"/>
        <w:i/>
        <w:szCs w:val="20"/>
        <w:lang w:val="fr-FR"/>
      </w:rPr>
      <w:t>5</w:t>
    </w:r>
    <w:r w:rsidRPr="00BC0FC5">
      <w:rPr>
        <w:rFonts w:ascii="Arial" w:hAnsi="Arial" w:cs="Arial"/>
        <w:i/>
        <w:szCs w:val="20"/>
        <w:lang w:val="fr-FR"/>
      </w:rPr>
      <w:t>/CRP</w:t>
    </w:r>
    <w:r w:rsidR="007922B2">
      <w:rPr>
        <w:rFonts w:ascii="Arial" w:hAnsi="Arial" w:cs="Arial"/>
        <w:i/>
        <w:szCs w:val="20"/>
        <w:lang w:val="fr-FR"/>
      </w:rPr>
      <w:t>2</w:t>
    </w:r>
    <w:r w:rsidR="00E6558B">
      <w:rPr>
        <w:rFonts w:ascii="Arial" w:hAnsi="Arial" w:cs="Arial"/>
        <w:i/>
        <w:szCs w:val="20"/>
        <w:lang w:val="fr-FR"/>
      </w:rPr>
      <w:t>3</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2BD1FBAD" w:rsidR="003B1942" w:rsidRPr="0049781C" w:rsidRDefault="003B1942" w:rsidP="003B194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pt-PT"/>
      </w:rPr>
    </w:pPr>
    <w:r w:rsidRPr="0049781C">
      <w:rPr>
        <w:rFonts w:ascii="Arial" w:hAnsi="Arial" w:cs="Arial"/>
        <w:bCs/>
        <w:i/>
        <w:iCs/>
        <w:szCs w:val="20"/>
        <w:lang w:val="pt-PT"/>
      </w:rPr>
      <w:t>UNEP/CMS/COP1</w:t>
    </w:r>
    <w:r>
      <w:rPr>
        <w:rFonts w:ascii="Arial" w:hAnsi="Arial" w:cs="Arial"/>
        <w:bCs/>
        <w:i/>
        <w:iCs/>
        <w:szCs w:val="20"/>
        <w:lang w:val="pt-PT"/>
      </w:rPr>
      <w:t>5</w:t>
    </w:r>
    <w:r w:rsidRPr="0049781C">
      <w:rPr>
        <w:rFonts w:ascii="Arial" w:hAnsi="Arial" w:cs="Arial"/>
        <w:bCs/>
        <w:i/>
        <w:iCs/>
        <w:szCs w:val="20"/>
        <w:lang w:val="pt-PT"/>
      </w:rPr>
      <w:t>/CRP</w:t>
    </w:r>
    <w:r w:rsidR="00E6558B">
      <w:rPr>
        <w:rFonts w:ascii="Arial" w:hAnsi="Arial" w:cs="Arial"/>
        <w:bCs/>
        <w:i/>
        <w:iCs/>
        <w:szCs w:val="20"/>
        <w:lang w:val="pt-PT"/>
      </w:rPr>
      <w:t>23</w:t>
    </w:r>
  </w:p>
  <w:p w14:paraId="304FBF27" w14:textId="77777777" w:rsidR="00A669AC" w:rsidRPr="003B1942" w:rsidRDefault="00A669AC">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7"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51592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5"/>
  </w:num>
  <w:num w:numId="6" w16cid:durableId="32072888">
    <w:abstractNumId w:val="7"/>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1538"/>
    <w:rsid w:val="00077A10"/>
    <w:rsid w:val="000A34AE"/>
    <w:rsid w:val="000B0D60"/>
    <w:rsid w:val="000B2080"/>
    <w:rsid w:val="000B782A"/>
    <w:rsid w:val="001326D0"/>
    <w:rsid w:val="00143724"/>
    <w:rsid w:val="001648A3"/>
    <w:rsid w:val="00171406"/>
    <w:rsid w:val="0019797C"/>
    <w:rsid w:val="001A1DD5"/>
    <w:rsid w:val="001A617E"/>
    <w:rsid w:val="00217C79"/>
    <w:rsid w:val="002223BB"/>
    <w:rsid w:val="00233CB6"/>
    <w:rsid w:val="00260F74"/>
    <w:rsid w:val="002620DD"/>
    <w:rsid w:val="002745BD"/>
    <w:rsid w:val="002C4828"/>
    <w:rsid w:val="00304595"/>
    <w:rsid w:val="0035144F"/>
    <w:rsid w:val="003639FF"/>
    <w:rsid w:val="003B1942"/>
    <w:rsid w:val="003E0AF4"/>
    <w:rsid w:val="003E7C56"/>
    <w:rsid w:val="003F1AD8"/>
    <w:rsid w:val="0043102F"/>
    <w:rsid w:val="00480F02"/>
    <w:rsid w:val="00487D0A"/>
    <w:rsid w:val="004A6167"/>
    <w:rsid w:val="004D4230"/>
    <w:rsid w:val="005025F1"/>
    <w:rsid w:val="00522430"/>
    <w:rsid w:val="00532423"/>
    <w:rsid w:val="00542BF2"/>
    <w:rsid w:val="00552EA1"/>
    <w:rsid w:val="005645C4"/>
    <w:rsid w:val="005D43E4"/>
    <w:rsid w:val="005E6E9A"/>
    <w:rsid w:val="005F0639"/>
    <w:rsid w:val="00660B32"/>
    <w:rsid w:val="00662275"/>
    <w:rsid w:val="00701A20"/>
    <w:rsid w:val="007365C6"/>
    <w:rsid w:val="0074220E"/>
    <w:rsid w:val="007507E6"/>
    <w:rsid w:val="007922B2"/>
    <w:rsid w:val="007A1066"/>
    <w:rsid w:val="007A671B"/>
    <w:rsid w:val="007C72C8"/>
    <w:rsid w:val="007D3B90"/>
    <w:rsid w:val="007E512E"/>
    <w:rsid w:val="0086565D"/>
    <w:rsid w:val="00865736"/>
    <w:rsid w:val="008772B8"/>
    <w:rsid w:val="0090013F"/>
    <w:rsid w:val="009365D1"/>
    <w:rsid w:val="00946296"/>
    <w:rsid w:val="009957FA"/>
    <w:rsid w:val="009B500A"/>
    <w:rsid w:val="009C1E6B"/>
    <w:rsid w:val="009E72B2"/>
    <w:rsid w:val="00A066D9"/>
    <w:rsid w:val="00A669AC"/>
    <w:rsid w:val="00AA06A9"/>
    <w:rsid w:val="00AA68B7"/>
    <w:rsid w:val="00AF22FB"/>
    <w:rsid w:val="00B1529D"/>
    <w:rsid w:val="00B15A3D"/>
    <w:rsid w:val="00B35BEB"/>
    <w:rsid w:val="00B378A6"/>
    <w:rsid w:val="00B5575B"/>
    <w:rsid w:val="00B6760A"/>
    <w:rsid w:val="00B956A6"/>
    <w:rsid w:val="00BC0FC5"/>
    <w:rsid w:val="00BD4195"/>
    <w:rsid w:val="00BE1A45"/>
    <w:rsid w:val="00C10B79"/>
    <w:rsid w:val="00C32FF1"/>
    <w:rsid w:val="00C350E1"/>
    <w:rsid w:val="00C56777"/>
    <w:rsid w:val="00C8003A"/>
    <w:rsid w:val="00C8220B"/>
    <w:rsid w:val="00CA6570"/>
    <w:rsid w:val="00CE5C1E"/>
    <w:rsid w:val="00D00B90"/>
    <w:rsid w:val="00D16497"/>
    <w:rsid w:val="00D54D18"/>
    <w:rsid w:val="00D82C56"/>
    <w:rsid w:val="00D82CA0"/>
    <w:rsid w:val="00D845F5"/>
    <w:rsid w:val="00DA29A3"/>
    <w:rsid w:val="00DB73D7"/>
    <w:rsid w:val="00DE2C03"/>
    <w:rsid w:val="00E0531F"/>
    <w:rsid w:val="00E6558B"/>
    <w:rsid w:val="00E829C9"/>
    <w:rsid w:val="00ED669F"/>
    <w:rsid w:val="00EF6331"/>
    <w:rsid w:val="00F13DD1"/>
    <w:rsid w:val="00F208C3"/>
    <w:rsid w:val="00F23F8E"/>
    <w:rsid w:val="00F35230"/>
    <w:rsid w:val="00F83B93"/>
    <w:rsid w:val="00FA0288"/>
    <w:rsid w:val="00FD134A"/>
    <w:rsid w:val="00FE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0EA01EAF-D2B4-450D-BA81-956D61E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Secondnumbering">
    <w:name w:val="Second numbering"/>
    <w:basedOn w:val="Normal"/>
    <w:link w:val="SecondnumberingChar"/>
    <w:qFormat/>
    <w:rsid w:val="00FE17DA"/>
    <w:pPr>
      <w:widowControl/>
      <w:numPr>
        <w:numId w:val="11"/>
      </w:numPr>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FE17DA"/>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70DD9-A852-4C85-8184-4517F0D5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2020-02-04T09:02:00Z</cp:lastPrinted>
  <dcterms:created xsi:type="dcterms:W3CDTF">2026-03-25T20:16:00Z</dcterms:created>
  <dcterms:modified xsi:type="dcterms:W3CDTF">2026-03-25T20:19:00Z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