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5148" w14:textId="77777777" w:rsidR="00F72FF1" w:rsidRPr="00F72FF1" w:rsidRDefault="00F72FF1" w:rsidP="00F72FF1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F72FF1">
        <w:rPr>
          <w:rFonts w:ascii="Arial" w:hAnsi="Arial" w:cs="Arial"/>
          <w:b/>
          <w:sz w:val="22"/>
          <w:szCs w:val="22"/>
          <w:lang w:val="es-ES"/>
        </w:rPr>
        <w:t xml:space="preserve">ELABORACIÓN DEL PRÓXIMO INFORME SOBRE EL ESTADO </w:t>
      </w:r>
    </w:p>
    <w:p w14:paraId="5EFF0047" w14:textId="03E6083C" w:rsidR="00D82C56" w:rsidRDefault="00F72FF1" w:rsidP="00F72FF1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F72FF1">
        <w:rPr>
          <w:rFonts w:ascii="Arial" w:hAnsi="Arial" w:cs="Arial"/>
          <w:b/>
          <w:sz w:val="22"/>
          <w:szCs w:val="22"/>
          <w:lang w:val="es-ES"/>
        </w:rPr>
        <w:t>DE LAS ESPECIES MIGRATORIAS DEL MUNDO</w:t>
      </w:r>
    </w:p>
    <w:p w14:paraId="60C50FAF" w14:textId="77777777" w:rsidR="00AB5285" w:rsidRPr="0058757D" w:rsidRDefault="00AB5285" w:rsidP="00E829C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4C58B691" w14:textId="77777777" w:rsidR="00940F52" w:rsidRPr="00940F52" w:rsidRDefault="00940F52" w:rsidP="00940F52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</w:p>
    <w:p w14:paraId="0260AE53" w14:textId="77777777" w:rsidR="00940F52" w:rsidRPr="008037F7" w:rsidRDefault="00940F52" w:rsidP="00EE22E3">
      <w:pPr>
        <w:spacing w:after="12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037F7">
        <w:rPr>
          <w:rFonts w:ascii="Arial" w:hAnsi="Arial"/>
          <w:color w:val="000000" w:themeColor="text1"/>
          <w:sz w:val="22"/>
        </w:rPr>
        <w:t>UNEP/CMS/COP15/Doc.20.1/Rev.1</w:t>
      </w:r>
    </w:p>
    <w:p w14:paraId="520C4ADE" w14:textId="77777777" w:rsidR="00940F52" w:rsidRPr="00940F52" w:rsidRDefault="00940F52" w:rsidP="00940F52">
      <w:pPr>
        <w:jc w:val="center"/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s-ES"/>
        </w:rPr>
      </w:pPr>
      <w:r w:rsidRPr="00940F52">
        <w:rPr>
          <w:rFonts w:ascii="Arial" w:hAnsi="Arial"/>
          <w:i/>
          <w:color w:val="000000" w:themeColor="text1"/>
          <w:sz w:val="22"/>
          <w:lang w:val="es-ES"/>
        </w:rPr>
        <w:t>(Preparado por el Grupo de Trabajo sobre Cuestiones Institucionales y Transversales)</w:t>
      </w:r>
    </w:p>
    <w:p w14:paraId="3CA100A4" w14:textId="77777777" w:rsidR="00940F52" w:rsidRPr="008037F7" w:rsidRDefault="00940F52" w:rsidP="00940F52">
      <w:pPr>
        <w:pStyle w:val="paragraph"/>
        <w:suppressAutoHyphens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caps/>
          <w:sz w:val="22"/>
          <w:szCs w:val="22"/>
        </w:rPr>
      </w:pPr>
    </w:p>
    <w:p w14:paraId="07A263D5" w14:textId="77777777" w:rsidR="00940F52" w:rsidRPr="008037F7" w:rsidRDefault="00940F52" w:rsidP="00940F52">
      <w:pPr>
        <w:pStyle w:val="paragraph"/>
        <w:suppressAutoHyphens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caps/>
          <w:sz w:val="22"/>
          <w:szCs w:val="22"/>
        </w:rPr>
      </w:pPr>
    </w:p>
    <w:p w14:paraId="7BDC8418" w14:textId="77777777" w:rsidR="00940F52" w:rsidRPr="0006136F" w:rsidRDefault="00940F52" w:rsidP="00940F52">
      <w:pPr>
        <w:pStyle w:val="paragraph"/>
        <w:suppressAutoHyphens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hAnsi="Arial"/>
          <w:sz w:val="22"/>
        </w:rPr>
        <w:t>PROYECTOS DE DECISIÓN</w:t>
      </w:r>
    </w:p>
    <w:p w14:paraId="55C482E1" w14:textId="77777777" w:rsidR="00940F52" w:rsidRPr="008037F7" w:rsidRDefault="00940F52" w:rsidP="00940F52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6EDDDCCF" w14:textId="7E78B270" w:rsidR="00940F52" w:rsidRPr="0006136F" w:rsidRDefault="00940F52" w:rsidP="00940F52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506CE0B1" w14:textId="6172112F" w:rsidR="00940F52" w:rsidRPr="0006136F" w:rsidRDefault="00940F52" w:rsidP="00940F52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/>
          <w:b/>
          <w:sz w:val="22"/>
        </w:rPr>
        <w:t>Dirigido al Consejo Científico</w:t>
      </w:r>
    </w:p>
    <w:p w14:paraId="7BF4CAED" w14:textId="700A1CC6" w:rsidR="00940F52" w:rsidRPr="0006136F" w:rsidRDefault="00940F52" w:rsidP="00940F52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919E420" w14:textId="77777777" w:rsidR="00940F52" w:rsidRPr="0006136F" w:rsidRDefault="00940F52" w:rsidP="00940F52">
      <w:pPr>
        <w:pStyle w:val="paragraph"/>
        <w:suppressAutoHyphens/>
        <w:spacing w:before="0" w:beforeAutospacing="0" w:after="0" w:afterAutospacing="0"/>
        <w:ind w:left="840" w:hanging="84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/>
          <w:sz w:val="22"/>
        </w:rPr>
        <w:t>15.AA</w:t>
      </w:r>
      <w:r>
        <w:rPr>
          <w:rStyle w:val="tabchar"/>
          <w:rFonts w:ascii="Arial" w:hAnsi="Arial"/>
          <w:sz w:val="22"/>
        </w:rPr>
        <w:t xml:space="preserve"> </w:t>
      </w:r>
      <w:r>
        <w:rPr>
          <w:rStyle w:val="tabchar"/>
          <w:rFonts w:ascii="Arial" w:hAnsi="Arial"/>
          <w:sz w:val="22"/>
        </w:rPr>
        <w:tab/>
      </w:r>
      <w:r>
        <w:rPr>
          <w:rStyle w:val="normaltextrun"/>
          <w:rFonts w:ascii="Arial" w:hAnsi="Arial"/>
          <w:sz w:val="22"/>
        </w:rPr>
        <w:t>Se solicita al Consejo Científico que:</w:t>
      </w:r>
    </w:p>
    <w:p w14:paraId="71518D8B" w14:textId="4EFEDCED" w:rsidR="00940F52" w:rsidRPr="0006136F" w:rsidRDefault="00940F52" w:rsidP="00940F52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0AFF951" w14:textId="1A1859D9" w:rsidR="00940F52" w:rsidRPr="00C615A5" w:rsidDel="007C5545" w:rsidRDefault="00940F52" w:rsidP="00EE22E3">
      <w:pPr>
        <w:pStyle w:val="paragraph"/>
        <w:numPr>
          <w:ilvl w:val="0"/>
          <w:numId w:val="4"/>
        </w:numPr>
        <w:suppressAutoHyphens/>
        <w:spacing w:before="0" w:beforeAutospacing="0" w:after="0" w:afterAutospacing="0"/>
        <w:ind w:left="1260"/>
        <w:jc w:val="both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/>
          <w:sz w:val="22"/>
        </w:rPr>
        <w:t>preste apoyo técnico y científico a la Secretaría en la aplicación de la decisión 15.BB, lo que incluye, cuando sea posible, examinar el alcance y el contenido del segundo informe sobre el Estado de las Especies Migratorias del Mundo, validar estudios de casos y asesorar sobre el desarrollo del Tablero de datos de la CMS, velando por la armonización con las prioridades del Plan Estratégico de Samarcanda para las Especies Migratorias 2024-2032 y los indicadores convenidos;</w:t>
      </w:r>
    </w:p>
    <w:p w14:paraId="59FC80F3" w14:textId="77777777" w:rsidR="00940F52" w:rsidRPr="008037F7" w:rsidRDefault="00940F52" w:rsidP="00940F52">
      <w:pPr>
        <w:pStyle w:val="paragraph"/>
        <w:suppressAutoHyphens/>
        <w:spacing w:before="0" w:beforeAutospacing="0" w:after="0" w:afterAutospacing="0"/>
        <w:ind w:left="928"/>
        <w:jc w:val="both"/>
        <w:rPr>
          <w:rStyle w:val="normaltextrun"/>
          <w:rFonts w:ascii="Arial" w:eastAsiaTheme="majorEastAsia" w:hAnsi="Arial" w:cs="Arial"/>
          <w:b/>
          <w:i/>
          <w:sz w:val="22"/>
          <w:szCs w:val="22"/>
          <w:lang w:eastAsia="ja-JP"/>
        </w:rPr>
      </w:pPr>
    </w:p>
    <w:p w14:paraId="46EBD307" w14:textId="226E59D3" w:rsidR="00940F52" w:rsidRPr="0006136F" w:rsidRDefault="00940F52" w:rsidP="00940F52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/>
          <w:b/>
          <w:i/>
          <w:sz w:val="22"/>
        </w:rPr>
        <w:t>Dirigido a la Secretaría</w:t>
      </w:r>
    </w:p>
    <w:p w14:paraId="600B8AD5" w14:textId="77777777" w:rsidR="00940F52" w:rsidRPr="008037F7" w:rsidRDefault="00940F52" w:rsidP="00940F52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5D9FEAC" w14:textId="77777777" w:rsidR="00940F52" w:rsidRPr="0006136F" w:rsidRDefault="00940F52" w:rsidP="00940F52">
      <w:pPr>
        <w:pStyle w:val="paragraph"/>
        <w:suppressAutoHyphens/>
        <w:spacing w:before="0" w:beforeAutospacing="0" w:after="0" w:afterAutospacing="0"/>
        <w:ind w:left="840" w:hanging="84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hAnsi="Arial"/>
          <w:sz w:val="22"/>
        </w:rPr>
        <w:t>15.BB</w:t>
      </w:r>
      <w:r>
        <w:rPr>
          <w:rStyle w:val="tabchar"/>
          <w:rFonts w:ascii="Arial" w:hAnsi="Arial"/>
          <w:sz w:val="22"/>
        </w:rPr>
        <w:t xml:space="preserve"> </w:t>
      </w:r>
      <w:r>
        <w:rPr>
          <w:rStyle w:val="tabchar"/>
          <w:rFonts w:ascii="Arial" w:hAnsi="Arial"/>
          <w:sz w:val="22"/>
        </w:rPr>
        <w:tab/>
      </w:r>
      <w:r>
        <w:rPr>
          <w:rStyle w:val="normaltextrun"/>
          <w:rFonts w:ascii="Arial" w:hAnsi="Arial"/>
          <w:sz w:val="22"/>
        </w:rPr>
        <w:t>Se solicita a la Secretaría que, con sujeción a la disponibilidad de recursos y en consulta con el Consejo Científico:</w:t>
      </w:r>
    </w:p>
    <w:p w14:paraId="070BD88A" w14:textId="77777777" w:rsidR="00940F52" w:rsidRPr="008037F7" w:rsidRDefault="00940F52" w:rsidP="00940F52">
      <w:pPr>
        <w:pStyle w:val="paragraph"/>
        <w:suppressAutoHyphens/>
        <w:spacing w:before="0" w:beforeAutospacing="0" w:after="0" w:afterAutospacing="0"/>
        <w:ind w:left="840" w:hanging="8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C7EE79E" w14:textId="1046CEC0" w:rsidR="00940F52" w:rsidRPr="00940F52" w:rsidRDefault="00940F52" w:rsidP="00940F52">
      <w:pPr>
        <w:pStyle w:val="ListParagraph"/>
        <w:widowControl/>
        <w:numPr>
          <w:ilvl w:val="0"/>
          <w:numId w:val="1"/>
        </w:numPr>
        <w:tabs>
          <w:tab w:val="clear" w:pos="630"/>
        </w:tabs>
        <w:suppressAutoHyphens w:val="0"/>
        <w:autoSpaceDE/>
        <w:autoSpaceDN/>
        <w:spacing w:after="160"/>
        <w:ind w:left="1077" w:hanging="357"/>
        <w:jc w:val="both"/>
        <w:textAlignment w:val="auto"/>
        <w:rPr>
          <w:rStyle w:val="normaltextrun"/>
          <w:rFonts w:ascii="Arial" w:eastAsiaTheme="majorEastAsia" w:hAnsi="Arial" w:cs="Arial"/>
          <w:sz w:val="22"/>
          <w:szCs w:val="22"/>
          <w:lang w:val="es-ES"/>
        </w:rPr>
      </w:pPr>
      <w:bookmarkStart w:id="0" w:name="_Hlk210661268"/>
      <w:r w:rsidRPr="00940F52">
        <w:rPr>
          <w:rStyle w:val="normaltextrun"/>
          <w:rFonts w:ascii="Arial" w:hAnsi="Arial"/>
          <w:sz w:val="22"/>
          <w:lang w:val="es-ES"/>
        </w:rPr>
        <w:t xml:space="preserve">elabore el segundo informe sobre el Estado de las Especies </w:t>
      </w:r>
      <w:r>
        <w:rPr>
          <w:rStyle w:val="normaltextrun"/>
          <w:rFonts w:ascii="Arial" w:hAnsi="Arial"/>
          <w:sz w:val="22"/>
          <w:lang w:val="es-ES"/>
        </w:rPr>
        <w:t>Migratorias del Mundo</w:t>
      </w:r>
      <w:r w:rsidRPr="00940F52">
        <w:rPr>
          <w:rStyle w:val="normaltextrun"/>
          <w:rFonts w:ascii="Arial" w:hAnsi="Arial"/>
          <w:sz w:val="22"/>
          <w:lang w:val="es-ES"/>
        </w:rPr>
        <w:t xml:space="preserve"> y lo presente a la Conferencia de las Partes en su 16</w:t>
      </w:r>
      <w:r w:rsidRPr="00940F52">
        <w:rPr>
          <w:rStyle w:val="normaltextrun"/>
          <w:rFonts w:ascii="Arial" w:hAnsi="Arial"/>
          <w:sz w:val="22"/>
          <w:vertAlign w:val="superscript"/>
          <w:lang w:val="es-ES"/>
        </w:rPr>
        <w:t>a</w:t>
      </w:r>
      <w:r w:rsidRPr="00940F52">
        <w:rPr>
          <w:rStyle w:val="normaltextrun"/>
          <w:rFonts w:ascii="Arial" w:hAnsi="Arial"/>
          <w:sz w:val="22"/>
          <w:lang w:val="es-ES"/>
        </w:rPr>
        <w:t xml:space="preserve"> reunión, tomando en consideración los temas o cuestiones específicos de importancia señalados en el Anexo 2 del documento UNEP/CMS/COP15/Doc.20.1/Rev.1 y asegurándose de que el informe incluya análisis de tendencias, amenazas emergentes y recomendaciones prácticas para las Partes;</w:t>
      </w:r>
    </w:p>
    <w:p w14:paraId="5B888F29" w14:textId="77777777" w:rsidR="00940F52" w:rsidRPr="008037F7" w:rsidRDefault="00940F52" w:rsidP="00940F52">
      <w:pPr>
        <w:pStyle w:val="paragraph"/>
        <w:suppressAutoHyphens/>
        <w:spacing w:before="0" w:beforeAutospacing="0" w:after="0" w:afterAutospacing="0"/>
        <w:ind w:left="1077" w:hanging="357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0E8EDFD" w14:textId="63C6D357" w:rsidR="00940F52" w:rsidRPr="00940F52" w:rsidRDefault="00940F52" w:rsidP="00940F52">
      <w:pPr>
        <w:pStyle w:val="ListParagraph"/>
        <w:widowControl/>
        <w:numPr>
          <w:ilvl w:val="0"/>
          <w:numId w:val="1"/>
        </w:numPr>
        <w:tabs>
          <w:tab w:val="clear" w:pos="630"/>
        </w:tabs>
        <w:suppressAutoHyphens w:val="0"/>
        <w:autoSpaceDE/>
        <w:autoSpaceDN/>
        <w:ind w:left="1077" w:hanging="357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940F52">
        <w:rPr>
          <w:rFonts w:ascii="Arial" w:hAnsi="Arial"/>
          <w:sz w:val="22"/>
          <w:lang w:val="es-ES"/>
        </w:rPr>
        <w:t xml:space="preserve">prepare estudios de casos que se incluirán en el segundo informe sobre el Estado de las Especies </w:t>
      </w:r>
      <w:r>
        <w:rPr>
          <w:rFonts w:ascii="Arial" w:hAnsi="Arial"/>
          <w:sz w:val="22"/>
          <w:lang w:val="es-ES"/>
        </w:rPr>
        <w:t>Migratorias del Mundo</w:t>
      </w:r>
      <w:r w:rsidRPr="00940F52">
        <w:rPr>
          <w:rFonts w:ascii="Arial" w:hAnsi="Arial"/>
          <w:sz w:val="22"/>
          <w:lang w:val="es-ES"/>
        </w:rPr>
        <w:t>, tomando en consideración las especies señaladas en el Anexo 3 del documento UNEP/CMS/COP15/Doc.20.1/Rev.1, y se asegure de que estos estudios contemplen enfoques integrados (por ejemplo, conectividad, salud, cambio climático) y mejores prácticas que puedan reproducirse;</w:t>
      </w:r>
    </w:p>
    <w:bookmarkEnd w:id="0"/>
    <w:p w14:paraId="22FED170" w14:textId="77777777" w:rsidR="00940F52" w:rsidRPr="008037F7" w:rsidRDefault="00940F52" w:rsidP="00940F52">
      <w:pPr>
        <w:pStyle w:val="ListParagraph"/>
        <w:ind w:left="1077" w:hanging="357"/>
        <w:contextualSpacing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24B576F4" w14:textId="77777777" w:rsidR="00940F52" w:rsidRPr="00940F52" w:rsidRDefault="00940F52" w:rsidP="00940F52">
      <w:pPr>
        <w:pStyle w:val="ListParagraph"/>
        <w:widowControl/>
        <w:numPr>
          <w:ilvl w:val="0"/>
          <w:numId w:val="1"/>
        </w:numPr>
        <w:tabs>
          <w:tab w:val="clear" w:pos="630"/>
        </w:tabs>
        <w:suppressAutoHyphens w:val="0"/>
        <w:autoSpaceDE/>
        <w:autoSpaceDN/>
        <w:ind w:left="1077" w:hanging="357"/>
        <w:jc w:val="both"/>
        <w:textAlignment w:val="auto"/>
        <w:rPr>
          <w:lang w:val="es-ES"/>
        </w:rPr>
      </w:pPr>
      <w:r w:rsidRPr="00940F52">
        <w:rPr>
          <w:rFonts w:ascii="Arial" w:hAnsi="Arial"/>
          <w:sz w:val="22"/>
          <w:lang w:val="es-ES"/>
        </w:rPr>
        <w:t>elabore un esquema para un Tablero de datos de la CMS, tomando en consideración la posible estructura expuesta en el Anexo 4 del documento UNEP/CMS/COP15/Doc.20.1/Rev.1, que incluya, entre otras cosas, funcionalidades para hacer un seguimiento de los indicadores clave, la visualización de datos interactiva y la integración con fuentes mundiales y regionales, garantizando su utilidad práctica para las Partes y los interesados directos;</w:t>
      </w:r>
    </w:p>
    <w:p w14:paraId="60A12A22" w14:textId="77777777" w:rsidR="00940F52" w:rsidRPr="008037F7" w:rsidRDefault="00940F52" w:rsidP="00940F52">
      <w:pPr>
        <w:pStyle w:val="paragraph"/>
        <w:suppressAutoHyphens/>
        <w:spacing w:before="0" w:beforeAutospacing="0" w:after="0" w:afterAutospacing="0"/>
        <w:ind w:left="1077" w:hanging="35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DA3CBC" w14:textId="0E04231E" w:rsidR="00940F52" w:rsidRDefault="00940F52" w:rsidP="00940F52">
      <w:pPr>
        <w:pStyle w:val="paragraph"/>
        <w:numPr>
          <w:ilvl w:val="0"/>
          <w:numId w:val="1"/>
        </w:numPr>
        <w:tabs>
          <w:tab w:val="clear" w:pos="630"/>
        </w:tabs>
        <w:suppressAutoHyphens/>
        <w:spacing w:before="0" w:beforeAutospacing="0" w:after="0" w:afterAutospacing="0"/>
        <w:ind w:left="1077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prepare y distribuya materiales de información específicos para las Partes en la CMS a fin de apoyar su consideración de las obligaciones derivadas del Apéndice I de la CMS en sus procesos de permisos CITES, incluyendo orientación y ejemplos </w:t>
      </w:r>
      <w:r>
        <w:rPr>
          <w:rFonts w:ascii="Arial" w:hAnsi="Arial"/>
          <w:sz w:val="22"/>
        </w:rPr>
        <w:lastRenderedPageBreak/>
        <w:t xml:space="preserve">prácticos destinados a asegurar que exista coherencia entre las dos convenciones; </w:t>
      </w:r>
    </w:p>
    <w:p w14:paraId="4C58BEBB" w14:textId="77777777" w:rsidR="00940F52" w:rsidRPr="008037F7" w:rsidRDefault="00940F52" w:rsidP="00940F52">
      <w:pPr>
        <w:pStyle w:val="ListParagraph"/>
        <w:ind w:left="1077" w:hanging="357"/>
        <w:rPr>
          <w:rFonts w:ascii="Arial" w:hAnsi="Arial" w:cs="Arial"/>
          <w:sz w:val="22"/>
          <w:szCs w:val="22"/>
          <w:lang w:val="es-ES"/>
        </w:rPr>
      </w:pPr>
    </w:p>
    <w:p w14:paraId="0399DBE3" w14:textId="7F945458" w:rsidR="00940F52" w:rsidRPr="00940F52" w:rsidRDefault="00940F52" w:rsidP="00940F52">
      <w:pPr>
        <w:pStyle w:val="ListParagraph"/>
        <w:widowControl/>
        <w:numPr>
          <w:ilvl w:val="0"/>
          <w:numId w:val="1"/>
        </w:numPr>
        <w:tabs>
          <w:tab w:val="clear" w:pos="630"/>
        </w:tabs>
        <w:suppressAutoHyphens w:val="0"/>
        <w:autoSpaceDE/>
        <w:autoSpaceDN/>
        <w:spacing w:after="160"/>
        <w:ind w:left="108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940F52">
        <w:rPr>
          <w:rFonts w:ascii="Arial" w:hAnsi="Arial"/>
          <w:sz w:val="22"/>
          <w:lang w:val="es-ES"/>
        </w:rPr>
        <w:t xml:space="preserve">cuando se solicite información de las Partes como aportación para el segundo informe sobre el Estado de las Especies </w:t>
      </w:r>
      <w:r>
        <w:rPr>
          <w:rFonts w:ascii="Arial" w:hAnsi="Arial"/>
          <w:sz w:val="22"/>
          <w:lang w:val="es-ES"/>
        </w:rPr>
        <w:t>Migratorias del Mundo</w:t>
      </w:r>
      <w:r w:rsidRPr="00940F52">
        <w:rPr>
          <w:rFonts w:ascii="Arial" w:hAnsi="Arial"/>
          <w:sz w:val="22"/>
          <w:lang w:val="es-ES"/>
        </w:rPr>
        <w:t xml:space="preserve">, proporcione modelos simplificados y normalizados para la presentación de datos y apoyo técnico específico según se requiera, en particular a los Estados del área de distribución que son países en desarrollo, a fin de facilitar una recopilación de datos coordinada; y </w:t>
      </w:r>
    </w:p>
    <w:p w14:paraId="40953FAC" w14:textId="77777777" w:rsidR="00940F52" w:rsidRPr="008037F7" w:rsidRDefault="00940F52" w:rsidP="00940F52">
      <w:pPr>
        <w:pStyle w:val="ListParagraph"/>
        <w:ind w:left="1077" w:hanging="357"/>
        <w:jc w:val="both"/>
        <w:rPr>
          <w:rFonts w:ascii="Arial" w:hAnsi="Arial" w:cs="Arial"/>
          <w:sz w:val="22"/>
          <w:szCs w:val="22"/>
          <w:lang w:val="es-ES"/>
        </w:rPr>
      </w:pPr>
    </w:p>
    <w:p w14:paraId="38B889C5" w14:textId="2DAFCA7F" w:rsidR="00940F52" w:rsidRPr="00940F52" w:rsidRDefault="00940F52" w:rsidP="00940F52">
      <w:pPr>
        <w:pStyle w:val="ListParagraph"/>
        <w:widowControl/>
        <w:numPr>
          <w:ilvl w:val="0"/>
          <w:numId w:val="1"/>
        </w:numPr>
        <w:tabs>
          <w:tab w:val="clear" w:pos="630"/>
        </w:tabs>
        <w:suppressAutoHyphens w:val="0"/>
        <w:autoSpaceDE/>
        <w:autoSpaceDN/>
        <w:spacing w:after="160"/>
        <w:ind w:left="1077" w:hanging="357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940F52">
        <w:rPr>
          <w:rFonts w:ascii="Arial" w:hAnsi="Arial"/>
          <w:sz w:val="22"/>
          <w:lang w:val="es-ES"/>
        </w:rPr>
        <w:t xml:space="preserve">ponga materiales de comunicación acera del informe sobre el Estado de las Especies </w:t>
      </w:r>
      <w:r>
        <w:rPr>
          <w:rFonts w:ascii="Arial" w:hAnsi="Arial"/>
          <w:sz w:val="22"/>
          <w:lang w:val="es-ES"/>
        </w:rPr>
        <w:t>Migratorias del Mundo</w:t>
      </w:r>
      <w:r w:rsidRPr="00940F52">
        <w:rPr>
          <w:rFonts w:ascii="Arial" w:hAnsi="Arial"/>
          <w:sz w:val="22"/>
          <w:lang w:val="es-ES"/>
        </w:rPr>
        <w:t xml:space="preserve"> a disposición de los puntos focales nacionales a los efectos de facilitar una difusión eficaz y más amplia del informe.</w:t>
      </w:r>
    </w:p>
    <w:p w14:paraId="1A8A0DB4" w14:textId="77777777" w:rsidR="00940F52" w:rsidRPr="008037F7" w:rsidRDefault="00940F52" w:rsidP="00940F52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D3C82A4" w14:textId="77777777" w:rsidR="00940F52" w:rsidRDefault="00940F52" w:rsidP="00940F52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/>
          <w:b/>
          <w:sz w:val="22"/>
        </w:rPr>
        <w:t xml:space="preserve">Dirigido a las Partes </w:t>
      </w:r>
    </w:p>
    <w:p w14:paraId="556C95A8" w14:textId="77777777" w:rsidR="00940F52" w:rsidRPr="008037F7" w:rsidRDefault="00940F52" w:rsidP="00940F52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1B64432" w14:textId="250C3FDD" w:rsidR="00940F52" w:rsidRDefault="00940F52" w:rsidP="00664CEA">
      <w:pPr>
        <w:pStyle w:val="paragraph"/>
        <w:suppressAutoHyphens/>
        <w:spacing w:before="0" w:beforeAutospacing="0" w:after="0" w:afterAutospacing="0"/>
        <w:ind w:left="720" w:hanging="72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15. CC</w:t>
      </w:r>
      <w:r w:rsidR="00664CEA">
        <w:tab/>
      </w:r>
      <w:r>
        <w:rPr>
          <w:rFonts w:ascii="Arial" w:hAnsi="Arial"/>
          <w:sz w:val="22"/>
        </w:rPr>
        <w:t>Se alienta a las Partes a:</w:t>
      </w:r>
    </w:p>
    <w:p w14:paraId="0862F6CD" w14:textId="77777777" w:rsidR="00940F52" w:rsidRPr="008037F7" w:rsidRDefault="00940F52" w:rsidP="00940F52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7A2D8A2" w14:textId="77777777" w:rsidR="00940F52" w:rsidRPr="00940F52" w:rsidRDefault="00940F52" w:rsidP="00940F52">
      <w:pPr>
        <w:pStyle w:val="ListParagraph"/>
        <w:widowControl/>
        <w:numPr>
          <w:ilvl w:val="0"/>
          <w:numId w:val="5"/>
        </w:numPr>
        <w:tabs>
          <w:tab w:val="clear" w:pos="1080"/>
        </w:tabs>
        <w:suppressAutoHyphens w:val="0"/>
        <w:autoSpaceDE/>
        <w:autoSpaceDN/>
        <w:spacing w:after="160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 w:rsidRPr="00940F52">
        <w:rPr>
          <w:rFonts w:ascii="Arial" w:hAnsi="Arial"/>
          <w:sz w:val="22"/>
          <w:lang w:val="es-ES"/>
        </w:rPr>
        <w:t>remitir los materiales mencionados en el apartado d) de la Decisión 15.BB a sus Autoridades Administrativas CITES para su información.</w:t>
      </w:r>
    </w:p>
    <w:p w14:paraId="1D5DA79B" w14:textId="77777777" w:rsidR="00940F52" w:rsidRPr="00940F52" w:rsidRDefault="00940F52" w:rsidP="00940F52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8BFD8E0" w14:textId="77777777" w:rsidR="00D82C56" w:rsidRPr="00FD2360" w:rsidRDefault="00D82C56" w:rsidP="00940F52">
      <w:pPr>
        <w:spacing w:after="120"/>
        <w:jc w:val="center"/>
        <w:rPr>
          <w:rFonts w:ascii="Arial" w:hAnsi="Arial" w:cs="Arial"/>
          <w:lang w:val="es-ES"/>
        </w:rPr>
      </w:pPr>
    </w:p>
    <w:sectPr w:rsidR="00D82C56" w:rsidRPr="00FD2360" w:rsidSect="00AB52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65216" w14:textId="77777777" w:rsidR="00192722" w:rsidRDefault="00192722">
      <w:r>
        <w:separator/>
      </w:r>
    </w:p>
  </w:endnote>
  <w:endnote w:type="continuationSeparator" w:id="0">
    <w:p w14:paraId="47DF8F04" w14:textId="77777777" w:rsidR="00192722" w:rsidRDefault="00192722">
      <w:r>
        <w:continuationSeparator/>
      </w:r>
    </w:p>
  </w:endnote>
  <w:endnote w:type="continuationNotice" w:id="1">
    <w:p w14:paraId="1AE4D463" w14:textId="77777777" w:rsidR="00192722" w:rsidRDefault="00192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EE3D" w14:textId="77777777" w:rsidR="00192722" w:rsidRDefault="00192722">
      <w:r>
        <w:rPr>
          <w:color w:val="000000"/>
        </w:rPr>
        <w:separator/>
      </w:r>
    </w:p>
  </w:footnote>
  <w:footnote w:type="continuationSeparator" w:id="0">
    <w:p w14:paraId="58223B4A" w14:textId="77777777" w:rsidR="00192722" w:rsidRDefault="00192722">
      <w:r>
        <w:continuationSeparator/>
      </w:r>
    </w:p>
  </w:footnote>
  <w:footnote w:type="continuationNotice" w:id="1">
    <w:p w14:paraId="01738525" w14:textId="77777777" w:rsidR="00192722" w:rsidRDefault="001927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3AC" w14:textId="7BC1F6CD" w:rsidR="005448C9" w:rsidRPr="005D574F" w:rsidRDefault="005448C9" w:rsidP="005448C9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bCs/>
        <w:i/>
        <w:iCs/>
        <w:sz w:val="18"/>
        <w:szCs w:val="18"/>
        <w:lang w:val="en-GB"/>
      </w:rPr>
    </w:pPr>
    <w:r w:rsidRPr="005D574F">
      <w:rPr>
        <w:rFonts w:ascii="Arial" w:hAnsi="Arial" w:cs="Arial"/>
        <w:bCs/>
        <w:i/>
        <w:iCs/>
        <w:sz w:val="18"/>
        <w:szCs w:val="18"/>
        <w:lang w:val="en-GB"/>
      </w:rPr>
      <w:t>UNEP/CMS/COP15/CRP</w:t>
    </w:r>
    <w:r>
      <w:rPr>
        <w:rFonts w:ascii="Arial" w:hAnsi="Arial" w:cs="Arial"/>
        <w:bCs/>
        <w:i/>
        <w:iCs/>
        <w:sz w:val="18"/>
        <w:szCs w:val="18"/>
        <w:lang w:val="en-GB"/>
      </w:rPr>
      <w:t>20.1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3AF4" w14:textId="77777777" w:rsidR="005448C9" w:rsidRPr="005D574F" w:rsidRDefault="005448C9" w:rsidP="005448C9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5D574F">
      <w:rPr>
        <w:rFonts w:ascii="Arial" w:hAnsi="Arial" w:cs="Arial"/>
        <w:bCs/>
        <w:i/>
        <w:iCs/>
        <w:sz w:val="18"/>
        <w:szCs w:val="18"/>
        <w:lang w:val="en-GB"/>
      </w:rPr>
      <w:t>UNEP/CMS/COP15/CRP</w:t>
    </w:r>
    <w:r>
      <w:rPr>
        <w:rFonts w:ascii="Arial" w:hAnsi="Arial" w:cs="Arial"/>
        <w:bCs/>
        <w:i/>
        <w:iCs/>
        <w:sz w:val="18"/>
        <w:szCs w:val="18"/>
        <w:lang w:val="en-GB"/>
      </w:rPr>
      <w:t>.20.1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5B261EB1" w:rsidR="007A1066" w:rsidRPr="005D574F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5D574F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AB5285" w:rsidRPr="005D574F">
      <w:rPr>
        <w:rFonts w:ascii="Arial" w:hAnsi="Arial" w:cs="Arial"/>
        <w:bCs/>
        <w:i/>
        <w:iCs/>
        <w:sz w:val="18"/>
        <w:szCs w:val="18"/>
        <w:lang w:val="en-GB"/>
      </w:rPr>
      <w:t>5</w:t>
    </w:r>
    <w:r w:rsidRPr="005D574F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F72FF1">
      <w:rPr>
        <w:rFonts w:ascii="Arial" w:hAnsi="Arial" w:cs="Arial"/>
        <w:bCs/>
        <w:i/>
        <w:iCs/>
        <w:sz w:val="18"/>
        <w:szCs w:val="18"/>
        <w:lang w:val="en-GB"/>
      </w:rPr>
      <w:t>20.1</w:t>
    </w:r>
  </w:p>
  <w:p w14:paraId="117A266F" w14:textId="77777777" w:rsidR="007A1066" w:rsidRPr="005D574F" w:rsidRDefault="007A1066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432B"/>
    <w:multiLevelType w:val="hybridMultilevel"/>
    <w:tmpl w:val="F6E8AD5E"/>
    <w:lvl w:ilvl="0" w:tplc="96DAC378">
      <w:start w:val="1"/>
      <w:numFmt w:val="lowerLetter"/>
      <w:lvlText w:val="%1)"/>
      <w:lvlJc w:val="left"/>
      <w:pPr>
        <w:ind w:left="928" w:hanging="360"/>
      </w:pPr>
      <w:rPr>
        <w:rFonts w:eastAsiaTheme="majorEastAsia" w:hint="default"/>
        <w:b w:val="0"/>
        <w:bCs w:val="0"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648" w:hanging="360"/>
      </w:pPr>
    </w:lvl>
    <w:lvl w:ilvl="2" w:tplc="1809001B" w:tentative="1">
      <w:start w:val="1"/>
      <w:numFmt w:val="lowerRoman"/>
      <w:lvlText w:val="%3."/>
      <w:lvlJc w:val="right"/>
      <w:pPr>
        <w:ind w:left="2368" w:hanging="180"/>
      </w:pPr>
    </w:lvl>
    <w:lvl w:ilvl="3" w:tplc="1809000F" w:tentative="1">
      <w:start w:val="1"/>
      <w:numFmt w:val="decimal"/>
      <w:lvlText w:val="%4."/>
      <w:lvlJc w:val="left"/>
      <w:pPr>
        <w:ind w:left="3088" w:hanging="360"/>
      </w:pPr>
    </w:lvl>
    <w:lvl w:ilvl="4" w:tplc="18090019" w:tentative="1">
      <w:start w:val="1"/>
      <w:numFmt w:val="lowerLetter"/>
      <w:lvlText w:val="%5."/>
      <w:lvlJc w:val="left"/>
      <w:pPr>
        <w:ind w:left="3808" w:hanging="360"/>
      </w:pPr>
    </w:lvl>
    <w:lvl w:ilvl="5" w:tplc="1809001B" w:tentative="1">
      <w:start w:val="1"/>
      <w:numFmt w:val="lowerRoman"/>
      <w:lvlText w:val="%6."/>
      <w:lvlJc w:val="right"/>
      <w:pPr>
        <w:ind w:left="4528" w:hanging="180"/>
      </w:pPr>
    </w:lvl>
    <w:lvl w:ilvl="6" w:tplc="1809000F" w:tentative="1">
      <w:start w:val="1"/>
      <w:numFmt w:val="decimal"/>
      <w:lvlText w:val="%7."/>
      <w:lvlJc w:val="left"/>
      <w:pPr>
        <w:ind w:left="5248" w:hanging="360"/>
      </w:pPr>
    </w:lvl>
    <w:lvl w:ilvl="7" w:tplc="18090019" w:tentative="1">
      <w:start w:val="1"/>
      <w:numFmt w:val="lowerLetter"/>
      <w:lvlText w:val="%8."/>
      <w:lvlJc w:val="left"/>
      <w:pPr>
        <w:ind w:left="5968" w:hanging="360"/>
      </w:pPr>
    </w:lvl>
    <w:lvl w:ilvl="8" w:tplc="1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9F13C81"/>
    <w:multiLevelType w:val="multilevel"/>
    <w:tmpl w:val="51FA4954"/>
    <w:lvl w:ilvl="0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 w15:restartNumberingAfterBreak="0">
    <w:nsid w:val="45C12E46"/>
    <w:multiLevelType w:val="multilevel"/>
    <w:tmpl w:val="51FA495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687E75C1"/>
    <w:multiLevelType w:val="hybridMultilevel"/>
    <w:tmpl w:val="5B3C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176B9"/>
    <w:multiLevelType w:val="multilevel"/>
    <w:tmpl w:val="F2A425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7999930">
    <w:abstractNumId w:val="1"/>
  </w:num>
  <w:num w:numId="2" w16cid:durableId="1275596949">
    <w:abstractNumId w:val="4"/>
  </w:num>
  <w:num w:numId="3" w16cid:durableId="33359368">
    <w:abstractNumId w:val="3"/>
  </w:num>
  <w:num w:numId="4" w16cid:durableId="2145855323">
    <w:abstractNumId w:val="0"/>
  </w:num>
  <w:num w:numId="5" w16cid:durableId="203727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64692"/>
    <w:rsid w:val="000B0D60"/>
    <w:rsid w:val="000F5CF7"/>
    <w:rsid w:val="001125D7"/>
    <w:rsid w:val="001352BB"/>
    <w:rsid w:val="00164D92"/>
    <w:rsid w:val="00192722"/>
    <w:rsid w:val="002243FE"/>
    <w:rsid w:val="00227282"/>
    <w:rsid w:val="0027066C"/>
    <w:rsid w:val="002B6DE7"/>
    <w:rsid w:val="003F1AD8"/>
    <w:rsid w:val="0041439A"/>
    <w:rsid w:val="0043102F"/>
    <w:rsid w:val="005448C9"/>
    <w:rsid w:val="005645C4"/>
    <w:rsid w:val="0058757D"/>
    <w:rsid w:val="005D43E4"/>
    <w:rsid w:val="005D574F"/>
    <w:rsid w:val="005F0639"/>
    <w:rsid w:val="00664CEA"/>
    <w:rsid w:val="007A1066"/>
    <w:rsid w:val="00940F52"/>
    <w:rsid w:val="00950DA4"/>
    <w:rsid w:val="00984710"/>
    <w:rsid w:val="009F3E05"/>
    <w:rsid w:val="00AA138B"/>
    <w:rsid w:val="00AB5285"/>
    <w:rsid w:val="00AE590E"/>
    <w:rsid w:val="00B91802"/>
    <w:rsid w:val="00BA54DB"/>
    <w:rsid w:val="00BE49D1"/>
    <w:rsid w:val="00D50F95"/>
    <w:rsid w:val="00D61140"/>
    <w:rsid w:val="00D82C56"/>
    <w:rsid w:val="00DB2EEB"/>
    <w:rsid w:val="00E45B44"/>
    <w:rsid w:val="00E829C9"/>
    <w:rsid w:val="00EE22E3"/>
    <w:rsid w:val="00F72FF1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F72F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8C9"/>
    <w:rPr>
      <w:color w:val="0563C1" w:themeColor="hyperlink"/>
      <w:u w:val="single"/>
    </w:rPr>
  </w:style>
  <w:style w:type="character" w:styleId="FootnoteReference">
    <w:name w:val="footnote reference"/>
    <w:uiPriority w:val="99"/>
    <w:semiHidden/>
    <w:rsid w:val="005448C9"/>
    <w:rPr>
      <w:rFonts w:cs="Times New Roman"/>
    </w:rPr>
  </w:style>
  <w:style w:type="table" w:styleId="TableGrid">
    <w:name w:val="Table Grid"/>
    <w:basedOn w:val="TableNormal"/>
    <w:uiPriority w:val="59"/>
    <w:rsid w:val="005448C9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sz w:val="24"/>
      <w:szCs w:val="24"/>
      <w:lang w:val="en-GB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448C9"/>
    <w:pPr>
      <w:widowControl/>
      <w:suppressAutoHyphens w:val="0"/>
      <w:autoSpaceDE/>
      <w:autoSpaceDN/>
      <w:textAlignment w:val="auto"/>
    </w:pPr>
    <w:rPr>
      <w:rFonts w:asciiTheme="minorHAnsi" w:eastAsiaTheme="minorEastAsia" w:hAnsiTheme="minorHAnsi" w:cstheme="minorBidi"/>
      <w:szCs w:val="20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8C9"/>
    <w:rPr>
      <w:rFonts w:asciiTheme="minorHAnsi" w:eastAsiaTheme="minorEastAsia" w:hAnsiTheme="minorHAnsi" w:cstheme="minorBidi"/>
      <w:sz w:val="20"/>
      <w:szCs w:val="20"/>
      <w:lang w:val="en-GB" w:eastAsia="ja-JP"/>
    </w:rPr>
  </w:style>
  <w:style w:type="paragraph" w:customStyle="1" w:styleId="paragraph">
    <w:name w:val="paragraph"/>
    <w:basedOn w:val="Normal"/>
    <w:rsid w:val="00940F52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lang w:val="es-ES" w:eastAsia="de-DE"/>
    </w:rPr>
  </w:style>
  <w:style w:type="character" w:customStyle="1" w:styleId="normaltextrun">
    <w:name w:val="normaltextrun"/>
    <w:basedOn w:val="DefaultParagraphFont"/>
    <w:rsid w:val="00940F52"/>
  </w:style>
  <w:style w:type="character" w:customStyle="1" w:styleId="eop">
    <w:name w:val="eop"/>
    <w:basedOn w:val="DefaultParagraphFont"/>
    <w:rsid w:val="00940F52"/>
  </w:style>
  <w:style w:type="character" w:customStyle="1" w:styleId="tabchar">
    <w:name w:val="tabchar"/>
    <w:basedOn w:val="DefaultParagraphFont"/>
    <w:rsid w:val="0094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Props1.xml><?xml version="1.0" encoding="utf-8"?>
<ds:datastoreItem xmlns:ds="http://schemas.openxmlformats.org/officeDocument/2006/customXml" ds:itemID="{A5488A16-9A24-4776-A588-DECC0C8E6B63}"/>
</file>

<file path=customXml/itemProps2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5</cp:revision>
  <cp:lastPrinted>2020-02-03T15:02:00Z</cp:lastPrinted>
  <dcterms:created xsi:type="dcterms:W3CDTF">2026-03-26T23:05:00Z</dcterms:created>
  <dcterms:modified xsi:type="dcterms:W3CDTF">2026-03-27T00:19:00Z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es</vt:lpwstr>
  </property>
</Properties>
</file>