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3DA6" w14:textId="77777777" w:rsidR="009C5CAA" w:rsidRPr="009C5CAA" w:rsidRDefault="009C5CAA" w:rsidP="00297929">
      <w:pPr>
        <w:spacing w:after="0" w:line="240" w:lineRule="auto"/>
        <w:jc w:val="center"/>
        <w:rPr>
          <w:rFonts w:cs="Arial"/>
          <w:b/>
          <w:lang w:val="es-ES"/>
        </w:rPr>
      </w:pPr>
      <w:r w:rsidRPr="009C5CAA">
        <w:rPr>
          <w:b/>
          <w:lang w:val="es-ES"/>
        </w:rPr>
        <w:t>PRESUPUESTO PARA 2027- 2029 Y PROGRAMA DE TRABAJO PARA EL</w:t>
      </w:r>
    </w:p>
    <w:p w14:paraId="2F4E15CC" w14:textId="77777777" w:rsidR="009C5CAA" w:rsidRPr="009C5CAA" w:rsidRDefault="009C5CAA" w:rsidP="00297929">
      <w:pPr>
        <w:spacing w:after="0" w:line="240" w:lineRule="auto"/>
        <w:jc w:val="center"/>
        <w:rPr>
          <w:rFonts w:cs="Arial"/>
          <w:b/>
          <w:lang w:val="es-ES"/>
        </w:rPr>
      </w:pPr>
      <w:r w:rsidRPr="009C5CAA">
        <w:rPr>
          <w:b/>
          <w:lang w:val="es-ES"/>
        </w:rPr>
        <w:t>PERÍODO ENTRE SESIONES ENTRE LA COP15 Y LA COP16</w:t>
      </w:r>
    </w:p>
    <w:p w14:paraId="61A6FCC3" w14:textId="77777777" w:rsidR="009C5CAA" w:rsidRPr="00C26C53" w:rsidRDefault="009C5CAA" w:rsidP="00297929">
      <w:pPr>
        <w:spacing w:after="0" w:line="240" w:lineRule="auto"/>
        <w:jc w:val="center"/>
        <w:rPr>
          <w:rFonts w:cs="Arial"/>
          <w:b/>
          <w:lang w:val="es-ES"/>
        </w:rPr>
      </w:pPr>
    </w:p>
    <w:p w14:paraId="5E3BB3E2" w14:textId="77777777" w:rsidR="009C5CAA" w:rsidRPr="00C26C53" w:rsidRDefault="009C5CAA" w:rsidP="00297929">
      <w:pPr>
        <w:spacing w:after="0" w:line="240" w:lineRule="auto"/>
        <w:jc w:val="center"/>
        <w:rPr>
          <w:rFonts w:cs="Arial"/>
        </w:rPr>
      </w:pPr>
      <w:r w:rsidRPr="00C26C53">
        <w:t>UNEP/CMS/COP15/Doc.14.2/Rev.1</w:t>
      </w:r>
    </w:p>
    <w:p w14:paraId="3370C649" w14:textId="77777777" w:rsidR="009C5CAA" w:rsidRPr="009C5CAA" w:rsidRDefault="009C5CAA" w:rsidP="00297929">
      <w:pPr>
        <w:spacing w:after="0" w:line="240" w:lineRule="auto"/>
        <w:jc w:val="center"/>
        <w:rPr>
          <w:rFonts w:cs="Arial"/>
          <w:i/>
          <w:lang w:val="es-ES"/>
        </w:rPr>
      </w:pPr>
      <w:r w:rsidRPr="009C5CAA">
        <w:rPr>
          <w:i/>
          <w:lang w:val="es-ES"/>
        </w:rPr>
        <w:t>(Preparado por el Grupo de Trabajo sobre el Presupuesto)</w:t>
      </w:r>
    </w:p>
    <w:p w14:paraId="0873A88D" w14:textId="77777777" w:rsidR="009C5CAA" w:rsidRPr="009C5CAA" w:rsidRDefault="009C5CAA" w:rsidP="00297929">
      <w:pPr>
        <w:spacing w:after="0" w:line="240" w:lineRule="auto"/>
        <w:rPr>
          <w:rFonts w:cs="Arial"/>
          <w:lang w:val="es-ES"/>
        </w:rPr>
      </w:pPr>
    </w:p>
    <w:p w14:paraId="5815EE61" w14:textId="77777777" w:rsidR="009C5CAA" w:rsidRPr="009C5CAA" w:rsidRDefault="009C5CAA" w:rsidP="00297929">
      <w:pPr>
        <w:spacing w:after="0" w:line="240" w:lineRule="auto"/>
        <w:rPr>
          <w:rFonts w:cs="Arial"/>
          <w:lang w:val="es-ES"/>
        </w:rPr>
      </w:pPr>
    </w:p>
    <w:p w14:paraId="5C66F22D" w14:textId="77777777" w:rsidR="009C5CAA" w:rsidRPr="009C5CAA" w:rsidRDefault="009C5CAA" w:rsidP="00297929">
      <w:pPr>
        <w:spacing w:after="0" w:line="240" w:lineRule="auto"/>
        <w:jc w:val="center"/>
        <w:rPr>
          <w:rFonts w:cs="Arial"/>
          <w:lang w:val="es-ES"/>
        </w:rPr>
      </w:pPr>
      <w:r w:rsidRPr="009C5CAA">
        <w:rPr>
          <w:lang w:val="es-ES"/>
        </w:rPr>
        <w:t xml:space="preserve">PROYECTO DE RESOLUCIÓN </w:t>
      </w:r>
    </w:p>
    <w:p w14:paraId="74659A9C" w14:textId="77777777" w:rsidR="009C5CAA" w:rsidRDefault="009C5CAA" w:rsidP="00297929">
      <w:pPr>
        <w:spacing w:after="0" w:line="240" w:lineRule="auto"/>
        <w:jc w:val="center"/>
        <w:rPr>
          <w:rFonts w:cs="Arial"/>
          <w:lang w:val="es-ES"/>
        </w:rPr>
      </w:pPr>
    </w:p>
    <w:p w14:paraId="58713D61" w14:textId="77777777" w:rsidR="0001470D" w:rsidRPr="009C5CAA" w:rsidRDefault="0001470D" w:rsidP="00297929">
      <w:pPr>
        <w:spacing w:after="0" w:line="240" w:lineRule="auto"/>
        <w:jc w:val="center"/>
        <w:rPr>
          <w:rFonts w:cs="Arial"/>
          <w:lang w:val="es-ES"/>
        </w:rPr>
      </w:pPr>
    </w:p>
    <w:p w14:paraId="78E952F2" w14:textId="77777777" w:rsidR="009C5CAA" w:rsidRPr="009C5CAA" w:rsidRDefault="009C5CAA" w:rsidP="00297929">
      <w:pPr>
        <w:spacing w:after="0" w:line="240" w:lineRule="auto"/>
        <w:ind w:left="43" w:right="562"/>
        <w:jc w:val="center"/>
        <w:rPr>
          <w:rFonts w:cs="Arial"/>
          <w:b/>
          <w:lang w:val="es-ES"/>
        </w:rPr>
      </w:pPr>
      <w:r w:rsidRPr="009C5CAA">
        <w:rPr>
          <w:b/>
          <w:lang w:val="es-ES"/>
        </w:rPr>
        <w:t>ASUNTOS ADMINISTRATIVOS Y FINANCIEROS</w:t>
      </w:r>
    </w:p>
    <w:p w14:paraId="2A200CEB" w14:textId="77777777" w:rsidR="009C5CAA" w:rsidRDefault="009C5CAA" w:rsidP="00297929">
      <w:pPr>
        <w:pStyle w:val="BodyText"/>
        <w:suppressAutoHyphens/>
        <w:rPr>
          <w:lang w:val="es-ES"/>
        </w:rPr>
      </w:pPr>
      <w:bookmarkStart w:id="0" w:name="Adopted_by_the_Conference_of_the_Parties"/>
      <w:bookmarkEnd w:id="0"/>
    </w:p>
    <w:p w14:paraId="090A6ACF" w14:textId="77777777" w:rsidR="0001470D" w:rsidRPr="009C5CAA" w:rsidRDefault="0001470D" w:rsidP="00297929">
      <w:pPr>
        <w:pStyle w:val="BodyText"/>
        <w:suppressAutoHyphens/>
        <w:rPr>
          <w:lang w:val="es-ES"/>
        </w:rPr>
      </w:pPr>
    </w:p>
    <w:p w14:paraId="2A9C68B7" w14:textId="77777777" w:rsidR="009C5CAA" w:rsidRPr="009C5CAA" w:rsidRDefault="009C5CAA" w:rsidP="00297929">
      <w:pPr>
        <w:pStyle w:val="BodyText"/>
        <w:suppressAutoHyphens/>
        <w:ind w:left="567" w:hanging="567"/>
        <w:jc w:val="both"/>
        <w:rPr>
          <w:spacing w:val="-2"/>
          <w:lang w:val="es-ES"/>
        </w:rPr>
      </w:pPr>
      <w:r w:rsidRPr="009C5CAA">
        <w:rPr>
          <w:i/>
          <w:lang w:val="es-ES"/>
        </w:rPr>
        <w:t xml:space="preserve">Recordando </w:t>
      </w:r>
      <w:r w:rsidRPr="009C5CAA">
        <w:rPr>
          <w:lang w:val="es-ES"/>
        </w:rPr>
        <w:t>el párrafo 4 del Artículo VII de la Convención, que dice lo siguiente:</w:t>
      </w:r>
    </w:p>
    <w:p w14:paraId="4D6A0A0C" w14:textId="77777777" w:rsidR="009C5CAA" w:rsidRPr="009C5CAA" w:rsidRDefault="009C5CAA" w:rsidP="00297929">
      <w:pPr>
        <w:pStyle w:val="BodyText"/>
        <w:suppressAutoHyphens/>
        <w:ind w:left="567" w:hanging="567"/>
        <w:jc w:val="both"/>
        <w:rPr>
          <w:lang w:val="es-ES"/>
        </w:rPr>
      </w:pPr>
    </w:p>
    <w:p w14:paraId="781058D4" w14:textId="77777777" w:rsidR="009C5CAA" w:rsidRPr="009C5CAA" w:rsidRDefault="009C5CAA" w:rsidP="00297929">
      <w:pPr>
        <w:pStyle w:val="BodyText"/>
        <w:suppressAutoHyphens/>
        <w:ind w:left="567" w:right="30" w:hanging="27"/>
        <w:jc w:val="both"/>
        <w:rPr>
          <w:lang w:val="es-ES"/>
        </w:rPr>
      </w:pPr>
      <w:r w:rsidRPr="009C5CAA">
        <w:rPr>
          <w:lang w:val="es-ES"/>
        </w:rPr>
        <w:t xml:space="preserve">«La Conferencia de las Partes establecerá el reglamento financiero de la presente Convención y lo someterá a un examen regular. La Conferencia de las Partes, en cada una de sus reuniones ordinarias, aprobará el presupuesto para el ejercicio siguiente. Cada una de las Partes contribuirá a ese presupuesto conforme a una escala de ponderaciones que será convenida por la Conferencia»; </w:t>
      </w:r>
    </w:p>
    <w:p w14:paraId="262CC17E" w14:textId="77777777" w:rsidR="009C5CAA" w:rsidRPr="009C5CAA" w:rsidRDefault="009C5CAA" w:rsidP="009C5CAA">
      <w:pPr>
        <w:pStyle w:val="BodyText"/>
        <w:suppressAutoHyphens/>
        <w:ind w:left="567" w:right="30" w:hanging="27"/>
        <w:jc w:val="both"/>
        <w:rPr>
          <w:lang w:val="es-ES"/>
        </w:rPr>
      </w:pPr>
    </w:p>
    <w:p w14:paraId="1E07B7A5" w14:textId="77777777" w:rsidR="009C5CAA" w:rsidRPr="009C5CAA" w:rsidRDefault="009C5CAA" w:rsidP="009C5CAA">
      <w:pPr>
        <w:pStyle w:val="BodyText"/>
        <w:suppressAutoHyphens/>
        <w:ind w:right="30"/>
        <w:jc w:val="both"/>
        <w:rPr>
          <w:lang w:val="es-ES"/>
        </w:rPr>
      </w:pPr>
      <w:r w:rsidRPr="009C5CAA">
        <w:rPr>
          <w:i/>
          <w:lang w:val="es-ES"/>
        </w:rPr>
        <w:t xml:space="preserve">Valorando </w:t>
      </w:r>
      <w:r w:rsidRPr="009C5CAA">
        <w:rPr>
          <w:lang w:val="es-ES"/>
        </w:rPr>
        <w:t xml:space="preserve">la importancia de que todas las Partes puedan participar en la aplicación de la Convención y en las actividades relacionadas, </w:t>
      </w:r>
    </w:p>
    <w:p w14:paraId="291D099D" w14:textId="77777777" w:rsidR="009C5CAA" w:rsidRPr="009C5CAA" w:rsidRDefault="009C5CAA" w:rsidP="009C5CAA">
      <w:pPr>
        <w:pStyle w:val="BodyText"/>
        <w:suppressAutoHyphens/>
        <w:ind w:left="567" w:right="30" w:hanging="27"/>
        <w:jc w:val="both"/>
        <w:rPr>
          <w:lang w:val="es-ES"/>
        </w:rPr>
      </w:pPr>
    </w:p>
    <w:p w14:paraId="5A068940" w14:textId="77777777" w:rsidR="009C5CAA" w:rsidRPr="009C5CAA" w:rsidRDefault="009C5CAA" w:rsidP="009C5CAA">
      <w:pPr>
        <w:pStyle w:val="BodyText"/>
        <w:suppressAutoHyphens/>
        <w:ind w:right="30"/>
        <w:jc w:val="both"/>
        <w:rPr>
          <w:lang w:val="es-ES"/>
        </w:rPr>
      </w:pPr>
      <w:r w:rsidRPr="009C5CAA">
        <w:rPr>
          <w:i/>
          <w:lang w:val="es-ES"/>
        </w:rPr>
        <w:t xml:space="preserve">Expresando agradecimiento </w:t>
      </w:r>
      <w:r w:rsidRPr="009C5CAA">
        <w:rPr>
          <w:lang w:val="es-ES"/>
        </w:rPr>
        <w:t xml:space="preserve">al Gobierno de Alemania por el apoyo que presta como país anfitrión de la Secretaría de la CMS, </w:t>
      </w:r>
    </w:p>
    <w:p w14:paraId="47CC4573" w14:textId="77777777" w:rsidR="009C5CAA" w:rsidRPr="009C5CAA" w:rsidRDefault="009C5CAA" w:rsidP="009C5CAA">
      <w:pPr>
        <w:pStyle w:val="BodyText"/>
        <w:suppressAutoHyphens/>
        <w:ind w:right="30"/>
        <w:jc w:val="both"/>
        <w:rPr>
          <w:lang w:val="es-ES"/>
        </w:rPr>
      </w:pPr>
    </w:p>
    <w:p w14:paraId="02912785" w14:textId="77777777" w:rsidR="009C5CAA" w:rsidRPr="009C5CAA" w:rsidRDefault="009C5CAA" w:rsidP="009C5CAA">
      <w:pPr>
        <w:pStyle w:val="BodyText"/>
        <w:suppressAutoHyphens/>
        <w:ind w:right="30"/>
        <w:jc w:val="both"/>
        <w:rPr>
          <w:lang w:val="es-ES"/>
        </w:rPr>
      </w:pPr>
      <w:r w:rsidRPr="009C5CAA">
        <w:rPr>
          <w:i/>
          <w:lang w:val="es-ES"/>
        </w:rPr>
        <w:t>Reconociendo</w:t>
      </w:r>
      <w:r w:rsidRPr="009C5CAA">
        <w:rPr>
          <w:lang w:val="es-ES"/>
        </w:rPr>
        <w:t xml:space="preserve"> los esfuerzos de la Secretaría por reducir al mínimo el costo para las Partes del presupuesto de cada trienio,</w:t>
      </w:r>
    </w:p>
    <w:p w14:paraId="15A5CB85" w14:textId="77777777" w:rsidR="009C5CAA" w:rsidRPr="009C5CAA" w:rsidRDefault="009C5CAA" w:rsidP="009C5CAA">
      <w:pPr>
        <w:pStyle w:val="BodyText"/>
        <w:suppressAutoHyphens/>
        <w:ind w:left="567" w:right="729" w:hanging="567"/>
        <w:jc w:val="both"/>
        <w:rPr>
          <w:iCs/>
          <w:lang w:val="es-ES"/>
        </w:rPr>
      </w:pPr>
    </w:p>
    <w:p w14:paraId="147D7B9F" w14:textId="77777777" w:rsidR="009C5CAA" w:rsidRPr="009C5CAA" w:rsidRDefault="009C5CAA" w:rsidP="009C5CAA">
      <w:pPr>
        <w:pStyle w:val="BodyText"/>
        <w:suppressAutoHyphens/>
        <w:ind w:left="567" w:right="729" w:hanging="567"/>
        <w:jc w:val="both"/>
        <w:rPr>
          <w:iCs/>
          <w:lang w:val="es-ES"/>
        </w:rPr>
      </w:pPr>
    </w:p>
    <w:p w14:paraId="2CFC4620" w14:textId="77777777" w:rsidR="009C5CAA" w:rsidRPr="009C5CAA" w:rsidRDefault="009C5CAA" w:rsidP="009C5CAA">
      <w:pPr>
        <w:pStyle w:val="BodyText"/>
        <w:suppressAutoHyphens/>
        <w:ind w:left="567" w:hanging="567"/>
        <w:jc w:val="center"/>
        <w:rPr>
          <w:i/>
          <w:lang w:val="es-ES"/>
        </w:rPr>
      </w:pPr>
      <w:r w:rsidRPr="009C5CAA">
        <w:rPr>
          <w:i/>
          <w:lang w:val="es-ES"/>
        </w:rPr>
        <w:t>La Conferencia de las Partes</w:t>
      </w:r>
    </w:p>
    <w:p w14:paraId="651AF86A" w14:textId="77777777" w:rsidR="009C5CAA" w:rsidRPr="009C5CAA" w:rsidRDefault="009C5CAA" w:rsidP="009C5CAA">
      <w:pPr>
        <w:ind w:left="567" w:right="564" w:hanging="567"/>
        <w:jc w:val="center"/>
        <w:rPr>
          <w:rFonts w:cs="Arial"/>
          <w:i/>
          <w:lang w:val="es-ES"/>
        </w:rPr>
      </w:pPr>
      <w:r w:rsidRPr="009C5CAA">
        <w:rPr>
          <w:i/>
          <w:lang w:val="es-ES"/>
        </w:rPr>
        <w:t>en la Convención sobre la Conservación de las Especies Migratorias de Animales Silvestres</w:t>
      </w:r>
    </w:p>
    <w:p w14:paraId="56B8DC96" w14:textId="77777777" w:rsidR="009C5CAA" w:rsidRPr="009C5CAA" w:rsidRDefault="009C5CAA" w:rsidP="009C5CAA">
      <w:pPr>
        <w:pStyle w:val="BodyText"/>
        <w:suppressAutoHyphens/>
        <w:ind w:left="567" w:hanging="567"/>
        <w:rPr>
          <w:i/>
          <w:lang w:val="es-ES"/>
        </w:rPr>
      </w:pPr>
    </w:p>
    <w:p w14:paraId="0CF35DC8" w14:textId="77777777" w:rsidR="009C5CAA" w:rsidRPr="009C5CAA" w:rsidRDefault="009C5CAA" w:rsidP="009C5CAA">
      <w:pPr>
        <w:pStyle w:val="BodyText"/>
        <w:suppressAutoHyphens/>
        <w:ind w:left="567" w:hanging="567"/>
        <w:rPr>
          <w:i/>
          <w:lang w:val="es-ES"/>
        </w:rPr>
      </w:pPr>
    </w:p>
    <w:p w14:paraId="6F617BB9" w14:textId="77777777" w:rsidR="009C5CAA" w:rsidRPr="009C5CAA" w:rsidRDefault="009C5CAA" w:rsidP="009C5CAA">
      <w:pPr>
        <w:pStyle w:val="ListParagraph"/>
        <w:widowControl w:val="0"/>
        <w:numPr>
          <w:ilvl w:val="0"/>
          <w:numId w:val="29"/>
        </w:numPr>
        <w:tabs>
          <w:tab w:val="left" w:pos="729"/>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Confirma </w:t>
      </w:r>
      <w:r w:rsidRPr="009C5CAA">
        <w:rPr>
          <w:lang w:val="es-ES"/>
        </w:rPr>
        <w:t>que todas las Partes deben contribuir al presupuesto aprobado en función a la escala acordada por la Conferencia de las Partes, de conformidad con el artículo VII, párrafo 4, de la Convención;</w:t>
      </w:r>
    </w:p>
    <w:p w14:paraId="09D45FA5" w14:textId="77777777" w:rsidR="009C5CAA" w:rsidRPr="009C5CAA" w:rsidRDefault="009C5CAA" w:rsidP="009C5CAA">
      <w:pPr>
        <w:pStyle w:val="ListParagraph"/>
        <w:widowControl w:val="0"/>
        <w:tabs>
          <w:tab w:val="left" w:pos="729"/>
        </w:tabs>
        <w:suppressAutoHyphens/>
        <w:autoSpaceDE w:val="0"/>
        <w:autoSpaceDN w:val="0"/>
        <w:spacing w:after="0" w:line="240" w:lineRule="auto"/>
        <w:ind w:left="567" w:right="30"/>
        <w:contextualSpacing w:val="0"/>
        <w:jc w:val="both"/>
        <w:rPr>
          <w:rFonts w:cs="Arial"/>
          <w:lang w:val="es-ES"/>
        </w:rPr>
      </w:pPr>
    </w:p>
    <w:p w14:paraId="33660519" w14:textId="77777777" w:rsidR="009C5CAA" w:rsidRPr="009C5CAA" w:rsidRDefault="009C5CAA" w:rsidP="009C5CAA">
      <w:pPr>
        <w:pStyle w:val="ListParagraph"/>
        <w:widowControl w:val="0"/>
        <w:numPr>
          <w:ilvl w:val="0"/>
          <w:numId w:val="29"/>
        </w:numPr>
        <w:tabs>
          <w:tab w:val="left" w:pos="729"/>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Adopta </w:t>
      </w:r>
      <w:r w:rsidRPr="009C5CAA">
        <w:rPr>
          <w:lang w:val="es-ES"/>
        </w:rPr>
        <w:t>el presupuesto para el período de 2027 a 2029 adjunto como Anexo 1 de la presente Resolución;</w:t>
      </w:r>
    </w:p>
    <w:p w14:paraId="6BDE66D9" w14:textId="77777777" w:rsidR="009C5CAA" w:rsidRPr="009C5CAA" w:rsidRDefault="009C5CAA" w:rsidP="009C5CAA">
      <w:pPr>
        <w:pStyle w:val="ListParagraph"/>
        <w:suppressAutoHyphens/>
        <w:spacing w:after="0" w:line="240" w:lineRule="auto"/>
        <w:ind w:right="30"/>
        <w:rPr>
          <w:rFonts w:cs="Arial"/>
          <w:i/>
          <w:lang w:val="es-ES"/>
        </w:rPr>
      </w:pPr>
    </w:p>
    <w:p w14:paraId="4E1C79B5" w14:textId="77777777" w:rsidR="009C5CAA" w:rsidRPr="009C5CAA" w:rsidRDefault="009C5CAA" w:rsidP="009C5CAA">
      <w:pPr>
        <w:pStyle w:val="ListParagraph"/>
        <w:widowControl w:val="0"/>
        <w:numPr>
          <w:ilvl w:val="0"/>
          <w:numId w:val="29"/>
        </w:numPr>
        <w:tabs>
          <w:tab w:val="left" w:pos="729"/>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Adopta </w:t>
      </w:r>
      <w:r w:rsidRPr="009C5CAA">
        <w:rPr>
          <w:lang w:val="es-ES"/>
        </w:rPr>
        <w:t>la escala de contribuciones de las Partes a la Convención, tal como se establece en el Anexo 2 de la presente Resolución, y decide aplicar dicha escala de manera prorrateada a las nuevas Partes;</w:t>
      </w:r>
    </w:p>
    <w:p w14:paraId="3575FDBB" w14:textId="77777777" w:rsidR="009C5CAA" w:rsidRPr="009C5CAA" w:rsidRDefault="009C5CAA" w:rsidP="009C5CAA">
      <w:pPr>
        <w:pStyle w:val="ListParagraph"/>
        <w:suppressAutoHyphens/>
        <w:spacing w:after="0" w:line="240" w:lineRule="auto"/>
        <w:ind w:right="30"/>
        <w:rPr>
          <w:rFonts w:cs="Arial"/>
          <w:i/>
          <w:lang w:val="es-ES"/>
        </w:rPr>
      </w:pPr>
    </w:p>
    <w:p w14:paraId="0A93B4C5" w14:textId="77777777" w:rsidR="009C5CAA" w:rsidRPr="009C5CAA" w:rsidRDefault="009C5CAA" w:rsidP="009C5CAA">
      <w:pPr>
        <w:pStyle w:val="ListParagraph"/>
        <w:widowControl w:val="0"/>
        <w:numPr>
          <w:ilvl w:val="0"/>
          <w:numId w:val="29"/>
        </w:numPr>
        <w:tabs>
          <w:tab w:val="left" w:pos="729"/>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Acuerda </w:t>
      </w:r>
      <w:r w:rsidRPr="009C5CAA">
        <w:rPr>
          <w:lang w:val="es-ES"/>
        </w:rPr>
        <w:t xml:space="preserve">que la escala de contribuciones establecida en el Anexo 2 no se ajustará a la baja en caso de que nuevas Partes se adhieran a la Convención tras la adopción de la presente Resolución, y que las contribuciones de las nuevas Partes se registrarán como ingresos adicionales y se incluirán en la reserva operativa del Fondo Fiduciario; </w:t>
      </w:r>
    </w:p>
    <w:p w14:paraId="5F8AA821" w14:textId="77777777" w:rsidR="009C5CAA" w:rsidRPr="009C5CAA" w:rsidRDefault="009C5CAA" w:rsidP="009C5CAA">
      <w:pPr>
        <w:pStyle w:val="ListParagraph"/>
        <w:suppressAutoHyphens/>
        <w:spacing w:after="0" w:line="240" w:lineRule="auto"/>
        <w:ind w:right="30"/>
        <w:rPr>
          <w:rFonts w:cs="Arial"/>
          <w:i/>
          <w:iCs/>
          <w:lang w:val="es-ES"/>
        </w:rPr>
      </w:pPr>
    </w:p>
    <w:p w14:paraId="6560ED87" w14:textId="77777777" w:rsidR="009C5CAA" w:rsidRPr="009C5CAA" w:rsidRDefault="009C5CAA" w:rsidP="009C5CAA">
      <w:pPr>
        <w:pStyle w:val="ListParagraph"/>
        <w:widowControl w:val="0"/>
        <w:numPr>
          <w:ilvl w:val="0"/>
          <w:numId w:val="29"/>
        </w:numPr>
        <w:tabs>
          <w:tab w:val="left" w:pos="729"/>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Aprueba </w:t>
      </w:r>
      <w:r w:rsidRPr="009C5CAA">
        <w:rPr>
          <w:lang w:val="es-ES"/>
        </w:rPr>
        <w:t>el Programa de Trabajo propuesto para el período entre sesiones entre la COP15 y la COP16, tal como se contiene en el Anexo 6;</w:t>
      </w:r>
    </w:p>
    <w:p w14:paraId="52853154" w14:textId="77777777" w:rsidR="009C5CAA" w:rsidRPr="009C5CAA" w:rsidRDefault="009C5CAA" w:rsidP="009C5CAA">
      <w:pPr>
        <w:pStyle w:val="ListParagraph"/>
        <w:rPr>
          <w:rFonts w:cs="Arial"/>
          <w:lang w:val="es-ES"/>
        </w:rPr>
      </w:pPr>
    </w:p>
    <w:p w14:paraId="5AC242D3" w14:textId="77777777" w:rsidR="009C5CAA" w:rsidRPr="009C5CAA" w:rsidRDefault="009C5CAA" w:rsidP="00BF1387">
      <w:pPr>
        <w:pStyle w:val="ListParagraph"/>
        <w:widowControl w:val="0"/>
        <w:numPr>
          <w:ilvl w:val="0"/>
          <w:numId w:val="29"/>
        </w:numPr>
        <w:tabs>
          <w:tab w:val="left" w:pos="729"/>
        </w:tabs>
        <w:suppressAutoHyphens/>
        <w:autoSpaceDE w:val="0"/>
        <w:autoSpaceDN w:val="0"/>
        <w:spacing w:after="0" w:line="240" w:lineRule="auto"/>
        <w:ind w:left="567" w:right="30"/>
        <w:contextualSpacing w:val="0"/>
        <w:jc w:val="both"/>
        <w:rPr>
          <w:rFonts w:cs="Arial"/>
          <w:iCs/>
          <w:lang w:val="es-ES"/>
        </w:rPr>
      </w:pPr>
      <w:r w:rsidRPr="009C5CAA">
        <w:rPr>
          <w:i/>
          <w:iCs/>
          <w:lang w:val="es-ES"/>
        </w:rPr>
        <w:t>Alienta</w:t>
      </w:r>
      <w:r w:rsidRPr="009C5CAA">
        <w:rPr>
          <w:lang w:val="es-ES"/>
        </w:rPr>
        <w:t xml:space="preserve"> a la Secretaría a que, como un medio para intensificar los esfuerzos destinados </w:t>
      </w:r>
      <w:r w:rsidRPr="009C5CAA">
        <w:rPr>
          <w:lang w:val="es-ES"/>
        </w:rPr>
        <w:lastRenderedPageBreak/>
        <w:t>a fomentar la transparencia y la rendición de cuentas:</w:t>
      </w:r>
    </w:p>
    <w:p w14:paraId="698A744A" w14:textId="77777777" w:rsidR="009C5CAA" w:rsidRPr="00C26C53" w:rsidRDefault="009C5CAA" w:rsidP="00BF1387">
      <w:pPr>
        <w:pStyle w:val="ListParagraph"/>
        <w:spacing w:after="0" w:line="240" w:lineRule="auto"/>
        <w:rPr>
          <w:rFonts w:cs="Arial"/>
          <w:iCs/>
          <w:lang w:val="es-ES"/>
        </w:rPr>
      </w:pPr>
    </w:p>
    <w:p w14:paraId="7F9C1A57" w14:textId="77777777" w:rsidR="009C5CAA" w:rsidRPr="009C5CAA" w:rsidRDefault="009C5CAA" w:rsidP="00BF1387">
      <w:pPr>
        <w:pStyle w:val="ListParagraph"/>
        <w:widowControl w:val="0"/>
        <w:tabs>
          <w:tab w:val="left" w:pos="729"/>
        </w:tabs>
        <w:suppressAutoHyphens/>
        <w:autoSpaceDE w:val="0"/>
        <w:autoSpaceDN w:val="0"/>
        <w:spacing w:after="0" w:line="240" w:lineRule="auto"/>
        <w:ind w:left="1134" w:right="30" w:hanging="567"/>
        <w:contextualSpacing w:val="0"/>
        <w:jc w:val="both"/>
        <w:rPr>
          <w:rFonts w:cs="Arial"/>
          <w:iCs/>
          <w:lang w:val="es-ES"/>
        </w:rPr>
      </w:pPr>
      <w:r w:rsidRPr="009C5CAA">
        <w:rPr>
          <w:lang w:val="es-ES"/>
        </w:rPr>
        <w:t>a)</w:t>
      </w:r>
      <w:r w:rsidRPr="009C5CAA">
        <w:rPr>
          <w:lang w:val="es-ES"/>
        </w:rPr>
        <w:tab/>
        <w:t xml:space="preserve">identificar, lograr y notificar ahorros de costos basados en las medidas para aumentar la eficiencia aplicadas por la Secretaría como parte de la ejecución del informe del presupuesto; y </w:t>
      </w:r>
    </w:p>
    <w:p w14:paraId="22AB652E" w14:textId="77777777" w:rsidR="009C5CAA" w:rsidRPr="00C26C53" w:rsidRDefault="009C5CAA" w:rsidP="00BF1387">
      <w:pPr>
        <w:pStyle w:val="ListParagraph"/>
        <w:widowControl w:val="0"/>
        <w:tabs>
          <w:tab w:val="left" w:pos="729"/>
        </w:tabs>
        <w:suppressAutoHyphens/>
        <w:autoSpaceDE w:val="0"/>
        <w:autoSpaceDN w:val="0"/>
        <w:spacing w:after="0" w:line="240" w:lineRule="auto"/>
        <w:ind w:left="1134" w:right="30" w:hanging="567"/>
        <w:contextualSpacing w:val="0"/>
        <w:jc w:val="both"/>
        <w:rPr>
          <w:rFonts w:cs="Arial"/>
          <w:iCs/>
          <w:lang w:val="es-ES"/>
        </w:rPr>
      </w:pPr>
    </w:p>
    <w:p w14:paraId="24556D01" w14:textId="77777777" w:rsidR="009C5CAA" w:rsidRPr="009C5CAA" w:rsidRDefault="009C5CAA" w:rsidP="00BF1387">
      <w:pPr>
        <w:pStyle w:val="ListParagraph"/>
        <w:widowControl w:val="0"/>
        <w:tabs>
          <w:tab w:val="left" w:pos="729"/>
        </w:tabs>
        <w:suppressAutoHyphens/>
        <w:autoSpaceDE w:val="0"/>
        <w:autoSpaceDN w:val="0"/>
        <w:spacing w:after="0" w:line="240" w:lineRule="auto"/>
        <w:ind w:left="1134" w:right="30" w:hanging="567"/>
        <w:contextualSpacing w:val="0"/>
        <w:jc w:val="both"/>
        <w:rPr>
          <w:lang w:val="es-ES"/>
        </w:rPr>
      </w:pPr>
      <w:r w:rsidRPr="009C5CAA">
        <w:rPr>
          <w:lang w:val="es-ES"/>
        </w:rPr>
        <w:t>b)</w:t>
      </w:r>
      <w:r w:rsidRPr="009C5CAA">
        <w:rPr>
          <w:lang w:val="es-ES"/>
        </w:rPr>
        <w:tab/>
        <w:t>siga manteniendo en el sitio web de la Secretaría una sección para publicar información actualizada sobre la gobernanza de la Convención que incluya, entre otras cosas, informes de auditoría completos y aceptados, la reglamentación y los reglamentos financieros aplicables y cualquier otra información presupuestaria y financiera pertinente, o bien proporcionar enlaces a esta información;</w:t>
      </w:r>
    </w:p>
    <w:p w14:paraId="7C438A4A" w14:textId="77777777" w:rsidR="009C5CAA" w:rsidRPr="009C5CAA" w:rsidRDefault="009C5CAA" w:rsidP="00BF1387">
      <w:pPr>
        <w:pStyle w:val="ListParagraph"/>
        <w:suppressAutoHyphens/>
        <w:spacing w:after="0" w:line="240" w:lineRule="auto"/>
        <w:ind w:right="30"/>
        <w:rPr>
          <w:rFonts w:cs="Arial"/>
          <w:i/>
          <w:lang w:val="es-ES"/>
        </w:rPr>
      </w:pPr>
    </w:p>
    <w:p w14:paraId="461D2B4C" w14:textId="77777777" w:rsidR="009C5CAA" w:rsidRPr="009C5CAA" w:rsidRDefault="009C5CAA" w:rsidP="00BF1387">
      <w:pPr>
        <w:pStyle w:val="ListParagraph"/>
        <w:widowControl w:val="0"/>
        <w:numPr>
          <w:ilvl w:val="0"/>
          <w:numId w:val="29"/>
        </w:numPr>
        <w:tabs>
          <w:tab w:val="left" w:pos="729"/>
        </w:tabs>
        <w:suppressAutoHyphens/>
        <w:autoSpaceDE w:val="0"/>
        <w:autoSpaceDN w:val="0"/>
        <w:spacing w:after="0" w:line="240" w:lineRule="auto"/>
        <w:ind w:left="567" w:right="30"/>
        <w:contextualSpacing w:val="0"/>
        <w:jc w:val="both"/>
        <w:rPr>
          <w:rFonts w:cs="Arial"/>
          <w:lang w:val="es-ES"/>
        </w:rPr>
      </w:pPr>
      <w:r w:rsidRPr="009C5CAA">
        <w:rPr>
          <w:i/>
          <w:iCs/>
          <w:lang w:val="es-ES"/>
        </w:rPr>
        <w:t>Alienta</w:t>
      </w:r>
      <w:r w:rsidRPr="009C5CAA">
        <w:rPr>
          <w:lang w:val="es-ES"/>
        </w:rPr>
        <w:t xml:space="preserve"> a las Partes a considerar el pago total del trienio en una única cuota;</w:t>
      </w:r>
    </w:p>
    <w:p w14:paraId="6812EA88" w14:textId="77777777" w:rsidR="009C5CAA" w:rsidRPr="009C5CAA" w:rsidRDefault="009C5CAA" w:rsidP="009C5CAA">
      <w:pPr>
        <w:pStyle w:val="ListParagraph"/>
        <w:suppressAutoHyphens/>
        <w:spacing w:after="0" w:line="240" w:lineRule="auto"/>
        <w:ind w:right="30"/>
        <w:rPr>
          <w:rFonts w:cs="Arial"/>
          <w:i/>
          <w:lang w:val="es-ES"/>
        </w:rPr>
      </w:pPr>
    </w:p>
    <w:p w14:paraId="38BC6123" w14:textId="77777777" w:rsidR="009C5CAA" w:rsidRPr="009C5CAA" w:rsidRDefault="009C5CAA" w:rsidP="009C5CAA">
      <w:pPr>
        <w:pStyle w:val="ListParagraph"/>
        <w:widowControl w:val="0"/>
        <w:numPr>
          <w:ilvl w:val="0"/>
          <w:numId w:val="29"/>
        </w:numPr>
        <w:tabs>
          <w:tab w:val="left" w:pos="729"/>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Insta </w:t>
      </w:r>
      <w:r w:rsidRPr="009C5CAA">
        <w:rPr>
          <w:lang w:val="es-ES"/>
        </w:rPr>
        <w:t>a todas las Partes a pagar sus contribuciones lo antes posible, preferiblemente antes del 1 de enero de cada año pero a más tardar a finales de marzo del año al que correspondan, y, si así lo desean, a comunicar a la Secretaría si prefieren recibir una única factura que cubra todo el trienio;</w:t>
      </w:r>
    </w:p>
    <w:p w14:paraId="2DE74D9D" w14:textId="77777777" w:rsidR="009C5CAA" w:rsidRPr="009C5CAA" w:rsidRDefault="009C5CAA" w:rsidP="009C5CAA">
      <w:pPr>
        <w:pStyle w:val="ListParagraph"/>
        <w:suppressAutoHyphens/>
        <w:spacing w:after="0" w:line="240" w:lineRule="auto"/>
        <w:ind w:right="30"/>
        <w:rPr>
          <w:rFonts w:cs="Arial"/>
          <w:i/>
          <w:lang w:val="es-ES"/>
        </w:rPr>
      </w:pPr>
    </w:p>
    <w:p w14:paraId="1D9947F8" w14:textId="77777777" w:rsidR="009C5CAA" w:rsidRPr="009C5CAA" w:rsidRDefault="009C5CAA" w:rsidP="009C5CAA">
      <w:pPr>
        <w:pStyle w:val="ListParagraph"/>
        <w:widowControl w:val="0"/>
        <w:numPr>
          <w:ilvl w:val="0"/>
          <w:numId w:val="29"/>
        </w:numPr>
        <w:tabs>
          <w:tab w:val="left" w:pos="729"/>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Observa </w:t>
      </w:r>
      <w:r w:rsidRPr="009C5CAA">
        <w:rPr>
          <w:lang w:val="es-ES"/>
        </w:rPr>
        <w:t>con preocupación que varias Partes no han abonado sus contribuciones los presupuestos fundamentales correspondientes a 2025 y años anteriores, que vencían el 1 de enero de cada año, lo que afecta negativamente a la aplicación de la Convención;</w:t>
      </w:r>
    </w:p>
    <w:p w14:paraId="1C6AB6F5" w14:textId="77777777" w:rsidR="009C5CAA" w:rsidRPr="009C5CAA" w:rsidRDefault="009C5CAA" w:rsidP="009C5CAA">
      <w:pPr>
        <w:pStyle w:val="BodyText"/>
        <w:suppressAutoHyphens/>
        <w:ind w:left="567" w:right="30" w:hanging="567"/>
        <w:rPr>
          <w:lang w:val="es-ES"/>
        </w:rPr>
      </w:pPr>
    </w:p>
    <w:p w14:paraId="44F9A1E1" w14:textId="77777777" w:rsidR="009C5CAA" w:rsidRPr="009C5CAA" w:rsidRDefault="009C5CAA" w:rsidP="009C5CAA">
      <w:pPr>
        <w:pStyle w:val="ListParagraph"/>
        <w:widowControl w:val="0"/>
        <w:numPr>
          <w:ilvl w:val="0"/>
          <w:numId w:val="29"/>
        </w:numPr>
        <w:tabs>
          <w:tab w:val="left" w:pos="732"/>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Insta </w:t>
      </w:r>
      <w:r w:rsidRPr="009C5CAA">
        <w:rPr>
          <w:lang w:val="es-ES"/>
        </w:rPr>
        <w:t>a todas las Partes con contribuciones pendientes a cooperar con la Secretaría y gestionar el pago de dichas contribuciones sin demora;</w:t>
      </w:r>
    </w:p>
    <w:p w14:paraId="37C41C84" w14:textId="77777777" w:rsidR="009C5CAA" w:rsidRPr="009C5CAA" w:rsidRDefault="009C5CAA" w:rsidP="009C5CAA">
      <w:pPr>
        <w:pStyle w:val="ListParagraph"/>
        <w:rPr>
          <w:rFonts w:cs="Arial"/>
          <w:lang w:val="es-ES"/>
        </w:rPr>
      </w:pPr>
    </w:p>
    <w:p w14:paraId="7986BD61" w14:textId="77777777" w:rsidR="009C5CAA" w:rsidRPr="009C5CAA" w:rsidRDefault="009C5CAA" w:rsidP="009C5CAA">
      <w:pPr>
        <w:pStyle w:val="ListParagraph"/>
        <w:widowControl w:val="0"/>
        <w:numPr>
          <w:ilvl w:val="0"/>
          <w:numId w:val="29"/>
        </w:numPr>
        <w:tabs>
          <w:tab w:val="left" w:pos="732"/>
        </w:tabs>
        <w:suppressAutoHyphens/>
        <w:autoSpaceDE w:val="0"/>
        <w:autoSpaceDN w:val="0"/>
        <w:spacing w:after="0" w:line="240" w:lineRule="auto"/>
        <w:ind w:left="567" w:right="30"/>
        <w:contextualSpacing w:val="0"/>
        <w:jc w:val="both"/>
        <w:rPr>
          <w:rFonts w:cs="Arial"/>
          <w:lang w:val="es-ES"/>
        </w:rPr>
      </w:pPr>
      <w:r w:rsidRPr="009C5CAA">
        <w:rPr>
          <w:i/>
          <w:iCs/>
          <w:lang w:val="es-ES"/>
        </w:rPr>
        <w:t>Encarga</w:t>
      </w:r>
      <w:r w:rsidRPr="009C5CAA">
        <w:rPr>
          <w:lang w:val="es-ES"/>
        </w:rPr>
        <w:t xml:space="preserve"> a la Secretaría que siga informando periódicamente a las Partes sobre la situación de las contribuciones, entre otras cosas publicando resúmenes actualizados en el sitio web de la Convención todos los meses;</w:t>
      </w:r>
    </w:p>
    <w:p w14:paraId="411C32BE" w14:textId="77777777" w:rsidR="009C5CAA" w:rsidRPr="009C5CAA" w:rsidRDefault="009C5CAA" w:rsidP="009C5CAA">
      <w:pPr>
        <w:pStyle w:val="ListParagraph"/>
        <w:rPr>
          <w:rFonts w:cs="Arial"/>
          <w:lang w:val="es-ES"/>
        </w:rPr>
      </w:pPr>
    </w:p>
    <w:p w14:paraId="71D36A47" w14:textId="77777777" w:rsidR="009C5CAA" w:rsidRPr="009C5CAA" w:rsidRDefault="009C5CAA" w:rsidP="009C5CAA">
      <w:pPr>
        <w:pStyle w:val="ListParagraph"/>
        <w:widowControl w:val="0"/>
        <w:numPr>
          <w:ilvl w:val="0"/>
          <w:numId w:val="29"/>
        </w:numPr>
        <w:tabs>
          <w:tab w:val="left" w:pos="732"/>
        </w:tabs>
        <w:suppressAutoHyphens/>
        <w:autoSpaceDE w:val="0"/>
        <w:autoSpaceDN w:val="0"/>
        <w:spacing w:after="0" w:line="240" w:lineRule="auto"/>
        <w:ind w:left="567" w:right="30"/>
        <w:contextualSpacing w:val="0"/>
        <w:jc w:val="both"/>
        <w:rPr>
          <w:rFonts w:cs="Arial"/>
          <w:lang w:val="es-ES"/>
        </w:rPr>
      </w:pPr>
      <w:r w:rsidRPr="009C5CAA">
        <w:rPr>
          <w:i/>
          <w:iCs/>
          <w:lang w:val="es-ES"/>
        </w:rPr>
        <w:t>Encarga</w:t>
      </w:r>
      <w:r w:rsidRPr="009C5CAA">
        <w:rPr>
          <w:lang w:val="es-ES"/>
        </w:rPr>
        <w:t xml:space="preserve"> a la Secretaría que siga comunicándose con las Partes que tienen cuotas pendientes de pago y les preste asistencia para determinar las medidas apropiadas para rectificar la situación y acordar un plan de pagos con las Partes que se encuentren en mora, informe a cada reunión del Comité Permanente y la Conferencia de las Partes sobre las actividades realizadas al respecto y los resultados logrados e identifique buenas prácticas y los esfuerzos que podrían informarse;</w:t>
      </w:r>
    </w:p>
    <w:p w14:paraId="56A11C07" w14:textId="77777777" w:rsidR="009C5CAA" w:rsidRPr="009C5CAA" w:rsidRDefault="009C5CAA" w:rsidP="009C5CAA">
      <w:pPr>
        <w:pStyle w:val="ListParagraph"/>
        <w:widowControl w:val="0"/>
        <w:tabs>
          <w:tab w:val="left" w:pos="731"/>
        </w:tabs>
        <w:suppressAutoHyphens/>
        <w:autoSpaceDE w:val="0"/>
        <w:autoSpaceDN w:val="0"/>
        <w:spacing w:after="0" w:line="240" w:lineRule="auto"/>
        <w:ind w:left="567" w:right="30"/>
        <w:contextualSpacing w:val="0"/>
        <w:jc w:val="both"/>
        <w:rPr>
          <w:rFonts w:cs="Arial"/>
          <w:lang w:val="es-ES"/>
        </w:rPr>
      </w:pPr>
    </w:p>
    <w:p w14:paraId="7DBD2AA8" w14:textId="77777777" w:rsidR="009C5CAA" w:rsidRPr="009C5CAA" w:rsidRDefault="009C5CAA" w:rsidP="009C5CAA">
      <w:pPr>
        <w:pStyle w:val="ListParagraph"/>
        <w:widowControl w:val="0"/>
        <w:numPr>
          <w:ilvl w:val="0"/>
          <w:numId w:val="29"/>
        </w:numPr>
        <w:tabs>
          <w:tab w:val="left" w:pos="731"/>
        </w:tabs>
        <w:suppressAutoHyphens/>
        <w:autoSpaceDE w:val="0"/>
        <w:autoSpaceDN w:val="0"/>
        <w:spacing w:after="0" w:line="240" w:lineRule="auto"/>
        <w:ind w:left="567" w:right="30"/>
        <w:contextualSpacing w:val="0"/>
        <w:jc w:val="both"/>
        <w:rPr>
          <w:rFonts w:cs="Arial"/>
          <w:lang w:val="es-ES"/>
        </w:rPr>
      </w:pPr>
      <w:r w:rsidRPr="009C5CAA">
        <w:rPr>
          <w:i/>
          <w:iCs/>
          <w:lang w:val="es-ES"/>
        </w:rPr>
        <w:t>Decide</w:t>
      </w:r>
      <w:r w:rsidRPr="009C5CAA">
        <w:rPr>
          <w:lang w:val="es-ES"/>
        </w:rPr>
        <w:t xml:space="preserve"> que los delegados de los países en desarrollo y los países con economías en transición reunirán las condiciones para recibir financiación para asistir a las reuniones de la Convención y solicita a la Secretaría Ejecutiva que, al asignar la financiación, otorgue prioridad absoluta a aquellas Partes que no hayan estado en mora durante tres año o más, seguidas de los países menos adelantados y los pequeños Estados insulares en desarrollo;</w:t>
      </w:r>
    </w:p>
    <w:p w14:paraId="5D1A615F" w14:textId="77777777" w:rsidR="009C5CAA" w:rsidRPr="009C5CAA" w:rsidRDefault="009C5CAA" w:rsidP="009C5CAA">
      <w:pPr>
        <w:pStyle w:val="ListParagraph"/>
        <w:widowControl w:val="0"/>
        <w:tabs>
          <w:tab w:val="left" w:pos="731"/>
        </w:tabs>
        <w:suppressAutoHyphens/>
        <w:autoSpaceDE w:val="0"/>
        <w:autoSpaceDN w:val="0"/>
        <w:spacing w:after="0" w:line="240" w:lineRule="auto"/>
        <w:ind w:left="567" w:right="30"/>
        <w:contextualSpacing w:val="0"/>
        <w:jc w:val="both"/>
        <w:rPr>
          <w:rFonts w:cs="Arial"/>
          <w:lang w:val="es-ES"/>
        </w:rPr>
      </w:pPr>
    </w:p>
    <w:p w14:paraId="58165A8B" w14:textId="77777777" w:rsidR="009C5CAA" w:rsidRPr="009C5CAA" w:rsidRDefault="009C5CAA" w:rsidP="009C5CAA">
      <w:pPr>
        <w:pStyle w:val="ListParagraph"/>
        <w:widowControl w:val="0"/>
        <w:numPr>
          <w:ilvl w:val="0"/>
          <w:numId w:val="29"/>
        </w:numPr>
        <w:tabs>
          <w:tab w:val="left" w:pos="731"/>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Decide </w:t>
      </w:r>
      <w:r w:rsidRPr="009C5CAA">
        <w:rPr>
          <w:lang w:val="es-ES"/>
        </w:rPr>
        <w:t>que los representantes de los países con contribuciones atrasadas de tres años o más no serán elegibles para nominación para ocupar cargos en los órganos de la Convención y se les negará el derecho a voto, y solicita a la Secretaría Ejecutiva que discuta con estas Partes mecanismos creativos para localizar fuentes de financiación que les permitan regularizar sus contribuciones pendientes antes de la próxima reunión;</w:t>
      </w:r>
    </w:p>
    <w:p w14:paraId="6C9C68F3" w14:textId="4A47674C" w:rsidR="00AA31B6" w:rsidRDefault="00AA31B6">
      <w:pPr>
        <w:rPr>
          <w:rFonts w:cs="Arial"/>
          <w:i/>
          <w:lang w:val="es-ES"/>
        </w:rPr>
      </w:pPr>
      <w:r>
        <w:rPr>
          <w:rFonts w:cs="Arial"/>
          <w:i/>
          <w:lang w:val="es-ES"/>
        </w:rPr>
        <w:br w:type="page"/>
      </w:r>
    </w:p>
    <w:p w14:paraId="3052A77A" w14:textId="77777777" w:rsidR="009C5CAA" w:rsidRPr="009C5CAA" w:rsidRDefault="009C5CAA" w:rsidP="009C5CAA">
      <w:pPr>
        <w:pStyle w:val="ListParagraph"/>
        <w:widowControl w:val="0"/>
        <w:tabs>
          <w:tab w:val="left" w:pos="730"/>
        </w:tabs>
        <w:suppressAutoHyphens/>
        <w:autoSpaceDE w:val="0"/>
        <w:autoSpaceDN w:val="0"/>
        <w:spacing w:after="0" w:line="240" w:lineRule="auto"/>
        <w:ind w:left="567" w:right="30"/>
        <w:contextualSpacing w:val="0"/>
        <w:jc w:val="both"/>
        <w:rPr>
          <w:rFonts w:cs="Arial"/>
          <w:i/>
          <w:lang w:val="es-ES"/>
        </w:rPr>
      </w:pPr>
    </w:p>
    <w:p w14:paraId="4773260B" w14:textId="77777777" w:rsidR="009C5CAA" w:rsidRPr="009C5CAA" w:rsidRDefault="009C5CAA" w:rsidP="009C5CAA">
      <w:pPr>
        <w:pStyle w:val="ListParagraph"/>
        <w:widowControl w:val="0"/>
        <w:numPr>
          <w:ilvl w:val="0"/>
          <w:numId w:val="29"/>
        </w:numPr>
        <w:tabs>
          <w:tab w:val="left" w:pos="730"/>
        </w:tabs>
        <w:suppressAutoHyphens/>
        <w:autoSpaceDE w:val="0"/>
        <w:autoSpaceDN w:val="0"/>
        <w:spacing w:after="0" w:line="240" w:lineRule="auto"/>
        <w:ind w:left="567" w:right="30"/>
        <w:contextualSpacing w:val="0"/>
        <w:jc w:val="both"/>
        <w:rPr>
          <w:rFonts w:cs="Arial"/>
          <w:i/>
          <w:lang w:val="es-ES"/>
        </w:rPr>
      </w:pPr>
      <w:r w:rsidRPr="009C5CAA">
        <w:rPr>
          <w:i/>
          <w:lang w:val="es-ES"/>
        </w:rPr>
        <w:t xml:space="preserve">Decide </w:t>
      </w:r>
      <w:r w:rsidRPr="009C5CAA">
        <w:rPr>
          <w:lang w:val="es-ES"/>
        </w:rPr>
        <w:t>que, a efectos de la presente Resolución</w:t>
      </w:r>
      <w:r w:rsidRPr="009C5CAA">
        <w:rPr>
          <w:i/>
          <w:lang w:val="es-ES"/>
        </w:rPr>
        <w:t>, Órganos de la Convención</w:t>
      </w:r>
      <w:r w:rsidRPr="009C5CAA">
        <w:rPr>
          <w:lang w:val="es-ES"/>
        </w:rPr>
        <w:t xml:space="preserve"> se refiere a la Conferencia de las Partes, al Comité Permanente y al Comité del Período de Sesiones del Consejo Científico, y </w:t>
      </w:r>
      <w:r w:rsidRPr="009C5CAA">
        <w:rPr>
          <w:i/>
          <w:lang w:val="es-ES"/>
        </w:rPr>
        <w:t>ocupar un cargo</w:t>
      </w:r>
      <w:r w:rsidRPr="009C5CAA">
        <w:rPr>
          <w:lang w:val="es-ES"/>
        </w:rPr>
        <w:t xml:space="preserve"> significa desempeñarse como presidente, o vicepresidente de alguno de los órganos de la Convención;</w:t>
      </w:r>
    </w:p>
    <w:p w14:paraId="27873FE6" w14:textId="77777777" w:rsidR="009C5CAA" w:rsidRPr="009C5CAA" w:rsidRDefault="009C5CAA" w:rsidP="009C5CAA">
      <w:pPr>
        <w:pStyle w:val="ListParagraph"/>
        <w:suppressAutoHyphens/>
        <w:spacing w:after="0" w:line="240" w:lineRule="auto"/>
        <w:ind w:right="30"/>
        <w:rPr>
          <w:rFonts w:cs="Arial"/>
          <w:i/>
          <w:lang w:val="es-ES"/>
        </w:rPr>
      </w:pPr>
    </w:p>
    <w:p w14:paraId="0AAB3479" w14:textId="77777777" w:rsidR="009C5CAA" w:rsidRPr="009C5CAA" w:rsidRDefault="009C5CAA" w:rsidP="009C5CAA">
      <w:pPr>
        <w:pStyle w:val="ListParagraph"/>
        <w:widowControl w:val="0"/>
        <w:numPr>
          <w:ilvl w:val="0"/>
          <w:numId w:val="29"/>
        </w:numPr>
        <w:tabs>
          <w:tab w:val="left" w:pos="730"/>
        </w:tabs>
        <w:suppressAutoHyphens/>
        <w:autoSpaceDE w:val="0"/>
        <w:autoSpaceDN w:val="0"/>
        <w:spacing w:after="0" w:line="240" w:lineRule="auto"/>
        <w:ind w:left="567" w:right="30"/>
        <w:contextualSpacing w:val="0"/>
        <w:jc w:val="both"/>
        <w:rPr>
          <w:rFonts w:cs="Arial"/>
          <w:i/>
          <w:lang w:val="es-ES"/>
        </w:rPr>
      </w:pPr>
      <w:r w:rsidRPr="009C5CAA">
        <w:rPr>
          <w:i/>
          <w:lang w:val="es-ES"/>
        </w:rPr>
        <w:t xml:space="preserve">Decide </w:t>
      </w:r>
      <w:r w:rsidRPr="009C5CAA">
        <w:rPr>
          <w:lang w:val="es-ES"/>
        </w:rPr>
        <w:t xml:space="preserve">que las Resoluciones y Decisiones adoptadas por </w:t>
      </w:r>
      <w:r w:rsidRPr="009C5CAA">
        <w:rPr>
          <w:color w:val="000000" w:themeColor="text1"/>
          <w:lang w:val="es-ES"/>
        </w:rPr>
        <w:t>la</w:t>
      </w:r>
      <w:r w:rsidRPr="009C5CAA">
        <w:rPr>
          <w:lang w:val="es-ES"/>
        </w:rPr>
        <w:t xml:space="preserve"> Conferencia de las Partes que establezcan, entre otras cosas, órganos, mecanismos o actividades con implicaciones financieras no previstas en el Anexo 1 estarán sujetas a la disponibilidad de fondos provenientes de contribuciones voluntarias;</w:t>
      </w:r>
    </w:p>
    <w:p w14:paraId="6508B83B" w14:textId="77777777" w:rsidR="009C5CAA" w:rsidRPr="009C5CAA" w:rsidRDefault="009C5CAA" w:rsidP="009C5CAA">
      <w:pPr>
        <w:pStyle w:val="ListParagraph"/>
        <w:suppressAutoHyphens/>
        <w:spacing w:after="0" w:line="240" w:lineRule="auto"/>
        <w:ind w:right="30"/>
        <w:rPr>
          <w:rFonts w:cs="Arial"/>
          <w:i/>
          <w:lang w:val="es-ES"/>
        </w:rPr>
      </w:pPr>
    </w:p>
    <w:p w14:paraId="1A90AB11" w14:textId="77777777" w:rsidR="009C5CAA" w:rsidRPr="009C5CAA" w:rsidRDefault="009C5CAA" w:rsidP="009C5CAA">
      <w:pPr>
        <w:pStyle w:val="ListParagraph"/>
        <w:widowControl w:val="0"/>
        <w:numPr>
          <w:ilvl w:val="0"/>
          <w:numId w:val="29"/>
        </w:numPr>
        <w:tabs>
          <w:tab w:val="left" w:pos="730"/>
        </w:tabs>
        <w:suppressAutoHyphens/>
        <w:autoSpaceDE w:val="0"/>
        <w:autoSpaceDN w:val="0"/>
        <w:spacing w:after="0" w:line="240" w:lineRule="auto"/>
        <w:ind w:left="567" w:right="30"/>
        <w:contextualSpacing w:val="0"/>
        <w:jc w:val="both"/>
        <w:rPr>
          <w:rFonts w:cs="Arial"/>
          <w:i/>
          <w:color w:val="000000" w:themeColor="text1"/>
          <w:lang w:val="es-ES"/>
        </w:rPr>
      </w:pPr>
      <w:r w:rsidRPr="009C5CAA">
        <w:rPr>
          <w:i/>
          <w:lang w:val="es-ES"/>
        </w:rPr>
        <w:t xml:space="preserve">Alienta </w:t>
      </w:r>
      <w:r w:rsidRPr="009C5CAA">
        <w:rPr>
          <w:lang w:val="es-ES"/>
        </w:rPr>
        <w:t xml:space="preserve">a todas las Partes a realizar contribuciones voluntarias al Fondo Fiduciario </w:t>
      </w:r>
      <w:r w:rsidRPr="009C5CAA">
        <w:rPr>
          <w:color w:val="000000" w:themeColor="text1"/>
          <w:lang w:val="es-ES"/>
        </w:rPr>
        <w:t>– MVL</w:t>
      </w:r>
      <w:hyperlink w:anchor="_bookmark0" w:history="1">
        <w:r w:rsidRPr="009C5CAA">
          <w:rPr>
            <w:color w:val="000000" w:themeColor="text1"/>
            <w:vertAlign w:val="superscript"/>
            <w:lang w:val="es-ES"/>
          </w:rPr>
          <w:t>1</w:t>
        </w:r>
        <w:r w:rsidRPr="00DB2347">
          <w:rPr>
            <w:rStyle w:val="FootnoteReference"/>
            <w:rFonts w:cs="Arial"/>
            <w:color w:val="FFFFFF" w:themeColor="background1"/>
          </w:rPr>
          <w:footnoteReference w:id="2"/>
        </w:r>
      </w:hyperlink>
      <w:r w:rsidRPr="009C5CAA">
        <w:rPr>
          <w:lang w:val="es-ES"/>
        </w:rPr>
        <w:t xml:space="preserve"> </w:t>
      </w:r>
      <w:r w:rsidRPr="009C5CAA">
        <w:rPr>
          <w:color w:val="000000" w:themeColor="text1"/>
          <w:lang w:val="es-ES"/>
        </w:rPr>
        <w:t>en apoyo de la aplicación del Programa de Trabajo y a la participación de países elegibles en las reuniones de la Convención durante el trienio;</w:t>
      </w:r>
    </w:p>
    <w:p w14:paraId="3AFF79C7" w14:textId="77777777" w:rsidR="009C5CAA" w:rsidRPr="009C5CAA" w:rsidRDefault="009C5CAA" w:rsidP="009C5CAA">
      <w:pPr>
        <w:pStyle w:val="ListParagraph"/>
        <w:suppressAutoHyphens/>
        <w:spacing w:after="0" w:line="240" w:lineRule="auto"/>
        <w:ind w:right="30"/>
        <w:rPr>
          <w:rFonts w:cs="Arial"/>
          <w:i/>
          <w:color w:val="000000" w:themeColor="text1"/>
          <w:lang w:val="es-ES"/>
        </w:rPr>
      </w:pPr>
    </w:p>
    <w:p w14:paraId="75EF8F85" w14:textId="77777777" w:rsidR="009C5CAA" w:rsidRPr="009C5CAA" w:rsidRDefault="009C5CAA" w:rsidP="009C5CAA">
      <w:pPr>
        <w:pStyle w:val="ListParagraph"/>
        <w:widowControl w:val="0"/>
        <w:numPr>
          <w:ilvl w:val="0"/>
          <w:numId w:val="29"/>
        </w:numPr>
        <w:tabs>
          <w:tab w:val="left" w:pos="730"/>
        </w:tabs>
        <w:suppressAutoHyphens/>
        <w:autoSpaceDE w:val="0"/>
        <w:autoSpaceDN w:val="0"/>
        <w:spacing w:after="0" w:line="240" w:lineRule="auto"/>
        <w:ind w:left="567" w:right="30"/>
        <w:contextualSpacing w:val="0"/>
        <w:jc w:val="both"/>
        <w:rPr>
          <w:rFonts w:cs="Arial"/>
          <w:i/>
          <w:lang w:val="es-ES"/>
        </w:rPr>
      </w:pPr>
      <w:r w:rsidRPr="009C5CAA">
        <w:rPr>
          <w:i/>
          <w:color w:val="000000" w:themeColor="text1"/>
          <w:lang w:val="es-ES"/>
        </w:rPr>
        <w:t xml:space="preserve">Invita </w:t>
      </w:r>
      <w:r w:rsidRPr="009C5CAA">
        <w:rPr>
          <w:color w:val="000000" w:themeColor="text1"/>
          <w:lang w:val="es-ES"/>
        </w:rPr>
        <w:t>a todas las Partes a realizar contribuciones voluntarias al Fondo Fiduciario – MSL</w:t>
      </w:r>
      <w:r w:rsidRPr="009C5CAA">
        <w:rPr>
          <w:color w:val="000000" w:themeColor="text1"/>
          <w:vertAlign w:val="superscript"/>
          <w:lang w:val="es-ES"/>
        </w:rPr>
        <w:t>2</w:t>
      </w:r>
      <w:r w:rsidRPr="00DB2347">
        <w:rPr>
          <w:rStyle w:val="FootnoteReference"/>
          <w:rFonts w:cs="Arial"/>
          <w:color w:val="FFFFFF" w:themeColor="background1"/>
          <w:vertAlign w:val="superscript"/>
        </w:rPr>
        <w:footnoteReference w:id="3"/>
      </w:r>
      <w:r w:rsidRPr="009C5CAA">
        <w:rPr>
          <w:color w:val="000000" w:themeColor="text1"/>
          <w:lang w:val="es-ES"/>
        </w:rPr>
        <w:t xml:space="preserve"> </w:t>
      </w:r>
      <w:r w:rsidRPr="009C5CAA">
        <w:rPr>
          <w:lang w:val="es-ES"/>
        </w:rPr>
        <w:t>en apoyo del presupuesto fundamental de la Secretaría;</w:t>
      </w:r>
    </w:p>
    <w:p w14:paraId="0261E56B" w14:textId="77777777" w:rsidR="009C5CAA" w:rsidRPr="009C5CAA" w:rsidRDefault="009C5CAA" w:rsidP="009C5CAA">
      <w:pPr>
        <w:pStyle w:val="ListParagraph"/>
        <w:suppressAutoHyphens/>
        <w:spacing w:after="0" w:line="240" w:lineRule="auto"/>
        <w:ind w:right="30"/>
        <w:rPr>
          <w:rFonts w:cs="Arial"/>
          <w:i/>
          <w:lang w:val="es-ES"/>
        </w:rPr>
      </w:pPr>
    </w:p>
    <w:p w14:paraId="00AAF658" w14:textId="77777777" w:rsidR="009C5CAA" w:rsidRPr="009C5CAA" w:rsidRDefault="009C5CAA" w:rsidP="009C5CAA">
      <w:pPr>
        <w:pStyle w:val="ListParagraph"/>
        <w:widowControl w:val="0"/>
        <w:numPr>
          <w:ilvl w:val="0"/>
          <w:numId w:val="29"/>
        </w:numPr>
        <w:tabs>
          <w:tab w:val="left" w:pos="730"/>
        </w:tabs>
        <w:suppressAutoHyphens/>
        <w:autoSpaceDE w:val="0"/>
        <w:autoSpaceDN w:val="0"/>
        <w:spacing w:after="0" w:line="240" w:lineRule="auto"/>
        <w:ind w:left="567" w:right="30"/>
        <w:contextualSpacing w:val="0"/>
        <w:jc w:val="both"/>
        <w:rPr>
          <w:rFonts w:cs="Arial"/>
          <w:i/>
          <w:lang w:val="es-ES"/>
        </w:rPr>
      </w:pPr>
      <w:r w:rsidRPr="009C5CAA">
        <w:rPr>
          <w:i/>
          <w:lang w:val="es-ES"/>
        </w:rPr>
        <w:t xml:space="preserve">Alienta </w:t>
      </w:r>
      <w:r w:rsidRPr="009C5CAA">
        <w:rPr>
          <w:lang w:val="es-ES"/>
        </w:rPr>
        <w:t>a los Estados que no son Partes de la Convención, a las organizaciones gubernamentales, intergubernamentales y no gubernamentales, y a otras entidades, a aportar contribuciones a los</w:t>
      </w:r>
      <w:r w:rsidRPr="009C5CAA">
        <w:rPr>
          <w:color w:val="000000" w:themeColor="text1"/>
          <w:lang w:val="es-ES"/>
        </w:rPr>
        <w:t xml:space="preserve"> Fondos </w:t>
      </w:r>
      <w:r w:rsidRPr="009C5CAA">
        <w:rPr>
          <w:lang w:val="es-ES"/>
        </w:rPr>
        <w:t>Fiduciarios o a actividades especiales;</w:t>
      </w:r>
    </w:p>
    <w:p w14:paraId="39B9317D" w14:textId="77777777" w:rsidR="009C5CAA" w:rsidRPr="009C5CAA" w:rsidRDefault="009C5CAA" w:rsidP="009C5CAA">
      <w:pPr>
        <w:pStyle w:val="ListParagraph"/>
        <w:suppressAutoHyphens/>
        <w:spacing w:after="0" w:line="240" w:lineRule="auto"/>
        <w:ind w:right="30"/>
        <w:rPr>
          <w:rFonts w:cs="Arial"/>
          <w:i/>
          <w:lang w:val="es-ES"/>
        </w:rPr>
      </w:pPr>
    </w:p>
    <w:p w14:paraId="10AC56A2" w14:textId="77777777" w:rsidR="009C5CAA" w:rsidRPr="009C5CAA" w:rsidRDefault="009C5CAA" w:rsidP="009C5CAA">
      <w:pPr>
        <w:pStyle w:val="ListParagraph"/>
        <w:widowControl w:val="0"/>
        <w:numPr>
          <w:ilvl w:val="0"/>
          <w:numId w:val="29"/>
        </w:numPr>
        <w:tabs>
          <w:tab w:val="left" w:pos="730"/>
        </w:tabs>
        <w:suppressAutoHyphens/>
        <w:autoSpaceDE w:val="0"/>
        <w:autoSpaceDN w:val="0"/>
        <w:spacing w:after="0" w:line="240" w:lineRule="auto"/>
        <w:ind w:left="567" w:right="30"/>
        <w:contextualSpacing w:val="0"/>
        <w:jc w:val="both"/>
        <w:rPr>
          <w:rFonts w:cs="Arial"/>
          <w:i/>
          <w:lang w:val="es-ES"/>
        </w:rPr>
      </w:pPr>
      <w:r w:rsidRPr="009C5CAA">
        <w:rPr>
          <w:i/>
          <w:lang w:val="es-ES"/>
        </w:rPr>
        <w:t>Toma nota</w:t>
      </w:r>
      <w:r w:rsidRPr="009C5CAA">
        <w:rPr>
          <w:lang w:val="es-ES"/>
        </w:rPr>
        <w:t xml:space="preserve"> de las estimaciones de fondos del Fondo Fiduciario en apoyo de las actividades de la CMS (MVL) para el período presupuestario de 2026-2029 e insta a la Secretaría, las Partes, las organizaciones intergubernamentales, los donantes con respecto a las actividades que requieren fondos externos, que movilicen activamente recursos, preferentemente fondos que no estén destinados a actividades específicas, en apoyo de la ejecución de las actividades indicadas en el programa de trabajo presupuestado;</w:t>
      </w:r>
    </w:p>
    <w:p w14:paraId="3E843D7F" w14:textId="77777777" w:rsidR="009C5CAA" w:rsidRPr="009C5CAA" w:rsidRDefault="009C5CAA" w:rsidP="009C5CAA">
      <w:pPr>
        <w:pStyle w:val="ListParagraph"/>
        <w:rPr>
          <w:rFonts w:cs="Arial"/>
          <w:i/>
          <w:lang w:val="es-ES"/>
        </w:rPr>
      </w:pPr>
    </w:p>
    <w:p w14:paraId="72381743" w14:textId="77777777" w:rsidR="009C5CAA" w:rsidRPr="009C5CAA" w:rsidRDefault="009C5CAA" w:rsidP="009C5CAA">
      <w:pPr>
        <w:pStyle w:val="ListParagraph"/>
        <w:widowControl w:val="0"/>
        <w:numPr>
          <w:ilvl w:val="0"/>
          <w:numId w:val="29"/>
        </w:numPr>
        <w:tabs>
          <w:tab w:val="left" w:pos="730"/>
        </w:tabs>
        <w:suppressAutoHyphens/>
        <w:autoSpaceDE w:val="0"/>
        <w:autoSpaceDN w:val="0"/>
        <w:spacing w:after="0" w:line="240" w:lineRule="auto"/>
        <w:ind w:left="567" w:right="30"/>
        <w:contextualSpacing w:val="0"/>
        <w:jc w:val="both"/>
        <w:rPr>
          <w:rFonts w:cs="Arial"/>
          <w:i/>
          <w:lang w:val="es-ES"/>
        </w:rPr>
      </w:pPr>
      <w:r w:rsidRPr="009C5CAA">
        <w:rPr>
          <w:i/>
          <w:lang w:val="es-ES"/>
        </w:rPr>
        <w:t xml:space="preserve">Decide </w:t>
      </w:r>
      <w:r w:rsidRPr="009C5CAA">
        <w:rPr>
          <w:lang w:val="es-ES"/>
        </w:rPr>
        <w:t>que la Secretaría Ejecutiva, si lo aprueba el Comité Permanente, y, en casos urgentes, con la aprobación de la Presidencia de dicho Comité y la Presidencia del Subcomité de Finanza y Presupuesto, tendrá la autoridad para gastar o aplicar los fondos ahorrados de la aplicación del presupuesto básico de períodos presupuestarios anteriores a actividades incluidas en el Programa de Trabajo aprobado con coste que no estén cubiertas por el presupuesto fundamental, e informará al Comité Permanente en aquellos casos en que dicha aprobación haya sido concedida;</w:t>
      </w:r>
    </w:p>
    <w:p w14:paraId="6CE15548" w14:textId="77777777" w:rsidR="009C5CAA" w:rsidRPr="009C5CAA" w:rsidRDefault="009C5CAA" w:rsidP="009C5CAA">
      <w:pPr>
        <w:pStyle w:val="ListParagraph"/>
        <w:rPr>
          <w:rFonts w:cs="Arial"/>
          <w:i/>
          <w:lang w:val="es-ES"/>
        </w:rPr>
      </w:pPr>
    </w:p>
    <w:p w14:paraId="1B919362" w14:textId="77777777" w:rsidR="009C5CAA" w:rsidRPr="009C5CAA" w:rsidRDefault="009C5CAA" w:rsidP="009C5CAA">
      <w:pPr>
        <w:pStyle w:val="ListParagraph"/>
        <w:widowControl w:val="0"/>
        <w:numPr>
          <w:ilvl w:val="0"/>
          <w:numId w:val="29"/>
        </w:numPr>
        <w:tabs>
          <w:tab w:val="left" w:pos="730"/>
        </w:tabs>
        <w:suppressAutoHyphens/>
        <w:autoSpaceDE w:val="0"/>
        <w:autoSpaceDN w:val="0"/>
        <w:spacing w:after="0" w:line="240" w:lineRule="auto"/>
        <w:ind w:left="567" w:right="30"/>
        <w:contextualSpacing w:val="0"/>
        <w:jc w:val="both"/>
        <w:rPr>
          <w:rFonts w:cs="Arial"/>
          <w:i/>
          <w:lang w:val="es-ES"/>
        </w:rPr>
      </w:pPr>
      <w:r w:rsidRPr="009C5CAA">
        <w:rPr>
          <w:i/>
          <w:iCs/>
          <w:lang w:val="es-ES"/>
        </w:rPr>
        <w:t>Decide</w:t>
      </w:r>
      <w:r w:rsidRPr="009C5CAA">
        <w:rPr>
          <w:lang w:val="es-ES"/>
        </w:rPr>
        <w:t xml:space="preserve"> que la Secretaria Ejecutiva estará facultada para destinar o aplicar los fondos ahorrados en la ejecución del presupuesto básico del trienio en curso a actividades del Programa de Trabajo presupuestado y aprobado que no estén cubiertas por dicho presupuesto, previa aprobación de la Presidencia del Comité Permanente y de la Presidencia del Subcomité de Finanzas y Presupuesto;</w:t>
      </w:r>
    </w:p>
    <w:p w14:paraId="3ACFE38E" w14:textId="77777777" w:rsidR="009C5CAA" w:rsidRPr="009C5CAA" w:rsidRDefault="009C5CAA" w:rsidP="009C5CAA">
      <w:pPr>
        <w:pStyle w:val="ListParagraph"/>
        <w:rPr>
          <w:rFonts w:cs="Arial"/>
          <w:i/>
          <w:lang w:val="es-ES"/>
        </w:rPr>
      </w:pPr>
    </w:p>
    <w:p w14:paraId="545986F7" w14:textId="77777777" w:rsidR="009C5CAA" w:rsidRPr="009C5CAA" w:rsidRDefault="009C5CAA" w:rsidP="009C5CAA">
      <w:pPr>
        <w:pStyle w:val="ListParagraph"/>
        <w:widowControl w:val="0"/>
        <w:numPr>
          <w:ilvl w:val="0"/>
          <w:numId w:val="29"/>
        </w:numPr>
        <w:tabs>
          <w:tab w:val="left" w:pos="730"/>
        </w:tabs>
        <w:suppressAutoHyphens/>
        <w:autoSpaceDE w:val="0"/>
        <w:autoSpaceDN w:val="0"/>
        <w:spacing w:after="0" w:line="240" w:lineRule="auto"/>
        <w:ind w:left="567" w:right="30"/>
        <w:contextualSpacing w:val="0"/>
        <w:jc w:val="both"/>
        <w:rPr>
          <w:rFonts w:cs="Arial"/>
          <w:i/>
          <w:lang w:val="es-ES"/>
        </w:rPr>
      </w:pPr>
      <w:r w:rsidRPr="009C5CAA">
        <w:rPr>
          <w:i/>
          <w:lang w:val="es-ES"/>
        </w:rPr>
        <w:t>Pide</w:t>
      </w:r>
      <w:r w:rsidRPr="009C5CAA">
        <w:rPr>
          <w:lang w:val="es-ES"/>
        </w:rPr>
        <w:t xml:space="preserve"> a la Secretaria Ejecutiva que evalúe la disponibilidad de fondos dentro del presupuesto básico para financiar el Programa de Trabajo, señalando la importancia de obtener fondos para cumplir los mandatos que figuran en la Decisión 15.XX</w:t>
      </w:r>
      <w:r w:rsidRPr="00237A24">
        <w:rPr>
          <w:rStyle w:val="FootnoteReference"/>
          <w:rFonts w:eastAsia="Arial"/>
          <w:vertAlign w:val="superscript"/>
          <w:lang w:val="en-GB"/>
        </w:rPr>
        <w:footnoteReference w:id="4"/>
      </w:r>
    </w:p>
    <w:p w14:paraId="099B9D68" w14:textId="77777777" w:rsidR="009C5CAA" w:rsidRPr="009C5CAA" w:rsidRDefault="009C5CAA" w:rsidP="009C5CAA">
      <w:pPr>
        <w:pStyle w:val="ListParagraph"/>
        <w:suppressAutoHyphens/>
        <w:spacing w:after="0" w:line="240" w:lineRule="auto"/>
        <w:ind w:right="30"/>
        <w:rPr>
          <w:rFonts w:cs="Arial"/>
          <w:i/>
          <w:lang w:val="es-ES"/>
        </w:rPr>
      </w:pPr>
    </w:p>
    <w:p w14:paraId="31F252EF" w14:textId="77777777" w:rsidR="009C5CAA" w:rsidRPr="009C5CAA" w:rsidRDefault="009C5CAA" w:rsidP="009C5CAA">
      <w:pPr>
        <w:pStyle w:val="ListParagraph"/>
        <w:widowControl w:val="0"/>
        <w:numPr>
          <w:ilvl w:val="0"/>
          <w:numId w:val="29"/>
        </w:numPr>
        <w:tabs>
          <w:tab w:val="left" w:pos="730"/>
        </w:tabs>
        <w:suppressAutoHyphens/>
        <w:autoSpaceDE w:val="0"/>
        <w:autoSpaceDN w:val="0"/>
        <w:spacing w:after="0" w:line="240" w:lineRule="auto"/>
        <w:ind w:left="567" w:right="30"/>
        <w:contextualSpacing w:val="0"/>
        <w:jc w:val="both"/>
        <w:rPr>
          <w:rFonts w:cs="Arial"/>
          <w:i/>
          <w:lang w:val="es-ES"/>
        </w:rPr>
      </w:pPr>
      <w:r w:rsidRPr="009C5CAA">
        <w:rPr>
          <w:i/>
          <w:lang w:val="es-ES"/>
        </w:rPr>
        <w:t xml:space="preserve">Autoriza </w:t>
      </w:r>
      <w:r w:rsidRPr="009C5CAA">
        <w:rPr>
          <w:lang w:val="es-ES"/>
        </w:rPr>
        <w:t xml:space="preserve">a la Secretaría Ejecutiva a transferir el presupuesto asignado a las reuniones de los órganos de la Convención de un año a otro, dentro del trienio, si así lo requieren las fechas de dichas reuniones; </w:t>
      </w:r>
    </w:p>
    <w:p w14:paraId="38645E7C" w14:textId="77777777" w:rsidR="009C5CAA" w:rsidRPr="009C5CAA" w:rsidRDefault="009C5CAA" w:rsidP="009C5CAA">
      <w:pPr>
        <w:pStyle w:val="ListParagraph"/>
        <w:suppressAutoHyphens/>
        <w:spacing w:after="0" w:line="240" w:lineRule="auto"/>
        <w:ind w:right="30"/>
        <w:rPr>
          <w:rFonts w:cs="Arial"/>
          <w:i/>
          <w:lang w:val="es-ES"/>
        </w:rPr>
      </w:pPr>
    </w:p>
    <w:p w14:paraId="7D8995B5" w14:textId="77777777" w:rsidR="009C5CAA" w:rsidRPr="009C5CAA" w:rsidRDefault="009C5CAA" w:rsidP="009C5CAA">
      <w:pPr>
        <w:pStyle w:val="ListParagraph"/>
        <w:widowControl w:val="0"/>
        <w:numPr>
          <w:ilvl w:val="0"/>
          <w:numId w:val="29"/>
        </w:numPr>
        <w:tabs>
          <w:tab w:val="left" w:pos="730"/>
        </w:tabs>
        <w:suppressAutoHyphens/>
        <w:autoSpaceDE w:val="0"/>
        <w:autoSpaceDN w:val="0"/>
        <w:spacing w:after="0" w:line="240" w:lineRule="auto"/>
        <w:ind w:left="567" w:right="30"/>
        <w:contextualSpacing w:val="0"/>
        <w:jc w:val="both"/>
        <w:rPr>
          <w:rFonts w:cs="Arial"/>
          <w:i/>
          <w:lang w:val="es-ES"/>
        </w:rPr>
      </w:pPr>
      <w:r w:rsidRPr="009C5CAA">
        <w:rPr>
          <w:i/>
          <w:lang w:val="es-ES"/>
        </w:rPr>
        <w:lastRenderedPageBreak/>
        <w:t xml:space="preserve">Decide </w:t>
      </w:r>
      <w:r w:rsidRPr="009C5CAA">
        <w:rPr>
          <w:lang w:val="es-ES"/>
        </w:rPr>
        <w:t>que la Secretaría Ejecutiva tendrá la autoridad para tomar decisiones sobre personal según sea necesario para aplicar las prioridades de las Partes de conformidad con el Programa de Trabajo, siempre que las implicaciones de dichas decisiones puedan cubrirse con el presupuesto existente;</w:t>
      </w:r>
    </w:p>
    <w:p w14:paraId="224138B7" w14:textId="77777777" w:rsidR="009C5CAA" w:rsidRPr="009C5CAA" w:rsidRDefault="009C5CAA" w:rsidP="009C5CAA">
      <w:pPr>
        <w:pStyle w:val="ListParagraph"/>
        <w:suppressAutoHyphens/>
        <w:spacing w:after="0" w:line="240" w:lineRule="auto"/>
        <w:ind w:right="30"/>
        <w:rPr>
          <w:rFonts w:cs="Arial"/>
          <w:i/>
          <w:lang w:val="es-ES"/>
        </w:rPr>
      </w:pPr>
    </w:p>
    <w:p w14:paraId="3B2996FA" w14:textId="77777777" w:rsidR="009C5CAA" w:rsidRPr="009C5CAA" w:rsidRDefault="009C5CAA" w:rsidP="0057423D">
      <w:pPr>
        <w:pStyle w:val="ListParagraph"/>
        <w:widowControl w:val="0"/>
        <w:numPr>
          <w:ilvl w:val="0"/>
          <w:numId w:val="29"/>
        </w:numPr>
        <w:tabs>
          <w:tab w:val="left" w:pos="730"/>
        </w:tabs>
        <w:suppressAutoHyphens/>
        <w:autoSpaceDE w:val="0"/>
        <w:autoSpaceDN w:val="0"/>
        <w:spacing w:after="0" w:line="240" w:lineRule="auto"/>
        <w:ind w:left="567" w:right="29"/>
        <w:contextualSpacing w:val="0"/>
        <w:jc w:val="both"/>
        <w:rPr>
          <w:rFonts w:cs="Arial"/>
          <w:i/>
          <w:lang w:val="es-ES"/>
        </w:rPr>
      </w:pPr>
      <w:r w:rsidRPr="009C5CAA">
        <w:rPr>
          <w:i/>
          <w:lang w:val="es-ES"/>
        </w:rPr>
        <w:t xml:space="preserve">Solicita </w:t>
      </w:r>
      <w:r w:rsidRPr="009C5CAA">
        <w:rPr>
          <w:lang w:val="es-ES"/>
        </w:rPr>
        <w:t>a la Secretaría Ejecutiva, en consulta con el Subcomité de Finanzas y Presupuesto, que prepare propuestas presupuestarias basadas en la plantilla actual, incluyendo al personal que aparece en los puestos de la Secretaría y su estado de ocupación, para su consideración en la próxima reunión de la Conferencias de las Partes que incluya, como mínimo, un escenario presupuestario de crecimiento nominal cero y otro de crecimiento real cero;</w:t>
      </w:r>
    </w:p>
    <w:p w14:paraId="4591CE23" w14:textId="77777777" w:rsidR="009C5CAA" w:rsidRPr="009C5CAA" w:rsidRDefault="009C5CAA" w:rsidP="0057423D">
      <w:pPr>
        <w:tabs>
          <w:tab w:val="left" w:pos="730"/>
        </w:tabs>
        <w:spacing w:after="0" w:line="240" w:lineRule="auto"/>
        <w:ind w:right="29"/>
        <w:jc w:val="both"/>
        <w:rPr>
          <w:rFonts w:cs="Arial"/>
          <w:i/>
          <w:lang w:val="es-ES"/>
        </w:rPr>
      </w:pPr>
    </w:p>
    <w:p w14:paraId="059DDBFA" w14:textId="77777777" w:rsidR="009C5CAA" w:rsidRPr="009C5CAA" w:rsidRDefault="009C5CAA" w:rsidP="009C5CAA">
      <w:pPr>
        <w:pStyle w:val="ListParagraph"/>
        <w:widowControl w:val="0"/>
        <w:numPr>
          <w:ilvl w:val="0"/>
          <w:numId w:val="29"/>
        </w:numPr>
        <w:tabs>
          <w:tab w:val="left" w:pos="731"/>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Solicita </w:t>
      </w:r>
      <w:r w:rsidRPr="009C5CAA">
        <w:rPr>
          <w:lang w:val="es-ES"/>
        </w:rPr>
        <w:t>a la Secretaría Ejecutiva que presente un informe para la consideración de la próxima reunión de la Conferencia de las Partes sobre el saldo del Fondo Fiduciario, incluida la reserva, y las contribuciones asignadas previstas;</w:t>
      </w:r>
    </w:p>
    <w:p w14:paraId="140CAF55" w14:textId="77777777" w:rsidR="009C5CAA" w:rsidRPr="009C5CAA" w:rsidRDefault="009C5CAA" w:rsidP="009C5CAA">
      <w:pPr>
        <w:pStyle w:val="ListParagraph"/>
        <w:suppressAutoHyphens/>
        <w:spacing w:after="0" w:line="240" w:lineRule="auto"/>
        <w:ind w:right="30"/>
        <w:rPr>
          <w:rFonts w:cs="Arial"/>
          <w:lang w:val="es-ES"/>
        </w:rPr>
      </w:pPr>
    </w:p>
    <w:p w14:paraId="45AF1B7B" w14:textId="77777777" w:rsidR="009C5CAA" w:rsidRPr="009C5CAA" w:rsidRDefault="009C5CAA" w:rsidP="009C5CAA">
      <w:pPr>
        <w:pStyle w:val="ListParagraph"/>
        <w:widowControl w:val="0"/>
        <w:numPr>
          <w:ilvl w:val="0"/>
          <w:numId w:val="29"/>
        </w:numPr>
        <w:tabs>
          <w:tab w:val="left" w:pos="731"/>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Solicita </w:t>
      </w:r>
      <w:r w:rsidRPr="009C5CAA">
        <w:rPr>
          <w:lang w:val="es-ES"/>
        </w:rPr>
        <w:t>a la Secretaría Ejecutiva que elabore un proyecto de Programa de Trabajo para el período entre sesiones entre la COP16 y la COP17;</w:t>
      </w:r>
    </w:p>
    <w:p w14:paraId="69BE2216" w14:textId="77777777" w:rsidR="009C5CAA" w:rsidRPr="009C5CAA" w:rsidRDefault="009C5CAA" w:rsidP="009C5CAA">
      <w:pPr>
        <w:pStyle w:val="ListParagraph"/>
        <w:widowControl w:val="0"/>
        <w:tabs>
          <w:tab w:val="left" w:pos="731"/>
        </w:tabs>
        <w:suppressAutoHyphens/>
        <w:autoSpaceDE w:val="0"/>
        <w:autoSpaceDN w:val="0"/>
        <w:spacing w:after="0" w:line="240" w:lineRule="auto"/>
        <w:ind w:left="567" w:right="30"/>
        <w:contextualSpacing w:val="0"/>
        <w:jc w:val="both"/>
        <w:rPr>
          <w:rFonts w:cs="Arial"/>
          <w:lang w:val="es-ES"/>
        </w:rPr>
      </w:pPr>
    </w:p>
    <w:p w14:paraId="3E2E8F1E" w14:textId="77777777" w:rsidR="009C5CAA" w:rsidRPr="009C5CAA" w:rsidRDefault="009C5CAA" w:rsidP="009C5CAA">
      <w:pPr>
        <w:pStyle w:val="ListParagraph"/>
        <w:widowControl w:val="0"/>
        <w:numPr>
          <w:ilvl w:val="0"/>
          <w:numId w:val="29"/>
        </w:numPr>
        <w:tabs>
          <w:tab w:val="left" w:pos="731"/>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Invita </w:t>
      </w:r>
      <w:r w:rsidRPr="009C5CAA">
        <w:rPr>
          <w:lang w:val="es-ES"/>
        </w:rPr>
        <w:t>a las Partes a considerar la viabilidad de financiar oficiales profesionales subalternos y/o proporcionar personal o expertos técnicos de manera gratuita a la Secretaría para aumentar su capacidad;</w:t>
      </w:r>
    </w:p>
    <w:p w14:paraId="1B3545AC" w14:textId="77777777" w:rsidR="009C5CAA" w:rsidRPr="009C5CAA" w:rsidRDefault="009C5CAA" w:rsidP="009C5CAA">
      <w:pPr>
        <w:pStyle w:val="ListParagraph"/>
        <w:suppressAutoHyphens/>
        <w:spacing w:after="0" w:line="240" w:lineRule="auto"/>
        <w:ind w:right="30"/>
        <w:rPr>
          <w:rFonts w:cs="Arial"/>
          <w:i/>
          <w:lang w:val="es-ES"/>
        </w:rPr>
      </w:pPr>
    </w:p>
    <w:p w14:paraId="65BE8DCE" w14:textId="77777777" w:rsidR="009C5CAA" w:rsidRPr="009C5CAA" w:rsidRDefault="009C5CAA" w:rsidP="009C5CAA">
      <w:pPr>
        <w:pStyle w:val="ListParagraph"/>
        <w:widowControl w:val="0"/>
        <w:numPr>
          <w:ilvl w:val="0"/>
          <w:numId w:val="29"/>
        </w:numPr>
        <w:tabs>
          <w:tab w:val="left" w:pos="731"/>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Adopta </w:t>
      </w:r>
      <w:r w:rsidRPr="009C5CAA">
        <w:rPr>
          <w:lang w:val="es-ES"/>
        </w:rPr>
        <w:t>la plantilla</w:t>
      </w:r>
      <w:r w:rsidRPr="009C5CAA">
        <w:rPr>
          <w:color w:val="000000" w:themeColor="text1"/>
          <w:lang w:val="es-ES"/>
        </w:rPr>
        <w:t xml:space="preserve"> de </w:t>
      </w:r>
      <w:r w:rsidRPr="009C5CAA">
        <w:rPr>
          <w:lang w:val="es-ES"/>
        </w:rPr>
        <w:t xml:space="preserve">la Secretaría, según se establece en el Anexo 3 </w:t>
      </w:r>
      <w:r w:rsidRPr="009C5CAA">
        <w:rPr>
          <w:color w:val="000000" w:themeColor="text1"/>
          <w:lang w:val="es-ES"/>
        </w:rPr>
        <w:t xml:space="preserve">utilizada </w:t>
      </w:r>
      <w:r w:rsidRPr="009C5CAA">
        <w:rPr>
          <w:lang w:val="es-ES"/>
        </w:rPr>
        <w:t>para fines de cálculo a fin de establecer el presupuesto global;</w:t>
      </w:r>
    </w:p>
    <w:p w14:paraId="5A530C20" w14:textId="77777777" w:rsidR="009C5CAA" w:rsidRPr="009C5CAA" w:rsidRDefault="009C5CAA" w:rsidP="009C5CAA">
      <w:pPr>
        <w:pStyle w:val="ListParagraph"/>
        <w:suppressAutoHyphens/>
        <w:spacing w:after="0" w:line="240" w:lineRule="auto"/>
        <w:ind w:right="30"/>
        <w:rPr>
          <w:rFonts w:cs="Arial"/>
          <w:i/>
          <w:lang w:val="es-ES"/>
        </w:rPr>
      </w:pPr>
    </w:p>
    <w:p w14:paraId="3F04FDDE" w14:textId="77777777" w:rsidR="009C5CAA" w:rsidRPr="009C5CAA" w:rsidRDefault="009C5CAA" w:rsidP="009C5CAA">
      <w:pPr>
        <w:pStyle w:val="ListParagraph"/>
        <w:widowControl w:val="0"/>
        <w:numPr>
          <w:ilvl w:val="0"/>
          <w:numId w:val="29"/>
        </w:numPr>
        <w:tabs>
          <w:tab w:val="left" w:pos="731"/>
        </w:tabs>
        <w:suppressAutoHyphens/>
        <w:autoSpaceDE w:val="0"/>
        <w:autoSpaceDN w:val="0"/>
        <w:spacing w:after="0" w:line="240" w:lineRule="auto"/>
        <w:ind w:left="567" w:right="30"/>
        <w:contextualSpacing w:val="0"/>
        <w:jc w:val="both"/>
        <w:rPr>
          <w:rFonts w:cs="Arial"/>
          <w:lang w:val="es-ES"/>
        </w:rPr>
      </w:pPr>
      <w:r w:rsidRPr="009C5CAA">
        <w:rPr>
          <w:i/>
          <w:lang w:val="es-ES"/>
        </w:rPr>
        <w:t>Instruye</w:t>
      </w:r>
      <w:r w:rsidRPr="009C5CAA">
        <w:rPr>
          <w:lang w:val="es-ES"/>
        </w:rPr>
        <w:t xml:space="preserve"> al Subcomité de Finanzas y Presupuesto del Comité Permanente para que actúe conforme a los términos de referencia que figuran como Anexo 4 de la presente Resolución;</w:t>
      </w:r>
    </w:p>
    <w:p w14:paraId="3D8C0A1C" w14:textId="77777777" w:rsidR="009C5CAA" w:rsidRPr="009C5CAA" w:rsidRDefault="009C5CAA" w:rsidP="009C5CAA">
      <w:pPr>
        <w:pStyle w:val="ListParagraph"/>
        <w:suppressAutoHyphens/>
        <w:spacing w:after="0" w:line="240" w:lineRule="auto"/>
        <w:ind w:right="30"/>
        <w:rPr>
          <w:rFonts w:cs="Arial"/>
          <w:i/>
          <w:lang w:val="es-ES"/>
        </w:rPr>
      </w:pPr>
    </w:p>
    <w:p w14:paraId="406CB38E" w14:textId="77777777" w:rsidR="009C5CAA" w:rsidRPr="009C5CAA" w:rsidRDefault="009C5CAA" w:rsidP="009C5CAA">
      <w:pPr>
        <w:pStyle w:val="ListParagraph"/>
        <w:widowControl w:val="0"/>
        <w:numPr>
          <w:ilvl w:val="0"/>
          <w:numId w:val="29"/>
        </w:numPr>
        <w:tabs>
          <w:tab w:val="left" w:pos="731"/>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Confirma </w:t>
      </w:r>
      <w:r w:rsidRPr="009C5CAA">
        <w:rPr>
          <w:lang w:val="es-ES"/>
        </w:rPr>
        <w:t>que la Secretaría de la CMS continuará prestando servicios de secretaría al Acuerdo sobre la Conservación de los Pequeños Cetáceos del Mar Báltico, el Atlántico Nordeste, el Mar de Irlanda y el Mar del Norte (ASCOBANS), al Memorando de Entendimiento sobre la Conservación y Gestión de Tortugas Marinas y sus Hábitats en el Océano Índico y el Sudeste Asiático (</w:t>
      </w:r>
      <w:proofErr w:type="spellStart"/>
      <w:r w:rsidRPr="009C5CAA">
        <w:rPr>
          <w:lang w:val="es-ES"/>
        </w:rPr>
        <w:t>MdE</w:t>
      </w:r>
      <w:proofErr w:type="spellEnd"/>
      <w:r w:rsidRPr="009C5CAA">
        <w:rPr>
          <w:lang w:val="es-ES"/>
        </w:rPr>
        <w:t xml:space="preserve"> IOSEA), al Memorando de Entendimiento sobre la Conservación de Tiburones Migratorios (</w:t>
      </w:r>
      <w:proofErr w:type="spellStart"/>
      <w:r w:rsidRPr="009C5CAA">
        <w:rPr>
          <w:lang w:val="es-ES"/>
        </w:rPr>
        <w:t>MdE</w:t>
      </w:r>
      <w:proofErr w:type="spellEnd"/>
      <w:r w:rsidRPr="009C5CAA">
        <w:rPr>
          <w:lang w:val="es-ES"/>
        </w:rPr>
        <w:t xml:space="preserve"> sobre tiburones) y al Acuerdo sobre la Conservación de los Gorilas y sus Hábitats (Acuerdo sobre gorilas);</w:t>
      </w:r>
    </w:p>
    <w:p w14:paraId="25313132" w14:textId="77777777" w:rsidR="009C5CAA" w:rsidRPr="009C5CAA" w:rsidRDefault="009C5CAA" w:rsidP="009C5CAA">
      <w:pPr>
        <w:pStyle w:val="ListParagraph"/>
        <w:tabs>
          <w:tab w:val="left" w:pos="731"/>
        </w:tabs>
        <w:suppressAutoHyphens/>
        <w:spacing w:after="0" w:line="240" w:lineRule="auto"/>
        <w:ind w:left="567" w:right="30" w:hanging="567"/>
        <w:rPr>
          <w:rFonts w:cs="Arial"/>
          <w:lang w:val="es-ES"/>
        </w:rPr>
      </w:pPr>
    </w:p>
    <w:p w14:paraId="6B390023" w14:textId="77777777" w:rsidR="009C5CAA" w:rsidRPr="009C5CAA" w:rsidRDefault="009C5CAA" w:rsidP="009C5CAA">
      <w:pPr>
        <w:pStyle w:val="ListParagraph"/>
        <w:widowControl w:val="0"/>
        <w:numPr>
          <w:ilvl w:val="0"/>
          <w:numId w:val="29"/>
        </w:numPr>
        <w:tabs>
          <w:tab w:val="left" w:pos="731"/>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Solicita </w:t>
      </w:r>
      <w:r w:rsidRPr="009C5CAA">
        <w:rPr>
          <w:lang w:val="es-ES"/>
        </w:rPr>
        <w:t>a la Directora Ejecutiva del Programa de las Naciones Unidas para el Medio Ambiente que continúe incorporando aspectos del Programa de Trabajo de la Convención en el Programa de Trabajo del Programa de las Naciones Unidas para el Medio Ambiente y en los proyectos que lo aplican, y que considere, según corresponda, proporcionar apoyo financiero a actividades específicas de la CMS en este contexto;</w:t>
      </w:r>
    </w:p>
    <w:p w14:paraId="04C728AB" w14:textId="77777777" w:rsidR="009C5CAA" w:rsidRPr="009C5CAA" w:rsidRDefault="009C5CAA" w:rsidP="009C5CAA">
      <w:pPr>
        <w:pStyle w:val="ListParagraph"/>
        <w:widowControl w:val="0"/>
        <w:tabs>
          <w:tab w:val="left" w:pos="731"/>
        </w:tabs>
        <w:suppressAutoHyphens/>
        <w:autoSpaceDE w:val="0"/>
        <w:autoSpaceDN w:val="0"/>
        <w:spacing w:after="0" w:line="240" w:lineRule="auto"/>
        <w:ind w:left="567" w:right="30"/>
        <w:contextualSpacing w:val="0"/>
        <w:jc w:val="both"/>
        <w:rPr>
          <w:rFonts w:cs="Arial"/>
          <w:lang w:val="es-ES"/>
        </w:rPr>
      </w:pPr>
    </w:p>
    <w:p w14:paraId="676FD59A" w14:textId="77777777" w:rsidR="009C5CAA" w:rsidRPr="009C5CAA" w:rsidRDefault="009C5CAA" w:rsidP="009C5CAA">
      <w:pPr>
        <w:pStyle w:val="ListParagraph"/>
        <w:widowControl w:val="0"/>
        <w:numPr>
          <w:ilvl w:val="0"/>
          <w:numId w:val="29"/>
        </w:numPr>
        <w:tabs>
          <w:tab w:val="left" w:pos="731"/>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Solicita </w:t>
      </w:r>
      <w:r w:rsidRPr="009C5CAA">
        <w:rPr>
          <w:lang w:val="es-ES"/>
        </w:rPr>
        <w:t>a la Directora Ejecutiva del Programa de las Naciones Unidas para el Medio Ambiente que prorrogue la duración del Fondo Fiduciario de la Convención – MSL hasta el 31 de diciembre de 2029;</w:t>
      </w:r>
    </w:p>
    <w:p w14:paraId="4862589A" w14:textId="77777777" w:rsidR="009C5CAA" w:rsidRPr="009C5CAA" w:rsidRDefault="009C5CAA" w:rsidP="009C5CAA">
      <w:pPr>
        <w:pStyle w:val="ListParagraph"/>
        <w:suppressAutoHyphens/>
        <w:spacing w:after="0" w:line="240" w:lineRule="auto"/>
        <w:ind w:right="30"/>
        <w:rPr>
          <w:rFonts w:cs="Arial"/>
          <w:lang w:val="es-ES"/>
        </w:rPr>
      </w:pPr>
    </w:p>
    <w:p w14:paraId="7FEDD5BF" w14:textId="77777777" w:rsidR="009C5CAA" w:rsidRPr="009C5CAA" w:rsidRDefault="009C5CAA" w:rsidP="009C5CAA">
      <w:pPr>
        <w:pStyle w:val="ListParagraph"/>
        <w:widowControl w:val="0"/>
        <w:numPr>
          <w:ilvl w:val="0"/>
          <w:numId w:val="29"/>
        </w:numPr>
        <w:tabs>
          <w:tab w:val="left" w:pos="731"/>
        </w:tabs>
        <w:suppressAutoHyphens/>
        <w:autoSpaceDE w:val="0"/>
        <w:autoSpaceDN w:val="0"/>
        <w:spacing w:after="0" w:line="240" w:lineRule="auto"/>
        <w:ind w:left="567" w:right="30"/>
        <w:contextualSpacing w:val="0"/>
        <w:jc w:val="both"/>
        <w:rPr>
          <w:rFonts w:cs="Arial"/>
          <w:lang w:val="es-ES"/>
        </w:rPr>
      </w:pPr>
      <w:r w:rsidRPr="009C5CAA">
        <w:rPr>
          <w:i/>
          <w:lang w:val="es-ES"/>
        </w:rPr>
        <w:t>Aprueba</w:t>
      </w:r>
      <w:r w:rsidRPr="009C5CAA">
        <w:rPr>
          <w:lang w:val="es-ES"/>
        </w:rPr>
        <w:t xml:space="preserve"> los términos de referencia para la administración del Fondo Fiduciario – MSL, tal como se establecen en el Anexo 5 de la presente Resolución, para el período 2027-2029;</w:t>
      </w:r>
    </w:p>
    <w:p w14:paraId="622DFD5E" w14:textId="6DEFB721" w:rsidR="00AA31B6" w:rsidRDefault="00AA31B6">
      <w:pPr>
        <w:rPr>
          <w:rFonts w:cs="Arial"/>
          <w:i/>
          <w:lang w:val="es-ES"/>
        </w:rPr>
      </w:pPr>
      <w:r>
        <w:rPr>
          <w:rFonts w:cs="Arial"/>
          <w:i/>
          <w:lang w:val="es-ES"/>
        </w:rPr>
        <w:br w:type="page"/>
      </w:r>
    </w:p>
    <w:p w14:paraId="20515597" w14:textId="77777777" w:rsidR="009C5CAA" w:rsidRPr="009C5CAA" w:rsidRDefault="009C5CAA" w:rsidP="009C5CAA">
      <w:pPr>
        <w:pStyle w:val="ListParagraph"/>
        <w:suppressAutoHyphens/>
        <w:spacing w:after="0" w:line="240" w:lineRule="auto"/>
        <w:ind w:right="30"/>
        <w:rPr>
          <w:rFonts w:cs="Arial"/>
          <w:i/>
          <w:lang w:val="es-ES"/>
        </w:rPr>
      </w:pPr>
    </w:p>
    <w:p w14:paraId="195DD817" w14:textId="77777777" w:rsidR="009C5CAA" w:rsidRPr="009C5CAA" w:rsidRDefault="009C5CAA" w:rsidP="009C5CAA">
      <w:pPr>
        <w:pStyle w:val="ListParagraph"/>
        <w:widowControl w:val="0"/>
        <w:numPr>
          <w:ilvl w:val="0"/>
          <w:numId w:val="29"/>
        </w:numPr>
        <w:tabs>
          <w:tab w:val="left" w:pos="731"/>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Decide </w:t>
      </w:r>
      <w:r w:rsidRPr="009C5CAA">
        <w:rPr>
          <w:lang w:val="es-ES"/>
        </w:rPr>
        <w:t>que todas las contribuciones al Fondo Fiduciario deberán abonarse en euros;</w:t>
      </w:r>
    </w:p>
    <w:p w14:paraId="4037B522" w14:textId="4EF1BD83" w:rsidR="009C5CAA" w:rsidRPr="009C5CAA" w:rsidRDefault="00A25D26" w:rsidP="009C5CAA">
      <w:pPr>
        <w:pStyle w:val="ListParagraph"/>
        <w:suppressAutoHyphens/>
        <w:spacing w:after="0" w:line="240" w:lineRule="auto"/>
        <w:ind w:right="30"/>
        <w:rPr>
          <w:rFonts w:cs="Arial"/>
          <w:i/>
          <w:lang w:val="es-ES"/>
        </w:rPr>
      </w:pPr>
      <w:r>
        <w:rPr>
          <w:rFonts w:cs="Arial"/>
          <w:i/>
          <w:lang w:val="es-ES"/>
        </w:rPr>
        <w:br/>
      </w:r>
    </w:p>
    <w:p w14:paraId="342CBDD5" w14:textId="77777777" w:rsidR="009C5CAA" w:rsidRPr="009C5CAA" w:rsidRDefault="009C5CAA" w:rsidP="009C5CAA">
      <w:pPr>
        <w:pStyle w:val="ListParagraph"/>
        <w:widowControl w:val="0"/>
        <w:numPr>
          <w:ilvl w:val="0"/>
          <w:numId w:val="29"/>
        </w:numPr>
        <w:tabs>
          <w:tab w:val="left" w:pos="731"/>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Decide también </w:t>
      </w:r>
      <w:r w:rsidRPr="009C5CAA">
        <w:rPr>
          <w:lang w:val="es-ES"/>
        </w:rPr>
        <w:t>que deberá mantenerse una reserva operativa a un nivel constante de al menos el 15 % del gasto anual previsto o de 500 000 USD, la cantidad que sea superior;</w:t>
      </w:r>
    </w:p>
    <w:p w14:paraId="337B5E1C" w14:textId="77777777" w:rsidR="009C5CAA" w:rsidRPr="009C5CAA" w:rsidRDefault="009C5CAA" w:rsidP="009C5CAA">
      <w:pPr>
        <w:pStyle w:val="ListParagraph"/>
        <w:suppressAutoHyphens/>
        <w:spacing w:after="0" w:line="240" w:lineRule="auto"/>
        <w:ind w:right="30"/>
        <w:rPr>
          <w:rFonts w:cs="Arial"/>
          <w:i/>
          <w:lang w:val="es-ES"/>
        </w:rPr>
      </w:pPr>
    </w:p>
    <w:p w14:paraId="1ED627D3" w14:textId="77777777" w:rsidR="009C5CAA" w:rsidRPr="009C5CAA" w:rsidRDefault="009C5CAA" w:rsidP="009C5CAA">
      <w:pPr>
        <w:pStyle w:val="ListParagraph"/>
        <w:widowControl w:val="0"/>
        <w:numPr>
          <w:ilvl w:val="0"/>
          <w:numId w:val="29"/>
        </w:numPr>
        <w:tabs>
          <w:tab w:val="left" w:pos="731"/>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Solicita </w:t>
      </w:r>
      <w:r w:rsidRPr="009C5CAA">
        <w:rPr>
          <w:lang w:val="es-ES"/>
        </w:rPr>
        <w:t>a la Secretaría que supervise cuidadosamente las fluctuaciones del tipo de cambio y ajuste los niveles de gasto cuando sea necesario, y decide que la Secretaría podrá, de manera excepcional, solicitar al Comité Permanente el uso de fondos del saldo del Fondo Fiduciario; y</w:t>
      </w:r>
    </w:p>
    <w:p w14:paraId="18C2805A" w14:textId="77777777" w:rsidR="009C5CAA" w:rsidRPr="009C5CAA" w:rsidRDefault="009C5CAA" w:rsidP="009C5CAA">
      <w:pPr>
        <w:pStyle w:val="ListParagraph"/>
        <w:widowControl w:val="0"/>
        <w:tabs>
          <w:tab w:val="left" w:pos="731"/>
        </w:tabs>
        <w:suppressAutoHyphens/>
        <w:autoSpaceDE w:val="0"/>
        <w:autoSpaceDN w:val="0"/>
        <w:spacing w:after="0" w:line="240" w:lineRule="auto"/>
        <w:ind w:left="567" w:right="30"/>
        <w:contextualSpacing w:val="0"/>
        <w:jc w:val="both"/>
        <w:rPr>
          <w:rFonts w:cs="Arial"/>
          <w:lang w:val="es-ES"/>
        </w:rPr>
      </w:pPr>
    </w:p>
    <w:p w14:paraId="78C2C719" w14:textId="77777777" w:rsidR="009C5CAA" w:rsidRPr="009C5CAA" w:rsidRDefault="009C5CAA" w:rsidP="009C5CAA">
      <w:pPr>
        <w:pStyle w:val="ListParagraph"/>
        <w:widowControl w:val="0"/>
        <w:numPr>
          <w:ilvl w:val="0"/>
          <w:numId w:val="29"/>
        </w:numPr>
        <w:tabs>
          <w:tab w:val="left" w:pos="731"/>
        </w:tabs>
        <w:suppressAutoHyphens/>
        <w:autoSpaceDE w:val="0"/>
        <w:autoSpaceDN w:val="0"/>
        <w:spacing w:after="0" w:line="240" w:lineRule="auto"/>
        <w:ind w:left="567" w:right="30"/>
        <w:contextualSpacing w:val="0"/>
        <w:jc w:val="both"/>
        <w:rPr>
          <w:rFonts w:cs="Arial"/>
          <w:lang w:val="es-ES"/>
        </w:rPr>
      </w:pPr>
      <w:r w:rsidRPr="009C5CAA">
        <w:rPr>
          <w:i/>
          <w:lang w:val="es-ES"/>
        </w:rPr>
        <w:t xml:space="preserve">Deroga </w:t>
      </w:r>
      <w:r w:rsidRPr="009C5CAA">
        <w:rPr>
          <w:lang w:val="es-ES"/>
        </w:rPr>
        <w:t>la Resolución 14.2, manteniéndose en los registros las contribuciones asignadas a las Partes para financiar el presupuesto 2024-2026, tal como se establece en el Anexo 2 de la Resolución.</w:t>
      </w:r>
    </w:p>
    <w:p w14:paraId="635CF215" w14:textId="77777777" w:rsidR="009C5CAA" w:rsidRDefault="009C5CAA" w:rsidP="001620D5">
      <w:pPr>
        <w:spacing w:after="0" w:line="240" w:lineRule="auto"/>
        <w:ind w:left="-86" w:right="14" w:firstLine="86"/>
        <w:jc w:val="right"/>
        <w:rPr>
          <w:b/>
          <w:lang w:val="es-ES"/>
        </w:rPr>
      </w:pPr>
      <w:r w:rsidRPr="009C5CAA">
        <w:rPr>
          <w:lang w:val="es-ES"/>
        </w:rPr>
        <w:br w:type="column"/>
      </w:r>
      <w:r w:rsidRPr="007421F5">
        <w:rPr>
          <w:b/>
          <w:lang w:val="es-ES"/>
        </w:rPr>
        <w:lastRenderedPageBreak/>
        <w:t>ANEXO 1</w:t>
      </w:r>
    </w:p>
    <w:p w14:paraId="183A4F6D" w14:textId="77777777" w:rsidR="007421F5" w:rsidRPr="007421F5" w:rsidRDefault="007421F5" w:rsidP="001620D5">
      <w:pPr>
        <w:spacing w:after="0" w:line="240" w:lineRule="auto"/>
        <w:ind w:left="-86" w:right="14" w:firstLine="86"/>
        <w:jc w:val="right"/>
        <w:rPr>
          <w:b/>
          <w:lang w:val="es-ES"/>
        </w:rPr>
      </w:pPr>
    </w:p>
    <w:p w14:paraId="2FE14E9A" w14:textId="60E29720" w:rsidR="001620D5" w:rsidRDefault="007421F5" w:rsidP="001620D5">
      <w:pPr>
        <w:spacing w:after="0" w:line="240" w:lineRule="auto"/>
        <w:ind w:left="-86" w:right="14" w:firstLine="86"/>
        <w:jc w:val="right"/>
        <w:rPr>
          <w:rFonts w:cs="Arial"/>
          <w:b/>
          <w:sz w:val="21"/>
          <w:szCs w:val="21"/>
          <w:lang w:val="es-ES"/>
        </w:rPr>
      </w:pPr>
      <w:r w:rsidRPr="002B748C">
        <w:rPr>
          <w:rFonts w:cs="Arial"/>
          <w:b/>
          <w:sz w:val="21"/>
          <w:szCs w:val="21"/>
          <w:lang w:val="es-ES"/>
        </w:rPr>
        <w:t>PRESUPUESTO PARA EL TRIENIO 2027-2029 (todas las cantidades en euros)</w:t>
      </w:r>
    </w:p>
    <w:p w14:paraId="4682FCC8" w14:textId="77777777" w:rsidR="007421F5" w:rsidRPr="007421F5" w:rsidRDefault="007421F5" w:rsidP="001620D5">
      <w:pPr>
        <w:spacing w:after="0" w:line="240" w:lineRule="auto"/>
        <w:ind w:left="-86" w:right="14" w:firstLine="86"/>
        <w:jc w:val="right"/>
        <w:rPr>
          <w:rFonts w:cs="Arial"/>
          <w:b/>
          <w:lang w:val="es-ES"/>
        </w:rPr>
      </w:pPr>
    </w:p>
    <w:tbl>
      <w:tblPr>
        <w:tblW w:w="5463" w:type="pct"/>
        <w:tblInd w:w="-365" w:type="dxa"/>
        <w:tblLayout w:type="fixed"/>
        <w:tblLook w:val="04A0" w:firstRow="1" w:lastRow="0" w:firstColumn="1" w:lastColumn="0" w:noHBand="0" w:noVBand="1"/>
      </w:tblPr>
      <w:tblGrid>
        <w:gridCol w:w="4795"/>
        <w:gridCol w:w="1237"/>
        <w:gridCol w:w="1274"/>
        <w:gridCol w:w="1275"/>
        <w:gridCol w:w="1275"/>
      </w:tblGrid>
      <w:tr w:rsidR="009C5CAA" w:rsidRPr="002B748C" w14:paraId="3954C40A" w14:textId="77777777" w:rsidTr="002B748C">
        <w:trPr>
          <w:trHeight w:val="544"/>
        </w:trPr>
        <w:tc>
          <w:tcPr>
            <w:tcW w:w="2432" w:type="pct"/>
            <w:tcBorders>
              <w:top w:val="single" w:sz="4" w:space="0" w:color="auto"/>
              <w:left w:val="single" w:sz="4" w:space="0" w:color="auto"/>
              <w:bottom w:val="single" w:sz="8" w:space="0" w:color="auto"/>
              <w:right w:val="nil"/>
            </w:tcBorders>
            <w:shd w:val="clear" w:color="000000" w:fill="FFFFFF"/>
            <w:noWrap/>
            <w:vAlign w:val="center"/>
            <w:hideMark/>
          </w:tcPr>
          <w:p w14:paraId="7FBFEDF6" w14:textId="48438217" w:rsidR="009C5CAA" w:rsidRPr="002B748C" w:rsidRDefault="009C5CAA" w:rsidP="00CA5455">
            <w:pPr>
              <w:spacing w:after="0" w:line="240" w:lineRule="auto"/>
              <w:jc w:val="both"/>
              <w:rPr>
                <w:rFonts w:cs="Arial"/>
                <w:b/>
                <w:bCs/>
                <w:i/>
                <w:iCs/>
                <w:sz w:val="21"/>
                <w:szCs w:val="21"/>
                <w:lang w:val="es-ES"/>
              </w:rPr>
            </w:pPr>
            <w:r w:rsidRPr="002B748C">
              <w:rPr>
                <w:rFonts w:cs="Arial"/>
                <w:b/>
                <w:i/>
                <w:sz w:val="21"/>
                <w:szCs w:val="21"/>
                <w:lang w:val="es-ES"/>
              </w:rPr>
              <w:t>Concepto de gasto</w:t>
            </w:r>
          </w:p>
        </w:tc>
        <w:tc>
          <w:tcPr>
            <w:tcW w:w="627" w:type="pct"/>
            <w:tcBorders>
              <w:top w:val="single" w:sz="4" w:space="0" w:color="auto"/>
              <w:left w:val="nil"/>
              <w:bottom w:val="single" w:sz="8" w:space="0" w:color="auto"/>
              <w:right w:val="nil"/>
            </w:tcBorders>
            <w:shd w:val="clear" w:color="000000" w:fill="FFFFFF"/>
            <w:noWrap/>
            <w:vAlign w:val="center"/>
            <w:hideMark/>
          </w:tcPr>
          <w:p w14:paraId="0118EA83" w14:textId="77777777" w:rsidR="009C5CAA" w:rsidRPr="002B748C" w:rsidRDefault="009C5CAA" w:rsidP="001620D5">
            <w:pPr>
              <w:spacing w:after="0" w:line="240" w:lineRule="auto"/>
              <w:ind w:left="-292" w:firstLine="292"/>
              <w:jc w:val="center"/>
              <w:rPr>
                <w:rFonts w:cs="Arial"/>
                <w:b/>
                <w:bCs/>
                <w:i/>
                <w:iCs/>
                <w:sz w:val="21"/>
                <w:szCs w:val="21"/>
              </w:rPr>
            </w:pPr>
            <w:r w:rsidRPr="002B748C">
              <w:rPr>
                <w:rFonts w:cs="Arial"/>
                <w:b/>
                <w:i/>
                <w:sz w:val="21"/>
                <w:szCs w:val="21"/>
              </w:rPr>
              <w:t>2027</w:t>
            </w:r>
          </w:p>
        </w:tc>
        <w:tc>
          <w:tcPr>
            <w:tcW w:w="646" w:type="pct"/>
            <w:tcBorders>
              <w:top w:val="single" w:sz="4" w:space="0" w:color="auto"/>
              <w:left w:val="nil"/>
              <w:bottom w:val="single" w:sz="8" w:space="0" w:color="auto"/>
              <w:right w:val="nil"/>
            </w:tcBorders>
            <w:shd w:val="clear" w:color="000000" w:fill="FFFFFF"/>
            <w:noWrap/>
            <w:vAlign w:val="center"/>
            <w:hideMark/>
          </w:tcPr>
          <w:p w14:paraId="33E945AF" w14:textId="77777777" w:rsidR="009C5CAA" w:rsidRPr="002B748C" w:rsidRDefault="009C5CAA" w:rsidP="001620D5">
            <w:pPr>
              <w:spacing w:after="0" w:line="240" w:lineRule="auto"/>
              <w:jc w:val="center"/>
              <w:rPr>
                <w:rFonts w:cs="Arial"/>
                <w:b/>
                <w:bCs/>
                <w:i/>
                <w:iCs/>
                <w:sz w:val="21"/>
                <w:szCs w:val="21"/>
              </w:rPr>
            </w:pPr>
            <w:r w:rsidRPr="002B748C">
              <w:rPr>
                <w:rFonts w:cs="Arial"/>
                <w:b/>
                <w:i/>
                <w:sz w:val="21"/>
                <w:szCs w:val="21"/>
              </w:rPr>
              <w:t>2028</w:t>
            </w:r>
          </w:p>
        </w:tc>
        <w:tc>
          <w:tcPr>
            <w:tcW w:w="647" w:type="pct"/>
            <w:tcBorders>
              <w:top w:val="single" w:sz="4" w:space="0" w:color="auto"/>
              <w:left w:val="nil"/>
              <w:bottom w:val="single" w:sz="8" w:space="0" w:color="auto"/>
              <w:right w:val="nil"/>
            </w:tcBorders>
            <w:shd w:val="clear" w:color="000000" w:fill="FFFFFF"/>
            <w:noWrap/>
            <w:vAlign w:val="center"/>
            <w:hideMark/>
          </w:tcPr>
          <w:p w14:paraId="172316DB" w14:textId="77777777" w:rsidR="009C5CAA" w:rsidRPr="002B748C" w:rsidRDefault="009C5CAA" w:rsidP="001620D5">
            <w:pPr>
              <w:spacing w:after="0" w:line="240" w:lineRule="auto"/>
              <w:jc w:val="center"/>
              <w:rPr>
                <w:rFonts w:cs="Arial"/>
                <w:b/>
                <w:bCs/>
                <w:i/>
                <w:iCs/>
                <w:sz w:val="21"/>
                <w:szCs w:val="21"/>
              </w:rPr>
            </w:pPr>
            <w:r w:rsidRPr="002B748C">
              <w:rPr>
                <w:rFonts w:cs="Arial"/>
                <w:b/>
                <w:i/>
                <w:sz w:val="21"/>
                <w:szCs w:val="21"/>
              </w:rPr>
              <w:t>2029</w:t>
            </w:r>
          </w:p>
        </w:tc>
        <w:tc>
          <w:tcPr>
            <w:tcW w:w="647" w:type="pct"/>
            <w:tcBorders>
              <w:top w:val="single" w:sz="4" w:space="0" w:color="auto"/>
              <w:left w:val="nil"/>
              <w:bottom w:val="single" w:sz="8" w:space="0" w:color="auto"/>
              <w:right w:val="nil"/>
            </w:tcBorders>
            <w:shd w:val="clear" w:color="000000" w:fill="FFFFFF"/>
            <w:noWrap/>
            <w:vAlign w:val="center"/>
            <w:hideMark/>
          </w:tcPr>
          <w:p w14:paraId="38308B17" w14:textId="77777777" w:rsidR="009C5CAA" w:rsidRPr="002B748C" w:rsidRDefault="009C5CAA" w:rsidP="001620D5">
            <w:pPr>
              <w:spacing w:after="0" w:line="240" w:lineRule="auto"/>
              <w:jc w:val="center"/>
              <w:rPr>
                <w:rFonts w:cs="Arial"/>
                <w:b/>
                <w:bCs/>
                <w:i/>
                <w:iCs/>
                <w:sz w:val="21"/>
                <w:szCs w:val="21"/>
              </w:rPr>
            </w:pPr>
            <w:r w:rsidRPr="002B748C">
              <w:rPr>
                <w:rFonts w:cs="Arial"/>
                <w:b/>
                <w:i/>
                <w:sz w:val="21"/>
                <w:szCs w:val="21"/>
              </w:rPr>
              <w:t>Total</w:t>
            </w:r>
          </w:p>
        </w:tc>
      </w:tr>
      <w:tr w:rsidR="009C5CAA" w:rsidRPr="002B748C" w14:paraId="04BCAFEE" w14:textId="77777777" w:rsidTr="002B748C">
        <w:trPr>
          <w:trHeight w:val="308"/>
        </w:trPr>
        <w:tc>
          <w:tcPr>
            <w:tcW w:w="2432" w:type="pct"/>
            <w:tcBorders>
              <w:top w:val="nil"/>
              <w:left w:val="single" w:sz="4" w:space="0" w:color="auto"/>
              <w:bottom w:val="nil"/>
              <w:right w:val="nil"/>
            </w:tcBorders>
            <w:shd w:val="clear" w:color="000000" w:fill="FFFFFF"/>
            <w:noWrap/>
            <w:hideMark/>
          </w:tcPr>
          <w:p w14:paraId="03F18B27" w14:textId="77777777" w:rsidR="009C5CAA" w:rsidRPr="002B748C" w:rsidRDefault="009C5CAA" w:rsidP="001620D5">
            <w:pPr>
              <w:spacing w:after="0" w:line="240" w:lineRule="auto"/>
              <w:rPr>
                <w:rFonts w:cs="Arial"/>
                <w:b/>
                <w:bCs/>
                <w:sz w:val="21"/>
                <w:szCs w:val="21"/>
              </w:rPr>
            </w:pPr>
            <w:r w:rsidRPr="002B748C">
              <w:rPr>
                <w:rFonts w:cs="Arial"/>
                <w:b/>
                <w:sz w:val="21"/>
                <w:szCs w:val="21"/>
              </w:rPr>
              <w:t>Costes de personal</w:t>
            </w:r>
          </w:p>
        </w:tc>
        <w:tc>
          <w:tcPr>
            <w:tcW w:w="627" w:type="pct"/>
            <w:tcBorders>
              <w:top w:val="nil"/>
              <w:left w:val="nil"/>
              <w:bottom w:val="nil"/>
              <w:right w:val="nil"/>
            </w:tcBorders>
            <w:shd w:val="clear" w:color="000000" w:fill="FFFFFF"/>
            <w:noWrap/>
            <w:hideMark/>
          </w:tcPr>
          <w:p w14:paraId="647410A3"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 </w:t>
            </w:r>
          </w:p>
        </w:tc>
        <w:tc>
          <w:tcPr>
            <w:tcW w:w="646" w:type="pct"/>
            <w:tcBorders>
              <w:top w:val="nil"/>
              <w:left w:val="nil"/>
              <w:bottom w:val="nil"/>
              <w:right w:val="nil"/>
            </w:tcBorders>
            <w:shd w:val="clear" w:color="000000" w:fill="FFFFFF"/>
            <w:noWrap/>
            <w:hideMark/>
          </w:tcPr>
          <w:p w14:paraId="53AF2344"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 </w:t>
            </w:r>
          </w:p>
        </w:tc>
        <w:tc>
          <w:tcPr>
            <w:tcW w:w="647" w:type="pct"/>
            <w:tcBorders>
              <w:top w:val="nil"/>
              <w:left w:val="nil"/>
              <w:bottom w:val="nil"/>
              <w:right w:val="nil"/>
            </w:tcBorders>
            <w:shd w:val="clear" w:color="000000" w:fill="FFFFFF"/>
            <w:noWrap/>
            <w:hideMark/>
          </w:tcPr>
          <w:p w14:paraId="00E8D0AF"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 </w:t>
            </w:r>
          </w:p>
        </w:tc>
        <w:tc>
          <w:tcPr>
            <w:tcW w:w="647" w:type="pct"/>
            <w:tcBorders>
              <w:top w:val="nil"/>
              <w:left w:val="nil"/>
              <w:bottom w:val="nil"/>
              <w:right w:val="nil"/>
            </w:tcBorders>
            <w:shd w:val="clear" w:color="000000" w:fill="FFFFFF"/>
            <w:noWrap/>
            <w:hideMark/>
          </w:tcPr>
          <w:p w14:paraId="7E9A690A"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 </w:t>
            </w:r>
          </w:p>
        </w:tc>
      </w:tr>
      <w:tr w:rsidR="009C5CAA" w:rsidRPr="002B748C" w14:paraId="11449A81" w14:textId="77777777" w:rsidTr="002B748C">
        <w:trPr>
          <w:trHeight w:val="308"/>
        </w:trPr>
        <w:tc>
          <w:tcPr>
            <w:tcW w:w="2432" w:type="pct"/>
            <w:tcBorders>
              <w:top w:val="nil"/>
              <w:left w:val="single" w:sz="4" w:space="0" w:color="auto"/>
              <w:bottom w:val="nil"/>
              <w:right w:val="nil"/>
            </w:tcBorders>
            <w:shd w:val="clear" w:color="000000" w:fill="FFFFFF"/>
            <w:noWrap/>
            <w:vAlign w:val="center"/>
            <w:hideMark/>
          </w:tcPr>
          <w:p w14:paraId="55B5EFE3" w14:textId="77777777" w:rsidR="009C5CAA" w:rsidRPr="002B748C" w:rsidRDefault="009C5CAA" w:rsidP="001620D5">
            <w:pPr>
              <w:spacing w:after="0" w:line="240" w:lineRule="auto"/>
              <w:rPr>
                <w:rFonts w:cs="Arial"/>
                <w:sz w:val="21"/>
                <w:szCs w:val="21"/>
              </w:rPr>
            </w:pPr>
            <w:r w:rsidRPr="002B748C">
              <w:rPr>
                <w:rFonts w:cs="Arial"/>
                <w:sz w:val="21"/>
                <w:szCs w:val="21"/>
              </w:rPr>
              <w:t xml:space="preserve">Personal </w:t>
            </w:r>
            <w:proofErr w:type="spellStart"/>
            <w:r w:rsidRPr="002B748C">
              <w:rPr>
                <w:rFonts w:cs="Arial"/>
                <w:sz w:val="21"/>
                <w:szCs w:val="21"/>
              </w:rPr>
              <w:t>profesional</w:t>
            </w:r>
            <w:proofErr w:type="spellEnd"/>
          </w:p>
        </w:tc>
        <w:tc>
          <w:tcPr>
            <w:tcW w:w="627" w:type="pct"/>
            <w:tcBorders>
              <w:top w:val="nil"/>
              <w:left w:val="nil"/>
              <w:bottom w:val="nil"/>
              <w:right w:val="nil"/>
            </w:tcBorders>
            <w:shd w:val="clear" w:color="000000" w:fill="FFFFFF"/>
            <w:noWrap/>
            <w:vAlign w:val="center"/>
            <w:hideMark/>
          </w:tcPr>
          <w:p w14:paraId="3FC0BAAC" w14:textId="77777777" w:rsidR="009C5CAA" w:rsidRPr="002B748C" w:rsidRDefault="009C5CAA" w:rsidP="001620D5">
            <w:pPr>
              <w:spacing w:after="0" w:line="240" w:lineRule="auto"/>
              <w:jc w:val="right"/>
              <w:rPr>
                <w:rFonts w:cs="Arial"/>
                <w:sz w:val="21"/>
                <w:szCs w:val="21"/>
              </w:rPr>
            </w:pPr>
            <w:r w:rsidRPr="002B748C">
              <w:rPr>
                <w:rFonts w:cs="Arial"/>
                <w:sz w:val="21"/>
                <w:szCs w:val="21"/>
              </w:rPr>
              <w:t>1 866 353</w:t>
            </w:r>
          </w:p>
        </w:tc>
        <w:tc>
          <w:tcPr>
            <w:tcW w:w="646" w:type="pct"/>
            <w:tcBorders>
              <w:top w:val="nil"/>
              <w:left w:val="nil"/>
              <w:bottom w:val="nil"/>
              <w:right w:val="nil"/>
            </w:tcBorders>
            <w:shd w:val="clear" w:color="000000" w:fill="FFFFFF"/>
            <w:noWrap/>
            <w:vAlign w:val="center"/>
            <w:hideMark/>
          </w:tcPr>
          <w:p w14:paraId="5FC61ED7" w14:textId="77777777" w:rsidR="009C5CAA" w:rsidRPr="002B748C" w:rsidRDefault="009C5CAA" w:rsidP="001620D5">
            <w:pPr>
              <w:spacing w:after="0" w:line="240" w:lineRule="auto"/>
              <w:jc w:val="right"/>
              <w:rPr>
                <w:rFonts w:cs="Arial"/>
                <w:sz w:val="21"/>
                <w:szCs w:val="21"/>
              </w:rPr>
            </w:pPr>
            <w:r w:rsidRPr="002B748C">
              <w:rPr>
                <w:rFonts w:cs="Arial"/>
                <w:sz w:val="21"/>
                <w:szCs w:val="21"/>
              </w:rPr>
              <w:t>1 903 680</w:t>
            </w:r>
          </w:p>
        </w:tc>
        <w:tc>
          <w:tcPr>
            <w:tcW w:w="647" w:type="pct"/>
            <w:tcBorders>
              <w:top w:val="nil"/>
              <w:left w:val="nil"/>
              <w:bottom w:val="nil"/>
              <w:right w:val="nil"/>
            </w:tcBorders>
            <w:shd w:val="clear" w:color="000000" w:fill="FFFFFF"/>
            <w:noWrap/>
            <w:vAlign w:val="center"/>
            <w:hideMark/>
          </w:tcPr>
          <w:p w14:paraId="4E9A0D73" w14:textId="77777777" w:rsidR="009C5CAA" w:rsidRPr="002B748C" w:rsidRDefault="009C5CAA" w:rsidP="001620D5">
            <w:pPr>
              <w:spacing w:after="0" w:line="240" w:lineRule="auto"/>
              <w:jc w:val="right"/>
              <w:rPr>
                <w:rFonts w:cs="Arial"/>
                <w:sz w:val="21"/>
                <w:szCs w:val="21"/>
              </w:rPr>
            </w:pPr>
            <w:r w:rsidRPr="002B748C">
              <w:rPr>
                <w:rFonts w:cs="Arial"/>
                <w:sz w:val="21"/>
                <w:szCs w:val="21"/>
              </w:rPr>
              <w:t>1 941 754</w:t>
            </w:r>
          </w:p>
        </w:tc>
        <w:tc>
          <w:tcPr>
            <w:tcW w:w="647" w:type="pct"/>
            <w:tcBorders>
              <w:top w:val="nil"/>
              <w:left w:val="nil"/>
              <w:bottom w:val="nil"/>
              <w:right w:val="nil"/>
            </w:tcBorders>
            <w:shd w:val="clear" w:color="000000" w:fill="FFFFFF"/>
            <w:noWrap/>
            <w:vAlign w:val="center"/>
            <w:hideMark/>
          </w:tcPr>
          <w:p w14:paraId="0702CB79" w14:textId="77777777" w:rsidR="009C5CAA" w:rsidRPr="002B748C" w:rsidRDefault="009C5CAA" w:rsidP="001620D5">
            <w:pPr>
              <w:spacing w:after="0" w:line="240" w:lineRule="auto"/>
              <w:jc w:val="right"/>
              <w:rPr>
                <w:rFonts w:cs="Arial"/>
                <w:sz w:val="21"/>
                <w:szCs w:val="21"/>
              </w:rPr>
            </w:pPr>
            <w:r w:rsidRPr="002B748C">
              <w:rPr>
                <w:rFonts w:cs="Arial"/>
                <w:sz w:val="21"/>
                <w:szCs w:val="21"/>
              </w:rPr>
              <w:t>5 711 787</w:t>
            </w:r>
          </w:p>
        </w:tc>
      </w:tr>
      <w:tr w:rsidR="009C5CAA" w:rsidRPr="002B748C" w14:paraId="175B8399" w14:textId="77777777" w:rsidTr="002B748C">
        <w:trPr>
          <w:trHeight w:val="308"/>
        </w:trPr>
        <w:tc>
          <w:tcPr>
            <w:tcW w:w="2432" w:type="pct"/>
            <w:tcBorders>
              <w:top w:val="nil"/>
              <w:left w:val="single" w:sz="4" w:space="0" w:color="auto"/>
              <w:bottom w:val="nil"/>
              <w:right w:val="nil"/>
            </w:tcBorders>
            <w:shd w:val="clear" w:color="000000" w:fill="FFFFFF"/>
            <w:noWrap/>
            <w:vAlign w:val="center"/>
            <w:hideMark/>
          </w:tcPr>
          <w:p w14:paraId="0FE80D86" w14:textId="77777777" w:rsidR="009C5CAA" w:rsidRPr="002B748C" w:rsidRDefault="009C5CAA" w:rsidP="001620D5">
            <w:pPr>
              <w:spacing w:after="0" w:line="240" w:lineRule="auto"/>
              <w:rPr>
                <w:rFonts w:cs="Arial"/>
                <w:sz w:val="21"/>
                <w:szCs w:val="21"/>
              </w:rPr>
            </w:pPr>
            <w:r w:rsidRPr="002B748C">
              <w:rPr>
                <w:rFonts w:cs="Arial"/>
                <w:sz w:val="21"/>
                <w:szCs w:val="21"/>
              </w:rPr>
              <w:t xml:space="preserve">Personal de </w:t>
            </w:r>
            <w:proofErr w:type="spellStart"/>
            <w:r w:rsidRPr="002B748C">
              <w:rPr>
                <w:rFonts w:cs="Arial"/>
                <w:sz w:val="21"/>
                <w:szCs w:val="21"/>
              </w:rPr>
              <w:t>apoyo</w:t>
            </w:r>
            <w:proofErr w:type="spellEnd"/>
            <w:r w:rsidRPr="002B748C">
              <w:rPr>
                <w:rFonts w:cs="Arial"/>
                <w:sz w:val="21"/>
                <w:szCs w:val="21"/>
              </w:rPr>
              <w:t xml:space="preserve"> general</w:t>
            </w:r>
          </w:p>
        </w:tc>
        <w:tc>
          <w:tcPr>
            <w:tcW w:w="627" w:type="pct"/>
            <w:tcBorders>
              <w:top w:val="nil"/>
              <w:left w:val="nil"/>
              <w:bottom w:val="nil"/>
              <w:right w:val="nil"/>
            </w:tcBorders>
            <w:shd w:val="clear" w:color="000000" w:fill="FFFFFF"/>
            <w:noWrap/>
            <w:vAlign w:val="center"/>
            <w:hideMark/>
          </w:tcPr>
          <w:p w14:paraId="545B8C2B" w14:textId="77777777" w:rsidR="009C5CAA" w:rsidRPr="002B748C" w:rsidRDefault="009C5CAA" w:rsidP="001620D5">
            <w:pPr>
              <w:spacing w:after="0" w:line="240" w:lineRule="auto"/>
              <w:jc w:val="right"/>
              <w:rPr>
                <w:rFonts w:cs="Arial"/>
                <w:sz w:val="21"/>
                <w:szCs w:val="21"/>
              </w:rPr>
            </w:pPr>
            <w:r w:rsidRPr="002B748C">
              <w:rPr>
                <w:rFonts w:cs="Arial"/>
                <w:sz w:val="21"/>
                <w:szCs w:val="21"/>
              </w:rPr>
              <w:t>772 793</w:t>
            </w:r>
          </w:p>
        </w:tc>
        <w:tc>
          <w:tcPr>
            <w:tcW w:w="646" w:type="pct"/>
            <w:tcBorders>
              <w:top w:val="nil"/>
              <w:left w:val="nil"/>
              <w:bottom w:val="nil"/>
              <w:right w:val="nil"/>
            </w:tcBorders>
            <w:shd w:val="clear" w:color="000000" w:fill="FFFFFF"/>
            <w:noWrap/>
            <w:vAlign w:val="center"/>
            <w:hideMark/>
          </w:tcPr>
          <w:p w14:paraId="571D3A31" w14:textId="77777777" w:rsidR="009C5CAA" w:rsidRPr="002B748C" w:rsidRDefault="009C5CAA" w:rsidP="001620D5">
            <w:pPr>
              <w:spacing w:after="0" w:line="240" w:lineRule="auto"/>
              <w:jc w:val="right"/>
              <w:rPr>
                <w:rFonts w:cs="Arial"/>
                <w:sz w:val="21"/>
                <w:szCs w:val="21"/>
              </w:rPr>
            </w:pPr>
            <w:r w:rsidRPr="002B748C">
              <w:rPr>
                <w:rFonts w:cs="Arial"/>
                <w:sz w:val="21"/>
                <w:szCs w:val="21"/>
              </w:rPr>
              <w:t>788 249</w:t>
            </w:r>
          </w:p>
        </w:tc>
        <w:tc>
          <w:tcPr>
            <w:tcW w:w="647" w:type="pct"/>
            <w:tcBorders>
              <w:top w:val="nil"/>
              <w:left w:val="nil"/>
              <w:bottom w:val="nil"/>
              <w:right w:val="nil"/>
            </w:tcBorders>
            <w:shd w:val="clear" w:color="000000" w:fill="FFFFFF"/>
            <w:noWrap/>
            <w:vAlign w:val="center"/>
            <w:hideMark/>
          </w:tcPr>
          <w:p w14:paraId="174E4B36" w14:textId="77777777" w:rsidR="009C5CAA" w:rsidRPr="002B748C" w:rsidRDefault="009C5CAA" w:rsidP="001620D5">
            <w:pPr>
              <w:spacing w:after="0" w:line="240" w:lineRule="auto"/>
              <w:jc w:val="right"/>
              <w:rPr>
                <w:rFonts w:cs="Arial"/>
                <w:sz w:val="21"/>
                <w:szCs w:val="21"/>
              </w:rPr>
            </w:pPr>
            <w:r w:rsidRPr="002B748C">
              <w:rPr>
                <w:rFonts w:cs="Arial"/>
                <w:sz w:val="21"/>
                <w:szCs w:val="21"/>
              </w:rPr>
              <w:t>804 014</w:t>
            </w:r>
          </w:p>
        </w:tc>
        <w:tc>
          <w:tcPr>
            <w:tcW w:w="647" w:type="pct"/>
            <w:tcBorders>
              <w:top w:val="nil"/>
              <w:left w:val="nil"/>
              <w:bottom w:val="nil"/>
              <w:right w:val="nil"/>
            </w:tcBorders>
            <w:shd w:val="clear" w:color="000000" w:fill="FFFFFF"/>
            <w:noWrap/>
            <w:vAlign w:val="center"/>
            <w:hideMark/>
          </w:tcPr>
          <w:p w14:paraId="31A80F30" w14:textId="77777777" w:rsidR="009C5CAA" w:rsidRPr="002B748C" w:rsidRDefault="009C5CAA" w:rsidP="001620D5">
            <w:pPr>
              <w:spacing w:after="0" w:line="240" w:lineRule="auto"/>
              <w:jc w:val="right"/>
              <w:rPr>
                <w:rFonts w:cs="Arial"/>
                <w:sz w:val="21"/>
                <w:szCs w:val="21"/>
              </w:rPr>
            </w:pPr>
            <w:r w:rsidRPr="002B748C">
              <w:rPr>
                <w:rFonts w:cs="Arial"/>
                <w:sz w:val="21"/>
                <w:szCs w:val="21"/>
              </w:rPr>
              <w:t>2 365 056</w:t>
            </w:r>
          </w:p>
        </w:tc>
      </w:tr>
      <w:tr w:rsidR="009C5CAA" w:rsidRPr="002B748C" w14:paraId="1C005839" w14:textId="77777777" w:rsidTr="002B748C">
        <w:trPr>
          <w:trHeight w:val="308"/>
        </w:trPr>
        <w:tc>
          <w:tcPr>
            <w:tcW w:w="2432" w:type="pct"/>
            <w:tcBorders>
              <w:top w:val="single" w:sz="4" w:space="0" w:color="auto"/>
              <w:left w:val="single" w:sz="4" w:space="0" w:color="auto"/>
              <w:bottom w:val="single" w:sz="4" w:space="0" w:color="auto"/>
              <w:right w:val="nil"/>
            </w:tcBorders>
            <w:shd w:val="clear" w:color="000000" w:fill="FFFFFF"/>
            <w:noWrap/>
            <w:vAlign w:val="center"/>
            <w:hideMark/>
          </w:tcPr>
          <w:p w14:paraId="2CD45249" w14:textId="77777777" w:rsidR="009C5CAA" w:rsidRPr="002B748C" w:rsidRDefault="009C5CAA" w:rsidP="001620D5">
            <w:pPr>
              <w:spacing w:after="0" w:line="240" w:lineRule="auto"/>
              <w:rPr>
                <w:rFonts w:cs="Arial"/>
                <w:sz w:val="21"/>
                <w:szCs w:val="21"/>
              </w:rPr>
            </w:pPr>
            <w:r w:rsidRPr="002B748C">
              <w:rPr>
                <w:rFonts w:cs="Arial"/>
                <w:sz w:val="21"/>
                <w:szCs w:val="21"/>
              </w:rPr>
              <w:t>Subtotal</w:t>
            </w:r>
          </w:p>
        </w:tc>
        <w:tc>
          <w:tcPr>
            <w:tcW w:w="627" w:type="pct"/>
            <w:tcBorders>
              <w:top w:val="single" w:sz="4" w:space="0" w:color="auto"/>
              <w:left w:val="nil"/>
              <w:bottom w:val="single" w:sz="4" w:space="0" w:color="auto"/>
              <w:right w:val="nil"/>
            </w:tcBorders>
            <w:shd w:val="clear" w:color="000000" w:fill="FFFFFF"/>
            <w:noWrap/>
            <w:vAlign w:val="center"/>
            <w:hideMark/>
          </w:tcPr>
          <w:p w14:paraId="68657BDB"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2 639 146</w:t>
            </w:r>
          </w:p>
        </w:tc>
        <w:tc>
          <w:tcPr>
            <w:tcW w:w="646" w:type="pct"/>
            <w:tcBorders>
              <w:top w:val="single" w:sz="4" w:space="0" w:color="auto"/>
              <w:left w:val="nil"/>
              <w:bottom w:val="single" w:sz="4" w:space="0" w:color="auto"/>
              <w:right w:val="nil"/>
            </w:tcBorders>
            <w:shd w:val="clear" w:color="000000" w:fill="FFFFFF"/>
            <w:noWrap/>
            <w:vAlign w:val="center"/>
            <w:hideMark/>
          </w:tcPr>
          <w:p w14:paraId="184D6963"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2 691 929</w:t>
            </w:r>
          </w:p>
        </w:tc>
        <w:tc>
          <w:tcPr>
            <w:tcW w:w="647" w:type="pct"/>
            <w:tcBorders>
              <w:top w:val="single" w:sz="4" w:space="0" w:color="auto"/>
              <w:left w:val="nil"/>
              <w:bottom w:val="single" w:sz="4" w:space="0" w:color="auto"/>
              <w:right w:val="nil"/>
            </w:tcBorders>
            <w:shd w:val="clear" w:color="000000" w:fill="FFFFFF"/>
            <w:noWrap/>
            <w:vAlign w:val="center"/>
            <w:hideMark/>
          </w:tcPr>
          <w:p w14:paraId="6CD0B2DC"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2 745 767</w:t>
            </w:r>
          </w:p>
        </w:tc>
        <w:tc>
          <w:tcPr>
            <w:tcW w:w="647" w:type="pct"/>
            <w:tcBorders>
              <w:top w:val="single" w:sz="4" w:space="0" w:color="auto"/>
              <w:left w:val="nil"/>
              <w:bottom w:val="single" w:sz="4" w:space="0" w:color="auto"/>
              <w:right w:val="nil"/>
            </w:tcBorders>
            <w:shd w:val="clear" w:color="000000" w:fill="FFFFFF"/>
            <w:noWrap/>
            <w:vAlign w:val="center"/>
            <w:hideMark/>
          </w:tcPr>
          <w:p w14:paraId="1D6A8F18"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8 076 842</w:t>
            </w:r>
          </w:p>
        </w:tc>
      </w:tr>
      <w:tr w:rsidR="009C5CAA" w:rsidRPr="002B748C" w14:paraId="5EF65401" w14:textId="77777777" w:rsidTr="002B748C">
        <w:trPr>
          <w:trHeight w:val="308"/>
        </w:trPr>
        <w:tc>
          <w:tcPr>
            <w:tcW w:w="2432" w:type="pct"/>
            <w:tcBorders>
              <w:top w:val="nil"/>
              <w:left w:val="single" w:sz="4" w:space="0" w:color="auto"/>
              <w:bottom w:val="nil"/>
              <w:right w:val="nil"/>
            </w:tcBorders>
            <w:shd w:val="clear" w:color="000000" w:fill="FFFFFF"/>
            <w:noWrap/>
            <w:vAlign w:val="center"/>
            <w:hideMark/>
          </w:tcPr>
          <w:p w14:paraId="544547A4" w14:textId="77777777" w:rsidR="009C5CAA" w:rsidRPr="002B748C" w:rsidRDefault="009C5CAA" w:rsidP="001620D5">
            <w:pPr>
              <w:spacing w:after="0" w:line="240" w:lineRule="auto"/>
              <w:rPr>
                <w:rFonts w:cs="Arial"/>
                <w:b/>
                <w:bCs/>
                <w:sz w:val="21"/>
                <w:szCs w:val="21"/>
              </w:rPr>
            </w:pPr>
            <w:proofErr w:type="spellStart"/>
            <w:r w:rsidRPr="002B748C">
              <w:rPr>
                <w:rFonts w:cs="Arial"/>
                <w:b/>
                <w:sz w:val="21"/>
                <w:szCs w:val="21"/>
              </w:rPr>
              <w:t>Servicios</w:t>
            </w:r>
            <w:proofErr w:type="spellEnd"/>
            <w:r w:rsidRPr="002B748C">
              <w:rPr>
                <w:rFonts w:cs="Arial"/>
                <w:b/>
                <w:sz w:val="21"/>
                <w:szCs w:val="21"/>
              </w:rPr>
              <w:t xml:space="preserve"> </w:t>
            </w:r>
            <w:proofErr w:type="spellStart"/>
            <w:r w:rsidRPr="002B748C">
              <w:rPr>
                <w:rFonts w:cs="Arial"/>
                <w:b/>
                <w:sz w:val="21"/>
                <w:szCs w:val="21"/>
              </w:rPr>
              <w:t>contractuales</w:t>
            </w:r>
            <w:proofErr w:type="spellEnd"/>
          </w:p>
        </w:tc>
        <w:tc>
          <w:tcPr>
            <w:tcW w:w="627" w:type="pct"/>
            <w:tcBorders>
              <w:top w:val="nil"/>
              <w:left w:val="nil"/>
              <w:bottom w:val="nil"/>
              <w:right w:val="nil"/>
            </w:tcBorders>
            <w:shd w:val="clear" w:color="000000" w:fill="FFFFFF"/>
            <w:noWrap/>
            <w:vAlign w:val="center"/>
            <w:hideMark/>
          </w:tcPr>
          <w:p w14:paraId="00DA3C9E" w14:textId="77777777" w:rsidR="009C5CAA" w:rsidRPr="002B748C" w:rsidRDefault="009C5CAA" w:rsidP="001620D5">
            <w:pPr>
              <w:spacing w:after="0" w:line="240" w:lineRule="auto"/>
              <w:jc w:val="right"/>
              <w:rPr>
                <w:rFonts w:cs="Arial"/>
                <w:b/>
                <w:bCs/>
                <w:sz w:val="21"/>
                <w:szCs w:val="21"/>
              </w:rPr>
            </w:pPr>
          </w:p>
        </w:tc>
        <w:tc>
          <w:tcPr>
            <w:tcW w:w="646" w:type="pct"/>
            <w:tcBorders>
              <w:top w:val="nil"/>
              <w:left w:val="nil"/>
              <w:bottom w:val="nil"/>
              <w:right w:val="nil"/>
            </w:tcBorders>
            <w:shd w:val="clear" w:color="000000" w:fill="FFFFFF"/>
            <w:noWrap/>
            <w:vAlign w:val="center"/>
            <w:hideMark/>
          </w:tcPr>
          <w:p w14:paraId="4F542B4D" w14:textId="77777777" w:rsidR="009C5CAA" w:rsidRPr="002B748C" w:rsidRDefault="009C5CAA" w:rsidP="001620D5">
            <w:pPr>
              <w:spacing w:after="0" w:line="240" w:lineRule="auto"/>
              <w:jc w:val="right"/>
              <w:rPr>
                <w:rFonts w:cs="Arial"/>
                <w:b/>
                <w:bCs/>
                <w:sz w:val="21"/>
                <w:szCs w:val="21"/>
              </w:rPr>
            </w:pPr>
          </w:p>
        </w:tc>
        <w:tc>
          <w:tcPr>
            <w:tcW w:w="647" w:type="pct"/>
            <w:tcBorders>
              <w:top w:val="nil"/>
              <w:left w:val="nil"/>
              <w:bottom w:val="nil"/>
              <w:right w:val="nil"/>
            </w:tcBorders>
            <w:shd w:val="clear" w:color="000000" w:fill="FFFFFF"/>
            <w:noWrap/>
            <w:vAlign w:val="center"/>
            <w:hideMark/>
          </w:tcPr>
          <w:p w14:paraId="6B0E01C3" w14:textId="77777777" w:rsidR="009C5CAA" w:rsidRPr="002B748C" w:rsidRDefault="009C5CAA" w:rsidP="001620D5">
            <w:pPr>
              <w:spacing w:after="0" w:line="240" w:lineRule="auto"/>
              <w:jc w:val="right"/>
              <w:rPr>
                <w:rFonts w:cs="Arial"/>
                <w:b/>
                <w:bCs/>
                <w:sz w:val="21"/>
                <w:szCs w:val="21"/>
              </w:rPr>
            </w:pPr>
          </w:p>
        </w:tc>
        <w:tc>
          <w:tcPr>
            <w:tcW w:w="647" w:type="pct"/>
            <w:tcBorders>
              <w:top w:val="nil"/>
              <w:left w:val="nil"/>
              <w:bottom w:val="nil"/>
              <w:right w:val="nil"/>
            </w:tcBorders>
            <w:shd w:val="clear" w:color="000000" w:fill="FFFFFF"/>
            <w:noWrap/>
            <w:vAlign w:val="center"/>
            <w:hideMark/>
          </w:tcPr>
          <w:p w14:paraId="13668483" w14:textId="77777777" w:rsidR="009C5CAA" w:rsidRPr="002B748C" w:rsidRDefault="009C5CAA" w:rsidP="001620D5">
            <w:pPr>
              <w:spacing w:after="0" w:line="240" w:lineRule="auto"/>
              <w:jc w:val="right"/>
              <w:rPr>
                <w:rFonts w:cs="Arial"/>
                <w:b/>
                <w:bCs/>
                <w:sz w:val="21"/>
                <w:szCs w:val="21"/>
              </w:rPr>
            </w:pPr>
          </w:p>
        </w:tc>
      </w:tr>
      <w:tr w:rsidR="009C5CAA" w:rsidRPr="002B748C" w14:paraId="1D7570B4" w14:textId="77777777" w:rsidTr="002B748C">
        <w:trPr>
          <w:trHeight w:val="308"/>
        </w:trPr>
        <w:tc>
          <w:tcPr>
            <w:tcW w:w="2432" w:type="pct"/>
            <w:tcBorders>
              <w:top w:val="nil"/>
              <w:left w:val="single" w:sz="4" w:space="0" w:color="auto"/>
              <w:bottom w:val="nil"/>
              <w:right w:val="nil"/>
            </w:tcBorders>
            <w:shd w:val="clear" w:color="000000" w:fill="FFFFFF"/>
            <w:noWrap/>
            <w:vAlign w:val="center"/>
            <w:hideMark/>
          </w:tcPr>
          <w:p w14:paraId="2B018FF8" w14:textId="77777777" w:rsidR="009C5CAA" w:rsidRPr="002B748C" w:rsidRDefault="009C5CAA" w:rsidP="001620D5">
            <w:pPr>
              <w:spacing w:after="0" w:line="240" w:lineRule="auto"/>
              <w:rPr>
                <w:rFonts w:cs="Arial"/>
                <w:sz w:val="21"/>
                <w:szCs w:val="21"/>
                <w:lang w:val="es-ES"/>
              </w:rPr>
            </w:pPr>
            <w:r w:rsidRPr="002B748C">
              <w:rPr>
                <w:rFonts w:cs="Arial"/>
                <w:sz w:val="21"/>
                <w:szCs w:val="21"/>
                <w:lang w:val="es-ES"/>
              </w:rPr>
              <w:t>Servicios contractuales. (traducciones y redacción de informes)</w:t>
            </w:r>
          </w:p>
        </w:tc>
        <w:tc>
          <w:tcPr>
            <w:tcW w:w="627" w:type="pct"/>
            <w:tcBorders>
              <w:top w:val="nil"/>
              <w:left w:val="nil"/>
              <w:bottom w:val="nil"/>
              <w:right w:val="nil"/>
            </w:tcBorders>
            <w:shd w:val="clear" w:color="000000" w:fill="FFFFFF"/>
            <w:noWrap/>
            <w:vAlign w:val="center"/>
            <w:hideMark/>
          </w:tcPr>
          <w:p w14:paraId="75FCDC41" w14:textId="77777777" w:rsidR="009C5CAA" w:rsidRPr="002B748C" w:rsidRDefault="009C5CAA" w:rsidP="001620D5">
            <w:pPr>
              <w:spacing w:after="0" w:line="240" w:lineRule="auto"/>
              <w:jc w:val="right"/>
              <w:rPr>
                <w:rFonts w:cs="Arial"/>
                <w:sz w:val="21"/>
                <w:szCs w:val="21"/>
              </w:rPr>
            </w:pPr>
            <w:r w:rsidRPr="002B748C">
              <w:rPr>
                <w:rFonts w:cs="Arial"/>
                <w:sz w:val="21"/>
                <w:szCs w:val="21"/>
              </w:rPr>
              <w:t>101 544</w:t>
            </w:r>
          </w:p>
        </w:tc>
        <w:tc>
          <w:tcPr>
            <w:tcW w:w="646" w:type="pct"/>
            <w:tcBorders>
              <w:top w:val="nil"/>
              <w:left w:val="nil"/>
              <w:bottom w:val="nil"/>
              <w:right w:val="nil"/>
            </w:tcBorders>
            <w:shd w:val="clear" w:color="000000" w:fill="FFFFFF"/>
            <w:noWrap/>
            <w:vAlign w:val="center"/>
            <w:hideMark/>
          </w:tcPr>
          <w:p w14:paraId="009AAE8A" w14:textId="77777777" w:rsidR="009C5CAA" w:rsidRPr="002B748C" w:rsidRDefault="009C5CAA" w:rsidP="001620D5">
            <w:pPr>
              <w:spacing w:after="0" w:line="240" w:lineRule="auto"/>
              <w:jc w:val="right"/>
              <w:rPr>
                <w:rFonts w:cs="Arial"/>
                <w:sz w:val="21"/>
                <w:szCs w:val="21"/>
              </w:rPr>
            </w:pPr>
            <w:r w:rsidRPr="002B748C">
              <w:rPr>
                <w:rFonts w:cs="Arial"/>
                <w:sz w:val="21"/>
                <w:szCs w:val="21"/>
              </w:rPr>
              <w:t>103 575</w:t>
            </w:r>
          </w:p>
        </w:tc>
        <w:tc>
          <w:tcPr>
            <w:tcW w:w="647" w:type="pct"/>
            <w:tcBorders>
              <w:top w:val="nil"/>
              <w:left w:val="nil"/>
              <w:bottom w:val="nil"/>
              <w:right w:val="nil"/>
            </w:tcBorders>
            <w:shd w:val="clear" w:color="000000" w:fill="FFFFFF"/>
            <w:noWrap/>
            <w:vAlign w:val="center"/>
            <w:hideMark/>
          </w:tcPr>
          <w:p w14:paraId="4926A09A" w14:textId="77777777" w:rsidR="009C5CAA" w:rsidRPr="002B748C" w:rsidRDefault="009C5CAA" w:rsidP="001620D5">
            <w:pPr>
              <w:spacing w:after="0" w:line="240" w:lineRule="auto"/>
              <w:jc w:val="right"/>
              <w:rPr>
                <w:rFonts w:cs="Arial"/>
                <w:sz w:val="21"/>
                <w:szCs w:val="21"/>
              </w:rPr>
            </w:pPr>
            <w:r w:rsidRPr="002B748C">
              <w:rPr>
                <w:rFonts w:cs="Arial"/>
                <w:sz w:val="21"/>
                <w:szCs w:val="21"/>
              </w:rPr>
              <w:t>105 646</w:t>
            </w:r>
          </w:p>
        </w:tc>
        <w:tc>
          <w:tcPr>
            <w:tcW w:w="647" w:type="pct"/>
            <w:tcBorders>
              <w:top w:val="nil"/>
              <w:left w:val="nil"/>
              <w:bottom w:val="nil"/>
              <w:right w:val="nil"/>
            </w:tcBorders>
            <w:shd w:val="clear" w:color="000000" w:fill="FFFFFF"/>
            <w:noWrap/>
            <w:vAlign w:val="center"/>
            <w:hideMark/>
          </w:tcPr>
          <w:p w14:paraId="69EBFDD3" w14:textId="77777777" w:rsidR="009C5CAA" w:rsidRPr="002B748C" w:rsidRDefault="009C5CAA" w:rsidP="001620D5">
            <w:pPr>
              <w:spacing w:after="0" w:line="240" w:lineRule="auto"/>
              <w:jc w:val="right"/>
              <w:rPr>
                <w:rFonts w:cs="Arial"/>
                <w:sz w:val="21"/>
                <w:szCs w:val="21"/>
              </w:rPr>
            </w:pPr>
            <w:r w:rsidRPr="002B748C">
              <w:rPr>
                <w:rFonts w:cs="Arial"/>
                <w:sz w:val="21"/>
                <w:szCs w:val="21"/>
              </w:rPr>
              <w:t>310 765</w:t>
            </w:r>
          </w:p>
        </w:tc>
      </w:tr>
      <w:tr w:rsidR="009C5CAA" w:rsidRPr="002B748C" w14:paraId="13700CA6" w14:textId="77777777" w:rsidTr="002B748C">
        <w:trPr>
          <w:trHeight w:val="308"/>
        </w:trPr>
        <w:tc>
          <w:tcPr>
            <w:tcW w:w="2432" w:type="pct"/>
            <w:tcBorders>
              <w:top w:val="nil"/>
              <w:left w:val="single" w:sz="4" w:space="0" w:color="auto"/>
              <w:bottom w:val="nil"/>
              <w:right w:val="nil"/>
            </w:tcBorders>
            <w:shd w:val="clear" w:color="000000" w:fill="FFFFFF"/>
            <w:noWrap/>
            <w:vAlign w:val="center"/>
            <w:hideMark/>
          </w:tcPr>
          <w:p w14:paraId="3D717631" w14:textId="77777777" w:rsidR="009C5CAA" w:rsidRPr="002B748C" w:rsidRDefault="009C5CAA" w:rsidP="001620D5">
            <w:pPr>
              <w:spacing w:after="0" w:line="240" w:lineRule="auto"/>
              <w:rPr>
                <w:rFonts w:cs="Arial"/>
                <w:sz w:val="21"/>
                <w:szCs w:val="21"/>
                <w:lang w:val="es-ES"/>
              </w:rPr>
            </w:pPr>
            <w:r w:rsidRPr="002B748C">
              <w:rPr>
                <w:rFonts w:cs="Arial"/>
                <w:sz w:val="21"/>
                <w:szCs w:val="21"/>
                <w:lang w:val="es-ES"/>
              </w:rPr>
              <w:t>Servicios a los órganos rectores (traducción, interpretación)</w:t>
            </w:r>
          </w:p>
        </w:tc>
        <w:tc>
          <w:tcPr>
            <w:tcW w:w="627" w:type="pct"/>
            <w:tcBorders>
              <w:top w:val="nil"/>
              <w:left w:val="nil"/>
              <w:bottom w:val="nil"/>
              <w:right w:val="nil"/>
            </w:tcBorders>
            <w:shd w:val="clear" w:color="000000" w:fill="FFFFFF"/>
            <w:noWrap/>
            <w:vAlign w:val="center"/>
            <w:hideMark/>
          </w:tcPr>
          <w:p w14:paraId="44D0169C" w14:textId="77777777" w:rsidR="009C5CAA" w:rsidRPr="002B748C" w:rsidRDefault="009C5CAA" w:rsidP="001620D5">
            <w:pPr>
              <w:spacing w:after="0" w:line="240" w:lineRule="auto"/>
              <w:jc w:val="right"/>
              <w:rPr>
                <w:rFonts w:cs="Arial"/>
                <w:sz w:val="21"/>
                <w:szCs w:val="21"/>
                <w:lang w:val="es-ES"/>
              </w:rPr>
            </w:pPr>
          </w:p>
        </w:tc>
        <w:tc>
          <w:tcPr>
            <w:tcW w:w="646" w:type="pct"/>
            <w:tcBorders>
              <w:top w:val="nil"/>
              <w:left w:val="nil"/>
              <w:bottom w:val="nil"/>
              <w:right w:val="nil"/>
            </w:tcBorders>
            <w:shd w:val="clear" w:color="000000" w:fill="FFFFFF"/>
            <w:noWrap/>
            <w:vAlign w:val="center"/>
            <w:hideMark/>
          </w:tcPr>
          <w:p w14:paraId="7E002C38" w14:textId="77777777" w:rsidR="009C5CAA" w:rsidRPr="002B748C" w:rsidRDefault="009C5CAA" w:rsidP="001620D5">
            <w:pPr>
              <w:spacing w:after="0" w:line="240" w:lineRule="auto"/>
              <w:jc w:val="right"/>
              <w:rPr>
                <w:rFonts w:cs="Arial"/>
                <w:sz w:val="21"/>
                <w:szCs w:val="21"/>
              </w:rPr>
            </w:pPr>
            <w:r w:rsidRPr="002B748C">
              <w:rPr>
                <w:rFonts w:cs="Arial"/>
                <w:sz w:val="21"/>
                <w:szCs w:val="21"/>
              </w:rPr>
              <w:t>-</w:t>
            </w:r>
          </w:p>
        </w:tc>
        <w:tc>
          <w:tcPr>
            <w:tcW w:w="647" w:type="pct"/>
            <w:tcBorders>
              <w:top w:val="nil"/>
              <w:left w:val="nil"/>
              <w:bottom w:val="nil"/>
              <w:right w:val="nil"/>
            </w:tcBorders>
            <w:shd w:val="clear" w:color="000000" w:fill="FFFFFF"/>
            <w:noWrap/>
            <w:vAlign w:val="center"/>
            <w:hideMark/>
          </w:tcPr>
          <w:p w14:paraId="67AD6078" w14:textId="77777777" w:rsidR="009C5CAA" w:rsidRPr="002B748C" w:rsidRDefault="009C5CAA" w:rsidP="001620D5">
            <w:pPr>
              <w:spacing w:after="0" w:line="240" w:lineRule="auto"/>
              <w:jc w:val="right"/>
              <w:rPr>
                <w:rFonts w:cs="Arial"/>
                <w:sz w:val="21"/>
                <w:szCs w:val="21"/>
              </w:rPr>
            </w:pPr>
            <w:r w:rsidRPr="002B748C">
              <w:rPr>
                <w:rFonts w:cs="Arial"/>
                <w:sz w:val="21"/>
                <w:szCs w:val="21"/>
              </w:rPr>
              <w:t>264 659</w:t>
            </w:r>
          </w:p>
        </w:tc>
        <w:tc>
          <w:tcPr>
            <w:tcW w:w="647" w:type="pct"/>
            <w:tcBorders>
              <w:top w:val="nil"/>
              <w:left w:val="nil"/>
              <w:bottom w:val="nil"/>
              <w:right w:val="nil"/>
            </w:tcBorders>
            <w:shd w:val="clear" w:color="000000" w:fill="FFFFFF"/>
            <w:noWrap/>
            <w:vAlign w:val="center"/>
            <w:hideMark/>
          </w:tcPr>
          <w:p w14:paraId="015ACCD1" w14:textId="77777777" w:rsidR="009C5CAA" w:rsidRPr="002B748C" w:rsidRDefault="009C5CAA" w:rsidP="001620D5">
            <w:pPr>
              <w:spacing w:after="0" w:line="240" w:lineRule="auto"/>
              <w:jc w:val="right"/>
              <w:rPr>
                <w:rFonts w:cs="Arial"/>
                <w:sz w:val="21"/>
                <w:szCs w:val="21"/>
              </w:rPr>
            </w:pPr>
            <w:r w:rsidRPr="002B748C">
              <w:rPr>
                <w:rFonts w:cs="Arial"/>
                <w:sz w:val="21"/>
                <w:szCs w:val="21"/>
              </w:rPr>
              <w:t>264 659</w:t>
            </w:r>
          </w:p>
        </w:tc>
      </w:tr>
      <w:tr w:rsidR="009C5CAA" w:rsidRPr="002B748C" w14:paraId="0250DF58" w14:textId="77777777" w:rsidTr="002B748C">
        <w:trPr>
          <w:trHeight w:val="308"/>
        </w:trPr>
        <w:tc>
          <w:tcPr>
            <w:tcW w:w="2432" w:type="pct"/>
            <w:tcBorders>
              <w:top w:val="nil"/>
              <w:left w:val="single" w:sz="4" w:space="0" w:color="auto"/>
              <w:bottom w:val="nil"/>
              <w:right w:val="nil"/>
            </w:tcBorders>
            <w:shd w:val="clear" w:color="000000" w:fill="FFFFFF"/>
            <w:vAlign w:val="center"/>
            <w:hideMark/>
          </w:tcPr>
          <w:p w14:paraId="4CA201EA" w14:textId="77777777" w:rsidR="009C5CAA" w:rsidRPr="002B748C" w:rsidRDefault="009C5CAA" w:rsidP="001620D5">
            <w:pPr>
              <w:spacing w:after="0" w:line="240" w:lineRule="auto"/>
              <w:rPr>
                <w:rFonts w:cs="Arial"/>
                <w:color w:val="000000"/>
                <w:sz w:val="21"/>
                <w:szCs w:val="21"/>
                <w:lang w:val="es-ES"/>
              </w:rPr>
            </w:pPr>
            <w:r w:rsidRPr="002B748C">
              <w:rPr>
                <w:rFonts w:cs="Arial"/>
                <w:color w:val="000000"/>
                <w:sz w:val="21"/>
                <w:szCs w:val="21"/>
                <w:lang w:val="es-ES"/>
              </w:rPr>
              <w:t>Producción de material y documentación informativos</w:t>
            </w:r>
          </w:p>
        </w:tc>
        <w:tc>
          <w:tcPr>
            <w:tcW w:w="627" w:type="pct"/>
            <w:tcBorders>
              <w:top w:val="nil"/>
              <w:left w:val="nil"/>
              <w:bottom w:val="nil"/>
              <w:right w:val="nil"/>
            </w:tcBorders>
            <w:shd w:val="clear" w:color="000000" w:fill="FFFFFF"/>
            <w:noWrap/>
            <w:vAlign w:val="center"/>
            <w:hideMark/>
          </w:tcPr>
          <w:p w14:paraId="7E304987"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13 530</w:t>
            </w:r>
          </w:p>
        </w:tc>
        <w:tc>
          <w:tcPr>
            <w:tcW w:w="646" w:type="pct"/>
            <w:tcBorders>
              <w:top w:val="nil"/>
              <w:left w:val="nil"/>
              <w:bottom w:val="nil"/>
              <w:right w:val="nil"/>
            </w:tcBorders>
            <w:shd w:val="clear" w:color="000000" w:fill="FFFFFF"/>
            <w:noWrap/>
            <w:vAlign w:val="center"/>
            <w:hideMark/>
          </w:tcPr>
          <w:p w14:paraId="1D81CE8F"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13 801</w:t>
            </w:r>
          </w:p>
        </w:tc>
        <w:tc>
          <w:tcPr>
            <w:tcW w:w="647" w:type="pct"/>
            <w:tcBorders>
              <w:top w:val="nil"/>
              <w:left w:val="nil"/>
              <w:bottom w:val="nil"/>
              <w:right w:val="nil"/>
            </w:tcBorders>
            <w:shd w:val="clear" w:color="000000" w:fill="FFFFFF"/>
            <w:noWrap/>
            <w:vAlign w:val="center"/>
            <w:hideMark/>
          </w:tcPr>
          <w:p w14:paraId="17DE0A03"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4 644</w:t>
            </w:r>
          </w:p>
        </w:tc>
        <w:tc>
          <w:tcPr>
            <w:tcW w:w="647" w:type="pct"/>
            <w:tcBorders>
              <w:top w:val="nil"/>
              <w:left w:val="nil"/>
              <w:bottom w:val="nil"/>
              <w:right w:val="nil"/>
            </w:tcBorders>
            <w:shd w:val="clear" w:color="000000" w:fill="FFFFFF"/>
            <w:noWrap/>
            <w:vAlign w:val="center"/>
            <w:hideMark/>
          </w:tcPr>
          <w:p w14:paraId="3C32C232" w14:textId="77777777" w:rsidR="009C5CAA" w:rsidRPr="002B748C" w:rsidRDefault="009C5CAA" w:rsidP="001620D5">
            <w:pPr>
              <w:spacing w:after="0" w:line="240" w:lineRule="auto"/>
              <w:jc w:val="right"/>
              <w:rPr>
                <w:rFonts w:cs="Arial"/>
                <w:sz w:val="21"/>
                <w:szCs w:val="21"/>
              </w:rPr>
            </w:pPr>
            <w:r w:rsidRPr="002B748C">
              <w:rPr>
                <w:rFonts w:cs="Arial"/>
                <w:sz w:val="21"/>
                <w:szCs w:val="21"/>
              </w:rPr>
              <w:t>31 975</w:t>
            </w:r>
          </w:p>
        </w:tc>
      </w:tr>
      <w:tr w:rsidR="009C5CAA" w:rsidRPr="002B748C" w14:paraId="7FCF2415" w14:textId="77777777" w:rsidTr="002B748C">
        <w:trPr>
          <w:trHeight w:val="308"/>
        </w:trPr>
        <w:tc>
          <w:tcPr>
            <w:tcW w:w="2432" w:type="pct"/>
            <w:tcBorders>
              <w:top w:val="nil"/>
              <w:left w:val="single" w:sz="4" w:space="0" w:color="auto"/>
              <w:bottom w:val="nil"/>
              <w:right w:val="nil"/>
            </w:tcBorders>
            <w:shd w:val="clear" w:color="000000" w:fill="FFFFFF"/>
            <w:vAlign w:val="center"/>
            <w:hideMark/>
          </w:tcPr>
          <w:p w14:paraId="7394EB03" w14:textId="77777777" w:rsidR="009C5CAA" w:rsidRPr="002B748C" w:rsidRDefault="009C5CAA" w:rsidP="001620D5">
            <w:pPr>
              <w:spacing w:after="0" w:line="240" w:lineRule="auto"/>
              <w:rPr>
                <w:rFonts w:cs="Arial"/>
                <w:color w:val="000000"/>
                <w:sz w:val="21"/>
                <w:szCs w:val="21"/>
                <w:lang w:val="es-ES"/>
              </w:rPr>
            </w:pPr>
            <w:r w:rsidRPr="002B748C">
              <w:rPr>
                <w:rFonts w:cs="Arial"/>
                <w:color w:val="000000"/>
                <w:sz w:val="21"/>
                <w:szCs w:val="21"/>
                <w:lang w:val="es-ES"/>
              </w:rPr>
              <w:t>Análisis de los informes nacionales</w:t>
            </w:r>
          </w:p>
        </w:tc>
        <w:tc>
          <w:tcPr>
            <w:tcW w:w="627" w:type="pct"/>
            <w:tcBorders>
              <w:top w:val="nil"/>
              <w:left w:val="nil"/>
              <w:bottom w:val="nil"/>
              <w:right w:val="nil"/>
            </w:tcBorders>
            <w:shd w:val="clear" w:color="000000" w:fill="FFFFFF"/>
            <w:noWrap/>
            <w:vAlign w:val="center"/>
            <w:hideMark/>
          </w:tcPr>
          <w:p w14:paraId="3308CD33" w14:textId="77777777" w:rsidR="009C5CAA" w:rsidRPr="002B748C" w:rsidRDefault="009C5CAA" w:rsidP="001620D5">
            <w:pPr>
              <w:spacing w:after="0" w:line="240" w:lineRule="auto"/>
              <w:jc w:val="right"/>
              <w:rPr>
                <w:rFonts w:cs="Arial"/>
                <w:color w:val="000000"/>
                <w:sz w:val="21"/>
                <w:szCs w:val="21"/>
                <w:lang w:val="es-ES"/>
              </w:rPr>
            </w:pPr>
          </w:p>
        </w:tc>
        <w:tc>
          <w:tcPr>
            <w:tcW w:w="646" w:type="pct"/>
            <w:tcBorders>
              <w:top w:val="nil"/>
              <w:left w:val="nil"/>
              <w:bottom w:val="nil"/>
              <w:right w:val="nil"/>
            </w:tcBorders>
            <w:shd w:val="clear" w:color="000000" w:fill="FFFFFF"/>
            <w:noWrap/>
            <w:vAlign w:val="center"/>
            <w:hideMark/>
          </w:tcPr>
          <w:p w14:paraId="73B4F8B6" w14:textId="77777777" w:rsidR="009C5CAA" w:rsidRPr="002B748C" w:rsidRDefault="009C5CAA" w:rsidP="001620D5">
            <w:pPr>
              <w:spacing w:after="0" w:line="240" w:lineRule="auto"/>
              <w:jc w:val="right"/>
              <w:rPr>
                <w:rFonts w:cs="Arial"/>
                <w:color w:val="000000"/>
                <w:sz w:val="21"/>
                <w:szCs w:val="21"/>
                <w:lang w:val="es-ES"/>
              </w:rPr>
            </w:pPr>
          </w:p>
        </w:tc>
        <w:tc>
          <w:tcPr>
            <w:tcW w:w="647" w:type="pct"/>
            <w:tcBorders>
              <w:top w:val="nil"/>
              <w:left w:val="nil"/>
              <w:bottom w:val="nil"/>
              <w:right w:val="nil"/>
            </w:tcBorders>
            <w:shd w:val="clear" w:color="000000" w:fill="FFFFFF"/>
            <w:noWrap/>
            <w:vAlign w:val="center"/>
            <w:hideMark/>
          </w:tcPr>
          <w:p w14:paraId="00B6607F"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56 000</w:t>
            </w:r>
          </w:p>
        </w:tc>
        <w:tc>
          <w:tcPr>
            <w:tcW w:w="647" w:type="pct"/>
            <w:tcBorders>
              <w:top w:val="nil"/>
              <w:left w:val="nil"/>
              <w:bottom w:val="nil"/>
              <w:right w:val="nil"/>
            </w:tcBorders>
            <w:shd w:val="clear" w:color="000000" w:fill="FFFFFF"/>
            <w:noWrap/>
            <w:vAlign w:val="center"/>
            <w:hideMark/>
          </w:tcPr>
          <w:p w14:paraId="6FA09DB5" w14:textId="77777777" w:rsidR="009C5CAA" w:rsidRPr="002B748C" w:rsidRDefault="009C5CAA" w:rsidP="001620D5">
            <w:pPr>
              <w:spacing w:after="0" w:line="240" w:lineRule="auto"/>
              <w:jc w:val="right"/>
              <w:rPr>
                <w:rFonts w:cs="Arial"/>
                <w:sz w:val="21"/>
                <w:szCs w:val="21"/>
              </w:rPr>
            </w:pPr>
            <w:r w:rsidRPr="002B748C">
              <w:rPr>
                <w:rFonts w:cs="Arial"/>
                <w:sz w:val="21"/>
                <w:szCs w:val="21"/>
              </w:rPr>
              <w:t>56 000</w:t>
            </w:r>
          </w:p>
        </w:tc>
      </w:tr>
      <w:tr w:rsidR="009C5CAA" w:rsidRPr="002B748C" w14:paraId="2C0E18BF" w14:textId="77777777" w:rsidTr="002B748C">
        <w:trPr>
          <w:trHeight w:val="308"/>
        </w:trPr>
        <w:tc>
          <w:tcPr>
            <w:tcW w:w="2432" w:type="pct"/>
            <w:tcBorders>
              <w:top w:val="nil"/>
              <w:left w:val="single" w:sz="4" w:space="0" w:color="auto"/>
              <w:bottom w:val="nil"/>
              <w:right w:val="nil"/>
            </w:tcBorders>
            <w:shd w:val="clear" w:color="000000" w:fill="FFFFFF"/>
            <w:vAlign w:val="center"/>
            <w:hideMark/>
          </w:tcPr>
          <w:p w14:paraId="48A8449F" w14:textId="77777777" w:rsidR="009C5CAA" w:rsidRPr="002B748C" w:rsidRDefault="009C5CAA" w:rsidP="001620D5">
            <w:pPr>
              <w:spacing w:after="0" w:line="240" w:lineRule="auto"/>
              <w:rPr>
                <w:rFonts w:cs="Arial"/>
                <w:sz w:val="21"/>
                <w:szCs w:val="21"/>
                <w:lang w:val="es-ES"/>
              </w:rPr>
            </w:pPr>
            <w:r w:rsidRPr="002B748C">
              <w:rPr>
                <w:rFonts w:cs="Arial"/>
                <w:sz w:val="21"/>
                <w:szCs w:val="21"/>
                <w:lang w:val="es-ES"/>
              </w:rPr>
              <w:t>Transición y mantenimiento del proceso de elaboración de informes nacionales en línea</w:t>
            </w:r>
          </w:p>
        </w:tc>
        <w:tc>
          <w:tcPr>
            <w:tcW w:w="627" w:type="pct"/>
            <w:tcBorders>
              <w:top w:val="nil"/>
              <w:left w:val="nil"/>
              <w:bottom w:val="nil"/>
              <w:right w:val="nil"/>
            </w:tcBorders>
            <w:shd w:val="clear" w:color="000000" w:fill="FFFFFF"/>
            <w:noWrap/>
            <w:vAlign w:val="center"/>
            <w:hideMark/>
          </w:tcPr>
          <w:p w14:paraId="7A5D5F80" w14:textId="77777777" w:rsidR="009C5CAA" w:rsidRPr="002B748C" w:rsidRDefault="009C5CAA" w:rsidP="001620D5">
            <w:pPr>
              <w:spacing w:after="0" w:line="240" w:lineRule="auto"/>
              <w:jc w:val="right"/>
              <w:rPr>
                <w:rFonts w:cs="Arial"/>
                <w:sz w:val="21"/>
                <w:szCs w:val="21"/>
              </w:rPr>
            </w:pPr>
            <w:r w:rsidRPr="002B748C">
              <w:rPr>
                <w:rFonts w:cs="Arial"/>
                <w:sz w:val="21"/>
                <w:szCs w:val="21"/>
              </w:rPr>
              <w:t>17 300</w:t>
            </w:r>
          </w:p>
        </w:tc>
        <w:tc>
          <w:tcPr>
            <w:tcW w:w="646" w:type="pct"/>
            <w:tcBorders>
              <w:top w:val="nil"/>
              <w:left w:val="nil"/>
              <w:bottom w:val="nil"/>
              <w:right w:val="nil"/>
            </w:tcBorders>
            <w:shd w:val="clear" w:color="000000" w:fill="FFFFFF"/>
            <w:noWrap/>
            <w:vAlign w:val="center"/>
            <w:hideMark/>
          </w:tcPr>
          <w:p w14:paraId="6B25A63C" w14:textId="77777777" w:rsidR="009C5CAA" w:rsidRPr="002B748C" w:rsidRDefault="009C5CAA" w:rsidP="001620D5">
            <w:pPr>
              <w:spacing w:after="0" w:line="240" w:lineRule="auto"/>
              <w:jc w:val="right"/>
              <w:rPr>
                <w:rFonts w:cs="Arial"/>
                <w:sz w:val="21"/>
                <w:szCs w:val="21"/>
              </w:rPr>
            </w:pPr>
            <w:r w:rsidRPr="002B748C">
              <w:rPr>
                <w:rFonts w:cs="Arial"/>
                <w:sz w:val="21"/>
                <w:szCs w:val="21"/>
              </w:rPr>
              <w:t>4 600</w:t>
            </w:r>
          </w:p>
        </w:tc>
        <w:tc>
          <w:tcPr>
            <w:tcW w:w="647" w:type="pct"/>
            <w:tcBorders>
              <w:top w:val="nil"/>
              <w:left w:val="nil"/>
              <w:bottom w:val="nil"/>
              <w:right w:val="nil"/>
            </w:tcBorders>
            <w:shd w:val="clear" w:color="000000" w:fill="FFFFFF"/>
            <w:noWrap/>
            <w:vAlign w:val="center"/>
            <w:hideMark/>
          </w:tcPr>
          <w:p w14:paraId="1E674C00" w14:textId="77777777" w:rsidR="009C5CAA" w:rsidRPr="002B748C" w:rsidRDefault="009C5CAA" w:rsidP="001620D5">
            <w:pPr>
              <w:spacing w:after="0" w:line="240" w:lineRule="auto"/>
              <w:jc w:val="right"/>
              <w:rPr>
                <w:rFonts w:cs="Arial"/>
                <w:sz w:val="21"/>
                <w:szCs w:val="21"/>
              </w:rPr>
            </w:pPr>
            <w:r w:rsidRPr="002B748C">
              <w:rPr>
                <w:rFonts w:cs="Arial"/>
                <w:sz w:val="21"/>
                <w:szCs w:val="21"/>
              </w:rPr>
              <w:t>4 600</w:t>
            </w:r>
          </w:p>
        </w:tc>
        <w:tc>
          <w:tcPr>
            <w:tcW w:w="647" w:type="pct"/>
            <w:tcBorders>
              <w:top w:val="nil"/>
              <w:left w:val="nil"/>
              <w:bottom w:val="nil"/>
              <w:right w:val="nil"/>
            </w:tcBorders>
            <w:shd w:val="clear" w:color="000000" w:fill="FFFFFF"/>
            <w:noWrap/>
            <w:vAlign w:val="center"/>
            <w:hideMark/>
          </w:tcPr>
          <w:p w14:paraId="7BDB6DBE" w14:textId="77777777" w:rsidR="009C5CAA" w:rsidRPr="002B748C" w:rsidRDefault="009C5CAA" w:rsidP="001620D5">
            <w:pPr>
              <w:spacing w:after="0" w:line="240" w:lineRule="auto"/>
              <w:jc w:val="right"/>
              <w:rPr>
                <w:rFonts w:cs="Arial"/>
                <w:sz w:val="21"/>
                <w:szCs w:val="21"/>
              </w:rPr>
            </w:pPr>
            <w:r w:rsidRPr="002B748C">
              <w:rPr>
                <w:rFonts w:cs="Arial"/>
                <w:sz w:val="21"/>
                <w:szCs w:val="21"/>
              </w:rPr>
              <w:t>26 500</w:t>
            </w:r>
          </w:p>
        </w:tc>
      </w:tr>
      <w:tr w:rsidR="009C5CAA" w:rsidRPr="002B748C" w14:paraId="7CFDC328" w14:textId="77777777" w:rsidTr="002B748C">
        <w:trPr>
          <w:trHeight w:val="308"/>
        </w:trPr>
        <w:tc>
          <w:tcPr>
            <w:tcW w:w="2432" w:type="pct"/>
            <w:tcBorders>
              <w:top w:val="nil"/>
              <w:left w:val="single" w:sz="4" w:space="0" w:color="auto"/>
              <w:bottom w:val="nil"/>
              <w:right w:val="nil"/>
            </w:tcBorders>
            <w:shd w:val="clear" w:color="000000" w:fill="FFFFFF"/>
            <w:vAlign w:val="center"/>
            <w:hideMark/>
          </w:tcPr>
          <w:p w14:paraId="33D821A4" w14:textId="77777777" w:rsidR="009C5CAA" w:rsidRPr="002B748C" w:rsidRDefault="009C5CAA" w:rsidP="001620D5">
            <w:pPr>
              <w:spacing w:after="0" w:line="240" w:lineRule="auto"/>
              <w:rPr>
                <w:rFonts w:cs="Arial"/>
                <w:sz w:val="21"/>
                <w:szCs w:val="21"/>
                <w:lang w:val="es-ES"/>
              </w:rPr>
            </w:pPr>
            <w:r w:rsidRPr="002B748C">
              <w:rPr>
                <w:rFonts w:cs="Arial"/>
                <w:sz w:val="21"/>
                <w:szCs w:val="21"/>
                <w:lang w:val="es-ES"/>
              </w:rPr>
              <w:t>Gestión de la base de datos de las especies incluidas en la CMS</w:t>
            </w:r>
          </w:p>
        </w:tc>
        <w:tc>
          <w:tcPr>
            <w:tcW w:w="627" w:type="pct"/>
            <w:tcBorders>
              <w:top w:val="nil"/>
              <w:left w:val="nil"/>
              <w:bottom w:val="nil"/>
              <w:right w:val="nil"/>
            </w:tcBorders>
            <w:shd w:val="clear" w:color="000000" w:fill="FFFFFF"/>
            <w:noWrap/>
            <w:vAlign w:val="center"/>
            <w:hideMark/>
          </w:tcPr>
          <w:p w14:paraId="058F6AA5" w14:textId="77777777" w:rsidR="009C5CAA" w:rsidRPr="002B748C" w:rsidRDefault="009C5CAA" w:rsidP="001620D5">
            <w:pPr>
              <w:spacing w:after="0" w:line="240" w:lineRule="auto"/>
              <w:jc w:val="right"/>
              <w:rPr>
                <w:rFonts w:cs="Arial"/>
                <w:sz w:val="21"/>
                <w:szCs w:val="21"/>
              </w:rPr>
            </w:pPr>
            <w:r w:rsidRPr="002B748C">
              <w:rPr>
                <w:rFonts w:cs="Arial"/>
                <w:sz w:val="21"/>
                <w:szCs w:val="21"/>
              </w:rPr>
              <w:t>15 450</w:t>
            </w:r>
          </w:p>
        </w:tc>
        <w:tc>
          <w:tcPr>
            <w:tcW w:w="646" w:type="pct"/>
            <w:tcBorders>
              <w:top w:val="nil"/>
              <w:left w:val="nil"/>
              <w:bottom w:val="nil"/>
              <w:right w:val="nil"/>
            </w:tcBorders>
            <w:shd w:val="clear" w:color="000000" w:fill="FFFFFF"/>
            <w:noWrap/>
            <w:vAlign w:val="center"/>
            <w:hideMark/>
          </w:tcPr>
          <w:p w14:paraId="69FAFC27" w14:textId="77777777" w:rsidR="009C5CAA" w:rsidRPr="002B748C" w:rsidRDefault="009C5CAA" w:rsidP="001620D5">
            <w:pPr>
              <w:spacing w:after="0" w:line="240" w:lineRule="auto"/>
              <w:jc w:val="right"/>
              <w:rPr>
                <w:rFonts w:cs="Arial"/>
                <w:sz w:val="21"/>
                <w:szCs w:val="21"/>
              </w:rPr>
            </w:pPr>
            <w:r w:rsidRPr="002B748C">
              <w:rPr>
                <w:rFonts w:cs="Arial"/>
                <w:sz w:val="21"/>
                <w:szCs w:val="21"/>
              </w:rPr>
              <w:t>15 450</w:t>
            </w:r>
          </w:p>
        </w:tc>
        <w:tc>
          <w:tcPr>
            <w:tcW w:w="647" w:type="pct"/>
            <w:tcBorders>
              <w:top w:val="nil"/>
              <w:left w:val="nil"/>
              <w:bottom w:val="nil"/>
              <w:right w:val="nil"/>
            </w:tcBorders>
            <w:shd w:val="clear" w:color="000000" w:fill="FFFFFF"/>
            <w:noWrap/>
            <w:vAlign w:val="center"/>
            <w:hideMark/>
          </w:tcPr>
          <w:p w14:paraId="5CA8578E" w14:textId="77777777" w:rsidR="009C5CAA" w:rsidRPr="002B748C" w:rsidRDefault="009C5CAA" w:rsidP="001620D5">
            <w:pPr>
              <w:spacing w:after="0" w:line="240" w:lineRule="auto"/>
              <w:jc w:val="right"/>
              <w:rPr>
                <w:rFonts w:cs="Arial"/>
                <w:sz w:val="21"/>
                <w:szCs w:val="21"/>
              </w:rPr>
            </w:pPr>
            <w:r w:rsidRPr="002B748C">
              <w:rPr>
                <w:rFonts w:cs="Arial"/>
                <w:sz w:val="21"/>
                <w:szCs w:val="21"/>
              </w:rPr>
              <w:t>5 150</w:t>
            </w:r>
          </w:p>
        </w:tc>
        <w:tc>
          <w:tcPr>
            <w:tcW w:w="647" w:type="pct"/>
            <w:tcBorders>
              <w:top w:val="nil"/>
              <w:left w:val="nil"/>
              <w:bottom w:val="nil"/>
              <w:right w:val="nil"/>
            </w:tcBorders>
            <w:shd w:val="clear" w:color="000000" w:fill="FFFFFF"/>
            <w:noWrap/>
            <w:vAlign w:val="center"/>
            <w:hideMark/>
          </w:tcPr>
          <w:p w14:paraId="4133D84C" w14:textId="77777777" w:rsidR="009C5CAA" w:rsidRPr="002B748C" w:rsidRDefault="009C5CAA" w:rsidP="001620D5">
            <w:pPr>
              <w:spacing w:after="0" w:line="240" w:lineRule="auto"/>
              <w:jc w:val="right"/>
              <w:rPr>
                <w:rFonts w:cs="Arial"/>
                <w:sz w:val="21"/>
                <w:szCs w:val="21"/>
              </w:rPr>
            </w:pPr>
            <w:r w:rsidRPr="002B748C">
              <w:rPr>
                <w:rFonts w:cs="Arial"/>
                <w:sz w:val="21"/>
                <w:szCs w:val="21"/>
              </w:rPr>
              <w:t>36 050</w:t>
            </w:r>
          </w:p>
        </w:tc>
      </w:tr>
      <w:tr w:rsidR="009C5CAA" w:rsidRPr="002B748C" w14:paraId="6F3C641C" w14:textId="77777777" w:rsidTr="002B748C">
        <w:trPr>
          <w:trHeight w:val="308"/>
        </w:trPr>
        <w:tc>
          <w:tcPr>
            <w:tcW w:w="2432" w:type="pct"/>
            <w:tcBorders>
              <w:top w:val="single" w:sz="4" w:space="0" w:color="auto"/>
              <w:left w:val="single" w:sz="4" w:space="0" w:color="auto"/>
              <w:bottom w:val="single" w:sz="4" w:space="0" w:color="auto"/>
              <w:right w:val="nil"/>
            </w:tcBorders>
            <w:shd w:val="clear" w:color="000000" w:fill="FFFFFF"/>
            <w:noWrap/>
            <w:vAlign w:val="center"/>
            <w:hideMark/>
          </w:tcPr>
          <w:p w14:paraId="2E34D6C9" w14:textId="77777777" w:rsidR="009C5CAA" w:rsidRPr="002B748C" w:rsidRDefault="009C5CAA" w:rsidP="001620D5">
            <w:pPr>
              <w:spacing w:after="0" w:line="240" w:lineRule="auto"/>
              <w:rPr>
                <w:rFonts w:cs="Arial"/>
                <w:b/>
                <w:bCs/>
                <w:sz w:val="21"/>
                <w:szCs w:val="21"/>
              </w:rPr>
            </w:pPr>
            <w:r w:rsidRPr="002B748C">
              <w:rPr>
                <w:rFonts w:cs="Arial"/>
                <w:b/>
                <w:sz w:val="21"/>
                <w:szCs w:val="21"/>
              </w:rPr>
              <w:t>Subtotal</w:t>
            </w:r>
          </w:p>
        </w:tc>
        <w:tc>
          <w:tcPr>
            <w:tcW w:w="627" w:type="pct"/>
            <w:tcBorders>
              <w:top w:val="single" w:sz="4" w:space="0" w:color="auto"/>
              <w:left w:val="nil"/>
              <w:bottom w:val="single" w:sz="4" w:space="0" w:color="auto"/>
              <w:right w:val="nil"/>
            </w:tcBorders>
            <w:shd w:val="clear" w:color="000000" w:fill="FFFFFF"/>
            <w:noWrap/>
            <w:vAlign w:val="center"/>
            <w:hideMark/>
          </w:tcPr>
          <w:p w14:paraId="3C209D3C"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147 824</w:t>
            </w:r>
          </w:p>
        </w:tc>
        <w:tc>
          <w:tcPr>
            <w:tcW w:w="646" w:type="pct"/>
            <w:tcBorders>
              <w:top w:val="single" w:sz="4" w:space="0" w:color="auto"/>
              <w:left w:val="nil"/>
              <w:bottom w:val="single" w:sz="4" w:space="0" w:color="auto"/>
              <w:right w:val="nil"/>
            </w:tcBorders>
            <w:shd w:val="clear" w:color="000000" w:fill="FFFFFF"/>
            <w:noWrap/>
            <w:vAlign w:val="center"/>
            <w:hideMark/>
          </w:tcPr>
          <w:p w14:paraId="4A3CD3D3"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137 426</w:t>
            </w:r>
          </w:p>
        </w:tc>
        <w:tc>
          <w:tcPr>
            <w:tcW w:w="647" w:type="pct"/>
            <w:tcBorders>
              <w:top w:val="single" w:sz="4" w:space="0" w:color="auto"/>
              <w:left w:val="nil"/>
              <w:bottom w:val="single" w:sz="4" w:space="0" w:color="auto"/>
              <w:right w:val="nil"/>
            </w:tcBorders>
            <w:shd w:val="clear" w:color="000000" w:fill="FFFFFF"/>
            <w:noWrap/>
            <w:vAlign w:val="center"/>
            <w:hideMark/>
          </w:tcPr>
          <w:p w14:paraId="1A971501"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440 699</w:t>
            </w:r>
          </w:p>
        </w:tc>
        <w:tc>
          <w:tcPr>
            <w:tcW w:w="647" w:type="pct"/>
            <w:tcBorders>
              <w:top w:val="single" w:sz="4" w:space="0" w:color="auto"/>
              <w:left w:val="nil"/>
              <w:bottom w:val="single" w:sz="4" w:space="0" w:color="auto"/>
              <w:right w:val="nil"/>
            </w:tcBorders>
            <w:shd w:val="clear" w:color="000000" w:fill="FFFFFF"/>
            <w:noWrap/>
            <w:vAlign w:val="center"/>
            <w:hideMark/>
          </w:tcPr>
          <w:p w14:paraId="310D888D"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725 949</w:t>
            </w:r>
          </w:p>
        </w:tc>
      </w:tr>
      <w:tr w:rsidR="009C5CAA" w:rsidRPr="002B748C" w14:paraId="1266FF7A" w14:textId="77777777" w:rsidTr="002B748C">
        <w:trPr>
          <w:trHeight w:val="308"/>
        </w:trPr>
        <w:tc>
          <w:tcPr>
            <w:tcW w:w="2432" w:type="pct"/>
            <w:tcBorders>
              <w:top w:val="nil"/>
              <w:left w:val="single" w:sz="4" w:space="0" w:color="auto"/>
              <w:bottom w:val="nil"/>
              <w:right w:val="nil"/>
            </w:tcBorders>
            <w:shd w:val="clear" w:color="000000" w:fill="FFFFFF"/>
            <w:noWrap/>
            <w:vAlign w:val="center"/>
            <w:hideMark/>
          </w:tcPr>
          <w:p w14:paraId="7AD96CAC" w14:textId="77777777" w:rsidR="009C5CAA" w:rsidRPr="002B748C" w:rsidRDefault="009C5CAA" w:rsidP="001620D5">
            <w:pPr>
              <w:spacing w:after="0" w:line="240" w:lineRule="auto"/>
              <w:rPr>
                <w:rFonts w:cs="Arial"/>
                <w:b/>
                <w:bCs/>
                <w:sz w:val="21"/>
                <w:szCs w:val="21"/>
              </w:rPr>
            </w:pPr>
            <w:r w:rsidRPr="002B748C">
              <w:rPr>
                <w:rFonts w:cs="Arial"/>
                <w:b/>
                <w:sz w:val="21"/>
                <w:szCs w:val="21"/>
              </w:rPr>
              <w:t xml:space="preserve">Costes </w:t>
            </w:r>
            <w:proofErr w:type="spellStart"/>
            <w:r w:rsidRPr="002B748C">
              <w:rPr>
                <w:rFonts w:cs="Arial"/>
                <w:b/>
                <w:sz w:val="21"/>
                <w:szCs w:val="21"/>
              </w:rPr>
              <w:t>operativos</w:t>
            </w:r>
            <w:proofErr w:type="spellEnd"/>
          </w:p>
        </w:tc>
        <w:tc>
          <w:tcPr>
            <w:tcW w:w="627" w:type="pct"/>
            <w:tcBorders>
              <w:top w:val="nil"/>
              <w:left w:val="nil"/>
              <w:bottom w:val="nil"/>
              <w:right w:val="nil"/>
            </w:tcBorders>
            <w:shd w:val="clear" w:color="000000" w:fill="FFFFFF"/>
            <w:noWrap/>
            <w:vAlign w:val="center"/>
            <w:hideMark/>
          </w:tcPr>
          <w:p w14:paraId="022AEEE9" w14:textId="77777777" w:rsidR="009C5CAA" w:rsidRPr="002B748C" w:rsidRDefault="009C5CAA" w:rsidP="001620D5">
            <w:pPr>
              <w:spacing w:after="0" w:line="240" w:lineRule="auto"/>
              <w:jc w:val="right"/>
              <w:rPr>
                <w:rFonts w:cs="Arial"/>
                <w:b/>
                <w:bCs/>
                <w:sz w:val="21"/>
                <w:szCs w:val="21"/>
              </w:rPr>
            </w:pPr>
          </w:p>
        </w:tc>
        <w:tc>
          <w:tcPr>
            <w:tcW w:w="646" w:type="pct"/>
            <w:tcBorders>
              <w:top w:val="nil"/>
              <w:left w:val="nil"/>
              <w:bottom w:val="nil"/>
              <w:right w:val="nil"/>
            </w:tcBorders>
            <w:shd w:val="clear" w:color="000000" w:fill="FFFFFF"/>
            <w:noWrap/>
            <w:vAlign w:val="center"/>
            <w:hideMark/>
          </w:tcPr>
          <w:p w14:paraId="441C0DD4" w14:textId="77777777" w:rsidR="009C5CAA" w:rsidRPr="002B748C" w:rsidRDefault="009C5CAA" w:rsidP="001620D5">
            <w:pPr>
              <w:spacing w:after="0" w:line="240" w:lineRule="auto"/>
              <w:jc w:val="right"/>
              <w:rPr>
                <w:rFonts w:cs="Arial"/>
                <w:b/>
                <w:bCs/>
                <w:sz w:val="21"/>
                <w:szCs w:val="21"/>
              </w:rPr>
            </w:pPr>
          </w:p>
        </w:tc>
        <w:tc>
          <w:tcPr>
            <w:tcW w:w="647" w:type="pct"/>
            <w:tcBorders>
              <w:top w:val="nil"/>
              <w:left w:val="nil"/>
              <w:bottom w:val="nil"/>
              <w:right w:val="nil"/>
            </w:tcBorders>
            <w:shd w:val="clear" w:color="000000" w:fill="FFFFFF"/>
            <w:noWrap/>
            <w:vAlign w:val="center"/>
            <w:hideMark/>
          </w:tcPr>
          <w:p w14:paraId="034B45CE" w14:textId="77777777" w:rsidR="009C5CAA" w:rsidRPr="002B748C" w:rsidRDefault="009C5CAA" w:rsidP="001620D5">
            <w:pPr>
              <w:spacing w:after="0" w:line="240" w:lineRule="auto"/>
              <w:jc w:val="right"/>
              <w:rPr>
                <w:rFonts w:cs="Arial"/>
                <w:b/>
                <w:bCs/>
                <w:sz w:val="21"/>
                <w:szCs w:val="21"/>
              </w:rPr>
            </w:pPr>
          </w:p>
        </w:tc>
        <w:tc>
          <w:tcPr>
            <w:tcW w:w="647" w:type="pct"/>
            <w:tcBorders>
              <w:top w:val="nil"/>
              <w:left w:val="nil"/>
              <w:bottom w:val="nil"/>
              <w:right w:val="nil"/>
            </w:tcBorders>
            <w:shd w:val="clear" w:color="000000" w:fill="FFFFFF"/>
            <w:noWrap/>
            <w:vAlign w:val="center"/>
            <w:hideMark/>
          </w:tcPr>
          <w:p w14:paraId="79C19466" w14:textId="77777777" w:rsidR="009C5CAA" w:rsidRPr="002B748C" w:rsidRDefault="009C5CAA" w:rsidP="001620D5">
            <w:pPr>
              <w:spacing w:after="0" w:line="240" w:lineRule="auto"/>
              <w:jc w:val="right"/>
              <w:rPr>
                <w:rFonts w:cs="Arial"/>
                <w:b/>
                <w:bCs/>
                <w:sz w:val="21"/>
                <w:szCs w:val="21"/>
              </w:rPr>
            </w:pPr>
          </w:p>
        </w:tc>
      </w:tr>
      <w:tr w:rsidR="009C5CAA" w:rsidRPr="002B748C" w14:paraId="09AB138D" w14:textId="77777777" w:rsidTr="002B748C">
        <w:trPr>
          <w:trHeight w:val="308"/>
        </w:trPr>
        <w:tc>
          <w:tcPr>
            <w:tcW w:w="2432" w:type="pct"/>
            <w:tcBorders>
              <w:top w:val="nil"/>
              <w:left w:val="single" w:sz="4" w:space="0" w:color="auto"/>
              <w:bottom w:val="nil"/>
              <w:right w:val="nil"/>
            </w:tcBorders>
            <w:shd w:val="clear" w:color="000000" w:fill="FFFFFF"/>
            <w:noWrap/>
            <w:vAlign w:val="center"/>
            <w:hideMark/>
          </w:tcPr>
          <w:p w14:paraId="14639D73" w14:textId="77777777" w:rsidR="009C5CAA" w:rsidRPr="002B748C" w:rsidRDefault="009C5CAA" w:rsidP="001620D5">
            <w:pPr>
              <w:spacing w:after="0" w:line="240" w:lineRule="auto"/>
              <w:rPr>
                <w:rFonts w:cs="Arial"/>
                <w:sz w:val="21"/>
                <w:szCs w:val="21"/>
                <w:lang w:val="es-ES"/>
              </w:rPr>
            </w:pPr>
            <w:r w:rsidRPr="002B748C">
              <w:rPr>
                <w:rFonts w:cs="Arial"/>
                <w:sz w:val="21"/>
                <w:szCs w:val="21"/>
                <w:lang w:val="es-ES"/>
              </w:rPr>
              <w:t>Herramientas TIC, desarrollo y mantenimiento del sitio web</w:t>
            </w:r>
          </w:p>
        </w:tc>
        <w:tc>
          <w:tcPr>
            <w:tcW w:w="627" w:type="pct"/>
            <w:tcBorders>
              <w:top w:val="nil"/>
              <w:left w:val="nil"/>
              <w:bottom w:val="nil"/>
              <w:right w:val="nil"/>
            </w:tcBorders>
            <w:shd w:val="clear" w:color="000000" w:fill="FFFFFF"/>
            <w:noWrap/>
            <w:vAlign w:val="center"/>
            <w:hideMark/>
          </w:tcPr>
          <w:p w14:paraId="4C9C0C1C" w14:textId="77777777" w:rsidR="009C5CAA" w:rsidRPr="002B748C" w:rsidRDefault="009C5CAA" w:rsidP="001620D5">
            <w:pPr>
              <w:spacing w:after="0" w:line="240" w:lineRule="auto"/>
              <w:jc w:val="right"/>
              <w:rPr>
                <w:rFonts w:cs="Arial"/>
                <w:sz w:val="21"/>
                <w:szCs w:val="21"/>
              </w:rPr>
            </w:pPr>
            <w:r w:rsidRPr="002B748C">
              <w:rPr>
                <w:rFonts w:cs="Arial"/>
                <w:sz w:val="21"/>
                <w:szCs w:val="21"/>
              </w:rPr>
              <w:t>7 466</w:t>
            </w:r>
          </w:p>
        </w:tc>
        <w:tc>
          <w:tcPr>
            <w:tcW w:w="646" w:type="pct"/>
            <w:tcBorders>
              <w:top w:val="nil"/>
              <w:left w:val="nil"/>
              <w:bottom w:val="nil"/>
              <w:right w:val="nil"/>
            </w:tcBorders>
            <w:shd w:val="clear" w:color="000000" w:fill="FFFFFF"/>
            <w:noWrap/>
            <w:vAlign w:val="center"/>
            <w:hideMark/>
          </w:tcPr>
          <w:p w14:paraId="19896504" w14:textId="77777777" w:rsidR="009C5CAA" w:rsidRPr="002B748C" w:rsidRDefault="009C5CAA" w:rsidP="001620D5">
            <w:pPr>
              <w:spacing w:after="0" w:line="240" w:lineRule="auto"/>
              <w:jc w:val="right"/>
              <w:rPr>
                <w:rFonts w:cs="Arial"/>
                <w:sz w:val="21"/>
                <w:szCs w:val="21"/>
              </w:rPr>
            </w:pPr>
            <w:r w:rsidRPr="002B748C">
              <w:rPr>
                <w:rFonts w:cs="Arial"/>
                <w:sz w:val="21"/>
                <w:szCs w:val="21"/>
              </w:rPr>
              <w:t>7 615</w:t>
            </w:r>
          </w:p>
        </w:tc>
        <w:tc>
          <w:tcPr>
            <w:tcW w:w="647" w:type="pct"/>
            <w:tcBorders>
              <w:top w:val="nil"/>
              <w:left w:val="nil"/>
              <w:bottom w:val="nil"/>
              <w:right w:val="nil"/>
            </w:tcBorders>
            <w:shd w:val="clear" w:color="000000" w:fill="FFFFFF"/>
            <w:noWrap/>
            <w:vAlign w:val="center"/>
            <w:hideMark/>
          </w:tcPr>
          <w:p w14:paraId="46F511EF" w14:textId="77777777" w:rsidR="009C5CAA" w:rsidRPr="002B748C" w:rsidRDefault="009C5CAA" w:rsidP="001620D5">
            <w:pPr>
              <w:spacing w:after="0" w:line="240" w:lineRule="auto"/>
              <w:jc w:val="right"/>
              <w:rPr>
                <w:rFonts w:cs="Arial"/>
                <w:sz w:val="21"/>
                <w:szCs w:val="21"/>
              </w:rPr>
            </w:pPr>
            <w:r w:rsidRPr="002B748C">
              <w:rPr>
                <w:rFonts w:cs="Arial"/>
                <w:sz w:val="21"/>
                <w:szCs w:val="21"/>
              </w:rPr>
              <w:t>7 768</w:t>
            </w:r>
          </w:p>
        </w:tc>
        <w:tc>
          <w:tcPr>
            <w:tcW w:w="647" w:type="pct"/>
            <w:tcBorders>
              <w:top w:val="nil"/>
              <w:left w:val="nil"/>
              <w:bottom w:val="nil"/>
              <w:right w:val="nil"/>
            </w:tcBorders>
            <w:shd w:val="clear" w:color="000000" w:fill="FFFFFF"/>
            <w:noWrap/>
            <w:vAlign w:val="center"/>
            <w:hideMark/>
          </w:tcPr>
          <w:p w14:paraId="42BDE29A" w14:textId="77777777" w:rsidR="009C5CAA" w:rsidRPr="002B748C" w:rsidRDefault="009C5CAA" w:rsidP="001620D5">
            <w:pPr>
              <w:spacing w:after="0" w:line="240" w:lineRule="auto"/>
              <w:jc w:val="right"/>
              <w:rPr>
                <w:rFonts w:cs="Arial"/>
                <w:sz w:val="21"/>
                <w:szCs w:val="21"/>
              </w:rPr>
            </w:pPr>
            <w:r w:rsidRPr="002B748C">
              <w:rPr>
                <w:rFonts w:cs="Arial"/>
                <w:sz w:val="21"/>
                <w:szCs w:val="21"/>
              </w:rPr>
              <w:t>22 849</w:t>
            </w:r>
          </w:p>
        </w:tc>
      </w:tr>
      <w:tr w:rsidR="009C5CAA" w:rsidRPr="002B748C" w14:paraId="0571FB10" w14:textId="77777777" w:rsidTr="002B748C">
        <w:trPr>
          <w:trHeight w:val="308"/>
        </w:trPr>
        <w:tc>
          <w:tcPr>
            <w:tcW w:w="2432" w:type="pct"/>
            <w:tcBorders>
              <w:top w:val="nil"/>
              <w:left w:val="single" w:sz="4" w:space="0" w:color="auto"/>
              <w:bottom w:val="nil"/>
              <w:right w:val="nil"/>
            </w:tcBorders>
            <w:shd w:val="clear" w:color="000000" w:fill="FFFFFF"/>
            <w:noWrap/>
            <w:vAlign w:val="center"/>
            <w:hideMark/>
          </w:tcPr>
          <w:p w14:paraId="0319C764" w14:textId="77777777" w:rsidR="009C5CAA" w:rsidRPr="002B748C" w:rsidRDefault="009C5CAA" w:rsidP="001620D5">
            <w:pPr>
              <w:spacing w:after="0" w:line="240" w:lineRule="auto"/>
              <w:rPr>
                <w:rFonts w:cs="Arial"/>
                <w:color w:val="000000"/>
                <w:sz w:val="21"/>
                <w:szCs w:val="21"/>
                <w:lang w:val="es-ES"/>
              </w:rPr>
            </w:pPr>
            <w:r w:rsidRPr="002B748C">
              <w:rPr>
                <w:rFonts w:cs="Arial"/>
                <w:color w:val="000000"/>
                <w:sz w:val="21"/>
                <w:szCs w:val="21"/>
                <w:lang w:val="es-ES"/>
              </w:rPr>
              <w:t>Desarrollo del personal (formación, retiros, etc.)</w:t>
            </w:r>
          </w:p>
        </w:tc>
        <w:tc>
          <w:tcPr>
            <w:tcW w:w="627" w:type="pct"/>
            <w:tcBorders>
              <w:top w:val="nil"/>
              <w:left w:val="nil"/>
              <w:bottom w:val="nil"/>
              <w:right w:val="nil"/>
            </w:tcBorders>
            <w:shd w:val="clear" w:color="000000" w:fill="FFFFFF"/>
            <w:noWrap/>
            <w:vAlign w:val="center"/>
            <w:hideMark/>
          </w:tcPr>
          <w:p w14:paraId="0F02FF87"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w:t>
            </w:r>
          </w:p>
        </w:tc>
        <w:tc>
          <w:tcPr>
            <w:tcW w:w="646" w:type="pct"/>
            <w:tcBorders>
              <w:top w:val="nil"/>
              <w:left w:val="nil"/>
              <w:bottom w:val="nil"/>
              <w:right w:val="nil"/>
            </w:tcBorders>
            <w:shd w:val="clear" w:color="000000" w:fill="FFFFFF"/>
            <w:noWrap/>
            <w:vAlign w:val="center"/>
            <w:hideMark/>
          </w:tcPr>
          <w:p w14:paraId="01119A5E"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w:t>
            </w:r>
          </w:p>
        </w:tc>
        <w:tc>
          <w:tcPr>
            <w:tcW w:w="647" w:type="pct"/>
            <w:tcBorders>
              <w:top w:val="nil"/>
              <w:left w:val="nil"/>
              <w:bottom w:val="nil"/>
              <w:right w:val="nil"/>
            </w:tcBorders>
            <w:shd w:val="clear" w:color="000000" w:fill="FFFFFF"/>
            <w:noWrap/>
            <w:vAlign w:val="center"/>
            <w:hideMark/>
          </w:tcPr>
          <w:p w14:paraId="1B5BB4BC"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w:t>
            </w:r>
          </w:p>
        </w:tc>
        <w:tc>
          <w:tcPr>
            <w:tcW w:w="647" w:type="pct"/>
            <w:tcBorders>
              <w:top w:val="nil"/>
              <w:left w:val="nil"/>
              <w:bottom w:val="nil"/>
              <w:right w:val="nil"/>
            </w:tcBorders>
            <w:shd w:val="clear" w:color="000000" w:fill="FFFFFF"/>
            <w:noWrap/>
            <w:vAlign w:val="center"/>
            <w:hideMark/>
          </w:tcPr>
          <w:p w14:paraId="283146B3"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w:t>
            </w:r>
          </w:p>
        </w:tc>
      </w:tr>
      <w:tr w:rsidR="009C5CAA" w:rsidRPr="002B748C" w14:paraId="4E71E493" w14:textId="77777777" w:rsidTr="002B748C">
        <w:trPr>
          <w:trHeight w:val="308"/>
        </w:trPr>
        <w:tc>
          <w:tcPr>
            <w:tcW w:w="2432" w:type="pct"/>
            <w:tcBorders>
              <w:top w:val="nil"/>
              <w:left w:val="single" w:sz="4" w:space="0" w:color="auto"/>
              <w:bottom w:val="nil"/>
              <w:right w:val="nil"/>
            </w:tcBorders>
            <w:shd w:val="clear" w:color="000000" w:fill="FFFFFF"/>
            <w:vAlign w:val="center"/>
            <w:hideMark/>
          </w:tcPr>
          <w:p w14:paraId="00B94F39" w14:textId="77777777" w:rsidR="009C5CAA" w:rsidRPr="002B748C" w:rsidRDefault="009C5CAA" w:rsidP="001620D5">
            <w:pPr>
              <w:spacing w:after="0" w:line="240" w:lineRule="auto"/>
              <w:rPr>
                <w:rFonts w:cs="Arial"/>
                <w:sz w:val="21"/>
                <w:szCs w:val="21"/>
                <w:lang w:val="es-ES"/>
              </w:rPr>
            </w:pPr>
            <w:r w:rsidRPr="002B748C">
              <w:rPr>
                <w:rFonts w:cs="Arial"/>
                <w:sz w:val="21"/>
                <w:szCs w:val="21"/>
                <w:lang w:val="es-ES"/>
              </w:rPr>
              <w:t>Servicios de tecnología de la información (incluido VNU)</w:t>
            </w:r>
          </w:p>
        </w:tc>
        <w:tc>
          <w:tcPr>
            <w:tcW w:w="627" w:type="pct"/>
            <w:tcBorders>
              <w:top w:val="nil"/>
              <w:left w:val="nil"/>
              <w:bottom w:val="nil"/>
              <w:right w:val="nil"/>
            </w:tcBorders>
            <w:shd w:val="clear" w:color="000000" w:fill="FFFFFF"/>
            <w:noWrap/>
            <w:vAlign w:val="center"/>
            <w:hideMark/>
          </w:tcPr>
          <w:p w14:paraId="6020F497" w14:textId="77777777" w:rsidR="009C5CAA" w:rsidRPr="002B748C" w:rsidRDefault="009C5CAA" w:rsidP="001620D5">
            <w:pPr>
              <w:spacing w:after="0" w:line="240" w:lineRule="auto"/>
              <w:jc w:val="right"/>
              <w:rPr>
                <w:rFonts w:cs="Arial"/>
                <w:sz w:val="21"/>
                <w:szCs w:val="21"/>
              </w:rPr>
            </w:pPr>
            <w:r w:rsidRPr="002B748C">
              <w:rPr>
                <w:rFonts w:cs="Arial"/>
                <w:sz w:val="21"/>
                <w:szCs w:val="21"/>
              </w:rPr>
              <w:t>80 408</w:t>
            </w:r>
          </w:p>
        </w:tc>
        <w:tc>
          <w:tcPr>
            <w:tcW w:w="646" w:type="pct"/>
            <w:tcBorders>
              <w:top w:val="nil"/>
              <w:left w:val="nil"/>
              <w:bottom w:val="nil"/>
              <w:right w:val="nil"/>
            </w:tcBorders>
            <w:shd w:val="clear" w:color="000000" w:fill="FFFFFF"/>
            <w:noWrap/>
            <w:vAlign w:val="center"/>
            <w:hideMark/>
          </w:tcPr>
          <w:p w14:paraId="6B5433DC" w14:textId="77777777" w:rsidR="009C5CAA" w:rsidRPr="002B748C" w:rsidRDefault="009C5CAA" w:rsidP="001620D5">
            <w:pPr>
              <w:spacing w:after="0" w:line="240" w:lineRule="auto"/>
              <w:jc w:val="right"/>
              <w:rPr>
                <w:rFonts w:cs="Arial"/>
                <w:sz w:val="21"/>
                <w:szCs w:val="21"/>
              </w:rPr>
            </w:pPr>
            <w:r w:rsidRPr="002B748C">
              <w:rPr>
                <w:rFonts w:cs="Arial"/>
                <w:sz w:val="21"/>
                <w:szCs w:val="21"/>
              </w:rPr>
              <w:t>82 016</w:t>
            </w:r>
          </w:p>
        </w:tc>
        <w:tc>
          <w:tcPr>
            <w:tcW w:w="647" w:type="pct"/>
            <w:tcBorders>
              <w:top w:val="nil"/>
              <w:left w:val="nil"/>
              <w:bottom w:val="nil"/>
              <w:right w:val="nil"/>
            </w:tcBorders>
            <w:shd w:val="clear" w:color="000000" w:fill="FFFFFF"/>
            <w:noWrap/>
            <w:vAlign w:val="center"/>
            <w:hideMark/>
          </w:tcPr>
          <w:p w14:paraId="18567B4E" w14:textId="77777777" w:rsidR="009C5CAA" w:rsidRPr="002B748C" w:rsidRDefault="009C5CAA" w:rsidP="001620D5">
            <w:pPr>
              <w:spacing w:after="0" w:line="240" w:lineRule="auto"/>
              <w:jc w:val="right"/>
              <w:rPr>
                <w:rFonts w:cs="Arial"/>
                <w:sz w:val="21"/>
                <w:szCs w:val="21"/>
              </w:rPr>
            </w:pPr>
            <w:r w:rsidRPr="002B748C">
              <w:rPr>
                <w:rFonts w:cs="Arial"/>
                <w:sz w:val="21"/>
                <w:szCs w:val="21"/>
              </w:rPr>
              <w:t>83 656</w:t>
            </w:r>
          </w:p>
        </w:tc>
        <w:tc>
          <w:tcPr>
            <w:tcW w:w="647" w:type="pct"/>
            <w:tcBorders>
              <w:top w:val="nil"/>
              <w:left w:val="nil"/>
              <w:bottom w:val="nil"/>
              <w:right w:val="nil"/>
            </w:tcBorders>
            <w:shd w:val="clear" w:color="000000" w:fill="FFFFFF"/>
            <w:noWrap/>
            <w:vAlign w:val="center"/>
            <w:hideMark/>
          </w:tcPr>
          <w:p w14:paraId="48C526E4" w14:textId="77777777" w:rsidR="009C5CAA" w:rsidRPr="002B748C" w:rsidRDefault="009C5CAA" w:rsidP="001620D5">
            <w:pPr>
              <w:spacing w:after="0" w:line="240" w:lineRule="auto"/>
              <w:jc w:val="right"/>
              <w:rPr>
                <w:rFonts w:cs="Arial"/>
                <w:sz w:val="21"/>
                <w:szCs w:val="21"/>
              </w:rPr>
            </w:pPr>
            <w:r w:rsidRPr="002B748C">
              <w:rPr>
                <w:rFonts w:cs="Arial"/>
                <w:sz w:val="21"/>
                <w:szCs w:val="21"/>
              </w:rPr>
              <w:t>246 081</w:t>
            </w:r>
          </w:p>
        </w:tc>
      </w:tr>
      <w:tr w:rsidR="009C5CAA" w:rsidRPr="002B748C" w14:paraId="2DC2EC4C" w14:textId="77777777" w:rsidTr="002B748C">
        <w:trPr>
          <w:trHeight w:val="416"/>
        </w:trPr>
        <w:tc>
          <w:tcPr>
            <w:tcW w:w="2432" w:type="pct"/>
            <w:tcBorders>
              <w:top w:val="nil"/>
              <w:left w:val="single" w:sz="4" w:space="0" w:color="auto"/>
              <w:bottom w:val="nil"/>
              <w:right w:val="nil"/>
            </w:tcBorders>
            <w:shd w:val="clear" w:color="000000" w:fill="FFFFFF"/>
            <w:vAlign w:val="center"/>
            <w:hideMark/>
          </w:tcPr>
          <w:p w14:paraId="025ABCE3" w14:textId="77777777" w:rsidR="009C5CAA" w:rsidRPr="002B748C" w:rsidRDefault="009C5CAA" w:rsidP="001620D5">
            <w:pPr>
              <w:spacing w:after="0" w:line="240" w:lineRule="auto"/>
              <w:rPr>
                <w:rFonts w:cs="Arial"/>
                <w:sz w:val="21"/>
                <w:szCs w:val="21"/>
                <w:lang w:val="es-ES"/>
              </w:rPr>
            </w:pPr>
            <w:r w:rsidRPr="002B748C">
              <w:rPr>
                <w:rFonts w:cs="Arial"/>
                <w:sz w:val="21"/>
                <w:szCs w:val="21"/>
                <w:lang w:val="es-ES"/>
              </w:rPr>
              <w:t>Servicios de automatización de oficinas (arrendamiento de impresoras, alojamiento)</w:t>
            </w:r>
          </w:p>
        </w:tc>
        <w:tc>
          <w:tcPr>
            <w:tcW w:w="627" w:type="pct"/>
            <w:tcBorders>
              <w:top w:val="nil"/>
              <w:left w:val="nil"/>
              <w:bottom w:val="nil"/>
              <w:right w:val="nil"/>
            </w:tcBorders>
            <w:shd w:val="clear" w:color="000000" w:fill="FFFFFF"/>
            <w:noWrap/>
            <w:vAlign w:val="center"/>
            <w:hideMark/>
          </w:tcPr>
          <w:p w14:paraId="6E0D1000" w14:textId="77777777" w:rsidR="009C5CAA" w:rsidRPr="002B748C" w:rsidRDefault="009C5CAA" w:rsidP="001620D5">
            <w:pPr>
              <w:spacing w:after="0" w:line="240" w:lineRule="auto"/>
              <w:jc w:val="right"/>
              <w:rPr>
                <w:rFonts w:cs="Arial"/>
                <w:sz w:val="21"/>
                <w:szCs w:val="21"/>
              </w:rPr>
            </w:pPr>
            <w:r w:rsidRPr="002B748C">
              <w:rPr>
                <w:rFonts w:cs="Arial"/>
                <w:sz w:val="21"/>
                <w:szCs w:val="21"/>
              </w:rPr>
              <w:t>11 487</w:t>
            </w:r>
          </w:p>
        </w:tc>
        <w:tc>
          <w:tcPr>
            <w:tcW w:w="646" w:type="pct"/>
            <w:tcBorders>
              <w:top w:val="nil"/>
              <w:left w:val="nil"/>
              <w:bottom w:val="nil"/>
              <w:right w:val="nil"/>
            </w:tcBorders>
            <w:shd w:val="clear" w:color="000000" w:fill="FFFFFF"/>
            <w:noWrap/>
            <w:vAlign w:val="center"/>
            <w:hideMark/>
          </w:tcPr>
          <w:p w14:paraId="062BD168" w14:textId="77777777" w:rsidR="009C5CAA" w:rsidRPr="002B748C" w:rsidRDefault="009C5CAA" w:rsidP="001620D5">
            <w:pPr>
              <w:spacing w:after="0" w:line="240" w:lineRule="auto"/>
              <w:jc w:val="right"/>
              <w:rPr>
                <w:rFonts w:cs="Arial"/>
                <w:sz w:val="21"/>
                <w:szCs w:val="21"/>
              </w:rPr>
            </w:pPr>
            <w:r w:rsidRPr="002B748C">
              <w:rPr>
                <w:rFonts w:cs="Arial"/>
                <w:sz w:val="21"/>
                <w:szCs w:val="21"/>
              </w:rPr>
              <w:t>11 717</w:t>
            </w:r>
          </w:p>
        </w:tc>
        <w:tc>
          <w:tcPr>
            <w:tcW w:w="647" w:type="pct"/>
            <w:tcBorders>
              <w:top w:val="nil"/>
              <w:left w:val="nil"/>
              <w:bottom w:val="nil"/>
              <w:right w:val="nil"/>
            </w:tcBorders>
            <w:shd w:val="clear" w:color="000000" w:fill="FFFFFF"/>
            <w:noWrap/>
            <w:vAlign w:val="center"/>
            <w:hideMark/>
          </w:tcPr>
          <w:p w14:paraId="5A0D417F" w14:textId="77777777" w:rsidR="009C5CAA" w:rsidRPr="002B748C" w:rsidRDefault="009C5CAA" w:rsidP="001620D5">
            <w:pPr>
              <w:spacing w:after="0" w:line="240" w:lineRule="auto"/>
              <w:jc w:val="right"/>
              <w:rPr>
                <w:rFonts w:cs="Arial"/>
                <w:sz w:val="21"/>
                <w:szCs w:val="21"/>
              </w:rPr>
            </w:pPr>
            <w:r w:rsidRPr="002B748C">
              <w:rPr>
                <w:rFonts w:cs="Arial"/>
                <w:sz w:val="21"/>
                <w:szCs w:val="21"/>
              </w:rPr>
              <w:t>11 951</w:t>
            </w:r>
          </w:p>
        </w:tc>
        <w:tc>
          <w:tcPr>
            <w:tcW w:w="647" w:type="pct"/>
            <w:tcBorders>
              <w:top w:val="nil"/>
              <w:left w:val="nil"/>
              <w:bottom w:val="nil"/>
              <w:right w:val="nil"/>
            </w:tcBorders>
            <w:shd w:val="clear" w:color="000000" w:fill="FFFFFF"/>
            <w:noWrap/>
            <w:vAlign w:val="center"/>
            <w:hideMark/>
          </w:tcPr>
          <w:p w14:paraId="49968040" w14:textId="77777777" w:rsidR="009C5CAA" w:rsidRPr="002B748C" w:rsidRDefault="009C5CAA" w:rsidP="001620D5">
            <w:pPr>
              <w:spacing w:after="0" w:line="240" w:lineRule="auto"/>
              <w:jc w:val="right"/>
              <w:rPr>
                <w:rFonts w:cs="Arial"/>
                <w:sz w:val="21"/>
                <w:szCs w:val="21"/>
              </w:rPr>
            </w:pPr>
            <w:r w:rsidRPr="002B748C">
              <w:rPr>
                <w:rFonts w:cs="Arial"/>
                <w:sz w:val="21"/>
                <w:szCs w:val="21"/>
              </w:rPr>
              <w:t>35 155</w:t>
            </w:r>
          </w:p>
        </w:tc>
      </w:tr>
      <w:tr w:rsidR="009C5CAA" w:rsidRPr="002B748C" w14:paraId="5785197A" w14:textId="77777777" w:rsidTr="002B748C">
        <w:trPr>
          <w:trHeight w:val="308"/>
        </w:trPr>
        <w:tc>
          <w:tcPr>
            <w:tcW w:w="2432" w:type="pct"/>
            <w:tcBorders>
              <w:top w:val="nil"/>
              <w:left w:val="single" w:sz="4" w:space="0" w:color="auto"/>
              <w:bottom w:val="nil"/>
              <w:right w:val="nil"/>
            </w:tcBorders>
            <w:shd w:val="clear" w:color="000000" w:fill="FFFFFF"/>
            <w:vAlign w:val="center"/>
            <w:hideMark/>
          </w:tcPr>
          <w:p w14:paraId="29EFD94E" w14:textId="77777777" w:rsidR="009C5CAA" w:rsidRPr="002B748C" w:rsidRDefault="009C5CAA" w:rsidP="001620D5">
            <w:pPr>
              <w:spacing w:after="0" w:line="240" w:lineRule="auto"/>
              <w:rPr>
                <w:rFonts w:cs="Arial"/>
                <w:sz w:val="21"/>
                <w:szCs w:val="21"/>
                <w:lang w:val="es-ES"/>
              </w:rPr>
            </w:pPr>
            <w:r w:rsidRPr="002B748C">
              <w:rPr>
                <w:rFonts w:cs="Arial"/>
                <w:sz w:val="21"/>
                <w:szCs w:val="21"/>
                <w:lang w:val="es-ES"/>
              </w:rPr>
              <w:t>Servicios de comunicación y mensajería</w:t>
            </w:r>
          </w:p>
        </w:tc>
        <w:tc>
          <w:tcPr>
            <w:tcW w:w="627" w:type="pct"/>
            <w:tcBorders>
              <w:top w:val="nil"/>
              <w:left w:val="nil"/>
              <w:bottom w:val="nil"/>
              <w:right w:val="nil"/>
            </w:tcBorders>
            <w:shd w:val="clear" w:color="000000" w:fill="FFFFFF"/>
            <w:noWrap/>
            <w:vAlign w:val="center"/>
            <w:hideMark/>
          </w:tcPr>
          <w:p w14:paraId="717059ED" w14:textId="77777777" w:rsidR="009C5CAA" w:rsidRPr="002B748C" w:rsidRDefault="009C5CAA" w:rsidP="001620D5">
            <w:pPr>
              <w:spacing w:after="0" w:line="240" w:lineRule="auto"/>
              <w:jc w:val="right"/>
              <w:rPr>
                <w:rFonts w:cs="Arial"/>
                <w:sz w:val="21"/>
                <w:szCs w:val="21"/>
              </w:rPr>
            </w:pPr>
            <w:r w:rsidRPr="002B748C">
              <w:rPr>
                <w:rFonts w:cs="Arial"/>
                <w:sz w:val="21"/>
                <w:szCs w:val="21"/>
              </w:rPr>
              <w:t>10 612</w:t>
            </w:r>
          </w:p>
        </w:tc>
        <w:tc>
          <w:tcPr>
            <w:tcW w:w="646" w:type="pct"/>
            <w:tcBorders>
              <w:top w:val="nil"/>
              <w:left w:val="nil"/>
              <w:bottom w:val="nil"/>
              <w:right w:val="nil"/>
            </w:tcBorders>
            <w:shd w:val="clear" w:color="000000" w:fill="FFFFFF"/>
            <w:noWrap/>
            <w:vAlign w:val="center"/>
            <w:hideMark/>
          </w:tcPr>
          <w:p w14:paraId="7E36DC12" w14:textId="77777777" w:rsidR="009C5CAA" w:rsidRPr="002B748C" w:rsidRDefault="009C5CAA" w:rsidP="001620D5">
            <w:pPr>
              <w:spacing w:after="0" w:line="240" w:lineRule="auto"/>
              <w:jc w:val="right"/>
              <w:rPr>
                <w:rFonts w:cs="Arial"/>
                <w:sz w:val="21"/>
                <w:szCs w:val="21"/>
              </w:rPr>
            </w:pPr>
            <w:r w:rsidRPr="002B748C">
              <w:rPr>
                <w:rFonts w:cs="Arial"/>
                <w:sz w:val="21"/>
                <w:szCs w:val="21"/>
              </w:rPr>
              <w:t>10 824</w:t>
            </w:r>
          </w:p>
        </w:tc>
        <w:tc>
          <w:tcPr>
            <w:tcW w:w="647" w:type="pct"/>
            <w:tcBorders>
              <w:top w:val="nil"/>
              <w:left w:val="nil"/>
              <w:bottom w:val="nil"/>
              <w:right w:val="nil"/>
            </w:tcBorders>
            <w:shd w:val="clear" w:color="000000" w:fill="FFFFFF"/>
            <w:noWrap/>
            <w:vAlign w:val="center"/>
            <w:hideMark/>
          </w:tcPr>
          <w:p w14:paraId="19A58BDD" w14:textId="77777777" w:rsidR="009C5CAA" w:rsidRPr="002B748C" w:rsidRDefault="009C5CAA" w:rsidP="001620D5">
            <w:pPr>
              <w:spacing w:after="0" w:line="240" w:lineRule="auto"/>
              <w:jc w:val="right"/>
              <w:rPr>
                <w:rFonts w:cs="Arial"/>
                <w:sz w:val="21"/>
                <w:szCs w:val="21"/>
              </w:rPr>
            </w:pPr>
            <w:r w:rsidRPr="002B748C">
              <w:rPr>
                <w:rFonts w:cs="Arial"/>
                <w:sz w:val="21"/>
                <w:szCs w:val="21"/>
              </w:rPr>
              <w:t>11 041</w:t>
            </w:r>
          </w:p>
        </w:tc>
        <w:tc>
          <w:tcPr>
            <w:tcW w:w="647" w:type="pct"/>
            <w:tcBorders>
              <w:top w:val="nil"/>
              <w:left w:val="nil"/>
              <w:bottom w:val="nil"/>
              <w:right w:val="nil"/>
            </w:tcBorders>
            <w:shd w:val="clear" w:color="000000" w:fill="FFFFFF"/>
            <w:noWrap/>
            <w:vAlign w:val="center"/>
            <w:hideMark/>
          </w:tcPr>
          <w:p w14:paraId="7EF3515B" w14:textId="77777777" w:rsidR="009C5CAA" w:rsidRPr="002B748C" w:rsidRDefault="009C5CAA" w:rsidP="001620D5">
            <w:pPr>
              <w:spacing w:after="0" w:line="240" w:lineRule="auto"/>
              <w:jc w:val="right"/>
              <w:rPr>
                <w:rFonts w:cs="Arial"/>
                <w:sz w:val="21"/>
                <w:szCs w:val="21"/>
              </w:rPr>
            </w:pPr>
            <w:r w:rsidRPr="002B748C">
              <w:rPr>
                <w:rFonts w:cs="Arial"/>
                <w:sz w:val="21"/>
                <w:szCs w:val="21"/>
              </w:rPr>
              <w:t>32 477</w:t>
            </w:r>
          </w:p>
        </w:tc>
      </w:tr>
      <w:tr w:rsidR="009C5CAA" w:rsidRPr="002B748C" w14:paraId="5F9BE799" w14:textId="77777777" w:rsidTr="002B748C">
        <w:trPr>
          <w:trHeight w:val="308"/>
        </w:trPr>
        <w:tc>
          <w:tcPr>
            <w:tcW w:w="2432" w:type="pct"/>
            <w:tcBorders>
              <w:top w:val="nil"/>
              <w:left w:val="single" w:sz="4" w:space="0" w:color="auto"/>
              <w:bottom w:val="nil"/>
              <w:right w:val="nil"/>
            </w:tcBorders>
            <w:shd w:val="clear" w:color="000000" w:fill="FFFFFF"/>
            <w:noWrap/>
            <w:vAlign w:val="center"/>
            <w:hideMark/>
          </w:tcPr>
          <w:p w14:paraId="282F3C42" w14:textId="77777777" w:rsidR="009C5CAA" w:rsidRPr="002B748C" w:rsidRDefault="009C5CAA" w:rsidP="001620D5">
            <w:pPr>
              <w:spacing w:after="0" w:line="240" w:lineRule="auto"/>
              <w:rPr>
                <w:rFonts w:cs="Arial"/>
                <w:sz w:val="21"/>
                <w:szCs w:val="21"/>
              </w:rPr>
            </w:pPr>
            <w:proofErr w:type="spellStart"/>
            <w:r w:rsidRPr="002B748C">
              <w:rPr>
                <w:rFonts w:cs="Arial"/>
                <w:sz w:val="21"/>
                <w:szCs w:val="21"/>
              </w:rPr>
              <w:t>Conceptos</w:t>
            </w:r>
            <w:proofErr w:type="spellEnd"/>
            <w:r w:rsidRPr="002B748C">
              <w:rPr>
                <w:rFonts w:cs="Arial"/>
                <w:sz w:val="21"/>
                <w:szCs w:val="21"/>
              </w:rPr>
              <w:t xml:space="preserve"> </w:t>
            </w:r>
            <w:proofErr w:type="spellStart"/>
            <w:r w:rsidRPr="002B748C">
              <w:rPr>
                <w:rFonts w:cs="Arial"/>
                <w:sz w:val="21"/>
                <w:szCs w:val="21"/>
              </w:rPr>
              <w:t>diversos</w:t>
            </w:r>
            <w:proofErr w:type="spellEnd"/>
          </w:p>
        </w:tc>
        <w:tc>
          <w:tcPr>
            <w:tcW w:w="627" w:type="pct"/>
            <w:tcBorders>
              <w:top w:val="nil"/>
              <w:left w:val="nil"/>
              <w:bottom w:val="nil"/>
              <w:right w:val="nil"/>
            </w:tcBorders>
            <w:shd w:val="clear" w:color="000000" w:fill="FFFFFF"/>
            <w:noWrap/>
            <w:vAlign w:val="center"/>
            <w:hideMark/>
          </w:tcPr>
          <w:p w14:paraId="372768C6" w14:textId="77777777" w:rsidR="009C5CAA" w:rsidRPr="002B748C" w:rsidRDefault="009C5CAA" w:rsidP="001620D5">
            <w:pPr>
              <w:spacing w:after="0" w:line="240" w:lineRule="auto"/>
              <w:jc w:val="right"/>
              <w:rPr>
                <w:rFonts w:cs="Arial"/>
                <w:sz w:val="21"/>
                <w:szCs w:val="21"/>
              </w:rPr>
            </w:pPr>
            <w:r w:rsidRPr="002B748C">
              <w:rPr>
                <w:rFonts w:cs="Arial"/>
                <w:sz w:val="21"/>
                <w:szCs w:val="21"/>
              </w:rPr>
              <w:t>4 294</w:t>
            </w:r>
          </w:p>
        </w:tc>
        <w:tc>
          <w:tcPr>
            <w:tcW w:w="646" w:type="pct"/>
            <w:tcBorders>
              <w:top w:val="nil"/>
              <w:left w:val="nil"/>
              <w:bottom w:val="nil"/>
              <w:right w:val="nil"/>
            </w:tcBorders>
            <w:shd w:val="clear" w:color="000000" w:fill="FFFFFF"/>
            <w:noWrap/>
            <w:vAlign w:val="center"/>
            <w:hideMark/>
          </w:tcPr>
          <w:p w14:paraId="7DEB41A0" w14:textId="77777777" w:rsidR="009C5CAA" w:rsidRPr="002B748C" w:rsidRDefault="009C5CAA" w:rsidP="001620D5">
            <w:pPr>
              <w:spacing w:after="0" w:line="240" w:lineRule="auto"/>
              <w:jc w:val="right"/>
              <w:rPr>
                <w:rFonts w:cs="Arial"/>
                <w:sz w:val="21"/>
                <w:szCs w:val="21"/>
              </w:rPr>
            </w:pPr>
            <w:r w:rsidRPr="002B748C">
              <w:rPr>
                <w:rFonts w:cs="Arial"/>
                <w:sz w:val="21"/>
                <w:szCs w:val="21"/>
              </w:rPr>
              <w:t>4 380</w:t>
            </w:r>
          </w:p>
        </w:tc>
        <w:tc>
          <w:tcPr>
            <w:tcW w:w="647" w:type="pct"/>
            <w:tcBorders>
              <w:top w:val="nil"/>
              <w:left w:val="nil"/>
              <w:bottom w:val="nil"/>
              <w:right w:val="nil"/>
            </w:tcBorders>
            <w:shd w:val="clear" w:color="000000" w:fill="FFFFFF"/>
            <w:noWrap/>
            <w:vAlign w:val="center"/>
            <w:hideMark/>
          </w:tcPr>
          <w:p w14:paraId="4541A530" w14:textId="77777777" w:rsidR="009C5CAA" w:rsidRPr="002B748C" w:rsidRDefault="009C5CAA" w:rsidP="001620D5">
            <w:pPr>
              <w:spacing w:after="0" w:line="240" w:lineRule="auto"/>
              <w:jc w:val="right"/>
              <w:rPr>
                <w:rFonts w:cs="Arial"/>
                <w:sz w:val="21"/>
                <w:szCs w:val="21"/>
              </w:rPr>
            </w:pPr>
            <w:r w:rsidRPr="002B748C">
              <w:rPr>
                <w:rFonts w:cs="Arial"/>
                <w:sz w:val="21"/>
                <w:szCs w:val="21"/>
              </w:rPr>
              <w:t>4 467</w:t>
            </w:r>
          </w:p>
        </w:tc>
        <w:tc>
          <w:tcPr>
            <w:tcW w:w="647" w:type="pct"/>
            <w:tcBorders>
              <w:top w:val="nil"/>
              <w:left w:val="nil"/>
              <w:bottom w:val="nil"/>
              <w:right w:val="nil"/>
            </w:tcBorders>
            <w:shd w:val="clear" w:color="000000" w:fill="FFFFFF"/>
            <w:noWrap/>
            <w:vAlign w:val="center"/>
            <w:hideMark/>
          </w:tcPr>
          <w:p w14:paraId="026B0B44" w14:textId="77777777" w:rsidR="009C5CAA" w:rsidRPr="002B748C" w:rsidRDefault="009C5CAA" w:rsidP="001620D5">
            <w:pPr>
              <w:spacing w:after="0" w:line="240" w:lineRule="auto"/>
              <w:jc w:val="right"/>
              <w:rPr>
                <w:rFonts w:cs="Arial"/>
                <w:sz w:val="21"/>
                <w:szCs w:val="21"/>
              </w:rPr>
            </w:pPr>
            <w:r w:rsidRPr="002B748C">
              <w:rPr>
                <w:rFonts w:cs="Arial"/>
                <w:sz w:val="21"/>
                <w:szCs w:val="21"/>
              </w:rPr>
              <w:t>13 141</w:t>
            </w:r>
          </w:p>
        </w:tc>
      </w:tr>
      <w:tr w:rsidR="009C5CAA" w:rsidRPr="002B748C" w14:paraId="2D7E7769" w14:textId="77777777" w:rsidTr="002B748C">
        <w:trPr>
          <w:trHeight w:val="308"/>
        </w:trPr>
        <w:tc>
          <w:tcPr>
            <w:tcW w:w="2432" w:type="pct"/>
            <w:tcBorders>
              <w:top w:val="nil"/>
              <w:left w:val="single" w:sz="4" w:space="0" w:color="auto"/>
              <w:bottom w:val="nil"/>
              <w:right w:val="nil"/>
            </w:tcBorders>
            <w:shd w:val="clear" w:color="000000" w:fill="FFFFFF"/>
            <w:vAlign w:val="center"/>
            <w:hideMark/>
          </w:tcPr>
          <w:p w14:paraId="7B10C5C0" w14:textId="77777777" w:rsidR="009C5CAA" w:rsidRPr="002B748C" w:rsidRDefault="009C5CAA" w:rsidP="001620D5">
            <w:pPr>
              <w:spacing w:after="0" w:line="240" w:lineRule="auto"/>
              <w:rPr>
                <w:rFonts w:cs="Arial"/>
                <w:sz w:val="21"/>
                <w:szCs w:val="21"/>
              </w:rPr>
            </w:pPr>
            <w:r w:rsidRPr="002B748C">
              <w:rPr>
                <w:rFonts w:cs="Arial"/>
                <w:sz w:val="21"/>
                <w:szCs w:val="21"/>
              </w:rPr>
              <w:t>Umoja</w:t>
            </w:r>
          </w:p>
        </w:tc>
        <w:tc>
          <w:tcPr>
            <w:tcW w:w="627" w:type="pct"/>
            <w:tcBorders>
              <w:top w:val="nil"/>
              <w:left w:val="nil"/>
              <w:bottom w:val="nil"/>
              <w:right w:val="nil"/>
            </w:tcBorders>
            <w:shd w:val="clear" w:color="000000" w:fill="FFFFFF"/>
            <w:noWrap/>
            <w:vAlign w:val="center"/>
            <w:hideMark/>
          </w:tcPr>
          <w:p w14:paraId="4D7F608B" w14:textId="77777777" w:rsidR="009C5CAA" w:rsidRPr="002B748C" w:rsidRDefault="009C5CAA" w:rsidP="001620D5">
            <w:pPr>
              <w:spacing w:after="0" w:line="240" w:lineRule="auto"/>
              <w:jc w:val="right"/>
              <w:rPr>
                <w:rFonts w:cs="Arial"/>
                <w:sz w:val="21"/>
                <w:szCs w:val="21"/>
              </w:rPr>
            </w:pPr>
            <w:r w:rsidRPr="002B748C">
              <w:rPr>
                <w:rFonts w:cs="Arial"/>
                <w:sz w:val="21"/>
                <w:szCs w:val="21"/>
              </w:rPr>
              <w:t>53 060</w:t>
            </w:r>
          </w:p>
        </w:tc>
        <w:tc>
          <w:tcPr>
            <w:tcW w:w="646" w:type="pct"/>
            <w:tcBorders>
              <w:top w:val="nil"/>
              <w:left w:val="nil"/>
              <w:bottom w:val="nil"/>
              <w:right w:val="nil"/>
            </w:tcBorders>
            <w:shd w:val="clear" w:color="000000" w:fill="FFFFFF"/>
            <w:noWrap/>
            <w:vAlign w:val="center"/>
            <w:hideMark/>
          </w:tcPr>
          <w:p w14:paraId="2AA78FD6" w14:textId="77777777" w:rsidR="009C5CAA" w:rsidRPr="002B748C" w:rsidRDefault="009C5CAA" w:rsidP="001620D5">
            <w:pPr>
              <w:spacing w:after="0" w:line="240" w:lineRule="auto"/>
              <w:jc w:val="right"/>
              <w:rPr>
                <w:rFonts w:cs="Arial"/>
                <w:sz w:val="21"/>
                <w:szCs w:val="21"/>
              </w:rPr>
            </w:pPr>
            <w:r w:rsidRPr="002B748C">
              <w:rPr>
                <w:rFonts w:cs="Arial"/>
                <w:sz w:val="21"/>
                <w:szCs w:val="21"/>
              </w:rPr>
              <w:t>54 121</w:t>
            </w:r>
          </w:p>
        </w:tc>
        <w:tc>
          <w:tcPr>
            <w:tcW w:w="647" w:type="pct"/>
            <w:tcBorders>
              <w:top w:val="nil"/>
              <w:left w:val="nil"/>
              <w:bottom w:val="nil"/>
              <w:right w:val="nil"/>
            </w:tcBorders>
            <w:shd w:val="clear" w:color="000000" w:fill="FFFFFF"/>
            <w:noWrap/>
            <w:vAlign w:val="center"/>
            <w:hideMark/>
          </w:tcPr>
          <w:p w14:paraId="7945C853" w14:textId="77777777" w:rsidR="009C5CAA" w:rsidRPr="002B748C" w:rsidRDefault="009C5CAA" w:rsidP="001620D5">
            <w:pPr>
              <w:spacing w:after="0" w:line="240" w:lineRule="auto"/>
              <w:jc w:val="right"/>
              <w:rPr>
                <w:rFonts w:cs="Arial"/>
                <w:sz w:val="21"/>
                <w:szCs w:val="21"/>
              </w:rPr>
            </w:pPr>
            <w:r w:rsidRPr="002B748C">
              <w:rPr>
                <w:rFonts w:cs="Arial"/>
                <w:sz w:val="21"/>
                <w:szCs w:val="21"/>
              </w:rPr>
              <w:t>55 204</w:t>
            </w:r>
          </w:p>
        </w:tc>
        <w:tc>
          <w:tcPr>
            <w:tcW w:w="647" w:type="pct"/>
            <w:tcBorders>
              <w:top w:val="nil"/>
              <w:left w:val="nil"/>
              <w:bottom w:val="nil"/>
              <w:right w:val="nil"/>
            </w:tcBorders>
            <w:shd w:val="clear" w:color="000000" w:fill="FFFFFF"/>
            <w:noWrap/>
            <w:vAlign w:val="center"/>
            <w:hideMark/>
          </w:tcPr>
          <w:p w14:paraId="05231237" w14:textId="77777777" w:rsidR="009C5CAA" w:rsidRPr="002B748C" w:rsidRDefault="009C5CAA" w:rsidP="001620D5">
            <w:pPr>
              <w:spacing w:after="0" w:line="240" w:lineRule="auto"/>
              <w:jc w:val="right"/>
              <w:rPr>
                <w:rFonts w:cs="Arial"/>
                <w:sz w:val="21"/>
                <w:szCs w:val="21"/>
              </w:rPr>
            </w:pPr>
            <w:r w:rsidRPr="002B748C">
              <w:rPr>
                <w:rFonts w:cs="Arial"/>
                <w:sz w:val="21"/>
                <w:szCs w:val="21"/>
              </w:rPr>
              <w:t>162 385</w:t>
            </w:r>
          </w:p>
        </w:tc>
      </w:tr>
      <w:tr w:rsidR="009C5CAA" w:rsidRPr="002B748C" w14:paraId="4AE49E55" w14:textId="77777777" w:rsidTr="002B748C">
        <w:trPr>
          <w:trHeight w:val="308"/>
        </w:trPr>
        <w:tc>
          <w:tcPr>
            <w:tcW w:w="2432" w:type="pct"/>
            <w:tcBorders>
              <w:top w:val="single" w:sz="4" w:space="0" w:color="auto"/>
              <w:left w:val="single" w:sz="4" w:space="0" w:color="auto"/>
              <w:bottom w:val="single" w:sz="4" w:space="0" w:color="auto"/>
              <w:right w:val="nil"/>
            </w:tcBorders>
            <w:shd w:val="clear" w:color="000000" w:fill="FFFFFF"/>
            <w:noWrap/>
            <w:vAlign w:val="center"/>
            <w:hideMark/>
          </w:tcPr>
          <w:p w14:paraId="67B7D028" w14:textId="77777777" w:rsidR="009C5CAA" w:rsidRPr="002B748C" w:rsidRDefault="009C5CAA" w:rsidP="001620D5">
            <w:pPr>
              <w:spacing w:after="0" w:line="240" w:lineRule="auto"/>
              <w:rPr>
                <w:rFonts w:cs="Arial"/>
                <w:b/>
                <w:bCs/>
                <w:sz w:val="21"/>
                <w:szCs w:val="21"/>
              </w:rPr>
            </w:pPr>
            <w:r w:rsidRPr="002B748C">
              <w:rPr>
                <w:rFonts w:cs="Arial"/>
                <w:b/>
                <w:sz w:val="21"/>
                <w:szCs w:val="21"/>
              </w:rPr>
              <w:t>Subtotal</w:t>
            </w:r>
          </w:p>
        </w:tc>
        <w:tc>
          <w:tcPr>
            <w:tcW w:w="627" w:type="pct"/>
            <w:tcBorders>
              <w:top w:val="single" w:sz="4" w:space="0" w:color="auto"/>
              <w:left w:val="nil"/>
              <w:bottom w:val="single" w:sz="4" w:space="0" w:color="auto"/>
              <w:right w:val="nil"/>
            </w:tcBorders>
            <w:shd w:val="clear" w:color="000000" w:fill="FFFFFF"/>
            <w:noWrap/>
            <w:vAlign w:val="center"/>
            <w:hideMark/>
          </w:tcPr>
          <w:p w14:paraId="11B986A5"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167 327</w:t>
            </w:r>
          </w:p>
        </w:tc>
        <w:tc>
          <w:tcPr>
            <w:tcW w:w="646" w:type="pct"/>
            <w:tcBorders>
              <w:top w:val="single" w:sz="4" w:space="0" w:color="auto"/>
              <w:left w:val="nil"/>
              <w:bottom w:val="single" w:sz="4" w:space="0" w:color="auto"/>
              <w:right w:val="nil"/>
            </w:tcBorders>
            <w:shd w:val="clear" w:color="000000" w:fill="FFFFFF"/>
            <w:noWrap/>
            <w:vAlign w:val="center"/>
            <w:hideMark/>
          </w:tcPr>
          <w:p w14:paraId="156F21F0"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170 674</w:t>
            </w:r>
          </w:p>
        </w:tc>
        <w:tc>
          <w:tcPr>
            <w:tcW w:w="647" w:type="pct"/>
            <w:tcBorders>
              <w:top w:val="single" w:sz="4" w:space="0" w:color="auto"/>
              <w:left w:val="nil"/>
              <w:bottom w:val="single" w:sz="4" w:space="0" w:color="auto"/>
              <w:right w:val="nil"/>
            </w:tcBorders>
            <w:shd w:val="clear" w:color="000000" w:fill="FFFFFF"/>
            <w:noWrap/>
            <w:vAlign w:val="center"/>
            <w:hideMark/>
          </w:tcPr>
          <w:p w14:paraId="6375BE4A"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174 087</w:t>
            </w:r>
          </w:p>
        </w:tc>
        <w:tc>
          <w:tcPr>
            <w:tcW w:w="647" w:type="pct"/>
            <w:tcBorders>
              <w:top w:val="single" w:sz="4" w:space="0" w:color="auto"/>
              <w:left w:val="nil"/>
              <w:bottom w:val="single" w:sz="4" w:space="0" w:color="auto"/>
              <w:right w:val="nil"/>
            </w:tcBorders>
            <w:shd w:val="clear" w:color="000000" w:fill="FFFFFF"/>
            <w:noWrap/>
            <w:vAlign w:val="center"/>
            <w:hideMark/>
          </w:tcPr>
          <w:p w14:paraId="37120F60"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512 088</w:t>
            </w:r>
          </w:p>
        </w:tc>
      </w:tr>
      <w:tr w:rsidR="009C5CAA" w:rsidRPr="002B748C" w14:paraId="5E31BD48" w14:textId="77777777" w:rsidTr="002B748C">
        <w:trPr>
          <w:trHeight w:val="308"/>
        </w:trPr>
        <w:tc>
          <w:tcPr>
            <w:tcW w:w="2432" w:type="pct"/>
            <w:tcBorders>
              <w:top w:val="nil"/>
              <w:left w:val="single" w:sz="4" w:space="0" w:color="auto"/>
              <w:bottom w:val="nil"/>
              <w:right w:val="nil"/>
            </w:tcBorders>
            <w:shd w:val="clear" w:color="000000" w:fill="FFFFFF"/>
            <w:noWrap/>
            <w:vAlign w:val="center"/>
            <w:hideMark/>
          </w:tcPr>
          <w:p w14:paraId="3F9AEF28" w14:textId="77777777" w:rsidR="009C5CAA" w:rsidRPr="002B748C" w:rsidRDefault="009C5CAA" w:rsidP="001620D5">
            <w:pPr>
              <w:spacing w:after="0" w:line="240" w:lineRule="auto"/>
              <w:rPr>
                <w:rFonts w:cs="Arial"/>
                <w:b/>
                <w:bCs/>
                <w:sz w:val="21"/>
                <w:szCs w:val="21"/>
              </w:rPr>
            </w:pPr>
            <w:proofErr w:type="spellStart"/>
            <w:r w:rsidRPr="002B748C">
              <w:rPr>
                <w:rFonts w:cs="Arial"/>
                <w:b/>
                <w:sz w:val="21"/>
                <w:szCs w:val="21"/>
              </w:rPr>
              <w:t>Suministros</w:t>
            </w:r>
            <w:proofErr w:type="spellEnd"/>
          </w:p>
        </w:tc>
        <w:tc>
          <w:tcPr>
            <w:tcW w:w="627" w:type="pct"/>
            <w:tcBorders>
              <w:top w:val="nil"/>
              <w:left w:val="nil"/>
              <w:bottom w:val="nil"/>
              <w:right w:val="nil"/>
            </w:tcBorders>
            <w:shd w:val="clear" w:color="000000" w:fill="FFFFFF"/>
            <w:noWrap/>
            <w:vAlign w:val="center"/>
            <w:hideMark/>
          </w:tcPr>
          <w:p w14:paraId="35D5A7ED" w14:textId="77777777" w:rsidR="009C5CAA" w:rsidRPr="002B748C" w:rsidRDefault="009C5CAA" w:rsidP="001620D5">
            <w:pPr>
              <w:spacing w:after="0" w:line="240" w:lineRule="auto"/>
              <w:jc w:val="right"/>
              <w:rPr>
                <w:rFonts w:cs="Arial"/>
                <w:b/>
                <w:bCs/>
                <w:sz w:val="21"/>
                <w:szCs w:val="21"/>
              </w:rPr>
            </w:pPr>
          </w:p>
        </w:tc>
        <w:tc>
          <w:tcPr>
            <w:tcW w:w="646" w:type="pct"/>
            <w:tcBorders>
              <w:top w:val="nil"/>
              <w:left w:val="nil"/>
              <w:bottom w:val="nil"/>
              <w:right w:val="nil"/>
            </w:tcBorders>
            <w:shd w:val="clear" w:color="000000" w:fill="FFFFFF"/>
            <w:noWrap/>
            <w:vAlign w:val="center"/>
            <w:hideMark/>
          </w:tcPr>
          <w:p w14:paraId="6097F322" w14:textId="77777777" w:rsidR="009C5CAA" w:rsidRPr="002B748C" w:rsidRDefault="009C5CAA" w:rsidP="001620D5">
            <w:pPr>
              <w:spacing w:after="0" w:line="240" w:lineRule="auto"/>
              <w:jc w:val="right"/>
              <w:rPr>
                <w:rFonts w:cs="Arial"/>
                <w:b/>
                <w:bCs/>
                <w:sz w:val="21"/>
                <w:szCs w:val="21"/>
              </w:rPr>
            </w:pPr>
          </w:p>
        </w:tc>
        <w:tc>
          <w:tcPr>
            <w:tcW w:w="647" w:type="pct"/>
            <w:tcBorders>
              <w:top w:val="nil"/>
              <w:left w:val="nil"/>
              <w:bottom w:val="nil"/>
              <w:right w:val="nil"/>
            </w:tcBorders>
            <w:shd w:val="clear" w:color="000000" w:fill="FFFFFF"/>
            <w:noWrap/>
            <w:vAlign w:val="center"/>
            <w:hideMark/>
          </w:tcPr>
          <w:p w14:paraId="4057367E" w14:textId="77777777" w:rsidR="009C5CAA" w:rsidRPr="002B748C" w:rsidRDefault="009C5CAA" w:rsidP="001620D5">
            <w:pPr>
              <w:spacing w:after="0" w:line="240" w:lineRule="auto"/>
              <w:jc w:val="right"/>
              <w:rPr>
                <w:rFonts w:cs="Arial"/>
                <w:b/>
                <w:bCs/>
                <w:sz w:val="21"/>
                <w:szCs w:val="21"/>
              </w:rPr>
            </w:pPr>
          </w:p>
        </w:tc>
        <w:tc>
          <w:tcPr>
            <w:tcW w:w="647" w:type="pct"/>
            <w:tcBorders>
              <w:top w:val="nil"/>
              <w:left w:val="nil"/>
              <w:bottom w:val="nil"/>
              <w:right w:val="nil"/>
            </w:tcBorders>
            <w:shd w:val="clear" w:color="000000" w:fill="FFFFFF"/>
            <w:noWrap/>
            <w:vAlign w:val="center"/>
            <w:hideMark/>
          </w:tcPr>
          <w:p w14:paraId="6CD26320" w14:textId="77777777" w:rsidR="009C5CAA" w:rsidRPr="002B748C" w:rsidRDefault="009C5CAA" w:rsidP="001620D5">
            <w:pPr>
              <w:spacing w:after="0" w:line="240" w:lineRule="auto"/>
              <w:jc w:val="right"/>
              <w:rPr>
                <w:rFonts w:cs="Arial"/>
                <w:b/>
                <w:bCs/>
                <w:sz w:val="21"/>
                <w:szCs w:val="21"/>
              </w:rPr>
            </w:pPr>
          </w:p>
        </w:tc>
      </w:tr>
      <w:tr w:rsidR="009C5CAA" w:rsidRPr="002B748C" w14:paraId="2986066D" w14:textId="77777777" w:rsidTr="002B748C">
        <w:trPr>
          <w:trHeight w:val="308"/>
        </w:trPr>
        <w:tc>
          <w:tcPr>
            <w:tcW w:w="2432" w:type="pct"/>
            <w:tcBorders>
              <w:top w:val="nil"/>
              <w:left w:val="single" w:sz="4" w:space="0" w:color="auto"/>
              <w:bottom w:val="nil"/>
              <w:right w:val="nil"/>
            </w:tcBorders>
            <w:shd w:val="clear" w:color="000000" w:fill="FFFFFF"/>
            <w:vAlign w:val="center"/>
            <w:hideMark/>
          </w:tcPr>
          <w:p w14:paraId="35375A55" w14:textId="77777777" w:rsidR="009C5CAA" w:rsidRPr="002B748C" w:rsidRDefault="009C5CAA" w:rsidP="001620D5">
            <w:pPr>
              <w:spacing w:after="0" w:line="240" w:lineRule="auto"/>
              <w:rPr>
                <w:rFonts w:cs="Arial"/>
                <w:sz w:val="21"/>
                <w:szCs w:val="21"/>
              </w:rPr>
            </w:pPr>
            <w:r w:rsidRPr="002B748C">
              <w:rPr>
                <w:rFonts w:cs="Arial"/>
                <w:sz w:val="21"/>
                <w:szCs w:val="21"/>
              </w:rPr>
              <w:t xml:space="preserve">Material de </w:t>
            </w:r>
            <w:proofErr w:type="spellStart"/>
            <w:r w:rsidRPr="002B748C">
              <w:rPr>
                <w:rFonts w:cs="Arial"/>
                <w:sz w:val="21"/>
                <w:szCs w:val="21"/>
              </w:rPr>
              <w:t>oficina</w:t>
            </w:r>
            <w:proofErr w:type="spellEnd"/>
          </w:p>
        </w:tc>
        <w:tc>
          <w:tcPr>
            <w:tcW w:w="627" w:type="pct"/>
            <w:tcBorders>
              <w:top w:val="nil"/>
              <w:left w:val="nil"/>
              <w:bottom w:val="nil"/>
              <w:right w:val="nil"/>
            </w:tcBorders>
            <w:shd w:val="clear" w:color="000000" w:fill="FFFFFF"/>
            <w:noWrap/>
            <w:vAlign w:val="center"/>
            <w:hideMark/>
          </w:tcPr>
          <w:p w14:paraId="27914D4A" w14:textId="77777777" w:rsidR="009C5CAA" w:rsidRPr="002B748C" w:rsidRDefault="009C5CAA" w:rsidP="001620D5">
            <w:pPr>
              <w:spacing w:after="0" w:line="240" w:lineRule="auto"/>
              <w:jc w:val="right"/>
              <w:rPr>
                <w:rFonts w:cs="Arial"/>
                <w:sz w:val="21"/>
                <w:szCs w:val="21"/>
              </w:rPr>
            </w:pPr>
            <w:r w:rsidRPr="002B748C">
              <w:rPr>
                <w:rFonts w:cs="Arial"/>
                <w:sz w:val="21"/>
                <w:szCs w:val="21"/>
              </w:rPr>
              <w:t>6 663</w:t>
            </w:r>
          </w:p>
        </w:tc>
        <w:tc>
          <w:tcPr>
            <w:tcW w:w="646" w:type="pct"/>
            <w:tcBorders>
              <w:top w:val="nil"/>
              <w:left w:val="nil"/>
              <w:bottom w:val="nil"/>
              <w:right w:val="nil"/>
            </w:tcBorders>
            <w:shd w:val="clear" w:color="000000" w:fill="FFFFFF"/>
            <w:noWrap/>
            <w:vAlign w:val="center"/>
            <w:hideMark/>
          </w:tcPr>
          <w:p w14:paraId="0C4EE4A1" w14:textId="77777777" w:rsidR="009C5CAA" w:rsidRPr="002B748C" w:rsidRDefault="009C5CAA" w:rsidP="001620D5">
            <w:pPr>
              <w:spacing w:after="0" w:line="240" w:lineRule="auto"/>
              <w:jc w:val="right"/>
              <w:rPr>
                <w:rFonts w:cs="Arial"/>
                <w:sz w:val="21"/>
                <w:szCs w:val="21"/>
              </w:rPr>
            </w:pPr>
            <w:r w:rsidRPr="002B748C">
              <w:rPr>
                <w:rFonts w:cs="Arial"/>
                <w:sz w:val="21"/>
                <w:szCs w:val="21"/>
              </w:rPr>
              <w:t>6 796</w:t>
            </w:r>
          </w:p>
        </w:tc>
        <w:tc>
          <w:tcPr>
            <w:tcW w:w="647" w:type="pct"/>
            <w:tcBorders>
              <w:top w:val="nil"/>
              <w:left w:val="nil"/>
              <w:bottom w:val="nil"/>
              <w:right w:val="nil"/>
            </w:tcBorders>
            <w:shd w:val="clear" w:color="000000" w:fill="FFFFFF"/>
            <w:noWrap/>
            <w:vAlign w:val="center"/>
            <w:hideMark/>
          </w:tcPr>
          <w:p w14:paraId="49A5B8AC" w14:textId="77777777" w:rsidR="009C5CAA" w:rsidRPr="002B748C" w:rsidRDefault="009C5CAA" w:rsidP="001620D5">
            <w:pPr>
              <w:spacing w:after="0" w:line="240" w:lineRule="auto"/>
              <w:jc w:val="right"/>
              <w:rPr>
                <w:rFonts w:cs="Arial"/>
                <w:sz w:val="21"/>
                <w:szCs w:val="21"/>
              </w:rPr>
            </w:pPr>
            <w:r w:rsidRPr="002B748C">
              <w:rPr>
                <w:rFonts w:cs="Arial"/>
                <w:sz w:val="21"/>
                <w:szCs w:val="21"/>
              </w:rPr>
              <w:t>6 932</w:t>
            </w:r>
          </w:p>
        </w:tc>
        <w:tc>
          <w:tcPr>
            <w:tcW w:w="647" w:type="pct"/>
            <w:tcBorders>
              <w:top w:val="nil"/>
              <w:left w:val="nil"/>
              <w:bottom w:val="nil"/>
              <w:right w:val="nil"/>
            </w:tcBorders>
            <w:shd w:val="clear" w:color="000000" w:fill="FFFFFF"/>
            <w:noWrap/>
            <w:vAlign w:val="center"/>
            <w:hideMark/>
          </w:tcPr>
          <w:p w14:paraId="75AA838F" w14:textId="77777777" w:rsidR="009C5CAA" w:rsidRPr="002B748C" w:rsidRDefault="009C5CAA" w:rsidP="001620D5">
            <w:pPr>
              <w:spacing w:after="0" w:line="240" w:lineRule="auto"/>
              <w:jc w:val="right"/>
              <w:rPr>
                <w:rFonts w:cs="Arial"/>
                <w:sz w:val="21"/>
                <w:szCs w:val="21"/>
              </w:rPr>
            </w:pPr>
            <w:r w:rsidRPr="002B748C">
              <w:rPr>
                <w:rFonts w:cs="Arial"/>
                <w:sz w:val="21"/>
                <w:szCs w:val="21"/>
              </w:rPr>
              <w:t>20 391</w:t>
            </w:r>
          </w:p>
        </w:tc>
      </w:tr>
      <w:tr w:rsidR="009C5CAA" w:rsidRPr="002B748C" w14:paraId="0BBCFBAF" w14:textId="77777777" w:rsidTr="002B748C">
        <w:trPr>
          <w:trHeight w:val="308"/>
        </w:trPr>
        <w:tc>
          <w:tcPr>
            <w:tcW w:w="2432" w:type="pct"/>
            <w:tcBorders>
              <w:top w:val="single" w:sz="4" w:space="0" w:color="auto"/>
              <w:left w:val="single" w:sz="4" w:space="0" w:color="auto"/>
              <w:bottom w:val="single" w:sz="4" w:space="0" w:color="auto"/>
              <w:right w:val="nil"/>
            </w:tcBorders>
            <w:shd w:val="clear" w:color="000000" w:fill="FFFFFF"/>
            <w:vAlign w:val="center"/>
            <w:hideMark/>
          </w:tcPr>
          <w:p w14:paraId="15B158A5" w14:textId="77777777" w:rsidR="009C5CAA" w:rsidRPr="002B748C" w:rsidRDefault="009C5CAA" w:rsidP="001620D5">
            <w:pPr>
              <w:spacing w:after="0" w:line="240" w:lineRule="auto"/>
              <w:rPr>
                <w:rFonts w:cs="Arial"/>
                <w:b/>
                <w:bCs/>
                <w:sz w:val="21"/>
                <w:szCs w:val="21"/>
              </w:rPr>
            </w:pPr>
            <w:r w:rsidRPr="002B748C">
              <w:rPr>
                <w:rFonts w:cs="Arial"/>
                <w:b/>
                <w:sz w:val="21"/>
                <w:szCs w:val="21"/>
              </w:rPr>
              <w:t>Subtotal</w:t>
            </w:r>
          </w:p>
        </w:tc>
        <w:tc>
          <w:tcPr>
            <w:tcW w:w="627" w:type="pct"/>
            <w:tcBorders>
              <w:top w:val="single" w:sz="4" w:space="0" w:color="auto"/>
              <w:left w:val="nil"/>
              <w:bottom w:val="single" w:sz="4" w:space="0" w:color="auto"/>
              <w:right w:val="nil"/>
            </w:tcBorders>
            <w:shd w:val="clear" w:color="000000" w:fill="FFFFFF"/>
            <w:noWrap/>
            <w:vAlign w:val="center"/>
            <w:hideMark/>
          </w:tcPr>
          <w:p w14:paraId="4FA26BA3"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6 663</w:t>
            </w:r>
          </w:p>
        </w:tc>
        <w:tc>
          <w:tcPr>
            <w:tcW w:w="646" w:type="pct"/>
            <w:tcBorders>
              <w:top w:val="single" w:sz="4" w:space="0" w:color="auto"/>
              <w:left w:val="nil"/>
              <w:bottom w:val="single" w:sz="4" w:space="0" w:color="auto"/>
              <w:right w:val="nil"/>
            </w:tcBorders>
            <w:shd w:val="clear" w:color="000000" w:fill="FFFFFF"/>
            <w:noWrap/>
            <w:vAlign w:val="center"/>
            <w:hideMark/>
          </w:tcPr>
          <w:p w14:paraId="250820D0"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6 796</w:t>
            </w:r>
          </w:p>
        </w:tc>
        <w:tc>
          <w:tcPr>
            <w:tcW w:w="647" w:type="pct"/>
            <w:tcBorders>
              <w:top w:val="single" w:sz="4" w:space="0" w:color="auto"/>
              <w:left w:val="nil"/>
              <w:bottom w:val="single" w:sz="4" w:space="0" w:color="auto"/>
              <w:right w:val="nil"/>
            </w:tcBorders>
            <w:shd w:val="clear" w:color="000000" w:fill="FFFFFF"/>
            <w:noWrap/>
            <w:vAlign w:val="center"/>
            <w:hideMark/>
          </w:tcPr>
          <w:p w14:paraId="43DF81D0"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6 932</w:t>
            </w:r>
          </w:p>
        </w:tc>
        <w:tc>
          <w:tcPr>
            <w:tcW w:w="647" w:type="pct"/>
            <w:tcBorders>
              <w:top w:val="single" w:sz="4" w:space="0" w:color="auto"/>
              <w:left w:val="nil"/>
              <w:bottom w:val="single" w:sz="4" w:space="0" w:color="auto"/>
              <w:right w:val="nil"/>
            </w:tcBorders>
            <w:shd w:val="clear" w:color="000000" w:fill="FFFFFF"/>
            <w:noWrap/>
            <w:vAlign w:val="center"/>
            <w:hideMark/>
          </w:tcPr>
          <w:p w14:paraId="7083CF84"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20 391</w:t>
            </w:r>
          </w:p>
        </w:tc>
      </w:tr>
      <w:tr w:rsidR="009C5CAA" w:rsidRPr="002B748C" w14:paraId="2E167674" w14:textId="77777777" w:rsidTr="002B748C">
        <w:trPr>
          <w:trHeight w:val="308"/>
        </w:trPr>
        <w:tc>
          <w:tcPr>
            <w:tcW w:w="2432" w:type="pct"/>
            <w:tcBorders>
              <w:top w:val="nil"/>
              <w:left w:val="single" w:sz="4" w:space="0" w:color="auto"/>
              <w:bottom w:val="nil"/>
              <w:right w:val="nil"/>
            </w:tcBorders>
            <w:shd w:val="clear" w:color="000000" w:fill="FFFFFF"/>
            <w:noWrap/>
            <w:vAlign w:val="center"/>
            <w:hideMark/>
          </w:tcPr>
          <w:p w14:paraId="6C101E72" w14:textId="77777777" w:rsidR="009C5CAA" w:rsidRPr="002B748C" w:rsidRDefault="009C5CAA" w:rsidP="001620D5">
            <w:pPr>
              <w:spacing w:after="0" w:line="240" w:lineRule="auto"/>
              <w:rPr>
                <w:rFonts w:cs="Arial"/>
                <w:b/>
                <w:bCs/>
                <w:sz w:val="21"/>
                <w:szCs w:val="21"/>
              </w:rPr>
            </w:pPr>
            <w:r w:rsidRPr="002B748C">
              <w:rPr>
                <w:rFonts w:cs="Arial"/>
                <w:b/>
                <w:sz w:val="21"/>
                <w:szCs w:val="21"/>
              </w:rPr>
              <w:t>Equipo</w:t>
            </w:r>
          </w:p>
        </w:tc>
        <w:tc>
          <w:tcPr>
            <w:tcW w:w="627" w:type="pct"/>
            <w:tcBorders>
              <w:top w:val="nil"/>
              <w:left w:val="nil"/>
              <w:bottom w:val="nil"/>
              <w:right w:val="nil"/>
            </w:tcBorders>
            <w:shd w:val="clear" w:color="000000" w:fill="FFFFFF"/>
            <w:noWrap/>
            <w:vAlign w:val="center"/>
            <w:hideMark/>
          </w:tcPr>
          <w:p w14:paraId="416CEC42" w14:textId="77777777" w:rsidR="009C5CAA" w:rsidRPr="002B748C" w:rsidRDefault="009C5CAA" w:rsidP="001620D5">
            <w:pPr>
              <w:spacing w:after="0" w:line="240" w:lineRule="auto"/>
              <w:jc w:val="right"/>
              <w:rPr>
                <w:rFonts w:cs="Arial"/>
                <w:b/>
                <w:bCs/>
                <w:sz w:val="21"/>
                <w:szCs w:val="21"/>
              </w:rPr>
            </w:pPr>
          </w:p>
        </w:tc>
        <w:tc>
          <w:tcPr>
            <w:tcW w:w="646" w:type="pct"/>
            <w:tcBorders>
              <w:top w:val="nil"/>
              <w:left w:val="nil"/>
              <w:bottom w:val="nil"/>
              <w:right w:val="nil"/>
            </w:tcBorders>
            <w:shd w:val="clear" w:color="000000" w:fill="FFFFFF"/>
            <w:noWrap/>
            <w:vAlign w:val="center"/>
            <w:hideMark/>
          </w:tcPr>
          <w:p w14:paraId="0AB068BC" w14:textId="77777777" w:rsidR="009C5CAA" w:rsidRPr="002B748C" w:rsidRDefault="009C5CAA" w:rsidP="001620D5">
            <w:pPr>
              <w:spacing w:after="0" w:line="240" w:lineRule="auto"/>
              <w:jc w:val="right"/>
              <w:rPr>
                <w:rFonts w:cs="Arial"/>
                <w:b/>
                <w:bCs/>
                <w:sz w:val="21"/>
                <w:szCs w:val="21"/>
              </w:rPr>
            </w:pPr>
          </w:p>
        </w:tc>
        <w:tc>
          <w:tcPr>
            <w:tcW w:w="647" w:type="pct"/>
            <w:tcBorders>
              <w:top w:val="nil"/>
              <w:left w:val="nil"/>
              <w:bottom w:val="nil"/>
              <w:right w:val="nil"/>
            </w:tcBorders>
            <w:shd w:val="clear" w:color="000000" w:fill="FFFFFF"/>
            <w:noWrap/>
            <w:vAlign w:val="center"/>
            <w:hideMark/>
          </w:tcPr>
          <w:p w14:paraId="2CAEB616" w14:textId="77777777" w:rsidR="009C5CAA" w:rsidRPr="002B748C" w:rsidRDefault="009C5CAA" w:rsidP="001620D5">
            <w:pPr>
              <w:spacing w:after="0" w:line="240" w:lineRule="auto"/>
              <w:jc w:val="right"/>
              <w:rPr>
                <w:rFonts w:cs="Arial"/>
                <w:b/>
                <w:bCs/>
                <w:sz w:val="21"/>
                <w:szCs w:val="21"/>
              </w:rPr>
            </w:pPr>
          </w:p>
        </w:tc>
        <w:tc>
          <w:tcPr>
            <w:tcW w:w="647" w:type="pct"/>
            <w:tcBorders>
              <w:top w:val="nil"/>
              <w:left w:val="nil"/>
              <w:bottom w:val="nil"/>
              <w:right w:val="nil"/>
            </w:tcBorders>
            <w:shd w:val="clear" w:color="000000" w:fill="FFFFFF"/>
            <w:noWrap/>
            <w:vAlign w:val="center"/>
            <w:hideMark/>
          </w:tcPr>
          <w:p w14:paraId="458C2FE6" w14:textId="77777777" w:rsidR="009C5CAA" w:rsidRPr="002B748C" w:rsidRDefault="009C5CAA" w:rsidP="001620D5">
            <w:pPr>
              <w:spacing w:after="0" w:line="240" w:lineRule="auto"/>
              <w:jc w:val="right"/>
              <w:rPr>
                <w:rFonts w:cs="Arial"/>
                <w:b/>
                <w:bCs/>
                <w:sz w:val="21"/>
                <w:szCs w:val="21"/>
              </w:rPr>
            </w:pPr>
          </w:p>
        </w:tc>
      </w:tr>
      <w:tr w:rsidR="009C5CAA" w:rsidRPr="002B748C" w14:paraId="6096CB55" w14:textId="77777777" w:rsidTr="002B748C">
        <w:trPr>
          <w:trHeight w:val="308"/>
        </w:trPr>
        <w:tc>
          <w:tcPr>
            <w:tcW w:w="2432" w:type="pct"/>
            <w:tcBorders>
              <w:top w:val="nil"/>
              <w:left w:val="single" w:sz="4" w:space="0" w:color="auto"/>
              <w:bottom w:val="nil"/>
              <w:right w:val="nil"/>
            </w:tcBorders>
            <w:shd w:val="clear" w:color="000000" w:fill="FFFFFF"/>
            <w:vAlign w:val="center"/>
            <w:hideMark/>
          </w:tcPr>
          <w:p w14:paraId="2ECB0932" w14:textId="77777777" w:rsidR="009C5CAA" w:rsidRPr="002B748C" w:rsidRDefault="009C5CAA" w:rsidP="001620D5">
            <w:pPr>
              <w:spacing w:after="0" w:line="240" w:lineRule="auto"/>
              <w:rPr>
                <w:rFonts w:cs="Arial"/>
                <w:sz w:val="21"/>
                <w:szCs w:val="21"/>
              </w:rPr>
            </w:pPr>
            <w:r w:rsidRPr="002B748C">
              <w:rPr>
                <w:rFonts w:cs="Arial"/>
                <w:sz w:val="21"/>
                <w:szCs w:val="21"/>
              </w:rPr>
              <w:t>Equipo no fungible</w:t>
            </w:r>
          </w:p>
        </w:tc>
        <w:tc>
          <w:tcPr>
            <w:tcW w:w="627" w:type="pct"/>
            <w:tcBorders>
              <w:top w:val="nil"/>
              <w:left w:val="nil"/>
              <w:bottom w:val="nil"/>
              <w:right w:val="nil"/>
            </w:tcBorders>
            <w:shd w:val="clear" w:color="000000" w:fill="FFFFFF"/>
            <w:noWrap/>
            <w:vAlign w:val="center"/>
            <w:hideMark/>
          </w:tcPr>
          <w:p w14:paraId="3E2CA0D3" w14:textId="77777777" w:rsidR="009C5CAA" w:rsidRPr="002B748C" w:rsidRDefault="009C5CAA" w:rsidP="001620D5">
            <w:pPr>
              <w:spacing w:after="0" w:line="240" w:lineRule="auto"/>
              <w:jc w:val="right"/>
              <w:rPr>
                <w:rFonts w:cs="Arial"/>
                <w:sz w:val="21"/>
                <w:szCs w:val="21"/>
              </w:rPr>
            </w:pPr>
            <w:r w:rsidRPr="002B748C">
              <w:rPr>
                <w:rFonts w:cs="Arial"/>
                <w:sz w:val="21"/>
                <w:szCs w:val="21"/>
              </w:rPr>
              <w:t>12 062</w:t>
            </w:r>
          </w:p>
        </w:tc>
        <w:tc>
          <w:tcPr>
            <w:tcW w:w="646" w:type="pct"/>
            <w:tcBorders>
              <w:top w:val="nil"/>
              <w:left w:val="nil"/>
              <w:bottom w:val="nil"/>
              <w:right w:val="nil"/>
            </w:tcBorders>
            <w:shd w:val="clear" w:color="000000" w:fill="FFFFFF"/>
            <w:noWrap/>
            <w:vAlign w:val="center"/>
            <w:hideMark/>
          </w:tcPr>
          <w:p w14:paraId="51229A70" w14:textId="77777777" w:rsidR="009C5CAA" w:rsidRPr="002B748C" w:rsidRDefault="009C5CAA" w:rsidP="001620D5">
            <w:pPr>
              <w:spacing w:after="0" w:line="240" w:lineRule="auto"/>
              <w:jc w:val="right"/>
              <w:rPr>
                <w:rFonts w:cs="Arial"/>
                <w:sz w:val="21"/>
                <w:szCs w:val="21"/>
              </w:rPr>
            </w:pPr>
            <w:r w:rsidRPr="002B748C">
              <w:rPr>
                <w:rFonts w:cs="Arial"/>
                <w:sz w:val="21"/>
                <w:szCs w:val="21"/>
              </w:rPr>
              <w:t>12 303</w:t>
            </w:r>
          </w:p>
        </w:tc>
        <w:tc>
          <w:tcPr>
            <w:tcW w:w="647" w:type="pct"/>
            <w:tcBorders>
              <w:top w:val="nil"/>
              <w:left w:val="nil"/>
              <w:bottom w:val="nil"/>
              <w:right w:val="nil"/>
            </w:tcBorders>
            <w:shd w:val="clear" w:color="000000" w:fill="FFFFFF"/>
            <w:noWrap/>
            <w:vAlign w:val="center"/>
            <w:hideMark/>
          </w:tcPr>
          <w:p w14:paraId="378BA815" w14:textId="77777777" w:rsidR="009C5CAA" w:rsidRPr="002B748C" w:rsidRDefault="009C5CAA" w:rsidP="001620D5">
            <w:pPr>
              <w:spacing w:after="0" w:line="240" w:lineRule="auto"/>
              <w:jc w:val="right"/>
              <w:rPr>
                <w:rFonts w:cs="Arial"/>
                <w:sz w:val="21"/>
                <w:szCs w:val="21"/>
              </w:rPr>
            </w:pPr>
            <w:r w:rsidRPr="002B748C">
              <w:rPr>
                <w:rFonts w:cs="Arial"/>
                <w:sz w:val="21"/>
                <w:szCs w:val="21"/>
              </w:rPr>
              <w:t>12 549</w:t>
            </w:r>
          </w:p>
        </w:tc>
        <w:tc>
          <w:tcPr>
            <w:tcW w:w="647" w:type="pct"/>
            <w:tcBorders>
              <w:top w:val="nil"/>
              <w:left w:val="nil"/>
              <w:bottom w:val="nil"/>
              <w:right w:val="nil"/>
            </w:tcBorders>
            <w:shd w:val="clear" w:color="000000" w:fill="FFFFFF"/>
            <w:noWrap/>
            <w:vAlign w:val="center"/>
            <w:hideMark/>
          </w:tcPr>
          <w:p w14:paraId="03BC0EF7" w14:textId="77777777" w:rsidR="009C5CAA" w:rsidRPr="002B748C" w:rsidRDefault="009C5CAA" w:rsidP="001620D5">
            <w:pPr>
              <w:spacing w:after="0" w:line="240" w:lineRule="auto"/>
              <w:jc w:val="right"/>
              <w:rPr>
                <w:rFonts w:cs="Arial"/>
                <w:sz w:val="21"/>
                <w:szCs w:val="21"/>
              </w:rPr>
            </w:pPr>
            <w:r w:rsidRPr="002B748C">
              <w:rPr>
                <w:rFonts w:cs="Arial"/>
                <w:sz w:val="21"/>
                <w:szCs w:val="21"/>
              </w:rPr>
              <w:t>36 915</w:t>
            </w:r>
          </w:p>
        </w:tc>
      </w:tr>
      <w:tr w:rsidR="009C5CAA" w:rsidRPr="002B748C" w14:paraId="74CA5E8F" w14:textId="77777777" w:rsidTr="002B748C">
        <w:trPr>
          <w:trHeight w:val="308"/>
        </w:trPr>
        <w:tc>
          <w:tcPr>
            <w:tcW w:w="2432" w:type="pct"/>
            <w:tcBorders>
              <w:top w:val="single" w:sz="4" w:space="0" w:color="auto"/>
              <w:left w:val="single" w:sz="4" w:space="0" w:color="auto"/>
              <w:bottom w:val="single" w:sz="4" w:space="0" w:color="auto"/>
              <w:right w:val="nil"/>
            </w:tcBorders>
            <w:shd w:val="clear" w:color="000000" w:fill="FFFFFF"/>
            <w:vAlign w:val="center"/>
            <w:hideMark/>
          </w:tcPr>
          <w:p w14:paraId="14035F29" w14:textId="77777777" w:rsidR="009C5CAA" w:rsidRPr="002B748C" w:rsidRDefault="009C5CAA" w:rsidP="001620D5">
            <w:pPr>
              <w:spacing w:after="0" w:line="240" w:lineRule="auto"/>
              <w:rPr>
                <w:rFonts w:cs="Arial"/>
                <w:b/>
                <w:bCs/>
                <w:sz w:val="21"/>
                <w:szCs w:val="21"/>
              </w:rPr>
            </w:pPr>
            <w:r w:rsidRPr="002B748C">
              <w:rPr>
                <w:rFonts w:cs="Arial"/>
                <w:b/>
                <w:sz w:val="21"/>
                <w:szCs w:val="21"/>
              </w:rPr>
              <w:t>Subtotal</w:t>
            </w:r>
          </w:p>
        </w:tc>
        <w:tc>
          <w:tcPr>
            <w:tcW w:w="627" w:type="pct"/>
            <w:tcBorders>
              <w:top w:val="single" w:sz="4" w:space="0" w:color="auto"/>
              <w:left w:val="nil"/>
              <w:bottom w:val="single" w:sz="4" w:space="0" w:color="auto"/>
              <w:right w:val="nil"/>
            </w:tcBorders>
            <w:shd w:val="clear" w:color="000000" w:fill="FFFFFF"/>
            <w:noWrap/>
            <w:vAlign w:val="center"/>
            <w:hideMark/>
          </w:tcPr>
          <w:p w14:paraId="60667538"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12 062</w:t>
            </w:r>
          </w:p>
        </w:tc>
        <w:tc>
          <w:tcPr>
            <w:tcW w:w="646" w:type="pct"/>
            <w:tcBorders>
              <w:top w:val="single" w:sz="4" w:space="0" w:color="auto"/>
              <w:left w:val="nil"/>
              <w:bottom w:val="single" w:sz="4" w:space="0" w:color="auto"/>
              <w:right w:val="nil"/>
            </w:tcBorders>
            <w:shd w:val="clear" w:color="000000" w:fill="FFFFFF"/>
            <w:noWrap/>
            <w:vAlign w:val="center"/>
            <w:hideMark/>
          </w:tcPr>
          <w:p w14:paraId="55ABD091"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12 303</w:t>
            </w:r>
          </w:p>
        </w:tc>
        <w:tc>
          <w:tcPr>
            <w:tcW w:w="647" w:type="pct"/>
            <w:tcBorders>
              <w:top w:val="single" w:sz="4" w:space="0" w:color="auto"/>
              <w:left w:val="nil"/>
              <w:bottom w:val="single" w:sz="4" w:space="0" w:color="auto"/>
              <w:right w:val="nil"/>
            </w:tcBorders>
            <w:shd w:val="clear" w:color="000000" w:fill="FFFFFF"/>
            <w:noWrap/>
            <w:vAlign w:val="center"/>
            <w:hideMark/>
          </w:tcPr>
          <w:p w14:paraId="3B6D21BE"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12 549</w:t>
            </w:r>
          </w:p>
        </w:tc>
        <w:tc>
          <w:tcPr>
            <w:tcW w:w="647" w:type="pct"/>
            <w:tcBorders>
              <w:top w:val="single" w:sz="4" w:space="0" w:color="auto"/>
              <w:left w:val="nil"/>
              <w:bottom w:val="single" w:sz="4" w:space="0" w:color="auto"/>
              <w:right w:val="nil"/>
            </w:tcBorders>
            <w:shd w:val="clear" w:color="000000" w:fill="FFFFFF"/>
            <w:noWrap/>
            <w:vAlign w:val="center"/>
            <w:hideMark/>
          </w:tcPr>
          <w:p w14:paraId="64B45268"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36 915</w:t>
            </w:r>
          </w:p>
        </w:tc>
      </w:tr>
      <w:tr w:rsidR="009C5CAA" w:rsidRPr="002B748C" w14:paraId="1395BC4B" w14:textId="77777777" w:rsidTr="002B748C">
        <w:trPr>
          <w:trHeight w:val="308"/>
        </w:trPr>
        <w:tc>
          <w:tcPr>
            <w:tcW w:w="2432" w:type="pct"/>
            <w:tcBorders>
              <w:top w:val="nil"/>
              <w:left w:val="single" w:sz="4" w:space="0" w:color="auto"/>
              <w:bottom w:val="nil"/>
              <w:right w:val="nil"/>
            </w:tcBorders>
            <w:shd w:val="clear" w:color="000000" w:fill="FFFFFF"/>
            <w:noWrap/>
            <w:vAlign w:val="center"/>
            <w:hideMark/>
          </w:tcPr>
          <w:p w14:paraId="129A7AAE" w14:textId="77777777" w:rsidR="009C5CAA" w:rsidRPr="002B748C" w:rsidRDefault="009C5CAA" w:rsidP="001620D5">
            <w:pPr>
              <w:spacing w:after="0" w:line="240" w:lineRule="auto"/>
              <w:rPr>
                <w:rFonts w:cs="Arial"/>
                <w:b/>
                <w:bCs/>
                <w:sz w:val="21"/>
                <w:szCs w:val="21"/>
              </w:rPr>
            </w:pPr>
            <w:r w:rsidRPr="002B748C">
              <w:rPr>
                <w:rFonts w:cs="Arial"/>
                <w:b/>
                <w:sz w:val="21"/>
                <w:szCs w:val="21"/>
              </w:rPr>
              <w:t>Viajes</w:t>
            </w:r>
          </w:p>
        </w:tc>
        <w:tc>
          <w:tcPr>
            <w:tcW w:w="627" w:type="pct"/>
            <w:tcBorders>
              <w:top w:val="nil"/>
              <w:left w:val="nil"/>
              <w:bottom w:val="nil"/>
              <w:right w:val="nil"/>
            </w:tcBorders>
            <w:shd w:val="clear" w:color="000000" w:fill="FFFFFF"/>
            <w:noWrap/>
            <w:vAlign w:val="center"/>
            <w:hideMark/>
          </w:tcPr>
          <w:p w14:paraId="4B6119E3" w14:textId="77777777" w:rsidR="009C5CAA" w:rsidRPr="002B748C" w:rsidRDefault="009C5CAA" w:rsidP="001620D5">
            <w:pPr>
              <w:spacing w:after="0" w:line="240" w:lineRule="auto"/>
              <w:jc w:val="right"/>
              <w:rPr>
                <w:rFonts w:cs="Arial"/>
                <w:b/>
                <w:bCs/>
                <w:sz w:val="21"/>
                <w:szCs w:val="21"/>
              </w:rPr>
            </w:pPr>
          </w:p>
        </w:tc>
        <w:tc>
          <w:tcPr>
            <w:tcW w:w="646" w:type="pct"/>
            <w:tcBorders>
              <w:top w:val="nil"/>
              <w:left w:val="nil"/>
              <w:bottom w:val="nil"/>
              <w:right w:val="nil"/>
            </w:tcBorders>
            <w:shd w:val="clear" w:color="000000" w:fill="FFFFFF"/>
            <w:noWrap/>
            <w:vAlign w:val="center"/>
            <w:hideMark/>
          </w:tcPr>
          <w:p w14:paraId="672AE78A" w14:textId="77777777" w:rsidR="009C5CAA" w:rsidRPr="002B748C" w:rsidRDefault="009C5CAA" w:rsidP="001620D5">
            <w:pPr>
              <w:spacing w:after="0" w:line="240" w:lineRule="auto"/>
              <w:jc w:val="right"/>
              <w:rPr>
                <w:rFonts w:cs="Arial"/>
                <w:b/>
                <w:bCs/>
                <w:sz w:val="21"/>
                <w:szCs w:val="21"/>
              </w:rPr>
            </w:pPr>
          </w:p>
        </w:tc>
        <w:tc>
          <w:tcPr>
            <w:tcW w:w="647" w:type="pct"/>
            <w:tcBorders>
              <w:top w:val="nil"/>
              <w:left w:val="nil"/>
              <w:bottom w:val="nil"/>
              <w:right w:val="nil"/>
            </w:tcBorders>
            <w:shd w:val="clear" w:color="000000" w:fill="FFFFFF"/>
            <w:noWrap/>
            <w:vAlign w:val="center"/>
            <w:hideMark/>
          </w:tcPr>
          <w:p w14:paraId="74017D4F" w14:textId="77777777" w:rsidR="009C5CAA" w:rsidRPr="002B748C" w:rsidRDefault="009C5CAA" w:rsidP="001620D5">
            <w:pPr>
              <w:spacing w:after="0" w:line="240" w:lineRule="auto"/>
              <w:jc w:val="right"/>
              <w:rPr>
                <w:rFonts w:cs="Arial"/>
                <w:b/>
                <w:bCs/>
                <w:sz w:val="21"/>
                <w:szCs w:val="21"/>
              </w:rPr>
            </w:pPr>
          </w:p>
        </w:tc>
        <w:tc>
          <w:tcPr>
            <w:tcW w:w="647" w:type="pct"/>
            <w:tcBorders>
              <w:top w:val="nil"/>
              <w:left w:val="nil"/>
              <w:bottom w:val="nil"/>
              <w:right w:val="nil"/>
            </w:tcBorders>
            <w:shd w:val="clear" w:color="000000" w:fill="FFFFFF"/>
            <w:noWrap/>
            <w:vAlign w:val="center"/>
            <w:hideMark/>
          </w:tcPr>
          <w:p w14:paraId="78313A47" w14:textId="77777777" w:rsidR="009C5CAA" w:rsidRPr="002B748C" w:rsidRDefault="009C5CAA" w:rsidP="001620D5">
            <w:pPr>
              <w:spacing w:after="0" w:line="240" w:lineRule="auto"/>
              <w:jc w:val="right"/>
              <w:rPr>
                <w:rFonts w:cs="Arial"/>
                <w:b/>
                <w:bCs/>
                <w:sz w:val="21"/>
                <w:szCs w:val="21"/>
              </w:rPr>
            </w:pPr>
          </w:p>
        </w:tc>
      </w:tr>
      <w:tr w:rsidR="009C5CAA" w:rsidRPr="002B748C" w14:paraId="2C99EE70" w14:textId="77777777" w:rsidTr="002B748C">
        <w:trPr>
          <w:trHeight w:val="308"/>
        </w:trPr>
        <w:tc>
          <w:tcPr>
            <w:tcW w:w="2432" w:type="pct"/>
            <w:tcBorders>
              <w:top w:val="nil"/>
              <w:left w:val="single" w:sz="4" w:space="0" w:color="auto"/>
              <w:bottom w:val="nil"/>
              <w:right w:val="nil"/>
            </w:tcBorders>
            <w:shd w:val="clear" w:color="000000" w:fill="FFFFFF"/>
            <w:noWrap/>
            <w:vAlign w:val="center"/>
            <w:hideMark/>
          </w:tcPr>
          <w:p w14:paraId="72653E84" w14:textId="77777777" w:rsidR="009C5CAA" w:rsidRPr="002B748C" w:rsidRDefault="009C5CAA" w:rsidP="001620D5">
            <w:pPr>
              <w:spacing w:after="0" w:line="240" w:lineRule="auto"/>
              <w:rPr>
                <w:rFonts w:cs="Arial"/>
                <w:color w:val="000000"/>
                <w:sz w:val="21"/>
                <w:szCs w:val="21"/>
              </w:rPr>
            </w:pPr>
            <w:r w:rsidRPr="002B748C">
              <w:rPr>
                <w:rFonts w:cs="Arial"/>
                <w:color w:val="000000"/>
                <w:sz w:val="21"/>
                <w:szCs w:val="21"/>
              </w:rPr>
              <w:t>Viajes del personal</w:t>
            </w:r>
          </w:p>
        </w:tc>
        <w:tc>
          <w:tcPr>
            <w:tcW w:w="627" w:type="pct"/>
            <w:tcBorders>
              <w:top w:val="nil"/>
              <w:left w:val="nil"/>
              <w:bottom w:val="nil"/>
              <w:right w:val="nil"/>
            </w:tcBorders>
            <w:shd w:val="clear" w:color="000000" w:fill="FFFFFF"/>
            <w:noWrap/>
            <w:vAlign w:val="center"/>
            <w:hideMark/>
          </w:tcPr>
          <w:p w14:paraId="311C53C7"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24 391</w:t>
            </w:r>
          </w:p>
        </w:tc>
        <w:tc>
          <w:tcPr>
            <w:tcW w:w="646" w:type="pct"/>
            <w:tcBorders>
              <w:top w:val="nil"/>
              <w:left w:val="nil"/>
              <w:bottom w:val="nil"/>
              <w:right w:val="nil"/>
            </w:tcBorders>
            <w:shd w:val="clear" w:color="000000" w:fill="FFFFFF"/>
            <w:noWrap/>
            <w:vAlign w:val="center"/>
            <w:hideMark/>
          </w:tcPr>
          <w:p w14:paraId="26C6BCA8"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24 878</w:t>
            </w:r>
          </w:p>
        </w:tc>
        <w:tc>
          <w:tcPr>
            <w:tcW w:w="647" w:type="pct"/>
            <w:tcBorders>
              <w:top w:val="nil"/>
              <w:left w:val="nil"/>
              <w:bottom w:val="nil"/>
              <w:right w:val="nil"/>
            </w:tcBorders>
            <w:shd w:val="clear" w:color="000000" w:fill="FFFFFF"/>
            <w:noWrap/>
            <w:vAlign w:val="center"/>
            <w:hideMark/>
          </w:tcPr>
          <w:p w14:paraId="314037D3"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25 376</w:t>
            </w:r>
          </w:p>
        </w:tc>
        <w:tc>
          <w:tcPr>
            <w:tcW w:w="647" w:type="pct"/>
            <w:tcBorders>
              <w:top w:val="nil"/>
              <w:left w:val="nil"/>
              <w:bottom w:val="nil"/>
              <w:right w:val="nil"/>
            </w:tcBorders>
            <w:shd w:val="clear" w:color="000000" w:fill="FFFFFF"/>
            <w:noWrap/>
            <w:vAlign w:val="center"/>
            <w:hideMark/>
          </w:tcPr>
          <w:p w14:paraId="07AA5560"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74 645</w:t>
            </w:r>
          </w:p>
        </w:tc>
      </w:tr>
      <w:tr w:rsidR="009C5CAA" w:rsidRPr="002B748C" w14:paraId="22F1FDBB" w14:textId="77777777" w:rsidTr="002B748C">
        <w:trPr>
          <w:trHeight w:val="308"/>
        </w:trPr>
        <w:tc>
          <w:tcPr>
            <w:tcW w:w="2432" w:type="pct"/>
            <w:tcBorders>
              <w:top w:val="nil"/>
              <w:left w:val="single" w:sz="4" w:space="0" w:color="auto"/>
              <w:bottom w:val="nil"/>
              <w:right w:val="nil"/>
            </w:tcBorders>
            <w:shd w:val="clear" w:color="000000" w:fill="FFFFFF"/>
            <w:noWrap/>
            <w:vAlign w:val="center"/>
            <w:hideMark/>
          </w:tcPr>
          <w:p w14:paraId="285CF8C2" w14:textId="77777777" w:rsidR="009C5CAA" w:rsidRPr="002B748C" w:rsidRDefault="009C5CAA" w:rsidP="001620D5">
            <w:pPr>
              <w:spacing w:after="0" w:line="240" w:lineRule="auto"/>
              <w:rPr>
                <w:rFonts w:cs="Arial"/>
                <w:sz w:val="21"/>
                <w:szCs w:val="21"/>
              </w:rPr>
            </w:pPr>
            <w:r w:rsidRPr="002B748C">
              <w:rPr>
                <w:rFonts w:cs="Arial"/>
                <w:sz w:val="21"/>
                <w:szCs w:val="21"/>
              </w:rPr>
              <w:t>Viajes del personal: COP16</w:t>
            </w:r>
          </w:p>
        </w:tc>
        <w:tc>
          <w:tcPr>
            <w:tcW w:w="627" w:type="pct"/>
            <w:tcBorders>
              <w:top w:val="nil"/>
              <w:left w:val="nil"/>
              <w:bottom w:val="nil"/>
              <w:right w:val="nil"/>
            </w:tcBorders>
            <w:shd w:val="clear" w:color="000000" w:fill="FFFFFF"/>
            <w:noWrap/>
            <w:vAlign w:val="center"/>
            <w:hideMark/>
          </w:tcPr>
          <w:p w14:paraId="11BFFB8D" w14:textId="77777777" w:rsidR="009C5CAA" w:rsidRPr="002B748C" w:rsidRDefault="009C5CAA" w:rsidP="001620D5">
            <w:pPr>
              <w:spacing w:after="0" w:line="240" w:lineRule="auto"/>
              <w:jc w:val="right"/>
              <w:rPr>
                <w:rFonts w:cs="Arial"/>
                <w:sz w:val="21"/>
                <w:szCs w:val="21"/>
              </w:rPr>
            </w:pPr>
          </w:p>
        </w:tc>
        <w:tc>
          <w:tcPr>
            <w:tcW w:w="646" w:type="pct"/>
            <w:tcBorders>
              <w:top w:val="nil"/>
              <w:left w:val="nil"/>
              <w:bottom w:val="nil"/>
              <w:right w:val="nil"/>
            </w:tcBorders>
            <w:shd w:val="clear" w:color="000000" w:fill="FFFFFF"/>
            <w:noWrap/>
            <w:vAlign w:val="center"/>
            <w:hideMark/>
          </w:tcPr>
          <w:p w14:paraId="0D22183B" w14:textId="77777777" w:rsidR="009C5CAA" w:rsidRPr="002B748C" w:rsidRDefault="009C5CAA" w:rsidP="001620D5">
            <w:pPr>
              <w:spacing w:after="0" w:line="240" w:lineRule="auto"/>
              <w:jc w:val="right"/>
              <w:rPr>
                <w:rFonts w:cs="Arial"/>
                <w:sz w:val="21"/>
                <w:szCs w:val="21"/>
              </w:rPr>
            </w:pPr>
          </w:p>
        </w:tc>
        <w:tc>
          <w:tcPr>
            <w:tcW w:w="647" w:type="pct"/>
            <w:tcBorders>
              <w:top w:val="nil"/>
              <w:left w:val="nil"/>
              <w:bottom w:val="nil"/>
              <w:right w:val="nil"/>
            </w:tcBorders>
            <w:shd w:val="clear" w:color="000000" w:fill="FFFFFF"/>
            <w:noWrap/>
            <w:vAlign w:val="center"/>
            <w:hideMark/>
          </w:tcPr>
          <w:p w14:paraId="70085843" w14:textId="77777777" w:rsidR="009C5CAA" w:rsidRPr="002B748C" w:rsidRDefault="009C5CAA" w:rsidP="001620D5">
            <w:pPr>
              <w:spacing w:after="0" w:line="240" w:lineRule="auto"/>
              <w:jc w:val="right"/>
              <w:rPr>
                <w:rFonts w:cs="Arial"/>
                <w:sz w:val="21"/>
                <w:szCs w:val="21"/>
              </w:rPr>
            </w:pPr>
            <w:r w:rsidRPr="002B748C">
              <w:rPr>
                <w:rFonts w:cs="Arial"/>
                <w:sz w:val="21"/>
                <w:szCs w:val="21"/>
              </w:rPr>
              <w:t>63 341</w:t>
            </w:r>
          </w:p>
        </w:tc>
        <w:tc>
          <w:tcPr>
            <w:tcW w:w="647" w:type="pct"/>
            <w:tcBorders>
              <w:top w:val="nil"/>
              <w:left w:val="nil"/>
              <w:bottom w:val="nil"/>
              <w:right w:val="nil"/>
            </w:tcBorders>
            <w:shd w:val="clear" w:color="000000" w:fill="FFFFFF"/>
            <w:noWrap/>
            <w:vAlign w:val="center"/>
            <w:hideMark/>
          </w:tcPr>
          <w:p w14:paraId="0B2EF176" w14:textId="77777777" w:rsidR="009C5CAA" w:rsidRPr="002B748C" w:rsidRDefault="009C5CAA" w:rsidP="001620D5">
            <w:pPr>
              <w:spacing w:after="0" w:line="240" w:lineRule="auto"/>
              <w:jc w:val="right"/>
              <w:rPr>
                <w:rFonts w:cs="Arial"/>
                <w:sz w:val="21"/>
                <w:szCs w:val="21"/>
              </w:rPr>
            </w:pPr>
            <w:r w:rsidRPr="002B748C">
              <w:rPr>
                <w:rFonts w:cs="Arial"/>
                <w:sz w:val="21"/>
                <w:szCs w:val="21"/>
              </w:rPr>
              <w:t>63 341</w:t>
            </w:r>
          </w:p>
        </w:tc>
      </w:tr>
      <w:tr w:rsidR="009C5CAA" w:rsidRPr="002B748C" w14:paraId="7033057E" w14:textId="77777777" w:rsidTr="002B748C">
        <w:trPr>
          <w:trHeight w:val="308"/>
        </w:trPr>
        <w:tc>
          <w:tcPr>
            <w:tcW w:w="2432" w:type="pct"/>
            <w:tcBorders>
              <w:top w:val="nil"/>
              <w:left w:val="single" w:sz="4" w:space="0" w:color="auto"/>
              <w:bottom w:val="nil"/>
              <w:right w:val="nil"/>
            </w:tcBorders>
            <w:shd w:val="clear" w:color="000000" w:fill="FFFFFF"/>
            <w:noWrap/>
            <w:vAlign w:val="center"/>
            <w:hideMark/>
          </w:tcPr>
          <w:p w14:paraId="389FBBD0" w14:textId="77777777" w:rsidR="009C5CAA" w:rsidRPr="002B748C" w:rsidRDefault="009C5CAA" w:rsidP="001620D5">
            <w:pPr>
              <w:spacing w:after="0" w:line="240" w:lineRule="auto"/>
              <w:rPr>
                <w:rFonts w:cs="Arial"/>
                <w:sz w:val="21"/>
                <w:szCs w:val="21"/>
              </w:rPr>
            </w:pPr>
            <w:proofErr w:type="spellStart"/>
            <w:r w:rsidRPr="002B748C">
              <w:rPr>
                <w:rFonts w:cs="Arial"/>
                <w:sz w:val="21"/>
                <w:szCs w:val="21"/>
              </w:rPr>
              <w:t>Reuniones</w:t>
            </w:r>
            <w:proofErr w:type="spellEnd"/>
            <w:r w:rsidRPr="002B748C">
              <w:rPr>
                <w:rFonts w:cs="Arial"/>
                <w:sz w:val="21"/>
                <w:szCs w:val="21"/>
              </w:rPr>
              <w:t xml:space="preserve"> del </w:t>
            </w:r>
            <w:proofErr w:type="spellStart"/>
            <w:r w:rsidRPr="002B748C">
              <w:rPr>
                <w:rFonts w:cs="Arial"/>
                <w:sz w:val="21"/>
                <w:szCs w:val="21"/>
              </w:rPr>
              <w:t>Comité</w:t>
            </w:r>
            <w:proofErr w:type="spellEnd"/>
            <w:r w:rsidRPr="002B748C">
              <w:rPr>
                <w:rFonts w:cs="Arial"/>
                <w:sz w:val="21"/>
                <w:szCs w:val="21"/>
              </w:rPr>
              <w:t xml:space="preserve"> Permanente</w:t>
            </w:r>
          </w:p>
        </w:tc>
        <w:tc>
          <w:tcPr>
            <w:tcW w:w="627" w:type="pct"/>
            <w:tcBorders>
              <w:top w:val="nil"/>
              <w:left w:val="nil"/>
              <w:bottom w:val="nil"/>
              <w:right w:val="nil"/>
            </w:tcBorders>
            <w:shd w:val="clear" w:color="000000" w:fill="FFFFFF"/>
            <w:noWrap/>
            <w:vAlign w:val="center"/>
            <w:hideMark/>
          </w:tcPr>
          <w:p w14:paraId="62F4DBF9" w14:textId="77777777" w:rsidR="009C5CAA" w:rsidRPr="002B748C" w:rsidRDefault="009C5CAA" w:rsidP="001620D5">
            <w:pPr>
              <w:spacing w:after="0" w:line="240" w:lineRule="auto"/>
              <w:jc w:val="right"/>
              <w:rPr>
                <w:rFonts w:cs="Arial"/>
                <w:color w:val="000000"/>
                <w:sz w:val="21"/>
                <w:szCs w:val="21"/>
              </w:rPr>
            </w:pPr>
          </w:p>
        </w:tc>
        <w:tc>
          <w:tcPr>
            <w:tcW w:w="646" w:type="pct"/>
            <w:tcBorders>
              <w:top w:val="nil"/>
              <w:left w:val="nil"/>
              <w:bottom w:val="nil"/>
              <w:right w:val="nil"/>
            </w:tcBorders>
            <w:shd w:val="clear" w:color="000000" w:fill="FFFFFF"/>
            <w:noWrap/>
            <w:vAlign w:val="center"/>
            <w:hideMark/>
          </w:tcPr>
          <w:p w14:paraId="66A7CF3F"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38 000</w:t>
            </w:r>
          </w:p>
        </w:tc>
        <w:tc>
          <w:tcPr>
            <w:tcW w:w="647" w:type="pct"/>
            <w:tcBorders>
              <w:top w:val="nil"/>
              <w:left w:val="nil"/>
              <w:bottom w:val="nil"/>
              <w:right w:val="nil"/>
            </w:tcBorders>
            <w:shd w:val="clear" w:color="000000" w:fill="FFFFFF"/>
            <w:noWrap/>
            <w:vAlign w:val="center"/>
            <w:hideMark/>
          </w:tcPr>
          <w:p w14:paraId="4EC6A463"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38 760</w:t>
            </w:r>
          </w:p>
        </w:tc>
        <w:tc>
          <w:tcPr>
            <w:tcW w:w="647" w:type="pct"/>
            <w:tcBorders>
              <w:top w:val="nil"/>
              <w:left w:val="nil"/>
              <w:bottom w:val="nil"/>
              <w:right w:val="nil"/>
            </w:tcBorders>
            <w:shd w:val="clear" w:color="000000" w:fill="FFFFFF"/>
            <w:noWrap/>
            <w:vAlign w:val="center"/>
            <w:hideMark/>
          </w:tcPr>
          <w:p w14:paraId="359D5783"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76 760</w:t>
            </w:r>
          </w:p>
        </w:tc>
      </w:tr>
      <w:tr w:rsidR="009C5CAA" w:rsidRPr="002B748C" w14:paraId="4D2A4648" w14:textId="77777777" w:rsidTr="002B748C">
        <w:trPr>
          <w:trHeight w:val="308"/>
        </w:trPr>
        <w:tc>
          <w:tcPr>
            <w:tcW w:w="2432" w:type="pct"/>
            <w:tcBorders>
              <w:top w:val="nil"/>
              <w:left w:val="single" w:sz="4" w:space="0" w:color="auto"/>
              <w:bottom w:val="nil"/>
              <w:right w:val="nil"/>
            </w:tcBorders>
            <w:shd w:val="clear" w:color="000000" w:fill="FFFFFF"/>
            <w:noWrap/>
            <w:vAlign w:val="center"/>
            <w:hideMark/>
          </w:tcPr>
          <w:p w14:paraId="7066A8DC" w14:textId="77777777" w:rsidR="009C5CAA" w:rsidRPr="002B748C" w:rsidRDefault="009C5CAA" w:rsidP="001620D5">
            <w:pPr>
              <w:spacing w:after="0" w:line="240" w:lineRule="auto"/>
              <w:rPr>
                <w:rFonts w:cs="Arial"/>
                <w:sz w:val="21"/>
                <w:szCs w:val="21"/>
              </w:rPr>
            </w:pPr>
            <w:proofErr w:type="spellStart"/>
            <w:r w:rsidRPr="002B748C">
              <w:rPr>
                <w:rFonts w:cs="Arial"/>
                <w:sz w:val="21"/>
                <w:szCs w:val="21"/>
              </w:rPr>
              <w:t>Reuniones</w:t>
            </w:r>
            <w:proofErr w:type="spellEnd"/>
            <w:r w:rsidRPr="002B748C">
              <w:rPr>
                <w:rFonts w:cs="Arial"/>
                <w:sz w:val="21"/>
                <w:szCs w:val="21"/>
              </w:rPr>
              <w:t xml:space="preserve"> del Consejo </w:t>
            </w:r>
            <w:proofErr w:type="spellStart"/>
            <w:r w:rsidRPr="002B748C">
              <w:rPr>
                <w:rFonts w:cs="Arial"/>
                <w:sz w:val="21"/>
                <w:szCs w:val="21"/>
              </w:rPr>
              <w:t>Científico</w:t>
            </w:r>
            <w:proofErr w:type="spellEnd"/>
          </w:p>
        </w:tc>
        <w:tc>
          <w:tcPr>
            <w:tcW w:w="627" w:type="pct"/>
            <w:tcBorders>
              <w:top w:val="nil"/>
              <w:left w:val="nil"/>
              <w:bottom w:val="nil"/>
              <w:right w:val="nil"/>
            </w:tcBorders>
            <w:shd w:val="clear" w:color="000000" w:fill="FFFFFF"/>
            <w:noWrap/>
            <w:vAlign w:val="center"/>
            <w:hideMark/>
          </w:tcPr>
          <w:p w14:paraId="2D68E3F4"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80 000</w:t>
            </w:r>
          </w:p>
        </w:tc>
        <w:tc>
          <w:tcPr>
            <w:tcW w:w="646" w:type="pct"/>
            <w:tcBorders>
              <w:top w:val="nil"/>
              <w:left w:val="nil"/>
              <w:bottom w:val="nil"/>
              <w:right w:val="nil"/>
            </w:tcBorders>
            <w:shd w:val="clear" w:color="000000" w:fill="FFFFFF"/>
            <w:noWrap/>
            <w:vAlign w:val="center"/>
            <w:hideMark/>
          </w:tcPr>
          <w:p w14:paraId="2BFDCE00"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81 600</w:t>
            </w:r>
          </w:p>
        </w:tc>
        <w:tc>
          <w:tcPr>
            <w:tcW w:w="647" w:type="pct"/>
            <w:tcBorders>
              <w:top w:val="nil"/>
              <w:left w:val="nil"/>
              <w:bottom w:val="nil"/>
              <w:right w:val="nil"/>
            </w:tcBorders>
            <w:shd w:val="clear" w:color="000000" w:fill="FFFFFF"/>
            <w:noWrap/>
            <w:vAlign w:val="center"/>
            <w:hideMark/>
          </w:tcPr>
          <w:p w14:paraId="42D49EFB" w14:textId="77777777" w:rsidR="009C5CAA" w:rsidRPr="002B748C" w:rsidRDefault="009C5CAA" w:rsidP="001620D5">
            <w:pPr>
              <w:spacing w:after="0" w:line="240" w:lineRule="auto"/>
              <w:jc w:val="right"/>
              <w:rPr>
                <w:rFonts w:cs="Arial"/>
                <w:color w:val="000000"/>
                <w:sz w:val="21"/>
                <w:szCs w:val="21"/>
              </w:rPr>
            </w:pPr>
          </w:p>
        </w:tc>
        <w:tc>
          <w:tcPr>
            <w:tcW w:w="647" w:type="pct"/>
            <w:tcBorders>
              <w:top w:val="nil"/>
              <w:left w:val="nil"/>
              <w:bottom w:val="nil"/>
              <w:right w:val="nil"/>
            </w:tcBorders>
            <w:shd w:val="clear" w:color="000000" w:fill="FFFFFF"/>
            <w:noWrap/>
            <w:vAlign w:val="center"/>
            <w:hideMark/>
          </w:tcPr>
          <w:p w14:paraId="71E3D9DF" w14:textId="77777777" w:rsidR="009C5CAA" w:rsidRPr="002B748C" w:rsidRDefault="009C5CAA" w:rsidP="001620D5">
            <w:pPr>
              <w:spacing w:after="0" w:line="240" w:lineRule="auto"/>
              <w:jc w:val="right"/>
              <w:rPr>
                <w:rFonts w:cs="Arial"/>
                <w:color w:val="000000"/>
                <w:sz w:val="21"/>
                <w:szCs w:val="21"/>
              </w:rPr>
            </w:pPr>
            <w:r w:rsidRPr="002B748C">
              <w:rPr>
                <w:rFonts w:cs="Arial"/>
                <w:color w:val="000000"/>
                <w:sz w:val="21"/>
                <w:szCs w:val="21"/>
              </w:rPr>
              <w:t>161 600</w:t>
            </w:r>
          </w:p>
        </w:tc>
      </w:tr>
      <w:tr w:rsidR="009C5CAA" w:rsidRPr="002B748C" w14:paraId="198A3406" w14:textId="77777777" w:rsidTr="002B748C">
        <w:trPr>
          <w:trHeight w:val="319"/>
        </w:trPr>
        <w:tc>
          <w:tcPr>
            <w:tcW w:w="2432" w:type="pct"/>
            <w:tcBorders>
              <w:top w:val="single" w:sz="4" w:space="0" w:color="auto"/>
              <w:left w:val="single" w:sz="4" w:space="0" w:color="auto"/>
              <w:bottom w:val="nil"/>
              <w:right w:val="nil"/>
            </w:tcBorders>
            <w:shd w:val="clear" w:color="000000" w:fill="FFFFFF"/>
            <w:noWrap/>
            <w:vAlign w:val="center"/>
            <w:hideMark/>
          </w:tcPr>
          <w:p w14:paraId="69D7252D" w14:textId="77777777" w:rsidR="009C5CAA" w:rsidRPr="002B748C" w:rsidRDefault="009C5CAA" w:rsidP="001620D5">
            <w:pPr>
              <w:spacing w:after="0" w:line="240" w:lineRule="auto"/>
              <w:rPr>
                <w:rFonts w:cs="Arial"/>
                <w:b/>
                <w:bCs/>
                <w:sz w:val="21"/>
                <w:szCs w:val="21"/>
              </w:rPr>
            </w:pPr>
            <w:r w:rsidRPr="002B748C">
              <w:rPr>
                <w:rFonts w:cs="Arial"/>
                <w:b/>
                <w:sz w:val="21"/>
                <w:szCs w:val="21"/>
              </w:rPr>
              <w:t>Subtotal</w:t>
            </w:r>
          </w:p>
        </w:tc>
        <w:tc>
          <w:tcPr>
            <w:tcW w:w="627" w:type="pct"/>
            <w:tcBorders>
              <w:top w:val="single" w:sz="4" w:space="0" w:color="auto"/>
              <w:left w:val="nil"/>
              <w:bottom w:val="single" w:sz="8" w:space="0" w:color="auto"/>
              <w:right w:val="nil"/>
            </w:tcBorders>
            <w:shd w:val="clear" w:color="000000" w:fill="FFFFFF"/>
            <w:noWrap/>
            <w:vAlign w:val="center"/>
            <w:hideMark/>
          </w:tcPr>
          <w:p w14:paraId="7DBA1433"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104 391</w:t>
            </w:r>
          </w:p>
        </w:tc>
        <w:tc>
          <w:tcPr>
            <w:tcW w:w="646" w:type="pct"/>
            <w:tcBorders>
              <w:top w:val="single" w:sz="4" w:space="0" w:color="auto"/>
              <w:left w:val="nil"/>
              <w:bottom w:val="single" w:sz="8" w:space="0" w:color="auto"/>
              <w:right w:val="nil"/>
            </w:tcBorders>
            <w:shd w:val="clear" w:color="000000" w:fill="FFFFFF"/>
            <w:noWrap/>
            <w:vAlign w:val="center"/>
            <w:hideMark/>
          </w:tcPr>
          <w:p w14:paraId="66A5D519"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144 478</w:t>
            </w:r>
          </w:p>
        </w:tc>
        <w:tc>
          <w:tcPr>
            <w:tcW w:w="647" w:type="pct"/>
            <w:tcBorders>
              <w:top w:val="single" w:sz="4" w:space="0" w:color="auto"/>
              <w:left w:val="nil"/>
              <w:bottom w:val="single" w:sz="8" w:space="0" w:color="auto"/>
              <w:right w:val="nil"/>
            </w:tcBorders>
            <w:shd w:val="clear" w:color="000000" w:fill="FFFFFF"/>
            <w:noWrap/>
            <w:vAlign w:val="center"/>
            <w:hideMark/>
          </w:tcPr>
          <w:p w14:paraId="02ED0191"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127 477</w:t>
            </w:r>
          </w:p>
        </w:tc>
        <w:tc>
          <w:tcPr>
            <w:tcW w:w="647" w:type="pct"/>
            <w:tcBorders>
              <w:top w:val="single" w:sz="4" w:space="0" w:color="auto"/>
              <w:left w:val="nil"/>
              <w:bottom w:val="single" w:sz="8" w:space="0" w:color="auto"/>
              <w:right w:val="nil"/>
            </w:tcBorders>
            <w:shd w:val="clear" w:color="000000" w:fill="FFFFFF"/>
            <w:noWrap/>
            <w:vAlign w:val="center"/>
            <w:hideMark/>
          </w:tcPr>
          <w:p w14:paraId="5961D737"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376 346</w:t>
            </w:r>
          </w:p>
        </w:tc>
      </w:tr>
      <w:tr w:rsidR="009C5CAA" w:rsidRPr="002B748C" w14:paraId="36AA9D3F" w14:textId="77777777" w:rsidTr="002B748C">
        <w:trPr>
          <w:trHeight w:val="319"/>
        </w:trPr>
        <w:tc>
          <w:tcPr>
            <w:tcW w:w="2432" w:type="pct"/>
            <w:tcBorders>
              <w:top w:val="single" w:sz="8" w:space="0" w:color="auto"/>
              <w:left w:val="single" w:sz="4" w:space="0" w:color="auto"/>
              <w:bottom w:val="single" w:sz="4" w:space="0" w:color="auto"/>
              <w:right w:val="nil"/>
            </w:tcBorders>
            <w:shd w:val="clear" w:color="000000" w:fill="FFFFFF"/>
            <w:noWrap/>
            <w:vAlign w:val="center"/>
            <w:hideMark/>
          </w:tcPr>
          <w:p w14:paraId="65FA88E5" w14:textId="77777777" w:rsidR="009C5CAA" w:rsidRPr="002B748C" w:rsidRDefault="009C5CAA" w:rsidP="001620D5">
            <w:pPr>
              <w:spacing w:after="0" w:line="240" w:lineRule="auto"/>
              <w:rPr>
                <w:rFonts w:cs="Arial"/>
                <w:b/>
                <w:bCs/>
                <w:sz w:val="21"/>
                <w:szCs w:val="21"/>
              </w:rPr>
            </w:pPr>
            <w:r w:rsidRPr="002B748C">
              <w:rPr>
                <w:rFonts w:cs="Arial"/>
                <w:b/>
                <w:sz w:val="21"/>
                <w:szCs w:val="21"/>
              </w:rPr>
              <w:t>Total</w:t>
            </w:r>
          </w:p>
        </w:tc>
        <w:tc>
          <w:tcPr>
            <w:tcW w:w="627" w:type="pct"/>
            <w:tcBorders>
              <w:top w:val="single" w:sz="8" w:space="0" w:color="auto"/>
              <w:left w:val="nil"/>
              <w:bottom w:val="single" w:sz="4" w:space="0" w:color="auto"/>
              <w:right w:val="nil"/>
            </w:tcBorders>
            <w:shd w:val="clear" w:color="000000" w:fill="FFFFFF"/>
            <w:noWrap/>
            <w:vAlign w:val="center"/>
            <w:hideMark/>
          </w:tcPr>
          <w:p w14:paraId="5762944E"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3 077 413</w:t>
            </w:r>
          </w:p>
        </w:tc>
        <w:tc>
          <w:tcPr>
            <w:tcW w:w="646" w:type="pct"/>
            <w:tcBorders>
              <w:top w:val="single" w:sz="8" w:space="0" w:color="auto"/>
              <w:left w:val="nil"/>
              <w:bottom w:val="single" w:sz="4" w:space="0" w:color="auto"/>
              <w:right w:val="nil"/>
            </w:tcBorders>
            <w:shd w:val="clear" w:color="000000" w:fill="FFFFFF"/>
            <w:noWrap/>
            <w:vAlign w:val="center"/>
            <w:hideMark/>
          </w:tcPr>
          <w:p w14:paraId="7BE04960"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3 163 606</w:t>
            </w:r>
          </w:p>
        </w:tc>
        <w:tc>
          <w:tcPr>
            <w:tcW w:w="647" w:type="pct"/>
            <w:tcBorders>
              <w:top w:val="single" w:sz="8" w:space="0" w:color="auto"/>
              <w:left w:val="nil"/>
              <w:bottom w:val="single" w:sz="4" w:space="0" w:color="auto"/>
              <w:right w:val="nil"/>
            </w:tcBorders>
            <w:shd w:val="clear" w:color="000000" w:fill="FFFFFF"/>
            <w:noWrap/>
            <w:vAlign w:val="center"/>
            <w:hideMark/>
          </w:tcPr>
          <w:p w14:paraId="666BEE4B"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3 507 512</w:t>
            </w:r>
          </w:p>
        </w:tc>
        <w:tc>
          <w:tcPr>
            <w:tcW w:w="647" w:type="pct"/>
            <w:tcBorders>
              <w:top w:val="single" w:sz="8" w:space="0" w:color="auto"/>
              <w:left w:val="nil"/>
              <w:bottom w:val="single" w:sz="4" w:space="0" w:color="auto"/>
              <w:right w:val="nil"/>
            </w:tcBorders>
            <w:shd w:val="clear" w:color="000000" w:fill="FFFFFF"/>
            <w:noWrap/>
            <w:vAlign w:val="center"/>
            <w:hideMark/>
          </w:tcPr>
          <w:p w14:paraId="55A1AE5A"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9 748 531</w:t>
            </w:r>
          </w:p>
        </w:tc>
      </w:tr>
      <w:tr w:rsidR="009C5CAA" w:rsidRPr="002B748C" w14:paraId="7AEA7411" w14:textId="77777777" w:rsidTr="002B748C">
        <w:trPr>
          <w:trHeight w:val="319"/>
        </w:trPr>
        <w:tc>
          <w:tcPr>
            <w:tcW w:w="2432" w:type="pct"/>
            <w:tcBorders>
              <w:top w:val="single" w:sz="4" w:space="0" w:color="auto"/>
              <w:left w:val="single" w:sz="4" w:space="0" w:color="auto"/>
              <w:bottom w:val="single" w:sz="4" w:space="0" w:color="auto"/>
            </w:tcBorders>
            <w:shd w:val="clear" w:color="000000" w:fill="FFFFFF"/>
            <w:vAlign w:val="center"/>
            <w:hideMark/>
          </w:tcPr>
          <w:p w14:paraId="4A5F389A" w14:textId="77777777" w:rsidR="009C5CAA" w:rsidRPr="002B748C" w:rsidRDefault="009C5CAA" w:rsidP="001620D5">
            <w:pPr>
              <w:spacing w:after="0" w:line="240" w:lineRule="auto"/>
              <w:rPr>
                <w:rFonts w:cs="Arial"/>
                <w:sz w:val="21"/>
                <w:szCs w:val="21"/>
                <w:lang w:val="es-ES"/>
              </w:rPr>
            </w:pPr>
            <w:r w:rsidRPr="002B748C">
              <w:rPr>
                <w:rFonts w:cs="Arial"/>
                <w:sz w:val="21"/>
                <w:szCs w:val="21"/>
                <w:lang w:val="es-ES"/>
              </w:rPr>
              <w:t>Costes de Apoyo al Programa</w:t>
            </w:r>
          </w:p>
        </w:tc>
        <w:tc>
          <w:tcPr>
            <w:tcW w:w="627" w:type="pct"/>
            <w:tcBorders>
              <w:top w:val="single" w:sz="4" w:space="0" w:color="auto"/>
              <w:bottom w:val="single" w:sz="4" w:space="0" w:color="auto"/>
              <w:right w:val="nil"/>
            </w:tcBorders>
            <w:shd w:val="clear" w:color="000000" w:fill="FFFFFF"/>
            <w:noWrap/>
            <w:vAlign w:val="center"/>
            <w:hideMark/>
          </w:tcPr>
          <w:p w14:paraId="420B470F" w14:textId="77777777" w:rsidR="009C5CAA" w:rsidRPr="002B748C" w:rsidRDefault="009C5CAA" w:rsidP="001620D5">
            <w:pPr>
              <w:spacing w:after="0" w:line="240" w:lineRule="auto"/>
              <w:jc w:val="right"/>
              <w:rPr>
                <w:rFonts w:cs="Arial"/>
                <w:sz w:val="21"/>
                <w:szCs w:val="21"/>
              </w:rPr>
            </w:pPr>
            <w:r w:rsidRPr="002B748C">
              <w:rPr>
                <w:rFonts w:cs="Arial"/>
                <w:sz w:val="21"/>
                <w:szCs w:val="21"/>
              </w:rPr>
              <w:t>400 064</w:t>
            </w:r>
          </w:p>
        </w:tc>
        <w:tc>
          <w:tcPr>
            <w:tcW w:w="646" w:type="pct"/>
            <w:tcBorders>
              <w:top w:val="single" w:sz="4" w:space="0" w:color="auto"/>
              <w:left w:val="nil"/>
              <w:bottom w:val="single" w:sz="4" w:space="0" w:color="auto"/>
              <w:right w:val="nil"/>
            </w:tcBorders>
            <w:shd w:val="clear" w:color="000000" w:fill="FFFFFF"/>
            <w:noWrap/>
            <w:vAlign w:val="center"/>
            <w:hideMark/>
          </w:tcPr>
          <w:p w14:paraId="45B1DF7E" w14:textId="77777777" w:rsidR="009C5CAA" w:rsidRPr="002B748C" w:rsidRDefault="009C5CAA" w:rsidP="001620D5">
            <w:pPr>
              <w:spacing w:after="0" w:line="240" w:lineRule="auto"/>
              <w:jc w:val="right"/>
              <w:rPr>
                <w:rFonts w:cs="Arial"/>
                <w:sz w:val="21"/>
                <w:szCs w:val="21"/>
              </w:rPr>
            </w:pPr>
            <w:r w:rsidRPr="002B748C">
              <w:rPr>
                <w:rFonts w:cs="Arial"/>
                <w:sz w:val="21"/>
                <w:szCs w:val="21"/>
              </w:rPr>
              <w:t>411 269</w:t>
            </w:r>
          </w:p>
        </w:tc>
        <w:tc>
          <w:tcPr>
            <w:tcW w:w="647" w:type="pct"/>
            <w:tcBorders>
              <w:top w:val="single" w:sz="4" w:space="0" w:color="auto"/>
              <w:left w:val="nil"/>
              <w:bottom w:val="single" w:sz="4" w:space="0" w:color="auto"/>
              <w:right w:val="nil"/>
            </w:tcBorders>
            <w:shd w:val="clear" w:color="000000" w:fill="FFFFFF"/>
            <w:noWrap/>
            <w:vAlign w:val="center"/>
            <w:hideMark/>
          </w:tcPr>
          <w:p w14:paraId="53D7C4D5" w14:textId="77777777" w:rsidR="009C5CAA" w:rsidRPr="002B748C" w:rsidRDefault="009C5CAA" w:rsidP="001620D5">
            <w:pPr>
              <w:spacing w:after="0" w:line="240" w:lineRule="auto"/>
              <w:jc w:val="right"/>
              <w:rPr>
                <w:rFonts w:cs="Arial"/>
                <w:sz w:val="21"/>
                <w:szCs w:val="21"/>
              </w:rPr>
            </w:pPr>
            <w:r w:rsidRPr="002B748C">
              <w:rPr>
                <w:rFonts w:cs="Arial"/>
                <w:sz w:val="21"/>
                <w:szCs w:val="21"/>
              </w:rPr>
              <w:t>455 977</w:t>
            </w:r>
          </w:p>
        </w:tc>
        <w:tc>
          <w:tcPr>
            <w:tcW w:w="647" w:type="pct"/>
            <w:tcBorders>
              <w:top w:val="single" w:sz="4" w:space="0" w:color="auto"/>
              <w:left w:val="nil"/>
              <w:bottom w:val="single" w:sz="4" w:space="0" w:color="auto"/>
              <w:right w:val="nil"/>
            </w:tcBorders>
            <w:shd w:val="clear" w:color="000000" w:fill="FFFFFF"/>
            <w:noWrap/>
            <w:vAlign w:val="center"/>
            <w:hideMark/>
          </w:tcPr>
          <w:p w14:paraId="17A6F3FA" w14:textId="77777777" w:rsidR="009C5CAA" w:rsidRPr="002B748C" w:rsidRDefault="009C5CAA" w:rsidP="001620D5">
            <w:pPr>
              <w:spacing w:after="0" w:line="240" w:lineRule="auto"/>
              <w:jc w:val="right"/>
              <w:rPr>
                <w:rFonts w:cs="Arial"/>
                <w:sz w:val="21"/>
                <w:szCs w:val="21"/>
              </w:rPr>
            </w:pPr>
            <w:r w:rsidRPr="002B748C">
              <w:rPr>
                <w:rFonts w:cs="Arial"/>
                <w:sz w:val="21"/>
                <w:szCs w:val="21"/>
              </w:rPr>
              <w:t>1 267 309</w:t>
            </w:r>
          </w:p>
        </w:tc>
      </w:tr>
      <w:tr w:rsidR="009C5CAA" w:rsidRPr="002B748C" w14:paraId="65E275C0" w14:textId="77777777" w:rsidTr="002B748C">
        <w:trPr>
          <w:trHeight w:val="319"/>
        </w:trPr>
        <w:tc>
          <w:tcPr>
            <w:tcW w:w="2432" w:type="pct"/>
            <w:tcBorders>
              <w:top w:val="single" w:sz="4" w:space="0" w:color="auto"/>
              <w:left w:val="single" w:sz="4" w:space="0" w:color="auto"/>
              <w:bottom w:val="single" w:sz="8" w:space="0" w:color="auto"/>
              <w:right w:val="nil"/>
            </w:tcBorders>
            <w:shd w:val="clear" w:color="000000" w:fill="D8E4BC"/>
            <w:vAlign w:val="center"/>
            <w:hideMark/>
          </w:tcPr>
          <w:p w14:paraId="0F739D80" w14:textId="77777777" w:rsidR="009C5CAA" w:rsidRPr="002B748C" w:rsidRDefault="009C5CAA" w:rsidP="001620D5">
            <w:pPr>
              <w:spacing w:after="0" w:line="240" w:lineRule="auto"/>
              <w:rPr>
                <w:rFonts w:cs="Arial"/>
                <w:b/>
                <w:bCs/>
                <w:sz w:val="21"/>
                <w:szCs w:val="21"/>
              </w:rPr>
            </w:pPr>
            <w:proofErr w:type="spellStart"/>
            <w:r w:rsidRPr="002B748C">
              <w:rPr>
                <w:rFonts w:cs="Arial"/>
                <w:b/>
                <w:sz w:val="21"/>
                <w:szCs w:val="21"/>
              </w:rPr>
              <w:t>Importe</w:t>
            </w:r>
            <w:proofErr w:type="spellEnd"/>
            <w:r w:rsidRPr="002B748C">
              <w:rPr>
                <w:rFonts w:cs="Arial"/>
                <w:b/>
                <w:sz w:val="21"/>
                <w:szCs w:val="21"/>
              </w:rPr>
              <w:t xml:space="preserve"> total</w:t>
            </w:r>
          </w:p>
        </w:tc>
        <w:tc>
          <w:tcPr>
            <w:tcW w:w="627" w:type="pct"/>
            <w:tcBorders>
              <w:top w:val="single" w:sz="4" w:space="0" w:color="auto"/>
              <w:left w:val="nil"/>
              <w:bottom w:val="single" w:sz="8" w:space="0" w:color="auto"/>
              <w:right w:val="nil"/>
            </w:tcBorders>
            <w:shd w:val="clear" w:color="000000" w:fill="C4D79B"/>
            <w:noWrap/>
            <w:vAlign w:val="center"/>
            <w:hideMark/>
          </w:tcPr>
          <w:p w14:paraId="616DEB93"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3 477 476</w:t>
            </w:r>
          </w:p>
        </w:tc>
        <w:tc>
          <w:tcPr>
            <w:tcW w:w="646" w:type="pct"/>
            <w:tcBorders>
              <w:top w:val="single" w:sz="4" w:space="0" w:color="auto"/>
              <w:left w:val="nil"/>
              <w:bottom w:val="single" w:sz="8" w:space="0" w:color="auto"/>
              <w:right w:val="nil"/>
            </w:tcBorders>
            <w:shd w:val="clear" w:color="000000" w:fill="C4D79B"/>
            <w:noWrap/>
            <w:vAlign w:val="center"/>
            <w:hideMark/>
          </w:tcPr>
          <w:p w14:paraId="50F34975"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3 574 875</w:t>
            </w:r>
          </w:p>
        </w:tc>
        <w:tc>
          <w:tcPr>
            <w:tcW w:w="647" w:type="pct"/>
            <w:tcBorders>
              <w:top w:val="single" w:sz="4" w:space="0" w:color="auto"/>
              <w:left w:val="nil"/>
              <w:bottom w:val="single" w:sz="8" w:space="0" w:color="auto"/>
              <w:right w:val="nil"/>
            </w:tcBorders>
            <w:shd w:val="clear" w:color="000000" w:fill="C4D79B"/>
            <w:noWrap/>
            <w:vAlign w:val="center"/>
            <w:hideMark/>
          </w:tcPr>
          <w:p w14:paraId="2055EC4A"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3 963 489</w:t>
            </w:r>
          </w:p>
        </w:tc>
        <w:tc>
          <w:tcPr>
            <w:tcW w:w="647" w:type="pct"/>
            <w:tcBorders>
              <w:top w:val="single" w:sz="4" w:space="0" w:color="auto"/>
              <w:left w:val="nil"/>
              <w:bottom w:val="single" w:sz="8" w:space="0" w:color="auto"/>
              <w:right w:val="nil"/>
            </w:tcBorders>
            <w:shd w:val="clear" w:color="000000" w:fill="C4D79B"/>
            <w:noWrap/>
            <w:vAlign w:val="center"/>
            <w:hideMark/>
          </w:tcPr>
          <w:p w14:paraId="1B56A41C" w14:textId="77777777" w:rsidR="009C5CAA" w:rsidRPr="002B748C" w:rsidRDefault="009C5CAA" w:rsidP="001620D5">
            <w:pPr>
              <w:spacing w:after="0" w:line="240" w:lineRule="auto"/>
              <w:jc w:val="right"/>
              <w:rPr>
                <w:rFonts w:cs="Arial"/>
                <w:b/>
                <w:bCs/>
                <w:sz w:val="21"/>
                <w:szCs w:val="21"/>
              </w:rPr>
            </w:pPr>
            <w:r w:rsidRPr="002B748C">
              <w:rPr>
                <w:rFonts w:cs="Arial"/>
                <w:b/>
                <w:sz w:val="21"/>
                <w:szCs w:val="21"/>
              </w:rPr>
              <w:t>11 015 840</w:t>
            </w:r>
          </w:p>
        </w:tc>
      </w:tr>
    </w:tbl>
    <w:p w14:paraId="3BCC2DB4" w14:textId="77777777" w:rsidR="009C5CAA" w:rsidRPr="00BE58F1" w:rsidRDefault="009C5CAA" w:rsidP="009C5CAA">
      <w:pPr>
        <w:ind w:right="19"/>
        <w:jc w:val="right"/>
        <w:rPr>
          <w:rFonts w:cs="Arial"/>
          <w:b/>
        </w:rPr>
      </w:pPr>
      <w:r>
        <w:br w:type="column"/>
      </w:r>
      <w:r>
        <w:rPr>
          <w:b/>
        </w:rPr>
        <w:lastRenderedPageBreak/>
        <w:t>ANEXO 2</w:t>
      </w:r>
    </w:p>
    <w:p w14:paraId="23021BE6" w14:textId="77777777" w:rsidR="009C5CAA" w:rsidRPr="00BE58F1" w:rsidRDefault="009C5CAA" w:rsidP="002B748C">
      <w:pPr>
        <w:spacing w:after="0" w:line="240" w:lineRule="auto"/>
        <w:ind w:right="14"/>
        <w:jc w:val="center"/>
        <w:rPr>
          <w:rFonts w:cs="Arial"/>
          <w:b/>
        </w:rPr>
      </w:pPr>
    </w:p>
    <w:p w14:paraId="22F5014D" w14:textId="77777777" w:rsidR="009C5CAA" w:rsidRPr="00BE58F1" w:rsidRDefault="009C5CAA" w:rsidP="002B748C">
      <w:pPr>
        <w:spacing w:after="0" w:line="240" w:lineRule="auto"/>
        <w:ind w:right="14"/>
        <w:jc w:val="center"/>
        <w:rPr>
          <w:rFonts w:cs="Arial"/>
          <w:b/>
        </w:rPr>
      </w:pPr>
    </w:p>
    <w:p w14:paraId="2C3FAA09" w14:textId="77777777" w:rsidR="009C5CAA" w:rsidRPr="00BE58F1" w:rsidRDefault="009C5CAA" w:rsidP="002B748C">
      <w:pPr>
        <w:spacing w:after="0" w:line="240" w:lineRule="auto"/>
        <w:ind w:right="14"/>
        <w:jc w:val="center"/>
        <w:rPr>
          <w:rFonts w:cs="Arial"/>
          <w:b/>
        </w:rPr>
      </w:pPr>
      <w:r>
        <w:rPr>
          <w:b/>
        </w:rPr>
        <w:t xml:space="preserve">CONTRIBUCIONES ASIGNADAS PARA LA CONVENCIÓN </w:t>
      </w:r>
    </w:p>
    <w:p w14:paraId="216AE48D" w14:textId="77777777" w:rsidR="009C5CAA" w:rsidRPr="009C5CAA" w:rsidRDefault="009C5CAA" w:rsidP="002B748C">
      <w:pPr>
        <w:spacing w:after="0" w:line="240" w:lineRule="auto"/>
        <w:ind w:right="14"/>
        <w:jc w:val="center"/>
        <w:rPr>
          <w:rFonts w:cs="Arial"/>
          <w:b/>
          <w:lang w:val="es-ES"/>
        </w:rPr>
      </w:pPr>
      <w:r w:rsidRPr="009C5CAA">
        <w:rPr>
          <w:b/>
          <w:lang w:val="es-ES"/>
        </w:rPr>
        <w:t>DURANTE EL TRIENIO 2027–2029 (todas las cantidades en euros)</w:t>
      </w:r>
    </w:p>
    <w:p w14:paraId="1CCEC16D" w14:textId="77777777" w:rsidR="009C5CAA" w:rsidRDefault="009C5CAA" w:rsidP="002B748C">
      <w:pPr>
        <w:spacing w:after="0" w:line="240" w:lineRule="auto"/>
        <w:ind w:right="14"/>
        <w:jc w:val="center"/>
        <w:rPr>
          <w:rFonts w:cs="Arial"/>
          <w:b/>
          <w:lang w:val="es-ES"/>
        </w:rPr>
      </w:pPr>
    </w:p>
    <w:p w14:paraId="6E0A2485" w14:textId="77777777" w:rsidR="002B748C" w:rsidRPr="009C5CAA" w:rsidRDefault="002B748C" w:rsidP="002B748C">
      <w:pPr>
        <w:spacing w:after="0" w:line="240" w:lineRule="auto"/>
        <w:ind w:right="14"/>
        <w:jc w:val="center"/>
        <w:rPr>
          <w:rFonts w:cs="Arial"/>
          <w:b/>
          <w:lang w:val="es-ES"/>
        </w:rPr>
      </w:pPr>
    </w:p>
    <w:tbl>
      <w:tblPr>
        <w:tblW w:w="5390" w:type="pct"/>
        <w:tblLayout w:type="fixed"/>
        <w:tblLook w:val="04A0" w:firstRow="1" w:lastRow="0" w:firstColumn="1" w:lastColumn="0" w:noHBand="0" w:noVBand="1"/>
      </w:tblPr>
      <w:tblGrid>
        <w:gridCol w:w="563"/>
        <w:gridCol w:w="2043"/>
        <w:gridCol w:w="1258"/>
        <w:gridCol w:w="1081"/>
        <w:gridCol w:w="1015"/>
        <w:gridCol w:w="1135"/>
        <w:gridCol w:w="1129"/>
        <w:gridCol w:w="1495"/>
      </w:tblGrid>
      <w:tr w:rsidR="009C5CAA" w:rsidRPr="003E6828" w14:paraId="4D7790F7" w14:textId="77777777" w:rsidTr="002B748C">
        <w:trPr>
          <w:trHeight w:val="227"/>
          <w:tblHeader/>
        </w:trPr>
        <w:tc>
          <w:tcPr>
            <w:tcW w:w="290"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42DF4206" w14:textId="77777777" w:rsidR="009C5CAA" w:rsidRPr="003E6828" w:rsidRDefault="009C5CAA" w:rsidP="0081280E">
            <w:pPr>
              <w:jc w:val="center"/>
              <w:rPr>
                <w:rFonts w:cs="Arial"/>
                <w:b/>
                <w:bCs/>
                <w:color w:val="000000"/>
                <w:szCs w:val="20"/>
              </w:rPr>
            </w:pPr>
            <w:r>
              <w:rPr>
                <w:b/>
                <w:color w:val="000000"/>
              </w:rPr>
              <w:t>N.º</w:t>
            </w:r>
          </w:p>
        </w:tc>
        <w:tc>
          <w:tcPr>
            <w:tcW w:w="1051"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09F4A857" w14:textId="77777777" w:rsidR="009C5CAA" w:rsidRPr="003E6828" w:rsidRDefault="009C5CAA" w:rsidP="0081280E">
            <w:pPr>
              <w:jc w:val="center"/>
              <w:rPr>
                <w:rFonts w:cs="Arial"/>
                <w:b/>
                <w:bCs/>
                <w:color w:val="000000"/>
                <w:szCs w:val="20"/>
              </w:rPr>
            </w:pPr>
            <w:proofErr w:type="spellStart"/>
            <w:r>
              <w:rPr>
                <w:b/>
                <w:color w:val="000000"/>
              </w:rPr>
              <w:t>Parte</w:t>
            </w:r>
            <w:proofErr w:type="spellEnd"/>
          </w:p>
        </w:tc>
        <w:tc>
          <w:tcPr>
            <w:tcW w:w="647"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09EAC203" w14:textId="77777777" w:rsidR="009C5CAA" w:rsidRPr="003E6828" w:rsidRDefault="009C5CAA" w:rsidP="0081280E">
            <w:pPr>
              <w:jc w:val="center"/>
              <w:rPr>
                <w:rFonts w:cs="Arial"/>
                <w:b/>
                <w:bCs/>
                <w:color w:val="000000"/>
                <w:szCs w:val="20"/>
              </w:rPr>
            </w:pPr>
            <w:r>
              <w:rPr>
                <w:b/>
                <w:color w:val="000000"/>
              </w:rPr>
              <w:t>Escala NU 2025-2027</w:t>
            </w:r>
          </w:p>
        </w:tc>
        <w:tc>
          <w:tcPr>
            <w:tcW w:w="556"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0E21AD9B" w14:textId="77777777" w:rsidR="009C5CAA" w:rsidRPr="002B748C" w:rsidRDefault="009C5CAA" w:rsidP="0081280E">
            <w:pPr>
              <w:jc w:val="center"/>
              <w:rPr>
                <w:rFonts w:cs="Arial"/>
                <w:b/>
                <w:bCs/>
                <w:color w:val="000000"/>
                <w:sz w:val="21"/>
                <w:szCs w:val="21"/>
              </w:rPr>
            </w:pPr>
            <w:r w:rsidRPr="002B748C">
              <w:rPr>
                <w:b/>
                <w:color w:val="000000"/>
                <w:sz w:val="21"/>
                <w:szCs w:val="21"/>
              </w:rPr>
              <w:t xml:space="preserve">Escala </w:t>
            </w:r>
            <w:proofErr w:type="spellStart"/>
            <w:r w:rsidRPr="002B748C">
              <w:rPr>
                <w:b/>
                <w:color w:val="000000"/>
                <w:sz w:val="21"/>
                <w:szCs w:val="21"/>
              </w:rPr>
              <w:t>ajustada</w:t>
            </w:r>
            <w:proofErr w:type="spellEnd"/>
          </w:p>
        </w:tc>
        <w:tc>
          <w:tcPr>
            <w:tcW w:w="522"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3D0DD5D8" w14:textId="77777777" w:rsidR="009C5CAA" w:rsidRPr="003E6828" w:rsidRDefault="009C5CAA" w:rsidP="0081280E">
            <w:pPr>
              <w:jc w:val="center"/>
              <w:rPr>
                <w:rFonts w:cs="Arial"/>
                <w:b/>
                <w:bCs/>
                <w:color w:val="000000"/>
                <w:szCs w:val="20"/>
              </w:rPr>
            </w:pPr>
            <w:r>
              <w:rPr>
                <w:b/>
                <w:color w:val="000000"/>
              </w:rPr>
              <w:t>2027</w:t>
            </w:r>
          </w:p>
        </w:tc>
        <w:tc>
          <w:tcPr>
            <w:tcW w:w="584"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6D1A4B2" w14:textId="77777777" w:rsidR="009C5CAA" w:rsidRPr="003E6828" w:rsidRDefault="009C5CAA" w:rsidP="0081280E">
            <w:pPr>
              <w:jc w:val="center"/>
              <w:rPr>
                <w:rFonts w:cs="Arial"/>
                <w:b/>
                <w:bCs/>
                <w:color w:val="000000"/>
                <w:szCs w:val="20"/>
              </w:rPr>
            </w:pPr>
            <w:r>
              <w:rPr>
                <w:b/>
                <w:color w:val="000000"/>
              </w:rPr>
              <w:t>2028</w:t>
            </w:r>
          </w:p>
        </w:tc>
        <w:tc>
          <w:tcPr>
            <w:tcW w:w="581"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43A829B7" w14:textId="77777777" w:rsidR="009C5CAA" w:rsidRPr="003E6828" w:rsidRDefault="009C5CAA" w:rsidP="0081280E">
            <w:pPr>
              <w:jc w:val="center"/>
              <w:rPr>
                <w:rFonts w:cs="Arial"/>
                <w:b/>
                <w:bCs/>
                <w:color w:val="000000"/>
                <w:szCs w:val="20"/>
              </w:rPr>
            </w:pPr>
            <w:r>
              <w:rPr>
                <w:b/>
                <w:color w:val="000000"/>
              </w:rPr>
              <w:t>2029</w:t>
            </w:r>
          </w:p>
        </w:tc>
        <w:tc>
          <w:tcPr>
            <w:tcW w:w="769"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25551E49" w14:textId="77777777" w:rsidR="009C5CAA" w:rsidRPr="003E6828" w:rsidRDefault="009C5CAA" w:rsidP="0081280E">
            <w:pPr>
              <w:jc w:val="center"/>
              <w:rPr>
                <w:rFonts w:cs="Arial"/>
                <w:b/>
                <w:bCs/>
                <w:color w:val="000000"/>
                <w:szCs w:val="20"/>
              </w:rPr>
            </w:pPr>
            <w:r>
              <w:rPr>
                <w:b/>
                <w:color w:val="000000"/>
              </w:rPr>
              <w:t>Total</w:t>
            </w:r>
          </w:p>
        </w:tc>
      </w:tr>
      <w:tr w:rsidR="009C5CAA" w:rsidRPr="003E6828" w14:paraId="2CA6C695" w14:textId="77777777" w:rsidTr="002B748C">
        <w:trPr>
          <w:trHeight w:val="227"/>
        </w:trPr>
        <w:tc>
          <w:tcPr>
            <w:tcW w:w="290" w:type="pct"/>
            <w:tcBorders>
              <w:top w:val="single" w:sz="4" w:space="0" w:color="auto"/>
              <w:left w:val="single" w:sz="8" w:space="0" w:color="808080"/>
              <w:bottom w:val="single" w:sz="4" w:space="0" w:color="808080"/>
              <w:right w:val="single" w:sz="8" w:space="0" w:color="808080"/>
            </w:tcBorders>
            <w:vAlign w:val="center"/>
            <w:hideMark/>
          </w:tcPr>
          <w:p w14:paraId="7F012147" w14:textId="77777777" w:rsidR="009C5CAA" w:rsidRPr="003E6828" w:rsidRDefault="009C5CAA" w:rsidP="0081280E">
            <w:pPr>
              <w:jc w:val="center"/>
              <w:rPr>
                <w:rFonts w:cs="Arial"/>
                <w:color w:val="000000"/>
                <w:szCs w:val="20"/>
              </w:rPr>
            </w:pPr>
            <w:r>
              <w:rPr>
                <w:color w:val="000000"/>
              </w:rPr>
              <w:t>1</w:t>
            </w:r>
          </w:p>
        </w:tc>
        <w:tc>
          <w:tcPr>
            <w:tcW w:w="1051" w:type="pct"/>
            <w:tcBorders>
              <w:top w:val="single" w:sz="4" w:space="0" w:color="auto"/>
              <w:left w:val="nil"/>
              <w:bottom w:val="single" w:sz="4" w:space="0" w:color="808080"/>
              <w:right w:val="single" w:sz="8" w:space="0" w:color="808080"/>
            </w:tcBorders>
            <w:vAlign w:val="center"/>
            <w:hideMark/>
          </w:tcPr>
          <w:p w14:paraId="6966A0EB" w14:textId="77777777" w:rsidR="009C5CAA" w:rsidRPr="003E6828" w:rsidRDefault="009C5CAA" w:rsidP="0081280E">
            <w:pPr>
              <w:rPr>
                <w:rFonts w:cs="Arial"/>
                <w:color w:val="000000"/>
                <w:szCs w:val="20"/>
              </w:rPr>
            </w:pPr>
            <w:proofErr w:type="spellStart"/>
            <w:r>
              <w:rPr>
                <w:color w:val="000000"/>
              </w:rPr>
              <w:t>Afganistán</w:t>
            </w:r>
            <w:proofErr w:type="spellEnd"/>
          </w:p>
        </w:tc>
        <w:tc>
          <w:tcPr>
            <w:tcW w:w="647" w:type="pct"/>
            <w:tcBorders>
              <w:top w:val="single" w:sz="4" w:space="0" w:color="auto"/>
              <w:left w:val="nil"/>
              <w:bottom w:val="single" w:sz="4" w:space="0" w:color="808080"/>
              <w:right w:val="single" w:sz="8" w:space="0" w:color="808080"/>
            </w:tcBorders>
            <w:vAlign w:val="center"/>
            <w:hideMark/>
          </w:tcPr>
          <w:p w14:paraId="21384897" w14:textId="77777777" w:rsidR="009C5CAA" w:rsidRPr="003E6828" w:rsidRDefault="009C5CAA" w:rsidP="0081280E">
            <w:pPr>
              <w:jc w:val="center"/>
              <w:rPr>
                <w:rFonts w:cs="Arial"/>
                <w:color w:val="000000"/>
                <w:szCs w:val="20"/>
              </w:rPr>
            </w:pPr>
            <w:r>
              <w:rPr>
                <w:color w:val="000000"/>
              </w:rPr>
              <w:t>0,005</w:t>
            </w:r>
          </w:p>
        </w:tc>
        <w:tc>
          <w:tcPr>
            <w:tcW w:w="556" w:type="pct"/>
            <w:tcBorders>
              <w:top w:val="single" w:sz="4" w:space="0" w:color="auto"/>
              <w:left w:val="nil"/>
              <w:bottom w:val="single" w:sz="4" w:space="0" w:color="808080"/>
              <w:right w:val="single" w:sz="8" w:space="0" w:color="808080"/>
            </w:tcBorders>
            <w:vAlign w:val="center"/>
            <w:hideMark/>
          </w:tcPr>
          <w:p w14:paraId="07458DF1" w14:textId="77777777" w:rsidR="009C5CAA" w:rsidRPr="003E6828" w:rsidRDefault="009C5CAA" w:rsidP="0081280E">
            <w:pPr>
              <w:jc w:val="center"/>
              <w:rPr>
                <w:rFonts w:cs="Arial"/>
                <w:color w:val="000000"/>
                <w:szCs w:val="20"/>
              </w:rPr>
            </w:pPr>
            <w:r>
              <w:rPr>
                <w:color w:val="000000"/>
              </w:rPr>
              <w:t>0,012</w:t>
            </w:r>
          </w:p>
        </w:tc>
        <w:tc>
          <w:tcPr>
            <w:tcW w:w="522" w:type="pct"/>
            <w:tcBorders>
              <w:top w:val="single" w:sz="4" w:space="0" w:color="auto"/>
              <w:left w:val="nil"/>
              <w:bottom w:val="single" w:sz="4" w:space="0" w:color="808080"/>
              <w:right w:val="single" w:sz="8" w:space="0" w:color="808080"/>
            </w:tcBorders>
            <w:vAlign w:val="center"/>
            <w:hideMark/>
          </w:tcPr>
          <w:p w14:paraId="12631C2A" w14:textId="77777777" w:rsidR="009C5CAA" w:rsidRPr="003E6828" w:rsidRDefault="009C5CAA" w:rsidP="0081280E">
            <w:pPr>
              <w:jc w:val="right"/>
              <w:rPr>
                <w:rFonts w:cs="Arial"/>
                <w:color w:val="000000"/>
                <w:szCs w:val="20"/>
              </w:rPr>
            </w:pPr>
            <w:r>
              <w:rPr>
                <w:color w:val="000000"/>
              </w:rPr>
              <w:t>432</w:t>
            </w:r>
          </w:p>
        </w:tc>
        <w:tc>
          <w:tcPr>
            <w:tcW w:w="584" w:type="pct"/>
            <w:tcBorders>
              <w:top w:val="single" w:sz="4" w:space="0" w:color="auto"/>
              <w:left w:val="nil"/>
              <w:bottom w:val="single" w:sz="4" w:space="0" w:color="808080"/>
              <w:right w:val="single" w:sz="8" w:space="0" w:color="808080"/>
            </w:tcBorders>
            <w:vAlign w:val="center"/>
            <w:hideMark/>
          </w:tcPr>
          <w:p w14:paraId="7F3C20EA" w14:textId="77777777" w:rsidR="009C5CAA" w:rsidRPr="003E6828" w:rsidRDefault="009C5CAA" w:rsidP="0081280E">
            <w:pPr>
              <w:jc w:val="right"/>
              <w:rPr>
                <w:rFonts w:cs="Arial"/>
                <w:color w:val="000000"/>
                <w:szCs w:val="20"/>
              </w:rPr>
            </w:pPr>
            <w:r>
              <w:rPr>
                <w:color w:val="000000"/>
              </w:rPr>
              <w:t>444</w:t>
            </w:r>
          </w:p>
        </w:tc>
        <w:tc>
          <w:tcPr>
            <w:tcW w:w="581" w:type="pct"/>
            <w:tcBorders>
              <w:top w:val="single" w:sz="4" w:space="0" w:color="auto"/>
              <w:left w:val="nil"/>
              <w:bottom w:val="single" w:sz="4" w:space="0" w:color="808080"/>
              <w:right w:val="single" w:sz="8" w:space="0" w:color="808080"/>
            </w:tcBorders>
            <w:vAlign w:val="center"/>
            <w:hideMark/>
          </w:tcPr>
          <w:p w14:paraId="40C7B0E9" w14:textId="77777777" w:rsidR="009C5CAA" w:rsidRPr="003E6828" w:rsidRDefault="009C5CAA" w:rsidP="0081280E">
            <w:pPr>
              <w:jc w:val="right"/>
              <w:rPr>
                <w:rFonts w:cs="Arial"/>
                <w:color w:val="000000"/>
                <w:szCs w:val="20"/>
              </w:rPr>
            </w:pPr>
            <w:r>
              <w:rPr>
                <w:color w:val="000000"/>
              </w:rPr>
              <w:t>493</w:t>
            </w:r>
          </w:p>
        </w:tc>
        <w:tc>
          <w:tcPr>
            <w:tcW w:w="769" w:type="pct"/>
            <w:tcBorders>
              <w:top w:val="single" w:sz="4" w:space="0" w:color="auto"/>
              <w:left w:val="nil"/>
              <w:bottom w:val="single" w:sz="4" w:space="0" w:color="808080"/>
              <w:right w:val="single" w:sz="8" w:space="0" w:color="808080"/>
            </w:tcBorders>
            <w:vAlign w:val="center"/>
            <w:hideMark/>
          </w:tcPr>
          <w:p w14:paraId="47DAB6E2" w14:textId="77777777" w:rsidR="009C5CAA" w:rsidRPr="003E6828" w:rsidRDefault="009C5CAA" w:rsidP="0081280E">
            <w:pPr>
              <w:jc w:val="right"/>
              <w:rPr>
                <w:rFonts w:cs="Arial"/>
                <w:color w:val="000000"/>
                <w:szCs w:val="20"/>
              </w:rPr>
            </w:pPr>
            <w:r>
              <w:rPr>
                <w:color w:val="000000"/>
              </w:rPr>
              <w:t>1 369</w:t>
            </w:r>
          </w:p>
        </w:tc>
      </w:tr>
      <w:tr w:rsidR="009C5CAA" w:rsidRPr="003E6828" w14:paraId="22B4260B"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51D0ABD" w14:textId="77777777" w:rsidR="009C5CAA" w:rsidRPr="003E6828" w:rsidRDefault="009C5CAA" w:rsidP="0081280E">
            <w:pPr>
              <w:jc w:val="center"/>
              <w:rPr>
                <w:rFonts w:cs="Arial"/>
                <w:color w:val="000000"/>
                <w:szCs w:val="20"/>
              </w:rPr>
            </w:pPr>
            <w:r>
              <w:rPr>
                <w:color w:val="000000"/>
              </w:rPr>
              <w:t>2</w:t>
            </w:r>
          </w:p>
        </w:tc>
        <w:tc>
          <w:tcPr>
            <w:tcW w:w="1051" w:type="pct"/>
            <w:tcBorders>
              <w:top w:val="nil"/>
              <w:left w:val="nil"/>
              <w:bottom w:val="single" w:sz="4" w:space="0" w:color="808080"/>
              <w:right w:val="single" w:sz="8" w:space="0" w:color="808080"/>
            </w:tcBorders>
            <w:vAlign w:val="center"/>
            <w:hideMark/>
          </w:tcPr>
          <w:p w14:paraId="1631A883" w14:textId="77777777" w:rsidR="009C5CAA" w:rsidRPr="003E6828" w:rsidRDefault="009C5CAA" w:rsidP="0081280E">
            <w:pPr>
              <w:rPr>
                <w:rFonts w:cs="Arial"/>
                <w:color w:val="000000"/>
                <w:szCs w:val="20"/>
              </w:rPr>
            </w:pPr>
            <w:r>
              <w:rPr>
                <w:color w:val="000000"/>
              </w:rPr>
              <w:t>Albania</w:t>
            </w:r>
          </w:p>
        </w:tc>
        <w:tc>
          <w:tcPr>
            <w:tcW w:w="647" w:type="pct"/>
            <w:tcBorders>
              <w:top w:val="nil"/>
              <w:left w:val="nil"/>
              <w:bottom w:val="single" w:sz="4" w:space="0" w:color="808080"/>
              <w:right w:val="single" w:sz="8" w:space="0" w:color="808080"/>
            </w:tcBorders>
            <w:vAlign w:val="center"/>
            <w:hideMark/>
          </w:tcPr>
          <w:p w14:paraId="0A1A77BE" w14:textId="77777777" w:rsidR="009C5CAA" w:rsidRPr="003E6828" w:rsidRDefault="009C5CAA" w:rsidP="0081280E">
            <w:pPr>
              <w:jc w:val="center"/>
              <w:rPr>
                <w:rFonts w:cs="Arial"/>
                <w:color w:val="000000"/>
                <w:szCs w:val="20"/>
              </w:rPr>
            </w:pPr>
            <w:r>
              <w:rPr>
                <w:color w:val="000000"/>
              </w:rPr>
              <w:t>0,010</w:t>
            </w:r>
          </w:p>
        </w:tc>
        <w:tc>
          <w:tcPr>
            <w:tcW w:w="556" w:type="pct"/>
            <w:tcBorders>
              <w:top w:val="nil"/>
              <w:left w:val="nil"/>
              <w:bottom w:val="single" w:sz="4" w:space="0" w:color="808080"/>
              <w:right w:val="single" w:sz="8" w:space="0" w:color="808080"/>
            </w:tcBorders>
            <w:vAlign w:val="center"/>
            <w:hideMark/>
          </w:tcPr>
          <w:p w14:paraId="347078CF" w14:textId="77777777" w:rsidR="009C5CAA" w:rsidRPr="003E6828" w:rsidRDefault="009C5CAA" w:rsidP="0081280E">
            <w:pPr>
              <w:jc w:val="center"/>
              <w:rPr>
                <w:rFonts w:cs="Arial"/>
                <w:color w:val="000000"/>
                <w:szCs w:val="20"/>
              </w:rPr>
            </w:pPr>
            <w:r>
              <w:rPr>
                <w:color w:val="000000"/>
              </w:rPr>
              <w:t>0,025</w:t>
            </w:r>
          </w:p>
        </w:tc>
        <w:tc>
          <w:tcPr>
            <w:tcW w:w="522" w:type="pct"/>
            <w:tcBorders>
              <w:top w:val="nil"/>
              <w:left w:val="nil"/>
              <w:bottom w:val="single" w:sz="4" w:space="0" w:color="808080"/>
              <w:right w:val="single" w:sz="8" w:space="0" w:color="808080"/>
            </w:tcBorders>
            <w:vAlign w:val="center"/>
            <w:hideMark/>
          </w:tcPr>
          <w:p w14:paraId="59D76D4C" w14:textId="77777777" w:rsidR="009C5CAA" w:rsidRPr="003E6828" w:rsidRDefault="009C5CAA" w:rsidP="0081280E">
            <w:pPr>
              <w:jc w:val="right"/>
              <w:rPr>
                <w:rFonts w:cs="Arial"/>
                <w:color w:val="000000"/>
                <w:szCs w:val="20"/>
              </w:rPr>
            </w:pPr>
            <w:r>
              <w:rPr>
                <w:color w:val="000000"/>
              </w:rPr>
              <w:t>865</w:t>
            </w:r>
          </w:p>
        </w:tc>
        <w:tc>
          <w:tcPr>
            <w:tcW w:w="584" w:type="pct"/>
            <w:tcBorders>
              <w:top w:val="nil"/>
              <w:left w:val="nil"/>
              <w:bottom w:val="single" w:sz="4" w:space="0" w:color="808080"/>
              <w:right w:val="single" w:sz="8" w:space="0" w:color="808080"/>
            </w:tcBorders>
            <w:vAlign w:val="center"/>
            <w:hideMark/>
          </w:tcPr>
          <w:p w14:paraId="3888DD1E" w14:textId="77777777" w:rsidR="009C5CAA" w:rsidRPr="003E6828" w:rsidRDefault="009C5CAA" w:rsidP="0081280E">
            <w:pPr>
              <w:jc w:val="right"/>
              <w:rPr>
                <w:rFonts w:cs="Arial"/>
                <w:color w:val="000000"/>
                <w:szCs w:val="20"/>
              </w:rPr>
            </w:pPr>
            <w:r>
              <w:rPr>
                <w:color w:val="000000"/>
              </w:rPr>
              <w:t>889</w:t>
            </w:r>
          </w:p>
        </w:tc>
        <w:tc>
          <w:tcPr>
            <w:tcW w:w="581" w:type="pct"/>
            <w:tcBorders>
              <w:top w:val="nil"/>
              <w:left w:val="nil"/>
              <w:bottom w:val="single" w:sz="4" w:space="0" w:color="808080"/>
              <w:right w:val="single" w:sz="8" w:space="0" w:color="808080"/>
            </w:tcBorders>
            <w:vAlign w:val="center"/>
            <w:hideMark/>
          </w:tcPr>
          <w:p w14:paraId="75979FF0" w14:textId="77777777" w:rsidR="009C5CAA" w:rsidRPr="003E6828" w:rsidRDefault="009C5CAA" w:rsidP="0081280E">
            <w:pPr>
              <w:jc w:val="right"/>
              <w:rPr>
                <w:rFonts w:cs="Arial"/>
                <w:color w:val="000000"/>
                <w:szCs w:val="20"/>
              </w:rPr>
            </w:pPr>
            <w:r>
              <w:rPr>
                <w:color w:val="000000"/>
              </w:rPr>
              <w:t>985</w:t>
            </w:r>
          </w:p>
        </w:tc>
        <w:tc>
          <w:tcPr>
            <w:tcW w:w="769" w:type="pct"/>
            <w:tcBorders>
              <w:top w:val="nil"/>
              <w:left w:val="nil"/>
              <w:bottom w:val="single" w:sz="4" w:space="0" w:color="808080"/>
              <w:right w:val="single" w:sz="8" w:space="0" w:color="808080"/>
            </w:tcBorders>
            <w:vAlign w:val="center"/>
            <w:hideMark/>
          </w:tcPr>
          <w:p w14:paraId="54DFA46F" w14:textId="77777777" w:rsidR="009C5CAA" w:rsidRPr="003E6828" w:rsidRDefault="009C5CAA" w:rsidP="0081280E">
            <w:pPr>
              <w:jc w:val="right"/>
              <w:rPr>
                <w:rFonts w:cs="Arial"/>
                <w:color w:val="000000"/>
                <w:szCs w:val="20"/>
              </w:rPr>
            </w:pPr>
            <w:r>
              <w:rPr>
                <w:color w:val="000000"/>
              </w:rPr>
              <w:t>2 739</w:t>
            </w:r>
          </w:p>
        </w:tc>
      </w:tr>
      <w:tr w:rsidR="009C5CAA" w:rsidRPr="003E6828" w14:paraId="7ED06D6D"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7424472A" w14:textId="77777777" w:rsidR="009C5CAA" w:rsidRPr="003E6828" w:rsidRDefault="009C5CAA" w:rsidP="0081280E">
            <w:pPr>
              <w:jc w:val="center"/>
              <w:rPr>
                <w:rFonts w:cs="Arial"/>
                <w:color w:val="000000"/>
                <w:szCs w:val="20"/>
              </w:rPr>
            </w:pPr>
            <w:r>
              <w:rPr>
                <w:color w:val="000000"/>
              </w:rPr>
              <w:t>3</w:t>
            </w:r>
          </w:p>
        </w:tc>
        <w:tc>
          <w:tcPr>
            <w:tcW w:w="1051" w:type="pct"/>
            <w:tcBorders>
              <w:top w:val="nil"/>
              <w:left w:val="nil"/>
              <w:bottom w:val="single" w:sz="4" w:space="0" w:color="808080"/>
              <w:right w:val="single" w:sz="8" w:space="0" w:color="808080"/>
            </w:tcBorders>
            <w:vAlign w:val="center"/>
            <w:hideMark/>
          </w:tcPr>
          <w:p w14:paraId="2ECB07ED" w14:textId="77777777" w:rsidR="009C5CAA" w:rsidRPr="003E6828" w:rsidRDefault="009C5CAA" w:rsidP="0081280E">
            <w:pPr>
              <w:rPr>
                <w:rFonts w:cs="Arial"/>
                <w:color w:val="000000"/>
                <w:szCs w:val="20"/>
              </w:rPr>
            </w:pPr>
            <w:r>
              <w:rPr>
                <w:color w:val="000000"/>
              </w:rPr>
              <w:t>Argelia</w:t>
            </w:r>
          </w:p>
        </w:tc>
        <w:tc>
          <w:tcPr>
            <w:tcW w:w="647" w:type="pct"/>
            <w:tcBorders>
              <w:top w:val="nil"/>
              <w:left w:val="nil"/>
              <w:bottom w:val="single" w:sz="4" w:space="0" w:color="808080"/>
              <w:right w:val="single" w:sz="8" w:space="0" w:color="808080"/>
            </w:tcBorders>
            <w:vAlign w:val="center"/>
            <w:hideMark/>
          </w:tcPr>
          <w:p w14:paraId="3DFBD7B4" w14:textId="77777777" w:rsidR="009C5CAA" w:rsidRPr="003E6828" w:rsidRDefault="009C5CAA" w:rsidP="0081280E">
            <w:pPr>
              <w:jc w:val="center"/>
              <w:rPr>
                <w:rFonts w:cs="Arial"/>
                <w:color w:val="000000"/>
                <w:szCs w:val="20"/>
              </w:rPr>
            </w:pPr>
            <w:r>
              <w:rPr>
                <w:color w:val="000000"/>
              </w:rPr>
              <w:t>0,087</w:t>
            </w:r>
          </w:p>
        </w:tc>
        <w:tc>
          <w:tcPr>
            <w:tcW w:w="556" w:type="pct"/>
            <w:tcBorders>
              <w:top w:val="nil"/>
              <w:left w:val="nil"/>
              <w:bottom w:val="single" w:sz="4" w:space="0" w:color="808080"/>
              <w:right w:val="single" w:sz="8" w:space="0" w:color="808080"/>
            </w:tcBorders>
            <w:vAlign w:val="center"/>
            <w:hideMark/>
          </w:tcPr>
          <w:p w14:paraId="018EEE9C" w14:textId="77777777" w:rsidR="009C5CAA" w:rsidRPr="003E6828" w:rsidRDefault="009C5CAA" w:rsidP="0081280E">
            <w:pPr>
              <w:jc w:val="center"/>
              <w:rPr>
                <w:rFonts w:cs="Arial"/>
                <w:color w:val="000000"/>
                <w:szCs w:val="20"/>
              </w:rPr>
            </w:pPr>
            <w:r>
              <w:rPr>
                <w:color w:val="000000"/>
              </w:rPr>
              <w:t>0,216</w:t>
            </w:r>
          </w:p>
        </w:tc>
        <w:tc>
          <w:tcPr>
            <w:tcW w:w="522" w:type="pct"/>
            <w:tcBorders>
              <w:top w:val="nil"/>
              <w:left w:val="nil"/>
              <w:bottom w:val="single" w:sz="4" w:space="0" w:color="808080"/>
              <w:right w:val="single" w:sz="8" w:space="0" w:color="808080"/>
            </w:tcBorders>
            <w:vAlign w:val="center"/>
            <w:hideMark/>
          </w:tcPr>
          <w:p w14:paraId="63647E75" w14:textId="77777777" w:rsidR="009C5CAA" w:rsidRPr="003E6828" w:rsidRDefault="009C5CAA" w:rsidP="0081280E">
            <w:pPr>
              <w:jc w:val="right"/>
              <w:rPr>
                <w:rFonts w:cs="Arial"/>
                <w:color w:val="000000"/>
                <w:szCs w:val="20"/>
              </w:rPr>
            </w:pPr>
            <w:r>
              <w:rPr>
                <w:color w:val="000000"/>
              </w:rPr>
              <w:t>7 522</w:t>
            </w:r>
          </w:p>
        </w:tc>
        <w:tc>
          <w:tcPr>
            <w:tcW w:w="584" w:type="pct"/>
            <w:tcBorders>
              <w:top w:val="nil"/>
              <w:left w:val="nil"/>
              <w:bottom w:val="single" w:sz="4" w:space="0" w:color="808080"/>
              <w:right w:val="single" w:sz="8" w:space="0" w:color="808080"/>
            </w:tcBorders>
            <w:vAlign w:val="center"/>
            <w:hideMark/>
          </w:tcPr>
          <w:p w14:paraId="215439A8" w14:textId="77777777" w:rsidR="009C5CAA" w:rsidRPr="003E6828" w:rsidRDefault="009C5CAA" w:rsidP="0081280E">
            <w:pPr>
              <w:jc w:val="right"/>
              <w:rPr>
                <w:rFonts w:cs="Arial"/>
                <w:color w:val="000000"/>
                <w:szCs w:val="20"/>
              </w:rPr>
            </w:pPr>
            <w:r>
              <w:rPr>
                <w:color w:val="000000"/>
              </w:rPr>
              <w:t>7 733</w:t>
            </w:r>
          </w:p>
        </w:tc>
        <w:tc>
          <w:tcPr>
            <w:tcW w:w="581" w:type="pct"/>
            <w:tcBorders>
              <w:top w:val="nil"/>
              <w:left w:val="nil"/>
              <w:bottom w:val="single" w:sz="4" w:space="0" w:color="808080"/>
              <w:right w:val="single" w:sz="8" w:space="0" w:color="808080"/>
            </w:tcBorders>
            <w:vAlign w:val="center"/>
            <w:hideMark/>
          </w:tcPr>
          <w:p w14:paraId="3734973B" w14:textId="77777777" w:rsidR="009C5CAA" w:rsidRPr="003E6828" w:rsidRDefault="009C5CAA" w:rsidP="0081280E">
            <w:pPr>
              <w:jc w:val="right"/>
              <w:rPr>
                <w:rFonts w:cs="Arial"/>
                <w:color w:val="000000"/>
                <w:szCs w:val="20"/>
              </w:rPr>
            </w:pPr>
            <w:r>
              <w:rPr>
                <w:color w:val="000000"/>
              </w:rPr>
              <w:t>8 573</w:t>
            </w:r>
          </w:p>
        </w:tc>
        <w:tc>
          <w:tcPr>
            <w:tcW w:w="769" w:type="pct"/>
            <w:tcBorders>
              <w:top w:val="nil"/>
              <w:left w:val="nil"/>
              <w:bottom w:val="single" w:sz="4" w:space="0" w:color="808080"/>
              <w:right w:val="single" w:sz="8" w:space="0" w:color="808080"/>
            </w:tcBorders>
            <w:vAlign w:val="center"/>
            <w:hideMark/>
          </w:tcPr>
          <w:p w14:paraId="779A8AEC" w14:textId="77777777" w:rsidR="009C5CAA" w:rsidRPr="003E6828" w:rsidRDefault="009C5CAA" w:rsidP="0081280E">
            <w:pPr>
              <w:jc w:val="right"/>
              <w:rPr>
                <w:rFonts w:cs="Arial"/>
                <w:color w:val="000000"/>
                <w:szCs w:val="20"/>
              </w:rPr>
            </w:pPr>
            <w:r>
              <w:rPr>
                <w:color w:val="000000"/>
              </w:rPr>
              <w:t>23 828</w:t>
            </w:r>
          </w:p>
        </w:tc>
      </w:tr>
      <w:tr w:rsidR="009C5CAA" w:rsidRPr="003E6828" w14:paraId="6979FA1F"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D02EBCE" w14:textId="77777777" w:rsidR="009C5CAA" w:rsidRPr="003E6828" w:rsidRDefault="009C5CAA" w:rsidP="0081280E">
            <w:pPr>
              <w:jc w:val="center"/>
              <w:rPr>
                <w:rFonts w:cs="Arial"/>
                <w:color w:val="000000"/>
                <w:szCs w:val="20"/>
              </w:rPr>
            </w:pPr>
            <w:r>
              <w:rPr>
                <w:color w:val="000000"/>
              </w:rPr>
              <w:t>4</w:t>
            </w:r>
          </w:p>
        </w:tc>
        <w:tc>
          <w:tcPr>
            <w:tcW w:w="1051" w:type="pct"/>
            <w:tcBorders>
              <w:top w:val="nil"/>
              <w:left w:val="nil"/>
              <w:bottom w:val="single" w:sz="4" w:space="0" w:color="808080"/>
              <w:right w:val="single" w:sz="8" w:space="0" w:color="808080"/>
            </w:tcBorders>
            <w:vAlign w:val="center"/>
            <w:hideMark/>
          </w:tcPr>
          <w:p w14:paraId="141D0565" w14:textId="77777777" w:rsidR="009C5CAA" w:rsidRPr="003E6828" w:rsidRDefault="009C5CAA" w:rsidP="0081280E">
            <w:pPr>
              <w:rPr>
                <w:rFonts w:cs="Arial"/>
                <w:color w:val="000000"/>
                <w:szCs w:val="20"/>
              </w:rPr>
            </w:pPr>
            <w:r>
              <w:rPr>
                <w:color w:val="000000"/>
              </w:rPr>
              <w:t>Angola</w:t>
            </w:r>
          </w:p>
        </w:tc>
        <w:tc>
          <w:tcPr>
            <w:tcW w:w="647" w:type="pct"/>
            <w:tcBorders>
              <w:top w:val="nil"/>
              <w:left w:val="nil"/>
              <w:bottom w:val="single" w:sz="4" w:space="0" w:color="808080"/>
              <w:right w:val="single" w:sz="8" w:space="0" w:color="808080"/>
            </w:tcBorders>
            <w:vAlign w:val="center"/>
            <w:hideMark/>
          </w:tcPr>
          <w:p w14:paraId="3864B913" w14:textId="77777777" w:rsidR="009C5CAA" w:rsidRPr="003E6828" w:rsidRDefault="009C5CAA" w:rsidP="0081280E">
            <w:pPr>
              <w:jc w:val="center"/>
              <w:rPr>
                <w:rFonts w:cs="Arial"/>
                <w:color w:val="000000"/>
                <w:szCs w:val="20"/>
              </w:rPr>
            </w:pPr>
            <w:r>
              <w:rPr>
                <w:color w:val="000000"/>
              </w:rPr>
              <w:t>0,010</w:t>
            </w:r>
          </w:p>
        </w:tc>
        <w:tc>
          <w:tcPr>
            <w:tcW w:w="556" w:type="pct"/>
            <w:tcBorders>
              <w:top w:val="nil"/>
              <w:left w:val="nil"/>
              <w:bottom w:val="single" w:sz="4" w:space="0" w:color="808080"/>
              <w:right w:val="single" w:sz="8" w:space="0" w:color="808080"/>
            </w:tcBorders>
            <w:vAlign w:val="center"/>
            <w:hideMark/>
          </w:tcPr>
          <w:p w14:paraId="0B1CEF63" w14:textId="77777777" w:rsidR="009C5CAA" w:rsidRPr="003E6828" w:rsidRDefault="009C5CAA" w:rsidP="0081280E">
            <w:pPr>
              <w:jc w:val="center"/>
              <w:rPr>
                <w:rFonts w:cs="Arial"/>
                <w:color w:val="000000"/>
                <w:szCs w:val="20"/>
              </w:rPr>
            </w:pPr>
            <w:r>
              <w:rPr>
                <w:color w:val="000000"/>
              </w:rPr>
              <w:t>0,025</w:t>
            </w:r>
          </w:p>
        </w:tc>
        <w:tc>
          <w:tcPr>
            <w:tcW w:w="522" w:type="pct"/>
            <w:tcBorders>
              <w:top w:val="nil"/>
              <w:left w:val="nil"/>
              <w:bottom w:val="single" w:sz="4" w:space="0" w:color="808080"/>
              <w:right w:val="single" w:sz="8" w:space="0" w:color="808080"/>
            </w:tcBorders>
            <w:vAlign w:val="center"/>
            <w:hideMark/>
          </w:tcPr>
          <w:p w14:paraId="70186880" w14:textId="77777777" w:rsidR="009C5CAA" w:rsidRPr="003E6828" w:rsidRDefault="009C5CAA" w:rsidP="0081280E">
            <w:pPr>
              <w:jc w:val="right"/>
              <w:rPr>
                <w:rFonts w:cs="Arial"/>
                <w:color w:val="000000"/>
                <w:szCs w:val="20"/>
              </w:rPr>
            </w:pPr>
            <w:r>
              <w:rPr>
                <w:color w:val="000000"/>
              </w:rPr>
              <w:t>865</w:t>
            </w:r>
          </w:p>
        </w:tc>
        <w:tc>
          <w:tcPr>
            <w:tcW w:w="584" w:type="pct"/>
            <w:tcBorders>
              <w:top w:val="nil"/>
              <w:left w:val="nil"/>
              <w:bottom w:val="single" w:sz="4" w:space="0" w:color="808080"/>
              <w:right w:val="single" w:sz="8" w:space="0" w:color="808080"/>
            </w:tcBorders>
            <w:vAlign w:val="center"/>
            <w:hideMark/>
          </w:tcPr>
          <w:p w14:paraId="736DF7E6" w14:textId="77777777" w:rsidR="009C5CAA" w:rsidRPr="003E6828" w:rsidRDefault="009C5CAA" w:rsidP="0081280E">
            <w:pPr>
              <w:jc w:val="right"/>
              <w:rPr>
                <w:rFonts w:cs="Arial"/>
                <w:color w:val="000000"/>
                <w:szCs w:val="20"/>
              </w:rPr>
            </w:pPr>
            <w:r>
              <w:rPr>
                <w:color w:val="000000"/>
              </w:rPr>
              <w:t>889</w:t>
            </w:r>
          </w:p>
        </w:tc>
        <w:tc>
          <w:tcPr>
            <w:tcW w:w="581" w:type="pct"/>
            <w:tcBorders>
              <w:top w:val="nil"/>
              <w:left w:val="nil"/>
              <w:bottom w:val="single" w:sz="4" w:space="0" w:color="808080"/>
              <w:right w:val="single" w:sz="8" w:space="0" w:color="808080"/>
            </w:tcBorders>
            <w:vAlign w:val="center"/>
            <w:hideMark/>
          </w:tcPr>
          <w:p w14:paraId="5CCC2711" w14:textId="77777777" w:rsidR="009C5CAA" w:rsidRPr="003E6828" w:rsidRDefault="009C5CAA" w:rsidP="0081280E">
            <w:pPr>
              <w:jc w:val="right"/>
              <w:rPr>
                <w:rFonts w:cs="Arial"/>
                <w:color w:val="000000"/>
                <w:szCs w:val="20"/>
              </w:rPr>
            </w:pPr>
            <w:r>
              <w:rPr>
                <w:color w:val="000000"/>
              </w:rPr>
              <w:t>985</w:t>
            </w:r>
          </w:p>
        </w:tc>
        <w:tc>
          <w:tcPr>
            <w:tcW w:w="769" w:type="pct"/>
            <w:tcBorders>
              <w:top w:val="nil"/>
              <w:left w:val="nil"/>
              <w:bottom w:val="single" w:sz="4" w:space="0" w:color="808080"/>
              <w:right w:val="single" w:sz="8" w:space="0" w:color="808080"/>
            </w:tcBorders>
            <w:vAlign w:val="center"/>
            <w:hideMark/>
          </w:tcPr>
          <w:p w14:paraId="1F03A267" w14:textId="77777777" w:rsidR="009C5CAA" w:rsidRPr="003E6828" w:rsidRDefault="009C5CAA" w:rsidP="0081280E">
            <w:pPr>
              <w:jc w:val="right"/>
              <w:rPr>
                <w:rFonts w:cs="Arial"/>
                <w:color w:val="000000"/>
                <w:szCs w:val="20"/>
              </w:rPr>
            </w:pPr>
            <w:r>
              <w:rPr>
                <w:color w:val="000000"/>
              </w:rPr>
              <w:t>2 739</w:t>
            </w:r>
          </w:p>
        </w:tc>
      </w:tr>
      <w:tr w:rsidR="009C5CAA" w:rsidRPr="003E6828" w14:paraId="3D0F7DE2"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77D53A7" w14:textId="77777777" w:rsidR="009C5CAA" w:rsidRPr="003E6828" w:rsidRDefault="009C5CAA" w:rsidP="0081280E">
            <w:pPr>
              <w:jc w:val="center"/>
              <w:rPr>
                <w:rFonts w:cs="Arial"/>
                <w:color w:val="000000"/>
                <w:szCs w:val="20"/>
              </w:rPr>
            </w:pPr>
            <w:r>
              <w:rPr>
                <w:color w:val="000000"/>
              </w:rPr>
              <w:t>5</w:t>
            </w:r>
          </w:p>
        </w:tc>
        <w:tc>
          <w:tcPr>
            <w:tcW w:w="1051" w:type="pct"/>
            <w:tcBorders>
              <w:top w:val="nil"/>
              <w:left w:val="nil"/>
              <w:bottom w:val="single" w:sz="4" w:space="0" w:color="808080"/>
              <w:right w:val="single" w:sz="8" w:space="0" w:color="808080"/>
            </w:tcBorders>
            <w:vAlign w:val="center"/>
            <w:hideMark/>
          </w:tcPr>
          <w:p w14:paraId="6DFEDFB8" w14:textId="77777777" w:rsidR="009C5CAA" w:rsidRPr="003E6828" w:rsidRDefault="009C5CAA" w:rsidP="0081280E">
            <w:pPr>
              <w:rPr>
                <w:rFonts w:cs="Arial"/>
                <w:color w:val="000000"/>
                <w:szCs w:val="20"/>
              </w:rPr>
            </w:pPr>
            <w:r>
              <w:rPr>
                <w:color w:val="000000"/>
              </w:rPr>
              <w:t>Antigua y Barbuda</w:t>
            </w:r>
          </w:p>
        </w:tc>
        <w:tc>
          <w:tcPr>
            <w:tcW w:w="647" w:type="pct"/>
            <w:tcBorders>
              <w:top w:val="nil"/>
              <w:left w:val="nil"/>
              <w:bottom w:val="single" w:sz="4" w:space="0" w:color="808080"/>
              <w:right w:val="single" w:sz="8" w:space="0" w:color="808080"/>
            </w:tcBorders>
            <w:vAlign w:val="center"/>
            <w:hideMark/>
          </w:tcPr>
          <w:p w14:paraId="65D97C92" w14:textId="77777777" w:rsidR="009C5CAA" w:rsidRPr="003E6828" w:rsidRDefault="009C5CAA" w:rsidP="0081280E">
            <w:pPr>
              <w:jc w:val="center"/>
              <w:rPr>
                <w:rFonts w:cs="Arial"/>
                <w:color w:val="000000"/>
                <w:szCs w:val="20"/>
              </w:rPr>
            </w:pPr>
            <w:r>
              <w:rPr>
                <w:color w:val="000000"/>
              </w:rPr>
              <w:t>0,002</w:t>
            </w:r>
          </w:p>
        </w:tc>
        <w:tc>
          <w:tcPr>
            <w:tcW w:w="556" w:type="pct"/>
            <w:tcBorders>
              <w:top w:val="nil"/>
              <w:left w:val="nil"/>
              <w:bottom w:val="single" w:sz="4" w:space="0" w:color="808080"/>
              <w:right w:val="single" w:sz="8" w:space="0" w:color="808080"/>
            </w:tcBorders>
            <w:vAlign w:val="center"/>
            <w:hideMark/>
          </w:tcPr>
          <w:p w14:paraId="638CC813" w14:textId="77777777" w:rsidR="009C5CAA" w:rsidRPr="003E6828" w:rsidRDefault="009C5CAA" w:rsidP="0081280E">
            <w:pPr>
              <w:jc w:val="center"/>
              <w:rPr>
                <w:rFonts w:cs="Arial"/>
                <w:color w:val="000000"/>
                <w:szCs w:val="20"/>
              </w:rPr>
            </w:pPr>
            <w:r>
              <w:rPr>
                <w:color w:val="000000"/>
              </w:rPr>
              <w:t>0,005</w:t>
            </w:r>
          </w:p>
        </w:tc>
        <w:tc>
          <w:tcPr>
            <w:tcW w:w="522" w:type="pct"/>
            <w:tcBorders>
              <w:top w:val="nil"/>
              <w:left w:val="nil"/>
              <w:bottom w:val="single" w:sz="4" w:space="0" w:color="808080"/>
              <w:right w:val="single" w:sz="8" w:space="0" w:color="808080"/>
            </w:tcBorders>
            <w:vAlign w:val="center"/>
            <w:hideMark/>
          </w:tcPr>
          <w:p w14:paraId="2AE47558" w14:textId="77777777" w:rsidR="009C5CAA" w:rsidRPr="003E6828" w:rsidRDefault="009C5CAA" w:rsidP="0081280E">
            <w:pPr>
              <w:jc w:val="right"/>
              <w:rPr>
                <w:rFonts w:cs="Arial"/>
                <w:color w:val="000000"/>
                <w:szCs w:val="20"/>
              </w:rPr>
            </w:pPr>
            <w:r>
              <w:rPr>
                <w:color w:val="000000"/>
              </w:rPr>
              <w:t>173</w:t>
            </w:r>
          </w:p>
        </w:tc>
        <w:tc>
          <w:tcPr>
            <w:tcW w:w="584" w:type="pct"/>
            <w:tcBorders>
              <w:top w:val="nil"/>
              <w:left w:val="nil"/>
              <w:bottom w:val="single" w:sz="4" w:space="0" w:color="808080"/>
              <w:right w:val="single" w:sz="8" w:space="0" w:color="808080"/>
            </w:tcBorders>
            <w:vAlign w:val="center"/>
            <w:hideMark/>
          </w:tcPr>
          <w:p w14:paraId="19766ECA" w14:textId="77777777" w:rsidR="009C5CAA" w:rsidRPr="003E6828" w:rsidRDefault="009C5CAA" w:rsidP="0081280E">
            <w:pPr>
              <w:jc w:val="right"/>
              <w:rPr>
                <w:rFonts w:cs="Arial"/>
                <w:color w:val="000000"/>
                <w:szCs w:val="20"/>
              </w:rPr>
            </w:pPr>
            <w:r>
              <w:rPr>
                <w:color w:val="000000"/>
              </w:rPr>
              <w:t>178</w:t>
            </w:r>
          </w:p>
        </w:tc>
        <w:tc>
          <w:tcPr>
            <w:tcW w:w="581" w:type="pct"/>
            <w:tcBorders>
              <w:top w:val="nil"/>
              <w:left w:val="nil"/>
              <w:bottom w:val="single" w:sz="4" w:space="0" w:color="808080"/>
              <w:right w:val="single" w:sz="8" w:space="0" w:color="808080"/>
            </w:tcBorders>
            <w:vAlign w:val="center"/>
            <w:hideMark/>
          </w:tcPr>
          <w:p w14:paraId="6F84E93D" w14:textId="77777777" w:rsidR="009C5CAA" w:rsidRPr="003E6828" w:rsidRDefault="009C5CAA" w:rsidP="0081280E">
            <w:pPr>
              <w:jc w:val="right"/>
              <w:rPr>
                <w:rFonts w:cs="Arial"/>
                <w:color w:val="000000"/>
                <w:szCs w:val="20"/>
              </w:rPr>
            </w:pPr>
            <w:r>
              <w:rPr>
                <w:color w:val="000000"/>
              </w:rPr>
              <w:t>197</w:t>
            </w:r>
          </w:p>
        </w:tc>
        <w:tc>
          <w:tcPr>
            <w:tcW w:w="769" w:type="pct"/>
            <w:tcBorders>
              <w:top w:val="nil"/>
              <w:left w:val="nil"/>
              <w:bottom w:val="single" w:sz="4" w:space="0" w:color="808080"/>
              <w:right w:val="single" w:sz="8" w:space="0" w:color="808080"/>
            </w:tcBorders>
            <w:vAlign w:val="center"/>
            <w:hideMark/>
          </w:tcPr>
          <w:p w14:paraId="58F4A94B" w14:textId="77777777" w:rsidR="009C5CAA" w:rsidRPr="003E6828" w:rsidRDefault="009C5CAA" w:rsidP="0081280E">
            <w:pPr>
              <w:jc w:val="right"/>
              <w:rPr>
                <w:rFonts w:cs="Arial"/>
                <w:color w:val="000000"/>
                <w:szCs w:val="20"/>
              </w:rPr>
            </w:pPr>
            <w:r>
              <w:rPr>
                <w:color w:val="000000"/>
              </w:rPr>
              <w:t>548</w:t>
            </w:r>
          </w:p>
        </w:tc>
      </w:tr>
      <w:tr w:rsidR="009C5CAA" w:rsidRPr="003E6828" w14:paraId="4D473120"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65D2690" w14:textId="77777777" w:rsidR="009C5CAA" w:rsidRPr="003E6828" w:rsidRDefault="009C5CAA" w:rsidP="0081280E">
            <w:pPr>
              <w:jc w:val="center"/>
              <w:rPr>
                <w:rFonts w:cs="Arial"/>
                <w:color w:val="000000"/>
                <w:szCs w:val="20"/>
              </w:rPr>
            </w:pPr>
            <w:r>
              <w:rPr>
                <w:color w:val="000000"/>
              </w:rPr>
              <w:t>6</w:t>
            </w:r>
          </w:p>
        </w:tc>
        <w:tc>
          <w:tcPr>
            <w:tcW w:w="1051" w:type="pct"/>
            <w:tcBorders>
              <w:top w:val="nil"/>
              <w:left w:val="nil"/>
              <w:bottom w:val="single" w:sz="4" w:space="0" w:color="808080"/>
              <w:right w:val="single" w:sz="8" w:space="0" w:color="808080"/>
            </w:tcBorders>
            <w:vAlign w:val="center"/>
            <w:hideMark/>
          </w:tcPr>
          <w:p w14:paraId="0E9D2587" w14:textId="77777777" w:rsidR="009C5CAA" w:rsidRPr="003E6828" w:rsidRDefault="009C5CAA" w:rsidP="0081280E">
            <w:pPr>
              <w:rPr>
                <w:rFonts w:cs="Arial"/>
                <w:color w:val="000000"/>
                <w:szCs w:val="20"/>
              </w:rPr>
            </w:pPr>
            <w:r>
              <w:rPr>
                <w:color w:val="000000"/>
              </w:rPr>
              <w:t>Argentina</w:t>
            </w:r>
          </w:p>
        </w:tc>
        <w:tc>
          <w:tcPr>
            <w:tcW w:w="647" w:type="pct"/>
            <w:tcBorders>
              <w:top w:val="nil"/>
              <w:left w:val="nil"/>
              <w:bottom w:val="single" w:sz="4" w:space="0" w:color="808080"/>
              <w:right w:val="single" w:sz="8" w:space="0" w:color="808080"/>
            </w:tcBorders>
            <w:vAlign w:val="center"/>
            <w:hideMark/>
          </w:tcPr>
          <w:p w14:paraId="3DB55CE6" w14:textId="77777777" w:rsidR="009C5CAA" w:rsidRPr="003E6828" w:rsidRDefault="009C5CAA" w:rsidP="0081280E">
            <w:pPr>
              <w:jc w:val="center"/>
              <w:rPr>
                <w:rFonts w:cs="Arial"/>
                <w:color w:val="000000"/>
                <w:szCs w:val="20"/>
              </w:rPr>
            </w:pPr>
            <w:r>
              <w:rPr>
                <w:color w:val="000000"/>
              </w:rPr>
              <w:t>0,490</w:t>
            </w:r>
          </w:p>
        </w:tc>
        <w:tc>
          <w:tcPr>
            <w:tcW w:w="556" w:type="pct"/>
            <w:tcBorders>
              <w:top w:val="nil"/>
              <w:left w:val="nil"/>
              <w:bottom w:val="single" w:sz="4" w:space="0" w:color="808080"/>
              <w:right w:val="single" w:sz="8" w:space="0" w:color="808080"/>
            </w:tcBorders>
            <w:vAlign w:val="center"/>
            <w:hideMark/>
          </w:tcPr>
          <w:p w14:paraId="71B9A783" w14:textId="77777777" w:rsidR="009C5CAA" w:rsidRPr="003E6828" w:rsidRDefault="009C5CAA" w:rsidP="0081280E">
            <w:pPr>
              <w:jc w:val="center"/>
              <w:rPr>
                <w:rFonts w:cs="Arial"/>
                <w:color w:val="000000"/>
                <w:szCs w:val="20"/>
              </w:rPr>
            </w:pPr>
            <w:r>
              <w:rPr>
                <w:color w:val="000000"/>
              </w:rPr>
              <w:t>1,218</w:t>
            </w:r>
          </w:p>
        </w:tc>
        <w:tc>
          <w:tcPr>
            <w:tcW w:w="522" w:type="pct"/>
            <w:tcBorders>
              <w:top w:val="nil"/>
              <w:left w:val="nil"/>
              <w:bottom w:val="single" w:sz="4" w:space="0" w:color="808080"/>
              <w:right w:val="single" w:sz="8" w:space="0" w:color="808080"/>
            </w:tcBorders>
            <w:vAlign w:val="center"/>
            <w:hideMark/>
          </w:tcPr>
          <w:p w14:paraId="7A5C4320" w14:textId="77777777" w:rsidR="009C5CAA" w:rsidRPr="003E6828" w:rsidRDefault="009C5CAA" w:rsidP="0081280E">
            <w:pPr>
              <w:jc w:val="right"/>
              <w:rPr>
                <w:rFonts w:cs="Arial"/>
                <w:color w:val="000000"/>
                <w:szCs w:val="20"/>
              </w:rPr>
            </w:pPr>
            <w:r>
              <w:rPr>
                <w:color w:val="000000"/>
              </w:rPr>
              <w:t>42 366</w:t>
            </w:r>
          </w:p>
        </w:tc>
        <w:tc>
          <w:tcPr>
            <w:tcW w:w="584" w:type="pct"/>
            <w:tcBorders>
              <w:top w:val="nil"/>
              <w:left w:val="nil"/>
              <w:bottom w:val="single" w:sz="4" w:space="0" w:color="808080"/>
              <w:right w:val="single" w:sz="8" w:space="0" w:color="808080"/>
            </w:tcBorders>
            <w:vAlign w:val="center"/>
            <w:hideMark/>
          </w:tcPr>
          <w:p w14:paraId="40880A40" w14:textId="77777777" w:rsidR="009C5CAA" w:rsidRPr="003E6828" w:rsidRDefault="009C5CAA" w:rsidP="0081280E">
            <w:pPr>
              <w:jc w:val="right"/>
              <w:rPr>
                <w:rFonts w:cs="Arial"/>
                <w:color w:val="000000"/>
                <w:szCs w:val="20"/>
              </w:rPr>
            </w:pPr>
            <w:r>
              <w:rPr>
                <w:color w:val="000000"/>
              </w:rPr>
              <w:t>43 552</w:t>
            </w:r>
          </w:p>
        </w:tc>
        <w:tc>
          <w:tcPr>
            <w:tcW w:w="581" w:type="pct"/>
            <w:tcBorders>
              <w:top w:val="nil"/>
              <w:left w:val="nil"/>
              <w:bottom w:val="single" w:sz="4" w:space="0" w:color="808080"/>
              <w:right w:val="single" w:sz="8" w:space="0" w:color="808080"/>
            </w:tcBorders>
            <w:vAlign w:val="center"/>
            <w:hideMark/>
          </w:tcPr>
          <w:p w14:paraId="3DFE1B2F" w14:textId="77777777" w:rsidR="009C5CAA" w:rsidRPr="003E6828" w:rsidRDefault="009C5CAA" w:rsidP="0081280E">
            <w:pPr>
              <w:jc w:val="right"/>
              <w:rPr>
                <w:rFonts w:cs="Arial"/>
                <w:color w:val="000000"/>
                <w:szCs w:val="20"/>
              </w:rPr>
            </w:pPr>
            <w:r>
              <w:rPr>
                <w:color w:val="000000"/>
              </w:rPr>
              <w:t>48 287</w:t>
            </w:r>
          </w:p>
        </w:tc>
        <w:tc>
          <w:tcPr>
            <w:tcW w:w="769" w:type="pct"/>
            <w:tcBorders>
              <w:top w:val="nil"/>
              <w:left w:val="nil"/>
              <w:bottom w:val="single" w:sz="4" w:space="0" w:color="808080"/>
              <w:right w:val="single" w:sz="8" w:space="0" w:color="808080"/>
            </w:tcBorders>
            <w:vAlign w:val="center"/>
            <w:hideMark/>
          </w:tcPr>
          <w:p w14:paraId="58659D0F" w14:textId="77777777" w:rsidR="009C5CAA" w:rsidRPr="003E6828" w:rsidRDefault="009C5CAA" w:rsidP="0081280E">
            <w:pPr>
              <w:jc w:val="right"/>
              <w:rPr>
                <w:rFonts w:cs="Arial"/>
                <w:color w:val="000000"/>
                <w:szCs w:val="20"/>
              </w:rPr>
            </w:pPr>
            <w:r>
              <w:rPr>
                <w:color w:val="000000"/>
              </w:rPr>
              <w:t>134 204</w:t>
            </w:r>
          </w:p>
        </w:tc>
      </w:tr>
      <w:tr w:rsidR="009C5CAA" w:rsidRPr="003E6828" w14:paraId="0CE9E8AF"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F3468F3" w14:textId="77777777" w:rsidR="009C5CAA" w:rsidRPr="003E6828" w:rsidRDefault="009C5CAA" w:rsidP="0081280E">
            <w:pPr>
              <w:jc w:val="center"/>
              <w:rPr>
                <w:rFonts w:cs="Arial"/>
                <w:color w:val="000000"/>
                <w:szCs w:val="20"/>
              </w:rPr>
            </w:pPr>
            <w:r>
              <w:rPr>
                <w:color w:val="000000"/>
              </w:rPr>
              <w:t>7</w:t>
            </w:r>
          </w:p>
        </w:tc>
        <w:tc>
          <w:tcPr>
            <w:tcW w:w="1051" w:type="pct"/>
            <w:tcBorders>
              <w:top w:val="nil"/>
              <w:left w:val="nil"/>
              <w:bottom w:val="single" w:sz="4" w:space="0" w:color="808080"/>
              <w:right w:val="single" w:sz="8" w:space="0" w:color="808080"/>
            </w:tcBorders>
            <w:vAlign w:val="center"/>
            <w:hideMark/>
          </w:tcPr>
          <w:p w14:paraId="58AB0153" w14:textId="77777777" w:rsidR="009C5CAA" w:rsidRPr="003E6828" w:rsidRDefault="009C5CAA" w:rsidP="0081280E">
            <w:pPr>
              <w:rPr>
                <w:rFonts w:cs="Arial"/>
                <w:color w:val="000000"/>
                <w:szCs w:val="20"/>
              </w:rPr>
            </w:pPr>
            <w:r>
              <w:rPr>
                <w:color w:val="000000"/>
              </w:rPr>
              <w:t>Armenia</w:t>
            </w:r>
          </w:p>
        </w:tc>
        <w:tc>
          <w:tcPr>
            <w:tcW w:w="647" w:type="pct"/>
            <w:tcBorders>
              <w:top w:val="nil"/>
              <w:left w:val="nil"/>
              <w:bottom w:val="single" w:sz="4" w:space="0" w:color="808080"/>
              <w:right w:val="single" w:sz="8" w:space="0" w:color="808080"/>
            </w:tcBorders>
            <w:vAlign w:val="center"/>
            <w:hideMark/>
          </w:tcPr>
          <w:p w14:paraId="335EBF32" w14:textId="77777777" w:rsidR="009C5CAA" w:rsidRPr="003E6828" w:rsidRDefault="009C5CAA" w:rsidP="0081280E">
            <w:pPr>
              <w:jc w:val="center"/>
              <w:rPr>
                <w:rFonts w:cs="Arial"/>
                <w:color w:val="000000"/>
                <w:szCs w:val="20"/>
              </w:rPr>
            </w:pPr>
            <w:r>
              <w:rPr>
                <w:color w:val="000000"/>
              </w:rPr>
              <w:t>0,007</w:t>
            </w:r>
          </w:p>
        </w:tc>
        <w:tc>
          <w:tcPr>
            <w:tcW w:w="556" w:type="pct"/>
            <w:tcBorders>
              <w:top w:val="nil"/>
              <w:left w:val="nil"/>
              <w:bottom w:val="single" w:sz="4" w:space="0" w:color="808080"/>
              <w:right w:val="single" w:sz="8" w:space="0" w:color="808080"/>
            </w:tcBorders>
            <w:vAlign w:val="center"/>
            <w:hideMark/>
          </w:tcPr>
          <w:p w14:paraId="54D9A62C" w14:textId="77777777" w:rsidR="009C5CAA" w:rsidRPr="003E6828" w:rsidRDefault="009C5CAA" w:rsidP="0081280E">
            <w:pPr>
              <w:jc w:val="center"/>
              <w:rPr>
                <w:rFonts w:cs="Arial"/>
                <w:color w:val="000000"/>
                <w:szCs w:val="20"/>
              </w:rPr>
            </w:pPr>
            <w:r>
              <w:rPr>
                <w:color w:val="000000"/>
              </w:rPr>
              <w:t>0,017</w:t>
            </w:r>
          </w:p>
        </w:tc>
        <w:tc>
          <w:tcPr>
            <w:tcW w:w="522" w:type="pct"/>
            <w:tcBorders>
              <w:top w:val="nil"/>
              <w:left w:val="nil"/>
              <w:bottom w:val="single" w:sz="4" w:space="0" w:color="808080"/>
              <w:right w:val="single" w:sz="8" w:space="0" w:color="808080"/>
            </w:tcBorders>
            <w:vAlign w:val="center"/>
            <w:hideMark/>
          </w:tcPr>
          <w:p w14:paraId="3CC8CAFD" w14:textId="77777777" w:rsidR="009C5CAA" w:rsidRPr="003E6828" w:rsidRDefault="009C5CAA" w:rsidP="0081280E">
            <w:pPr>
              <w:jc w:val="right"/>
              <w:rPr>
                <w:rFonts w:cs="Arial"/>
                <w:color w:val="000000"/>
                <w:szCs w:val="20"/>
              </w:rPr>
            </w:pPr>
            <w:r>
              <w:rPr>
                <w:color w:val="000000"/>
              </w:rPr>
              <w:t>605</w:t>
            </w:r>
          </w:p>
        </w:tc>
        <w:tc>
          <w:tcPr>
            <w:tcW w:w="584" w:type="pct"/>
            <w:tcBorders>
              <w:top w:val="nil"/>
              <w:left w:val="nil"/>
              <w:bottom w:val="single" w:sz="4" w:space="0" w:color="808080"/>
              <w:right w:val="single" w:sz="8" w:space="0" w:color="808080"/>
            </w:tcBorders>
            <w:vAlign w:val="center"/>
            <w:hideMark/>
          </w:tcPr>
          <w:p w14:paraId="7E20200D" w14:textId="77777777" w:rsidR="009C5CAA" w:rsidRPr="003E6828" w:rsidRDefault="009C5CAA" w:rsidP="0081280E">
            <w:pPr>
              <w:jc w:val="right"/>
              <w:rPr>
                <w:rFonts w:cs="Arial"/>
                <w:color w:val="000000"/>
                <w:szCs w:val="20"/>
              </w:rPr>
            </w:pPr>
            <w:r>
              <w:rPr>
                <w:color w:val="000000"/>
              </w:rPr>
              <w:t>622</w:t>
            </w:r>
          </w:p>
        </w:tc>
        <w:tc>
          <w:tcPr>
            <w:tcW w:w="581" w:type="pct"/>
            <w:tcBorders>
              <w:top w:val="nil"/>
              <w:left w:val="nil"/>
              <w:bottom w:val="single" w:sz="4" w:space="0" w:color="808080"/>
              <w:right w:val="single" w:sz="8" w:space="0" w:color="808080"/>
            </w:tcBorders>
            <w:vAlign w:val="center"/>
            <w:hideMark/>
          </w:tcPr>
          <w:p w14:paraId="317A9240" w14:textId="77777777" w:rsidR="009C5CAA" w:rsidRPr="003E6828" w:rsidRDefault="009C5CAA" w:rsidP="0081280E">
            <w:pPr>
              <w:jc w:val="right"/>
              <w:rPr>
                <w:rFonts w:cs="Arial"/>
                <w:color w:val="000000"/>
                <w:szCs w:val="20"/>
              </w:rPr>
            </w:pPr>
            <w:r>
              <w:rPr>
                <w:color w:val="000000"/>
              </w:rPr>
              <w:t>690</w:t>
            </w:r>
          </w:p>
        </w:tc>
        <w:tc>
          <w:tcPr>
            <w:tcW w:w="769" w:type="pct"/>
            <w:tcBorders>
              <w:top w:val="nil"/>
              <w:left w:val="nil"/>
              <w:bottom w:val="single" w:sz="4" w:space="0" w:color="808080"/>
              <w:right w:val="single" w:sz="8" w:space="0" w:color="808080"/>
            </w:tcBorders>
            <w:vAlign w:val="center"/>
            <w:hideMark/>
          </w:tcPr>
          <w:p w14:paraId="46498115" w14:textId="77777777" w:rsidR="009C5CAA" w:rsidRPr="003E6828" w:rsidRDefault="009C5CAA" w:rsidP="0081280E">
            <w:pPr>
              <w:jc w:val="right"/>
              <w:rPr>
                <w:rFonts w:cs="Arial"/>
                <w:color w:val="000000"/>
                <w:szCs w:val="20"/>
              </w:rPr>
            </w:pPr>
            <w:r>
              <w:rPr>
                <w:color w:val="000000"/>
              </w:rPr>
              <w:t>1 917</w:t>
            </w:r>
          </w:p>
        </w:tc>
      </w:tr>
      <w:tr w:rsidR="009C5CAA" w:rsidRPr="003E6828" w14:paraId="37544CA2"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4904430" w14:textId="77777777" w:rsidR="009C5CAA" w:rsidRPr="003E6828" w:rsidRDefault="009C5CAA" w:rsidP="0081280E">
            <w:pPr>
              <w:jc w:val="center"/>
              <w:rPr>
                <w:rFonts w:cs="Arial"/>
                <w:color w:val="000000"/>
                <w:szCs w:val="20"/>
              </w:rPr>
            </w:pPr>
            <w:r>
              <w:rPr>
                <w:color w:val="000000"/>
              </w:rPr>
              <w:t>8</w:t>
            </w:r>
          </w:p>
        </w:tc>
        <w:tc>
          <w:tcPr>
            <w:tcW w:w="1051" w:type="pct"/>
            <w:tcBorders>
              <w:top w:val="nil"/>
              <w:left w:val="nil"/>
              <w:bottom w:val="single" w:sz="4" w:space="0" w:color="808080"/>
              <w:right w:val="single" w:sz="8" w:space="0" w:color="808080"/>
            </w:tcBorders>
            <w:vAlign w:val="center"/>
            <w:hideMark/>
          </w:tcPr>
          <w:p w14:paraId="2D94AB46" w14:textId="77777777" w:rsidR="009C5CAA" w:rsidRPr="003E6828" w:rsidRDefault="009C5CAA" w:rsidP="0081280E">
            <w:pPr>
              <w:rPr>
                <w:rFonts w:cs="Arial"/>
                <w:color w:val="000000"/>
                <w:szCs w:val="20"/>
              </w:rPr>
            </w:pPr>
            <w:r>
              <w:rPr>
                <w:color w:val="000000"/>
              </w:rPr>
              <w:t>Australia</w:t>
            </w:r>
          </w:p>
        </w:tc>
        <w:tc>
          <w:tcPr>
            <w:tcW w:w="647" w:type="pct"/>
            <w:tcBorders>
              <w:top w:val="nil"/>
              <w:left w:val="nil"/>
              <w:bottom w:val="single" w:sz="4" w:space="0" w:color="808080"/>
              <w:right w:val="single" w:sz="8" w:space="0" w:color="808080"/>
            </w:tcBorders>
            <w:vAlign w:val="center"/>
            <w:hideMark/>
          </w:tcPr>
          <w:p w14:paraId="3B7B5AFF" w14:textId="77777777" w:rsidR="009C5CAA" w:rsidRPr="003E6828" w:rsidRDefault="009C5CAA" w:rsidP="0081280E">
            <w:pPr>
              <w:jc w:val="center"/>
              <w:rPr>
                <w:rFonts w:cs="Arial"/>
                <w:color w:val="000000"/>
                <w:szCs w:val="20"/>
              </w:rPr>
            </w:pPr>
            <w:r>
              <w:rPr>
                <w:color w:val="000000"/>
              </w:rPr>
              <w:t>2,040</w:t>
            </w:r>
          </w:p>
        </w:tc>
        <w:tc>
          <w:tcPr>
            <w:tcW w:w="556" w:type="pct"/>
            <w:tcBorders>
              <w:top w:val="nil"/>
              <w:left w:val="nil"/>
              <w:bottom w:val="single" w:sz="4" w:space="0" w:color="808080"/>
              <w:right w:val="single" w:sz="8" w:space="0" w:color="808080"/>
            </w:tcBorders>
            <w:vAlign w:val="center"/>
            <w:hideMark/>
          </w:tcPr>
          <w:p w14:paraId="065EB5D1" w14:textId="77777777" w:rsidR="009C5CAA" w:rsidRPr="003E6828" w:rsidRDefault="009C5CAA" w:rsidP="0081280E">
            <w:pPr>
              <w:jc w:val="center"/>
              <w:rPr>
                <w:rFonts w:cs="Arial"/>
                <w:color w:val="000000"/>
                <w:szCs w:val="20"/>
              </w:rPr>
            </w:pPr>
            <w:r>
              <w:rPr>
                <w:color w:val="000000"/>
              </w:rPr>
              <w:t>5,072</w:t>
            </w:r>
          </w:p>
        </w:tc>
        <w:tc>
          <w:tcPr>
            <w:tcW w:w="522" w:type="pct"/>
            <w:tcBorders>
              <w:top w:val="nil"/>
              <w:left w:val="nil"/>
              <w:bottom w:val="single" w:sz="4" w:space="0" w:color="808080"/>
              <w:right w:val="single" w:sz="8" w:space="0" w:color="808080"/>
            </w:tcBorders>
            <w:vAlign w:val="center"/>
            <w:hideMark/>
          </w:tcPr>
          <w:p w14:paraId="7A71C9D8" w14:textId="77777777" w:rsidR="009C5CAA" w:rsidRPr="003E6828" w:rsidRDefault="009C5CAA" w:rsidP="0081280E">
            <w:pPr>
              <w:jc w:val="right"/>
              <w:rPr>
                <w:rFonts w:cs="Arial"/>
                <w:color w:val="000000"/>
                <w:szCs w:val="20"/>
              </w:rPr>
            </w:pPr>
            <w:r>
              <w:rPr>
                <w:color w:val="000000"/>
              </w:rPr>
              <w:t>176 379</w:t>
            </w:r>
          </w:p>
        </w:tc>
        <w:tc>
          <w:tcPr>
            <w:tcW w:w="584" w:type="pct"/>
            <w:tcBorders>
              <w:top w:val="nil"/>
              <w:left w:val="nil"/>
              <w:bottom w:val="single" w:sz="4" w:space="0" w:color="808080"/>
              <w:right w:val="single" w:sz="8" w:space="0" w:color="808080"/>
            </w:tcBorders>
            <w:vAlign w:val="center"/>
            <w:hideMark/>
          </w:tcPr>
          <w:p w14:paraId="7A596923" w14:textId="77777777" w:rsidR="009C5CAA" w:rsidRPr="003E6828" w:rsidRDefault="009C5CAA" w:rsidP="0081280E">
            <w:pPr>
              <w:jc w:val="right"/>
              <w:rPr>
                <w:rFonts w:cs="Arial"/>
                <w:color w:val="000000"/>
                <w:szCs w:val="20"/>
              </w:rPr>
            </w:pPr>
            <w:r>
              <w:rPr>
                <w:color w:val="000000"/>
              </w:rPr>
              <w:t>181 319</w:t>
            </w:r>
          </w:p>
        </w:tc>
        <w:tc>
          <w:tcPr>
            <w:tcW w:w="581" w:type="pct"/>
            <w:tcBorders>
              <w:top w:val="nil"/>
              <w:left w:val="nil"/>
              <w:bottom w:val="single" w:sz="4" w:space="0" w:color="808080"/>
              <w:right w:val="single" w:sz="8" w:space="0" w:color="808080"/>
            </w:tcBorders>
            <w:vAlign w:val="center"/>
            <w:hideMark/>
          </w:tcPr>
          <w:p w14:paraId="532365B7" w14:textId="77777777" w:rsidR="009C5CAA" w:rsidRPr="003E6828" w:rsidRDefault="009C5CAA" w:rsidP="0081280E">
            <w:pPr>
              <w:jc w:val="right"/>
              <w:rPr>
                <w:rFonts w:cs="Arial"/>
                <w:color w:val="000000"/>
                <w:szCs w:val="20"/>
              </w:rPr>
            </w:pPr>
            <w:r>
              <w:rPr>
                <w:color w:val="000000"/>
              </w:rPr>
              <w:t>201 030</w:t>
            </w:r>
          </w:p>
        </w:tc>
        <w:tc>
          <w:tcPr>
            <w:tcW w:w="769" w:type="pct"/>
            <w:tcBorders>
              <w:top w:val="nil"/>
              <w:left w:val="nil"/>
              <w:bottom w:val="single" w:sz="4" w:space="0" w:color="808080"/>
              <w:right w:val="single" w:sz="8" w:space="0" w:color="808080"/>
            </w:tcBorders>
            <w:vAlign w:val="center"/>
            <w:hideMark/>
          </w:tcPr>
          <w:p w14:paraId="1001FD04" w14:textId="77777777" w:rsidR="009C5CAA" w:rsidRPr="003E6828" w:rsidRDefault="009C5CAA" w:rsidP="0081280E">
            <w:pPr>
              <w:jc w:val="right"/>
              <w:rPr>
                <w:rFonts w:cs="Arial"/>
                <w:color w:val="000000"/>
                <w:szCs w:val="20"/>
              </w:rPr>
            </w:pPr>
            <w:r>
              <w:rPr>
                <w:color w:val="000000"/>
              </w:rPr>
              <w:t>558 728</w:t>
            </w:r>
          </w:p>
        </w:tc>
      </w:tr>
      <w:tr w:rsidR="009C5CAA" w:rsidRPr="003E6828" w14:paraId="6522FDEF"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80CB5F3" w14:textId="77777777" w:rsidR="009C5CAA" w:rsidRPr="003E6828" w:rsidRDefault="009C5CAA" w:rsidP="0081280E">
            <w:pPr>
              <w:jc w:val="center"/>
              <w:rPr>
                <w:rFonts w:cs="Arial"/>
                <w:color w:val="000000"/>
                <w:szCs w:val="20"/>
              </w:rPr>
            </w:pPr>
            <w:r>
              <w:rPr>
                <w:color w:val="000000"/>
              </w:rPr>
              <w:t>9</w:t>
            </w:r>
          </w:p>
        </w:tc>
        <w:tc>
          <w:tcPr>
            <w:tcW w:w="1051" w:type="pct"/>
            <w:tcBorders>
              <w:top w:val="nil"/>
              <w:left w:val="nil"/>
              <w:bottom w:val="single" w:sz="4" w:space="0" w:color="808080"/>
              <w:right w:val="single" w:sz="8" w:space="0" w:color="808080"/>
            </w:tcBorders>
            <w:vAlign w:val="center"/>
            <w:hideMark/>
          </w:tcPr>
          <w:p w14:paraId="5AACEF9C" w14:textId="77777777" w:rsidR="009C5CAA" w:rsidRPr="003E6828" w:rsidRDefault="009C5CAA" w:rsidP="0081280E">
            <w:pPr>
              <w:rPr>
                <w:rFonts w:cs="Arial"/>
                <w:color w:val="000000"/>
                <w:szCs w:val="20"/>
              </w:rPr>
            </w:pPr>
            <w:r>
              <w:rPr>
                <w:color w:val="000000"/>
              </w:rPr>
              <w:t>Austria</w:t>
            </w:r>
          </w:p>
        </w:tc>
        <w:tc>
          <w:tcPr>
            <w:tcW w:w="647" w:type="pct"/>
            <w:tcBorders>
              <w:top w:val="nil"/>
              <w:left w:val="nil"/>
              <w:bottom w:val="single" w:sz="4" w:space="0" w:color="808080"/>
              <w:right w:val="single" w:sz="8" w:space="0" w:color="808080"/>
            </w:tcBorders>
            <w:vAlign w:val="center"/>
            <w:hideMark/>
          </w:tcPr>
          <w:p w14:paraId="377126B0" w14:textId="77777777" w:rsidR="009C5CAA" w:rsidRPr="003E6828" w:rsidRDefault="009C5CAA" w:rsidP="0081280E">
            <w:pPr>
              <w:jc w:val="center"/>
              <w:rPr>
                <w:rFonts w:cs="Arial"/>
                <w:color w:val="000000"/>
                <w:szCs w:val="20"/>
              </w:rPr>
            </w:pPr>
            <w:r>
              <w:rPr>
                <w:color w:val="000000"/>
              </w:rPr>
              <w:t>0,626</w:t>
            </w:r>
          </w:p>
        </w:tc>
        <w:tc>
          <w:tcPr>
            <w:tcW w:w="556" w:type="pct"/>
            <w:tcBorders>
              <w:top w:val="nil"/>
              <w:left w:val="nil"/>
              <w:bottom w:val="single" w:sz="4" w:space="0" w:color="808080"/>
              <w:right w:val="single" w:sz="8" w:space="0" w:color="808080"/>
            </w:tcBorders>
            <w:vAlign w:val="center"/>
            <w:hideMark/>
          </w:tcPr>
          <w:p w14:paraId="0AE600D0" w14:textId="77777777" w:rsidR="009C5CAA" w:rsidRPr="003E6828" w:rsidRDefault="009C5CAA" w:rsidP="0081280E">
            <w:pPr>
              <w:jc w:val="center"/>
              <w:rPr>
                <w:rFonts w:cs="Arial"/>
                <w:color w:val="000000"/>
                <w:szCs w:val="20"/>
              </w:rPr>
            </w:pPr>
            <w:r>
              <w:rPr>
                <w:color w:val="000000"/>
              </w:rPr>
              <w:t>1,556</w:t>
            </w:r>
          </w:p>
        </w:tc>
        <w:tc>
          <w:tcPr>
            <w:tcW w:w="522" w:type="pct"/>
            <w:tcBorders>
              <w:top w:val="nil"/>
              <w:left w:val="nil"/>
              <w:bottom w:val="single" w:sz="4" w:space="0" w:color="808080"/>
              <w:right w:val="single" w:sz="8" w:space="0" w:color="808080"/>
            </w:tcBorders>
            <w:vAlign w:val="center"/>
            <w:hideMark/>
          </w:tcPr>
          <w:p w14:paraId="34B9DAFE" w14:textId="77777777" w:rsidR="009C5CAA" w:rsidRPr="003E6828" w:rsidRDefault="009C5CAA" w:rsidP="0081280E">
            <w:pPr>
              <w:jc w:val="right"/>
              <w:rPr>
                <w:rFonts w:cs="Arial"/>
                <w:color w:val="000000"/>
                <w:szCs w:val="20"/>
              </w:rPr>
            </w:pPr>
            <w:r>
              <w:rPr>
                <w:color w:val="000000"/>
              </w:rPr>
              <w:t>54 124</w:t>
            </w:r>
          </w:p>
        </w:tc>
        <w:tc>
          <w:tcPr>
            <w:tcW w:w="584" w:type="pct"/>
            <w:tcBorders>
              <w:top w:val="nil"/>
              <w:left w:val="nil"/>
              <w:bottom w:val="single" w:sz="4" w:space="0" w:color="808080"/>
              <w:right w:val="single" w:sz="8" w:space="0" w:color="808080"/>
            </w:tcBorders>
            <w:vAlign w:val="center"/>
            <w:hideMark/>
          </w:tcPr>
          <w:p w14:paraId="59131B49" w14:textId="77777777" w:rsidR="009C5CAA" w:rsidRPr="003E6828" w:rsidRDefault="009C5CAA" w:rsidP="0081280E">
            <w:pPr>
              <w:jc w:val="right"/>
              <w:rPr>
                <w:rFonts w:cs="Arial"/>
                <w:color w:val="000000"/>
                <w:szCs w:val="20"/>
              </w:rPr>
            </w:pPr>
            <w:r>
              <w:rPr>
                <w:color w:val="000000"/>
              </w:rPr>
              <w:t>55 640</w:t>
            </w:r>
          </w:p>
        </w:tc>
        <w:tc>
          <w:tcPr>
            <w:tcW w:w="581" w:type="pct"/>
            <w:tcBorders>
              <w:top w:val="nil"/>
              <w:left w:val="nil"/>
              <w:bottom w:val="single" w:sz="4" w:space="0" w:color="808080"/>
              <w:right w:val="single" w:sz="8" w:space="0" w:color="808080"/>
            </w:tcBorders>
            <w:vAlign w:val="center"/>
            <w:hideMark/>
          </w:tcPr>
          <w:p w14:paraId="4D0AB7A1" w14:textId="77777777" w:rsidR="009C5CAA" w:rsidRPr="003E6828" w:rsidRDefault="009C5CAA" w:rsidP="0081280E">
            <w:pPr>
              <w:jc w:val="right"/>
              <w:rPr>
                <w:rFonts w:cs="Arial"/>
                <w:color w:val="000000"/>
                <w:szCs w:val="20"/>
              </w:rPr>
            </w:pPr>
            <w:r>
              <w:rPr>
                <w:color w:val="000000"/>
              </w:rPr>
              <w:t>61 689</w:t>
            </w:r>
          </w:p>
        </w:tc>
        <w:tc>
          <w:tcPr>
            <w:tcW w:w="769" w:type="pct"/>
            <w:tcBorders>
              <w:top w:val="nil"/>
              <w:left w:val="nil"/>
              <w:bottom w:val="single" w:sz="4" w:space="0" w:color="808080"/>
              <w:right w:val="single" w:sz="8" w:space="0" w:color="808080"/>
            </w:tcBorders>
            <w:vAlign w:val="center"/>
            <w:hideMark/>
          </w:tcPr>
          <w:p w14:paraId="2F337BD9" w14:textId="77777777" w:rsidR="009C5CAA" w:rsidRPr="003E6828" w:rsidRDefault="009C5CAA" w:rsidP="0081280E">
            <w:pPr>
              <w:jc w:val="right"/>
              <w:rPr>
                <w:rFonts w:cs="Arial"/>
                <w:color w:val="000000"/>
                <w:szCs w:val="20"/>
              </w:rPr>
            </w:pPr>
            <w:r>
              <w:rPr>
                <w:color w:val="000000"/>
              </w:rPr>
              <w:t>171 453</w:t>
            </w:r>
          </w:p>
        </w:tc>
      </w:tr>
      <w:tr w:rsidR="009C5CAA" w:rsidRPr="003E6828" w14:paraId="197065D4"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A74AC51" w14:textId="77777777" w:rsidR="009C5CAA" w:rsidRPr="003E6828" w:rsidRDefault="009C5CAA" w:rsidP="0081280E">
            <w:pPr>
              <w:jc w:val="center"/>
              <w:rPr>
                <w:rFonts w:cs="Arial"/>
                <w:color w:val="000000"/>
                <w:szCs w:val="20"/>
              </w:rPr>
            </w:pPr>
            <w:r>
              <w:rPr>
                <w:color w:val="000000"/>
              </w:rPr>
              <w:t>10</w:t>
            </w:r>
          </w:p>
        </w:tc>
        <w:tc>
          <w:tcPr>
            <w:tcW w:w="1051" w:type="pct"/>
            <w:tcBorders>
              <w:top w:val="nil"/>
              <w:left w:val="nil"/>
              <w:bottom w:val="single" w:sz="4" w:space="0" w:color="808080"/>
              <w:right w:val="single" w:sz="8" w:space="0" w:color="808080"/>
            </w:tcBorders>
            <w:vAlign w:val="center"/>
            <w:hideMark/>
          </w:tcPr>
          <w:p w14:paraId="390367E2" w14:textId="77777777" w:rsidR="009C5CAA" w:rsidRPr="003E6828" w:rsidRDefault="009C5CAA" w:rsidP="0081280E">
            <w:pPr>
              <w:rPr>
                <w:rFonts w:cs="Arial"/>
                <w:color w:val="000000"/>
                <w:szCs w:val="20"/>
              </w:rPr>
            </w:pPr>
            <w:r>
              <w:rPr>
                <w:color w:val="000000"/>
              </w:rPr>
              <w:t>Bangladesh</w:t>
            </w:r>
          </w:p>
        </w:tc>
        <w:tc>
          <w:tcPr>
            <w:tcW w:w="647" w:type="pct"/>
            <w:tcBorders>
              <w:top w:val="nil"/>
              <w:left w:val="nil"/>
              <w:bottom w:val="single" w:sz="4" w:space="0" w:color="808080"/>
              <w:right w:val="single" w:sz="8" w:space="0" w:color="808080"/>
            </w:tcBorders>
            <w:vAlign w:val="center"/>
            <w:hideMark/>
          </w:tcPr>
          <w:p w14:paraId="52B51561" w14:textId="77777777" w:rsidR="009C5CAA" w:rsidRPr="003E6828" w:rsidRDefault="009C5CAA" w:rsidP="0081280E">
            <w:pPr>
              <w:jc w:val="center"/>
              <w:rPr>
                <w:rFonts w:cs="Arial"/>
                <w:color w:val="000000"/>
                <w:szCs w:val="20"/>
              </w:rPr>
            </w:pPr>
            <w:r>
              <w:rPr>
                <w:color w:val="000000"/>
              </w:rPr>
              <w:t>0,010</w:t>
            </w:r>
          </w:p>
        </w:tc>
        <w:tc>
          <w:tcPr>
            <w:tcW w:w="556" w:type="pct"/>
            <w:tcBorders>
              <w:top w:val="nil"/>
              <w:left w:val="nil"/>
              <w:bottom w:val="single" w:sz="4" w:space="0" w:color="808080"/>
              <w:right w:val="single" w:sz="8" w:space="0" w:color="808080"/>
            </w:tcBorders>
            <w:vAlign w:val="center"/>
            <w:hideMark/>
          </w:tcPr>
          <w:p w14:paraId="080200A2" w14:textId="77777777" w:rsidR="009C5CAA" w:rsidRPr="003E6828" w:rsidRDefault="009C5CAA" w:rsidP="0081280E">
            <w:pPr>
              <w:jc w:val="center"/>
              <w:rPr>
                <w:rFonts w:cs="Arial"/>
                <w:color w:val="000000"/>
                <w:szCs w:val="20"/>
              </w:rPr>
            </w:pPr>
            <w:r>
              <w:rPr>
                <w:color w:val="000000"/>
              </w:rPr>
              <w:t>0,025</w:t>
            </w:r>
          </w:p>
        </w:tc>
        <w:tc>
          <w:tcPr>
            <w:tcW w:w="522" w:type="pct"/>
            <w:tcBorders>
              <w:top w:val="nil"/>
              <w:left w:val="nil"/>
              <w:bottom w:val="single" w:sz="4" w:space="0" w:color="808080"/>
              <w:right w:val="single" w:sz="8" w:space="0" w:color="808080"/>
            </w:tcBorders>
            <w:vAlign w:val="center"/>
            <w:hideMark/>
          </w:tcPr>
          <w:p w14:paraId="4FDF0AE3" w14:textId="77777777" w:rsidR="009C5CAA" w:rsidRPr="003E6828" w:rsidRDefault="009C5CAA" w:rsidP="0081280E">
            <w:pPr>
              <w:jc w:val="right"/>
              <w:rPr>
                <w:rFonts w:cs="Arial"/>
                <w:color w:val="000000"/>
                <w:szCs w:val="20"/>
              </w:rPr>
            </w:pPr>
            <w:r>
              <w:rPr>
                <w:color w:val="000000"/>
              </w:rPr>
              <w:t>865</w:t>
            </w:r>
          </w:p>
        </w:tc>
        <w:tc>
          <w:tcPr>
            <w:tcW w:w="584" w:type="pct"/>
            <w:tcBorders>
              <w:top w:val="nil"/>
              <w:left w:val="nil"/>
              <w:bottom w:val="single" w:sz="4" w:space="0" w:color="808080"/>
              <w:right w:val="single" w:sz="8" w:space="0" w:color="808080"/>
            </w:tcBorders>
            <w:vAlign w:val="center"/>
            <w:hideMark/>
          </w:tcPr>
          <w:p w14:paraId="3AB17D9B" w14:textId="77777777" w:rsidR="009C5CAA" w:rsidRPr="003E6828" w:rsidRDefault="009C5CAA" w:rsidP="0081280E">
            <w:pPr>
              <w:jc w:val="right"/>
              <w:rPr>
                <w:rFonts w:cs="Arial"/>
                <w:color w:val="000000"/>
                <w:szCs w:val="20"/>
              </w:rPr>
            </w:pPr>
            <w:r>
              <w:rPr>
                <w:color w:val="000000"/>
              </w:rPr>
              <w:t>889</w:t>
            </w:r>
          </w:p>
        </w:tc>
        <w:tc>
          <w:tcPr>
            <w:tcW w:w="581" w:type="pct"/>
            <w:tcBorders>
              <w:top w:val="nil"/>
              <w:left w:val="nil"/>
              <w:bottom w:val="single" w:sz="4" w:space="0" w:color="808080"/>
              <w:right w:val="single" w:sz="8" w:space="0" w:color="808080"/>
            </w:tcBorders>
            <w:vAlign w:val="center"/>
            <w:hideMark/>
          </w:tcPr>
          <w:p w14:paraId="462C86AA" w14:textId="77777777" w:rsidR="009C5CAA" w:rsidRPr="003E6828" w:rsidRDefault="009C5CAA" w:rsidP="0081280E">
            <w:pPr>
              <w:jc w:val="right"/>
              <w:rPr>
                <w:rFonts w:cs="Arial"/>
                <w:color w:val="000000"/>
                <w:szCs w:val="20"/>
              </w:rPr>
            </w:pPr>
            <w:r>
              <w:rPr>
                <w:color w:val="000000"/>
              </w:rPr>
              <w:t>985</w:t>
            </w:r>
          </w:p>
        </w:tc>
        <w:tc>
          <w:tcPr>
            <w:tcW w:w="769" w:type="pct"/>
            <w:tcBorders>
              <w:top w:val="nil"/>
              <w:left w:val="nil"/>
              <w:bottom w:val="single" w:sz="4" w:space="0" w:color="808080"/>
              <w:right w:val="single" w:sz="8" w:space="0" w:color="808080"/>
            </w:tcBorders>
            <w:vAlign w:val="center"/>
            <w:hideMark/>
          </w:tcPr>
          <w:p w14:paraId="3536FC0E" w14:textId="77777777" w:rsidR="009C5CAA" w:rsidRPr="003E6828" w:rsidRDefault="009C5CAA" w:rsidP="0081280E">
            <w:pPr>
              <w:jc w:val="right"/>
              <w:rPr>
                <w:rFonts w:cs="Arial"/>
                <w:color w:val="000000"/>
                <w:szCs w:val="20"/>
              </w:rPr>
            </w:pPr>
            <w:r>
              <w:rPr>
                <w:color w:val="000000"/>
              </w:rPr>
              <w:t>2 739</w:t>
            </w:r>
          </w:p>
        </w:tc>
      </w:tr>
      <w:tr w:rsidR="009C5CAA" w:rsidRPr="003E6828" w14:paraId="63B77322"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7FF2719" w14:textId="77777777" w:rsidR="009C5CAA" w:rsidRPr="003E6828" w:rsidRDefault="009C5CAA" w:rsidP="0081280E">
            <w:pPr>
              <w:jc w:val="center"/>
              <w:rPr>
                <w:rFonts w:cs="Arial"/>
                <w:color w:val="000000"/>
                <w:szCs w:val="20"/>
              </w:rPr>
            </w:pPr>
            <w:r>
              <w:rPr>
                <w:color w:val="000000"/>
              </w:rPr>
              <w:t>11</w:t>
            </w:r>
          </w:p>
        </w:tc>
        <w:tc>
          <w:tcPr>
            <w:tcW w:w="1051" w:type="pct"/>
            <w:tcBorders>
              <w:top w:val="nil"/>
              <w:left w:val="nil"/>
              <w:bottom w:val="single" w:sz="4" w:space="0" w:color="808080"/>
              <w:right w:val="single" w:sz="8" w:space="0" w:color="808080"/>
            </w:tcBorders>
            <w:vAlign w:val="center"/>
            <w:hideMark/>
          </w:tcPr>
          <w:p w14:paraId="628B9C95" w14:textId="77777777" w:rsidR="009C5CAA" w:rsidRPr="003E6828" w:rsidRDefault="009C5CAA" w:rsidP="0081280E">
            <w:pPr>
              <w:rPr>
                <w:rFonts w:cs="Arial"/>
                <w:color w:val="000000"/>
                <w:szCs w:val="20"/>
              </w:rPr>
            </w:pPr>
            <w:r>
              <w:rPr>
                <w:color w:val="000000"/>
              </w:rPr>
              <w:t>Bahrein</w:t>
            </w:r>
          </w:p>
        </w:tc>
        <w:tc>
          <w:tcPr>
            <w:tcW w:w="647" w:type="pct"/>
            <w:tcBorders>
              <w:top w:val="nil"/>
              <w:left w:val="nil"/>
              <w:bottom w:val="single" w:sz="4" w:space="0" w:color="808080"/>
              <w:right w:val="single" w:sz="8" w:space="0" w:color="808080"/>
            </w:tcBorders>
            <w:vAlign w:val="center"/>
            <w:hideMark/>
          </w:tcPr>
          <w:p w14:paraId="2102EA4E" w14:textId="77777777" w:rsidR="009C5CAA" w:rsidRPr="003E6828" w:rsidRDefault="009C5CAA" w:rsidP="0081280E">
            <w:pPr>
              <w:jc w:val="center"/>
              <w:rPr>
                <w:rFonts w:cs="Arial"/>
                <w:color w:val="000000"/>
                <w:szCs w:val="20"/>
              </w:rPr>
            </w:pPr>
            <w:r>
              <w:rPr>
                <w:color w:val="000000"/>
              </w:rPr>
              <w:t>0,050</w:t>
            </w:r>
          </w:p>
        </w:tc>
        <w:tc>
          <w:tcPr>
            <w:tcW w:w="556" w:type="pct"/>
            <w:tcBorders>
              <w:top w:val="nil"/>
              <w:left w:val="nil"/>
              <w:bottom w:val="single" w:sz="4" w:space="0" w:color="808080"/>
              <w:right w:val="single" w:sz="8" w:space="0" w:color="808080"/>
            </w:tcBorders>
            <w:vAlign w:val="center"/>
            <w:hideMark/>
          </w:tcPr>
          <w:p w14:paraId="07E37494" w14:textId="77777777" w:rsidR="009C5CAA" w:rsidRPr="003E6828" w:rsidRDefault="009C5CAA" w:rsidP="0081280E">
            <w:pPr>
              <w:jc w:val="center"/>
              <w:rPr>
                <w:rFonts w:cs="Arial"/>
                <w:color w:val="000000"/>
                <w:szCs w:val="20"/>
              </w:rPr>
            </w:pPr>
            <w:r>
              <w:rPr>
                <w:color w:val="000000"/>
              </w:rPr>
              <w:t>0,124</w:t>
            </w:r>
          </w:p>
        </w:tc>
        <w:tc>
          <w:tcPr>
            <w:tcW w:w="522" w:type="pct"/>
            <w:tcBorders>
              <w:top w:val="nil"/>
              <w:left w:val="nil"/>
              <w:bottom w:val="single" w:sz="4" w:space="0" w:color="808080"/>
              <w:right w:val="single" w:sz="8" w:space="0" w:color="808080"/>
            </w:tcBorders>
            <w:vAlign w:val="center"/>
            <w:hideMark/>
          </w:tcPr>
          <w:p w14:paraId="3BFBF4C2" w14:textId="77777777" w:rsidR="009C5CAA" w:rsidRPr="003E6828" w:rsidRDefault="009C5CAA" w:rsidP="0081280E">
            <w:pPr>
              <w:jc w:val="right"/>
              <w:rPr>
                <w:rFonts w:cs="Arial"/>
                <w:color w:val="000000"/>
                <w:szCs w:val="20"/>
              </w:rPr>
            </w:pPr>
            <w:r>
              <w:rPr>
                <w:color w:val="000000"/>
              </w:rPr>
              <w:t>4 323</w:t>
            </w:r>
          </w:p>
        </w:tc>
        <w:tc>
          <w:tcPr>
            <w:tcW w:w="584" w:type="pct"/>
            <w:tcBorders>
              <w:top w:val="nil"/>
              <w:left w:val="nil"/>
              <w:bottom w:val="single" w:sz="4" w:space="0" w:color="808080"/>
              <w:right w:val="single" w:sz="8" w:space="0" w:color="808080"/>
            </w:tcBorders>
            <w:vAlign w:val="center"/>
            <w:hideMark/>
          </w:tcPr>
          <w:p w14:paraId="4BE989A6" w14:textId="77777777" w:rsidR="009C5CAA" w:rsidRPr="003E6828" w:rsidRDefault="009C5CAA" w:rsidP="0081280E">
            <w:pPr>
              <w:jc w:val="right"/>
              <w:rPr>
                <w:rFonts w:cs="Arial"/>
                <w:color w:val="000000"/>
                <w:szCs w:val="20"/>
              </w:rPr>
            </w:pPr>
            <w:r>
              <w:rPr>
                <w:color w:val="000000"/>
              </w:rPr>
              <w:t>4 444</w:t>
            </w:r>
          </w:p>
        </w:tc>
        <w:tc>
          <w:tcPr>
            <w:tcW w:w="581" w:type="pct"/>
            <w:tcBorders>
              <w:top w:val="nil"/>
              <w:left w:val="nil"/>
              <w:bottom w:val="single" w:sz="4" w:space="0" w:color="808080"/>
              <w:right w:val="single" w:sz="8" w:space="0" w:color="808080"/>
            </w:tcBorders>
            <w:vAlign w:val="center"/>
            <w:hideMark/>
          </w:tcPr>
          <w:p w14:paraId="5952709B" w14:textId="77777777" w:rsidR="009C5CAA" w:rsidRPr="003E6828" w:rsidRDefault="009C5CAA" w:rsidP="0081280E">
            <w:pPr>
              <w:jc w:val="right"/>
              <w:rPr>
                <w:rFonts w:cs="Arial"/>
                <w:color w:val="000000"/>
                <w:szCs w:val="20"/>
              </w:rPr>
            </w:pPr>
            <w:r>
              <w:rPr>
                <w:color w:val="000000"/>
              </w:rPr>
              <w:t>4 927</w:t>
            </w:r>
          </w:p>
        </w:tc>
        <w:tc>
          <w:tcPr>
            <w:tcW w:w="769" w:type="pct"/>
            <w:tcBorders>
              <w:top w:val="nil"/>
              <w:left w:val="nil"/>
              <w:bottom w:val="single" w:sz="4" w:space="0" w:color="808080"/>
              <w:right w:val="single" w:sz="8" w:space="0" w:color="808080"/>
            </w:tcBorders>
            <w:vAlign w:val="center"/>
            <w:hideMark/>
          </w:tcPr>
          <w:p w14:paraId="4AB6D934" w14:textId="77777777" w:rsidR="009C5CAA" w:rsidRPr="003E6828" w:rsidRDefault="009C5CAA" w:rsidP="0081280E">
            <w:pPr>
              <w:jc w:val="right"/>
              <w:rPr>
                <w:rFonts w:cs="Arial"/>
                <w:color w:val="000000"/>
                <w:szCs w:val="20"/>
              </w:rPr>
            </w:pPr>
            <w:r>
              <w:rPr>
                <w:color w:val="000000"/>
              </w:rPr>
              <w:t>13 694</w:t>
            </w:r>
          </w:p>
        </w:tc>
      </w:tr>
      <w:tr w:rsidR="009C5CAA" w:rsidRPr="003E6828" w14:paraId="25B68326"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FC8D7FD" w14:textId="77777777" w:rsidR="009C5CAA" w:rsidRPr="003E6828" w:rsidRDefault="009C5CAA" w:rsidP="0081280E">
            <w:pPr>
              <w:jc w:val="center"/>
              <w:rPr>
                <w:rFonts w:cs="Arial"/>
                <w:color w:val="000000"/>
                <w:szCs w:val="20"/>
              </w:rPr>
            </w:pPr>
            <w:r>
              <w:rPr>
                <w:color w:val="000000"/>
              </w:rPr>
              <w:t>12</w:t>
            </w:r>
          </w:p>
        </w:tc>
        <w:tc>
          <w:tcPr>
            <w:tcW w:w="1051" w:type="pct"/>
            <w:tcBorders>
              <w:top w:val="nil"/>
              <w:left w:val="nil"/>
              <w:bottom w:val="single" w:sz="4" w:space="0" w:color="808080"/>
              <w:right w:val="single" w:sz="8" w:space="0" w:color="808080"/>
            </w:tcBorders>
            <w:vAlign w:val="center"/>
            <w:hideMark/>
          </w:tcPr>
          <w:p w14:paraId="2712C952" w14:textId="77777777" w:rsidR="009C5CAA" w:rsidRPr="003E6828" w:rsidRDefault="009C5CAA" w:rsidP="0081280E">
            <w:pPr>
              <w:rPr>
                <w:rFonts w:cs="Arial"/>
                <w:color w:val="000000"/>
                <w:szCs w:val="20"/>
              </w:rPr>
            </w:pPr>
            <w:proofErr w:type="spellStart"/>
            <w:r>
              <w:rPr>
                <w:color w:val="000000"/>
              </w:rPr>
              <w:t>Belarús</w:t>
            </w:r>
            <w:proofErr w:type="spellEnd"/>
          </w:p>
        </w:tc>
        <w:tc>
          <w:tcPr>
            <w:tcW w:w="647" w:type="pct"/>
            <w:tcBorders>
              <w:top w:val="nil"/>
              <w:left w:val="nil"/>
              <w:bottom w:val="single" w:sz="4" w:space="0" w:color="808080"/>
              <w:right w:val="single" w:sz="8" w:space="0" w:color="808080"/>
            </w:tcBorders>
            <w:vAlign w:val="center"/>
            <w:hideMark/>
          </w:tcPr>
          <w:p w14:paraId="16C22269" w14:textId="77777777" w:rsidR="009C5CAA" w:rsidRPr="003E6828" w:rsidRDefault="009C5CAA" w:rsidP="0081280E">
            <w:pPr>
              <w:jc w:val="center"/>
              <w:rPr>
                <w:rFonts w:cs="Arial"/>
                <w:color w:val="000000"/>
                <w:szCs w:val="20"/>
              </w:rPr>
            </w:pPr>
            <w:r>
              <w:rPr>
                <w:color w:val="000000"/>
              </w:rPr>
              <w:t>0,043</w:t>
            </w:r>
          </w:p>
        </w:tc>
        <w:tc>
          <w:tcPr>
            <w:tcW w:w="556" w:type="pct"/>
            <w:tcBorders>
              <w:top w:val="nil"/>
              <w:left w:val="nil"/>
              <w:bottom w:val="single" w:sz="4" w:space="0" w:color="808080"/>
              <w:right w:val="single" w:sz="8" w:space="0" w:color="808080"/>
            </w:tcBorders>
            <w:vAlign w:val="center"/>
            <w:hideMark/>
          </w:tcPr>
          <w:p w14:paraId="30AEE4E5" w14:textId="77777777" w:rsidR="009C5CAA" w:rsidRPr="003E6828" w:rsidRDefault="009C5CAA" w:rsidP="0081280E">
            <w:pPr>
              <w:jc w:val="center"/>
              <w:rPr>
                <w:rFonts w:cs="Arial"/>
                <w:color w:val="000000"/>
                <w:szCs w:val="20"/>
              </w:rPr>
            </w:pPr>
            <w:r>
              <w:rPr>
                <w:color w:val="000000"/>
              </w:rPr>
              <w:t>0,107</w:t>
            </w:r>
          </w:p>
        </w:tc>
        <w:tc>
          <w:tcPr>
            <w:tcW w:w="522" w:type="pct"/>
            <w:tcBorders>
              <w:top w:val="nil"/>
              <w:left w:val="nil"/>
              <w:bottom w:val="single" w:sz="4" w:space="0" w:color="808080"/>
              <w:right w:val="single" w:sz="8" w:space="0" w:color="808080"/>
            </w:tcBorders>
            <w:vAlign w:val="center"/>
            <w:hideMark/>
          </w:tcPr>
          <w:p w14:paraId="408FFB5C" w14:textId="77777777" w:rsidR="009C5CAA" w:rsidRPr="003E6828" w:rsidRDefault="009C5CAA" w:rsidP="0081280E">
            <w:pPr>
              <w:jc w:val="right"/>
              <w:rPr>
                <w:rFonts w:cs="Arial"/>
                <w:color w:val="000000"/>
                <w:szCs w:val="20"/>
              </w:rPr>
            </w:pPr>
            <w:r>
              <w:rPr>
                <w:color w:val="000000"/>
              </w:rPr>
              <w:t>3 718</w:t>
            </w:r>
          </w:p>
        </w:tc>
        <w:tc>
          <w:tcPr>
            <w:tcW w:w="584" w:type="pct"/>
            <w:tcBorders>
              <w:top w:val="nil"/>
              <w:left w:val="nil"/>
              <w:bottom w:val="single" w:sz="4" w:space="0" w:color="808080"/>
              <w:right w:val="single" w:sz="8" w:space="0" w:color="808080"/>
            </w:tcBorders>
            <w:vAlign w:val="center"/>
            <w:hideMark/>
          </w:tcPr>
          <w:p w14:paraId="6EAACDEA" w14:textId="77777777" w:rsidR="009C5CAA" w:rsidRPr="003E6828" w:rsidRDefault="009C5CAA" w:rsidP="0081280E">
            <w:pPr>
              <w:jc w:val="right"/>
              <w:rPr>
                <w:rFonts w:cs="Arial"/>
                <w:color w:val="000000"/>
                <w:szCs w:val="20"/>
              </w:rPr>
            </w:pPr>
            <w:r>
              <w:rPr>
                <w:color w:val="000000"/>
              </w:rPr>
              <w:t>3 822</w:t>
            </w:r>
          </w:p>
        </w:tc>
        <w:tc>
          <w:tcPr>
            <w:tcW w:w="581" w:type="pct"/>
            <w:tcBorders>
              <w:top w:val="nil"/>
              <w:left w:val="nil"/>
              <w:bottom w:val="single" w:sz="4" w:space="0" w:color="808080"/>
              <w:right w:val="single" w:sz="8" w:space="0" w:color="808080"/>
            </w:tcBorders>
            <w:vAlign w:val="center"/>
            <w:hideMark/>
          </w:tcPr>
          <w:p w14:paraId="29AA6D84" w14:textId="77777777" w:rsidR="009C5CAA" w:rsidRPr="003E6828" w:rsidRDefault="009C5CAA" w:rsidP="0081280E">
            <w:pPr>
              <w:jc w:val="right"/>
              <w:rPr>
                <w:rFonts w:cs="Arial"/>
                <w:color w:val="000000"/>
                <w:szCs w:val="20"/>
              </w:rPr>
            </w:pPr>
            <w:r>
              <w:rPr>
                <w:color w:val="000000"/>
              </w:rPr>
              <w:t>4 237</w:t>
            </w:r>
          </w:p>
        </w:tc>
        <w:tc>
          <w:tcPr>
            <w:tcW w:w="769" w:type="pct"/>
            <w:tcBorders>
              <w:top w:val="nil"/>
              <w:left w:val="nil"/>
              <w:bottom w:val="single" w:sz="4" w:space="0" w:color="808080"/>
              <w:right w:val="single" w:sz="8" w:space="0" w:color="808080"/>
            </w:tcBorders>
            <w:vAlign w:val="center"/>
            <w:hideMark/>
          </w:tcPr>
          <w:p w14:paraId="0A381CD3" w14:textId="77777777" w:rsidR="009C5CAA" w:rsidRPr="003E6828" w:rsidRDefault="009C5CAA" w:rsidP="0081280E">
            <w:pPr>
              <w:jc w:val="right"/>
              <w:rPr>
                <w:rFonts w:cs="Arial"/>
                <w:color w:val="000000"/>
                <w:szCs w:val="20"/>
              </w:rPr>
            </w:pPr>
            <w:r>
              <w:rPr>
                <w:color w:val="000000"/>
              </w:rPr>
              <w:t>11 777</w:t>
            </w:r>
          </w:p>
        </w:tc>
      </w:tr>
      <w:tr w:rsidR="009C5CAA" w:rsidRPr="003E6828" w14:paraId="361B56D8"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65D220FE" w14:textId="77777777" w:rsidR="009C5CAA" w:rsidRPr="003E6828" w:rsidRDefault="009C5CAA" w:rsidP="0081280E">
            <w:pPr>
              <w:jc w:val="center"/>
              <w:rPr>
                <w:rFonts w:cs="Arial"/>
                <w:color w:val="000000"/>
                <w:szCs w:val="20"/>
              </w:rPr>
            </w:pPr>
            <w:r>
              <w:rPr>
                <w:color w:val="000000"/>
              </w:rPr>
              <w:t>13</w:t>
            </w:r>
          </w:p>
        </w:tc>
        <w:tc>
          <w:tcPr>
            <w:tcW w:w="1051" w:type="pct"/>
            <w:tcBorders>
              <w:top w:val="nil"/>
              <w:left w:val="nil"/>
              <w:bottom w:val="single" w:sz="4" w:space="0" w:color="808080"/>
              <w:right w:val="single" w:sz="8" w:space="0" w:color="808080"/>
            </w:tcBorders>
            <w:vAlign w:val="center"/>
            <w:hideMark/>
          </w:tcPr>
          <w:p w14:paraId="4948A875" w14:textId="77777777" w:rsidR="009C5CAA" w:rsidRPr="003E6828" w:rsidRDefault="009C5CAA" w:rsidP="0081280E">
            <w:pPr>
              <w:rPr>
                <w:rFonts w:cs="Arial"/>
                <w:color w:val="000000"/>
                <w:szCs w:val="20"/>
              </w:rPr>
            </w:pPr>
            <w:proofErr w:type="spellStart"/>
            <w:r>
              <w:rPr>
                <w:color w:val="000000"/>
              </w:rPr>
              <w:t>Bélgica</w:t>
            </w:r>
            <w:proofErr w:type="spellEnd"/>
          </w:p>
        </w:tc>
        <w:tc>
          <w:tcPr>
            <w:tcW w:w="647" w:type="pct"/>
            <w:tcBorders>
              <w:top w:val="nil"/>
              <w:left w:val="nil"/>
              <w:bottom w:val="single" w:sz="4" w:space="0" w:color="808080"/>
              <w:right w:val="single" w:sz="8" w:space="0" w:color="808080"/>
            </w:tcBorders>
            <w:vAlign w:val="center"/>
            <w:hideMark/>
          </w:tcPr>
          <w:p w14:paraId="037377D6" w14:textId="77777777" w:rsidR="009C5CAA" w:rsidRPr="003E6828" w:rsidRDefault="009C5CAA" w:rsidP="0081280E">
            <w:pPr>
              <w:jc w:val="center"/>
              <w:rPr>
                <w:rFonts w:cs="Arial"/>
                <w:color w:val="000000"/>
                <w:szCs w:val="20"/>
              </w:rPr>
            </w:pPr>
            <w:r>
              <w:rPr>
                <w:color w:val="000000"/>
              </w:rPr>
              <w:t>0,773</w:t>
            </w:r>
          </w:p>
        </w:tc>
        <w:tc>
          <w:tcPr>
            <w:tcW w:w="556" w:type="pct"/>
            <w:tcBorders>
              <w:top w:val="nil"/>
              <w:left w:val="nil"/>
              <w:bottom w:val="single" w:sz="4" w:space="0" w:color="808080"/>
              <w:right w:val="single" w:sz="8" w:space="0" w:color="808080"/>
            </w:tcBorders>
            <w:vAlign w:val="center"/>
            <w:hideMark/>
          </w:tcPr>
          <w:p w14:paraId="7FC8EC5C" w14:textId="77777777" w:rsidR="009C5CAA" w:rsidRPr="003E6828" w:rsidRDefault="009C5CAA" w:rsidP="0081280E">
            <w:pPr>
              <w:jc w:val="center"/>
              <w:rPr>
                <w:rFonts w:cs="Arial"/>
                <w:color w:val="000000"/>
                <w:szCs w:val="20"/>
              </w:rPr>
            </w:pPr>
            <w:r>
              <w:rPr>
                <w:color w:val="000000"/>
              </w:rPr>
              <w:t>1,922</w:t>
            </w:r>
          </w:p>
        </w:tc>
        <w:tc>
          <w:tcPr>
            <w:tcW w:w="522" w:type="pct"/>
            <w:tcBorders>
              <w:top w:val="nil"/>
              <w:left w:val="nil"/>
              <w:bottom w:val="single" w:sz="4" w:space="0" w:color="808080"/>
              <w:right w:val="single" w:sz="8" w:space="0" w:color="808080"/>
            </w:tcBorders>
            <w:vAlign w:val="center"/>
            <w:hideMark/>
          </w:tcPr>
          <w:p w14:paraId="5A207849" w14:textId="77777777" w:rsidR="009C5CAA" w:rsidRPr="003E6828" w:rsidRDefault="009C5CAA" w:rsidP="0081280E">
            <w:pPr>
              <w:jc w:val="right"/>
              <w:rPr>
                <w:rFonts w:cs="Arial"/>
                <w:color w:val="000000"/>
                <w:szCs w:val="20"/>
              </w:rPr>
            </w:pPr>
            <w:r>
              <w:rPr>
                <w:color w:val="000000"/>
              </w:rPr>
              <w:t>66 834</w:t>
            </w:r>
          </w:p>
        </w:tc>
        <w:tc>
          <w:tcPr>
            <w:tcW w:w="584" w:type="pct"/>
            <w:tcBorders>
              <w:top w:val="nil"/>
              <w:left w:val="nil"/>
              <w:bottom w:val="single" w:sz="4" w:space="0" w:color="808080"/>
              <w:right w:val="single" w:sz="8" w:space="0" w:color="808080"/>
            </w:tcBorders>
            <w:vAlign w:val="center"/>
            <w:hideMark/>
          </w:tcPr>
          <w:p w14:paraId="2AB373E5" w14:textId="77777777" w:rsidR="009C5CAA" w:rsidRPr="003E6828" w:rsidRDefault="009C5CAA" w:rsidP="0081280E">
            <w:pPr>
              <w:jc w:val="right"/>
              <w:rPr>
                <w:rFonts w:cs="Arial"/>
                <w:color w:val="000000"/>
                <w:szCs w:val="20"/>
              </w:rPr>
            </w:pPr>
            <w:r>
              <w:rPr>
                <w:color w:val="000000"/>
              </w:rPr>
              <w:t>68 706</w:t>
            </w:r>
          </w:p>
        </w:tc>
        <w:tc>
          <w:tcPr>
            <w:tcW w:w="581" w:type="pct"/>
            <w:tcBorders>
              <w:top w:val="nil"/>
              <w:left w:val="nil"/>
              <w:bottom w:val="single" w:sz="4" w:space="0" w:color="808080"/>
              <w:right w:val="single" w:sz="8" w:space="0" w:color="808080"/>
            </w:tcBorders>
            <w:vAlign w:val="center"/>
            <w:hideMark/>
          </w:tcPr>
          <w:p w14:paraId="4171D6D5" w14:textId="77777777" w:rsidR="009C5CAA" w:rsidRPr="003E6828" w:rsidRDefault="009C5CAA" w:rsidP="0081280E">
            <w:pPr>
              <w:jc w:val="right"/>
              <w:rPr>
                <w:rFonts w:cs="Arial"/>
                <w:color w:val="000000"/>
                <w:szCs w:val="20"/>
              </w:rPr>
            </w:pPr>
            <w:r>
              <w:rPr>
                <w:color w:val="000000"/>
              </w:rPr>
              <w:t>76 174</w:t>
            </w:r>
          </w:p>
        </w:tc>
        <w:tc>
          <w:tcPr>
            <w:tcW w:w="769" w:type="pct"/>
            <w:tcBorders>
              <w:top w:val="nil"/>
              <w:left w:val="nil"/>
              <w:bottom w:val="single" w:sz="4" w:space="0" w:color="808080"/>
              <w:right w:val="single" w:sz="8" w:space="0" w:color="808080"/>
            </w:tcBorders>
            <w:vAlign w:val="center"/>
            <w:hideMark/>
          </w:tcPr>
          <w:p w14:paraId="474B7D86" w14:textId="77777777" w:rsidR="009C5CAA" w:rsidRPr="003E6828" w:rsidRDefault="009C5CAA" w:rsidP="0081280E">
            <w:pPr>
              <w:jc w:val="right"/>
              <w:rPr>
                <w:rFonts w:cs="Arial"/>
                <w:color w:val="000000"/>
                <w:szCs w:val="20"/>
              </w:rPr>
            </w:pPr>
            <w:r>
              <w:rPr>
                <w:color w:val="000000"/>
              </w:rPr>
              <w:t>211 714</w:t>
            </w:r>
          </w:p>
        </w:tc>
      </w:tr>
      <w:tr w:rsidR="009C5CAA" w:rsidRPr="003E6828" w14:paraId="0AB00697"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51DF7C27" w14:textId="77777777" w:rsidR="009C5CAA" w:rsidRPr="003E6828" w:rsidRDefault="009C5CAA" w:rsidP="0081280E">
            <w:pPr>
              <w:jc w:val="center"/>
              <w:rPr>
                <w:rFonts w:cs="Arial"/>
                <w:color w:val="000000"/>
                <w:szCs w:val="20"/>
              </w:rPr>
            </w:pPr>
            <w:r>
              <w:rPr>
                <w:color w:val="000000"/>
              </w:rPr>
              <w:t>14</w:t>
            </w:r>
          </w:p>
        </w:tc>
        <w:tc>
          <w:tcPr>
            <w:tcW w:w="1051" w:type="pct"/>
            <w:tcBorders>
              <w:top w:val="nil"/>
              <w:left w:val="nil"/>
              <w:bottom w:val="single" w:sz="4" w:space="0" w:color="808080"/>
              <w:right w:val="single" w:sz="8" w:space="0" w:color="808080"/>
            </w:tcBorders>
            <w:vAlign w:val="center"/>
            <w:hideMark/>
          </w:tcPr>
          <w:p w14:paraId="05AABC4A" w14:textId="77777777" w:rsidR="009C5CAA" w:rsidRPr="003E6828" w:rsidRDefault="009C5CAA" w:rsidP="0081280E">
            <w:pPr>
              <w:rPr>
                <w:rFonts w:cs="Arial"/>
                <w:color w:val="000000"/>
                <w:szCs w:val="20"/>
              </w:rPr>
            </w:pPr>
            <w:r>
              <w:rPr>
                <w:color w:val="000000"/>
              </w:rPr>
              <w:t>Benin</w:t>
            </w:r>
          </w:p>
        </w:tc>
        <w:tc>
          <w:tcPr>
            <w:tcW w:w="647" w:type="pct"/>
            <w:tcBorders>
              <w:top w:val="nil"/>
              <w:left w:val="nil"/>
              <w:bottom w:val="single" w:sz="4" w:space="0" w:color="808080"/>
              <w:right w:val="single" w:sz="8" w:space="0" w:color="808080"/>
            </w:tcBorders>
            <w:vAlign w:val="center"/>
            <w:hideMark/>
          </w:tcPr>
          <w:p w14:paraId="02060761" w14:textId="77777777" w:rsidR="009C5CAA" w:rsidRPr="003E6828" w:rsidRDefault="009C5CAA" w:rsidP="0081280E">
            <w:pPr>
              <w:jc w:val="center"/>
              <w:rPr>
                <w:rFonts w:cs="Arial"/>
                <w:color w:val="000000"/>
                <w:szCs w:val="20"/>
              </w:rPr>
            </w:pPr>
            <w:r>
              <w:rPr>
                <w:color w:val="000000"/>
              </w:rPr>
              <w:t>0,005</w:t>
            </w:r>
          </w:p>
        </w:tc>
        <w:tc>
          <w:tcPr>
            <w:tcW w:w="556" w:type="pct"/>
            <w:tcBorders>
              <w:top w:val="nil"/>
              <w:left w:val="nil"/>
              <w:bottom w:val="single" w:sz="4" w:space="0" w:color="808080"/>
              <w:right w:val="single" w:sz="8" w:space="0" w:color="808080"/>
            </w:tcBorders>
            <w:vAlign w:val="center"/>
            <w:hideMark/>
          </w:tcPr>
          <w:p w14:paraId="3C55B2F6" w14:textId="77777777" w:rsidR="009C5CAA" w:rsidRPr="003E6828" w:rsidRDefault="009C5CAA" w:rsidP="0081280E">
            <w:pPr>
              <w:jc w:val="center"/>
              <w:rPr>
                <w:rFonts w:cs="Arial"/>
                <w:color w:val="000000"/>
                <w:szCs w:val="20"/>
              </w:rPr>
            </w:pPr>
            <w:r>
              <w:rPr>
                <w:color w:val="000000"/>
              </w:rPr>
              <w:t>0,012</w:t>
            </w:r>
          </w:p>
        </w:tc>
        <w:tc>
          <w:tcPr>
            <w:tcW w:w="522" w:type="pct"/>
            <w:tcBorders>
              <w:top w:val="nil"/>
              <w:left w:val="nil"/>
              <w:bottom w:val="single" w:sz="4" w:space="0" w:color="808080"/>
              <w:right w:val="single" w:sz="8" w:space="0" w:color="808080"/>
            </w:tcBorders>
            <w:vAlign w:val="center"/>
            <w:hideMark/>
          </w:tcPr>
          <w:p w14:paraId="3EBF4CFA" w14:textId="77777777" w:rsidR="009C5CAA" w:rsidRPr="003E6828" w:rsidRDefault="009C5CAA" w:rsidP="0081280E">
            <w:pPr>
              <w:jc w:val="right"/>
              <w:rPr>
                <w:rFonts w:cs="Arial"/>
                <w:color w:val="000000"/>
                <w:szCs w:val="20"/>
              </w:rPr>
            </w:pPr>
            <w:r>
              <w:rPr>
                <w:color w:val="000000"/>
              </w:rPr>
              <w:t>432</w:t>
            </w:r>
          </w:p>
        </w:tc>
        <w:tc>
          <w:tcPr>
            <w:tcW w:w="584" w:type="pct"/>
            <w:tcBorders>
              <w:top w:val="nil"/>
              <w:left w:val="nil"/>
              <w:bottom w:val="single" w:sz="4" w:space="0" w:color="808080"/>
              <w:right w:val="single" w:sz="8" w:space="0" w:color="808080"/>
            </w:tcBorders>
            <w:vAlign w:val="center"/>
            <w:hideMark/>
          </w:tcPr>
          <w:p w14:paraId="4BF8F9D9" w14:textId="77777777" w:rsidR="009C5CAA" w:rsidRPr="003E6828" w:rsidRDefault="009C5CAA" w:rsidP="0081280E">
            <w:pPr>
              <w:jc w:val="right"/>
              <w:rPr>
                <w:rFonts w:cs="Arial"/>
                <w:color w:val="000000"/>
                <w:szCs w:val="20"/>
              </w:rPr>
            </w:pPr>
            <w:r>
              <w:rPr>
                <w:color w:val="000000"/>
              </w:rPr>
              <w:t>444</w:t>
            </w:r>
          </w:p>
        </w:tc>
        <w:tc>
          <w:tcPr>
            <w:tcW w:w="581" w:type="pct"/>
            <w:tcBorders>
              <w:top w:val="nil"/>
              <w:left w:val="nil"/>
              <w:bottom w:val="single" w:sz="4" w:space="0" w:color="808080"/>
              <w:right w:val="single" w:sz="8" w:space="0" w:color="808080"/>
            </w:tcBorders>
            <w:vAlign w:val="center"/>
            <w:hideMark/>
          </w:tcPr>
          <w:p w14:paraId="2995CA4F" w14:textId="77777777" w:rsidR="009C5CAA" w:rsidRPr="003E6828" w:rsidRDefault="009C5CAA" w:rsidP="0081280E">
            <w:pPr>
              <w:jc w:val="right"/>
              <w:rPr>
                <w:rFonts w:cs="Arial"/>
                <w:color w:val="000000"/>
                <w:szCs w:val="20"/>
              </w:rPr>
            </w:pPr>
            <w:r>
              <w:rPr>
                <w:color w:val="000000"/>
              </w:rPr>
              <w:t>493</w:t>
            </w:r>
          </w:p>
        </w:tc>
        <w:tc>
          <w:tcPr>
            <w:tcW w:w="769" w:type="pct"/>
            <w:tcBorders>
              <w:top w:val="nil"/>
              <w:left w:val="nil"/>
              <w:bottom w:val="single" w:sz="4" w:space="0" w:color="808080"/>
              <w:right w:val="single" w:sz="8" w:space="0" w:color="808080"/>
            </w:tcBorders>
            <w:vAlign w:val="center"/>
            <w:hideMark/>
          </w:tcPr>
          <w:p w14:paraId="727EEF52" w14:textId="77777777" w:rsidR="009C5CAA" w:rsidRPr="003E6828" w:rsidRDefault="009C5CAA" w:rsidP="0081280E">
            <w:pPr>
              <w:jc w:val="right"/>
              <w:rPr>
                <w:rFonts w:cs="Arial"/>
                <w:color w:val="000000"/>
                <w:szCs w:val="20"/>
              </w:rPr>
            </w:pPr>
            <w:r>
              <w:rPr>
                <w:color w:val="000000"/>
              </w:rPr>
              <w:t>1 369</w:t>
            </w:r>
          </w:p>
        </w:tc>
      </w:tr>
      <w:tr w:rsidR="009C5CAA" w:rsidRPr="003E6828" w14:paraId="21057A8E"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DF9949E" w14:textId="77777777" w:rsidR="009C5CAA" w:rsidRPr="003E6828" w:rsidRDefault="009C5CAA" w:rsidP="0081280E">
            <w:pPr>
              <w:jc w:val="center"/>
              <w:rPr>
                <w:rFonts w:cs="Arial"/>
                <w:color w:val="000000"/>
                <w:szCs w:val="20"/>
              </w:rPr>
            </w:pPr>
            <w:r>
              <w:rPr>
                <w:color w:val="000000"/>
              </w:rPr>
              <w:t>15</w:t>
            </w:r>
          </w:p>
        </w:tc>
        <w:tc>
          <w:tcPr>
            <w:tcW w:w="1051" w:type="pct"/>
            <w:tcBorders>
              <w:top w:val="nil"/>
              <w:left w:val="nil"/>
              <w:bottom w:val="single" w:sz="4" w:space="0" w:color="808080"/>
              <w:right w:val="single" w:sz="8" w:space="0" w:color="808080"/>
            </w:tcBorders>
            <w:vAlign w:val="center"/>
            <w:hideMark/>
          </w:tcPr>
          <w:p w14:paraId="0AC72900" w14:textId="77777777" w:rsidR="009C5CAA" w:rsidRPr="003E6828" w:rsidRDefault="009C5CAA" w:rsidP="0081280E">
            <w:pPr>
              <w:rPr>
                <w:rFonts w:cs="Arial"/>
                <w:color w:val="000000"/>
                <w:szCs w:val="20"/>
              </w:rPr>
            </w:pPr>
            <w:r>
              <w:rPr>
                <w:color w:val="000000"/>
              </w:rPr>
              <w:t xml:space="preserve">Bolivia (Estado </w:t>
            </w:r>
            <w:proofErr w:type="spellStart"/>
            <w:r>
              <w:rPr>
                <w:color w:val="000000"/>
              </w:rPr>
              <w:t>Plurinacional</w:t>
            </w:r>
            <w:proofErr w:type="spellEnd"/>
            <w:r>
              <w:rPr>
                <w:color w:val="000000"/>
              </w:rPr>
              <w:t xml:space="preserve"> de)</w:t>
            </w:r>
          </w:p>
        </w:tc>
        <w:tc>
          <w:tcPr>
            <w:tcW w:w="647" w:type="pct"/>
            <w:tcBorders>
              <w:top w:val="nil"/>
              <w:left w:val="nil"/>
              <w:bottom w:val="single" w:sz="4" w:space="0" w:color="808080"/>
              <w:right w:val="single" w:sz="8" w:space="0" w:color="808080"/>
            </w:tcBorders>
            <w:vAlign w:val="center"/>
            <w:hideMark/>
          </w:tcPr>
          <w:p w14:paraId="157C8FF0" w14:textId="77777777" w:rsidR="009C5CAA" w:rsidRPr="003E6828" w:rsidRDefault="009C5CAA" w:rsidP="0081280E">
            <w:pPr>
              <w:jc w:val="center"/>
              <w:rPr>
                <w:rFonts w:cs="Arial"/>
                <w:color w:val="000000"/>
                <w:szCs w:val="20"/>
              </w:rPr>
            </w:pPr>
            <w:r>
              <w:rPr>
                <w:color w:val="000000"/>
              </w:rPr>
              <w:t>0,018</w:t>
            </w:r>
          </w:p>
        </w:tc>
        <w:tc>
          <w:tcPr>
            <w:tcW w:w="556" w:type="pct"/>
            <w:tcBorders>
              <w:top w:val="nil"/>
              <w:left w:val="nil"/>
              <w:bottom w:val="single" w:sz="4" w:space="0" w:color="808080"/>
              <w:right w:val="single" w:sz="8" w:space="0" w:color="808080"/>
            </w:tcBorders>
            <w:vAlign w:val="center"/>
            <w:hideMark/>
          </w:tcPr>
          <w:p w14:paraId="66AAA0BC" w14:textId="77777777" w:rsidR="009C5CAA" w:rsidRPr="003E6828" w:rsidRDefault="009C5CAA" w:rsidP="0081280E">
            <w:pPr>
              <w:jc w:val="center"/>
              <w:rPr>
                <w:rFonts w:cs="Arial"/>
                <w:color w:val="000000"/>
                <w:szCs w:val="20"/>
              </w:rPr>
            </w:pPr>
            <w:r>
              <w:rPr>
                <w:color w:val="000000"/>
              </w:rPr>
              <w:t>0,045</w:t>
            </w:r>
          </w:p>
        </w:tc>
        <w:tc>
          <w:tcPr>
            <w:tcW w:w="522" w:type="pct"/>
            <w:tcBorders>
              <w:top w:val="nil"/>
              <w:left w:val="nil"/>
              <w:bottom w:val="single" w:sz="4" w:space="0" w:color="808080"/>
              <w:right w:val="single" w:sz="8" w:space="0" w:color="808080"/>
            </w:tcBorders>
            <w:vAlign w:val="center"/>
            <w:hideMark/>
          </w:tcPr>
          <w:p w14:paraId="3AE52F21" w14:textId="77777777" w:rsidR="009C5CAA" w:rsidRPr="003E6828" w:rsidRDefault="009C5CAA" w:rsidP="0081280E">
            <w:pPr>
              <w:jc w:val="right"/>
              <w:rPr>
                <w:rFonts w:cs="Arial"/>
                <w:color w:val="000000"/>
                <w:szCs w:val="20"/>
              </w:rPr>
            </w:pPr>
            <w:r>
              <w:rPr>
                <w:color w:val="000000"/>
              </w:rPr>
              <w:t>1 556</w:t>
            </w:r>
          </w:p>
        </w:tc>
        <w:tc>
          <w:tcPr>
            <w:tcW w:w="584" w:type="pct"/>
            <w:tcBorders>
              <w:top w:val="nil"/>
              <w:left w:val="nil"/>
              <w:bottom w:val="single" w:sz="4" w:space="0" w:color="808080"/>
              <w:right w:val="single" w:sz="8" w:space="0" w:color="808080"/>
            </w:tcBorders>
            <w:vAlign w:val="center"/>
            <w:hideMark/>
          </w:tcPr>
          <w:p w14:paraId="054DCEDF" w14:textId="77777777" w:rsidR="009C5CAA" w:rsidRPr="003E6828" w:rsidRDefault="009C5CAA" w:rsidP="0081280E">
            <w:pPr>
              <w:jc w:val="right"/>
              <w:rPr>
                <w:rFonts w:cs="Arial"/>
                <w:color w:val="000000"/>
                <w:szCs w:val="20"/>
              </w:rPr>
            </w:pPr>
            <w:r>
              <w:rPr>
                <w:color w:val="000000"/>
              </w:rPr>
              <w:t>1 600</w:t>
            </w:r>
          </w:p>
        </w:tc>
        <w:tc>
          <w:tcPr>
            <w:tcW w:w="581" w:type="pct"/>
            <w:tcBorders>
              <w:top w:val="nil"/>
              <w:left w:val="nil"/>
              <w:bottom w:val="single" w:sz="4" w:space="0" w:color="808080"/>
              <w:right w:val="single" w:sz="8" w:space="0" w:color="808080"/>
            </w:tcBorders>
            <w:vAlign w:val="center"/>
            <w:hideMark/>
          </w:tcPr>
          <w:p w14:paraId="1505F83D" w14:textId="77777777" w:rsidR="009C5CAA" w:rsidRPr="003E6828" w:rsidRDefault="009C5CAA" w:rsidP="0081280E">
            <w:pPr>
              <w:jc w:val="right"/>
              <w:rPr>
                <w:rFonts w:cs="Arial"/>
                <w:color w:val="000000"/>
                <w:szCs w:val="20"/>
              </w:rPr>
            </w:pPr>
            <w:r>
              <w:rPr>
                <w:color w:val="000000"/>
              </w:rPr>
              <w:t>1 774</w:t>
            </w:r>
          </w:p>
        </w:tc>
        <w:tc>
          <w:tcPr>
            <w:tcW w:w="769" w:type="pct"/>
            <w:tcBorders>
              <w:top w:val="nil"/>
              <w:left w:val="nil"/>
              <w:bottom w:val="single" w:sz="4" w:space="0" w:color="808080"/>
              <w:right w:val="single" w:sz="8" w:space="0" w:color="808080"/>
            </w:tcBorders>
            <w:vAlign w:val="center"/>
            <w:hideMark/>
          </w:tcPr>
          <w:p w14:paraId="2110EA9E" w14:textId="77777777" w:rsidR="009C5CAA" w:rsidRPr="003E6828" w:rsidRDefault="009C5CAA" w:rsidP="0081280E">
            <w:pPr>
              <w:jc w:val="right"/>
              <w:rPr>
                <w:rFonts w:cs="Arial"/>
                <w:color w:val="000000"/>
                <w:szCs w:val="20"/>
              </w:rPr>
            </w:pPr>
            <w:r>
              <w:rPr>
                <w:color w:val="000000"/>
              </w:rPr>
              <w:t>4 930</w:t>
            </w:r>
          </w:p>
        </w:tc>
      </w:tr>
      <w:tr w:rsidR="009C5CAA" w:rsidRPr="003E6828" w14:paraId="0185B9BE"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6A3B542D" w14:textId="77777777" w:rsidR="009C5CAA" w:rsidRPr="003E6828" w:rsidRDefault="009C5CAA" w:rsidP="0081280E">
            <w:pPr>
              <w:jc w:val="center"/>
              <w:rPr>
                <w:rFonts w:cs="Arial"/>
                <w:color w:val="000000"/>
                <w:szCs w:val="20"/>
              </w:rPr>
            </w:pPr>
            <w:r>
              <w:rPr>
                <w:color w:val="000000"/>
              </w:rPr>
              <w:t>16</w:t>
            </w:r>
          </w:p>
        </w:tc>
        <w:tc>
          <w:tcPr>
            <w:tcW w:w="1051" w:type="pct"/>
            <w:tcBorders>
              <w:top w:val="nil"/>
              <w:left w:val="nil"/>
              <w:bottom w:val="single" w:sz="4" w:space="0" w:color="808080"/>
              <w:right w:val="single" w:sz="8" w:space="0" w:color="808080"/>
            </w:tcBorders>
            <w:vAlign w:val="center"/>
            <w:hideMark/>
          </w:tcPr>
          <w:p w14:paraId="01194434" w14:textId="77777777" w:rsidR="009C5CAA" w:rsidRPr="003E6828" w:rsidRDefault="009C5CAA" w:rsidP="0081280E">
            <w:pPr>
              <w:rPr>
                <w:rFonts w:cs="Arial"/>
                <w:color w:val="000000"/>
                <w:szCs w:val="20"/>
              </w:rPr>
            </w:pPr>
            <w:r>
              <w:rPr>
                <w:color w:val="000000"/>
              </w:rPr>
              <w:t>Bosnia y Herzegovina</w:t>
            </w:r>
          </w:p>
        </w:tc>
        <w:tc>
          <w:tcPr>
            <w:tcW w:w="647" w:type="pct"/>
            <w:tcBorders>
              <w:top w:val="nil"/>
              <w:left w:val="nil"/>
              <w:bottom w:val="single" w:sz="4" w:space="0" w:color="808080"/>
              <w:right w:val="single" w:sz="8" w:space="0" w:color="808080"/>
            </w:tcBorders>
            <w:vAlign w:val="center"/>
            <w:hideMark/>
          </w:tcPr>
          <w:p w14:paraId="415A2A0D" w14:textId="77777777" w:rsidR="009C5CAA" w:rsidRPr="003E6828" w:rsidRDefault="009C5CAA" w:rsidP="0081280E">
            <w:pPr>
              <w:jc w:val="center"/>
              <w:rPr>
                <w:rFonts w:cs="Arial"/>
                <w:color w:val="000000"/>
                <w:szCs w:val="20"/>
              </w:rPr>
            </w:pPr>
            <w:r>
              <w:rPr>
                <w:color w:val="000000"/>
              </w:rPr>
              <w:t>0,014</w:t>
            </w:r>
          </w:p>
        </w:tc>
        <w:tc>
          <w:tcPr>
            <w:tcW w:w="556" w:type="pct"/>
            <w:tcBorders>
              <w:top w:val="nil"/>
              <w:left w:val="nil"/>
              <w:bottom w:val="single" w:sz="4" w:space="0" w:color="808080"/>
              <w:right w:val="single" w:sz="8" w:space="0" w:color="808080"/>
            </w:tcBorders>
            <w:vAlign w:val="center"/>
            <w:hideMark/>
          </w:tcPr>
          <w:p w14:paraId="3B0C002D" w14:textId="77777777" w:rsidR="009C5CAA" w:rsidRPr="003E6828" w:rsidRDefault="009C5CAA" w:rsidP="0081280E">
            <w:pPr>
              <w:jc w:val="center"/>
              <w:rPr>
                <w:rFonts w:cs="Arial"/>
                <w:color w:val="000000"/>
                <w:szCs w:val="20"/>
              </w:rPr>
            </w:pPr>
            <w:r>
              <w:rPr>
                <w:color w:val="000000"/>
              </w:rPr>
              <w:t>0,035</w:t>
            </w:r>
          </w:p>
        </w:tc>
        <w:tc>
          <w:tcPr>
            <w:tcW w:w="522" w:type="pct"/>
            <w:tcBorders>
              <w:top w:val="nil"/>
              <w:left w:val="nil"/>
              <w:bottom w:val="single" w:sz="4" w:space="0" w:color="808080"/>
              <w:right w:val="single" w:sz="8" w:space="0" w:color="808080"/>
            </w:tcBorders>
            <w:vAlign w:val="center"/>
            <w:hideMark/>
          </w:tcPr>
          <w:p w14:paraId="566FA047" w14:textId="77777777" w:rsidR="009C5CAA" w:rsidRPr="003E6828" w:rsidRDefault="009C5CAA" w:rsidP="0081280E">
            <w:pPr>
              <w:jc w:val="right"/>
              <w:rPr>
                <w:rFonts w:cs="Arial"/>
                <w:color w:val="000000"/>
                <w:szCs w:val="20"/>
              </w:rPr>
            </w:pPr>
            <w:r>
              <w:rPr>
                <w:color w:val="000000"/>
              </w:rPr>
              <w:t>1 210</w:t>
            </w:r>
          </w:p>
        </w:tc>
        <w:tc>
          <w:tcPr>
            <w:tcW w:w="584" w:type="pct"/>
            <w:tcBorders>
              <w:top w:val="nil"/>
              <w:left w:val="nil"/>
              <w:bottom w:val="single" w:sz="4" w:space="0" w:color="808080"/>
              <w:right w:val="single" w:sz="8" w:space="0" w:color="808080"/>
            </w:tcBorders>
            <w:vAlign w:val="center"/>
            <w:hideMark/>
          </w:tcPr>
          <w:p w14:paraId="1364AD25" w14:textId="77777777" w:rsidR="009C5CAA" w:rsidRPr="003E6828" w:rsidRDefault="009C5CAA" w:rsidP="0081280E">
            <w:pPr>
              <w:jc w:val="right"/>
              <w:rPr>
                <w:rFonts w:cs="Arial"/>
                <w:color w:val="000000"/>
                <w:szCs w:val="20"/>
              </w:rPr>
            </w:pPr>
            <w:r>
              <w:rPr>
                <w:color w:val="000000"/>
              </w:rPr>
              <w:t>1 244</w:t>
            </w:r>
          </w:p>
        </w:tc>
        <w:tc>
          <w:tcPr>
            <w:tcW w:w="581" w:type="pct"/>
            <w:tcBorders>
              <w:top w:val="nil"/>
              <w:left w:val="nil"/>
              <w:bottom w:val="single" w:sz="4" w:space="0" w:color="808080"/>
              <w:right w:val="single" w:sz="8" w:space="0" w:color="808080"/>
            </w:tcBorders>
            <w:vAlign w:val="center"/>
            <w:hideMark/>
          </w:tcPr>
          <w:p w14:paraId="185326C1" w14:textId="77777777" w:rsidR="009C5CAA" w:rsidRPr="003E6828" w:rsidRDefault="009C5CAA" w:rsidP="0081280E">
            <w:pPr>
              <w:jc w:val="right"/>
              <w:rPr>
                <w:rFonts w:cs="Arial"/>
                <w:color w:val="000000"/>
                <w:szCs w:val="20"/>
              </w:rPr>
            </w:pPr>
            <w:r>
              <w:rPr>
                <w:color w:val="000000"/>
              </w:rPr>
              <w:t>1 380</w:t>
            </w:r>
          </w:p>
        </w:tc>
        <w:tc>
          <w:tcPr>
            <w:tcW w:w="769" w:type="pct"/>
            <w:tcBorders>
              <w:top w:val="nil"/>
              <w:left w:val="nil"/>
              <w:bottom w:val="single" w:sz="4" w:space="0" w:color="808080"/>
              <w:right w:val="single" w:sz="8" w:space="0" w:color="808080"/>
            </w:tcBorders>
            <w:vAlign w:val="center"/>
            <w:hideMark/>
          </w:tcPr>
          <w:p w14:paraId="49028A70" w14:textId="77777777" w:rsidR="009C5CAA" w:rsidRPr="003E6828" w:rsidRDefault="009C5CAA" w:rsidP="0081280E">
            <w:pPr>
              <w:jc w:val="right"/>
              <w:rPr>
                <w:rFonts w:cs="Arial"/>
                <w:color w:val="000000"/>
                <w:szCs w:val="20"/>
              </w:rPr>
            </w:pPr>
            <w:r>
              <w:rPr>
                <w:color w:val="000000"/>
              </w:rPr>
              <w:t>3 834</w:t>
            </w:r>
          </w:p>
        </w:tc>
      </w:tr>
      <w:tr w:rsidR="009C5CAA" w:rsidRPr="003E6828" w14:paraId="5616D6C0"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2335358" w14:textId="77777777" w:rsidR="009C5CAA" w:rsidRPr="003E6828" w:rsidRDefault="009C5CAA" w:rsidP="0081280E">
            <w:pPr>
              <w:jc w:val="center"/>
              <w:rPr>
                <w:rFonts w:cs="Arial"/>
                <w:color w:val="000000"/>
                <w:szCs w:val="20"/>
              </w:rPr>
            </w:pPr>
            <w:r>
              <w:rPr>
                <w:color w:val="000000"/>
              </w:rPr>
              <w:t>17</w:t>
            </w:r>
          </w:p>
        </w:tc>
        <w:tc>
          <w:tcPr>
            <w:tcW w:w="1051" w:type="pct"/>
            <w:tcBorders>
              <w:top w:val="nil"/>
              <w:left w:val="nil"/>
              <w:bottom w:val="single" w:sz="4" w:space="0" w:color="808080"/>
              <w:right w:val="single" w:sz="8" w:space="0" w:color="808080"/>
            </w:tcBorders>
            <w:vAlign w:val="center"/>
            <w:hideMark/>
          </w:tcPr>
          <w:p w14:paraId="0610F59F" w14:textId="77777777" w:rsidR="009C5CAA" w:rsidRPr="003E6828" w:rsidRDefault="009C5CAA" w:rsidP="0081280E">
            <w:pPr>
              <w:rPr>
                <w:rFonts w:cs="Arial"/>
                <w:color w:val="000000"/>
                <w:szCs w:val="20"/>
              </w:rPr>
            </w:pPr>
            <w:proofErr w:type="spellStart"/>
            <w:r>
              <w:rPr>
                <w:color w:val="000000"/>
              </w:rPr>
              <w:t>Brasil</w:t>
            </w:r>
            <w:proofErr w:type="spellEnd"/>
          </w:p>
        </w:tc>
        <w:tc>
          <w:tcPr>
            <w:tcW w:w="647" w:type="pct"/>
            <w:tcBorders>
              <w:top w:val="nil"/>
              <w:left w:val="nil"/>
              <w:bottom w:val="single" w:sz="4" w:space="0" w:color="808080"/>
              <w:right w:val="single" w:sz="8" w:space="0" w:color="808080"/>
            </w:tcBorders>
            <w:vAlign w:val="center"/>
            <w:hideMark/>
          </w:tcPr>
          <w:p w14:paraId="53AB7889" w14:textId="77777777" w:rsidR="009C5CAA" w:rsidRPr="003E6828" w:rsidRDefault="009C5CAA" w:rsidP="0081280E">
            <w:pPr>
              <w:jc w:val="center"/>
              <w:rPr>
                <w:rFonts w:cs="Arial"/>
                <w:color w:val="000000"/>
                <w:szCs w:val="20"/>
              </w:rPr>
            </w:pPr>
            <w:r>
              <w:rPr>
                <w:color w:val="000000"/>
              </w:rPr>
              <w:t>1,411</w:t>
            </w:r>
          </w:p>
        </w:tc>
        <w:tc>
          <w:tcPr>
            <w:tcW w:w="556" w:type="pct"/>
            <w:tcBorders>
              <w:top w:val="nil"/>
              <w:left w:val="nil"/>
              <w:bottom w:val="single" w:sz="4" w:space="0" w:color="808080"/>
              <w:right w:val="single" w:sz="8" w:space="0" w:color="808080"/>
            </w:tcBorders>
            <w:vAlign w:val="center"/>
            <w:hideMark/>
          </w:tcPr>
          <w:p w14:paraId="743C11EE" w14:textId="77777777" w:rsidR="009C5CAA" w:rsidRPr="003E6828" w:rsidRDefault="009C5CAA" w:rsidP="0081280E">
            <w:pPr>
              <w:jc w:val="center"/>
              <w:rPr>
                <w:rFonts w:cs="Arial"/>
                <w:color w:val="000000"/>
                <w:szCs w:val="20"/>
              </w:rPr>
            </w:pPr>
            <w:r>
              <w:rPr>
                <w:color w:val="000000"/>
              </w:rPr>
              <w:t>3,508</w:t>
            </w:r>
          </w:p>
        </w:tc>
        <w:tc>
          <w:tcPr>
            <w:tcW w:w="522" w:type="pct"/>
            <w:tcBorders>
              <w:top w:val="nil"/>
              <w:left w:val="nil"/>
              <w:bottom w:val="single" w:sz="4" w:space="0" w:color="808080"/>
              <w:right w:val="single" w:sz="8" w:space="0" w:color="808080"/>
            </w:tcBorders>
            <w:vAlign w:val="center"/>
            <w:hideMark/>
          </w:tcPr>
          <w:p w14:paraId="3F88C95A" w14:textId="77777777" w:rsidR="009C5CAA" w:rsidRPr="003E6828" w:rsidRDefault="009C5CAA" w:rsidP="0081280E">
            <w:pPr>
              <w:jc w:val="right"/>
              <w:rPr>
                <w:rFonts w:cs="Arial"/>
                <w:color w:val="000000"/>
                <w:szCs w:val="20"/>
              </w:rPr>
            </w:pPr>
            <w:r>
              <w:rPr>
                <w:color w:val="000000"/>
              </w:rPr>
              <w:t>121 995</w:t>
            </w:r>
          </w:p>
        </w:tc>
        <w:tc>
          <w:tcPr>
            <w:tcW w:w="584" w:type="pct"/>
            <w:tcBorders>
              <w:top w:val="nil"/>
              <w:left w:val="nil"/>
              <w:bottom w:val="single" w:sz="4" w:space="0" w:color="808080"/>
              <w:right w:val="single" w:sz="8" w:space="0" w:color="808080"/>
            </w:tcBorders>
            <w:vAlign w:val="center"/>
            <w:hideMark/>
          </w:tcPr>
          <w:p w14:paraId="7DA15F21" w14:textId="77777777" w:rsidR="009C5CAA" w:rsidRPr="003E6828" w:rsidRDefault="009C5CAA" w:rsidP="0081280E">
            <w:pPr>
              <w:jc w:val="right"/>
              <w:rPr>
                <w:rFonts w:cs="Arial"/>
                <w:color w:val="000000"/>
                <w:szCs w:val="20"/>
              </w:rPr>
            </w:pPr>
            <w:r>
              <w:rPr>
                <w:color w:val="000000"/>
              </w:rPr>
              <w:t>125 412</w:t>
            </w:r>
          </w:p>
        </w:tc>
        <w:tc>
          <w:tcPr>
            <w:tcW w:w="581" w:type="pct"/>
            <w:tcBorders>
              <w:top w:val="nil"/>
              <w:left w:val="nil"/>
              <w:bottom w:val="single" w:sz="4" w:space="0" w:color="808080"/>
              <w:right w:val="single" w:sz="8" w:space="0" w:color="808080"/>
            </w:tcBorders>
            <w:vAlign w:val="center"/>
            <w:hideMark/>
          </w:tcPr>
          <w:p w14:paraId="32CB623C" w14:textId="77777777" w:rsidR="009C5CAA" w:rsidRPr="003E6828" w:rsidRDefault="009C5CAA" w:rsidP="0081280E">
            <w:pPr>
              <w:jc w:val="right"/>
              <w:rPr>
                <w:rFonts w:cs="Arial"/>
                <w:color w:val="000000"/>
                <w:szCs w:val="20"/>
              </w:rPr>
            </w:pPr>
            <w:r>
              <w:rPr>
                <w:color w:val="000000"/>
              </w:rPr>
              <w:t>139 046</w:t>
            </w:r>
          </w:p>
        </w:tc>
        <w:tc>
          <w:tcPr>
            <w:tcW w:w="769" w:type="pct"/>
            <w:tcBorders>
              <w:top w:val="nil"/>
              <w:left w:val="nil"/>
              <w:bottom w:val="single" w:sz="4" w:space="0" w:color="808080"/>
              <w:right w:val="single" w:sz="8" w:space="0" w:color="808080"/>
            </w:tcBorders>
            <w:vAlign w:val="center"/>
            <w:hideMark/>
          </w:tcPr>
          <w:p w14:paraId="3F846B58" w14:textId="77777777" w:rsidR="009C5CAA" w:rsidRPr="003E6828" w:rsidRDefault="009C5CAA" w:rsidP="0081280E">
            <w:pPr>
              <w:jc w:val="right"/>
              <w:rPr>
                <w:rFonts w:cs="Arial"/>
                <w:color w:val="000000"/>
                <w:szCs w:val="20"/>
              </w:rPr>
            </w:pPr>
            <w:r>
              <w:rPr>
                <w:color w:val="000000"/>
              </w:rPr>
              <w:t>386 453</w:t>
            </w:r>
          </w:p>
        </w:tc>
      </w:tr>
      <w:tr w:rsidR="009C5CAA" w:rsidRPr="003E6828" w14:paraId="42C26B2D"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45395E0A" w14:textId="77777777" w:rsidR="009C5CAA" w:rsidRPr="003E6828" w:rsidRDefault="009C5CAA" w:rsidP="0081280E">
            <w:pPr>
              <w:jc w:val="center"/>
              <w:rPr>
                <w:rFonts w:cs="Arial"/>
                <w:color w:val="000000"/>
                <w:szCs w:val="20"/>
              </w:rPr>
            </w:pPr>
            <w:r>
              <w:rPr>
                <w:color w:val="000000"/>
              </w:rPr>
              <w:t>18</w:t>
            </w:r>
          </w:p>
        </w:tc>
        <w:tc>
          <w:tcPr>
            <w:tcW w:w="1051" w:type="pct"/>
            <w:tcBorders>
              <w:top w:val="nil"/>
              <w:left w:val="nil"/>
              <w:bottom w:val="single" w:sz="4" w:space="0" w:color="808080"/>
              <w:right w:val="single" w:sz="8" w:space="0" w:color="808080"/>
            </w:tcBorders>
            <w:vAlign w:val="center"/>
            <w:hideMark/>
          </w:tcPr>
          <w:p w14:paraId="44D97AC0" w14:textId="77777777" w:rsidR="009C5CAA" w:rsidRPr="003E6828" w:rsidRDefault="009C5CAA" w:rsidP="0081280E">
            <w:pPr>
              <w:rPr>
                <w:rFonts w:cs="Arial"/>
                <w:color w:val="000000"/>
                <w:szCs w:val="20"/>
              </w:rPr>
            </w:pPr>
            <w:r>
              <w:rPr>
                <w:color w:val="000000"/>
              </w:rPr>
              <w:t>Bulgaria</w:t>
            </w:r>
          </w:p>
        </w:tc>
        <w:tc>
          <w:tcPr>
            <w:tcW w:w="647" w:type="pct"/>
            <w:tcBorders>
              <w:top w:val="nil"/>
              <w:left w:val="nil"/>
              <w:bottom w:val="single" w:sz="4" w:space="0" w:color="808080"/>
              <w:right w:val="single" w:sz="8" w:space="0" w:color="808080"/>
            </w:tcBorders>
            <w:vAlign w:val="center"/>
            <w:hideMark/>
          </w:tcPr>
          <w:p w14:paraId="6646FEC6" w14:textId="77777777" w:rsidR="009C5CAA" w:rsidRPr="003E6828" w:rsidRDefault="009C5CAA" w:rsidP="0081280E">
            <w:pPr>
              <w:jc w:val="center"/>
              <w:rPr>
                <w:rFonts w:cs="Arial"/>
                <w:color w:val="000000"/>
                <w:szCs w:val="20"/>
              </w:rPr>
            </w:pPr>
            <w:r>
              <w:rPr>
                <w:color w:val="000000"/>
              </w:rPr>
              <w:t>0,071</w:t>
            </w:r>
          </w:p>
        </w:tc>
        <w:tc>
          <w:tcPr>
            <w:tcW w:w="556" w:type="pct"/>
            <w:tcBorders>
              <w:top w:val="nil"/>
              <w:left w:val="nil"/>
              <w:bottom w:val="single" w:sz="4" w:space="0" w:color="808080"/>
              <w:right w:val="single" w:sz="8" w:space="0" w:color="808080"/>
            </w:tcBorders>
            <w:vAlign w:val="center"/>
            <w:hideMark/>
          </w:tcPr>
          <w:p w14:paraId="4CA8E8C4" w14:textId="77777777" w:rsidR="009C5CAA" w:rsidRPr="003E6828" w:rsidRDefault="009C5CAA" w:rsidP="0081280E">
            <w:pPr>
              <w:jc w:val="center"/>
              <w:rPr>
                <w:rFonts w:cs="Arial"/>
                <w:color w:val="000000"/>
                <w:szCs w:val="20"/>
              </w:rPr>
            </w:pPr>
            <w:r>
              <w:rPr>
                <w:color w:val="000000"/>
              </w:rPr>
              <w:t>0,177</w:t>
            </w:r>
          </w:p>
        </w:tc>
        <w:tc>
          <w:tcPr>
            <w:tcW w:w="522" w:type="pct"/>
            <w:tcBorders>
              <w:top w:val="nil"/>
              <w:left w:val="nil"/>
              <w:bottom w:val="single" w:sz="4" w:space="0" w:color="808080"/>
              <w:right w:val="single" w:sz="8" w:space="0" w:color="808080"/>
            </w:tcBorders>
            <w:vAlign w:val="center"/>
            <w:hideMark/>
          </w:tcPr>
          <w:p w14:paraId="06F68431" w14:textId="77777777" w:rsidR="009C5CAA" w:rsidRPr="003E6828" w:rsidRDefault="009C5CAA" w:rsidP="0081280E">
            <w:pPr>
              <w:jc w:val="right"/>
              <w:rPr>
                <w:rFonts w:cs="Arial"/>
                <w:color w:val="000000"/>
                <w:szCs w:val="20"/>
              </w:rPr>
            </w:pPr>
            <w:r>
              <w:rPr>
                <w:color w:val="000000"/>
              </w:rPr>
              <w:t>6 139</w:t>
            </w:r>
          </w:p>
        </w:tc>
        <w:tc>
          <w:tcPr>
            <w:tcW w:w="584" w:type="pct"/>
            <w:tcBorders>
              <w:top w:val="nil"/>
              <w:left w:val="nil"/>
              <w:bottom w:val="single" w:sz="4" w:space="0" w:color="808080"/>
              <w:right w:val="single" w:sz="8" w:space="0" w:color="808080"/>
            </w:tcBorders>
            <w:vAlign w:val="center"/>
            <w:hideMark/>
          </w:tcPr>
          <w:p w14:paraId="3A3A0F3D" w14:textId="77777777" w:rsidR="009C5CAA" w:rsidRPr="003E6828" w:rsidRDefault="009C5CAA" w:rsidP="0081280E">
            <w:pPr>
              <w:jc w:val="right"/>
              <w:rPr>
                <w:rFonts w:cs="Arial"/>
                <w:color w:val="000000"/>
                <w:szCs w:val="20"/>
              </w:rPr>
            </w:pPr>
            <w:r>
              <w:rPr>
                <w:color w:val="000000"/>
              </w:rPr>
              <w:t>6 311</w:t>
            </w:r>
          </w:p>
        </w:tc>
        <w:tc>
          <w:tcPr>
            <w:tcW w:w="581" w:type="pct"/>
            <w:tcBorders>
              <w:top w:val="nil"/>
              <w:left w:val="nil"/>
              <w:bottom w:val="single" w:sz="4" w:space="0" w:color="808080"/>
              <w:right w:val="single" w:sz="8" w:space="0" w:color="808080"/>
            </w:tcBorders>
            <w:vAlign w:val="center"/>
            <w:hideMark/>
          </w:tcPr>
          <w:p w14:paraId="60675CEB" w14:textId="77777777" w:rsidR="009C5CAA" w:rsidRPr="003E6828" w:rsidRDefault="009C5CAA" w:rsidP="0081280E">
            <w:pPr>
              <w:jc w:val="right"/>
              <w:rPr>
                <w:rFonts w:cs="Arial"/>
                <w:color w:val="000000"/>
                <w:szCs w:val="20"/>
              </w:rPr>
            </w:pPr>
            <w:r>
              <w:rPr>
                <w:color w:val="000000"/>
              </w:rPr>
              <w:t>6 997</w:t>
            </w:r>
          </w:p>
        </w:tc>
        <w:tc>
          <w:tcPr>
            <w:tcW w:w="769" w:type="pct"/>
            <w:tcBorders>
              <w:top w:val="nil"/>
              <w:left w:val="nil"/>
              <w:bottom w:val="single" w:sz="4" w:space="0" w:color="808080"/>
              <w:right w:val="single" w:sz="8" w:space="0" w:color="808080"/>
            </w:tcBorders>
            <w:vAlign w:val="center"/>
            <w:hideMark/>
          </w:tcPr>
          <w:p w14:paraId="78648154" w14:textId="77777777" w:rsidR="009C5CAA" w:rsidRPr="003E6828" w:rsidRDefault="009C5CAA" w:rsidP="0081280E">
            <w:pPr>
              <w:jc w:val="right"/>
              <w:rPr>
                <w:rFonts w:cs="Arial"/>
                <w:color w:val="000000"/>
                <w:szCs w:val="20"/>
              </w:rPr>
            </w:pPr>
            <w:r>
              <w:rPr>
                <w:color w:val="000000"/>
              </w:rPr>
              <w:t>19 446</w:t>
            </w:r>
          </w:p>
        </w:tc>
      </w:tr>
      <w:tr w:rsidR="009C5CAA" w:rsidRPr="003E6828" w14:paraId="4BF95821"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7967A56" w14:textId="77777777" w:rsidR="009C5CAA" w:rsidRPr="003E6828" w:rsidRDefault="009C5CAA" w:rsidP="0081280E">
            <w:pPr>
              <w:jc w:val="center"/>
              <w:rPr>
                <w:rFonts w:cs="Arial"/>
                <w:color w:val="000000"/>
                <w:szCs w:val="20"/>
              </w:rPr>
            </w:pPr>
            <w:r>
              <w:rPr>
                <w:color w:val="000000"/>
              </w:rPr>
              <w:t>19</w:t>
            </w:r>
          </w:p>
        </w:tc>
        <w:tc>
          <w:tcPr>
            <w:tcW w:w="1051" w:type="pct"/>
            <w:tcBorders>
              <w:top w:val="nil"/>
              <w:left w:val="nil"/>
              <w:bottom w:val="single" w:sz="4" w:space="0" w:color="808080"/>
              <w:right w:val="single" w:sz="8" w:space="0" w:color="808080"/>
            </w:tcBorders>
            <w:vAlign w:val="center"/>
            <w:hideMark/>
          </w:tcPr>
          <w:p w14:paraId="22DFF8AE" w14:textId="77777777" w:rsidR="009C5CAA" w:rsidRPr="003E6828" w:rsidRDefault="009C5CAA" w:rsidP="0081280E">
            <w:pPr>
              <w:rPr>
                <w:rFonts w:cs="Arial"/>
                <w:color w:val="000000"/>
                <w:szCs w:val="20"/>
              </w:rPr>
            </w:pPr>
            <w:r>
              <w:rPr>
                <w:color w:val="000000"/>
              </w:rPr>
              <w:t>Burkina Faso</w:t>
            </w:r>
          </w:p>
        </w:tc>
        <w:tc>
          <w:tcPr>
            <w:tcW w:w="647" w:type="pct"/>
            <w:tcBorders>
              <w:top w:val="nil"/>
              <w:left w:val="nil"/>
              <w:bottom w:val="single" w:sz="4" w:space="0" w:color="808080"/>
              <w:right w:val="single" w:sz="8" w:space="0" w:color="808080"/>
            </w:tcBorders>
            <w:vAlign w:val="center"/>
            <w:hideMark/>
          </w:tcPr>
          <w:p w14:paraId="0553F0F9" w14:textId="77777777" w:rsidR="009C5CAA" w:rsidRPr="003E6828" w:rsidRDefault="009C5CAA" w:rsidP="0081280E">
            <w:pPr>
              <w:jc w:val="center"/>
              <w:rPr>
                <w:rFonts w:cs="Arial"/>
                <w:color w:val="000000"/>
                <w:szCs w:val="20"/>
              </w:rPr>
            </w:pPr>
            <w:r>
              <w:rPr>
                <w:color w:val="000000"/>
              </w:rPr>
              <w:t>0,005</w:t>
            </w:r>
          </w:p>
        </w:tc>
        <w:tc>
          <w:tcPr>
            <w:tcW w:w="556" w:type="pct"/>
            <w:tcBorders>
              <w:top w:val="nil"/>
              <w:left w:val="nil"/>
              <w:bottom w:val="single" w:sz="4" w:space="0" w:color="808080"/>
              <w:right w:val="single" w:sz="8" w:space="0" w:color="808080"/>
            </w:tcBorders>
            <w:vAlign w:val="center"/>
            <w:hideMark/>
          </w:tcPr>
          <w:p w14:paraId="0050380F" w14:textId="77777777" w:rsidR="009C5CAA" w:rsidRPr="003E6828" w:rsidRDefault="009C5CAA" w:rsidP="0081280E">
            <w:pPr>
              <w:jc w:val="center"/>
              <w:rPr>
                <w:rFonts w:cs="Arial"/>
                <w:color w:val="000000"/>
                <w:szCs w:val="20"/>
              </w:rPr>
            </w:pPr>
            <w:r>
              <w:rPr>
                <w:color w:val="000000"/>
              </w:rPr>
              <w:t>0,012</w:t>
            </w:r>
          </w:p>
        </w:tc>
        <w:tc>
          <w:tcPr>
            <w:tcW w:w="522" w:type="pct"/>
            <w:tcBorders>
              <w:top w:val="nil"/>
              <w:left w:val="nil"/>
              <w:bottom w:val="single" w:sz="4" w:space="0" w:color="808080"/>
              <w:right w:val="single" w:sz="8" w:space="0" w:color="808080"/>
            </w:tcBorders>
            <w:vAlign w:val="center"/>
            <w:hideMark/>
          </w:tcPr>
          <w:p w14:paraId="20834263" w14:textId="77777777" w:rsidR="009C5CAA" w:rsidRPr="003E6828" w:rsidRDefault="009C5CAA" w:rsidP="0081280E">
            <w:pPr>
              <w:jc w:val="right"/>
              <w:rPr>
                <w:rFonts w:cs="Arial"/>
                <w:color w:val="000000"/>
                <w:szCs w:val="20"/>
              </w:rPr>
            </w:pPr>
            <w:r>
              <w:rPr>
                <w:color w:val="000000"/>
              </w:rPr>
              <w:t>432</w:t>
            </w:r>
          </w:p>
        </w:tc>
        <w:tc>
          <w:tcPr>
            <w:tcW w:w="584" w:type="pct"/>
            <w:tcBorders>
              <w:top w:val="nil"/>
              <w:left w:val="nil"/>
              <w:bottom w:val="single" w:sz="4" w:space="0" w:color="808080"/>
              <w:right w:val="single" w:sz="8" w:space="0" w:color="808080"/>
            </w:tcBorders>
            <w:vAlign w:val="center"/>
            <w:hideMark/>
          </w:tcPr>
          <w:p w14:paraId="66968683" w14:textId="77777777" w:rsidR="009C5CAA" w:rsidRPr="003E6828" w:rsidRDefault="009C5CAA" w:rsidP="0081280E">
            <w:pPr>
              <w:jc w:val="right"/>
              <w:rPr>
                <w:rFonts w:cs="Arial"/>
                <w:color w:val="000000"/>
                <w:szCs w:val="20"/>
              </w:rPr>
            </w:pPr>
            <w:r>
              <w:rPr>
                <w:color w:val="000000"/>
              </w:rPr>
              <w:t>444</w:t>
            </w:r>
          </w:p>
        </w:tc>
        <w:tc>
          <w:tcPr>
            <w:tcW w:w="581" w:type="pct"/>
            <w:tcBorders>
              <w:top w:val="nil"/>
              <w:left w:val="nil"/>
              <w:bottom w:val="single" w:sz="4" w:space="0" w:color="808080"/>
              <w:right w:val="single" w:sz="8" w:space="0" w:color="808080"/>
            </w:tcBorders>
            <w:vAlign w:val="center"/>
            <w:hideMark/>
          </w:tcPr>
          <w:p w14:paraId="37B340CF" w14:textId="77777777" w:rsidR="009C5CAA" w:rsidRPr="003E6828" w:rsidRDefault="009C5CAA" w:rsidP="0081280E">
            <w:pPr>
              <w:jc w:val="right"/>
              <w:rPr>
                <w:rFonts w:cs="Arial"/>
                <w:color w:val="000000"/>
                <w:szCs w:val="20"/>
              </w:rPr>
            </w:pPr>
            <w:r>
              <w:rPr>
                <w:color w:val="000000"/>
              </w:rPr>
              <w:t>493</w:t>
            </w:r>
          </w:p>
        </w:tc>
        <w:tc>
          <w:tcPr>
            <w:tcW w:w="769" w:type="pct"/>
            <w:tcBorders>
              <w:top w:val="nil"/>
              <w:left w:val="nil"/>
              <w:bottom w:val="single" w:sz="4" w:space="0" w:color="808080"/>
              <w:right w:val="single" w:sz="8" w:space="0" w:color="808080"/>
            </w:tcBorders>
            <w:vAlign w:val="center"/>
            <w:hideMark/>
          </w:tcPr>
          <w:p w14:paraId="72CA0A48" w14:textId="77777777" w:rsidR="009C5CAA" w:rsidRPr="003E6828" w:rsidRDefault="009C5CAA" w:rsidP="0081280E">
            <w:pPr>
              <w:jc w:val="right"/>
              <w:rPr>
                <w:rFonts w:cs="Arial"/>
                <w:color w:val="000000"/>
                <w:szCs w:val="20"/>
              </w:rPr>
            </w:pPr>
            <w:r>
              <w:rPr>
                <w:color w:val="000000"/>
              </w:rPr>
              <w:t>1 369</w:t>
            </w:r>
          </w:p>
        </w:tc>
      </w:tr>
      <w:tr w:rsidR="009C5CAA" w:rsidRPr="003E6828" w14:paraId="57245DF1"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7B6BA16" w14:textId="77777777" w:rsidR="009C5CAA" w:rsidRPr="003E6828" w:rsidRDefault="009C5CAA" w:rsidP="0081280E">
            <w:pPr>
              <w:jc w:val="center"/>
              <w:rPr>
                <w:rFonts w:cs="Arial"/>
                <w:color w:val="000000"/>
                <w:szCs w:val="20"/>
              </w:rPr>
            </w:pPr>
            <w:r>
              <w:rPr>
                <w:color w:val="000000"/>
              </w:rPr>
              <w:t>20</w:t>
            </w:r>
          </w:p>
        </w:tc>
        <w:tc>
          <w:tcPr>
            <w:tcW w:w="1051" w:type="pct"/>
            <w:tcBorders>
              <w:top w:val="nil"/>
              <w:left w:val="nil"/>
              <w:bottom w:val="single" w:sz="4" w:space="0" w:color="808080"/>
              <w:right w:val="single" w:sz="8" w:space="0" w:color="808080"/>
            </w:tcBorders>
            <w:vAlign w:val="center"/>
            <w:hideMark/>
          </w:tcPr>
          <w:p w14:paraId="780DBE7F" w14:textId="77777777" w:rsidR="009C5CAA" w:rsidRPr="003E6828" w:rsidRDefault="009C5CAA" w:rsidP="0081280E">
            <w:pPr>
              <w:rPr>
                <w:rFonts w:cs="Arial"/>
                <w:color w:val="000000"/>
                <w:szCs w:val="20"/>
              </w:rPr>
            </w:pPr>
            <w:r>
              <w:rPr>
                <w:color w:val="000000"/>
              </w:rPr>
              <w:t>Burundi</w:t>
            </w:r>
          </w:p>
        </w:tc>
        <w:tc>
          <w:tcPr>
            <w:tcW w:w="647" w:type="pct"/>
            <w:tcBorders>
              <w:top w:val="nil"/>
              <w:left w:val="nil"/>
              <w:bottom w:val="single" w:sz="4" w:space="0" w:color="808080"/>
              <w:right w:val="single" w:sz="8" w:space="0" w:color="808080"/>
            </w:tcBorders>
            <w:vAlign w:val="center"/>
            <w:hideMark/>
          </w:tcPr>
          <w:p w14:paraId="42520C8A" w14:textId="77777777" w:rsidR="009C5CAA" w:rsidRPr="003E6828" w:rsidRDefault="009C5CAA" w:rsidP="0081280E">
            <w:pPr>
              <w:jc w:val="center"/>
              <w:rPr>
                <w:rFonts w:cs="Arial"/>
                <w:color w:val="000000"/>
                <w:szCs w:val="20"/>
              </w:rPr>
            </w:pPr>
            <w:r>
              <w:rPr>
                <w:color w:val="000000"/>
              </w:rPr>
              <w:t>0,001</w:t>
            </w:r>
          </w:p>
        </w:tc>
        <w:tc>
          <w:tcPr>
            <w:tcW w:w="556" w:type="pct"/>
            <w:tcBorders>
              <w:top w:val="nil"/>
              <w:left w:val="nil"/>
              <w:bottom w:val="single" w:sz="4" w:space="0" w:color="808080"/>
              <w:right w:val="single" w:sz="8" w:space="0" w:color="808080"/>
            </w:tcBorders>
            <w:vAlign w:val="center"/>
            <w:hideMark/>
          </w:tcPr>
          <w:p w14:paraId="60B7F474" w14:textId="77777777" w:rsidR="009C5CAA" w:rsidRPr="003E6828" w:rsidRDefault="009C5CAA" w:rsidP="0081280E">
            <w:pPr>
              <w:jc w:val="center"/>
              <w:rPr>
                <w:rFonts w:cs="Arial"/>
                <w:color w:val="000000"/>
                <w:szCs w:val="20"/>
              </w:rPr>
            </w:pPr>
            <w:r>
              <w:rPr>
                <w:color w:val="000000"/>
              </w:rPr>
              <w:t>0,002</w:t>
            </w:r>
          </w:p>
        </w:tc>
        <w:tc>
          <w:tcPr>
            <w:tcW w:w="522" w:type="pct"/>
            <w:tcBorders>
              <w:top w:val="nil"/>
              <w:left w:val="nil"/>
              <w:bottom w:val="single" w:sz="4" w:space="0" w:color="808080"/>
              <w:right w:val="single" w:sz="8" w:space="0" w:color="808080"/>
            </w:tcBorders>
            <w:vAlign w:val="center"/>
            <w:hideMark/>
          </w:tcPr>
          <w:p w14:paraId="0C29FCAE" w14:textId="77777777" w:rsidR="009C5CAA" w:rsidRPr="003E6828" w:rsidRDefault="009C5CAA" w:rsidP="0081280E">
            <w:pPr>
              <w:jc w:val="right"/>
              <w:rPr>
                <w:rFonts w:cs="Arial"/>
                <w:color w:val="000000"/>
                <w:szCs w:val="20"/>
              </w:rPr>
            </w:pPr>
            <w:r>
              <w:rPr>
                <w:color w:val="000000"/>
              </w:rPr>
              <w:t>86</w:t>
            </w:r>
          </w:p>
        </w:tc>
        <w:tc>
          <w:tcPr>
            <w:tcW w:w="584" w:type="pct"/>
            <w:tcBorders>
              <w:top w:val="nil"/>
              <w:left w:val="nil"/>
              <w:bottom w:val="single" w:sz="4" w:space="0" w:color="808080"/>
              <w:right w:val="single" w:sz="8" w:space="0" w:color="808080"/>
            </w:tcBorders>
            <w:vAlign w:val="center"/>
            <w:hideMark/>
          </w:tcPr>
          <w:p w14:paraId="41CF6053" w14:textId="77777777" w:rsidR="009C5CAA" w:rsidRPr="003E6828" w:rsidRDefault="009C5CAA" w:rsidP="0081280E">
            <w:pPr>
              <w:jc w:val="right"/>
              <w:rPr>
                <w:rFonts w:cs="Arial"/>
                <w:color w:val="000000"/>
                <w:szCs w:val="20"/>
              </w:rPr>
            </w:pPr>
            <w:r>
              <w:rPr>
                <w:color w:val="000000"/>
              </w:rPr>
              <w:t>89</w:t>
            </w:r>
          </w:p>
        </w:tc>
        <w:tc>
          <w:tcPr>
            <w:tcW w:w="581" w:type="pct"/>
            <w:tcBorders>
              <w:top w:val="nil"/>
              <w:left w:val="nil"/>
              <w:bottom w:val="single" w:sz="4" w:space="0" w:color="808080"/>
              <w:right w:val="single" w:sz="8" w:space="0" w:color="808080"/>
            </w:tcBorders>
            <w:vAlign w:val="center"/>
            <w:hideMark/>
          </w:tcPr>
          <w:p w14:paraId="4BAF2412" w14:textId="77777777" w:rsidR="009C5CAA" w:rsidRPr="003E6828" w:rsidRDefault="009C5CAA" w:rsidP="0081280E">
            <w:pPr>
              <w:jc w:val="right"/>
              <w:rPr>
                <w:rFonts w:cs="Arial"/>
                <w:color w:val="000000"/>
                <w:szCs w:val="20"/>
              </w:rPr>
            </w:pPr>
            <w:r>
              <w:rPr>
                <w:color w:val="000000"/>
              </w:rPr>
              <w:t>99</w:t>
            </w:r>
          </w:p>
        </w:tc>
        <w:tc>
          <w:tcPr>
            <w:tcW w:w="769" w:type="pct"/>
            <w:tcBorders>
              <w:top w:val="nil"/>
              <w:left w:val="nil"/>
              <w:bottom w:val="single" w:sz="4" w:space="0" w:color="808080"/>
              <w:right w:val="single" w:sz="8" w:space="0" w:color="808080"/>
            </w:tcBorders>
            <w:vAlign w:val="center"/>
            <w:hideMark/>
          </w:tcPr>
          <w:p w14:paraId="1907B12A" w14:textId="77777777" w:rsidR="009C5CAA" w:rsidRPr="003E6828" w:rsidRDefault="009C5CAA" w:rsidP="0081280E">
            <w:pPr>
              <w:jc w:val="right"/>
              <w:rPr>
                <w:rFonts w:cs="Arial"/>
                <w:color w:val="000000"/>
                <w:szCs w:val="20"/>
              </w:rPr>
            </w:pPr>
            <w:r>
              <w:rPr>
                <w:color w:val="000000"/>
              </w:rPr>
              <w:t>274</w:t>
            </w:r>
          </w:p>
        </w:tc>
      </w:tr>
      <w:tr w:rsidR="009C5CAA" w:rsidRPr="003E6828" w14:paraId="3B860726"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2934BD8B" w14:textId="77777777" w:rsidR="009C5CAA" w:rsidRPr="003E6828" w:rsidRDefault="009C5CAA" w:rsidP="0081280E">
            <w:pPr>
              <w:jc w:val="center"/>
              <w:rPr>
                <w:rFonts w:cs="Arial"/>
                <w:color w:val="000000"/>
                <w:szCs w:val="20"/>
              </w:rPr>
            </w:pPr>
            <w:r>
              <w:rPr>
                <w:color w:val="000000"/>
              </w:rPr>
              <w:t>21</w:t>
            </w:r>
          </w:p>
        </w:tc>
        <w:tc>
          <w:tcPr>
            <w:tcW w:w="1051" w:type="pct"/>
            <w:tcBorders>
              <w:top w:val="nil"/>
              <w:left w:val="nil"/>
              <w:bottom w:val="single" w:sz="4" w:space="0" w:color="808080"/>
              <w:right w:val="single" w:sz="8" w:space="0" w:color="808080"/>
            </w:tcBorders>
            <w:vAlign w:val="center"/>
            <w:hideMark/>
          </w:tcPr>
          <w:p w14:paraId="675852EA" w14:textId="77777777" w:rsidR="009C5CAA" w:rsidRPr="003E6828" w:rsidRDefault="009C5CAA" w:rsidP="0081280E">
            <w:pPr>
              <w:rPr>
                <w:rFonts w:cs="Arial"/>
                <w:color w:val="000000"/>
                <w:szCs w:val="20"/>
              </w:rPr>
            </w:pPr>
            <w:r>
              <w:rPr>
                <w:color w:val="000000"/>
              </w:rPr>
              <w:t>Cabo Verde</w:t>
            </w:r>
          </w:p>
        </w:tc>
        <w:tc>
          <w:tcPr>
            <w:tcW w:w="647" w:type="pct"/>
            <w:tcBorders>
              <w:top w:val="nil"/>
              <w:left w:val="nil"/>
              <w:bottom w:val="single" w:sz="4" w:space="0" w:color="808080"/>
              <w:right w:val="single" w:sz="8" w:space="0" w:color="808080"/>
            </w:tcBorders>
            <w:vAlign w:val="center"/>
            <w:hideMark/>
          </w:tcPr>
          <w:p w14:paraId="4271B78B" w14:textId="77777777" w:rsidR="009C5CAA" w:rsidRPr="003E6828" w:rsidRDefault="009C5CAA" w:rsidP="0081280E">
            <w:pPr>
              <w:jc w:val="center"/>
              <w:rPr>
                <w:rFonts w:cs="Arial"/>
                <w:color w:val="000000"/>
                <w:szCs w:val="20"/>
              </w:rPr>
            </w:pPr>
            <w:r>
              <w:rPr>
                <w:color w:val="000000"/>
              </w:rPr>
              <w:t>0,001</w:t>
            </w:r>
          </w:p>
        </w:tc>
        <w:tc>
          <w:tcPr>
            <w:tcW w:w="556" w:type="pct"/>
            <w:tcBorders>
              <w:top w:val="nil"/>
              <w:left w:val="nil"/>
              <w:bottom w:val="single" w:sz="4" w:space="0" w:color="808080"/>
              <w:right w:val="single" w:sz="8" w:space="0" w:color="808080"/>
            </w:tcBorders>
            <w:vAlign w:val="center"/>
            <w:hideMark/>
          </w:tcPr>
          <w:p w14:paraId="1F9B35DA" w14:textId="77777777" w:rsidR="009C5CAA" w:rsidRPr="003E6828" w:rsidRDefault="009C5CAA" w:rsidP="0081280E">
            <w:pPr>
              <w:jc w:val="center"/>
              <w:rPr>
                <w:rFonts w:cs="Arial"/>
                <w:color w:val="000000"/>
                <w:szCs w:val="20"/>
              </w:rPr>
            </w:pPr>
            <w:r>
              <w:rPr>
                <w:color w:val="000000"/>
              </w:rPr>
              <w:t>0,002</w:t>
            </w:r>
          </w:p>
        </w:tc>
        <w:tc>
          <w:tcPr>
            <w:tcW w:w="522" w:type="pct"/>
            <w:tcBorders>
              <w:top w:val="nil"/>
              <w:left w:val="nil"/>
              <w:bottom w:val="single" w:sz="4" w:space="0" w:color="808080"/>
              <w:right w:val="single" w:sz="8" w:space="0" w:color="808080"/>
            </w:tcBorders>
            <w:vAlign w:val="center"/>
            <w:hideMark/>
          </w:tcPr>
          <w:p w14:paraId="206DA452" w14:textId="77777777" w:rsidR="009C5CAA" w:rsidRPr="003E6828" w:rsidRDefault="009C5CAA" w:rsidP="0081280E">
            <w:pPr>
              <w:jc w:val="right"/>
              <w:rPr>
                <w:rFonts w:cs="Arial"/>
                <w:color w:val="000000"/>
                <w:szCs w:val="20"/>
              </w:rPr>
            </w:pPr>
            <w:r>
              <w:rPr>
                <w:color w:val="000000"/>
              </w:rPr>
              <w:t>86</w:t>
            </w:r>
          </w:p>
        </w:tc>
        <w:tc>
          <w:tcPr>
            <w:tcW w:w="584" w:type="pct"/>
            <w:tcBorders>
              <w:top w:val="nil"/>
              <w:left w:val="nil"/>
              <w:bottom w:val="single" w:sz="4" w:space="0" w:color="808080"/>
              <w:right w:val="single" w:sz="8" w:space="0" w:color="808080"/>
            </w:tcBorders>
            <w:vAlign w:val="center"/>
            <w:hideMark/>
          </w:tcPr>
          <w:p w14:paraId="29459324" w14:textId="77777777" w:rsidR="009C5CAA" w:rsidRPr="003E6828" w:rsidRDefault="009C5CAA" w:rsidP="0081280E">
            <w:pPr>
              <w:jc w:val="right"/>
              <w:rPr>
                <w:rFonts w:cs="Arial"/>
                <w:color w:val="000000"/>
                <w:szCs w:val="20"/>
              </w:rPr>
            </w:pPr>
            <w:r>
              <w:rPr>
                <w:color w:val="000000"/>
              </w:rPr>
              <w:t>89</w:t>
            </w:r>
          </w:p>
        </w:tc>
        <w:tc>
          <w:tcPr>
            <w:tcW w:w="581" w:type="pct"/>
            <w:tcBorders>
              <w:top w:val="nil"/>
              <w:left w:val="nil"/>
              <w:bottom w:val="single" w:sz="4" w:space="0" w:color="808080"/>
              <w:right w:val="single" w:sz="8" w:space="0" w:color="808080"/>
            </w:tcBorders>
            <w:vAlign w:val="center"/>
            <w:hideMark/>
          </w:tcPr>
          <w:p w14:paraId="6D2A8C24" w14:textId="77777777" w:rsidR="009C5CAA" w:rsidRPr="003E6828" w:rsidRDefault="009C5CAA" w:rsidP="0081280E">
            <w:pPr>
              <w:jc w:val="right"/>
              <w:rPr>
                <w:rFonts w:cs="Arial"/>
                <w:color w:val="000000"/>
                <w:szCs w:val="20"/>
              </w:rPr>
            </w:pPr>
            <w:r>
              <w:rPr>
                <w:color w:val="000000"/>
              </w:rPr>
              <w:t>99</w:t>
            </w:r>
          </w:p>
        </w:tc>
        <w:tc>
          <w:tcPr>
            <w:tcW w:w="769" w:type="pct"/>
            <w:tcBorders>
              <w:top w:val="nil"/>
              <w:left w:val="nil"/>
              <w:bottom w:val="single" w:sz="4" w:space="0" w:color="808080"/>
              <w:right w:val="single" w:sz="8" w:space="0" w:color="808080"/>
            </w:tcBorders>
            <w:vAlign w:val="center"/>
            <w:hideMark/>
          </w:tcPr>
          <w:p w14:paraId="144F2689" w14:textId="77777777" w:rsidR="009C5CAA" w:rsidRPr="003E6828" w:rsidRDefault="009C5CAA" w:rsidP="0081280E">
            <w:pPr>
              <w:jc w:val="right"/>
              <w:rPr>
                <w:rFonts w:cs="Arial"/>
                <w:color w:val="000000"/>
                <w:szCs w:val="20"/>
              </w:rPr>
            </w:pPr>
            <w:r>
              <w:rPr>
                <w:color w:val="000000"/>
              </w:rPr>
              <w:t>274</w:t>
            </w:r>
          </w:p>
        </w:tc>
      </w:tr>
      <w:tr w:rsidR="009C5CAA" w:rsidRPr="003E6828" w14:paraId="4A9C9A5E"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FCD0B2F" w14:textId="77777777" w:rsidR="009C5CAA" w:rsidRPr="003E6828" w:rsidRDefault="009C5CAA" w:rsidP="0081280E">
            <w:pPr>
              <w:jc w:val="center"/>
              <w:rPr>
                <w:rFonts w:cs="Arial"/>
                <w:color w:val="000000"/>
                <w:szCs w:val="20"/>
              </w:rPr>
            </w:pPr>
            <w:r>
              <w:rPr>
                <w:color w:val="000000"/>
              </w:rPr>
              <w:t>22</w:t>
            </w:r>
          </w:p>
        </w:tc>
        <w:tc>
          <w:tcPr>
            <w:tcW w:w="1051" w:type="pct"/>
            <w:tcBorders>
              <w:top w:val="nil"/>
              <w:left w:val="nil"/>
              <w:bottom w:val="single" w:sz="4" w:space="0" w:color="808080"/>
              <w:right w:val="single" w:sz="8" w:space="0" w:color="808080"/>
            </w:tcBorders>
            <w:vAlign w:val="center"/>
            <w:hideMark/>
          </w:tcPr>
          <w:p w14:paraId="1832BD67" w14:textId="77777777" w:rsidR="009C5CAA" w:rsidRPr="003E6828" w:rsidRDefault="009C5CAA" w:rsidP="0081280E">
            <w:pPr>
              <w:rPr>
                <w:rFonts w:cs="Arial"/>
                <w:color w:val="000000"/>
                <w:szCs w:val="20"/>
              </w:rPr>
            </w:pPr>
            <w:proofErr w:type="spellStart"/>
            <w:r>
              <w:rPr>
                <w:color w:val="000000"/>
              </w:rPr>
              <w:t>Camerún</w:t>
            </w:r>
            <w:proofErr w:type="spellEnd"/>
          </w:p>
        </w:tc>
        <w:tc>
          <w:tcPr>
            <w:tcW w:w="647" w:type="pct"/>
            <w:tcBorders>
              <w:top w:val="nil"/>
              <w:left w:val="nil"/>
              <w:bottom w:val="single" w:sz="4" w:space="0" w:color="808080"/>
              <w:right w:val="single" w:sz="8" w:space="0" w:color="808080"/>
            </w:tcBorders>
            <w:vAlign w:val="center"/>
            <w:hideMark/>
          </w:tcPr>
          <w:p w14:paraId="6D98DC27" w14:textId="77777777" w:rsidR="009C5CAA" w:rsidRPr="003E6828" w:rsidRDefault="009C5CAA" w:rsidP="0081280E">
            <w:pPr>
              <w:jc w:val="center"/>
              <w:rPr>
                <w:rFonts w:cs="Arial"/>
                <w:color w:val="000000"/>
                <w:szCs w:val="20"/>
              </w:rPr>
            </w:pPr>
            <w:r>
              <w:rPr>
                <w:color w:val="000000"/>
              </w:rPr>
              <w:t>0,014</w:t>
            </w:r>
          </w:p>
        </w:tc>
        <w:tc>
          <w:tcPr>
            <w:tcW w:w="556" w:type="pct"/>
            <w:tcBorders>
              <w:top w:val="nil"/>
              <w:left w:val="nil"/>
              <w:bottom w:val="single" w:sz="4" w:space="0" w:color="808080"/>
              <w:right w:val="single" w:sz="8" w:space="0" w:color="808080"/>
            </w:tcBorders>
            <w:vAlign w:val="center"/>
            <w:hideMark/>
          </w:tcPr>
          <w:p w14:paraId="1C42A5CD" w14:textId="77777777" w:rsidR="009C5CAA" w:rsidRPr="003E6828" w:rsidRDefault="009C5CAA" w:rsidP="0081280E">
            <w:pPr>
              <w:jc w:val="center"/>
              <w:rPr>
                <w:rFonts w:cs="Arial"/>
                <w:color w:val="000000"/>
                <w:szCs w:val="20"/>
              </w:rPr>
            </w:pPr>
            <w:r>
              <w:rPr>
                <w:color w:val="000000"/>
              </w:rPr>
              <w:t>0,035</w:t>
            </w:r>
          </w:p>
        </w:tc>
        <w:tc>
          <w:tcPr>
            <w:tcW w:w="522" w:type="pct"/>
            <w:tcBorders>
              <w:top w:val="nil"/>
              <w:left w:val="nil"/>
              <w:bottom w:val="single" w:sz="4" w:space="0" w:color="808080"/>
              <w:right w:val="single" w:sz="8" w:space="0" w:color="808080"/>
            </w:tcBorders>
            <w:vAlign w:val="center"/>
            <w:hideMark/>
          </w:tcPr>
          <w:p w14:paraId="43DF7706" w14:textId="77777777" w:rsidR="009C5CAA" w:rsidRPr="003E6828" w:rsidRDefault="009C5CAA" w:rsidP="0081280E">
            <w:pPr>
              <w:jc w:val="right"/>
              <w:rPr>
                <w:rFonts w:cs="Arial"/>
                <w:color w:val="000000"/>
                <w:szCs w:val="20"/>
              </w:rPr>
            </w:pPr>
            <w:r>
              <w:rPr>
                <w:color w:val="000000"/>
              </w:rPr>
              <w:t>1 210</w:t>
            </w:r>
          </w:p>
        </w:tc>
        <w:tc>
          <w:tcPr>
            <w:tcW w:w="584" w:type="pct"/>
            <w:tcBorders>
              <w:top w:val="nil"/>
              <w:left w:val="nil"/>
              <w:bottom w:val="single" w:sz="4" w:space="0" w:color="808080"/>
              <w:right w:val="single" w:sz="8" w:space="0" w:color="808080"/>
            </w:tcBorders>
            <w:vAlign w:val="center"/>
            <w:hideMark/>
          </w:tcPr>
          <w:p w14:paraId="6EE5FAF1" w14:textId="77777777" w:rsidR="009C5CAA" w:rsidRPr="003E6828" w:rsidRDefault="009C5CAA" w:rsidP="0081280E">
            <w:pPr>
              <w:jc w:val="right"/>
              <w:rPr>
                <w:rFonts w:cs="Arial"/>
                <w:color w:val="000000"/>
                <w:szCs w:val="20"/>
              </w:rPr>
            </w:pPr>
            <w:r>
              <w:rPr>
                <w:color w:val="000000"/>
              </w:rPr>
              <w:t>1 244</w:t>
            </w:r>
          </w:p>
        </w:tc>
        <w:tc>
          <w:tcPr>
            <w:tcW w:w="581" w:type="pct"/>
            <w:tcBorders>
              <w:top w:val="nil"/>
              <w:left w:val="nil"/>
              <w:bottom w:val="single" w:sz="4" w:space="0" w:color="808080"/>
              <w:right w:val="single" w:sz="8" w:space="0" w:color="808080"/>
            </w:tcBorders>
            <w:vAlign w:val="center"/>
            <w:hideMark/>
          </w:tcPr>
          <w:p w14:paraId="07D8E09F" w14:textId="77777777" w:rsidR="009C5CAA" w:rsidRPr="003E6828" w:rsidRDefault="009C5CAA" w:rsidP="0081280E">
            <w:pPr>
              <w:jc w:val="right"/>
              <w:rPr>
                <w:rFonts w:cs="Arial"/>
                <w:color w:val="000000"/>
                <w:szCs w:val="20"/>
              </w:rPr>
            </w:pPr>
            <w:r>
              <w:rPr>
                <w:color w:val="000000"/>
              </w:rPr>
              <w:t>1 380</w:t>
            </w:r>
          </w:p>
        </w:tc>
        <w:tc>
          <w:tcPr>
            <w:tcW w:w="769" w:type="pct"/>
            <w:tcBorders>
              <w:top w:val="nil"/>
              <w:left w:val="nil"/>
              <w:bottom w:val="single" w:sz="4" w:space="0" w:color="808080"/>
              <w:right w:val="single" w:sz="8" w:space="0" w:color="808080"/>
            </w:tcBorders>
            <w:vAlign w:val="center"/>
            <w:hideMark/>
          </w:tcPr>
          <w:p w14:paraId="262DEAFC" w14:textId="77777777" w:rsidR="009C5CAA" w:rsidRPr="003E6828" w:rsidRDefault="009C5CAA" w:rsidP="0081280E">
            <w:pPr>
              <w:jc w:val="right"/>
              <w:rPr>
                <w:rFonts w:cs="Arial"/>
                <w:color w:val="000000"/>
                <w:szCs w:val="20"/>
              </w:rPr>
            </w:pPr>
            <w:r>
              <w:rPr>
                <w:color w:val="000000"/>
              </w:rPr>
              <w:t>3 834</w:t>
            </w:r>
          </w:p>
        </w:tc>
      </w:tr>
      <w:tr w:rsidR="009C5CAA" w:rsidRPr="003E6828" w14:paraId="1D5EEC79"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74DAD34C" w14:textId="77777777" w:rsidR="009C5CAA" w:rsidRPr="003E6828" w:rsidRDefault="009C5CAA" w:rsidP="0081280E">
            <w:pPr>
              <w:jc w:val="center"/>
              <w:rPr>
                <w:rFonts w:cs="Arial"/>
                <w:color w:val="000000"/>
                <w:szCs w:val="20"/>
              </w:rPr>
            </w:pPr>
            <w:r>
              <w:rPr>
                <w:color w:val="000000"/>
              </w:rPr>
              <w:t>23</w:t>
            </w:r>
          </w:p>
        </w:tc>
        <w:tc>
          <w:tcPr>
            <w:tcW w:w="1051" w:type="pct"/>
            <w:tcBorders>
              <w:top w:val="nil"/>
              <w:left w:val="nil"/>
              <w:bottom w:val="single" w:sz="4" w:space="0" w:color="808080"/>
              <w:right w:val="single" w:sz="8" w:space="0" w:color="808080"/>
            </w:tcBorders>
            <w:vAlign w:val="center"/>
            <w:hideMark/>
          </w:tcPr>
          <w:p w14:paraId="09E911EF" w14:textId="77777777" w:rsidR="009C5CAA" w:rsidRPr="003E6828" w:rsidRDefault="009C5CAA" w:rsidP="0081280E">
            <w:pPr>
              <w:rPr>
                <w:rFonts w:cs="Arial"/>
                <w:color w:val="000000"/>
                <w:szCs w:val="20"/>
              </w:rPr>
            </w:pPr>
            <w:r>
              <w:rPr>
                <w:color w:val="000000"/>
              </w:rPr>
              <w:t xml:space="preserve">República </w:t>
            </w:r>
            <w:proofErr w:type="spellStart"/>
            <w:r>
              <w:rPr>
                <w:color w:val="000000"/>
              </w:rPr>
              <w:t>Centroafricana</w:t>
            </w:r>
            <w:proofErr w:type="spellEnd"/>
          </w:p>
        </w:tc>
        <w:tc>
          <w:tcPr>
            <w:tcW w:w="647" w:type="pct"/>
            <w:tcBorders>
              <w:top w:val="nil"/>
              <w:left w:val="nil"/>
              <w:bottom w:val="single" w:sz="4" w:space="0" w:color="808080"/>
              <w:right w:val="single" w:sz="8" w:space="0" w:color="808080"/>
            </w:tcBorders>
            <w:vAlign w:val="center"/>
            <w:hideMark/>
          </w:tcPr>
          <w:p w14:paraId="4D61B319" w14:textId="77777777" w:rsidR="009C5CAA" w:rsidRPr="003E6828" w:rsidRDefault="009C5CAA" w:rsidP="0081280E">
            <w:pPr>
              <w:jc w:val="center"/>
              <w:rPr>
                <w:rFonts w:cs="Arial"/>
                <w:color w:val="000000"/>
                <w:szCs w:val="20"/>
              </w:rPr>
            </w:pPr>
            <w:r>
              <w:rPr>
                <w:color w:val="000000"/>
              </w:rPr>
              <w:t>0,001</w:t>
            </w:r>
          </w:p>
        </w:tc>
        <w:tc>
          <w:tcPr>
            <w:tcW w:w="556" w:type="pct"/>
            <w:tcBorders>
              <w:top w:val="nil"/>
              <w:left w:val="nil"/>
              <w:bottom w:val="single" w:sz="4" w:space="0" w:color="808080"/>
              <w:right w:val="single" w:sz="8" w:space="0" w:color="808080"/>
            </w:tcBorders>
            <w:vAlign w:val="center"/>
            <w:hideMark/>
          </w:tcPr>
          <w:p w14:paraId="3820A58B" w14:textId="77777777" w:rsidR="009C5CAA" w:rsidRPr="003E6828" w:rsidRDefault="009C5CAA" w:rsidP="0081280E">
            <w:pPr>
              <w:jc w:val="center"/>
              <w:rPr>
                <w:rFonts w:cs="Arial"/>
                <w:color w:val="000000"/>
                <w:szCs w:val="20"/>
              </w:rPr>
            </w:pPr>
            <w:r>
              <w:rPr>
                <w:color w:val="000000"/>
              </w:rPr>
              <w:t>0,002</w:t>
            </w:r>
          </w:p>
        </w:tc>
        <w:tc>
          <w:tcPr>
            <w:tcW w:w="522" w:type="pct"/>
            <w:tcBorders>
              <w:top w:val="nil"/>
              <w:left w:val="nil"/>
              <w:bottom w:val="single" w:sz="4" w:space="0" w:color="808080"/>
              <w:right w:val="single" w:sz="8" w:space="0" w:color="808080"/>
            </w:tcBorders>
            <w:vAlign w:val="center"/>
            <w:hideMark/>
          </w:tcPr>
          <w:p w14:paraId="577B88B5" w14:textId="77777777" w:rsidR="009C5CAA" w:rsidRPr="003E6828" w:rsidRDefault="009C5CAA" w:rsidP="0081280E">
            <w:pPr>
              <w:jc w:val="right"/>
              <w:rPr>
                <w:rFonts w:cs="Arial"/>
                <w:color w:val="000000"/>
                <w:szCs w:val="20"/>
              </w:rPr>
            </w:pPr>
            <w:r>
              <w:rPr>
                <w:color w:val="000000"/>
              </w:rPr>
              <w:t>86</w:t>
            </w:r>
          </w:p>
        </w:tc>
        <w:tc>
          <w:tcPr>
            <w:tcW w:w="584" w:type="pct"/>
            <w:tcBorders>
              <w:top w:val="nil"/>
              <w:left w:val="nil"/>
              <w:bottom w:val="single" w:sz="4" w:space="0" w:color="808080"/>
              <w:right w:val="single" w:sz="8" w:space="0" w:color="808080"/>
            </w:tcBorders>
            <w:vAlign w:val="center"/>
            <w:hideMark/>
          </w:tcPr>
          <w:p w14:paraId="39385EF9" w14:textId="77777777" w:rsidR="009C5CAA" w:rsidRPr="003E6828" w:rsidRDefault="009C5CAA" w:rsidP="0081280E">
            <w:pPr>
              <w:jc w:val="right"/>
              <w:rPr>
                <w:rFonts w:cs="Arial"/>
                <w:color w:val="000000"/>
                <w:szCs w:val="20"/>
              </w:rPr>
            </w:pPr>
            <w:r>
              <w:rPr>
                <w:color w:val="000000"/>
              </w:rPr>
              <w:t>89</w:t>
            </w:r>
          </w:p>
        </w:tc>
        <w:tc>
          <w:tcPr>
            <w:tcW w:w="581" w:type="pct"/>
            <w:tcBorders>
              <w:top w:val="nil"/>
              <w:left w:val="nil"/>
              <w:bottom w:val="single" w:sz="4" w:space="0" w:color="808080"/>
              <w:right w:val="single" w:sz="8" w:space="0" w:color="808080"/>
            </w:tcBorders>
            <w:vAlign w:val="center"/>
            <w:hideMark/>
          </w:tcPr>
          <w:p w14:paraId="42A03A6B" w14:textId="77777777" w:rsidR="009C5CAA" w:rsidRPr="003E6828" w:rsidRDefault="009C5CAA" w:rsidP="0081280E">
            <w:pPr>
              <w:jc w:val="right"/>
              <w:rPr>
                <w:rFonts w:cs="Arial"/>
                <w:color w:val="000000"/>
                <w:szCs w:val="20"/>
              </w:rPr>
            </w:pPr>
            <w:r>
              <w:rPr>
                <w:color w:val="000000"/>
              </w:rPr>
              <w:t>99</w:t>
            </w:r>
          </w:p>
        </w:tc>
        <w:tc>
          <w:tcPr>
            <w:tcW w:w="769" w:type="pct"/>
            <w:tcBorders>
              <w:top w:val="nil"/>
              <w:left w:val="nil"/>
              <w:bottom w:val="single" w:sz="4" w:space="0" w:color="808080"/>
              <w:right w:val="single" w:sz="8" w:space="0" w:color="808080"/>
            </w:tcBorders>
            <w:vAlign w:val="center"/>
            <w:hideMark/>
          </w:tcPr>
          <w:p w14:paraId="17EDEB0C" w14:textId="77777777" w:rsidR="009C5CAA" w:rsidRPr="003E6828" w:rsidRDefault="009C5CAA" w:rsidP="0081280E">
            <w:pPr>
              <w:jc w:val="right"/>
              <w:rPr>
                <w:rFonts w:cs="Arial"/>
                <w:color w:val="000000"/>
                <w:szCs w:val="20"/>
              </w:rPr>
            </w:pPr>
            <w:r>
              <w:rPr>
                <w:color w:val="000000"/>
              </w:rPr>
              <w:t>274</w:t>
            </w:r>
          </w:p>
        </w:tc>
      </w:tr>
      <w:tr w:rsidR="009C5CAA" w:rsidRPr="003E6828" w14:paraId="1FFEDB75"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5DA2B1E0" w14:textId="77777777" w:rsidR="009C5CAA" w:rsidRPr="003E6828" w:rsidRDefault="009C5CAA" w:rsidP="0081280E">
            <w:pPr>
              <w:jc w:val="center"/>
              <w:rPr>
                <w:rFonts w:cs="Arial"/>
                <w:color w:val="000000"/>
                <w:szCs w:val="20"/>
              </w:rPr>
            </w:pPr>
            <w:r>
              <w:rPr>
                <w:color w:val="000000"/>
              </w:rPr>
              <w:t>24</w:t>
            </w:r>
          </w:p>
        </w:tc>
        <w:tc>
          <w:tcPr>
            <w:tcW w:w="1051" w:type="pct"/>
            <w:tcBorders>
              <w:top w:val="nil"/>
              <w:left w:val="nil"/>
              <w:bottom w:val="single" w:sz="4" w:space="0" w:color="808080"/>
              <w:right w:val="single" w:sz="8" w:space="0" w:color="808080"/>
            </w:tcBorders>
            <w:vAlign w:val="center"/>
            <w:hideMark/>
          </w:tcPr>
          <w:p w14:paraId="458EC8FF" w14:textId="77777777" w:rsidR="009C5CAA" w:rsidRPr="003E6828" w:rsidRDefault="009C5CAA" w:rsidP="0081280E">
            <w:pPr>
              <w:rPr>
                <w:rFonts w:cs="Arial"/>
                <w:color w:val="000000"/>
                <w:szCs w:val="20"/>
              </w:rPr>
            </w:pPr>
            <w:r>
              <w:rPr>
                <w:color w:val="000000"/>
              </w:rPr>
              <w:t>Chad</w:t>
            </w:r>
          </w:p>
        </w:tc>
        <w:tc>
          <w:tcPr>
            <w:tcW w:w="647" w:type="pct"/>
            <w:tcBorders>
              <w:top w:val="nil"/>
              <w:left w:val="nil"/>
              <w:bottom w:val="single" w:sz="4" w:space="0" w:color="808080"/>
              <w:right w:val="single" w:sz="8" w:space="0" w:color="808080"/>
            </w:tcBorders>
            <w:vAlign w:val="center"/>
            <w:hideMark/>
          </w:tcPr>
          <w:p w14:paraId="11C1CAB0" w14:textId="77777777" w:rsidR="009C5CAA" w:rsidRPr="003E6828" w:rsidRDefault="009C5CAA" w:rsidP="0081280E">
            <w:pPr>
              <w:jc w:val="center"/>
              <w:rPr>
                <w:rFonts w:cs="Arial"/>
                <w:color w:val="000000"/>
                <w:szCs w:val="20"/>
              </w:rPr>
            </w:pPr>
            <w:r>
              <w:rPr>
                <w:color w:val="000000"/>
              </w:rPr>
              <w:t>0,005</w:t>
            </w:r>
          </w:p>
        </w:tc>
        <w:tc>
          <w:tcPr>
            <w:tcW w:w="556" w:type="pct"/>
            <w:tcBorders>
              <w:top w:val="nil"/>
              <w:left w:val="nil"/>
              <w:bottom w:val="single" w:sz="4" w:space="0" w:color="808080"/>
              <w:right w:val="single" w:sz="8" w:space="0" w:color="808080"/>
            </w:tcBorders>
            <w:vAlign w:val="center"/>
            <w:hideMark/>
          </w:tcPr>
          <w:p w14:paraId="52897291" w14:textId="77777777" w:rsidR="009C5CAA" w:rsidRPr="003E6828" w:rsidRDefault="009C5CAA" w:rsidP="0081280E">
            <w:pPr>
              <w:jc w:val="center"/>
              <w:rPr>
                <w:rFonts w:cs="Arial"/>
                <w:color w:val="000000"/>
                <w:szCs w:val="20"/>
              </w:rPr>
            </w:pPr>
            <w:r>
              <w:rPr>
                <w:color w:val="000000"/>
              </w:rPr>
              <w:t>0,012</w:t>
            </w:r>
          </w:p>
        </w:tc>
        <w:tc>
          <w:tcPr>
            <w:tcW w:w="522" w:type="pct"/>
            <w:tcBorders>
              <w:top w:val="nil"/>
              <w:left w:val="nil"/>
              <w:bottom w:val="single" w:sz="4" w:space="0" w:color="808080"/>
              <w:right w:val="single" w:sz="8" w:space="0" w:color="808080"/>
            </w:tcBorders>
            <w:vAlign w:val="center"/>
            <w:hideMark/>
          </w:tcPr>
          <w:p w14:paraId="7DFCFA17" w14:textId="77777777" w:rsidR="009C5CAA" w:rsidRPr="003E6828" w:rsidRDefault="009C5CAA" w:rsidP="0081280E">
            <w:pPr>
              <w:jc w:val="right"/>
              <w:rPr>
                <w:rFonts w:cs="Arial"/>
                <w:color w:val="000000"/>
                <w:szCs w:val="20"/>
              </w:rPr>
            </w:pPr>
            <w:r>
              <w:rPr>
                <w:color w:val="000000"/>
              </w:rPr>
              <w:t>432</w:t>
            </w:r>
          </w:p>
        </w:tc>
        <w:tc>
          <w:tcPr>
            <w:tcW w:w="584" w:type="pct"/>
            <w:tcBorders>
              <w:top w:val="nil"/>
              <w:left w:val="nil"/>
              <w:bottom w:val="single" w:sz="4" w:space="0" w:color="808080"/>
              <w:right w:val="single" w:sz="8" w:space="0" w:color="808080"/>
            </w:tcBorders>
            <w:vAlign w:val="center"/>
            <w:hideMark/>
          </w:tcPr>
          <w:p w14:paraId="6D134741" w14:textId="77777777" w:rsidR="009C5CAA" w:rsidRPr="003E6828" w:rsidRDefault="009C5CAA" w:rsidP="0081280E">
            <w:pPr>
              <w:jc w:val="right"/>
              <w:rPr>
                <w:rFonts w:cs="Arial"/>
                <w:color w:val="000000"/>
                <w:szCs w:val="20"/>
              </w:rPr>
            </w:pPr>
            <w:r>
              <w:rPr>
                <w:color w:val="000000"/>
              </w:rPr>
              <w:t>444</w:t>
            </w:r>
          </w:p>
        </w:tc>
        <w:tc>
          <w:tcPr>
            <w:tcW w:w="581" w:type="pct"/>
            <w:tcBorders>
              <w:top w:val="nil"/>
              <w:left w:val="nil"/>
              <w:bottom w:val="single" w:sz="4" w:space="0" w:color="808080"/>
              <w:right w:val="single" w:sz="8" w:space="0" w:color="808080"/>
            </w:tcBorders>
            <w:vAlign w:val="center"/>
            <w:hideMark/>
          </w:tcPr>
          <w:p w14:paraId="17A16F0B" w14:textId="77777777" w:rsidR="009C5CAA" w:rsidRPr="003E6828" w:rsidRDefault="009C5CAA" w:rsidP="0081280E">
            <w:pPr>
              <w:jc w:val="right"/>
              <w:rPr>
                <w:rFonts w:cs="Arial"/>
                <w:color w:val="000000"/>
                <w:szCs w:val="20"/>
              </w:rPr>
            </w:pPr>
            <w:r>
              <w:rPr>
                <w:color w:val="000000"/>
              </w:rPr>
              <w:t>493</w:t>
            </w:r>
          </w:p>
        </w:tc>
        <w:tc>
          <w:tcPr>
            <w:tcW w:w="769" w:type="pct"/>
            <w:tcBorders>
              <w:top w:val="nil"/>
              <w:left w:val="nil"/>
              <w:bottom w:val="single" w:sz="4" w:space="0" w:color="808080"/>
              <w:right w:val="single" w:sz="8" w:space="0" w:color="808080"/>
            </w:tcBorders>
            <w:vAlign w:val="center"/>
            <w:hideMark/>
          </w:tcPr>
          <w:p w14:paraId="272DB82A" w14:textId="77777777" w:rsidR="009C5CAA" w:rsidRPr="003E6828" w:rsidRDefault="009C5CAA" w:rsidP="0081280E">
            <w:pPr>
              <w:jc w:val="right"/>
              <w:rPr>
                <w:rFonts w:cs="Arial"/>
                <w:color w:val="000000"/>
                <w:szCs w:val="20"/>
              </w:rPr>
            </w:pPr>
            <w:r>
              <w:rPr>
                <w:color w:val="000000"/>
              </w:rPr>
              <w:t>1 369</w:t>
            </w:r>
          </w:p>
        </w:tc>
      </w:tr>
      <w:tr w:rsidR="009C5CAA" w:rsidRPr="003E6828" w14:paraId="1338206D"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F35D3D3" w14:textId="77777777" w:rsidR="009C5CAA" w:rsidRPr="003E6828" w:rsidRDefault="009C5CAA" w:rsidP="0081280E">
            <w:pPr>
              <w:jc w:val="center"/>
              <w:rPr>
                <w:rFonts w:cs="Arial"/>
                <w:color w:val="000000"/>
                <w:szCs w:val="20"/>
              </w:rPr>
            </w:pPr>
            <w:r>
              <w:rPr>
                <w:color w:val="000000"/>
              </w:rPr>
              <w:lastRenderedPageBreak/>
              <w:t>25</w:t>
            </w:r>
          </w:p>
        </w:tc>
        <w:tc>
          <w:tcPr>
            <w:tcW w:w="1051" w:type="pct"/>
            <w:tcBorders>
              <w:top w:val="nil"/>
              <w:left w:val="nil"/>
              <w:bottom w:val="single" w:sz="4" w:space="0" w:color="808080"/>
              <w:right w:val="single" w:sz="8" w:space="0" w:color="808080"/>
            </w:tcBorders>
            <w:vAlign w:val="center"/>
            <w:hideMark/>
          </w:tcPr>
          <w:p w14:paraId="1F0C0199" w14:textId="77777777" w:rsidR="009C5CAA" w:rsidRPr="003E6828" w:rsidRDefault="009C5CAA" w:rsidP="0081280E">
            <w:pPr>
              <w:rPr>
                <w:rFonts w:cs="Arial"/>
                <w:color w:val="000000"/>
                <w:szCs w:val="20"/>
              </w:rPr>
            </w:pPr>
            <w:r>
              <w:rPr>
                <w:color w:val="000000"/>
              </w:rPr>
              <w:t>Chile</w:t>
            </w:r>
          </w:p>
        </w:tc>
        <w:tc>
          <w:tcPr>
            <w:tcW w:w="647" w:type="pct"/>
            <w:tcBorders>
              <w:top w:val="nil"/>
              <w:left w:val="nil"/>
              <w:bottom w:val="single" w:sz="4" w:space="0" w:color="808080"/>
              <w:right w:val="single" w:sz="8" w:space="0" w:color="808080"/>
            </w:tcBorders>
            <w:vAlign w:val="center"/>
            <w:hideMark/>
          </w:tcPr>
          <w:p w14:paraId="2AA60A0C" w14:textId="77777777" w:rsidR="009C5CAA" w:rsidRPr="003E6828" w:rsidRDefault="009C5CAA" w:rsidP="0081280E">
            <w:pPr>
              <w:jc w:val="center"/>
              <w:rPr>
                <w:rFonts w:cs="Arial"/>
                <w:color w:val="000000"/>
                <w:szCs w:val="20"/>
              </w:rPr>
            </w:pPr>
            <w:r>
              <w:rPr>
                <w:color w:val="000000"/>
              </w:rPr>
              <w:t>0,374</w:t>
            </w:r>
          </w:p>
        </w:tc>
        <w:tc>
          <w:tcPr>
            <w:tcW w:w="556" w:type="pct"/>
            <w:tcBorders>
              <w:top w:val="nil"/>
              <w:left w:val="nil"/>
              <w:bottom w:val="single" w:sz="4" w:space="0" w:color="808080"/>
              <w:right w:val="single" w:sz="8" w:space="0" w:color="808080"/>
            </w:tcBorders>
            <w:vAlign w:val="center"/>
            <w:hideMark/>
          </w:tcPr>
          <w:p w14:paraId="3EDC426E" w14:textId="77777777" w:rsidR="009C5CAA" w:rsidRPr="003E6828" w:rsidRDefault="009C5CAA" w:rsidP="0081280E">
            <w:pPr>
              <w:jc w:val="center"/>
              <w:rPr>
                <w:rFonts w:cs="Arial"/>
                <w:color w:val="000000"/>
                <w:szCs w:val="20"/>
              </w:rPr>
            </w:pPr>
            <w:r>
              <w:rPr>
                <w:color w:val="000000"/>
              </w:rPr>
              <w:t>0,930</w:t>
            </w:r>
          </w:p>
        </w:tc>
        <w:tc>
          <w:tcPr>
            <w:tcW w:w="522" w:type="pct"/>
            <w:tcBorders>
              <w:top w:val="nil"/>
              <w:left w:val="nil"/>
              <w:bottom w:val="single" w:sz="4" w:space="0" w:color="808080"/>
              <w:right w:val="single" w:sz="8" w:space="0" w:color="808080"/>
            </w:tcBorders>
            <w:vAlign w:val="center"/>
            <w:hideMark/>
          </w:tcPr>
          <w:p w14:paraId="22ED4829" w14:textId="77777777" w:rsidR="009C5CAA" w:rsidRPr="003E6828" w:rsidRDefault="009C5CAA" w:rsidP="0081280E">
            <w:pPr>
              <w:jc w:val="right"/>
              <w:rPr>
                <w:rFonts w:cs="Arial"/>
                <w:color w:val="000000"/>
                <w:szCs w:val="20"/>
              </w:rPr>
            </w:pPr>
            <w:r>
              <w:rPr>
                <w:color w:val="000000"/>
              </w:rPr>
              <w:t>32 336</w:t>
            </w:r>
          </w:p>
        </w:tc>
        <w:tc>
          <w:tcPr>
            <w:tcW w:w="584" w:type="pct"/>
            <w:tcBorders>
              <w:top w:val="nil"/>
              <w:left w:val="nil"/>
              <w:bottom w:val="single" w:sz="4" w:space="0" w:color="808080"/>
              <w:right w:val="single" w:sz="8" w:space="0" w:color="808080"/>
            </w:tcBorders>
            <w:vAlign w:val="center"/>
            <w:hideMark/>
          </w:tcPr>
          <w:p w14:paraId="03F60A57" w14:textId="77777777" w:rsidR="009C5CAA" w:rsidRPr="003E6828" w:rsidRDefault="009C5CAA" w:rsidP="0081280E">
            <w:pPr>
              <w:jc w:val="right"/>
              <w:rPr>
                <w:rFonts w:cs="Arial"/>
                <w:color w:val="000000"/>
                <w:szCs w:val="20"/>
              </w:rPr>
            </w:pPr>
            <w:r>
              <w:rPr>
                <w:color w:val="000000"/>
              </w:rPr>
              <w:t>33 242</w:t>
            </w:r>
          </w:p>
        </w:tc>
        <w:tc>
          <w:tcPr>
            <w:tcW w:w="581" w:type="pct"/>
            <w:tcBorders>
              <w:top w:val="nil"/>
              <w:left w:val="nil"/>
              <w:bottom w:val="single" w:sz="4" w:space="0" w:color="808080"/>
              <w:right w:val="single" w:sz="8" w:space="0" w:color="808080"/>
            </w:tcBorders>
            <w:vAlign w:val="center"/>
            <w:hideMark/>
          </w:tcPr>
          <w:p w14:paraId="10F75CFD" w14:textId="77777777" w:rsidR="009C5CAA" w:rsidRPr="003E6828" w:rsidRDefault="009C5CAA" w:rsidP="0081280E">
            <w:pPr>
              <w:jc w:val="right"/>
              <w:rPr>
                <w:rFonts w:cs="Arial"/>
                <w:color w:val="000000"/>
                <w:szCs w:val="20"/>
              </w:rPr>
            </w:pPr>
            <w:r>
              <w:rPr>
                <w:color w:val="000000"/>
              </w:rPr>
              <w:t>36 855</w:t>
            </w:r>
          </w:p>
        </w:tc>
        <w:tc>
          <w:tcPr>
            <w:tcW w:w="769" w:type="pct"/>
            <w:tcBorders>
              <w:top w:val="nil"/>
              <w:left w:val="nil"/>
              <w:bottom w:val="single" w:sz="4" w:space="0" w:color="808080"/>
              <w:right w:val="single" w:sz="8" w:space="0" w:color="808080"/>
            </w:tcBorders>
            <w:vAlign w:val="center"/>
            <w:hideMark/>
          </w:tcPr>
          <w:p w14:paraId="7CB6FDEB" w14:textId="77777777" w:rsidR="009C5CAA" w:rsidRPr="003E6828" w:rsidRDefault="009C5CAA" w:rsidP="0081280E">
            <w:pPr>
              <w:jc w:val="right"/>
              <w:rPr>
                <w:rFonts w:cs="Arial"/>
                <w:color w:val="000000"/>
                <w:szCs w:val="20"/>
              </w:rPr>
            </w:pPr>
            <w:r>
              <w:rPr>
                <w:color w:val="000000"/>
              </w:rPr>
              <w:t>102 433</w:t>
            </w:r>
          </w:p>
        </w:tc>
      </w:tr>
      <w:tr w:rsidR="009C5CAA" w:rsidRPr="003E6828" w14:paraId="78E33C74"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6B40B968" w14:textId="77777777" w:rsidR="009C5CAA" w:rsidRPr="003E6828" w:rsidRDefault="009C5CAA" w:rsidP="0081280E">
            <w:pPr>
              <w:jc w:val="center"/>
              <w:rPr>
                <w:rFonts w:cs="Arial"/>
                <w:color w:val="000000"/>
                <w:szCs w:val="20"/>
              </w:rPr>
            </w:pPr>
            <w:r>
              <w:rPr>
                <w:color w:val="000000"/>
              </w:rPr>
              <w:t>26</w:t>
            </w:r>
          </w:p>
        </w:tc>
        <w:tc>
          <w:tcPr>
            <w:tcW w:w="1051" w:type="pct"/>
            <w:tcBorders>
              <w:top w:val="nil"/>
              <w:left w:val="nil"/>
              <w:bottom w:val="single" w:sz="4" w:space="0" w:color="808080"/>
              <w:right w:val="single" w:sz="8" w:space="0" w:color="808080"/>
            </w:tcBorders>
            <w:vAlign w:val="center"/>
            <w:hideMark/>
          </w:tcPr>
          <w:p w14:paraId="2D15B362" w14:textId="77777777" w:rsidR="009C5CAA" w:rsidRPr="003E6828" w:rsidRDefault="009C5CAA" w:rsidP="0081280E">
            <w:pPr>
              <w:rPr>
                <w:rFonts w:cs="Arial"/>
                <w:color w:val="000000"/>
                <w:szCs w:val="20"/>
              </w:rPr>
            </w:pPr>
            <w:r>
              <w:rPr>
                <w:color w:val="000000"/>
              </w:rPr>
              <w:t>Congo</w:t>
            </w:r>
          </w:p>
        </w:tc>
        <w:tc>
          <w:tcPr>
            <w:tcW w:w="647" w:type="pct"/>
            <w:tcBorders>
              <w:top w:val="nil"/>
              <w:left w:val="nil"/>
              <w:bottom w:val="single" w:sz="4" w:space="0" w:color="808080"/>
              <w:right w:val="single" w:sz="8" w:space="0" w:color="808080"/>
            </w:tcBorders>
            <w:vAlign w:val="center"/>
            <w:hideMark/>
          </w:tcPr>
          <w:p w14:paraId="348F7FF5" w14:textId="77777777" w:rsidR="009C5CAA" w:rsidRPr="003E6828" w:rsidRDefault="009C5CAA" w:rsidP="0081280E">
            <w:pPr>
              <w:jc w:val="center"/>
              <w:rPr>
                <w:rFonts w:cs="Arial"/>
                <w:color w:val="000000"/>
                <w:szCs w:val="20"/>
              </w:rPr>
            </w:pPr>
            <w:r>
              <w:rPr>
                <w:color w:val="000000"/>
              </w:rPr>
              <w:t>0,005</w:t>
            </w:r>
          </w:p>
        </w:tc>
        <w:tc>
          <w:tcPr>
            <w:tcW w:w="556" w:type="pct"/>
            <w:tcBorders>
              <w:top w:val="nil"/>
              <w:left w:val="nil"/>
              <w:bottom w:val="single" w:sz="4" w:space="0" w:color="808080"/>
              <w:right w:val="single" w:sz="8" w:space="0" w:color="808080"/>
            </w:tcBorders>
            <w:vAlign w:val="center"/>
            <w:hideMark/>
          </w:tcPr>
          <w:p w14:paraId="002CAD2E" w14:textId="77777777" w:rsidR="009C5CAA" w:rsidRPr="003E6828" w:rsidRDefault="009C5CAA" w:rsidP="0081280E">
            <w:pPr>
              <w:jc w:val="center"/>
              <w:rPr>
                <w:rFonts w:cs="Arial"/>
                <w:color w:val="000000"/>
                <w:szCs w:val="20"/>
              </w:rPr>
            </w:pPr>
            <w:r>
              <w:rPr>
                <w:color w:val="000000"/>
              </w:rPr>
              <w:t>0,012</w:t>
            </w:r>
          </w:p>
        </w:tc>
        <w:tc>
          <w:tcPr>
            <w:tcW w:w="522" w:type="pct"/>
            <w:tcBorders>
              <w:top w:val="nil"/>
              <w:left w:val="nil"/>
              <w:bottom w:val="single" w:sz="4" w:space="0" w:color="808080"/>
              <w:right w:val="single" w:sz="8" w:space="0" w:color="808080"/>
            </w:tcBorders>
            <w:vAlign w:val="center"/>
            <w:hideMark/>
          </w:tcPr>
          <w:p w14:paraId="4CFC62A6" w14:textId="77777777" w:rsidR="009C5CAA" w:rsidRPr="003E6828" w:rsidRDefault="009C5CAA" w:rsidP="0081280E">
            <w:pPr>
              <w:jc w:val="right"/>
              <w:rPr>
                <w:rFonts w:cs="Arial"/>
                <w:color w:val="000000"/>
                <w:szCs w:val="20"/>
              </w:rPr>
            </w:pPr>
            <w:r>
              <w:rPr>
                <w:color w:val="000000"/>
              </w:rPr>
              <w:t>432</w:t>
            </w:r>
          </w:p>
        </w:tc>
        <w:tc>
          <w:tcPr>
            <w:tcW w:w="584" w:type="pct"/>
            <w:tcBorders>
              <w:top w:val="nil"/>
              <w:left w:val="nil"/>
              <w:bottom w:val="single" w:sz="4" w:space="0" w:color="808080"/>
              <w:right w:val="single" w:sz="8" w:space="0" w:color="808080"/>
            </w:tcBorders>
            <w:vAlign w:val="center"/>
            <w:hideMark/>
          </w:tcPr>
          <w:p w14:paraId="09616934" w14:textId="77777777" w:rsidR="009C5CAA" w:rsidRPr="003E6828" w:rsidRDefault="009C5CAA" w:rsidP="0081280E">
            <w:pPr>
              <w:jc w:val="right"/>
              <w:rPr>
                <w:rFonts w:cs="Arial"/>
                <w:color w:val="000000"/>
                <w:szCs w:val="20"/>
              </w:rPr>
            </w:pPr>
            <w:r>
              <w:rPr>
                <w:color w:val="000000"/>
              </w:rPr>
              <w:t>444</w:t>
            </w:r>
          </w:p>
        </w:tc>
        <w:tc>
          <w:tcPr>
            <w:tcW w:w="581" w:type="pct"/>
            <w:tcBorders>
              <w:top w:val="nil"/>
              <w:left w:val="nil"/>
              <w:bottom w:val="single" w:sz="4" w:space="0" w:color="808080"/>
              <w:right w:val="single" w:sz="8" w:space="0" w:color="808080"/>
            </w:tcBorders>
            <w:vAlign w:val="center"/>
            <w:hideMark/>
          </w:tcPr>
          <w:p w14:paraId="790DAB28" w14:textId="77777777" w:rsidR="009C5CAA" w:rsidRPr="003E6828" w:rsidRDefault="009C5CAA" w:rsidP="0081280E">
            <w:pPr>
              <w:jc w:val="right"/>
              <w:rPr>
                <w:rFonts w:cs="Arial"/>
                <w:color w:val="000000"/>
                <w:szCs w:val="20"/>
              </w:rPr>
            </w:pPr>
            <w:r>
              <w:rPr>
                <w:color w:val="000000"/>
              </w:rPr>
              <w:t>493</w:t>
            </w:r>
          </w:p>
        </w:tc>
        <w:tc>
          <w:tcPr>
            <w:tcW w:w="769" w:type="pct"/>
            <w:tcBorders>
              <w:top w:val="nil"/>
              <w:left w:val="nil"/>
              <w:bottom w:val="single" w:sz="4" w:space="0" w:color="808080"/>
              <w:right w:val="single" w:sz="8" w:space="0" w:color="808080"/>
            </w:tcBorders>
            <w:vAlign w:val="center"/>
            <w:hideMark/>
          </w:tcPr>
          <w:p w14:paraId="1C6C115F" w14:textId="77777777" w:rsidR="009C5CAA" w:rsidRPr="003E6828" w:rsidRDefault="009C5CAA" w:rsidP="0081280E">
            <w:pPr>
              <w:jc w:val="right"/>
              <w:rPr>
                <w:rFonts w:cs="Arial"/>
                <w:color w:val="000000"/>
                <w:szCs w:val="20"/>
              </w:rPr>
            </w:pPr>
            <w:r>
              <w:rPr>
                <w:color w:val="000000"/>
              </w:rPr>
              <w:t>1 369</w:t>
            </w:r>
          </w:p>
        </w:tc>
      </w:tr>
      <w:tr w:rsidR="009C5CAA" w:rsidRPr="003E6828" w14:paraId="4A9385BB"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40933144" w14:textId="77777777" w:rsidR="009C5CAA" w:rsidRPr="003E6828" w:rsidRDefault="009C5CAA" w:rsidP="0081280E">
            <w:pPr>
              <w:jc w:val="center"/>
              <w:rPr>
                <w:rFonts w:cs="Arial"/>
                <w:color w:val="000000"/>
                <w:szCs w:val="20"/>
              </w:rPr>
            </w:pPr>
            <w:r>
              <w:rPr>
                <w:color w:val="000000"/>
              </w:rPr>
              <w:t>27</w:t>
            </w:r>
          </w:p>
        </w:tc>
        <w:tc>
          <w:tcPr>
            <w:tcW w:w="1051" w:type="pct"/>
            <w:tcBorders>
              <w:top w:val="nil"/>
              <w:left w:val="nil"/>
              <w:bottom w:val="single" w:sz="4" w:space="0" w:color="808080"/>
              <w:right w:val="single" w:sz="8" w:space="0" w:color="808080"/>
            </w:tcBorders>
            <w:vAlign w:val="center"/>
            <w:hideMark/>
          </w:tcPr>
          <w:p w14:paraId="69D5D2BF" w14:textId="77777777" w:rsidR="009C5CAA" w:rsidRPr="003E6828" w:rsidRDefault="009C5CAA" w:rsidP="0081280E">
            <w:pPr>
              <w:rPr>
                <w:rFonts w:cs="Arial"/>
                <w:color w:val="000000"/>
                <w:szCs w:val="20"/>
              </w:rPr>
            </w:pPr>
            <w:r>
              <w:rPr>
                <w:color w:val="000000"/>
              </w:rPr>
              <w:t>Islas Cook</w:t>
            </w:r>
          </w:p>
        </w:tc>
        <w:tc>
          <w:tcPr>
            <w:tcW w:w="647" w:type="pct"/>
            <w:tcBorders>
              <w:top w:val="nil"/>
              <w:left w:val="nil"/>
              <w:bottom w:val="single" w:sz="4" w:space="0" w:color="808080"/>
              <w:right w:val="single" w:sz="8" w:space="0" w:color="808080"/>
            </w:tcBorders>
            <w:vAlign w:val="center"/>
            <w:hideMark/>
          </w:tcPr>
          <w:p w14:paraId="4B02C972" w14:textId="77777777" w:rsidR="009C5CAA" w:rsidRPr="003E6828" w:rsidRDefault="009C5CAA" w:rsidP="0081280E">
            <w:pPr>
              <w:jc w:val="center"/>
              <w:rPr>
                <w:rFonts w:cs="Arial"/>
                <w:color w:val="000000"/>
                <w:szCs w:val="20"/>
              </w:rPr>
            </w:pPr>
            <w:r>
              <w:rPr>
                <w:color w:val="000000"/>
              </w:rPr>
              <w:t>0,001</w:t>
            </w:r>
          </w:p>
        </w:tc>
        <w:tc>
          <w:tcPr>
            <w:tcW w:w="556" w:type="pct"/>
            <w:tcBorders>
              <w:top w:val="nil"/>
              <w:left w:val="nil"/>
              <w:bottom w:val="single" w:sz="4" w:space="0" w:color="808080"/>
              <w:right w:val="single" w:sz="8" w:space="0" w:color="808080"/>
            </w:tcBorders>
            <w:vAlign w:val="center"/>
            <w:hideMark/>
          </w:tcPr>
          <w:p w14:paraId="44F6EF02" w14:textId="77777777" w:rsidR="009C5CAA" w:rsidRPr="003E6828" w:rsidRDefault="009C5CAA" w:rsidP="0081280E">
            <w:pPr>
              <w:jc w:val="center"/>
              <w:rPr>
                <w:rFonts w:cs="Arial"/>
                <w:color w:val="000000"/>
                <w:szCs w:val="20"/>
              </w:rPr>
            </w:pPr>
            <w:r>
              <w:rPr>
                <w:color w:val="000000"/>
              </w:rPr>
              <w:t>0,002</w:t>
            </w:r>
          </w:p>
        </w:tc>
        <w:tc>
          <w:tcPr>
            <w:tcW w:w="522" w:type="pct"/>
            <w:tcBorders>
              <w:top w:val="nil"/>
              <w:left w:val="nil"/>
              <w:bottom w:val="single" w:sz="4" w:space="0" w:color="808080"/>
              <w:right w:val="single" w:sz="8" w:space="0" w:color="808080"/>
            </w:tcBorders>
            <w:vAlign w:val="center"/>
            <w:hideMark/>
          </w:tcPr>
          <w:p w14:paraId="503BFC56" w14:textId="77777777" w:rsidR="009C5CAA" w:rsidRPr="003E6828" w:rsidRDefault="009C5CAA" w:rsidP="0081280E">
            <w:pPr>
              <w:jc w:val="right"/>
              <w:rPr>
                <w:rFonts w:cs="Arial"/>
                <w:color w:val="000000"/>
                <w:szCs w:val="20"/>
              </w:rPr>
            </w:pPr>
            <w:r>
              <w:rPr>
                <w:color w:val="000000"/>
              </w:rPr>
              <w:t>86</w:t>
            </w:r>
          </w:p>
        </w:tc>
        <w:tc>
          <w:tcPr>
            <w:tcW w:w="584" w:type="pct"/>
            <w:tcBorders>
              <w:top w:val="nil"/>
              <w:left w:val="nil"/>
              <w:bottom w:val="single" w:sz="4" w:space="0" w:color="808080"/>
              <w:right w:val="single" w:sz="8" w:space="0" w:color="808080"/>
            </w:tcBorders>
            <w:vAlign w:val="center"/>
            <w:hideMark/>
          </w:tcPr>
          <w:p w14:paraId="284C5C90" w14:textId="77777777" w:rsidR="009C5CAA" w:rsidRPr="003E6828" w:rsidRDefault="009C5CAA" w:rsidP="0081280E">
            <w:pPr>
              <w:jc w:val="right"/>
              <w:rPr>
                <w:rFonts w:cs="Arial"/>
                <w:color w:val="000000"/>
                <w:szCs w:val="20"/>
              </w:rPr>
            </w:pPr>
            <w:r>
              <w:rPr>
                <w:color w:val="000000"/>
              </w:rPr>
              <w:t>89</w:t>
            </w:r>
          </w:p>
        </w:tc>
        <w:tc>
          <w:tcPr>
            <w:tcW w:w="581" w:type="pct"/>
            <w:tcBorders>
              <w:top w:val="nil"/>
              <w:left w:val="nil"/>
              <w:bottom w:val="single" w:sz="4" w:space="0" w:color="808080"/>
              <w:right w:val="single" w:sz="8" w:space="0" w:color="808080"/>
            </w:tcBorders>
            <w:vAlign w:val="center"/>
            <w:hideMark/>
          </w:tcPr>
          <w:p w14:paraId="1487DAAE" w14:textId="77777777" w:rsidR="009C5CAA" w:rsidRPr="003E6828" w:rsidRDefault="009C5CAA" w:rsidP="0081280E">
            <w:pPr>
              <w:jc w:val="right"/>
              <w:rPr>
                <w:rFonts w:cs="Arial"/>
                <w:color w:val="000000"/>
                <w:szCs w:val="20"/>
              </w:rPr>
            </w:pPr>
            <w:r>
              <w:rPr>
                <w:color w:val="000000"/>
              </w:rPr>
              <w:t>99</w:t>
            </w:r>
          </w:p>
        </w:tc>
        <w:tc>
          <w:tcPr>
            <w:tcW w:w="769" w:type="pct"/>
            <w:tcBorders>
              <w:top w:val="nil"/>
              <w:left w:val="nil"/>
              <w:bottom w:val="single" w:sz="4" w:space="0" w:color="808080"/>
              <w:right w:val="single" w:sz="8" w:space="0" w:color="808080"/>
            </w:tcBorders>
            <w:vAlign w:val="center"/>
            <w:hideMark/>
          </w:tcPr>
          <w:p w14:paraId="3ADCFAEF" w14:textId="77777777" w:rsidR="009C5CAA" w:rsidRPr="003E6828" w:rsidRDefault="009C5CAA" w:rsidP="0081280E">
            <w:pPr>
              <w:jc w:val="right"/>
              <w:rPr>
                <w:rFonts w:cs="Arial"/>
                <w:color w:val="000000"/>
                <w:szCs w:val="20"/>
              </w:rPr>
            </w:pPr>
            <w:r>
              <w:rPr>
                <w:color w:val="000000"/>
              </w:rPr>
              <w:t>274</w:t>
            </w:r>
          </w:p>
        </w:tc>
      </w:tr>
      <w:tr w:rsidR="009C5CAA" w:rsidRPr="003E6828" w14:paraId="51D8C935"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87E27C9" w14:textId="77777777" w:rsidR="009C5CAA" w:rsidRPr="003E6828" w:rsidRDefault="009C5CAA" w:rsidP="0081280E">
            <w:pPr>
              <w:jc w:val="center"/>
              <w:rPr>
                <w:rFonts w:cs="Arial"/>
                <w:color w:val="000000"/>
                <w:szCs w:val="20"/>
              </w:rPr>
            </w:pPr>
            <w:r>
              <w:rPr>
                <w:color w:val="000000"/>
              </w:rPr>
              <w:t>28</w:t>
            </w:r>
          </w:p>
        </w:tc>
        <w:tc>
          <w:tcPr>
            <w:tcW w:w="1051" w:type="pct"/>
            <w:tcBorders>
              <w:top w:val="nil"/>
              <w:left w:val="nil"/>
              <w:bottom w:val="single" w:sz="4" w:space="0" w:color="808080"/>
              <w:right w:val="single" w:sz="8" w:space="0" w:color="808080"/>
            </w:tcBorders>
            <w:vAlign w:val="center"/>
            <w:hideMark/>
          </w:tcPr>
          <w:p w14:paraId="3AC8FD1F" w14:textId="77777777" w:rsidR="009C5CAA" w:rsidRPr="003E6828" w:rsidRDefault="009C5CAA" w:rsidP="0081280E">
            <w:pPr>
              <w:rPr>
                <w:rFonts w:cs="Arial"/>
                <w:color w:val="000000"/>
                <w:szCs w:val="20"/>
              </w:rPr>
            </w:pPr>
            <w:r>
              <w:rPr>
                <w:color w:val="000000"/>
              </w:rPr>
              <w:t>Costa Rica</w:t>
            </w:r>
          </w:p>
        </w:tc>
        <w:tc>
          <w:tcPr>
            <w:tcW w:w="647" w:type="pct"/>
            <w:tcBorders>
              <w:top w:val="nil"/>
              <w:left w:val="nil"/>
              <w:bottom w:val="single" w:sz="4" w:space="0" w:color="808080"/>
              <w:right w:val="single" w:sz="8" w:space="0" w:color="808080"/>
            </w:tcBorders>
            <w:vAlign w:val="center"/>
            <w:hideMark/>
          </w:tcPr>
          <w:p w14:paraId="4BA36374" w14:textId="77777777" w:rsidR="009C5CAA" w:rsidRPr="003E6828" w:rsidRDefault="009C5CAA" w:rsidP="0081280E">
            <w:pPr>
              <w:jc w:val="center"/>
              <w:rPr>
                <w:rFonts w:cs="Arial"/>
                <w:color w:val="000000"/>
                <w:szCs w:val="20"/>
              </w:rPr>
            </w:pPr>
            <w:r>
              <w:rPr>
                <w:color w:val="000000"/>
              </w:rPr>
              <w:t>0,063</w:t>
            </w:r>
          </w:p>
        </w:tc>
        <w:tc>
          <w:tcPr>
            <w:tcW w:w="556" w:type="pct"/>
            <w:tcBorders>
              <w:top w:val="nil"/>
              <w:left w:val="nil"/>
              <w:bottom w:val="single" w:sz="4" w:space="0" w:color="808080"/>
              <w:right w:val="single" w:sz="8" w:space="0" w:color="808080"/>
            </w:tcBorders>
            <w:vAlign w:val="center"/>
            <w:hideMark/>
          </w:tcPr>
          <w:p w14:paraId="562B4722" w14:textId="77777777" w:rsidR="009C5CAA" w:rsidRPr="003E6828" w:rsidRDefault="009C5CAA" w:rsidP="0081280E">
            <w:pPr>
              <w:jc w:val="center"/>
              <w:rPr>
                <w:rFonts w:cs="Arial"/>
                <w:color w:val="000000"/>
                <w:szCs w:val="20"/>
              </w:rPr>
            </w:pPr>
            <w:r>
              <w:rPr>
                <w:color w:val="000000"/>
              </w:rPr>
              <w:t>0,157</w:t>
            </w:r>
          </w:p>
        </w:tc>
        <w:tc>
          <w:tcPr>
            <w:tcW w:w="522" w:type="pct"/>
            <w:tcBorders>
              <w:top w:val="nil"/>
              <w:left w:val="nil"/>
              <w:bottom w:val="single" w:sz="4" w:space="0" w:color="808080"/>
              <w:right w:val="single" w:sz="8" w:space="0" w:color="808080"/>
            </w:tcBorders>
            <w:vAlign w:val="center"/>
            <w:hideMark/>
          </w:tcPr>
          <w:p w14:paraId="5554D611" w14:textId="77777777" w:rsidR="009C5CAA" w:rsidRPr="003E6828" w:rsidRDefault="009C5CAA" w:rsidP="0081280E">
            <w:pPr>
              <w:jc w:val="right"/>
              <w:rPr>
                <w:rFonts w:cs="Arial"/>
                <w:color w:val="000000"/>
                <w:szCs w:val="20"/>
              </w:rPr>
            </w:pPr>
            <w:r>
              <w:rPr>
                <w:color w:val="000000"/>
              </w:rPr>
              <w:t>5 447</w:t>
            </w:r>
          </w:p>
        </w:tc>
        <w:tc>
          <w:tcPr>
            <w:tcW w:w="584" w:type="pct"/>
            <w:tcBorders>
              <w:top w:val="nil"/>
              <w:left w:val="nil"/>
              <w:bottom w:val="single" w:sz="4" w:space="0" w:color="808080"/>
              <w:right w:val="single" w:sz="8" w:space="0" w:color="808080"/>
            </w:tcBorders>
            <w:vAlign w:val="center"/>
            <w:hideMark/>
          </w:tcPr>
          <w:p w14:paraId="32A5278A" w14:textId="77777777" w:rsidR="009C5CAA" w:rsidRPr="003E6828" w:rsidRDefault="009C5CAA" w:rsidP="0081280E">
            <w:pPr>
              <w:jc w:val="right"/>
              <w:rPr>
                <w:rFonts w:cs="Arial"/>
                <w:color w:val="000000"/>
                <w:szCs w:val="20"/>
              </w:rPr>
            </w:pPr>
            <w:r>
              <w:rPr>
                <w:color w:val="000000"/>
              </w:rPr>
              <w:t>5 600</w:t>
            </w:r>
          </w:p>
        </w:tc>
        <w:tc>
          <w:tcPr>
            <w:tcW w:w="581" w:type="pct"/>
            <w:tcBorders>
              <w:top w:val="nil"/>
              <w:left w:val="nil"/>
              <w:bottom w:val="single" w:sz="4" w:space="0" w:color="808080"/>
              <w:right w:val="single" w:sz="8" w:space="0" w:color="808080"/>
            </w:tcBorders>
            <w:vAlign w:val="center"/>
            <w:hideMark/>
          </w:tcPr>
          <w:p w14:paraId="04EA990D" w14:textId="77777777" w:rsidR="009C5CAA" w:rsidRPr="003E6828" w:rsidRDefault="009C5CAA" w:rsidP="0081280E">
            <w:pPr>
              <w:jc w:val="right"/>
              <w:rPr>
                <w:rFonts w:cs="Arial"/>
                <w:color w:val="000000"/>
                <w:szCs w:val="20"/>
              </w:rPr>
            </w:pPr>
            <w:r>
              <w:rPr>
                <w:color w:val="000000"/>
              </w:rPr>
              <w:t>6 208</w:t>
            </w:r>
          </w:p>
        </w:tc>
        <w:tc>
          <w:tcPr>
            <w:tcW w:w="769" w:type="pct"/>
            <w:tcBorders>
              <w:top w:val="nil"/>
              <w:left w:val="nil"/>
              <w:bottom w:val="single" w:sz="4" w:space="0" w:color="808080"/>
              <w:right w:val="single" w:sz="8" w:space="0" w:color="808080"/>
            </w:tcBorders>
            <w:vAlign w:val="center"/>
            <w:hideMark/>
          </w:tcPr>
          <w:p w14:paraId="36FE38E0" w14:textId="77777777" w:rsidR="009C5CAA" w:rsidRPr="003E6828" w:rsidRDefault="009C5CAA" w:rsidP="0081280E">
            <w:pPr>
              <w:jc w:val="right"/>
              <w:rPr>
                <w:rFonts w:cs="Arial"/>
                <w:color w:val="000000"/>
                <w:szCs w:val="20"/>
              </w:rPr>
            </w:pPr>
            <w:r>
              <w:rPr>
                <w:color w:val="000000"/>
              </w:rPr>
              <w:t>17 255</w:t>
            </w:r>
          </w:p>
        </w:tc>
      </w:tr>
      <w:tr w:rsidR="009C5CAA" w:rsidRPr="003E6828" w14:paraId="192B3491"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4ABDC4F" w14:textId="77777777" w:rsidR="009C5CAA" w:rsidRPr="003E6828" w:rsidRDefault="009C5CAA" w:rsidP="0081280E">
            <w:pPr>
              <w:jc w:val="center"/>
              <w:rPr>
                <w:rFonts w:cs="Arial"/>
                <w:color w:val="000000"/>
                <w:szCs w:val="20"/>
              </w:rPr>
            </w:pPr>
            <w:r>
              <w:rPr>
                <w:color w:val="000000"/>
              </w:rPr>
              <w:t>29</w:t>
            </w:r>
          </w:p>
        </w:tc>
        <w:tc>
          <w:tcPr>
            <w:tcW w:w="1051" w:type="pct"/>
            <w:tcBorders>
              <w:top w:val="nil"/>
              <w:left w:val="nil"/>
              <w:bottom w:val="single" w:sz="4" w:space="0" w:color="808080"/>
              <w:right w:val="single" w:sz="8" w:space="0" w:color="808080"/>
            </w:tcBorders>
            <w:vAlign w:val="center"/>
            <w:hideMark/>
          </w:tcPr>
          <w:p w14:paraId="502F854F" w14:textId="77777777" w:rsidR="009C5CAA" w:rsidRPr="003E6828" w:rsidRDefault="009C5CAA" w:rsidP="0081280E">
            <w:pPr>
              <w:rPr>
                <w:rFonts w:cs="Arial"/>
                <w:color w:val="000000"/>
                <w:szCs w:val="20"/>
              </w:rPr>
            </w:pPr>
            <w:r>
              <w:rPr>
                <w:color w:val="000000"/>
              </w:rPr>
              <w:t>Côte d’Ivoire</w:t>
            </w:r>
          </w:p>
        </w:tc>
        <w:tc>
          <w:tcPr>
            <w:tcW w:w="647" w:type="pct"/>
            <w:tcBorders>
              <w:top w:val="nil"/>
              <w:left w:val="nil"/>
              <w:bottom w:val="single" w:sz="4" w:space="0" w:color="808080"/>
              <w:right w:val="single" w:sz="8" w:space="0" w:color="808080"/>
            </w:tcBorders>
            <w:vAlign w:val="center"/>
            <w:hideMark/>
          </w:tcPr>
          <w:p w14:paraId="4A1A13E5" w14:textId="77777777" w:rsidR="009C5CAA" w:rsidRPr="003E6828" w:rsidRDefault="009C5CAA" w:rsidP="0081280E">
            <w:pPr>
              <w:jc w:val="center"/>
              <w:rPr>
                <w:rFonts w:cs="Arial"/>
                <w:color w:val="000000"/>
                <w:szCs w:val="20"/>
              </w:rPr>
            </w:pPr>
            <w:r>
              <w:rPr>
                <w:color w:val="000000"/>
              </w:rPr>
              <w:t>0,024</w:t>
            </w:r>
          </w:p>
        </w:tc>
        <w:tc>
          <w:tcPr>
            <w:tcW w:w="556" w:type="pct"/>
            <w:tcBorders>
              <w:top w:val="nil"/>
              <w:left w:val="nil"/>
              <w:bottom w:val="single" w:sz="4" w:space="0" w:color="808080"/>
              <w:right w:val="single" w:sz="8" w:space="0" w:color="808080"/>
            </w:tcBorders>
            <w:vAlign w:val="center"/>
            <w:hideMark/>
          </w:tcPr>
          <w:p w14:paraId="657A1D1E" w14:textId="77777777" w:rsidR="009C5CAA" w:rsidRPr="003E6828" w:rsidRDefault="009C5CAA" w:rsidP="0081280E">
            <w:pPr>
              <w:jc w:val="center"/>
              <w:rPr>
                <w:rFonts w:cs="Arial"/>
                <w:color w:val="000000"/>
                <w:szCs w:val="20"/>
              </w:rPr>
            </w:pPr>
            <w:r>
              <w:rPr>
                <w:color w:val="000000"/>
              </w:rPr>
              <w:t>0,060</w:t>
            </w:r>
          </w:p>
        </w:tc>
        <w:tc>
          <w:tcPr>
            <w:tcW w:w="522" w:type="pct"/>
            <w:tcBorders>
              <w:top w:val="nil"/>
              <w:left w:val="nil"/>
              <w:bottom w:val="single" w:sz="4" w:space="0" w:color="808080"/>
              <w:right w:val="single" w:sz="8" w:space="0" w:color="808080"/>
            </w:tcBorders>
            <w:vAlign w:val="center"/>
            <w:hideMark/>
          </w:tcPr>
          <w:p w14:paraId="18BBFB71" w14:textId="77777777" w:rsidR="009C5CAA" w:rsidRPr="003E6828" w:rsidRDefault="009C5CAA" w:rsidP="0081280E">
            <w:pPr>
              <w:jc w:val="right"/>
              <w:rPr>
                <w:rFonts w:cs="Arial"/>
                <w:color w:val="000000"/>
                <w:szCs w:val="20"/>
              </w:rPr>
            </w:pPr>
            <w:r>
              <w:rPr>
                <w:color w:val="000000"/>
              </w:rPr>
              <w:t>2 075</w:t>
            </w:r>
          </w:p>
        </w:tc>
        <w:tc>
          <w:tcPr>
            <w:tcW w:w="584" w:type="pct"/>
            <w:tcBorders>
              <w:top w:val="nil"/>
              <w:left w:val="nil"/>
              <w:bottom w:val="single" w:sz="4" w:space="0" w:color="808080"/>
              <w:right w:val="single" w:sz="8" w:space="0" w:color="808080"/>
            </w:tcBorders>
            <w:vAlign w:val="center"/>
            <w:hideMark/>
          </w:tcPr>
          <w:p w14:paraId="7EA9D4F8" w14:textId="77777777" w:rsidR="009C5CAA" w:rsidRPr="003E6828" w:rsidRDefault="009C5CAA" w:rsidP="0081280E">
            <w:pPr>
              <w:jc w:val="right"/>
              <w:rPr>
                <w:rFonts w:cs="Arial"/>
                <w:color w:val="000000"/>
                <w:szCs w:val="20"/>
              </w:rPr>
            </w:pPr>
            <w:r>
              <w:rPr>
                <w:color w:val="000000"/>
              </w:rPr>
              <w:t>2 133</w:t>
            </w:r>
          </w:p>
        </w:tc>
        <w:tc>
          <w:tcPr>
            <w:tcW w:w="581" w:type="pct"/>
            <w:tcBorders>
              <w:top w:val="nil"/>
              <w:left w:val="nil"/>
              <w:bottom w:val="single" w:sz="4" w:space="0" w:color="808080"/>
              <w:right w:val="single" w:sz="8" w:space="0" w:color="808080"/>
            </w:tcBorders>
            <w:vAlign w:val="center"/>
            <w:hideMark/>
          </w:tcPr>
          <w:p w14:paraId="545C33C4" w14:textId="77777777" w:rsidR="009C5CAA" w:rsidRPr="003E6828" w:rsidRDefault="009C5CAA" w:rsidP="0081280E">
            <w:pPr>
              <w:jc w:val="right"/>
              <w:rPr>
                <w:rFonts w:cs="Arial"/>
                <w:color w:val="000000"/>
                <w:szCs w:val="20"/>
              </w:rPr>
            </w:pPr>
            <w:r>
              <w:rPr>
                <w:color w:val="000000"/>
              </w:rPr>
              <w:t>2 365</w:t>
            </w:r>
          </w:p>
        </w:tc>
        <w:tc>
          <w:tcPr>
            <w:tcW w:w="769" w:type="pct"/>
            <w:tcBorders>
              <w:top w:val="nil"/>
              <w:left w:val="nil"/>
              <w:bottom w:val="single" w:sz="4" w:space="0" w:color="808080"/>
              <w:right w:val="single" w:sz="8" w:space="0" w:color="808080"/>
            </w:tcBorders>
            <w:vAlign w:val="center"/>
            <w:hideMark/>
          </w:tcPr>
          <w:p w14:paraId="703AC1D6" w14:textId="77777777" w:rsidR="009C5CAA" w:rsidRPr="003E6828" w:rsidRDefault="009C5CAA" w:rsidP="0081280E">
            <w:pPr>
              <w:jc w:val="right"/>
              <w:rPr>
                <w:rFonts w:cs="Arial"/>
                <w:color w:val="000000"/>
                <w:szCs w:val="20"/>
              </w:rPr>
            </w:pPr>
            <w:r>
              <w:rPr>
                <w:color w:val="000000"/>
              </w:rPr>
              <w:t>6 573</w:t>
            </w:r>
          </w:p>
        </w:tc>
      </w:tr>
      <w:tr w:rsidR="009C5CAA" w:rsidRPr="003E6828" w14:paraId="46A57806"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298C620A" w14:textId="77777777" w:rsidR="009C5CAA" w:rsidRPr="003E6828" w:rsidRDefault="009C5CAA" w:rsidP="0081280E">
            <w:pPr>
              <w:jc w:val="center"/>
              <w:rPr>
                <w:rFonts w:cs="Arial"/>
                <w:color w:val="000000"/>
                <w:szCs w:val="20"/>
              </w:rPr>
            </w:pPr>
            <w:r>
              <w:rPr>
                <w:color w:val="000000"/>
              </w:rPr>
              <w:t>30</w:t>
            </w:r>
          </w:p>
        </w:tc>
        <w:tc>
          <w:tcPr>
            <w:tcW w:w="1051" w:type="pct"/>
            <w:tcBorders>
              <w:top w:val="nil"/>
              <w:left w:val="nil"/>
              <w:bottom w:val="single" w:sz="4" w:space="0" w:color="808080"/>
              <w:right w:val="single" w:sz="8" w:space="0" w:color="808080"/>
            </w:tcBorders>
            <w:vAlign w:val="center"/>
            <w:hideMark/>
          </w:tcPr>
          <w:p w14:paraId="0999D86D" w14:textId="77777777" w:rsidR="009C5CAA" w:rsidRPr="003E6828" w:rsidRDefault="009C5CAA" w:rsidP="0081280E">
            <w:pPr>
              <w:rPr>
                <w:rFonts w:cs="Arial"/>
                <w:color w:val="000000"/>
                <w:szCs w:val="20"/>
              </w:rPr>
            </w:pPr>
            <w:proofErr w:type="spellStart"/>
            <w:r>
              <w:rPr>
                <w:color w:val="000000"/>
              </w:rPr>
              <w:t>Croacia</w:t>
            </w:r>
            <w:proofErr w:type="spellEnd"/>
          </w:p>
        </w:tc>
        <w:tc>
          <w:tcPr>
            <w:tcW w:w="647" w:type="pct"/>
            <w:tcBorders>
              <w:top w:val="nil"/>
              <w:left w:val="nil"/>
              <w:bottom w:val="single" w:sz="4" w:space="0" w:color="808080"/>
              <w:right w:val="single" w:sz="8" w:space="0" w:color="808080"/>
            </w:tcBorders>
            <w:vAlign w:val="center"/>
            <w:hideMark/>
          </w:tcPr>
          <w:p w14:paraId="6E108950" w14:textId="77777777" w:rsidR="009C5CAA" w:rsidRPr="003E6828" w:rsidRDefault="009C5CAA" w:rsidP="0081280E">
            <w:pPr>
              <w:jc w:val="center"/>
              <w:rPr>
                <w:rFonts w:cs="Arial"/>
                <w:color w:val="000000"/>
                <w:szCs w:val="20"/>
              </w:rPr>
            </w:pPr>
            <w:r>
              <w:rPr>
                <w:color w:val="000000"/>
              </w:rPr>
              <w:t>0,088</w:t>
            </w:r>
          </w:p>
        </w:tc>
        <w:tc>
          <w:tcPr>
            <w:tcW w:w="556" w:type="pct"/>
            <w:tcBorders>
              <w:top w:val="nil"/>
              <w:left w:val="nil"/>
              <w:bottom w:val="single" w:sz="4" w:space="0" w:color="808080"/>
              <w:right w:val="single" w:sz="8" w:space="0" w:color="808080"/>
            </w:tcBorders>
            <w:vAlign w:val="center"/>
            <w:hideMark/>
          </w:tcPr>
          <w:p w14:paraId="0B70B95A" w14:textId="77777777" w:rsidR="009C5CAA" w:rsidRPr="003E6828" w:rsidRDefault="009C5CAA" w:rsidP="0081280E">
            <w:pPr>
              <w:jc w:val="center"/>
              <w:rPr>
                <w:rFonts w:cs="Arial"/>
                <w:color w:val="000000"/>
                <w:szCs w:val="20"/>
              </w:rPr>
            </w:pPr>
            <w:r>
              <w:rPr>
                <w:color w:val="000000"/>
              </w:rPr>
              <w:t>0,219</w:t>
            </w:r>
          </w:p>
        </w:tc>
        <w:tc>
          <w:tcPr>
            <w:tcW w:w="522" w:type="pct"/>
            <w:tcBorders>
              <w:top w:val="nil"/>
              <w:left w:val="nil"/>
              <w:bottom w:val="single" w:sz="4" w:space="0" w:color="808080"/>
              <w:right w:val="single" w:sz="8" w:space="0" w:color="808080"/>
            </w:tcBorders>
            <w:vAlign w:val="center"/>
            <w:hideMark/>
          </w:tcPr>
          <w:p w14:paraId="7E836BC3" w14:textId="77777777" w:rsidR="009C5CAA" w:rsidRPr="003E6828" w:rsidRDefault="009C5CAA" w:rsidP="0081280E">
            <w:pPr>
              <w:jc w:val="right"/>
              <w:rPr>
                <w:rFonts w:cs="Arial"/>
                <w:color w:val="000000"/>
                <w:szCs w:val="20"/>
              </w:rPr>
            </w:pPr>
            <w:r>
              <w:rPr>
                <w:color w:val="000000"/>
              </w:rPr>
              <w:t>7 609</w:t>
            </w:r>
          </w:p>
        </w:tc>
        <w:tc>
          <w:tcPr>
            <w:tcW w:w="584" w:type="pct"/>
            <w:tcBorders>
              <w:top w:val="nil"/>
              <w:left w:val="nil"/>
              <w:bottom w:val="single" w:sz="4" w:space="0" w:color="808080"/>
              <w:right w:val="single" w:sz="8" w:space="0" w:color="808080"/>
            </w:tcBorders>
            <w:vAlign w:val="center"/>
            <w:hideMark/>
          </w:tcPr>
          <w:p w14:paraId="12CA0F47" w14:textId="77777777" w:rsidR="009C5CAA" w:rsidRPr="003E6828" w:rsidRDefault="009C5CAA" w:rsidP="0081280E">
            <w:pPr>
              <w:jc w:val="right"/>
              <w:rPr>
                <w:rFonts w:cs="Arial"/>
                <w:color w:val="000000"/>
                <w:szCs w:val="20"/>
              </w:rPr>
            </w:pPr>
            <w:r>
              <w:rPr>
                <w:color w:val="000000"/>
              </w:rPr>
              <w:t>7 822</w:t>
            </w:r>
          </w:p>
        </w:tc>
        <w:tc>
          <w:tcPr>
            <w:tcW w:w="581" w:type="pct"/>
            <w:tcBorders>
              <w:top w:val="nil"/>
              <w:left w:val="nil"/>
              <w:bottom w:val="single" w:sz="4" w:space="0" w:color="808080"/>
              <w:right w:val="single" w:sz="8" w:space="0" w:color="808080"/>
            </w:tcBorders>
            <w:vAlign w:val="center"/>
            <w:hideMark/>
          </w:tcPr>
          <w:p w14:paraId="6CB8DEF2" w14:textId="77777777" w:rsidR="009C5CAA" w:rsidRPr="003E6828" w:rsidRDefault="009C5CAA" w:rsidP="0081280E">
            <w:pPr>
              <w:jc w:val="right"/>
              <w:rPr>
                <w:rFonts w:cs="Arial"/>
                <w:color w:val="000000"/>
                <w:szCs w:val="20"/>
              </w:rPr>
            </w:pPr>
            <w:r>
              <w:rPr>
                <w:color w:val="000000"/>
              </w:rPr>
              <w:t>8 672</w:t>
            </w:r>
          </w:p>
        </w:tc>
        <w:tc>
          <w:tcPr>
            <w:tcW w:w="769" w:type="pct"/>
            <w:tcBorders>
              <w:top w:val="nil"/>
              <w:left w:val="nil"/>
              <w:bottom w:val="single" w:sz="4" w:space="0" w:color="808080"/>
              <w:right w:val="single" w:sz="8" w:space="0" w:color="808080"/>
            </w:tcBorders>
            <w:vAlign w:val="center"/>
            <w:hideMark/>
          </w:tcPr>
          <w:p w14:paraId="0B4DE70C" w14:textId="77777777" w:rsidR="009C5CAA" w:rsidRPr="003E6828" w:rsidRDefault="009C5CAA" w:rsidP="0081280E">
            <w:pPr>
              <w:jc w:val="right"/>
              <w:rPr>
                <w:rFonts w:cs="Arial"/>
                <w:color w:val="000000"/>
                <w:szCs w:val="20"/>
              </w:rPr>
            </w:pPr>
            <w:r>
              <w:rPr>
                <w:color w:val="000000"/>
              </w:rPr>
              <w:t>24 102</w:t>
            </w:r>
          </w:p>
        </w:tc>
      </w:tr>
      <w:tr w:rsidR="009C5CAA" w:rsidRPr="003E6828" w14:paraId="57678CBB"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54FA4EA7" w14:textId="77777777" w:rsidR="009C5CAA" w:rsidRPr="003E6828" w:rsidRDefault="009C5CAA" w:rsidP="0081280E">
            <w:pPr>
              <w:jc w:val="center"/>
              <w:rPr>
                <w:rFonts w:cs="Arial"/>
                <w:color w:val="000000"/>
                <w:szCs w:val="20"/>
              </w:rPr>
            </w:pPr>
            <w:r>
              <w:rPr>
                <w:color w:val="000000"/>
              </w:rPr>
              <w:t>31</w:t>
            </w:r>
          </w:p>
        </w:tc>
        <w:tc>
          <w:tcPr>
            <w:tcW w:w="1051" w:type="pct"/>
            <w:tcBorders>
              <w:top w:val="nil"/>
              <w:left w:val="nil"/>
              <w:bottom w:val="single" w:sz="4" w:space="0" w:color="808080"/>
              <w:right w:val="single" w:sz="8" w:space="0" w:color="808080"/>
            </w:tcBorders>
            <w:vAlign w:val="center"/>
            <w:hideMark/>
          </w:tcPr>
          <w:p w14:paraId="21A839A8" w14:textId="77777777" w:rsidR="009C5CAA" w:rsidRPr="003E6828" w:rsidRDefault="009C5CAA" w:rsidP="0081280E">
            <w:pPr>
              <w:rPr>
                <w:rFonts w:cs="Arial"/>
                <w:color w:val="000000"/>
                <w:szCs w:val="20"/>
              </w:rPr>
            </w:pPr>
            <w:r>
              <w:rPr>
                <w:color w:val="000000"/>
              </w:rPr>
              <w:t>Cuba</w:t>
            </w:r>
          </w:p>
        </w:tc>
        <w:tc>
          <w:tcPr>
            <w:tcW w:w="647" w:type="pct"/>
            <w:tcBorders>
              <w:top w:val="nil"/>
              <w:left w:val="nil"/>
              <w:bottom w:val="single" w:sz="4" w:space="0" w:color="808080"/>
              <w:right w:val="single" w:sz="8" w:space="0" w:color="808080"/>
            </w:tcBorders>
            <w:vAlign w:val="center"/>
            <w:hideMark/>
          </w:tcPr>
          <w:p w14:paraId="4DB8A577" w14:textId="77777777" w:rsidR="009C5CAA" w:rsidRPr="003E6828" w:rsidRDefault="009C5CAA" w:rsidP="0081280E">
            <w:pPr>
              <w:jc w:val="center"/>
              <w:rPr>
                <w:rFonts w:cs="Arial"/>
                <w:color w:val="000000"/>
                <w:szCs w:val="20"/>
              </w:rPr>
            </w:pPr>
            <w:r>
              <w:rPr>
                <w:color w:val="000000"/>
              </w:rPr>
              <w:t>0,122</w:t>
            </w:r>
          </w:p>
        </w:tc>
        <w:tc>
          <w:tcPr>
            <w:tcW w:w="556" w:type="pct"/>
            <w:tcBorders>
              <w:top w:val="nil"/>
              <w:left w:val="nil"/>
              <w:bottom w:val="single" w:sz="4" w:space="0" w:color="808080"/>
              <w:right w:val="single" w:sz="8" w:space="0" w:color="808080"/>
            </w:tcBorders>
            <w:vAlign w:val="center"/>
            <w:hideMark/>
          </w:tcPr>
          <w:p w14:paraId="3FB0B25A" w14:textId="77777777" w:rsidR="009C5CAA" w:rsidRPr="003E6828" w:rsidRDefault="009C5CAA" w:rsidP="0081280E">
            <w:pPr>
              <w:jc w:val="center"/>
              <w:rPr>
                <w:rFonts w:cs="Arial"/>
                <w:color w:val="000000"/>
                <w:szCs w:val="20"/>
              </w:rPr>
            </w:pPr>
            <w:r>
              <w:rPr>
                <w:color w:val="000000"/>
              </w:rPr>
              <w:t>0,303</w:t>
            </w:r>
          </w:p>
        </w:tc>
        <w:tc>
          <w:tcPr>
            <w:tcW w:w="522" w:type="pct"/>
            <w:tcBorders>
              <w:top w:val="nil"/>
              <w:left w:val="nil"/>
              <w:bottom w:val="single" w:sz="4" w:space="0" w:color="808080"/>
              <w:right w:val="single" w:sz="8" w:space="0" w:color="808080"/>
            </w:tcBorders>
            <w:vAlign w:val="center"/>
            <w:hideMark/>
          </w:tcPr>
          <w:p w14:paraId="78B704A7" w14:textId="77777777" w:rsidR="009C5CAA" w:rsidRPr="003E6828" w:rsidRDefault="009C5CAA" w:rsidP="0081280E">
            <w:pPr>
              <w:jc w:val="right"/>
              <w:rPr>
                <w:rFonts w:cs="Arial"/>
                <w:color w:val="000000"/>
                <w:szCs w:val="20"/>
              </w:rPr>
            </w:pPr>
            <w:r>
              <w:rPr>
                <w:color w:val="000000"/>
              </w:rPr>
              <w:t>10 548</w:t>
            </w:r>
          </w:p>
        </w:tc>
        <w:tc>
          <w:tcPr>
            <w:tcW w:w="584" w:type="pct"/>
            <w:tcBorders>
              <w:top w:val="nil"/>
              <w:left w:val="nil"/>
              <w:bottom w:val="single" w:sz="4" w:space="0" w:color="808080"/>
              <w:right w:val="single" w:sz="8" w:space="0" w:color="808080"/>
            </w:tcBorders>
            <w:vAlign w:val="center"/>
            <w:hideMark/>
          </w:tcPr>
          <w:p w14:paraId="203A7255" w14:textId="77777777" w:rsidR="009C5CAA" w:rsidRPr="003E6828" w:rsidRDefault="009C5CAA" w:rsidP="0081280E">
            <w:pPr>
              <w:jc w:val="right"/>
              <w:rPr>
                <w:rFonts w:cs="Arial"/>
                <w:color w:val="000000"/>
                <w:szCs w:val="20"/>
              </w:rPr>
            </w:pPr>
            <w:r>
              <w:rPr>
                <w:color w:val="000000"/>
              </w:rPr>
              <w:t>10 844</w:t>
            </w:r>
          </w:p>
        </w:tc>
        <w:tc>
          <w:tcPr>
            <w:tcW w:w="581" w:type="pct"/>
            <w:tcBorders>
              <w:top w:val="nil"/>
              <w:left w:val="nil"/>
              <w:bottom w:val="single" w:sz="4" w:space="0" w:color="808080"/>
              <w:right w:val="single" w:sz="8" w:space="0" w:color="808080"/>
            </w:tcBorders>
            <w:vAlign w:val="center"/>
            <w:hideMark/>
          </w:tcPr>
          <w:p w14:paraId="7D40DD80" w14:textId="77777777" w:rsidR="009C5CAA" w:rsidRPr="003E6828" w:rsidRDefault="009C5CAA" w:rsidP="0081280E">
            <w:pPr>
              <w:jc w:val="right"/>
              <w:rPr>
                <w:rFonts w:cs="Arial"/>
                <w:color w:val="000000"/>
                <w:szCs w:val="20"/>
              </w:rPr>
            </w:pPr>
            <w:r>
              <w:rPr>
                <w:color w:val="000000"/>
              </w:rPr>
              <w:t>12 022</w:t>
            </w:r>
          </w:p>
        </w:tc>
        <w:tc>
          <w:tcPr>
            <w:tcW w:w="769" w:type="pct"/>
            <w:tcBorders>
              <w:top w:val="nil"/>
              <w:left w:val="nil"/>
              <w:bottom w:val="single" w:sz="4" w:space="0" w:color="808080"/>
              <w:right w:val="single" w:sz="8" w:space="0" w:color="808080"/>
            </w:tcBorders>
            <w:vAlign w:val="center"/>
            <w:hideMark/>
          </w:tcPr>
          <w:p w14:paraId="3C7E614D" w14:textId="77777777" w:rsidR="009C5CAA" w:rsidRPr="003E6828" w:rsidRDefault="009C5CAA" w:rsidP="0081280E">
            <w:pPr>
              <w:jc w:val="right"/>
              <w:rPr>
                <w:rFonts w:cs="Arial"/>
                <w:color w:val="000000"/>
                <w:szCs w:val="20"/>
              </w:rPr>
            </w:pPr>
            <w:r>
              <w:rPr>
                <w:color w:val="000000"/>
              </w:rPr>
              <w:t>33 414</w:t>
            </w:r>
          </w:p>
        </w:tc>
      </w:tr>
      <w:tr w:rsidR="009C5CAA" w:rsidRPr="003E6828" w14:paraId="2E094AD4"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A8EBFE5" w14:textId="77777777" w:rsidR="009C5CAA" w:rsidRPr="003E6828" w:rsidRDefault="009C5CAA" w:rsidP="0081280E">
            <w:pPr>
              <w:jc w:val="center"/>
              <w:rPr>
                <w:rFonts w:cs="Arial"/>
                <w:color w:val="000000"/>
                <w:szCs w:val="20"/>
              </w:rPr>
            </w:pPr>
            <w:r>
              <w:rPr>
                <w:color w:val="000000"/>
              </w:rPr>
              <w:t>32</w:t>
            </w:r>
          </w:p>
        </w:tc>
        <w:tc>
          <w:tcPr>
            <w:tcW w:w="1051" w:type="pct"/>
            <w:tcBorders>
              <w:top w:val="nil"/>
              <w:left w:val="nil"/>
              <w:bottom w:val="single" w:sz="4" w:space="0" w:color="808080"/>
              <w:right w:val="single" w:sz="8" w:space="0" w:color="808080"/>
            </w:tcBorders>
            <w:vAlign w:val="center"/>
            <w:hideMark/>
          </w:tcPr>
          <w:p w14:paraId="1164857E" w14:textId="77777777" w:rsidR="009C5CAA" w:rsidRPr="003E6828" w:rsidRDefault="009C5CAA" w:rsidP="0081280E">
            <w:pPr>
              <w:rPr>
                <w:rFonts w:cs="Arial"/>
                <w:color w:val="000000"/>
                <w:szCs w:val="20"/>
              </w:rPr>
            </w:pPr>
            <w:r>
              <w:rPr>
                <w:color w:val="000000"/>
              </w:rPr>
              <w:t>Chipre</w:t>
            </w:r>
          </w:p>
        </w:tc>
        <w:tc>
          <w:tcPr>
            <w:tcW w:w="647" w:type="pct"/>
            <w:tcBorders>
              <w:top w:val="nil"/>
              <w:left w:val="nil"/>
              <w:bottom w:val="single" w:sz="4" w:space="0" w:color="808080"/>
              <w:right w:val="single" w:sz="8" w:space="0" w:color="808080"/>
            </w:tcBorders>
            <w:vAlign w:val="center"/>
            <w:hideMark/>
          </w:tcPr>
          <w:p w14:paraId="5861E952" w14:textId="77777777" w:rsidR="009C5CAA" w:rsidRPr="003E6828" w:rsidRDefault="009C5CAA" w:rsidP="0081280E">
            <w:pPr>
              <w:jc w:val="center"/>
              <w:rPr>
                <w:rFonts w:cs="Arial"/>
                <w:color w:val="000000"/>
                <w:szCs w:val="20"/>
              </w:rPr>
            </w:pPr>
            <w:r>
              <w:rPr>
                <w:color w:val="000000"/>
              </w:rPr>
              <w:t>0,035</w:t>
            </w:r>
          </w:p>
        </w:tc>
        <w:tc>
          <w:tcPr>
            <w:tcW w:w="556" w:type="pct"/>
            <w:tcBorders>
              <w:top w:val="nil"/>
              <w:left w:val="nil"/>
              <w:bottom w:val="single" w:sz="4" w:space="0" w:color="808080"/>
              <w:right w:val="single" w:sz="8" w:space="0" w:color="808080"/>
            </w:tcBorders>
            <w:vAlign w:val="center"/>
            <w:hideMark/>
          </w:tcPr>
          <w:p w14:paraId="3F40D19F" w14:textId="77777777" w:rsidR="009C5CAA" w:rsidRPr="003E6828" w:rsidRDefault="009C5CAA" w:rsidP="0081280E">
            <w:pPr>
              <w:jc w:val="center"/>
              <w:rPr>
                <w:rFonts w:cs="Arial"/>
                <w:color w:val="000000"/>
                <w:szCs w:val="20"/>
              </w:rPr>
            </w:pPr>
            <w:r>
              <w:rPr>
                <w:color w:val="000000"/>
              </w:rPr>
              <w:t>0,087</w:t>
            </w:r>
          </w:p>
        </w:tc>
        <w:tc>
          <w:tcPr>
            <w:tcW w:w="522" w:type="pct"/>
            <w:tcBorders>
              <w:top w:val="nil"/>
              <w:left w:val="nil"/>
              <w:bottom w:val="single" w:sz="4" w:space="0" w:color="808080"/>
              <w:right w:val="single" w:sz="8" w:space="0" w:color="808080"/>
            </w:tcBorders>
            <w:vAlign w:val="center"/>
            <w:hideMark/>
          </w:tcPr>
          <w:p w14:paraId="34B68AA4" w14:textId="77777777" w:rsidR="009C5CAA" w:rsidRPr="003E6828" w:rsidRDefault="009C5CAA" w:rsidP="0081280E">
            <w:pPr>
              <w:jc w:val="right"/>
              <w:rPr>
                <w:rFonts w:cs="Arial"/>
                <w:color w:val="000000"/>
                <w:szCs w:val="20"/>
              </w:rPr>
            </w:pPr>
            <w:r>
              <w:rPr>
                <w:color w:val="000000"/>
              </w:rPr>
              <w:t>3 026</w:t>
            </w:r>
          </w:p>
        </w:tc>
        <w:tc>
          <w:tcPr>
            <w:tcW w:w="584" w:type="pct"/>
            <w:tcBorders>
              <w:top w:val="nil"/>
              <w:left w:val="nil"/>
              <w:bottom w:val="single" w:sz="4" w:space="0" w:color="808080"/>
              <w:right w:val="single" w:sz="8" w:space="0" w:color="808080"/>
            </w:tcBorders>
            <w:vAlign w:val="center"/>
            <w:hideMark/>
          </w:tcPr>
          <w:p w14:paraId="59F1932A" w14:textId="77777777" w:rsidR="009C5CAA" w:rsidRPr="003E6828" w:rsidRDefault="009C5CAA" w:rsidP="0081280E">
            <w:pPr>
              <w:jc w:val="right"/>
              <w:rPr>
                <w:rFonts w:cs="Arial"/>
                <w:color w:val="000000"/>
                <w:szCs w:val="20"/>
              </w:rPr>
            </w:pPr>
            <w:r>
              <w:rPr>
                <w:color w:val="000000"/>
              </w:rPr>
              <w:t>3 111</w:t>
            </w:r>
          </w:p>
        </w:tc>
        <w:tc>
          <w:tcPr>
            <w:tcW w:w="581" w:type="pct"/>
            <w:tcBorders>
              <w:top w:val="nil"/>
              <w:left w:val="nil"/>
              <w:bottom w:val="single" w:sz="4" w:space="0" w:color="808080"/>
              <w:right w:val="single" w:sz="8" w:space="0" w:color="808080"/>
            </w:tcBorders>
            <w:vAlign w:val="center"/>
            <w:hideMark/>
          </w:tcPr>
          <w:p w14:paraId="23A78714" w14:textId="77777777" w:rsidR="009C5CAA" w:rsidRPr="003E6828" w:rsidRDefault="009C5CAA" w:rsidP="0081280E">
            <w:pPr>
              <w:jc w:val="right"/>
              <w:rPr>
                <w:rFonts w:cs="Arial"/>
                <w:color w:val="000000"/>
                <w:szCs w:val="20"/>
              </w:rPr>
            </w:pPr>
            <w:r>
              <w:rPr>
                <w:color w:val="000000"/>
              </w:rPr>
              <w:t>3 449</w:t>
            </w:r>
          </w:p>
        </w:tc>
        <w:tc>
          <w:tcPr>
            <w:tcW w:w="769" w:type="pct"/>
            <w:tcBorders>
              <w:top w:val="nil"/>
              <w:left w:val="nil"/>
              <w:bottom w:val="single" w:sz="4" w:space="0" w:color="808080"/>
              <w:right w:val="single" w:sz="8" w:space="0" w:color="808080"/>
            </w:tcBorders>
            <w:vAlign w:val="center"/>
            <w:hideMark/>
          </w:tcPr>
          <w:p w14:paraId="6CF5D56B" w14:textId="77777777" w:rsidR="009C5CAA" w:rsidRPr="003E6828" w:rsidRDefault="009C5CAA" w:rsidP="0081280E">
            <w:pPr>
              <w:jc w:val="right"/>
              <w:rPr>
                <w:rFonts w:cs="Arial"/>
                <w:color w:val="000000"/>
                <w:szCs w:val="20"/>
              </w:rPr>
            </w:pPr>
            <w:r>
              <w:rPr>
                <w:color w:val="000000"/>
              </w:rPr>
              <w:t>9 586</w:t>
            </w:r>
          </w:p>
        </w:tc>
      </w:tr>
      <w:tr w:rsidR="009C5CAA" w:rsidRPr="003E6828" w14:paraId="3C01F516"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58882A7" w14:textId="77777777" w:rsidR="009C5CAA" w:rsidRPr="003E6828" w:rsidRDefault="009C5CAA" w:rsidP="0081280E">
            <w:pPr>
              <w:jc w:val="center"/>
              <w:rPr>
                <w:rFonts w:cs="Arial"/>
                <w:color w:val="000000"/>
                <w:szCs w:val="20"/>
              </w:rPr>
            </w:pPr>
            <w:r>
              <w:rPr>
                <w:color w:val="000000"/>
              </w:rPr>
              <w:t>33</w:t>
            </w:r>
          </w:p>
        </w:tc>
        <w:tc>
          <w:tcPr>
            <w:tcW w:w="1051" w:type="pct"/>
            <w:tcBorders>
              <w:top w:val="nil"/>
              <w:left w:val="nil"/>
              <w:bottom w:val="single" w:sz="4" w:space="0" w:color="808080"/>
              <w:right w:val="single" w:sz="8" w:space="0" w:color="808080"/>
            </w:tcBorders>
            <w:vAlign w:val="center"/>
            <w:hideMark/>
          </w:tcPr>
          <w:p w14:paraId="51092020" w14:textId="77777777" w:rsidR="009C5CAA" w:rsidRPr="003E6828" w:rsidRDefault="009C5CAA" w:rsidP="0081280E">
            <w:pPr>
              <w:rPr>
                <w:rFonts w:cs="Arial"/>
                <w:color w:val="000000"/>
                <w:szCs w:val="20"/>
              </w:rPr>
            </w:pPr>
            <w:proofErr w:type="spellStart"/>
            <w:r>
              <w:rPr>
                <w:color w:val="000000"/>
              </w:rPr>
              <w:t>Chequia</w:t>
            </w:r>
            <w:proofErr w:type="spellEnd"/>
          </w:p>
        </w:tc>
        <w:tc>
          <w:tcPr>
            <w:tcW w:w="647" w:type="pct"/>
            <w:tcBorders>
              <w:top w:val="nil"/>
              <w:left w:val="nil"/>
              <w:bottom w:val="single" w:sz="4" w:space="0" w:color="808080"/>
              <w:right w:val="single" w:sz="8" w:space="0" w:color="808080"/>
            </w:tcBorders>
            <w:vAlign w:val="center"/>
            <w:hideMark/>
          </w:tcPr>
          <w:p w14:paraId="66225532" w14:textId="77777777" w:rsidR="009C5CAA" w:rsidRPr="003E6828" w:rsidRDefault="009C5CAA" w:rsidP="0081280E">
            <w:pPr>
              <w:jc w:val="center"/>
              <w:rPr>
                <w:rFonts w:cs="Arial"/>
                <w:color w:val="000000"/>
                <w:szCs w:val="20"/>
              </w:rPr>
            </w:pPr>
            <w:r>
              <w:rPr>
                <w:color w:val="000000"/>
              </w:rPr>
              <w:t>0,344</w:t>
            </w:r>
          </w:p>
        </w:tc>
        <w:tc>
          <w:tcPr>
            <w:tcW w:w="556" w:type="pct"/>
            <w:tcBorders>
              <w:top w:val="nil"/>
              <w:left w:val="nil"/>
              <w:bottom w:val="single" w:sz="4" w:space="0" w:color="808080"/>
              <w:right w:val="single" w:sz="8" w:space="0" w:color="808080"/>
            </w:tcBorders>
            <w:vAlign w:val="center"/>
            <w:hideMark/>
          </w:tcPr>
          <w:p w14:paraId="4E2B5CBE" w14:textId="77777777" w:rsidR="009C5CAA" w:rsidRPr="003E6828" w:rsidRDefault="009C5CAA" w:rsidP="0081280E">
            <w:pPr>
              <w:jc w:val="center"/>
              <w:rPr>
                <w:rFonts w:cs="Arial"/>
                <w:color w:val="000000"/>
                <w:szCs w:val="20"/>
              </w:rPr>
            </w:pPr>
            <w:r>
              <w:rPr>
                <w:color w:val="000000"/>
              </w:rPr>
              <w:t>0,855</w:t>
            </w:r>
          </w:p>
        </w:tc>
        <w:tc>
          <w:tcPr>
            <w:tcW w:w="522" w:type="pct"/>
            <w:tcBorders>
              <w:top w:val="nil"/>
              <w:left w:val="nil"/>
              <w:bottom w:val="single" w:sz="4" w:space="0" w:color="808080"/>
              <w:right w:val="single" w:sz="8" w:space="0" w:color="808080"/>
            </w:tcBorders>
            <w:vAlign w:val="center"/>
            <w:hideMark/>
          </w:tcPr>
          <w:p w14:paraId="7091CF58" w14:textId="77777777" w:rsidR="009C5CAA" w:rsidRPr="003E6828" w:rsidRDefault="009C5CAA" w:rsidP="0081280E">
            <w:pPr>
              <w:jc w:val="right"/>
              <w:rPr>
                <w:rFonts w:cs="Arial"/>
                <w:color w:val="000000"/>
                <w:szCs w:val="20"/>
              </w:rPr>
            </w:pPr>
            <w:r>
              <w:rPr>
                <w:color w:val="000000"/>
              </w:rPr>
              <w:t>29 742</w:t>
            </w:r>
          </w:p>
        </w:tc>
        <w:tc>
          <w:tcPr>
            <w:tcW w:w="584" w:type="pct"/>
            <w:tcBorders>
              <w:top w:val="nil"/>
              <w:left w:val="nil"/>
              <w:bottom w:val="single" w:sz="4" w:space="0" w:color="808080"/>
              <w:right w:val="single" w:sz="8" w:space="0" w:color="808080"/>
            </w:tcBorders>
            <w:vAlign w:val="center"/>
            <w:hideMark/>
          </w:tcPr>
          <w:p w14:paraId="24CC5982" w14:textId="77777777" w:rsidR="009C5CAA" w:rsidRPr="003E6828" w:rsidRDefault="009C5CAA" w:rsidP="0081280E">
            <w:pPr>
              <w:jc w:val="right"/>
              <w:rPr>
                <w:rFonts w:cs="Arial"/>
                <w:color w:val="000000"/>
                <w:szCs w:val="20"/>
              </w:rPr>
            </w:pPr>
            <w:r>
              <w:rPr>
                <w:color w:val="000000"/>
              </w:rPr>
              <w:t>30 575</w:t>
            </w:r>
          </w:p>
        </w:tc>
        <w:tc>
          <w:tcPr>
            <w:tcW w:w="581" w:type="pct"/>
            <w:tcBorders>
              <w:top w:val="nil"/>
              <w:left w:val="nil"/>
              <w:bottom w:val="single" w:sz="4" w:space="0" w:color="808080"/>
              <w:right w:val="single" w:sz="8" w:space="0" w:color="808080"/>
            </w:tcBorders>
            <w:vAlign w:val="center"/>
            <w:hideMark/>
          </w:tcPr>
          <w:p w14:paraId="4E92917D" w14:textId="77777777" w:rsidR="009C5CAA" w:rsidRPr="003E6828" w:rsidRDefault="009C5CAA" w:rsidP="0081280E">
            <w:pPr>
              <w:jc w:val="right"/>
              <w:rPr>
                <w:rFonts w:cs="Arial"/>
                <w:color w:val="000000"/>
                <w:szCs w:val="20"/>
              </w:rPr>
            </w:pPr>
            <w:r>
              <w:rPr>
                <w:color w:val="000000"/>
              </w:rPr>
              <w:t>33 899</w:t>
            </w:r>
          </w:p>
        </w:tc>
        <w:tc>
          <w:tcPr>
            <w:tcW w:w="769" w:type="pct"/>
            <w:tcBorders>
              <w:top w:val="nil"/>
              <w:left w:val="nil"/>
              <w:bottom w:val="single" w:sz="4" w:space="0" w:color="808080"/>
              <w:right w:val="single" w:sz="8" w:space="0" w:color="808080"/>
            </w:tcBorders>
            <w:vAlign w:val="center"/>
            <w:hideMark/>
          </w:tcPr>
          <w:p w14:paraId="67E44A44" w14:textId="77777777" w:rsidR="009C5CAA" w:rsidRPr="003E6828" w:rsidRDefault="009C5CAA" w:rsidP="0081280E">
            <w:pPr>
              <w:jc w:val="right"/>
              <w:rPr>
                <w:rFonts w:cs="Arial"/>
                <w:color w:val="000000"/>
                <w:szCs w:val="20"/>
              </w:rPr>
            </w:pPr>
            <w:r>
              <w:rPr>
                <w:color w:val="000000"/>
              </w:rPr>
              <w:t>94 217</w:t>
            </w:r>
          </w:p>
        </w:tc>
      </w:tr>
      <w:tr w:rsidR="009C5CAA" w:rsidRPr="003E6828" w14:paraId="233C421D"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224136D" w14:textId="77777777" w:rsidR="009C5CAA" w:rsidRPr="003E6828" w:rsidRDefault="009C5CAA" w:rsidP="0081280E">
            <w:pPr>
              <w:jc w:val="center"/>
              <w:rPr>
                <w:rFonts w:cs="Arial"/>
                <w:color w:val="000000"/>
                <w:szCs w:val="20"/>
              </w:rPr>
            </w:pPr>
            <w:r>
              <w:rPr>
                <w:color w:val="000000"/>
              </w:rPr>
              <w:t>34</w:t>
            </w:r>
          </w:p>
        </w:tc>
        <w:tc>
          <w:tcPr>
            <w:tcW w:w="1051" w:type="pct"/>
            <w:tcBorders>
              <w:top w:val="nil"/>
              <w:left w:val="nil"/>
              <w:bottom w:val="single" w:sz="4" w:space="0" w:color="808080"/>
              <w:right w:val="single" w:sz="8" w:space="0" w:color="808080"/>
            </w:tcBorders>
            <w:vAlign w:val="center"/>
            <w:hideMark/>
          </w:tcPr>
          <w:p w14:paraId="2D0A0C8C" w14:textId="77777777" w:rsidR="009C5CAA" w:rsidRPr="003E6828" w:rsidRDefault="009C5CAA" w:rsidP="0081280E">
            <w:pPr>
              <w:rPr>
                <w:rFonts w:cs="Arial"/>
                <w:color w:val="000000"/>
                <w:szCs w:val="20"/>
              </w:rPr>
            </w:pPr>
            <w:r>
              <w:rPr>
                <w:color w:val="000000"/>
              </w:rPr>
              <w:t>República Democrática del Congo</w:t>
            </w:r>
          </w:p>
        </w:tc>
        <w:tc>
          <w:tcPr>
            <w:tcW w:w="647" w:type="pct"/>
            <w:tcBorders>
              <w:top w:val="nil"/>
              <w:left w:val="nil"/>
              <w:bottom w:val="single" w:sz="4" w:space="0" w:color="808080"/>
              <w:right w:val="single" w:sz="8" w:space="0" w:color="808080"/>
            </w:tcBorders>
            <w:vAlign w:val="center"/>
            <w:hideMark/>
          </w:tcPr>
          <w:p w14:paraId="7590296D" w14:textId="77777777" w:rsidR="009C5CAA" w:rsidRPr="003E6828" w:rsidRDefault="009C5CAA" w:rsidP="0081280E">
            <w:pPr>
              <w:jc w:val="center"/>
              <w:rPr>
                <w:rFonts w:cs="Arial"/>
                <w:color w:val="000000"/>
                <w:szCs w:val="20"/>
              </w:rPr>
            </w:pPr>
            <w:r>
              <w:rPr>
                <w:color w:val="000000"/>
              </w:rPr>
              <w:t>0,010</w:t>
            </w:r>
          </w:p>
        </w:tc>
        <w:tc>
          <w:tcPr>
            <w:tcW w:w="556" w:type="pct"/>
            <w:tcBorders>
              <w:top w:val="nil"/>
              <w:left w:val="nil"/>
              <w:bottom w:val="single" w:sz="4" w:space="0" w:color="808080"/>
              <w:right w:val="single" w:sz="8" w:space="0" w:color="808080"/>
            </w:tcBorders>
            <w:vAlign w:val="center"/>
            <w:hideMark/>
          </w:tcPr>
          <w:p w14:paraId="3692413F" w14:textId="77777777" w:rsidR="009C5CAA" w:rsidRPr="003E6828" w:rsidRDefault="009C5CAA" w:rsidP="0081280E">
            <w:pPr>
              <w:jc w:val="center"/>
              <w:rPr>
                <w:rFonts w:cs="Arial"/>
                <w:color w:val="000000"/>
                <w:szCs w:val="20"/>
              </w:rPr>
            </w:pPr>
            <w:r>
              <w:rPr>
                <w:color w:val="000000"/>
              </w:rPr>
              <w:t>0,025</w:t>
            </w:r>
          </w:p>
        </w:tc>
        <w:tc>
          <w:tcPr>
            <w:tcW w:w="522" w:type="pct"/>
            <w:tcBorders>
              <w:top w:val="nil"/>
              <w:left w:val="nil"/>
              <w:bottom w:val="single" w:sz="4" w:space="0" w:color="808080"/>
              <w:right w:val="single" w:sz="8" w:space="0" w:color="808080"/>
            </w:tcBorders>
            <w:vAlign w:val="center"/>
            <w:hideMark/>
          </w:tcPr>
          <w:p w14:paraId="23DDD119" w14:textId="77777777" w:rsidR="009C5CAA" w:rsidRPr="003E6828" w:rsidRDefault="009C5CAA" w:rsidP="0081280E">
            <w:pPr>
              <w:jc w:val="right"/>
              <w:rPr>
                <w:rFonts w:cs="Arial"/>
                <w:color w:val="000000"/>
                <w:szCs w:val="20"/>
              </w:rPr>
            </w:pPr>
            <w:r>
              <w:rPr>
                <w:color w:val="000000"/>
              </w:rPr>
              <w:t>865</w:t>
            </w:r>
          </w:p>
        </w:tc>
        <w:tc>
          <w:tcPr>
            <w:tcW w:w="584" w:type="pct"/>
            <w:tcBorders>
              <w:top w:val="nil"/>
              <w:left w:val="nil"/>
              <w:bottom w:val="single" w:sz="4" w:space="0" w:color="808080"/>
              <w:right w:val="single" w:sz="8" w:space="0" w:color="808080"/>
            </w:tcBorders>
            <w:vAlign w:val="center"/>
            <w:hideMark/>
          </w:tcPr>
          <w:p w14:paraId="0FAB834D" w14:textId="77777777" w:rsidR="009C5CAA" w:rsidRPr="003E6828" w:rsidRDefault="009C5CAA" w:rsidP="0081280E">
            <w:pPr>
              <w:jc w:val="right"/>
              <w:rPr>
                <w:rFonts w:cs="Arial"/>
                <w:color w:val="000000"/>
                <w:szCs w:val="20"/>
              </w:rPr>
            </w:pPr>
            <w:r>
              <w:rPr>
                <w:color w:val="000000"/>
              </w:rPr>
              <w:t>889</w:t>
            </w:r>
          </w:p>
        </w:tc>
        <w:tc>
          <w:tcPr>
            <w:tcW w:w="581" w:type="pct"/>
            <w:tcBorders>
              <w:top w:val="nil"/>
              <w:left w:val="nil"/>
              <w:bottom w:val="single" w:sz="4" w:space="0" w:color="808080"/>
              <w:right w:val="single" w:sz="8" w:space="0" w:color="808080"/>
            </w:tcBorders>
            <w:vAlign w:val="center"/>
            <w:hideMark/>
          </w:tcPr>
          <w:p w14:paraId="41D8E4EF" w14:textId="77777777" w:rsidR="009C5CAA" w:rsidRPr="003E6828" w:rsidRDefault="009C5CAA" w:rsidP="0081280E">
            <w:pPr>
              <w:jc w:val="right"/>
              <w:rPr>
                <w:rFonts w:cs="Arial"/>
                <w:color w:val="000000"/>
                <w:szCs w:val="20"/>
              </w:rPr>
            </w:pPr>
            <w:r>
              <w:rPr>
                <w:color w:val="000000"/>
              </w:rPr>
              <w:t>985</w:t>
            </w:r>
          </w:p>
        </w:tc>
        <w:tc>
          <w:tcPr>
            <w:tcW w:w="769" w:type="pct"/>
            <w:tcBorders>
              <w:top w:val="nil"/>
              <w:left w:val="nil"/>
              <w:bottom w:val="single" w:sz="4" w:space="0" w:color="808080"/>
              <w:right w:val="single" w:sz="8" w:space="0" w:color="808080"/>
            </w:tcBorders>
            <w:vAlign w:val="center"/>
            <w:hideMark/>
          </w:tcPr>
          <w:p w14:paraId="38D37500" w14:textId="77777777" w:rsidR="009C5CAA" w:rsidRPr="003E6828" w:rsidRDefault="009C5CAA" w:rsidP="0081280E">
            <w:pPr>
              <w:jc w:val="right"/>
              <w:rPr>
                <w:rFonts w:cs="Arial"/>
                <w:color w:val="000000"/>
                <w:szCs w:val="20"/>
              </w:rPr>
            </w:pPr>
            <w:r>
              <w:rPr>
                <w:color w:val="000000"/>
              </w:rPr>
              <w:t>2 739</w:t>
            </w:r>
          </w:p>
        </w:tc>
      </w:tr>
      <w:tr w:rsidR="009C5CAA" w:rsidRPr="003E6828" w14:paraId="66ADC2D8"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59C12674" w14:textId="77777777" w:rsidR="009C5CAA" w:rsidRPr="003E6828" w:rsidRDefault="009C5CAA" w:rsidP="0081280E">
            <w:pPr>
              <w:jc w:val="center"/>
              <w:rPr>
                <w:rFonts w:cs="Arial"/>
                <w:color w:val="000000"/>
                <w:szCs w:val="20"/>
              </w:rPr>
            </w:pPr>
            <w:r>
              <w:rPr>
                <w:color w:val="000000"/>
              </w:rPr>
              <w:t>35</w:t>
            </w:r>
          </w:p>
        </w:tc>
        <w:tc>
          <w:tcPr>
            <w:tcW w:w="1051" w:type="pct"/>
            <w:tcBorders>
              <w:top w:val="nil"/>
              <w:left w:val="nil"/>
              <w:bottom w:val="single" w:sz="4" w:space="0" w:color="808080"/>
              <w:right w:val="single" w:sz="8" w:space="0" w:color="808080"/>
            </w:tcBorders>
            <w:vAlign w:val="center"/>
            <w:hideMark/>
          </w:tcPr>
          <w:p w14:paraId="61ED1AC3" w14:textId="77777777" w:rsidR="009C5CAA" w:rsidRPr="003E6828" w:rsidRDefault="009C5CAA" w:rsidP="0081280E">
            <w:pPr>
              <w:rPr>
                <w:rFonts w:cs="Arial"/>
                <w:color w:val="000000"/>
                <w:szCs w:val="20"/>
              </w:rPr>
            </w:pPr>
            <w:r>
              <w:rPr>
                <w:color w:val="000000"/>
              </w:rPr>
              <w:t>Dinamarca</w:t>
            </w:r>
          </w:p>
        </w:tc>
        <w:tc>
          <w:tcPr>
            <w:tcW w:w="647" w:type="pct"/>
            <w:tcBorders>
              <w:top w:val="nil"/>
              <w:left w:val="nil"/>
              <w:bottom w:val="single" w:sz="4" w:space="0" w:color="808080"/>
              <w:right w:val="single" w:sz="8" w:space="0" w:color="808080"/>
            </w:tcBorders>
            <w:vAlign w:val="center"/>
            <w:hideMark/>
          </w:tcPr>
          <w:p w14:paraId="602896E3" w14:textId="77777777" w:rsidR="009C5CAA" w:rsidRPr="003E6828" w:rsidRDefault="009C5CAA" w:rsidP="0081280E">
            <w:pPr>
              <w:jc w:val="center"/>
              <w:rPr>
                <w:rFonts w:cs="Arial"/>
                <w:color w:val="000000"/>
                <w:szCs w:val="20"/>
              </w:rPr>
            </w:pPr>
            <w:r>
              <w:rPr>
                <w:color w:val="000000"/>
              </w:rPr>
              <w:t>0,531</w:t>
            </w:r>
          </w:p>
        </w:tc>
        <w:tc>
          <w:tcPr>
            <w:tcW w:w="556" w:type="pct"/>
            <w:tcBorders>
              <w:top w:val="nil"/>
              <w:left w:val="nil"/>
              <w:bottom w:val="single" w:sz="4" w:space="0" w:color="808080"/>
              <w:right w:val="single" w:sz="8" w:space="0" w:color="808080"/>
            </w:tcBorders>
            <w:vAlign w:val="center"/>
            <w:hideMark/>
          </w:tcPr>
          <w:p w14:paraId="10315976" w14:textId="77777777" w:rsidR="009C5CAA" w:rsidRPr="003E6828" w:rsidRDefault="009C5CAA" w:rsidP="0081280E">
            <w:pPr>
              <w:jc w:val="center"/>
              <w:rPr>
                <w:rFonts w:cs="Arial"/>
                <w:color w:val="000000"/>
                <w:szCs w:val="20"/>
              </w:rPr>
            </w:pPr>
            <w:r>
              <w:rPr>
                <w:color w:val="000000"/>
              </w:rPr>
              <w:t>1,320</w:t>
            </w:r>
          </w:p>
        </w:tc>
        <w:tc>
          <w:tcPr>
            <w:tcW w:w="522" w:type="pct"/>
            <w:tcBorders>
              <w:top w:val="nil"/>
              <w:left w:val="nil"/>
              <w:bottom w:val="single" w:sz="4" w:space="0" w:color="808080"/>
              <w:right w:val="single" w:sz="8" w:space="0" w:color="808080"/>
            </w:tcBorders>
            <w:vAlign w:val="center"/>
            <w:hideMark/>
          </w:tcPr>
          <w:p w14:paraId="5041B2EC" w14:textId="77777777" w:rsidR="009C5CAA" w:rsidRPr="003E6828" w:rsidRDefault="009C5CAA" w:rsidP="0081280E">
            <w:pPr>
              <w:jc w:val="right"/>
              <w:rPr>
                <w:rFonts w:cs="Arial"/>
                <w:color w:val="000000"/>
                <w:szCs w:val="20"/>
              </w:rPr>
            </w:pPr>
            <w:r>
              <w:rPr>
                <w:color w:val="000000"/>
              </w:rPr>
              <w:t>45 910</w:t>
            </w:r>
          </w:p>
        </w:tc>
        <w:tc>
          <w:tcPr>
            <w:tcW w:w="584" w:type="pct"/>
            <w:tcBorders>
              <w:top w:val="nil"/>
              <w:left w:val="nil"/>
              <w:bottom w:val="single" w:sz="4" w:space="0" w:color="808080"/>
              <w:right w:val="single" w:sz="8" w:space="0" w:color="808080"/>
            </w:tcBorders>
            <w:vAlign w:val="center"/>
            <w:hideMark/>
          </w:tcPr>
          <w:p w14:paraId="0379E446" w14:textId="77777777" w:rsidR="009C5CAA" w:rsidRPr="003E6828" w:rsidRDefault="009C5CAA" w:rsidP="0081280E">
            <w:pPr>
              <w:jc w:val="right"/>
              <w:rPr>
                <w:rFonts w:cs="Arial"/>
                <w:color w:val="000000"/>
                <w:szCs w:val="20"/>
              </w:rPr>
            </w:pPr>
            <w:r>
              <w:rPr>
                <w:color w:val="000000"/>
              </w:rPr>
              <w:t>47 196</w:t>
            </w:r>
          </w:p>
        </w:tc>
        <w:tc>
          <w:tcPr>
            <w:tcW w:w="581" w:type="pct"/>
            <w:tcBorders>
              <w:top w:val="nil"/>
              <w:left w:val="nil"/>
              <w:bottom w:val="single" w:sz="4" w:space="0" w:color="808080"/>
              <w:right w:val="single" w:sz="8" w:space="0" w:color="808080"/>
            </w:tcBorders>
            <w:vAlign w:val="center"/>
            <w:hideMark/>
          </w:tcPr>
          <w:p w14:paraId="7637116A" w14:textId="77777777" w:rsidR="009C5CAA" w:rsidRPr="003E6828" w:rsidRDefault="009C5CAA" w:rsidP="0081280E">
            <w:pPr>
              <w:jc w:val="right"/>
              <w:rPr>
                <w:rFonts w:cs="Arial"/>
                <w:color w:val="000000"/>
                <w:szCs w:val="20"/>
              </w:rPr>
            </w:pPr>
            <w:r>
              <w:rPr>
                <w:color w:val="000000"/>
              </w:rPr>
              <w:t>52 327</w:t>
            </w:r>
          </w:p>
        </w:tc>
        <w:tc>
          <w:tcPr>
            <w:tcW w:w="769" w:type="pct"/>
            <w:tcBorders>
              <w:top w:val="nil"/>
              <w:left w:val="nil"/>
              <w:bottom w:val="single" w:sz="4" w:space="0" w:color="808080"/>
              <w:right w:val="single" w:sz="8" w:space="0" w:color="808080"/>
            </w:tcBorders>
            <w:vAlign w:val="center"/>
            <w:hideMark/>
          </w:tcPr>
          <w:p w14:paraId="39A4145B" w14:textId="77777777" w:rsidR="009C5CAA" w:rsidRPr="003E6828" w:rsidRDefault="009C5CAA" w:rsidP="0081280E">
            <w:pPr>
              <w:jc w:val="right"/>
              <w:rPr>
                <w:rFonts w:cs="Arial"/>
                <w:color w:val="000000"/>
                <w:szCs w:val="20"/>
              </w:rPr>
            </w:pPr>
            <w:r>
              <w:rPr>
                <w:color w:val="000000"/>
              </w:rPr>
              <w:t>145 434</w:t>
            </w:r>
          </w:p>
        </w:tc>
      </w:tr>
      <w:tr w:rsidR="009C5CAA" w:rsidRPr="003E6828" w14:paraId="4C32D957"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318C5DD" w14:textId="77777777" w:rsidR="009C5CAA" w:rsidRPr="003E6828" w:rsidRDefault="009C5CAA" w:rsidP="0081280E">
            <w:pPr>
              <w:jc w:val="center"/>
              <w:rPr>
                <w:rFonts w:cs="Arial"/>
                <w:color w:val="000000"/>
                <w:szCs w:val="20"/>
              </w:rPr>
            </w:pPr>
            <w:r>
              <w:rPr>
                <w:color w:val="000000"/>
              </w:rPr>
              <w:t>36</w:t>
            </w:r>
          </w:p>
        </w:tc>
        <w:tc>
          <w:tcPr>
            <w:tcW w:w="1051" w:type="pct"/>
            <w:tcBorders>
              <w:top w:val="nil"/>
              <w:left w:val="nil"/>
              <w:bottom w:val="single" w:sz="4" w:space="0" w:color="808080"/>
              <w:right w:val="single" w:sz="8" w:space="0" w:color="808080"/>
            </w:tcBorders>
            <w:vAlign w:val="center"/>
            <w:hideMark/>
          </w:tcPr>
          <w:p w14:paraId="586B909E" w14:textId="77777777" w:rsidR="009C5CAA" w:rsidRPr="003E6828" w:rsidRDefault="009C5CAA" w:rsidP="0081280E">
            <w:pPr>
              <w:rPr>
                <w:rFonts w:cs="Arial"/>
                <w:color w:val="000000"/>
                <w:szCs w:val="20"/>
              </w:rPr>
            </w:pPr>
            <w:r>
              <w:rPr>
                <w:color w:val="000000"/>
              </w:rPr>
              <w:t>Djibouti</w:t>
            </w:r>
          </w:p>
        </w:tc>
        <w:tc>
          <w:tcPr>
            <w:tcW w:w="647" w:type="pct"/>
            <w:tcBorders>
              <w:top w:val="nil"/>
              <w:left w:val="nil"/>
              <w:bottom w:val="single" w:sz="4" w:space="0" w:color="808080"/>
              <w:right w:val="single" w:sz="8" w:space="0" w:color="808080"/>
            </w:tcBorders>
            <w:vAlign w:val="center"/>
            <w:hideMark/>
          </w:tcPr>
          <w:p w14:paraId="3197D55E" w14:textId="77777777" w:rsidR="009C5CAA" w:rsidRPr="003E6828" w:rsidRDefault="009C5CAA" w:rsidP="0081280E">
            <w:pPr>
              <w:jc w:val="center"/>
              <w:rPr>
                <w:rFonts w:cs="Arial"/>
                <w:color w:val="000000"/>
                <w:szCs w:val="20"/>
              </w:rPr>
            </w:pPr>
            <w:r>
              <w:rPr>
                <w:color w:val="000000"/>
              </w:rPr>
              <w:t>0,002</w:t>
            </w:r>
          </w:p>
        </w:tc>
        <w:tc>
          <w:tcPr>
            <w:tcW w:w="556" w:type="pct"/>
            <w:tcBorders>
              <w:top w:val="nil"/>
              <w:left w:val="nil"/>
              <w:bottom w:val="single" w:sz="4" w:space="0" w:color="808080"/>
              <w:right w:val="single" w:sz="8" w:space="0" w:color="808080"/>
            </w:tcBorders>
            <w:vAlign w:val="center"/>
            <w:hideMark/>
          </w:tcPr>
          <w:p w14:paraId="28E13411" w14:textId="77777777" w:rsidR="009C5CAA" w:rsidRPr="003E6828" w:rsidRDefault="009C5CAA" w:rsidP="0081280E">
            <w:pPr>
              <w:jc w:val="center"/>
              <w:rPr>
                <w:rFonts w:cs="Arial"/>
                <w:color w:val="000000"/>
                <w:szCs w:val="20"/>
              </w:rPr>
            </w:pPr>
            <w:r>
              <w:rPr>
                <w:color w:val="000000"/>
              </w:rPr>
              <w:t>0,005</w:t>
            </w:r>
          </w:p>
        </w:tc>
        <w:tc>
          <w:tcPr>
            <w:tcW w:w="522" w:type="pct"/>
            <w:tcBorders>
              <w:top w:val="nil"/>
              <w:left w:val="nil"/>
              <w:bottom w:val="single" w:sz="4" w:space="0" w:color="808080"/>
              <w:right w:val="single" w:sz="8" w:space="0" w:color="808080"/>
            </w:tcBorders>
            <w:vAlign w:val="center"/>
            <w:hideMark/>
          </w:tcPr>
          <w:p w14:paraId="62973D80" w14:textId="77777777" w:rsidR="009C5CAA" w:rsidRPr="003E6828" w:rsidRDefault="009C5CAA" w:rsidP="0081280E">
            <w:pPr>
              <w:jc w:val="right"/>
              <w:rPr>
                <w:rFonts w:cs="Arial"/>
                <w:color w:val="000000"/>
                <w:szCs w:val="20"/>
              </w:rPr>
            </w:pPr>
            <w:r>
              <w:rPr>
                <w:color w:val="000000"/>
              </w:rPr>
              <w:t>173</w:t>
            </w:r>
          </w:p>
        </w:tc>
        <w:tc>
          <w:tcPr>
            <w:tcW w:w="584" w:type="pct"/>
            <w:tcBorders>
              <w:top w:val="nil"/>
              <w:left w:val="nil"/>
              <w:bottom w:val="single" w:sz="4" w:space="0" w:color="808080"/>
              <w:right w:val="single" w:sz="8" w:space="0" w:color="808080"/>
            </w:tcBorders>
            <w:vAlign w:val="center"/>
            <w:hideMark/>
          </w:tcPr>
          <w:p w14:paraId="5F1F42B9" w14:textId="77777777" w:rsidR="009C5CAA" w:rsidRPr="003E6828" w:rsidRDefault="009C5CAA" w:rsidP="0081280E">
            <w:pPr>
              <w:jc w:val="right"/>
              <w:rPr>
                <w:rFonts w:cs="Arial"/>
                <w:color w:val="000000"/>
                <w:szCs w:val="20"/>
              </w:rPr>
            </w:pPr>
            <w:r>
              <w:rPr>
                <w:color w:val="000000"/>
              </w:rPr>
              <w:t>178</w:t>
            </w:r>
          </w:p>
        </w:tc>
        <w:tc>
          <w:tcPr>
            <w:tcW w:w="581" w:type="pct"/>
            <w:tcBorders>
              <w:top w:val="nil"/>
              <w:left w:val="nil"/>
              <w:bottom w:val="single" w:sz="4" w:space="0" w:color="808080"/>
              <w:right w:val="single" w:sz="8" w:space="0" w:color="808080"/>
            </w:tcBorders>
            <w:vAlign w:val="center"/>
            <w:hideMark/>
          </w:tcPr>
          <w:p w14:paraId="4D4F8A46" w14:textId="77777777" w:rsidR="009C5CAA" w:rsidRPr="003E6828" w:rsidRDefault="009C5CAA" w:rsidP="0081280E">
            <w:pPr>
              <w:jc w:val="right"/>
              <w:rPr>
                <w:rFonts w:cs="Arial"/>
                <w:color w:val="000000"/>
                <w:szCs w:val="20"/>
              </w:rPr>
            </w:pPr>
            <w:r>
              <w:rPr>
                <w:color w:val="000000"/>
              </w:rPr>
              <w:t>197</w:t>
            </w:r>
          </w:p>
        </w:tc>
        <w:tc>
          <w:tcPr>
            <w:tcW w:w="769" w:type="pct"/>
            <w:tcBorders>
              <w:top w:val="nil"/>
              <w:left w:val="nil"/>
              <w:bottom w:val="single" w:sz="4" w:space="0" w:color="808080"/>
              <w:right w:val="single" w:sz="8" w:space="0" w:color="808080"/>
            </w:tcBorders>
            <w:vAlign w:val="center"/>
            <w:hideMark/>
          </w:tcPr>
          <w:p w14:paraId="7F787BD0" w14:textId="77777777" w:rsidR="009C5CAA" w:rsidRPr="003E6828" w:rsidRDefault="009C5CAA" w:rsidP="0081280E">
            <w:pPr>
              <w:jc w:val="right"/>
              <w:rPr>
                <w:rFonts w:cs="Arial"/>
                <w:color w:val="000000"/>
                <w:szCs w:val="20"/>
              </w:rPr>
            </w:pPr>
            <w:r>
              <w:rPr>
                <w:color w:val="000000"/>
              </w:rPr>
              <w:t>548</w:t>
            </w:r>
          </w:p>
        </w:tc>
      </w:tr>
      <w:tr w:rsidR="009C5CAA" w:rsidRPr="003E6828" w14:paraId="08F3595A"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55C8C555" w14:textId="77777777" w:rsidR="009C5CAA" w:rsidRPr="003E6828" w:rsidRDefault="009C5CAA" w:rsidP="0081280E">
            <w:pPr>
              <w:jc w:val="center"/>
              <w:rPr>
                <w:rFonts w:cs="Arial"/>
                <w:color w:val="000000"/>
                <w:szCs w:val="20"/>
              </w:rPr>
            </w:pPr>
            <w:r>
              <w:rPr>
                <w:color w:val="000000"/>
              </w:rPr>
              <w:t>37</w:t>
            </w:r>
          </w:p>
        </w:tc>
        <w:tc>
          <w:tcPr>
            <w:tcW w:w="1051" w:type="pct"/>
            <w:tcBorders>
              <w:top w:val="nil"/>
              <w:left w:val="nil"/>
              <w:bottom w:val="single" w:sz="4" w:space="0" w:color="808080"/>
              <w:right w:val="single" w:sz="8" w:space="0" w:color="808080"/>
            </w:tcBorders>
            <w:vAlign w:val="center"/>
            <w:hideMark/>
          </w:tcPr>
          <w:p w14:paraId="124728D8" w14:textId="77777777" w:rsidR="009C5CAA" w:rsidRPr="003E6828" w:rsidRDefault="009C5CAA" w:rsidP="0081280E">
            <w:pPr>
              <w:rPr>
                <w:rFonts w:cs="Arial"/>
                <w:color w:val="000000"/>
                <w:szCs w:val="20"/>
              </w:rPr>
            </w:pPr>
            <w:r>
              <w:rPr>
                <w:color w:val="000000"/>
              </w:rPr>
              <w:t>República Dominicana</w:t>
            </w:r>
          </w:p>
        </w:tc>
        <w:tc>
          <w:tcPr>
            <w:tcW w:w="647" w:type="pct"/>
            <w:tcBorders>
              <w:top w:val="nil"/>
              <w:left w:val="nil"/>
              <w:bottom w:val="single" w:sz="4" w:space="0" w:color="808080"/>
              <w:right w:val="single" w:sz="8" w:space="0" w:color="808080"/>
            </w:tcBorders>
            <w:vAlign w:val="center"/>
            <w:hideMark/>
          </w:tcPr>
          <w:p w14:paraId="4EF6AD93" w14:textId="77777777" w:rsidR="009C5CAA" w:rsidRPr="003E6828" w:rsidRDefault="009C5CAA" w:rsidP="0081280E">
            <w:pPr>
              <w:jc w:val="center"/>
              <w:rPr>
                <w:rFonts w:cs="Arial"/>
                <w:color w:val="000000"/>
                <w:szCs w:val="20"/>
              </w:rPr>
            </w:pPr>
            <w:r>
              <w:rPr>
                <w:color w:val="000000"/>
              </w:rPr>
              <w:t>0,069</w:t>
            </w:r>
          </w:p>
        </w:tc>
        <w:tc>
          <w:tcPr>
            <w:tcW w:w="556" w:type="pct"/>
            <w:tcBorders>
              <w:top w:val="nil"/>
              <w:left w:val="nil"/>
              <w:bottom w:val="single" w:sz="4" w:space="0" w:color="808080"/>
              <w:right w:val="single" w:sz="8" w:space="0" w:color="808080"/>
            </w:tcBorders>
            <w:vAlign w:val="center"/>
            <w:hideMark/>
          </w:tcPr>
          <w:p w14:paraId="686DC8B3" w14:textId="77777777" w:rsidR="009C5CAA" w:rsidRPr="003E6828" w:rsidRDefault="009C5CAA" w:rsidP="0081280E">
            <w:pPr>
              <w:jc w:val="center"/>
              <w:rPr>
                <w:rFonts w:cs="Arial"/>
                <w:color w:val="000000"/>
                <w:szCs w:val="20"/>
              </w:rPr>
            </w:pPr>
            <w:r>
              <w:rPr>
                <w:color w:val="000000"/>
              </w:rPr>
              <w:t>0,172</w:t>
            </w:r>
          </w:p>
        </w:tc>
        <w:tc>
          <w:tcPr>
            <w:tcW w:w="522" w:type="pct"/>
            <w:tcBorders>
              <w:top w:val="nil"/>
              <w:left w:val="nil"/>
              <w:bottom w:val="single" w:sz="4" w:space="0" w:color="808080"/>
              <w:right w:val="single" w:sz="8" w:space="0" w:color="808080"/>
            </w:tcBorders>
            <w:vAlign w:val="center"/>
            <w:hideMark/>
          </w:tcPr>
          <w:p w14:paraId="56B9753C" w14:textId="77777777" w:rsidR="009C5CAA" w:rsidRPr="003E6828" w:rsidRDefault="009C5CAA" w:rsidP="0081280E">
            <w:pPr>
              <w:jc w:val="right"/>
              <w:rPr>
                <w:rFonts w:cs="Arial"/>
                <w:color w:val="000000"/>
                <w:szCs w:val="20"/>
              </w:rPr>
            </w:pPr>
            <w:r>
              <w:rPr>
                <w:color w:val="000000"/>
              </w:rPr>
              <w:t>5 966</w:t>
            </w:r>
          </w:p>
        </w:tc>
        <w:tc>
          <w:tcPr>
            <w:tcW w:w="584" w:type="pct"/>
            <w:tcBorders>
              <w:top w:val="nil"/>
              <w:left w:val="nil"/>
              <w:bottom w:val="single" w:sz="4" w:space="0" w:color="808080"/>
              <w:right w:val="single" w:sz="8" w:space="0" w:color="808080"/>
            </w:tcBorders>
            <w:vAlign w:val="center"/>
            <w:hideMark/>
          </w:tcPr>
          <w:p w14:paraId="23D36274" w14:textId="77777777" w:rsidR="009C5CAA" w:rsidRPr="003E6828" w:rsidRDefault="009C5CAA" w:rsidP="0081280E">
            <w:pPr>
              <w:jc w:val="right"/>
              <w:rPr>
                <w:rFonts w:cs="Arial"/>
                <w:color w:val="000000"/>
                <w:szCs w:val="20"/>
              </w:rPr>
            </w:pPr>
            <w:r>
              <w:rPr>
                <w:color w:val="000000"/>
              </w:rPr>
              <w:t>6 133</w:t>
            </w:r>
          </w:p>
        </w:tc>
        <w:tc>
          <w:tcPr>
            <w:tcW w:w="581" w:type="pct"/>
            <w:tcBorders>
              <w:top w:val="nil"/>
              <w:left w:val="nil"/>
              <w:bottom w:val="single" w:sz="4" w:space="0" w:color="808080"/>
              <w:right w:val="single" w:sz="8" w:space="0" w:color="808080"/>
            </w:tcBorders>
            <w:vAlign w:val="center"/>
            <w:hideMark/>
          </w:tcPr>
          <w:p w14:paraId="7F74C5F1" w14:textId="77777777" w:rsidR="009C5CAA" w:rsidRPr="003E6828" w:rsidRDefault="009C5CAA" w:rsidP="0081280E">
            <w:pPr>
              <w:jc w:val="right"/>
              <w:rPr>
                <w:rFonts w:cs="Arial"/>
                <w:color w:val="000000"/>
                <w:szCs w:val="20"/>
              </w:rPr>
            </w:pPr>
            <w:r>
              <w:rPr>
                <w:color w:val="000000"/>
              </w:rPr>
              <w:t>6 800</w:t>
            </w:r>
          </w:p>
        </w:tc>
        <w:tc>
          <w:tcPr>
            <w:tcW w:w="769" w:type="pct"/>
            <w:tcBorders>
              <w:top w:val="nil"/>
              <w:left w:val="nil"/>
              <w:bottom w:val="single" w:sz="4" w:space="0" w:color="808080"/>
              <w:right w:val="single" w:sz="8" w:space="0" w:color="808080"/>
            </w:tcBorders>
            <w:vAlign w:val="center"/>
            <w:hideMark/>
          </w:tcPr>
          <w:p w14:paraId="3DDAAB88" w14:textId="77777777" w:rsidR="009C5CAA" w:rsidRPr="003E6828" w:rsidRDefault="009C5CAA" w:rsidP="0081280E">
            <w:pPr>
              <w:jc w:val="right"/>
              <w:rPr>
                <w:rFonts w:cs="Arial"/>
                <w:color w:val="000000"/>
                <w:szCs w:val="20"/>
              </w:rPr>
            </w:pPr>
            <w:r>
              <w:rPr>
                <w:color w:val="000000"/>
              </w:rPr>
              <w:t>18 898</w:t>
            </w:r>
          </w:p>
        </w:tc>
      </w:tr>
      <w:tr w:rsidR="009C5CAA" w:rsidRPr="003E6828" w14:paraId="36A93ACB"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7AB7761B" w14:textId="77777777" w:rsidR="009C5CAA" w:rsidRPr="003E6828" w:rsidRDefault="009C5CAA" w:rsidP="0081280E">
            <w:pPr>
              <w:jc w:val="center"/>
              <w:rPr>
                <w:rFonts w:cs="Arial"/>
                <w:color w:val="000000"/>
                <w:szCs w:val="20"/>
              </w:rPr>
            </w:pPr>
            <w:r>
              <w:rPr>
                <w:color w:val="000000"/>
              </w:rPr>
              <w:t>38</w:t>
            </w:r>
          </w:p>
        </w:tc>
        <w:tc>
          <w:tcPr>
            <w:tcW w:w="1051" w:type="pct"/>
            <w:tcBorders>
              <w:top w:val="nil"/>
              <w:left w:val="nil"/>
              <w:bottom w:val="single" w:sz="4" w:space="0" w:color="808080"/>
              <w:right w:val="single" w:sz="8" w:space="0" w:color="808080"/>
            </w:tcBorders>
            <w:vAlign w:val="center"/>
            <w:hideMark/>
          </w:tcPr>
          <w:p w14:paraId="6B3AF4A6" w14:textId="77777777" w:rsidR="009C5CAA" w:rsidRPr="003E6828" w:rsidRDefault="009C5CAA" w:rsidP="0081280E">
            <w:pPr>
              <w:rPr>
                <w:rFonts w:cs="Arial"/>
                <w:color w:val="000000"/>
                <w:szCs w:val="20"/>
              </w:rPr>
            </w:pPr>
            <w:r>
              <w:rPr>
                <w:color w:val="000000"/>
              </w:rPr>
              <w:t>Ecuador</w:t>
            </w:r>
          </w:p>
        </w:tc>
        <w:tc>
          <w:tcPr>
            <w:tcW w:w="647" w:type="pct"/>
            <w:tcBorders>
              <w:top w:val="nil"/>
              <w:left w:val="nil"/>
              <w:bottom w:val="single" w:sz="4" w:space="0" w:color="808080"/>
              <w:right w:val="single" w:sz="8" w:space="0" w:color="808080"/>
            </w:tcBorders>
            <w:vAlign w:val="center"/>
            <w:hideMark/>
          </w:tcPr>
          <w:p w14:paraId="4FC87479" w14:textId="77777777" w:rsidR="009C5CAA" w:rsidRPr="003E6828" w:rsidRDefault="009C5CAA" w:rsidP="0081280E">
            <w:pPr>
              <w:jc w:val="center"/>
              <w:rPr>
                <w:rFonts w:cs="Arial"/>
                <w:color w:val="000000"/>
                <w:szCs w:val="20"/>
              </w:rPr>
            </w:pPr>
            <w:r>
              <w:rPr>
                <w:color w:val="000000"/>
              </w:rPr>
              <w:t>0,065</w:t>
            </w:r>
          </w:p>
        </w:tc>
        <w:tc>
          <w:tcPr>
            <w:tcW w:w="556" w:type="pct"/>
            <w:tcBorders>
              <w:top w:val="nil"/>
              <w:left w:val="nil"/>
              <w:bottom w:val="single" w:sz="4" w:space="0" w:color="808080"/>
              <w:right w:val="single" w:sz="8" w:space="0" w:color="808080"/>
            </w:tcBorders>
            <w:vAlign w:val="center"/>
            <w:hideMark/>
          </w:tcPr>
          <w:p w14:paraId="58291CA6" w14:textId="77777777" w:rsidR="009C5CAA" w:rsidRPr="003E6828" w:rsidRDefault="009C5CAA" w:rsidP="0081280E">
            <w:pPr>
              <w:jc w:val="center"/>
              <w:rPr>
                <w:rFonts w:cs="Arial"/>
                <w:color w:val="000000"/>
                <w:szCs w:val="20"/>
              </w:rPr>
            </w:pPr>
            <w:r>
              <w:rPr>
                <w:color w:val="000000"/>
              </w:rPr>
              <w:t>0,162</w:t>
            </w:r>
          </w:p>
        </w:tc>
        <w:tc>
          <w:tcPr>
            <w:tcW w:w="522" w:type="pct"/>
            <w:tcBorders>
              <w:top w:val="nil"/>
              <w:left w:val="nil"/>
              <w:bottom w:val="single" w:sz="4" w:space="0" w:color="808080"/>
              <w:right w:val="single" w:sz="8" w:space="0" w:color="808080"/>
            </w:tcBorders>
            <w:vAlign w:val="center"/>
            <w:hideMark/>
          </w:tcPr>
          <w:p w14:paraId="3C3CEC37" w14:textId="77777777" w:rsidR="009C5CAA" w:rsidRPr="003E6828" w:rsidRDefault="009C5CAA" w:rsidP="0081280E">
            <w:pPr>
              <w:jc w:val="right"/>
              <w:rPr>
                <w:rFonts w:cs="Arial"/>
                <w:color w:val="000000"/>
                <w:szCs w:val="20"/>
              </w:rPr>
            </w:pPr>
            <w:r>
              <w:rPr>
                <w:color w:val="000000"/>
              </w:rPr>
              <w:t>5 620</w:t>
            </w:r>
          </w:p>
        </w:tc>
        <w:tc>
          <w:tcPr>
            <w:tcW w:w="584" w:type="pct"/>
            <w:tcBorders>
              <w:top w:val="nil"/>
              <w:left w:val="nil"/>
              <w:bottom w:val="single" w:sz="4" w:space="0" w:color="808080"/>
              <w:right w:val="single" w:sz="8" w:space="0" w:color="808080"/>
            </w:tcBorders>
            <w:vAlign w:val="center"/>
            <w:hideMark/>
          </w:tcPr>
          <w:p w14:paraId="083EC0A4" w14:textId="77777777" w:rsidR="009C5CAA" w:rsidRPr="003E6828" w:rsidRDefault="009C5CAA" w:rsidP="0081280E">
            <w:pPr>
              <w:jc w:val="right"/>
              <w:rPr>
                <w:rFonts w:cs="Arial"/>
                <w:color w:val="000000"/>
                <w:szCs w:val="20"/>
              </w:rPr>
            </w:pPr>
            <w:r>
              <w:rPr>
                <w:color w:val="000000"/>
              </w:rPr>
              <w:t>5 777</w:t>
            </w:r>
          </w:p>
        </w:tc>
        <w:tc>
          <w:tcPr>
            <w:tcW w:w="581" w:type="pct"/>
            <w:tcBorders>
              <w:top w:val="nil"/>
              <w:left w:val="nil"/>
              <w:bottom w:val="single" w:sz="4" w:space="0" w:color="808080"/>
              <w:right w:val="single" w:sz="8" w:space="0" w:color="808080"/>
            </w:tcBorders>
            <w:vAlign w:val="center"/>
            <w:hideMark/>
          </w:tcPr>
          <w:p w14:paraId="6A711211" w14:textId="77777777" w:rsidR="009C5CAA" w:rsidRPr="003E6828" w:rsidRDefault="009C5CAA" w:rsidP="0081280E">
            <w:pPr>
              <w:jc w:val="right"/>
              <w:rPr>
                <w:rFonts w:cs="Arial"/>
                <w:color w:val="000000"/>
                <w:szCs w:val="20"/>
              </w:rPr>
            </w:pPr>
            <w:r>
              <w:rPr>
                <w:color w:val="000000"/>
              </w:rPr>
              <w:t>6 405</w:t>
            </w:r>
          </w:p>
        </w:tc>
        <w:tc>
          <w:tcPr>
            <w:tcW w:w="769" w:type="pct"/>
            <w:tcBorders>
              <w:top w:val="nil"/>
              <w:left w:val="nil"/>
              <w:bottom w:val="single" w:sz="4" w:space="0" w:color="808080"/>
              <w:right w:val="single" w:sz="8" w:space="0" w:color="808080"/>
            </w:tcBorders>
            <w:vAlign w:val="center"/>
            <w:hideMark/>
          </w:tcPr>
          <w:p w14:paraId="0ECF02C0" w14:textId="77777777" w:rsidR="009C5CAA" w:rsidRPr="003E6828" w:rsidRDefault="009C5CAA" w:rsidP="0081280E">
            <w:pPr>
              <w:jc w:val="right"/>
              <w:rPr>
                <w:rFonts w:cs="Arial"/>
                <w:color w:val="000000"/>
                <w:szCs w:val="20"/>
              </w:rPr>
            </w:pPr>
            <w:r>
              <w:rPr>
                <w:color w:val="000000"/>
              </w:rPr>
              <w:t>17 803</w:t>
            </w:r>
          </w:p>
        </w:tc>
      </w:tr>
      <w:tr w:rsidR="009C5CAA" w:rsidRPr="003E6828" w14:paraId="03DC7404"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5415CAF" w14:textId="77777777" w:rsidR="009C5CAA" w:rsidRPr="003E6828" w:rsidRDefault="009C5CAA" w:rsidP="0081280E">
            <w:pPr>
              <w:jc w:val="center"/>
              <w:rPr>
                <w:rFonts w:cs="Arial"/>
                <w:color w:val="000000"/>
                <w:szCs w:val="20"/>
              </w:rPr>
            </w:pPr>
            <w:r>
              <w:rPr>
                <w:color w:val="000000"/>
              </w:rPr>
              <w:t>39</w:t>
            </w:r>
          </w:p>
        </w:tc>
        <w:tc>
          <w:tcPr>
            <w:tcW w:w="1051" w:type="pct"/>
            <w:tcBorders>
              <w:top w:val="nil"/>
              <w:left w:val="nil"/>
              <w:bottom w:val="single" w:sz="4" w:space="0" w:color="808080"/>
              <w:right w:val="single" w:sz="8" w:space="0" w:color="808080"/>
            </w:tcBorders>
            <w:vAlign w:val="center"/>
            <w:hideMark/>
          </w:tcPr>
          <w:p w14:paraId="078D5E60" w14:textId="77777777" w:rsidR="009C5CAA" w:rsidRPr="003E6828" w:rsidRDefault="009C5CAA" w:rsidP="0081280E">
            <w:pPr>
              <w:rPr>
                <w:rFonts w:cs="Arial"/>
                <w:color w:val="000000"/>
                <w:szCs w:val="20"/>
              </w:rPr>
            </w:pPr>
            <w:proofErr w:type="spellStart"/>
            <w:r>
              <w:rPr>
                <w:color w:val="000000"/>
              </w:rPr>
              <w:t>Egipto</w:t>
            </w:r>
            <w:proofErr w:type="spellEnd"/>
          </w:p>
        </w:tc>
        <w:tc>
          <w:tcPr>
            <w:tcW w:w="647" w:type="pct"/>
            <w:tcBorders>
              <w:top w:val="nil"/>
              <w:left w:val="nil"/>
              <w:bottom w:val="single" w:sz="4" w:space="0" w:color="808080"/>
              <w:right w:val="single" w:sz="8" w:space="0" w:color="808080"/>
            </w:tcBorders>
            <w:vAlign w:val="center"/>
            <w:hideMark/>
          </w:tcPr>
          <w:p w14:paraId="556A3036" w14:textId="77777777" w:rsidR="009C5CAA" w:rsidRPr="003E6828" w:rsidRDefault="009C5CAA" w:rsidP="0081280E">
            <w:pPr>
              <w:jc w:val="center"/>
              <w:rPr>
                <w:rFonts w:cs="Arial"/>
                <w:color w:val="000000"/>
                <w:szCs w:val="20"/>
              </w:rPr>
            </w:pPr>
            <w:r>
              <w:rPr>
                <w:color w:val="000000"/>
              </w:rPr>
              <w:t>0,182</w:t>
            </w:r>
          </w:p>
        </w:tc>
        <w:tc>
          <w:tcPr>
            <w:tcW w:w="556" w:type="pct"/>
            <w:tcBorders>
              <w:top w:val="nil"/>
              <w:left w:val="nil"/>
              <w:bottom w:val="single" w:sz="4" w:space="0" w:color="808080"/>
              <w:right w:val="single" w:sz="8" w:space="0" w:color="808080"/>
            </w:tcBorders>
            <w:vAlign w:val="center"/>
            <w:hideMark/>
          </w:tcPr>
          <w:p w14:paraId="65C86F51" w14:textId="77777777" w:rsidR="009C5CAA" w:rsidRPr="003E6828" w:rsidRDefault="009C5CAA" w:rsidP="0081280E">
            <w:pPr>
              <w:jc w:val="center"/>
              <w:rPr>
                <w:rFonts w:cs="Arial"/>
                <w:color w:val="000000"/>
                <w:szCs w:val="20"/>
              </w:rPr>
            </w:pPr>
            <w:r>
              <w:rPr>
                <w:color w:val="000000"/>
              </w:rPr>
              <w:t>0,453</w:t>
            </w:r>
          </w:p>
        </w:tc>
        <w:tc>
          <w:tcPr>
            <w:tcW w:w="522" w:type="pct"/>
            <w:tcBorders>
              <w:top w:val="nil"/>
              <w:left w:val="nil"/>
              <w:bottom w:val="single" w:sz="4" w:space="0" w:color="808080"/>
              <w:right w:val="single" w:sz="8" w:space="0" w:color="808080"/>
            </w:tcBorders>
            <w:vAlign w:val="center"/>
            <w:hideMark/>
          </w:tcPr>
          <w:p w14:paraId="55635F40" w14:textId="77777777" w:rsidR="009C5CAA" w:rsidRPr="003E6828" w:rsidRDefault="009C5CAA" w:rsidP="0081280E">
            <w:pPr>
              <w:jc w:val="right"/>
              <w:rPr>
                <w:rFonts w:cs="Arial"/>
                <w:color w:val="000000"/>
                <w:szCs w:val="20"/>
              </w:rPr>
            </w:pPr>
            <w:r>
              <w:rPr>
                <w:color w:val="000000"/>
              </w:rPr>
              <w:t>15 736</w:t>
            </w:r>
          </w:p>
        </w:tc>
        <w:tc>
          <w:tcPr>
            <w:tcW w:w="584" w:type="pct"/>
            <w:tcBorders>
              <w:top w:val="nil"/>
              <w:left w:val="nil"/>
              <w:bottom w:val="single" w:sz="4" w:space="0" w:color="808080"/>
              <w:right w:val="single" w:sz="8" w:space="0" w:color="808080"/>
            </w:tcBorders>
            <w:vAlign w:val="center"/>
            <w:hideMark/>
          </w:tcPr>
          <w:p w14:paraId="6049F882" w14:textId="77777777" w:rsidR="009C5CAA" w:rsidRPr="003E6828" w:rsidRDefault="009C5CAA" w:rsidP="0081280E">
            <w:pPr>
              <w:jc w:val="right"/>
              <w:rPr>
                <w:rFonts w:cs="Arial"/>
                <w:color w:val="000000"/>
                <w:szCs w:val="20"/>
              </w:rPr>
            </w:pPr>
            <w:r>
              <w:rPr>
                <w:color w:val="000000"/>
              </w:rPr>
              <w:t>16 177</w:t>
            </w:r>
          </w:p>
        </w:tc>
        <w:tc>
          <w:tcPr>
            <w:tcW w:w="581" w:type="pct"/>
            <w:tcBorders>
              <w:top w:val="nil"/>
              <w:left w:val="nil"/>
              <w:bottom w:val="single" w:sz="4" w:space="0" w:color="808080"/>
              <w:right w:val="single" w:sz="8" w:space="0" w:color="808080"/>
            </w:tcBorders>
            <w:vAlign w:val="center"/>
            <w:hideMark/>
          </w:tcPr>
          <w:p w14:paraId="10CF8066" w14:textId="77777777" w:rsidR="009C5CAA" w:rsidRPr="003E6828" w:rsidRDefault="009C5CAA" w:rsidP="0081280E">
            <w:pPr>
              <w:jc w:val="right"/>
              <w:rPr>
                <w:rFonts w:cs="Arial"/>
                <w:color w:val="000000"/>
                <w:szCs w:val="20"/>
              </w:rPr>
            </w:pPr>
            <w:r>
              <w:rPr>
                <w:color w:val="000000"/>
              </w:rPr>
              <w:t>17 935</w:t>
            </w:r>
          </w:p>
        </w:tc>
        <w:tc>
          <w:tcPr>
            <w:tcW w:w="769" w:type="pct"/>
            <w:tcBorders>
              <w:top w:val="nil"/>
              <w:left w:val="nil"/>
              <w:bottom w:val="single" w:sz="4" w:space="0" w:color="808080"/>
              <w:right w:val="single" w:sz="8" w:space="0" w:color="808080"/>
            </w:tcBorders>
            <w:vAlign w:val="center"/>
            <w:hideMark/>
          </w:tcPr>
          <w:p w14:paraId="037D957C" w14:textId="77777777" w:rsidR="009C5CAA" w:rsidRPr="003E6828" w:rsidRDefault="009C5CAA" w:rsidP="0081280E">
            <w:pPr>
              <w:jc w:val="right"/>
              <w:rPr>
                <w:rFonts w:cs="Arial"/>
                <w:color w:val="000000"/>
                <w:szCs w:val="20"/>
              </w:rPr>
            </w:pPr>
            <w:r>
              <w:rPr>
                <w:color w:val="000000"/>
              </w:rPr>
              <w:t>49 847</w:t>
            </w:r>
          </w:p>
        </w:tc>
      </w:tr>
      <w:tr w:rsidR="009C5CAA" w:rsidRPr="003E6828" w14:paraId="0EDB3DBE"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B5B793F" w14:textId="77777777" w:rsidR="009C5CAA" w:rsidRPr="003E6828" w:rsidRDefault="009C5CAA" w:rsidP="0081280E">
            <w:pPr>
              <w:jc w:val="center"/>
              <w:rPr>
                <w:rFonts w:cs="Arial"/>
                <w:color w:val="000000"/>
                <w:szCs w:val="20"/>
              </w:rPr>
            </w:pPr>
            <w:r>
              <w:rPr>
                <w:color w:val="000000"/>
              </w:rPr>
              <w:t>40</w:t>
            </w:r>
          </w:p>
        </w:tc>
        <w:tc>
          <w:tcPr>
            <w:tcW w:w="1051" w:type="pct"/>
            <w:tcBorders>
              <w:top w:val="nil"/>
              <w:left w:val="nil"/>
              <w:bottom w:val="single" w:sz="4" w:space="0" w:color="808080"/>
              <w:right w:val="single" w:sz="8" w:space="0" w:color="808080"/>
            </w:tcBorders>
            <w:vAlign w:val="center"/>
            <w:hideMark/>
          </w:tcPr>
          <w:p w14:paraId="3F473DC7" w14:textId="77777777" w:rsidR="009C5CAA" w:rsidRPr="003E6828" w:rsidRDefault="009C5CAA" w:rsidP="0081280E">
            <w:pPr>
              <w:rPr>
                <w:rFonts w:cs="Arial"/>
                <w:color w:val="000000"/>
                <w:szCs w:val="20"/>
              </w:rPr>
            </w:pPr>
            <w:r>
              <w:rPr>
                <w:color w:val="000000"/>
              </w:rPr>
              <w:t xml:space="preserve">Guinea </w:t>
            </w:r>
            <w:proofErr w:type="spellStart"/>
            <w:r>
              <w:rPr>
                <w:color w:val="000000"/>
              </w:rPr>
              <w:t>Ecuatorial</w:t>
            </w:r>
            <w:proofErr w:type="spellEnd"/>
          </w:p>
        </w:tc>
        <w:tc>
          <w:tcPr>
            <w:tcW w:w="647" w:type="pct"/>
            <w:tcBorders>
              <w:top w:val="nil"/>
              <w:left w:val="nil"/>
              <w:bottom w:val="single" w:sz="4" w:space="0" w:color="808080"/>
              <w:right w:val="single" w:sz="8" w:space="0" w:color="808080"/>
            </w:tcBorders>
            <w:vAlign w:val="center"/>
            <w:hideMark/>
          </w:tcPr>
          <w:p w14:paraId="2B19D79B" w14:textId="77777777" w:rsidR="009C5CAA" w:rsidRPr="003E6828" w:rsidRDefault="009C5CAA" w:rsidP="0081280E">
            <w:pPr>
              <w:jc w:val="center"/>
              <w:rPr>
                <w:rFonts w:cs="Arial"/>
                <w:color w:val="000000"/>
                <w:szCs w:val="20"/>
              </w:rPr>
            </w:pPr>
            <w:r>
              <w:rPr>
                <w:color w:val="000000"/>
              </w:rPr>
              <w:t>0,008</w:t>
            </w:r>
          </w:p>
        </w:tc>
        <w:tc>
          <w:tcPr>
            <w:tcW w:w="556" w:type="pct"/>
            <w:tcBorders>
              <w:top w:val="nil"/>
              <w:left w:val="nil"/>
              <w:bottom w:val="single" w:sz="4" w:space="0" w:color="808080"/>
              <w:right w:val="single" w:sz="8" w:space="0" w:color="808080"/>
            </w:tcBorders>
            <w:vAlign w:val="center"/>
            <w:hideMark/>
          </w:tcPr>
          <w:p w14:paraId="197126C2" w14:textId="77777777" w:rsidR="009C5CAA" w:rsidRPr="003E6828" w:rsidRDefault="009C5CAA" w:rsidP="0081280E">
            <w:pPr>
              <w:jc w:val="center"/>
              <w:rPr>
                <w:rFonts w:cs="Arial"/>
                <w:color w:val="000000"/>
                <w:szCs w:val="20"/>
              </w:rPr>
            </w:pPr>
            <w:r>
              <w:rPr>
                <w:color w:val="000000"/>
              </w:rPr>
              <w:t>0,020</w:t>
            </w:r>
          </w:p>
        </w:tc>
        <w:tc>
          <w:tcPr>
            <w:tcW w:w="522" w:type="pct"/>
            <w:tcBorders>
              <w:top w:val="nil"/>
              <w:left w:val="nil"/>
              <w:bottom w:val="single" w:sz="4" w:space="0" w:color="808080"/>
              <w:right w:val="single" w:sz="8" w:space="0" w:color="808080"/>
            </w:tcBorders>
            <w:vAlign w:val="center"/>
            <w:hideMark/>
          </w:tcPr>
          <w:p w14:paraId="24E8A4F7" w14:textId="77777777" w:rsidR="009C5CAA" w:rsidRPr="003E6828" w:rsidRDefault="009C5CAA" w:rsidP="0081280E">
            <w:pPr>
              <w:jc w:val="right"/>
              <w:rPr>
                <w:rFonts w:cs="Arial"/>
                <w:color w:val="000000"/>
                <w:szCs w:val="20"/>
              </w:rPr>
            </w:pPr>
            <w:r>
              <w:rPr>
                <w:color w:val="000000"/>
              </w:rPr>
              <w:t>692</w:t>
            </w:r>
          </w:p>
        </w:tc>
        <w:tc>
          <w:tcPr>
            <w:tcW w:w="584" w:type="pct"/>
            <w:tcBorders>
              <w:top w:val="nil"/>
              <w:left w:val="nil"/>
              <w:bottom w:val="single" w:sz="4" w:space="0" w:color="808080"/>
              <w:right w:val="single" w:sz="8" w:space="0" w:color="808080"/>
            </w:tcBorders>
            <w:vAlign w:val="center"/>
            <w:hideMark/>
          </w:tcPr>
          <w:p w14:paraId="0C0D4BF6" w14:textId="77777777" w:rsidR="009C5CAA" w:rsidRPr="003E6828" w:rsidRDefault="009C5CAA" w:rsidP="0081280E">
            <w:pPr>
              <w:jc w:val="right"/>
              <w:rPr>
                <w:rFonts w:cs="Arial"/>
                <w:color w:val="000000"/>
                <w:szCs w:val="20"/>
              </w:rPr>
            </w:pPr>
            <w:r>
              <w:rPr>
                <w:color w:val="000000"/>
              </w:rPr>
              <w:t>711</w:t>
            </w:r>
          </w:p>
        </w:tc>
        <w:tc>
          <w:tcPr>
            <w:tcW w:w="581" w:type="pct"/>
            <w:tcBorders>
              <w:top w:val="nil"/>
              <w:left w:val="nil"/>
              <w:bottom w:val="single" w:sz="4" w:space="0" w:color="808080"/>
              <w:right w:val="single" w:sz="8" w:space="0" w:color="808080"/>
            </w:tcBorders>
            <w:vAlign w:val="center"/>
            <w:hideMark/>
          </w:tcPr>
          <w:p w14:paraId="7527C0A1" w14:textId="77777777" w:rsidR="009C5CAA" w:rsidRPr="003E6828" w:rsidRDefault="009C5CAA" w:rsidP="0081280E">
            <w:pPr>
              <w:jc w:val="right"/>
              <w:rPr>
                <w:rFonts w:cs="Arial"/>
                <w:color w:val="000000"/>
                <w:szCs w:val="20"/>
              </w:rPr>
            </w:pPr>
            <w:r>
              <w:rPr>
                <w:color w:val="000000"/>
              </w:rPr>
              <w:t>788</w:t>
            </w:r>
          </w:p>
        </w:tc>
        <w:tc>
          <w:tcPr>
            <w:tcW w:w="769" w:type="pct"/>
            <w:tcBorders>
              <w:top w:val="nil"/>
              <w:left w:val="nil"/>
              <w:bottom w:val="single" w:sz="4" w:space="0" w:color="808080"/>
              <w:right w:val="single" w:sz="8" w:space="0" w:color="808080"/>
            </w:tcBorders>
            <w:vAlign w:val="center"/>
            <w:hideMark/>
          </w:tcPr>
          <w:p w14:paraId="1115DD66" w14:textId="77777777" w:rsidR="009C5CAA" w:rsidRPr="003E6828" w:rsidRDefault="009C5CAA" w:rsidP="0081280E">
            <w:pPr>
              <w:jc w:val="right"/>
              <w:rPr>
                <w:rFonts w:cs="Arial"/>
                <w:color w:val="000000"/>
                <w:szCs w:val="20"/>
              </w:rPr>
            </w:pPr>
            <w:r>
              <w:rPr>
                <w:color w:val="000000"/>
              </w:rPr>
              <w:t>2 191</w:t>
            </w:r>
          </w:p>
        </w:tc>
      </w:tr>
      <w:tr w:rsidR="009C5CAA" w:rsidRPr="003E6828" w14:paraId="009D970D"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BDC5188" w14:textId="77777777" w:rsidR="009C5CAA" w:rsidRPr="003E6828" w:rsidRDefault="009C5CAA" w:rsidP="0081280E">
            <w:pPr>
              <w:jc w:val="center"/>
              <w:rPr>
                <w:rFonts w:cs="Arial"/>
                <w:color w:val="000000"/>
                <w:szCs w:val="20"/>
              </w:rPr>
            </w:pPr>
            <w:r>
              <w:rPr>
                <w:color w:val="000000"/>
              </w:rPr>
              <w:t>41</w:t>
            </w:r>
          </w:p>
        </w:tc>
        <w:tc>
          <w:tcPr>
            <w:tcW w:w="1051" w:type="pct"/>
            <w:tcBorders>
              <w:top w:val="nil"/>
              <w:left w:val="nil"/>
              <w:bottom w:val="single" w:sz="4" w:space="0" w:color="808080"/>
              <w:right w:val="single" w:sz="8" w:space="0" w:color="808080"/>
            </w:tcBorders>
            <w:vAlign w:val="center"/>
            <w:hideMark/>
          </w:tcPr>
          <w:p w14:paraId="1E308807" w14:textId="77777777" w:rsidR="009C5CAA" w:rsidRPr="003E6828" w:rsidRDefault="009C5CAA" w:rsidP="0081280E">
            <w:pPr>
              <w:rPr>
                <w:rFonts w:cs="Arial"/>
                <w:color w:val="000000"/>
                <w:szCs w:val="20"/>
              </w:rPr>
            </w:pPr>
            <w:r>
              <w:rPr>
                <w:color w:val="000000"/>
              </w:rPr>
              <w:t>Eritrea</w:t>
            </w:r>
          </w:p>
        </w:tc>
        <w:tc>
          <w:tcPr>
            <w:tcW w:w="647" w:type="pct"/>
            <w:tcBorders>
              <w:top w:val="nil"/>
              <w:left w:val="nil"/>
              <w:bottom w:val="single" w:sz="4" w:space="0" w:color="808080"/>
              <w:right w:val="single" w:sz="8" w:space="0" w:color="808080"/>
            </w:tcBorders>
            <w:vAlign w:val="center"/>
            <w:hideMark/>
          </w:tcPr>
          <w:p w14:paraId="46DF422B" w14:textId="77777777" w:rsidR="009C5CAA" w:rsidRPr="003E6828" w:rsidRDefault="009C5CAA" w:rsidP="0081280E">
            <w:pPr>
              <w:jc w:val="center"/>
              <w:rPr>
                <w:rFonts w:cs="Arial"/>
                <w:color w:val="000000"/>
                <w:szCs w:val="20"/>
              </w:rPr>
            </w:pPr>
            <w:r>
              <w:rPr>
                <w:color w:val="000000"/>
              </w:rPr>
              <w:t>0,001</w:t>
            </w:r>
          </w:p>
        </w:tc>
        <w:tc>
          <w:tcPr>
            <w:tcW w:w="556" w:type="pct"/>
            <w:tcBorders>
              <w:top w:val="nil"/>
              <w:left w:val="nil"/>
              <w:bottom w:val="single" w:sz="4" w:space="0" w:color="808080"/>
              <w:right w:val="single" w:sz="8" w:space="0" w:color="808080"/>
            </w:tcBorders>
            <w:vAlign w:val="center"/>
            <w:hideMark/>
          </w:tcPr>
          <w:p w14:paraId="7DFA4C5A" w14:textId="77777777" w:rsidR="009C5CAA" w:rsidRPr="003E6828" w:rsidRDefault="009C5CAA" w:rsidP="0081280E">
            <w:pPr>
              <w:jc w:val="center"/>
              <w:rPr>
                <w:rFonts w:cs="Arial"/>
                <w:color w:val="000000"/>
                <w:szCs w:val="20"/>
              </w:rPr>
            </w:pPr>
            <w:r>
              <w:rPr>
                <w:color w:val="000000"/>
              </w:rPr>
              <w:t>0,002</w:t>
            </w:r>
          </w:p>
        </w:tc>
        <w:tc>
          <w:tcPr>
            <w:tcW w:w="522" w:type="pct"/>
            <w:tcBorders>
              <w:top w:val="nil"/>
              <w:left w:val="nil"/>
              <w:bottom w:val="single" w:sz="4" w:space="0" w:color="808080"/>
              <w:right w:val="single" w:sz="8" w:space="0" w:color="808080"/>
            </w:tcBorders>
            <w:vAlign w:val="center"/>
            <w:hideMark/>
          </w:tcPr>
          <w:p w14:paraId="065005A5" w14:textId="77777777" w:rsidR="009C5CAA" w:rsidRPr="003E6828" w:rsidRDefault="009C5CAA" w:rsidP="0081280E">
            <w:pPr>
              <w:jc w:val="right"/>
              <w:rPr>
                <w:rFonts w:cs="Arial"/>
                <w:color w:val="000000"/>
                <w:szCs w:val="20"/>
              </w:rPr>
            </w:pPr>
            <w:r>
              <w:rPr>
                <w:color w:val="000000"/>
              </w:rPr>
              <w:t>86</w:t>
            </w:r>
          </w:p>
        </w:tc>
        <w:tc>
          <w:tcPr>
            <w:tcW w:w="584" w:type="pct"/>
            <w:tcBorders>
              <w:top w:val="nil"/>
              <w:left w:val="nil"/>
              <w:bottom w:val="single" w:sz="4" w:space="0" w:color="808080"/>
              <w:right w:val="single" w:sz="8" w:space="0" w:color="808080"/>
            </w:tcBorders>
            <w:vAlign w:val="center"/>
            <w:hideMark/>
          </w:tcPr>
          <w:p w14:paraId="46F5429D" w14:textId="77777777" w:rsidR="009C5CAA" w:rsidRPr="003E6828" w:rsidRDefault="009C5CAA" w:rsidP="0081280E">
            <w:pPr>
              <w:jc w:val="right"/>
              <w:rPr>
                <w:rFonts w:cs="Arial"/>
                <w:color w:val="000000"/>
                <w:szCs w:val="20"/>
              </w:rPr>
            </w:pPr>
            <w:r>
              <w:rPr>
                <w:color w:val="000000"/>
              </w:rPr>
              <w:t>89</w:t>
            </w:r>
          </w:p>
        </w:tc>
        <w:tc>
          <w:tcPr>
            <w:tcW w:w="581" w:type="pct"/>
            <w:tcBorders>
              <w:top w:val="nil"/>
              <w:left w:val="nil"/>
              <w:bottom w:val="single" w:sz="4" w:space="0" w:color="808080"/>
              <w:right w:val="single" w:sz="8" w:space="0" w:color="808080"/>
            </w:tcBorders>
            <w:vAlign w:val="center"/>
            <w:hideMark/>
          </w:tcPr>
          <w:p w14:paraId="4A09594D" w14:textId="77777777" w:rsidR="009C5CAA" w:rsidRPr="003E6828" w:rsidRDefault="009C5CAA" w:rsidP="0081280E">
            <w:pPr>
              <w:jc w:val="right"/>
              <w:rPr>
                <w:rFonts w:cs="Arial"/>
                <w:color w:val="000000"/>
                <w:szCs w:val="20"/>
              </w:rPr>
            </w:pPr>
            <w:r>
              <w:rPr>
                <w:color w:val="000000"/>
              </w:rPr>
              <w:t>99</w:t>
            </w:r>
          </w:p>
        </w:tc>
        <w:tc>
          <w:tcPr>
            <w:tcW w:w="769" w:type="pct"/>
            <w:tcBorders>
              <w:top w:val="nil"/>
              <w:left w:val="nil"/>
              <w:bottom w:val="single" w:sz="4" w:space="0" w:color="808080"/>
              <w:right w:val="single" w:sz="8" w:space="0" w:color="808080"/>
            </w:tcBorders>
            <w:vAlign w:val="center"/>
            <w:hideMark/>
          </w:tcPr>
          <w:p w14:paraId="63B3B7C3" w14:textId="77777777" w:rsidR="009C5CAA" w:rsidRPr="003E6828" w:rsidRDefault="009C5CAA" w:rsidP="0081280E">
            <w:pPr>
              <w:jc w:val="right"/>
              <w:rPr>
                <w:rFonts w:cs="Arial"/>
                <w:color w:val="000000"/>
                <w:szCs w:val="20"/>
              </w:rPr>
            </w:pPr>
            <w:r>
              <w:rPr>
                <w:color w:val="000000"/>
              </w:rPr>
              <w:t>274</w:t>
            </w:r>
          </w:p>
        </w:tc>
      </w:tr>
      <w:tr w:rsidR="009C5CAA" w:rsidRPr="003E6828" w14:paraId="36805911"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8B86DB8" w14:textId="77777777" w:rsidR="009C5CAA" w:rsidRPr="003E6828" w:rsidRDefault="009C5CAA" w:rsidP="0081280E">
            <w:pPr>
              <w:jc w:val="center"/>
              <w:rPr>
                <w:rFonts w:cs="Arial"/>
                <w:color w:val="000000"/>
                <w:szCs w:val="20"/>
              </w:rPr>
            </w:pPr>
            <w:r>
              <w:rPr>
                <w:color w:val="000000"/>
              </w:rPr>
              <w:t>42</w:t>
            </w:r>
          </w:p>
        </w:tc>
        <w:tc>
          <w:tcPr>
            <w:tcW w:w="1051" w:type="pct"/>
            <w:tcBorders>
              <w:top w:val="nil"/>
              <w:left w:val="nil"/>
              <w:bottom w:val="single" w:sz="4" w:space="0" w:color="808080"/>
              <w:right w:val="single" w:sz="8" w:space="0" w:color="808080"/>
            </w:tcBorders>
            <w:vAlign w:val="center"/>
            <w:hideMark/>
          </w:tcPr>
          <w:p w14:paraId="1655F4D4" w14:textId="77777777" w:rsidR="009C5CAA" w:rsidRPr="003E6828" w:rsidRDefault="009C5CAA" w:rsidP="0081280E">
            <w:pPr>
              <w:rPr>
                <w:rFonts w:cs="Arial"/>
                <w:color w:val="000000"/>
                <w:szCs w:val="20"/>
              </w:rPr>
            </w:pPr>
            <w:r>
              <w:rPr>
                <w:color w:val="000000"/>
              </w:rPr>
              <w:t>Estonia</w:t>
            </w:r>
          </w:p>
        </w:tc>
        <w:tc>
          <w:tcPr>
            <w:tcW w:w="647" w:type="pct"/>
            <w:tcBorders>
              <w:top w:val="nil"/>
              <w:left w:val="nil"/>
              <w:bottom w:val="single" w:sz="4" w:space="0" w:color="808080"/>
              <w:right w:val="single" w:sz="8" w:space="0" w:color="808080"/>
            </w:tcBorders>
            <w:vAlign w:val="center"/>
            <w:hideMark/>
          </w:tcPr>
          <w:p w14:paraId="7A9E24CE" w14:textId="77777777" w:rsidR="009C5CAA" w:rsidRPr="003E6828" w:rsidRDefault="009C5CAA" w:rsidP="0081280E">
            <w:pPr>
              <w:jc w:val="center"/>
              <w:rPr>
                <w:rFonts w:cs="Arial"/>
                <w:color w:val="000000"/>
                <w:szCs w:val="20"/>
              </w:rPr>
            </w:pPr>
            <w:r>
              <w:rPr>
                <w:color w:val="000000"/>
              </w:rPr>
              <w:t>0,045</w:t>
            </w:r>
          </w:p>
        </w:tc>
        <w:tc>
          <w:tcPr>
            <w:tcW w:w="556" w:type="pct"/>
            <w:tcBorders>
              <w:top w:val="nil"/>
              <w:left w:val="nil"/>
              <w:bottom w:val="single" w:sz="4" w:space="0" w:color="808080"/>
              <w:right w:val="single" w:sz="8" w:space="0" w:color="808080"/>
            </w:tcBorders>
            <w:vAlign w:val="center"/>
            <w:hideMark/>
          </w:tcPr>
          <w:p w14:paraId="1FF6F118" w14:textId="77777777" w:rsidR="009C5CAA" w:rsidRPr="003E6828" w:rsidRDefault="009C5CAA" w:rsidP="0081280E">
            <w:pPr>
              <w:jc w:val="center"/>
              <w:rPr>
                <w:rFonts w:cs="Arial"/>
                <w:color w:val="000000"/>
                <w:szCs w:val="20"/>
              </w:rPr>
            </w:pPr>
            <w:r>
              <w:rPr>
                <w:color w:val="000000"/>
              </w:rPr>
              <w:t>0,112</w:t>
            </w:r>
          </w:p>
        </w:tc>
        <w:tc>
          <w:tcPr>
            <w:tcW w:w="522" w:type="pct"/>
            <w:tcBorders>
              <w:top w:val="nil"/>
              <w:left w:val="nil"/>
              <w:bottom w:val="single" w:sz="4" w:space="0" w:color="808080"/>
              <w:right w:val="single" w:sz="8" w:space="0" w:color="808080"/>
            </w:tcBorders>
            <w:vAlign w:val="center"/>
            <w:hideMark/>
          </w:tcPr>
          <w:p w14:paraId="5F8BDBBE" w14:textId="77777777" w:rsidR="009C5CAA" w:rsidRPr="003E6828" w:rsidRDefault="009C5CAA" w:rsidP="0081280E">
            <w:pPr>
              <w:jc w:val="right"/>
              <w:rPr>
                <w:rFonts w:cs="Arial"/>
                <w:color w:val="000000"/>
                <w:szCs w:val="20"/>
              </w:rPr>
            </w:pPr>
            <w:r>
              <w:rPr>
                <w:color w:val="000000"/>
              </w:rPr>
              <w:t>3 891</w:t>
            </w:r>
          </w:p>
        </w:tc>
        <w:tc>
          <w:tcPr>
            <w:tcW w:w="584" w:type="pct"/>
            <w:tcBorders>
              <w:top w:val="nil"/>
              <w:left w:val="nil"/>
              <w:bottom w:val="single" w:sz="4" w:space="0" w:color="808080"/>
              <w:right w:val="single" w:sz="8" w:space="0" w:color="808080"/>
            </w:tcBorders>
            <w:vAlign w:val="center"/>
            <w:hideMark/>
          </w:tcPr>
          <w:p w14:paraId="1379E071" w14:textId="77777777" w:rsidR="009C5CAA" w:rsidRPr="003E6828" w:rsidRDefault="009C5CAA" w:rsidP="0081280E">
            <w:pPr>
              <w:jc w:val="right"/>
              <w:rPr>
                <w:rFonts w:cs="Arial"/>
                <w:color w:val="000000"/>
                <w:szCs w:val="20"/>
              </w:rPr>
            </w:pPr>
            <w:r>
              <w:rPr>
                <w:color w:val="000000"/>
              </w:rPr>
              <w:t>4 000</w:t>
            </w:r>
          </w:p>
        </w:tc>
        <w:tc>
          <w:tcPr>
            <w:tcW w:w="581" w:type="pct"/>
            <w:tcBorders>
              <w:top w:val="nil"/>
              <w:left w:val="nil"/>
              <w:bottom w:val="single" w:sz="4" w:space="0" w:color="808080"/>
              <w:right w:val="single" w:sz="8" w:space="0" w:color="808080"/>
            </w:tcBorders>
            <w:vAlign w:val="center"/>
            <w:hideMark/>
          </w:tcPr>
          <w:p w14:paraId="45A40F6A" w14:textId="77777777" w:rsidR="009C5CAA" w:rsidRPr="003E6828" w:rsidRDefault="009C5CAA" w:rsidP="0081280E">
            <w:pPr>
              <w:jc w:val="right"/>
              <w:rPr>
                <w:rFonts w:cs="Arial"/>
                <w:color w:val="000000"/>
                <w:szCs w:val="20"/>
              </w:rPr>
            </w:pPr>
            <w:r>
              <w:rPr>
                <w:color w:val="000000"/>
              </w:rPr>
              <w:t>4 434</w:t>
            </w:r>
          </w:p>
        </w:tc>
        <w:tc>
          <w:tcPr>
            <w:tcW w:w="769" w:type="pct"/>
            <w:tcBorders>
              <w:top w:val="nil"/>
              <w:left w:val="nil"/>
              <w:bottom w:val="single" w:sz="4" w:space="0" w:color="808080"/>
              <w:right w:val="single" w:sz="8" w:space="0" w:color="808080"/>
            </w:tcBorders>
            <w:vAlign w:val="center"/>
            <w:hideMark/>
          </w:tcPr>
          <w:p w14:paraId="41F03079" w14:textId="77777777" w:rsidR="009C5CAA" w:rsidRPr="003E6828" w:rsidRDefault="009C5CAA" w:rsidP="0081280E">
            <w:pPr>
              <w:jc w:val="right"/>
              <w:rPr>
                <w:rFonts w:cs="Arial"/>
                <w:color w:val="000000"/>
                <w:szCs w:val="20"/>
              </w:rPr>
            </w:pPr>
            <w:r>
              <w:rPr>
                <w:color w:val="000000"/>
              </w:rPr>
              <w:t>12 325</w:t>
            </w:r>
          </w:p>
        </w:tc>
      </w:tr>
      <w:tr w:rsidR="009C5CAA" w:rsidRPr="003E6828" w14:paraId="51D5AB1B"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74E5A31C" w14:textId="77777777" w:rsidR="009C5CAA" w:rsidRPr="003E6828" w:rsidRDefault="009C5CAA" w:rsidP="0081280E">
            <w:pPr>
              <w:jc w:val="center"/>
              <w:rPr>
                <w:rFonts w:cs="Arial"/>
                <w:color w:val="000000"/>
                <w:szCs w:val="20"/>
              </w:rPr>
            </w:pPr>
            <w:r>
              <w:rPr>
                <w:color w:val="000000"/>
              </w:rPr>
              <w:t>43</w:t>
            </w:r>
          </w:p>
        </w:tc>
        <w:tc>
          <w:tcPr>
            <w:tcW w:w="1051" w:type="pct"/>
            <w:tcBorders>
              <w:top w:val="nil"/>
              <w:left w:val="nil"/>
              <w:bottom w:val="single" w:sz="4" w:space="0" w:color="808080"/>
              <w:right w:val="single" w:sz="8" w:space="0" w:color="808080"/>
            </w:tcBorders>
            <w:vAlign w:val="center"/>
            <w:hideMark/>
          </w:tcPr>
          <w:p w14:paraId="28AF6362" w14:textId="77777777" w:rsidR="009C5CAA" w:rsidRPr="003E6828" w:rsidRDefault="009C5CAA" w:rsidP="0081280E">
            <w:pPr>
              <w:rPr>
                <w:rFonts w:cs="Arial"/>
                <w:color w:val="000000"/>
                <w:szCs w:val="20"/>
              </w:rPr>
            </w:pPr>
            <w:r>
              <w:rPr>
                <w:color w:val="000000"/>
              </w:rPr>
              <w:t>Eswatini</w:t>
            </w:r>
          </w:p>
        </w:tc>
        <w:tc>
          <w:tcPr>
            <w:tcW w:w="647" w:type="pct"/>
            <w:tcBorders>
              <w:top w:val="nil"/>
              <w:left w:val="nil"/>
              <w:bottom w:val="single" w:sz="4" w:space="0" w:color="808080"/>
              <w:right w:val="single" w:sz="8" w:space="0" w:color="808080"/>
            </w:tcBorders>
            <w:vAlign w:val="center"/>
            <w:hideMark/>
          </w:tcPr>
          <w:p w14:paraId="6B8463F7" w14:textId="77777777" w:rsidR="009C5CAA" w:rsidRPr="003E6828" w:rsidRDefault="009C5CAA" w:rsidP="0081280E">
            <w:pPr>
              <w:jc w:val="center"/>
              <w:rPr>
                <w:rFonts w:cs="Arial"/>
                <w:color w:val="000000"/>
                <w:szCs w:val="20"/>
              </w:rPr>
            </w:pPr>
            <w:r>
              <w:rPr>
                <w:color w:val="000000"/>
              </w:rPr>
              <w:t>0,002</w:t>
            </w:r>
          </w:p>
        </w:tc>
        <w:tc>
          <w:tcPr>
            <w:tcW w:w="556" w:type="pct"/>
            <w:tcBorders>
              <w:top w:val="nil"/>
              <w:left w:val="nil"/>
              <w:bottom w:val="single" w:sz="4" w:space="0" w:color="808080"/>
              <w:right w:val="single" w:sz="8" w:space="0" w:color="808080"/>
            </w:tcBorders>
            <w:vAlign w:val="center"/>
            <w:hideMark/>
          </w:tcPr>
          <w:p w14:paraId="50FBF1DE" w14:textId="77777777" w:rsidR="009C5CAA" w:rsidRPr="003E6828" w:rsidRDefault="009C5CAA" w:rsidP="0081280E">
            <w:pPr>
              <w:jc w:val="center"/>
              <w:rPr>
                <w:rFonts w:cs="Arial"/>
                <w:color w:val="000000"/>
                <w:szCs w:val="20"/>
              </w:rPr>
            </w:pPr>
            <w:r>
              <w:rPr>
                <w:color w:val="000000"/>
              </w:rPr>
              <w:t>0,005</w:t>
            </w:r>
          </w:p>
        </w:tc>
        <w:tc>
          <w:tcPr>
            <w:tcW w:w="522" w:type="pct"/>
            <w:tcBorders>
              <w:top w:val="nil"/>
              <w:left w:val="nil"/>
              <w:bottom w:val="single" w:sz="4" w:space="0" w:color="808080"/>
              <w:right w:val="single" w:sz="8" w:space="0" w:color="808080"/>
            </w:tcBorders>
            <w:vAlign w:val="center"/>
            <w:hideMark/>
          </w:tcPr>
          <w:p w14:paraId="6C7AA44B" w14:textId="77777777" w:rsidR="009C5CAA" w:rsidRPr="003E6828" w:rsidRDefault="009C5CAA" w:rsidP="0081280E">
            <w:pPr>
              <w:jc w:val="right"/>
              <w:rPr>
                <w:rFonts w:cs="Arial"/>
                <w:color w:val="000000"/>
                <w:szCs w:val="20"/>
              </w:rPr>
            </w:pPr>
            <w:r>
              <w:rPr>
                <w:color w:val="000000"/>
              </w:rPr>
              <w:t>173</w:t>
            </w:r>
          </w:p>
        </w:tc>
        <w:tc>
          <w:tcPr>
            <w:tcW w:w="584" w:type="pct"/>
            <w:tcBorders>
              <w:top w:val="nil"/>
              <w:left w:val="nil"/>
              <w:bottom w:val="single" w:sz="4" w:space="0" w:color="808080"/>
              <w:right w:val="single" w:sz="8" w:space="0" w:color="808080"/>
            </w:tcBorders>
            <w:vAlign w:val="center"/>
            <w:hideMark/>
          </w:tcPr>
          <w:p w14:paraId="37FDB880" w14:textId="77777777" w:rsidR="009C5CAA" w:rsidRPr="003E6828" w:rsidRDefault="009C5CAA" w:rsidP="0081280E">
            <w:pPr>
              <w:jc w:val="right"/>
              <w:rPr>
                <w:rFonts w:cs="Arial"/>
                <w:color w:val="000000"/>
                <w:szCs w:val="20"/>
              </w:rPr>
            </w:pPr>
            <w:r>
              <w:rPr>
                <w:color w:val="000000"/>
              </w:rPr>
              <w:t>178</w:t>
            </w:r>
          </w:p>
        </w:tc>
        <w:tc>
          <w:tcPr>
            <w:tcW w:w="581" w:type="pct"/>
            <w:tcBorders>
              <w:top w:val="nil"/>
              <w:left w:val="nil"/>
              <w:bottom w:val="single" w:sz="4" w:space="0" w:color="808080"/>
              <w:right w:val="single" w:sz="8" w:space="0" w:color="808080"/>
            </w:tcBorders>
            <w:vAlign w:val="center"/>
            <w:hideMark/>
          </w:tcPr>
          <w:p w14:paraId="1B9BC5AB" w14:textId="77777777" w:rsidR="009C5CAA" w:rsidRPr="003E6828" w:rsidRDefault="009C5CAA" w:rsidP="0081280E">
            <w:pPr>
              <w:jc w:val="right"/>
              <w:rPr>
                <w:rFonts w:cs="Arial"/>
                <w:color w:val="000000"/>
                <w:szCs w:val="20"/>
              </w:rPr>
            </w:pPr>
            <w:r>
              <w:rPr>
                <w:color w:val="000000"/>
              </w:rPr>
              <w:t>197</w:t>
            </w:r>
          </w:p>
        </w:tc>
        <w:tc>
          <w:tcPr>
            <w:tcW w:w="769" w:type="pct"/>
            <w:tcBorders>
              <w:top w:val="nil"/>
              <w:left w:val="nil"/>
              <w:bottom w:val="single" w:sz="4" w:space="0" w:color="808080"/>
              <w:right w:val="single" w:sz="8" w:space="0" w:color="808080"/>
            </w:tcBorders>
            <w:vAlign w:val="center"/>
            <w:hideMark/>
          </w:tcPr>
          <w:p w14:paraId="41FAE951" w14:textId="77777777" w:rsidR="009C5CAA" w:rsidRPr="003E6828" w:rsidRDefault="009C5CAA" w:rsidP="0081280E">
            <w:pPr>
              <w:jc w:val="right"/>
              <w:rPr>
                <w:rFonts w:cs="Arial"/>
                <w:color w:val="000000"/>
                <w:szCs w:val="20"/>
              </w:rPr>
            </w:pPr>
            <w:r>
              <w:rPr>
                <w:color w:val="000000"/>
              </w:rPr>
              <w:t>548</w:t>
            </w:r>
          </w:p>
        </w:tc>
      </w:tr>
      <w:tr w:rsidR="009C5CAA" w:rsidRPr="003E6828" w14:paraId="414C79BD"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D120D1E" w14:textId="77777777" w:rsidR="009C5CAA" w:rsidRPr="003E6828" w:rsidRDefault="009C5CAA" w:rsidP="0081280E">
            <w:pPr>
              <w:jc w:val="center"/>
              <w:rPr>
                <w:rFonts w:cs="Arial"/>
                <w:color w:val="000000"/>
                <w:szCs w:val="20"/>
              </w:rPr>
            </w:pPr>
            <w:r>
              <w:rPr>
                <w:color w:val="000000"/>
              </w:rPr>
              <w:t>44</w:t>
            </w:r>
          </w:p>
        </w:tc>
        <w:tc>
          <w:tcPr>
            <w:tcW w:w="1051" w:type="pct"/>
            <w:tcBorders>
              <w:top w:val="nil"/>
              <w:left w:val="nil"/>
              <w:bottom w:val="single" w:sz="4" w:space="0" w:color="808080"/>
              <w:right w:val="single" w:sz="8" w:space="0" w:color="808080"/>
            </w:tcBorders>
            <w:vAlign w:val="center"/>
            <w:hideMark/>
          </w:tcPr>
          <w:p w14:paraId="088DF75E" w14:textId="77777777" w:rsidR="009C5CAA" w:rsidRPr="003E6828" w:rsidRDefault="009C5CAA" w:rsidP="0081280E">
            <w:pPr>
              <w:rPr>
                <w:rFonts w:cs="Arial"/>
                <w:color w:val="000000"/>
                <w:szCs w:val="20"/>
              </w:rPr>
            </w:pPr>
            <w:proofErr w:type="spellStart"/>
            <w:r>
              <w:rPr>
                <w:color w:val="000000"/>
              </w:rPr>
              <w:t>Etiopía</w:t>
            </w:r>
            <w:proofErr w:type="spellEnd"/>
          </w:p>
        </w:tc>
        <w:tc>
          <w:tcPr>
            <w:tcW w:w="647" w:type="pct"/>
            <w:tcBorders>
              <w:top w:val="nil"/>
              <w:left w:val="nil"/>
              <w:bottom w:val="single" w:sz="4" w:space="0" w:color="808080"/>
              <w:right w:val="single" w:sz="8" w:space="0" w:color="808080"/>
            </w:tcBorders>
            <w:vAlign w:val="center"/>
            <w:hideMark/>
          </w:tcPr>
          <w:p w14:paraId="49577EDB" w14:textId="77777777" w:rsidR="009C5CAA" w:rsidRPr="003E6828" w:rsidRDefault="009C5CAA" w:rsidP="0081280E">
            <w:pPr>
              <w:jc w:val="center"/>
              <w:rPr>
                <w:rFonts w:cs="Arial"/>
                <w:color w:val="000000"/>
                <w:szCs w:val="20"/>
              </w:rPr>
            </w:pPr>
            <w:r>
              <w:rPr>
                <w:color w:val="000000"/>
              </w:rPr>
              <w:t>0,010</w:t>
            </w:r>
          </w:p>
        </w:tc>
        <w:tc>
          <w:tcPr>
            <w:tcW w:w="556" w:type="pct"/>
            <w:tcBorders>
              <w:top w:val="nil"/>
              <w:left w:val="nil"/>
              <w:bottom w:val="single" w:sz="4" w:space="0" w:color="808080"/>
              <w:right w:val="single" w:sz="8" w:space="0" w:color="808080"/>
            </w:tcBorders>
            <w:vAlign w:val="center"/>
            <w:hideMark/>
          </w:tcPr>
          <w:p w14:paraId="3CAA69C1" w14:textId="77777777" w:rsidR="009C5CAA" w:rsidRPr="003E6828" w:rsidRDefault="009C5CAA" w:rsidP="0081280E">
            <w:pPr>
              <w:jc w:val="center"/>
              <w:rPr>
                <w:rFonts w:cs="Arial"/>
                <w:color w:val="000000"/>
                <w:szCs w:val="20"/>
              </w:rPr>
            </w:pPr>
            <w:r>
              <w:rPr>
                <w:color w:val="000000"/>
              </w:rPr>
              <w:t>0,025</w:t>
            </w:r>
          </w:p>
        </w:tc>
        <w:tc>
          <w:tcPr>
            <w:tcW w:w="522" w:type="pct"/>
            <w:tcBorders>
              <w:top w:val="nil"/>
              <w:left w:val="nil"/>
              <w:bottom w:val="single" w:sz="4" w:space="0" w:color="808080"/>
              <w:right w:val="single" w:sz="8" w:space="0" w:color="808080"/>
            </w:tcBorders>
            <w:vAlign w:val="center"/>
            <w:hideMark/>
          </w:tcPr>
          <w:p w14:paraId="70A7F4EA" w14:textId="77777777" w:rsidR="009C5CAA" w:rsidRPr="003E6828" w:rsidRDefault="009C5CAA" w:rsidP="0081280E">
            <w:pPr>
              <w:jc w:val="right"/>
              <w:rPr>
                <w:rFonts w:cs="Arial"/>
                <w:color w:val="000000"/>
                <w:szCs w:val="20"/>
              </w:rPr>
            </w:pPr>
            <w:r>
              <w:rPr>
                <w:color w:val="000000"/>
              </w:rPr>
              <w:t>865</w:t>
            </w:r>
          </w:p>
        </w:tc>
        <w:tc>
          <w:tcPr>
            <w:tcW w:w="584" w:type="pct"/>
            <w:tcBorders>
              <w:top w:val="nil"/>
              <w:left w:val="nil"/>
              <w:bottom w:val="single" w:sz="4" w:space="0" w:color="808080"/>
              <w:right w:val="single" w:sz="8" w:space="0" w:color="808080"/>
            </w:tcBorders>
            <w:vAlign w:val="center"/>
            <w:hideMark/>
          </w:tcPr>
          <w:p w14:paraId="766BB31C" w14:textId="77777777" w:rsidR="009C5CAA" w:rsidRPr="003E6828" w:rsidRDefault="009C5CAA" w:rsidP="0081280E">
            <w:pPr>
              <w:jc w:val="right"/>
              <w:rPr>
                <w:rFonts w:cs="Arial"/>
                <w:color w:val="000000"/>
                <w:szCs w:val="20"/>
              </w:rPr>
            </w:pPr>
            <w:r>
              <w:rPr>
                <w:color w:val="000000"/>
              </w:rPr>
              <w:t>889</w:t>
            </w:r>
          </w:p>
        </w:tc>
        <w:tc>
          <w:tcPr>
            <w:tcW w:w="581" w:type="pct"/>
            <w:tcBorders>
              <w:top w:val="nil"/>
              <w:left w:val="nil"/>
              <w:bottom w:val="single" w:sz="4" w:space="0" w:color="808080"/>
              <w:right w:val="single" w:sz="8" w:space="0" w:color="808080"/>
            </w:tcBorders>
            <w:vAlign w:val="center"/>
            <w:hideMark/>
          </w:tcPr>
          <w:p w14:paraId="1CC32DFD" w14:textId="77777777" w:rsidR="009C5CAA" w:rsidRPr="003E6828" w:rsidRDefault="009C5CAA" w:rsidP="0081280E">
            <w:pPr>
              <w:jc w:val="right"/>
              <w:rPr>
                <w:rFonts w:cs="Arial"/>
                <w:color w:val="000000"/>
                <w:szCs w:val="20"/>
              </w:rPr>
            </w:pPr>
            <w:r>
              <w:rPr>
                <w:color w:val="000000"/>
              </w:rPr>
              <w:t>985</w:t>
            </w:r>
          </w:p>
        </w:tc>
        <w:tc>
          <w:tcPr>
            <w:tcW w:w="769" w:type="pct"/>
            <w:tcBorders>
              <w:top w:val="nil"/>
              <w:left w:val="nil"/>
              <w:bottom w:val="single" w:sz="4" w:space="0" w:color="808080"/>
              <w:right w:val="single" w:sz="8" w:space="0" w:color="808080"/>
            </w:tcBorders>
            <w:vAlign w:val="center"/>
            <w:hideMark/>
          </w:tcPr>
          <w:p w14:paraId="06C7FD48" w14:textId="77777777" w:rsidR="009C5CAA" w:rsidRPr="003E6828" w:rsidRDefault="009C5CAA" w:rsidP="0081280E">
            <w:pPr>
              <w:jc w:val="right"/>
              <w:rPr>
                <w:rFonts w:cs="Arial"/>
                <w:color w:val="000000"/>
                <w:szCs w:val="20"/>
              </w:rPr>
            </w:pPr>
            <w:r>
              <w:rPr>
                <w:color w:val="000000"/>
              </w:rPr>
              <w:t>2 739</w:t>
            </w:r>
          </w:p>
        </w:tc>
      </w:tr>
      <w:tr w:rsidR="009C5CAA" w:rsidRPr="003E6828" w14:paraId="19C34F02"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2DE7258C" w14:textId="77777777" w:rsidR="009C5CAA" w:rsidRPr="003E6828" w:rsidRDefault="009C5CAA" w:rsidP="0081280E">
            <w:pPr>
              <w:jc w:val="center"/>
              <w:rPr>
                <w:rFonts w:cs="Arial"/>
                <w:color w:val="000000"/>
                <w:szCs w:val="20"/>
              </w:rPr>
            </w:pPr>
            <w:r>
              <w:rPr>
                <w:color w:val="000000"/>
              </w:rPr>
              <w:t>45</w:t>
            </w:r>
          </w:p>
        </w:tc>
        <w:tc>
          <w:tcPr>
            <w:tcW w:w="1051" w:type="pct"/>
            <w:tcBorders>
              <w:top w:val="nil"/>
              <w:left w:val="nil"/>
              <w:bottom w:val="single" w:sz="4" w:space="0" w:color="808080"/>
              <w:right w:val="single" w:sz="8" w:space="0" w:color="808080"/>
            </w:tcBorders>
            <w:shd w:val="clear" w:color="auto" w:fill="FFFFFF" w:themeFill="background1"/>
            <w:vAlign w:val="center"/>
            <w:hideMark/>
          </w:tcPr>
          <w:p w14:paraId="17983631" w14:textId="77777777" w:rsidR="009C5CAA" w:rsidRPr="003E6828" w:rsidRDefault="009C5CAA" w:rsidP="0081280E">
            <w:pPr>
              <w:rPr>
                <w:rFonts w:cs="Arial"/>
                <w:color w:val="000000"/>
                <w:szCs w:val="20"/>
              </w:rPr>
            </w:pPr>
            <w:r>
              <w:rPr>
                <w:color w:val="000000"/>
              </w:rPr>
              <w:t>Unión Europea</w:t>
            </w:r>
          </w:p>
        </w:tc>
        <w:tc>
          <w:tcPr>
            <w:tcW w:w="647" w:type="pct"/>
            <w:tcBorders>
              <w:top w:val="nil"/>
              <w:left w:val="nil"/>
              <w:bottom w:val="single" w:sz="4" w:space="0" w:color="808080"/>
              <w:right w:val="single" w:sz="8" w:space="0" w:color="808080"/>
            </w:tcBorders>
            <w:shd w:val="clear" w:color="auto" w:fill="FFFFFF" w:themeFill="background1"/>
            <w:vAlign w:val="center"/>
            <w:hideMark/>
          </w:tcPr>
          <w:p w14:paraId="4563B078" w14:textId="77777777" w:rsidR="009C5CAA" w:rsidRPr="003E6828" w:rsidRDefault="009C5CAA" w:rsidP="0081280E">
            <w:pPr>
              <w:jc w:val="center"/>
              <w:rPr>
                <w:rFonts w:cs="Arial"/>
                <w:color w:val="000000"/>
                <w:szCs w:val="20"/>
              </w:rPr>
            </w:pPr>
            <w:r>
              <w:rPr>
                <w:color w:val="000000"/>
              </w:rPr>
              <w:t>-</w:t>
            </w:r>
          </w:p>
        </w:tc>
        <w:tc>
          <w:tcPr>
            <w:tcW w:w="556" w:type="pct"/>
            <w:tcBorders>
              <w:top w:val="nil"/>
              <w:left w:val="nil"/>
              <w:bottom w:val="single" w:sz="4" w:space="0" w:color="808080"/>
              <w:right w:val="single" w:sz="8" w:space="0" w:color="808080"/>
            </w:tcBorders>
            <w:shd w:val="clear" w:color="auto" w:fill="FFFFFF" w:themeFill="background1"/>
            <w:vAlign w:val="center"/>
            <w:hideMark/>
          </w:tcPr>
          <w:p w14:paraId="1C75CE0D" w14:textId="77777777" w:rsidR="009C5CAA" w:rsidRPr="003E6828" w:rsidRDefault="009C5CAA" w:rsidP="0081280E">
            <w:pPr>
              <w:jc w:val="center"/>
              <w:rPr>
                <w:rFonts w:cs="Arial"/>
                <w:color w:val="000000"/>
                <w:szCs w:val="20"/>
              </w:rPr>
            </w:pPr>
            <w:r>
              <w:rPr>
                <w:color w:val="000000"/>
              </w:rPr>
              <w:t>2,500</w:t>
            </w:r>
          </w:p>
        </w:tc>
        <w:tc>
          <w:tcPr>
            <w:tcW w:w="522" w:type="pct"/>
            <w:tcBorders>
              <w:top w:val="nil"/>
              <w:left w:val="nil"/>
              <w:bottom w:val="single" w:sz="4" w:space="0" w:color="808080"/>
              <w:right w:val="single" w:sz="8" w:space="0" w:color="808080"/>
            </w:tcBorders>
            <w:shd w:val="clear" w:color="auto" w:fill="FFFFFF" w:themeFill="background1"/>
            <w:vAlign w:val="center"/>
            <w:hideMark/>
          </w:tcPr>
          <w:p w14:paraId="6E6E961F" w14:textId="77777777" w:rsidR="009C5CAA" w:rsidRPr="003E6828" w:rsidRDefault="009C5CAA" w:rsidP="0081280E">
            <w:pPr>
              <w:jc w:val="right"/>
              <w:rPr>
                <w:rFonts w:cs="Arial"/>
                <w:color w:val="000000"/>
                <w:szCs w:val="20"/>
              </w:rPr>
            </w:pPr>
            <w:r>
              <w:rPr>
                <w:color w:val="000000"/>
              </w:rPr>
              <w:t>86 937</w:t>
            </w:r>
          </w:p>
        </w:tc>
        <w:tc>
          <w:tcPr>
            <w:tcW w:w="584" w:type="pct"/>
            <w:tcBorders>
              <w:top w:val="nil"/>
              <w:left w:val="nil"/>
              <w:bottom w:val="single" w:sz="4" w:space="0" w:color="808080"/>
              <w:right w:val="single" w:sz="8" w:space="0" w:color="808080"/>
            </w:tcBorders>
            <w:shd w:val="clear" w:color="auto" w:fill="FFFFFF" w:themeFill="background1"/>
            <w:vAlign w:val="center"/>
            <w:hideMark/>
          </w:tcPr>
          <w:p w14:paraId="23821574" w14:textId="77777777" w:rsidR="009C5CAA" w:rsidRPr="003E6828" w:rsidRDefault="009C5CAA" w:rsidP="0081280E">
            <w:pPr>
              <w:jc w:val="right"/>
              <w:rPr>
                <w:rFonts w:cs="Arial"/>
                <w:color w:val="000000"/>
                <w:szCs w:val="20"/>
              </w:rPr>
            </w:pPr>
            <w:r>
              <w:rPr>
                <w:color w:val="000000"/>
              </w:rPr>
              <w:t>89 372</w:t>
            </w:r>
          </w:p>
        </w:tc>
        <w:tc>
          <w:tcPr>
            <w:tcW w:w="581" w:type="pct"/>
            <w:tcBorders>
              <w:top w:val="nil"/>
              <w:left w:val="nil"/>
              <w:bottom w:val="single" w:sz="4" w:space="0" w:color="808080"/>
              <w:right w:val="single" w:sz="8" w:space="0" w:color="808080"/>
            </w:tcBorders>
            <w:shd w:val="clear" w:color="auto" w:fill="FFFFFF" w:themeFill="background1"/>
            <w:vAlign w:val="center"/>
            <w:hideMark/>
          </w:tcPr>
          <w:p w14:paraId="507DD616" w14:textId="77777777" w:rsidR="009C5CAA" w:rsidRPr="003E6828" w:rsidRDefault="009C5CAA" w:rsidP="0081280E">
            <w:pPr>
              <w:jc w:val="right"/>
              <w:rPr>
                <w:rFonts w:cs="Arial"/>
                <w:color w:val="000000"/>
                <w:szCs w:val="20"/>
              </w:rPr>
            </w:pPr>
            <w:r>
              <w:rPr>
                <w:color w:val="000000"/>
              </w:rPr>
              <w:t>99 087</w:t>
            </w:r>
          </w:p>
        </w:tc>
        <w:tc>
          <w:tcPr>
            <w:tcW w:w="769" w:type="pct"/>
            <w:tcBorders>
              <w:top w:val="nil"/>
              <w:left w:val="nil"/>
              <w:bottom w:val="single" w:sz="4" w:space="0" w:color="808080"/>
              <w:right w:val="single" w:sz="8" w:space="0" w:color="808080"/>
            </w:tcBorders>
            <w:shd w:val="clear" w:color="auto" w:fill="FFFFFF" w:themeFill="background1"/>
            <w:vAlign w:val="center"/>
            <w:hideMark/>
          </w:tcPr>
          <w:p w14:paraId="068AE6C2" w14:textId="77777777" w:rsidR="009C5CAA" w:rsidRPr="003E6828" w:rsidRDefault="009C5CAA" w:rsidP="0081280E">
            <w:pPr>
              <w:jc w:val="right"/>
              <w:rPr>
                <w:rFonts w:cs="Arial"/>
                <w:color w:val="000000"/>
                <w:szCs w:val="20"/>
              </w:rPr>
            </w:pPr>
            <w:r>
              <w:rPr>
                <w:color w:val="000000"/>
              </w:rPr>
              <w:t>275 396</w:t>
            </w:r>
          </w:p>
        </w:tc>
      </w:tr>
      <w:tr w:rsidR="009C5CAA" w:rsidRPr="003E6828" w14:paraId="5F3D3BBE"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74BAD1D8" w14:textId="77777777" w:rsidR="009C5CAA" w:rsidRPr="003E6828" w:rsidRDefault="009C5CAA" w:rsidP="0081280E">
            <w:pPr>
              <w:jc w:val="center"/>
              <w:rPr>
                <w:rFonts w:cs="Arial"/>
                <w:color w:val="000000"/>
                <w:szCs w:val="20"/>
              </w:rPr>
            </w:pPr>
            <w:r>
              <w:rPr>
                <w:color w:val="000000"/>
              </w:rPr>
              <w:t>46</w:t>
            </w:r>
          </w:p>
        </w:tc>
        <w:tc>
          <w:tcPr>
            <w:tcW w:w="1051" w:type="pct"/>
            <w:tcBorders>
              <w:top w:val="nil"/>
              <w:left w:val="nil"/>
              <w:bottom w:val="single" w:sz="4" w:space="0" w:color="808080"/>
              <w:right w:val="single" w:sz="8" w:space="0" w:color="808080"/>
            </w:tcBorders>
            <w:vAlign w:val="center"/>
            <w:hideMark/>
          </w:tcPr>
          <w:p w14:paraId="3E114EAB" w14:textId="77777777" w:rsidR="009C5CAA" w:rsidRPr="003E6828" w:rsidRDefault="009C5CAA" w:rsidP="0081280E">
            <w:pPr>
              <w:rPr>
                <w:rFonts w:cs="Arial"/>
                <w:color w:val="000000"/>
                <w:szCs w:val="20"/>
              </w:rPr>
            </w:pPr>
            <w:r>
              <w:rPr>
                <w:color w:val="000000"/>
              </w:rPr>
              <w:t>Fiji</w:t>
            </w:r>
          </w:p>
        </w:tc>
        <w:tc>
          <w:tcPr>
            <w:tcW w:w="647" w:type="pct"/>
            <w:tcBorders>
              <w:top w:val="nil"/>
              <w:left w:val="nil"/>
              <w:bottom w:val="single" w:sz="4" w:space="0" w:color="808080"/>
              <w:right w:val="single" w:sz="8" w:space="0" w:color="808080"/>
            </w:tcBorders>
            <w:vAlign w:val="center"/>
            <w:hideMark/>
          </w:tcPr>
          <w:p w14:paraId="3903D20F" w14:textId="77777777" w:rsidR="009C5CAA" w:rsidRPr="003E6828" w:rsidRDefault="009C5CAA" w:rsidP="0081280E">
            <w:pPr>
              <w:jc w:val="center"/>
              <w:rPr>
                <w:rFonts w:cs="Arial"/>
                <w:color w:val="000000"/>
                <w:szCs w:val="20"/>
              </w:rPr>
            </w:pPr>
            <w:r>
              <w:rPr>
                <w:color w:val="000000"/>
              </w:rPr>
              <w:t>0,003</w:t>
            </w:r>
          </w:p>
        </w:tc>
        <w:tc>
          <w:tcPr>
            <w:tcW w:w="556" w:type="pct"/>
            <w:tcBorders>
              <w:top w:val="nil"/>
              <w:left w:val="nil"/>
              <w:bottom w:val="single" w:sz="4" w:space="0" w:color="808080"/>
              <w:right w:val="single" w:sz="8" w:space="0" w:color="808080"/>
            </w:tcBorders>
            <w:vAlign w:val="center"/>
            <w:hideMark/>
          </w:tcPr>
          <w:p w14:paraId="629E5E6B" w14:textId="77777777" w:rsidR="009C5CAA" w:rsidRPr="003E6828" w:rsidRDefault="009C5CAA" w:rsidP="0081280E">
            <w:pPr>
              <w:jc w:val="center"/>
              <w:rPr>
                <w:rFonts w:cs="Arial"/>
                <w:color w:val="000000"/>
                <w:szCs w:val="20"/>
              </w:rPr>
            </w:pPr>
            <w:r>
              <w:rPr>
                <w:color w:val="000000"/>
              </w:rPr>
              <w:t>0,007</w:t>
            </w:r>
          </w:p>
        </w:tc>
        <w:tc>
          <w:tcPr>
            <w:tcW w:w="522" w:type="pct"/>
            <w:tcBorders>
              <w:top w:val="nil"/>
              <w:left w:val="nil"/>
              <w:bottom w:val="single" w:sz="4" w:space="0" w:color="808080"/>
              <w:right w:val="single" w:sz="8" w:space="0" w:color="808080"/>
            </w:tcBorders>
            <w:vAlign w:val="center"/>
            <w:hideMark/>
          </w:tcPr>
          <w:p w14:paraId="709907F5" w14:textId="77777777" w:rsidR="009C5CAA" w:rsidRPr="003E6828" w:rsidRDefault="009C5CAA" w:rsidP="0081280E">
            <w:pPr>
              <w:jc w:val="right"/>
              <w:rPr>
                <w:rFonts w:cs="Arial"/>
                <w:color w:val="000000"/>
                <w:szCs w:val="20"/>
              </w:rPr>
            </w:pPr>
            <w:r>
              <w:rPr>
                <w:color w:val="000000"/>
              </w:rPr>
              <w:t>259</w:t>
            </w:r>
          </w:p>
        </w:tc>
        <w:tc>
          <w:tcPr>
            <w:tcW w:w="584" w:type="pct"/>
            <w:tcBorders>
              <w:top w:val="nil"/>
              <w:left w:val="nil"/>
              <w:bottom w:val="single" w:sz="4" w:space="0" w:color="808080"/>
              <w:right w:val="single" w:sz="8" w:space="0" w:color="808080"/>
            </w:tcBorders>
            <w:vAlign w:val="center"/>
            <w:hideMark/>
          </w:tcPr>
          <w:p w14:paraId="39D34115" w14:textId="77777777" w:rsidR="009C5CAA" w:rsidRPr="003E6828" w:rsidRDefault="009C5CAA" w:rsidP="0081280E">
            <w:pPr>
              <w:jc w:val="right"/>
              <w:rPr>
                <w:rFonts w:cs="Arial"/>
                <w:color w:val="000000"/>
                <w:szCs w:val="20"/>
              </w:rPr>
            </w:pPr>
            <w:r>
              <w:rPr>
                <w:color w:val="000000"/>
              </w:rPr>
              <w:t>267</w:t>
            </w:r>
          </w:p>
        </w:tc>
        <w:tc>
          <w:tcPr>
            <w:tcW w:w="581" w:type="pct"/>
            <w:tcBorders>
              <w:top w:val="nil"/>
              <w:left w:val="nil"/>
              <w:bottom w:val="single" w:sz="4" w:space="0" w:color="808080"/>
              <w:right w:val="single" w:sz="8" w:space="0" w:color="808080"/>
            </w:tcBorders>
            <w:vAlign w:val="center"/>
            <w:hideMark/>
          </w:tcPr>
          <w:p w14:paraId="78749EDD" w14:textId="77777777" w:rsidR="009C5CAA" w:rsidRPr="003E6828" w:rsidRDefault="009C5CAA" w:rsidP="0081280E">
            <w:pPr>
              <w:jc w:val="right"/>
              <w:rPr>
                <w:rFonts w:cs="Arial"/>
                <w:color w:val="000000"/>
                <w:szCs w:val="20"/>
              </w:rPr>
            </w:pPr>
            <w:r>
              <w:rPr>
                <w:color w:val="000000"/>
              </w:rPr>
              <w:t>296</w:t>
            </w:r>
          </w:p>
        </w:tc>
        <w:tc>
          <w:tcPr>
            <w:tcW w:w="769" w:type="pct"/>
            <w:tcBorders>
              <w:top w:val="nil"/>
              <w:left w:val="nil"/>
              <w:bottom w:val="single" w:sz="4" w:space="0" w:color="808080"/>
              <w:right w:val="single" w:sz="8" w:space="0" w:color="808080"/>
            </w:tcBorders>
            <w:vAlign w:val="center"/>
            <w:hideMark/>
          </w:tcPr>
          <w:p w14:paraId="2CFF7521" w14:textId="77777777" w:rsidR="009C5CAA" w:rsidRPr="003E6828" w:rsidRDefault="009C5CAA" w:rsidP="0081280E">
            <w:pPr>
              <w:jc w:val="right"/>
              <w:rPr>
                <w:rFonts w:cs="Arial"/>
                <w:color w:val="000000"/>
                <w:szCs w:val="20"/>
              </w:rPr>
            </w:pPr>
            <w:r>
              <w:rPr>
                <w:color w:val="000000"/>
              </w:rPr>
              <w:t>822</w:t>
            </w:r>
          </w:p>
        </w:tc>
      </w:tr>
      <w:tr w:rsidR="009C5CAA" w:rsidRPr="003E6828" w14:paraId="4504B2CD"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4B29D02C" w14:textId="77777777" w:rsidR="009C5CAA" w:rsidRPr="003E6828" w:rsidRDefault="009C5CAA" w:rsidP="0081280E">
            <w:pPr>
              <w:jc w:val="center"/>
              <w:rPr>
                <w:rFonts w:cs="Arial"/>
                <w:color w:val="000000"/>
                <w:szCs w:val="20"/>
              </w:rPr>
            </w:pPr>
            <w:r>
              <w:rPr>
                <w:color w:val="000000"/>
              </w:rPr>
              <w:t>47</w:t>
            </w:r>
          </w:p>
        </w:tc>
        <w:tc>
          <w:tcPr>
            <w:tcW w:w="1051" w:type="pct"/>
            <w:tcBorders>
              <w:top w:val="nil"/>
              <w:left w:val="nil"/>
              <w:bottom w:val="single" w:sz="4" w:space="0" w:color="808080"/>
              <w:right w:val="single" w:sz="8" w:space="0" w:color="808080"/>
            </w:tcBorders>
            <w:vAlign w:val="center"/>
            <w:hideMark/>
          </w:tcPr>
          <w:p w14:paraId="1E241442" w14:textId="77777777" w:rsidR="009C5CAA" w:rsidRPr="003E6828" w:rsidRDefault="009C5CAA" w:rsidP="0081280E">
            <w:pPr>
              <w:rPr>
                <w:rFonts w:cs="Arial"/>
                <w:color w:val="000000"/>
                <w:szCs w:val="20"/>
              </w:rPr>
            </w:pPr>
            <w:r>
              <w:rPr>
                <w:color w:val="000000"/>
              </w:rPr>
              <w:t>Finlandia</w:t>
            </w:r>
          </w:p>
        </w:tc>
        <w:tc>
          <w:tcPr>
            <w:tcW w:w="647" w:type="pct"/>
            <w:tcBorders>
              <w:top w:val="nil"/>
              <w:left w:val="nil"/>
              <w:bottom w:val="single" w:sz="4" w:space="0" w:color="808080"/>
              <w:right w:val="single" w:sz="8" w:space="0" w:color="808080"/>
            </w:tcBorders>
            <w:vAlign w:val="center"/>
            <w:hideMark/>
          </w:tcPr>
          <w:p w14:paraId="6929ED82" w14:textId="77777777" w:rsidR="009C5CAA" w:rsidRPr="003E6828" w:rsidRDefault="009C5CAA" w:rsidP="0081280E">
            <w:pPr>
              <w:jc w:val="center"/>
              <w:rPr>
                <w:rFonts w:cs="Arial"/>
                <w:color w:val="000000"/>
                <w:szCs w:val="20"/>
              </w:rPr>
            </w:pPr>
            <w:r>
              <w:rPr>
                <w:color w:val="000000"/>
              </w:rPr>
              <w:t>0,386</w:t>
            </w:r>
          </w:p>
        </w:tc>
        <w:tc>
          <w:tcPr>
            <w:tcW w:w="556" w:type="pct"/>
            <w:tcBorders>
              <w:top w:val="nil"/>
              <w:left w:val="nil"/>
              <w:bottom w:val="single" w:sz="4" w:space="0" w:color="808080"/>
              <w:right w:val="single" w:sz="8" w:space="0" w:color="808080"/>
            </w:tcBorders>
            <w:vAlign w:val="center"/>
            <w:hideMark/>
          </w:tcPr>
          <w:p w14:paraId="088983A6" w14:textId="77777777" w:rsidR="009C5CAA" w:rsidRPr="003E6828" w:rsidRDefault="009C5CAA" w:rsidP="0081280E">
            <w:pPr>
              <w:jc w:val="center"/>
              <w:rPr>
                <w:rFonts w:cs="Arial"/>
                <w:color w:val="000000"/>
                <w:szCs w:val="20"/>
              </w:rPr>
            </w:pPr>
            <w:r>
              <w:rPr>
                <w:color w:val="000000"/>
              </w:rPr>
              <w:t>0,960</w:t>
            </w:r>
          </w:p>
        </w:tc>
        <w:tc>
          <w:tcPr>
            <w:tcW w:w="522" w:type="pct"/>
            <w:tcBorders>
              <w:top w:val="nil"/>
              <w:left w:val="nil"/>
              <w:bottom w:val="single" w:sz="4" w:space="0" w:color="808080"/>
              <w:right w:val="single" w:sz="8" w:space="0" w:color="808080"/>
            </w:tcBorders>
            <w:vAlign w:val="center"/>
            <w:hideMark/>
          </w:tcPr>
          <w:p w14:paraId="1E8C2E9B" w14:textId="77777777" w:rsidR="009C5CAA" w:rsidRPr="003E6828" w:rsidRDefault="009C5CAA" w:rsidP="0081280E">
            <w:pPr>
              <w:jc w:val="right"/>
              <w:rPr>
                <w:rFonts w:cs="Arial"/>
                <w:color w:val="000000"/>
                <w:szCs w:val="20"/>
              </w:rPr>
            </w:pPr>
            <w:r>
              <w:rPr>
                <w:color w:val="000000"/>
              </w:rPr>
              <w:t>33 374</w:t>
            </w:r>
          </w:p>
        </w:tc>
        <w:tc>
          <w:tcPr>
            <w:tcW w:w="584" w:type="pct"/>
            <w:tcBorders>
              <w:top w:val="nil"/>
              <w:left w:val="nil"/>
              <w:bottom w:val="single" w:sz="4" w:space="0" w:color="808080"/>
              <w:right w:val="single" w:sz="8" w:space="0" w:color="808080"/>
            </w:tcBorders>
            <w:vAlign w:val="center"/>
            <w:hideMark/>
          </w:tcPr>
          <w:p w14:paraId="02E4A5BD" w14:textId="77777777" w:rsidR="009C5CAA" w:rsidRPr="003E6828" w:rsidRDefault="009C5CAA" w:rsidP="0081280E">
            <w:pPr>
              <w:jc w:val="right"/>
              <w:rPr>
                <w:rFonts w:cs="Arial"/>
                <w:color w:val="000000"/>
                <w:szCs w:val="20"/>
              </w:rPr>
            </w:pPr>
            <w:r>
              <w:rPr>
                <w:color w:val="000000"/>
              </w:rPr>
              <w:t>34 308</w:t>
            </w:r>
          </w:p>
        </w:tc>
        <w:tc>
          <w:tcPr>
            <w:tcW w:w="581" w:type="pct"/>
            <w:tcBorders>
              <w:top w:val="nil"/>
              <w:left w:val="nil"/>
              <w:bottom w:val="single" w:sz="4" w:space="0" w:color="808080"/>
              <w:right w:val="single" w:sz="8" w:space="0" w:color="808080"/>
            </w:tcBorders>
            <w:vAlign w:val="center"/>
            <w:hideMark/>
          </w:tcPr>
          <w:p w14:paraId="18B6E455" w14:textId="77777777" w:rsidR="009C5CAA" w:rsidRPr="003E6828" w:rsidRDefault="009C5CAA" w:rsidP="0081280E">
            <w:pPr>
              <w:jc w:val="right"/>
              <w:rPr>
                <w:rFonts w:cs="Arial"/>
                <w:color w:val="000000"/>
                <w:szCs w:val="20"/>
              </w:rPr>
            </w:pPr>
            <w:r>
              <w:rPr>
                <w:color w:val="000000"/>
              </w:rPr>
              <w:t>38 038</w:t>
            </w:r>
          </w:p>
        </w:tc>
        <w:tc>
          <w:tcPr>
            <w:tcW w:w="769" w:type="pct"/>
            <w:tcBorders>
              <w:top w:val="nil"/>
              <w:left w:val="nil"/>
              <w:bottom w:val="single" w:sz="4" w:space="0" w:color="808080"/>
              <w:right w:val="single" w:sz="8" w:space="0" w:color="808080"/>
            </w:tcBorders>
            <w:vAlign w:val="center"/>
            <w:hideMark/>
          </w:tcPr>
          <w:p w14:paraId="3B624BDA" w14:textId="77777777" w:rsidR="009C5CAA" w:rsidRPr="003E6828" w:rsidRDefault="009C5CAA" w:rsidP="0081280E">
            <w:pPr>
              <w:jc w:val="right"/>
              <w:rPr>
                <w:rFonts w:cs="Arial"/>
                <w:color w:val="000000"/>
                <w:szCs w:val="20"/>
              </w:rPr>
            </w:pPr>
            <w:r>
              <w:rPr>
                <w:color w:val="000000"/>
              </w:rPr>
              <w:t>105 720</w:t>
            </w:r>
          </w:p>
        </w:tc>
      </w:tr>
      <w:tr w:rsidR="009C5CAA" w:rsidRPr="003E6828" w14:paraId="7921873E"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604C3CAF" w14:textId="77777777" w:rsidR="009C5CAA" w:rsidRPr="003E6828" w:rsidRDefault="009C5CAA" w:rsidP="0081280E">
            <w:pPr>
              <w:jc w:val="center"/>
              <w:rPr>
                <w:rFonts w:cs="Arial"/>
                <w:color w:val="000000"/>
                <w:szCs w:val="20"/>
              </w:rPr>
            </w:pPr>
            <w:r>
              <w:rPr>
                <w:color w:val="000000"/>
              </w:rPr>
              <w:t>48</w:t>
            </w:r>
          </w:p>
        </w:tc>
        <w:tc>
          <w:tcPr>
            <w:tcW w:w="1051" w:type="pct"/>
            <w:tcBorders>
              <w:top w:val="nil"/>
              <w:left w:val="nil"/>
              <w:bottom w:val="single" w:sz="4" w:space="0" w:color="808080"/>
              <w:right w:val="single" w:sz="8" w:space="0" w:color="808080"/>
            </w:tcBorders>
            <w:vAlign w:val="center"/>
            <w:hideMark/>
          </w:tcPr>
          <w:p w14:paraId="67C0FA16" w14:textId="77777777" w:rsidR="009C5CAA" w:rsidRPr="003E6828" w:rsidRDefault="009C5CAA" w:rsidP="0081280E">
            <w:pPr>
              <w:rPr>
                <w:rFonts w:cs="Arial"/>
                <w:color w:val="000000"/>
                <w:szCs w:val="20"/>
              </w:rPr>
            </w:pPr>
            <w:r>
              <w:rPr>
                <w:color w:val="000000"/>
              </w:rPr>
              <w:t>Francia</w:t>
            </w:r>
          </w:p>
        </w:tc>
        <w:tc>
          <w:tcPr>
            <w:tcW w:w="647" w:type="pct"/>
            <w:tcBorders>
              <w:top w:val="nil"/>
              <w:left w:val="nil"/>
              <w:bottom w:val="single" w:sz="4" w:space="0" w:color="808080"/>
              <w:right w:val="single" w:sz="8" w:space="0" w:color="808080"/>
            </w:tcBorders>
            <w:vAlign w:val="center"/>
            <w:hideMark/>
          </w:tcPr>
          <w:p w14:paraId="71470923" w14:textId="77777777" w:rsidR="009C5CAA" w:rsidRPr="003E6828" w:rsidRDefault="009C5CAA" w:rsidP="0081280E">
            <w:pPr>
              <w:jc w:val="center"/>
              <w:rPr>
                <w:rFonts w:cs="Arial"/>
                <w:color w:val="000000"/>
                <w:szCs w:val="20"/>
              </w:rPr>
            </w:pPr>
            <w:r>
              <w:rPr>
                <w:color w:val="000000"/>
              </w:rPr>
              <w:t>3,858</w:t>
            </w:r>
          </w:p>
        </w:tc>
        <w:tc>
          <w:tcPr>
            <w:tcW w:w="556" w:type="pct"/>
            <w:tcBorders>
              <w:top w:val="nil"/>
              <w:left w:val="nil"/>
              <w:bottom w:val="single" w:sz="4" w:space="0" w:color="808080"/>
              <w:right w:val="single" w:sz="8" w:space="0" w:color="808080"/>
            </w:tcBorders>
            <w:vAlign w:val="center"/>
            <w:hideMark/>
          </w:tcPr>
          <w:p w14:paraId="4D367A2D" w14:textId="77777777" w:rsidR="009C5CAA" w:rsidRPr="003E6828" w:rsidRDefault="009C5CAA" w:rsidP="0081280E">
            <w:pPr>
              <w:jc w:val="center"/>
              <w:rPr>
                <w:rFonts w:cs="Arial"/>
                <w:color w:val="000000"/>
                <w:szCs w:val="20"/>
              </w:rPr>
            </w:pPr>
            <w:r>
              <w:rPr>
                <w:color w:val="000000"/>
              </w:rPr>
              <w:t>9,592</w:t>
            </w:r>
          </w:p>
        </w:tc>
        <w:tc>
          <w:tcPr>
            <w:tcW w:w="522" w:type="pct"/>
            <w:tcBorders>
              <w:top w:val="nil"/>
              <w:left w:val="nil"/>
              <w:bottom w:val="single" w:sz="4" w:space="0" w:color="808080"/>
              <w:right w:val="single" w:sz="8" w:space="0" w:color="808080"/>
            </w:tcBorders>
            <w:vAlign w:val="center"/>
            <w:hideMark/>
          </w:tcPr>
          <w:p w14:paraId="3DF9F0EE" w14:textId="77777777" w:rsidR="009C5CAA" w:rsidRPr="003E6828" w:rsidRDefault="009C5CAA" w:rsidP="0081280E">
            <w:pPr>
              <w:jc w:val="right"/>
              <w:rPr>
                <w:rFonts w:cs="Arial"/>
                <w:color w:val="000000"/>
                <w:szCs w:val="20"/>
              </w:rPr>
            </w:pPr>
            <w:r>
              <w:rPr>
                <w:color w:val="000000"/>
              </w:rPr>
              <w:t>333 564</w:t>
            </w:r>
          </w:p>
        </w:tc>
        <w:tc>
          <w:tcPr>
            <w:tcW w:w="584" w:type="pct"/>
            <w:tcBorders>
              <w:top w:val="nil"/>
              <w:left w:val="nil"/>
              <w:bottom w:val="single" w:sz="4" w:space="0" w:color="808080"/>
              <w:right w:val="single" w:sz="8" w:space="0" w:color="808080"/>
            </w:tcBorders>
            <w:vAlign w:val="center"/>
            <w:hideMark/>
          </w:tcPr>
          <w:p w14:paraId="389CB979" w14:textId="77777777" w:rsidR="009C5CAA" w:rsidRPr="003E6828" w:rsidRDefault="009C5CAA" w:rsidP="0081280E">
            <w:pPr>
              <w:jc w:val="right"/>
              <w:rPr>
                <w:rFonts w:cs="Arial"/>
                <w:color w:val="000000"/>
                <w:szCs w:val="20"/>
              </w:rPr>
            </w:pPr>
            <w:r>
              <w:rPr>
                <w:color w:val="000000"/>
              </w:rPr>
              <w:t>342 906</w:t>
            </w:r>
          </w:p>
        </w:tc>
        <w:tc>
          <w:tcPr>
            <w:tcW w:w="581" w:type="pct"/>
            <w:tcBorders>
              <w:top w:val="nil"/>
              <w:left w:val="nil"/>
              <w:bottom w:val="single" w:sz="4" w:space="0" w:color="808080"/>
              <w:right w:val="single" w:sz="8" w:space="0" w:color="808080"/>
            </w:tcBorders>
            <w:vAlign w:val="center"/>
            <w:hideMark/>
          </w:tcPr>
          <w:p w14:paraId="6F8416B8" w14:textId="77777777" w:rsidR="009C5CAA" w:rsidRPr="003E6828" w:rsidRDefault="009C5CAA" w:rsidP="0081280E">
            <w:pPr>
              <w:jc w:val="right"/>
              <w:rPr>
                <w:rFonts w:cs="Arial"/>
                <w:color w:val="000000"/>
                <w:szCs w:val="20"/>
              </w:rPr>
            </w:pPr>
            <w:r>
              <w:rPr>
                <w:color w:val="000000"/>
              </w:rPr>
              <w:t>380 183</w:t>
            </w:r>
          </w:p>
        </w:tc>
        <w:tc>
          <w:tcPr>
            <w:tcW w:w="769" w:type="pct"/>
            <w:tcBorders>
              <w:top w:val="nil"/>
              <w:left w:val="nil"/>
              <w:bottom w:val="single" w:sz="4" w:space="0" w:color="808080"/>
              <w:right w:val="single" w:sz="8" w:space="0" w:color="808080"/>
            </w:tcBorders>
            <w:vAlign w:val="center"/>
            <w:hideMark/>
          </w:tcPr>
          <w:p w14:paraId="396880CA" w14:textId="77777777" w:rsidR="009C5CAA" w:rsidRPr="003E6828" w:rsidRDefault="009C5CAA" w:rsidP="0081280E">
            <w:pPr>
              <w:jc w:val="right"/>
              <w:rPr>
                <w:rFonts w:cs="Arial"/>
                <w:color w:val="000000"/>
                <w:szCs w:val="20"/>
              </w:rPr>
            </w:pPr>
            <w:r>
              <w:rPr>
                <w:color w:val="000000"/>
              </w:rPr>
              <w:t>1 056 653</w:t>
            </w:r>
          </w:p>
        </w:tc>
      </w:tr>
      <w:tr w:rsidR="009C5CAA" w:rsidRPr="003E6828" w14:paraId="6EEC171C"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64E48C4" w14:textId="77777777" w:rsidR="009C5CAA" w:rsidRPr="003E6828" w:rsidRDefault="009C5CAA" w:rsidP="0081280E">
            <w:pPr>
              <w:jc w:val="center"/>
              <w:rPr>
                <w:rFonts w:cs="Arial"/>
                <w:color w:val="000000"/>
                <w:szCs w:val="20"/>
              </w:rPr>
            </w:pPr>
            <w:r>
              <w:rPr>
                <w:color w:val="000000"/>
              </w:rPr>
              <w:t>49</w:t>
            </w:r>
          </w:p>
        </w:tc>
        <w:tc>
          <w:tcPr>
            <w:tcW w:w="1051" w:type="pct"/>
            <w:tcBorders>
              <w:top w:val="nil"/>
              <w:left w:val="nil"/>
              <w:bottom w:val="single" w:sz="4" w:space="0" w:color="808080"/>
              <w:right w:val="single" w:sz="8" w:space="0" w:color="808080"/>
            </w:tcBorders>
            <w:vAlign w:val="center"/>
            <w:hideMark/>
          </w:tcPr>
          <w:p w14:paraId="544A48C4" w14:textId="77777777" w:rsidR="009C5CAA" w:rsidRPr="003E6828" w:rsidRDefault="009C5CAA" w:rsidP="0081280E">
            <w:pPr>
              <w:rPr>
                <w:rFonts w:cs="Arial"/>
                <w:color w:val="000000"/>
                <w:szCs w:val="20"/>
              </w:rPr>
            </w:pPr>
            <w:proofErr w:type="spellStart"/>
            <w:r>
              <w:rPr>
                <w:color w:val="000000"/>
              </w:rPr>
              <w:t>Gabón</w:t>
            </w:r>
            <w:proofErr w:type="spellEnd"/>
          </w:p>
        </w:tc>
        <w:tc>
          <w:tcPr>
            <w:tcW w:w="647" w:type="pct"/>
            <w:tcBorders>
              <w:top w:val="nil"/>
              <w:left w:val="nil"/>
              <w:bottom w:val="single" w:sz="4" w:space="0" w:color="808080"/>
              <w:right w:val="single" w:sz="8" w:space="0" w:color="808080"/>
            </w:tcBorders>
            <w:vAlign w:val="center"/>
            <w:hideMark/>
          </w:tcPr>
          <w:p w14:paraId="40D65E92" w14:textId="77777777" w:rsidR="009C5CAA" w:rsidRPr="003E6828" w:rsidRDefault="009C5CAA" w:rsidP="0081280E">
            <w:pPr>
              <w:jc w:val="center"/>
              <w:rPr>
                <w:rFonts w:cs="Arial"/>
                <w:color w:val="000000"/>
                <w:szCs w:val="20"/>
              </w:rPr>
            </w:pPr>
            <w:r>
              <w:rPr>
                <w:color w:val="000000"/>
              </w:rPr>
              <w:t>0,011</w:t>
            </w:r>
          </w:p>
        </w:tc>
        <w:tc>
          <w:tcPr>
            <w:tcW w:w="556" w:type="pct"/>
            <w:tcBorders>
              <w:top w:val="nil"/>
              <w:left w:val="nil"/>
              <w:bottom w:val="single" w:sz="4" w:space="0" w:color="808080"/>
              <w:right w:val="single" w:sz="8" w:space="0" w:color="808080"/>
            </w:tcBorders>
            <w:vAlign w:val="center"/>
            <w:hideMark/>
          </w:tcPr>
          <w:p w14:paraId="7AF6D8EF" w14:textId="77777777" w:rsidR="009C5CAA" w:rsidRPr="003E6828" w:rsidRDefault="009C5CAA" w:rsidP="0081280E">
            <w:pPr>
              <w:jc w:val="center"/>
              <w:rPr>
                <w:rFonts w:cs="Arial"/>
                <w:color w:val="000000"/>
                <w:szCs w:val="20"/>
              </w:rPr>
            </w:pPr>
            <w:r>
              <w:rPr>
                <w:color w:val="000000"/>
              </w:rPr>
              <w:t>0,027</w:t>
            </w:r>
          </w:p>
        </w:tc>
        <w:tc>
          <w:tcPr>
            <w:tcW w:w="522" w:type="pct"/>
            <w:tcBorders>
              <w:top w:val="nil"/>
              <w:left w:val="nil"/>
              <w:bottom w:val="single" w:sz="4" w:space="0" w:color="808080"/>
              <w:right w:val="single" w:sz="8" w:space="0" w:color="808080"/>
            </w:tcBorders>
            <w:vAlign w:val="center"/>
            <w:hideMark/>
          </w:tcPr>
          <w:p w14:paraId="6AED371E" w14:textId="77777777" w:rsidR="009C5CAA" w:rsidRPr="003E6828" w:rsidRDefault="009C5CAA" w:rsidP="0081280E">
            <w:pPr>
              <w:jc w:val="right"/>
              <w:rPr>
                <w:rFonts w:cs="Arial"/>
                <w:color w:val="000000"/>
                <w:szCs w:val="20"/>
              </w:rPr>
            </w:pPr>
            <w:r>
              <w:rPr>
                <w:color w:val="000000"/>
              </w:rPr>
              <w:t>951</w:t>
            </w:r>
          </w:p>
        </w:tc>
        <w:tc>
          <w:tcPr>
            <w:tcW w:w="584" w:type="pct"/>
            <w:tcBorders>
              <w:top w:val="nil"/>
              <w:left w:val="nil"/>
              <w:bottom w:val="single" w:sz="4" w:space="0" w:color="808080"/>
              <w:right w:val="single" w:sz="8" w:space="0" w:color="808080"/>
            </w:tcBorders>
            <w:vAlign w:val="center"/>
            <w:hideMark/>
          </w:tcPr>
          <w:p w14:paraId="29686220" w14:textId="77777777" w:rsidR="009C5CAA" w:rsidRPr="003E6828" w:rsidRDefault="009C5CAA" w:rsidP="0081280E">
            <w:pPr>
              <w:jc w:val="right"/>
              <w:rPr>
                <w:rFonts w:cs="Arial"/>
                <w:color w:val="000000"/>
                <w:szCs w:val="20"/>
              </w:rPr>
            </w:pPr>
            <w:r>
              <w:rPr>
                <w:color w:val="000000"/>
              </w:rPr>
              <w:t>978</w:t>
            </w:r>
          </w:p>
        </w:tc>
        <w:tc>
          <w:tcPr>
            <w:tcW w:w="581" w:type="pct"/>
            <w:tcBorders>
              <w:top w:val="nil"/>
              <w:left w:val="nil"/>
              <w:bottom w:val="single" w:sz="4" w:space="0" w:color="808080"/>
              <w:right w:val="single" w:sz="8" w:space="0" w:color="808080"/>
            </w:tcBorders>
            <w:vAlign w:val="center"/>
            <w:hideMark/>
          </w:tcPr>
          <w:p w14:paraId="24893294" w14:textId="77777777" w:rsidR="009C5CAA" w:rsidRPr="003E6828" w:rsidRDefault="009C5CAA" w:rsidP="0081280E">
            <w:pPr>
              <w:jc w:val="right"/>
              <w:rPr>
                <w:rFonts w:cs="Arial"/>
                <w:color w:val="000000"/>
                <w:szCs w:val="20"/>
              </w:rPr>
            </w:pPr>
            <w:r>
              <w:rPr>
                <w:color w:val="000000"/>
              </w:rPr>
              <w:t>1 084</w:t>
            </w:r>
          </w:p>
        </w:tc>
        <w:tc>
          <w:tcPr>
            <w:tcW w:w="769" w:type="pct"/>
            <w:tcBorders>
              <w:top w:val="nil"/>
              <w:left w:val="nil"/>
              <w:bottom w:val="single" w:sz="4" w:space="0" w:color="808080"/>
              <w:right w:val="single" w:sz="8" w:space="0" w:color="808080"/>
            </w:tcBorders>
            <w:vAlign w:val="center"/>
            <w:hideMark/>
          </w:tcPr>
          <w:p w14:paraId="3E662026" w14:textId="77777777" w:rsidR="009C5CAA" w:rsidRPr="003E6828" w:rsidRDefault="009C5CAA" w:rsidP="0081280E">
            <w:pPr>
              <w:jc w:val="right"/>
              <w:rPr>
                <w:rFonts w:cs="Arial"/>
                <w:color w:val="000000"/>
                <w:szCs w:val="20"/>
              </w:rPr>
            </w:pPr>
            <w:r>
              <w:rPr>
                <w:color w:val="000000"/>
              </w:rPr>
              <w:t>3 013</w:t>
            </w:r>
          </w:p>
        </w:tc>
      </w:tr>
      <w:tr w:rsidR="009C5CAA" w:rsidRPr="003E6828" w14:paraId="04048223"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723F8E0C" w14:textId="77777777" w:rsidR="009C5CAA" w:rsidRPr="003E6828" w:rsidRDefault="009C5CAA" w:rsidP="0081280E">
            <w:pPr>
              <w:jc w:val="center"/>
              <w:rPr>
                <w:rFonts w:cs="Arial"/>
                <w:color w:val="000000"/>
                <w:szCs w:val="20"/>
              </w:rPr>
            </w:pPr>
            <w:r>
              <w:rPr>
                <w:color w:val="000000"/>
              </w:rPr>
              <w:t>50</w:t>
            </w:r>
          </w:p>
        </w:tc>
        <w:tc>
          <w:tcPr>
            <w:tcW w:w="1051" w:type="pct"/>
            <w:tcBorders>
              <w:top w:val="nil"/>
              <w:left w:val="nil"/>
              <w:bottom w:val="single" w:sz="4" w:space="0" w:color="808080"/>
              <w:right w:val="single" w:sz="8" w:space="0" w:color="808080"/>
            </w:tcBorders>
            <w:vAlign w:val="center"/>
            <w:hideMark/>
          </w:tcPr>
          <w:p w14:paraId="0B394C63" w14:textId="77777777" w:rsidR="009C5CAA" w:rsidRPr="003E6828" w:rsidRDefault="009C5CAA" w:rsidP="0081280E">
            <w:pPr>
              <w:rPr>
                <w:rFonts w:cs="Arial"/>
                <w:color w:val="000000"/>
                <w:szCs w:val="20"/>
              </w:rPr>
            </w:pPr>
            <w:r>
              <w:rPr>
                <w:color w:val="000000"/>
              </w:rPr>
              <w:t>Gambia</w:t>
            </w:r>
          </w:p>
        </w:tc>
        <w:tc>
          <w:tcPr>
            <w:tcW w:w="647" w:type="pct"/>
            <w:tcBorders>
              <w:top w:val="nil"/>
              <w:left w:val="nil"/>
              <w:bottom w:val="single" w:sz="4" w:space="0" w:color="808080"/>
              <w:right w:val="single" w:sz="8" w:space="0" w:color="808080"/>
            </w:tcBorders>
            <w:vAlign w:val="center"/>
            <w:hideMark/>
          </w:tcPr>
          <w:p w14:paraId="30342657" w14:textId="77777777" w:rsidR="009C5CAA" w:rsidRPr="003E6828" w:rsidRDefault="009C5CAA" w:rsidP="0081280E">
            <w:pPr>
              <w:jc w:val="center"/>
              <w:rPr>
                <w:rFonts w:cs="Arial"/>
                <w:color w:val="000000"/>
                <w:szCs w:val="20"/>
              </w:rPr>
            </w:pPr>
            <w:r>
              <w:rPr>
                <w:color w:val="000000"/>
              </w:rPr>
              <w:t>0,001</w:t>
            </w:r>
          </w:p>
        </w:tc>
        <w:tc>
          <w:tcPr>
            <w:tcW w:w="556" w:type="pct"/>
            <w:tcBorders>
              <w:top w:val="nil"/>
              <w:left w:val="nil"/>
              <w:bottom w:val="single" w:sz="4" w:space="0" w:color="808080"/>
              <w:right w:val="single" w:sz="8" w:space="0" w:color="808080"/>
            </w:tcBorders>
            <w:vAlign w:val="center"/>
            <w:hideMark/>
          </w:tcPr>
          <w:p w14:paraId="5BAFB02B" w14:textId="77777777" w:rsidR="009C5CAA" w:rsidRPr="003E6828" w:rsidRDefault="009C5CAA" w:rsidP="0081280E">
            <w:pPr>
              <w:jc w:val="center"/>
              <w:rPr>
                <w:rFonts w:cs="Arial"/>
                <w:color w:val="000000"/>
                <w:szCs w:val="20"/>
              </w:rPr>
            </w:pPr>
            <w:r>
              <w:rPr>
                <w:color w:val="000000"/>
              </w:rPr>
              <w:t>0,002</w:t>
            </w:r>
          </w:p>
        </w:tc>
        <w:tc>
          <w:tcPr>
            <w:tcW w:w="522" w:type="pct"/>
            <w:tcBorders>
              <w:top w:val="nil"/>
              <w:left w:val="nil"/>
              <w:bottom w:val="single" w:sz="4" w:space="0" w:color="808080"/>
              <w:right w:val="single" w:sz="8" w:space="0" w:color="808080"/>
            </w:tcBorders>
            <w:vAlign w:val="center"/>
            <w:hideMark/>
          </w:tcPr>
          <w:p w14:paraId="7E065648" w14:textId="77777777" w:rsidR="009C5CAA" w:rsidRPr="003E6828" w:rsidRDefault="009C5CAA" w:rsidP="0081280E">
            <w:pPr>
              <w:jc w:val="right"/>
              <w:rPr>
                <w:rFonts w:cs="Arial"/>
                <w:color w:val="000000"/>
                <w:szCs w:val="20"/>
              </w:rPr>
            </w:pPr>
            <w:r>
              <w:rPr>
                <w:color w:val="000000"/>
              </w:rPr>
              <w:t>86</w:t>
            </w:r>
          </w:p>
        </w:tc>
        <w:tc>
          <w:tcPr>
            <w:tcW w:w="584" w:type="pct"/>
            <w:tcBorders>
              <w:top w:val="nil"/>
              <w:left w:val="nil"/>
              <w:bottom w:val="single" w:sz="4" w:space="0" w:color="808080"/>
              <w:right w:val="single" w:sz="8" w:space="0" w:color="808080"/>
            </w:tcBorders>
            <w:vAlign w:val="center"/>
            <w:hideMark/>
          </w:tcPr>
          <w:p w14:paraId="5429013D" w14:textId="77777777" w:rsidR="009C5CAA" w:rsidRPr="003E6828" w:rsidRDefault="009C5CAA" w:rsidP="0081280E">
            <w:pPr>
              <w:jc w:val="right"/>
              <w:rPr>
                <w:rFonts w:cs="Arial"/>
                <w:color w:val="000000"/>
                <w:szCs w:val="20"/>
              </w:rPr>
            </w:pPr>
            <w:r>
              <w:rPr>
                <w:color w:val="000000"/>
              </w:rPr>
              <w:t>89</w:t>
            </w:r>
          </w:p>
        </w:tc>
        <w:tc>
          <w:tcPr>
            <w:tcW w:w="581" w:type="pct"/>
            <w:tcBorders>
              <w:top w:val="nil"/>
              <w:left w:val="nil"/>
              <w:bottom w:val="single" w:sz="4" w:space="0" w:color="808080"/>
              <w:right w:val="single" w:sz="8" w:space="0" w:color="808080"/>
            </w:tcBorders>
            <w:vAlign w:val="center"/>
            <w:hideMark/>
          </w:tcPr>
          <w:p w14:paraId="44216F61" w14:textId="77777777" w:rsidR="009C5CAA" w:rsidRPr="003E6828" w:rsidRDefault="009C5CAA" w:rsidP="0081280E">
            <w:pPr>
              <w:jc w:val="right"/>
              <w:rPr>
                <w:rFonts w:cs="Arial"/>
                <w:color w:val="000000"/>
                <w:szCs w:val="20"/>
              </w:rPr>
            </w:pPr>
            <w:r>
              <w:rPr>
                <w:color w:val="000000"/>
              </w:rPr>
              <w:t>99</w:t>
            </w:r>
          </w:p>
        </w:tc>
        <w:tc>
          <w:tcPr>
            <w:tcW w:w="769" w:type="pct"/>
            <w:tcBorders>
              <w:top w:val="nil"/>
              <w:left w:val="nil"/>
              <w:bottom w:val="single" w:sz="4" w:space="0" w:color="808080"/>
              <w:right w:val="single" w:sz="8" w:space="0" w:color="808080"/>
            </w:tcBorders>
            <w:vAlign w:val="center"/>
            <w:hideMark/>
          </w:tcPr>
          <w:p w14:paraId="51BABD7F" w14:textId="77777777" w:rsidR="009C5CAA" w:rsidRPr="003E6828" w:rsidRDefault="009C5CAA" w:rsidP="0081280E">
            <w:pPr>
              <w:jc w:val="right"/>
              <w:rPr>
                <w:rFonts w:cs="Arial"/>
                <w:color w:val="000000"/>
                <w:szCs w:val="20"/>
              </w:rPr>
            </w:pPr>
            <w:r>
              <w:rPr>
                <w:color w:val="000000"/>
              </w:rPr>
              <w:t>274</w:t>
            </w:r>
          </w:p>
        </w:tc>
      </w:tr>
      <w:tr w:rsidR="009C5CAA" w:rsidRPr="003E6828" w14:paraId="1C11AA6A"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C0139C1" w14:textId="77777777" w:rsidR="009C5CAA" w:rsidRPr="003E6828" w:rsidRDefault="009C5CAA" w:rsidP="0081280E">
            <w:pPr>
              <w:jc w:val="center"/>
              <w:rPr>
                <w:rFonts w:cs="Arial"/>
                <w:color w:val="000000"/>
                <w:szCs w:val="20"/>
              </w:rPr>
            </w:pPr>
            <w:r>
              <w:rPr>
                <w:color w:val="000000"/>
              </w:rPr>
              <w:t>51</w:t>
            </w:r>
          </w:p>
        </w:tc>
        <w:tc>
          <w:tcPr>
            <w:tcW w:w="1051" w:type="pct"/>
            <w:tcBorders>
              <w:top w:val="nil"/>
              <w:left w:val="nil"/>
              <w:bottom w:val="single" w:sz="4" w:space="0" w:color="808080"/>
              <w:right w:val="single" w:sz="8" w:space="0" w:color="808080"/>
            </w:tcBorders>
            <w:vAlign w:val="center"/>
            <w:hideMark/>
          </w:tcPr>
          <w:p w14:paraId="16116E11" w14:textId="77777777" w:rsidR="009C5CAA" w:rsidRPr="003E6828" w:rsidRDefault="009C5CAA" w:rsidP="0081280E">
            <w:pPr>
              <w:rPr>
                <w:rFonts w:cs="Arial"/>
                <w:color w:val="000000"/>
                <w:szCs w:val="20"/>
              </w:rPr>
            </w:pPr>
            <w:r>
              <w:rPr>
                <w:color w:val="000000"/>
              </w:rPr>
              <w:t>Georgia</w:t>
            </w:r>
          </w:p>
        </w:tc>
        <w:tc>
          <w:tcPr>
            <w:tcW w:w="647" w:type="pct"/>
            <w:tcBorders>
              <w:top w:val="nil"/>
              <w:left w:val="nil"/>
              <w:bottom w:val="single" w:sz="4" w:space="0" w:color="808080"/>
              <w:right w:val="single" w:sz="8" w:space="0" w:color="808080"/>
            </w:tcBorders>
            <w:vAlign w:val="center"/>
            <w:hideMark/>
          </w:tcPr>
          <w:p w14:paraId="35B84A8F" w14:textId="77777777" w:rsidR="009C5CAA" w:rsidRPr="003E6828" w:rsidRDefault="009C5CAA" w:rsidP="0081280E">
            <w:pPr>
              <w:jc w:val="center"/>
              <w:rPr>
                <w:rFonts w:cs="Arial"/>
                <w:color w:val="000000"/>
                <w:szCs w:val="20"/>
              </w:rPr>
            </w:pPr>
            <w:r>
              <w:rPr>
                <w:color w:val="000000"/>
              </w:rPr>
              <w:t>0,009</w:t>
            </w:r>
          </w:p>
        </w:tc>
        <w:tc>
          <w:tcPr>
            <w:tcW w:w="556" w:type="pct"/>
            <w:tcBorders>
              <w:top w:val="nil"/>
              <w:left w:val="nil"/>
              <w:bottom w:val="single" w:sz="4" w:space="0" w:color="808080"/>
              <w:right w:val="single" w:sz="8" w:space="0" w:color="808080"/>
            </w:tcBorders>
            <w:vAlign w:val="center"/>
            <w:hideMark/>
          </w:tcPr>
          <w:p w14:paraId="7A111541" w14:textId="77777777" w:rsidR="009C5CAA" w:rsidRPr="003E6828" w:rsidRDefault="009C5CAA" w:rsidP="0081280E">
            <w:pPr>
              <w:jc w:val="center"/>
              <w:rPr>
                <w:rFonts w:cs="Arial"/>
                <w:color w:val="000000"/>
                <w:szCs w:val="20"/>
              </w:rPr>
            </w:pPr>
            <w:r>
              <w:rPr>
                <w:color w:val="000000"/>
              </w:rPr>
              <w:t>0,022</w:t>
            </w:r>
          </w:p>
        </w:tc>
        <w:tc>
          <w:tcPr>
            <w:tcW w:w="522" w:type="pct"/>
            <w:tcBorders>
              <w:top w:val="nil"/>
              <w:left w:val="nil"/>
              <w:bottom w:val="single" w:sz="4" w:space="0" w:color="808080"/>
              <w:right w:val="single" w:sz="8" w:space="0" w:color="808080"/>
            </w:tcBorders>
            <w:vAlign w:val="center"/>
            <w:hideMark/>
          </w:tcPr>
          <w:p w14:paraId="7C695F7D" w14:textId="77777777" w:rsidR="009C5CAA" w:rsidRPr="003E6828" w:rsidRDefault="009C5CAA" w:rsidP="0081280E">
            <w:pPr>
              <w:jc w:val="right"/>
              <w:rPr>
                <w:rFonts w:cs="Arial"/>
                <w:color w:val="000000"/>
                <w:szCs w:val="20"/>
              </w:rPr>
            </w:pPr>
            <w:r>
              <w:rPr>
                <w:color w:val="000000"/>
              </w:rPr>
              <w:t>778</w:t>
            </w:r>
          </w:p>
        </w:tc>
        <w:tc>
          <w:tcPr>
            <w:tcW w:w="584" w:type="pct"/>
            <w:tcBorders>
              <w:top w:val="nil"/>
              <w:left w:val="nil"/>
              <w:bottom w:val="single" w:sz="4" w:space="0" w:color="808080"/>
              <w:right w:val="single" w:sz="8" w:space="0" w:color="808080"/>
            </w:tcBorders>
            <w:vAlign w:val="center"/>
            <w:hideMark/>
          </w:tcPr>
          <w:p w14:paraId="7181286E" w14:textId="77777777" w:rsidR="009C5CAA" w:rsidRPr="003E6828" w:rsidRDefault="009C5CAA" w:rsidP="0081280E">
            <w:pPr>
              <w:jc w:val="right"/>
              <w:rPr>
                <w:rFonts w:cs="Arial"/>
                <w:color w:val="000000"/>
                <w:szCs w:val="20"/>
              </w:rPr>
            </w:pPr>
            <w:r>
              <w:rPr>
                <w:color w:val="000000"/>
              </w:rPr>
              <w:t>800</w:t>
            </w:r>
          </w:p>
        </w:tc>
        <w:tc>
          <w:tcPr>
            <w:tcW w:w="581" w:type="pct"/>
            <w:tcBorders>
              <w:top w:val="nil"/>
              <w:left w:val="nil"/>
              <w:bottom w:val="single" w:sz="4" w:space="0" w:color="808080"/>
              <w:right w:val="single" w:sz="8" w:space="0" w:color="808080"/>
            </w:tcBorders>
            <w:vAlign w:val="center"/>
            <w:hideMark/>
          </w:tcPr>
          <w:p w14:paraId="02F90511" w14:textId="77777777" w:rsidR="009C5CAA" w:rsidRPr="003E6828" w:rsidRDefault="009C5CAA" w:rsidP="0081280E">
            <w:pPr>
              <w:jc w:val="right"/>
              <w:rPr>
                <w:rFonts w:cs="Arial"/>
                <w:color w:val="000000"/>
                <w:szCs w:val="20"/>
              </w:rPr>
            </w:pPr>
            <w:r>
              <w:rPr>
                <w:color w:val="000000"/>
              </w:rPr>
              <w:t>887</w:t>
            </w:r>
          </w:p>
        </w:tc>
        <w:tc>
          <w:tcPr>
            <w:tcW w:w="769" w:type="pct"/>
            <w:tcBorders>
              <w:top w:val="nil"/>
              <w:left w:val="nil"/>
              <w:bottom w:val="single" w:sz="4" w:space="0" w:color="808080"/>
              <w:right w:val="single" w:sz="8" w:space="0" w:color="808080"/>
            </w:tcBorders>
            <w:vAlign w:val="center"/>
            <w:hideMark/>
          </w:tcPr>
          <w:p w14:paraId="26440F74" w14:textId="77777777" w:rsidR="009C5CAA" w:rsidRPr="003E6828" w:rsidRDefault="009C5CAA" w:rsidP="0081280E">
            <w:pPr>
              <w:jc w:val="right"/>
              <w:rPr>
                <w:rFonts w:cs="Arial"/>
                <w:color w:val="000000"/>
                <w:szCs w:val="20"/>
              </w:rPr>
            </w:pPr>
            <w:r>
              <w:rPr>
                <w:color w:val="000000"/>
              </w:rPr>
              <w:t>2 465</w:t>
            </w:r>
          </w:p>
        </w:tc>
      </w:tr>
      <w:tr w:rsidR="009C5CAA" w:rsidRPr="003E6828" w14:paraId="3117B887"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6CC363BF" w14:textId="77777777" w:rsidR="009C5CAA" w:rsidRPr="003E6828" w:rsidRDefault="009C5CAA" w:rsidP="0081280E">
            <w:pPr>
              <w:jc w:val="center"/>
              <w:rPr>
                <w:rFonts w:cs="Arial"/>
                <w:color w:val="000000"/>
                <w:szCs w:val="20"/>
              </w:rPr>
            </w:pPr>
            <w:r>
              <w:rPr>
                <w:color w:val="000000"/>
              </w:rPr>
              <w:t>52</w:t>
            </w:r>
          </w:p>
        </w:tc>
        <w:tc>
          <w:tcPr>
            <w:tcW w:w="1051" w:type="pct"/>
            <w:tcBorders>
              <w:top w:val="nil"/>
              <w:left w:val="nil"/>
              <w:bottom w:val="single" w:sz="4" w:space="0" w:color="808080"/>
              <w:right w:val="single" w:sz="8" w:space="0" w:color="808080"/>
            </w:tcBorders>
            <w:vAlign w:val="center"/>
            <w:hideMark/>
          </w:tcPr>
          <w:p w14:paraId="1ED67BEB" w14:textId="77777777" w:rsidR="009C5CAA" w:rsidRPr="003E6828" w:rsidRDefault="009C5CAA" w:rsidP="0081280E">
            <w:pPr>
              <w:rPr>
                <w:rFonts w:cs="Arial"/>
                <w:color w:val="000000"/>
                <w:szCs w:val="20"/>
              </w:rPr>
            </w:pPr>
            <w:r>
              <w:rPr>
                <w:color w:val="000000"/>
              </w:rPr>
              <w:t>Alemania</w:t>
            </w:r>
          </w:p>
        </w:tc>
        <w:tc>
          <w:tcPr>
            <w:tcW w:w="647" w:type="pct"/>
            <w:tcBorders>
              <w:top w:val="nil"/>
              <w:left w:val="nil"/>
              <w:bottom w:val="single" w:sz="4" w:space="0" w:color="808080"/>
              <w:right w:val="single" w:sz="8" w:space="0" w:color="808080"/>
            </w:tcBorders>
            <w:vAlign w:val="center"/>
            <w:hideMark/>
          </w:tcPr>
          <w:p w14:paraId="255C9EA5" w14:textId="77777777" w:rsidR="009C5CAA" w:rsidRPr="003E6828" w:rsidRDefault="009C5CAA" w:rsidP="0081280E">
            <w:pPr>
              <w:jc w:val="center"/>
              <w:rPr>
                <w:rFonts w:cs="Arial"/>
                <w:color w:val="000000"/>
                <w:szCs w:val="20"/>
              </w:rPr>
            </w:pPr>
            <w:r>
              <w:rPr>
                <w:color w:val="000000"/>
              </w:rPr>
              <w:t>5,692</w:t>
            </w:r>
          </w:p>
        </w:tc>
        <w:tc>
          <w:tcPr>
            <w:tcW w:w="556" w:type="pct"/>
            <w:tcBorders>
              <w:top w:val="nil"/>
              <w:left w:val="nil"/>
              <w:bottom w:val="single" w:sz="4" w:space="0" w:color="808080"/>
              <w:right w:val="single" w:sz="8" w:space="0" w:color="808080"/>
            </w:tcBorders>
            <w:vAlign w:val="center"/>
            <w:hideMark/>
          </w:tcPr>
          <w:p w14:paraId="6D3EE339" w14:textId="77777777" w:rsidR="009C5CAA" w:rsidRPr="003E6828" w:rsidRDefault="009C5CAA" w:rsidP="0081280E">
            <w:pPr>
              <w:jc w:val="center"/>
              <w:rPr>
                <w:rFonts w:cs="Arial"/>
                <w:color w:val="000000"/>
                <w:szCs w:val="20"/>
              </w:rPr>
            </w:pPr>
            <w:r>
              <w:rPr>
                <w:color w:val="000000"/>
              </w:rPr>
              <w:t>14,152</w:t>
            </w:r>
          </w:p>
        </w:tc>
        <w:tc>
          <w:tcPr>
            <w:tcW w:w="522" w:type="pct"/>
            <w:tcBorders>
              <w:top w:val="nil"/>
              <w:left w:val="nil"/>
              <w:bottom w:val="single" w:sz="4" w:space="0" w:color="808080"/>
              <w:right w:val="single" w:sz="8" w:space="0" w:color="808080"/>
            </w:tcBorders>
            <w:vAlign w:val="center"/>
            <w:hideMark/>
          </w:tcPr>
          <w:p w14:paraId="20A00642" w14:textId="77777777" w:rsidR="009C5CAA" w:rsidRPr="003E6828" w:rsidRDefault="009C5CAA" w:rsidP="0081280E">
            <w:pPr>
              <w:jc w:val="right"/>
              <w:rPr>
                <w:rFonts w:cs="Arial"/>
                <w:color w:val="000000"/>
                <w:szCs w:val="20"/>
              </w:rPr>
            </w:pPr>
            <w:r>
              <w:rPr>
                <w:color w:val="000000"/>
              </w:rPr>
              <w:t>492 132</w:t>
            </w:r>
          </w:p>
        </w:tc>
        <w:tc>
          <w:tcPr>
            <w:tcW w:w="584" w:type="pct"/>
            <w:tcBorders>
              <w:top w:val="nil"/>
              <w:left w:val="nil"/>
              <w:bottom w:val="single" w:sz="4" w:space="0" w:color="808080"/>
              <w:right w:val="single" w:sz="8" w:space="0" w:color="808080"/>
            </w:tcBorders>
            <w:vAlign w:val="center"/>
            <w:hideMark/>
          </w:tcPr>
          <w:p w14:paraId="361CD1E4" w14:textId="77777777" w:rsidR="009C5CAA" w:rsidRPr="003E6828" w:rsidRDefault="009C5CAA" w:rsidP="0081280E">
            <w:pPr>
              <w:jc w:val="right"/>
              <w:rPr>
                <w:rFonts w:cs="Arial"/>
                <w:color w:val="000000"/>
                <w:szCs w:val="20"/>
              </w:rPr>
            </w:pPr>
            <w:r>
              <w:rPr>
                <w:color w:val="000000"/>
              </w:rPr>
              <w:t>505 916</w:t>
            </w:r>
          </w:p>
        </w:tc>
        <w:tc>
          <w:tcPr>
            <w:tcW w:w="581" w:type="pct"/>
            <w:tcBorders>
              <w:top w:val="nil"/>
              <w:left w:val="nil"/>
              <w:bottom w:val="single" w:sz="4" w:space="0" w:color="808080"/>
              <w:right w:val="single" w:sz="8" w:space="0" w:color="808080"/>
            </w:tcBorders>
            <w:vAlign w:val="center"/>
            <w:hideMark/>
          </w:tcPr>
          <w:p w14:paraId="0AACEF59" w14:textId="77777777" w:rsidR="009C5CAA" w:rsidRPr="003E6828" w:rsidRDefault="009C5CAA" w:rsidP="0081280E">
            <w:pPr>
              <w:jc w:val="right"/>
              <w:rPr>
                <w:rFonts w:cs="Arial"/>
                <w:color w:val="000000"/>
                <w:szCs w:val="20"/>
              </w:rPr>
            </w:pPr>
            <w:r>
              <w:rPr>
                <w:color w:val="000000"/>
              </w:rPr>
              <w:t>560 912</w:t>
            </w:r>
          </w:p>
        </w:tc>
        <w:tc>
          <w:tcPr>
            <w:tcW w:w="769" w:type="pct"/>
            <w:tcBorders>
              <w:top w:val="nil"/>
              <w:left w:val="nil"/>
              <w:bottom w:val="single" w:sz="4" w:space="0" w:color="808080"/>
              <w:right w:val="single" w:sz="8" w:space="0" w:color="808080"/>
            </w:tcBorders>
            <w:vAlign w:val="center"/>
            <w:hideMark/>
          </w:tcPr>
          <w:p w14:paraId="2766E2CE" w14:textId="77777777" w:rsidR="009C5CAA" w:rsidRPr="003E6828" w:rsidRDefault="009C5CAA" w:rsidP="0081280E">
            <w:pPr>
              <w:jc w:val="right"/>
              <w:rPr>
                <w:rFonts w:cs="Arial"/>
                <w:color w:val="000000"/>
                <w:szCs w:val="20"/>
              </w:rPr>
            </w:pPr>
            <w:r>
              <w:rPr>
                <w:color w:val="000000"/>
              </w:rPr>
              <w:t>1 558 960</w:t>
            </w:r>
          </w:p>
        </w:tc>
      </w:tr>
      <w:tr w:rsidR="009C5CAA" w:rsidRPr="003E6828" w14:paraId="7D602960"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760ED5A7" w14:textId="77777777" w:rsidR="009C5CAA" w:rsidRPr="003E6828" w:rsidRDefault="009C5CAA" w:rsidP="0081280E">
            <w:pPr>
              <w:jc w:val="center"/>
              <w:rPr>
                <w:rFonts w:cs="Arial"/>
                <w:color w:val="000000"/>
                <w:szCs w:val="20"/>
              </w:rPr>
            </w:pPr>
            <w:r>
              <w:rPr>
                <w:color w:val="000000"/>
              </w:rPr>
              <w:lastRenderedPageBreak/>
              <w:t>53</w:t>
            </w:r>
          </w:p>
        </w:tc>
        <w:tc>
          <w:tcPr>
            <w:tcW w:w="1051" w:type="pct"/>
            <w:tcBorders>
              <w:top w:val="nil"/>
              <w:left w:val="nil"/>
              <w:bottom w:val="single" w:sz="4" w:space="0" w:color="808080"/>
              <w:right w:val="single" w:sz="8" w:space="0" w:color="808080"/>
            </w:tcBorders>
            <w:vAlign w:val="center"/>
            <w:hideMark/>
          </w:tcPr>
          <w:p w14:paraId="322753DE" w14:textId="77777777" w:rsidR="009C5CAA" w:rsidRPr="003E6828" w:rsidRDefault="009C5CAA" w:rsidP="0081280E">
            <w:pPr>
              <w:rPr>
                <w:rFonts w:cs="Arial"/>
                <w:color w:val="000000"/>
                <w:szCs w:val="20"/>
              </w:rPr>
            </w:pPr>
            <w:r>
              <w:rPr>
                <w:color w:val="000000"/>
              </w:rPr>
              <w:t>Ghana</w:t>
            </w:r>
          </w:p>
        </w:tc>
        <w:tc>
          <w:tcPr>
            <w:tcW w:w="647" w:type="pct"/>
            <w:tcBorders>
              <w:top w:val="nil"/>
              <w:left w:val="nil"/>
              <w:bottom w:val="single" w:sz="4" w:space="0" w:color="808080"/>
              <w:right w:val="single" w:sz="8" w:space="0" w:color="808080"/>
            </w:tcBorders>
            <w:vAlign w:val="center"/>
            <w:hideMark/>
          </w:tcPr>
          <w:p w14:paraId="29C92A37" w14:textId="77777777" w:rsidR="009C5CAA" w:rsidRPr="003E6828" w:rsidRDefault="009C5CAA" w:rsidP="0081280E">
            <w:pPr>
              <w:jc w:val="center"/>
              <w:rPr>
                <w:rFonts w:cs="Arial"/>
                <w:color w:val="000000"/>
                <w:szCs w:val="20"/>
              </w:rPr>
            </w:pPr>
            <w:r>
              <w:rPr>
                <w:color w:val="000000"/>
              </w:rPr>
              <w:t>0,025</w:t>
            </w:r>
          </w:p>
        </w:tc>
        <w:tc>
          <w:tcPr>
            <w:tcW w:w="556" w:type="pct"/>
            <w:tcBorders>
              <w:top w:val="nil"/>
              <w:left w:val="nil"/>
              <w:bottom w:val="single" w:sz="4" w:space="0" w:color="808080"/>
              <w:right w:val="single" w:sz="8" w:space="0" w:color="808080"/>
            </w:tcBorders>
            <w:vAlign w:val="center"/>
            <w:hideMark/>
          </w:tcPr>
          <w:p w14:paraId="25654D29" w14:textId="77777777" w:rsidR="009C5CAA" w:rsidRPr="003E6828" w:rsidRDefault="009C5CAA" w:rsidP="0081280E">
            <w:pPr>
              <w:jc w:val="center"/>
              <w:rPr>
                <w:rFonts w:cs="Arial"/>
                <w:color w:val="000000"/>
                <w:szCs w:val="20"/>
              </w:rPr>
            </w:pPr>
            <w:r>
              <w:rPr>
                <w:color w:val="000000"/>
              </w:rPr>
              <w:t>0,062</w:t>
            </w:r>
          </w:p>
        </w:tc>
        <w:tc>
          <w:tcPr>
            <w:tcW w:w="522" w:type="pct"/>
            <w:tcBorders>
              <w:top w:val="nil"/>
              <w:left w:val="nil"/>
              <w:bottom w:val="single" w:sz="4" w:space="0" w:color="808080"/>
              <w:right w:val="single" w:sz="8" w:space="0" w:color="808080"/>
            </w:tcBorders>
            <w:vAlign w:val="center"/>
            <w:hideMark/>
          </w:tcPr>
          <w:p w14:paraId="3A4DD4D1" w14:textId="77777777" w:rsidR="009C5CAA" w:rsidRPr="003E6828" w:rsidRDefault="009C5CAA" w:rsidP="0081280E">
            <w:pPr>
              <w:jc w:val="right"/>
              <w:rPr>
                <w:rFonts w:cs="Arial"/>
                <w:color w:val="000000"/>
                <w:szCs w:val="20"/>
              </w:rPr>
            </w:pPr>
            <w:r>
              <w:rPr>
                <w:color w:val="000000"/>
              </w:rPr>
              <w:t>2 162</w:t>
            </w:r>
          </w:p>
        </w:tc>
        <w:tc>
          <w:tcPr>
            <w:tcW w:w="584" w:type="pct"/>
            <w:tcBorders>
              <w:top w:val="nil"/>
              <w:left w:val="nil"/>
              <w:bottom w:val="single" w:sz="4" w:space="0" w:color="808080"/>
              <w:right w:val="single" w:sz="8" w:space="0" w:color="808080"/>
            </w:tcBorders>
            <w:vAlign w:val="center"/>
            <w:hideMark/>
          </w:tcPr>
          <w:p w14:paraId="56EA353C" w14:textId="77777777" w:rsidR="009C5CAA" w:rsidRPr="003E6828" w:rsidRDefault="009C5CAA" w:rsidP="0081280E">
            <w:pPr>
              <w:jc w:val="right"/>
              <w:rPr>
                <w:rFonts w:cs="Arial"/>
                <w:color w:val="000000"/>
                <w:szCs w:val="20"/>
              </w:rPr>
            </w:pPr>
            <w:r>
              <w:rPr>
                <w:color w:val="000000"/>
              </w:rPr>
              <w:t>2 222</w:t>
            </w:r>
          </w:p>
        </w:tc>
        <w:tc>
          <w:tcPr>
            <w:tcW w:w="581" w:type="pct"/>
            <w:tcBorders>
              <w:top w:val="nil"/>
              <w:left w:val="nil"/>
              <w:bottom w:val="single" w:sz="4" w:space="0" w:color="808080"/>
              <w:right w:val="single" w:sz="8" w:space="0" w:color="808080"/>
            </w:tcBorders>
            <w:vAlign w:val="center"/>
            <w:hideMark/>
          </w:tcPr>
          <w:p w14:paraId="72091A6E" w14:textId="77777777" w:rsidR="009C5CAA" w:rsidRPr="003E6828" w:rsidRDefault="009C5CAA" w:rsidP="0081280E">
            <w:pPr>
              <w:jc w:val="right"/>
              <w:rPr>
                <w:rFonts w:cs="Arial"/>
                <w:color w:val="000000"/>
                <w:szCs w:val="20"/>
              </w:rPr>
            </w:pPr>
            <w:r>
              <w:rPr>
                <w:color w:val="000000"/>
              </w:rPr>
              <w:t>2 464</w:t>
            </w:r>
          </w:p>
        </w:tc>
        <w:tc>
          <w:tcPr>
            <w:tcW w:w="769" w:type="pct"/>
            <w:tcBorders>
              <w:top w:val="nil"/>
              <w:left w:val="nil"/>
              <w:bottom w:val="single" w:sz="4" w:space="0" w:color="808080"/>
              <w:right w:val="single" w:sz="8" w:space="0" w:color="808080"/>
            </w:tcBorders>
            <w:vAlign w:val="center"/>
            <w:hideMark/>
          </w:tcPr>
          <w:p w14:paraId="6247F3C8" w14:textId="77777777" w:rsidR="009C5CAA" w:rsidRPr="003E6828" w:rsidRDefault="009C5CAA" w:rsidP="0081280E">
            <w:pPr>
              <w:jc w:val="right"/>
              <w:rPr>
                <w:rFonts w:cs="Arial"/>
                <w:color w:val="000000"/>
                <w:szCs w:val="20"/>
              </w:rPr>
            </w:pPr>
            <w:r>
              <w:rPr>
                <w:color w:val="000000"/>
              </w:rPr>
              <w:t>6 847</w:t>
            </w:r>
          </w:p>
        </w:tc>
      </w:tr>
      <w:tr w:rsidR="009C5CAA" w:rsidRPr="003E6828" w14:paraId="371F7E59"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6D205364" w14:textId="77777777" w:rsidR="009C5CAA" w:rsidRPr="003E6828" w:rsidRDefault="009C5CAA" w:rsidP="0081280E">
            <w:pPr>
              <w:jc w:val="center"/>
              <w:rPr>
                <w:rFonts w:cs="Arial"/>
                <w:color w:val="000000"/>
                <w:szCs w:val="20"/>
              </w:rPr>
            </w:pPr>
            <w:r>
              <w:rPr>
                <w:color w:val="000000"/>
              </w:rPr>
              <w:t>54</w:t>
            </w:r>
          </w:p>
        </w:tc>
        <w:tc>
          <w:tcPr>
            <w:tcW w:w="1051" w:type="pct"/>
            <w:tcBorders>
              <w:top w:val="nil"/>
              <w:left w:val="nil"/>
              <w:bottom w:val="single" w:sz="4" w:space="0" w:color="808080"/>
              <w:right w:val="single" w:sz="8" w:space="0" w:color="808080"/>
            </w:tcBorders>
            <w:vAlign w:val="center"/>
            <w:hideMark/>
          </w:tcPr>
          <w:p w14:paraId="0C2C0590" w14:textId="77777777" w:rsidR="009C5CAA" w:rsidRPr="003E6828" w:rsidRDefault="009C5CAA" w:rsidP="0081280E">
            <w:pPr>
              <w:rPr>
                <w:rFonts w:cs="Arial"/>
                <w:color w:val="000000"/>
                <w:szCs w:val="20"/>
              </w:rPr>
            </w:pPr>
            <w:r>
              <w:rPr>
                <w:color w:val="000000"/>
              </w:rPr>
              <w:t>Grecia</w:t>
            </w:r>
          </w:p>
        </w:tc>
        <w:tc>
          <w:tcPr>
            <w:tcW w:w="647" w:type="pct"/>
            <w:tcBorders>
              <w:top w:val="nil"/>
              <w:left w:val="nil"/>
              <w:bottom w:val="single" w:sz="4" w:space="0" w:color="808080"/>
              <w:right w:val="single" w:sz="8" w:space="0" w:color="808080"/>
            </w:tcBorders>
            <w:vAlign w:val="center"/>
            <w:hideMark/>
          </w:tcPr>
          <w:p w14:paraId="0FDE1DE3" w14:textId="77777777" w:rsidR="009C5CAA" w:rsidRPr="003E6828" w:rsidRDefault="009C5CAA" w:rsidP="0081280E">
            <w:pPr>
              <w:jc w:val="center"/>
              <w:rPr>
                <w:rFonts w:cs="Arial"/>
                <w:color w:val="000000"/>
                <w:szCs w:val="20"/>
              </w:rPr>
            </w:pPr>
            <w:r>
              <w:rPr>
                <w:color w:val="000000"/>
              </w:rPr>
              <w:t>0,280</w:t>
            </w:r>
          </w:p>
        </w:tc>
        <w:tc>
          <w:tcPr>
            <w:tcW w:w="556" w:type="pct"/>
            <w:tcBorders>
              <w:top w:val="nil"/>
              <w:left w:val="nil"/>
              <w:bottom w:val="single" w:sz="4" w:space="0" w:color="808080"/>
              <w:right w:val="single" w:sz="8" w:space="0" w:color="808080"/>
            </w:tcBorders>
            <w:vAlign w:val="center"/>
            <w:hideMark/>
          </w:tcPr>
          <w:p w14:paraId="572D4642" w14:textId="77777777" w:rsidR="009C5CAA" w:rsidRPr="003E6828" w:rsidRDefault="009C5CAA" w:rsidP="0081280E">
            <w:pPr>
              <w:jc w:val="center"/>
              <w:rPr>
                <w:rFonts w:cs="Arial"/>
                <w:color w:val="000000"/>
                <w:szCs w:val="20"/>
              </w:rPr>
            </w:pPr>
            <w:r>
              <w:rPr>
                <w:color w:val="000000"/>
              </w:rPr>
              <w:t>0,696</w:t>
            </w:r>
          </w:p>
        </w:tc>
        <w:tc>
          <w:tcPr>
            <w:tcW w:w="522" w:type="pct"/>
            <w:tcBorders>
              <w:top w:val="nil"/>
              <w:left w:val="nil"/>
              <w:bottom w:val="single" w:sz="4" w:space="0" w:color="808080"/>
              <w:right w:val="single" w:sz="8" w:space="0" w:color="808080"/>
            </w:tcBorders>
            <w:vAlign w:val="center"/>
            <w:hideMark/>
          </w:tcPr>
          <w:p w14:paraId="7EED4609" w14:textId="77777777" w:rsidR="009C5CAA" w:rsidRPr="003E6828" w:rsidRDefault="009C5CAA" w:rsidP="0081280E">
            <w:pPr>
              <w:jc w:val="right"/>
              <w:rPr>
                <w:rFonts w:cs="Arial"/>
                <w:color w:val="000000"/>
                <w:szCs w:val="20"/>
              </w:rPr>
            </w:pPr>
            <w:r>
              <w:rPr>
                <w:color w:val="000000"/>
              </w:rPr>
              <w:t>24 209</w:t>
            </w:r>
          </w:p>
        </w:tc>
        <w:tc>
          <w:tcPr>
            <w:tcW w:w="584" w:type="pct"/>
            <w:tcBorders>
              <w:top w:val="nil"/>
              <w:left w:val="nil"/>
              <w:bottom w:val="single" w:sz="4" w:space="0" w:color="808080"/>
              <w:right w:val="single" w:sz="8" w:space="0" w:color="808080"/>
            </w:tcBorders>
            <w:vAlign w:val="center"/>
            <w:hideMark/>
          </w:tcPr>
          <w:p w14:paraId="6FA4D555" w14:textId="77777777" w:rsidR="009C5CAA" w:rsidRPr="003E6828" w:rsidRDefault="009C5CAA" w:rsidP="0081280E">
            <w:pPr>
              <w:jc w:val="right"/>
              <w:rPr>
                <w:rFonts w:cs="Arial"/>
                <w:color w:val="000000"/>
                <w:szCs w:val="20"/>
              </w:rPr>
            </w:pPr>
            <w:r>
              <w:rPr>
                <w:color w:val="000000"/>
              </w:rPr>
              <w:t>24 887</w:t>
            </w:r>
          </w:p>
        </w:tc>
        <w:tc>
          <w:tcPr>
            <w:tcW w:w="581" w:type="pct"/>
            <w:tcBorders>
              <w:top w:val="nil"/>
              <w:left w:val="nil"/>
              <w:bottom w:val="single" w:sz="4" w:space="0" w:color="808080"/>
              <w:right w:val="single" w:sz="8" w:space="0" w:color="808080"/>
            </w:tcBorders>
            <w:vAlign w:val="center"/>
            <w:hideMark/>
          </w:tcPr>
          <w:p w14:paraId="219906B5" w14:textId="77777777" w:rsidR="009C5CAA" w:rsidRPr="003E6828" w:rsidRDefault="009C5CAA" w:rsidP="0081280E">
            <w:pPr>
              <w:jc w:val="right"/>
              <w:rPr>
                <w:rFonts w:cs="Arial"/>
                <w:color w:val="000000"/>
                <w:szCs w:val="20"/>
              </w:rPr>
            </w:pPr>
            <w:r>
              <w:rPr>
                <w:color w:val="000000"/>
              </w:rPr>
              <w:t>27 592</w:t>
            </w:r>
          </w:p>
        </w:tc>
        <w:tc>
          <w:tcPr>
            <w:tcW w:w="769" w:type="pct"/>
            <w:tcBorders>
              <w:top w:val="nil"/>
              <w:left w:val="nil"/>
              <w:bottom w:val="single" w:sz="4" w:space="0" w:color="808080"/>
              <w:right w:val="single" w:sz="8" w:space="0" w:color="808080"/>
            </w:tcBorders>
            <w:vAlign w:val="center"/>
            <w:hideMark/>
          </w:tcPr>
          <w:p w14:paraId="06A305BB" w14:textId="77777777" w:rsidR="009C5CAA" w:rsidRPr="003E6828" w:rsidRDefault="009C5CAA" w:rsidP="0081280E">
            <w:pPr>
              <w:jc w:val="right"/>
              <w:rPr>
                <w:rFonts w:cs="Arial"/>
                <w:color w:val="000000"/>
                <w:szCs w:val="20"/>
              </w:rPr>
            </w:pPr>
            <w:r>
              <w:rPr>
                <w:color w:val="000000"/>
              </w:rPr>
              <w:t>76 688</w:t>
            </w:r>
          </w:p>
        </w:tc>
      </w:tr>
      <w:tr w:rsidR="009C5CAA" w:rsidRPr="003E6828" w14:paraId="29CBC327"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4E3EE4A3" w14:textId="77777777" w:rsidR="009C5CAA" w:rsidRPr="003E6828" w:rsidRDefault="009C5CAA" w:rsidP="0081280E">
            <w:pPr>
              <w:jc w:val="center"/>
              <w:rPr>
                <w:rFonts w:cs="Arial"/>
                <w:color w:val="000000"/>
                <w:szCs w:val="20"/>
              </w:rPr>
            </w:pPr>
            <w:r>
              <w:rPr>
                <w:color w:val="000000"/>
              </w:rPr>
              <w:t>55</w:t>
            </w:r>
          </w:p>
        </w:tc>
        <w:tc>
          <w:tcPr>
            <w:tcW w:w="1051" w:type="pct"/>
            <w:tcBorders>
              <w:top w:val="nil"/>
              <w:left w:val="nil"/>
              <w:bottom w:val="single" w:sz="4" w:space="0" w:color="808080"/>
              <w:right w:val="single" w:sz="8" w:space="0" w:color="808080"/>
            </w:tcBorders>
            <w:vAlign w:val="center"/>
            <w:hideMark/>
          </w:tcPr>
          <w:p w14:paraId="5DD625EB" w14:textId="77777777" w:rsidR="009C5CAA" w:rsidRPr="003E6828" w:rsidRDefault="009C5CAA" w:rsidP="0081280E">
            <w:pPr>
              <w:rPr>
                <w:rFonts w:cs="Arial"/>
                <w:color w:val="000000"/>
                <w:szCs w:val="20"/>
              </w:rPr>
            </w:pPr>
            <w:r>
              <w:rPr>
                <w:color w:val="000000"/>
              </w:rPr>
              <w:t>Guinea</w:t>
            </w:r>
          </w:p>
        </w:tc>
        <w:tc>
          <w:tcPr>
            <w:tcW w:w="647" w:type="pct"/>
            <w:tcBorders>
              <w:top w:val="nil"/>
              <w:left w:val="nil"/>
              <w:bottom w:val="single" w:sz="4" w:space="0" w:color="808080"/>
              <w:right w:val="single" w:sz="8" w:space="0" w:color="808080"/>
            </w:tcBorders>
            <w:vAlign w:val="center"/>
            <w:hideMark/>
          </w:tcPr>
          <w:p w14:paraId="7B798701" w14:textId="77777777" w:rsidR="009C5CAA" w:rsidRPr="003E6828" w:rsidRDefault="009C5CAA" w:rsidP="0081280E">
            <w:pPr>
              <w:jc w:val="center"/>
              <w:rPr>
                <w:rFonts w:cs="Arial"/>
                <w:color w:val="000000"/>
                <w:szCs w:val="20"/>
              </w:rPr>
            </w:pPr>
            <w:r>
              <w:rPr>
                <w:color w:val="000000"/>
              </w:rPr>
              <w:t>0,004</w:t>
            </w:r>
          </w:p>
        </w:tc>
        <w:tc>
          <w:tcPr>
            <w:tcW w:w="556" w:type="pct"/>
            <w:tcBorders>
              <w:top w:val="nil"/>
              <w:left w:val="nil"/>
              <w:bottom w:val="single" w:sz="4" w:space="0" w:color="808080"/>
              <w:right w:val="single" w:sz="8" w:space="0" w:color="808080"/>
            </w:tcBorders>
            <w:vAlign w:val="center"/>
            <w:hideMark/>
          </w:tcPr>
          <w:p w14:paraId="003D1B04" w14:textId="77777777" w:rsidR="009C5CAA" w:rsidRPr="003E6828" w:rsidRDefault="009C5CAA" w:rsidP="0081280E">
            <w:pPr>
              <w:jc w:val="center"/>
              <w:rPr>
                <w:rFonts w:cs="Arial"/>
                <w:color w:val="000000"/>
                <w:szCs w:val="20"/>
              </w:rPr>
            </w:pPr>
            <w:r>
              <w:rPr>
                <w:color w:val="000000"/>
              </w:rPr>
              <w:t>0,010</w:t>
            </w:r>
          </w:p>
        </w:tc>
        <w:tc>
          <w:tcPr>
            <w:tcW w:w="522" w:type="pct"/>
            <w:tcBorders>
              <w:top w:val="nil"/>
              <w:left w:val="nil"/>
              <w:bottom w:val="single" w:sz="4" w:space="0" w:color="808080"/>
              <w:right w:val="single" w:sz="8" w:space="0" w:color="808080"/>
            </w:tcBorders>
            <w:vAlign w:val="center"/>
            <w:hideMark/>
          </w:tcPr>
          <w:p w14:paraId="4342206D" w14:textId="77777777" w:rsidR="009C5CAA" w:rsidRPr="003E6828" w:rsidRDefault="009C5CAA" w:rsidP="0081280E">
            <w:pPr>
              <w:jc w:val="right"/>
              <w:rPr>
                <w:rFonts w:cs="Arial"/>
                <w:color w:val="000000"/>
                <w:szCs w:val="20"/>
              </w:rPr>
            </w:pPr>
            <w:r>
              <w:rPr>
                <w:color w:val="000000"/>
              </w:rPr>
              <w:t>346</w:t>
            </w:r>
          </w:p>
        </w:tc>
        <w:tc>
          <w:tcPr>
            <w:tcW w:w="584" w:type="pct"/>
            <w:tcBorders>
              <w:top w:val="nil"/>
              <w:left w:val="nil"/>
              <w:bottom w:val="single" w:sz="4" w:space="0" w:color="808080"/>
              <w:right w:val="single" w:sz="8" w:space="0" w:color="808080"/>
            </w:tcBorders>
            <w:vAlign w:val="center"/>
            <w:hideMark/>
          </w:tcPr>
          <w:p w14:paraId="5AE2C360" w14:textId="77777777" w:rsidR="009C5CAA" w:rsidRPr="003E6828" w:rsidRDefault="009C5CAA" w:rsidP="0081280E">
            <w:pPr>
              <w:jc w:val="right"/>
              <w:rPr>
                <w:rFonts w:cs="Arial"/>
                <w:color w:val="000000"/>
                <w:szCs w:val="20"/>
              </w:rPr>
            </w:pPr>
            <w:r>
              <w:rPr>
                <w:color w:val="000000"/>
              </w:rPr>
              <w:t>356</w:t>
            </w:r>
          </w:p>
        </w:tc>
        <w:tc>
          <w:tcPr>
            <w:tcW w:w="581" w:type="pct"/>
            <w:tcBorders>
              <w:top w:val="nil"/>
              <w:left w:val="nil"/>
              <w:bottom w:val="single" w:sz="4" w:space="0" w:color="808080"/>
              <w:right w:val="single" w:sz="8" w:space="0" w:color="808080"/>
            </w:tcBorders>
            <w:vAlign w:val="center"/>
            <w:hideMark/>
          </w:tcPr>
          <w:p w14:paraId="486E1091" w14:textId="77777777" w:rsidR="009C5CAA" w:rsidRPr="003E6828" w:rsidRDefault="009C5CAA" w:rsidP="0081280E">
            <w:pPr>
              <w:jc w:val="right"/>
              <w:rPr>
                <w:rFonts w:cs="Arial"/>
                <w:color w:val="000000"/>
                <w:szCs w:val="20"/>
              </w:rPr>
            </w:pPr>
            <w:r>
              <w:rPr>
                <w:color w:val="000000"/>
              </w:rPr>
              <w:t>394</w:t>
            </w:r>
          </w:p>
        </w:tc>
        <w:tc>
          <w:tcPr>
            <w:tcW w:w="769" w:type="pct"/>
            <w:tcBorders>
              <w:top w:val="nil"/>
              <w:left w:val="nil"/>
              <w:bottom w:val="single" w:sz="4" w:space="0" w:color="808080"/>
              <w:right w:val="single" w:sz="8" w:space="0" w:color="808080"/>
            </w:tcBorders>
            <w:vAlign w:val="center"/>
            <w:hideMark/>
          </w:tcPr>
          <w:p w14:paraId="417E6A96" w14:textId="77777777" w:rsidR="009C5CAA" w:rsidRPr="003E6828" w:rsidRDefault="009C5CAA" w:rsidP="0081280E">
            <w:pPr>
              <w:jc w:val="right"/>
              <w:rPr>
                <w:rFonts w:cs="Arial"/>
                <w:color w:val="000000"/>
                <w:szCs w:val="20"/>
              </w:rPr>
            </w:pPr>
            <w:r>
              <w:rPr>
                <w:color w:val="000000"/>
              </w:rPr>
              <w:t>1 096</w:t>
            </w:r>
          </w:p>
        </w:tc>
      </w:tr>
      <w:tr w:rsidR="009C5CAA" w:rsidRPr="003E6828" w14:paraId="2482FA7A"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90A6DA9" w14:textId="77777777" w:rsidR="009C5CAA" w:rsidRPr="003E6828" w:rsidRDefault="009C5CAA" w:rsidP="0081280E">
            <w:pPr>
              <w:jc w:val="center"/>
              <w:rPr>
                <w:rFonts w:cs="Arial"/>
                <w:color w:val="000000"/>
                <w:szCs w:val="20"/>
              </w:rPr>
            </w:pPr>
            <w:r>
              <w:rPr>
                <w:color w:val="000000"/>
              </w:rPr>
              <w:t>56</w:t>
            </w:r>
          </w:p>
        </w:tc>
        <w:tc>
          <w:tcPr>
            <w:tcW w:w="1051" w:type="pct"/>
            <w:tcBorders>
              <w:top w:val="nil"/>
              <w:left w:val="nil"/>
              <w:bottom w:val="single" w:sz="4" w:space="0" w:color="808080"/>
              <w:right w:val="single" w:sz="8" w:space="0" w:color="808080"/>
            </w:tcBorders>
            <w:vAlign w:val="center"/>
            <w:hideMark/>
          </w:tcPr>
          <w:p w14:paraId="701DB29A" w14:textId="77777777" w:rsidR="009C5CAA" w:rsidRPr="003E6828" w:rsidRDefault="009C5CAA" w:rsidP="0081280E">
            <w:pPr>
              <w:rPr>
                <w:rFonts w:cs="Arial"/>
                <w:color w:val="000000"/>
                <w:szCs w:val="20"/>
              </w:rPr>
            </w:pPr>
            <w:r>
              <w:rPr>
                <w:color w:val="000000"/>
              </w:rPr>
              <w:t>Guinea-Bissau</w:t>
            </w:r>
          </w:p>
        </w:tc>
        <w:tc>
          <w:tcPr>
            <w:tcW w:w="647" w:type="pct"/>
            <w:tcBorders>
              <w:top w:val="nil"/>
              <w:left w:val="nil"/>
              <w:bottom w:val="single" w:sz="4" w:space="0" w:color="808080"/>
              <w:right w:val="single" w:sz="8" w:space="0" w:color="808080"/>
            </w:tcBorders>
            <w:vAlign w:val="center"/>
            <w:hideMark/>
          </w:tcPr>
          <w:p w14:paraId="3E599F5A" w14:textId="77777777" w:rsidR="009C5CAA" w:rsidRPr="003E6828" w:rsidRDefault="009C5CAA" w:rsidP="0081280E">
            <w:pPr>
              <w:jc w:val="center"/>
              <w:rPr>
                <w:rFonts w:cs="Arial"/>
                <w:color w:val="000000"/>
                <w:szCs w:val="20"/>
              </w:rPr>
            </w:pPr>
            <w:r>
              <w:rPr>
                <w:color w:val="000000"/>
              </w:rPr>
              <w:t>0,001</w:t>
            </w:r>
          </w:p>
        </w:tc>
        <w:tc>
          <w:tcPr>
            <w:tcW w:w="556" w:type="pct"/>
            <w:tcBorders>
              <w:top w:val="nil"/>
              <w:left w:val="nil"/>
              <w:bottom w:val="single" w:sz="4" w:space="0" w:color="808080"/>
              <w:right w:val="single" w:sz="8" w:space="0" w:color="808080"/>
            </w:tcBorders>
            <w:vAlign w:val="center"/>
            <w:hideMark/>
          </w:tcPr>
          <w:p w14:paraId="0F431EA2" w14:textId="77777777" w:rsidR="009C5CAA" w:rsidRPr="003E6828" w:rsidRDefault="009C5CAA" w:rsidP="0081280E">
            <w:pPr>
              <w:jc w:val="center"/>
              <w:rPr>
                <w:rFonts w:cs="Arial"/>
                <w:color w:val="000000"/>
                <w:szCs w:val="20"/>
              </w:rPr>
            </w:pPr>
            <w:r>
              <w:rPr>
                <w:color w:val="000000"/>
              </w:rPr>
              <w:t>0,002</w:t>
            </w:r>
          </w:p>
        </w:tc>
        <w:tc>
          <w:tcPr>
            <w:tcW w:w="522" w:type="pct"/>
            <w:tcBorders>
              <w:top w:val="nil"/>
              <w:left w:val="nil"/>
              <w:bottom w:val="single" w:sz="4" w:space="0" w:color="808080"/>
              <w:right w:val="single" w:sz="8" w:space="0" w:color="808080"/>
            </w:tcBorders>
            <w:vAlign w:val="center"/>
            <w:hideMark/>
          </w:tcPr>
          <w:p w14:paraId="1CFAE5A6" w14:textId="77777777" w:rsidR="009C5CAA" w:rsidRPr="003E6828" w:rsidRDefault="009C5CAA" w:rsidP="0081280E">
            <w:pPr>
              <w:jc w:val="right"/>
              <w:rPr>
                <w:rFonts w:cs="Arial"/>
                <w:color w:val="000000"/>
                <w:szCs w:val="20"/>
              </w:rPr>
            </w:pPr>
            <w:r>
              <w:rPr>
                <w:color w:val="000000"/>
              </w:rPr>
              <w:t>86</w:t>
            </w:r>
          </w:p>
        </w:tc>
        <w:tc>
          <w:tcPr>
            <w:tcW w:w="584" w:type="pct"/>
            <w:tcBorders>
              <w:top w:val="nil"/>
              <w:left w:val="nil"/>
              <w:bottom w:val="single" w:sz="4" w:space="0" w:color="808080"/>
              <w:right w:val="single" w:sz="8" w:space="0" w:color="808080"/>
            </w:tcBorders>
            <w:vAlign w:val="center"/>
            <w:hideMark/>
          </w:tcPr>
          <w:p w14:paraId="6048DF01" w14:textId="77777777" w:rsidR="009C5CAA" w:rsidRPr="003E6828" w:rsidRDefault="009C5CAA" w:rsidP="0081280E">
            <w:pPr>
              <w:jc w:val="right"/>
              <w:rPr>
                <w:rFonts w:cs="Arial"/>
                <w:color w:val="000000"/>
                <w:szCs w:val="20"/>
              </w:rPr>
            </w:pPr>
            <w:r>
              <w:rPr>
                <w:color w:val="000000"/>
              </w:rPr>
              <w:t>89</w:t>
            </w:r>
          </w:p>
        </w:tc>
        <w:tc>
          <w:tcPr>
            <w:tcW w:w="581" w:type="pct"/>
            <w:tcBorders>
              <w:top w:val="nil"/>
              <w:left w:val="nil"/>
              <w:bottom w:val="single" w:sz="4" w:space="0" w:color="808080"/>
              <w:right w:val="single" w:sz="8" w:space="0" w:color="808080"/>
            </w:tcBorders>
            <w:vAlign w:val="center"/>
            <w:hideMark/>
          </w:tcPr>
          <w:p w14:paraId="66A01110" w14:textId="77777777" w:rsidR="009C5CAA" w:rsidRPr="003E6828" w:rsidRDefault="009C5CAA" w:rsidP="0081280E">
            <w:pPr>
              <w:jc w:val="right"/>
              <w:rPr>
                <w:rFonts w:cs="Arial"/>
                <w:color w:val="000000"/>
                <w:szCs w:val="20"/>
              </w:rPr>
            </w:pPr>
            <w:r>
              <w:rPr>
                <w:color w:val="000000"/>
              </w:rPr>
              <w:t>99</w:t>
            </w:r>
          </w:p>
        </w:tc>
        <w:tc>
          <w:tcPr>
            <w:tcW w:w="769" w:type="pct"/>
            <w:tcBorders>
              <w:top w:val="nil"/>
              <w:left w:val="nil"/>
              <w:bottom w:val="single" w:sz="4" w:space="0" w:color="808080"/>
              <w:right w:val="single" w:sz="8" w:space="0" w:color="808080"/>
            </w:tcBorders>
            <w:vAlign w:val="center"/>
            <w:hideMark/>
          </w:tcPr>
          <w:p w14:paraId="25BB7BA4" w14:textId="77777777" w:rsidR="009C5CAA" w:rsidRPr="003E6828" w:rsidRDefault="009C5CAA" w:rsidP="0081280E">
            <w:pPr>
              <w:jc w:val="right"/>
              <w:rPr>
                <w:rFonts w:cs="Arial"/>
                <w:color w:val="000000"/>
                <w:szCs w:val="20"/>
              </w:rPr>
            </w:pPr>
            <w:r>
              <w:rPr>
                <w:color w:val="000000"/>
              </w:rPr>
              <w:t>274</w:t>
            </w:r>
          </w:p>
        </w:tc>
      </w:tr>
      <w:tr w:rsidR="009C5CAA" w:rsidRPr="003E6828" w14:paraId="0B512C79"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4FCFE120" w14:textId="77777777" w:rsidR="009C5CAA" w:rsidRPr="003E6828" w:rsidRDefault="009C5CAA" w:rsidP="0081280E">
            <w:pPr>
              <w:jc w:val="center"/>
              <w:rPr>
                <w:rFonts w:cs="Arial"/>
                <w:color w:val="000000"/>
                <w:szCs w:val="20"/>
              </w:rPr>
            </w:pPr>
            <w:r>
              <w:rPr>
                <w:color w:val="000000"/>
              </w:rPr>
              <w:t>57</w:t>
            </w:r>
          </w:p>
        </w:tc>
        <w:tc>
          <w:tcPr>
            <w:tcW w:w="1051" w:type="pct"/>
            <w:tcBorders>
              <w:top w:val="nil"/>
              <w:left w:val="nil"/>
              <w:bottom w:val="single" w:sz="4" w:space="0" w:color="808080"/>
              <w:right w:val="single" w:sz="8" w:space="0" w:color="808080"/>
            </w:tcBorders>
            <w:vAlign w:val="center"/>
            <w:hideMark/>
          </w:tcPr>
          <w:p w14:paraId="74FC7B6A" w14:textId="77777777" w:rsidR="009C5CAA" w:rsidRPr="003E6828" w:rsidRDefault="009C5CAA" w:rsidP="0081280E">
            <w:pPr>
              <w:rPr>
                <w:rFonts w:cs="Arial"/>
                <w:color w:val="000000"/>
                <w:szCs w:val="20"/>
              </w:rPr>
            </w:pPr>
            <w:r>
              <w:rPr>
                <w:color w:val="000000"/>
              </w:rPr>
              <w:t>Honduras</w:t>
            </w:r>
          </w:p>
        </w:tc>
        <w:tc>
          <w:tcPr>
            <w:tcW w:w="647" w:type="pct"/>
            <w:tcBorders>
              <w:top w:val="nil"/>
              <w:left w:val="nil"/>
              <w:bottom w:val="single" w:sz="4" w:space="0" w:color="808080"/>
              <w:right w:val="single" w:sz="8" w:space="0" w:color="808080"/>
            </w:tcBorders>
            <w:vAlign w:val="center"/>
            <w:hideMark/>
          </w:tcPr>
          <w:p w14:paraId="151775D7" w14:textId="77777777" w:rsidR="009C5CAA" w:rsidRPr="003E6828" w:rsidRDefault="009C5CAA" w:rsidP="0081280E">
            <w:pPr>
              <w:jc w:val="center"/>
              <w:rPr>
                <w:rFonts w:cs="Arial"/>
                <w:color w:val="000000"/>
                <w:szCs w:val="20"/>
              </w:rPr>
            </w:pPr>
            <w:r>
              <w:rPr>
                <w:color w:val="000000"/>
              </w:rPr>
              <w:t>0,010</w:t>
            </w:r>
          </w:p>
        </w:tc>
        <w:tc>
          <w:tcPr>
            <w:tcW w:w="556" w:type="pct"/>
            <w:tcBorders>
              <w:top w:val="nil"/>
              <w:left w:val="nil"/>
              <w:bottom w:val="single" w:sz="4" w:space="0" w:color="808080"/>
              <w:right w:val="single" w:sz="8" w:space="0" w:color="808080"/>
            </w:tcBorders>
            <w:vAlign w:val="center"/>
            <w:hideMark/>
          </w:tcPr>
          <w:p w14:paraId="401074F9" w14:textId="77777777" w:rsidR="009C5CAA" w:rsidRPr="003E6828" w:rsidRDefault="009C5CAA" w:rsidP="0081280E">
            <w:pPr>
              <w:jc w:val="center"/>
              <w:rPr>
                <w:rFonts w:cs="Arial"/>
                <w:color w:val="000000"/>
                <w:szCs w:val="20"/>
              </w:rPr>
            </w:pPr>
            <w:r>
              <w:rPr>
                <w:color w:val="000000"/>
              </w:rPr>
              <w:t>0,025</w:t>
            </w:r>
          </w:p>
        </w:tc>
        <w:tc>
          <w:tcPr>
            <w:tcW w:w="522" w:type="pct"/>
            <w:tcBorders>
              <w:top w:val="nil"/>
              <w:left w:val="nil"/>
              <w:bottom w:val="single" w:sz="4" w:space="0" w:color="808080"/>
              <w:right w:val="single" w:sz="8" w:space="0" w:color="808080"/>
            </w:tcBorders>
            <w:vAlign w:val="center"/>
            <w:hideMark/>
          </w:tcPr>
          <w:p w14:paraId="52645351" w14:textId="77777777" w:rsidR="009C5CAA" w:rsidRPr="003E6828" w:rsidRDefault="009C5CAA" w:rsidP="0081280E">
            <w:pPr>
              <w:jc w:val="right"/>
              <w:rPr>
                <w:rFonts w:cs="Arial"/>
                <w:color w:val="000000"/>
                <w:szCs w:val="20"/>
              </w:rPr>
            </w:pPr>
            <w:r>
              <w:rPr>
                <w:color w:val="000000"/>
              </w:rPr>
              <w:t>865</w:t>
            </w:r>
          </w:p>
        </w:tc>
        <w:tc>
          <w:tcPr>
            <w:tcW w:w="584" w:type="pct"/>
            <w:tcBorders>
              <w:top w:val="nil"/>
              <w:left w:val="nil"/>
              <w:bottom w:val="single" w:sz="4" w:space="0" w:color="808080"/>
              <w:right w:val="single" w:sz="8" w:space="0" w:color="808080"/>
            </w:tcBorders>
            <w:vAlign w:val="center"/>
            <w:hideMark/>
          </w:tcPr>
          <w:p w14:paraId="6DDD229D" w14:textId="77777777" w:rsidR="009C5CAA" w:rsidRPr="003E6828" w:rsidRDefault="009C5CAA" w:rsidP="0081280E">
            <w:pPr>
              <w:jc w:val="right"/>
              <w:rPr>
                <w:rFonts w:cs="Arial"/>
                <w:color w:val="000000"/>
                <w:szCs w:val="20"/>
              </w:rPr>
            </w:pPr>
            <w:r>
              <w:rPr>
                <w:color w:val="000000"/>
              </w:rPr>
              <w:t>889</w:t>
            </w:r>
          </w:p>
        </w:tc>
        <w:tc>
          <w:tcPr>
            <w:tcW w:w="581" w:type="pct"/>
            <w:tcBorders>
              <w:top w:val="nil"/>
              <w:left w:val="nil"/>
              <w:bottom w:val="single" w:sz="4" w:space="0" w:color="808080"/>
              <w:right w:val="single" w:sz="8" w:space="0" w:color="808080"/>
            </w:tcBorders>
            <w:vAlign w:val="center"/>
            <w:hideMark/>
          </w:tcPr>
          <w:p w14:paraId="5785D938" w14:textId="77777777" w:rsidR="009C5CAA" w:rsidRPr="003E6828" w:rsidRDefault="009C5CAA" w:rsidP="0081280E">
            <w:pPr>
              <w:jc w:val="right"/>
              <w:rPr>
                <w:rFonts w:cs="Arial"/>
                <w:color w:val="000000"/>
                <w:szCs w:val="20"/>
              </w:rPr>
            </w:pPr>
            <w:r>
              <w:rPr>
                <w:color w:val="000000"/>
              </w:rPr>
              <w:t>985</w:t>
            </w:r>
          </w:p>
        </w:tc>
        <w:tc>
          <w:tcPr>
            <w:tcW w:w="769" w:type="pct"/>
            <w:tcBorders>
              <w:top w:val="nil"/>
              <w:left w:val="nil"/>
              <w:bottom w:val="single" w:sz="4" w:space="0" w:color="808080"/>
              <w:right w:val="single" w:sz="8" w:space="0" w:color="808080"/>
            </w:tcBorders>
            <w:vAlign w:val="center"/>
            <w:hideMark/>
          </w:tcPr>
          <w:p w14:paraId="44EB20AB" w14:textId="77777777" w:rsidR="009C5CAA" w:rsidRPr="003E6828" w:rsidRDefault="009C5CAA" w:rsidP="0081280E">
            <w:pPr>
              <w:jc w:val="right"/>
              <w:rPr>
                <w:rFonts w:cs="Arial"/>
                <w:color w:val="000000"/>
                <w:szCs w:val="20"/>
              </w:rPr>
            </w:pPr>
            <w:r>
              <w:rPr>
                <w:color w:val="000000"/>
              </w:rPr>
              <w:t>2 739</w:t>
            </w:r>
          </w:p>
        </w:tc>
      </w:tr>
      <w:tr w:rsidR="009C5CAA" w:rsidRPr="003E6828" w14:paraId="51493B17"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4423C418" w14:textId="77777777" w:rsidR="009C5CAA" w:rsidRPr="003E6828" w:rsidRDefault="009C5CAA" w:rsidP="0081280E">
            <w:pPr>
              <w:jc w:val="center"/>
              <w:rPr>
                <w:rFonts w:cs="Arial"/>
                <w:color w:val="000000"/>
                <w:szCs w:val="20"/>
              </w:rPr>
            </w:pPr>
            <w:r>
              <w:rPr>
                <w:color w:val="000000"/>
              </w:rPr>
              <w:t>58</w:t>
            </w:r>
          </w:p>
        </w:tc>
        <w:tc>
          <w:tcPr>
            <w:tcW w:w="1051" w:type="pct"/>
            <w:tcBorders>
              <w:top w:val="nil"/>
              <w:left w:val="nil"/>
              <w:bottom w:val="single" w:sz="4" w:space="0" w:color="808080"/>
              <w:right w:val="single" w:sz="8" w:space="0" w:color="808080"/>
            </w:tcBorders>
            <w:vAlign w:val="center"/>
            <w:hideMark/>
          </w:tcPr>
          <w:p w14:paraId="2B26B805" w14:textId="77777777" w:rsidR="009C5CAA" w:rsidRPr="003E6828" w:rsidRDefault="009C5CAA" w:rsidP="0081280E">
            <w:pPr>
              <w:rPr>
                <w:rFonts w:cs="Arial"/>
                <w:color w:val="000000"/>
                <w:szCs w:val="20"/>
              </w:rPr>
            </w:pPr>
            <w:proofErr w:type="spellStart"/>
            <w:r>
              <w:rPr>
                <w:color w:val="000000"/>
              </w:rPr>
              <w:t>Hungría</w:t>
            </w:r>
            <w:proofErr w:type="spellEnd"/>
          </w:p>
        </w:tc>
        <w:tc>
          <w:tcPr>
            <w:tcW w:w="647" w:type="pct"/>
            <w:tcBorders>
              <w:top w:val="nil"/>
              <w:left w:val="nil"/>
              <w:bottom w:val="single" w:sz="4" w:space="0" w:color="808080"/>
              <w:right w:val="single" w:sz="8" w:space="0" w:color="808080"/>
            </w:tcBorders>
            <w:vAlign w:val="center"/>
            <w:hideMark/>
          </w:tcPr>
          <w:p w14:paraId="076E4F7E" w14:textId="77777777" w:rsidR="009C5CAA" w:rsidRPr="003E6828" w:rsidRDefault="009C5CAA" w:rsidP="0081280E">
            <w:pPr>
              <w:jc w:val="center"/>
              <w:rPr>
                <w:rFonts w:cs="Arial"/>
                <w:color w:val="000000"/>
                <w:szCs w:val="20"/>
              </w:rPr>
            </w:pPr>
            <w:r>
              <w:rPr>
                <w:color w:val="000000"/>
              </w:rPr>
              <w:t>0,223</w:t>
            </w:r>
          </w:p>
        </w:tc>
        <w:tc>
          <w:tcPr>
            <w:tcW w:w="556" w:type="pct"/>
            <w:tcBorders>
              <w:top w:val="nil"/>
              <w:left w:val="nil"/>
              <w:bottom w:val="single" w:sz="4" w:space="0" w:color="808080"/>
              <w:right w:val="single" w:sz="8" w:space="0" w:color="808080"/>
            </w:tcBorders>
            <w:vAlign w:val="center"/>
            <w:hideMark/>
          </w:tcPr>
          <w:p w14:paraId="2DEC46AD" w14:textId="77777777" w:rsidR="009C5CAA" w:rsidRPr="003E6828" w:rsidRDefault="009C5CAA" w:rsidP="0081280E">
            <w:pPr>
              <w:jc w:val="center"/>
              <w:rPr>
                <w:rFonts w:cs="Arial"/>
                <w:color w:val="000000"/>
                <w:szCs w:val="20"/>
              </w:rPr>
            </w:pPr>
            <w:r>
              <w:rPr>
                <w:color w:val="000000"/>
              </w:rPr>
              <w:t>0,554</w:t>
            </w:r>
          </w:p>
        </w:tc>
        <w:tc>
          <w:tcPr>
            <w:tcW w:w="522" w:type="pct"/>
            <w:tcBorders>
              <w:top w:val="nil"/>
              <w:left w:val="nil"/>
              <w:bottom w:val="single" w:sz="4" w:space="0" w:color="808080"/>
              <w:right w:val="single" w:sz="8" w:space="0" w:color="808080"/>
            </w:tcBorders>
            <w:vAlign w:val="center"/>
            <w:hideMark/>
          </w:tcPr>
          <w:p w14:paraId="5C6033A3" w14:textId="77777777" w:rsidR="009C5CAA" w:rsidRPr="003E6828" w:rsidRDefault="009C5CAA" w:rsidP="0081280E">
            <w:pPr>
              <w:jc w:val="right"/>
              <w:rPr>
                <w:rFonts w:cs="Arial"/>
                <w:color w:val="000000"/>
                <w:szCs w:val="20"/>
              </w:rPr>
            </w:pPr>
            <w:r>
              <w:rPr>
                <w:color w:val="000000"/>
              </w:rPr>
              <w:t>19 281</w:t>
            </w:r>
          </w:p>
        </w:tc>
        <w:tc>
          <w:tcPr>
            <w:tcW w:w="584" w:type="pct"/>
            <w:tcBorders>
              <w:top w:val="nil"/>
              <w:left w:val="nil"/>
              <w:bottom w:val="single" w:sz="4" w:space="0" w:color="808080"/>
              <w:right w:val="single" w:sz="8" w:space="0" w:color="808080"/>
            </w:tcBorders>
            <w:vAlign w:val="center"/>
            <w:hideMark/>
          </w:tcPr>
          <w:p w14:paraId="71A9D76B" w14:textId="77777777" w:rsidR="009C5CAA" w:rsidRPr="003E6828" w:rsidRDefault="009C5CAA" w:rsidP="0081280E">
            <w:pPr>
              <w:jc w:val="right"/>
              <w:rPr>
                <w:rFonts w:cs="Arial"/>
                <w:color w:val="000000"/>
                <w:szCs w:val="20"/>
              </w:rPr>
            </w:pPr>
            <w:r>
              <w:rPr>
                <w:color w:val="000000"/>
              </w:rPr>
              <w:t>19 821</w:t>
            </w:r>
          </w:p>
        </w:tc>
        <w:tc>
          <w:tcPr>
            <w:tcW w:w="581" w:type="pct"/>
            <w:tcBorders>
              <w:top w:val="nil"/>
              <w:left w:val="nil"/>
              <w:bottom w:val="single" w:sz="4" w:space="0" w:color="808080"/>
              <w:right w:val="single" w:sz="8" w:space="0" w:color="808080"/>
            </w:tcBorders>
            <w:vAlign w:val="center"/>
            <w:hideMark/>
          </w:tcPr>
          <w:p w14:paraId="1BBA1098" w14:textId="77777777" w:rsidR="009C5CAA" w:rsidRPr="003E6828" w:rsidRDefault="009C5CAA" w:rsidP="0081280E">
            <w:pPr>
              <w:jc w:val="right"/>
              <w:rPr>
                <w:rFonts w:cs="Arial"/>
                <w:color w:val="000000"/>
                <w:szCs w:val="20"/>
              </w:rPr>
            </w:pPr>
            <w:r>
              <w:rPr>
                <w:color w:val="000000"/>
              </w:rPr>
              <w:t>21 975</w:t>
            </w:r>
          </w:p>
        </w:tc>
        <w:tc>
          <w:tcPr>
            <w:tcW w:w="769" w:type="pct"/>
            <w:tcBorders>
              <w:top w:val="nil"/>
              <w:left w:val="nil"/>
              <w:bottom w:val="single" w:sz="4" w:space="0" w:color="808080"/>
              <w:right w:val="single" w:sz="8" w:space="0" w:color="808080"/>
            </w:tcBorders>
            <w:vAlign w:val="center"/>
            <w:hideMark/>
          </w:tcPr>
          <w:p w14:paraId="4C1B6046" w14:textId="77777777" w:rsidR="009C5CAA" w:rsidRPr="003E6828" w:rsidRDefault="009C5CAA" w:rsidP="0081280E">
            <w:pPr>
              <w:jc w:val="right"/>
              <w:rPr>
                <w:rFonts w:cs="Arial"/>
                <w:color w:val="000000"/>
                <w:szCs w:val="20"/>
              </w:rPr>
            </w:pPr>
            <w:r>
              <w:rPr>
                <w:color w:val="000000"/>
              </w:rPr>
              <w:t>61 077</w:t>
            </w:r>
          </w:p>
        </w:tc>
      </w:tr>
      <w:tr w:rsidR="009C5CAA" w:rsidRPr="003E6828" w14:paraId="724E024C"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16CBD26" w14:textId="77777777" w:rsidR="009C5CAA" w:rsidRPr="003E6828" w:rsidRDefault="009C5CAA" w:rsidP="0081280E">
            <w:pPr>
              <w:jc w:val="center"/>
              <w:rPr>
                <w:rFonts w:cs="Arial"/>
                <w:color w:val="000000"/>
                <w:szCs w:val="20"/>
              </w:rPr>
            </w:pPr>
            <w:r>
              <w:rPr>
                <w:color w:val="000000"/>
              </w:rPr>
              <w:t>59</w:t>
            </w:r>
          </w:p>
        </w:tc>
        <w:tc>
          <w:tcPr>
            <w:tcW w:w="1051" w:type="pct"/>
            <w:tcBorders>
              <w:top w:val="nil"/>
              <w:left w:val="nil"/>
              <w:bottom w:val="single" w:sz="4" w:space="0" w:color="808080"/>
              <w:right w:val="single" w:sz="8" w:space="0" w:color="808080"/>
            </w:tcBorders>
            <w:vAlign w:val="center"/>
            <w:hideMark/>
          </w:tcPr>
          <w:p w14:paraId="43A0FB79" w14:textId="77777777" w:rsidR="009C5CAA" w:rsidRPr="003E6828" w:rsidRDefault="009C5CAA" w:rsidP="0081280E">
            <w:pPr>
              <w:rPr>
                <w:rFonts w:cs="Arial"/>
                <w:color w:val="000000"/>
                <w:szCs w:val="20"/>
              </w:rPr>
            </w:pPr>
            <w:r>
              <w:rPr>
                <w:color w:val="000000"/>
              </w:rPr>
              <w:t>India</w:t>
            </w:r>
          </w:p>
        </w:tc>
        <w:tc>
          <w:tcPr>
            <w:tcW w:w="647" w:type="pct"/>
            <w:tcBorders>
              <w:top w:val="nil"/>
              <w:left w:val="nil"/>
              <w:bottom w:val="single" w:sz="4" w:space="0" w:color="808080"/>
              <w:right w:val="single" w:sz="8" w:space="0" w:color="808080"/>
            </w:tcBorders>
            <w:vAlign w:val="center"/>
            <w:hideMark/>
          </w:tcPr>
          <w:p w14:paraId="11DC324B" w14:textId="77777777" w:rsidR="009C5CAA" w:rsidRPr="003E6828" w:rsidRDefault="009C5CAA" w:rsidP="0081280E">
            <w:pPr>
              <w:jc w:val="center"/>
              <w:rPr>
                <w:rFonts w:cs="Arial"/>
                <w:color w:val="000000"/>
                <w:szCs w:val="20"/>
              </w:rPr>
            </w:pPr>
            <w:r>
              <w:rPr>
                <w:color w:val="000000"/>
              </w:rPr>
              <w:t>1,106</w:t>
            </w:r>
          </w:p>
        </w:tc>
        <w:tc>
          <w:tcPr>
            <w:tcW w:w="556" w:type="pct"/>
            <w:tcBorders>
              <w:top w:val="nil"/>
              <w:left w:val="nil"/>
              <w:bottom w:val="single" w:sz="4" w:space="0" w:color="808080"/>
              <w:right w:val="single" w:sz="8" w:space="0" w:color="808080"/>
            </w:tcBorders>
            <w:vAlign w:val="center"/>
            <w:hideMark/>
          </w:tcPr>
          <w:p w14:paraId="47822450" w14:textId="77777777" w:rsidR="009C5CAA" w:rsidRPr="003E6828" w:rsidRDefault="009C5CAA" w:rsidP="0081280E">
            <w:pPr>
              <w:jc w:val="center"/>
              <w:rPr>
                <w:rFonts w:cs="Arial"/>
                <w:color w:val="000000"/>
                <w:szCs w:val="20"/>
              </w:rPr>
            </w:pPr>
            <w:r>
              <w:rPr>
                <w:color w:val="000000"/>
              </w:rPr>
              <w:t>2,750</w:t>
            </w:r>
          </w:p>
        </w:tc>
        <w:tc>
          <w:tcPr>
            <w:tcW w:w="522" w:type="pct"/>
            <w:tcBorders>
              <w:top w:val="nil"/>
              <w:left w:val="nil"/>
              <w:bottom w:val="single" w:sz="4" w:space="0" w:color="808080"/>
              <w:right w:val="single" w:sz="8" w:space="0" w:color="808080"/>
            </w:tcBorders>
            <w:vAlign w:val="center"/>
            <w:hideMark/>
          </w:tcPr>
          <w:p w14:paraId="66B7EC53" w14:textId="77777777" w:rsidR="009C5CAA" w:rsidRPr="003E6828" w:rsidRDefault="009C5CAA" w:rsidP="0081280E">
            <w:pPr>
              <w:jc w:val="right"/>
              <w:rPr>
                <w:rFonts w:cs="Arial"/>
                <w:color w:val="000000"/>
                <w:szCs w:val="20"/>
              </w:rPr>
            </w:pPr>
            <w:r>
              <w:rPr>
                <w:color w:val="000000"/>
              </w:rPr>
              <w:t>95 625</w:t>
            </w:r>
          </w:p>
        </w:tc>
        <w:tc>
          <w:tcPr>
            <w:tcW w:w="584" w:type="pct"/>
            <w:tcBorders>
              <w:top w:val="nil"/>
              <w:left w:val="nil"/>
              <w:bottom w:val="single" w:sz="4" w:space="0" w:color="808080"/>
              <w:right w:val="single" w:sz="8" w:space="0" w:color="808080"/>
            </w:tcBorders>
            <w:vAlign w:val="center"/>
            <w:hideMark/>
          </w:tcPr>
          <w:p w14:paraId="38F20F22" w14:textId="77777777" w:rsidR="009C5CAA" w:rsidRPr="003E6828" w:rsidRDefault="009C5CAA" w:rsidP="0081280E">
            <w:pPr>
              <w:jc w:val="right"/>
              <w:rPr>
                <w:rFonts w:cs="Arial"/>
                <w:color w:val="000000"/>
                <w:szCs w:val="20"/>
              </w:rPr>
            </w:pPr>
            <w:r>
              <w:rPr>
                <w:color w:val="000000"/>
              </w:rPr>
              <w:t>98 303</w:t>
            </w:r>
          </w:p>
        </w:tc>
        <w:tc>
          <w:tcPr>
            <w:tcW w:w="581" w:type="pct"/>
            <w:tcBorders>
              <w:top w:val="nil"/>
              <w:left w:val="nil"/>
              <w:bottom w:val="single" w:sz="4" w:space="0" w:color="808080"/>
              <w:right w:val="single" w:sz="8" w:space="0" w:color="808080"/>
            </w:tcBorders>
            <w:vAlign w:val="center"/>
            <w:hideMark/>
          </w:tcPr>
          <w:p w14:paraId="393B632B" w14:textId="77777777" w:rsidR="009C5CAA" w:rsidRPr="003E6828" w:rsidRDefault="009C5CAA" w:rsidP="0081280E">
            <w:pPr>
              <w:jc w:val="right"/>
              <w:rPr>
                <w:rFonts w:cs="Arial"/>
                <w:color w:val="000000"/>
                <w:szCs w:val="20"/>
              </w:rPr>
            </w:pPr>
            <w:r>
              <w:rPr>
                <w:color w:val="000000"/>
              </w:rPr>
              <w:t>108 990</w:t>
            </w:r>
          </w:p>
        </w:tc>
        <w:tc>
          <w:tcPr>
            <w:tcW w:w="769" w:type="pct"/>
            <w:tcBorders>
              <w:top w:val="nil"/>
              <w:left w:val="nil"/>
              <w:bottom w:val="single" w:sz="4" w:space="0" w:color="808080"/>
              <w:right w:val="single" w:sz="8" w:space="0" w:color="808080"/>
            </w:tcBorders>
            <w:vAlign w:val="center"/>
            <w:hideMark/>
          </w:tcPr>
          <w:p w14:paraId="36583DF7" w14:textId="77777777" w:rsidR="009C5CAA" w:rsidRPr="003E6828" w:rsidRDefault="009C5CAA" w:rsidP="0081280E">
            <w:pPr>
              <w:jc w:val="right"/>
              <w:rPr>
                <w:rFonts w:cs="Arial"/>
                <w:color w:val="000000"/>
                <w:szCs w:val="20"/>
              </w:rPr>
            </w:pPr>
            <w:r>
              <w:rPr>
                <w:color w:val="000000"/>
              </w:rPr>
              <w:t>302 918</w:t>
            </w:r>
          </w:p>
        </w:tc>
      </w:tr>
      <w:tr w:rsidR="009C5CAA" w:rsidRPr="003E6828" w14:paraId="59035FCA"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5BB0815" w14:textId="77777777" w:rsidR="009C5CAA" w:rsidRPr="003E6828" w:rsidRDefault="009C5CAA" w:rsidP="0081280E">
            <w:pPr>
              <w:jc w:val="center"/>
              <w:rPr>
                <w:rFonts w:cs="Arial"/>
                <w:color w:val="000000"/>
                <w:szCs w:val="20"/>
              </w:rPr>
            </w:pPr>
            <w:r>
              <w:rPr>
                <w:color w:val="000000"/>
              </w:rPr>
              <w:t>60</w:t>
            </w:r>
          </w:p>
        </w:tc>
        <w:tc>
          <w:tcPr>
            <w:tcW w:w="1051" w:type="pct"/>
            <w:tcBorders>
              <w:top w:val="nil"/>
              <w:left w:val="nil"/>
              <w:bottom w:val="single" w:sz="4" w:space="0" w:color="808080"/>
              <w:right w:val="single" w:sz="8" w:space="0" w:color="808080"/>
            </w:tcBorders>
            <w:vAlign w:val="center"/>
            <w:hideMark/>
          </w:tcPr>
          <w:p w14:paraId="6331EBD0" w14:textId="77777777" w:rsidR="009C5CAA" w:rsidRPr="003E6828" w:rsidRDefault="009C5CAA" w:rsidP="0081280E">
            <w:pPr>
              <w:rPr>
                <w:rFonts w:cs="Arial"/>
                <w:color w:val="000000"/>
                <w:szCs w:val="20"/>
              </w:rPr>
            </w:pPr>
            <w:proofErr w:type="spellStart"/>
            <w:r>
              <w:rPr>
                <w:color w:val="000000"/>
              </w:rPr>
              <w:t>Irán</w:t>
            </w:r>
            <w:proofErr w:type="spellEnd"/>
            <w:r>
              <w:rPr>
                <w:color w:val="000000"/>
              </w:rPr>
              <w:t xml:space="preserve"> (República </w:t>
            </w:r>
            <w:proofErr w:type="spellStart"/>
            <w:r>
              <w:rPr>
                <w:color w:val="000000"/>
              </w:rPr>
              <w:t>Islámica</w:t>
            </w:r>
            <w:proofErr w:type="spellEnd"/>
            <w:r>
              <w:rPr>
                <w:color w:val="000000"/>
              </w:rPr>
              <w:t xml:space="preserve"> del)</w:t>
            </w:r>
          </w:p>
        </w:tc>
        <w:tc>
          <w:tcPr>
            <w:tcW w:w="647" w:type="pct"/>
            <w:tcBorders>
              <w:top w:val="nil"/>
              <w:left w:val="nil"/>
              <w:bottom w:val="single" w:sz="4" w:space="0" w:color="808080"/>
              <w:right w:val="single" w:sz="8" w:space="0" w:color="808080"/>
            </w:tcBorders>
            <w:vAlign w:val="center"/>
            <w:hideMark/>
          </w:tcPr>
          <w:p w14:paraId="0D3070C5" w14:textId="77777777" w:rsidR="009C5CAA" w:rsidRPr="003E6828" w:rsidRDefault="009C5CAA" w:rsidP="0081280E">
            <w:pPr>
              <w:jc w:val="center"/>
              <w:rPr>
                <w:rFonts w:cs="Arial"/>
                <w:color w:val="000000"/>
                <w:szCs w:val="20"/>
              </w:rPr>
            </w:pPr>
            <w:r>
              <w:rPr>
                <w:color w:val="000000"/>
              </w:rPr>
              <w:t>0,386</w:t>
            </w:r>
          </w:p>
        </w:tc>
        <w:tc>
          <w:tcPr>
            <w:tcW w:w="556" w:type="pct"/>
            <w:tcBorders>
              <w:top w:val="nil"/>
              <w:left w:val="nil"/>
              <w:bottom w:val="single" w:sz="4" w:space="0" w:color="808080"/>
              <w:right w:val="single" w:sz="8" w:space="0" w:color="808080"/>
            </w:tcBorders>
            <w:vAlign w:val="center"/>
            <w:hideMark/>
          </w:tcPr>
          <w:p w14:paraId="1662DFC1" w14:textId="77777777" w:rsidR="009C5CAA" w:rsidRPr="003E6828" w:rsidRDefault="009C5CAA" w:rsidP="0081280E">
            <w:pPr>
              <w:jc w:val="center"/>
              <w:rPr>
                <w:rFonts w:cs="Arial"/>
                <w:color w:val="000000"/>
                <w:szCs w:val="20"/>
              </w:rPr>
            </w:pPr>
            <w:r>
              <w:rPr>
                <w:color w:val="000000"/>
              </w:rPr>
              <w:t>0,960</w:t>
            </w:r>
          </w:p>
        </w:tc>
        <w:tc>
          <w:tcPr>
            <w:tcW w:w="522" w:type="pct"/>
            <w:tcBorders>
              <w:top w:val="nil"/>
              <w:left w:val="nil"/>
              <w:bottom w:val="single" w:sz="4" w:space="0" w:color="808080"/>
              <w:right w:val="single" w:sz="8" w:space="0" w:color="808080"/>
            </w:tcBorders>
            <w:vAlign w:val="center"/>
            <w:hideMark/>
          </w:tcPr>
          <w:p w14:paraId="6A2EACB4" w14:textId="77777777" w:rsidR="009C5CAA" w:rsidRPr="003E6828" w:rsidRDefault="009C5CAA" w:rsidP="0081280E">
            <w:pPr>
              <w:jc w:val="right"/>
              <w:rPr>
                <w:rFonts w:cs="Arial"/>
                <w:color w:val="000000"/>
                <w:szCs w:val="20"/>
              </w:rPr>
            </w:pPr>
            <w:r>
              <w:rPr>
                <w:color w:val="000000"/>
              </w:rPr>
              <w:t>33 374</w:t>
            </w:r>
          </w:p>
        </w:tc>
        <w:tc>
          <w:tcPr>
            <w:tcW w:w="584" w:type="pct"/>
            <w:tcBorders>
              <w:top w:val="nil"/>
              <w:left w:val="nil"/>
              <w:bottom w:val="single" w:sz="4" w:space="0" w:color="808080"/>
              <w:right w:val="single" w:sz="8" w:space="0" w:color="808080"/>
            </w:tcBorders>
            <w:vAlign w:val="center"/>
            <w:hideMark/>
          </w:tcPr>
          <w:p w14:paraId="1BA45B12" w14:textId="77777777" w:rsidR="009C5CAA" w:rsidRPr="003E6828" w:rsidRDefault="009C5CAA" w:rsidP="0081280E">
            <w:pPr>
              <w:jc w:val="right"/>
              <w:rPr>
                <w:rFonts w:cs="Arial"/>
                <w:color w:val="000000"/>
                <w:szCs w:val="20"/>
              </w:rPr>
            </w:pPr>
            <w:r>
              <w:rPr>
                <w:color w:val="000000"/>
              </w:rPr>
              <w:t>34 308</w:t>
            </w:r>
          </w:p>
        </w:tc>
        <w:tc>
          <w:tcPr>
            <w:tcW w:w="581" w:type="pct"/>
            <w:tcBorders>
              <w:top w:val="nil"/>
              <w:left w:val="nil"/>
              <w:bottom w:val="single" w:sz="4" w:space="0" w:color="808080"/>
              <w:right w:val="single" w:sz="8" w:space="0" w:color="808080"/>
            </w:tcBorders>
            <w:vAlign w:val="center"/>
            <w:hideMark/>
          </w:tcPr>
          <w:p w14:paraId="0B4687AD" w14:textId="77777777" w:rsidR="009C5CAA" w:rsidRPr="003E6828" w:rsidRDefault="009C5CAA" w:rsidP="0081280E">
            <w:pPr>
              <w:jc w:val="right"/>
              <w:rPr>
                <w:rFonts w:cs="Arial"/>
                <w:color w:val="000000"/>
                <w:szCs w:val="20"/>
              </w:rPr>
            </w:pPr>
            <w:r>
              <w:rPr>
                <w:color w:val="000000"/>
              </w:rPr>
              <w:t>38 038</w:t>
            </w:r>
          </w:p>
        </w:tc>
        <w:tc>
          <w:tcPr>
            <w:tcW w:w="769" w:type="pct"/>
            <w:tcBorders>
              <w:top w:val="nil"/>
              <w:left w:val="nil"/>
              <w:bottom w:val="single" w:sz="4" w:space="0" w:color="808080"/>
              <w:right w:val="single" w:sz="8" w:space="0" w:color="808080"/>
            </w:tcBorders>
            <w:vAlign w:val="center"/>
            <w:hideMark/>
          </w:tcPr>
          <w:p w14:paraId="2BCFABED" w14:textId="77777777" w:rsidR="009C5CAA" w:rsidRPr="003E6828" w:rsidRDefault="009C5CAA" w:rsidP="0081280E">
            <w:pPr>
              <w:jc w:val="right"/>
              <w:rPr>
                <w:rFonts w:cs="Arial"/>
                <w:color w:val="000000"/>
                <w:szCs w:val="20"/>
              </w:rPr>
            </w:pPr>
            <w:r>
              <w:rPr>
                <w:color w:val="000000"/>
              </w:rPr>
              <w:t>105 720</w:t>
            </w:r>
          </w:p>
        </w:tc>
      </w:tr>
      <w:tr w:rsidR="009C5CAA" w:rsidRPr="003E6828" w14:paraId="3C5320EE"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717EA72A" w14:textId="77777777" w:rsidR="009C5CAA" w:rsidRPr="003E6828" w:rsidRDefault="009C5CAA" w:rsidP="0081280E">
            <w:pPr>
              <w:jc w:val="center"/>
              <w:rPr>
                <w:rFonts w:cs="Arial"/>
                <w:color w:val="000000"/>
                <w:szCs w:val="20"/>
              </w:rPr>
            </w:pPr>
            <w:r>
              <w:rPr>
                <w:color w:val="000000"/>
              </w:rPr>
              <w:t>61</w:t>
            </w:r>
          </w:p>
        </w:tc>
        <w:tc>
          <w:tcPr>
            <w:tcW w:w="1051" w:type="pct"/>
            <w:tcBorders>
              <w:top w:val="nil"/>
              <w:left w:val="nil"/>
              <w:bottom w:val="single" w:sz="4" w:space="0" w:color="808080"/>
              <w:right w:val="single" w:sz="8" w:space="0" w:color="808080"/>
            </w:tcBorders>
            <w:vAlign w:val="center"/>
            <w:hideMark/>
          </w:tcPr>
          <w:p w14:paraId="22DFEDD8" w14:textId="77777777" w:rsidR="009C5CAA" w:rsidRPr="003E6828" w:rsidRDefault="009C5CAA" w:rsidP="0081280E">
            <w:pPr>
              <w:rPr>
                <w:rFonts w:cs="Arial"/>
                <w:color w:val="000000"/>
                <w:szCs w:val="20"/>
              </w:rPr>
            </w:pPr>
            <w:r>
              <w:rPr>
                <w:color w:val="000000"/>
              </w:rPr>
              <w:t>Iraq</w:t>
            </w:r>
          </w:p>
        </w:tc>
        <w:tc>
          <w:tcPr>
            <w:tcW w:w="647" w:type="pct"/>
            <w:tcBorders>
              <w:top w:val="nil"/>
              <w:left w:val="nil"/>
              <w:bottom w:val="single" w:sz="4" w:space="0" w:color="808080"/>
              <w:right w:val="single" w:sz="8" w:space="0" w:color="808080"/>
            </w:tcBorders>
            <w:vAlign w:val="center"/>
            <w:hideMark/>
          </w:tcPr>
          <w:p w14:paraId="03B44D6A" w14:textId="77777777" w:rsidR="009C5CAA" w:rsidRPr="003E6828" w:rsidRDefault="009C5CAA" w:rsidP="0081280E">
            <w:pPr>
              <w:jc w:val="center"/>
              <w:rPr>
                <w:rFonts w:cs="Arial"/>
                <w:color w:val="000000"/>
                <w:szCs w:val="20"/>
              </w:rPr>
            </w:pPr>
            <w:r>
              <w:rPr>
                <w:color w:val="000000"/>
              </w:rPr>
              <w:t>0,131</w:t>
            </w:r>
          </w:p>
        </w:tc>
        <w:tc>
          <w:tcPr>
            <w:tcW w:w="556" w:type="pct"/>
            <w:tcBorders>
              <w:top w:val="nil"/>
              <w:left w:val="nil"/>
              <w:bottom w:val="single" w:sz="4" w:space="0" w:color="808080"/>
              <w:right w:val="single" w:sz="8" w:space="0" w:color="808080"/>
            </w:tcBorders>
            <w:vAlign w:val="center"/>
            <w:hideMark/>
          </w:tcPr>
          <w:p w14:paraId="370A9C19" w14:textId="77777777" w:rsidR="009C5CAA" w:rsidRPr="003E6828" w:rsidRDefault="009C5CAA" w:rsidP="0081280E">
            <w:pPr>
              <w:jc w:val="center"/>
              <w:rPr>
                <w:rFonts w:cs="Arial"/>
                <w:color w:val="000000"/>
                <w:szCs w:val="20"/>
              </w:rPr>
            </w:pPr>
            <w:r>
              <w:rPr>
                <w:color w:val="000000"/>
              </w:rPr>
              <w:t>0,326</w:t>
            </w:r>
          </w:p>
        </w:tc>
        <w:tc>
          <w:tcPr>
            <w:tcW w:w="522" w:type="pct"/>
            <w:tcBorders>
              <w:top w:val="nil"/>
              <w:left w:val="nil"/>
              <w:bottom w:val="single" w:sz="4" w:space="0" w:color="808080"/>
              <w:right w:val="single" w:sz="8" w:space="0" w:color="808080"/>
            </w:tcBorders>
            <w:vAlign w:val="center"/>
            <w:hideMark/>
          </w:tcPr>
          <w:p w14:paraId="2D133497" w14:textId="77777777" w:rsidR="009C5CAA" w:rsidRPr="003E6828" w:rsidRDefault="009C5CAA" w:rsidP="0081280E">
            <w:pPr>
              <w:jc w:val="right"/>
              <w:rPr>
                <w:rFonts w:cs="Arial"/>
                <w:color w:val="000000"/>
                <w:szCs w:val="20"/>
              </w:rPr>
            </w:pPr>
            <w:r>
              <w:rPr>
                <w:color w:val="000000"/>
              </w:rPr>
              <w:t>11 326</w:t>
            </w:r>
          </w:p>
        </w:tc>
        <w:tc>
          <w:tcPr>
            <w:tcW w:w="584" w:type="pct"/>
            <w:tcBorders>
              <w:top w:val="nil"/>
              <w:left w:val="nil"/>
              <w:bottom w:val="single" w:sz="4" w:space="0" w:color="808080"/>
              <w:right w:val="single" w:sz="8" w:space="0" w:color="808080"/>
            </w:tcBorders>
            <w:vAlign w:val="center"/>
            <w:hideMark/>
          </w:tcPr>
          <w:p w14:paraId="54D53F99" w14:textId="77777777" w:rsidR="009C5CAA" w:rsidRPr="003E6828" w:rsidRDefault="009C5CAA" w:rsidP="0081280E">
            <w:pPr>
              <w:jc w:val="right"/>
              <w:rPr>
                <w:rFonts w:cs="Arial"/>
                <w:color w:val="000000"/>
                <w:szCs w:val="20"/>
              </w:rPr>
            </w:pPr>
            <w:r>
              <w:rPr>
                <w:color w:val="000000"/>
              </w:rPr>
              <w:t>11 644</w:t>
            </w:r>
          </w:p>
        </w:tc>
        <w:tc>
          <w:tcPr>
            <w:tcW w:w="581" w:type="pct"/>
            <w:tcBorders>
              <w:top w:val="nil"/>
              <w:left w:val="nil"/>
              <w:bottom w:val="single" w:sz="4" w:space="0" w:color="808080"/>
              <w:right w:val="single" w:sz="8" w:space="0" w:color="808080"/>
            </w:tcBorders>
            <w:vAlign w:val="center"/>
            <w:hideMark/>
          </w:tcPr>
          <w:p w14:paraId="13F5BA02" w14:textId="77777777" w:rsidR="009C5CAA" w:rsidRPr="003E6828" w:rsidRDefault="009C5CAA" w:rsidP="0081280E">
            <w:pPr>
              <w:jc w:val="right"/>
              <w:rPr>
                <w:rFonts w:cs="Arial"/>
                <w:color w:val="000000"/>
                <w:szCs w:val="20"/>
              </w:rPr>
            </w:pPr>
            <w:r>
              <w:rPr>
                <w:color w:val="000000"/>
              </w:rPr>
              <w:t>12 909</w:t>
            </w:r>
          </w:p>
        </w:tc>
        <w:tc>
          <w:tcPr>
            <w:tcW w:w="769" w:type="pct"/>
            <w:tcBorders>
              <w:top w:val="nil"/>
              <w:left w:val="nil"/>
              <w:bottom w:val="single" w:sz="4" w:space="0" w:color="808080"/>
              <w:right w:val="single" w:sz="8" w:space="0" w:color="808080"/>
            </w:tcBorders>
            <w:vAlign w:val="center"/>
            <w:hideMark/>
          </w:tcPr>
          <w:p w14:paraId="54EDA801" w14:textId="77777777" w:rsidR="009C5CAA" w:rsidRPr="003E6828" w:rsidRDefault="009C5CAA" w:rsidP="0081280E">
            <w:pPr>
              <w:jc w:val="right"/>
              <w:rPr>
                <w:rFonts w:cs="Arial"/>
                <w:color w:val="000000"/>
                <w:szCs w:val="20"/>
              </w:rPr>
            </w:pPr>
            <w:r>
              <w:rPr>
                <w:color w:val="000000"/>
              </w:rPr>
              <w:t>35 879</w:t>
            </w:r>
          </w:p>
        </w:tc>
      </w:tr>
      <w:tr w:rsidR="009C5CAA" w:rsidRPr="003E6828" w14:paraId="3E19CAF4"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5C2319E2" w14:textId="77777777" w:rsidR="009C5CAA" w:rsidRPr="003E6828" w:rsidRDefault="009C5CAA" w:rsidP="0081280E">
            <w:pPr>
              <w:jc w:val="center"/>
              <w:rPr>
                <w:rFonts w:cs="Arial"/>
                <w:color w:val="000000"/>
                <w:szCs w:val="20"/>
              </w:rPr>
            </w:pPr>
            <w:r>
              <w:rPr>
                <w:color w:val="000000"/>
              </w:rPr>
              <w:t>62</w:t>
            </w:r>
          </w:p>
        </w:tc>
        <w:tc>
          <w:tcPr>
            <w:tcW w:w="1051" w:type="pct"/>
            <w:tcBorders>
              <w:top w:val="nil"/>
              <w:left w:val="nil"/>
              <w:bottom w:val="single" w:sz="4" w:space="0" w:color="808080"/>
              <w:right w:val="single" w:sz="8" w:space="0" w:color="808080"/>
            </w:tcBorders>
            <w:vAlign w:val="center"/>
            <w:hideMark/>
          </w:tcPr>
          <w:p w14:paraId="49A4E19F" w14:textId="77777777" w:rsidR="009C5CAA" w:rsidRPr="003E6828" w:rsidRDefault="009C5CAA" w:rsidP="0081280E">
            <w:pPr>
              <w:rPr>
                <w:rFonts w:cs="Arial"/>
                <w:color w:val="000000"/>
                <w:szCs w:val="20"/>
              </w:rPr>
            </w:pPr>
            <w:r>
              <w:rPr>
                <w:color w:val="000000"/>
              </w:rPr>
              <w:t>Irlanda</w:t>
            </w:r>
          </w:p>
        </w:tc>
        <w:tc>
          <w:tcPr>
            <w:tcW w:w="647" w:type="pct"/>
            <w:tcBorders>
              <w:top w:val="nil"/>
              <w:left w:val="nil"/>
              <w:bottom w:val="single" w:sz="4" w:space="0" w:color="808080"/>
              <w:right w:val="single" w:sz="8" w:space="0" w:color="808080"/>
            </w:tcBorders>
            <w:vAlign w:val="center"/>
            <w:hideMark/>
          </w:tcPr>
          <w:p w14:paraId="55706787" w14:textId="77777777" w:rsidR="009C5CAA" w:rsidRPr="003E6828" w:rsidRDefault="009C5CAA" w:rsidP="0081280E">
            <w:pPr>
              <w:jc w:val="center"/>
              <w:rPr>
                <w:rFonts w:cs="Arial"/>
                <w:color w:val="000000"/>
                <w:szCs w:val="20"/>
              </w:rPr>
            </w:pPr>
            <w:r>
              <w:rPr>
                <w:color w:val="000000"/>
              </w:rPr>
              <w:t>0,472</w:t>
            </w:r>
          </w:p>
        </w:tc>
        <w:tc>
          <w:tcPr>
            <w:tcW w:w="556" w:type="pct"/>
            <w:tcBorders>
              <w:top w:val="nil"/>
              <w:left w:val="nil"/>
              <w:bottom w:val="single" w:sz="4" w:space="0" w:color="808080"/>
              <w:right w:val="single" w:sz="8" w:space="0" w:color="808080"/>
            </w:tcBorders>
            <w:vAlign w:val="center"/>
            <w:hideMark/>
          </w:tcPr>
          <w:p w14:paraId="54408CEB" w14:textId="77777777" w:rsidR="009C5CAA" w:rsidRPr="003E6828" w:rsidRDefault="009C5CAA" w:rsidP="0081280E">
            <w:pPr>
              <w:jc w:val="center"/>
              <w:rPr>
                <w:rFonts w:cs="Arial"/>
                <w:color w:val="000000"/>
                <w:szCs w:val="20"/>
              </w:rPr>
            </w:pPr>
            <w:r>
              <w:rPr>
                <w:color w:val="000000"/>
              </w:rPr>
              <w:t>1,174</w:t>
            </w:r>
          </w:p>
        </w:tc>
        <w:tc>
          <w:tcPr>
            <w:tcW w:w="522" w:type="pct"/>
            <w:tcBorders>
              <w:top w:val="nil"/>
              <w:left w:val="nil"/>
              <w:bottom w:val="single" w:sz="4" w:space="0" w:color="808080"/>
              <w:right w:val="single" w:sz="8" w:space="0" w:color="808080"/>
            </w:tcBorders>
            <w:vAlign w:val="center"/>
            <w:hideMark/>
          </w:tcPr>
          <w:p w14:paraId="4B6AFC45" w14:textId="77777777" w:rsidR="009C5CAA" w:rsidRPr="003E6828" w:rsidRDefault="009C5CAA" w:rsidP="0081280E">
            <w:pPr>
              <w:jc w:val="right"/>
              <w:rPr>
                <w:rFonts w:cs="Arial"/>
                <w:color w:val="000000"/>
                <w:szCs w:val="20"/>
              </w:rPr>
            </w:pPr>
            <w:r>
              <w:rPr>
                <w:color w:val="000000"/>
              </w:rPr>
              <w:t>40 809</w:t>
            </w:r>
          </w:p>
        </w:tc>
        <w:tc>
          <w:tcPr>
            <w:tcW w:w="584" w:type="pct"/>
            <w:tcBorders>
              <w:top w:val="nil"/>
              <w:left w:val="nil"/>
              <w:bottom w:val="single" w:sz="4" w:space="0" w:color="808080"/>
              <w:right w:val="single" w:sz="8" w:space="0" w:color="808080"/>
            </w:tcBorders>
            <w:vAlign w:val="center"/>
            <w:hideMark/>
          </w:tcPr>
          <w:p w14:paraId="625CC84B" w14:textId="77777777" w:rsidR="009C5CAA" w:rsidRPr="003E6828" w:rsidRDefault="009C5CAA" w:rsidP="0081280E">
            <w:pPr>
              <w:jc w:val="right"/>
              <w:rPr>
                <w:rFonts w:cs="Arial"/>
                <w:color w:val="000000"/>
                <w:szCs w:val="20"/>
              </w:rPr>
            </w:pPr>
            <w:r>
              <w:rPr>
                <w:color w:val="000000"/>
              </w:rPr>
              <w:t>41 952</w:t>
            </w:r>
          </w:p>
        </w:tc>
        <w:tc>
          <w:tcPr>
            <w:tcW w:w="581" w:type="pct"/>
            <w:tcBorders>
              <w:top w:val="nil"/>
              <w:left w:val="nil"/>
              <w:bottom w:val="single" w:sz="4" w:space="0" w:color="808080"/>
              <w:right w:val="single" w:sz="8" w:space="0" w:color="808080"/>
            </w:tcBorders>
            <w:vAlign w:val="center"/>
            <w:hideMark/>
          </w:tcPr>
          <w:p w14:paraId="1C7CCE4C" w14:textId="77777777" w:rsidR="009C5CAA" w:rsidRPr="003E6828" w:rsidRDefault="009C5CAA" w:rsidP="0081280E">
            <w:pPr>
              <w:jc w:val="right"/>
              <w:rPr>
                <w:rFonts w:cs="Arial"/>
                <w:color w:val="000000"/>
                <w:szCs w:val="20"/>
              </w:rPr>
            </w:pPr>
            <w:r>
              <w:rPr>
                <w:color w:val="000000"/>
              </w:rPr>
              <w:t>46 513</w:t>
            </w:r>
          </w:p>
        </w:tc>
        <w:tc>
          <w:tcPr>
            <w:tcW w:w="769" w:type="pct"/>
            <w:tcBorders>
              <w:top w:val="nil"/>
              <w:left w:val="nil"/>
              <w:bottom w:val="single" w:sz="4" w:space="0" w:color="808080"/>
              <w:right w:val="single" w:sz="8" w:space="0" w:color="808080"/>
            </w:tcBorders>
            <w:vAlign w:val="center"/>
            <w:hideMark/>
          </w:tcPr>
          <w:p w14:paraId="7B030668" w14:textId="77777777" w:rsidR="009C5CAA" w:rsidRPr="003E6828" w:rsidRDefault="009C5CAA" w:rsidP="0081280E">
            <w:pPr>
              <w:jc w:val="right"/>
              <w:rPr>
                <w:rFonts w:cs="Arial"/>
                <w:color w:val="000000"/>
                <w:szCs w:val="20"/>
              </w:rPr>
            </w:pPr>
            <w:r>
              <w:rPr>
                <w:color w:val="000000"/>
              </w:rPr>
              <w:t>129 274</w:t>
            </w:r>
          </w:p>
        </w:tc>
      </w:tr>
      <w:tr w:rsidR="009C5CAA" w:rsidRPr="003E6828" w14:paraId="4EE76F3F"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7E8BC030" w14:textId="77777777" w:rsidR="009C5CAA" w:rsidRPr="003E6828" w:rsidRDefault="009C5CAA" w:rsidP="0081280E">
            <w:pPr>
              <w:jc w:val="center"/>
              <w:rPr>
                <w:rFonts w:cs="Arial"/>
                <w:color w:val="000000"/>
                <w:szCs w:val="20"/>
              </w:rPr>
            </w:pPr>
            <w:r>
              <w:rPr>
                <w:color w:val="000000"/>
              </w:rPr>
              <w:t>63</w:t>
            </w:r>
          </w:p>
        </w:tc>
        <w:tc>
          <w:tcPr>
            <w:tcW w:w="1051" w:type="pct"/>
            <w:tcBorders>
              <w:top w:val="nil"/>
              <w:left w:val="nil"/>
              <w:bottom w:val="single" w:sz="4" w:space="0" w:color="808080"/>
              <w:right w:val="single" w:sz="8" w:space="0" w:color="808080"/>
            </w:tcBorders>
            <w:vAlign w:val="center"/>
            <w:hideMark/>
          </w:tcPr>
          <w:p w14:paraId="5258F190" w14:textId="77777777" w:rsidR="009C5CAA" w:rsidRPr="003E6828" w:rsidRDefault="009C5CAA" w:rsidP="0081280E">
            <w:pPr>
              <w:rPr>
                <w:rFonts w:cs="Arial"/>
                <w:color w:val="000000"/>
                <w:szCs w:val="20"/>
              </w:rPr>
            </w:pPr>
            <w:r>
              <w:rPr>
                <w:color w:val="000000"/>
              </w:rPr>
              <w:t>Israel</w:t>
            </w:r>
          </w:p>
        </w:tc>
        <w:tc>
          <w:tcPr>
            <w:tcW w:w="647" w:type="pct"/>
            <w:tcBorders>
              <w:top w:val="nil"/>
              <w:left w:val="nil"/>
              <w:bottom w:val="single" w:sz="4" w:space="0" w:color="808080"/>
              <w:right w:val="single" w:sz="8" w:space="0" w:color="808080"/>
            </w:tcBorders>
            <w:vAlign w:val="center"/>
            <w:hideMark/>
          </w:tcPr>
          <w:p w14:paraId="39381288" w14:textId="77777777" w:rsidR="009C5CAA" w:rsidRPr="003E6828" w:rsidRDefault="009C5CAA" w:rsidP="0081280E">
            <w:pPr>
              <w:jc w:val="center"/>
              <w:rPr>
                <w:rFonts w:cs="Arial"/>
                <w:color w:val="000000"/>
                <w:szCs w:val="20"/>
              </w:rPr>
            </w:pPr>
            <w:r>
              <w:rPr>
                <w:color w:val="000000"/>
              </w:rPr>
              <w:t>0,609</w:t>
            </w:r>
          </w:p>
        </w:tc>
        <w:tc>
          <w:tcPr>
            <w:tcW w:w="556" w:type="pct"/>
            <w:tcBorders>
              <w:top w:val="nil"/>
              <w:left w:val="nil"/>
              <w:bottom w:val="single" w:sz="4" w:space="0" w:color="808080"/>
              <w:right w:val="single" w:sz="8" w:space="0" w:color="808080"/>
            </w:tcBorders>
            <w:vAlign w:val="center"/>
            <w:hideMark/>
          </w:tcPr>
          <w:p w14:paraId="372BB07E" w14:textId="77777777" w:rsidR="009C5CAA" w:rsidRPr="003E6828" w:rsidRDefault="009C5CAA" w:rsidP="0081280E">
            <w:pPr>
              <w:jc w:val="center"/>
              <w:rPr>
                <w:rFonts w:cs="Arial"/>
                <w:color w:val="000000"/>
                <w:szCs w:val="20"/>
              </w:rPr>
            </w:pPr>
            <w:r>
              <w:rPr>
                <w:color w:val="000000"/>
              </w:rPr>
              <w:t>1,514</w:t>
            </w:r>
          </w:p>
        </w:tc>
        <w:tc>
          <w:tcPr>
            <w:tcW w:w="522" w:type="pct"/>
            <w:tcBorders>
              <w:top w:val="nil"/>
              <w:left w:val="nil"/>
              <w:bottom w:val="single" w:sz="4" w:space="0" w:color="808080"/>
              <w:right w:val="single" w:sz="8" w:space="0" w:color="808080"/>
            </w:tcBorders>
            <w:vAlign w:val="center"/>
            <w:hideMark/>
          </w:tcPr>
          <w:p w14:paraId="221E9762" w14:textId="77777777" w:rsidR="009C5CAA" w:rsidRPr="003E6828" w:rsidRDefault="009C5CAA" w:rsidP="0081280E">
            <w:pPr>
              <w:jc w:val="right"/>
              <w:rPr>
                <w:rFonts w:cs="Arial"/>
                <w:color w:val="000000"/>
                <w:szCs w:val="20"/>
              </w:rPr>
            </w:pPr>
            <w:r>
              <w:rPr>
                <w:color w:val="000000"/>
              </w:rPr>
              <w:t>52 654</w:t>
            </w:r>
          </w:p>
        </w:tc>
        <w:tc>
          <w:tcPr>
            <w:tcW w:w="584" w:type="pct"/>
            <w:tcBorders>
              <w:top w:val="nil"/>
              <w:left w:val="nil"/>
              <w:bottom w:val="single" w:sz="4" w:space="0" w:color="808080"/>
              <w:right w:val="single" w:sz="8" w:space="0" w:color="808080"/>
            </w:tcBorders>
            <w:vAlign w:val="center"/>
            <w:hideMark/>
          </w:tcPr>
          <w:p w14:paraId="0AA25AA1" w14:textId="77777777" w:rsidR="009C5CAA" w:rsidRPr="003E6828" w:rsidRDefault="009C5CAA" w:rsidP="0081280E">
            <w:pPr>
              <w:jc w:val="right"/>
              <w:rPr>
                <w:rFonts w:cs="Arial"/>
                <w:color w:val="000000"/>
                <w:szCs w:val="20"/>
              </w:rPr>
            </w:pPr>
            <w:r>
              <w:rPr>
                <w:color w:val="000000"/>
              </w:rPr>
              <w:t>54 129</w:t>
            </w:r>
          </w:p>
        </w:tc>
        <w:tc>
          <w:tcPr>
            <w:tcW w:w="581" w:type="pct"/>
            <w:tcBorders>
              <w:top w:val="nil"/>
              <w:left w:val="nil"/>
              <w:bottom w:val="single" w:sz="4" w:space="0" w:color="808080"/>
              <w:right w:val="single" w:sz="8" w:space="0" w:color="808080"/>
            </w:tcBorders>
            <w:vAlign w:val="center"/>
            <w:hideMark/>
          </w:tcPr>
          <w:p w14:paraId="117B85AB" w14:textId="77777777" w:rsidR="009C5CAA" w:rsidRPr="003E6828" w:rsidRDefault="009C5CAA" w:rsidP="0081280E">
            <w:pPr>
              <w:jc w:val="right"/>
              <w:rPr>
                <w:rFonts w:cs="Arial"/>
                <w:color w:val="000000"/>
                <w:szCs w:val="20"/>
              </w:rPr>
            </w:pPr>
            <w:r>
              <w:rPr>
                <w:color w:val="000000"/>
              </w:rPr>
              <w:t>60 013</w:t>
            </w:r>
          </w:p>
        </w:tc>
        <w:tc>
          <w:tcPr>
            <w:tcW w:w="769" w:type="pct"/>
            <w:tcBorders>
              <w:top w:val="nil"/>
              <w:left w:val="nil"/>
              <w:bottom w:val="single" w:sz="4" w:space="0" w:color="808080"/>
              <w:right w:val="single" w:sz="8" w:space="0" w:color="808080"/>
            </w:tcBorders>
            <w:vAlign w:val="center"/>
            <w:hideMark/>
          </w:tcPr>
          <w:p w14:paraId="4AC3A6EB" w14:textId="77777777" w:rsidR="009C5CAA" w:rsidRPr="003E6828" w:rsidRDefault="009C5CAA" w:rsidP="0081280E">
            <w:pPr>
              <w:jc w:val="right"/>
              <w:rPr>
                <w:rFonts w:cs="Arial"/>
                <w:color w:val="000000"/>
                <w:szCs w:val="20"/>
              </w:rPr>
            </w:pPr>
            <w:r>
              <w:rPr>
                <w:color w:val="000000"/>
              </w:rPr>
              <w:t>166 797</w:t>
            </w:r>
          </w:p>
        </w:tc>
      </w:tr>
      <w:tr w:rsidR="009C5CAA" w:rsidRPr="003E6828" w14:paraId="152ECFC9"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FA3909E" w14:textId="77777777" w:rsidR="009C5CAA" w:rsidRPr="003E6828" w:rsidRDefault="009C5CAA" w:rsidP="0081280E">
            <w:pPr>
              <w:jc w:val="center"/>
              <w:rPr>
                <w:rFonts w:cs="Arial"/>
                <w:color w:val="000000"/>
                <w:szCs w:val="20"/>
              </w:rPr>
            </w:pPr>
            <w:r>
              <w:rPr>
                <w:color w:val="000000"/>
              </w:rPr>
              <w:t>64</w:t>
            </w:r>
          </w:p>
        </w:tc>
        <w:tc>
          <w:tcPr>
            <w:tcW w:w="1051" w:type="pct"/>
            <w:tcBorders>
              <w:top w:val="nil"/>
              <w:left w:val="nil"/>
              <w:bottom w:val="single" w:sz="4" w:space="0" w:color="808080"/>
              <w:right w:val="single" w:sz="8" w:space="0" w:color="808080"/>
            </w:tcBorders>
            <w:vAlign w:val="center"/>
            <w:hideMark/>
          </w:tcPr>
          <w:p w14:paraId="60EFB0DF" w14:textId="77777777" w:rsidR="009C5CAA" w:rsidRPr="003E6828" w:rsidRDefault="009C5CAA" w:rsidP="0081280E">
            <w:pPr>
              <w:rPr>
                <w:rFonts w:cs="Arial"/>
                <w:color w:val="000000"/>
                <w:szCs w:val="20"/>
              </w:rPr>
            </w:pPr>
            <w:r>
              <w:rPr>
                <w:color w:val="000000"/>
              </w:rPr>
              <w:t>Italia</w:t>
            </w:r>
          </w:p>
        </w:tc>
        <w:tc>
          <w:tcPr>
            <w:tcW w:w="647" w:type="pct"/>
            <w:tcBorders>
              <w:top w:val="nil"/>
              <w:left w:val="nil"/>
              <w:bottom w:val="single" w:sz="4" w:space="0" w:color="808080"/>
              <w:right w:val="single" w:sz="8" w:space="0" w:color="808080"/>
            </w:tcBorders>
            <w:vAlign w:val="center"/>
            <w:hideMark/>
          </w:tcPr>
          <w:p w14:paraId="6661530B" w14:textId="77777777" w:rsidR="009C5CAA" w:rsidRPr="003E6828" w:rsidRDefault="009C5CAA" w:rsidP="0081280E">
            <w:pPr>
              <w:jc w:val="center"/>
              <w:rPr>
                <w:rFonts w:cs="Arial"/>
                <w:color w:val="000000"/>
                <w:szCs w:val="20"/>
              </w:rPr>
            </w:pPr>
            <w:r>
              <w:rPr>
                <w:color w:val="000000"/>
              </w:rPr>
              <w:t>2,813</w:t>
            </w:r>
          </w:p>
        </w:tc>
        <w:tc>
          <w:tcPr>
            <w:tcW w:w="556" w:type="pct"/>
            <w:tcBorders>
              <w:top w:val="nil"/>
              <w:left w:val="nil"/>
              <w:bottom w:val="single" w:sz="4" w:space="0" w:color="808080"/>
              <w:right w:val="single" w:sz="8" w:space="0" w:color="808080"/>
            </w:tcBorders>
            <w:vAlign w:val="center"/>
            <w:hideMark/>
          </w:tcPr>
          <w:p w14:paraId="3EBBCCC0" w14:textId="77777777" w:rsidR="009C5CAA" w:rsidRPr="003E6828" w:rsidRDefault="009C5CAA" w:rsidP="0081280E">
            <w:pPr>
              <w:jc w:val="center"/>
              <w:rPr>
                <w:rFonts w:cs="Arial"/>
                <w:color w:val="000000"/>
                <w:szCs w:val="20"/>
              </w:rPr>
            </w:pPr>
            <w:r>
              <w:rPr>
                <w:color w:val="000000"/>
              </w:rPr>
              <w:t>6,994</w:t>
            </w:r>
          </w:p>
        </w:tc>
        <w:tc>
          <w:tcPr>
            <w:tcW w:w="522" w:type="pct"/>
            <w:tcBorders>
              <w:top w:val="nil"/>
              <w:left w:val="nil"/>
              <w:bottom w:val="single" w:sz="4" w:space="0" w:color="808080"/>
              <w:right w:val="single" w:sz="8" w:space="0" w:color="808080"/>
            </w:tcBorders>
            <w:vAlign w:val="center"/>
            <w:hideMark/>
          </w:tcPr>
          <w:p w14:paraId="45AAAFFA" w14:textId="77777777" w:rsidR="009C5CAA" w:rsidRPr="003E6828" w:rsidRDefault="009C5CAA" w:rsidP="0081280E">
            <w:pPr>
              <w:jc w:val="right"/>
              <w:rPr>
                <w:rFonts w:cs="Arial"/>
                <w:color w:val="000000"/>
                <w:szCs w:val="20"/>
              </w:rPr>
            </w:pPr>
            <w:r>
              <w:rPr>
                <w:color w:val="000000"/>
              </w:rPr>
              <w:t>243 213</w:t>
            </w:r>
          </w:p>
        </w:tc>
        <w:tc>
          <w:tcPr>
            <w:tcW w:w="584" w:type="pct"/>
            <w:tcBorders>
              <w:top w:val="nil"/>
              <w:left w:val="nil"/>
              <w:bottom w:val="single" w:sz="4" w:space="0" w:color="808080"/>
              <w:right w:val="single" w:sz="8" w:space="0" w:color="808080"/>
            </w:tcBorders>
            <w:vAlign w:val="center"/>
            <w:hideMark/>
          </w:tcPr>
          <w:p w14:paraId="402DD593" w14:textId="77777777" w:rsidR="009C5CAA" w:rsidRPr="003E6828" w:rsidRDefault="009C5CAA" w:rsidP="0081280E">
            <w:pPr>
              <w:jc w:val="right"/>
              <w:rPr>
                <w:rFonts w:cs="Arial"/>
                <w:color w:val="000000"/>
                <w:szCs w:val="20"/>
              </w:rPr>
            </w:pPr>
            <w:r>
              <w:rPr>
                <w:color w:val="000000"/>
              </w:rPr>
              <w:t>250 025</w:t>
            </w:r>
          </w:p>
        </w:tc>
        <w:tc>
          <w:tcPr>
            <w:tcW w:w="581" w:type="pct"/>
            <w:tcBorders>
              <w:top w:val="nil"/>
              <w:left w:val="nil"/>
              <w:bottom w:val="single" w:sz="4" w:space="0" w:color="808080"/>
              <w:right w:val="single" w:sz="8" w:space="0" w:color="808080"/>
            </w:tcBorders>
            <w:vAlign w:val="center"/>
            <w:hideMark/>
          </w:tcPr>
          <w:p w14:paraId="39673461" w14:textId="77777777" w:rsidR="009C5CAA" w:rsidRPr="003E6828" w:rsidRDefault="009C5CAA" w:rsidP="0081280E">
            <w:pPr>
              <w:jc w:val="right"/>
              <w:rPr>
                <w:rFonts w:cs="Arial"/>
                <w:color w:val="000000"/>
                <w:szCs w:val="20"/>
              </w:rPr>
            </w:pPr>
            <w:r>
              <w:rPr>
                <w:color w:val="000000"/>
              </w:rPr>
              <w:t>277 204</w:t>
            </w:r>
          </w:p>
        </w:tc>
        <w:tc>
          <w:tcPr>
            <w:tcW w:w="769" w:type="pct"/>
            <w:tcBorders>
              <w:top w:val="nil"/>
              <w:left w:val="nil"/>
              <w:bottom w:val="single" w:sz="4" w:space="0" w:color="808080"/>
              <w:right w:val="single" w:sz="8" w:space="0" w:color="808080"/>
            </w:tcBorders>
            <w:vAlign w:val="center"/>
            <w:hideMark/>
          </w:tcPr>
          <w:p w14:paraId="47514E1F" w14:textId="77777777" w:rsidR="009C5CAA" w:rsidRPr="003E6828" w:rsidRDefault="009C5CAA" w:rsidP="0081280E">
            <w:pPr>
              <w:jc w:val="right"/>
              <w:rPr>
                <w:rFonts w:cs="Arial"/>
                <w:color w:val="000000"/>
                <w:szCs w:val="20"/>
              </w:rPr>
            </w:pPr>
            <w:r>
              <w:rPr>
                <w:color w:val="000000"/>
              </w:rPr>
              <w:t>770 442</w:t>
            </w:r>
          </w:p>
        </w:tc>
      </w:tr>
      <w:tr w:rsidR="009C5CAA" w:rsidRPr="003E6828" w14:paraId="70925F99"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FE6014D" w14:textId="77777777" w:rsidR="009C5CAA" w:rsidRPr="003E6828" w:rsidRDefault="009C5CAA" w:rsidP="0081280E">
            <w:pPr>
              <w:jc w:val="center"/>
              <w:rPr>
                <w:rFonts w:cs="Arial"/>
                <w:color w:val="000000"/>
                <w:szCs w:val="20"/>
              </w:rPr>
            </w:pPr>
            <w:r>
              <w:rPr>
                <w:color w:val="000000"/>
              </w:rPr>
              <w:t>65</w:t>
            </w:r>
          </w:p>
        </w:tc>
        <w:tc>
          <w:tcPr>
            <w:tcW w:w="1051" w:type="pct"/>
            <w:tcBorders>
              <w:top w:val="nil"/>
              <w:left w:val="nil"/>
              <w:bottom w:val="single" w:sz="4" w:space="0" w:color="808080"/>
              <w:right w:val="single" w:sz="8" w:space="0" w:color="808080"/>
            </w:tcBorders>
            <w:vAlign w:val="center"/>
            <w:hideMark/>
          </w:tcPr>
          <w:p w14:paraId="75CCB20C" w14:textId="77777777" w:rsidR="009C5CAA" w:rsidRPr="003E6828" w:rsidRDefault="009C5CAA" w:rsidP="0081280E">
            <w:pPr>
              <w:rPr>
                <w:rFonts w:cs="Arial"/>
                <w:color w:val="000000"/>
                <w:szCs w:val="20"/>
              </w:rPr>
            </w:pPr>
            <w:r>
              <w:rPr>
                <w:color w:val="000000"/>
              </w:rPr>
              <w:t>Jordania</w:t>
            </w:r>
          </w:p>
        </w:tc>
        <w:tc>
          <w:tcPr>
            <w:tcW w:w="647" w:type="pct"/>
            <w:tcBorders>
              <w:top w:val="nil"/>
              <w:left w:val="nil"/>
              <w:bottom w:val="single" w:sz="4" w:space="0" w:color="808080"/>
              <w:right w:val="single" w:sz="8" w:space="0" w:color="808080"/>
            </w:tcBorders>
            <w:vAlign w:val="center"/>
            <w:hideMark/>
          </w:tcPr>
          <w:p w14:paraId="48D776B6" w14:textId="77777777" w:rsidR="009C5CAA" w:rsidRPr="003E6828" w:rsidRDefault="009C5CAA" w:rsidP="0081280E">
            <w:pPr>
              <w:jc w:val="center"/>
              <w:rPr>
                <w:rFonts w:cs="Arial"/>
                <w:color w:val="000000"/>
                <w:szCs w:val="20"/>
              </w:rPr>
            </w:pPr>
            <w:r>
              <w:rPr>
                <w:color w:val="000000"/>
              </w:rPr>
              <w:t>0,021</w:t>
            </w:r>
          </w:p>
        </w:tc>
        <w:tc>
          <w:tcPr>
            <w:tcW w:w="556" w:type="pct"/>
            <w:tcBorders>
              <w:top w:val="nil"/>
              <w:left w:val="nil"/>
              <w:bottom w:val="single" w:sz="4" w:space="0" w:color="808080"/>
              <w:right w:val="single" w:sz="8" w:space="0" w:color="808080"/>
            </w:tcBorders>
            <w:vAlign w:val="center"/>
            <w:hideMark/>
          </w:tcPr>
          <w:p w14:paraId="0CF203CE" w14:textId="77777777" w:rsidR="009C5CAA" w:rsidRPr="003E6828" w:rsidRDefault="009C5CAA" w:rsidP="0081280E">
            <w:pPr>
              <w:jc w:val="center"/>
              <w:rPr>
                <w:rFonts w:cs="Arial"/>
                <w:color w:val="000000"/>
                <w:szCs w:val="20"/>
              </w:rPr>
            </w:pPr>
            <w:r>
              <w:rPr>
                <w:color w:val="000000"/>
              </w:rPr>
              <w:t>0,052</w:t>
            </w:r>
          </w:p>
        </w:tc>
        <w:tc>
          <w:tcPr>
            <w:tcW w:w="522" w:type="pct"/>
            <w:tcBorders>
              <w:top w:val="nil"/>
              <w:left w:val="nil"/>
              <w:bottom w:val="single" w:sz="4" w:space="0" w:color="808080"/>
              <w:right w:val="single" w:sz="8" w:space="0" w:color="808080"/>
            </w:tcBorders>
            <w:vAlign w:val="center"/>
            <w:hideMark/>
          </w:tcPr>
          <w:p w14:paraId="3B88A797" w14:textId="77777777" w:rsidR="009C5CAA" w:rsidRPr="003E6828" w:rsidRDefault="009C5CAA" w:rsidP="0081280E">
            <w:pPr>
              <w:jc w:val="right"/>
              <w:rPr>
                <w:rFonts w:cs="Arial"/>
                <w:color w:val="000000"/>
                <w:szCs w:val="20"/>
              </w:rPr>
            </w:pPr>
            <w:r>
              <w:rPr>
                <w:color w:val="000000"/>
              </w:rPr>
              <w:t>1 816</w:t>
            </w:r>
          </w:p>
        </w:tc>
        <w:tc>
          <w:tcPr>
            <w:tcW w:w="584" w:type="pct"/>
            <w:tcBorders>
              <w:top w:val="nil"/>
              <w:left w:val="nil"/>
              <w:bottom w:val="single" w:sz="4" w:space="0" w:color="808080"/>
              <w:right w:val="single" w:sz="8" w:space="0" w:color="808080"/>
            </w:tcBorders>
            <w:vAlign w:val="center"/>
            <w:hideMark/>
          </w:tcPr>
          <w:p w14:paraId="049216B6" w14:textId="77777777" w:rsidR="009C5CAA" w:rsidRPr="003E6828" w:rsidRDefault="009C5CAA" w:rsidP="0081280E">
            <w:pPr>
              <w:jc w:val="right"/>
              <w:rPr>
                <w:rFonts w:cs="Arial"/>
                <w:color w:val="000000"/>
                <w:szCs w:val="20"/>
              </w:rPr>
            </w:pPr>
            <w:r>
              <w:rPr>
                <w:color w:val="000000"/>
              </w:rPr>
              <w:t>1 867</w:t>
            </w:r>
          </w:p>
        </w:tc>
        <w:tc>
          <w:tcPr>
            <w:tcW w:w="581" w:type="pct"/>
            <w:tcBorders>
              <w:top w:val="nil"/>
              <w:left w:val="nil"/>
              <w:bottom w:val="single" w:sz="4" w:space="0" w:color="808080"/>
              <w:right w:val="single" w:sz="8" w:space="0" w:color="808080"/>
            </w:tcBorders>
            <w:vAlign w:val="center"/>
            <w:hideMark/>
          </w:tcPr>
          <w:p w14:paraId="737E0933" w14:textId="77777777" w:rsidR="009C5CAA" w:rsidRPr="003E6828" w:rsidRDefault="009C5CAA" w:rsidP="0081280E">
            <w:pPr>
              <w:jc w:val="right"/>
              <w:rPr>
                <w:rFonts w:cs="Arial"/>
                <w:color w:val="000000"/>
                <w:szCs w:val="20"/>
              </w:rPr>
            </w:pPr>
            <w:r>
              <w:rPr>
                <w:color w:val="000000"/>
              </w:rPr>
              <w:t>2 069</w:t>
            </w:r>
          </w:p>
        </w:tc>
        <w:tc>
          <w:tcPr>
            <w:tcW w:w="769" w:type="pct"/>
            <w:tcBorders>
              <w:top w:val="nil"/>
              <w:left w:val="nil"/>
              <w:bottom w:val="single" w:sz="4" w:space="0" w:color="808080"/>
              <w:right w:val="single" w:sz="8" w:space="0" w:color="808080"/>
            </w:tcBorders>
            <w:vAlign w:val="center"/>
            <w:hideMark/>
          </w:tcPr>
          <w:p w14:paraId="4533D580" w14:textId="77777777" w:rsidR="009C5CAA" w:rsidRPr="003E6828" w:rsidRDefault="009C5CAA" w:rsidP="0081280E">
            <w:pPr>
              <w:jc w:val="right"/>
              <w:rPr>
                <w:rFonts w:cs="Arial"/>
                <w:color w:val="000000"/>
                <w:szCs w:val="20"/>
              </w:rPr>
            </w:pPr>
            <w:r>
              <w:rPr>
                <w:color w:val="000000"/>
              </w:rPr>
              <w:t>5 752</w:t>
            </w:r>
          </w:p>
        </w:tc>
      </w:tr>
      <w:tr w:rsidR="009C5CAA" w:rsidRPr="003E6828" w14:paraId="4586965A"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A6A5117" w14:textId="77777777" w:rsidR="009C5CAA" w:rsidRPr="003E6828" w:rsidRDefault="009C5CAA" w:rsidP="0081280E">
            <w:pPr>
              <w:jc w:val="center"/>
              <w:rPr>
                <w:rFonts w:cs="Arial"/>
                <w:color w:val="000000"/>
                <w:szCs w:val="20"/>
              </w:rPr>
            </w:pPr>
            <w:r>
              <w:rPr>
                <w:color w:val="000000"/>
              </w:rPr>
              <w:t>66</w:t>
            </w:r>
          </w:p>
        </w:tc>
        <w:tc>
          <w:tcPr>
            <w:tcW w:w="1051" w:type="pct"/>
            <w:tcBorders>
              <w:top w:val="nil"/>
              <w:left w:val="nil"/>
              <w:bottom w:val="single" w:sz="4" w:space="0" w:color="808080"/>
              <w:right w:val="single" w:sz="8" w:space="0" w:color="808080"/>
            </w:tcBorders>
            <w:vAlign w:val="center"/>
            <w:hideMark/>
          </w:tcPr>
          <w:p w14:paraId="1BB5B766" w14:textId="77777777" w:rsidR="009C5CAA" w:rsidRPr="003E6828" w:rsidRDefault="009C5CAA" w:rsidP="0081280E">
            <w:pPr>
              <w:rPr>
                <w:rFonts w:cs="Arial"/>
                <w:color w:val="000000"/>
                <w:szCs w:val="20"/>
              </w:rPr>
            </w:pPr>
            <w:proofErr w:type="spellStart"/>
            <w:r>
              <w:rPr>
                <w:color w:val="000000"/>
              </w:rPr>
              <w:t>Kazajstán</w:t>
            </w:r>
            <w:proofErr w:type="spellEnd"/>
          </w:p>
        </w:tc>
        <w:tc>
          <w:tcPr>
            <w:tcW w:w="647" w:type="pct"/>
            <w:tcBorders>
              <w:top w:val="nil"/>
              <w:left w:val="nil"/>
              <w:bottom w:val="single" w:sz="4" w:space="0" w:color="808080"/>
              <w:right w:val="single" w:sz="8" w:space="0" w:color="808080"/>
            </w:tcBorders>
            <w:vAlign w:val="center"/>
            <w:hideMark/>
          </w:tcPr>
          <w:p w14:paraId="254987F1" w14:textId="77777777" w:rsidR="009C5CAA" w:rsidRPr="003E6828" w:rsidRDefault="009C5CAA" w:rsidP="0081280E">
            <w:pPr>
              <w:jc w:val="center"/>
              <w:rPr>
                <w:rFonts w:cs="Arial"/>
                <w:color w:val="000000"/>
                <w:szCs w:val="20"/>
              </w:rPr>
            </w:pPr>
            <w:r>
              <w:rPr>
                <w:color w:val="000000"/>
              </w:rPr>
              <w:t>0,131</w:t>
            </w:r>
          </w:p>
        </w:tc>
        <w:tc>
          <w:tcPr>
            <w:tcW w:w="556" w:type="pct"/>
            <w:tcBorders>
              <w:top w:val="nil"/>
              <w:left w:val="nil"/>
              <w:bottom w:val="single" w:sz="4" w:space="0" w:color="808080"/>
              <w:right w:val="single" w:sz="8" w:space="0" w:color="808080"/>
            </w:tcBorders>
            <w:vAlign w:val="center"/>
            <w:hideMark/>
          </w:tcPr>
          <w:p w14:paraId="10F0F1C2" w14:textId="77777777" w:rsidR="009C5CAA" w:rsidRPr="003E6828" w:rsidRDefault="009C5CAA" w:rsidP="0081280E">
            <w:pPr>
              <w:jc w:val="center"/>
              <w:rPr>
                <w:rFonts w:cs="Arial"/>
                <w:color w:val="000000"/>
                <w:szCs w:val="20"/>
              </w:rPr>
            </w:pPr>
            <w:r>
              <w:rPr>
                <w:color w:val="000000"/>
              </w:rPr>
              <w:t>0,326</w:t>
            </w:r>
          </w:p>
        </w:tc>
        <w:tc>
          <w:tcPr>
            <w:tcW w:w="522" w:type="pct"/>
            <w:tcBorders>
              <w:top w:val="nil"/>
              <w:left w:val="nil"/>
              <w:bottom w:val="single" w:sz="4" w:space="0" w:color="808080"/>
              <w:right w:val="single" w:sz="8" w:space="0" w:color="808080"/>
            </w:tcBorders>
            <w:vAlign w:val="center"/>
            <w:hideMark/>
          </w:tcPr>
          <w:p w14:paraId="067764B7" w14:textId="77777777" w:rsidR="009C5CAA" w:rsidRPr="003E6828" w:rsidRDefault="009C5CAA" w:rsidP="0081280E">
            <w:pPr>
              <w:jc w:val="right"/>
              <w:rPr>
                <w:rFonts w:cs="Arial"/>
                <w:color w:val="000000"/>
                <w:szCs w:val="20"/>
              </w:rPr>
            </w:pPr>
            <w:r>
              <w:rPr>
                <w:color w:val="000000"/>
              </w:rPr>
              <w:t>11 326</w:t>
            </w:r>
          </w:p>
        </w:tc>
        <w:tc>
          <w:tcPr>
            <w:tcW w:w="584" w:type="pct"/>
            <w:tcBorders>
              <w:top w:val="nil"/>
              <w:left w:val="nil"/>
              <w:bottom w:val="single" w:sz="4" w:space="0" w:color="808080"/>
              <w:right w:val="single" w:sz="8" w:space="0" w:color="808080"/>
            </w:tcBorders>
            <w:vAlign w:val="center"/>
            <w:hideMark/>
          </w:tcPr>
          <w:p w14:paraId="2D5F6DAA" w14:textId="77777777" w:rsidR="009C5CAA" w:rsidRPr="003E6828" w:rsidRDefault="009C5CAA" w:rsidP="0081280E">
            <w:pPr>
              <w:jc w:val="right"/>
              <w:rPr>
                <w:rFonts w:cs="Arial"/>
                <w:color w:val="000000"/>
                <w:szCs w:val="20"/>
              </w:rPr>
            </w:pPr>
            <w:r>
              <w:rPr>
                <w:color w:val="000000"/>
              </w:rPr>
              <w:t>11 644</w:t>
            </w:r>
          </w:p>
        </w:tc>
        <w:tc>
          <w:tcPr>
            <w:tcW w:w="581" w:type="pct"/>
            <w:tcBorders>
              <w:top w:val="nil"/>
              <w:left w:val="nil"/>
              <w:bottom w:val="single" w:sz="4" w:space="0" w:color="808080"/>
              <w:right w:val="single" w:sz="8" w:space="0" w:color="808080"/>
            </w:tcBorders>
            <w:vAlign w:val="center"/>
            <w:hideMark/>
          </w:tcPr>
          <w:p w14:paraId="40FEDA8A" w14:textId="77777777" w:rsidR="009C5CAA" w:rsidRPr="003E6828" w:rsidRDefault="009C5CAA" w:rsidP="0081280E">
            <w:pPr>
              <w:jc w:val="right"/>
              <w:rPr>
                <w:rFonts w:cs="Arial"/>
                <w:color w:val="000000"/>
                <w:szCs w:val="20"/>
              </w:rPr>
            </w:pPr>
            <w:r>
              <w:rPr>
                <w:color w:val="000000"/>
              </w:rPr>
              <w:t>12 909</w:t>
            </w:r>
          </w:p>
        </w:tc>
        <w:tc>
          <w:tcPr>
            <w:tcW w:w="769" w:type="pct"/>
            <w:tcBorders>
              <w:top w:val="nil"/>
              <w:left w:val="nil"/>
              <w:bottom w:val="single" w:sz="4" w:space="0" w:color="808080"/>
              <w:right w:val="single" w:sz="8" w:space="0" w:color="808080"/>
            </w:tcBorders>
            <w:vAlign w:val="center"/>
            <w:hideMark/>
          </w:tcPr>
          <w:p w14:paraId="0C12BA6D" w14:textId="77777777" w:rsidR="009C5CAA" w:rsidRPr="003E6828" w:rsidRDefault="009C5CAA" w:rsidP="0081280E">
            <w:pPr>
              <w:jc w:val="right"/>
              <w:rPr>
                <w:rFonts w:cs="Arial"/>
                <w:color w:val="000000"/>
                <w:szCs w:val="20"/>
              </w:rPr>
            </w:pPr>
            <w:r>
              <w:rPr>
                <w:color w:val="000000"/>
              </w:rPr>
              <w:t>35 879</w:t>
            </w:r>
          </w:p>
        </w:tc>
      </w:tr>
      <w:tr w:rsidR="009C5CAA" w:rsidRPr="003E6828" w14:paraId="4971D6C9"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5742E1B8" w14:textId="77777777" w:rsidR="009C5CAA" w:rsidRPr="003E6828" w:rsidRDefault="009C5CAA" w:rsidP="0081280E">
            <w:pPr>
              <w:jc w:val="center"/>
              <w:rPr>
                <w:rFonts w:cs="Arial"/>
                <w:color w:val="000000"/>
                <w:szCs w:val="20"/>
              </w:rPr>
            </w:pPr>
            <w:r>
              <w:rPr>
                <w:color w:val="000000"/>
              </w:rPr>
              <w:t>67</w:t>
            </w:r>
          </w:p>
        </w:tc>
        <w:tc>
          <w:tcPr>
            <w:tcW w:w="1051" w:type="pct"/>
            <w:tcBorders>
              <w:top w:val="nil"/>
              <w:left w:val="nil"/>
              <w:bottom w:val="single" w:sz="4" w:space="0" w:color="808080"/>
              <w:right w:val="single" w:sz="8" w:space="0" w:color="808080"/>
            </w:tcBorders>
            <w:vAlign w:val="center"/>
            <w:hideMark/>
          </w:tcPr>
          <w:p w14:paraId="3BDA46AE" w14:textId="77777777" w:rsidR="009C5CAA" w:rsidRPr="003E6828" w:rsidRDefault="009C5CAA" w:rsidP="0081280E">
            <w:pPr>
              <w:rPr>
                <w:rFonts w:cs="Arial"/>
                <w:color w:val="000000"/>
                <w:szCs w:val="20"/>
              </w:rPr>
            </w:pPr>
            <w:r>
              <w:rPr>
                <w:color w:val="000000"/>
              </w:rPr>
              <w:t>Kenya</w:t>
            </w:r>
          </w:p>
        </w:tc>
        <w:tc>
          <w:tcPr>
            <w:tcW w:w="647" w:type="pct"/>
            <w:tcBorders>
              <w:top w:val="nil"/>
              <w:left w:val="nil"/>
              <w:bottom w:val="single" w:sz="4" w:space="0" w:color="808080"/>
              <w:right w:val="single" w:sz="8" w:space="0" w:color="808080"/>
            </w:tcBorders>
            <w:vAlign w:val="center"/>
            <w:hideMark/>
          </w:tcPr>
          <w:p w14:paraId="3FD65E33" w14:textId="77777777" w:rsidR="009C5CAA" w:rsidRPr="003E6828" w:rsidRDefault="009C5CAA" w:rsidP="0081280E">
            <w:pPr>
              <w:jc w:val="center"/>
              <w:rPr>
                <w:rFonts w:cs="Arial"/>
                <w:color w:val="000000"/>
                <w:szCs w:val="20"/>
              </w:rPr>
            </w:pPr>
            <w:r>
              <w:rPr>
                <w:color w:val="000000"/>
              </w:rPr>
              <w:t>0,037</w:t>
            </w:r>
          </w:p>
        </w:tc>
        <w:tc>
          <w:tcPr>
            <w:tcW w:w="556" w:type="pct"/>
            <w:tcBorders>
              <w:top w:val="nil"/>
              <w:left w:val="nil"/>
              <w:bottom w:val="single" w:sz="4" w:space="0" w:color="808080"/>
              <w:right w:val="single" w:sz="8" w:space="0" w:color="808080"/>
            </w:tcBorders>
            <w:vAlign w:val="center"/>
            <w:hideMark/>
          </w:tcPr>
          <w:p w14:paraId="1DE88DF7" w14:textId="77777777" w:rsidR="009C5CAA" w:rsidRPr="003E6828" w:rsidRDefault="009C5CAA" w:rsidP="0081280E">
            <w:pPr>
              <w:jc w:val="center"/>
              <w:rPr>
                <w:rFonts w:cs="Arial"/>
                <w:color w:val="000000"/>
                <w:szCs w:val="20"/>
              </w:rPr>
            </w:pPr>
            <w:r>
              <w:rPr>
                <w:color w:val="000000"/>
              </w:rPr>
              <w:t>0,092</w:t>
            </w:r>
          </w:p>
        </w:tc>
        <w:tc>
          <w:tcPr>
            <w:tcW w:w="522" w:type="pct"/>
            <w:tcBorders>
              <w:top w:val="nil"/>
              <w:left w:val="nil"/>
              <w:bottom w:val="single" w:sz="4" w:space="0" w:color="808080"/>
              <w:right w:val="single" w:sz="8" w:space="0" w:color="808080"/>
            </w:tcBorders>
            <w:vAlign w:val="center"/>
            <w:hideMark/>
          </w:tcPr>
          <w:p w14:paraId="7D9B027C" w14:textId="77777777" w:rsidR="009C5CAA" w:rsidRPr="003E6828" w:rsidRDefault="009C5CAA" w:rsidP="0081280E">
            <w:pPr>
              <w:jc w:val="right"/>
              <w:rPr>
                <w:rFonts w:cs="Arial"/>
                <w:color w:val="000000"/>
                <w:szCs w:val="20"/>
              </w:rPr>
            </w:pPr>
            <w:r>
              <w:rPr>
                <w:color w:val="000000"/>
              </w:rPr>
              <w:t>3 199</w:t>
            </w:r>
          </w:p>
        </w:tc>
        <w:tc>
          <w:tcPr>
            <w:tcW w:w="584" w:type="pct"/>
            <w:tcBorders>
              <w:top w:val="nil"/>
              <w:left w:val="nil"/>
              <w:bottom w:val="single" w:sz="4" w:space="0" w:color="808080"/>
              <w:right w:val="single" w:sz="8" w:space="0" w:color="808080"/>
            </w:tcBorders>
            <w:vAlign w:val="center"/>
            <w:hideMark/>
          </w:tcPr>
          <w:p w14:paraId="3EBB535F" w14:textId="77777777" w:rsidR="009C5CAA" w:rsidRPr="003E6828" w:rsidRDefault="009C5CAA" w:rsidP="0081280E">
            <w:pPr>
              <w:jc w:val="right"/>
              <w:rPr>
                <w:rFonts w:cs="Arial"/>
                <w:color w:val="000000"/>
                <w:szCs w:val="20"/>
              </w:rPr>
            </w:pPr>
            <w:r>
              <w:rPr>
                <w:color w:val="000000"/>
              </w:rPr>
              <w:t>3 289</w:t>
            </w:r>
          </w:p>
        </w:tc>
        <w:tc>
          <w:tcPr>
            <w:tcW w:w="581" w:type="pct"/>
            <w:tcBorders>
              <w:top w:val="nil"/>
              <w:left w:val="nil"/>
              <w:bottom w:val="single" w:sz="4" w:space="0" w:color="808080"/>
              <w:right w:val="single" w:sz="8" w:space="0" w:color="808080"/>
            </w:tcBorders>
            <w:vAlign w:val="center"/>
            <w:hideMark/>
          </w:tcPr>
          <w:p w14:paraId="337A34F6" w14:textId="77777777" w:rsidR="009C5CAA" w:rsidRPr="003E6828" w:rsidRDefault="009C5CAA" w:rsidP="0081280E">
            <w:pPr>
              <w:jc w:val="right"/>
              <w:rPr>
                <w:rFonts w:cs="Arial"/>
                <w:color w:val="000000"/>
                <w:szCs w:val="20"/>
              </w:rPr>
            </w:pPr>
            <w:r>
              <w:rPr>
                <w:color w:val="000000"/>
              </w:rPr>
              <w:t>3 646</w:t>
            </w:r>
          </w:p>
        </w:tc>
        <w:tc>
          <w:tcPr>
            <w:tcW w:w="769" w:type="pct"/>
            <w:tcBorders>
              <w:top w:val="nil"/>
              <w:left w:val="nil"/>
              <w:bottom w:val="single" w:sz="4" w:space="0" w:color="808080"/>
              <w:right w:val="single" w:sz="8" w:space="0" w:color="808080"/>
            </w:tcBorders>
            <w:vAlign w:val="center"/>
            <w:hideMark/>
          </w:tcPr>
          <w:p w14:paraId="724E85D9" w14:textId="77777777" w:rsidR="009C5CAA" w:rsidRPr="003E6828" w:rsidRDefault="009C5CAA" w:rsidP="0081280E">
            <w:pPr>
              <w:jc w:val="right"/>
              <w:rPr>
                <w:rFonts w:cs="Arial"/>
                <w:color w:val="000000"/>
                <w:szCs w:val="20"/>
              </w:rPr>
            </w:pPr>
            <w:r>
              <w:rPr>
                <w:color w:val="000000"/>
              </w:rPr>
              <w:t>10 134</w:t>
            </w:r>
          </w:p>
        </w:tc>
      </w:tr>
      <w:tr w:rsidR="009C5CAA" w:rsidRPr="003E6828" w14:paraId="5ADF119F"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2F49A7B9" w14:textId="77777777" w:rsidR="009C5CAA" w:rsidRPr="003E6828" w:rsidRDefault="009C5CAA" w:rsidP="0081280E">
            <w:pPr>
              <w:jc w:val="center"/>
              <w:rPr>
                <w:rFonts w:cs="Arial"/>
                <w:color w:val="000000"/>
                <w:szCs w:val="20"/>
              </w:rPr>
            </w:pPr>
            <w:r>
              <w:rPr>
                <w:color w:val="000000"/>
              </w:rPr>
              <w:t>68</w:t>
            </w:r>
          </w:p>
        </w:tc>
        <w:tc>
          <w:tcPr>
            <w:tcW w:w="1051" w:type="pct"/>
            <w:tcBorders>
              <w:top w:val="nil"/>
              <w:left w:val="nil"/>
              <w:bottom w:val="single" w:sz="4" w:space="0" w:color="808080"/>
              <w:right w:val="single" w:sz="8" w:space="0" w:color="808080"/>
            </w:tcBorders>
            <w:vAlign w:val="center"/>
            <w:hideMark/>
          </w:tcPr>
          <w:p w14:paraId="37B441B8" w14:textId="77777777" w:rsidR="009C5CAA" w:rsidRPr="003E6828" w:rsidRDefault="009C5CAA" w:rsidP="0081280E">
            <w:pPr>
              <w:rPr>
                <w:rFonts w:cs="Arial"/>
                <w:color w:val="000000"/>
                <w:szCs w:val="20"/>
              </w:rPr>
            </w:pPr>
            <w:proofErr w:type="spellStart"/>
            <w:r>
              <w:rPr>
                <w:color w:val="000000"/>
              </w:rPr>
              <w:t>Kirguistán</w:t>
            </w:r>
            <w:proofErr w:type="spellEnd"/>
          </w:p>
        </w:tc>
        <w:tc>
          <w:tcPr>
            <w:tcW w:w="647" w:type="pct"/>
            <w:tcBorders>
              <w:top w:val="nil"/>
              <w:left w:val="nil"/>
              <w:bottom w:val="single" w:sz="4" w:space="0" w:color="808080"/>
              <w:right w:val="single" w:sz="8" w:space="0" w:color="808080"/>
            </w:tcBorders>
            <w:vAlign w:val="center"/>
            <w:hideMark/>
          </w:tcPr>
          <w:p w14:paraId="1949FDB2" w14:textId="77777777" w:rsidR="009C5CAA" w:rsidRPr="003E6828" w:rsidRDefault="009C5CAA" w:rsidP="0081280E">
            <w:pPr>
              <w:jc w:val="center"/>
              <w:rPr>
                <w:rFonts w:cs="Arial"/>
                <w:color w:val="000000"/>
                <w:szCs w:val="20"/>
              </w:rPr>
            </w:pPr>
            <w:r>
              <w:rPr>
                <w:color w:val="000000"/>
              </w:rPr>
              <w:t>0,003</w:t>
            </w:r>
          </w:p>
        </w:tc>
        <w:tc>
          <w:tcPr>
            <w:tcW w:w="556" w:type="pct"/>
            <w:tcBorders>
              <w:top w:val="nil"/>
              <w:left w:val="nil"/>
              <w:bottom w:val="single" w:sz="4" w:space="0" w:color="808080"/>
              <w:right w:val="single" w:sz="8" w:space="0" w:color="808080"/>
            </w:tcBorders>
            <w:vAlign w:val="center"/>
            <w:hideMark/>
          </w:tcPr>
          <w:p w14:paraId="469664F0" w14:textId="77777777" w:rsidR="009C5CAA" w:rsidRPr="003E6828" w:rsidRDefault="009C5CAA" w:rsidP="0081280E">
            <w:pPr>
              <w:jc w:val="center"/>
              <w:rPr>
                <w:rFonts w:cs="Arial"/>
                <w:color w:val="000000"/>
                <w:szCs w:val="20"/>
              </w:rPr>
            </w:pPr>
            <w:r>
              <w:rPr>
                <w:color w:val="000000"/>
              </w:rPr>
              <w:t>0,007</w:t>
            </w:r>
          </w:p>
        </w:tc>
        <w:tc>
          <w:tcPr>
            <w:tcW w:w="522" w:type="pct"/>
            <w:tcBorders>
              <w:top w:val="nil"/>
              <w:left w:val="nil"/>
              <w:bottom w:val="single" w:sz="4" w:space="0" w:color="808080"/>
              <w:right w:val="single" w:sz="8" w:space="0" w:color="808080"/>
            </w:tcBorders>
            <w:vAlign w:val="center"/>
            <w:hideMark/>
          </w:tcPr>
          <w:p w14:paraId="12AB2BC6" w14:textId="77777777" w:rsidR="009C5CAA" w:rsidRPr="003E6828" w:rsidRDefault="009C5CAA" w:rsidP="0081280E">
            <w:pPr>
              <w:jc w:val="right"/>
              <w:rPr>
                <w:rFonts w:cs="Arial"/>
                <w:color w:val="000000"/>
                <w:szCs w:val="20"/>
              </w:rPr>
            </w:pPr>
            <w:r>
              <w:rPr>
                <w:color w:val="000000"/>
              </w:rPr>
              <w:t>259</w:t>
            </w:r>
          </w:p>
        </w:tc>
        <w:tc>
          <w:tcPr>
            <w:tcW w:w="584" w:type="pct"/>
            <w:tcBorders>
              <w:top w:val="nil"/>
              <w:left w:val="nil"/>
              <w:bottom w:val="single" w:sz="4" w:space="0" w:color="808080"/>
              <w:right w:val="single" w:sz="8" w:space="0" w:color="808080"/>
            </w:tcBorders>
            <w:vAlign w:val="center"/>
            <w:hideMark/>
          </w:tcPr>
          <w:p w14:paraId="4BBB0393" w14:textId="77777777" w:rsidR="009C5CAA" w:rsidRPr="003E6828" w:rsidRDefault="009C5CAA" w:rsidP="0081280E">
            <w:pPr>
              <w:jc w:val="right"/>
              <w:rPr>
                <w:rFonts w:cs="Arial"/>
                <w:color w:val="000000"/>
                <w:szCs w:val="20"/>
              </w:rPr>
            </w:pPr>
            <w:r>
              <w:rPr>
                <w:color w:val="000000"/>
              </w:rPr>
              <w:t>267</w:t>
            </w:r>
          </w:p>
        </w:tc>
        <w:tc>
          <w:tcPr>
            <w:tcW w:w="581" w:type="pct"/>
            <w:tcBorders>
              <w:top w:val="nil"/>
              <w:left w:val="nil"/>
              <w:bottom w:val="single" w:sz="4" w:space="0" w:color="808080"/>
              <w:right w:val="single" w:sz="8" w:space="0" w:color="808080"/>
            </w:tcBorders>
            <w:vAlign w:val="center"/>
            <w:hideMark/>
          </w:tcPr>
          <w:p w14:paraId="60850487" w14:textId="77777777" w:rsidR="009C5CAA" w:rsidRPr="003E6828" w:rsidRDefault="009C5CAA" w:rsidP="0081280E">
            <w:pPr>
              <w:jc w:val="right"/>
              <w:rPr>
                <w:rFonts w:cs="Arial"/>
                <w:color w:val="000000"/>
                <w:szCs w:val="20"/>
              </w:rPr>
            </w:pPr>
            <w:r>
              <w:rPr>
                <w:color w:val="000000"/>
              </w:rPr>
              <w:t>296</w:t>
            </w:r>
          </w:p>
        </w:tc>
        <w:tc>
          <w:tcPr>
            <w:tcW w:w="769" w:type="pct"/>
            <w:tcBorders>
              <w:top w:val="nil"/>
              <w:left w:val="nil"/>
              <w:bottom w:val="single" w:sz="4" w:space="0" w:color="808080"/>
              <w:right w:val="single" w:sz="8" w:space="0" w:color="808080"/>
            </w:tcBorders>
            <w:vAlign w:val="center"/>
            <w:hideMark/>
          </w:tcPr>
          <w:p w14:paraId="6A0B9EFC" w14:textId="77777777" w:rsidR="009C5CAA" w:rsidRPr="003E6828" w:rsidRDefault="009C5CAA" w:rsidP="0081280E">
            <w:pPr>
              <w:jc w:val="right"/>
              <w:rPr>
                <w:rFonts w:cs="Arial"/>
                <w:color w:val="000000"/>
                <w:szCs w:val="20"/>
              </w:rPr>
            </w:pPr>
            <w:r>
              <w:rPr>
                <w:color w:val="000000"/>
              </w:rPr>
              <w:t>822</w:t>
            </w:r>
          </w:p>
        </w:tc>
      </w:tr>
      <w:tr w:rsidR="009C5CAA" w:rsidRPr="003E6828" w14:paraId="3CEEF03C"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AB3E611" w14:textId="77777777" w:rsidR="009C5CAA" w:rsidRPr="003E6828" w:rsidRDefault="009C5CAA" w:rsidP="0081280E">
            <w:pPr>
              <w:jc w:val="center"/>
              <w:rPr>
                <w:rFonts w:cs="Arial"/>
                <w:color w:val="000000"/>
                <w:szCs w:val="20"/>
              </w:rPr>
            </w:pPr>
            <w:r>
              <w:rPr>
                <w:color w:val="000000"/>
              </w:rPr>
              <w:t>69</w:t>
            </w:r>
          </w:p>
        </w:tc>
        <w:tc>
          <w:tcPr>
            <w:tcW w:w="1051" w:type="pct"/>
            <w:tcBorders>
              <w:top w:val="nil"/>
              <w:left w:val="nil"/>
              <w:bottom w:val="single" w:sz="4" w:space="0" w:color="808080"/>
              <w:right w:val="single" w:sz="8" w:space="0" w:color="808080"/>
            </w:tcBorders>
            <w:vAlign w:val="center"/>
            <w:hideMark/>
          </w:tcPr>
          <w:p w14:paraId="228DE3D5" w14:textId="77777777" w:rsidR="009C5CAA" w:rsidRPr="003E6828" w:rsidRDefault="009C5CAA" w:rsidP="0081280E">
            <w:pPr>
              <w:rPr>
                <w:rFonts w:cs="Arial"/>
                <w:color w:val="000000"/>
                <w:szCs w:val="20"/>
              </w:rPr>
            </w:pPr>
            <w:r>
              <w:rPr>
                <w:color w:val="000000"/>
              </w:rPr>
              <w:t>Letonia</w:t>
            </w:r>
          </w:p>
        </w:tc>
        <w:tc>
          <w:tcPr>
            <w:tcW w:w="647" w:type="pct"/>
            <w:tcBorders>
              <w:top w:val="nil"/>
              <w:left w:val="nil"/>
              <w:bottom w:val="single" w:sz="4" w:space="0" w:color="808080"/>
              <w:right w:val="single" w:sz="8" w:space="0" w:color="808080"/>
            </w:tcBorders>
            <w:vAlign w:val="center"/>
            <w:hideMark/>
          </w:tcPr>
          <w:p w14:paraId="386A2B0F" w14:textId="77777777" w:rsidR="009C5CAA" w:rsidRPr="003E6828" w:rsidRDefault="009C5CAA" w:rsidP="0081280E">
            <w:pPr>
              <w:jc w:val="center"/>
              <w:rPr>
                <w:rFonts w:cs="Arial"/>
                <w:color w:val="000000"/>
                <w:szCs w:val="20"/>
              </w:rPr>
            </w:pPr>
            <w:r>
              <w:rPr>
                <w:color w:val="000000"/>
              </w:rPr>
              <w:t>0,050</w:t>
            </w:r>
          </w:p>
        </w:tc>
        <w:tc>
          <w:tcPr>
            <w:tcW w:w="556" w:type="pct"/>
            <w:tcBorders>
              <w:top w:val="nil"/>
              <w:left w:val="nil"/>
              <w:bottom w:val="single" w:sz="4" w:space="0" w:color="808080"/>
              <w:right w:val="single" w:sz="8" w:space="0" w:color="808080"/>
            </w:tcBorders>
            <w:vAlign w:val="center"/>
            <w:hideMark/>
          </w:tcPr>
          <w:p w14:paraId="5C02BFA1" w14:textId="77777777" w:rsidR="009C5CAA" w:rsidRPr="003E6828" w:rsidRDefault="009C5CAA" w:rsidP="0081280E">
            <w:pPr>
              <w:jc w:val="center"/>
              <w:rPr>
                <w:rFonts w:cs="Arial"/>
                <w:color w:val="000000"/>
                <w:szCs w:val="20"/>
              </w:rPr>
            </w:pPr>
            <w:r>
              <w:rPr>
                <w:color w:val="000000"/>
              </w:rPr>
              <w:t>0,124</w:t>
            </w:r>
          </w:p>
        </w:tc>
        <w:tc>
          <w:tcPr>
            <w:tcW w:w="522" w:type="pct"/>
            <w:tcBorders>
              <w:top w:val="nil"/>
              <w:left w:val="nil"/>
              <w:bottom w:val="single" w:sz="4" w:space="0" w:color="808080"/>
              <w:right w:val="single" w:sz="8" w:space="0" w:color="808080"/>
            </w:tcBorders>
            <w:vAlign w:val="center"/>
            <w:hideMark/>
          </w:tcPr>
          <w:p w14:paraId="707E73E1" w14:textId="77777777" w:rsidR="009C5CAA" w:rsidRPr="003E6828" w:rsidRDefault="009C5CAA" w:rsidP="0081280E">
            <w:pPr>
              <w:jc w:val="right"/>
              <w:rPr>
                <w:rFonts w:cs="Arial"/>
                <w:color w:val="000000"/>
                <w:szCs w:val="20"/>
              </w:rPr>
            </w:pPr>
            <w:r>
              <w:rPr>
                <w:color w:val="000000"/>
              </w:rPr>
              <w:t>4 323</w:t>
            </w:r>
          </w:p>
        </w:tc>
        <w:tc>
          <w:tcPr>
            <w:tcW w:w="584" w:type="pct"/>
            <w:tcBorders>
              <w:top w:val="nil"/>
              <w:left w:val="nil"/>
              <w:bottom w:val="single" w:sz="4" w:space="0" w:color="808080"/>
              <w:right w:val="single" w:sz="8" w:space="0" w:color="808080"/>
            </w:tcBorders>
            <w:vAlign w:val="center"/>
            <w:hideMark/>
          </w:tcPr>
          <w:p w14:paraId="3E306A43" w14:textId="77777777" w:rsidR="009C5CAA" w:rsidRPr="003E6828" w:rsidRDefault="009C5CAA" w:rsidP="0081280E">
            <w:pPr>
              <w:jc w:val="right"/>
              <w:rPr>
                <w:rFonts w:cs="Arial"/>
                <w:color w:val="000000"/>
                <w:szCs w:val="20"/>
              </w:rPr>
            </w:pPr>
            <w:r>
              <w:rPr>
                <w:color w:val="000000"/>
              </w:rPr>
              <w:t>4 444</w:t>
            </w:r>
          </w:p>
        </w:tc>
        <w:tc>
          <w:tcPr>
            <w:tcW w:w="581" w:type="pct"/>
            <w:tcBorders>
              <w:top w:val="nil"/>
              <w:left w:val="nil"/>
              <w:bottom w:val="single" w:sz="4" w:space="0" w:color="808080"/>
              <w:right w:val="single" w:sz="8" w:space="0" w:color="808080"/>
            </w:tcBorders>
            <w:vAlign w:val="center"/>
            <w:hideMark/>
          </w:tcPr>
          <w:p w14:paraId="626958FD" w14:textId="77777777" w:rsidR="009C5CAA" w:rsidRPr="003E6828" w:rsidRDefault="009C5CAA" w:rsidP="0081280E">
            <w:pPr>
              <w:jc w:val="right"/>
              <w:rPr>
                <w:rFonts w:cs="Arial"/>
                <w:color w:val="000000"/>
                <w:szCs w:val="20"/>
              </w:rPr>
            </w:pPr>
            <w:r>
              <w:rPr>
                <w:color w:val="000000"/>
              </w:rPr>
              <w:t>4 927</w:t>
            </w:r>
          </w:p>
        </w:tc>
        <w:tc>
          <w:tcPr>
            <w:tcW w:w="769" w:type="pct"/>
            <w:tcBorders>
              <w:top w:val="nil"/>
              <w:left w:val="nil"/>
              <w:bottom w:val="single" w:sz="4" w:space="0" w:color="808080"/>
              <w:right w:val="single" w:sz="8" w:space="0" w:color="808080"/>
            </w:tcBorders>
            <w:vAlign w:val="center"/>
            <w:hideMark/>
          </w:tcPr>
          <w:p w14:paraId="7E87DB24" w14:textId="77777777" w:rsidR="009C5CAA" w:rsidRPr="003E6828" w:rsidRDefault="009C5CAA" w:rsidP="0081280E">
            <w:pPr>
              <w:jc w:val="right"/>
              <w:rPr>
                <w:rFonts w:cs="Arial"/>
                <w:color w:val="000000"/>
                <w:szCs w:val="20"/>
              </w:rPr>
            </w:pPr>
            <w:r>
              <w:rPr>
                <w:color w:val="000000"/>
              </w:rPr>
              <w:t>13 694</w:t>
            </w:r>
          </w:p>
        </w:tc>
      </w:tr>
      <w:tr w:rsidR="009C5CAA" w:rsidRPr="003E6828" w14:paraId="5D5462F0"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58306E3" w14:textId="77777777" w:rsidR="009C5CAA" w:rsidRPr="003E6828" w:rsidRDefault="009C5CAA" w:rsidP="0081280E">
            <w:pPr>
              <w:jc w:val="center"/>
              <w:rPr>
                <w:rFonts w:cs="Arial"/>
                <w:color w:val="000000"/>
                <w:szCs w:val="20"/>
              </w:rPr>
            </w:pPr>
            <w:r>
              <w:rPr>
                <w:color w:val="000000"/>
              </w:rPr>
              <w:t>70</w:t>
            </w:r>
          </w:p>
        </w:tc>
        <w:tc>
          <w:tcPr>
            <w:tcW w:w="1051" w:type="pct"/>
            <w:tcBorders>
              <w:top w:val="nil"/>
              <w:left w:val="nil"/>
              <w:bottom w:val="single" w:sz="4" w:space="0" w:color="808080"/>
              <w:right w:val="single" w:sz="8" w:space="0" w:color="808080"/>
            </w:tcBorders>
            <w:vAlign w:val="center"/>
            <w:hideMark/>
          </w:tcPr>
          <w:p w14:paraId="7EAC0B2D" w14:textId="77777777" w:rsidR="009C5CAA" w:rsidRPr="003E6828" w:rsidRDefault="009C5CAA" w:rsidP="0081280E">
            <w:pPr>
              <w:rPr>
                <w:rFonts w:cs="Arial"/>
                <w:color w:val="000000"/>
                <w:szCs w:val="20"/>
              </w:rPr>
            </w:pPr>
            <w:proofErr w:type="spellStart"/>
            <w:r>
              <w:rPr>
                <w:color w:val="000000"/>
              </w:rPr>
              <w:t>Líbano</w:t>
            </w:r>
            <w:proofErr w:type="spellEnd"/>
          </w:p>
        </w:tc>
        <w:tc>
          <w:tcPr>
            <w:tcW w:w="647" w:type="pct"/>
            <w:tcBorders>
              <w:top w:val="nil"/>
              <w:left w:val="nil"/>
              <w:bottom w:val="single" w:sz="4" w:space="0" w:color="808080"/>
              <w:right w:val="single" w:sz="8" w:space="0" w:color="808080"/>
            </w:tcBorders>
            <w:vAlign w:val="center"/>
            <w:hideMark/>
          </w:tcPr>
          <w:p w14:paraId="2935BFF3" w14:textId="77777777" w:rsidR="009C5CAA" w:rsidRPr="003E6828" w:rsidRDefault="009C5CAA" w:rsidP="0081280E">
            <w:pPr>
              <w:jc w:val="center"/>
              <w:rPr>
                <w:rFonts w:cs="Arial"/>
                <w:color w:val="000000"/>
                <w:szCs w:val="20"/>
              </w:rPr>
            </w:pPr>
            <w:r>
              <w:rPr>
                <w:color w:val="000000"/>
              </w:rPr>
              <w:t>0,022</w:t>
            </w:r>
          </w:p>
        </w:tc>
        <w:tc>
          <w:tcPr>
            <w:tcW w:w="556" w:type="pct"/>
            <w:tcBorders>
              <w:top w:val="nil"/>
              <w:left w:val="nil"/>
              <w:bottom w:val="single" w:sz="4" w:space="0" w:color="808080"/>
              <w:right w:val="single" w:sz="8" w:space="0" w:color="808080"/>
            </w:tcBorders>
            <w:vAlign w:val="center"/>
            <w:hideMark/>
          </w:tcPr>
          <w:p w14:paraId="0E1197D6" w14:textId="77777777" w:rsidR="009C5CAA" w:rsidRPr="003E6828" w:rsidRDefault="009C5CAA" w:rsidP="0081280E">
            <w:pPr>
              <w:jc w:val="center"/>
              <w:rPr>
                <w:rFonts w:cs="Arial"/>
                <w:color w:val="000000"/>
                <w:szCs w:val="20"/>
              </w:rPr>
            </w:pPr>
            <w:r>
              <w:rPr>
                <w:color w:val="000000"/>
              </w:rPr>
              <w:t>0,055</w:t>
            </w:r>
          </w:p>
        </w:tc>
        <w:tc>
          <w:tcPr>
            <w:tcW w:w="522" w:type="pct"/>
            <w:tcBorders>
              <w:top w:val="nil"/>
              <w:left w:val="nil"/>
              <w:bottom w:val="single" w:sz="4" w:space="0" w:color="808080"/>
              <w:right w:val="single" w:sz="8" w:space="0" w:color="808080"/>
            </w:tcBorders>
            <w:vAlign w:val="center"/>
            <w:hideMark/>
          </w:tcPr>
          <w:p w14:paraId="53FA95F4" w14:textId="77777777" w:rsidR="009C5CAA" w:rsidRPr="003E6828" w:rsidRDefault="009C5CAA" w:rsidP="0081280E">
            <w:pPr>
              <w:jc w:val="right"/>
              <w:rPr>
                <w:rFonts w:cs="Arial"/>
                <w:color w:val="000000"/>
                <w:szCs w:val="20"/>
              </w:rPr>
            </w:pPr>
            <w:r>
              <w:rPr>
                <w:color w:val="000000"/>
              </w:rPr>
              <w:t>1 902</w:t>
            </w:r>
          </w:p>
        </w:tc>
        <w:tc>
          <w:tcPr>
            <w:tcW w:w="584" w:type="pct"/>
            <w:tcBorders>
              <w:top w:val="nil"/>
              <w:left w:val="nil"/>
              <w:bottom w:val="single" w:sz="4" w:space="0" w:color="808080"/>
              <w:right w:val="single" w:sz="8" w:space="0" w:color="808080"/>
            </w:tcBorders>
            <w:vAlign w:val="center"/>
            <w:hideMark/>
          </w:tcPr>
          <w:p w14:paraId="4F5787BC" w14:textId="77777777" w:rsidR="009C5CAA" w:rsidRPr="003E6828" w:rsidRDefault="009C5CAA" w:rsidP="0081280E">
            <w:pPr>
              <w:jc w:val="right"/>
              <w:rPr>
                <w:rFonts w:cs="Arial"/>
                <w:color w:val="000000"/>
                <w:szCs w:val="20"/>
              </w:rPr>
            </w:pPr>
            <w:r>
              <w:rPr>
                <w:color w:val="000000"/>
              </w:rPr>
              <w:t>1 955</w:t>
            </w:r>
          </w:p>
        </w:tc>
        <w:tc>
          <w:tcPr>
            <w:tcW w:w="581" w:type="pct"/>
            <w:tcBorders>
              <w:top w:val="nil"/>
              <w:left w:val="nil"/>
              <w:bottom w:val="single" w:sz="4" w:space="0" w:color="808080"/>
              <w:right w:val="single" w:sz="8" w:space="0" w:color="808080"/>
            </w:tcBorders>
            <w:vAlign w:val="center"/>
            <w:hideMark/>
          </w:tcPr>
          <w:p w14:paraId="6BFF05D2" w14:textId="77777777" w:rsidR="009C5CAA" w:rsidRPr="003E6828" w:rsidRDefault="009C5CAA" w:rsidP="0081280E">
            <w:pPr>
              <w:jc w:val="right"/>
              <w:rPr>
                <w:rFonts w:cs="Arial"/>
                <w:color w:val="000000"/>
                <w:szCs w:val="20"/>
              </w:rPr>
            </w:pPr>
            <w:r>
              <w:rPr>
                <w:color w:val="000000"/>
              </w:rPr>
              <w:t>2 168</w:t>
            </w:r>
          </w:p>
        </w:tc>
        <w:tc>
          <w:tcPr>
            <w:tcW w:w="769" w:type="pct"/>
            <w:tcBorders>
              <w:top w:val="nil"/>
              <w:left w:val="nil"/>
              <w:bottom w:val="single" w:sz="4" w:space="0" w:color="808080"/>
              <w:right w:val="single" w:sz="8" w:space="0" w:color="808080"/>
            </w:tcBorders>
            <w:vAlign w:val="center"/>
            <w:hideMark/>
          </w:tcPr>
          <w:p w14:paraId="318F30EB" w14:textId="77777777" w:rsidR="009C5CAA" w:rsidRPr="003E6828" w:rsidRDefault="009C5CAA" w:rsidP="0081280E">
            <w:pPr>
              <w:jc w:val="right"/>
              <w:rPr>
                <w:rFonts w:cs="Arial"/>
                <w:color w:val="000000"/>
                <w:szCs w:val="20"/>
              </w:rPr>
            </w:pPr>
            <w:r>
              <w:rPr>
                <w:color w:val="000000"/>
              </w:rPr>
              <w:t>6 025</w:t>
            </w:r>
          </w:p>
        </w:tc>
      </w:tr>
      <w:tr w:rsidR="009C5CAA" w:rsidRPr="003E6828" w14:paraId="0C4D732C"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9647A8A" w14:textId="77777777" w:rsidR="009C5CAA" w:rsidRPr="003E6828" w:rsidRDefault="009C5CAA" w:rsidP="0081280E">
            <w:pPr>
              <w:jc w:val="center"/>
              <w:rPr>
                <w:rFonts w:cs="Arial"/>
                <w:color w:val="000000"/>
                <w:szCs w:val="20"/>
              </w:rPr>
            </w:pPr>
            <w:r>
              <w:rPr>
                <w:color w:val="000000"/>
              </w:rPr>
              <w:t>71</w:t>
            </w:r>
          </w:p>
        </w:tc>
        <w:tc>
          <w:tcPr>
            <w:tcW w:w="1051" w:type="pct"/>
            <w:tcBorders>
              <w:top w:val="nil"/>
              <w:left w:val="nil"/>
              <w:bottom w:val="single" w:sz="4" w:space="0" w:color="808080"/>
              <w:right w:val="single" w:sz="8" w:space="0" w:color="808080"/>
            </w:tcBorders>
            <w:vAlign w:val="center"/>
            <w:hideMark/>
          </w:tcPr>
          <w:p w14:paraId="6EBDC271" w14:textId="77777777" w:rsidR="009C5CAA" w:rsidRPr="003E6828" w:rsidRDefault="009C5CAA" w:rsidP="0081280E">
            <w:pPr>
              <w:rPr>
                <w:rFonts w:cs="Arial"/>
                <w:color w:val="000000"/>
                <w:szCs w:val="20"/>
              </w:rPr>
            </w:pPr>
            <w:r>
              <w:rPr>
                <w:color w:val="000000"/>
              </w:rPr>
              <w:t>Liberia</w:t>
            </w:r>
          </w:p>
        </w:tc>
        <w:tc>
          <w:tcPr>
            <w:tcW w:w="647" w:type="pct"/>
            <w:tcBorders>
              <w:top w:val="nil"/>
              <w:left w:val="nil"/>
              <w:bottom w:val="single" w:sz="4" w:space="0" w:color="808080"/>
              <w:right w:val="single" w:sz="8" w:space="0" w:color="808080"/>
            </w:tcBorders>
            <w:vAlign w:val="center"/>
            <w:hideMark/>
          </w:tcPr>
          <w:p w14:paraId="00D95FBE" w14:textId="77777777" w:rsidR="009C5CAA" w:rsidRPr="003E6828" w:rsidRDefault="009C5CAA" w:rsidP="0081280E">
            <w:pPr>
              <w:jc w:val="center"/>
              <w:rPr>
                <w:rFonts w:cs="Arial"/>
                <w:color w:val="000000"/>
                <w:szCs w:val="20"/>
              </w:rPr>
            </w:pPr>
            <w:r>
              <w:rPr>
                <w:color w:val="000000"/>
              </w:rPr>
              <w:t>0,001</w:t>
            </w:r>
          </w:p>
        </w:tc>
        <w:tc>
          <w:tcPr>
            <w:tcW w:w="556" w:type="pct"/>
            <w:tcBorders>
              <w:top w:val="nil"/>
              <w:left w:val="nil"/>
              <w:bottom w:val="single" w:sz="4" w:space="0" w:color="808080"/>
              <w:right w:val="single" w:sz="8" w:space="0" w:color="808080"/>
            </w:tcBorders>
            <w:vAlign w:val="center"/>
            <w:hideMark/>
          </w:tcPr>
          <w:p w14:paraId="2E3AA4B6" w14:textId="77777777" w:rsidR="009C5CAA" w:rsidRPr="003E6828" w:rsidRDefault="009C5CAA" w:rsidP="0081280E">
            <w:pPr>
              <w:jc w:val="center"/>
              <w:rPr>
                <w:rFonts w:cs="Arial"/>
                <w:color w:val="000000"/>
                <w:szCs w:val="20"/>
              </w:rPr>
            </w:pPr>
            <w:r>
              <w:rPr>
                <w:color w:val="000000"/>
              </w:rPr>
              <w:t>0,002</w:t>
            </w:r>
          </w:p>
        </w:tc>
        <w:tc>
          <w:tcPr>
            <w:tcW w:w="522" w:type="pct"/>
            <w:tcBorders>
              <w:top w:val="nil"/>
              <w:left w:val="nil"/>
              <w:bottom w:val="single" w:sz="4" w:space="0" w:color="808080"/>
              <w:right w:val="single" w:sz="8" w:space="0" w:color="808080"/>
            </w:tcBorders>
            <w:vAlign w:val="center"/>
            <w:hideMark/>
          </w:tcPr>
          <w:p w14:paraId="1ACDA5CC" w14:textId="77777777" w:rsidR="009C5CAA" w:rsidRPr="003E6828" w:rsidRDefault="009C5CAA" w:rsidP="0081280E">
            <w:pPr>
              <w:jc w:val="right"/>
              <w:rPr>
                <w:rFonts w:cs="Arial"/>
                <w:color w:val="000000"/>
                <w:szCs w:val="20"/>
              </w:rPr>
            </w:pPr>
            <w:r>
              <w:rPr>
                <w:color w:val="000000"/>
              </w:rPr>
              <w:t>86</w:t>
            </w:r>
          </w:p>
        </w:tc>
        <w:tc>
          <w:tcPr>
            <w:tcW w:w="584" w:type="pct"/>
            <w:tcBorders>
              <w:top w:val="nil"/>
              <w:left w:val="nil"/>
              <w:bottom w:val="single" w:sz="4" w:space="0" w:color="808080"/>
              <w:right w:val="single" w:sz="8" w:space="0" w:color="808080"/>
            </w:tcBorders>
            <w:vAlign w:val="center"/>
            <w:hideMark/>
          </w:tcPr>
          <w:p w14:paraId="5E5E539E" w14:textId="77777777" w:rsidR="009C5CAA" w:rsidRPr="003E6828" w:rsidRDefault="009C5CAA" w:rsidP="0081280E">
            <w:pPr>
              <w:jc w:val="right"/>
              <w:rPr>
                <w:rFonts w:cs="Arial"/>
                <w:color w:val="000000"/>
                <w:szCs w:val="20"/>
              </w:rPr>
            </w:pPr>
            <w:r>
              <w:rPr>
                <w:color w:val="000000"/>
              </w:rPr>
              <w:t>89</w:t>
            </w:r>
          </w:p>
        </w:tc>
        <w:tc>
          <w:tcPr>
            <w:tcW w:w="581" w:type="pct"/>
            <w:tcBorders>
              <w:top w:val="nil"/>
              <w:left w:val="nil"/>
              <w:bottom w:val="single" w:sz="4" w:space="0" w:color="808080"/>
              <w:right w:val="single" w:sz="8" w:space="0" w:color="808080"/>
            </w:tcBorders>
            <w:vAlign w:val="center"/>
            <w:hideMark/>
          </w:tcPr>
          <w:p w14:paraId="63BAC80C" w14:textId="77777777" w:rsidR="009C5CAA" w:rsidRPr="003E6828" w:rsidRDefault="009C5CAA" w:rsidP="0081280E">
            <w:pPr>
              <w:jc w:val="right"/>
              <w:rPr>
                <w:rFonts w:cs="Arial"/>
                <w:color w:val="000000"/>
                <w:szCs w:val="20"/>
              </w:rPr>
            </w:pPr>
            <w:r>
              <w:rPr>
                <w:color w:val="000000"/>
              </w:rPr>
              <w:t>99</w:t>
            </w:r>
          </w:p>
        </w:tc>
        <w:tc>
          <w:tcPr>
            <w:tcW w:w="769" w:type="pct"/>
            <w:tcBorders>
              <w:top w:val="nil"/>
              <w:left w:val="nil"/>
              <w:bottom w:val="single" w:sz="4" w:space="0" w:color="808080"/>
              <w:right w:val="single" w:sz="8" w:space="0" w:color="808080"/>
            </w:tcBorders>
            <w:vAlign w:val="center"/>
            <w:hideMark/>
          </w:tcPr>
          <w:p w14:paraId="0F996F3F" w14:textId="77777777" w:rsidR="009C5CAA" w:rsidRPr="003E6828" w:rsidRDefault="009C5CAA" w:rsidP="0081280E">
            <w:pPr>
              <w:jc w:val="right"/>
              <w:rPr>
                <w:rFonts w:cs="Arial"/>
                <w:color w:val="000000"/>
                <w:szCs w:val="20"/>
              </w:rPr>
            </w:pPr>
            <w:r>
              <w:rPr>
                <w:color w:val="000000"/>
              </w:rPr>
              <w:t>274</w:t>
            </w:r>
          </w:p>
        </w:tc>
      </w:tr>
      <w:tr w:rsidR="009C5CAA" w:rsidRPr="003E6828" w14:paraId="327B3178"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24803B4" w14:textId="77777777" w:rsidR="009C5CAA" w:rsidRPr="003E6828" w:rsidRDefault="009C5CAA" w:rsidP="0081280E">
            <w:pPr>
              <w:jc w:val="center"/>
              <w:rPr>
                <w:rFonts w:cs="Arial"/>
                <w:color w:val="000000"/>
                <w:szCs w:val="20"/>
              </w:rPr>
            </w:pPr>
            <w:r>
              <w:rPr>
                <w:color w:val="000000"/>
              </w:rPr>
              <w:t>72</w:t>
            </w:r>
          </w:p>
        </w:tc>
        <w:tc>
          <w:tcPr>
            <w:tcW w:w="1051" w:type="pct"/>
            <w:tcBorders>
              <w:top w:val="nil"/>
              <w:left w:val="nil"/>
              <w:bottom w:val="single" w:sz="4" w:space="0" w:color="808080"/>
              <w:right w:val="single" w:sz="8" w:space="0" w:color="808080"/>
            </w:tcBorders>
            <w:vAlign w:val="center"/>
            <w:hideMark/>
          </w:tcPr>
          <w:p w14:paraId="6FC2C403" w14:textId="77777777" w:rsidR="009C5CAA" w:rsidRPr="003E6828" w:rsidRDefault="009C5CAA" w:rsidP="0081280E">
            <w:pPr>
              <w:rPr>
                <w:rFonts w:cs="Arial"/>
                <w:color w:val="000000"/>
                <w:szCs w:val="20"/>
              </w:rPr>
            </w:pPr>
            <w:r>
              <w:rPr>
                <w:color w:val="000000"/>
              </w:rPr>
              <w:t>Libia</w:t>
            </w:r>
          </w:p>
        </w:tc>
        <w:tc>
          <w:tcPr>
            <w:tcW w:w="647" w:type="pct"/>
            <w:tcBorders>
              <w:top w:val="nil"/>
              <w:left w:val="nil"/>
              <w:bottom w:val="single" w:sz="4" w:space="0" w:color="808080"/>
              <w:right w:val="single" w:sz="8" w:space="0" w:color="808080"/>
            </w:tcBorders>
            <w:vAlign w:val="center"/>
            <w:hideMark/>
          </w:tcPr>
          <w:p w14:paraId="1DE6AD10" w14:textId="77777777" w:rsidR="009C5CAA" w:rsidRPr="003E6828" w:rsidRDefault="009C5CAA" w:rsidP="0081280E">
            <w:pPr>
              <w:jc w:val="center"/>
              <w:rPr>
                <w:rFonts w:cs="Arial"/>
                <w:color w:val="000000"/>
                <w:szCs w:val="20"/>
              </w:rPr>
            </w:pPr>
            <w:r>
              <w:rPr>
                <w:color w:val="000000"/>
              </w:rPr>
              <w:t>0,040</w:t>
            </w:r>
          </w:p>
        </w:tc>
        <w:tc>
          <w:tcPr>
            <w:tcW w:w="556" w:type="pct"/>
            <w:tcBorders>
              <w:top w:val="nil"/>
              <w:left w:val="nil"/>
              <w:bottom w:val="single" w:sz="4" w:space="0" w:color="808080"/>
              <w:right w:val="single" w:sz="8" w:space="0" w:color="808080"/>
            </w:tcBorders>
            <w:vAlign w:val="center"/>
            <w:hideMark/>
          </w:tcPr>
          <w:p w14:paraId="358A0FF6" w14:textId="77777777" w:rsidR="009C5CAA" w:rsidRPr="003E6828" w:rsidRDefault="009C5CAA" w:rsidP="0081280E">
            <w:pPr>
              <w:jc w:val="center"/>
              <w:rPr>
                <w:rFonts w:cs="Arial"/>
                <w:color w:val="000000"/>
                <w:szCs w:val="20"/>
              </w:rPr>
            </w:pPr>
            <w:r>
              <w:rPr>
                <w:color w:val="000000"/>
              </w:rPr>
              <w:t>0,099</w:t>
            </w:r>
          </w:p>
        </w:tc>
        <w:tc>
          <w:tcPr>
            <w:tcW w:w="522" w:type="pct"/>
            <w:tcBorders>
              <w:top w:val="nil"/>
              <w:left w:val="nil"/>
              <w:bottom w:val="single" w:sz="4" w:space="0" w:color="808080"/>
              <w:right w:val="single" w:sz="8" w:space="0" w:color="808080"/>
            </w:tcBorders>
            <w:vAlign w:val="center"/>
            <w:hideMark/>
          </w:tcPr>
          <w:p w14:paraId="0C931F58" w14:textId="77777777" w:rsidR="009C5CAA" w:rsidRPr="003E6828" w:rsidRDefault="009C5CAA" w:rsidP="0081280E">
            <w:pPr>
              <w:jc w:val="right"/>
              <w:rPr>
                <w:rFonts w:cs="Arial"/>
                <w:color w:val="000000"/>
                <w:szCs w:val="20"/>
              </w:rPr>
            </w:pPr>
            <w:r>
              <w:rPr>
                <w:color w:val="000000"/>
              </w:rPr>
              <w:t>3 458</w:t>
            </w:r>
          </w:p>
        </w:tc>
        <w:tc>
          <w:tcPr>
            <w:tcW w:w="584" w:type="pct"/>
            <w:tcBorders>
              <w:top w:val="nil"/>
              <w:left w:val="nil"/>
              <w:bottom w:val="single" w:sz="4" w:space="0" w:color="808080"/>
              <w:right w:val="single" w:sz="8" w:space="0" w:color="808080"/>
            </w:tcBorders>
            <w:vAlign w:val="center"/>
            <w:hideMark/>
          </w:tcPr>
          <w:p w14:paraId="032637AF" w14:textId="77777777" w:rsidR="009C5CAA" w:rsidRPr="003E6828" w:rsidRDefault="009C5CAA" w:rsidP="0081280E">
            <w:pPr>
              <w:jc w:val="right"/>
              <w:rPr>
                <w:rFonts w:cs="Arial"/>
                <w:color w:val="000000"/>
                <w:szCs w:val="20"/>
              </w:rPr>
            </w:pPr>
            <w:r>
              <w:rPr>
                <w:color w:val="000000"/>
              </w:rPr>
              <w:t>3 555</w:t>
            </w:r>
          </w:p>
        </w:tc>
        <w:tc>
          <w:tcPr>
            <w:tcW w:w="581" w:type="pct"/>
            <w:tcBorders>
              <w:top w:val="nil"/>
              <w:left w:val="nil"/>
              <w:bottom w:val="single" w:sz="4" w:space="0" w:color="808080"/>
              <w:right w:val="single" w:sz="8" w:space="0" w:color="808080"/>
            </w:tcBorders>
            <w:vAlign w:val="center"/>
            <w:hideMark/>
          </w:tcPr>
          <w:p w14:paraId="6C32D757" w14:textId="77777777" w:rsidR="009C5CAA" w:rsidRPr="003E6828" w:rsidRDefault="009C5CAA" w:rsidP="0081280E">
            <w:pPr>
              <w:jc w:val="right"/>
              <w:rPr>
                <w:rFonts w:cs="Arial"/>
                <w:color w:val="000000"/>
                <w:szCs w:val="20"/>
              </w:rPr>
            </w:pPr>
            <w:r>
              <w:rPr>
                <w:color w:val="000000"/>
              </w:rPr>
              <w:t>3 942</w:t>
            </w:r>
          </w:p>
        </w:tc>
        <w:tc>
          <w:tcPr>
            <w:tcW w:w="769" w:type="pct"/>
            <w:tcBorders>
              <w:top w:val="nil"/>
              <w:left w:val="nil"/>
              <w:bottom w:val="single" w:sz="4" w:space="0" w:color="808080"/>
              <w:right w:val="single" w:sz="8" w:space="0" w:color="808080"/>
            </w:tcBorders>
            <w:vAlign w:val="center"/>
            <w:hideMark/>
          </w:tcPr>
          <w:p w14:paraId="757C093C" w14:textId="77777777" w:rsidR="009C5CAA" w:rsidRPr="003E6828" w:rsidRDefault="009C5CAA" w:rsidP="0081280E">
            <w:pPr>
              <w:jc w:val="right"/>
              <w:rPr>
                <w:rFonts w:cs="Arial"/>
                <w:color w:val="000000"/>
                <w:szCs w:val="20"/>
              </w:rPr>
            </w:pPr>
            <w:r>
              <w:rPr>
                <w:color w:val="000000"/>
              </w:rPr>
              <w:t>10 955</w:t>
            </w:r>
          </w:p>
        </w:tc>
      </w:tr>
      <w:tr w:rsidR="009C5CAA" w:rsidRPr="003E6828" w14:paraId="79FC8285"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B258702" w14:textId="77777777" w:rsidR="009C5CAA" w:rsidRPr="003E6828" w:rsidRDefault="009C5CAA" w:rsidP="0081280E">
            <w:pPr>
              <w:jc w:val="center"/>
              <w:rPr>
                <w:rFonts w:cs="Arial"/>
                <w:color w:val="000000"/>
                <w:szCs w:val="20"/>
              </w:rPr>
            </w:pPr>
            <w:r>
              <w:rPr>
                <w:color w:val="000000"/>
              </w:rPr>
              <w:t>73</w:t>
            </w:r>
          </w:p>
        </w:tc>
        <w:tc>
          <w:tcPr>
            <w:tcW w:w="1051" w:type="pct"/>
            <w:tcBorders>
              <w:top w:val="nil"/>
              <w:left w:val="nil"/>
              <w:bottom w:val="single" w:sz="4" w:space="0" w:color="808080"/>
              <w:right w:val="single" w:sz="8" w:space="0" w:color="808080"/>
            </w:tcBorders>
            <w:vAlign w:val="center"/>
            <w:hideMark/>
          </w:tcPr>
          <w:p w14:paraId="29B93D55" w14:textId="77777777" w:rsidR="009C5CAA" w:rsidRPr="003E6828" w:rsidRDefault="009C5CAA" w:rsidP="0081280E">
            <w:pPr>
              <w:rPr>
                <w:rFonts w:cs="Arial"/>
                <w:color w:val="000000"/>
                <w:szCs w:val="20"/>
              </w:rPr>
            </w:pPr>
            <w:r>
              <w:rPr>
                <w:color w:val="000000"/>
              </w:rPr>
              <w:t>Liechtenstein</w:t>
            </w:r>
          </w:p>
        </w:tc>
        <w:tc>
          <w:tcPr>
            <w:tcW w:w="647" w:type="pct"/>
            <w:tcBorders>
              <w:top w:val="nil"/>
              <w:left w:val="nil"/>
              <w:bottom w:val="single" w:sz="4" w:space="0" w:color="808080"/>
              <w:right w:val="single" w:sz="8" w:space="0" w:color="808080"/>
            </w:tcBorders>
            <w:vAlign w:val="center"/>
            <w:hideMark/>
          </w:tcPr>
          <w:p w14:paraId="4272A50B" w14:textId="77777777" w:rsidR="009C5CAA" w:rsidRPr="003E6828" w:rsidRDefault="009C5CAA" w:rsidP="0081280E">
            <w:pPr>
              <w:jc w:val="center"/>
              <w:rPr>
                <w:rFonts w:cs="Arial"/>
                <w:color w:val="000000"/>
                <w:szCs w:val="20"/>
              </w:rPr>
            </w:pPr>
            <w:r>
              <w:rPr>
                <w:color w:val="000000"/>
              </w:rPr>
              <w:t>0,009</w:t>
            </w:r>
          </w:p>
        </w:tc>
        <w:tc>
          <w:tcPr>
            <w:tcW w:w="556" w:type="pct"/>
            <w:tcBorders>
              <w:top w:val="nil"/>
              <w:left w:val="nil"/>
              <w:bottom w:val="single" w:sz="4" w:space="0" w:color="808080"/>
              <w:right w:val="single" w:sz="8" w:space="0" w:color="808080"/>
            </w:tcBorders>
            <w:vAlign w:val="center"/>
            <w:hideMark/>
          </w:tcPr>
          <w:p w14:paraId="4332758E" w14:textId="77777777" w:rsidR="009C5CAA" w:rsidRPr="003E6828" w:rsidRDefault="009C5CAA" w:rsidP="0081280E">
            <w:pPr>
              <w:jc w:val="center"/>
              <w:rPr>
                <w:rFonts w:cs="Arial"/>
                <w:color w:val="000000"/>
                <w:szCs w:val="20"/>
              </w:rPr>
            </w:pPr>
            <w:r>
              <w:rPr>
                <w:color w:val="000000"/>
              </w:rPr>
              <w:t>0,022</w:t>
            </w:r>
          </w:p>
        </w:tc>
        <w:tc>
          <w:tcPr>
            <w:tcW w:w="522" w:type="pct"/>
            <w:tcBorders>
              <w:top w:val="nil"/>
              <w:left w:val="nil"/>
              <w:bottom w:val="single" w:sz="4" w:space="0" w:color="808080"/>
              <w:right w:val="single" w:sz="8" w:space="0" w:color="808080"/>
            </w:tcBorders>
            <w:vAlign w:val="center"/>
            <w:hideMark/>
          </w:tcPr>
          <w:p w14:paraId="01D4AB45" w14:textId="77777777" w:rsidR="009C5CAA" w:rsidRPr="003E6828" w:rsidRDefault="009C5CAA" w:rsidP="0081280E">
            <w:pPr>
              <w:jc w:val="right"/>
              <w:rPr>
                <w:rFonts w:cs="Arial"/>
                <w:color w:val="000000"/>
                <w:szCs w:val="20"/>
              </w:rPr>
            </w:pPr>
            <w:r>
              <w:rPr>
                <w:color w:val="000000"/>
              </w:rPr>
              <w:t>778</w:t>
            </w:r>
          </w:p>
        </w:tc>
        <w:tc>
          <w:tcPr>
            <w:tcW w:w="584" w:type="pct"/>
            <w:tcBorders>
              <w:top w:val="nil"/>
              <w:left w:val="nil"/>
              <w:bottom w:val="single" w:sz="4" w:space="0" w:color="808080"/>
              <w:right w:val="single" w:sz="8" w:space="0" w:color="808080"/>
            </w:tcBorders>
            <w:vAlign w:val="center"/>
            <w:hideMark/>
          </w:tcPr>
          <w:p w14:paraId="56BB3202" w14:textId="77777777" w:rsidR="009C5CAA" w:rsidRPr="003E6828" w:rsidRDefault="009C5CAA" w:rsidP="0081280E">
            <w:pPr>
              <w:jc w:val="right"/>
              <w:rPr>
                <w:rFonts w:cs="Arial"/>
                <w:color w:val="000000"/>
                <w:szCs w:val="20"/>
              </w:rPr>
            </w:pPr>
            <w:r>
              <w:rPr>
                <w:color w:val="000000"/>
              </w:rPr>
              <w:t>800</w:t>
            </w:r>
          </w:p>
        </w:tc>
        <w:tc>
          <w:tcPr>
            <w:tcW w:w="581" w:type="pct"/>
            <w:tcBorders>
              <w:top w:val="nil"/>
              <w:left w:val="nil"/>
              <w:bottom w:val="single" w:sz="4" w:space="0" w:color="808080"/>
              <w:right w:val="single" w:sz="8" w:space="0" w:color="808080"/>
            </w:tcBorders>
            <w:vAlign w:val="center"/>
            <w:hideMark/>
          </w:tcPr>
          <w:p w14:paraId="667A5C8E" w14:textId="77777777" w:rsidR="009C5CAA" w:rsidRPr="003E6828" w:rsidRDefault="009C5CAA" w:rsidP="0081280E">
            <w:pPr>
              <w:jc w:val="right"/>
              <w:rPr>
                <w:rFonts w:cs="Arial"/>
                <w:color w:val="000000"/>
                <w:szCs w:val="20"/>
              </w:rPr>
            </w:pPr>
            <w:r>
              <w:rPr>
                <w:color w:val="000000"/>
              </w:rPr>
              <w:t>887</w:t>
            </w:r>
          </w:p>
        </w:tc>
        <w:tc>
          <w:tcPr>
            <w:tcW w:w="769" w:type="pct"/>
            <w:tcBorders>
              <w:top w:val="nil"/>
              <w:left w:val="nil"/>
              <w:bottom w:val="single" w:sz="4" w:space="0" w:color="808080"/>
              <w:right w:val="single" w:sz="8" w:space="0" w:color="808080"/>
            </w:tcBorders>
            <w:vAlign w:val="center"/>
            <w:hideMark/>
          </w:tcPr>
          <w:p w14:paraId="7F3D9EA8" w14:textId="77777777" w:rsidR="009C5CAA" w:rsidRPr="003E6828" w:rsidRDefault="009C5CAA" w:rsidP="0081280E">
            <w:pPr>
              <w:jc w:val="right"/>
              <w:rPr>
                <w:rFonts w:cs="Arial"/>
                <w:color w:val="000000"/>
                <w:szCs w:val="20"/>
              </w:rPr>
            </w:pPr>
            <w:r>
              <w:rPr>
                <w:color w:val="000000"/>
              </w:rPr>
              <w:t>2 465</w:t>
            </w:r>
          </w:p>
        </w:tc>
      </w:tr>
      <w:tr w:rsidR="009C5CAA" w:rsidRPr="003E6828" w14:paraId="611027B2"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6728334E" w14:textId="77777777" w:rsidR="009C5CAA" w:rsidRPr="003E6828" w:rsidRDefault="009C5CAA" w:rsidP="0081280E">
            <w:pPr>
              <w:jc w:val="center"/>
              <w:rPr>
                <w:rFonts w:cs="Arial"/>
                <w:color w:val="000000"/>
                <w:szCs w:val="20"/>
              </w:rPr>
            </w:pPr>
            <w:r>
              <w:rPr>
                <w:color w:val="000000"/>
              </w:rPr>
              <w:t>74</w:t>
            </w:r>
          </w:p>
        </w:tc>
        <w:tc>
          <w:tcPr>
            <w:tcW w:w="1051" w:type="pct"/>
            <w:tcBorders>
              <w:top w:val="nil"/>
              <w:left w:val="nil"/>
              <w:bottom w:val="single" w:sz="4" w:space="0" w:color="808080"/>
              <w:right w:val="single" w:sz="8" w:space="0" w:color="808080"/>
            </w:tcBorders>
            <w:vAlign w:val="center"/>
            <w:hideMark/>
          </w:tcPr>
          <w:p w14:paraId="0C453572" w14:textId="77777777" w:rsidR="009C5CAA" w:rsidRPr="003E6828" w:rsidRDefault="009C5CAA" w:rsidP="0081280E">
            <w:pPr>
              <w:rPr>
                <w:rFonts w:cs="Arial"/>
                <w:color w:val="000000"/>
                <w:szCs w:val="20"/>
              </w:rPr>
            </w:pPr>
            <w:proofErr w:type="spellStart"/>
            <w:r>
              <w:rPr>
                <w:color w:val="000000"/>
              </w:rPr>
              <w:t>Lituania</w:t>
            </w:r>
            <w:proofErr w:type="spellEnd"/>
          </w:p>
        </w:tc>
        <w:tc>
          <w:tcPr>
            <w:tcW w:w="647" w:type="pct"/>
            <w:tcBorders>
              <w:top w:val="nil"/>
              <w:left w:val="nil"/>
              <w:bottom w:val="single" w:sz="4" w:space="0" w:color="808080"/>
              <w:right w:val="single" w:sz="8" w:space="0" w:color="808080"/>
            </w:tcBorders>
            <w:vAlign w:val="center"/>
            <w:hideMark/>
          </w:tcPr>
          <w:p w14:paraId="561FFE6D" w14:textId="77777777" w:rsidR="009C5CAA" w:rsidRPr="003E6828" w:rsidRDefault="009C5CAA" w:rsidP="0081280E">
            <w:pPr>
              <w:jc w:val="center"/>
              <w:rPr>
                <w:rFonts w:cs="Arial"/>
                <w:color w:val="000000"/>
                <w:szCs w:val="20"/>
              </w:rPr>
            </w:pPr>
            <w:r>
              <w:rPr>
                <w:color w:val="000000"/>
              </w:rPr>
              <w:t>0,081</w:t>
            </w:r>
          </w:p>
        </w:tc>
        <w:tc>
          <w:tcPr>
            <w:tcW w:w="556" w:type="pct"/>
            <w:tcBorders>
              <w:top w:val="nil"/>
              <w:left w:val="nil"/>
              <w:bottom w:val="single" w:sz="4" w:space="0" w:color="808080"/>
              <w:right w:val="single" w:sz="8" w:space="0" w:color="808080"/>
            </w:tcBorders>
            <w:vAlign w:val="center"/>
            <w:hideMark/>
          </w:tcPr>
          <w:p w14:paraId="2470754A" w14:textId="77777777" w:rsidR="009C5CAA" w:rsidRPr="003E6828" w:rsidRDefault="009C5CAA" w:rsidP="0081280E">
            <w:pPr>
              <w:jc w:val="center"/>
              <w:rPr>
                <w:rFonts w:cs="Arial"/>
                <w:color w:val="000000"/>
                <w:szCs w:val="20"/>
              </w:rPr>
            </w:pPr>
            <w:r>
              <w:rPr>
                <w:color w:val="000000"/>
              </w:rPr>
              <w:t>0,201</w:t>
            </w:r>
          </w:p>
        </w:tc>
        <w:tc>
          <w:tcPr>
            <w:tcW w:w="522" w:type="pct"/>
            <w:tcBorders>
              <w:top w:val="nil"/>
              <w:left w:val="nil"/>
              <w:bottom w:val="single" w:sz="4" w:space="0" w:color="808080"/>
              <w:right w:val="single" w:sz="8" w:space="0" w:color="808080"/>
            </w:tcBorders>
            <w:vAlign w:val="center"/>
            <w:hideMark/>
          </w:tcPr>
          <w:p w14:paraId="09505B9F" w14:textId="77777777" w:rsidR="009C5CAA" w:rsidRPr="003E6828" w:rsidRDefault="009C5CAA" w:rsidP="0081280E">
            <w:pPr>
              <w:jc w:val="right"/>
              <w:rPr>
                <w:rFonts w:cs="Arial"/>
                <w:color w:val="000000"/>
                <w:szCs w:val="20"/>
              </w:rPr>
            </w:pPr>
            <w:r>
              <w:rPr>
                <w:color w:val="000000"/>
              </w:rPr>
              <w:t>7 003</w:t>
            </w:r>
          </w:p>
        </w:tc>
        <w:tc>
          <w:tcPr>
            <w:tcW w:w="584" w:type="pct"/>
            <w:tcBorders>
              <w:top w:val="nil"/>
              <w:left w:val="nil"/>
              <w:bottom w:val="single" w:sz="4" w:space="0" w:color="808080"/>
              <w:right w:val="single" w:sz="8" w:space="0" w:color="808080"/>
            </w:tcBorders>
            <w:vAlign w:val="center"/>
            <w:hideMark/>
          </w:tcPr>
          <w:p w14:paraId="6AD79E07" w14:textId="77777777" w:rsidR="009C5CAA" w:rsidRPr="003E6828" w:rsidRDefault="009C5CAA" w:rsidP="0081280E">
            <w:pPr>
              <w:jc w:val="right"/>
              <w:rPr>
                <w:rFonts w:cs="Arial"/>
                <w:color w:val="000000"/>
                <w:szCs w:val="20"/>
              </w:rPr>
            </w:pPr>
            <w:r>
              <w:rPr>
                <w:color w:val="000000"/>
              </w:rPr>
              <w:t>7 199</w:t>
            </w:r>
          </w:p>
        </w:tc>
        <w:tc>
          <w:tcPr>
            <w:tcW w:w="581" w:type="pct"/>
            <w:tcBorders>
              <w:top w:val="nil"/>
              <w:left w:val="nil"/>
              <w:bottom w:val="single" w:sz="4" w:space="0" w:color="808080"/>
              <w:right w:val="single" w:sz="8" w:space="0" w:color="808080"/>
            </w:tcBorders>
            <w:vAlign w:val="center"/>
            <w:hideMark/>
          </w:tcPr>
          <w:p w14:paraId="6CD66661" w14:textId="77777777" w:rsidR="009C5CAA" w:rsidRPr="003E6828" w:rsidRDefault="009C5CAA" w:rsidP="0081280E">
            <w:pPr>
              <w:jc w:val="right"/>
              <w:rPr>
                <w:rFonts w:cs="Arial"/>
                <w:color w:val="000000"/>
                <w:szCs w:val="20"/>
              </w:rPr>
            </w:pPr>
            <w:r>
              <w:rPr>
                <w:color w:val="000000"/>
              </w:rPr>
              <w:t>7 982</w:t>
            </w:r>
          </w:p>
        </w:tc>
        <w:tc>
          <w:tcPr>
            <w:tcW w:w="769" w:type="pct"/>
            <w:tcBorders>
              <w:top w:val="nil"/>
              <w:left w:val="nil"/>
              <w:bottom w:val="single" w:sz="4" w:space="0" w:color="808080"/>
              <w:right w:val="single" w:sz="8" w:space="0" w:color="808080"/>
            </w:tcBorders>
            <w:vAlign w:val="center"/>
            <w:hideMark/>
          </w:tcPr>
          <w:p w14:paraId="7822908B" w14:textId="77777777" w:rsidR="009C5CAA" w:rsidRPr="003E6828" w:rsidRDefault="009C5CAA" w:rsidP="0081280E">
            <w:pPr>
              <w:jc w:val="right"/>
              <w:rPr>
                <w:rFonts w:cs="Arial"/>
                <w:color w:val="000000"/>
                <w:szCs w:val="20"/>
              </w:rPr>
            </w:pPr>
            <w:r>
              <w:rPr>
                <w:color w:val="000000"/>
              </w:rPr>
              <w:t>22 185</w:t>
            </w:r>
          </w:p>
        </w:tc>
      </w:tr>
      <w:tr w:rsidR="009C5CAA" w:rsidRPr="003E6828" w14:paraId="507340C3"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43CFB39A" w14:textId="77777777" w:rsidR="009C5CAA" w:rsidRPr="003E6828" w:rsidRDefault="009C5CAA" w:rsidP="0081280E">
            <w:pPr>
              <w:jc w:val="center"/>
              <w:rPr>
                <w:rFonts w:cs="Arial"/>
                <w:color w:val="000000"/>
                <w:szCs w:val="20"/>
              </w:rPr>
            </w:pPr>
            <w:r>
              <w:rPr>
                <w:color w:val="000000"/>
              </w:rPr>
              <w:t>75</w:t>
            </w:r>
          </w:p>
        </w:tc>
        <w:tc>
          <w:tcPr>
            <w:tcW w:w="1051" w:type="pct"/>
            <w:tcBorders>
              <w:top w:val="nil"/>
              <w:left w:val="nil"/>
              <w:bottom w:val="single" w:sz="4" w:space="0" w:color="808080"/>
              <w:right w:val="single" w:sz="8" w:space="0" w:color="808080"/>
            </w:tcBorders>
            <w:vAlign w:val="center"/>
            <w:hideMark/>
          </w:tcPr>
          <w:p w14:paraId="1229EFEB" w14:textId="77777777" w:rsidR="009C5CAA" w:rsidRPr="003E6828" w:rsidRDefault="009C5CAA" w:rsidP="0081280E">
            <w:pPr>
              <w:rPr>
                <w:rFonts w:cs="Arial"/>
                <w:color w:val="000000"/>
                <w:szCs w:val="20"/>
              </w:rPr>
            </w:pPr>
            <w:proofErr w:type="spellStart"/>
            <w:r>
              <w:rPr>
                <w:color w:val="000000"/>
              </w:rPr>
              <w:t>Luxemburgo</w:t>
            </w:r>
            <w:proofErr w:type="spellEnd"/>
          </w:p>
        </w:tc>
        <w:tc>
          <w:tcPr>
            <w:tcW w:w="647" w:type="pct"/>
            <w:tcBorders>
              <w:top w:val="nil"/>
              <w:left w:val="nil"/>
              <w:bottom w:val="single" w:sz="4" w:space="0" w:color="808080"/>
              <w:right w:val="single" w:sz="8" w:space="0" w:color="808080"/>
            </w:tcBorders>
            <w:vAlign w:val="center"/>
            <w:hideMark/>
          </w:tcPr>
          <w:p w14:paraId="6DE5BD18" w14:textId="77777777" w:rsidR="009C5CAA" w:rsidRPr="003E6828" w:rsidRDefault="009C5CAA" w:rsidP="0081280E">
            <w:pPr>
              <w:jc w:val="center"/>
              <w:rPr>
                <w:rFonts w:cs="Arial"/>
                <w:color w:val="000000"/>
                <w:szCs w:val="20"/>
              </w:rPr>
            </w:pPr>
            <w:r>
              <w:rPr>
                <w:color w:val="000000"/>
              </w:rPr>
              <w:t>0,073</w:t>
            </w:r>
          </w:p>
        </w:tc>
        <w:tc>
          <w:tcPr>
            <w:tcW w:w="556" w:type="pct"/>
            <w:tcBorders>
              <w:top w:val="nil"/>
              <w:left w:val="nil"/>
              <w:bottom w:val="single" w:sz="4" w:space="0" w:color="808080"/>
              <w:right w:val="single" w:sz="8" w:space="0" w:color="808080"/>
            </w:tcBorders>
            <w:vAlign w:val="center"/>
            <w:hideMark/>
          </w:tcPr>
          <w:p w14:paraId="219440CD" w14:textId="77777777" w:rsidR="009C5CAA" w:rsidRPr="003E6828" w:rsidRDefault="009C5CAA" w:rsidP="0081280E">
            <w:pPr>
              <w:jc w:val="center"/>
              <w:rPr>
                <w:rFonts w:cs="Arial"/>
                <w:color w:val="000000"/>
                <w:szCs w:val="20"/>
              </w:rPr>
            </w:pPr>
            <w:r>
              <w:rPr>
                <w:color w:val="000000"/>
              </w:rPr>
              <w:t>0,181</w:t>
            </w:r>
          </w:p>
        </w:tc>
        <w:tc>
          <w:tcPr>
            <w:tcW w:w="522" w:type="pct"/>
            <w:tcBorders>
              <w:top w:val="nil"/>
              <w:left w:val="nil"/>
              <w:bottom w:val="single" w:sz="4" w:space="0" w:color="808080"/>
              <w:right w:val="single" w:sz="8" w:space="0" w:color="808080"/>
            </w:tcBorders>
            <w:vAlign w:val="center"/>
            <w:hideMark/>
          </w:tcPr>
          <w:p w14:paraId="4F86AE58" w14:textId="77777777" w:rsidR="009C5CAA" w:rsidRPr="003E6828" w:rsidRDefault="009C5CAA" w:rsidP="0081280E">
            <w:pPr>
              <w:jc w:val="right"/>
              <w:rPr>
                <w:rFonts w:cs="Arial"/>
                <w:color w:val="000000"/>
                <w:szCs w:val="20"/>
              </w:rPr>
            </w:pPr>
            <w:r>
              <w:rPr>
                <w:color w:val="000000"/>
              </w:rPr>
              <w:t>6 312</w:t>
            </w:r>
          </w:p>
        </w:tc>
        <w:tc>
          <w:tcPr>
            <w:tcW w:w="584" w:type="pct"/>
            <w:tcBorders>
              <w:top w:val="nil"/>
              <w:left w:val="nil"/>
              <w:bottom w:val="single" w:sz="4" w:space="0" w:color="808080"/>
              <w:right w:val="single" w:sz="8" w:space="0" w:color="808080"/>
            </w:tcBorders>
            <w:vAlign w:val="center"/>
            <w:hideMark/>
          </w:tcPr>
          <w:p w14:paraId="7CDB56CF" w14:textId="77777777" w:rsidR="009C5CAA" w:rsidRPr="003E6828" w:rsidRDefault="009C5CAA" w:rsidP="0081280E">
            <w:pPr>
              <w:jc w:val="right"/>
              <w:rPr>
                <w:rFonts w:cs="Arial"/>
                <w:color w:val="000000"/>
                <w:szCs w:val="20"/>
              </w:rPr>
            </w:pPr>
            <w:r>
              <w:rPr>
                <w:color w:val="000000"/>
              </w:rPr>
              <w:t>6 488</w:t>
            </w:r>
          </w:p>
        </w:tc>
        <w:tc>
          <w:tcPr>
            <w:tcW w:w="581" w:type="pct"/>
            <w:tcBorders>
              <w:top w:val="nil"/>
              <w:left w:val="nil"/>
              <w:bottom w:val="single" w:sz="4" w:space="0" w:color="808080"/>
              <w:right w:val="single" w:sz="8" w:space="0" w:color="808080"/>
            </w:tcBorders>
            <w:vAlign w:val="center"/>
            <w:hideMark/>
          </w:tcPr>
          <w:p w14:paraId="059E322C" w14:textId="77777777" w:rsidR="009C5CAA" w:rsidRPr="003E6828" w:rsidRDefault="009C5CAA" w:rsidP="0081280E">
            <w:pPr>
              <w:jc w:val="right"/>
              <w:rPr>
                <w:rFonts w:cs="Arial"/>
                <w:color w:val="000000"/>
                <w:szCs w:val="20"/>
              </w:rPr>
            </w:pPr>
            <w:r>
              <w:rPr>
                <w:color w:val="000000"/>
              </w:rPr>
              <w:t>7 194</w:t>
            </w:r>
          </w:p>
        </w:tc>
        <w:tc>
          <w:tcPr>
            <w:tcW w:w="769" w:type="pct"/>
            <w:tcBorders>
              <w:top w:val="nil"/>
              <w:left w:val="nil"/>
              <w:bottom w:val="single" w:sz="4" w:space="0" w:color="808080"/>
              <w:right w:val="single" w:sz="8" w:space="0" w:color="808080"/>
            </w:tcBorders>
            <w:vAlign w:val="center"/>
            <w:hideMark/>
          </w:tcPr>
          <w:p w14:paraId="20F775E9" w14:textId="77777777" w:rsidR="009C5CAA" w:rsidRPr="003E6828" w:rsidRDefault="009C5CAA" w:rsidP="0081280E">
            <w:pPr>
              <w:jc w:val="right"/>
              <w:rPr>
                <w:rFonts w:cs="Arial"/>
                <w:color w:val="000000"/>
                <w:szCs w:val="20"/>
              </w:rPr>
            </w:pPr>
            <w:r>
              <w:rPr>
                <w:color w:val="000000"/>
              </w:rPr>
              <w:t>19 994</w:t>
            </w:r>
          </w:p>
        </w:tc>
      </w:tr>
      <w:tr w:rsidR="009C5CAA" w:rsidRPr="003E6828" w14:paraId="400F1095"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70885FDD" w14:textId="77777777" w:rsidR="009C5CAA" w:rsidRPr="003E6828" w:rsidRDefault="009C5CAA" w:rsidP="0081280E">
            <w:pPr>
              <w:jc w:val="center"/>
              <w:rPr>
                <w:rFonts w:cs="Arial"/>
                <w:color w:val="000000"/>
                <w:szCs w:val="20"/>
              </w:rPr>
            </w:pPr>
            <w:r>
              <w:rPr>
                <w:color w:val="000000"/>
              </w:rPr>
              <w:t>76</w:t>
            </w:r>
          </w:p>
        </w:tc>
        <w:tc>
          <w:tcPr>
            <w:tcW w:w="1051" w:type="pct"/>
            <w:tcBorders>
              <w:top w:val="nil"/>
              <w:left w:val="nil"/>
              <w:bottom w:val="single" w:sz="4" w:space="0" w:color="808080"/>
              <w:right w:val="single" w:sz="8" w:space="0" w:color="808080"/>
            </w:tcBorders>
            <w:vAlign w:val="center"/>
            <w:hideMark/>
          </w:tcPr>
          <w:p w14:paraId="3AD2981F" w14:textId="77777777" w:rsidR="009C5CAA" w:rsidRPr="003E6828" w:rsidRDefault="009C5CAA" w:rsidP="0081280E">
            <w:pPr>
              <w:rPr>
                <w:rFonts w:cs="Arial"/>
                <w:color w:val="000000"/>
                <w:szCs w:val="20"/>
              </w:rPr>
            </w:pPr>
            <w:r>
              <w:rPr>
                <w:color w:val="000000"/>
              </w:rPr>
              <w:t>Madagascar</w:t>
            </w:r>
          </w:p>
        </w:tc>
        <w:tc>
          <w:tcPr>
            <w:tcW w:w="647" w:type="pct"/>
            <w:tcBorders>
              <w:top w:val="nil"/>
              <w:left w:val="nil"/>
              <w:bottom w:val="single" w:sz="4" w:space="0" w:color="808080"/>
              <w:right w:val="single" w:sz="8" w:space="0" w:color="808080"/>
            </w:tcBorders>
            <w:vAlign w:val="center"/>
            <w:hideMark/>
          </w:tcPr>
          <w:p w14:paraId="3C22BA66" w14:textId="77777777" w:rsidR="009C5CAA" w:rsidRPr="003E6828" w:rsidRDefault="009C5CAA" w:rsidP="0081280E">
            <w:pPr>
              <w:jc w:val="center"/>
              <w:rPr>
                <w:rFonts w:cs="Arial"/>
                <w:color w:val="000000"/>
                <w:szCs w:val="20"/>
              </w:rPr>
            </w:pPr>
            <w:r>
              <w:rPr>
                <w:color w:val="000000"/>
              </w:rPr>
              <w:t>0,004</w:t>
            </w:r>
          </w:p>
        </w:tc>
        <w:tc>
          <w:tcPr>
            <w:tcW w:w="556" w:type="pct"/>
            <w:tcBorders>
              <w:top w:val="nil"/>
              <w:left w:val="nil"/>
              <w:bottom w:val="single" w:sz="4" w:space="0" w:color="808080"/>
              <w:right w:val="single" w:sz="8" w:space="0" w:color="808080"/>
            </w:tcBorders>
            <w:vAlign w:val="center"/>
            <w:hideMark/>
          </w:tcPr>
          <w:p w14:paraId="1B55AC6E" w14:textId="77777777" w:rsidR="009C5CAA" w:rsidRPr="003E6828" w:rsidRDefault="009C5CAA" w:rsidP="0081280E">
            <w:pPr>
              <w:jc w:val="center"/>
              <w:rPr>
                <w:rFonts w:cs="Arial"/>
                <w:color w:val="000000"/>
                <w:szCs w:val="20"/>
              </w:rPr>
            </w:pPr>
            <w:r>
              <w:rPr>
                <w:color w:val="000000"/>
              </w:rPr>
              <w:t>0,010</w:t>
            </w:r>
          </w:p>
        </w:tc>
        <w:tc>
          <w:tcPr>
            <w:tcW w:w="522" w:type="pct"/>
            <w:tcBorders>
              <w:top w:val="nil"/>
              <w:left w:val="nil"/>
              <w:bottom w:val="single" w:sz="4" w:space="0" w:color="808080"/>
              <w:right w:val="single" w:sz="8" w:space="0" w:color="808080"/>
            </w:tcBorders>
            <w:vAlign w:val="center"/>
            <w:hideMark/>
          </w:tcPr>
          <w:p w14:paraId="40C4B57A" w14:textId="77777777" w:rsidR="009C5CAA" w:rsidRPr="003E6828" w:rsidRDefault="009C5CAA" w:rsidP="0081280E">
            <w:pPr>
              <w:jc w:val="right"/>
              <w:rPr>
                <w:rFonts w:cs="Arial"/>
                <w:color w:val="000000"/>
                <w:szCs w:val="20"/>
              </w:rPr>
            </w:pPr>
            <w:r>
              <w:rPr>
                <w:color w:val="000000"/>
              </w:rPr>
              <w:t>346</w:t>
            </w:r>
          </w:p>
        </w:tc>
        <w:tc>
          <w:tcPr>
            <w:tcW w:w="584" w:type="pct"/>
            <w:tcBorders>
              <w:top w:val="nil"/>
              <w:left w:val="nil"/>
              <w:bottom w:val="single" w:sz="4" w:space="0" w:color="808080"/>
              <w:right w:val="single" w:sz="8" w:space="0" w:color="808080"/>
            </w:tcBorders>
            <w:vAlign w:val="center"/>
            <w:hideMark/>
          </w:tcPr>
          <w:p w14:paraId="5572E807" w14:textId="77777777" w:rsidR="009C5CAA" w:rsidRPr="003E6828" w:rsidRDefault="009C5CAA" w:rsidP="0081280E">
            <w:pPr>
              <w:jc w:val="right"/>
              <w:rPr>
                <w:rFonts w:cs="Arial"/>
                <w:color w:val="000000"/>
                <w:szCs w:val="20"/>
              </w:rPr>
            </w:pPr>
            <w:r>
              <w:rPr>
                <w:color w:val="000000"/>
              </w:rPr>
              <w:t>356</w:t>
            </w:r>
          </w:p>
        </w:tc>
        <w:tc>
          <w:tcPr>
            <w:tcW w:w="581" w:type="pct"/>
            <w:tcBorders>
              <w:top w:val="nil"/>
              <w:left w:val="nil"/>
              <w:bottom w:val="single" w:sz="4" w:space="0" w:color="808080"/>
              <w:right w:val="single" w:sz="8" w:space="0" w:color="808080"/>
            </w:tcBorders>
            <w:vAlign w:val="center"/>
            <w:hideMark/>
          </w:tcPr>
          <w:p w14:paraId="343C4529" w14:textId="77777777" w:rsidR="009C5CAA" w:rsidRPr="003E6828" w:rsidRDefault="009C5CAA" w:rsidP="0081280E">
            <w:pPr>
              <w:jc w:val="right"/>
              <w:rPr>
                <w:rFonts w:cs="Arial"/>
                <w:color w:val="000000"/>
                <w:szCs w:val="20"/>
              </w:rPr>
            </w:pPr>
            <w:r>
              <w:rPr>
                <w:color w:val="000000"/>
              </w:rPr>
              <w:t>394</w:t>
            </w:r>
          </w:p>
        </w:tc>
        <w:tc>
          <w:tcPr>
            <w:tcW w:w="769" w:type="pct"/>
            <w:tcBorders>
              <w:top w:val="nil"/>
              <w:left w:val="nil"/>
              <w:bottom w:val="single" w:sz="4" w:space="0" w:color="808080"/>
              <w:right w:val="single" w:sz="8" w:space="0" w:color="808080"/>
            </w:tcBorders>
            <w:vAlign w:val="center"/>
            <w:hideMark/>
          </w:tcPr>
          <w:p w14:paraId="07360FF6" w14:textId="77777777" w:rsidR="009C5CAA" w:rsidRPr="003E6828" w:rsidRDefault="009C5CAA" w:rsidP="0081280E">
            <w:pPr>
              <w:jc w:val="right"/>
              <w:rPr>
                <w:rFonts w:cs="Arial"/>
                <w:color w:val="000000"/>
                <w:szCs w:val="20"/>
              </w:rPr>
            </w:pPr>
            <w:r>
              <w:rPr>
                <w:color w:val="000000"/>
              </w:rPr>
              <w:t>1 096</w:t>
            </w:r>
          </w:p>
        </w:tc>
      </w:tr>
      <w:tr w:rsidR="009C5CAA" w:rsidRPr="003E6828" w14:paraId="53FEFDB4"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CFBF128" w14:textId="77777777" w:rsidR="009C5CAA" w:rsidRPr="003E6828" w:rsidRDefault="009C5CAA" w:rsidP="0081280E">
            <w:pPr>
              <w:jc w:val="center"/>
              <w:rPr>
                <w:rFonts w:cs="Arial"/>
                <w:color w:val="000000"/>
                <w:szCs w:val="20"/>
              </w:rPr>
            </w:pPr>
            <w:r>
              <w:rPr>
                <w:color w:val="000000"/>
              </w:rPr>
              <w:t>77</w:t>
            </w:r>
          </w:p>
        </w:tc>
        <w:tc>
          <w:tcPr>
            <w:tcW w:w="1051" w:type="pct"/>
            <w:tcBorders>
              <w:top w:val="nil"/>
              <w:left w:val="nil"/>
              <w:bottom w:val="single" w:sz="4" w:space="0" w:color="808080"/>
              <w:right w:val="single" w:sz="8" w:space="0" w:color="808080"/>
            </w:tcBorders>
            <w:vAlign w:val="center"/>
            <w:hideMark/>
          </w:tcPr>
          <w:p w14:paraId="085F5AE2" w14:textId="77777777" w:rsidR="009C5CAA" w:rsidRPr="003E6828" w:rsidRDefault="009C5CAA" w:rsidP="0081280E">
            <w:pPr>
              <w:rPr>
                <w:rFonts w:cs="Arial"/>
                <w:color w:val="000000"/>
                <w:szCs w:val="20"/>
              </w:rPr>
            </w:pPr>
            <w:r>
              <w:rPr>
                <w:color w:val="000000"/>
              </w:rPr>
              <w:t>Malawi</w:t>
            </w:r>
          </w:p>
        </w:tc>
        <w:tc>
          <w:tcPr>
            <w:tcW w:w="647" w:type="pct"/>
            <w:tcBorders>
              <w:top w:val="nil"/>
              <w:left w:val="nil"/>
              <w:bottom w:val="single" w:sz="4" w:space="0" w:color="808080"/>
              <w:right w:val="single" w:sz="8" w:space="0" w:color="808080"/>
            </w:tcBorders>
            <w:vAlign w:val="center"/>
            <w:hideMark/>
          </w:tcPr>
          <w:p w14:paraId="4D2E514A" w14:textId="77777777" w:rsidR="009C5CAA" w:rsidRPr="003E6828" w:rsidRDefault="009C5CAA" w:rsidP="0081280E">
            <w:pPr>
              <w:jc w:val="center"/>
              <w:rPr>
                <w:rFonts w:cs="Arial"/>
                <w:color w:val="000000"/>
                <w:szCs w:val="20"/>
              </w:rPr>
            </w:pPr>
            <w:r>
              <w:rPr>
                <w:color w:val="000000"/>
              </w:rPr>
              <w:t>0,003</w:t>
            </w:r>
          </w:p>
        </w:tc>
        <w:tc>
          <w:tcPr>
            <w:tcW w:w="556" w:type="pct"/>
            <w:tcBorders>
              <w:top w:val="nil"/>
              <w:left w:val="nil"/>
              <w:bottom w:val="single" w:sz="4" w:space="0" w:color="808080"/>
              <w:right w:val="single" w:sz="8" w:space="0" w:color="808080"/>
            </w:tcBorders>
            <w:vAlign w:val="center"/>
            <w:hideMark/>
          </w:tcPr>
          <w:p w14:paraId="04F15EC6" w14:textId="77777777" w:rsidR="009C5CAA" w:rsidRPr="003E6828" w:rsidRDefault="009C5CAA" w:rsidP="0081280E">
            <w:pPr>
              <w:jc w:val="center"/>
              <w:rPr>
                <w:rFonts w:cs="Arial"/>
                <w:color w:val="000000"/>
                <w:szCs w:val="20"/>
              </w:rPr>
            </w:pPr>
            <w:r>
              <w:rPr>
                <w:color w:val="000000"/>
              </w:rPr>
              <w:t>0,007</w:t>
            </w:r>
          </w:p>
        </w:tc>
        <w:tc>
          <w:tcPr>
            <w:tcW w:w="522" w:type="pct"/>
            <w:tcBorders>
              <w:top w:val="nil"/>
              <w:left w:val="nil"/>
              <w:bottom w:val="single" w:sz="4" w:space="0" w:color="808080"/>
              <w:right w:val="single" w:sz="8" w:space="0" w:color="808080"/>
            </w:tcBorders>
            <w:vAlign w:val="center"/>
            <w:hideMark/>
          </w:tcPr>
          <w:p w14:paraId="3ACD9212" w14:textId="77777777" w:rsidR="009C5CAA" w:rsidRPr="003E6828" w:rsidRDefault="009C5CAA" w:rsidP="0081280E">
            <w:pPr>
              <w:jc w:val="right"/>
              <w:rPr>
                <w:rFonts w:cs="Arial"/>
                <w:color w:val="000000"/>
                <w:szCs w:val="20"/>
              </w:rPr>
            </w:pPr>
            <w:r>
              <w:rPr>
                <w:color w:val="000000"/>
              </w:rPr>
              <w:t>259</w:t>
            </w:r>
          </w:p>
        </w:tc>
        <w:tc>
          <w:tcPr>
            <w:tcW w:w="584" w:type="pct"/>
            <w:tcBorders>
              <w:top w:val="nil"/>
              <w:left w:val="nil"/>
              <w:bottom w:val="single" w:sz="4" w:space="0" w:color="808080"/>
              <w:right w:val="single" w:sz="8" w:space="0" w:color="808080"/>
            </w:tcBorders>
            <w:vAlign w:val="center"/>
            <w:hideMark/>
          </w:tcPr>
          <w:p w14:paraId="7B698298" w14:textId="77777777" w:rsidR="009C5CAA" w:rsidRPr="003E6828" w:rsidRDefault="009C5CAA" w:rsidP="0081280E">
            <w:pPr>
              <w:jc w:val="right"/>
              <w:rPr>
                <w:rFonts w:cs="Arial"/>
                <w:color w:val="000000"/>
                <w:szCs w:val="20"/>
              </w:rPr>
            </w:pPr>
            <w:r>
              <w:rPr>
                <w:color w:val="000000"/>
              </w:rPr>
              <w:t>267</w:t>
            </w:r>
          </w:p>
        </w:tc>
        <w:tc>
          <w:tcPr>
            <w:tcW w:w="581" w:type="pct"/>
            <w:tcBorders>
              <w:top w:val="nil"/>
              <w:left w:val="nil"/>
              <w:bottom w:val="single" w:sz="4" w:space="0" w:color="808080"/>
              <w:right w:val="single" w:sz="8" w:space="0" w:color="808080"/>
            </w:tcBorders>
            <w:vAlign w:val="center"/>
            <w:hideMark/>
          </w:tcPr>
          <w:p w14:paraId="19C3FB0E" w14:textId="77777777" w:rsidR="009C5CAA" w:rsidRPr="003E6828" w:rsidRDefault="009C5CAA" w:rsidP="0081280E">
            <w:pPr>
              <w:jc w:val="right"/>
              <w:rPr>
                <w:rFonts w:cs="Arial"/>
                <w:color w:val="000000"/>
                <w:szCs w:val="20"/>
              </w:rPr>
            </w:pPr>
            <w:r>
              <w:rPr>
                <w:color w:val="000000"/>
              </w:rPr>
              <w:t>296</w:t>
            </w:r>
          </w:p>
        </w:tc>
        <w:tc>
          <w:tcPr>
            <w:tcW w:w="769" w:type="pct"/>
            <w:tcBorders>
              <w:top w:val="nil"/>
              <w:left w:val="nil"/>
              <w:bottom w:val="single" w:sz="4" w:space="0" w:color="808080"/>
              <w:right w:val="single" w:sz="8" w:space="0" w:color="808080"/>
            </w:tcBorders>
            <w:vAlign w:val="center"/>
            <w:hideMark/>
          </w:tcPr>
          <w:p w14:paraId="0E83090D" w14:textId="77777777" w:rsidR="009C5CAA" w:rsidRPr="003E6828" w:rsidRDefault="009C5CAA" w:rsidP="0081280E">
            <w:pPr>
              <w:jc w:val="right"/>
              <w:rPr>
                <w:rFonts w:cs="Arial"/>
                <w:color w:val="000000"/>
                <w:szCs w:val="20"/>
              </w:rPr>
            </w:pPr>
            <w:r>
              <w:rPr>
                <w:color w:val="000000"/>
              </w:rPr>
              <w:t>822</w:t>
            </w:r>
          </w:p>
        </w:tc>
      </w:tr>
      <w:tr w:rsidR="009C5CAA" w:rsidRPr="003E6828" w14:paraId="74537818"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7857D541" w14:textId="77777777" w:rsidR="009C5CAA" w:rsidRPr="003E6828" w:rsidRDefault="009C5CAA" w:rsidP="0081280E">
            <w:pPr>
              <w:jc w:val="center"/>
              <w:rPr>
                <w:rFonts w:cs="Arial"/>
                <w:color w:val="000000"/>
                <w:szCs w:val="20"/>
              </w:rPr>
            </w:pPr>
            <w:r>
              <w:rPr>
                <w:color w:val="000000"/>
              </w:rPr>
              <w:t>78</w:t>
            </w:r>
          </w:p>
        </w:tc>
        <w:tc>
          <w:tcPr>
            <w:tcW w:w="1051" w:type="pct"/>
            <w:tcBorders>
              <w:top w:val="nil"/>
              <w:left w:val="nil"/>
              <w:bottom w:val="single" w:sz="4" w:space="0" w:color="808080"/>
              <w:right w:val="single" w:sz="8" w:space="0" w:color="808080"/>
            </w:tcBorders>
            <w:vAlign w:val="center"/>
            <w:hideMark/>
          </w:tcPr>
          <w:p w14:paraId="5C9D09E9" w14:textId="77777777" w:rsidR="009C5CAA" w:rsidRPr="003E6828" w:rsidRDefault="009C5CAA" w:rsidP="0081280E">
            <w:pPr>
              <w:rPr>
                <w:rFonts w:cs="Arial"/>
                <w:color w:val="000000"/>
                <w:szCs w:val="20"/>
              </w:rPr>
            </w:pPr>
            <w:proofErr w:type="spellStart"/>
            <w:r>
              <w:rPr>
                <w:color w:val="000000"/>
              </w:rPr>
              <w:t>Maldivas</w:t>
            </w:r>
            <w:proofErr w:type="spellEnd"/>
          </w:p>
        </w:tc>
        <w:tc>
          <w:tcPr>
            <w:tcW w:w="647" w:type="pct"/>
            <w:tcBorders>
              <w:top w:val="nil"/>
              <w:left w:val="nil"/>
              <w:bottom w:val="single" w:sz="4" w:space="0" w:color="808080"/>
              <w:right w:val="single" w:sz="8" w:space="0" w:color="808080"/>
            </w:tcBorders>
            <w:vAlign w:val="center"/>
            <w:hideMark/>
          </w:tcPr>
          <w:p w14:paraId="0F920DAF" w14:textId="77777777" w:rsidR="009C5CAA" w:rsidRPr="003E6828" w:rsidRDefault="009C5CAA" w:rsidP="0081280E">
            <w:pPr>
              <w:jc w:val="center"/>
              <w:rPr>
                <w:rFonts w:cs="Arial"/>
                <w:color w:val="000000"/>
                <w:szCs w:val="20"/>
              </w:rPr>
            </w:pPr>
            <w:r>
              <w:rPr>
                <w:color w:val="000000"/>
              </w:rPr>
              <w:t>0,004</w:t>
            </w:r>
          </w:p>
        </w:tc>
        <w:tc>
          <w:tcPr>
            <w:tcW w:w="556" w:type="pct"/>
            <w:tcBorders>
              <w:top w:val="nil"/>
              <w:left w:val="nil"/>
              <w:bottom w:val="single" w:sz="4" w:space="0" w:color="808080"/>
              <w:right w:val="single" w:sz="8" w:space="0" w:color="808080"/>
            </w:tcBorders>
            <w:vAlign w:val="center"/>
            <w:hideMark/>
          </w:tcPr>
          <w:p w14:paraId="7123A479" w14:textId="77777777" w:rsidR="009C5CAA" w:rsidRPr="003E6828" w:rsidRDefault="009C5CAA" w:rsidP="0081280E">
            <w:pPr>
              <w:jc w:val="center"/>
              <w:rPr>
                <w:rFonts w:cs="Arial"/>
                <w:color w:val="000000"/>
                <w:szCs w:val="20"/>
              </w:rPr>
            </w:pPr>
            <w:r>
              <w:rPr>
                <w:color w:val="000000"/>
              </w:rPr>
              <w:t>0,010</w:t>
            </w:r>
          </w:p>
        </w:tc>
        <w:tc>
          <w:tcPr>
            <w:tcW w:w="522" w:type="pct"/>
            <w:tcBorders>
              <w:top w:val="nil"/>
              <w:left w:val="nil"/>
              <w:bottom w:val="single" w:sz="4" w:space="0" w:color="808080"/>
              <w:right w:val="single" w:sz="8" w:space="0" w:color="808080"/>
            </w:tcBorders>
            <w:vAlign w:val="center"/>
            <w:hideMark/>
          </w:tcPr>
          <w:p w14:paraId="7F69B51B" w14:textId="77777777" w:rsidR="009C5CAA" w:rsidRPr="003E6828" w:rsidRDefault="009C5CAA" w:rsidP="0081280E">
            <w:pPr>
              <w:jc w:val="right"/>
              <w:rPr>
                <w:rFonts w:cs="Arial"/>
                <w:color w:val="000000"/>
                <w:szCs w:val="20"/>
              </w:rPr>
            </w:pPr>
            <w:r>
              <w:rPr>
                <w:color w:val="000000"/>
              </w:rPr>
              <w:t>346</w:t>
            </w:r>
          </w:p>
        </w:tc>
        <w:tc>
          <w:tcPr>
            <w:tcW w:w="584" w:type="pct"/>
            <w:tcBorders>
              <w:top w:val="nil"/>
              <w:left w:val="nil"/>
              <w:bottom w:val="single" w:sz="4" w:space="0" w:color="808080"/>
              <w:right w:val="single" w:sz="8" w:space="0" w:color="808080"/>
            </w:tcBorders>
            <w:vAlign w:val="center"/>
            <w:hideMark/>
          </w:tcPr>
          <w:p w14:paraId="1555D674" w14:textId="77777777" w:rsidR="009C5CAA" w:rsidRPr="003E6828" w:rsidRDefault="009C5CAA" w:rsidP="0081280E">
            <w:pPr>
              <w:jc w:val="right"/>
              <w:rPr>
                <w:rFonts w:cs="Arial"/>
                <w:color w:val="000000"/>
                <w:szCs w:val="20"/>
              </w:rPr>
            </w:pPr>
            <w:r>
              <w:rPr>
                <w:color w:val="000000"/>
              </w:rPr>
              <w:t>356</w:t>
            </w:r>
          </w:p>
        </w:tc>
        <w:tc>
          <w:tcPr>
            <w:tcW w:w="581" w:type="pct"/>
            <w:tcBorders>
              <w:top w:val="nil"/>
              <w:left w:val="nil"/>
              <w:bottom w:val="single" w:sz="4" w:space="0" w:color="808080"/>
              <w:right w:val="single" w:sz="8" w:space="0" w:color="808080"/>
            </w:tcBorders>
            <w:vAlign w:val="center"/>
            <w:hideMark/>
          </w:tcPr>
          <w:p w14:paraId="1910ED8B" w14:textId="77777777" w:rsidR="009C5CAA" w:rsidRPr="003E6828" w:rsidRDefault="009C5CAA" w:rsidP="0081280E">
            <w:pPr>
              <w:jc w:val="right"/>
              <w:rPr>
                <w:rFonts w:cs="Arial"/>
                <w:color w:val="000000"/>
                <w:szCs w:val="20"/>
              </w:rPr>
            </w:pPr>
            <w:r>
              <w:rPr>
                <w:color w:val="000000"/>
              </w:rPr>
              <w:t>394</w:t>
            </w:r>
          </w:p>
        </w:tc>
        <w:tc>
          <w:tcPr>
            <w:tcW w:w="769" w:type="pct"/>
            <w:tcBorders>
              <w:top w:val="nil"/>
              <w:left w:val="nil"/>
              <w:bottom w:val="single" w:sz="4" w:space="0" w:color="808080"/>
              <w:right w:val="single" w:sz="8" w:space="0" w:color="808080"/>
            </w:tcBorders>
            <w:vAlign w:val="center"/>
            <w:hideMark/>
          </w:tcPr>
          <w:p w14:paraId="3975B953" w14:textId="77777777" w:rsidR="009C5CAA" w:rsidRPr="003E6828" w:rsidRDefault="009C5CAA" w:rsidP="0081280E">
            <w:pPr>
              <w:jc w:val="right"/>
              <w:rPr>
                <w:rFonts w:cs="Arial"/>
                <w:color w:val="000000"/>
                <w:szCs w:val="20"/>
              </w:rPr>
            </w:pPr>
            <w:r>
              <w:rPr>
                <w:color w:val="000000"/>
              </w:rPr>
              <w:t>1 096</w:t>
            </w:r>
          </w:p>
        </w:tc>
      </w:tr>
      <w:tr w:rsidR="009C5CAA" w:rsidRPr="003E6828" w14:paraId="02D604E3"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413333D8" w14:textId="77777777" w:rsidR="009C5CAA" w:rsidRPr="003E6828" w:rsidRDefault="009C5CAA" w:rsidP="0081280E">
            <w:pPr>
              <w:jc w:val="center"/>
              <w:rPr>
                <w:rFonts w:cs="Arial"/>
                <w:color w:val="000000"/>
                <w:szCs w:val="20"/>
              </w:rPr>
            </w:pPr>
            <w:r>
              <w:rPr>
                <w:color w:val="000000"/>
              </w:rPr>
              <w:t>79</w:t>
            </w:r>
          </w:p>
        </w:tc>
        <w:tc>
          <w:tcPr>
            <w:tcW w:w="1051" w:type="pct"/>
            <w:tcBorders>
              <w:top w:val="nil"/>
              <w:left w:val="nil"/>
              <w:bottom w:val="single" w:sz="4" w:space="0" w:color="808080"/>
              <w:right w:val="single" w:sz="8" w:space="0" w:color="808080"/>
            </w:tcBorders>
            <w:vAlign w:val="center"/>
            <w:hideMark/>
          </w:tcPr>
          <w:p w14:paraId="6458BA83" w14:textId="77777777" w:rsidR="009C5CAA" w:rsidRPr="003E6828" w:rsidRDefault="009C5CAA" w:rsidP="0081280E">
            <w:pPr>
              <w:rPr>
                <w:rFonts w:cs="Arial"/>
                <w:color w:val="000000"/>
                <w:szCs w:val="20"/>
              </w:rPr>
            </w:pPr>
            <w:proofErr w:type="spellStart"/>
            <w:r>
              <w:rPr>
                <w:color w:val="000000"/>
              </w:rPr>
              <w:t>Malí</w:t>
            </w:r>
            <w:proofErr w:type="spellEnd"/>
          </w:p>
        </w:tc>
        <w:tc>
          <w:tcPr>
            <w:tcW w:w="647" w:type="pct"/>
            <w:tcBorders>
              <w:top w:val="nil"/>
              <w:left w:val="nil"/>
              <w:bottom w:val="single" w:sz="4" w:space="0" w:color="808080"/>
              <w:right w:val="single" w:sz="8" w:space="0" w:color="808080"/>
            </w:tcBorders>
            <w:vAlign w:val="center"/>
            <w:hideMark/>
          </w:tcPr>
          <w:p w14:paraId="3AF813A6" w14:textId="77777777" w:rsidR="009C5CAA" w:rsidRPr="003E6828" w:rsidRDefault="009C5CAA" w:rsidP="0081280E">
            <w:pPr>
              <w:jc w:val="center"/>
              <w:rPr>
                <w:rFonts w:cs="Arial"/>
                <w:color w:val="000000"/>
                <w:szCs w:val="20"/>
              </w:rPr>
            </w:pPr>
            <w:r>
              <w:rPr>
                <w:color w:val="000000"/>
              </w:rPr>
              <w:t>0,005</w:t>
            </w:r>
          </w:p>
        </w:tc>
        <w:tc>
          <w:tcPr>
            <w:tcW w:w="556" w:type="pct"/>
            <w:tcBorders>
              <w:top w:val="nil"/>
              <w:left w:val="nil"/>
              <w:bottom w:val="single" w:sz="4" w:space="0" w:color="808080"/>
              <w:right w:val="single" w:sz="8" w:space="0" w:color="808080"/>
            </w:tcBorders>
            <w:vAlign w:val="center"/>
            <w:hideMark/>
          </w:tcPr>
          <w:p w14:paraId="5A169BE6" w14:textId="77777777" w:rsidR="009C5CAA" w:rsidRPr="003E6828" w:rsidRDefault="009C5CAA" w:rsidP="0081280E">
            <w:pPr>
              <w:jc w:val="center"/>
              <w:rPr>
                <w:rFonts w:cs="Arial"/>
                <w:color w:val="000000"/>
                <w:szCs w:val="20"/>
              </w:rPr>
            </w:pPr>
            <w:r>
              <w:rPr>
                <w:color w:val="000000"/>
              </w:rPr>
              <w:t>0,012</w:t>
            </w:r>
          </w:p>
        </w:tc>
        <w:tc>
          <w:tcPr>
            <w:tcW w:w="522" w:type="pct"/>
            <w:tcBorders>
              <w:top w:val="nil"/>
              <w:left w:val="nil"/>
              <w:bottom w:val="single" w:sz="4" w:space="0" w:color="808080"/>
              <w:right w:val="single" w:sz="8" w:space="0" w:color="808080"/>
            </w:tcBorders>
            <w:vAlign w:val="center"/>
            <w:hideMark/>
          </w:tcPr>
          <w:p w14:paraId="3067A32B" w14:textId="77777777" w:rsidR="009C5CAA" w:rsidRPr="003E6828" w:rsidRDefault="009C5CAA" w:rsidP="0081280E">
            <w:pPr>
              <w:jc w:val="right"/>
              <w:rPr>
                <w:rFonts w:cs="Arial"/>
                <w:color w:val="000000"/>
                <w:szCs w:val="20"/>
              </w:rPr>
            </w:pPr>
            <w:r>
              <w:rPr>
                <w:color w:val="000000"/>
              </w:rPr>
              <w:t>432</w:t>
            </w:r>
          </w:p>
        </w:tc>
        <w:tc>
          <w:tcPr>
            <w:tcW w:w="584" w:type="pct"/>
            <w:tcBorders>
              <w:top w:val="nil"/>
              <w:left w:val="nil"/>
              <w:bottom w:val="single" w:sz="4" w:space="0" w:color="808080"/>
              <w:right w:val="single" w:sz="8" w:space="0" w:color="808080"/>
            </w:tcBorders>
            <w:vAlign w:val="center"/>
            <w:hideMark/>
          </w:tcPr>
          <w:p w14:paraId="12EB6F95" w14:textId="77777777" w:rsidR="009C5CAA" w:rsidRPr="003E6828" w:rsidRDefault="009C5CAA" w:rsidP="0081280E">
            <w:pPr>
              <w:jc w:val="right"/>
              <w:rPr>
                <w:rFonts w:cs="Arial"/>
                <w:color w:val="000000"/>
                <w:szCs w:val="20"/>
              </w:rPr>
            </w:pPr>
            <w:r>
              <w:rPr>
                <w:color w:val="000000"/>
              </w:rPr>
              <w:t>444</w:t>
            </w:r>
          </w:p>
        </w:tc>
        <w:tc>
          <w:tcPr>
            <w:tcW w:w="581" w:type="pct"/>
            <w:tcBorders>
              <w:top w:val="nil"/>
              <w:left w:val="nil"/>
              <w:bottom w:val="single" w:sz="4" w:space="0" w:color="808080"/>
              <w:right w:val="single" w:sz="8" w:space="0" w:color="808080"/>
            </w:tcBorders>
            <w:vAlign w:val="center"/>
            <w:hideMark/>
          </w:tcPr>
          <w:p w14:paraId="6D245B20" w14:textId="77777777" w:rsidR="009C5CAA" w:rsidRPr="003E6828" w:rsidRDefault="009C5CAA" w:rsidP="0081280E">
            <w:pPr>
              <w:jc w:val="right"/>
              <w:rPr>
                <w:rFonts w:cs="Arial"/>
                <w:color w:val="000000"/>
                <w:szCs w:val="20"/>
              </w:rPr>
            </w:pPr>
            <w:r>
              <w:rPr>
                <w:color w:val="000000"/>
              </w:rPr>
              <w:t>493</w:t>
            </w:r>
          </w:p>
        </w:tc>
        <w:tc>
          <w:tcPr>
            <w:tcW w:w="769" w:type="pct"/>
            <w:tcBorders>
              <w:top w:val="nil"/>
              <w:left w:val="nil"/>
              <w:bottom w:val="single" w:sz="4" w:space="0" w:color="808080"/>
              <w:right w:val="single" w:sz="8" w:space="0" w:color="808080"/>
            </w:tcBorders>
            <w:vAlign w:val="center"/>
            <w:hideMark/>
          </w:tcPr>
          <w:p w14:paraId="26C8DD14" w14:textId="77777777" w:rsidR="009C5CAA" w:rsidRPr="003E6828" w:rsidRDefault="009C5CAA" w:rsidP="0081280E">
            <w:pPr>
              <w:jc w:val="right"/>
              <w:rPr>
                <w:rFonts w:cs="Arial"/>
                <w:color w:val="000000"/>
                <w:szCs w:val="20"/>
              </w:rPr>
            </w:pPr>
            <w:r>
              <w:rPr>
                <w:color w:val="000000"/>
              </w:rPr>
              <w:t>1 369</w:t>
            </w:r>
          </w:p>
        </w:tc>
      </w:tr>
      <w:tr w:rsidR="009C5CAA" w:rsidRPr="003E6828" w14:paraId="3C5EF1DE"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678629EA" w14:textId="77777777" w:rsidR="009C5CAA" w:rsidRPr="003E6828" w:rsidRDefault="009C5CAA" w:rsidP="0081280E">
            <w:pPr>
              <w:jc w:val="center"/>
              <w:rPr>
                <w:rFonts w:cs="Arial"/>
                <w:color w:val="000000"/>
                <w:szCs w:val="20"/>
              </w:rPr>
            </w:pPr>
            <w:r>
              <w:rPr>
                <w:color w:val="000000"/>
              </w:rPr>
              <w:lastRenderedPageBreak/>
              <w:t>80</w:t>
            </w:r>
          </w:p>
        </w:tc>
        <w:tc>
          <w:tcPr>
            <w:tcW w:w="1051" w:type="pct"/>
            <w:tcBorders>
              <w:top w:val="nil"/>
              <w:left w:val="nil"/>
              <w:bottom w:val="single" w:sz="4" w:space="0" w:color="808080"/>
              <w:right w:val="single" w:sz="8" w:space="0" w:color="808080"/>
            </w:tcBorders>
            <w:vAlign w:val="center"/>
            <w:hideMark/>
          </w:tcPr>
          <w:p w14:paraId="2102F1B8" w14:textId="77777777" w:rsidR="009C5CAA" w:rsidRPr="003E6828" w:rsidRDefault="009C5CAA" w:rsidP="0081280E">
            <w:pPr>
              <w:rPr>
                <w:rFonts w:cs="Arial"/>
                <w:color w:val="000000"/>
                <w:szCs w:val="20"/>
              </w:rPr>
            </w:pPr>
            <w:r>
              <w:rPr>
                <w:color w:val="000000"/>
              </w:rPr>
              <w:t>Malta</w:t>
            </w:r>
          </w:p>
        </w:tc>
        <w:tc>
          <w:tcPr>
            <w:tcW w:w="647" w:type="pct"/>
            <w:tcBorders>
              <w:top w:val="nil"/>
              <w:left w:val="nil"/>
              <w:bottom w:val="single" w:sz="4" w:space="0" w:color="808080"/>
              <w:right w:val="single" w:sz="8" w:space="0" w:color="808080"/>
            </w:tcBorders>
            <w:vAlign w:val="center"/>
            <w:hideMark/>
          </w:tcPr>
          <w:p w14:paraId="08FFE60E" w14:textId="77777777" w:rsidR="009C5CAA" w:rsidRPr="003E6828" w:rsidRDefault="009C5CAA" w:rsidP="0081280E">
            <w:pPr>
              <w:jc w:val="center"/>
              <w:rPr>
                <w:rFonts w:cs="Arial"/>
                <w:color w:val="000000"/>
                <w:szCs w:val="20"/>
              </w:rPr>
            </w:pPr>
            <w:r>
              <w:rPr>
                <w:color w:val="000000"/>
              </w:rPr>
              <w:t>0,020</w:t>
            </w:r>
          </w:p>
        </w:tc>
        <w:tc>
          <w:tcPr>
            <w:tcW w:w="556" w:type="pct"/>
            <w:tcBorders>
              <w:top w:val="nil"/>
              <w:left w:val="nil"/>
              <w:bottom w:val="single" w:sz="4" w:space="0" w:color="808080"/>
              <w:right w:val="single" w:sz="8" w:space="0" w:color="808080"/>
            </w:tcBorders>
            <w:vAlign w:val="center"/>
            <w:hideMark/>
          </w:tcPr>
          <w:p w14:paraId="5C296221" w14:textId="77777777" w:rsidR="009C5CAA" w:rsidRPr="003E6828" w:rsidRDefault="009C5CAA" w:rsidP="0081280E">
            <w:pPr>
              <w:jc w:val="center"/>
              <w:rPr>
                <w:rFonts w:cs="Arial"/>
                <w:color w:val="000000"/>
                <w:szCs w:val="20"/>
              </w:rPr>
            </w:pPr>
            <w:r>
              <w:rPr>
                <w:color w:val="000000"/>
              </w:rPr>
              <w:t>0,050</w:t>
            </w:r>
          </w:p>
        </w:tc>
        <w:tc>
          <w:tcPr>
            <w:tcW w:w="522" w:type="pct"/>
            <w:tcBorders>
              <w:top w:val="nil"/>
              <w:left w:val="nil"/>
              <w:bottom w:val="single" w:sz="4" w:space="0" w:color="808080"/>
              <w:right w:val="single" w:sz="8" w:space="0" w:color="808080"/>
            </w:tcBorders>
            <w:vAlign w:val="center"/>
            <w:hideMark/>
          </w:tcPr>
          <w:p w14:paraId="3AA66AEC" w14:textId="77777777" w:rsidR="009C5CAA" w:rsidRPr="003E6828" w:rsidRDefault="009C5CAA" w:rsidP="0081280E">
            <w:pPr>
              <w:jc w:val="right"/>
              <w:rPr>
                <w:rFonts w:cs="Arial"/>
                <w:color w:val="000000"/>
                <w:szCs w:val="20"/>
              </w:rPr>
            </w:pPr>
            <w:r>
              <w:rPr>
                <w:color w:val="000000"/>
              </w:rPr>
              <w:t>1 729</w:t>
            </w:r>
          </w:p>
        </w:tc>
        <w:tc>
          <w:tcPr>
            <w:tcW w:w="584" w:type="pct"/>
            <w:tcBorders>
              <w:top w:val="nil"/>
              <w:left w:val="nil"/>
              <w:bottom w:val="single" w:sz="4" w:space="0" w:color="808080"/>
              <w:right w:val="single" w:sz="8" w:space="0" w:color="808080"/>
            </w:tcBorders>
            <w:vAlign w:val="center"/>
            <w:hideMark/>
          </w:tcPr>
          <w:p w14:paraId="1D60BEE5" w14:textId="77777777" w:rsidR="009C5CAA" w:rsidRPr="003E6828" w:rsidRDefault="009C5CAA" w:rsidP="0081280E">
            <w:pPr>
              <w:jc w:val="right"/>
              <w:rPr>
                <w:rFonts w:cs="Arial"/>
                <w:color w:val="000000"/>
                <w:szCs w:val="20"/>
              </w:rPr>
            </w:pPr>
            <w:r>
              <w:rPr>
                <w:color w:val="000000"/>
              </w:rPr>
              <w:t>1 778</w:t>
            </w:r>
          </w:p>
        </w:tc>
        <w:tc>
          <w:tcPr>
            <w:tcW w:w="581" w:type="pct"/>
            <w:tcBorders>
              <w:top w:val="nil"/>
              <w:left w:val="nil"/>
              <w:bottom w:val="single" w:sz="4" w:space="0" w:color="808080"/>
              <w:right w:val="single" w:sz="8" w:space="0" w:color="808080"/>
            </w:tcBorders>
            <w:vAlign w:val="center"/>
            <w:hideMark/>
          </w:tcPr>
          <w:p w14:paraId="238824E5" w14:textId="77777777" w:rsidR="009C5CAA" w:rsidRPr="003E6828" w:rsidRDefault="009C5CAA" w:rsidP="0081280E">
            <w:pPr>
              <w:jc w:val="right"/>
              <w:rPr>
                <w:rFonts w:cs="Arial"/>
                <w:color w:val="000000"/>
                <w:szCs w:val="20"/>
              </w:rPr>
            </w:pPr>
            <w:r>
              <w:rPr>
                <w:color w:val="000000"/>
              </w:rPr>
              <w:t>1 971</w:t>
            </w:r>
          </w:p>
        </w:tc>
        <w:tc>
          <w:tcPr>
            <w:tcW w:w="769" w:type="pct"/>
            <w:tcBorders>
              <w:top w:val="nil"/>
              <w:left w:val="nil"/>
              <w:bottom w:val="single" w:sz="4" w:space="0" w:color="808080"/>
              <w:right w:val="single" w:sz="8" w:space="0" w:color="808080"/>
            </w:tcBorders>
            <w:vAlign w:val="center"/>
            <w:hideMark/>
          </w:tcPr>
          <w:p w14:paraId="38FC2688" w14:textId="77777777" w:rsidR="009C5CAA" w:rsidRPr="003E6828" w:rsidRDefault="009C5CAA" w:rsidP="0081280E">
            <w:pPr>
              <w:jc w:val="right"/>
              <w:rPr>
                <w:rFonts w:cs="Arial"/>
                <w:color w:val="000000"/>
                <w:szCs w:val="20"/>
              </w:rPr>
            </w:pPr>
            <w:r>
              <w:rPr>
                <w:color w:val="000000"/>
              </w:rPr>
              <w:t>5 478</w:t>
            </w:r>
          </w:p>
        </w:tc>
      </w:tr>
      <w:tr w:rsidR="009C5CAA" w:rsidRPr="003E6828" w14:paraId="3E170C1C"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2171AFE9" w14:textId="77777777" w:rsidR="009C5CAA" w:rsidRPr="003E6828" w:rsidRDefault="009C5CAA" w:rsidP="0081280E">
            <w:pPr>
              <w:jc w:val="center"/>
              <w:rPr>
                <w:rFonts w:cs="Arial"/>
                <w:color w:val="000000"/>
                <w:szCs w:val="20"/>
              </w:rPr>
            </w:pPr>
            <w:r>
              <w:rPr>
                <w:color w:val="000000"/>
              </w:rPr>
              <w:t>81</w:t>
            </w:r>
          </w:p>
        </w:tc>
        <w:tc>
          <w:tcPr>
            <w:tcW w:w="1051" w:type="pct"/>
            <w:tcBorders>
              <w:top w:val="nil"/>
              <w:left w:val="nil"/>
              <w:bottom w:val="single" w:sz="4" w:space="0" w:color="808080"/>
              <w:right w:val="single" w:sz="8" w:space="0" w:color="808080"/>
            </w:tcBorders>
            <w:vAlign w:val="center"/>
            <w:hideMark/>
          </w:tcPr>
          <w:p w14:paraId="21764474" w14:textId="77777777" w:rsidR="009C5CAA" w:rsidRPr="003E6828" w:rsidRDefault="009C5CAA" w:rsidP="0081280E">
            <w:pPr>
              <w:rPr>
                <w:rFonts w:cs="Arial"/>
                <w:color w:val="000000"/>
                <w:szCs w:val="20"/>
              </w:rPr>
            </w:pPr>
            <w:r>
              <w:rPr>
                <w:color w:val="000000"/>
              </w:rPr>
              <w:t>Mauritania</w:t>
            </w:r>
          </w:p>
        </w:tc>
        <w:tc>
          <w:tcPr>
            <w:tcW w:w="647" w:type="pct"/>
            <w:tcBorders>
              <w:top w:val="nil"/>
              <w:left w:val="nil"/>
              <w:bottom w:val="single" w:sz="4" w:space="0" w:color="808080"/>
              <w:right w:val="single" w:sz="8" w:space="0" w:color="808080"/>
            </w:tcBorders>
            <w:vAlign w:val="center"/>
            <w:hideMark/>
          </w:tcPr>
          <w:p w14:paraId="512CE291" w14:textId="77777777" w:rsidR="009C5CAA" w:rsidRPr="003E6828" w:rsidRDefault="009C5CAA" w:rsidP="0081280E">
            <w:pPr>
              <w:jc w:val="center"/>
              <w:rPr>
                <w:rFonts w:cs="Arial"/>
                <w:color w:val="000000"/>
                <w:szCs w:val="20"/>
              </w:rPr>
            </w:pPr>
            <w:r>
              <w:rPr>
                <w:color w:val="000000"/>
              </w:rPr>
              <w:t>0,003</w:t>
            </w:r>
          </w:p>
        </w:tc>
        <w:tc>
          <w:tcPr>
            <w:tcW w:w="556" w:type="pct"/>
            <w:tcBorders>
              <w:top w:val="nil"/>
              <w:left w:val="nil"/>
              <w:bottom w:val="single" w:sz="4" w:space="0" w:color="808080"/>
              <w:right w:val="single" w:sz="8" w:space="0" w:color="808080"/>
            </w:tcBorders>
            <w:vAlign w:val="center"/>
            <w:hideMark/>
          </w:tcPr>
          <w:p w14:paraId="41FCB901" w14:textId="77777777" w:rsidR="009C5CAA" w:rsidRPr="003E6828" w:rsidRDefault="009C5CAA" w:rsidP="0081280E">
            <w:pPr>
              <w:jc w:val="center"/>
              <w:rPr>
                <w:rFonts w:cs="Arial"/>
                <w:color w:val="000000"/>
                <w:szCs w:val="20"/>
              </w:rPr>
            </w:pPr>
            <w:r>
              <w:rPr>
                <w:color w:val="000000"/>
              </w:rPr>
              <w:t>0,007</w:t>
            </w:r>
          </w:p>
        </w:tc>
        <w:tc>
          <w:tcPr>
            <w:tcW w:w="522" w:type="pct"/>
            <w:tcBorders>
              <w:top w:val="nil"/>
              <w:left w:val="nil"/>
              <w:bottom w:val="single" w:sz="4" w:space="0" w:color="808080"/>
              <w:right w:val="single" w:sz="8" w:space="0" w:color="808080"/>
            </w:tcBorders>
            <w:vAlign w:val="center"/>
            <w:hideMark/>
          </w:tcPr>
          <w:p w14:paraId="17523D86" w14:textId="77777777" w:rsidR="009C5CAA" w:rsidRPr="003E6828" w:rsidRDefault="009C5CAA" w:rsidP="0081280E">
            <w:pPr>
              <w:jc w:val="right"/>
              <w:rPr>
                <w:rFonts w:cs="Arial"/>
                <w:color w:val="000000"/>
                <w:szCs w:val="20"/>
              </w:rPr>
            </w:pPr>
            <w:r>
              <w:rPr>
                <w:color w:val="000000"/>
              </w:rPr>
              <w:t>259</w:t>
            </w:r>
          </w:p>
        </w:tc>
        <w:tc>
          <w:tcPr>
            <w:tcW w:w="584" w:type="pct"/>
            <w:tcBorders>
              <w:top w:val="nil"/>
              <w:left w:val="nil"/>
              <w:bottom w:val="single" w:sz="4" w:space="0" w:color="808080"/>
              <w:right w:val="single" w:sz="8" w:space="0" w:color="808080"/>
            </w:tcBorders>
            <w:vAlign w:val="center"/>
            <w:hideMark/>
          </w:tcPr>
          <w:p w14:paraId="490EEF35" w14:textId="77777777" w:rsidR="009C5CAA" w:rsidRPr="003E6828" w:rsidRDefault="009C5CAA" w:rsidP="0081280E">
            <w:pPr>
              <w:jc w:val="right"/>
              <w:rPr>
                <w:rFonts w:cs="Arial"/>
                <w:color w:val="000000"/>
                <w:szCs w:val="20"/>
              </w:rPr>
            </w:pPr>
            <w:r>
              <w:rPr>
                <w:color w:val="000000"/>
              </w:rPr>
              <w:t>267</w:t>
            </w:r>
          </w:p>
        </w:tc>
        <w:tc>
          <w:tcPr>
            <w:tcW w:w="581" w:type="pct"/>
            <w:tcBorders>
              <w:top w:val="nil"/>
              <w:left w:val="nil"/>
              <w:bottom w:val="single" w:sz="4" w:space="0" w:color="808080"/>
              <w:right w:val="single" w:sz="8" w:space="0" w:color="808080"/>
            </w:tcBorders>
            <w:vAlign w:val="center"/>
            <w:hideMark/>
          </w:tcPr>
          <w:p w14:paraId="5CFBA090" w14:textId="77777777" w:rsidR="009C5CAA" w:rsidRPr="003E6828" w:rsidRDefault="009C5CAA" w:rsidP="0081280E">
            <w:pPr>
              <w:jc w:val="right"/>
              <w:rPr>
                <w:rFonts w:cs="Arial"/>
                <w:color w:val="000000"/>
                <w:szCs w:val="20"/>
              </w:rPr>
            </w:pPr>
            <w:r>
              <w:rPr>
                <w:color w:val="000000"/>
              </w:rPr>
              <w:t>296</w:t>
            </w:r>
          </w:p>
        </w:tc>
        <w:tc>
          <w:tcPr>
            <w:tcW w:w="769" w:type="pct"/>
            <w:tcBorders>
              <w:top w:val="nil"/>
              <w:left w:val="nil"/>
              <w:bottom w:val="single" w:sz="4" w:space="0" w:color="808080"/>
              <w:right w:val="single" w:sz="8" w:space="0" w:color="808080"/>
            </w:tcBorders>
            <w:vAlign w:val="center"/>
            <w:hideMark/>
          </w:tcPr>
          <w:p w14:paraId="3C4BAC20" w14:textId="77777777" w:rsidR="009C5CAA" w:rsidRPr="003E6828" w:rsidRDefault="009C5CAA" w:rsidP="0081280E">
            <w:pPr>
              <w:jc w:val="right"/>
              <w:rPr>
                <w:rFonts w:cs="Arial"/>
                <w:color w:val="000000"/>
                <w:szCs w:val="20"/>
              </w:rPr>
            </w:pPr>
            <w:r>
              <w:rPr>
                <w:color w:val="000000"/>
              </w:rPr>
              <w:t>822</w:t>
            </w:r>
          </w:p>
        </w:tc>
      </w:tr>
      <w:tr w:rsidR="009C5CAA" w:rsidRPr="003E6828" w14:paraId="57F2B04A"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53868C3" w14:textId="77777777" w:rsidR="009C5CAA" w:rsidRPr="003E6828" w:rsidRDefault="009C5CAA" w:rsidP="0081280E">
            <w:pPr>
              <w:jc w:val="center"/>
              <w:rPr>
                <w:rFonts w:cs="Arial"/>
                <w:color w:val="000000"/>
                <w:szCs w:val="20"/>
              </w:rPr>
            </w:pPr>
            <w:r>
              <w:rPr>
                <w:color w:val="000000"/>
              </w:rPr>
              <w:t>82</w:t>
            </w:r>
          </w:p>
        </w:tc>
        <w:tc>
          <w:tcPr>
            <w:tcW w:w="1051" w:type="pct"/>
            <w:tcBorders>
              <w:top w:val="nil"/>
              <w:left w:val="nil"/>
              <w:bottom w:val="single" w:sz="4" w:space="0" w:color="808080"/>
              <w:right w:val="single" w:sz="8" w:space="0" w:color="808080"/>
            </w:tcBorders>
            <w:vAlign w:val="center"/>
            <w:hideMark/>
          </w:tcPr>
          <w:p w14:paraId="3017CB78" w14:textId="77777777" w:rsidR="009C5CAA" w:rsidRPr="003E6828" w:rsidRDefault="009C5CAA" w:rsidP="0081280E">
            <w:pPr>
              <w:rPr>
                <w:rFonts w:cs="Arial"/>
                <w:color w:val="000000"/>
                <w:szCs w:val="20"/>
              </w:rPr>
            </w:pPr>
            <w:r>
              <w:rPr>
                <w:color w:val="000000"/>
              </w:rPr>
              <w:t>Mauricio</w:t>
            </w:r>
          </w:p>
        </w:tc>
        <w:tc>
          <w:tcPr>
            <w:tcW w:w="647" w:type="pct"/>
            <w:tcBorders>
              <w:top w:val="nil"/>
              <w:left w:val="nil"/>
              <w:bottom w:val="single" w:sz="4" w:space="0" w:color="808080"/>
              <w:right w:val="single" w:sz="8" w:space="0" w:color="808080"/>
            </w:tcBorders>
            <w:vAlign w:val="center"/>
            <w:hideMark/>
          </w:tcPr>
          <w:p w14:paraId="1BE59123" w14:textId="77777777" w:rsidR="009C5CAA" w:rsidRPr="003E6828" w:rsidRDefault="009C5CAA" w:rsidP="0081280E">
            <w:pPr>
              <w:jc w:val="center"/>
              <w:rPr>
                <w:rFonts w:cs="Arial"/>
                <w:color w:val="000000"/>
                <w:szCs w:val="20"/>
              </w:rPr>
            </w:pPr>
            <w:r>
              <w:rPr>
                <w:color w:val="000000"/>
              </w:rPr>
              <w:t>0,010</w:t>
            </w:r>
          </w:p>
        </w:tc>
        <w:tc>
          <w:tcPr>
            <w:tcW w:w="556" w:type="pct"/>
            <w:tcBorders>
              <w:top w:val="nil"/>
              <w:left w:val="nil"/>
              <w:bottom w:val="single" w:sz="4" w:space="0" w:color="808080"/>
              <w:right w:val="single" w:sz="8" w:space="0" w:color="808080"/>
            </w:tcBorders>
            <w:vAlign w:val="center"/>
            <w:hideMark/>
          </w:tcPr>
          <w:p w14:paraId="50FDBDB0" w14:textId="77777777" w:rsidR="009C5CAA" w:rsidRPr="003E6828" w:rsidRDefault="009C5CAA" w:rsidP="0081280E">
            <w:pPr>
              <w:jc w:val="center"/>
              <w:rPr>
                <w:rFonts w:cs="Arial"/>
                <w:color w:val="000000"/>
                <w:szCs w:val="20"/>
              </w:rPr>
            </w:pPr>
            <w:r>
              <w:rPr>
                <w:color w:val="000000"/>
              </w:rPr>
              <w:t>0,025</w:t>
            </w:r>
          </w:p>
        </w:tc>
        <w:tc>
          <w:tcPr>
            <w:tcW w:w="522" w:type="pct"/>
            <w:tcBorders>
              <w:top w:val="nil"/>
              <w:left w:val="nil"/>
              <w:bottom w:val="single" w:sz="4" w:space="0" w:color="808080"/>
              <w:right w:val="single" w:sz="8" w:space="0" w:color="808080"/>
            </w:tcBorders>
            <w:vAlign w:val="center"/>
            <w:hideMark/>
          </w:tcPr>
          <w:p w14:paraId="3162D7D7" w14:textId="77777777" w:rsidR="009C5CAA" w:rsidRPr="003E6828" w:rsidRDefault="009C5CAA" w:rsidP="0081280E">
            <w:pPr>
              <w:jc w:val="right"/>
              <w:rPr>
                <w:rFonts w:cs="Arial"/>
                <w:color w:val="000000"/>
                <w:szCs w:val="20"/>
              </w:rPr>
            </w:pPr>
            <w:r>
              <w:rPr>
                <w:color w:val="000000"/>
              </w:rPr>
              <w:t>865</w:t>
            </w:r>
          </w:p>
        </w:tc>
        <w:tc>
          <w:tcPr>
            <w:tcW w:w="584" w:type="pct"/>
            <w:tcBorders>
              <w:top w:val="nil"/>
              <w:left w:val="nil"/>
              <w:bottom w:val="single" w:sz="4" w:space="0" w:color="808080"/>
              <w:right w:val="single" w:sz="8" w:space="0" w:color="808080"/>
            </w:tcBorders>
            <w:vAlign w:val="center"/>
            <w:hideMark/>
          </w:tcPr>
          <w:p w14:paraId="37FF10D9" w14:textId="77777777" w:rsidR="009C5CAA" w:rsidRPr="003E6828" w:rsidRDefault="009C5CAA" w:rsidP="0081280E">
            <w:pPr>
              <w:jc w:val="right"/>
              <w:rPr>
                <w:rFonts w:cs="Arial"/>
                <w:color w:val="000000"/>
                <w:szCs w:val="20"/>
              </w:rPr>
            </w:pPr>
            <w:r>
              <w:rPr>
                <w:color w:val="000000"/>
              </w:rPr>
              <w:t>889</w:t>
            </w:r>
          </w:p>
        </w:tc>
        <w:tc>
          <w:tcPr>
            <w:tcW w:w="581" w:type="pct"/>
            <w:tcBorders>
              <w:top w:val="nil"/>
              <w:left w:val="nil"/>
              <w:bottom w:val="single" w:sz="4" w:space="0" w:color="808080"/>
              <w:right w:val="single" w:sz="8" w:space="0" w:color="808080"/>
            </w:tcBorders>
            <w:vAlign w:val="center"/>
            <w:hideMark/>
          </w:tcPr>
          <w:p w14:paraId="4F362215" w14:textId="77777777" w:rsidR="009C5CAA" w:rsidRPr="003E6828" w:rsidRDefault="009C5CAA" w:rsidP="0081280E">
            <w:pPr>
              <w:jc w:val="right"/>
              <w:rPr>
                <w:rFonts w:cs="Arial"/>
                <w:color w:val="000000"/>
                <w:szCs w:val="20"/>
              </w:rPr>
            </w:pPr>
            <w:r>
              <w:rPr>
                <w:color w:val="000000"/>
              </w:rPr>
              <w:t>985</w:t>
            </w:r>
          </w:p>
        </w:tc>
        <w:tc>
          <w:tcPr>
            <w:tcW w:w="769" w:type="pct"/>
            <w:tcBorders>
              <w:top w:val="nil"/>
              <w:left w:val="nil"/>
              <w:bottom w:val="single" w:sz="4" w:space="0" w:color="808080"/>
              <w:right w:val="single" w:sz="8" w:space="0" w:color="808080"/>
            </w:tcBorders>
            <w:vAlign w:val="center"/>
            <w:hideMark/>
          </w:tcPr>
          <w:p w14:paraId="6AC663E1" w14:textId="77777777" w:rsidR="009C5CAA" w:rsidRPr="003E6828" w:rsidRDefault="009C5CAA" w:rsidP="0081280E">
            <w:pPr>
              <w:jc w:val="right"/>
              <w:rPr>
                <w:rFonts w:cs="Arial"/>
                <w:color w:val="000000"/>
                <w:szCs w:val="20"/>
              </w:rPr>
            </w:pPr>
            <w:r>
              <w:rPr>
                <w:color w:val="000000"/>
              </w:rPr>
              <w:t>2 739</w:t>
            </w:r>
          </w:p>
        </w:tc>
      </w:tr>
      <w:tr w:rsidR="009C5CAA" w:rsidRPr="003E6828" w14:paraId="3AB56EE9"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461E2F9" w14:textId="77777777" w:rsidR="009C5CAA" w:rsidRPr="003E6828" w:rsidRDefault="009C5CAA" w:rsidP="0081280E">
            <w:pPr>
              <w:jc w:val="center"/>
              <w:rPr>
                <w:rFonts w:cs="Arial"/>
                <w:color w:val="000000"/>
                <w:szCs w:val="20"/>
              </w:rPr>
            </w:pPr>
            <w:r>
              <w:rPr>
                <w:color w:val="000000"/>
              </w:rPr>
              <w:t>83</w:t>
            </w:r>
          </w:p>
        </w:tc>
        <w:tc>
          <w:tcPr>
            <w:tcW w:w="1051" w:type="pct"/>
            <w:tcBorders>
              <w:top w:val="nil"/>
              <w:left w:val="nil"/>
              <w:bottom w:val="single" w:sz="4" w:space="0" w:color="808080"/>
              <w:right w:val="single" w:sz="8" w:space="0" w:color="808080"/>
            </w:tcBorders>
            <w:vAlign w:val="center"/>
            <w:hideMark/>
          </w:tcPr>
          <w:p w14:paraId="0A4D2701" w14:textId="77777777" w:rsidR="009C5CAA" w:rsidRPr="003E6828" w:rsidRDefault="009C5CAA" w:rsidP="0081280E">
            <w:pPr>
              <w:rPr>
                <w:rFonts w:cs="Arial"/>
                <w:color w:val="000000"/>
                <w:szCs w:val="20"/>
              </w:rPr>
            </w:pPr>
            <w:proofErr w:type="spellStart"/>
            <w:r>
              <w:rPr>
                <w:color w:val="000000"/>
              </w:rPr>
              <w:t>Mónaco</w:t>
            </w:r>
            <w:proofErr w:type="spellEnd"/>
          </w:p>
        </w:tc>
        <w:tc>
          <w:tcPr>
            <w:tcW w:w="647" w:type="pct"/>
            <w:tcBorders>
              <w:top w:val="nil"/>
              <w:left w:val="nil"/>
              <w:bottom w:val="single" w:sz="4" w:space="0" w:color="808080"/>
              <w:right w:val="single" w:sz="8" w:space="0" w:color="808080"/>
            </w:tcBorders>
            <w:vAlign w:val="center"/>
            <w:hideMark/>
          </w:tcPr>
          <w:p w14:paraId="4CDDFBD9" w14:textId="77777777" w:rsidR="009C5CAA" w:rsidRPr="003E6828" w:rsidRDefault="009C5CAA" w:rsidP="0081280E">
            <w:pPr>
              <w:jc w:val="center"/>
              <w:rPr>
                <w:rFonts w:cs="Arial"/>
                <w:color w:val="000000"/>
                <w:szCs w:val="20"/>
              </w:rPr>
            </w:pPr>
            <w:r>
              <w:rPr>
                <w:color w:val="000000"/>
              </w:rPr>
              <w:t>0,011</w:t>
            </w:r>
          </w:p>
        </w:tc>
        <w:tc>
          <w:tcPr>
            <w:tcW w:w="556" w:type="pct"/>
            <w:tcBorders>
              <w:top w:val="nil"/>
              <w:left w:val="nil"/>
              <w:bottom w:val="single" w:sz="4" w:space="0" w:color="808080"/>
              <w:right w:val="single" w:sz="8" w:space="0" w:color="808080"/>
            </w:tcBorders>
            <w:vAlign w:val="center"/>
            <w:hideMark/>
          </w:tcPr>
          <w:p w14:paraId="7B138D4B" w14:textId="77777777" w:rsidR="009C5CAA" w:rsidRPr="003E6828" w:rsidRDefault="009C5CAA" w:rsidP="0081280E">
            <w:pPr>
              <w:jc w:val="center"/>
              <w:rPr>
                <w:rFonts w:cs="Arial"/>
                <w:color w:val="000000"/>
                <w:szCs w:val="20"/>
              </w:rPr>
            </w:pPr>
            <w:r>
              <w:rPr>
                <w:color w:val="000000"/>
              </w:rPr>
              <w:t>0,027</w:t>
            </w:r>
          </w:p>
        </w:tc>
        <w:tc>
          <w:tcPr>
            <w:tcW w:w="522" w:type="pct"/>
            <w:tcBorders>
              <w:top w:val="nil"/>
              <w:left w:val="nil"/>
              <w:bottom w:val="single" w:sz="4" w:space="0" w:color="808080"/>
              <w:right w:val="single" w:sz="8" w:space="0" w:color="808080"/>
            </w:tcBorders>
            <w:vAlign w:val="center"/>
            <w:hideMark/>
          </w:tcPr>
          <w:p w14:paraId="382071CE" w14:textId="77777777" w:rsidR="009C5CAA" w:rsidRPr="003E6828" w:rsidRDefault="009C5CAA" w:rsidP="0081280E">
            <w:pPr>
              <w:jc w:val="right"/>
              <w:rPr>
                <w:rFonts w:cs="Arial"/>
                <w:color w:val="000000"/>
                <w:szCs w:val="20"/>
              </w:rPr>
            </w:pPr>
            <w:r>
              <w:rPr>
                <w:color w:val="000000"/>
              </w:rPr>
              <w:t>951</w:t>
            </w:r>
          </w:p>
        </w:tc>
        <w:tc>
          <w:tcPr>
            <w:tcW w:w="584" w:type="pct"/>
            <w:tcBorders>
              <w:top w:val="nil"/>
              <w:left w:val="nil"/>
              <w:bottom w:val="single" w:sz="4" w:space="0" w:color="808080"/>
              <w:right w:val="single" w:sz="8" w:space="0" w:color="808080"/>
            </w:tcBorders>
            <w:vAlign w:val="center"/>
            <w:hideMark/>
          </w:tcPr>
          <w:p w14:paraId="4FBAB38B" w14:textId="77777777" w:rsidR="009C5CAA" w:rsidRPr="003E6828" w:rsidRDefault="009C5CAA" w:rsidP="0081280E">
            <w:pPr>
              <w:jc w:val="right"/>
              <w:rPr>
                <w:rFonts w:cs="Arial"/>
                <w:color w:val="000000"/>
                <w:szCs w:val="20"/>
              </w:rPr>
            </w:pPr>
            <w:r>
              <w:rPr>
                <w:color w:val="000000"/>
              </w:rPr>
              <w:t>978</w:t>
            </w:r>
          </w:p>
        </w:tc>
        <w:tc>
          <w:tcPr>
            <w:tcW w:w="581" w:type="pct"/>
            <w:tcBorders>
              <w:top w:val="nil"/>
              <w:left w:val="nil"/>
              <w:bottom w:val="single" w:sz="4" w:space="0" w:color="808080"/>
              <w:right w:val="single" w:sz="8" w:space="0" w:color="808080"/>
            </w:tcBorders>
            <w:vAlign w:val="center"/>
            <w:hideMark/>
          </w:tcPr>
          <w:p w14:paraId="4886AED1" w14:textId="77777777" w:rsidR="009C5CAA" w:rsidRPr="003E6828" w:rsidRDefault="009C5CAA" w:rsidP="0081280E">
            <w:pPr>
              <w:jc w:val="right"/>
              <w:rPr>
                <w:rFonts w:cs="Arial"/>
                <w:color w:val="000000"/>
                <w:szCs w:val="20"/>
              </w:rPr>
            </w:pPr>
            <w:r>
              <w:rPr>
                <w:color w:val="000000"/>
              </w:rPr>
              <w:t>1 084</w:t>
            </w:r>
          </w:p>
        </w:tc>
        <w:tc>
          <w:tcPr>
            <w:tcW w:w="769" w:type="pct"/>
            <w:tcBorders>
              <w:top w:val="nil"/>
              <w:left w:val="nil"/>
              <w:bottom w:val="single" w:sz="4" w:space="0" w:color="808080"/>
              <w:right w:val="single" w:sz="8" w:space="0" w:color="808080"/>
            </w:tcBorders>
            <w:vAlign w:val="center"/>
            <w:hideMark/>
          </w:tcPr>
          <w:p w14:paraId="71ED612A" w14:textId="77777777" w:rsidR="009C5CAA" w:rsidRPr="003E6828" w:rsidRDefault="009C5CAA" w:rsidP="0081280E">
            <w:pPr>
              <w:jc w:val="right"/>
              <w:rPr>
                <w:rFonts w:cs="Arial"/>
                <w:color w:val="000000"/>
                <w:szCs w:val="20"/>
              </w:rPr>
            </w:pPr>
            <w:r>
              <w:rPr>
                <w:color w:val="000000"/>
              </w:rPr>
              <w:t>3 013</w:t>
            </w:r>
          </w:p>
        </w:tc>
      </w:tr>
      <w:tr w:rsidR="009C5CAA" w:rsidRPr="003E6828" w14:paraId="0A4F53A6"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5D6CB4CA" w14:textId="77777777" w:rsidR="009C5CAA" w:rsidRPr="003E6828" w:rsidRDefault="009C5CAA" w:rsidP="0081280E">
            <w:pPr>
              <w:jc w:val="center"/>
              <w:rPr>
                <w:rFonts w:cs="Arial"/>
                <w:color w:val="000000"/>
                <w:szCs w:val="20"/>
              </w:rPr>
            </w:pPr>
            <w:r>
              <w:rPr>
                <w:color w:val="000000"/>
              </w:rPr>
              <w:t>84</w:t>
            </w:r>
          </w:p>
        </w:tc>
        <w:tc>
          <w:tcPr>
            <w:tcW w:w="1051" w:type="pct"/>
            <w:tcBorders>
              <w:top w:val="nil"/>
              <w:left w:val="nil"/>
              <w:bottom w:val="single" w:sz="4" w:space="0" w:color="808080"/>
              <w:right w:val="single" w:sz="8" w:space="0" w:color="808080"/>
            </w:tcBorders>
            <w:vAlign w:val="center"/>
            <w:hideMark/>
          </w:tcPr>
          <w:p w14:paraId="2E60828D" w14:textId="77777777" w:rsidR="009C5CAA" w:rsidRPr="003E6828" w:rsidRDefault="009C5CAA" w:rsidP="0081280E">
            <w:pPr>
              <w:rPr>
                <w:rFonts w:cs="Arial"/>
                <w:color w:val="000000"/>
                <w:szCs w:val="20"/>
              </w:rPr>
            </w:pPr>
            <w:r>
              <w:rPr>
                <w:color w:val="000000"/>
              </w:rPr>
              <w:t>Mongolia</w:t>
            </w:r>
          </w:p>
        </w:tc>
        <w:tc>
          <w:tcPr>
            <w:tcW w:w="647" w:type="pct"/>
            <w:tcBorders>
              <w:top w:val="nil"/>
              <w:left w:val="nil"/>
              <w:bottom w:val="single" w:sz="4" w:space="0" w:color="808080"/>
              <w:right w:val="single" w:sz="8" w:space="0" w:color="808080"/>
            </w:tcBorders>
            <w:vAlign w:val="center"/>
            <w:hideMark/>
          </w:tcPr>
          <w:p w14:paraId="477D148B" w14:textId="77777777" w:rsidR="009C5CAA" w:rsidRPr="003E6828" w:rsidRDefault="009C5CAA" w:rsidP="0081280E">
            <w:pPr>
              <w:jc w:val="center"/>
              <w:rPr>
                <w:rFonts w:cs="Arial"/>
                <w:color w:val="000000"/>
                <w:szCs w:val="20"/>
              </w:rPr>
            </w:pPr>
            <w:r>
              <w:rPr>
                <w:color w:val="000000"/>
              </w:rPr>
              <w:t>0,004</w:t>
            </w:r>
          </w:p>
        </w:tc>
        <w:tc>
          <w:tcPr>
            <w:tcW w:w="556" w:type="pct"/>
            <w:tcBorders>
              <w:top w:val="nil"/>
              <w:left w:val="nil"/>
              <w:bottom w:val="single" w:sz="4" w:space="0" w:color="808080"/>
              <w:right w:val="single" w:sz="8" w:space="0" w:color="808080"/>
            </w:tcBorders>
            <w:vAlign w:val="center"/>
            <w:hideMark/>
          </w:tcPr>
          <w:p w14:paraId="2489F09D" w14:textId="77777777" w:rsidR="009C5CAA" w:rsidRPr="003E6828" w:rsidRDefault="009C5CAA" w:rsidP="0081280E">
            <w:pPr>
              <w:jc w:val="center"/>
              <w:rPr>
                <w:rFonts w:cs="Arial"/>
                <w:color w:val="000000"/>
                <w:szCs w:val="20"/>
              </w:rPr>
            </w:pPr>
            <w:r>
              <w:rPr>
                <w:color w:val="000000"/>
              </w:rPr>
              <w:t>0,010</w:t>
            </w:r>
          </w:p>
        </w:tc>
        <w:tc>
          <w:tcPr>
            <w:tcW w:w="522" w:type="pct"/>
            <w:tcBorders>
              <w:top w:val="nil"/>
              <w:left w:val="nil"/>
              <w:bottom w:val="single" w:sz="4" w:space="0" w:color="808080"/>
              <w:right w:val="single" w:sz="8" w:space="0" w:color="808080"/>
            </w:tcBorders>
            <w:vAlign w:val="center"/>
            <w:hideMark/>
          </w:tcPr>
          <w:p w14:paraId="5AE081E3" w14:textId="77777777" w:rsidR="009C5CAA" w:rsidRPr="003E6828" w:rsidRDefault="009C5CAA" w:rsidP="0081280E">
            <w:pPr>
              <w:jc w:val="right"/>
              <w:rPr>
                <w:rFonts w:cs="Arial"/>
                <w:color w:val="000000"/>
                <w:szCs w:val="20"/>
              </w:rPr>
            </w:pPr>
            <w:r>
              <w:rPr>
                <w:color w:val="000000"/>
              </w:rPr>
              <w:t>346</w:t>
            </w:r>
          </w:p>
        </w:tc>
        <w:tc>
          <w:tcPr>
            <w:tcW w:w="584" w:type="pct"/>
            <w:tcBorders>
              <w:top w:val="nil"/>
              <w:left w:val="nil"/>
              <w:bottom w:val="single" w:sz="4" w:space="0" w:color="808080"/>
              <w:right w:val="single" w:sz="8" w:space="0" w:color="808080"/>
            </w:tcBorders>
            <w:vAlign w:val="center"/>
            <w:hideMark/>
          </w:tcPr>
          <w:p w14:paraId="71E3CCE9" w14:textId="77777777" w:rsidR="009C5CAA" w:rsidRPr="003E6828" w:rsidRDefault="009C5CAA" w:rsidP="0081280E">
            <w:pPr>
              <w:jc w:val="right"/>
              <w:rPr>
                <w:rFonts w:cs="Arial"/>
                <w:color w:val="000000"/>
                <w:szCs w:val="20"/>
              </w:rPr>
            </w:pPr>
            <w:r>
              <w:rPr>
                <w:color w:val="000000"/>
              </w:rPr>
              <w:t>356</w:t>
            </w:r>
          </w:p>
        </w:tc>
        <w:tc>
          <w:tcPr>
            <w:tcW w:w="581" w:type="pct"/>
            <w:tcBorders>
              <w:top w:val="nil"/>
              <w:left w:val="nil"/>
              <w:bottom w:val="single" w:sz="4" w:space="0" w:color="808080"/>
              <w:right w:val="single" w:sz="8" w:space="0" w:color="808080"/>
            </w:tcBorders>
            <w:vAlign w:val="center"/>
            <w:hideMark/>
          </w:tcPr>
          <w:p w14:paraId="4B38F29E" w14:textId="77777777" w:rsidR="009C5CAA" w:rsidRPr="003E6828" w:rsidRDefault="009C5CAA" w:rsidP="0081280E">
            <w:pPr>
              <w:jc w:val="right"/>
              <w:rPr>
                <w:rFonts w:cs="Arial"/>
                <w:color w:val="000000"/>
                <w:szCs w:val="20"/>
              </w:rPr>
            </w:pPr>
            <w:r>
              <w:rPr>
                <w:color w:val="000000"/>
              </w:rPr>
              <w:t>394</w:t>
            </w:r>
          </w:p>
        </w:tc>
        <w:tc>
          <w:tcPr>
            <w:tcW w:w="769" w:type="pct"/>
            <w:tcBorders>
              <w:top w:val="nil"/>
              <w:left w:val="nil"/>
              <w:bottom w:val="single" w:sz="4" w:space="0" w:color="808080"/>
              <w:right w:val="single" w:sz="8" w:space="0" w:color="808080"/>
            </w:tcBorders>
            <w:vAlign w:val="center"/>
            <w:hideMark/>
          </w:tcPr>
          <w:p w14:paraId="62C0677F" w14:textId="77777777" w:rsidR="009C5CAA" w:rsidRPr="003E6828" w:rsidRDefault="009C5CAA" w:rsidP="0081280E">
            <w:pPr>
              <w:jc w:val="right"/>
              <w:rPr>
                <w:rFonts w:cs="Arial"/>
                <w:color w:val="000000"/>
                <w:szCs w:val="20"/>
              </w:rPr>
            </w:pPr>
            <w:r>
              <w:rPr>
                <w:color w:val="000000"/>
              </w:rPr>
              <w:t>1 096</w:t>
            </w:r>
          </w:p>
        </w:tc>
      </w:tr>
      <w:tr w:rsidR="009C5CAA" w:rsidRPr="003E6828" w14:paraId="7833710E"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2048B8FC" w14:textId="77777777" w:rsidR="009C5CAA" w:rsidRPr="003E6828" w:rsidRDefault="009C5CAA" w:rsidP="0081280E">
            <w:pPr>
              <w:jc w:val="center"/>
              <w:rPr>
                <w:rFonts w:cs="Arial"/>
                <w:color w:val="000000"/>
                <w:szCs w:val="20"/>
              </w:rPr>
            </w:pPr>
            <w:r>
              <w:rPr>
                <w:color w:val="000000"/>
              </w:rPr>
              <w:t>85</w:t>
            </w:r>
          </w:p>
        </w:tc>
        <w:tc>
          <w:tcPr>
            <w:tcW w:w="1051" w:type="pct"/>
            <w:tcBorders>
              <w:top w:val="nil"/>
              <w:left w:val="nil"/>
              <w:bottom w:val="single" w:sz="4" w:space="0" w:color="808080"/>
              <w:right w:val="single" w:sz="8" w:space="0" w:color="808080"/>
            </w:tcBorders>
            <w:vAlign w:val="center"/>
            <w:hideMark/>
          </w:tcPr>
          <w:p w14:paraId="20ED5F6F" w14:textId="77777777" w:rsidR="009C5CAA" w:rsidRPr="003E6828" w:rsidRDefault="009C5CAA" w:rsidP="0081280E">
            <w:pPr>
              <w:rPr>
                <w:rFonts w:cs="Arial"/>
                <w:color w:val="000000"/>
                <w:szCs w:val="20"/>
              </w:rPr>
            </w:pPr>
            <w:r>
              <w:rPr>
                <w:color w:val="000000"/>
              </w:rPr>
              <w:t>Montenegro</w:t>
            </w:r>
          </w:p>
        </w:tc>
        <w:tc>
          <w:tcPr>
            <w:tcW w:w="647" w:type="pct"/>
            <w:tcBorders>
              <w:top w:val="nil"/>
              <w:left w:val="nil"/>
              <w:bottom w:val="single" w:sz="4" w:space="0" w:color="808080"/>
              <w:right w:val="single" w:sz="8" w:space="0" w:color="808080"/>
            </w:tcBorders>
            <w:vAlign w:val="center"/>
            <w:hideMark/>
          </w:tcPr>
          <w:p w14:paraId="4D72EE87" w14:textId="77777777" w:rsidR="009C5CAA" w:rsidRPr="003E6828" w:rsidRDefault="009C5CAA" w:rsidP="0081280E">
            <w:pPr>
              <w:jc w:val="center"/>
              <w:rPr>
                <w:rFonts w:cs="Arial"/>
                <w:color w:val="000000"/>
                <w:szCs w:val="20"/>
              </w:rPr>
            </w:pPr>
            <w:r>
              <w:rPr>
                <w:color w:val="000000"/>
              </w:rPr>
              <w:t>0,004</w:t>
            </w:r>
          </w:p>
        </w:tc>
        <w:tc>
          <w:tcPr>
            <w:tcW w:w="556" w:type="pct"/>
            <w:tcBorders>
              <w:top w:val="nil"/>
              <w:left w:val="nil"/>
              <w:bottom w:val="single" w:sz="4" w:space="0" w:color="808080"/>
              <w:right w:val="single" w:sz="8" w:space="0" w:color="808080"/>
            </w:tcBorders>
            <w:vAlign w:val="center"/>
            <w:hideMark/>
          </w:tcPr>
          <w:p w14:paraId="4D359CA4" w14:textId="77777777" w:rsidR="009C5CAA" w:rsidRPr="003E6828" w:rsidRDefault="009C5CAA" w:rsidP="0081280E">
            <w:pPr>
              <w:jc w:val="center"/>
              <w:rPr>
                <w:rFonts w:cs="Arial"/>
                <w:color w:val="000000"/>
                <w:szCs w:val="20"/>
              </w:rPr>
            </w:pPr>
            <w:r>
              <w:rPr>
                <w:color w:val="000000"/>
              </w:rPr>
              <w:t>0,010</w:t>
            </w:r>
          </w:p>
        </w:tc>
        <w:tc>
          <w:tcPr>
            <w:tcW w:w="522" w:type="pct"/>
            <w:tcBorders>
              <w:top w:val="nil"/>
              <w:left w:val="nil"/>
              <w:bottom w:val="single" w:sz="4" w:space="0" w:color="808080"/>
              <w:right w:val="single" w:sz="8" w:space="0" w:color="808080"/>
            </w:tcBorders>
            <w:vAlign w:val="center"/>
            <w:hideMark/>
          </w:tcPr>
          <w:p w14:paraId="1CC71320" w14:textId="77777777" w:rsidR="009C5CAA" w:rsidRPr="003E6828" w:rsidRDefault="009C5CAA" w:rsidP="0081280E">
            <w:pPr>
              <w:jc w:val="right"/>
              <w:rPr>
                <w:rFonts w:cs="Arial"/>
                <w:color w:val="000000"/>
                <w:szCs w:val="20"/>
              </w:rPr>
            </w:pPr>
            <w:r>
              <w:rPr>
                <w:color w:val="000000"/>
              </w:rPr>
              <w:t>346</w:t>
            </w:r>
          </w:p>
        </w:tc>
        <w:tc>
          <w:tcPr>
            <w:tcW w:w="584" w:type="pct"/>
            <w:tcBorders>
              <w:top w:val="nil"/>
              <w:left w:val="nil"/>
              <w:bottom w:val="single" w:sz="4" w:space="0" w:color="808080"/>
              <w:right w:val="single" w:sz="8" w:space="0" w:color="808080"/>
            </w:tcBorders>
            <w:vAlign w:val="center"/>
            <w:hideMark/>
          </w:tcPr>
          <w:p w14:paraId="1C357A69" w14:textId="77777777" w:rsidR="009C5CAA" w:rsidRPr="003E6828" w:rsidRDefault="009C5CAA" w:rsidP="0081280E">
            <w:pPr>
              <w:jc w:val="right"/>
              <w:rPr>
                <w:rFonts w:cs="Arial"/>
                <w:color w:val="000000"/>
                <w:szCs w:val="20"/>
              </w:rPr>
            </w:pPr>
            <w:r>
              <w:rPr>
                <w:color w:val="000000"/>
              </w:rPr>
              <w:t>356</w:t>
            </w:r>
          </w:p>
        </w:tc>
        <w:tc>
          <w:tcPr>
            <w:tcW w:w="581" w:type="pct"/>
            <w:tcBorders>
              <w:top w:val="nil"/>
              <w:left w:val="nil"/>
              <w:bottom w:val="single" w:sz="4" w:space="0" w:color="808080"/>
              <w:right w:val="single" w:sz="8" w:space="0" w:color="808080"/>
            </w:tcBorders>
            <w:vAlign w:val="center"/>
            <w:hideMark/>
          </w:tcPr>
          <w:p w14:paraId="4AA5C212" w14:textId="77777777" w:rsidR="009C5CAA" w:rsidRPr="003E6828" w:rsidRDefault="009C5CAA" w:rsidP="0081280E">
            <w:pPr>
              <w:jc w:val="right"/>
              <w:rPr>
                <w:rFonts w:cs="Arial"/>
                <w:color w:val="000000"/>
                <w:szCs w:val="20"/>
              </w:rPr>
            </w:pPr>
            <w:r>
              <w:rPr>
                <w:color w:val="000000"/>
              </w:rPr>
              <w:t>394</w:t>
            </w:r>
          </w:p>
        </w:tc>
        <w:tc>
          <w:tcPr>
            <w:tcW w:w="769" w:type="pct"/>
            <w:tcBorders>
              <w:top w:val="nil"/>
              <w:left w:val="nil"/>
              <w:bottom w:val="single" w:sz="4" w:space="0" w:color="808080"/>
              <w:right w:val="single" w:sz="8" w:space="0" w:color="808080"/>
            </w:tcBorders>
            <w:vAlign w:val="center"/>
            <w:hideMark/>
          </w:tcPr>
          <w:p w14:paraId="541301A8" w14:textId="77777777" w:rsidR="009C5CAA" w:rsidRPr="003E6828" w:rsidRDefault="009C5CAA" w:rsidP="0081280E">
            <w:pPr>
              <w:jc w:val="right"/>
              <w:rPr>
                <w:rFonts w:cs="Arial"/>
                <w:color w:val="000000"/>
                <w:szCs w:val="20"/>
              </w:rPr>
            </w:pPr>
            <w:r>
              <w:rPr>
                <w:color w:val="000000"/>
              </w:rPr>
              <w:t>1 096</w:t>
            </w:r>
          </w:p>
        </w:tc>
      </w:tr>
      <w:tr w:rsidR="009C5CAA" w:rsidRPr="003E6828" w14:paraId="78992DD2"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68851CEC" w14:textId="77777777" w:rsidR="009C5CAA" w:rsidRPr="003E6828" w:rsidRDefault="009C5CAA" w:rsidP="0081280E">
            <w:pPr>
              <w:jc w:val="center"/>
              <w:rPr>
                <w:rFonts w:cs="Arial"/>
                <w:color w:val="000000"/>
                <w:szCs w:val="20"/>
              </w:rPr>
            </w:pPr>
            <w:r>
              <w:rPr>
                <w:color w:val="000000"/>
              </w:rPr>
              <w:t>86</w:t>
            </w:r>
          </w:p>
        </w:tc>
        <w:tc>
          <w:tcPr>
            <w:tcW w:w="1051" w:type="pct"/>
            <w:tcBorders>
              <w:top w:val="nil"/>
              <w:left w:val="nil"/>
              <w:bottom w:val="single" w:sz="4" w:space="0" w:color="808080"/>
              <w:right w:val="single" w:sz="8" w:space="0" w:color="808080"/>
            </w:tcBorders>
            <w:vAlign w:val="center"/>
            <w:hideMark/>
          </w:tcPr>
          <w:p w14:paraId="55B366DF" w14:textId="77777777" w:rsidR="009C5CAA" w:rsidRPr="003E6828" w:rsidRDefault="009C5CAA" w:rsidP="0081280E">
            <w:pPr>
              <w:rPr>
                <w:rFonts w:cs="Arial"/>
                <w:color w:val="000000"/>
                <w:szCs w:val="20"/>
              </w:rPr>
            </w:pPr>
            <w:r>
              <w:rPr>
                <w:color w:val="000000"/>
              </w:rPr>
              <w:t>Marruecos</w:t>
            </w:r>
          </w:p>
        </w:tc>
        <w:tc>
          <w:tcPr>
            <w:tcW w:w="647" w:type="pct"/>
            <w:tcBorders>
              <w:top w:val="nil"/>
              <w:left w:val="nil"/>
              <w:bottom w:val="single" w:sz="4" w:space="0" w:color="808080"/>
              <w:right w:val="single" w:sz="8" w:space="0" w:color="808080"/>
            </w:tcBorders>
            <w:vAlign w:val="center"/>
            <w:hideMark/>
          </w:tcPr>
          <w:p w14:paraId="5E7E4A62" w14:textId="77777777" w:rsidR="009C5CAA" w:rsidRPr="003E6828" w:rsidRDefault="009C5CAA" w:rsidP="0081280E">
            <w:pPr>
              <w:jc w:val="center"/>
              <w:rPr>
                <w:rFonts w:cs="Arial"/>
                <w:color w:val="000000"/>
                <w:szCs w:val="20"/>
              </w:rPr>
            </w:pPr>
            <w:r>
              <w:rPr>
                <w:color w:val="000000"/>
              </w:rPr>
              <w:t>0,059</w:t>
            </w:r>
          </w:p>
        </w:tc>
        <w:tc>
          <w:tcPr>
            <w:tcW w:w="556" w:type="pct"/>
            <w:tcBorders>
              <w:top w:val="nil"/>
              <w:left w:val="nil"/>
              <w:bottom w:val="single" w:sz="4" w:space="0" w:color="808080"/>
              <w:right w:val="single" w:sz="8" w:space="0" w:color="808080"/>
            </w:tcBorders>
            <w:vAlign w:val="center"/>
            <w:hideMark/>
          </w:tcPr>
          <w:p w14:paraId="2DF8757B" w14:textId="77777777" w:rsidR="009C5CAA" w:rsidRPr="003E6828" w:rsidRDefault="009C5CAA" w:rsidP="0081280E">
            <w:pPr>
              <w:jc w:val="center"/>
              <w:rPr>
                <w:rFonts w:cs="Arial"/>
                <w:color w:val="000000"/>
                <w:szCs w:val="20"/>
              </w:rPr>
            </w:pPr>
            <w:r>
              <w:rPr>
                <w:color w:val="000000"/>
              </w:rPr>
              <w:t>0,147</w:t>
            </w:r>
          </w:p>
        </w:tc>
        <w:tc>
          <w:tcPr>
            <w:tcW w:w="522" w:type="pct"/>
            <w:tcBorders>
              <w:top w:val="nil"/>
              <w:left w:val="nil"/>
              <w:bottom w:val="single" w:sz="4" w:space="0" w:color="808080"/>
              <w:right w:val="single" w:sz="8" w:space="0" w:color="808080"/>
            </w:tcBorders>
            <w:vAlign w:val="center"/>
            <w:hideMark/>
          </w:tcPr>
          <w:p w14:paraId="2FBFCE65" w14:textId="77777777" w:rsidR="009C5CAA" w:rsidRPr="003E6828" w:rsidRDefault="009C5CAA" w:rsidP="0081280E">
            <w:pPr>
              <w:jc w:val="right"/>
              <w:rPr>
                <w:rFonts w:cs="Arial"/>
                <w:color w:val="000000"/>
                <w:szCs w:val="20"/>
              </w:rPr>
            </w:pPr>
            <w:r>
              <w:rPr>
                <w:color w:val="000000"/>
              </w:rPr>
              <w:t>5 101</w:t>
            </w:r>
          </w:p>
        </w:tc>
        <w:tc>
          <w:tcPr>
            <w:tcW w:w="584" w:type="pct"/>
            <w:tcBorders>
              <w:top w:val="nil"/>
              <w:left w:val="nil"/>
              <w:bottom w:val="single" w:sz="4" w:space="0" w:color="808080"/>
              <w:right w:val="single" w:sz="8" w:space="0" w:color="808080"/>
            </w:tcBorders>
            <w:vAlign w:val="center"/>
            <w:hideMark/>
          </w:tcPr>
          <w:p w14:paraId="6C5DC2F1" w14:textId="77777777" w:rsidR="009C5CAA" w:rsidRPr="003E6828" w:rsidRDefault="009C5CAA" w:rsidP="0081280E">
            <w:pPr>
              <w:jc w:val="right"/>
              <w:rPr>
                <w:rFonts w:cs="Arial"/>
                <w:color w:val="000000"/>
                <w:szCs w:val="20"/>
              </w:rPr>
            </w:pPr>
            <w:r>
              <w:rPr>
                <w:color w:val="000000"/>
              </w:rPr>
              <w:t>5 244</w:t>
            </w:r>
          </w:p>
        </w:tc>
        <w:tc>
          <w:tcPr>
            <w:tcW w:w="581" w:type="pct"/>
            <w:tcBorders>
              <w:top w:val="nil"/>
              <w:left w:val="nil"/>
              <w:bottom w:val="single" w:sz="4" w:space="0" w:color="808080"/>
              <w:right w:val="single" w:sz="8" w:space="0" w:color="808080"/>
            </w:tcBorders>
            <w:vAlign w:val="center"/>
            <w:hideMark/>
          </w:tcPr>
          <w:p w14:paraId="640C97FA" w14:textId="77777777" w:rsidR="009C5CAA" w:rsidRPr="003E6828" w:rsidRDefault="009C5CAA" w:rsidP="0081280E">
            <w:pPr>
              <w:jc w:val="right"/>
              <w:rPr>
                <w:rFonts w:cs="Arial"/>
                <w:color w:val="000000"/>
                <w:szCs w:val="20"/>
              </w:rPr>
            </w:pPr>
            <w:r>
              <w:rPr>
                <w:color w:val="000000"/>
              </w:rPr>
              <w:t>5 814</w:t>
            </w:r>
          </w:p>
        </w:tc>
        <w:tc>
          <w:tcPr>
            <w:tcW w:w="769" w:type="pct"/>
            <w:tcBorders>
              <w:top w:val="nil"/>
              <w:left w:val="nil"/>
              <w:bottom w:val="single" w:sz="4" w:space="0" w:color="808080"/>
              <w:right w:val="single" w:sz="8" w:space="0" w:color="808080"/>
            </w:tcBorders>
            <w:vAlign w:val="center"/>
            <w:hideMark/>
          </w:tcPr>
          <w:p w14:paraId="522F388C" w14:textId="77777777" w:rsidR="009C5CAA" w:rsidRPr="003E6828" w:rsidRDefault="009C5CAA" w:rsidP="0081280E">
            <w:pPr>
              <w:jc w:val="right"/>
              <w:rPr>
                <w:rFonts w:cs="Arial"/>
                <w:color w:val="000000"/>
                <w:szCs w:val="20"/>
              </w:rPr>
            </w:pPr>
            <w:r>
              <w:rPr>
                <w:color w:val="000000"/>
              </w:rPr>
              <w:t>16 159</w:t>
            </w:r>
          </w:p>
        </w:tc>
      </w:tr>
      <w:tr w:rsidR="009C5CAA" w:rsidRPr="003E6828" w14:paraId="35552399"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277FBEC3" w14:textId="77777777" w:rsidR="009C5CAA" w:rsidRPr="003E6828" w:rsidRDefault="009C5CAA" w:rsidP="0081280E">
            <w:pPr>
              <w:jc w:val="center"/>
              <w:rPr>
                <w:rFonts w:cs="Arial"/>
                <w:color w:val="000000"/>
                <w:szCs w:val="20"/>
              </w:rPr>
            </w:pPr>
            <w:r>
              <w:rPr>
                <w:color w:val="000000"/>
              </w:rPr>
              <w:t>87</w:t>
            </w:r>
          </w:p>
        </w:tc>
        <w:tc>
          <w:tcPr>
            <w:tcW w:w="1051" w:type="pct"/>
            <w:tcBorders>
              <w:top w:val="nil"/>
              <w:left w:val="nil"/>
              <w:bottom w:val="single" w:sz="4" w:space="0" w:color="808080"/>
              <w:right w:val="single" w:sz="8" w:space="0" w:color="808080"/>
            </w:tcBorders>
            <w:vAlign w:val="center"/>
            <w:hideMark/>
          </w:tcPr>
          <w:p w14:paraId="6AC600D9" w14:textId="77777777" w:rsidR="009C5CAA" w:rsidRPr="003E6828" w:rsidRDefault="009C5CAA" w:rsidP="0081280E">
            <w:pPr>
              <w:rPr>
                <w:rFonts w:cs="Arial"/>
                <w:color w:val="000000"/>
                <w:szCs w:val="20"/>
              </w:rPr>
            </w:pPr>
            <w:r>
              <w:rPr>
                <w:color w:val="000000"/>
              </w:rPr>
              <w:t>Mozambique</w:t>
            </w:r>
          </w:p>
        </w:tc>
        <w:tc>
          <w:tcPr>
            <w:tcW w:w="647" w:type="pct"/>
            <w:tcBorders>
              <w:top w:val="nil"/>
              <w:left w:val="nil"/>
              <w:bottom w:val="single" w:sz="4" w:space="0" w:color="808080"/>
              <w:right w:val="single" w:sz="8" w:space="0" w:color="808080"/>
            </w:tcBorders>
            <w:vAlign w:val="center"/>
            <w:hideMark/>
          </w:tcPr>
          <w:p w14:paraId="491B8602" w14:textId="77777777" w:rsidR="009C5CAA" w:rsidRPr="003E6828" w:rsidRDefault="009C5CAA" w:rsidP="0081280E">
            <w:pPr>
              <w:jc w:val="center"/>
              <w:rPr>
                <w:rFonts w:cs="Arial"/>
                <w:color w:val="000000"/>
                <w:szCs w:val="20"/>
              </w:rPr>
            </w:pPr>
            <w:r>
              <w:rPr>
                <w:color w:val="000000"/>
              </w:rPr>
              <w:t>0,002</w:t>
            </w:r>
          </w:p>
        </w:tc>
        <w:tc>
          <w:tcPr>
            <w:tcW w:w="556" w:type="pct"/>
            <w:tcBorders>
              <w:top w:val="nil"/>
              <w:left w:val="nil"/>
              <w:bottom w:val="single" w:sz="4" w:space="0" w:color="808080"/>
              <w:right w:val="single" w:sz="8" w:space="0" w:color="808080"/>
            </w:tcBorders>
            <w:vAlign w:val="center"/>
            <w:hideMark/>
          </w:tcPr>
          <w:p w14:paraId="3FF0DA43" w14:textId="77777777" w:rsidR="009C5CAA" w:rsidRPr="003E6828" w:rsidRDefault="009C5CAA" w:rsidP="0081280E">
            <w:pPr>
              <w:jc w:val="center"/>
              <w:rPr>
                <w:rFonts w:cs="Arial"/>
                <w:color w:val="000000"/>
                <w:szCs w:val="20"/>
              </w:rPr>
            </w:pPr>
            <w:r>
              <w:rPr>
                <w:color w:val="000000"/>
              </w:rPr>
              <w:t>0,005</w:t>
            </w:r>
          </w:p>
        </w:tc>
        <w:tc>
          <w:tcPr>
            <w:tcW w:w="522" w:type="pct"/>
            <w:tcBorders>
              <w:top w:val="nil"/>
              <w:left w:val="nil"/>
              <w:bottom w:val="single" w:sz="4" w:space="0" w:color="808080"/>
              <w:right w:val="single" w:sz="8" w:space="0" w:color="808080"/>
            </w:tcBorders>
            <w:vAlign w:val="center"/>
            <w:hideMark/>
          </w:tcPr>
          <w:p w14:paraId="15F20686" w14:textId="77777777" w:rsidR="009C5CAA" w:rsidRPr="003E6828" w:rsidRDefault="009C5CAA" w:rsidP="0081280E">
            <w:pPr>
              <w:jc w:val="right"/>
              <w:rPr>
                <w:rFonts w:cs="Arial"/>
                <w:color w:val="000000"/>
                <w:szCs w:val="20"/>
              </w:rPr>
            </w:pPr>
            <w:r>
              <w:rPr>
                <w:color w:val="000000"/>
              </w:rPr>
              <w:t>173</w:t>
            </w:r>
          </w:p>
        </w:tc>
        <w:tc>
          <w:tcPr>
            <w:tcW w:w="584" w:type="pct"/>
            <w:tcBorders>
              <w:top w:val="nil"/>
              <w:left w:val="nil"/>
              <w:bottom w:val="single" w:sz="4" w:space="0" w:color="808080"/>
              <w:right w:val="single" w:sz="8" w:space="0" w:color="808080"/>
            </w:tcBorders>
            <w:vAlign w:val="center"/>
            <w:hideMark/>
          </w:tcPr>
          <w:p w14:paraId="00F0EF6B" w14:textId="77777777" w:rsidR="009C5CAA" w:rsidRPr="003E6828" w:rsidRDefault="009C5CAA" w:rsidP="0081280E">
            <w:pPr>
              <w:jc w:val="right"/>
              <w:rPr>
                <w:rFonts w:cs="Arial"/>
                <w:color w:val="000000"/>
                <w:szCs w:val="20"/>
              </w:rPr>
            </w:pPr>
            <w:r>
              <w:rPr>
                <w:color w:val="000000"/>
              </w:rPr>
              <w:t>178</w:t>
            </w:r>
          </w:p>
        </w:tc>
        <w:tc>
          <w:tcPr>
            <w:tcW w:w="581" w:type="pct"/>
            <w:tcBorders>
              <w:top w:val="nil"/>
              <w:left w:val="nil"/>
              <w:bottom w:val="single" w:sz="4" w:space="0" w:color="808080"/>
              <w:right w:val="single" w:sz="8" w:space="0" w:color="808080"/>
            </w:tcBorders>
            <w:vAlign w:val="center"/>
            <w:hideMark/>
          </w:tcPr>
          <w:p w14:paraId="361D79D8" w14:textId="77777777" w:rsidR="009C5CAA" w:rsidRPr="003E6828" w:rsidRDefault="009C5CAA" w:rsidP="0081280E">
            <w:pPr>
              <w:jc w:val="right"/>
              <w:rPr>
                <w:rFonts w:cs="Arial"/>
                <w:color w:val="000000"/>
                <w:szCs w:val="20"/>
              </w:rPr>
            </w:pPr>
            <w:r>
              <w:rPr>
                <w:color w:val="000000"/>
              </w:rPr>
              <w:t>197</w:t>
            </w:r>
          </w:p>
        </w:tc>
        <w:tc>
          <w:tcPr>
            <w:tcW w:w="769" w:type="pct"/>
            <w:tcBorders>
              <w:top w:val="nil"/>
              <w:left w:val="nil"/>
              <w:bottom w:val="single" w:sz="4" w:space="0" w:color="808080"/>
              <w:right w:val="single" w:sz="8" w:space="0" w:color="808080"/>
            </w:tcBorders>
            <w:vAlign w:val="center"/>
            <w:hideMark/>
          </w:tcPr>
          <w:p w14:paraId="23D82020" w14:textId="77777777" w:rsidR="009C5CAA" w:rsidRPr="003E6828" w:rsidRDefault="009C5CAA" w:rsidP="0081280E">
            <w:pPr>
              <w:jc w:val="right"/>
              <w:rPr>
                <w:rFonts w:cs="Arial"/>
                <w:color w:val="000000"/>
                <w:szCs w:val="20"/>
              </w:rPr>
            </w:pPr>
            <w:r>
              <w:rPr>
                <w:color w:val="000000"/>
              </w:rPr>
              <w:t>548</w:t>
            </w:r>
          </w:p>
        </w:tc>
      </w:tr>
      <w:tr w:rsidR="009C5CAA" w:rsidRPr="003E6828" w14:paraId="7370A3B3"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E43725C" w14:textId="77777777" w:rsidR="009C5CAA" w:rsidRPr="003E6828" w:rsidRDefault="009C5CAA" w:rsidP="0081280E">
            <w:pPr>
              <w:jc w:val="center"/>
              <w:rPr>
                <w:rFonts w:cs="Arial"/>
                <w:color w:val="000000"/>
                <w:szCs w:val="20"/>
              </w:rPr>
            </w:pPr>
            <w:r>
              <w:rPr>
                <w:color w:val="000000"/>
              </w:rPr>
              <w:t>88</w:t>
            </w:r>
          </w:p>
        </w:tc>
        <w:tc>
          <w:tcPr>
            <w:tcW w:w="1051" w:type="pct"/>
            <w:tcBorders>
              <w:top w:val="nil"/>
              <w:left w:val="nil"/>
              <w:bottom w:val="single" w:sz="4" w:space="0" w:color="808080"/>
              <w:right w:val="single" w:sz="8" w:space="0" w:color="808080"/>
            </w:tcBorders>
            <w:vAlign w:val="center"/>
            <w:hideMark/>
          </w:tcPr>
          <w:p w14:paraId="1C86FBBB" w14:textId="77777777" w:rsidR="009C5CAA" w:rsidRPr="009C5CAA" w:rsidRDefault="009C5CAA" w:rsidP="0081280E">
            <w:pPr>
              <w:rPr>
                <w:rFonts w:cs="Arial"/>
                <w:color w:val="000000"/>
                <w:szCs w:val="20"/>
                <w:lang w:val="es-ES"/>
              </w:rPr>
            </w:pPr>
            <w:r w:rsidRPr="009C5CAA">
              <w:rPr>
                <w:color w:val="000000"/>
                <w:lang w:val="es-ES"/>
              </w:rPr>
              <w:t>Países Bajos (Reino de los)</w:t>
            </w:r>
          </w:p>
        </w:tc>
        <w:tc>
          <w:tcPr>
            <w:tcW w:w="647" w:type="pct"/>
            <w:tcBorders>
              <w:top w:val="nil"/>
              <w:left w:val="nil"/>
              <w:bottom w:val="single" w:sz="4" w:space="0" w:color="808080"/>
              <w:right w:val="single" w:sz="8" w:space="0" w:color="808080"/>
            </w:tcBorders>
            <w:vAlign w:val="center"/>
            <w:hideMark/>
          </w:tcPr>
          <w:p w14:paraId="0173F347" w14:textId="77777777" w:rsidR="009C5CAA" w:rsidRPr="003E6828" w:rsidRDefault="009C5CAA" w:rsidP="0081280E">
            <w:pPr>
              <w:jc w:val="center"/>
              <w:rPr>
                <w:rFonts w:cs="Arial"/>
                <w:color w:val="000000"/>
                <w:szCs w:val="20"/>
              </w:rPr>
            </w:pPr>
            <w:r>
              <w:rPr>
                <w:color w:val="000000"/>
              </w:rPr>
              <w:t>1,298</w:t>
            </w:r>
          </w:p>
        </w:tc>
        <w:tc>
          <w:tcPr>
            <w:tcW w:w="556" w:type="pct"/>
            <w:tcBorders>
              <w:top w:val="nil"/>
              <w:left w:val="nil"/>
              <w:bottom w:val="single" w:sz="4" w:space="0" w:color="808080"/>
              <w:right w:val="single" w:sz="8" w:space="0" w:color="808080"/>
            </w:tcBorders>
            <w:vAlign w:val="center"/>
            <w:hideMark/>
          </w:tcPr>
          <w:p w14:paraId="5848A310" w14:textId="77777777" w:rsidR="009C5CAA" w:rsidRPr="003E6828" w:rsidRDefault="009C5CAA" w:rsidP="0081280E">
            <w:pPr>
              <w:jc w:val="center"/>
              <w:rPr>
                <w:rFonts w:cs="Arial"/>
                <w:color w:val="000000"/>
                <w:szCs w:val="20"/>
              </w:rPr>
            </w:pPr>
            <w:r>
              <w:rPr>
                <w:color w:val="000000"/>
              </w:rPr>
              <w:t>3,227</w:t>
            </w:r>
          </w:p>
        </w:tc>
        <w:tc>
          <w:tcPr>
            <w:tcW w:w="522" w:type="pct"/>
            <w:tcBorders>
              <w:top w:val="nil"/>
              <w:left w:val="nil"/>
              <w:bottom w:val="single" w:sz="4" w:space="0" w:color="808080"/>
              <w:right w:val="single" w:sz="8" w:space="0" w:color="808080"/>
            </w:tcBorders>
            <w:vAlign w:val="center"/>
            <w:hideMark/>
          </w:tcPr>
          <w:p w14:paraId="75A48676" w14:textId="77777777" w:rsidR="009C5CAA" w:rsidRPr="003E6828" w:rsidRDefault="009C5CAA" w:rsidP="0081280E">
            <w:pPr>
              <w:jc w:val="right"/>
              <w:rPr>
                <w:rFonts w:cs="Arial"/>
                <w:color w:val="000000"/>
                <w:szCs w:val="20"/>
              </w:rPr>
            </w:pPr>
            <w:r>
              <w:rPr>
                <w:color w:val="000000"/>
              </w:rPr>
              <w:t>112 225</w:t>
            </w:r>
          </w:p>
        </w:tc>
        <w:tc>
          <w:tcPr>
            <w:tcW w:w="584" w:type="pct"/>
            <w:tcBorders>
              <w:top w:val="nil"/>
              <w:left w:val="nil"/>
              <w:bottom w:val="single" w:sz="4" w:space="0" w:color="808080"/>
              <w:right w:val="single" w:sz="8" w:space="0" w:color="808080"/>
            </w:tcBorders>
            <w:vAlign w:val="center"/>
            <w:hideMark/>
          </w:tcPr>
          <w:p w14:paraId="43C74684" w14:textId="77777777" w:rsidR="009C5CAA" w:rsidRPr="003E6828" w:rsidRDefault="009C5CAA" w:rsidP="0081280E">
            <w:pPr>
              <w:jc w:val="right"/>
              <w:rPr>
                <w:rFonts w:cs="Arial"/>
                <w:color w:val="000000"/>
                <w:szCs w:val="20"/>
              </w:rPr>
            </w:pPr>
            <w:r>
              <w:rPr>
                <w:color w:val="000000"/>
              </w:rPr>
              <w:t>115 369</w:t>
            </w:r>
          </w:p>
        </w:tc>
        <w:tc>
          <w:tcPr>
            <w:tcW w:w="581" w:type="pct"/>
            <w:tcBorders>
              <w:top w:val="nil"/>
              <w:left w:val="nil"/>
              <w:bottom w:val="single" w:sz="4" w:space="0" w:color="808080"/>
              <w:right w:val="single" w:sz="8" w:space="0" w:color="808080"/>
            </w:tcBorders>
            <w:vAlign w:val="center"/>
            <w:hideMark/>
          </w:tcPr>
          <w:p w14:paraId="4EE9144A" w14:textId="77777777" w:rsidR="009C5CAA" w:rsidRPr="003E6828" w:rsidRDefault="009C5CAA" w:rsidP="0081280E">
            <w:pPr>
              <w:jc w:val="right"/>
              <w:rPr>
                <w:rFonts w:cs="Arial"/>
                <w:color w:val="000000"/>
                <w:szCs w:val="20"/>
              </w:rPr>
            </w:pPr>
            <w:r>
              <w:rPr>
                <w:color w:val="000000"/>
              </w:rPr>
              <w:t>127 910</w:t>
            </w:r>
          </w:p>
        </w:tc>
        <w:tc>
          <w:tcPr>
            <w:tcW w:w="769" w:type="pct"/>
            <w:tcBorders>
              <w:top w:val="nil"/>
              <w:left w:val="nil"/>
              <w:bottom w:val="single" w:sz="4" w:space="0" w:color="808080"/>
              <w:right w:val="single" w:sz="8" w:space="0" w:color="808080"/>
            </w:tcBorders>
            <w:vAlign w:val="center"/>
            <w:hideMark/>
          </w:tcPr>
          <w:p w14:paraId="5EBC28A8" w14:textId="77777777" w:rsidR="009C5CAA" w:rsidRPr="003E6828" w:rsidRDefault="009C5CAA" w:rsidP="0081280E">
            <w:pPr>
              <w:jc w:val="right"/>
              <w:rPr>
                <w:rFonts w:cs="Arial"/>
                <w:color w:val="000000"/>
                <w:szCs w:val="20"/>
              </w:rPr>
            </w:pPr>
            <w:r>
              <w:rPr>
                <w:color w:val="000000"/>
              </w:rPr>
              <w:t>355 504</w:t>
            </w:r>
          </w:p>
        </w:tc>
      </w:tr>
      <w:tr w:rsidR="009C5CAA" w:rsidRPr="003E6828" w14:paraId="43734B78"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4344EEBB" w14:textId="77777777" w:rsidR="009C5CAA" w:rsidRPr="003E6828" w:rsidRDefault="009C5CAA" w:rsidP="0081280E">
            <w:pPr>
              <w:jc w:val="center"/>
              <w:rPr>
                <w:rFonts w:cs="Arial"/>
                <w:color w:val="000000"/>
                <w:szCs w:val="20"/>
              </w:rPr>
            </w:pPr>
            <w:r>
              <w:rPr>
                <w:color w:val="000000"/>
              </w:rPr>
              <w:t>89</w:t>
            </w:r>
          </w:p>
        </w:tc>
        <w:tc>
          <w:tcPr>
            <w:tcW w:w="1051" w:type="pct"/>
            <w:tcBorders>
              <w:top w:val="nil"/>
              <w:left w:val="nil"/>
              <w:bottom w:val="single" w:sz="4" w:space="0" w:color="808080"/>
              <w:right w:val="single" w:sz="8" w:space="0" w:color="808080"/>
            </w:tcBorders>
            <w:vAlign w:val="center"/>
            <w:hideMark/>
          </w:tcPr>
          <w:p w14:paraId="46875A91" w14:textId="77777777" w:rsidR="009C5CAA" w:rsidRPr="003E6828" w:rsidRDefault="009C5CAA" w:rsidP="0081280E">
            <w:pPr>
              <w:rPr>
                <w:rFonts w:cs="Arial"/>
                <w:color w:val="000000"/>
                <w:szCs w:val="20"/>
              </w:rPr>
            </w:pPr>
            <w:r>
              <w:rPr>
                <w:color w:val="000000"/>
              </w:rPr>
              <w:t xml:space="preserve">Nueva </w:t>
            </w:r>
            <w:proofErr w:type="spellStart"/>
            <w:r>
              <w:rPr>
                <w:color w:val="000000"/>
              </w:rPr>
              <w:t>Zelandia</w:t>
            </w:r>
            <w:proofErr w:type="spellEnd"/>
          </w:p>
        </w:tc>
        <w:tc>
          <w:tcPr>
            <w:tcW w:w="647" w:type="pct"/>
            <w:tcBorders>
              <w:top w:val="nil"/>
              <w:left w:val="nil"/>
              <w:bottom w:val="single" w:sz="4" w:space="0" w:color="808080"/>
              <w:right w:val="single" w:sz="8" w:space="0" w:color="808080"/>
            </w:tcBorders>
            <w:vAlign w:val="center"/>
            <w:hideMark/>
          </w:tcPr>
          <w:p w14:paraId="51AA5653" w14:textId="77777777" w:rsidR="009C5CAA" w:rsidRPr="003E6828" w:rsidRDefault="009C5CAA" w:rsidP="0081280E">
            <w:pPr>
              <w:jc w:val="center"/>
              <w:rPr>
                <w:rFonts w:cs="Arial"/>
                <w:color w:val="000000"/>
                <w:szCs w:val="20"/>
              </w:rPr>
            </w:pPr>
            <w:r>
              <w:rPr>
                <w:color w:val="000000"/>
              </w:rPr>
              <w:t>0,302</w:t>
            </w:r>
          </w:p>
        </w:tc>
        <w:tc>
          <w:tcPr>
            <w:tcW w:w="556" w:type="pct"/>
            <w:tcBorders>
              <w:top w:val="nil"/>
              <w:left w:val="nil"/>
              <w:bottom w:val="single" w:sz="4" w:space="0" w:color="808080"/>
              <w:right w:val="single" w:sz="8" w:space="0" w:color="808080"/>
            </w:tcBorders>
            <w:vAlign w:val="center"/>
            <w:hideMark/>
          </w:tcPr>
          <w:p w14:paraId="0EBE8C57" w14:textId="77777777" w:rsidR="009C5CAA" w:rsidRPr="003E6828" w:rsidRDefault="009C5CAA" w:rsidP="0081280E">
            <w:pPr>
              <w:jc w:val="center"/>
              <w:rPr>
                <w:rFonts w:cs="Arial"/>
                <w:color w:val="000000"/>
                <w:szCs w:val="20"/>
              </w:rPr>
            </w:pPr>
            <w:r>
              <w:rPr>
                <w:color w:val="000000"/>
              </w:rPr>
              <w:t>0,751</w:t>
            </w:r>
          </w:p>
        </w:tc>
        <w:tc>
          <w:tcPr>
            <w:tcW w:w="522" w:type="pct"/>
            <w:tcBorders>
              <w:top w:val="nil"/>
              <w:left w:val="nil"/>
              <w:bottom w:val="single" w:sz="4" w:space="0" w:color="808080"/>
              <w:right w:val="single" w:sz="8" w:space="0" w:color="808080"/>
            </w:tcBorders>
            <w:vAlign w:val="center"/>
            <w:hideMark/>
          </w:tcPr>
          <w:p w14:paraId="3F1AA572" w14:textId="77777777" w:rsidR="009C5CAA" w:rsidRPr="003E6828" w:rsidRDefault="009C5CAA" w:rsidP="0081280E">
            <w:pPr>
              <w:jc w:val="right"/>
              <w:rPr>
                <w:rFonts w:cs="Arial"/>
                <w:color w:val="000000"/>
                <w:szCs w:val="20"/>
              </w:rPr>
            </w:pPr>
            <w:r>
              <w:rPr>
                <w:color w:val="000000"/>
              </w:rPr>
              <w:t>26 111</w:t>
            </w:r>
          </w:p>
        </w:tc>
        <w:tc>
          <w:tcPr>
            <w:tcW w:w="584" w:type="pct"/>
            <w:tcBorders>
              <w:top w:val="nil"/>
              <w:left w:val="nil"/>
              <w:bottom w:val="single" w:sz="4" w:space="0" w:color="808080"/>
              <w:right w:val="single" w:sz="8" w:space="0" w:color="808080"/>
            </w:tcBorders>
            <w:vAlign w:val="center"/>
            <w:hideMark/>
          </w:tcPr>
          <w:p w14:paraId="7C49D6F5" w14:textId="77777777" w:rsidR="009C5CAA" w:rsidRPr="003E6828" w:rsidRDefault="009C5CAA" w:rsidP="0081280E">
            <w:pPr>
              <w:jc w:val="right"/>
              <w:rPr>
                <w:rFonts w:cs="Arial"/>
                <w:color w:val="000000"/>
                <w:szCs w:val="20"/>
              </w:rPr>
            </w:pPr>
            <w:r>
              <w:rPr>
                <w:color w:val="000000"/>
              </w:rPr>
              <w:t>26 842</w:t>
            </w:r>
          </w:p>
        </w:tc>
        <w:tc>
          <w:tcPr>
            <w:tcW w:w="581" w:type="pct"/>
            <w:tcBorders>
              <w:top w:val="nil"/>
              <w:left w:val="nil"/>
              <w:bottom w:val="single" w:sz="4" w:space="0" w:color="808080"/>
              <w:right w:val="single" w:sz="8" w:space="0" w:color="808080"/>
            </w:tcBorders>
            <w:vAlign w:val="center"/>
            <w:hideMark/>
          </w:tcPr>
          <w:p w14:paraId="37C87F53" w14:textId="77777777" w:rsidR="009C5CAA" w:rsidRPr="003E6828" w:rsidRDefault="009C5CAA" w:rsidP="0081280E">
            <w:pPr>
              <w:jc w:val="right"/>
              <w:rPr>
                <w:rFonts w:cs="Arial"/>
                <w:color w:val="000000"/>
                <w:szCs w:val="20"/>
              </w:rPr>
            </w:pPr>
            <w:r>
              <w:rPr>
                <w:color w:val="000000"/>
              </w:rPr>
              <w:t>29 760</w:t>
            </w:r>
          </w:p>
        </w:tc>
        <w:tc>
          <w:tcPr>
            <w:tcW w:w="769" w:type="pct"/>
            <w:tcBorders>
              <w:top w:val="nil"/>
              <w:left w:val="nil"/>
              <w:bottom w:val="single" w:sz="4" w:space="0" w:color="808080"/>
              <w:right w:val="single" w:sz="8" w:space="0" w:color="808080"/>
            </w:tcBorders>
            <w:vAlign w:val="center"/>
            <w:hideMark/>
          </w:tcPr>
          <w:p w14:paraId="21C9529E" w14:textId="77777777" w:rsidR="009C5CAA" w:rsidRPr="003E6828" w:rsidRDefault="009C5CAA" w:rsidP="0081280E">
            <w:pPr>
              <w:jc w:val="right"/>
              <w:rPr>
                <w:rFonts w:cs="Arial"/>
                <w:color w:val="000000"/>
                <w:szCs w:val="20"/>
              </w:rPr>
            </w:pPr>
            <w:r>
              <w:rPr>
                <w:color w:val="000000"/>
              </w:rPr>
              <w:t>82 714</w:t>
            </w:r>
          </w:p>
        </w:tc>
      </w:tr>
      <w:tr w:rsidR="009C5CAA" w:rsidRPr="003E6828" w14:paraId="4CEBB6DB"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9230CCA" w14:textId="77777777" w:rsidR="009C5CAA" w:rsidRPr="003E6828" w:rsidRDefault="009C5CAA" w:rsidP="0081280E">
            <w:pPr>
              <w:jc w:val="center"/>
              <w:rPr>
                <w:rFonts w:cs="Arial"/>
                <w:color w:val="000000"/>
                <w:szCs w:val="20"/>
              </w:rPr>
            </w:pPr>
            <w:r>
              <w:rPr>
                <w:color w:val="000000"/>
              </w:rPr>
              <w:t>90</w:t>
            </w:r>
          </w:p>
        </w:tc>
        <w:tc>
          <w:tcPr>
            <w:tcW w:w="1051" w:type="pct"/>
            <w:tcBorders>
              <w:top w:val="nil"/>
              <w:left w:val="nil"/>
              <w:bottom w:val="single" w:sz="4" w:space="0" w:color="808080"/>
              <w:right w:val="single" w:sz="8" w:space="0" w:color="808080"/>
            </w:tcBorders>
            <w:vAlign w:val="center"/>
            <w:hideMark/>
          </w:tcPr>
          <w:p w14:paraId="10AE8531" w14:textId="77777777" w:rsidR="009C5CAA" w:rsidRPr="003E6828" w:rsidRDefault="009C5CAA" w:rsidP="0081280E">
            <w:pPr>
              <w:rPr>
                <w:rFonts w:cs="Arial"/>
                <w:color w:val="000000"/>
                <w:szCs w:val="20"/>
              </w:rPr>
            </w:pPr>
            <w:r>
              <w:rPr>
                <w:color w:val="000000"/>
              </w:rPr>
              <w:t>Níger</w:t>
            </w:r>
          </w:p>
        </w:tc>
        <w:tc>
          <w:tcPr>
            <w:tcW w:w="647" w:type="pct"/>
            <w:tcBorders>
              <w:top w:val="nil"/>
              <w:left w:val="nil"/>
              <w:bottom w:val="single" w:sz="4" w:space="0" w:color="808080"/>
              <w:right w:val="single" w:sz="8" w:space="0" w:color="808080"/>
            </w:tcBorders>
            <w:vAlign w:val="center"/>
            <w:hideMark/>
          </w:tcPr>
          <w:p w14:paraId="12385A2F" w14:textId="77777777" w:rsidR="009C5CAA" w:rsidRPr="003E6828" w:rsidRDefault="009C5CAA" w:rsidP="0081280E">
            <w:pPr>
              <w:jc w:val="center"/>
              <w:rPr>
                <w:rFonts w:cs="Arial"/>
                <w:color w:val="000000"/>
                <w:szCs w:val="20"/>
              </w:rPr>
            </w:pPr>
            <w:r>
              <w:rPr>
                <w:color w:val="000000"/>
              </w:rPr>
              <w:t>0,004</w:t>
            </w:r>
          </w:p>
        </w:tc>
        <w:tc>
          <w:tcPr>
            <w:tcW w:w="556" w:type="pct"/>
            <w:tcBorders>
              <w:top w:val="nil"/>
              <w:left w:val="nil"/>
              <w:bottom w:val="single" w:sz="4" w:space="0" w:color="808080"/>
              <w:right w:val="single" w:sz="8" w:space="0" w:color="808080"/>
            </w:tcBorders>
            <w:vAlign w:val="center"/>
            <w:hideMark/>
          </w:tcPr>
          <w:p w14:paraId="16E86517" w14:textId="77777777" w:rsidR="009C5CAA" w:rsidRPr="003E6828" w:rsidRDefault="009C5CAA" w:rsidP="0081280E">
            <w:pPr>
              <w:jc w:val="center"/>
              <w:rPr>
                <w:rFonts w:cs="Arial"/>
                <w:color w:val="000000"/>
                <w:szCs w:val="20"/>
              </w:rPr>
            </w:pPr>
            <w:r>
              <w:rPr>
                <w:color w:val="000000"/>
              </w:rPr>
              <w:t>0,010</w:t>
            </w:r>
          </w:p>
        </w:tc>
        <w:tc>
          <w:tcPr>
            <w:tcW w:w="522" w:type="pct"/>
            <w:tcBorders>
              <w:top w:val="nil"/>
              <w:left w:val="nil"/>
              <w:bottom w:val="single" w:sz="4" w:space="0" w:color="808080"/>
              <w:right w:val="single" w:sz="8" w:space="0" w:color="808080"/>
            </w:tcBorders>
            <w:vAlign w:val="center"/>
            <w:hideMark/>
          </w:tcPr>
          <w:p w14:paraId="6C7AD6AE" w14:textId="77777777" w:rsidR="009C5CAA" w:rsidRPr="003E6828" w:rsidRDefault="009C5CAA" w:rsidP="0081280E">
            <w:pPr>
              <w:jc w:val="right"/>
              <w:rPr>
                <w:rFonts w:cs="Arial"/>
                <w:color w:val="000000"/>
                <w:szCs w:val="20"/>
              </w:rPr>
            </w:pPr>
            <w:r>
              <w:rPr>
                <w:color w:val="000000"/>
              </w:rPr>
              <w:t>346</w:t>
            </w:r>
          </w:p>
        </w:tc>
        <w:tc>
          <w:tcPr>
            <w:tcW w:w="584" w:type="pct"/>
            <w:tcBorders>
              <w:top w:val="nil"/>
              <w:left w:val="nil"/>
              <w:bottom w:val="single" w:sz="4" w:space="0" w:color="808080"/>
              <w:right w:val="single" w:sz="8" w:space="0" w:color="808080"/>
            </w:tcBorders>
            <w:vAlign w:val="center"/>
            <w:hideMark/>
          </w:tcPr>
          <w:p w14:paraId="3F8ABB4F" w14:textId="77777777" w:rsidR="009C5CAA" w:rsidRPr="003E6828" w:rsidRDefault="009C5CAA" w:rsidP="0081280E">
            <w:pPr>
              <w:jc w:val="right"/>
              <w:rPr>
                <w:rFonts w:cs="Arial"/>
                <w:color w:val="000000"/>
                <w:szCs w:val="20"/>
              </w:rPr>
            </w:pPr>
            <w:r>
              <w:rPr>
                <w:color w:val="000000"/>
              </w:rPr>
              <w:t>356</w:t>
            </w:r>
          </w:p>
        </w:tc>
        <w:tc>
          <w:tcPr>
            <w:tcW w:w="581" w:type="pct"/>
            <w:tcBorders>
              <w:top w:val="nil"/>
              <w:left w:val="nil"/>
              <w:bottom w:val="single" w:sz="4" w:space="0" w:color="808080"/>
              <w:right w:val="single" w:sz="8" w:space="0" w:color="808080"/>
            </w:tcBorders>
            <w:vAlign w:val="center"/>
            <w:hideMark/>
          </w:tcPr>
          <w:p w14:paraId="4840A755" w14:textId="77777777" w:rsidR="009C5CAA" w:rsidRPr="003E6828" w:rsidRDefault="009C5CAA" w:rsidP="0081280E">
            <w:pPr>
              <w:jc w:val="right"/>
              <w:rPr>
                <w:rFonts w:cs="Arial"/>
                <w:color w:val="000000"/>
                <w:szCs w:val="20"/>
              </w:rPr>
            </w:pPr>
            <w:r>
              <w:rPr>
                <w:color w:val="000000"/>
              </w:rPr>
              <w:t>394</w:t>
            </w:r>
          </w:p>
        </w:tc>
        <w:tc>
          <w:tcPr>
            <w:tcW w:w="769" w:type="pct"/>
            <w:tcBorders>
              <w:top w:val="nil"/>
              <w:left w:val="nil"/>
              <w:bottom w:val="single" w:sz="4" w:space="0" w:color="808080"/>
              <w:right w:val="single" w:sz="8" w:space="0" w:color="808080"/>
            </w:tcBorders>
            <w:vAlign w:val="center"/>
            <w:hideMark/>
          </w:tcPr>
          <w:p w14:paraId="7360355A" w14:textId="77777777" w:rsidR="009C5CAA" w:rsidRPr="003E6828" w:rsidRDefault="009C5CAA" w:rsidP="0081280E">
            <w:pPr>
              <w:jc w:val="right"/>
              <w:rPr>
                <w:rFonts w:cs="Arial"/>
                <w:color w:val="000000"/>
                <w:szCs w:val="20"/>
              </w:rPr>
            </w:pPr>
            <w:r>
              <w:rPr>
                <w:color w:val="000000"/>
              </w:rPr>
              <w:t>1 096</w:t>
            </w:r>
          </w:p>
        </w:tc>
      </w:tr>
      <w:tr w:rsidR="009C5CAA" w:rsidRPr="003E6828" w14:paraId="376AB1FF"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9D2BE76" w14:textId="77777777" w:rsidR="009C5CAA" w:rsidRPr="003E6828" w:rsidRDefault="009C5CAA" w:rsidP="0081280E">
            <w:pPr>
              <w:jc w:val="center"/>
              <w:rPr>
                <w:rFonts w:cs="Arial"/>
                <w:color w:val="000000"/>
                <w:szCs w:val="20"/>
              </w:rPr>
            </w:pPr>
            <w:r>
              <w:rPr>
                <w:color w:val="000000"/>
              </w:rPr>
              <w:t>91</w:t>
            </w:r>
          </w:p>
        </w:tc>
        <w:tc>
          <w:tcPr>
            <w:tcW w:w="1051" w:type="pct"/>
            <w:tcBorders>
              <w:top w:val="nil"/>
              <w:left w:val="nil"/>
              <w:bottom w:val="single" w:sz="4" w:space="0" w:color="808080"/>
              <w:right w:val="single" w:sz="8" w:space="0" w:color="808080"/>
            </w:tcBorders>
            <w:vAlign w:val="center"/>
            <w:hideMark/>
          </w:tcPr>
          <w:p w14:paraId="74E1729B" w14:textId="77777777" w:rsidR="009C5CAA" w:rsidRPr="003E6828" w:rsidRDefault="009C5CAA" w:rsidP="0081280E">
            <w:pPr>
              <w:rPr>
                <w:rFonts w:cs="Arial"/>
                <w:color w:val="000000"/>
                <w:szCs w:val="20"/>
              </w:rPr>
            </w:pPr>
            <w:r>
              <w:rPr>
                <w:color w:val="000000"/>
              </w:rPr>
              <w:t>Nigeria</w:t>
            </w:r>
          </w:p>
        </w:tc>
        <w:tc>
          <w:tcPr>
            <w:tcW w:w="647" w:type="pct"/>
            <w:tcBorders>
              <w:top w:val="nil"/>
              <w:left w:val="nil"/>
              <w:bottom w:val="single" w:sz="4" w:space="0" w:color="808080"/>
              <w:right w:val="single" w:sz="8" w:space="0" w:color="808080"/>
            </w:tcBorders>
            <w:vAlign w:val="center"/>
            <w:hideMark/>
          </w:tcPr>
          <w:p w14:paraId="07F697ED" w14:textId="77777777" w:rsidR="009C5CAA" w:rsidRPr="003E6828" w:rsidRDefault="009C5CAA" w:rsidP="0081280E">
            <w:pPr>
              <w:jc w:val="center"/>
              <w:rPr>
                <w:rFonts w:cs="Arial"/>
                <w:color w:val="000000"/>
                <w:szCs w:val="20"/>
              </w:rPr>
            </w:pPr>
            <w:r>
              <w:rPr>
                <w:color w:val="000000"/>
              </w:rPr>
              <w:t>0,150</w:t>
            </w:r>
          </w:p>
        </w:tc>
        <w:tc>
          <w:tcPr>
            <w:tcW w:w="556" w:type="pct"/>
            <w:tcBorders>
              <w:top w:val="nil"/>
              <w:left w:val="nil"/>
              <w:bottom w:val="single" w:sz="4" w:space="0" w:color="808080"/>
              <w:right w:val="single" w:sz="8" w:space="0" w:color="808080"/>
            </w:tcBorders>
            <w:vAlign w:val="center"/>
            <w:hideMark/>
          </w:tcPr>
          <w:p w14:paraId="1A2F1D11" w14:textId="77777777" w:rsidR="009C5CAA" w:rsidRPr="003E6828" w:rsidRDefault="009C5CAA" w:rsidP="0081280E">
            <w:pPr>
              <w:jc w:val="center"/>
              <w:rPr>
                <w:rFonts w:cs="Arial"/>
                <w:color w:val="000000"/>
                <w:szCs w:val="20"/>
              </w:rPr>
            </w:pPr>
            <w:r>
              <w:rPr>
                <w:color w:val="000000"/>
              </w:rPr>
              <w:t>0,373</w:t>
            </w:r>
          </w:p>
        </w:tc>
        <w:tc>
          <w:tcPr>
            <w:tcW w:w="522" w:type="pct"/>
            <w:tcBorders>
              <w:top w:val="nil"/>
              <w:left w:val="nil"/>
              <w:bottom w:val="single" w:sz="4" w:space="0" w:color="808080"/>
              <w:right w:val="single" w:sz="8" w:space="0" w:color="808080"/>
            </w:tcBorders>
            <w:vAlign w:val="center"/>
            <w:hideMark/>
          </w:tcPr>
          <w:p w14:paraId="1C7AD0F9" w14:textId="77777777" w:rsidR="009C5CAA" w:rsidRPr="003E6828" w:rsidRDefault="009C5CAA" w:rsidP="0081280E">
            <w:pPr>
              <w:jc w:val="right"/>
              <w:rPr>
                <w:rFonts w:cs="Arial"/>
                <w:color w:val="000000"/>
                <w:szCs w:val="20"/>
              </w:rPr>
            </w:pPr>
            <w:r>
              <w:rPr>
                <w:color w:val="000000"/>
              </w:rPr>
              <w:t>12 969</w:t>
            </w:r>
          </w:p>
        </w:tc>
        <w:tc>
          <w:tcPr>
            <w:tcW w:w="584" w:type="pct"/>
            <w:tcBorders>
              <w:top w:val="nil"/>
              <w:left w:val="nil"/>
              <w:bottom w:val="single" w:sz="4" w:space="0" w:color="808080"/>
              <w:right w:val="single" w:sz="8" w:space="0" w:color="808080"/>
            </w:tcBorders>
            <w:vAlign w:val="center"/>
            <w:hideMark/>
          </w:tcPr>
          <w:p w14:paraId="2EAF91FC" w14:textId="77777777" w:rsidR="009C5CAA" w:rsidRPr="003E6828" w:rsidRDefault="009C5CAA" w:rsidP="0081280E">
            <w:pPr>
              <w:jc w:val="right"/>
              <w:rPr>
                <w:rFonts w:cs="Arial"/>
                <w:color w:val="000000"/>
                <w:szCs w:val="20"/>
              </w:rPr>
            </w:pPr>
            <w:r>
              <w:rPr>
                <w:color w:val="000000"/>
              </w:rPr>
              <w:t>13 332</w:t>
            </w:r>
          </w:p>
        </w:tc>
        <w:tc>
          <w:tcPr>
            <w:tcW w:w="581" w:type="pct"/>
            <w:tcBorders>
              <w:top w:val="nil"/>
              <w:left w:val="nil"/>
              <w:bottom w:val="single" w:sz="4" w:space="0" w:color="808080"/>
              <w:right w:val="single" w:sz="8" w:space="0" w:color="808080"/>
            </w:tcBorders>
            <w:vAlign w:val="center"/>
            <w:hideMark/>
          </w:tcPr>
          <w:p w14:paraId="20804CDC" w14:textId="77777777" w:rsidR="009C5CAA" w:rsidRPr="003E6828" w:rsidRDefault="009C5CAA" w:rsidP="0081280E">
            <w:pPr>
              <w:jc w:val="right"/>
              <w:rPr>
                <w:rFonts w:cs="Arial"/>
                <w:color w:val="000000"/>
                <w:szCs w:val="20"/>
              </w:rPr>
            </w:pPr>
            <w:r>
              <w:rPr>
                <w:color w:val="000000"/>
              </w:rPr>
              <w:t>14 782</w:t>
            </w:r>
          </w:p>
        </w:tc>
        <w:tc>
          <w:tcPr>
            <w:tcW w:w="769" w:type="pct"/>
            <w:tcBorders>
              <w:top w:val="nil"/>
              <w:left w:val="nil"/>
              <w:bottom w:val="single" w:sz="4" w:space="0" w:color="808080"/>
              <w:right w:val="single" w:sz="8" w:space="0" w:color="808080"/>
            </w:tcBorders>
            <w:vAlign w:val="center"/>
            <w:hideMark/>
          </w:tcPr>
          <w:p w14:paraId="7511655E" w14:textId="77777777" w:rsidR="009C5CAA" w:rsidRPr="003E6828" w:rsidRDefault="009C5CAA" w:rsidP="0081280E">
            <w:pPr>
              <w:jc w:val="right"/>
              <w:rPr>
                <w:rFonts w:cs="Arial"/>
                <w:color w:val="000000"/>
                <w:szCs w:val="20"/>
              </w:rPr>
            </w:pPr>
            <w:r>
              <w:rPr>
                <w:color w:val="000000"/>
              </w:rPr>
              <w:t>41 083</w:t>
            </w:r>
          </w:p>
        </w:tc>
      </w:tr>
      <w:tr w:rsidR="009C5CAA" w:rsidRPr="003E6828" w14:paraId="45754029"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33B5E61" w14:textId="77777777" w:rsidR="009C5CAA" w:rsidRPr="003E6828" w:rsidRDefault="009C5CAA" w:rsidP="0081280E">
            <w:pPr>
              <w:jc w:val="center"/>
              <w:rPr>
                <w:rFonts w:cs="Arial"/>
                <w:color w:val="000000"/>
                <w:szCs w:val="20"/>
              </w:rPr>
            </w:pPr>
            <w:r>
              <w:rPr>
                <w:color w:val="000000"/>
              </w:rPr>
              <w:t>92</w:t>
            </w:r>
          </w:p>
        </w:tc>
        <w:tc>
          <w:tcPr>
            <w:tcW w:w="1051" w:type="pct"/>
            <w:tcBorders>
              <w:top w:val="nil"/>
              <w:left w:val="nil"/>
              <w:bottom w:val="single" w:sz="4" w:space="0" w:color="808080"/>
              <w:right w:val="single" w:sz="8" w:space="0" w:color="808080"/>
            </w:tcBorders>
            <w:vAlign w:val="center"/>
            <w:hideMark/>
          </w:tcPr>
          <w:p w14:paraId="67A06170" w14:textId="77777777" w:rsidR="009C5CAA" w:rsidRPr="003E6828" w:rsidRDefault="009C5CAA" w:rsidP="0081280E">
            <w:pPr>
              <w:rPr>
                <w:rFonts w:cs="Arial"/>
                <w:color w:val="000000"/>
                <w:szCs w:val="20"/>
              </w:rPr>
            </w:pPr>
            <w:r>
              <w:rPr>
                <w:color w:val="000000"/>
              </w:rPr>
              <w:t>Macedonia del Norte</w:t>
            </w:r>
          </w:p>
        </w:tc>
        <w:tc>
          <w:tcPr>
            <w:tcW w:w="647" w:type="pct"/>
            <w:tcBorders>
              <w:top w:val="nil"/>
              <w:left w:val="nil"/>
              <w:bottom w:val="single" w:sz="4" w:space="0" w:color="808080"/>
              <w:right w:val="single" w:sz="8" w:space="0" w:color="808080"/>
            </w:tcBorders>
            <w:vAlign w:val="center"/>
            <w:hideMark/>
          </w:tcPr>
          <w:p w14:paraId="0EC6FA5B" w14:textId="77777777" w:rsidR="009C5CAA" w:rsidRPr="003E6828" w:rsidRDefault="009C5CAA" w:rsidP="0081280E">
            <w:pPr>
              <w:jc w:val="center"/>
              <w:rPr>
                <w:rFonts w:cs="Arial"/>
                <w:color w:val="000000"/>
                <w:szCs w:val="20"/>
              </w:rPr>
            </w:pPr>
            <w:r>
              <w:rPr>
                <w:color w:val="000000"/>
              </w:rPr>
              <w:t>0,008</w:t>
            </w:r>
          </w:p>
        </w:tc>
        <w:tc>
          <w:tcPr>
            <w:tcW w:w="556" w:type="pct"/>
            <w:tcBorders>
              <w:top w:val="nil"/>
              <w:left w:val="nil"/>
              <w:bottom w:val="single" w:sz="4" w:space="0" w:color="808080"/>
              <w:right w:val="single" w:sz="8" w:space="0" w:color="808080"/>
            </w:tcBorders>
            <w:vAlign w:val="center"/>
            <w:hideMark/>
          </w:tcPr>
          <w:p w14:paraId="027F216C" w14:textId="77777777" w:rsidR="009C5CAA" w:rsidRPr="003E6828" w:rsidRDefault="009C5CAA" w:rsidP="0081280E">
            <w:pPr>
              <w:jc w:val="center"/>
              <w:rPr>
                <w:rFonts w:cs="Arial"/>
                <w:color w:val="000000"/>
                <w:szCs w:val="20"/>
              </w:rPr>
            </w:pPr>
            <w:r>
              <w:rPr>
                <w:color w:val="000000"/>
              </w:rPr>
              <w:t>0,020</w:t>
            </w:r>
          </w:p>
        </w:tc>
        <w:tc>
          <w:tcPr>
            <w:tcW w:w="522" w:type="pct"/>
            <w:tcBorders>
              <w:top w:val="nil"/>
              <w:left w:val="nil"/>
              <w:bottom w:val="single" w:sz="4" w:space="0" w:color="808080"/>
              <w:right w:val="single" w:sz="8" w:space="0" w:color="808080"/>
            </w:tcBorders>
            <w:vAlign w:val="center"/>
            <w:hideMark/>
          </w:tcPr>
          <w:p w14:paraId="6231CDBA" w14:textId="77777777" w:rsidR="009C5CAA" w:rsidRPr="003E6828" w:rsidRDefault="009C5CAA" w:rsidP="0081280E">
            <w:pPr>
              <w:jc w:val="right"/>
              <w:rPr>
                <w:rFonts w:cs="Arial"/>
                <w:color w:val="000000"/>
                <w:szCs w:val="20"/>
              </w:rPr>
            </w:pPr>
            <w:r>
              <w:rPr>
                <w:color w:val="000000"/>
              </w:rPr>
              <w:t>692</w:t>
            </w:r>
          </w:p>
        </w:tc>
        <w:tc>
          <w:tcPr>
            <w:tcW w:w="584" w:type="pct"/>
            <w:tcBorders>
              <w:top w:val="nil"/>
              <w:left w:val="nil"/>
              <w:bottom w:val="single" w:sz="4" w:space="0" w:color="808080"/>
              <w:right w:val="single" w:sz="8" w:space="0" w:color="808080"/>
            </w:tcBorders>
            <w:vAlign w:val="center"/>
            <w:hideMark/>
          </w:tcPr>
          <w:p w14:paraId="2BAE39D5" w14:textId="77777777" w:rsidR="009C5CAA" w:rsidRPr="003E6828" w:rsidRDefault="009C5CAA" w:rsidP="0081280E">
            <w:pPr>
              <w:jc w:val="right"/>
              <w:rPr>
                <w:rFonts w:cs="Arial"/>
                <w:color w:val="000000"/>
                <w:szCs w:val="20"/>
              </w:rPr>
            </w:pPr>
            <w:r>
              <w:rPr>
                <w:color w:val="000000"/>
              </w:rPr>
              <w:t>711</w:t>
            </w:r>
          </w:p>
        </w:tc>
        <w:tc>
          <w:tcPr>
            <w:tcW w:w="581" w:type="pct"/>
            <w:tcBorders>
              <w:top w:val="nil"/>
              <w:left w:val="nil"/>
              <w:bottom w:val="single" w:sz="4" w:space="0" w:color="808080"/>
              <w:right w:val="single" w:sz="8" w:space="0" w:color="808080"/>
            </w:tcBorders>
            <w:vAlign w:val="center"/>
            <w:hideMark/>
          </w:tcPr>
          <w:p w14:paraId="55ED6204" w14:textId="77777777" w:rsidR="009C5CAA" w:rsidRPr="003E6828" w:rsidRDefault="009C5CAA" w:rsidP="0081280E">
            <w:pPr>
              <w:jc w:val="right"/>
              <w:rPr>
                <w:rFonts w:cs="Arial"/>
                <w:color w:val="000000"/>
                <w:szCs w:val="20"/>
              </w:rPr>
            </w:pPr>
            <w:r>
              <w:rPr>
                <w:color w:val="000000"/>
              </w:rPr>
              <w:t>788</w:t>
            </w:r>
          </w:p>
        </w:tc>
        <w:tc>
          <w:tcPr>
            <w:tcW w:w="769" w:type="pct"/>
            <w:tcBorders>
              <w:top w:val="nil"/>
              <w:left w:val="nil"/>
              <w:bottom w:val="single" w:sz="4" w:space="0" w:color="808080"/>
              <w:right w:val="single" w:sz="8" w:space="0" w:color="808080"/>
            </w:tcBorders>
            <w:vAlign w:val="center"/>
            <w:hideMark/>
          </w:tcPr>
          <w:p w14:paraId="0ED611CB" w14:textId="77777777" w:rsidR="009C5CAA" w:rsidRPr="003E6828" w:rsidRDefault="009C5CAA" w:rsidP="0081280E">
            <w:pPr>
              <w:jc w:val="right"/>
              <w:rPr>
                <w:rFonts w:cs="Arial"/>
                <w:color w:val="000000"/>
                <w:szCs w:val="20"/>
              </w:rPr>
            </w:pPr>
            <w:r>
              <w:rPr>
                <w:color w:val="000000"/>
              </w:rPr>
              <w:t>2 191</w:t>
            </w:r>
          </w:p>
        </w:tc>
      </w:tr>
      <w:tr w:rsidR="009C5CAA" w:rsidRPr="003E6828" w14:paraId="529DCBF7"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E2B2D33" w14:textId="77777777" w:rsidR="009C5CAA" w:rsidRPr="003E6828" w:rsidRDefault="009C5CAA" w:rsidP="0081280E">
            <w:pPr>
              <w:jc w:val="center"/>
              <w:rPr>
                <w:rFonts w:cs="Arial"/>
                <w:color w:val="000000"/>
                <w:szCs w:val="20"/>
              </w:rPr>
            </w:pPr>
            <w:r>
              <w:rPr>
                <w:color w:val="000000"/>
              </w:rPr>
              <w:t>93</w:t>
            </w:r>
          </w:p>
        </w:tc>
        <w:tc>
          <w:tcPr>
            <w:tcW w:w="1051" w:type="pct"/>
            <w:tcBorders>
              <w:top w:val="nil"/>
              <w:left w:val="nil"/>
              <w:bottom w:val="single" w:sz="4" w:space="0" w:color="808080"/>
              <w:right w:val="single" w:sz="8" w:space="0" w:color="808080"/>
            </w:tcBorders>
            <w:vAlign w:val="center"/>
            <w:hideMark/>
          </w:tcPr>
          <w:p w14:paraId="1971E23C" w14:textId="77777777" w:rsidR="009C5CAA" w:rsidRPr="003E6828" w:rsidRDefault="009C5CAA" w:rsidP="0081280E">
            <w:pPr>
              <w:rPr>
                <w:rFonts w:cs="Arial"/>
                <w:color w:val="000000"/>
                <w:szCs w:val="20"/>
              </w:rPr>
            </w:pPr>
            <w:proofErr w:type="spellStart"/>
            <w:r>
              <w:rPr>
                <w:color w:val="000000"/>
              </w:rPr>
              <w:t>Noruega</w:t>
            </w:r>
            <w:proofErr w:type="spellEnd"/>
          </w:p>
        </w:tc>
        <w:tc>
          <w:tcPr>
            <w:tcW w:w="647" w:type="pct"/>
            <w:tcBorders>
              <w:top w:val="nil"/>
              <w:left w:val="nil"/>
              <w:bottom w:val="single" w:sz="4" w:space="0" w:color="808080"/>
              <w:right w:val="single" w:sz="8" w:space="0" w:color="808080"/>
            </w:tcBorders>
            <w:vAlign w:val="center"/>
            <w:hideMark/>
          </w:tcPr>
          <w:p w14:paraId="4100D011" w14:textId="77777777" w:rsidR="009C5CAA" w:rsidRPr="003E6828" w:rsidRDefault="009C5CAA" w:rsidP="0081280E">
            <w:pPr>
              <w:jc w:val="center"/>
              <w:rPr>
                <w:rFonts w:cs="Arial"/>
                <w:color w:val="000000"/>
                <w:szCs w:val="20"/>
              </w:rPr>
            </w:pPr>
            <w:r>
              <w:rPr>
                <w:color w:val="000000"/>
              </w:rPr>
              <w:t>0,653</w:t>
            </w:r>
          </w:p>
        </w:tc>
        <w:tc>
          <w:tcPr>
            <w:tcW w:w="556" w:type="pct"/>
            <w:tcBorders>
              <w:top w:val="nil"/>
              <w:left w:val="nil"/>
              <w:bottom w:val="single" w:sz="4" w:space="0" w:color="808080"/>
              <w:right w:val="single" w:sz="8" w:space="0" w:color="808080"/>
            </w:tcBorders>
            <w:vAlign w:val="center"/>
            <w:hideMark/>
          </w:tcPr>
          <w:p w14:paraId="573B05D3" w14:textId="77777777" w:rsidR="009C5CAA" w:rsidRPr="003E6828" w:rsidRDefault="009C5CAA" w:rsidP="0081280E">
            <w:pPr>
              <w:jc w:val="center"/>
              <w:rPr>
                <w:rFonts w:cs="Arial"/>
                <w:color w:val="000000"/>
                <w:szCs w:val="20"/>
              </w:rPr>
            </w:pPr>
            <w:r>
              <w:rPr>
                <w:color w:val="000000"/>
              </w:rPr>
              <w:t>1,624</w:t>
            </w:r>
          </w:p>
        </w:tc>
        <w:tc>
          <w:tcPr>
            <w:tcW w:w="522" w:type="pct"/>
            <w:tcBorders>
              <w:top w:val="nil"/>
              <w:left w:val="nil"/>
              <w:bottom w:val="single" w:sz="4" w:space="0" w:color="808080"/>
              <w:right w:val="single" w:sz="8" w:space="0" w:color="808080"/>
            </w:tcBorders>
            <w:vAlign w:val="center"/>
            <w:hideMark/>
          </w:tcPr>
          <w:p w14:paraId="0E5B4DD7" w14:textId="77777777" w:rsidR="009C5CAA" w:rsidRPr="003E6828" w:rsidRDefault="009C5CAA" w:rsidP="0081280E">
            <w:pPr>
              <w:jc w:val="right"/>
              <w:rPr>
                <w:rFonts w:cs="Arial"/>
                <w:color w:val="000000"/>
                <w:szCs w:val="20"/>
              </w:rPr>
            </w:pPr>
            <w:r>
              <w:rPr>
                <w:color w:val="000000"/>
              </w:rPr>
              <w:t>56 459</w:t>
            </w:r>
          </w:p>
        </w:tc>
        <w:tc>
          <w:tcPr>
            <w:tcW w:w="584" w:type="pct"/>
            <w:tcBorders>
              <w:top w:val="nil"/>
              <w:left w:val="nil"/>
              <w:bottom w:val="single" w:sz="4" w:space="0" w:color="808080"/>
              <w:right w:val="single" w:sz="8" w:space="0" w:color="808080"/>
            </w:tcBorders>
            <w:vAlign w:val="center"/>
            <w:hideMark/>
          </w:tcPr>
          <w:p w14:paraId="5FC5F0F1" w14:textId="77777777" w:rsidR="009C5CAA" w:rsidRPr="003E6828" w:rsidRDefault="009C5CAA" w:rsidP="0081280E">
            <w:pPr>
              <w:jc w:val="right"/>
              <w:rPr>
                <w:rFonts w:cs="Arial"/>
                <w:color w:val="000000"/>
                <w:szCs w:val="20"/>
              </w:rPr>
            </w:pPr>
            <w:r>
              <w:rPr>
                <w:color w:val="000000"/>
              </w:rPr>
              <w:t>58 040</w:t>
            </w:r>
          </w:p>
        </w:tc>
        <w:tc>
          <w:tcPr>
            <w:tcW w:w="581" w:type="pct"/>
            <w:tcBorders>
              <w:top w:val="nil"/>
              <w:left w:val="nil"/>
              <w:bottom w:val="single" w:sz="4" w:space="0" w:color="808080"/>
              <w:right w:val="single" w:sz="8" w:space="0" w:color="808080"/>
            </w:tcBorders>
            <w:vAlign w:val="center"/>
            <w:hideMark/>
          </w:tcPr>
          <w:p w14:paraId="47B94476" w14:textId="77777777" w:rsidR="009C5CAA" w:rsidRPr="003E6828" w:rsidRDefault="009C5CAA" w:rsidP="0081280E">
            <w:pPr>
              <w:jc w:val="right"/>
              <w:rPr>
                <w:rFonts w:cs="Arial"/>
                <w:color w:val="000000"/>
                <w:szCs w:val="20"/>
              </w:rPr>
            </w:pPr>
            <w:r>
              <w:rPr>
                <w:color w:val="000000"/>
              </w:rPr>
              <w:t>64 349</w:t>
            </w:r>
          </w:p>
        </w:tc>
        <w:tc>
          <w:tcPr>
            <w:tcW w:w="769" w:type="pct"/>
            <w:tcBorders>
              <w:top w:val="nil"/>
              <w:left w:val="nil"/>
              <w:bottom w:val="single" w:sz="4" w:space="0" w:color="808080"/>
              <w:right w:val="single" w:sz="8" w:space="0" w:color="808080"/>
            </w:tcBorders>
            <w:vAlign w:val="center"/>
            <w:hideMark/>
          </w:tcPr>
          <w:p w14:paraId="298446D3" w14:textId="77777777" w:rsidR="009C5CAA" w:rsidRPr="003E6828" w:rsidRDefault="009C5CAA" w:rsidP="0081280E">
            <w:pPr>
              <w:jc w:val="right"/>
              <w:rPr>
                <w:rFonts w:cs="Arial"/>
                <w:color w:val="000000"/>
                <w:szCs w:val="20"/>
              </w:rPr>
            </w:pPr>
            <w:r>
              <w:rPr>
                <w:color w:val="000000"/>
              </w:rPr>
              <w:t>178 848</w:t>
            </w:r>
          </w:p>
        </w:tc>
      </w:tr>
      <w:tr w:rsidR="009C5CAA" w:rsidRPr="003E6828" w14:paraId="0411AFB9"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AA6AF3B" w14:textId="77777777" w:rsidR="009C5CAA" w:rsidRPr="003E6828" w:rsidRDefault="009C5CAA" w:rsidP="0081280E">
            <w:pPr>
              <w:jc w:val="center"/>
              <w:rPr>
                <w:rFonts w:cs="Arial"/>
                <w:color w:val="000000"/>
                <w:szCs w:val="20"/>
              </w:rPr>
            </w:pPr>
            <w:r>
              <w:rPr>
                <w:color w:val="000000"/>
              </w:rPr>
              <w:t>94</w:t>
            </w:r>
          </w:p>
        </w:tc>
        <w:tc>
          <w:tcPr>
            <w:tcW w:w="1051" w:type="pct"/>
            <w:tcBorders>
              <w:top w:val="nil"/>
              <w:left w:val="nil"/>
              <w:bottom w:val="single" w:sz="4" w:space="0" w:color="808080"/>
              <w:right w:val="single" w:sz="8" w:space="0" w:color="808080"/>
            </w:tcBorders>
            <w:vAlign w:val="center"/>
            <w:hideMark/>
          </w:tcPr>
          <w:p w14:paraId="379D1E82" w14:textId="77777777" w:rsidR="009C5CAA" w:rsidRPr="003E6828" w:rsidRDefault="009C5CAA" w:rsidP="0081280E">
            <w:pPr>
              <w:rPr>
                <w:rFonts w:cs="Arial"/>
                <w:color w:val="000000"/>
                <w:szCs w:val="20"/>
              </w:rPr>
            </w:pPr>
            <w:proofErr w:type="spellStart"/>
            <w:r>
              <w:rPr>
                <w:color w:val="000000"/>
              </w:rPr>
              <w:t>Pakistán</w:t>
            </w:r>
            <w:proofErr w:type="spellEnd"/>
          </w:p>
        </w:tc>
        <w:tc>
          <w:tcPr>
            <w:tcW w:w="647" w:type="pct"/>
            <w:tcBorders>
              <w:top w:val="nil"/>
              <w:left w:val="nil"/>
              <w:bottom w:val="single" w:sz="4" w:space="0" w:color="808080"/>
              <w:right w:val="single" w:sz="8" w:space="0" w:color="808080"/>
            </w:tcBorders>
            <w:vAlign w:val="center"/>
            <w:hideMark/>
          </w:tcPr>
          <w:p w14:paraId="21A84449" w14:textId="77777777" w:rsidR="009C5CAA" w:rsidRPr="003E6828" w:rsidRDefault="009C5CAA" w:rsidP="0081280E">
            <w:pPr>
              <w:jc w:val="center"/>
              <w:rPr>
                <w:rFonts w:cs="Arial"/>
                <w:color w:val="000000"/>
                <w:szCs w:val="20"/>
              </w:rPr>
            </w:pPr>
            <w:r>
              <w:rPr>
                <w:color w:val="000000"/>
              </w:rPr>
              <w:t>0,123</w:t>
            </w:r>
          </w:p>
        </w:tc>
        <w:tc>
          <w:tcPr>
            <w:tcW w:w="556" w:type="pct"/>
            <w:tcBorders>
              <w:top w:val="nil"/>
              <w:left w:val="nil"/>
              <w:bottom w:val="single" w:sz="4" w:space="0" w:color="808080"/>
              <w:right w:val="single" w:sz="8" w:space="0" w:color="808080"/>
            </w:tcBorders>
            <w:vAlign w:val="center"/>
            <w:hideMark/>
          </w:tcPr>
          <w:p w14:paraId="4F505CF1" w14:textId="77777777" w:rsidR="009C5CAA" w:rsidRPr="003E6828" w:rsidRDefault="009C5CAA" w:rsidP="0081280E">
            <w:pPr>
              <w:jc w:val="center"/>
              <w:rPr>
                <w:rFonts w:cs="Arial"/>
                <w:color w:val="000000"/>
                <w:szCs w:val="20"/>
              </w:rPr>
            </w:pPr>
            <w:r>
              <w:rPr>
                <w:color w:val="000000"/>
              </w:rPr>
              <w:t>0,306</w:t>
            </w:r>
          </w:p>
        </w:tc>
        <w:tc>
          <w:tcPr>
            <w:tcW w:w="522" w:type="pct"/>
            <w:tcBorders>
              <w:top w:val="nil"/>
              <w:left w:val="nil"/>
              <w:bottom w:val="single" w:sz="4" w:space="0" w:color="808080"/>
              <w:right w:val="single" w:sz="8" w:space="0" w:color="808080"/>
            </w:tcBorders>
            <w:vAlign w:val="center"/>
            <w:hideMark/>
          </w:tcPr>
          <w:p w14:paraId="590A5AC6" w14:textId="77777777" w:rsidR="009C5CAA" w:rsidRPr="003E6828" w:rsidRDefault="009C5CAA" w:rsidP="0081280E">
            <w:pPr>
              <w:jc w:val="right"/>
              <w:rPr>
                <w:rFonts w:cs="Arial"/>
                <w:color w:val="000000"/>
                <w:szCs w:val="20"/>
              </w:rPr>
            </w:pPr>
            <w:r>
              <w:rPr>
                <w:color w:val="000000"/>
              </w:rPr>
              <w:t>10 635</w:t>
            </w:r>
          </w:p>
        </w:tc>
        <w:tc>
          <w:tcPr>
            <w:tcW w:w="584" w:type="pct"/>
            <w:tcBorders>
              <w:top w:val="nil"/>
              <w:left w:val="nil"/>
              <w:bottom w:val="single" w:sz="4" w:space="0" w:color="808080"/>
              <w:right w:val="single" w:sz="8" w:space="0" w:color="808080"/>
            </w:tcBorders>
            <w:vAlign w:val="center"/>
            <w:hideMark/>
          </w:tcPr>
          <w:p w14:paraId="7D4933DE" w14:textId="77777777" w:rsidR="009C5CAA" w:rsidRPr="003E6828" w:rsidRDefault="009C5CAA" w:rsidP="0081280E">
            <w:pPr>
              <w:jc w:val="right"/>
              <w:rPr>
                <w:rFonts w:cs="Arial"/>
                <w:color w:val="000000"/>
                <w:szCs w:val="20"/>
              </w:rPr>
            </w:pPr>
            <w:r>
              <w:rPr>
                <w:color w:val="000000"/>
              </w:rPr>
              <w:t>10 932</w:t>
            </w:r>
          </w:p>
        </w:tc>
        <w:tc>
          <w:tcPr>
            <w:tcW w:w="581" w:type="pct"/>
            <w:tcBorders>
              <w:top w:val="nil"/>
              <w:left w:val="nil"/>
              <w:bottom w:val="single" w:sz="4" w:space="0" w:color="808080"/>
              <w:right w:val="single" w:sz="8" w:space="0" w:color="808080"/>
            </w:tcBorders>
            <w:vAlign w:val="center"/>
            <w:hideMark/>
          </w:tcPr>
          <w:p w14:paraId="7C57D8F6" w14:textId="77777777" w:rsidR="009C5CAA" w:rsidRPr="003E6828" w:rsidRDefault="009C5CAA" w:rsidP="0081280E">
            <w:pPr>
              <w:jc w:val="right"/>
              <w:rPr>
                <w:rFonts w:cs="Arial"/>
                <w:color w:val="000000"/>
                <w:szCs w:val="20"/>
              </w:rPr>
            </w:pPr>
            <w:r>
              <w:rPr>
                <w:color w:val="000000"/>
              </w:rPr>
              <w:t>12 121</w:t>
            </w:r>
          </w:p>
        </w:tc>
        <w:tc>
          <w:tcPr>
            <w:tcW w:w="769" w:type="pct"/>
            <w:tcBorders>
              <w:top w:val="nil"/>
              <w:left w:val="nil"/>
              <w:bottom w:val="single" w:sz="4" w:space="0" w:color="808080"/>
              <w:right w:val="single" w:sz="8" w:space="0" w:color="808080"/>
            </w:tcBorders>
            <w:vAlign w:val="center"/>
            <w:hideMark/>
          </w:tcPr>
          <w:p w14:paraId="512B4562" w14:textId="77777777" w:rsidR="009C5CAA" w:rsidRPr="003E6828" w:rsidRDefault="009C5CAA" w:rsidP="0081280E">
            <w:pPr>
              <w:jc w:val="right"/>
              <w:rPr>
                <w:rFonts w:cs="Arial"/>
                <w:color w:val="000000"/>
                <w:szCs w:val="20"/>
              </w:rPr>
            </w:pPr>
            <w:r>
              <w:rPr>
                <w:color w:val="000000"/>
              </w:rPr>
              <w:t>33 688</w:t>
            </w:r>
          </w:p>
        </w:tc>
      </w:tr>
      <w:tr w:rsidR="009C5CAA" w:rsidRPr="003E6828" w14:paraId="2CB50275"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58F0DFF" w14:textId="77777777" w:rsidR="009C5CAA" w:rsidRPr="003E6828" w:rsidRDefault="009C5CAA" w:rsidP="0081280E">
            <w:pPr>
              <w:jc w:val="center"/>
              <w:rPr>
                <w:rFonts w:cs="Arial"/>
                <w:color w:val="000000"/>
                <w:szCs w:val="20"/>
              </w:rPr>
            </w:pPr>
            <w:r>
              <w:rPr>
                <w:color w:val="000000"/>
              </w:rPr>
              <w:t>95</w:t>
            </w:r>
          </w:p>
        </w:tc>
        <w:tc>
          <w:tcPr>
            <w:tcW w:w="1051" w:type="pct"/>
            <w:tcBorders>
              <w:top w:val="nil"/>
              <w:left w:val="nil"/>
              <w:bottom w:val="single" w:sz="4" w:space="0" w:color="808080"/>
              <w:right w:val="single" w:sz="8" w:space="0" w:color="808080"/>
            </w:tcBorders>
            <w:vAlign w:val="center"/>
            <w:hideMark/>
          </w:tcPr>
          <w:p w14:paraId="4C18B58B" w14:textId="77777777" w:rsidR="009C5CAA" w:rsidRPr="003E6828" w:rsidRDefault="009C5CAA" w:rsidP="0081280E">
            <w:pPr>
              <w:rPr>
                <w:rFonts w:cs="Arial"/>
                <w:color w:val="000000"/>
                <w:szCs w:val="20"/>
              </w:rPr>
            </w:pPr>
            <w:r>
              <w:rPr>
                <w:color w:val="000000"/>
              </w:rPr>
              <w:t>Palau</w:t>
            </w:r>
          </w:p>
        </w:tc>
        <w:tc>
          <w:tcPr>
            <w:tcW w:w="647" w:type="pct"/>
            <w:tcBorders>
              <w:top w:val="nil"/>
              <w:left w:val="nil"/>
              <w:bottom w:val="single" w:sz="4" w:space="0" w:color="808080"/>
              <w:right w:val="single" w:sz="8" w:space="0" w:color="808080"/>
            </w:tcBorders>
            <w:vAlign w:val="center"/>
            <w:hideMark/>
          </w:tcPr>
          <w:p w14:paraId="6AF98164" w14:textId="77777777" w:rsidR="009C5CAA" w:rsidRPr="003E6828" w:rsidRDefault="009C5CAA" w:rsidP="0081280E">
            <w:pPr>
              <w:jc w:val="center"/>
              <w:rPr>
                <w:rFonts w:cs="Arial"/>
                <w:color w:val="000000"/>
                <w:szCs w:val="20"/>
              </w:rPr>
            </w:pPr>
            <w:r>
              <w:rPr>
                <w:color w:val="000000"/>
              </w:rPr>
              <w:t>0,001</w:t>
            </w:r>
          </w:p>
        </w:tc>
        <w:tc>
          <w:tcPr>
            <w:tcW w:w="556" w:type="pct"/>
            <w:tcBorders>
              <w:top w:val="nil"/>
              <w:left w:val="nil"/>
              <w:bottom w:val="single" w:sz="4" w:space="0" w:color="808080"/>
              <w:right w:val="single" w:sz="8" w:space="0" w:color="808080"/>
            </w:tcBorders>
            <w:vAlign w:val="center"/>
            <w:hideMark/>
          </w:tcPr>
          <w:p w14:paraId="00E5C8C0" w14:textId="77777777" w:rsidR="009C5CAA" w:rsidRPr="003E6828" w:rsidRDefault="009C5CAA" w:rsidP="0081280E">
            <w:pPr>
              <w:jc w:val="center"/>
              <w:rPr>
                <w:rFonts w:cs="Arial"/>
                <w:color w:val="000000"/>
                <w:szCs w:val="20"/>
              </w:rPr>
            </w:pPr>
            <w:r>
              <w:rPr>
                <w:color w:val="000000"/>
              </w:rPr>
              <w:t>0,002</w:t>
            </w:r>
          </w:p>
        </w:tc>
        <w:tc>
          <w:tcPr>
            <w:tcW w:w="522" w:type="pct"/>
            <w:tcBorders>
              <w:top w:val="nil"/>
              <w:left w:val="nil"/>
              <w:bottom w:val="single" w:sz="4" w:space="0" w:color="808080"/>
              <w:right w:val="single" w:sz="8" w:space="0" w:color="808080"/>
            </w:tcBorders>
            <w:vAlign w:val="center"/>
            <w:hideMark/>
          </w:tcPr>
          <w:p w14:paraId="0A532520" w14:textId="77777777" w:rsidR="009C5CAA" w:rsidRPr="003E6828" w:rsidRDefault="009C5CAA" w:rsidP="0081280E">
            <w:pPr>
              <w:jc w:val="right"/>
              <w:rPr>
                <w:rFonts w:cs="Arial"/>
                <w:color w:val="000000"/>
                <w:szCs w:val="20"/>
              </w:rPr>
            </w:pPr>
            <w:r>
              <w:rPr>
                <w:color w:val="000000"/>
              </w:rPr>
              <w:t>86</w:t>
            </w:r>
          </w:p>
        </w:tc>
        <w:tc>
          <w:tcPr>
            <w:tcW w:w="584" w:type="pct"/>
            <w:tcBorders>
              <w:top w:val="nil"/>
              <w:left w:val="nil"/>
              <w:bottom w:val="single" w:sz="4" w:space="0" w:color="808080"/>
              <w:right w:val="single" w:sz="8" w:space="0" w:color="808080"/>
            </w:tcBorders>
            <w:vAlign w:val="center"/>
            <w:hideMark/>
          </w:tcPr>
          <w:p w14:paraId="32C3F905" w14:textId="77777777" w:rsidR="009C5CAA" w:rsidRPr="003E6828" w:rsidRDefault="009C5CAA" w:rsidP="0081280E">
            <w:pPr>
              <w:jc w:val="right"/>
              <w:rPr>
                <w:rFonts w:cs="Arial"/>
                <w:color w:val="000000"/>
                <w:szCs w:val="20"/>
              </w:rPr>
            </w:pPr>
            <w:r>
              <w:rPr>
                <w:color w:val="000000"/>
              </w:rPr>
              <w:t>89</w:t>
            </w:r>
          </w:p>
        </w:tc>
        <w:tc>
          <w:tcPr>
            <w:tcW w:w="581" w:type="pct"/>
            <w:tcBorders>
              <w:top w:val="nil"/>
              <w:left w:val="nil"/>
              <w:bottom w:val="single" w:sz="4" w:space="0" w:color="808080"/>
              <w:right w:val="single" w:sz="8" w:space="0" w:color="808080"/>
            </w:tcBorders>
            <w:vAlign w:val="center"/>
            <w:hideMark/>
          </w:tcPr>
          <w:p w14:paraId="2335033B" w14:textId="77777777" w:rsidR="009C5CAA" w:rsidRPr="003E6828" w:rsidRDefault="009C5CAA" w:rsidP="0081280E">
            <w:pPr>
              <w:jc w:val="right"/>
              <w:rPr>
                <w:rFonts w:cs="Arial"/>
                <w:color w:val="000000"/>
                <w:szCs w:val="20"/>
              </w:rPr>
            </w:pPr>
            <w:r>
              <w:rPr>
                <w:color w:val="000000"/>
              </w:rPr>
              <w:t>99</w:t>
            </w:r>
          </w:p>
        </w:tc>
        <w:tc>
          <w:tcPr>
            <w:tcW w:w="769" w:type="pct"/>
            <w:tcBorders>
              <w:top w:val="nil"/>
              <w:left w:val="nil"/>
              <w:bottom w:val="single" w:sz="4" w:space="0" w:color="808080"/>
              <w:right w:val="single" w:sz="8" w:space="0" w:color="808080"/>
            </w:tcBorders>
            <w:vAlign w:val="center"/>
            <w:hideMark/>
          </w:tcPr>
          <w:p w14:paraId="43C9B86D" w14:textId="77777777" w:rsidR="009C5CAA" w:rsidRPr="003E6828" w:rsidRDefault="009C5CAA" w:rsidP="0081280E">
            <w:pPr>
              <w:jc w:val="right"/>
              <w:rPr>
                <w:rFonts w:cs="Arial"/>
                <w:color w:val="000000"/>
                <w:szCs w:val="20"/>
              </w:rPr>
            </w:pPr>
            <w:r>
              <w:rPr>
                <w:color w:val="000000"/>
              </w:rPr>
              <w:t>274</w:t>
            </w:r>
          </w:p>
        </w:tc>
      </w:tr>
      <w:tr w:rsidR="009C5CAA" w:rsidRPr="003E6828" w14:paraId="50534BA6"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72BFDFF" w14:textId="77777777" w:rsidR="009C5CAA" w:rsidRPr="003E6828" w:rsidRDefault="009C5CAA" w:rsidP="0081280E">
            <w:pPr>
              <w:jc w:val="center"/>
              <w:rPr>
                <w:rFonts w:cs="Arial"/>
                <w:color w:val="000000"/>
                <w:szCs w:val="20"/>
              </w:rPr>
            </w:pPr>
            <w:r>
              <w:rPr>
                <w:color w:val="000000"/>
              </w:rPr>
              <w:t>96</w:t>
            </w:r>
          </w:p>
        </w:tc>
        <w:tc>
          <w:tcPr>
            <w:tcW w:w="1051" w:type="pct"/>
            <w:tcBorders>
              <w:top w:val="nil"/>
              <w:left w:val="nil"/>
              <w:bottom w:val="single" w:sz="4" w:space="0" w:color="808080"/>
              <w:right w:val="single" w:sz="8" w:space="0" w:color="808080"/>
            </w:tcBorders>
            <w:vAlign w:val="center"/>
            <w:hideMark/>
          </w:tcPr>
          <w:p w14:paraId="2DBC0205" w14:textId="77777777" w:rsidR="009C5CAA" w:rsidRPr="003E6828" w:rsidRDefault="009C5CAA" w:rsidP="0081280E">
            <w:pPr>
              <w:rPr>
                <w:rFonts w:cs="Arial"/>
                <w:color w:val="000000"/>
                <w:szCs w:val="20"/>
              </w:rPr>
            </w:pPr>
            <w:r>
              <w:rPr>
                <w:color w:val="000000"/>
              </w:rPr>
              <w:t>Panamá</w:t>
            </w:r>
          </w:p>
        </w:tc>
        <w:tc>
          <w:tcPr>
            <w:tcW w:w="647" w:type="pct"/>
            <w:tcBorders>
              <w:top w:val="nil"/>
              <w:left w:val="nil"/>
              <w:bottom w:val="single" w:sz="4" w:space="0" w:color="808080"/>
              <w:right w:val="single" w:sz="8" w:space="0" w:color="808080"/>
            </w:tcBorders>
            <w:vAlign w:val="center"/>
            <w:hideMark/>
          </w:tcPr>
          <w:p w14:paraId="20A64040" w14:textId="77777777" w:rsidR="009C5CAA" w:rsidRPr="003E6828" w:rsidRDefault="009C5CAA" w:rsidP="0081280E">
            <w:pPr>
              <w:jc w:val="center"/>
              <w:rPr>
                <w:rFonts w:cs="Arial"/>
                <w:color w:val="000000"/>
                <w:szCs w:val="20"/>
              </w:rPr>
            </w:pPr>
            <w:r>
              <w:rPr>
                <w:color w:val="000000"/>
              </w:rPr>
              <w:t>0,086</w:t>
            </w:r>
          </w:p>
        </w:tc>
        <w:tc>
          <w:tcPr>
            <w:tcW w:w="556" w:type="pct"/>
            <w:tcBorders>
              <w:top w:val="nil"/>
              <w:left w:val="nil"/>
              <w:bottom w:val="single" w:sz="4" w:space="0" w:color="808080"/>
              <w:right w:val="single" w:sz="8" w:space="0" w:color="808080"/>
            </w:tcBorders>
            <w:vAlign w:val="center"/>
            <w:hideMark/>
          </w:tcPr>
          <w:p w14:paraId="24FBA733" w14:textId="77777777" w:rsidR="009C5CAA" w:rsidRPr="003E6828" w:rsidRDefault="009C5CAA" w:rsidP="0081280E">
            <w:pPr>
              <w:jc w:val="center"/>
              <w:rPr>
                <w:rFonts w:cs="Arial"/>
                <w:color w:val="000000"/>
                <w:szCs w:val="20"/>
              </w:rPr>
            </w:pPr>
            <w:r>
              <w:rPr>
                <w:color w:val="000000"/>
              </w:rPr>
              <w:t>0,214</w:t>
            </w:r>
          </w:p>
        </w:tc>
        <w:tc>
          <w:tcPr>
            <w:tcW w:w="522" w:type="pct"/>
            <w:tcBorders>
              <w:top w:val="nil"/>
              <w:left w:val="nil"/>
              <w:bottom w:val="single" w:sz="4" w:space="0" w:color="808080"/>
              <w:right w:val="single" w:sz="8" w:space="0" w:color="808080"/>
            </w:tcBorders>
            <w:vAlign w:val="center"/>
            <w:hideMark/>
          </w:tcPr>
          <w:p w14:paraId="654A2219" w14:textId="77777777" w:rsidR="009C5CAA" w:rsidRPr="003E6828" w:rsidRDefault="009C5CAA" w:rsidP="0081280E">
            <w:pPr>
              <w:jc w:val="right"/>
              <w:rPr>
                <w:rFonts w:cs="Arial"/>
                <w:color w:val="000000"/>
                <w:szCs w:val="20"/>
              </w:rPr>
            </w:pPr>
            <w:r>
              <w:rPr>
                <w:color w:val="000000"/>
              </w:rPr>
              <w:t>7 436</w:t>
            </w:r>
          </w:p>
        </w:tc>
        <w:tc>
          <w:tcPr>
            <w:tcW w:w="584" w:type="pct"/>
            <w:tcBorders>
              <w:top w:val="nil"/>
              <w:left w:val="nil"/>
              <w:bottom w:val="single" w:sz="4" w:space="0" w:color="808080"/>
              <w:right w:val="single" w:sz="8" w:space="0" w:color="808080"/>
            </w:tcBorders>
            <w:vAlign w:val="center"/>
            <w:hideMark/>
          </w:tcPr>
          <w:p w14:paraId="680AF95D" w14:textId="77777777" w:rsidR="009C5CAA" w:rsidRPr="003E6828" w:rsidRDefault="009C5CAA" w:rsidP="0081280E">
            <w:pPr>
              <w:jc w:val="right"/>
              <w:rPr>
                <w:rFonts w:cs="Arial"/>
                <w:color w:val="000000"/>
                <w:szCs w:val="20"/>
              </w:rPr>
            </w:pPr>
            <w:r>
              <w:rPr>
                <w:color w:val="000000"/>
              </w:rPr>
              <w:t>7 644</w:t>
            </w:r>
          </w:p>
        </w:tc>
        <w:tc>
          <w:tcPr>
            <w:tcW w:w="581" w:type="pct"/>
            <w:tcBorders>
              <w:top w:val="nil"/>
              <w:left w:val="nil"/>
              <w:bottom w:val="single" w:sz="4" w:space="0" w:color="808080"/>
              <w:right w:val="single" w:sz="8" w:space="0" w:color="808080"/>
            </w:tcBorders>
            <w:vAlign w:val="center"/>
            <w:hideMark/>
          </w:tcPr>
          <w:p w14:paraId="080D4E4A" w14:textId="77777777" w:rsidR="009C5CAA" w:rsidRPr="003E6828" w:rsidRDefault="009C5CAA" w:rsidP="0081280E">
            <w:pPr>
              <w:jc w:val="right"/>
              <w:rPr>
                <w:rFonts w:cs="Arial"/>
                <w:color w:val="000000"/>
                <w:szCs w:val="20"/>
              </w:rPr>
            </w:pPr>
            <w:r>
              <w:rPr>
                <w:color w:val="000000"/>
              </w:rPr>
              <w:t>8 475</w:t>
            </w:r>
          </w:p>
        </w:tc>
        <w:tc>
          <w:tcPr>
            <w:tcW w:w="769" w:type="pct"/>
            <w:tcBorders>
              <w:top w:val="nil"/>
              <w:left w:val="nil"/>
              <w:bottom w:val="single" w:sz="4" w:space="0" w:color="808080"/>
              <w:right w:val="single" w:sz="8" w:space="0" w:color="808080"/>
            </w:tcBorders>
            <w:vAlign w:val="center"/>
            <w:hideMark/>
          </w:tcPr>
          <w:p w14:paraId="018116C6" w14:textId="77777777" w:rsidR="009C5CAA" w:rsidRPr="003E6828" w:rsidRDefault="009C5CAA" w:rsidP="0081280E">
            <w:pPr>
              <w:jc w:val="right"/>
              <w:rPr>
                <w:rFonts w:cs="Arial"/>
                <w:color w:val="000000"/>
                <w:szCs w:val="20"/>
              </w:rPr>
            </w:pPr>
            <w:r>
              <w:rPr>
                <w:color w:val="000000"/>
              </w:rPr>
              <w:t>23 554</w:t>
            </w:r>
          </w:p>
        </w:tc>
      </w:tr>
      <w:tr w:rsidR="009C5CAA" w:rsidRPr="003E6828" w14:paraId="49A2BD05"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2689EF1B" w14:textId="77777777" w:rsidR="009C5CAA" w:rsidRPr="003E6828" w:rsidRDefault="009C5CAA" w:rsidP="0081280E">
            <w:pPr>
              <w:jc w:val="center"/>
              <w:rPr>
                <w:rFonts w:cs="Arial"/>
                <w:color w:val="000000"/>
                <w:szCs w:val="20"/>
              </w:rPr>
            </w:pPr>
            <w:r>
              <w:rPr>
                <w:color w:val="000000"/>
              </w:rPr>
              <w:t>97</w:t>
            </w:r>
          </w:p>
        </w:tc>
        <w:tc>
          <w:tcPr>
            <w:tcW w:w="1051" w:type="pct"/>
            <w:tcBorders>
              <w:top w:val="nil"/>
              <w:left w:val="nil"/>
              <w:bottom w:val="single" w:sz="4" w:space="0" w:color="808080"/>
              <w:right w:val="single" w:sz="8" w:space="0" w:color="808080"/>
            </w:tcBorders>
            <w:vAlign w:val="center"/>
            <w:hideMark/>
          </w:tcPr>
          <w:p w14:paraId="14A6AEE9" w14:textId="77777777" w:rsidR="009C5CAA" w:rsidRPr="003E6828" w:rsidRDefault="009C5CAA" w:rsidP="0081280E">
            <w:pPr>
              <w:rPr>
                <w:rFonts w:cs="Arial"/>
                <w:color w:val="000000"/>
                <w:szCs w:val="20"/>
              </w:rPr>
            </w:pPr>
            <w:r>
              <w:rPr>
                <w:color w:val="000000"/>
              </w:rPr>
              <w:t>Paraguay</w:t>
            </w:r>
          </w:p>
        </w:tc>
        <w:tc>
          <w:tcPr>
            <w:tcW w:w="647" w:type="pct"/>
            <w:tcBorders>
              <w:top w:val="nil"/>
              <w:left w:val="nil"/>
              <w:bottom w:val="single" w:sz="4" w:space="0" w:color="808080"/>
              <w:right w:val="single" w:sz="8" w:space="0" w:color="808080"/>
            </w:tcBorders>
            <w:vAlign w:val="center"/>
            <w:hideMark/>
          </w:tcPr>
          <w:p w14:paraId="5990DACA" w14:textId="77777777" w:rsidR="009C5CAA" w:rsidRPr="003E6828" w:rsidRDefault="009C5CAA" w:rsidP="0081280E">
            <w:pPr>
              <w:jc w:val="center"/>
              <w:rPr>
                <w:rFonts w:cs="Arial"/>
                <w:color w:val="000000"/>
                <w:szCs w:val="20"/>
              </w:rPr>
            </w:pPr>
            <w:r>
              <w:rPr>
                <w:color w:val="000000"/>
              </w:rPr>
              <w:t>0,023</w:t>
            </w:r>
          </w:p>
        </w:tc>
        <w:tc>
          <w:tcPr>
            <w:tcW w:w="556" w:type="pct"/>
            <w:tcBorders>
              <w:top w:val="nil"/>
              <w:left w:val="nil"/>
              <w:bottom w:val="single" w:sz="4" w:space="0" w:color="808080"/>
              <w:right w:val="single" w:sz="8" w:space="0" w:color="808080"/>
            </w:tcBorders>
            <w:vAlign w:val="center"/>
            <w:hideMark/>
          </w:tcPr>
          <w:p w14:paraId="25264F6D" w14:textId="77777777" w:rsidR="009C5CAA" w:rsidRPr="003E6828" w:rsidRDefault="009C5CAA" w:rsidP="0081280E">
            <w:pPr>
              <w:jc w:val="center"/>
              <w:rPr>
                <w:rFonts w:cs="Arial"/>
                <w:color w:val="000000"/>
                <w:szCs w:val="20"/>
              </w:rPr>
            </w:pPr>
            <w:r>
              <w:rPr>
                <w:color w:val="000000"/>
              </w:rPr>
              <w:t>0,057</w:t>
            </w:r>
          </w:p>
        </w:tc>
        <w:tc>
          <w:tcPr>
            <w:tcW w:w="522" w:type="pct"/>
            <w:tcBorders>
              <w:top w:val="nil"/>
              <w:left w:val="nil"/>
              <w:bottom w:val="single" w:sz="4" w:space="0" w:color="808080"/>
              <w:right w:val="single" w:sz="8" w:space="0" w:color="808080"/>
            </w:tcBorders>
            <w:vAlign w:val="center"/>
            <w:hideMark/>
          </w:tcPr>
          <w:p w14:paraId="49C1CC7B" w14:textId="77777777" w:rsidR="009C5CAA" w:rsidRPr="003E6828" w:rsidRDefault="009C5CAA" w:rsidP="0081280E">
            <w:pPr>
              <w:jc w:val="right"/>
              <w:rPr>
                <w:rFonts w:cs="Arial"/>
                <w:color w:val="000000"/>
                <w:szCs w:val="20"/>
              </w:rPr>
            </w:pPr>
            <w:r>
              <w:rPr>
                <w:color w:val="000000"/>
              </w:rPr>
              <w:t>1 989</w:t>
            </w:r>
          </w:p>
        </w:tc>
        <w:tc>
          <w:tcPr>
            <w:tcW w:w="584" w:type="pct"/>
            <w:tcBorders>
              <w:top w:val="nil"/>
              <w:left w:val="nil"/>
              <w:bottom w:val="single" w:sz="4" w:space="0" w:color="808080"/>
              <w:right w:val="single" w:sz="8" w:space="0" w:color="808080"/>
            </w:tcBorders>
            <w:vAlign w:val="center"/>
            <w:hideMark/>
          </w:tcPr>
          <w:p w14:paraId="2ACE7A41" w14:textId="77777777" w:rsidR="009C5CAA" w:rsidRPr="003E6828" w:rsidRDefault="009C5CAA" w:rsidP="0081280E">
            <w:pPr>
              <w:jc w:val="right"/>
              <w:rPr>
                <w:rFonts w:cs="Arial"/>
                <w:color w:val="000000"/>
                <w:szCs w:val="20"/>
              </w:rPr>
            </w:pPr>
            <w:r>
              <w:rPr>
                <w:color w:val="000000"/>
              </w:rPr>
              <w:t>2 044</w:t>
            </w:r>
          </w:p>
        </w:tc>
        <w:tc>
          <w:tcPr>
            <w:tcW w:w="581" w:type="pct"/>
            <w:tcBorders>
              <w:top w:val="nil"/>
              <w:left w:val="nil"/>
              <w:bottom w:val="single" w:sz="4" w:space="0" w:color="808080"/>
              <w:right w:val="single" w:sz="8" w:space="0" w:color="808080"/>
            </w:tcBorders>
            <w:vAlign w:val="center"/>
            <w:hideMark/>
          </w:tcPr>
          <w:p w14:paraId="4E34D4D9" w14:textId="77777777" w:rsidR="009C5CAA" w:rsidRPr="003E6828" w:rsidRDefault="009C5CAA" w:rsidP="0081280E">
            <w:pPr>
              <w:jc w:val="right"/>
              <w:rPr>
                <w:rFonts w:cs="Arial"/>
                <w:color w:val="000000"/>
                <w:szCs w:val="20"/>
              </w:rPr>
            </w:pPr>
            <w:r>
              <w:rPr>
                <w:color w:val="000000"/>
              </w:rPr>
              <w:t>2 267</w:t>
            </w:r>
          </w:p>
        </w:tc>
        <w:tc>
          <w:tcPr>
            <w:tcW w:w="769" w:type="pct"/>
            <w:tcBorders>
              <w:top w:val="nil"/>
              <w:left w:val="nil"/>
              <w:bottom w:val="single" w:sz="4" w:space="0" w:color="808080"/>
              <w:right w:val="single" w:sz="8" w:space="0" w:color="808080"/>
            </w:tcBorders>
            <w:vAlign w:val="center"/>
            <w:hideMark/>
          </w:tcPr>
          <w:p w14:paraId="5BD65C60" w14:textId="77777777" w:rsidR="009C5CAA" w:rsidRPr="003E6828" w:rsidRDefault="009C5CAA" w:rsidP="0081280E">
            <w:pPr>
              <w:jc w:val="right"/>
              <w:rPr>
                <w:rFonts w:cs="Arial"/>
                <w:color w:val="000000"/>
                <w:szCs w:val="20"/>
              </w:rPr>
            </w:pPr>
            <w:r>
              <w:rPr>
                <w:color w:val="000000"/>
              </w:rPr>
              <w:t>6 299</w:t>
            </w:r>
          </w:p>
        </w:tc>
      </w:tr>
      <w:tr w:rsidR="009C5CAA" w:rsidRPr="003E6828" w14:paraId="0DC4E684"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33A431C" w14:textId="77777777" w:rsidR="009C5CAA" w:rsidRPr="003E6828" w:rsidRDefault="009C5CAA" w:rsidP="0081280E">
            <w:pPr>
              <w:jc w:val="center"/>
              <w:rPr>
                <w:rFonts w:cs="Arial"/>
                <w:color w:val="000000"/>
                <w:szCs w:val="20"/>
              </w:rPr>
            </w:pPr>
            <w:r>
              <w:rPr>
                <w:color w:val="000000"/>
              </w:rPr>
              <w:t>98</w:t>
            </w:r>
          </w:p>
        </w:tc>
        <w:tc>
          <w:tcPr>
            <w:tcW w:w="1051" w:type="pct"/>
            <w:tcBorders>
              <w:top w:val="nil"/>
              <w:left w:val="nil"/>
              <w:bottom w:val="single" w:sz="4" w:space="0" w:color="808080"/>
              <w:right w:val="single" w:sz="8" w:space="0" w:color="808080"/>
            </w:tcBorders>
            <w:vAlign w:val="center"/>
            <w:hideMark/>
          </w:tcPr>
          <w:p w14:paraId="6D2D37ED" w14:textId="77777777" w:rsidR="009C5CAA" w:rsidRPr="003E6828" w:rsidRDefault="009C5CAA" w:rsidP="0081280E">
            <w:pPr>
              <w:rPr>
                <w:rFonts w:cs="Arial"/>
                <w:color w:val="000000"/>
                <w:szCs w:val="20"/>
              </w:rPr>
            </w:pPr>
            <w:r>
              <w:rPr>
                <w:color w:val="000000"/>
              </w:rPr>
              <w:t>Perú</w:t>
            </w:r>
          </w:p>
        </w:tc>
        <w:tc>
          <w:tcPr>
            <w:tcW w:w="647" w:type="pct"/>
            <w:tcBorders>
              <w:top w:val="nil"/>
              <w:left w:val="nil"/>
              <w:bottom w:val="single" w:sz="4" w:space="0" w:color="808080"/>
              <w:right w:val="single" w:sz="8" w:space="0" w:color="808080"/>
            </w:tcBorders>
            <w:vAlign w:val="center"/>
            <w:hideMark/>
          </w:tcPr>
          <w:p w14:paraId="7AC76620" w14:textId="77777777" w:rsidR="009C5CAA" w:rsidRPr="003E6828" w:rsidRDefault="009C5CAA" w:rsidP="0081280E">
            <w:pPr>
              <w:jc w:val="center"/>
              <w:rPr>
                <w:rFonts w:cs="Arial"/>
                <w:color w:val="000000"/>
                <w:szCs w:val="20"/>
              </w:rPr>
            </w:pPr>
            <w:r>
              <w:rPr>
                <w:color w:val="000000"/>
              </w:rPr>
              <w:t>0,145</w:t>
            </w:r>
          </w:p>
        </w:tc>
        <w:tc>
          <w:tcPr>
            <w:tcW w:w="556" w:type="pct"/>
            <w:tcBorders>
              <w:top w:val="nil"/>
              <w:left w:val="nil"/>
              <w:bottom w:val="single" w:sz="4" w:space="0" w:color="808080"/>
              <w:right w:val="single" w:sz="8" w:space="0" w:color="808080"/>
            </w:tcBorders>
            <w:vAlign w:val="center"/>
            <w:hideMark/>
          </w:tcPr>
          <w:p w14:paraId="4EA5C11A" w14:textId="77777777" w:rsidR="009C5CAA" w:rsidRPr="003E6828" w:rsidRDefault="009C5CAA" w:rsidP="0081280E">
            <w:pPr>
              <w:jc w:val="center"/>
              <w:rPr>
                <w:rFonts w:cs="Arial"/>
                <w:color w:val="000000"/>
                <w:szCs w:val="20"/>
              </w:rPr>
            </w:pPr>
            <w:r>
              <w:rPr>
                <w:color w:val="000000"/>
              </w:rPr>
              <w:t>0,361</w:t>
            </w:r>
          </w:p>
        </w:tc>
        <w:tc>
          <w:tcPr>
            <w:tcW w:w="522" w:type="pct"/>
            <w:tcBorders>
              <w:top w:val="nil"/>
              <w:left w:val="nil"/>
              <w:bottom w:val="single" w:sz="4" w:space="0" w:color="808080"/>
              <w:right w:val="single" w:sz="8" w:space="0" w:color="808080"/>
            </w:tcBorders>
            <w:vAlign w:val="center"/>
            <w:hideMark/>
          </w:tcPr>
          <w:p w14:paraId="47EDD671" w14:textId="77777777" w:rsidR="009C5CAA" w:rsidRPr="003E6828" w:rsidRDefault="009C5CAA" w:rsidP="0081280E">
            <w:pPr>
              <w:jc w:val="right"/>
              <w:rPr>
                <w:rFonts w:cs="Arial"/>
                <w:color w:val="000000"/>
                <w:szCs w:val="20"/>
              </w:rPr>
            </w:pPr>
            <w:r>
              <w:rPr>
                <w:color w:val="000000"/>
              </w:rPr>
              <w:t>12 537</w:t>
            </w:r>
          </w:p>
        </w:tc>
        <w:tc>
          <w:tcPr>
            <w:tcW w:w="584" w:type="pct"/>
            <w:tcBorders>
              <w:top w:val="nil"/>
              <w:left w:val="nil"/>
              <w:bottom w:val="single" w:sz="4" w:space="0" w:color="808080"/>
              <w:right w:val="single" w:sz="8" w:space="0" w:color="808080"/>
            </w:tcBorders>
            <w:vAlign w:val="center"/>
            <w:hideMark/>
          </w:tcPr>
          <w:p w14:paraId="0A487848" w14:textId="77777777" w:rsidR="009C5CAA" w:rsidRPr="003E6828" w:rsidRDefault="009C5CAA" w:rsidP="0081280E">
            <w:pPr>
              <w:jc w:val="right"/>
              <w:rPr>
                <w:rFonts w:cs="Arial"/>
                <w:color w:val="000000"/>
                <w:szCs w:val="20"/>
              </w:rPr>
            </w:pPr>
            <w:r>
              <w:rPr>
                <w:color w:val="000000"/>
              </w:rPr>
              <w:t>12 888</w:t>
            </w:r>
          </w:p>
        </w:tc>
        <w:tc>
          <w:tcPr>
            <w:tcW w:w="581" w:type="pct"/>
            <w:tcBorders>
              <w:top w:val="nil"/>
              <w:left w:val="nil"/>
              <w:bottom w:val="single" w:sz="4" w:space="0" w:color="808080"/>
              <w:right w:val="single" w:sz="8" w:space="0" w:color="808080"/>
            </w:tcBorders>
            <w:vAlign w:val="center"/>
            <w:hideMark/>
          </w:tcPr>
          <w:p w14:paraId="193B23B9" w14:textId="77777777" w:rsidR="009C5CAA" w:rsidRPr="003E6828" w:rsidRDefault="009C5CAA" w:rsidP="0081280E">
            <w:pPr>
              <w:jc w:val="right"/>
              <w:rPr>
                <w:rFonts w:cs="Arial"/>
                <w:color w:val="000000"/>
                <w:szCs w:val="20"/>
              </w:rPr>
            </w:pPr>
            <w:r>
              <w:rPr>
                <w:color w:val="000000"/>
              </w:rPr>
              <w:t>14 289</w:t>
            </w:r>
          </w:p>
        </w:tc>
        <w:tc>
          <w:tcPr>
            <w:tcW w:w="769" w:type="pct"/>
            <w:tcBorders>
              <w:top w:val="nil"/>
              <w:left w:val="nil"/>
              <w:bottom w:val="single" w:sz="4" w:space="0" w:color="808080"/>
              <w:right w:val="single" w:sz="8" w:space="0" w:color="808080"/>
            </w:tcBorders>
            <w:vAlign w:val="center"/>
            <w:hideMark/>
          </w:tcPr>
          <w:p w14:paraId="0CD62137" w14:textId="77777777" w:rsidR="009C5CAA" w:rsidRPr="003E6828" w:rsidRDefault="009C5CAA" w:rsidP="0081280E">
            <w:pPr>
              <w:jc w:val="right"/>
              <w:rPr>
                <w:rFonts w:cs="Arial"/>
                <w:color w:val="000000"/>
                <w:szCs w:val="20"/>
              </w:rPr>
            </w:pPr>
            <w:r>
              <w:rPr>
                <w:color w:val="000000"/>
              </w:rPr>
              <w:t>39 713</w:t>
            </w:r>
          </w:p>
        </w:tc>
      </w:tr>
      <w:tr w:rsidR="009C5CAA" w:rsidRPr="003E6828" w14:paraId="1FA0916A"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55CC1DE2" w14:textId="77777777" w:rsidR="009C5CAA" w:rsidRPr="003E6828" w:rsidRDefault="009C5CAA" w:rsidP="0081280E">
            <w:pPr>
              <w:jc w:val="center"/>
              <w:rPr>
                <w:rFonts w:cs="Arial"/>
                <w:color w:val="000000"/>
                <w:szCs w:val="20"/>
              </w:rPr>
            </w:pPr>
            <w:r>
              <w:rPr>
                <w:color w:val="000000"/>
              </w:rPr>
              <w:t>99</w:t>
            </w:r>
          </w:p>
        </w:tc>
        <w:tc>
          <w:tcPr>
            <w:tcW w:w="1051" w:type="pct"/>
            <w:tcBorders>
              <w:top w:val="nil"/>
              <w:left w:val="nil"/>
              <w:bottom w:val="single" w:sz="4" w:space="0" w:color="808080"/>
              <w:right w:val="single" w:sz="8" w:space="0" w:color="808080"/>
            </w:tcBorders>
            <w:vAlign w:val="center"/>
            <w:hideMark/>
          </w:tcPr>
          <w:p w14:paraId="12A34F54" w14:textId="77777777" w:rsidR="009C5CAA" w:rsidRPr="003E6828" w:rsidRDefault="009C5CAA" w:rsidP="0081280E">
            <w:pPr>
              <w:rPr>
                <w:rFonts w:cs="Arial"/>
                <w:color w:val="000000"/>
                <w:szCs w:val="20"/>
              </w:rPr>
            </w:pPr>
            <w:r>
              <w:rPr>
                <w:color w:val="000000"/>
              </w:rPr>
              <w:t>Filipinas</w:t>
            </w:r>
          </w:p>
        </w:tc>
        <w:tc>
          <w:tcPr>
            <w:tcW w:w="647" w:type="pct"/>
            <w:tcBorders>
              <w:top w:val="nil"/>
              <w:left w:val="nil"/>
              <w:bottom w:val="single" w:sz="4" w:space="0" w:color="808080"/>
              <w:right w:val="single" w:sz="8" w:space="0" w:color="808080"/>
            </w:tcBorders>
            <w:vAlign w:val="center"/>
            <w:hideMark/>
          </w:tcPr>
          <w:p w14:paraId="1E271665" w14:textId="77777777" w:rsidR="009C5CAA" w:rsidRPr="003E6828" w:rsidRDefault="009C5CAA" w:rsidP="0081280E">
            <w:pPr>
              <w:jc w:val="center"/>
              <w:rPr>
                <w:rFonts w:cs="Arial"/>
                <w:color w:val="000000"/>
                <w:szCs w:val="20"/>
              </w:rPr>
            </w:pPr>
            <w:r>
              <w:rPr>
                <w:color w:val="000000"/>
              </w:rPr>
              <w:t>0,198</w:t>
            </w:r>
          </w:p>
        </w:tc>
        <w:tc>
          <w:tcPr>
            <w:tcW w:w="556" w:type="pct"/>
            <w:tcBorders>
              <w:top w:val="nil"/>
              <w:left w:val="nil"/>
              <w:bottom w:val="single" w:sz="4" w:space="0" w:color="808080"/>
              <w:right w:val="single" w:sz="8" w:space="0" w:color="808080"/>
            </w:tcBorders>
            <w:vAlign w:val="center"/>
            <w:hideMark/>
          </w:tcPr>
          <w:p w14:paraId="5C92E21A" w14:textId="77777777" w:rsidR="009C5CAA" w:rsidRPr="003E6828" w:rsidRDefault="009C5CAA" w:rsidP="0081280E">
            <w:pPr>
              <w:jc w:val="center"/>
              <w:rPr>
                <w:rFonts w:cs="Arial"/>
                <w:color w:val="000000"/>
                <w:szCs w:val="20"/>
              </w:rPr>
            </w:pPr>
            <w:r>
              <w:rPr>
                <w:color w:val="000000"/>
              </w:rPr>
              <w:t>0,492</w:t>
            </w:r>
          </w:p>
        </w:tc>
        <w:tc>
          <w:tcPr>
            <w:tcW w:w="522" w:type="pct"/>
            <w:tcBorders>
              <w:top w:val="nil"/>
              <w:left w:val="nil"/>
              <w:bottom w:val="single" w:sz="4" w:space="0" w:color="808080"/>
              <w:right w:val="single" w:sz="8" w:space="0" w:color="808080"/>
            </w:tcBorders>
            <w:vAlign w:val="center"/>
            <w:hideMark/>
          </w:tcPr>
          <w:p w14:paraId="09F8EF3E" w14:textId="77777777" w:rsidR="009C5CAA" w:rsidRPr="003E6828" w:rsidRDefault="009C5CAA" w:rsidP="0081280E">
            <w:pPr>
              <w:jc w:val="right"/>
              <w:rPr>
                <w:rFonts w:cs="Arial"/>
                <w:color w:val="000000"/>
                <w:szCs w:val="20"/>
              </w:rPr>
            </w:pPr>
            <w:r>
              <w:rPr>
                <w:color w:val="000000"/>
              </w:rPr>
              <w:t>17 119</w:t>
            </w:r>
          </w:p>
        </w:tc>
        <w:tc>
          <w:tcPr>
            <w:tcW w:w="584" w:type="pct"/>
            <w:tcBorders>
              <w:top w:val="nil"/>
              <w:left w:val="nil"/>
              <w:bottom w:val="single" w:sz="4" w:space="0" w:color="808080"/>
              <w:right w:val="single" w:sz="8" w:space="0" w:color="808080"/>
            </w:tcBorders>
            <w:vAlign w:val="center"/>
            <w:hideMark/>
          </w:tcPr>
          <w:p w14:paraId="2DFED14D" w14:textId="77777777" w:rsidR="009C5CAA" w:rsidRPr="003E6828" w:rsidRDefault="009C5CAA" w:rsidP="0081280E">
            <w:pPr>
              <w:jc w:val="right"/>
              <w:rPr>
                <w:rFonts w:cs="Arial"/>
                <w:color w:val="000000"/>
                <w:szCs w:val="20"/>
              </w:rPr>
            </w:pPr>
            <w:r>
              <w:rPr>
                <w:color w:val="000000"/>
              </w:rPr>
              <w:t>17 599</w:t>
            </w:r>
          </w:p>
        </w:tc>
        <w:tc>
          <w:tcPr>
            <w:tcW w:w="581" w:type="pct"/>
            <w:tcBorders>
              <w:top w:val="nil"/>
              <w:left w:val="nil"/>
              <w:bottom w:val="single" w:sz="4" w:space="0" w:color="808080"/>
              <w:right w:val="single" w:sz="8" w:space="0" w:color="808080"/>
            </w:tcBorders>
            <w:vAlign w:val="center"/>
            <w:hideMark/>
          </w:tcPr>
          <w:p w14:paraId="23B03E28" w14:textId="77777777" w:rsidR="009C5CAA" w:rsidRPr="003E6828" w:rsidRDefault="009C5CAA" w:rsidP="0081280E">
            <w:pPr>
              <w:jc w:val="right"/>
              <w:rPr>
                <w:rFonts w:cs="Arial"/>
                <w:color w:val="000000"/>
                <w:szCs w:val="20"/>
              </w:rPr>
            </w:pPr>
            <w:r>
              <w:rPr>
                <w:color w:val="000000"/>
              </w:rPr>
              <w:t>19 512</w:t>
            </w:r>
          </w:p>
        </w:tc>
        <w:tc>
          <w:tcPr>
            <w:tcW w:w="769" w:type="pct"/>
            <w:tcBorders>
              <w:top w:val="nil"/>
              <w:left w:val="nil"/>
              <w:bottom w:val="single" w:sz="4" w:space="0" w:color="808080"/>
              <w:right w:val="single" w:sz="8" w:space="0" w:color="808080"/>
            </w:tcBorders>
            <w:vAlign w:val="center"/>
            <w:hideMark/>
          </w:tcPr>
          <w:p w14:paraId="3B4D4D70" w14:textId="77777777" w:rsidR="009C5CAA" w:rsidRPr="003E6828" w:rsidRDefault="009C5CAA" w:rsidP="0081280E">
            <w:pPr>
              <w:jc w:val="right"/>
              <w:rPr>
                <w:rFonts w:cs="Arial"/>
                <w:color w:val="000000"/>
                <w:szCs w:val="20"/>
              </w:rPr>
            </w:pPr>
            <w:r>
              <w:rPr>
                <w:color w:val="000000"/>
              </w:rPr>
              <w:t>54 229</w:t>
            </w:r>
          </w:p>
        </w:tc>
      </w:tr>
      <w:tr w:rsidR="009C5CAA" w:rsidRPr="003E6828" w14:paraId="6F7C69EC"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6DF74D2C" w14:textId="77777777" w:rsidR="009C5CAA" w:rsidRPr="003E6828" w:rsidRDefault="009C5CAA" w:rsidP="0081280E">
            <w:pPr>
              <w:jc w:val="center"/>
              <w:rPr>
                <w:rFonts w:cs="Arial"/>
                <w:color w:val="000000"/>
                <w:szCs w:val="20"/>
              </w:rPr>
            </w:pPr>
            <w:r>
              <w:rPr>
                <w:color w:val="000000"/>
              </w:rPr>
              <w:t>100</w:t>
            </w:r>
          </w:p>
        </w:tc>
        <w:tc>
          <w:tcPr>
            <w:tcW w:w="1051" w:type="pct"/>
            <w:tcBorders>
              <w:top w:val="nil"/>
              <w:left w:val="nil"/>
              <w:bottom w:val="single" w:sz="4" w:space="0" w:color="808080"/>
              <w:right w:val="single" w:sz="8" w:space="0" w:color="808080"/>
            </w:tcBorders>
            <w:vAlign w:val="center"/>
            <w:hideMark/>
          </w:tcPr>
          <w:p w14:paraId="43587DA1" w14:textId="77777777" w:rsidR="009C5CAA" w:rsidRPr="003E6828" w:rsidRDefault="009C5CAA" w:rsidP="0081280E">
            <w:pPr>
              <w:rPr>
                <w:rFonts w:cs="Arial"/>
                <w:color w:val="000000"/>
                <w:szCs w:val="20"/>
              </w:rPr>
            </w:pPr>
            <w:r>
              <w:rPr>
                <w:color w:val="000000"/>
              </w:rPr>
              <w:t>Polonia</w:t>
            </w:r>
          </w:p>
        </w:tc>
        <w:tc>
          <w:tcPr>
            <w:tcW w:w="647" w:type="pct"/>
            <w:tcBorders>
              <w:top w:val="nil"/>
              <w:left w:val="nil"/>
              <w:bottom w:val="single" w:sz="4" w:space="0" w:color="808080"/>
              <w:right w:val="single" w:sz="8" w:space="0" w:color="808080"/>
            </w:tcBorders>
            <w:vAlign w:val="center"/>
            <w:hideMark/>
          </w:tcPr>
          <w:p w14:paraId="34D87204" w14:textId="77777777" w:rsidR="009C5CAA" w:rsidRPr="003E6828" w:rsidRDefault="009C5CAA" w:rsidP="0081280E">
            <w:pPr>
              <w:jc w:val="center"/>
              <w:rPr>
                <w:rFonts w:cs="Arial"/>
                <w:color w:val="000000"/>
                <w:szCs w:val="20"/>
              </w:rPr>
            </w:pPr>
            <w:r>
              <w:rPr>
                <w:color w:val="000000"/>
              </w:rPr>
              <w:t>0,831</w:t>
            </w:r>
          </w:p>
        </w:tc>
        <w:tc>
          <w:tcPr>
            <w:tcW w:w="556" w:type="pct"/>
            <w:tcBorders>
              <w:top w:val="nil"/>
              <w:left w:val="nil"/>
              <w:bottom w:val="single" w:sz="4" w:space="0" w:color="808080"/>
              <w:right w:val="single" w:sz="8" w:space="0" w:color="808080"/>
            </w:tcBorders>
            <w:vAlign w:val="center"/>
            <w:hideMark/>
          </w:tcPr>
          <w:p w14:paraId="6E9AC5D6" w14:textId="77777777" w:rsidR="009C5CAA" w:rsidRPr="003E6828" w:rsidRDefault="009C5CAA" w:rsidP="0081280E">
            <w:pPr>
              <w:jc w:val="center"/>
              <w:rPr>
                <w:rFonts w:cs="Arial"/>
                <w:color w:val="000000"/>
                <w:szCs w:val="20"/>
              </w:rPr>
            </w:pPr>
            <w:r>
              <w:rPr>
                <w:color w:val="000000"/>
              </w:rPr>
              <w:t>2,066</w:t>
            </w:r>
          </w:p>
        </w:tc>
        <w:tc>
          <w:tcPr>
            <w:tcW w:w="522" w:type="pct"/>
            <w:tcBorders>
              <w:top w:val="nil"/>
              <w:left w:val="nil"/>
              <w:bottom w:val="single" w:sz="4" w:space="0" w:color="808080"/>
              <w:right w:val="single" w:sz="8" w:space="0" w:color="808080"/>
            </w:tcBorders>
            <w:vAlign w:val="center"/>
            <w:hideMark/>
          </w:tcPr>
          <w:p w14:paraId="42A4A066" w14:textId="77777777" w:rsidR="009C5CAA" w:rsidRPr="003E6828" w:rsidRDefault="009C5CAA" w:rsidP="0081280E">
            <w:pPr>
              <w:jc w:val="right"/>
              <w:rPr>
                <w:rFonts w:cs="Arial"/>
                <w:color w:val="000000"/>
                <w:szCs w:val="20"/>
              </w:rPr>
            </w:pPr>
            <w:r>
              <w:rPr>
                <w:color w:val="000000"/>
              </w:rPr>
              <w:t>71 848</w:t>
            </w:r>
          </w:p>
        </w:tc>
        <w:tc>
          <w:tcPr>
            <w:tcW w:w="584" w:type="pct"/>
            <w:tcBorders>
              <w:top w:val="nil"/>
              <w:left w:val="nil"/>
              <w:bottom w:val="single" w:sz="4" w:space="0" w:color="808080"/>
              <w:right w:val="single" w:sz="8" w:space="0" w:color="808080"/>
            </w:tcBorders>
            <w:vAlign w:val="center"/>
            <w:hideMark/>
          </w:tcPr>
          <w:p w14:paraId="40AA340F" w14:textId="77777777" w:rsidR="009C5CAA" w:rsidRPr="003E6828" w:rsidRDefault="009C5CAA" w:rsidP="0081280E">
            <w:pPr>
              <w:jc w:val="right"/>
              <w:rPr>
                <w:rFonts w:cs="Arial"/>
                <w:color w:val="000000"/>
                <w:szCs w:val="20"/>
              </w:rPr>
            </w:pPr>
            <w:r>
              <w:rPr>
                <w:color w:val="000000"/>
              </w:rPr>
              <w:t>73 861</w:t>
            </w:r>
          </w:p>
        </w:tc>
        <w:tc>
          <w:tcPr>
            <w:tcW w:w="581" w:type="pct"/>
            <w:tcBorders>
              <w:top w:val="nil"/>
              <w:left w:val="nil"/>
              <w:bottom w:val="single" w:sz="4" w:space="0" w:color="808080"/>
              <w:right w:val="single" w:sz="8" w:space="0" w:color="808080"/>
            </w:tcBorders>
            <w:vAlign w:val="center"/>
            <w:hideMark/>
          </w:tcPr>
          <w:p w14:paraId="5C9BF678" w14:textId="77777777" w:rsidR="009C5CAA" w:rsidRPr="003E6828" w:rsidRDefault="009C5CAA" w:rsidP="0081280E">
            <w:pPr>
              <w:jc w:val="right"/>
              <w:rPr>
                <w:rFonts w:cs="Arial"/>
                <w:color w:val="000000"/>
                <w:szCs w:val="20"/>
              </w:rPr>
            </w:pPr>
            <w:r>
              <w:rPr>
                <w:color w:val="000000"/>
              </w:rPr>
              <w:t>81 890</w:t>
            </w:r>
          </w:p>
        </w:tc>
        <w:tc>
          <w:tcPr>
            <w:tcW w:w="769" w:type="pct"/>
            <w:tcBorders>
              <w:top w:val="nil"/>
              <w:left w:val="nil"/>
              <w:bottom w:val="single" w:sz="4" w:space="0" w:color="808080"/>
              <w:right w:val="single" w:sz="8" w:space="0" w:color="808080"/>
            </w:tcBorders>
            <w:vAlign w:val="center"/>
            <w:hideMark/>
          </w:tcPr>
          <w:p w14:paraId="664B3D52" w14:textId="77777777" w:rsidR="009C5CAA" w:rsidRPr="003E6828" w:rsidRDefault="009C5CAA" w:rsidP="0081280E">
            <w:pPr>
              <w:jc w:val="right"/>
              <w:rPr>
                <w:rFonts w:cs="Arial"/>
                <w:color w:val="000000"/>
                <w:szCs w:val="20"/>
              </w:rPr>
            </w:pPr>
            <w:r>
              <w:rPr>
                <w:color w:val="000000"/>
              </w:rPr>
              <w:t>227 599</w:t>
            </w:r>
          </w:p>
        </w:tc>
      </w:tr>
      <w:tr w:rsidR="009C5CAA" w:rsidRPr="003E6828" w14:paraId="17BF521A"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2F87B99" w14:textId="77777777" w:rsidR="009C5CAA" w:rsidRPr="003E6828" w:rsidRDefault="009C5CAA" w:rsidP="0081280E">
            <w:pPr>
              <w:jc w:val="center"/>
              <w:rPr>
                <w:rFonts w:cs="Arial"/>
                <w:color w:val="000000"/>
                <w:szCs w:val="20"/>
              </w:rPr>
            </w:pPr>
            <w:r>
              <w:rPr>
                <w:color w:val="000000"/>
              </w:rPr>
              <w:t>101</w:t>
            </w:r>
          </w:p>
        </w:tc>
        <w:tc>
          <w:tcPr>
            <w:tcW w:w="1051" w:type="pct"/>
            <w:tcBorders>
              <w:top w:val="nil"/>
              <w:left w:val="nil"/>
              <w:bottom w:val="single" w:sz="4" w:space="0" w:color="808080"/>
              <w:right w:val="single" w:sz="8" w:space="0" w:color="808080"/>
            </w:tcBorders>
            <w:vAlign w:val="center"/>
            <w:hideMark/>
          </w:tcPr>
          <w:p w14:paraId="61AA4F9B" w14:textId="77777777" w:rsidR="009C5CAA" w:rsidRPr="003E6828" w:rsidRDefault="009C5CAA" w:rsidP="0081280E">
            <w:pPr>
              <w:rPr>
                <w:rFonts w:cs="Arial"/>
                <w:color w:val="000000"/>
                <w:szCs w:val="20"/>
              </w:rPr>
            </w:pPr>
            <w:r>
              <w:rPr>
                <w:color w:val="000000"/>
              </w:rPr>
              <w:t>Portugal</w:t>
            </w:r>
          </w:p>
        </w:tc>
        <w:tc>
          <w:tcPr>
            <w:tcW w:w="647" w:type="pct"/>
            <w:tcBorders>
              <w:top w:val="nil"/>
              <w:left w:val="nil"/>
              <w:bottom w:val="single" w:sz="4" w:space="0" w:color="808080"/>
              <w:right w:val="single" w:sz="8" w:space="0" w:color="808080"/>
            </w:tcBorders>
            <w:vAlign w:val="center"/>
            <w:hideMark/>
          </w:tcPr>
          <w:p w14:paraId="5DBCE1E5" w14:textId="77777777" w:rsidR="009C5CAA" w:rsidRPr="003E6828" w:rsidRDefault="009C5CAA" w:rsidP="0081280E">
            <w:pPr>
              <w:jc w:val="center"/>
              <w:rPr>
                <w:rFonts w:cs="Arial"/>
                <w:color w:val="000000"/>
                <w:szCs w:val="20"/>
              </w:rPr>
            </w:pPr>
            <w:r>
              <w:rPr>
                <w:color w:val="000000"/>
              </w:rPr>
              <w:t>0,328</w:t>
            </w:r>
          </w:p>
        </w:tc>
        <w:tc>
          <w:tcPr>
            <w:tcW w:w="556" w:type="pct"/>
            <w:tcBorders>
              <w:top w:val="nil"/>
              <w:left w:val="nil"/>
              <w:bottom w:val="single" w:sz="4" w:space="0" w:color="808080"/>
              <w:right w:val="single" w:sz="8" w:space="0" w:color="808080"/>
            </w:tcBorders>
            <w:vAlign w:val="center"/>
            <w:hideMark/>
          </w:tcPr>
          <w:p w14:paraId="3233004F" w14:textId="77777777" w:rsidR="009C5CAA" w:rsidRPr="003E6828" w:rsidRDefault="009C5CAA" w:rsidP="0081280E">
            <w:pPr>
              <w:jc w:val="center"/>
              <w:rPr>
                <w:rFonts w:cs="Arial"/>
                <w:color w:val="000000"/>
                <w:szCs w:val="20"/>
              </w:rPr>
            </w:pPr>
            <w:r>
              <w:rPr>
                <w:color w:val="000000"/>
              </w:rPr>
              <w:t>0,816</w:t>
            </w:r>
          </w:p>
        </w:tc>
        <w:tc>
          <w:tcPr>
            <w:tcW w:w="522" w:type="pct"/>
            <w:tcBorders>
              <w:top w:val="nil"/>
              <w:left w:val="nil"/>
              <w:bottom w:val="single" w:sz="4" w:space="0" w:color="808080"/>
              <w:right w:val="single" w:sz="8" w:space="0" w:color="808080"/>
            </w:tcBorders>
            <w:vAlign w:val="center"/>
            <w:hideMark/>
          </w:tcPr>
          <w:p w14:paraId="699FA2AD" w14:textId="77777777" w:rsidR="009C5CAA" w:rsidRPr="003E6828" w:rsidRDefault="009C5CAA" w:rsidP="0081280E">
            <w:pPr>
              <w:jc w:val="right"/>
              <w:rPr>
                <w:rFonts w:cs="Arial"/>
                <w:color w:val="000000"/>
                <w:szCs w:val="20"/>
              </w:rPr>
            </w:pPr>
            <w:r>
              <w:rPr>
                <w:color w:val="000000"/>
              </w:rPr>
              <w:t>28 359</w:t>
            </w:r>
          </w:p>
        </w:tc>
        <w:tc>
          <w:tcPr>
            <w:tcW w:w="584" w:type="pct"/>
            <w:tcBorders>
              <w:top w:val="nil"/>
              <w:left w:val="nil"/>
              <w:bottom w:val="single" w:sz="4" w:space="0" w:color="808080"/>
              <w:right w:val="single" w:sz="8" w:space="0" w:color="808080"/>
            </w:tcBorders>
            <w:vAlign w:val="center"/>
            <w:hideMark/>
          </w:tcPr>
          <w:p w14:paraId="2C30A7BB" w14:textId="77777777" w:rsidR="009C5CAA" w:rsidRPr="003E6828" w:rsidRDefault="009C5CAA" w:rsidP="0081280E">
            <w:pPr>
              <w:jc w:val="right"/>
              <w:rPr>
                <w:rFonts w:cs="Arial"/>
                <w:color w:val="000000"/>
                <w:szCs w:val="20"/>
              </w:rPr>
            </w:pPr>
            <w:r>
              <w:rPr>
                <w:color w:val="000000"/>
              </w:rPr>
              <w:t>29 153</w:t>
            </w:r>
          </w:p>
        </w:tc>
        <w:tc>
          <w:tcPr>
            <w:tcW w:w="581" w:type="pct"/>
            <w:tcBorders>
              <w:top w:val="nil"/>
              <w:left w:val="nil"/>
              <w:bottom w:val="single" w:sz="4" w:space="0" w:color="808080"/>
              <w:right w:val="single" w:sz="8" w:space="0" w:color="808080"/>
            </w:tcBorders>
            <w:vAlign w:val="center"/>
            <w:hideMark/>
          </w:tcPr>
          <w:p w14:paraId="619F8573" w14:textId="77777777" w:rsidR="009C5CAA" w:rsidRPr="003E6828" w:rsidRDefault="009C5CAA" w:rsidP="0081280E">
            <w:pPr>
              <w:jc w:val="right"/>
              <w:rPr>
                <w:rFonts w:cs="Arial"/>
                <w:color w:val="000000"/>
                <w:szCs w:val="20"/>
              </w:rPr>
            </w:pPr>
            <w:r>
              <w:rPr>
                <w:color w:val="000000"/>
              </w:rPr>
              <w:t>32 322</w:t>
            </w:r>
          </w:p>
        </w:tc>
        <w:tc>
          <w:tcPr>
            <w:tcW w:w="769" w:type="pct"/>
            <w:tcBorders>
              <w:top w:val="nil"/>
              <w:left w:val="nil"/>
              <w:bottom w:val="single" w:sz="4" w:space="0" w:color="808080"/>
              <w:right w:val="single" w:sz="8" w:space="0" w:color="808080"/>
            </w:tcBorders>
            <w:vAlign w:val="center"/>
            <w:hideMark/>
          </w:tcPr>
          <w:p w14:paraId="3FCF88C9" w14:textId="77777777" w:rsidR="009C5CAA" w:rsidRPr="003E6828" w:rsidRDefault="009C5CAA" w:rsidP="0081280E">
            <w:pPr>
              <w:jc w:val="right"/>
              <w:rPr>
                <w:rFonts w:cs="Arial"/>
                <w:color w:val="000000"/>
                <w:szCs w:val="20"/>
              </w:rPr>
            </w:pPr>
            <w:r>
              <w:rPr>
                <w:color w:val="000000"/>
              </w:rPr>
              <w:t>89 835</w:t>
            </w:r>
          </w:p>
        </w:tc>
      </w:tr>
      <w:tr w:rsidR="009C5CAA" w:rsidRPr="003E6828" w14:paraId="696A00B7"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21BD6313" w14:textId="77777777" w:rsidR="009C5CAA" w:rsidRPr="003E6828" w:rsidRDefault="009C5CAA" w:rsidP="0081280E">
            <w:pPr>
              <w:jc w:val="center"/>
              <w:rPr>
                <w:rFonts w:cs="Arial"/>
                <w:color w:val="000000"/>
                <w:szCs w:val="20"/>
              </w:rPr>
            </w:pPr>
            <w:r>
              <w:rPr>
                <w:color w:val="000000"/>
              </w:rPr>
              <w:t>102</w:t>
            </w:r>
          </w:p>
        </w:tc>
        <w:tc>
          <w:tcPr>
            <w:tcW w:w="1051" w:type="pct"/>
            <w:tcBorders>
              <w:top w:val="nil"/>
              <w:left w:val="nil"/>
              <w:bottom w:val="single" w:sz="4" w:space="0" w:color="808080"/>
              <w:right w:val="single" w:sz="8" w:space="0" w:color="808080"/>
            </w:tcBorders>
            <w:vAlign w:val="center"/>
            <w:hideMark/>
          </w:tcPr>
          <w:p w14:paraId="798E8925" w14:textId="77777777" w:rsidR="009C5CAA" w:rsidRPr="003E6828" w:rsidRDefault="009C5CAA" w:rsidP="0081280E">
            <w:pPr>
              <w:rPr>
                <w:rFonts w:cs="Arial"/>
                <w:color w:val="000000"/>
                <w:szCs w:val="20"/>
              </w:rPr>
            </w:pPr>
            <w:r>
              <w:rPr>
                <w:color w:val="000000"/>
              </w:rPr>
              <w:t>República de Moldova</w:t>
            </w:r>
          </w:p>
        </w:tc>
        <w:tc>
          <w:tcPr>
            <w:tcW w:w="647" w:type="pct"/>
            <w:tcBorders>
              <w:top w:val="nil"/>
              <w:left w:val="nil"/>
              <w:bottom w:val="single" w:sz="4" w:space="0" w:color="808080"/>
              <w:right w:val="single" w:sz="8" w:space="0" w:color="808080"/>
            </w:tcBorders>
            <w:vAlign w:val="center"/>
            <w:hideMark/>
          </w:tcPr>
          <w:p w14:paraId="6C3047F3" w14:textId="77777777" w:rsidR="009C5CAA" w:rsidRPr="003E6828" w:rsidRDefault="009C5CAA" w:rsidP="0081280E">
            <w:pPr>
              <w:jc w:val="center"/>
              <w:rPr>
                <w:rFonts w:cs="Arial"/>
                <w:color w:val="000000"/>
                <w:szCs w:val="20"/>
              </w:rPr>
            </w:pPr>
            <w:r>
              <w:rPr>
                <w:color w:val="000000"/>
              </w:rPr>
              <w:t>0,006</w:t>
            </w:r>
          </w:p>
        </w:tc>
        <w:tc>
          <w:tcPr>
            <w:tcW w:w="556" w:type="pct"/>
            <w:tcBorders>
              <w:top w:val="nil"/>
              <w:left w:val="nil"/>
              <w:bottom w:val="single" w:sz="4" w:space="0" w:color="808080"/>
              <w:right w:val="single" w:sz="8" w:space="0" w:color="808080"/>
            </w:tcBorders>
            <w:vAlign w:val="center"/>
            <w:hideMark/>
          </w:tcPr>
          <w:p w14:paraId="13452AB1" w14:textId="77777777" w:rsidR="009C5CAA" w:rsidRPr="003E6828" w:rsidRDefault="009C5CAA" w:rsidP="0081280E">
            <w:pPr>
              <w:jc w:val="center"/>
              <w:rPr>
                <w:rFonts w:cs="Arial"/>
                <w:color w:val="000000"/>
                <w:szCs w:val="20"/>
              </w:rPr>
            </w:pPr>
            <w:r>
              <w:rPr>
                <w:color w:val="000000"/>
              </w:rPr>
              <w:t>0,015</w:t>
            </w:r>
          </w:p>
        </w:tc>
        <w:tc>
          <w:tcPr>
            <w:tcW w:w="522" w:type="pct"/>
            <w:tcBorders>
              <w:top w:val="nil"/>
              <w:left w:val="nil"/>
              <w:bottom w:val="single" w:sz="4" w:space="0" w:color="808080"/>
              <w:right w:val="single" w:sz="8" w:space="0" w:color="808080"/>
            </w:tcBorders>
            <w:vAlign w:val="center"/>
            <w:hideMark/>
          </w:tcPr>
          <w:p w14:paraId="5F83940D" w14:textId="77777777" w:rsidR="009C5CAA" w:rsidRPr="003E6828" w:rsidRDefault="009C5CAA" w:rsidP="0081280E">
            <w:pPr>
              <w:jc w:val="right"/>
              <w:rPr>
                <w:rFonts w:cs="Arial"/>
                <w:color w:val="000000"/>
                <w:szCs w:val="20"/>
              </w:rPr>
            </w:pPr>
            <w:r>
              <w:rPr>
                <w:color w:val="000000"/>
              </w:rPr>
              <w:t>519</w:t>
            </w:r>
          </w:p>
        </w:tc>
        <w:tc>
          <w:tcPr>
            <w:tcW w:w="584" w:type="pct"/>
            <w:tcBorders>
              <w:top w:val="nil"/>
              <w:left w:val="nil"/>
              <w:bottom w:val="single" w:sz="4" w:space="0" w:color="808080"/>
              <w:right w:val="single" w:sz="8" w:space="0" w:color="808080"/>
            </w:tcBorders>
            <w:vAlign w:val="center"/>
            <w:hideMark/>
          </w:tcPr>
          <w:p w14:paraId="55D3A910" w14:textId="77777777" w:rsidR="009C5CAA" w:rsidRPr="003E6828" w:rsidRDefault="009C5CAA" w:rsidP="0081280E">
            <w:pPr>
              <w:jc w:val="right"/>
              <w:rPr>
                <w:rFonts w:cs="Arial"/>
                <w:color w:val="000000"/>
                <w:szCs w:val="20"/>
              </w:rPr>
            </w:pPr>
            <w:r>
              <w:rPr>
                <w:color w:val="000000"/>
              </w:rPr>
              <w:t>533</w:t>
            </w:r>
          </w:p>
        </w:tc>
        <w:tc>
          <w:tcPr>
            <w:tcW w:w="581" w:type="pct"/>
            <w:tcBorders>
              <w:top w:val="nil"/>
              <w:left w:val="nil"/>
              <w:bottom w:val="single" w:sz="4" w:space="0" w:color="808080"/>
              <w:right w:val="single" w:sz="8" w:space="0" w:color="808080"/>
            </w:tcBorders>
            <w:vAlign w:val="center"/>
            <w:hideMark/>
          </w:tcPr>
          <w:p w14:paraId="3409ABB2" w14:textId="77777777" w:rsidR="009C5CAA" w:rsidRPr="003E6828" w:rsidRDefault="009C5CAA" w:rsidP="0081280E">
            <w:pPr>
              <w:jc w:val="right"/>
              <w:rPr>
                <w:rFonts w:cs="Arial"/>
                <w:color w:val="000000"/>
                <w:szCs w:val="20"/>
              </w:rPr>
            </w:pPr>
            <w:r>
              <w:rPr>
                <w:color w:val="000000"/>
              </w:rPr>
              <w:t>591</w:t>
            </w:r>
          </w:p>
        </w:tc>
        <w:tc>
          <w:tcPr>
            <w:tcW w:w="769" w:type="pct"/>
            <w:tcBorders>
              <w:top w:val="nil"/>
              <w:left w:val="nil"/>
              <w:bottom w:val="single" w:sz="4" w:space="0" w:color="808080"/>
              <w:right w:val="single" w:sz="8" w:space="0" w:color="808080"/>
            </w:tcBorders>
            <w:vAlign w:val="center"/>
            <w:hideMark/>
          </w:tcPr>
          <w:p w14:paraId="720CA02E" w14:textId="77777777" w:rsidR="009C5CAA" w:rsidRPr="003E6828" w:rsidRDefault="009C5CAA" w:rsidP="0081280E">
            <w:pPr>
              <w:jc w:val="right"/>
              <w:rPr>
                <w:rFonts w:cs="Arial"/>
                <w:color w:val="000000"/>
                <w:szCs w:val="20"/>
              </w:rPr>
            </w:pPr>
            <w:r>
              <w:rPr>
                <w:color w:val="000000"/>
              </w:rPr>
              <w:t>1 643</w:t>
            </w:r>
          </w:p>
        </w:tc>
      </w:tr>
      <w:tr w:rsidR="009C5CAA" w:rsidRPr="003E6828" w14:paraId="28ADD042"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22AA5E00" w14:textId="77777777" w:rsidR="009C5CAA" w:rsidRPr="003E6828" w:rsidRDefault="009C5CAA" w:rsidP="0081280E">
            <w:pPr>
              <w:jc w:val="center"/>
              <w:rPr>
                <w:rFonts w:cs="Arial"/>
                <w:color w:val="000000"/>
                <w:szCs w:val="20"/>
              </w:rPr>
            </w:pPr>
            <w:r>
              <w:rPr>
                <w:color w:val="000000"/>
              </w:rPr>
              <w:t>103</w:t>
            </w:r>
          </w:p>
        </w:tc>
        <w:tc>
          <w:tcPr>
            <w:tcW w:w="1051" w:type="pct"/>
            <w:tcBorders>
              <w:top w:val="nil"/>
              <w:left w:val="nil"/>
              <w:bottom w:val="single" w:sz="4" w:space="0" w:color="808080"/>
              <w:right w:val="single" w:sz="8" w:space="0" w:color="808080"/>
            </w:tcBorders>
            <w:vAlign w:val="center"/>
            <w:hideMark/>
          </w:tcPr>
          <w:p w14:paraId="7CE4E097" w14:textId="77777777" w:rsidR="009C5CAA" w:rsidRPr="003E6828" w:rsidRDefault="009C5CAA" w:rsidP="0081280E">
            <w:pPr>
              <w:rPr>
                <w:rFonts w:cs="Arial"/>
                <w:color w:val="000000"/>
                <w:szCs w:val="20"/>
              </w:rPr>
            </w:pPr>
            <w:proofErr w:type="spellStart"/>
            <w:r>
              <w:rPr>
                <w:color w:val="000000"/>
              </w:rPr>
              <w:t>Rumanía</w:t>
            </w:r>
            <w:proofErr w:type="spellEnd"/>
          </w:p>
        </w:tc>
        <w:tc>
          <w:tcPr>
            <w:tcW w:w="647" w:type="pct"/>
            <w:tcBorders>
              <w:top w:val="nil"/>
              <w:left w:val="nil"/>
              <w:bottom w:val="single" w:sz="4" w:space="0" w:color="808080"/>
              <w:right w:val="single" w:sz="8" w:space="0" w:color="808080"/>
            </w:tcBorders>
            <w:vAlign w:val="center"/>
            <w:hideMark/>
          </w:tcPr>
          <w:p w14:paraId="738902B4" w14:textId="77777777" w:rsidR="009C5CAA" w:rsidRPr="003E6828" w:rsidRDefault="009C5CAA" w:rsidP="0081280E">
            <w:pPr>
              <w:jc w:val="center"/>
              <w:rPr>
                <w:rFonts w:cs="Arial"/>
                <w:color w:val="000000"/>
                <w:szCs w:val="20"/>
              </w:rPr>
            </w:pPr>
            <w:r>
              <w:rPr>
                <w:color w:val="000000"/>
              </w:rPr>
              <w:t>0,358</w:t>
            </w:r>
          </w:p>
        </w:tc>
        <w:tc>
          <w:tcPr>
            <w:tcW w:w="556" w:type="pct"/>
            <w:tcBorders>
              <w:top w:val="nil"/>
              <w:left w:val="nil"/>
              <w:bottom w:val="single" w:sz="4" w:space="0" w:color="808080"/>
              <w:right w:val="single" w:sz="8" w:space="0" w:color="808080"/>
            </w:tcBorders>
            <w:vAlign w:val="center"/>
            <w:hideMark/>
          </w:tcPr>
          <w:p w14:paraId="6A39AB59" w14:textId="77777777" w:rsidR="009C5CAA" w:rsidRPr="003E6828" w:rsidRDefault="009C5CAA" w:rsidP="0081280E">
            <w:pPr>
              <w:jc w:val="center"/>
              <w:rPr>
                <w:rFonts w:cs="Arial"/>
                <w:color w:val="000000"/>
                <w:szCs w:val="20"/>
              </w:rPr>
            </w:pPr>
            <w:r>
              <w:rPr>
                <w:color w:val="000000"/>
              </w:rPr>
              <w:t>0,890</w:t>
            </w:r>
          </w:p>
        </w:tc>
        <w:tc>
          <w:tcPr>
            <w:tcW w:w="522" w:type="pct"/>
            <w:tcBorders>
              <w:top w:val="nil"/>
              <w:left w:val="nil"/>
              <w:bottom w:val="single" w:sz="4" w:space="0" w:color="808080"/>
              <w:right w:val="single" w:sz="8" w:space="0" w:color="808080"/>
            </w:tcBorders>
            <w:vAlign w:val="center"/>
            <w:hideMark/>
          </w:tcPr>
          <w:p w14:paraId="416F6E31" w14:textId="77777777" w:rsidR="009C5CAA" w:rsidRPr="003E6828" w:rsidRDefault="009C5CAA" w:rsidP="0081280E">
            <w:pPr>
              <w:jc w:val="right"/>
              <w:rPr>
                <w:rFonts w:cs="Arial"/>
                <w:color w:val="000000"/>
                <w:szCs w:val="20"/>
              </w:rPr>
            </w:pPr>
            <w:r>
              <w:rPr>
                <w:color w:val="000000"/>
              </w:rPr>
              <w:t>30 953</w:t>
            </w:r>
          </w:p>
        </w:tc>
        <w:tc>
          <w:tcPr>
            <w:tcW w:w="584" w:type="pct"/>
            <w:tcBorders>
              <w:top w:val="nil"/>
              <w:left w:val="nil"/>
              <w:bottom w:val="single" w:sz="4" w:space="0" w:color="808080"/>
              <w:right w:val="single" w:sz="8" w:space="0" w:color="808080"/>
            </w:tcBorders>
            <w:vAlign w:val="center"/>
            <w:hideMark/>
          </w:tcPr>
          <w:p w14:paraId="6AE3271D" w14:textId="77777777" w:rsidR="009C5CAA" w:rsidRPr="003E6828" w:rsidRDefault="009C5CAA" w:rsidP="0081280E">
            <w:pPr>
              <w:jc w:val="right"/>
              <w:rPr>
                <w:rFonts w:cs="Arial"/>
                <w:color w:val="000000"/>
                <w:szCs w:val="20"/>
              </w:rPr>
            </w:pPr>
            <w:r>
              <w:rPr>
                <w:color w:val="000000"/>
              </w:rPr>
              <w:t>31 820</w:t>
            </w:r>
          </w:p>
        </w:tc>
        <w:tc>
          <w:tcPr>
            <w:tcW w:w="581" w:type="pct"/>
            <w:tcBorders>
              <w:top w:val="nil"/>
              <w:left w:val="nil"/>
              <w:bottom w:val="single" w:sz="4" w:space="0" w:color="808080"/>
              <w:right w:val="single" w:sz="8" w:space="0" w:color="808080"/>
            </w:tcBorders>
            <w:vAlign w:val="center"/>
            <w:hideMark/>
          </w:tcPr>
          <w:p w14:paraId="27607128" w14:textId="77777777" w:rsidR="009C5CAA" w:rsidRPr="003E6828" w:rsidRDefault="009C5CAA" w:rsidP="0081280E">
            <w:pPr>
              <w:jc w:val="right"/>
              <w:rPr>
                <w:rFonts w:cs="Arial"/>
                <w:color w:val="000000"/>
                <w:szCs w:val="20"/>
              </w:rPr>
            </w:pPr>
            <w:r>
              <w:rPr>
                <w:color w:val="000000"/>
              </w:rPr>
              <w:t>35 279</w:t>
            </w:r>
          </w:p>
        </w:tc>
        <w:tc>
          <w:tcPr>
            <w:tcW w:w="769" w:type="pct"/>
            <w:tcBorders>
              <w:top w:val="nil"/>
              <w:left w:val="nil"/>
              <w:bottom w:val="single" w:sz="4" w:space="0" w:color="808080"/>
              <w:right w:val="single" w:sz="8" w:space="0" w:color="808080"/>
            </w:tcBorders>
            <w:vAlign w:val="center"/>
            <w:hideMark/>
          </w:tcPr>
          <w:p w14:paraId="39E1DB7B" w14:textId="77777777" w:rsidR="009C5CAA" w:rsidRPr="003E6828" w:rsidRDefault="009C5CAA" w:rsidP="0081280E">
            <w:pPr>
              <w:jc w:val="right"/>
              <w:rPr>
                <w:rFonts w:cs="Arial"/>
                <w:color w:val="000000"/>
                <w:szCs w:val="20"/>
              </w:rPr>
            </w:pPr>
            <w:r>
              <w:rPr>
                <w:color w:val="000000"/>
              </w:rPr>
              <w:t>98 051</w:t>
            </w:r>
          </w:p>
        </w:tc>
      </w:tr>
      <w:tr w:rsidR="009C5CAA" w:rsidRPr="003E6828" w14:paraId="69F1BDFE"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2F1B2DE6" w14:textId="77777777" w:rsidR="009C5CAA" w:rsidRPr="003E6828" w:rsidRDefault="009C5CAA" w:rsidP="0081280E">
            <w:pPr>
              <w:jc w:val="center"/>
              <w:rPr>
                <w:rFonts w:cs="Arial"/>
                <w:color w:val="000000"/>
                <w:szCs w:val="20"/>
              </w:rPr>
            </w:pPr>
            <w:r>
              <w:rPr>
                <w:color w:val="000000"/>
              </w:rPr>
              <w:t>104</w:t>
            </w:r>
          </w:p>
        </w:tc>
        <w:tc>
          <w:tcPr>
            <w:tcW w:w="1051" w:type="pct"/>
            <w:tcBorders>
              <w:top w:val="nil"/>
              <w:left w:val="nil"/>
              <w:bottom w:val="single" w:sz="4" w:space="0" w:color="808080"/>
              <w:right w:val="single" w:sz="8" w:space="0" w:color="808080"/>
            </w:tcBorders>
            <w:vAlign w:val="center"/>
            <w:hideMark/>
          </w:tcPr>
          <w:p w14:paraId="40BC93B1" w14:textId="77777777" w:rsidR="009C5CAA" w:rsidRPr="003E6828" w:rsidRDefault="009C5CAA" w:rsidP="0081280E">
            <w:pPr>
              <w:rPr>
                <w:rFonts w:cs="Arial"/>
                <w:color w:val="000000"/>
                <w:szCs w:val="20"/>
              </w:rPr>
            </w:pPr>
            <w:r>
              <w:rPr>
                <w:color w:val="000000"/>
              </w:rPr>
              <w:t>Rwanda</w:t>
            </w:r>
          </w:p>
        </w:tc>
        <w:tc>
          <w:tcPr>
            <w:tcW w:w="647" w:type="pct"/>
            <w:tcBorders>
              <w:top w:val="nil"/>
              <w:left w:val="nil"/>
              <w:bottom w:val="single" w:sz="4" w:space="0" w:color="808080"/>
              <w:right w:val="single" w:sz="8" w:space="0" w:color="808080"/>
            </w:tcBorders>
            <w:vAlign w:val="center"/>
            <w:hideMark/>
          </w:tcPr>
          <w:p w14:paraId="1D7ABD8D" w14:textId="77777777" w:rsidR="009C5CAA" w:rsidRPr="003E6828" w:rsidRDefault="009C5CAA" w:rsidP="0081280E">
            <w:pPr>
              <w:jc w:val="center"/>
              <w:rPr>
                <w:rFonts w:cs="Arial"/>
                <w:color w:val="000000"/>
                <w:szCs w:val="20"/>
              </w:rPr>
            </w:pPr>
            <w:r>
              <w:rPr>
                <w:color w:val="000000"/>
              </w:rPr>
              <w:t>0,003</w:t>
            </w:r>
          </w:p>
        </w:tc>
        <w:tc>
          <w:tcPr>
            <w:tcW w:w="556" w:type="pct"/>
            <w:tcBorders>
              <w:top w:val="nil"/>
              <w:left w:val="nil"/>
              <w:bottom w:val="single" w:sz="4" w:space="0" w:color="808080"/>
              <w:right w:val="single" w:sz="8" w:space="0" w:color="808080"/>
            </w:tcBorders>
            <w:vAlign w:val="center"/>
            <w:hideMark/>
          </w:tcPr>
          <w:p w14:paraId="08C6924F" w14:textId="77777777" w:rsidR="009C5CAA" w:rsidRPr="003E6828" w:rsidRDefault="009C5CAA" w:rsidP="0081280E">
            <w:pPr>
              <w:jc w:val="center"/>
              <w:rPr>
                <w:rFonts w:cs="Arial"/>
                <w:color w:val="000000"/>
                <w:szCs w:val="20"/>
              </w:rPr>
            </w:pPr>
            <w:r>
              <w:rPr>
                <w:color w:val="000000"/>
              </w:rPr>
              <w:t>0,007</w:t>
            </w:r>
          </w:p>
        </w:tc>
        <w:tc>
          <w:tcPr>
            <w:tcW w:w="522" w:type="pct"/>
            <w:tcBorders>
              <w:top w:val="nil"/>
              <w:left w:val="nil"/>
              <w:bottom w:val="single" w:sz="4" w:space="0" w:color="808080"/>
              <w:right w:val="single" w:sz="8" w:space="0" w:color="808080"/>
            </w:tcBorders>
            <w:vAlign w:val="center"/>
            <w:hideMark/>
          </w:tcPr>
          <w:p w14:paraId="44E78A22" w14:textId="77777777" w:rsidR="009C5CAA" w:rsidRPr="003E6828" w:rsidRDefault="009C5CAA" w:rsidP="0081280E">
            <w:pPr>
              <w:jc w:val="right"/>
              <w:rPr>
                <w:rFonts w:cs="Arial"/>
                <w:color w:val="000000"/>
                <w:szCs w:val="20"/>
              </w:rPr>
            </w:pPr>
            <w:r>
              <w:rPr>
                <w:color w:val="000000"/>
              </w:rPr>
              <w:t>259</w:t>
            </w:r>
          </w:p>
        </w:tc>
        <w:tc>
          <w:tcPr>
            <w:tcW w:w="584" w:type="pct"/>
            <w:tcBorders>
              <w:top w:val="nil"/>
              <w:left w:val="nil"/>
              <w:bottom w:val="single" w:sz="4" w:space="0" w:color="808080"/>
              <w:right w:val="single" w:sz="8" w:space="0" w:color="808080"/>
            </w:tcBorders>
            <w:vAlign w:val="center"/>
            <w:hideMark/>
          </w:tcPr>
          <w:p w14:paraId="01AB255A" w14:textId="77777777" w:rsidR="009C5CAA" w:rsidRPr="003E6828" w:rsidRDefault="009C5CAA" w:rsidP="0081280E">
            <w:pPr>
              <w:jc w:val="right"/>
              <w:rPr>
                <w:rFonts w:cs="Arial"/>
                <w:color w:val="000000"/>
                <w:szCs w:val="20"/>
              </w:rPr>
            </w:pPr>
            <w:r>
              <w:rPr>
                <w:color w:val="000000"/>
              </w:rPr>
              <w:t>267</w:t>
            </w:r>
          </w:p>
        </w:tc>
        <w:tc>
          <w:tcPr>
            <w:tcW w:w="581" w:type="pct"/>
            <w:tcBorders>
              <w:top w:val="nil"/>
              <w:left w:val="nil"/>
              <w:bottom w:val="single" w:sz="4" w:space="0" w:color="808080"/>
              <w:right w:val="single" w:sz="8" w:space="0" w:color="808080"/>
            </w:tcBorders>
            <w:vAlign w:val="center"/>
            <w:hideMark/>
          </w:tcPr>
          <w:p w14:paraId="1DC4AFDC" w14:textId="77777777" w:rsidR="009C5CAA" w:rsidRPr="003E6828" w:rsidRDefault="009C5CAA" w:rsidP="0081280E">
            <w:pPr>
              <w:jc w:val="right"/>
              <w:rPr>
                <w:rFonts w:cs="Arial"/>
                <w:color w:val="000000"/>
                <w:szCs w:val="20"/>
              </w:rPr>
            </w:pPr>
            <w:r>
              <w:rPr>
                <w:color w:val="000000"/>
              </w:rPr>
              <w:t>296</w:t>
            </w:r>
          </w:p>
        </w:tc>
        <w:tc>
          <w:tcPr>
            <w:tcW w:w="769" w:type="pct"/>
            <w:tcBorders>
              <w:top w:val="nil"/>
              <w:left w:val="nil"/>
              <w:bottom w:val="single" w:sz="4" w:space="0" w:color="808080"/>
              <w:right w:val="single" w:sz="8" w:space="0" w:color="808080"/>
            </w:tcBorders>
            <w:vAlign w:val="center"/>
            <w:hideMark/>
          </w:tcPr>
          <w:p w14:paraId="1D9B4D50" w14:textId="77777777" w:rsidR="009C5CAA" w:rsidRPr="003E6828" w:rsidRDefault="009C5CAA" w:rsidP="0081280E">
            <w:pPr>
              <w:jc w:val="right"/>
              <w:rPr>
                <w:rFonts w:cs="Arial"/>
                <w:color w:val="000000"/>
                <w:szCs w:val="20"/>
              </w:rPr>
            </w:pPr>
            <w:r>
              <w:rPr>
                <w:color w:val="000000"/>
              </w:rPr>
              <w:t>822</w:t>
            </w:r>
          </w:p>
        </w:tc>
      </w:tr>
      <w:tr w:rsidR="009C5CAA" w:rsidRPr="003E6828" w14:paraId="510649E4"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7A12A17F" w14:textId="77777777" w:rsidR="009C5CAA" w:rsidRPr="003E6828" w:rsidRDefault="009C5CAA" w:rsidP="0081280E">
            <w:pPr>
              <w:jc w:val="center"/>
              <w:rPr>
                <w:rFonts w:cs="Arial"/>
                <w:color w:val="000000"/>
                <w:szCs w:val="20"/>
              </w:rPr>
            </w:pPr>
            <w:r>
              <w:rPr>
                <w:color w:val="000000"/>
              </w:rPr>
              <w:lastRenderedPageBreak/>
              <w:t>105</w:t>
            </w:r>
          </w:p>
        </w:tc>
        <w:tc>
          <w:tcPr>
            <w:tcW w:w="1051" w:type="pct"/>
            <w:tcBorders>
              <w:top w:val="nil"/>
              <w:left w:val="nil"/>
              <w:bottom w:val="single" w:sz="4" w:space="0" w:color="808080"/>
              <w:right w:val="single" w:sz="8" w:space="0" w:color="808080"/>
            </w:tcBorders>
            <w:vAlign w:val="center"/>
            <w:hideMark/>
          </w:tcPr>
          <w:p w14:paraId="37CA7861" w14:textId="77777777" w:rsidR="009C5CAA" w:rsidRPr="003E6828" w:rsidRDefault="009C5CAA" w:rsidP="0081280E">
            <w:pPr>
              <w:rPr>
                <w:rFonts w:cs="Arial"/>
                <w:color w:val="000000"/>
                <w:szCs w:val="20"/>
              </w:rPr>
            </w:pPr>
            <w:r>
              <w:rPr>
                <w:color w:val="000000"/>
              </w:rPr>
              <w:t>Samoa</w:t>
            </w:r>
          </w:p>
        </w:tc>
        <w:tc>
          <w:tcPr>
            <w:tcW w:w="647" w:type="pct"/>
            <w:tcBorders>
              <w:top w:val="nil"/>
              <w:left w:val="nil"/>
              <w:bottom w:val="single" w:sz="4" w:space="0" w:color="808080"/>
              <w:right w:val="single" w:sz="8" w:space="0" w:color="808080"/>
            </w:tcBorders>
            <w:vAlign w:val="center"/>
            <w:hideMark/>
          </w:tcPr>
          <w:p w14:paraId="6D78E2CC" w14:textId="77777777" w:rsidR="009C5CAA" w:rsidRPr="003E6828" w:rsidRDefault="009C5CAA" w:rsidP="0081280E">
            <w:pPr>
              <w:jc w:val="center"/>
              <w:rPr>
                <w:rFonts w:cs="Arial"/>
                <w:color w:val="000000"/>
                <w:szCs w:val="20"/>
              </w:rPr>
            </w:pPr>
            <w:r>
              <w:rPr>
                <w:color w:val="000000"/>
              </w:rPr>
              <w:t>0,001</w:t>
            </w:r>
          </w:p>
        </w:tc>
        <w:tc>
          <w:tcPr>
            <w:tcW w:w="556" w:type="pct"/>
            <w:tcBorders>
              <w:top w:val="nil"/>
              <w:left w:val="nil"/>
              <w:bottom w:val="single" w:sz="4" w:space="0" w:color="808080"/>
              <w:right w:val="single" w:sz="8" w:space="0" w:color="808080"/>
            </w:tcBorders>
            <w:vAlign w:val="center"/>
            <w:hideMark/>
          </w:tcPr>
          <w:p w14:paraId="51A1A9D7" w14:textId="77777777" w:rsidR="009C5CAA" w:rsidRPr="003E6828" w:rsidRDefault="009C5CAA" w:rsidP="0081280E">
            <w:pPr>
              <w:jc w:val="center"/>
              <w:rPr>
                <w:rFonts w:cs="Arial"/>
                <w:color w:val="000000"/>
                <w:szCs w:val="20"/>
              </w:rPr>
            </w:pPr>
            <w:r>
              <w:rPr>
                <w:color w:val="000000"/>
              </w:rPr>
              <w:t>0,002</w:t>
            </w:r>
          </w:p>
        </w:tc>
        <w:tc>
          <w:tcPr>
            <w:tcW w:w="522" w:type="pct"/>
            <w:tcBorders>
              <w:top w:val="nil"/>
              <w:left w:val="nil"/>
              <w:bottom w:val="single" w:sz="4" w:space="0" w:color="808080"/>
              <w:right w:val="single" w:sz="8" w:space="0" w:color="808080"/>
            </w:tcBorders>
            <w:vAlign w:val="center"/>
            <w:hideMark/>
          </w:tcPr>
          <w:p w14:paraId="41FD6F27" w14:textId="77777777" w:rsidR="009C5CAA" w:rsidRPr="003E6828" w:rsidRDefault="009C5CAA" w:rsidP="0081280E">
            <w:pPr>
              <w:jc w:val="right"/>
              <w:rPr>
                <w:rFonts w:cs="Arial"/>
                <w:color w:val="000000"/>
                <w:szCs w:val="20"/>
              </w:rPr>
            </w:pPr>
            <w:r>
              <w:rPr>
                <w:color w:val="000000"/>
              </w:rPr>
              <w:t>86</w:t>
            </w:r>
          </w:p>
        </w:tc>
        <w:tc>
          <w:tcPr>
            <w:tcW w:w="584" w:type="pct"/>
            <w:tcBorders>
              <w:top w:val="nil"/>
              <w:left w:val="nil"/>
              <w:bottom w:val="single" w:sz="4" w:space="0" w:color="808080"/>
              <w:right w:val="single" w:sz="8" w:space="0" w:color="808080"/>
            </w:tcBorders>
            <w:vAlign w:val="center"/>
            <w:hideMark/>
          </w:tcPr>
          <w:p w14:paraId="329E0109" w14:textId="77777777" w:rsidR="009C5CAA" w:rsidRPr="003E6828" w:rsidRDefault="009C5CAA" w:rsidP="0081280E">
            <w:pPr>
              <w:jc w:val="right"/>
              <w:rPr>
                <w:rFonts w:cs="Arial"/>
                <w:color w:val="000000"/>
                <w:szCs w:val="20"/>
              </w:rPr>
            </w:pPr>
            <w:r>
              <w:rPr>
                <w:color w:val="000000"/>
              </w:rPr>
              <w:t>89</w:t>
            </w:r>
          </w:p>
        </w:tc>
        <w:tc>
          <w:tcPr>
            <w:tcW w:w="581" w:type="pct"/>
            <w:tcBorders>
              <w:top w:val="nil"/>
              <w:left w:val="nil"/>
              <w:bottom w:val="single" w:sz="4" w:space="0" w:color="808080"/>
              <w:right w:val="single" w:sz="8" w:space="0" w:color="808080"/>
            </w:tcBorders>
            <w:vAlign w:val="center"/>
            <w:hideMark/>
          </w:tcPr>
          <w:p w14:paraId="729A9640" w14:textId="77777777" w:rsidR="009C5CAA" w:rsidRPr="003E6828" w:rsidRDefault="009C5CAA" w:rsidP="0081280E">
            <w:pPr>
              <w:jc w:val="right"/>
              <w:rPr>
                <w:rFonts w:cs="Arial"/>
                <w:color w:val="000000"/>
                <w:szCs w:val="20"/>
              </w:rPr>
            </w:pPr>
            <w:r>
              <w:rPr>
                <w:color w:val="000000"/>
              </w:rPr>
              <w:t>99</w:t>
            </w:r>
          </w:p>
        </w:tc>
        <w:tc>
          <w:tcPr>
            <w:tcW w:w="769" w:type="pct"/>
            <w:tcBorders>
              <w:top w:val="nil"/>
              <w:left w:val="nil"/>
              <w:bottom w:val="single" w:sz="4" w:space="0" w:color="808080"/>
              <w:right w:val="single" w:sz="8" w:space="0" w:color="808080"/>
            </w:tcBorders>
            <w:vAlign w:val="center"/>
            <w:hideMark/>
          </w:tcPr>
          <w:p w14:paraId="2F83093E" w14:textId="77777777" w:rsidR="009C5CAA" w:rsidRPr="003E6828" w:rsidRDefault="009C5CAA" w:rsidP="0081280E">
            <w:pPr>
              <w:jc w:val="right"/>
              <w:rPr>
                <w:rFonts w:cs="Arial"/>
                <w:color w:val="000000"/>
                <w:szCs w:val="20"/>
              </w:rPr>
            </w:pPr>
            <w:r>
              <w:rPr>
                <w:color w:val="000000"/>
              </w:rPr>
              <w:t>274</w:t>
            </w:r>
          </w:p>
        </w:tc>
      </w:tr>
      <w:tr w:rsidR="009C5CAA" w:rsidRPr="003E6828" w14:paraId="51941B80"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794D9CC5" w14:textId="77777777" w:rsidR="009C5CAA" w:rsidRPr="003E6828" w:rsidRDefault="009C5CAA" w:rsidP="0081280E">
            <w:pPr>
              <w:jc w:val="center"/>
              <w:rPr>
                <w:rFonts w:cs="Arial"/>
                <w:color w:val="000000"/>
                <w:szCs w:val="20"/>
              </w:rPr>
            </w:pPr>
            <w:r>
              <w:rPr>
                <w:color w:val="000000"/>
              </w:rPr>
              <w:t>106</w:t>
            </w:r>
          </w:p>
        </w:tc>
        <w:tc>
          <w:tcPr>
            <w:tcW w:w="1051" w:type="pct"/>
            <w:tcBorders>
              <w:top w:val="nil"/>
              <w:left w:val="nil"/>
              <w:bottom w:val="single" w:sz="4" w:space="0" w:color="808080"/>
              <w:right w:val="single" w:sz="8" w:space="0" w:color="808080"/>
            </w:tcBorders>
            <w:vAlign w:val="center"/>
            <w:hideMark/>
          </w:tcPr>
          <w:p w14:paraId="318435D1" w14:textId="77777777" w:rsidR="009C5CAA" w:rsidRPr="003E6828" w:rsidRDefault="009C5CAA" w:rsidP="0081280E">
            <w:pPr>
              <w:rPr>
                <w:rFonts w:cs="Arial"/>
                <w:color w:val="000000"/>
                <w:szCs w:val="20"/>
              </w:rPr>
            </w:pPr>
            <w:r>
              <w:rPr>
                <w:color w:val="000000"/>
              </w:rPr>
              <w:t>Santo Tomé y Príncipe</w:t>
            </w:r>
          </w:p>
        </w:tc>
        <w:tc>
          <w:tcPr>
            <w:tcW w:w="647" w:type="pct"/>
            <w:tcBorders>
              <w:top w:val="nil"/>
              <w:left w:val="nil"/>
              <w:bottom w:val="single" w:sz="4" w:space="0" w:color="808080"/>
              <w:right w:val="single" w:sz="8" w:space="0" w:color="808080"/>
            </w:tcBorders>
            <w:vAlign w:val="center"/>
            <w:hideMark/>
          </w:tcPr>
          <w:p w14:paraId="38115D55" w14:textId="77777777" w:rsidR="009C5CAA" w:rsidRPr="003E6828" w:rsidRDefault="009C5CAA" w:rsidP="0081280E">
            <w:pPr>
              <w:jc w:val="center"/>
              <w:rPr>
                <w:rFonts w:cs="Arial"/>
                <w:color w:val="000000"/>
                <w:szCs w:val="20"/>
              </w:rPr>
            </w:pPr>
            <w:r>
              <w:rPr>
                <w:color w:val="000000"/>
              </w:rPr>
              <w:t>0,001</w:t>
            </w:r>
          </w:p>
        </w:tc>
        <w:tc>
          <w:tcPr>
            <w:tcW w:w="556" w:type="pct"/>
            <w:tcBorders>
              <w:top w:val="nil"/>
              <w:left w:val="nil"/>
              <w:bottom w:val="single" w:sz="4" w:space="0" w:color="808080"/>
              <w:right w:val="single" w:sz="8" w:space="0" w:color="808080"/>
            </w:tcBorders>
            <w:vAlign w:val="center"/>
            <w:hideMark/>
          </w:tcPr>
          <w:p w14:paraId="0D364785" w14:textId="77777777" w:rsidR="009C5CAA" w:rsidRPr="003E6828" w:rsidRDefault="009C5CAA" w:rsidP="0081280E">
            <w:pPr>
              <w:jc w:val="center"/>
              <w:rPr>
                <w:rFonts w:cs="Arial"/>
                <w:color w:val="000000"/>
                <w:szCs w:val="20"/>
              </w:rPr>
            </w:pPr>
            <w:r>
              <w:rPr>
                <w:color w:val="000000"/>
              </w:rPr>
              <w:t>0,002</w:t>
            </w:r>
          </w:p>
        </w:tc>
        <w:tc>
          <w:tcPr>
            <w:tcW w:w="522" w:type="pct"/>
            <w:tcBorders>
              <w:top w:val="nil"/>
              <w:left w:val="nil"/>
              <w:bottom w:val="single" w:sz="4" w:space="0" w:color="808080"/>
              <w:right w:val="single" w:sz="8" w:space="0" w:color="808080"/>
            </w:tcBorders>
            <w:vAlign w:val="center"/>
            <w:hideMark/>
          </w:tcPr>
          <w:p w14:paraId="76627149" w14:textId="77777777" w:rsidR="009C5CAA" w:rsidRPr="003E6828" w:rsidRDefault="009C5CAA" w:rsidP="0081280E">
            <w:pPr>
              <w:jc w:val="right"/>
              <w:rPr>
                <w:rFonts w:cs="Arial"/>
                <w:color w:val="000000"/>
                <w:szCs w:val="20"/>
              </w:rPr>
            </w:pPr>
            <w:r>
              <w:rPr>
                <w:color w:val="000000"/>
              </w:rPr>
              <w:t>86</w:t>
            </w:r>
          </w:p>
        </w:tc>
        <w:tc>
          <w:tcPr>
            <w:tcW w:w="584" w:type="pct"/>
            <w:tcBorders>
              <w:top w:val="nil"/>
              <w:left w:val="nil"/>
              <w:bottom w:val="single" w:sz="4" w:space="0" w:color="808080"/>
              <w:right w:val="single" w:sz="8" w:space="0" w:color="808080"/>
            </w:tcBorders>
            <w:vAlign w:val="center"/>
            <w:hideMark/>
          </w:tcPr>
          <w:p w14:paraId="39A0F1A9" w14:textId="77777777" w:rsidR="009C5CAA" w:rsidRPr="003E6828" w:rsidRDefault="009C5CAA" w:rsidP="0081280E">
            <w:pPr>
              <w:jc w:val="right"/>
              <w:rPr>
                <w:rFonts w:cs="Arial"/>
                <w:color w:val="000000"/>
                <w:szCs w:val="20"/>
              </w:rPr>
            </w:pPr>
            <w:r>
              <w:rPr>
                <w:color w:val="000000"/>
              </w:rPr>
              <w:t>89</w:t>
            </w:r>
          </w:p>
        </w:tc>
        <w:tc>
          <w:tcPr>
            <w:tcW w:w="581" w:type="pct"/>
            <w:tcBorders>
              <w:top w:val="nil"/>
              <w:left w:val="nil"/>
              <w:bottom w:val="single" w:sz="4" w:space="0" w:color="808080"/>
              <w:right w:val="single" w:sz="8" w:space="0" w:color="808080"/>
            </w:tcBorders>
            <w:vAlign w:val="center"/>
            <w:hideMark/>
          </w:tcPr>
          <w:p w14:paraId="6E63A8D9" w14:textId="77777777" w:rsidR="009C5CAA" w:rsidRPr="003E6828" w:rsidRDefault="009C5CAA" w:rsidP="0081280E">
            <w:pPr>
              <w:jc w:val="right"/>
              <w:rPr>
                <w:rFonts w:cs="Arial"/>
                <w:color w:val="000000"/>
                <w:szCs w:val="20"/>
              </w:rPr>
            </w:pPr>
            <w:r>
              <w:rPr>
                <w:color w:val="000000"/>
              </w:rPr>
              <w:t>99</w:t>
            </w:r>
          </w:p>
        </w:tc>
        <w:tc>
          <w:tcPr>
            <w:tcW w:w="769" w:type="pct"/>
            <w:tcBorders>
              <w:top w:val="nil"/>
              <w:left w:val="nil"/>
              <w:bottom w:val="single" w:sz="4" w:space="0" w:color="808080"/>
              <w:right w:val="single" w:sz="8" w:space="0" w:color="808080"/>
            </w:tcBorders>
            <w:vAlign w:val="center"/>
            <w:hideMark/>
          </w:tcPr>
          <w:p w14:paraId="00517F7A" w14:textId="77777777" w:rsidR="009C5CAA" w:rsidRPr="003E6828" w:rsidRDefault="009C5CAA" w:rsidP="0081280E">
            <w:pPr>
              <w:jc w:val="right"/>
              <w:rPr>
                <w:rFonts w:cs="Arial"/>
                <w:color w:val="000000"/>
                <w:szCs w:val="20"/>
              </w:rPr>
            </w:pPr>
            <w:r>
              <w:rPr>
                <w:color w:val="000000"/>
              </w:rPr>
              <w:t>274</w:t>
            </w:r>
          </w:p>
        </w:tc>
      </w:tr>
      <w:tr w:rsidR="009C5CAA" w:rsidRPr="003E6828" w14:paraId="5DBF747E"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9EFCF79" w14:textId="77777777" w:rsidR="009C5CAA" w:rsidRPr="003E6828" w:rsidRDefault="009C5CAA" w:rsidP="0081280E">
            <w:pPr>
              <w:jc w:val="center"/>
              <w:rPr>
                <w:rFonts w:cs="Arial"/>
                <w:color w:val="000000"/>
                <w:szCs w:val="20"/>
              </w:rPr>
            </w:pPr>
            <w:r>
              <w:rPr>
                <w:color w:val="000000"/>
              </w:rPr>
              <w:t>107</w:t>
            </w:r>
          </w:p>
        </w:tc>
        <w:tc>
          <w:tcPr>
            <w:tcW w:w="1051" w:type="pct"/>
            <w:tcBorders>
              <w:top w:val="nil"/>
              <w:left w:val="nil"/>
              <w:bottom w:val="single" w:sz="4" w:space="0" w:color="808080"/>
              <w:right w:val="single" w:sz="8" w:space="0" w:color="808080"/>
            </w:tcBorders>
            <w:vAlign w:val="center"/>
            <w:hideMark/>
          </w:tcPr>
          <w:p w14:paraId="3FF7323E" w14:textId="77777777" w:rsidR="009C5CAA" w:rsidRPr="003E6828" w:rsidRDefault="009C5CAA" w:rsidP="0081280E">
            <w:pPr>
              <w:rPr>
                <w:rFonts w:cs="Arial"/>
                <w:color w:val="000000"/>
                <w:szCs w:val="20"/>
              </w:rPr>
            </w:pPr>
            <w:r>
              <w:rPr>
                <w:color w:val="000000"/>
              </w:rPr>
              <w:t xml:space="preserve">Arabia </w:t>
            </w:r>
            <w:proofErr w:type="spellStart"/>
            <w:r>
              <w:rPr>
                <w:color w:val="000000"/>
              </w:rPr>
              <w:t>Saudita</w:t>
            </w:r>
            <w:proofErr w:type="spellEnd"/>
          </w:p>
        </w:tc>
        <w:tc>
          <w:tcPr>
            <w:tcW w:w="647" w:type="pct"/>
            <w:tcBorders>
              <w:top w:val="nil"/>
              <w:left w:val="nil"/>
              <w:bottom w:val="single" w:sz="4" w:space="0" w:color="808080"/>
              <w:right w:val="single" w:sz="8" w:space="0" w:color="808080"/>
            </w:tcBorders>
            <w:vAlign w:val="center"/>
            <w:hideMark/>
          </w:tcPr>
          <w:p w14:paraId="094F53D6" w14:textId="77777777" w:rsidR="009C5CAA" w:rsidRPr="003E6828" w:rsidRDefault="009C5CAA" w:rsidP="0081280E">
            <w:pPr>
              <w:jc w:val="center"/>
              <w:rPr>
                <w:rFonts w:cs="Arial"/>
                <w:color w:val="000000"/>
                <w:szCs w:val="20"/>
              </w:rPr>
            </w:pPr>
            <w:r>
              <w:rPr>
                <w:color w:val="000000"/>
              </w:rPr>
              <w:t>1,217</w:t>
            </w:r>
          </w:p>
        </w:tc>
        <w:tc>
          <w:tcPr>
            <w:tcW w:w="556" w:type="pct"/>
            <w:tcBorders>
              <w:top w:val="nil"/>
              <w:left w:val="nil"/>
              <w:bottom w:val="single" w:sz="4" w:space="0" w:color="808080"/>
              <w:right w:val="single" w:sz="8" w:space="0" w:color="808080"/>
            </w:tcBorders>
            <w:vAlign w:val="center"/>
            <w:hideMark/>
          </w:tcPr>
          <w:p w14:paraId="434FEE04" w14:textId="77777777" w:rsidR="009C5CAA" w:rsidRPr="003E6828" w:rsidRDefault="009C5CAA" w:rsidP="0081280E">
            <w:pPr>
              <w:jc w:val="center"/>
              <w:rPr>
                <w:rFonts w:cs="Arial"/>
                <w:color w:val="000000"/>
                <w:szCs w:val="20"/>
              </w:rPr>
            </w:pPr>
            <w:r>
              <w:rPr>
                <w:color w:val="000000"/>
              </w:rPr>
              <w:t>3,026</w:t>
            </w:r>
          </w:p>
        </w:tc>
        <w:tc>
          <w:tcPr>
            <w:tcW w:w="522" w:type="pct"/>
            <w:tcBorders>
              <w:top w:val="nil"/>
              <w:left w:val="nil"/>
              <w:bottom w:val="single" w:sz="4" w:space="0" w:color="808080"/>
              <w:right w:val="single" w:sz="8" w:space="0" w:color="808080"/>
            </w:tcBorders>
            <w:vAlign w:val="center"/>
            <w:hideMark/>
          </w:tcPr>
          <w:p w14:paraId="6C6AEEE9" w14:textId="77777777" w:rsidR="009C5CAA" w:rsidRPr="003E6828" w:rsidRDefault="009C5CAA" w:rsidP="0081280E">
            <w:pPr>
              <w:jc w:val="right"/>
              <w:rPr>
                <w:rFonts w:cs="Arial"/>
                <w:color w:val="000000"/>
                <w:szCs w:val="20"/>
              </w:rPr>
            </w:pPr>
            <w:r>
              <w:rPr>
                <w:color w:val="000000"/>
              </w:rPr>
              <w:t>105 222</w:t>
            </w:r>
          </w:p>
        </w:tc>
        <w:tc>
          <w:tcPr>
            <w:tcW w:w="584" w:type="pct"/>
            <w:tcBorders>
              <w:top w:val="nil"/>
              <w:left w:val="nil"/>
              <w:bottom w:val="single" w:sz="4" w:space="0" w:color="808080"/>
              <w:right w:val="single" w:sz="8" w:space="0" w:color="808080"/>
            </w:tcBorders>
            <w:vAlign w:val="center"/>
            <w:hideMark/>
          </w:tcPr>
          <w:p w14:paraId="5D5C4A38" w14:textId="77777777" w:rsidR="009C5CAA" w:rsidRPr="003E6828" w:rsidRDefault="009C5CAA" w:rsidP="0081280E">
            <w:pPr>
              <w:jc w:val="right"/>
              <w:rPr>
                <w:rFonts w:cs="Arial"/>
                <w:color w:val="000000"/>
                <w:szCs w:val="20"/>
              </w:rPr>
            </w:pPr>
            <w:r>
              <w:rPr>
                <w:color w:val="000000"/>
              </w:rPr>
              <w:t>108 169</w:t>
            </w:r>
          </w:p>
        </w:tc>
        <w:tc>
          <w:tcPr>
            <w:tcW w:w="581" w:type="pct"/>
            <w:tcBorders>
              <w:top w:val="nil"/>
              <w:left w:val="nil"/>
              <w:bottom w:val="single" w:sz="4" w:space="0" w:color="808080"/>
              <w:right w:val="single" w:sz="8" w:space="0" w:color="808080"/>
            </w:tcBorders>
            <w:vAlign w:val="center"/>
            <w:hideMark/>
          </w:tcPr>
          <w:p w14:paraId="38981DA3" w14:textId="77777777" w:rsidR="009C5CAA" w:rsidRPr="003E6828" w:rsidRDefault="009C5CAA" w:rsidP="0081280E">
            <w:pPr>
              <w:jc w:val="right"/>
              <w:rPr>
                <w:rFonts w:cs="Arial"/>
                <w:color w:val="000000"/>
                <w:szCs w:val="20"/>
              </w:rPr>
            </w:pPr>
            <w:r>
              <w:rPr>
                <w:color w:val="000000"/>
              </w:rPr>
              <w:t>119 928</w:t>
            </w:r>
          </w:p>
        </w:tc>
        <w:tc>
          <w:tcPr>
            <w:tcW w:w="769" w:type="pct"/>
            <w:tcBorders>
              <w:top w:val="nil"/>
              <w:left w:val="nil"/>
              <w:bottom w:val="single" w:sz="4" w:space="0" w:color="808080"/>
              <w:right w:val="single" w:sz="8" w:space="0" w:color="808080"/>
            </w:tcBorders>
            <w:vAlign w:val="center"/>
            <w:hideMark/>
          </w:tcPr>
          <w:p w14:paraId="3EB5C125" w14:textId="77777777" w:rsidR="009C5CAA" w:rsidRPr="003E6828" w:rsidRDefault="009C5CAA" w:rsidP="0081280E">
            <w:pPr>
              <w:jc w:val="right"/>
              <w:rPr>
                <w:rFonts w:cs="Arial"/>
                <w:color w:val="000000"/>
                <w:szCs w:val="20"/>
              </w:rPr>
            </w:pPr>
            <w:r>
              <w:rPr>
                <w:color w:val="000000"/>
              </w:rPr>
              <w:t>333 319</w:t>
            </w:r>
          </w:p>
        </w:tc>
      </w:tr>
      <w:tr w:rsidR="009C5CAA" w:rsidRPr="003E6828" w14:paraId="3B18BA5B"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4E4EDA1" w14:textId="77777777" w:rsidR="009C5CAA" w:rsidRPr="003E6828" w:rsidRDefault="009C5CAA" w:rsidP="0081280E">
            <w:pPr>
              <w:jc w:val="center"/>
              <w:rPr>
                <w:rFonts w:cs="Arial"/>
                <w:color w:val="000000"/>
                <w:szCs w:val="20"/>
              </w:rPr>
            </w:pPr>
            <w:r>
              <w:rPr>
                <w:color w:val="000000"/>
              </w:rPr>
              <w:t>108</w:t>
            </w:r>
          </w:p>
        </w:tc>
        <w:tc>
          <w:tcPr>
            <w:tcW w:w="1051" w:type="pct"/>
            <w:tcBorders>
              <w:top w:val="nil"/>
              <w:left w:val="nil"/>
              <w:bottom w:val="single" w:sz="4" w:space="0" w:color="808080"/>
              <w:right w:val="single" w:sz="8" w:space="0" w:color="808080"/>
            </w:tcBorders>
            <w:vAlign w:val="center"/>
            <w:hideMark/>
          </w:tcPr>
          <w:p w14:paraId="2D7CE386" w14:textId="77777777" w:rsidR="009C5CAA" w:rsidRPr="003E6828" w:rsidRDefault="009C5CAA" w:rsidP="0081280E">
            <w:pPr>
              <w:rPr>
                <w:rFonts w:cs="Arial"/>
                <w:color w:val="000000"/>
                <w:szCs w:val="20"/>
              </w:rPr>
            </w:pPr>
            <w:r>
              <w:rPr>
                <w:color w:val="000000"/>
              </w:rPr>
              <w:t>Senegal</w:t>
            </w:r>
          </w:p>
        </w:tc>
        <w:tc>
          <w:tcPr>
            <w:tcW w:w="647" w:type="pct"/>
            <w:tcBorders>
              <w:top w:val="nil"/>
              <w:left w:val="nil"/>
              <w:bottom w:val="single" w:sz="4" w:space="0" w:color="808080"/>
              <w:right w:val="single" w:sz="8" w:space="0" w:color="808080"/>
            </w:tcBorders>
            <w:vAlign w:val="center"/>
            <w:hideMark/>
          </w:tcPr>
          <w:p w14:paraId="2B3161B3" w14:textId="77777777" w:rsidR="009C5CAA" w:rsidRPr="003E6828" w:rsidRDefault="009C5CAA" w:rsidP="0081280E">
            <w:pPr>
              <w:jc w:val="center"/>
              <w:rPr>
                <w:rFonts w:cs="Arial"/>
                <w:color w:val="000000"/>
                <w:szCs w:val="20"/>
              </w:rPr>
            </w:pPr>
            <w:r>
              <w:rPr>
                <w:color w:val="000000"/>
              </w:rPr>
              <w:t>0,007</w:t>
            </w:r>
          </w:p>
        </w:tc>
        <w:tc>
          <w:tcPr>
            <w:tcW w:w="556" w:type="pct"/>
            <w:tcBorders>
              <w:top w:val="nil"/>
              <w:left w:val="nil"/>
              <w:bottom w:val="single" w:sz="4" w:space="0" w:color="808080"/>
              <w:right w:val="single" w:sz="8" w:space="0" w:color="808080"/>
            </w:tcBorders>
            <w:vAlign w:val="center"/>
            <w:hideMark/>
          </w:tcPr>
          <w:p w14:paraId="207DD796" w14:textId="77777777" w:rsidR="009C5CAA" w:rsidRPr="003E6828" w:rsidRDefault="009C5CAA" w:rsidP="0081280E">
            <w:pPr>
              <w:jc w:val="center"/>
              <w:rPr>
                <w:rFonts w:cs="Arial"/>
                <w:color w:val="000000"/>
                <w:szCs w:val="20"/>
              </w:rPr>
            </w:pPr>
            <w:r>
              <w:rPr>
                <w:color w:val="000000"/>
              </w:rPr>
              <w:t>0,017</w:t>
            </w:r>
          </w:p>
        </w:tc>
        <w:tc>
          <w:tcPr>
            <w:tcW w:w="522" w:type="pct"/>
            <w:tcBorders>
              <w:top w:val="nil"/>
              <w:left w:val="nil"/>
              <w:bottom w:val="single" w:sz="4" w:space="0" w:color="808080"/>
              <w:right w:val="single" w:sz="8" w:space="0" w:color="808080"/>
            </w:tcBorders>
            <w:vAlign w:val="center"/>
            <w:hideMark/>
          </w:tcPr>
          <w:p w14:paraId="16C45AE1" w14:textId="77777777" w:rsidR="009C5CAA" w:rsidRPr="003E6828" w:rsidRDefault="009C5CAA" w:rsidP="0081280E">
            <w:pPr>
              <w:jc w:val="right"/>
              <w:rPr>
                <w:rFonts w:cs="Arial"/>
                <w:color w:val="000000"/>
                <w:szCs w:val="20"/>
              </w:rPr>
            </w:pPr>
            <w:r>
              <w:rPr>
                <w:color w:val="000000"/>
              </w:rPr>
              <w:t>605</w:t>
            </w:r>
          </w:p>
        </w:tc>
        <w:tc>
          <w:tcPr>
            <w:tcW w:w="584" w:type="pct"/>
            <w:tcBorders>
              <w:top w:val="nil"/>
              <w:left w:val="nil"/>
              <w:bottom w:val="single" w:sz="4" w:space="0" w:color="808080"/>
              <w:right w:val="single" w:sz="8" w:space="0" w:color="808080"/>
            </w:tcBorders>
            <w:vAlign w:val="center"/>
            <w:hideMark/>
          </w:tcPr>
          <w:p w14:paraId="05DF24DC" w14:textId="77777777" w:rsidR="009C5CAA" w:rsidRPr="003E6828" w:rsidRDefault="009C5CAA" w:rsidP="0081280E">
            <w:pPr>
              <w:jc w:val="right"/>
              <w:rPr>
                <w:rFonts w:cs="Arial"/>
                <w:color w:val="000000"/>
                <w:szCs w:val="20"/>
              </w:rPr>
            </w:pPr>
            <w:r>
              <w:rPr>
                <w:color w:val="000000"/>
              </w:rPr>
              <w:t>622</w:t>
            </w:r>
          </w:p>
        </w:tc>
        <w:tc>
          <w:tcPr>
            <w:tcW w:w="581" w:type="pct"/>
            <w:tcBorders>
              <w:top w:val="nil"/>
              <w:left w:val="nil"/>
              <w:bottom w:val="single" w:sz="4" w:space="0" w:color="808080"/>
              <w:right w:val="single" w:sz="8" w:space="0" w:color="808080"/>
            </w:tcBorders>
            <w:vAlign w:val="center"/>
            <w:hideMark/>
          </w:tcPr>
          <w:p w14:paraId="5C95CB76" w14:textId="77777777" w:rsidR="009C5CAA" w:rsidRPr="003E6828" w:rsidRDefault="009C5CAA" w:rsidP="0081280E">
            <w:pPr>
              <w:jc w:val="right"/>
              <w:rPr>
                <w:rFonts w:cs="Arial"/>
                <w:color w:val="000000"/>
                <w:szCs w:val="20"/>
              </w:rPr>
            </w:pPr>
            <w:r>
              <w:rPr>
                <w:color w:val="000000"/>
              </w:rPr>
              <w:t>690</w:t>
            </w:r>
          </w:p>
        </w:tc>
        <w:tc>
          <w:tcPr>
            <w:tcW w:w="769" w:type="pct"/>
            <w:tcBorders>
              <w:top w:val="nil"/>
              <w:left w:val="nil"/>
              <w:bottom w:val="single" w:sz="4" w:space="0" w:color="808080"/>
              <w:right w:val="single" w:sz="8" w:space="0" w:color="808080"/>
            </w:tcBorders>
            <w:vAlign w:val="center"/>
            <w:hideMark/>
          </w:tcPr>
          <w:p w14:paraId="79AB48E7" w14:textId="77777777" w:rsidR="009C5CAA" w:rsidRPr="003E6828" w:rsidRDefault="009C5CAA" w:rsidP="0081280E">
            <w:pPr>
              <w:jc w:val="right"/>
              <w:rPr>
                <w:rFonts w:cs="Arial"/>
                <w:color w:val="000000"/>
                <w:szCs w:val="20"/>
              </w:rPr>
            </w:pPr>
            <w:r>
              <w:rPr>
                <w:color w:val="000000"/>
              </w:rPr>
              <w:t>1 917</w:t>
            </w:r>
          </w:p>
        </w:tc>
      </w:tr>
      <w:tr w:rsidR="009C5CAA" w:rsidRPr="003E6828" w14:paraId="4FE8B28D"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EB21963" w14:textId="77777777" w:rsidR="009C5CAA" w:rsidRPr="003E6828" w:rsidRDefault="009C5CAA" w:rsidP="0081280E">
            <w:pPr>
              <w:jc w:val="center"/>
              <w:rPr>
                <w:rFonts w:cs="Arial"/>
                <w:color w:val="000000"/>
                <w:szCs w:val="20"/>
              </w:rPr>
            </w:pPr>
            <w:r>
              <w:rPr>
                <w:color w:val="000000"/>
              </w:rPr>
              <w:t>109</w:t>
            </w:r>
          </w:p>
        </w:tc>
        <w:tc>
          <w:tcPr>
            <w:tcW w:w="1051" w:type="pct"/>
            <w:tcBorders>
              <w:top w:val="nil"/>
              <w:left w:val="nil"/>
              <w:bottom w:val="single" w:sz="4" w:space="0" w:color="808080"/>
              <w:right w:val="single" w:sz="8" w:space="0" w:color="808080"/>
            </w:tcBorders>
            <w:vAlign w:val="center"/>
            <w:hideMark/>
          </w:tcPr>
          <w:p w14:paraId="5184CD1F" w14:textId="77777777" w:rsidR="009C5CAA" w:rsidRPr="003E6828" w:rsidRDefault="009C5CAA" w:rsidP="0081280E">
            <w:pPr>
              <w:rPr>
                <w:rFonts w:cs="Arial"/>
                <w:color w:val="000000"/>
                <w:szCs w:val="20"/>
              </w:rPr>
            </w:pPr>
            <w:r>
              <w:rPr>
                <w:color w:val="000000"/>
              </w:rPr>
              <w:t>Serbia</w:t>
            </w:r>
          </w:p>
        </w:tc>
        <w:tc>
          <w:tcPr>
            <w:tcW w:w="647" w:type="pct"/>
            <w:tcBorders>
              <w:top w:val="nil"/>
              <w:left w:val="nil"/>
              <w:bottom w:val="single" w:sz="4" w:space="0" w:color="808080"/>
              <w:right w:val="single" w:sz="8" w:space="0" w:color="808080"/>
            </w:tcBorders>
            <w:vAlign w:val="center"/>
            <w:hideMark/>
          </w:tcPr>
          <w:p w14:paraId="6EBDF626" w14:textId="77777777" w:rsidR="009C5CAA" w:rsidRPr="003E6828" w:rsidRDefault="009C5CAA" w:rsidP="0081280E">
            <w:pPr>
              <w:jc w:val="center"/>
              <w:rPr>
                <w:rFonts w:cs="Arial"/>
                <w:color w:val="000000"/>
                <w:szCs w:val="20"/>
              </w:rPr>
            </w:pPr>
            <w:r>
              <w:rPr>
                <w:color w:val="000000"/>
              </w:rPr>
              <w:t>0,040</w:t>
            </w:r>
          </w:p>
        </w:tc>
        <w:tc>
          <w:tcPr>
            <w:tcW w:w="556" w:type="pct"/>
            <w:tcBorders>
              <w:top w:val="nil"/>
              <w:left w:val="nil"/>
              <w:bottom w:val="single" w:sz="4" w:space="0" w:color="808080"/>
              <w:right w:val="single" w:sz="8" w:space="0" w:color="808080"/>
            </w:tcBorders>
            <w:vAlign w:val="center"/>
            <w:hideMark/>
          </w:tcPr>
          <w:p w14:paraId="0899127C" w14:textId="77777777" w:rsidR="009C5CAA" w:rsidRPr="003E6828" w:rsidRDefault="009C5CAA" w:rsidP="0081280E">
            <w:pPr>
              <w:jc w:val="center"/>
              <w:rPr>
                <w:rFonts w:cs="Arial"/>
                <w:color w:val="000000"/>
                <w:szCs w:val="20"/>
              </w:rPr>
            </w:pPr>
            <w:r>
              <w:rPr>
                <w:color w:val="000000"/>
              </w:rPr>
              <w:t>0,099</w:t>
            </w:r>
          </w:p>
        </w:tc>
        <w:tc>
          <w:tcPr>
            <w:tcW w:w="522" w:type="pct"/>
            <w:tcBorders>
              <w:top w:val="nil"/>
              <w:left w:val="nil"/>
              <w:bottom w:val="single" w:sz="4" w:space="0" w:color="808080"/>
              <w:right w:val="single" w:sz="8" w:space="0" w:color="808080"/>
            </w:tcBorders>
            <w:vAlign w:val="center"/>
            <w:hideMark/>
          </w:tcPr>
          <w:p w14:paraId="7366CA21" w14:textId="77777777" w:rsidR="009C5CAA" w:rsidRPr="003E6828" w:rsidRDefault="009C5CAA" w:rsidP="0081280E">
            <w:pPr>
              <w:jc w:val="right"/>
              <w:rPr>
                <w:rFonts w:cs="Arial"/>
                <w:color w:val="000000"/>
                <w:szCs w:val="20"/>
              </w:rPr>
            </w:pPr>
            <w:r>
              <w:rPr>
                <w:color w:val="000000"/>
              </w:rPr>
              <w:t>3 458</w:t>
            </w:r>
          </w:p>
        </w:tc>
        <w:tc>
          <w:tcPr>
            <w:tcW w:w="584" w:type="pct"/>
            <w:tcBorders>
              <w:top w:val="nil"/>
              <w:left w:val="nil"/>
              <w:bottom w:val="single" w:sz="4" w:space="0" w:color="808080"/>
              <w:right w:val="single" w:sz="8" w:space="0" w:color="808080"/>
            </w:tcBorders>
            <w:vAlign w:val="center"/>
            <w:hideMark/>
          </w:tcPr>
          <w:p w14:paraId="49653ED6" w14:textId="77777777" w:rsidR="009C5CAA" w:rsidRPr="003E6828" w:rsidRDefault="009C5CAA" w:rsidP="0081280E">
            <w:pPr>
              <w:jc w:val="right"/>
              <w:rPr>
                <w:rFonts w:cs="Arial"/>
                <w:color w:val="000000"/>
                <w:szCs w:val="20"/>
              </w:rPr>
            </w:pPr>
            <w:r>
              <w:rPr>
                <w:color w:val="000000"/>
              </w:rPr>
              <w:t>3 555</w:t>
            </w:r>
          </w:p>
        </w:tc>
        <w:tc>
          <w:tcPr>
            <w:tcW w:w="581" w:type="pct"/>
            <w:tcBorders>
              <w:top w:val="nil"/>
              <w:left w:val="nil"/>
              <w:bottom w:val="single" w:sz="4" w:space="0" w:color="808080"/>
              <w:right w:val="single" w:sz="8" w:space="0" w:color="808080"/>
            </w:tcBorders>
            <w:vAlign w:val="center"/>
            <w:hideMark/>
          </w:tcPr>
          <w:p w14:paraId="4C28727B" w14:textId="77777777" w:rsidR="009C5CAA" w:rsidRPr="003E6828" w:rsidRDefault="009C5CAA" w:rsidP="0081280E">
            <w:pPr>
              <w:jc w:val="right"/>
              <w:rPr>
                <w:rFonts w:cs="Arial"/>
                <w:color w:val="000000"/>
                <w:szCs w:val="20"/>
              </w:rPr>
            </w:pPr>
            <w:r>
              <w:rPr>
                <w:color w:val="000000"/>
              </w:rPr>
              <w:t>3 942</w:t>
            </w:r>
          </w:p>
        </w:tc>
        <w:tc>
          <w:tcPr>
            <w:tcW w:w="769" w:type="pct"/>
            <w:tcBorders>
              <w:top w:val="nil"/>
              <w:left w:val="nil"/>
              <w:bottom w:val="single" w:sz="4" w:space="0" w:color="808080"/>
              <w:right w:val="single" w:sz="8" w:space="0" w:color="808080"/>
            </w:tcBorders>
            <w:vAlign w:val="center"/>
            <w:hideMark/>
          </w:tcPr>
          <w:p w14:paraId="46BCB140" w14:textId="77777777" w:rsidR="009C5CAA" w:rsidRPr="003E6828" w:rsidRDefault="009C5CAA" w:rsidP="0081280E">
            <w:pPr>
              <w:jc w:val="right"/>
              <w:rPr>
                <w:rFonts w:cs="Arial"/>
                <w:color w:val="000000"/>
                <w:szCs w:val="20"/>
              </w:rPr>
            </w:pPr>
            <w:r>
              <w:rPr>
                <w:color w:val="000000"/>
              </w:rPr>
              <w:t>10 955</w:t>
            </w:r>
          </w:p>
        </w:tc>
      </w:tr>
      <w:tr w:rsidR="009C5CAA" w:rsidRPr="003E6828" w14:paraId="3691F444"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2D169DF2" w14:textId="77777777" w:rsidR="009C5CAA" w:rsidRPr="003E6828" w:rsidRDefault="009C5CAA" w:rsidP="0081280E">
            <w:pPr>
              <w:jc w:val="center"/>
              <w:rPr>
                <w:rFonts w:cs="Arial"/>
                <w:color w:val="000000"/>
                <w:szCs w:val="20"/>
              </w:rPr>
            </w:pPr>
            <w:r>
              <w:rPr>
                <w:color w:val="000000"/>
              </w:rPr>
              <w:t>110</w:t>
            </w:r>
          </w:p>
        </w:tc>
        <w:tc>
          <w:tcPr>
            <w:tcW w:w="1051" w:type="pct"/>
            <w:tcBorders>
              <w:top w:val="nil"/>
              <w:left w:val="nil"/>
              <w:bottom w:val="single" w:sz="4" w:space="0" w:color="808080"/>
              <w:right w:val="single" w:sz="8" w:space="0" w:color="808080"/>
            </w:tcBorders>
            <w:vAlign w:val="center"/>
            <w:hideMark/>
          </w:tcPr>
          <w:p w14:paraId="57B614C5" w14:textId="77777777" w:rsidR="009C5CAA" w:rsidRPr="003E6828" w:rsidRDefault="009C5CAA" w:rsidP="0081280E">
            <w:pPr>
              <w:rPr>
                <w:rFonts w:cs="Arial"/>
                <w:color w:val="000000"/>
                <w:szCs w:val="20"/>
              </w:rPr>
            </w:pPr>
            <w:r>
              <w:rPr>
                <w:color w:val="000000"/>
              </w:rPr>
              <w:t>Seychelles</w:t>
            </w:r>
          </w:p>
        </w:tc>
        <w:tc>
          <w:tcPr>
            <w:tcW w:w="647" w:type="pct"/>
            <w:tcBorders>
              <w:top w:val="nil"/>
              <w:left w:val="nil"/>
              <w:bottom w:val="single" w:sz="4" w:space="0" w:color="808080"/>
              <w:right w:val="single" w:sz="8" w:space="0" w:color="808080"/>
            </w:tcBorders>
            <w:vAlign w:val="center"/>
            <w:hideMark/>
          </w:tcPr>
          <w:p w14:paraId="7F47AAD2" w14:textId="77777777" w:rsidR="009C5CAA" w:rsidRPr="003E6828" w:rsidRDefault="009C5CAA" w:rsidP="0081280E">
            <w:pPr>
              <w:jc w:val="center"/>
              <w:rPr>
                <w:rFonts w:cs="Arial"/>
                <w:color w:val="000000"/>
                <w:szCs w:val="20"/>
              </w:rPr>
            </w:pPr>
            <w:r>
              <w:rPr>
                <w:color w:val="000000"/>
              </w:rPr>
              <w:t>0,002</w:t>
            </w:r>
          </w:p>
        </w:tc>
        <w:tc>
          <w:tcPr>
            <w:tcW w:w="556" w:type="pct"/>
            <w:tcBorders>
              <w:top w:val="nil"/>
              <w:left w:val="nil"/>
              <w:bottom w:val="single" w:sz="4" w:space="0" w:color="808080"/>
              <w:right w:val="single" w:sz="8" w:space="0" w:color="808080"/>
            </w:tcBorders>
            <w:vAlign w:val="center"/>
            <w:hideMark/>
          </w:tcPr>
          <w:p w14:paraId="7B7131A6" w14:textId="77777777" w:rsidR="009C5CAA" w:rsidRPr="003E6828" w:rsidRDefault="009C5CAA" w:rsidP="0081280E">
            <w:pPr>
              <w:jc w:val="center"/>
              <w:rPr>
                <w:rFonts w:cs="Arial"/>
                <w:color w:val="000000"/>
                <w:szCs w:val="20"/>
              </w:rPr>
            </w:pPr>
            <w:r>
              <w:rPr>
                <w:color w:val="000000"/>
              </w:rPr>
              <w:t>0,005</w:t>
            </w:r>
          </w:p>
        </w:tc>
        <w:tc>
          <w:tcPr>
            <w:tcW w:w="522" w:type="pct"/>
            <w:tcBorders>
              <w:top w:val="nil"/>
              <w:left w:val="nil"/>
              <w:bottom w:val="single" w:sz="4" w:space="0" w:color="808080"/>
              <w:right w:val="single" w:sz="8" w:space="0" w:color="808080"/>
            </w:tcBorders>
            <w:vAlign w:val="center"/>
            <w:hideMark/>
          </w:tcPr>
          <w:p w14:paraId="408A94C8" w14:textId="77777777" w:rsidR="009C5CAA" w:rsidRPr="003E6828" w:rsidRDefault="009C5CAA" w:rsidP="0081280E">
            <w:pPr>
              <w:jc w:val="right"/>
              <w:rPr>
                <w:rFonts w:cs="Arial"/>
                <w:color w:val="000000"/>
                <w:szCs w:val="20"/>
              </w:rPr>
            </w:pPr>
            <w:r>
              <w:rPr>
                <w:color w:val="000000"/>
              </w:rPr>
              <w:t>173</w:t>
            </w:r>
          </w:p>
        </w:tc>
        <w:tc>
          <w:tcPr>
            <w:tcW w:w="584" w:type="pct"/>
            <w:tcBorders>
              <w:top w:val="nil"/>
              <w:left w:val="nil"/>
              <w:bottom w:val="single" w:sz="4" w:space="0" w:color="808080"/>
              <w:right w:val="single" w:sz="8" w:space="0" w:color="808080"/>
            </w:tcBorders>
            <w:vAlign w:val="center"/>
            <w:hideMark/>
          </w:tcPr>
          <w:p w14:paraId="1F7A90A7" w14:textId="77777777" w:rsidR="009C5CAA" w:rsidRPr="003E6828" w:rsidRDefault="009C5CAA" w:rsidP="0081280E">
            <w:pPr>
              <w:jc w:val="right"/>
              <w:rPr>
                <w:rFonts w:cs="Arial"/>
                <w:color w:val="000000"/>
                <w:szCs w:val="20"/>
              </w:rPr>
            </w:pPr>
            <w:r>
              <w:rPr>
                <w:color w:val="000000"/>
              </w:rPr>
              <w:t>178</w:t>
            </w:r>
          </w:p>
        </w:tc>
        <w:tc>
          <w:tcPr>
            <w:tcW w:w="581" w:type="pct"/>
            <w:tcBorders>
              <w:top w:val="nil"/>
              <w:left w:val="nil"/>
              <w:bottom w:val="single" w:sz="4" w:space="0" w:color="808080"/>
              <w:right w:val="single" w:sz="8" w:space="0" w:color="808080"/>
            </w:tcBorders>
            <w:vAlign w:val="center"/>
            <w:hideMark/>
          </w:tcPr>
          <w:p w14:paraId="3C0C21E6" w14:textId="77777777" w:rsidR="009C5CAA" w:rsidRPr="003E6828" w:rsidRDefault="009C5CAA" w:rsidP="0081280E">
            <w:pPr>
              <w:jc w:val="right"/>
              <w:rPr>
                <w:rFonts w:cs="Arial"/>
                <w:color w:val="000000"/>
                <w:szCs w:val="20"/>
              </w:rPr>
            </w:pPr>
            <w:r>
              <w:rPr>
                <w:color w:val="000000"/>
              </w:rPr>
              <w:t>197</w:t>
            </w:r>
          </w:p>
        </w:tc>
        <w:tc>
          <w:tcPr>
            <w:tcW w:w="769" w:type="pct"/>
            <w:tcBorders>
              <w:top w:val="nil"/>
              <w:left w:val="nil"/>
              <w:bottom w:val="single" w:sz="4" w:space="0" w:color="808080"/>
              <w:right w:val="single" w:sz="8" w:space="0" w:color="808080"/>
            </w:tcBorders>
            <w:vAlign w:val="center"/>
            <w:hideMark/>
          </w:tcPr>
          <w:p w14:paraId="387D361E" w14:textId="77777777" w:rsidR="009C5CAA" w:rsidRPr="003E6828" w:rsidRDefault="009C5CAA" w:rsidP="0081280E">
            <w:pPr>
              <w:jc w:val="right"/>
              <w:rPr>
                <w:rFonts w:cs="Arial"/>
                <w:color w:val="000000"/>
                <w:szCs w:val="20"/>
              </w:rPr>
            </w:pPr>
            <w:r>
              <w:rPr>
                <w:color w:val="000000"/>
              </w:rPr>
              <w:t>548</w:t>
            </w:r>
          </w:p>
        </w:tc>
      </w:tr>
      <w:tr w:rsidR="009C5CAA" w:rsidRPr="003E6828" w14:paraId="7C965B71"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854A69A" w14:textId="77777777" w:rsidR="009C5CAA" w:rsidRPr="003E6828" w:rsidRDefault="009C5CAA" w:rsidP="0081280E">
            <w:pPr>
              <w:jc w:val="center"/>
              <w:rPr>
                <w:rFonts w:cs="Arial"/>
                <w:color w:val="000000"/>
                <w:szCs w:val="20"/>
              </w:rPr>
            </w:pPr>
            <w:r>
              <w:rPr>
                <w:color w:val="000000"/>
              </w:rPr>
              <w:t>111</w:t>
            </w:r>
          </w:p>
        </w:tc>
        <w:tc>
          <w:tcPr>
            <w:tcW w:w="1051" w:type="pct"/>
            <w:tcBorders>
              <w:top w:val="nil"/>
              <w:left w:val="nil"/>
              <w:bottom w:val="single" w:sz="4" w:space="0" w:color="808080"/>
              <w:right w:val="single" w:sz="8" w:space="0" w:color="808080"/>
            </w:tcBorders>
            <w:vAlign w:val="center"/>
            <w:hideMark/>
          </w:tcPr>
          <w:p w14:paraId="028829E1" w14:textId="77777777" w:rsidR="009C5CAA" w:rsidRPr="003E6828" w:rsidRDefault="009C5CAA" w:rsidP="0081280E">
            <w:pPr>
              <w:rPr>
                <w:rFonts w:cs="Arial"/>
                <w:color w:val="000000"/>
                <w:szCs w:val="20"/>
              </w:rPr>
            </w:pPr>
            <w:proofErr w:type="spellStart"/>
            <w:r>
              <w:rPr>
                <w:color w:val="000000"/>
              </w:rPr>
              <w:t>Eslovaquia</w:t>
            </w:r>
            <w:proofErr w:type="spellEnd"/>
          </w:p>
        </w:tc>
        <w:tc>
          <w:tcPr>
            <w:tcW w:w="647" w:type="pct"/>
            <w:tcBorders>
              <w:top w:val="nil"/>
              <w:left w:val="nil"/>
              <w:bottom w:val="single" w:sz="4" w:space="0" w:color="808080"/>
              <w:right w:val="single" w:sz="8" w:space="0" w:color="808080"/>
            </w:tcBorders>
            <w:vAlign w:val="center"/>
            <w:hideMark/>
          </w:tcPr>
          <w:p w14:paraId="3CBB5E9A" w14:textId="77777777" w:rsidR="009C5CAA" w:rsidRPr="003E6828" w:rsidRDefault="009C5CAA" w:rsidP="0081280E">
            <w:pPr>
              <w:jc w:val="center"/>
              <w:rPr>
                <w:rFonts w:cs="Arial"/>
                <w:color w:val="000000"/>
                <w:szCs w:val="20"/>
              </w:rPr>
            </w:pPr>
            <w:r>
              <w:rPr>
                <w:color w:val="000000"/>
              </w:rPr>
              <w:t>0,149</w:t>
            </w:r>
          </w:p>
        </w:tc>
        <w:tc>
          <w:tcPr>
            <w:tcW w:w="556" w:type="pct"/>
            <w:tcBorders>
              <w:top w:val="nil"/>
              <w:left w:val="nil"/>
              <w:bottom w:val="single" w:sz="4" w:space="0" w:color="808080"/>
              <w:right w:val="single" w:sz="8" w:space="0" w:color="808080"/>
            </w:tcBorders>
            <w:vAlign w:val="center"/>
            <w:hideMark/>
          </w:tcPr>
          <w:p w14:paraId="7B2906D2" w14:textId="77777777" w:rsidR="009C5CAA" w:rsidRPr="003E6828" w:rsidRDefault="009C5CAA" w:rsidP="0081280E">
            <w:pPr>
              <w:jc w:val="center"/>
              <w:rPr>
                <w:rFonts w:cs="Arial"/>
                <w:color w:val="000000"/>
                <w:szCs w:val="20"/>
              </w:rPr>
            </w:pPr>
            <w:r>
              <w:rPr>
                <w:color w:val="000000"/>
              </w:rPr>
              <w:t>0,370</w:t>
            </w:r>
          </w:p>
        </w:tc>
        <w:tc>
          <w:tcPr>
            <w:tcW w:w="522" w:type="pct"/>
            <w:tcBorders>
              <w:top w:val="nil"/>
              <w:left w:val="nil"/>
              <w:bottom w:val="single" w:sz="4" w:space="0" w:color="808080"/>
              <w:right w:val="single" w:sz="8" w:space="0" w:color="808080"/>
            </w:tcBorders>
            <w:vAlign w:val="center"/>
            <w:hideMark/>
          </w:tcPr>
          <w:p w14:paraId="6FF7A511" w14:textId="77777777" w:rsidR="009C5CAA" w:rsidRPr="003E6828" w:rsidRDefault="009C5CAA" w:rsidP="0081280E">
            <w:pPr>
              <w:jc w:val="right"/>
              <w:rPr>
                <w:rFonts w:cs="Arial"/>
                <w:color w:val="000000"/>
                <w:szCs w:val="20"/>
              </w:rPr>
            </w:pPr>
            <w:r>
              <w:rPr>
                <w:color w:val="000000"/>
              </w:rPr>
              <w:t>12 883</w:t>
            </w:r>
          </w:p>
        </w:tc>
        <w:tc>
          <w:tcPr>
            <w:tcW w:w="584" w:type="pct"/>
            <w:tcBorders>
              <w:top w:val="nil"/>
              <w:left w:val="nil"/>
              <w:bottom w:val="single" w:sz="4" w:space="0" w:color="808080"/>
              <w:right w:val="single" w:sz="8" w:space="0" w:color="808080"/>
            </w:tcBorders>
            <w:vAlign w:val="center"/>
            <w:hideMark/>
          </w:tcPr>
          <w:p w14:paraId="0A8463E8" w14:textId="77777777" w:rsidR="009C5CAA" w:rsidRPr="003E6828" w:rsidRDefault="009C5CAA" w:rsidP="0081280E">
            <w:pPr>
              <w:jc w:val="right"/>
              <w:rPr>
                <w:rFonts w:cs="Arial"/>
                <w:color w:val="000000"/>
                <w:szCs w:val="20"/>
              </w:rPr>
            </w:pPr>
            <w:r>
              <w:rPr>
                <w:color w:val="000000"/>
              </w:rPr>
              <w:t>13 243</w:t>
            </w:r>
          </w:p>
        </w:tc>
        <w:tc>
          <w:tcPr>
            <w:tcW w:w="581" w:type="pct"/>
            <w:tcBorders>
              <w:top w:val="nil"/>
              <w:left w:val="nil"/>
              <w:bottom w:val="single" w:sz="4" w:space="0" w:color="808080"/>
              <w:right w:val="single" w:sz="8" w:space="0" w:color="808080"/>
            </w:tcBorders>
            <w:vAlign w:val="center"/>
            <w:hideMark/>
          </w:tcPr>
          <w:p w14:paraId="13F96FF5" w14:textId="77777777" w:rsidR="009C5CAA" w:rsidRPr="003E6828" w:rsidRDefault="009C5CAA" w:rsidP="0081280E">
            <w:pPr>
              <w:jc w:val="right"/>
              <w:rPr>
                <w:rFonts w:cs="Arial"/>
                <w:color w:val="000000"/>
                <w:szCs w:val="20"/>
              </w:rPr>
            </w:pPr>
            <w:r>
              <w:rPr>
                <w:color w:val="000000"/>
              </w:rPr>
              <w:t>14 683</w:t>
            </w:r>
          </w:p>
        </w:tc>
        <w:tc>
          <w:tcPr>
            <w:tcW w:w="769" w:type="pct"/>
            <w:tcBorders>
              <w:top w:val="nil"/>
              <w:left w:val="nil"/>
              <w:bottom w:val="single" w:sz="4" w:space="0" w:color="808080"/>
              <w:right w:val="single" w:sz="8" w:space="0" w:color="808080"/>
            </w:tcBorders>
            <w:vAlign w:val="center"/>
            <w:hideMark/>
          </w:tcPr>
          <w:p w14:paraId="6348D814" w14:textId="77777777" w:rsidR="009C5CAA" w:rsidRPr="003E6828" w:rsidRDefault="009C5CAA" w:rsidP="0081280E">
            <w:pPr>
              <w:jc w:val="right"/>
              <w:rPr>
                <w:rFonts w:cs="Arial"/>
                <w:color w:val="000000"/>
                <w:szCs w:val="20"/>
              </w:rPr>
            </w:pPr>
            <w:r>
              <w:rPr>
                <w:color w:val="000000"/>
              </w:rPr>
              <w:t>40 809</w:t>
            </w:r>
          </w:p>
        </w:tc>
      </w:tr>
      <w:tr w:rsidR="009C5CAA" w:rsidRPr="003E6828" w14:paraId="6B96F034"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2F3EF8A3" w14:textId="77777777" w:rsidR="009C5CAA" w:rsidRPr="003E6828" w:rsidRDefault="009C5CAA" w:rsidP="0081280E">
            <w:pPr>
              <w:jc w:val="center"/>
              <w:rPr>
                <w:rFonts w:cs="Arial"/>
                <w:color w:val="000000"/>
                <w:szCs w:val="20"/>
              </w:rPr>
            </w:pPr>
            <w:r>
              <w:rPr>
                <w:color w:val="000000"/>
              </w:rPr>
              <w:t>112</w:t>
            </w:r>
          </w:p>
        </w:tc>
        <w:tc>
          <w:tcPr>
            <w:tcW w:w="1051" w:type="pct"/>
            <w:tcBorders>
              <w:top w:val="nil"/>
              <w:left w:val="nil"/>
              <w:bottom w:val="single" w:sz="4" w:space="0" w:color="808080"/>
              <w:right w:val="single" w:sz="8" w:space="0" w:color="808080"/>
            </w:tcBorders>
            <w:vAlign w:val="center"/>
            <w:hideMark/>
          </w:tcPr>
          <w:p w14:paraId="1DD53EFD" w14:textId="77777777" w:rsidR="009C5CAA" w:rsidRPr="003E6828" w:rsidRDefault="009C5CAA" w:rsidP="0081280E">
            <w:pPr>
              <w:rPr>
                <w:rFonts w:cs="Arial"/>
                <w:color w:val="000000"/>
                <w:szCs w:val="20"/>
              </w:rPr>
            </w:pPr>
            <w:proofErr w:type="spellStart"/>
            <w:r>
              <w:rPr>
                <w:color w:val="000000"/>
              </w:rPr>
              <w:t>Eslovenia</w:t>
            </w:r>
            <w:proofErr w:type="spellEnd"/>
          </w:p>
        </w:tc>
        <w:tc>
          <w:tcPr>
            <w:tcW w:w="647" w:type="pct"/>
            <w:tcBorders>
              <w:top w:val="nil"/>
              <w:left w:val="nil"/>
              <w:bottom w:val="single" w:sz="4" w:space="0" w:color="808080"/>
              <w:right w:val="single" w:sz="8" w:space="0" w:color="808080"/>
            </w:tcBorders>
            <w:vAlign w:val="center"/>
            <w:hideMark/>
          </w:tcPr>
          <w:p w14:paraId="18DE251D" w14:textId="77777777" w:rsidR="009C5CAA" w:rsidRPr="003E6828" w:rsidRDefault="009C5CAA" w:rsidP="0081280E">
            <w:pPr>
              <w:jc w:val="center"/>
              <w:rPr>
                <w:rFonts w:cs="Arial"/>
                <w:color w:val="000000"/>
                <w:szCs w:val="20"/>
              </w:rPr>
            </w:pPr>
            <w:r>
              <w:rPr>
                <w:color w:val="000000"/>
              </w:rPr>
              <w:t>0,077</w:t>
            </w:r>
          </w:p>
        </w:tc>
        <w:tc>
          <w:tcPr>
            <w:tcW w:w="556" w:type="pct"/>
            <w:tcBorders>
              <w:top w:val="nil"/>
              <w:left w:val="nil"/>
              <w:bottom w:val="single" w:sz="4" w:space="0" w:color="808080"/>
              <w:right w:val="single" w:sz="8" w:space="0" w:color="808080"/>
            </w:tcBorders>
            <w:vAlign w:val="center"/>
            <w:hideMark/>
          </w:tcPr>
          <w:p w14:paraId="1D427BAA" w14:textId="77777777" w:rsidR="009C5CAA" w:rsidRPr="003E6828" w:rsidRDefault="009C5CAA" w:rsidP="0081280E">
            <w:pPr>
              <w:jc w:val="center"/>
              <w:rPr>
                <w:rFonts w:cs="Arial"/>
                <w:color w:val="000000"/>
                <w:szCs w:val="20"/>
              </w:rPr>
            </w:pPr>
            <w:r>
              <w:rPr>
                <w:color w:val="000000"/>
              </w:rPr>
              <w:t>0,191</w:t>
            </w:r>
          </w:p>
        </w:tc>
        <w:tc>
          <w:tcPr>
            <w:tcW w:w="522" w:type="pct"/>
            <w:tcBorders>
              <w:top w:val="nil"/>
              <w:left w:val="nil"/>
              <w:bottom w:val="single" w:sz="4" w:space="0" w:color="808080"/>
              <w:right w:val="single" w:sz="8" w:space="0" w:color="808080"/>
            </w:tcBorders>
            <w:vAlign w:val="center"/>
            <w:hideMark/>
          </w:tcPr>
          <w:p w14:paraId="1A8EF018" w14:textId="77777777" w:rsidR="009C5CAA" w:rsidRPr="003E6828" w:rsidRDefault="009C5CAA" w:rsidP="0081280E">
            <w:pPr>
              <w:jc w:val="right"/>
              <w:rPr>
                <w:rFonts w:cs="Arial"/>
                <w:color w:val="000000"/>
                <w:szCs w:val="20"/>
              </w:rPr>
            </w:pPr>
            <w:r>
              <w:rPr>
                <w:color w:val="000000"/>
              </w:rPr>
              <w:t>6 657</w:t>
            </w:r>
          </w:p>
        </w:tc>
        <w:tc>
          <w:tcPr>
            <w:tcW w:w="584" w:type="pct"/>
            <w:tcBorders>
              <w:top w:val="nil"/>
              <w:left w:val="nil"/>
              <w:bottom w:val="single" w:sz="4" w:space="0" w:color="808080"/>
              <w:right w:val="single" w:sz="8" w:space="0" w:color="808080"/>
            </w:tcBorders>
            <w:vAlign w:val="center"/>
            <w:hideMark/>
          </w:tcPr>
          <w:p w14:paraId="789D7932" w14:textId="77777777" w:rsidR="009C5CAA" w:rsidRPr="003E6828" w:rsidRDefault="009C5CAA" w:rsidP="0081280E">
            <w:pPr>
              <w:jc w:val="right"/>
              <w:rPr>
                <w:rFonts w:cs="Arial"/>
                <w:color w:val="000000"/>
                <w:szCs w:val="20"/>
              </w:rPr>
            </w:pPr>
            <w:r>
              <w:rPr>
                <w:color w:val="000000"/>
              </w:rPr>
              <w:t>6 844</w:t>
            </w:r>
          </w:p>
        </w:tc>
        <w:tc>
          <w:tcPr>
            <w:tcW w:w="581" w:type="pct"/>
            <w:tcBorders>
              <w:top w:val="nil"/>
              <w:left w:val="nil"/>
              <w:bottom w:val="single" w:sz="4" w:space="0" w:color="808080"/>
              <w:right w:val="single" w:sz="8" w:space="0" w:color="808080"/>
            </w:tcBorders>
            <w:vAlign w:val="center"/>
            <w:hideMark/>
          </w:tcPr>
          <w:p w14:paraId="4C3F6102" w14:textId="77777777" w:rsidR="009C5CAA" w:rsidRPr="003E6828" w:rsidRDefault="009C5CAA" w:rsidP="0081280E">
            <w:pPr>
              <w:jc w:val="right"/>
              <w:rPr>
                <w:rFonts w:cs="Arial"/>
                <w:color w:val="000000"/>
                <w:szCs w:val="20"/>
              </w:rPr>
            </w:pPr>
            <w:r>
              <w:rPr>
                <w:color w:val="000000"/>
              </w:rPr>
              <w:t>7 588</w:t>
            </w:r>
          </w:p>
        </w:tc>
        <w:tc>
          <w:tcPr>
            <w:tcW w:w="769" w:type="pct"/>
            <w:tcBorders>
              <w:top w:val="nil"/>
              <w:left w:val="nil"/>
              <w:bottom w:val="single" w:sz="4" w:space="0" w:color="808080"/>
              <w:right w:val="single" w:sz="8" w:space="0" w:color="808080"/>
            </w:tcBorders>
            <w:vAlign w:val="center"/>
            <w:hideMark/>
          </w:tcPr>
          <w:p w14:paraId="36796EA8" w14:textId="77777777" w:rsidR="009C5CAA" w:rsidRPr="003E6828" w:rsidRDefault="009C5CAA" w:rsidP="0081280E">
            <w:pPr>
              <w:jc w:val="right"/>
              <w:rPr>
                <w:rFonts w:cs="Arial"/>
                <w:color w:val="000000"/>
                <w:szCs w:val="20"/>
              </w:rPr>
            </w:pPr>
            <w:r>
              <w:rPr>
                <w:color w:val="000000"/>
              </w:rPr>
              <w:t>21 089</w:t>
            </w:r>
          </w:p>
        </w:tc>
      </w:tr>
      <w:tr w:rsidR="009C5CAA" w:rsidRPr="003E6828" w14:paraId="5F91E12E"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889FE8B" w14:textId="77777777" w:rsidR="009C5CAA" w:rsidRPr="003E6828" w:rsidRDefault="009C5CAA" w:rsidP="0081280E">
            <w:pPr>
              <w:jc w:val="center"/>
              <w:rPr>
                <w:rFonts w:cs="Arial"/>
                <w:color w:val="000000"/>
                <w:szCs w:val="20"/>
              </w:rPr>
            </w:pPr>
            <w:r>
              <w:rPr>
                <w:color w:val="000000"/>
              </w:rPr>
              <w:t>113</w:t>
            </w:r>
          </w:p>
        </w:tc>
        <w:tc>
          <w:tcPr>
            <w:tcW w:w="1051" w:type="pct"/>
            <w:tcBorders>
              <w:top w:val="nil"/>
              <w:left w:val="nil"/>
              <w:bottom w:val="single" w:sz="4" w:space="0" w:color="808080"/>
              <w:right w:val="single" w:sz="8" w:space="0" w:color="808080"/>
            </w:tcBorders>
            <w:vAlign w:val="center"/>
            <w:hideMark/>
          </w:tcPr>
          <w:p w14:paraId="00F6D385" w14:textId="77777777" w:rsidR="009C5CAA" w:rsidRPr="003E6828" w:rsidRDefault="009C5CAA" w:rsidP="0081280E">
            <w:pPr>
              <w:rPr>
                <w:rFonts w:cs="Arial"/>
                <w:color w:val="000000"/>
                <w:szCs w:val="20"/>
              </w:rPr>
            </w:pPr>
            <w:r>
              <w:rPr>
                <w:color w:val="000000"/>
              </w:rPr>
              <w:t>Somalia</w:t>
            </w:r>
          </w:p>
        </w:tc>
        <w:tc>
          <w:tcPr>
            <w:tcW w:w="647" w:type="pct"/>
            <w:tcBorders>
              <w:top w:val="nil"/>
              <w:left w:val="nil"/>
              <w:bottom w:val="single" w:sz="4" w:space="0" w:color="808080"/>
              <w:right w:val="single" w:sz="8" w:space="0" w:color="808080"/>
            </w:tcBorders>
            <w:vAlign w:val="center"/>
            <w:hideMark/>
          </w:tcPr>
          <w:p w14:paraId="181D5190" w14:textId="77777777" w:rsidR="009C5CAA" w:rsidRPr="003E6828" w:rsidRDefault="009C5CAA" w:rsidP="0081280E">
            <w:pPr>
              <w:jc w:val="center"/>
              <w:rPr>
                <w:rFonts w:cs="Arial"/>
                <w:color w:val="000000"/>
                <w:szCs w:val="20"/>
              </w:rPr>
            </w:pPr>
            <w:r>
              <w:rPr>
                <w:color w:val="000000"/>
              </w:rPr>
              <w:t>0,002</w:t>
            </w:r>
          </w:p>
        </w:tc>
        <w:tc>
          <w:tcPr>
            <w:tcW w:w="556" w:type="pct"/>
            <w:tcBorders>
              <w:top w:val="nil"/>
              <w:left w:val="nil"/>
              <w:bottom w:val="single" w:sz="4" w:space="0" w:color="808080"/>
              <w:right w:val="single" w:sz="8" w:space="0" w:color="808080"/>
            </w:tcBorders>
            <w:vAlign w:val="center"/>
            <w:hideMark/>
          </w:tcPr>
          <w:p w14:paraId="37CEB64A" w14:textId="77777777" w:rsidR="009C5CAA" w:rsidRPr="003E6828" w:rsidRDefault="009C5CAA" w:rsidP="0081280E">
            <w:pPr>
              <w:jc w:val="center"/>
              <w:rPr>
                <w:rFonts w:cs="Arial"/>
                <w:color w:val="000000"/>
                <w:szCs w:val="20"/>
              </w:rPr>
            </w:pPr>
            <w:r>
              <w:rPr>
                <w:color w:val="000000"/>
              </w:rPr>
              <w:t>0,005</w:t>
            </w:r>
          </w:p>
        </w:tc>
        <w:tc>
          <w:tcPr>
            <w:tcW w:w="522" w:type="pct"/>
            <w:tcBorders>
              <w:top w:val="nil"/>
              <w:left w:val="nil"/>
              <w:bottom w:val="single" w:sz="4" w:space="0" w:color="808080"/>
              <w:right w:val="single" w:sz="8" w:space="0" w:color="808080"/>
            </w:tcBorders>
            <w:vAlign w:val="center"/>
            <w:hideMark/>
          </w:tcPr>
          <w:p w14:paraId="103403F9" w14:textId="77777777" w:rsidR="009C5CAA" w:rsidRPr="003E6828" w:rsidRDefault="009C5CAA" w:rsidP="0081280E">
            <w:pPr>
              <w:jc w:val="right"/>
              <w:rPr>
                <w:rFonts w:cs="Arial"/>
                <w:color w:val="000000"/>
                <w:szCs w:val="20"/>
              </w:rPr>
            </w:pPr>
            <w:r>
              <w:rPr>
                <w:color w:val="000000"/>
              </w:rPr>
              <w:t>173</w:t>
            </w:r>
          </w:p>
        </w:tc>
        <w:tc>
          <w:tcPr>
            <w:tcW w:w="584" w:type="pct"/>
            <w:tcBorders>
              <w:top w:val="nil"/>
              <w:left w:val="nil"/>
              <w:bottom w:val="single" w:sz="4" w:space="0" w:color="808080"/>
              <w:right w:val="single" w:sz="8" w:space="0" w:color="808080"/>
            </w:tcBorders>
            <w:vAlign w:val="center"/>
            <w:hideMark/>
          </w:tcPr>
          <w:p w14:paraId="36892367" w14:textId="77777777" w:rsidR="009C5CAA" w:rsidRPr="003E6828" w:rsidRDefault="009C5CAA" w:rsidP="0081280E">
            <w:pPr>
              <w:jc w:val="right"/>
              <w:rPr>
                <w:rFonts w:cs="Arial"/>
                <w:color w:val="000000"/>
                <w:szCs w:val="20"/>
              </w:rPr>
            </w:pPr>
            <w:r>
              <w:rPr>
                <w:color w:val="000000"/>
              </w:rPr>
              <w:t>178</w:t>
            </w:r>
          </w:p>
        </w:tc>
        <w:tc>
          <w:tcPr>
            <w:tcW w:w="581" w:type="pct"/>
            <w:tcBorders>
              <w:top w:val="nil"/>
              <w:left w:val="nil"/>
              <w:bottom w:val="single" w:sz="4" w:space="0" w:color="808080"/>
              <w:right w:val="single" w:sz="8" w:space="0" w:color="808080"/>
            </w:tcBorders>
            <w:vAlign w:val="center"/>
            <w:hideMark/>
          </w:tcPr>
          <w:p w14:paraId="461FE5E2" w14:textId="77777777" w:rsidR="009C5CAA" w:rsidRPr="003E6828" w:rsidRDefault="009C5CAA" w:rsidP="0081280E">
            <w:pPr>
              <w:jc w:val="right"/>
              <w:rPr>
                <w:rFonts w:cs="Arial"/>
                <w:color w:val="000000"/>
                <w:szCs w:val="20"/>
              </w:rPr>
            </w:pPr>
            <w:r>
              <w:rPr>
                <w:color w:val="000000"/>
              </w:rPr>
              <w:t>197</w:t>
            </w:r>
          </w:p>
        </w:tc>
        <w:tc>
          <w:tcPr>
            <w:tcW w:w="769" w:type="pct"/>
            <w:tcBorders>
              <w:top w:val="nil"/>
              <w:left w:val="nil"/>
              <w:bottom w:val="single" w:sz="4" w:space="0" w:color="808080"/>
              <w:right w:val="single" w:sz="8" w:space="0" w:color="808080"/>
            </w:tcBorders>
            <w:vAlign w:val="center"/>
            <w:hideMark/>
          </w:tcPr>
          <w:p w14:paraId="50C2E32C" w14:textId="77777777" w:rsidR="009C5CAA" w:rsidRPr="003E6828" w:rsidRDefault="009C5CAA" w:rsidP="0081280E">
            <w:pPr>
              <w:jc w:val="right"/>
              <w:rPr>
                <w:rFonts w:cs="Arial"/>
                <w:color w:val="000000"/>
                <w:szCs w:val="20"/>
              </w:rPr>
            </w:pPr>
            <w:r>
              <w:rPr>
                <w:color w:val="000000"/>
              </w:rPr>
              <w:t>548</w:t>
            </w:r>
          </w:p>
        </w:tc>
      </w:tr>
      <w:tr w:rsidR="009C5CAA" w:rsidRPr="003E6828" w14:paraId="4D43D2B5"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7A788583" w14:textId="77777777" w:rsidR="009C5CAA" w:rsidRPr="003E6828" w:rsidRDefault="009C5CAA" w:rsidP="0081280E">
            <w:pPr>
              <w:jc w:val="center"/>
              <w:rPr>
                <w:rFonts w:cs="Arial"/>
                <w:color w:val="000000"/>
                <w:szCs w:val="20"/>
              </w:rPr>
            </w:pPr>
            <w:r>
              <w:rPr>
                <w:color w:val="000000"/>
              </w:rPr>
              <w:t>114</w:t>
            </w:r>
          </w:p>
        </w:tc>
        <w:tc>
          <w:tcPr>
            <w:tcW w:w="1051" w:type="pct"/>
            <w:tcBorders>
              <w:top w:val="nil"/>
              <w:left w:val="nil"/>
              <w:bottom w:val="single" w:sz="4" w:space="0" w:color="808080"/>
              <w:right w:val="single" w:sz="8" w:space="0" w:color="808080"/>
            </w:tcBorders>
            <w:vAlign w:val="center"/>
            <w:hideMark/>
          </w:tcPr>
          <w:p w14:paraId="7CA6F0B1" w14:textId="77777777" w:rsidR="009C5CAA" w:rsidRPr="003E6828" w:rsidRDefault="009C5CAA" w:rsidP="0081280E">
            <w:pPr>
              <w:rPr>
                <w:rFonts w:cs="Arial"/>
                <w:color w:val="000000"/>
                <w:szCs w:val="20"/>
              </w:rPr>
            </w:pPr>
            <w:proofErr w:type="spellStart"/>
            <w:r>
              <w:rPr>
                <w:color w:val="000000"/>
              </w:rPr>
              <w:t>Sudáfrica</w:t>
            </w:r>
            <w:proofErr w:type="spellEnd"/>
          </w:p>
        </w:tc>
        <w:tc>
          <w:tcPr>
            <w:tcW w:w="647" w:type="pct"/>
            <w:tcBorders>
              <w:top w:val="nil"/>
              <w:left w:val="nil"/>
              <w:bottom w:val="single" w:sz="4" w:space="0" w:color="808080"/>
              <w:right w:val="single" w:sz="8" w:space="0" w:color="808080"/>
            </w:tcBorders>
            <w:vAlign w:val="center"/>
            <w:hideMark/>
          </w:tcPr>
          <w:p w14:paraId="2B6CAB1E" w14:textId="77777777" w:rsidR="009C5CAA" w:rsidRPr="003E6828" w:rsidRDefault="009C5CAA" w:rsidP="0081280E">
            <w:pPr>
              <w:jc w:val="center"/>
              <w:rPr>
                <w:rFonts w:cs="Arial"/>
                <w:color w:val="000000"/>
                <w:szCs w:val="20"/>
              </w:rPr>
            </w:pPr>
            <w:r>
              <w:rPr>
                <w:color w:val="000000"/>
              </w:rPr>
              <w:t>0,251</w:t>
            </w:r>
          </w:p>
        </w:tc>
        <w:tc>
          <w:tcPr>
            <w:tcW w:w="556" w:type="pct"/>
            <w:tcBorders>
              <w:top w:val="nil"/>
              <w:left w:val="nil"/>
              <w:bottom w:val="single" w:sz="4" w:space="0" w:color="808080"/>
              <w:right w:val="single" w:sz="8" w:space="0" w:color="808080"/>
            </w:tcBorders>
            <w:vAlign w:val="center"/>
            <w:hideMark/>
          </w:tcPr>
          <w:p w14:paraId="02ED5846" w14:textId="77777777" w:rsidR="009C5CAA" w:rsidRPr="003E6828" w:rsidRDefault="009C5CAA" w:rsidP="0081280E">
            <w:pPr>
              <w:jc w:val="center"/>
              <w:rPr>
                <w:rFonts w:cs="Arial"/>
                <w:color w:val="000000"/>
                <w:szCs w:val="20"/>
              </w:rPr>
            </w:pPr>
            <w:r>
              <w:rPr>
                <w:color w:val="000000"/>
              </w:rPr>
              <w:t>0,624</w:t>
            </w:r>
          </w:p>
        </w:tc>
        <w:tc>
          <w:tcPr>
            <w:tcW w:w="522" w:type="pct"/>
            <w:tcBorders>
              <w:top w:val="nil"/>
              <w:left w:val="nil"/>
              <w:bottom w:val="single" w:sz="4" w:space="0" w:color="808080"/>
              <w:right w:val="single" w:sz="8" w:space="0" w:color="808080"/>
            </w:tcBorders>
            <w:vAlign w:val="center"/>
            <w:hideMark/>
          </w:tcPr>
          <w:p w14:paraId="666015A6" w14:textId="77777777" w:rsidR="009C5CAA" w:rsidRPr="003E6828" w:rsidRDefault="009C5CAA" w:rsidP="0081280E">
            <w:pPr>
              <w:jc w:val="right"/>
              <w:rPr>
                <w:rFonts w:cs="Arial"/>
                <w:color w:val="000000"/>
                <w:szCs w:val="20"/>
              </w:rPr>
            </w:pPr>
            <w:r>
              <w:rPr>
                <w:color w:val="000000"/>
              </w:rPr>
              <w:t>21 702</w:t>
            </w:r>
          </w:p>
        </w:tc>
        <w:tc>
          <w:tcPr>
            <w:tcW w:w="584" w:type="pct"/>
            <w:tcBorders>
              <w:top w:val="nil"/>
              <w:left w:val="nil"/>
              <w:bottom w:val="single" w:sz="4" w:space="0" w:color="808080"/>
              <w:right w:val="single" w:sz="8" w:space="0" w:color="808080"/>
            </w:tcBorders>
            <w:vAlign w:val="center"/>
            <w:hideMark/>
          </w:tcPr>
          <w:p w14:paraId="0F2B5F32" w14:textId="77777777" w:rsidR="009C5CAA" w:rsidRPr="003E6828" w:rsidRDefault="009C5CAA" w:rsidP="0081280E">
            <w:pPr>
              <w:jc w:val="right"/>
              <w:rPr>
                <w:rFonts w:cs="Arial"/>
                <w:color w:val="000000"/>
                <w:szCs w:val="20"/>
              </w:rPr>
            </w:pPr>
            <w:r>
              <w:rPr>
                <w:color w:val="000000"/>
              </w:rPr>
              <w:t>22 309</w:t>
            </w:r>
          </w:p>
        </w:tc>
        <w:tc>
          <w:tcPr>
            <w:tcW w:w="581" w:type="pct"/>
            <w:tcBorders>
              <w:top w:val="nil"/>
              <w:left w:val="nil"/>
              <w:bottom w:val="single" w:sz="4" w:space="0" w:color="808080"/>
              <w:right w:val="single" w:sz="8" w:space="0" w:color="808080"/>
            </w:tcBorders>
            <w:vAlign w:val="center"/>
            <w:hideMark/>
          </w:tcPr>
          <w:p w14:paraId="0DEFBC23" w14:textId="77777777" w:rsidR="009C5CAA" w:rsidRPr="003E6828" w:rsidRDefault="009C5CAA" w:rsidP="0081280E">
            <w:pPr>
              <w:jc w:val="right"/>
              <w:rPr>
                <w:rFonts w:cs="Arial"/>
                <w:color w:val="000000"/>
                <w:szCs w:val="20"/>
              </w:rPr>
            </w:pPr>
            <w:r>
              <w:rPr>
                <w:color w:val="000000"/>
              </w:rPr>
              <w:t>24 735</w:t>
            </w:r>
          </w:p>
        </w:tc>
        <w:tc>
          <w:tcPr>
            <w:tcW w:w="769" w:type="pct"/>
            <w:tcBorders>
              <w:top w:val="nil"/>
              <w:left w:val="nil"/>
              <w:bottom w:val="single" w:sz="4" w:space="0" w:color="808080"/>
              <w:right w:val="single" w:sz="8" w:space="0" w:color="808080"/>
            </w:tcBorders>
            <w:vAlign w:val="center"/>
            <w:hideMark/>
          </w:tcPr>
          <w:p w14:paraId="41113C51" w14:textId="77777777" w:rsidR="009C5CAA" w:rsidRPr="003E6828" w:rsidRDefault="009C5CAA" w:rsidP="0081280E">
            <w:pPr>
              <w:jc w:val="right"/>
              <w:rPr>
                <w:rFonts w:cs="Arial"/>
                <w:color w:val="000000"/>
                <w:szCs w:val="20"/>
              </w:rPr>
            </w:pPr>
            <w:r>
              <w:rPr>
                <w:color w:val="000000"/>
              </w:rPr>
              <w:t>68 745</w:t>
            </w:r>
          </w:p>
        </w:tc>
      </w:tr>
      <w:tr w:rsidR="009C5CAA" w:rsidRPr="003E6828" w14:paraId="040EC5B7"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DF73715" w14:textId="77777777" w:rsidR="009C5CAA" w:rsidRPr="003E6828" w:rsidRDefault="009C5CAA" w:rsidP="0081280E">
            <w:pPr>
              <w:jc w:val="center"/>
              <w:rPr>
                <w:rFonts w:cs="Arial"/>
                <w:color w:val="000000"/>
                <w:szCs w:val="20"/>
              </w:rPr>
            </w:pPr>
            <w:r>
              <w:rPr>
                <w:color w:val="000000"/>
              </w:rPr>
              <w:t>115</w:t>
            </w:r>
          </w:p>
        </w:tc>
        <w:tc>
          <w:tcPr>
            <w:tcW w:w="1051" w:type="pct"/>
            <w:tcBorders>
              <w:top w:val="nil"/>
              <w:left w:val="nil"/>
              <w:bottom w:val="single" w:sz="4" w:space="0" w:color="808080"/>
              <w:right w:val="single" w:sz="8" w:space="0" w:color="808080"/>
            </w:tcBorders>
            <w:vAlign w:val="center"/>
            <w:hideMark/>
          </w:tcPr>
          <w:p w14:paraId="5008E57D" w14:textId="77777777" w:rsidR="009C5CAA" w:rsidRPr="003E6828" w:rsidRDefault="009C5CAA" w:rsidP="0081280E">
            <w:pPr>
              <w:rPr>
                <w:rFonts w:cs="Arial"/>
                <w:color w:val="000000"/>
                <w:szCs w:val="20"/>
              </w:rPr>
            </w:pPr>
            <w:r>
              <w:rPr>
                <w:color w:val="000000"/>
              </w:rPr>
              <w:t>España</w:t>
            </w:r>
          </w:p>
        </w:tc>
        <w:tc>
          <w:tcPr>
            <w:tcW w:w="647" w:type="pct"/>
            <w:tcBorders>
              <w:top w:val="nil"/>
              <w:left w:val="nil"/>
              <w:bottom w:val="single" w:sz="4" w:space="0" w:color="808080"/>
              <w:right w:val="single" w:sz="8" w:space="0" w:color="808080"/>
            </w:tcBorders>
            <w:vAlign w:val="center"/>
            <w:hideMark/>
          </w:tcPr>
          <w:p w14:paraId="0058C37B" w14:textId="77777777" w:rsidR="009C5CAA" w:rsidRPr="003E6828" w:rsidRDefault="009C5CAA" w:rsidP="0081280E">
            <w:pPr>
              <w:jc w:val="center"/>
              <w:rPr>
                <w:rFonts w:cs="Arial"/>
                <w:color w:val="000000"/>
                <w:szCs w:val="20"/>
              </w:rPr>
            </w:pPr>
            <w:r>
              <w:rPr>
                <w:color w:val="000000"/>
              </w:rPr>
              <w:t>1,895</w:t>
            </w:r>
          </w:p>
        </w:tc>
        <w:tc>
          <w:tcPr>
            <w:tcW w:w="556" w:type="pct"/>
            <w:tcBorders>
              <w:top w:val="nil"/>
              <w:left w:val="nil"/>
              <w:bottom w:val="single" w:sz="4" w:space="0" w:color="808080"/>
              <w:right w:val="single" w:sz="8" w:space="0" w:color="808080"/>
            </w:tcBorders>
            <w:vAlign w:val="center"/>
            <w:hideMark/>
          </w:tcPr>
          <w:p w14:paraId="684FFBB4" w14:textId="77777777" w:rsidR="009C5CAA" w:rsidRPr="003E6828" w:rsidRDefault="009C5CAA" w:rsidP="0081280E">
            <w:pPr>
              <w:jc w:val="center"/>
              <w:rPr>
                <w:rFonts w:cs="Arial"/>
                <w:color w:val="000000"/>
                <w:szCs w:val="20"/>
              </w:rPr>
            </w:pPr>
            <w:r>
              <w:rPr>
                <w:color w:val="000000"/>
              </w:rPr>
              <w:t>4,712</w:t>
            </w:r>
          </w:p>
        </w:tc>
        <w:tc>
          <w:tcPr>
            <w:tcW w:w="522" w:type="pct"/>
            <w:tcBorders>
              <w:top w:val="nil"/>
              <w:left w:val="nil"/>
              <w:bottom w:val="single" w:sz="4" w:space="0" w:color="808080"/>
              <w:right w:val="single" w:sz="8" w:space="0" w:color="808080"/>
            </w:tcBorders>
            <w:vAlign w:val="center"/>
            <w:hideMark/>
          </w:tcPr>
          <w:p w14:paraId="5F78272B" w14:textId="77777777" w:rsidR="009C5CAA" w:rsidRPr="003E6828" w:rsidRDefault="009C5CAA" w:rsidP="0081280E">
            <w:pPr>
              <w:jc w:val="right"/>
              <w:rPr>
                <w:rFonts w:cs="Arial"/>
                <w:color w:val="000000"/>
                <w:szCs w:val="20"/>
              </w:rPr>
            </w:pPr>
            <w:r>
              <w:rPr>
                <w:color w:val="000000"/>
              </w:rPr>
              <w:t>163 842</w:t>
            </w:r>
          </w:p>
        </w:tc>
        <w:tc>
          <w:tcPr>
            <w:tcW w:w="584" w:type="pct"/>
            <w:tcBorders>
              <w:top w:val="nil"/>
              <w:left w:val="nil"/>
              <w:bottom w:val="single" w:sz="4" w:space="0" w:color="808080"/>
              <w:right w:val="single" w:sz="8" w:space="0" w:color="808080"/>
            </w:tcBorders>
            <w:vAlign w:val="center"/>
            <w:hideMark/>
          </w:tcPr>
          <w:p w14:paraId="1F8391BC" w14:textId="77777777" w:rsidR="009C5CAA" w:rsidRPr="003E6828" w:rsidRDefault="009C5CAA" w:rsidP="0081280E">
            <w:pPr>
              <w:jc w:val="right"/>
              <w:rPr>
                <w:rFonts w:cs="Arial"/>
                <w:color w:val="000000"/>
                <w:szCs w:val="20"/>
              </w:rPr>
            </w:pPr>
            <w:r>
              <w:rPr>
                <w:color w:val="000000"/>
              </w:rPr>
              <w:t>168 431</w:t>
            </w:r>
          </w:p>
        </w:tc>
        <w:tc>
          <w:tcPr>
            <w:tcW w:w="581" w:type="pct"/>
            <w:tcBorders>
              <w:top w:val="nil"/>
              <w:left w:val="nil"/>
              <w:bottom w:val="single" w:sz="4" w:space="0" w:color="808080"/>
              <w:right w:val="single" w:sz="8" w:space="0" w:color="808080"/>
            </w:tcBorders>
            <w:vAlign w:val="center"/>
            <w:hideMark/>
          </w:tcPr>
          <w:p w14:paraId="157AAF78" w14:textId="77777777" w:rsidR="009C5CAA" w:rsidRPr="003E6828" w:rsidRDefault="009C5CAA" w:rsidP="0081280E">
            <w:pPr>
              <w:jc w:val="right"/>
              <w:rPr>
                <w:rFonts w:cs="Arial"/>
                <w:color w:val="000000"/>
                <w:szCs w:val="20"/>
              </w:rPr>
            </w:pPr>
            <w:r>
              <w:rPr>
                <w:color w:val="000000"/>
              </w:rPr>
              <w:t>186 741</w:t>
            </w:r>
          </w:p>
        </w:tc>
        <w:tc>
          <w:tcPr>
            <w:tcW w:w="769" w:type="pct"/>
            <w:tcBorders>
              <w:top w:val="nil"/>
              <w:left w:val="nil"/>
              <w:bottom w:val="single" w:sz="4" w:space="0" w:color="808080"/>
              <w:right w:val="single" w:sz="8" w:space="0" w:color="808080"/>
            </w:tcBorders>
            <w:vAlign w:val="center"/>
            <w:hideMark/>
          </w:tcPr>
          <w:p w14:paraId="1EAA3DBA" w14:textId="77777777" w:rsidR="009C5CAA" w:rsidRPr="003E6828" w:rsidRDefault="009C5CAA" w:rsidP="0081280E">
            <w:pPr>
              <w:jc w:val="right"/>
              <w:rPr>
                <w:rFonts w:cs="Arial"/>
                <w:color w:val="000000"/>
                <w:szCs w:val="20"/>
              </w:rPr>
            </w:pPr>
            <w:r>
              <w:rPr>
                <w:color w:val="000000"/>
              </w:rPr>
              <w:t>519 014</w:t>
            </w:r>
          </w:p>
        </w:tc>
      </w:tr>
      <w:tr w:rsidR="009C5CAA" w:rsidRPr="003E6828" w14:paraId="7F549B1A"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45C3B959" w14:textId="77777777" w:rsidR="009C5CAA" w:rsidRPr="003E6828" w:rsidRDefault="009C5CAA" w:rsidP="0081280E">
            <w:pPr>
              <w:jc w:val="center"/>
              <w:rPr>
                <w:rFonts w:cs="Arial"/>
                <w:color w:val="000000"/>
                <w:szCs w:val="20"/>
              </w:rPr>
            </w:pPr>
            <w:r>
              <w:rPr>
                <w:color w:val="000000"/>
              </w:rPr>
              <w:t>116</w:t>
            </w:r>
          </w:p>
        </w:tc>
        <w:tc>
          <w:tcPr>
            <w:tcW w:w="1051" w:type="pct"/>
            <w:tcBorders>
              <w:top w:val="nil"/>
              <w:left w:val="nil"/>
              <w:bottom w:val="single" w:sz="4" w:space="0" w:color="808080"/>
              <w:right w:val="single" w:sz="8" w:space="0" w:color="808080"/>
            </w:tcBorders>
            <w:vAlign w:val="center"/>
            <w:hideMark/>
          </w:tcPr>
          <w:p w14:paraId="00AA6A32" w14:textId="77777777" w:rsidR="009C5CAA" w:rsidRPr="003E6828" w:rsidRDefault="009C5CAA" w:rsidP="0081280E">
            <w:pPr>
              <w:rPr>
                <w:rFonts w:cs="Arial"/>
                <w:color w:val="000000"/>
                <w:szCs w:val="20"/>
              </w:rPr>
            </w:pPr>
            <w:r>
              <w:rPr>
                <w:color w:val="000000"/>
              </w:rPr>
              <w:t>Sri Lanka</w:t>
            </w:r>
          </w:p>
        </w:tc>
        <w:tc>
          <w:tcPr>
            <w:tcW w:w="647" w:type="pct"/>
            <w:tcBorders>
              <w:top w:val="nil"/>
              <w:left w:val="nil"/>
              <w:bottom w:val="single" w:sz="4" w:space="0" w:color="808080"/>
              <w:right w:val="single" w:sz="8" w:space="0" w:color="808080"/>
            </w:tcBorders>
            <w:vAlign w:val="center"/>
            <w:hideMark/>
          </w:tcPr>
          <w:p w14:paraId="24B8B1FE" w14:textId="77777777" w:rsidR="009C5CAA" w:rsidRPr="003E6828" w:rsidRDefault="009C5CAA" w:rsidP="0081280E">
            <w:pPr>
              <w:jc w:val="center"/>
              <w:rPr>
                <w:rFonts w:cs="Arial"/>
                <w:color w:val="000000"/>
                <w:szCs w:val="20"/>
              </w:rPr>
            </w:pPr>
            <w:r>
              <w:rPr>
                <w:color w:val="000000"/>
              </w:rPr>
              <w:t>0,038</w:t>
            </w:r>
          </w:p>
        </w:tc>
        <w:tc>
          <w:tcPr>
            <w:tcW w:w="556" w:type="pct"/>
            <w:tcBorders>
              <w:top w:val="nil"/>
              <w:left w:val="nil"/>
              <w:bottom w:val="single" w:sz="4" w:space="0" w:color="808080"/>
              <w:right w:val="single" w:sz="8" w:space="0" w:color="808080"/>
            </w:tcBorders>
            <w:vAlign w:val="center"/>
            <w:hideMark/>
          </w:tcPr>
          <w:p w14:paraId="5C912F18" w14:textId="77777777" w:rsidR="009C5CAA" w:rsidRPr="003E6828" w:rsidRDefault="009C5CAA" w:rsidP="0081280E">
            <w:pPr>
              <w:jc w:val="center"/>
              <w:rPr>
                <w:rFonts w:cs="Arial"/>
                <w:color w:val="000000"/>
                <w:szCs w:val="20"/>
              </w:rPr>
            </w:pPr>
            <w:r>
              <w:rPr>
                <w:color w:val="000000"/>
              </w:rPr>
              <w:t>0,094</w:t>
            </w:r>
          </w:p>
        </w:tc>
        <w:tc>
          <w:tcPr>
            <w:tcW w:w="522" w:type="pct"/>
            <w:tcBorders>
              <w:top w:val="nil"/>
              <w:left w:val="nil"/>
              <w:bottom w:val="single" w:sz="4" w:space="0" w:color="808080"/>
              <w:right w:val="single" w:sz="8" w:space="0" w:color="808080"/>
            </w:tcBorders>
            <w:vAlign w:val="center"/>
            <w:hideMark/>
          </w:tcPr>
          <w:p w14:paraId="48C89E8C" w14:textId="77777777" w:rsidR="009C5CAA" w:rsidRPr="003E6828" w:rsidRDefault="009C5CAA" w:rsidP="0081280E">
            <w:pPr>
              <w:jc w:val="right"/>
              <w:rPr>
                <w:rFonts w:cs="Arial"/>
                <w:color w:val="000000"/>
                <w:szCs w:val="20"/>
              </w:rPr>
            </w:pPr>
            <w:r>
              <w:rPr>
                <w:color w:val="000000"/>
              </w:rPr>
              <w:t>3 285</w:t>
            </w:r>
          </w:p>
        </w:tc>
        <w:tc>
          <w:tcPr>
            <w:tcW w:w="584" w:type="pct"/>
            <w:tcBorders>
              <w:top w:val="nil"/>
              <w:left w:val="nil"/>
              <w:bottom w:val="single" w:sz="4" w:space="0" w:color="808080"/>
              <w:right w:val="single" w:sz="8" w:space="0" w:color="808080"/>
            </w:tcBorders>
            <w:vAlign w:val="center"/>
            <w:hideMark/>
          </w:tcPr>
          <w:p w14:paraId="53773587" w14:textId="77777777" w:rsidR="009C5CAA" w:rsidRPr="003E6828" w:rsidRDefault="009C5CAA" w:rsidP="0081280E">
            <w:pPr>
              <w:jc w:val="right"/>
              <w:rPr>
                <w:rFonts w:cs="Arial"/>
                <w:color w:val="000000"/>
                <w:szCs w:val="20"/>
              </w:rPr>
            </w:pPr>
            <w:r>
              <w:rPr>
                <w:color w:val="000000"/>
              </w:rPr>
              <w:t>3 378</w:t>
            </w:r>
          </w:p>
        </w:tc>
        <w:tc>
          <w:tcPr>
            <w:tcW w:w="581" w:type="pct"/>
            <w:tcBorders>
              <w:top w:val="nil"/>
              <w:left w:val="nil"/>
              <w:bottom w:val="single" w:sz="4" w:space="0" w:color="808080"/>
              <w:right w:val="single" w:sz="8" w:space="0" w:color="808080"/>
            </w:tcBorders>
            <w:vAlign w:val="center"/>
            <w:hideMark/>
          </w:tcPr>
          <w:p w14:paraId="1F4D5FA0" w14:textId="77777777" w:rsidR="009C5CAA" w:rsidRPr="003E6828" w:rsidRDefault="009C5CAA" w:rsidP="0081280E">
            <w:pPr>
              <w:jc w:val="right"/>
              <w:rPr>
                <w:rFonts w:cs="Arial"/>
                <w:color w:val="000000"/>
                <w:szCs w:val="20"/>
              </w:rPr>
            </w:pPr>
            <w:r>
              <w:rPr>
                <w:color w:val="000000"/>
              </w:rPr>
              <w:t>3 745</w:t>
            </w:r>
          </w:p>
        </w:tc>
        <w:tc>
          <w:tcPr>
            <w:tcW w:w="769" w:type="pct"/>
            <w:tcBorders>
              <w:top w:val="nil"/>
              <w:left w:val="nil"/>
              <w:bottom w:val="single" w:sz="4" w:space="0" w:color="808080"/>
              <w:right w:val="single" w:sz="8" w:space="0" w:color="808080"/>
            </w:tcBorders>
            <w:vAlign w:val="center"/>
            <w:hideMark/>
          </w:tcPr>
          <w:p w14:paraId="765A3FF5" w14:textId="77777777" w:rsidR="009C5CAA" w:rsidRPr="003E6828" w:rsidRDefault="009C5CAA" w:rsidP="0081280E">
            <w:pPr>
              <w:jc w:val="right"/>
              <w:rPr>
                <w:rFonts w:cs="Arial"/>
                <w:color w:val="000000"/>
                <w:szCs w:val="20"/>
              </w:rPr>
            </w:pPr>
            <w:r>
              <w:rPr>
                <w:color w:val="000000"/>
              </w:rPr>
              <w:t>10 408</w:t>
            </w:r>
          </w:p>
        </w:tc>
      </w:tr>
      <w:tr w:rsidR="009C5CAA" w:rsidRPr="003E6828" w14:paraId="3B45796F"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6BCF3372" w14:textId="77777777" w:rsidR="009C5CAA" w:rsidRPr="003E6828" w:rsidRDefault="009C5CAA" w:rsidP="0081280E">
            <w:pPr>
              <w:jc w:val="center"/>
              <w:rPr>
                <w:rFonts w:cs="Arial"/>
                <w:color w:val="000000"/>
                <w:szCs w:val="20"/>
              </w:rPr>
            </w:pPr>
            <w:r>
              <w:rPr>
                <w:color w:val="000000"/>
              </w:rPr>
              <w:t>117</w:t>
            </w:r>
          </w:p>
        </w:tc>
        <w:tc>
          <w:tcPr>
            <w:tcW w:w="1051" w:type="pct"/>
            <w:tcBorders>
              <w:top w:val="nil"/>
              <w:left w:val="nil"/>
              <w:bottom w:val="single" w:sz="4" w:space="0" w:color="808080"/>
              <w:right w:val="single" w:sz="8" w:space="0" w:color="808080"/>
            </w:tcBorders>
            <w:vAlign w:val="center"/>
            <w:hideMark/>
          </w:tcPr>
          <w:p w14:paraId="06F59820" w14:textId="77777777" w:rsidR="009C5CAA" w:rsidRPr="003E6828" w:rsidRDefault="009C5CAA" w:rsidP="0081280E">
            <w:pPr>
              <w:rPr>
                <w:rFonts w:cs="Arial"/>
                <w:color w:val="000000"/>
                <w:szCs w:val="20"/>
              </w:rPr>
            </w:pPr>
            <w:proofErr w:type="spellStart"/>
            <w:r>
              <w:rPr>
                <w:color w:val="000000"/>
              </w:rPr>
              <w:t>Suecia</w:t>
            </w:r>
            <w:proofErr w:type="spellEnd"/>
          </w:p>
        </w:tc>
        <w:tc>
          <w:tcPr>
            <w:tcW w:w="647" w:type="pct"/>
            <w:tcBorders>
              <w:top w:val="nil"/>
              <w:left w:val="nil"/>
              <w:bottom w:val="single" w:sz="4" w:space="0" w:color="808080"/>
              <w:right w:val="single" w:sz="8" w:space="0" w:color="808080"/>
            </w:tcBorders>
            <w:vAlign w:val="center"/>
            <w:hideMark/>
          </w:tcPr>
          <w:p w14:paraId="16D9B2E8" w14:textId="77777777" w:rsidR="009C5CAA" w:rsidRPr="003E6828" w:rsidRDefault="009C5CAA" w:rsidP="0081280E">
            <w:pPr>
              <w:jc w:val="center"/>
              <w:rPr>
                <w:rFonts w:cs="Arial"/>
                <w:color w:val="000000"/>
                <w:szCs w:val="20"/>
              </w:rPr>
            </w:pPr>
            <w:r>
              <w:rPr>
                <w:color w:val="000000"/>
              </w:rPr>
              <w:t>0,822</w:t>
            </w:r>
          </w:p>
        </w:tc>
        <w:tc>
          <w:tcPr>
            <w:tcW w:w="556" w:type="pct"/>
            <w:tcBorders>
              <w:top w:val="nil"/>
              <w:left w:val="nil"/>
              <w:bottom w:val="single" w:sz="4" w:space="0" w:color="808080"/>
              <w:right w:val="single" w:sz="8" w:space="0" w:color="808080"/>
            </w:tcBorders>
            <w:vAlign w:val="center"/>
            <w:hideMark/>
          </w:tcPr>
          <w:p w14:paraId="38B1395C" w14:textId="77777777" w:rsidR="009C5CAA" w:rsidRPr="003E6828" w:rsidRDefault="009C5CAA" w:rsidP="0081280E">
            <w:pPr>
              <w:jc w:val="center"/>
              <w:rPr>
                <w:rFonts w:cs="Arial"/>
                <w:color w:val="000000"/>
                <w:szCs w:val="20"/>
              </w:rPr>
            </w:pPr>
            <w:r>
              <w:rPr>
                <w:color w:val="000000"/>
              </w:rPr>
              <w:t>2,044</w:t>
            </w:r>
          </w:p>
        </w:tc>
        <w:tc>
          <w:tcPr>
            <w:tcW w:w="522" w:type="pct"/>
            <w:tcBorders>
              <w:top w:val="nil"/>
              <w:left w:val="nil"/>
              <w:bottom w:val="single" w:sz="4" w:space="0" w:color="808080"/>
              <w:right w:val="single" w:sz="8" w:space="0" w:color="808080"/>
            </w:tcBorders>
            <w:vAlign w:val="center"/>
            <w:hideMark/>
          </w:tcPr>
          <w:p w14:paraId="01F2586A" w14:textId="77777777" w:rsidR="009C5CAA" w:rsidRPr="003E6828" w:rsidRDefault="009C5CAA" w:rsidP="0081280E">
            <w:pPr>
              <w:jc w:val="right"/>
              <w:rPr>
                <w:rFonts w:cs="Arial"/>
                <w:color w:val="000000"/>
                <w:szCs w:val="20"/>
              </w:rPr>
            </w:pPr>
            <w:r>
              <w:rPr>
                <w:color w:val="000000"/>
              </w:rPr>
              <w:t>71 070</w:t>
            </w:r>
          </w:p>
        </w:tc>
        <w:tc>
          <w:tcPr>
            <w:tcW w:w="584" w:type="pct"/>
            <w:tcBorders>
              <w:top w:val="nil"/>
              <w:left w:val="nil"/>
              <w:bottom w:val="single" w:sz="4" w:space="0" w:color="808080"/>
              <w:right w:val="single" w:sz="8" w:space="0" w:color="808080"/>
            </w:tcBorders>
            <w:vAlign w:val="center"/>
            <w:hideMark/>
          </w:tcPr>
          <w:p w14:paraId="493693C1" w14:textId="77777777" w:rsidR="009C5CAA" w:rsidRPr="003E6828" w:rsidRDefault="009C5CAA" w:rsidP="0081280E">
            <w:pPr>
              <w:jc w:val="right"/>
              <w:rPr>
                <w:rFonts w:cs="Arial"/>
                <w:color w:val="000000"/>
                <w:szCs w:val="20"/>
              </w:rPr>
            </w:pPr>
            <w:r>
              <w:rPr>
                <w:color w:val="000000"/>
              </w:rPr>
              <w:t>73 061</w:t>
            </w:r>
          </w:p>
        </w:tc>
        <w:tc>
          <w:tcPr>
            <w:tcW w:w="581" w:type="pct"/>
            <w:tcBorders>
              <w:top w:val="nil"/>
              <w:left w:val="nil"/>
              <w:bottom w:val="single" w:sz="4" w:space="0" w:color="808080"/>
              <w:right w:val="single" w:sz="8" w:space="0" w:color="808080"/>
            </w:tcBorders>
            <w:vAlign w:val="center"/>
            <w:hideMark/>
          </w:tcPr>
          <w:p w14:paraId="4DCF2443" w14:textId="77777777" w:rsidR="009C5CAA" w:rsidRPr="003E6828" w:rsidRDefault="009C5CAA" w:rsidP="0081280E">
            <w:pPr>
              <w:jc w:val="right"/>
              <w:rPr>
                <w:rFonts w:cs="Arial"/>
                <w:color w:val="000000"/>
                <w:szCs w:val="20"/>
              </w:rPr>
            </w:pPr>
            <w:r>
              <w:rPr>
                <w:color w:val="000000"/>
              </w:rPr>
              <w:t>81 003</w:t>
            </w:r>
          </w:p>
        </w:tc>
        <w:tc>
          <w:tcPr>
            <w:tcW w:w="769" w:type="pct"/>
            <w:tcBorders>
              <w:top w:val="nil"/>
              <w:left w:val="nil"/>
              <w:bottom w:val="single" w:sz="4" w:space="0" w:color="808080"/>
              <w:right w:val="single" w:sz="8" w:space="0" w:color="808080"/>
            </w:tcBorders>
            <w:vAlign w:val="center"/>
            <w:hideMark/>
          </w:tcPr>
          <w:p w14:paraId="1EAF0452" w14:textId="77777777" w:rsidR="009C5CAA" w:rsidRPr="003E6828" w:rsidRDefault="009C5CAA" w:rsidP="0081280E">
            <w:pPr>
              <w:jc w:val="right"/>
              <w:rPr>
                <w:rFonts w:cs="Arial"/>
                <w:color w:val="000000"/>
                <w:szCs w:val="20"/>
              </w:rPr>
            </w:pPr>
            <w:r>
              <w:rPr>
                <w:color w:val="000000"/>
              </w:rPr>
              <w:t>225 134</w:t>
            </w:r>
          </w:p>
        </w:tc>
      </w:tr>
      <w:tr w:rsidR="009C5CAA" w:rsidRPr="003E6828" w14:paraId="58F17652"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73506147" w14:textId="77777777" w:rsidR="009C5CAA" w:rsidRPr="003E6828" w:rsidRDefault="009C5CAA" w:rsidP="0081280E">
            <w:pPr>
              <w:jc w:val="center"/>
              <w:rPr>
                <w:rFonts w:cs="Arial"/>
                <w:color w:val="000000"/>
                <w:szCs w:val="20"/>
              </w:rPr>
            </w:pPr>
            <w:r>
              <w:rPr>
                <w:color w:val="000000"/>
              </w:rPr>
              <w:t>118</w:t>
            </w:r>
          </w:p>
        </w:tc>
        <w:tc>
          <w:tcPr>
            <w:tcW w:w="1051" w:type="pct"/>
            <w:tcBorders>
              <w:top w:val="nil"/>
              <w:left w:val="nil"/>
              <w:bottom w:val="single" w:sz="4" w:space="0" w:color="808080"/>
              <w:right w:val="single" w:sz="8" w:space="0" w:color="808080"/>
            </w:tcBorders>
            <w:vAlign w:val="center"/>
            <w:hideMark/>
          </w:tcPr>
          <w:p w14:paraId="6DB0C558" w14:textId="77777777" w:rsidR="009C5CAA" w:rsidRPr="003E6828" w:rsidRDefault="009C5CAA" w:rsidP="0081280E">
            <w:pPr>
              <w:rPr>
                <w:rFonts w:cs="Arial"/>
                <w:color w:val="000000"/>
                <w:szCs w:val="20"/>
              </w:rPr>
            </w:pPr>
            <w:r>
              <w:rPr>
                <w:color w:val="000000"/>
              </w:rPr>
              <w:t>Suiza</w:t>
            </w:r>
          </w:p>
        </w:tc>
        <w:tc>
          <w:tcPr>
            <w:tcW w:w="647" w:type="pct"/>
            <w:tcBorders>
              <w:top w:val="nil"/>
              <w:left w:val="nil"/>
              <w:bottom w:val="single" w:sz="4" w:space="0" w:color="808080"/>
              <w:right w:val="single" w:sz="8" w:space="0" w:color="808080"/>
            </w:tcBorders>
            <w:vAlign w:val="center"/>
            <w:hideMark/>
          </w:tcPr>
          <w:p w14:paraId="318FB82E" w14:textId="77777777" w:rsidR="009C5CAA" w:rsidRPr="003E6828" w:rsidRDefault="009C5CAA" w:rsidP="0081280E">
            <w:pPr>
              <w:jc w:val="center"/>
              <w:rPr>
                <w:rFonts w:cs="Arial"/>
                <w:color w:val="000000"/>
                <w:szCs w:val="20"/>
              </w:rPr>
            </w:pPr>
            <w:r>
              <w:rPr>
                <w:color w:val="000000"/>
              </w:rPr>
              <w:t>1,029</w:t>
            </w:r>
          </w:p>
        </w:tc>
        <w:tc>
          <w:tcPr>
            <w:tcW w:w="556" w:type="pct"/>
            <w:tcBorders>
              <w:top w:val="nil"/>
              <w:left w:val="nil"/>
              <w:bottom w:val="single" w:sz="4" w:space="0" w:color="808080"/>
              <w:right w:val="single" w:sz="8" w:space="0" w:color="808080"/>
            </w:tcBorders>
            <w:vAlign w:val="center"/>
            <w:hideMark/>
          </w:tcPr>
          <w:p w14:paraId="7199963F" w14:textId="77777777" w:rsidR="009C5CAA" w:rsidRPr="003E6828" w:rsidRDefault="009C5CAA" w:rsidP="0081280E">
            <w:pPr>
              <w:jc w:val="center"/>
              <w:rPr>
                <w:rFonts w:cs="Arial"/>
                <w:color w:val="000000"/>
                <w:szCs w:val="20"/>
              </w:rPr>
            </w:pPr>
            <w:r>
              <w:rPr>
                <w:color w:val="000000"/>
              </w:rPr>
              <w:t>2,558</w:t>
            </w:r>
          </w:p>
        </w:tc>
        <w:tc>
          <w:tcPr>
            <w:tcW w:w="522" w:type="pct"/>
            <w:tcBorders>
              <w:top w:val="nil"/>
              <w:left w:val="nil"/>
              <w:bottom w:val="single" w:sz="4" w:space="0" w:color="808080"/>
              <w:right w:val="single" w:sz="8" w:space="0" w:color="808080"/>
            </w:tcBorders>
            <w:vAlign w:val="center"/>
            <w:hideMark/>
          </w:tcPr>
          <w:p w14:paraId="2C25F16A" w14:textId="77777777" w:rsidR="009C5CAA" w:rsidRPr="003E6828" w:rsidRDefault="009C5CAA" w:rsidP="0081280E">
            <w:pPr>
              <w:jc w:val="right"/>
              <w:rPr>
                <w:rFonts w:cs="Arial"/>
                <w:color w:val="000000"/>
                <w:szCs w:val="20"/>
              </w:rPr>
            </w:pPr>
            <w:r>
              <w:rPr>
                <w:color w:val="000000"/>
              </w:rPr>
              <w:t>88 968</w:t>
            </w:r>
          </w:p>
        </w:tc>
        <w:tc>
          <w:tcPr>
            <w:tcW w:w="584" w:type="pct"/>
            <w:tcBorders>
              <w:top w:val="nil"/>
              <w:left w:val="nil"/>
              <w:bottom w:val="single" w:sz="4" w:space="0" w:color="808080"/>
              <w:right w:val="single" w:sz="8" w:space="0" w:color="808080"/>
            </w:tcBorders>
            <w:vAlign w:val="center"/>
            <w:hideMark/>
          </w:tcPr>
          <w:p w14:paraId="46AB332B" w14:textId="77777777" w:rsidR="009C5CAA" w:rsidRPr="003E6828" w:rsidRDefault="009C5CAA" w:rsidP="0081280E">
            <w:pPr>
              <w:jc w:val="right"/>
              <w:rPr>
                <w:rFonts w:cs="Arial"/>
                <w:color w:val="000000"/>
                <w:szCs w:val="20"/>
              </w:rPr>
            </w:pPr>
            <w:r>
              <w:rPr>
                <w:color w:val="000000"/>
              </w:rPr>
              <w:t>91 459</w:t>
            </w:r>
          </w:p>
        </w:tc>
        <w:tc>
          <w:tcPr>
            <w:tcW w:w="581" w:type="pct"/>
            <w:tcBorders>
              <w:top w:val="nil"/>
              <w:left w:val="nil"/>
              <w:bottom w:val="single" w:sz="4" w:space="0" w:color="808080"/>
              <w:right w:val="single" w:sz="8" w:space="0" w:color="808080"/>
            </w:tcBorders>
            <w:vAlign w:val="center"/>
            <w:hideMark/>
          </w:tcPr>
          <w:p w14:paraId="30D6D349" w14:textId="77777777" w:rsidR="009C5CAA" w:rsidRPr="003E6828" w:rsidRDefault="009C5CAA" w:rsidP="0081280E">
            <w:pPr>
              <w:jc w:val="right"/>
              <w:rPr>
                <w:rFonts w:cs="Arial"/>
                <w:color w:val="000000"/>
                <w:szCs w:val="20"/>
              </w:rPr>
            </w:pPr>
            <w:r>
              <w:rPr>
                <w:color w:val="000000"/>
              </w:rPr>
              <w:t>101 402</w:t>
            </w:r>
          </w:p>
        </w:tc>
        <w:tc>
          <w:tcPr>
            <w:tcW w:w="769" w:type="pct"/>
            <w:tcBorders>
              <w:top w:val="nil"/>
              <w:left w:val="nil"/>
              <w:bottom w:val="single" w:sz="4" w:space="0" w:color="808080"/>
              <w:right w:val="single" w:sz="8" w:space="0" w:color="808080"/>
            </w:tcBorders>
            <w:vAlign w:val="center"/>
            <w:hideMark/>
          </w:tcPr>
          <w:p w14:paraId="3C74691E" w14:textId="77777777" w:rsidR="009C5CAA" w:rsidRPr="003E6828" w:rsidRDefault="009C5CAA" w:rsidP="0081280E">
            <w:pPr>
              <w:jc w:val="right"/>
              <w:rPr>
                <w:rFonts w:cs="Arial"/>
                <w:color w:val="000000"/>
                <w:szCs w:val="20"/>
              </w:rPr>
            </w:pPr>
            <w:r>
              <w:rPr>
                <w:color w:val="000000"/>
              </w:rPr>
              <w:t>281 829</w:t>
            </w:r>
          </w:p>
        </w:tc>
      </w:tr>
      <w:tr w:rsidR="009C5CAA" w:rsidRPr="003E6828" w14:paraId="6C47AB1B"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4254FA23" w14:textId="77777777" w:rsidR="009C5CAA" w:rsidRPr="003E6828" w:rsidRDefault="009C5CAA" w:rsidP="0081280E">
            <w:pPr>
              <w:jc w:val="center"/>
              <w:rPr>
                <w:rFonts w:cs="Arial"/>
                <w:color w:val="000000"/>
                <w:szCs w:val="20"/>
              </w:rPr>
            </w:pPr>
            <w:r>
              <w:rPr>
                <w:color w:val="000000"/>
              </w:rPr>
              <w:t>119</w:t>
            </w:r>
          </w:p>
        </w:tc>
        <w:tc>
          <w:tcPr>
            <w:tcW w:w="1051" w:type="pct"/>
            <w:tcBorders>
              <w:top w:val="nil"/>
              <w:left w:val="nil"/>
              <w:bottom w:val="single" w:sz="4" w:space="0" w:color="808080"/>
              <w:right w:val="single" w:sz="8" w:space="0" w:color="808080"/>
            </w:tcBorders>
            <w:vAlign w:val="center"/>
            <w:hideMark/>
          </w:tcPr>
          <w:p w14:paraId="510CDC18" w14:textId="77777777" w:rsidR="009C5CAA" w:rsidRPr="003E6828" w:rsidRDefault="009C5CAA" w:rsidP="0081280E">
            <w:pPr>
              <w:rPr>
                <w:rFonts w:cs="Arial"/>
                <w:color w:val="000000"/>
                <w:szCs w:val="20"/>
              </w:rPr>
            </w:pPr>
            <w:r>
              <w:rPr>
                <w:color w:val="000000"/>
              </w:rPr>
              <w:t xml:space="preserve">República </w:t>
            </w:r>
            <w:proofErr w:type="spellStart"/>
            <w:r>
              <w:rPr>
                <w:color w:val="000000"/>
              </w:rPr>
              <w:t>Árabe</w:t>
            </w:r>
            <w:proofErr w:type="spellEnd"/>
            <w:r>
              <w:rPr>
                <w:color w:val="000000"/>
              </w:rPr>
              <w:t xml:space="preserve"> Siria</w:t>
            </w:r>
          </w:p>
        </w:tc>
        <w:tc>
          <w:tcPr>
            <w:tcW w:w="647" w:type="pct"/>
            <w:tcBorders>
              <w:top w:val="nil"/>
              <w:left w:val="nil"/>
              <w:bottom w:val="single" w:sz="4" w:space="0" w:color="808080"/>
              <w:right w:val="single" w:sz="8" w:space="0" w:color="808080"/>
            </w:tcBorders>
            <w:vAlign w:val="center"/>
            <w:hideMark/>
          </w:tcPr>
          <w:p w14:paraId="75645437" w14:textId="77777777" w:rsidR="009C5CAA" w:rsidRPr="003E6828" w:rsidRDefault="009C5CAA" w:rsidP="0081280E">
            <w:pPr>
              <w:jc w:val="center"/>
              <w:rPr>
                <w:rFonts w:cs="Arial"/>
                <w:color w:val="000000"/>
                <w:szCs w:val="20"/>
              </w:rPr>
            </w:pPr>
            <w:r>
              <w:rPr>
                <w:color w:val="000000"/>
              </w:rPr>
              <w:t>0,006</w:t>
            </w:r>
          </w:p>
        </w:tc>
        <w:tc>
          <w:tcPr>
            <w:tcW w:w="556" w:type="pct"/>
            <w:tcBorders>
              <w:top w:val="nil"/>
              <w:left w:val="nil"/>
              <w:bottom w:val="single" w:sz="4" w:space="0" w:color="808080"/>
              <w:right w:val="single" w:sz="8" w:space="0" w:color="808080"/>
            </w:tcBorders>
            <w:vAlign w:val="center"/>
            <w:hideMark/>
          </w:tcPr>
          <w:p w14:paraId="24FFB778" w14:textId="77777777" w:rsidR="009C5CAA" w:rsidRPr="003E6828" w:rsidRDefault="009C5CAA" w:rsidP="0081280E">
            <w:pPr>
              <w:jc w:val="center"/>
              <w:rPr>
                <w:rFonts w:cs="Arial"/>
                <w:color w:val="000000"/>
                <w:szCs w:val="20"/>
              </w:rPr>
            </w:pPr>
            <w:r>
              <w:rPr>
                <w:color w:val="000000"/>
              </w:rPr>
              <w:t>0,015</w:t>
            </w:r>
          </w:p>
        </w:tc>
        <w:tc>
          <w:tcPr>
            <w:tcW w:w="522" w:type="pct"/>
            <w:tcBorders>
              <w:top w:val="nil"/>
              <w:left w:val="nil"/>
              <w:bottom w:val="single" w:sz="4" w:space="0" w:color="808080"/>
              <w:right w:val="single" w:sz="8" w:space="0" w:color="808080"/>
            </w:tcBorders>
            <w:vAlign w:val="center"/>
            <w:hideMark/>
          </w:tcPr>
          <w:p w14:paraId="012E493E" w14:textId="77777777" w:rsidR="009C5CAA" w:rsidRPr="003E6828" w:rsidRDefault="009C5CAA" w:rsidP="0081280E">
            <w:pPr>
              <w:jc w:val="right"/>
              <w:rPr>
                <w:rFonts w:cs="Arial"/>
                <w:color w:val="000000"/>
                <w:szCs w:val="20"/>
              </w:rPr>
            </w:pPr>
            <w:r>
              <w:rPr>
                <w:color w:val="000000"/>
              </w:rPr>
              <w:t>519</w:t>
            </w:r>
          </w:p>
        </w:tc>
        <w:tc>
          <w:tcPr>
            <w:tcW w:w="584" w:type="pct"/>
            <w:tcBorders>
              <w:top w:val="nil"/>
              <w:left w:val="nil"/>
              <w:bottom w:val="single" w:sz="4" w:space="0" w:color="808080"/>
              <w:right w:val="single" w:sz="8" w:space="0" w:color="808080"/>
            </w:tcBorders>
            <w:vAlign w:val="center"/>
            <w:hideMark/>
          </w:tcPr>
          <w:p w14:paraId="67BC9069" w14:textId="77777777" w:rsidR="009C5CAA" w:rsidRPr="003E6828" w:rsidRDefault="009C5CAA" w:rsidP="0081280E">
            <w:pPr>
              <w:jc w:val="right"/>
              <w:rPr>
                <w:rFonts w:cs="Arial"/>
                <w:color w:val="000000"/>
                <w:szCs w:val="20"/>
              </w:rPr>
            </w:pPr>
            <w:r>
              <w:rPr>
                <w:color w:val="000000"/>
              </w:rPr>
              <w:t>533</w:t>
            </w:r>
          </w:p>
        </w:tc>
        <w:tc>
          <w:tcPr>
            <w:tcW w:w="581" w:type="pct"/>
            <w:tcBorders>
              <w:top w:val="nil"/>
              <w:left w:val="nil"/>
              <w:bottom w:val="single" w:sz="4" w:space="0" w:color="808080"/>
              <w:right w:val="single" w:sz="8" w:space="0" w:color="808080"/>
            </w:tcBorders>
            <w:vAlign w:val="center"/>
            <w:hideMark/>
          </w:tcPr>
          <w:p w14:paraId="47FCF186" w14:textId="77777777" w:rsidR="009C5CAA" w:rsidRPr="003E6828" w:rsidRDefault="009C5CAA" w:rsidP="0081280E">
            <w:pPr>
              <w:jc w:val="right"/>
              <w:rPr>
                <w:rFonts w:cs="Arial"/>
                <w:color w:val="000000"/>
                <w:szCs w:val="20"/>
              </w:rPr>
            </w:pPr>
            <w:r>
              <w:rPr>
                <w:color w:val="000000"/>
              </w:rPr>
              <w:t>591</w:t>
            </w:r>
          </w:p>
        </w:tc>
        <w:tc>
          <w:tcPr>
            <w:tcW w:w="769" w:type="pct"/>
            <w:tcBorders>
              <w:top w:val="nil"/>
              <w:left w:val="nil"/>
              <w:bottom w:val="single" w:sz="4" w:space="0" w:color="808080"/>
              <w:right w:val="single" w:sz="8" w:space="0" w:color="808080"/>
            </w:tcBorders>
            <w:vAlign w:val="center"/>
            <w:hideMark/>
          </w:tcPr>
          <w:p w14:paraId="4DCA7DC4" w14:textId="77777777" w:rsidR="009C5CAA" w:rsidRPr="003E6828" w:rsidRDefault="009C5CAA" w:rsidP="0081280E">
            <w:pPr>
              <w:jc w:val="right"/>
              <w:rPr>
                <w:rFonts w:cs="Arial"/>
                <w:color w:val="000000"/>
                <w:szCs w:val="20"/>
              </w:rPr>
            </w:pPr>
            <w:r>
              <w:rPr>
                <w:color w:val="000000"/>
              </w:rPr>
              <w:t>1 643</w:t>
            </w:r>
          </w:p>
        </w:tc>
      </w:tr>
      <w:tr w:rsidR="009C5CAA" w:rsidRPr="003E6828" w14:paraId="55C7D44E"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47C2206" w14:textId="77777777" w:rsidR="009C5CAA" w:rsidRPr="003E6828" w:rsidRDefault="009C5CAA" w:rsidP="0081280E">
            <w:pPr>
              <w:jc w:val="center"/>
              <w:rPr>
                <w:rFonts w:cs="Arial"/>
                <w:color w:val="000000"/>
                <w:szCs w:val="20"/>
              </w:rPr>
            </w:pPr>
            <w:r>
              <w:rPr>
                <w:color w:val="000000"/>
              </w:rPr>
              <w:t>120</w:t>
            </w:r>
          </w:p>
        </w:tc>
        <w:tc>
          <w:tcPr>
            <w:tcW w:w="1051" w:type="pct"/>
            <w:tcBorders>
              <w:top w:val="nil"/>
              <w:left w:val="nil"/>
              <w:bottom w:val="single" w:sz="4" w:space="0" w:color="808080"/>
              <w:right w:val="single" w:sz="8" w:space="0" w:color="808080"/>
            </w:tcBorders>
            <w:vAlign w:val="center"/>
            <w:hideMark/>
          </w:tcPr>
          <w:p w14:paraId="7931F35A" w14:textId="77777777" w:rsidR="009C5CAA" w:rsidRPr="003E6828" w:rsidRDefault="009C5CAA" w:rsidP="0081280E">
            <w:pPr>
              <w:rPr>
                <w:rFonts w:cs="Arial"/>
                <w:color w:val="000000"/>
                <w:szCs w:val="20"/>
              </w:rPr>
            </w:pPr>
            <w:proofErr w:type="spellStart"/>
            <w:r>
              <w:rPr>
                <w:color w:val="000000"/>
              </w:rPr>
              <w:t>Tayikistán</w:t>
            </w:r>
            <w:proofErr w:type="spellEnd"/>
          </w:p>
        </w:tc>
        <w:tc>
          <w:tcPr>
            <w:tcW w:w="647" w:type="pct"/>
            <w:tcBorders>
              <w:top w:val="nil"/>
              <w:left w:val="nil"/>
              <w:bottom w:val="single" w:sz="4" w:space="0" w:color="808080"/>
              <w:right w:val="single" w:sz="8" w:space="0" w:color="808080"/>
            </w:tcBorders>
            <w:vAlign w:val="center"/>
            <w:hideMark/>
          </w:tcPr>
          <w:p w14:paraId="0C51C639" w14:textId="77777777" w:rsidR="009C5CAA" w:rsidRPr="003E6828" w:rsidRDefault="009C5CAA" w:rsidP="0081280E">
            <w:pPr>
              <w:jc w:val="center"/>
              <w:rPr>
                <w:rFonts w:cs="Arial"/>
                <w:color w:val="000000"/>
                <w:szCs w:val="20"/>
              </w:rPr>
            </w:pPr>
            <w:r>
              <w:rPr>
                <w:color w:val="000000"/>
              </w:rPr>
              <w:t>0,003</w:t>
            </w:r>
          </w:p>
        </w:tc>
        <w:tc>
          <w:tcPr>
            <w:tcW w:w="556" w:type="pct"/>
            <w:tcBorders>
              <w:top w:val="nil"/>
              <w:left w:val="nil"/>
              <w:bottom w:val="single" w:sz="4" w:space="0" w:color="808080"/>
              <w:right w:val="single" w:sz="8" w:space="0" w:color="808080"/>
            </w:tcBorders>
            <w:vAlign w:val="center"/>
            <w:hideMark/>
          </w:tcPr>
          <w:p w14:paraId="382E3C5E" w14:textId="77777777" w:rsidR="009C5CAA" w:rsidRPr="003E6828" w:rsidRDefault="009C5CAA" w:rsidP="0081280E">
            <w:pPr>
              <w:jc w:val="center"/>
              <w:rPr>
                <w:rFonts w:cs="Arial"/>
                <w:color w:val="000000"/>
                <w:szCs w:val="20"/>
              </w:rPr>
            </w:pPr>
            <w:r>
              <w:rPr>
                <w:color w:val="000000"/>
              </w:rPr>
              <w:t>0,007</w:t>
            </w:r>
          </w:p>
        </w:tc>
        <w:tc>
          <w:tcPr>
            <w:tcW w:w="522" w:type="pct"/>
            <w:tcBorders>
              <w:top w:val="nil"/>
              <w:left w:val="nil"/>
              <w:bottom w:val="single" w:sz="4" w:space="0" w:color="808080"/>
              <w:right w:val="single" w:sz="8" w:space="0" w:color="808080"/>
            </w:tcBorders>
            <w:vAlign w:val="center"/>
            <w:hideMark/>
          </w:tcPr>
          <w:p w14:paraId="60CEBCCF" w14:textId="77777777" w:rsidR="009C5CAA" w:rsidRPr="003E6828" w:rsidRDefault="009C5CAA" w:rsidP="0081280E">
            <w:pPr>
              <w:jc w:val="right"/>
              <w:rPr>
                <w:rFonts w:cs="Arial"/>
                <w:color w:val="000000"/>
                <w:szCs w:val="20"/>
              </w:rPr>
            </w:pPr>
            <w:r>
              <w:rPr>
                <w:color w:val="000000"/>
              </w:rPr>
              <w:t>259</w:t>
            </w:r>
          </w:p>
        </w:tc>
        <w:tc>
          <w:tcPr>
            <w:tcW w:w="584" w:type="pct"/>
            <w:tcBorders>
              <w:top w:val="nil"/>
              <w:left w:val="nil"/>
              <w:bottom w:val="single" w:sz="4" w:space="0" w:color="808080"/>
              <w:right w:val="single" w:sz="8" w:space="0" w:color="808080"/>
            </w:tcBorders>
            <w:vAlign w:val="center"/>
            <w:hideMark/>
          </w:tcPr>
          <w:p w14:paraId="762E4928" w14:textId="77777777" w:rsidR="009C5CAA" w:rsidRPr="003E6828" w:rsidRDefault="009C5CAA" w:rsidP="0081280E">
            <w:pPr>
              <w:jc w:val="right"/>
              <w:rPr>
                <w:rFonts w:cs="Arial"/>
                <w:color w:val="000000"/>
                <w:szCs w:val="20"/>
              </w:rPr>
            </w:pPr>
            <w:r>
              <w:rPr>
                <w:color w:val="000000"/>
              </w:rPr>
              <w:t>267</w:t>
            </w:r>
          </w:p>
        </w:tc>
        <w:tc>
          <w:tcPr>
            <w:tcW w:w="581" w:type="pct"/>
            <w:tcBorders>
              <w:top w:val="nil"/>
              <w:left w:val="nil"/>
              <w:bottom w:val="single" w:sz="4" w:space="0" w:color="808080"/>
              <w:right w:val="single" w:sz="8" w:space="0" w:color="808080"/>
            </w:tcBorders>
            <w:vAlign w:val="center"/>
            <w:hideMark/>
          </w:tcPr>
          <w:p w14:paraId="68B97C50" w14:textId="77777777" w:rsidR="009C5CAA" w:rsidRPr="003E6828" w:rsidRDefault="009C5CAA" w:rsidP="0081280E">
            <w:pPr>
              <w:jc w:val="right"/>
              <w:rPr>
                <w:rFonts w:cs="Arial"/>
                <w:color w:val="000000"/>
                <w:szCs w:val="20"/>
              </w:rPr>
            </w:pPr>
            <w:r>
              <w:rPr>
                <w:color w:val="000000"/>
              </w:rPr>
              <w:t>296</w:t>
            </w:r>
          </w:p>
        </w:tc>
        <w:tc>
          <w:tcPr>
            <w:tcW w:w="769" w:type="pct"/>
            <w:tcBorders>
              <w:top w:val="nil"/>
              <w:left w:val="nil"/>
              <w:bottom w:val="single" w:sz="4" w:space="0" w:color="808080"/>
              <w:right w:val="single" w:sz="8" w:space="0" w:color="808080"/>
            </w:tcBorders>
            <w:vAlign w:val="center"/>
            <w:hideMark/>
          </w:tcPr>
          <w:p w14:paraId="2EE301C6" w14:textId="77777777" w:rsidR="009C5CAA" w:rsidRPr="003E6828" w:rsidRDefault="009C5CAA" w:rsidP="0081280E">
            <w:pPr>
              <w:jc w:val="right"/>
              <w:rPr>
                <w:rFonts w:cs="Arial"/>
                <w:color w:val="000000"/>
                <w:szCs w:val="20"/>
              </w:rPr>
            </w:pPr>
            <w:r>
              <w:rPr>
                <w:color w:val="000000"/>
              </w:rPr>
              <w:t>822</w:t>
            </w:r>
          </w:p>
        </w:tc>
      </w:tr>
      <w:tr w:rsidR="009C5CAA" w:rsidRPr="003E6828" w14:paraId="65E1BF0E"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6E28AA32" w14:textId="77777777" w:rsidR="009C5CAA" w:rsidRPr="003E6828" w:rsidRDefault="009C5CAA" w:rsidP="0081280E">
            <w:pPr>
              <w:jc w:val="center"/>
              <w:rPr>
                <w:rFonts w:cs="Arial"/>
                <w:color w:val="000000"/>
                <w:szCs w:val="20"/>
              </w:rPr>
            </w:pPr>
            <w:r>
              <w:rPr>
                <w:color w:val="000000"/>
              </w:rPr>
              <w:t>121</w:t>
            </w:r>
          </w:p>
        </w:tc>
        <w:tc>
          <w:tcPr>
            <w:tcW w:w="1051" w:type="pct"/>
            <w:tcBorders>
              <w:top w:val="nil"/>
              <w:left w:val="nil"/>
              <w:bottom w:val="single" w:sz="4" w:space="0" w:color="808080"/>
              <w:right w:val="single" w:sz="8" w:space="0" w:color="808080"/>
            </w:tcBorders>
            <w:vAlign w:val="center"/>
            <w:hideMark/>
          </w:tcPr>
          <w:p w14:paraId="291635A7" w14:textId="77777777" w:rsidR="009C5CAA" w:rsidRPr="003E6828" w:rsidRDefault="009C5CAA" w:rsidP="0081280E">
            <w:pPr>
              <w:rPr>
                <w:rFonts w:cs="Arial"/>
                <w:color w:val="000000"/>
                <w:szCs w:val="20"/>
              </w:rPr>
            </w:pPr>
            <w:r>
              <w:rPr>
                <w:color w:val="000000"/>
              </w:rPr>
              <w:t>Togo</w:t>
            </w:r>
          </w:p>
        </w:tc>
        <w:tc>
          <w:tcPr>
            <w:tcW w:w="647" w:type="pct"/>
            <w:tcBorders>
              <w:top w:val="nil"/>
              <w:left w:val="nil"/>
              <w:bottom w:val="single" w:sz="4" w:space="0" w:color="808080"/>
              <w:right w:val="single" w:sz="8" w:space="0" w:color="808080"/>
            </w:tcBorders>
            <w:vAlign w:val="center"/>
            <w:hideMark/>
          </w:tcPr>
          <w:p w14:paraId="54151A50" w14:textId="77777777" w:rsidR="009C5CAA" w:rsidRPr="003E6828" w:rsidRDefault="009C5CAA" w:rsidP="0081280E">
            <w:pPr>
              <w:jc w:val="center"/>
              <w:rPr>
                <w:rFonts w:cs="Arial"/>
                <w:color w:val="000000"/>
                <w:szCs w:val="20"/>
              </w:rPr>
            </w:pPr>
            <w:r>
              <w:rPr>
                <w:color w:val="000000"/>
              </w:rPr>
              <w:t>0,002</w:t>
            </w:r>
          </w:p>
        </w:tc>
        <w:tc>
          <w:tcPr>
            <w:tcW w:w="556" w:type="pct"/>
            <w:tcBorders>
              <w:top w:val="nil"/>
              <w:left w:val="nil"/>
              <w:bottom w:val="single" w:sz="4" w:space="0" w:color="808080"/>
              <w:right w:val="single" w:sz="8" w:space="0" w:color="808080"/>
            </w:tcBorders>
            <w:vAlign w:val="center"/>
            <w:hideMark/>
          </w:tcPr>
          <w:p w14:paraId="489F5650" w14:textId="77777777" w:rsidR="009C5CAA" w:rsidRPr="003E6828" w:rsidRDefault="009C5CAA" w:rsidP="0081280E">
            <w:pPr>
              <w:jc w:val="center"/>
              <w:rPr>
                <w:rFonts w:cs="Arial"/>
                <w:color w:val="000000"/>
                <w:szCs w:val="20"/>
              </w:rPr>
            </w:pPr>
            <w:r>
              <w:rPr>
                <w:color w:val="000000"/>
              </w:rPr>
              <w:t>0,005</w:t>
            </w:r>
          </w:p>
        </w:tc>
        <w:tc>
          <w:tcPr>
            <w:tcW w:w="522" w:type="pct"/>
            <w:tcBorders>
              <w:top w:val="nil"/>
              <w:left w:val="nil"/>
              <w:bottom w:val="single" w:sz="4" w:space="0" w:color="808080"/>
              <w:right w:val="single" w:sz="8" w:space="0" w:color="808080"/>
            </w:tcBorders>
            <w:vAlign w:val="center"/>
            <w:hideMark/>
          </w:tcPr>
          <w:p w14:paraId="23BF2071" w14:textId="77777777" w:rsidR="009C5CAA" w:rsidRPr="003E6828" w:rsidRDefault="009C5CAA" w:rsidP="0081280E">
            <w:pPr>
              <w:jc w:val="right"/>
              <w:rPr>
                <w:rFonts w:cs="Arial"/>
                <w:color w:val="000000"/>
                <w:szCs w:val="20"/>
              </w:rPr>
            </w:pPr>
            <w:r>
              <w:rPr>
                <w:color w:val="000000"/>
              </w:rPr>
              <w:t>173</w:t>
            </w:r>
          </w:p>
        </w:tc>
        <w:tc>
          <w:tcPr>
            <w:tcW w:w="584" w:type="pct"/>
            <w:tcBorders>
              <w:top w:val="nil"/>
              <w:left w:val="nil"/>
              <w:bottom w:val="single" w:sz="4" w:space="0" w:color="808080"/>
              <w:right w:val="single" w:sz="8" w:space="0" w:color="808080"/>
            </w:tcBorders>
            <w:vAlign w:val="center"/>
            <w:hideMark/>
          </w:tcPr>
          <w:p w14:paraId="764C5FAC" w14:textId="77777777" w:rsidR="009C5CAA" w:rsidRPr="003E6828" w:rsidRDefault="009C5CAA" w:rsidP="0081280E">
            <w:pPr>
              <w:jc w:val="right"/>
              <w:rPr>
                <w:rFonts w:cs="Arial"/>
                <w:color w:val="000000"/>
                <w:szCs w:val="20"/>
              </w:rPr>
            </w:pPr>
            <w:r>
              <w:rPr>
                <w:color w:val="000000"/>
              </w:rPr>
              <w:t>178</w:t>
            </w:r>
          </w:p>
        </w:tc>
        <w:tc>
          <w:tcPr>
            <w:tcW w:w="581" w:type="pct"/>
            <w:tcBorders>
              <w:top w:val="nil"/>
              <w:left w:val="nil"/>
              <w:bottom w:val="single" w:sz="4" w:space="0" w:color="808080"/>
              <w:right w:val="single" w:sz="8" w:space="0" w:color="808080"/>
            </w:tcBorders>
            <w:vAlign w:val="center"/>
            <w:hideMark/>
          </w:tcPr>
          <w:p w14:paraId="6AFF3468" w14:textId="77777777" w:rsidR="009C5CAA" w:rsidRPr="003E6828" w:rsidRDefault="009C5CAA" w:rsidP="0081280E">
            <w:pPr>
              <w:jc w:val="right"/>
              <w:rPr>
                <w:rFonts w:cs="Arial"/>
                <w:color w:val="000000"/>
                <w:szCs w:val="20"/>
              </w:rPr>
            </w:pPr>
            <w:r>
              <w:rPr>
                <w:color w:val="000000"/>
              </w:rPr>
              <w:t>197</w:t>
            </w:r>
          </w:p>
        </w:tc>
        <w:tc>
          <w:tcPr>
            <w:tcW w:w="769" w:type="pct"/>
            <w:tcBorders>
              <w:top w:val="nil"/>
              <w:left w:val="nil"/>
              <w:bottom w:val="single" w:sz="4" w:space="0" w:color="808080"/>
              <w:right w:val="single" w:sz="8" w:space="0" w:color="808080"/>
            </w:tcBorders>
            <w:vAlign w:val="center"/>
            <w:hideMark/>
          </w:tcPr>
          <w:p w14:paraId="5B8A5B69" w14:textId="77777777" w:rsidR="009C5CAA" w:rsidRPr="003E6828" w:rsidRDefault="009C5CAA" w:rsidP="0081280E">
            <w:pPr>
              <w:jc w:val="right"/>
              <w:rPr>
                <w:rFonts w:cs="Arial"/>
                <w:color w:val="000000"/>
                <w:szCs w:val="20"/>
              </w:rPr>
            </w:pPr>
            <w:r>
              <w:rPr>
                <w:color w:val="000000"/>
              </w:rPr>
              <w:t>548</w:t>
            </w:r>
          </w:p>
        </w:tc>
      </w:tr>
      <w:tr w:rsidR="009C5CAA" w:rsidRPr="003E6828" w14:paraId="0425E30F"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206B7C37" w14:textId="77777777" w:rsidR="009C5CAA" w:rsidRPr="003E6828" w:rsidRDefault="009C5CAA" w:rsidP="0081280E">
            <w:pPr>
              <w:jc w:val="center"/>
              <w:rPr>
                <w:rFonts w:cs="Arial"/>
                <w:color w:val="000000"/>
                <w:szCs w:val="20"/>
              </w:rPr>
            </w:pPr>
            <w:r>
              <w:rPr>
                <w:color w:val="000000"/>
              </w:rPr>
              <w:t>122</w:t>
            </w:r>
          </w:p>
        </w:tc>
        <w:tc>
          <w:tcPr>
            <w:tcW w:w="1051" w:type="pct"/>
            <w:tcBorders>
              <w:top w:val="nil"/>
              <w:left w:val="nil"/>
              <w:bottom w:val="single" w:sz="4" w:space="0" w:color="808080"/>
              <w:right w:val="single" w:sz="8" w:space="0" w:color="808080"/>
            </w:tcBorders>
            <w:vAlign w:val="center"/>
            <w:hideMark/>
          </w:tcPr>
          <w:p w14:paraId="568914AF" w14:textId="77777777" w:rsidR="009C5CAA" w:rsidRPr="003E6828" w:rsidRDefault="009C5CAA" w:rsidP="0081280E">
            <w:pPr>
              <w:rPr>
                <w:rFonts w:cs="Arial"/>
                <w:color w:val="000000"/>
                <w:szCs w:val="20"/>
              </w:rPr>
            </w:pPr>
            <w:r>
              <w:rPr>
                <w:color w:val="000000"/>
              </w:rPr>
              <w:t xml:space="preserve">Trinidad y </w:t>
            </w:r>
            <w:proofErr w:type="spellStart"/>
            <w:r>
              <w:rPr>
                <w:color w:val="000000"/>
              </w:rPr>
              <w:t>Tabago</w:t>
            </w:r>
            <w:proofErr w:type="spellEnd"/>
          </w:p>
        </w:tc>
        <w:tc>
          <w:tcPr>
            <w:tcW w:w="647" w:type="pct"/>
            <w:tcBorders>
              <w:top w:val="nil"/>
              <w:left w:val="nil"/>
              <w:bottom w:val="single" w:sz="4" w:space="0" w:color="808080"/>
              <w:right w:val="single" w:sz="8" w:space="0" w:color="808080"/>
            </w:tcBorders>
            <w:vAlign w:val="center"/>
            <w:hideMark/>
          </w:tcPr>
          <w:p w14:paraId="63EB5B15" w14:textId="77777777" w:rsidR="009C5CAA" w:rsidRPr="003E6828" w:rsidRDefault="009C5CAA" w:rsidP="0081280E">
            <w:pPr>
              <w:jc w:val="center"/>
              <w:rPr>
                <w:rFonts w:cs="Arial"/>
                <w:color w:val="000000"/>
                <w:szCs w:val="20"/>
              </w:rPr>
            </w:pPr>
            <w:r>
              <w:rPr>
                <w:color w:val="000000"/>
              </w:rPr>
              <w:t>0,033</w:t>
            </w:r>
          </w:p>
        </w:tc>
        <w:tc>
          <w:tcPr>
            <w:tcW w:w="556" w:type="pct"/>
            <w:tcBorders>
              <w:top w:val="nil"/>
              <w:left w:val="nil"/>
              <w:bottom w:val="single" w:sz="4" w:space="0" w:color="808080"/>
              <w:right w:val="single" w:sz="8" w:space="0" w:color="808080"/>
            </w:tcBorders>
            <w:vAlign w:val="center"/>
            <w:hideMark/>
          </w:tcPr>
          <w:p w14:paraId="571228D7" w14:textId="77777777" w:rsidR="009C5CAA" w:rsidRPr="003E6828" w:rsidRDefault="009C5CAA" w:rsidP="0081280E">
            <w:pPr>
              <w:jc w:val="center"/>
              <w:rPr>
                <w:rFonts w:cs="Arial"/>
                <w:color w:val="000000"/>
                <w:szCs w:val="20"/>
              </w:rPr>
            </w:pPr>
            <w:r>
              <w:rPr>
                <w:color w:val="000000"/>
              </w:rPr>
              <w:t>0,082</w:t>
            </w:r>
          </w:p>
        </w:tc>
        <w:tc>
          <w:tcPr>
            <w:tcW w:w="522" w:type="pct"/>
            <w:tcBorders>
              <w:top w:val="nil"/>
              <w:left w:val="nil"/>
              <w:bottom w:val="single" w:sz="4" w:space="0" w:color="808080"/>
              <w:right w:val="single" w:sz="8" w:space="0" w:color="808080"/>
            </w:tcBorders>
            <w:vAlign w:val="center"/>
            <w:hideMark/>
          </w:tcPr>
          <w:p w14:paraId="6EB5B5BE" w14:textId="77777777" w:rsidR="009C5CAA" w:rsidRPr="003E6828" w:rsidRDefault="009C5CAA" w:rsidP="0081280E">
            <w:pPr>
              <w:jc w:val="right"/>
              <w:rPr>
                <w:rFonts w:cs="Arial"/>
                <w:color w:val="000000"/>
                <w:szCs w:val="20"/>
              </w:rPr>
            </w:pPr>
            <w:r>
              <w:rPr>
                <w:color w:val="000000"/>
              </w:rPr>
              <w:t>2 853</w:t>
            </w:r>
          </w:p>
        </w:tc>
        <w:tc>
          <w:tcPr>
            <w:tcW w:w="584" w:type="pct"/>
            <w:tcBorders>
              <w:top w:val="nil"/>
              <w:left w:val="nil"/>
              <w:bottom w:val="single" w:sz="4" w:space="0" w:color="808080"/>
              <w:right w:val="single" w:sz="8" w:space="0" w:color="808080"/>
            </w:tcBorders>
            <w:vAlign w:val="center"/>
            <w:hideMark/>
          </w:tcPr>
          <w:p w14:paraId="4C0A1A9B" w14:textId="77777777" w:rsidR="009C5CAA" w:rsidRPr="003E6828" w:rsidRDefault="009C5CAA" w:rsidP="0081280E">
            <w:pPr>
              <w:jc w:val="right"/>
              <w:rPr>
                <w:rFonts w:cs="Arial"/>
                <w:color w:val="000000"/>
                <w:szCs w:val="20"/>
              </w:rPr>
            </w:pPr>
            <w:r>
              <w:rPr>
                <w:color w:val="000000"/>
              </w:rPr>
              <w:t>2 933</w:t>
            </w:r>
          </w:p>
        </w:tc>
        <w:tc>
          <w:tcPr>
            <w:tcW w:w="581" w:type="pct"/>
            <w:tcBorders>
              <w:top w:val="nil"/>
              <w:left w:val="nil"/>
              <w:bottom w:val="single" w:sz="4" w:space="0" w:color="808080"/>
              <w:right w:val="single" w:sz="8" w:space="0" w:color="808080"/>
            </w:tcBorders>
            <w:vAlign w:val="center"/>
            <w:hideMark/>
          </w:tcPr>
          <w:p w14:paraId="3AAB8B65" w14:textId="77777777" w:rsidR="009C5CAA" w:rsidRPr="003E6828" w:rsidRDefault="009C5CAA" w:rsidP="0081280E">
            <w:pPr>
              <w:jc w:val="right"/>
              <w:rPr>
                <w:rFonts w:cs="Arial"/>
                <w:color w:val="000000"/>
                <w:szCs w:val="20"/>
              </w:rPr>
            </w:pPr>
            <w:r>
              <w:rPr>
                <w:color w:val="000000"/>
              </w:rPr>
              <w:t>3 252</w:t>
            </w:r>
          </w:p>
        </w:tc>
        <w:tc>
          <w:tcPr>
            <w:tcW w:w="769" w:type="pct"/>
            <w:tcBorders>
              <w:top w:val="nil"/>
              <w:left w:val="nil"/>
              <w:bottom w:val="single" w:sz="4" w:space="0" w:color="808080"/>
              <w:right w:val="single" w:sz="8" w:space="0" w:color="808080"/>
            </w:tcBorders>
            <w:vAlign w:val="center"/>
            <w:hideMark/>
          </w:tcPr>
          <w:p w14:paraId="620F686C" w14:textId="77777777" w:rsidR="009C5CAA" w:rsidRPr="003E6828" w:rsidRDefault="009C5CAA" w:rsidP="0081280E">
            <w:pPr>
              <w:jc w:val="right"/>
              <w:rPr>
                <w:rFonts w:cs="Arial"/>
                <w:color w:val="000000"/>
                <w:szCs w:val="20"/>
              </w:rPr>
            </w:pPr>
            <w:r>
              <w:rPr>
                <w:color w:val="000000"/>
              </w:rPr>
              <w:t>9 038</w:t>
            </w:r>
          </w:p>
        </w:tc>
      </w:tr>
      <w:tr w:rsidR="009C5CAA" w:rsidRPr="003E6828" w14:paraId="4BD9650D"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C847889" w14:textId="77777777" w:rsidR="009C5CAA" w:rsidRPr="003E6828" w:rsidRDefault="009C5CAA" w:rsidP="0081280E">
            <w:pPr>
              <w:jc w:val="center"/>
              <w:rPr>
                <w:rFonts w:cs="Arial"/>
                <w:color w:val="000000"/>
                <w:szCs w:val="20"/>
              </w:rPr>
            </w:pPr>
            <w:r>
              <w:rPr>
                <w:color w:val="000000"/>
              </w:rPr>
              <w:lastRenderedPageBreak/>
              <w:t>123</w:t>
            </w:r>
          </w:p>
        </w:tc>
        <w:tc>
          <w:tcPr>
            <w:tcW w:w="1051" w:type="pct"/>
            <w:tcBorders>
              <w:top w:val="nil"/>
              <w:left w:val="nil"/>
              <w:bottom w:val="single" w:sz="4" w:space="0" w:color="808080"/>
              <w:right w:val="single" w:sz="8" w:space="0" w:color="808080"/>
            </w:tcBorders>
            <w:vAlign w:val="center"/>
            <w:hideMark/>
          </w:tcPr>
          <w:p w14:paraId="4111018D" w14:textId="77777777" w:rsidR="009C5CAA" w:rsidRPr="003E6828" w:rsidRDefault="009C5CAA" w:rsidP="0081280E">
            <w:pPr>
              <w:rPr>
                <w:rFonts w:cs="Arial"/>
                <w:color w:val="000000"/>
                <w:szCs w:val="20"/>
              </w:rPr>
            </w:pPr>
            <w:proofErr w:type="spellStart"/>
            <w:r>
              <w:rPr>
                <w:color w:val="000000"/>
              </w:rPr>
              <w:t>Túnez</w:t>
            </w:r>
            <w:proofErr w:type="spellEnd"/>
          </w:p>
        </w:tc>
        <w:tc>
          <w:tcPr>
            <w:tcW w:w="647" w:type="pct"/>
            <w:tcBorders>
              <w:top w:val="nil"/>
              <w:left w:val="nil"/>
              <w:bottom w:val="single" w:sz="4" w:space="0" w:color="808080"/>
              <w:right w:val="single" w:sz="8" w:space="0" w:color="808080"/>
            </w:tcBorders>
            <w:vAlign w:val="center"/>
            <w:hideMark/>
          </w:tcPr>
          <w:p w14:paraId="447559A3" w14:textId="77777777" w:rsidR="009C5CAA" w:rsidRPr="003E6828" w:rsidRDefault="009C5CAA" w:rsidP="0081280E">
            <w:pPr>
              <w:jc w:val="center"/>
              <w:rPr>
                <w:rFonts w:cs="Arial"/>
                <w:color w:val="000000"/>
                <w:szCs w:val="20"/>
              </w:rPr>
            </w:pPr>
            <w:r>
              <w:rPr>
                <w:color w:val="000000"/>
              </w:rPr>
              <w:t>0,018</w:t>
            </w:r>
          </w:p>
        </w:tc>
        <w:tc>
          <w:tcPr>
            <w:tcW w:w="556" w:type="pct"/>
            <w:tcBorders>
              <w:top w:val="nil"/>
              <w:left w:val="nil"/>
              <w:bottom w:val="single" w:sz="4" w:space="0" w:color="808080"/>
              <w:right w:val="single" w:sz="8" w:space="0" w:color="808080"/>
            </w:tcBorders>
            <w:vAlign w:val="center"/>
            <w:hideMark/>
          </w:tcPr>
          <w:p w14:paraId="64FC8CC4" w14:textId="77777777" w:rsidR="009C5CAA" w:rsidRPr="003E6828" w:rsidRDefault="009C5CAA" w:rsidP="0081280E">
            <w:pPr>
              <w:jc w:val="center"/>
              <w:rPr>
                <w:rFonts w:cs="Arial"/>
                <w:color w:val="000000"/>
                <w:szCs w:val="20"/>
              </w:rPr>
            </w:pPr>
            <w:r>
              <w:rPr>
                <w:color w:val="000000"/>
              </w:rPr>
              <w:t>0,045</w:t>
            </w:r>
          </w:p>
        </w:tc>
        <w:tc>
          <w:tcPr>
            <w:tcW w:w="522" w:type="pct"/>
            <w:tcBorders>
              <w:top w:val="nil"/>
              <w:left w:val="nil"/>
              <w:bottom w:val="single" w:sz="4" w:space="0" w:color="808080"/>
              <w:right w:val="single" w:sz="8" w:space="0" w:color="808080"/>
            </w:tcBorders>
            <w:vAlign w:val="center"/>
            <w:hideMark/>
          </w:tcPr>
          <w:p w14:paraId="47B13124" w14:textId="77777777" w:rsidR="009C5CAA" w:rsidRPr="003E6828" w:rsidRDefault="009C5CAA" w:rsidP="0081280E">
            <w:pPr>
              <w:jc w:val="right"/>
              <w:rPr>
                <w:rFonts w:cs="Arial"/>
                <w:color w:val="000000"/>
                <w:szCs w:val="20"/>
              </w:rPr>
            </w:pPr>
            <w:r>
              <w:rPr>
                <w:color w:val="000000"/>
              </w:rPr>
              <w:t>1 556</w:t>
            </w:r>
          </w:p>
        </w:tc>
        <w:tc>
          <w:tcPr>
            <w:tcW w:w="584" w:type="pct"/>
            <w:tcBorders>
              <w:top w:val="nil"/>
              <w:left w:val="nil"/>
              <w:bottom w:val="single" w:sz="4" w:space="0" w:color="808080"/>
              <w:right w:val="single" w:sz="8" w:space="0" w:color="808080"/>
            </w:tcBorders>
            <w:vAlign w:val="center"/>
            <w:hideMark/>
          </w:tcPr>
          <w:p w14:paraId="73B7082B" w14:textId="77777777" w:rsidR="009C5CAA" w:rsidRPr="003E6828" w:rsidRDefault="009C5CAA" w:rsidP="0081280E">
            <w:pPr>
              <w:jc w:val="right"/>
              <w:rPr>
                <w:rFonts w:cs="Arial"/>
                <w:color w:val="000000"/>
                <w:szCs w:val="20"/>
              </w:rPr>
            </w:pPr>
            <w:r>
              <w:rPr>
                <w:color w:val="000000"/>
              </w:rPr>
              <w:t>1 600</w:t>
            </w:r>
          </w:p>
        </w:tc>
        <w:tc>
          <w:tcPr>
            <w:tcW w:w="581" w:type="pct"/>
            <w:tcBorders>
              <w:top w:val="nil"/>
              <w:left w:val="nil"/>
              <w:bottom w:val="single" w:sz="4" w:space="0" w:color="808080"/>
              <w:right w:val="single" w:sz="8" w:space="0" w:color="808080"/>
            </w:tcBorders>
            <w:vAlign w:val="center"/>
            <w:hideMark/>
          </w:tcPr>
          <w:p w14:paraId="4FC14E82" w14:textId="77777777" w:rsidR="009C5CAA" w:rsidRPr="003E6828" w:rsidRDefault="009C5CAA" w:rsidP="0081280E">
            <w:pPr>
              <w:jc w:val="right"/>
              <w:rPr>
                <w:rFonts w:cs="Arial"/>
                <w:color w:val="000000"/>
                <w:szCs w:val="20"/>
              </w:rPr>
            </w:pPr>
            <w:r>
              <w:rPr>
                <w:color w:val="000000"/>
              </w:rPr>
              <w:t>1 774</w:t>
            </w:r>
          </w:p>
        </w:tc>
        <w:tc>
          <w:tcPr>
            <w:tcW w:w="769" w:type="pct"/>
            <w:tcBorders>
              <w:top w:val="nil"/>
              <w:left w:val="nil"/>
              <w:bottom w:val="single" w:sz="4" w:space="0" w:color="808080"/>
              <w:right w:val="single" w:sz="8" w:space="0" w:color="808080"/>
            </w:tcBorders>
            <w:vAlign w:val="center"/>
            <w:hideMark/>
          </w:tcPr>
          <w:p w14:paraId="45EDB8DA" w14:textId="77777777" w:rsidR="009C5CAA" w:rsidRPr="003E6828" w:rsidRDefault="009C5CAA" w:rsidP="0081280E">
            <w:pPr>
              <w:jc w:val="right"/>
              <w:rPr>
                <w:rFonts w:cs="Arial"/>
                <w:color w:val="000000"/>
                <w:szCs w:val="20"/>
              </w:rPr>
            </w:pPr>
            <w:r>
              <w:rPr>
                <w:color w:val="000000"/>
              </w:rPr>
              <w:t>4 930</w:t>
            </w:r>
          </w:p>
        </w:tc>
      </w:tr>
      <w:tr w:rsidR="009C5CAA" w:rsidRPr="003E6828" w14:paraId="0A7F9118"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6E06861A" w14:textId="77777777" w:rsidR="009C5CAA" w:rsidRPr="003E6828" w:rsidRDefault="009C5CAA" w:rsidP="0081280E">
            <w:pPr>
              <w:jc w:val="center"/>
              <w:rPr>
                <w:rFonts w:cs="Arial"/>
                <w:color w:val="000000"/>
                <w:szCs w:val="20"/>
              </w:rPr>
            </w:pPr>
            <w:r>
              <w:rPr>
                <w:color w:val="000000"/>
              </w:rPr>
              <w:t>124</w:t>
            </w:r>
          </w:p>
        </w:tc>
        <w:tc>
          <w:tcPr>
            <w:tcW w:w="1051" w:type="pct"/>
            <w:tcBorders>
              <w:top w:val="nil"/>
              <w:left w:val="nil"/>
              <w:bottom w:val="single" w:sz="4" w:space="0" w:color="808080"/>
              <w:right w:val="single" w:sz="8" w:space="0" w:color="808080"/>
            </w:tcBorders>
            <w:vAlign w:val="center"/>
            <w:hideMark/>
          </w:tcPr>
          <w:p w14:paraId="0B53803F" w14:textId="77777777" w:rsidR="009C5CAA" w:rsidRPr="003E6828" w:rsidRDefault="009C5CAA" w:rsidP="0081280E">
            <w:pPr>
              <w:rPr>
                <w:rFonts w:cs="Arial"/>
                <w:color w:val="000000"/>
                <w:szCs w:val="20"/>
              </w:rPr>
            </w:pPr>
            <w:proofErr w:type="spellStart"/>
            <w:r>
              <w:rPr>
                <w:color w:val="000000"/>
              </w:rPr>
              <w:t>Turkmenistán</w:t>
            </w:r>
            <w:proofErr w:type="spellEnd"/>
          </w:p>
        </w:tc>
        <w:tc>
          <w:tcPr>
            <w:tcW w:w="647" w:type="pct"/>
            <w:tcBorders>
              <w:top w:val="nil"/>
              <w:left w:val="nil"/>
              <w:bottom w:val="single" w:sz="4" w:space="0" w:color="808080"/>
              <w:right w:val="single" w:sz="8" w:space="0" w:color="808080"/>
            </w:tcBorders>
            <w:vAlign w:val="center"/>
            <w:hideMark/>
          </w:tcPr>
          <w:p w14:paraId="1D6B9A79" w14:textId="77777777" w:rsidR="009C5CAA" w:rsidRPr="003E6828" w:rsidRDefault="009C5CAA" w:rsidP="0081280E">
            <w:pPr>
              <w:jc w:val="center"/>
              <w:rPr>
                <w:rFonts w:cs="Arial"/>
                <w:color w:val="000000"/>
                <w:szCs w:val="20"/>
              </w:rPr>
            </w:pPr>
            <w:r>
              <w:rPr>
                <w:color w:val="000000"/>
              </w:rPr>
              <w:t>0,036</w:t>
            </w:r>
          </w:p>
        </w:tc>
        <w:tc>
          <w:tcPr>
            <w:tcW w:w="556" w:type="pct"/>
            <w:tcBorders>
              <w:top w:val="nil"/>
              <w:left w:val="nil"/>
              <w:bottom w:val="single" w:sz="4" w:space="0" w:color="808080"/>
              <w:right w:val="single" w:sz="8" w:space="0" w:color="808080"/>
            </w:tcBorders>
            <w:vAlign w:val="center"/>
            <w:hideMark/>
          </w:tcPr>
          <w:p w14:paraId="4411E687" w14:textId="77777777" w:rsidR="009C5CAA" w:rsidRPr="003E6828" w:rsidRDefault="009C5CAA" w:rsidP="0081280E">
            <w:pPr>
              <w:jc w:val="center"/>
              <w:rPr>
                <w:rFonts w:cs="Arial"/>
                <w:color w:val="000000"/>
                <w:szCs w:val="20"/>
              </w:rPr>
            </w:pPr>
            <w:r>
              <w:rPr>
                <w:color w:val="000000"/>
              </w:rPr>
              <w:t>0,090</w:t>
            </w:r>
          </w:p>
        </w:tc>
        <w:tc>
          <w:tcPr>
            <w:tcW w:w="522" w:type="pct"/>
            <w:tcBorders>
              <w:top w:val="nil"/>
              <w:left w:val="nil"/>
              <w:bottom w:val="single" w:sz="4" w:space="0" w:color="808080"/>
              <w:right w:val="single" w:sz="8" w:space="0" w:color="808080"/>
            </w:tcBorders>
            <w:vAlign w:val="center"/>
            <w:hideMark/>
          </w:tcPr>
          <w:p w14:paraId="7DC5A953" w14:textId="77777777" w:rsidR="009C5CAA" w:rsidRPr="003E6828" w:rsidRDefault="009C5CAA" w:rsidP="0081280E">
            <w:pPr>
              <w:jc w:val="right"/>
              <w:rPr>
                <w:rFonts w:cs="Arial"/>
                <w:color w:val="000000"/>
                <w:szCs w:val="20"/>
              </w:rPr>
            </w:pPr>
            <w:r>
              <w:rPr>
                <w:color w:val="000000"/>
              </w:rPr>
              <w:t>3 113</w:t>
            </w:r>
          </w:p>
        </w:tc>
        <w:tc>
          <w:tcPr>
            <w:tcW w:w="584" w:type="pct"/>
            <w:tcBorders>
              <w:top w:val="nil"/>
              <w:left w:val="nil"/>
              <w:bottom w:val="single" w:sz="4" w:space="0" w:color="808080"/>
              <w:right w:val="single" w:sz="8" w:space="0" w:color="808080"/>
            </w:tcBorders>
            <w:vAlign w:val="center"/>
            <w:hideMark/>
          </w:tcPr>
          <w:p w14:paraId="22FDBEA7" w14:textId="77777777" w:rsidR="009C5CAA" w:rsidRPr="003E6828" w:rsidRDefault="009C5CAA" w:rsidP="0081280E">
            <w:pPr>
              <w:jc w:val="right"/>
              <w:rPr>
                <w:rFonts w:cs="Arial"/>
                <w:color w:val="000000"/>
                <w:szCs w:val="20"/>
              </w:rPr>
            </w:pPr>
            <w:r>
              <w:rPr>
                <w:color w:val="000000"/>
              </w:rPr>
              <w:t>3 200</w:t>
            </w:r>
          </w:p>
        </w:tc>
        <w:tc>
          <w:tcPr>
            <w:tcW w:w="581" w:type="pct"/>
            <w:tcBorders>
              <w:top w:val="nil"/>
              <w:left w:val="nil"/>
              <w:bottom w:val="single" w:sz="4" w:space="0" w:color="808080"/>
              <w:right w:val="single" w:sz="8" w:space="0" w:color="808080"/>
            </w:tcBorders>
            <w:vAlign w:val="center"/>
            <w:hideMark/>
          </w:tcPr>
          <w:p w14:paraId="7B87DCEA" w14:textId="77777777" w:rsidR="009C5CAA" w:rsidRPr="003E6828" w:rsidRDefault="009C5CAA" w:rsidP="0081280E">
            <w:pPr>
              <w:jc w:val="right"/>
              <w:rPr>
                <w:rFonts w:cs="Arial"/>
                <w:color w:val="000000"/>
                <w:szCs w:val="20"/>
              </w:rPr>
            </w:pPr>
            <w:r>
              <w:rPr>
                <w:color w:val="000000"/>
              </w:rPr>
              <w:t>3 548</w:t>
            </w:r>
          </w:p>
        </w:tc>
        <w:tc>
          <w:tcPr>
            <w:tcW w:w="769" w:type="pct"/>
            <w:tcBorders>
              <w:top w:val="nil"/>
              <w:left w:val="nil"/>
              <w:bottom w:val="single" w:sz="4" w:space="0" w:color="808080"/>
              <w:right w:val="single" w:sz="8" w:space="0" w:color="808080"/>
            </w:tcBorders>
            <w:vAlign w:val="center"/>
            <w:hideMark/>
          </w:tcPr>
          <w:p w14:paraId="2632EB74" w14:textId="77777777" w:rsidR="009C5CAA" w:rsidRPr="003E6828" w:rsidRDefault="009C5CAA" w:rsidP="0081280E">
            <w:pPr>
              <w:jc w:val="right"/>
              <w:rPr>
                <w:rFonts w:cs="Arial"/>
                <w:color w:val="000000"/>
                <w:szCs w:val="20"/>
              </w:rPr>
            </w:pPr>
            <w:r>
              <w:rPr>
                <w:color w:val="000000"/>
              </w:rPr>
              <w:t>9 860</w:t>
            </w:r>
          </w:p>
        </w:tc>
      </w:tr>
      <w:tr w:rsidR="009C5CAA" w:rsidRPr="003E6828" w14:paraId="5D259A7B"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5AEDF1ED" w14:textId="77777777" w:rsidR="009C5CAA" w:rsidRPr="003E6828" w:rsidRDefault="009C5CAA" w:rsidP="0081280E">
            <w:pPr>
              <w:jc w:val="center"/>
              <w:rPr>
                <w:rFonts w:cs="Arial"/>
                <w:color w:val="000000"/>
                <w:szCs w:val="20"/>
              </w:rPr>
            </w:pPr>
            <w:r>
              <w:rPr>
                <w:color w:val="000000"/>
              </w:rPr>
              <w:t>125</w:t>
            </w:r>
          </w:p>
        </w:tc>
        <w:tc>
          <w:tcPr>
            <w:tcW w:w="1051" w:type="pct"/>
            <w:tcBorders>
              <w:top w:val="nil"/>
              <w:left w:val="nil"/>
              <w:bottom w:val="single" w:sz="4" w:space="0" w:color="808080"/>
              <w:right w:val="single" w:sz="8" w:space="0" w:color="808080"/>
            </w:tcBorders>
            <w:vAlign w:val="center"/>
            <w:hideMark/>
          </w:tcPr>
          <w:p w14:paraId="7566F161" w14:textId="77777777" w:rsidR="009C5CAA" w:rsidRPr="003E6828" w:rsidRDefault="009C5CAA" w:rsidP="0081280E">
            <w:pPr>
              <w:rPr>
                <w:rFonts w:cs="Arial"/>
                <w:color w:val="000000"/>
                <w:szCs w:val="20"/>
              </w:rPr>
            </w:pPr>
            <w:r>
              <w:rPr>
                <w:color w:val="000000"/>
              </w:rPr>
              <w:t>Uganda</w:t>
            </w:r>
          </w:p>
        </w:tc>
        <w:tc>
          <w:tcPr>
            <w:tcW w:w="647" w:type="pct"/>
            <w:tcBorders>
              <w:top w:val="nil"/>
              <w:left w:val="nil"/>
              <w:bottom w:val="single" w:sz="4" w:space="0" w:color="808080"/>
              <w:right w:val="single" w:sz="8" w:space="0" w:color="808080"/>
            </w:tcBorders>
            <w:vAlign w:val="center"/>
            <w:hideMark/>
          </w:tcPr>
          <w:p w14:paraId="0946FFBE" w14:textId="77777777" w:rsidR="009C5CAA" w:rsidRPr="003E6828" w:rsidRDefault="009C5CAA" w:rsidP="0081280E">
            <w:pPr>
              <w:jc w:val="center"/>
              <w:rPr>
                <w:rFonts w:cs="Arial"/>
                <w:color w:val="000000"/>
                <w:szCs w:val="20"/>
              </w:rPr>
            </w:pPr>
            <w:r>
              <w:rPr>
                <w:color w:val="000000"/>
              </w:rPr>
              <w:t>0,010</w:t>
            </w:r>
          </w:p>
        </w:tc>
        <w:tc>
          <w:tcPr>
            <w:tcW w:w="556" w:type="pct"/>
            <w:tcBorders>
              <w:top w:val="nil"/>
              <w:left w:val="nil"/>
              <w:bottom w:val="single" w:sz="4" w:space="0" w:color="808080"/>
              <w:right w:val="single" w:sz="8" w:space="0" w:color="808080"/>
            </w:tcBorders>
            <w:vAlign w:val="center"/>
            <w:hideMark/>
          </w:tcPr>
          <w:p w14:paraId="03CDC5EA" w14:textId="77777777" w:rsidR="009C5CAA" w:rsidRPr="003E6828" w:rsidRDefault="009C5CAA" w:rsidP="0081280E">
            <w:pPr>
              <w:jc w:val="center"/>
              <w:rPr>
                <w:rFonts w:cs="Arial"/>
                <w:color w:val="000000"/>
                <w:szCs w:val="20"/>
              </w:rPr>
            </w:pPr>
            <w:r>
              <w:rPr>
                <w:color w:val="000000"/>
              </w:rPr>
              <w:t>0,025</w:t>
            </w:r>
          </w:p>
        </w:tc>
        <w:tc>
          <w:tcPr>
            <w:tcW w:w="522" w:type="pct"/>
            <w:tcBorders>
              <w:top w:val="nil"/>
              <w:left w:val="nil"/>
              <w:bottom w:val="single" w:sz="4" w:space="0" w:color="808080"/>
              <w:right w:val="single" w:sz="8" w:space="0" w:color="808080"/>
            </w:tcBorders>
            <w:vAlign w:val="center"/>
            <w:hideMark/>
          </w:tcPr>
          <w:p w14:paraId="082E43BB" w14:textId="77777777" w:rsidR="009C5CAA" w:rsidRPr="003E6828" w:rsidRDefault="009C5CAA" w:rsidP="0081280E">
            <w:pPr>
              <w:jc w:val="right"/>
              <w:rPr>
                <w:rFonts w:cs="Arial"/>
                <w:color w:val="000000"/>
                <w:szCs w:val="20"/>
              </w:rPr>
            </w:pPr>
            <w:r>
              <w:rPr>
                <w:color w:val="000000"/>
              </w:rPr>
              <w:t>865</w:t>
            </w:r>
          </w:p>
        </w:tc>
        <w:tc>
          <w:tcPr>
            <w:tcW w:w="584" w:type="pct"/>
            <w:tcBorders>
              <w:top w:val="nil"/>
              <w:left w:val="nil"/>
              <w:bottom w:val="single" w:sz="4" w:space="0" w:color="808080"/>
              <w:right w:val="single" w:sz="8" w:space="0" w:color="808080"/>
            </w:tcBorders>
            <w:vAlign w:val="center"/>
            <w:hideMark/>
          </w:tcPr>
          <w:p w14:paraId="71E9065E" w14:textId="77777777" w:rsidR="009C5CAA" w:rsidRPr="003E6828" w:rsidRDefault="009C5CAA" w:rsidP="0081280E">
            <w:pPr>
              <w:jc w:val="right"/>
              <w:rPr>
                <w:rFonts w:cs="Arial"/>
                <w:color w:val="000000"/>
                <w:szCs w:val="20"/>
              </w:rPr>
            </w:pPr>
            <w:r>
              <w:rPr>
                <w:color w:val="000000"/>
              </w:rPr>
              <w:t>889</w:t>
            </w:r>
          </w:p>
        </w:tc>
        <w:tc>
          <w:tcPr>
            <w:tcW w:w="581" w:type="pct"/>
            <w:tcBorders>
              <w:top w:val="nil"/>
              <w:left w:val="nil"/>
              <w:bottom w:val="single" w:sz="4" w:space="0" w:color="808080"/>
              <w:right w:val="single" w:sz="8" w:space="0" w:color="808080"/>
            </w:tcBorders>
            <w:vAlign w:val="center"/>
            <w:hideMark/>
          </w:tcPr>
          <w:p w14:paraId="13A62F26" w14:textId="77777777" w:rsidR="009C5CAA" w:rsidRPr="003E6828" w:rsidRDefault="009C5CAA" w:rsidP="0081280E">
            <w:pPr>
              <w:jc w:val="right"/>
              <w:rPr>
                <w:rFonts w:cs="Arial"/>
                <w:color w:val="000000"/>
                <w:szCs w:val="20"/>
              </w:rPr>
            </w:pPr>
            <w:r>
              <w:rPr>
                <w:color w:val="000000"/>
              </w:rPr>
              <w:t>985</w:t>
            </w:r>
          </w:p>
        </w:tc>
        <w:tc>
          <w:tcPr>
            <w:tcW w:w="769" w:type="pct"/>
            <w:tcBorders>
              <w:top w:val="nil"/>
              <w:left w:val="nil"/>
              <w:bottom w:val="single" w:sz="4" w:space="0" w:color="808080"/>
              <w:right w:val="single" w:sz="8" w:space="0" w:color="808080"/>
            </w:tcBorders>
            <w:vAlign w:val="center"/>
            <w:hideMark/>
          </w:tcPr>
          <w:p w14:paraId="696B86F7" w14:textId="77777777" w:rsidR="009C5CAA" w:rsidRPr="003E6828" w:rsidRDefault="009C5CAA" w:rsidP="0081280E">
            <w:pPr>
              <w:jc w:val="right"/>
              <w:rPr>
                <w:rFonts w:cs="Arial"/>
                <w:color w:val="000000"/>
                <w:szCs w:val="20"/>
              </w:rPr>
            </w:pPr>
            <w:r>
              <w:rPr>
                <w:color w:val="000000"/>
              </w:rPr>
              <w:t>2 739</w:t>
            </w:r>
          </w:p>
        </w:tc>
      </w:tr>
      <w:tr w:rsidR="009C5CAA" w:rsidRPr="003E6828" w14:paraId="1035CC50"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06A437FB" w14:textId="77777777" w:rsidR="009C5CAA" w:rsidRPr="003E6828" w:rsidRDefault="009C5CAA" w:rsidP="0081280E">
            <w:pPr>
              <w:jc w:val="center"/>
              <w:rPr>
                <w:rFonts w:cs="Arial"/>
                <w:color w:val="000000"/>
                <w:szCs w:val="20"/>
              </w:rPr>
            </w:pPr>
            <w:r>
              <w:rPr>
                <w:color w:val="000000"/>
              </w:rPr>
              <w:t>126</w:t>
            </w:r>
          </w:p>
        </w:tc>
        <w:tc>
          <w:tcPr>
            <w:tcW w:w="1051" w:type="pct"/>
            <w:tcBorders>
              <w:top w:val="nil"/>
              <w:left w:val="nil"/>
              <w:bottom w:val="single" w:sz="4" w:space="0" w:color="808080"/>
              <w:right w:val="single" w:sz="8" w:space="0" w:color="808080"/>
            </w:tcBorders>
            <w:vAlign w:val="center"/>
            <w:hideMark/>
          </w:tcPr>
          <w:p w14:paraId="65043CBF" w14:textId="77777777" w:rsidR="009C5CAA" w:rsidRPr="003E6828" w:rsidRDefault="009C5CAA" w:rsidP="0081280E">
            <w:pPr>
              <w:rPr>
                <w:rFonts w:cs="Arial"/>
                <w:color w:val="000000"/>
                <w:szCs w:val="20"/>
              </w:rPr>
            </w:pPr>
            <w:proofErr w:type="spellStart"/>
            <w:r>
              <w:rPr>
                <w:color w:val="000000"/>
              </w:rPr>
              <w:t>Ucrania</w:t>
            </w:r>
            <w:proofErr w:type="spellEnd"/>
          </w:p>
        </w:tc>
        <w:tc>
          <w:tcPr>
            <w:tcW w:w="647" w:type="pct"/>
            <w:tcBorders>
              <w:top w:val="nil"/>
              <w:left w:val="nil"/>
              <w:bottom w:val="single" w:sz="4" w:space="0" w:color="808080"/>
              <w:right w:val="single" w:sz="8" w:space="0" w:color="808080"/>
            </w:tcBorders>
            <w:vAlign w:val="center"/>
            <w:hideMark/>
          </w:tcPr>
          <w:p w14:paraId="6E9B5DCD" w14:textId="77777777" w:rsidR="009C5CAA" w:rsidRPr="003E6828" w:rsidRDefault="009C5CAA" w:rsidP="0081280E">
            <w:pPr>
              <w:jc w:val="center"/>
              <w:rPr>
                <w:rFonts w:cs="Arial"/>
                <w:color w:val="000000"/>
                <w:szCs w:val="20"/>
              </w:rPr>
            </w:pPr>
            <w:r>
              <w:rPr>
                <w:color w:val="000000"/>
              </w:rPr>
              <w:t>0,074</w:t>
            </w:r>
          </w:p>
        </w:tc>
        <w:tc>
          <w:tcPr>
            <w:tcW w:w="556" w:type="pct"/>
            <w:tcBorders>
              <w:top w:val="nil"/>
              <w:left w:val="nil"/>
              <w:bottom w:val="single" w:sz="4" w:space="0" w:color="808080"/>
              <w:right w:val="single" w:sz="8" w:space="0" w:color="808080"/>
            </w:tcBorders>
            <w:vAlign w:val="center"/>
            <w:hideMark/>
          </w:tcPr>
          <w:p w14:paraId="596A6952" w14:textId="77777777" w:rsidR="009C5CAA" w:rsidRPr="003E6828" w:rsidRDefault="009C5CAA" w:rsidP="0081280E">
            <w:pPr>
              <w:jc w:val="center"/>
              <w:rPr>
                <w:rFonts w:cs="Arial"/>
                <w:color w:val="000000"/>
                <w:szCs w:val="20"/>
              </w:rPr>
            </w:pPr>
            <w:r>
              <w:rPr>
                <w:color w:val="000000"/>
              </w:rPr>
              <w:t>0,184</w:t>
            </w:r>
          </w:p>
        </w:tc>
        <w:tc>
          <w:tcPr>
            <w:tcW w:w="522" w:type="pct"/>
            <w:tcBorders>
              <w:top w:val="nil"/>
              <w:left w:val="nil"/>
              <w:bottom w:val="single" w:sz="4" w:space="0" w:color="808080"/>
              <w:right w:val="single" w:sz="8" w:space="0" w:color="808080"/>
            </w:tcBorders>
            <w:vAlign w:val="center"/>
            <w:hideMark/>
          </w:tcPr>
          <w:p w14:paraId="625765B3" w14:textId="77777777" w:rsidR="009C5CAA" w:rsidRPr="003E6828" w:rsidRDefault="009C5CAA" w:rsidP="0081280E">
            <w:pPr>
              <w:jc w:val="right"/>
              <w:rPr>
                <w:rFonts w:cs="Arial"/>
                <w:color w:val="000000"/>
                <w:szCs w:val="20"/>
              </w:rPr>
            </w:pPr>
            <w:r>
              <w:rPr>
                <w:color w:val="000000"/>
              </w:rPr>
              <w:t>6 398</w:t>
            </w:r>
          </w:p>
        </w:tc>
        <w:tc>
          <w:tcPr>
            <w:tcW w:w="584" w:type="pct"/>
            <w:tcBorders>
              <w:top w:val="nil"/>
              <w:left w:val="nil"/>
              <w:bottom w:val="single" w:sz="4" w:space="0" w:color="808080"/>
              <w:right w:val="single" w:sz="8" w:space="0" w:color="808080"/>
            </w:tcBorders>
            <w:vAlign w:val="center"/>
            <w:hideMark/>
          </w:tcPr>
          <w:p w14:paraId="4DE567FB" w14:textId="77777777" w:rsidR="009C5CAA" w:rsidRPr="003E6828" w:rsidRDefault="009C5CAA" w:rsidP="0081280E">
            <w:pPr>
              <w:jc w:val="right"/>
              <w:rPr>
                <w:rFonts w:cs="Arial"/>
                <w:color w:val="000000"/>
                <w:szCs w:val="20"/>
              </w:rPr>
            </w:pPr>
            <w:r>
              <w:rPr>
                <w:color w:val="000000"/>
              </w:rPr>
              <w:t>6 577</w:t>
            </w:r>
          </w:p>
        </w:tc>
        <w:tc>
          <w:tcPr>
            <w:tcW w:w="581" w:type="pct"/>
            <w:tcBorders>
              <w:top w:val="nil"/>
              <w:left w:val="nil"/>
              <w:bottom w:val="single" w:sz="4" w:space="0" w:color="808080"/>
              <w:right w:val="single" w:sz="8" w:space="0" w:color="808080"/>
            </w:tcBorders>
            <w:vAlign w:val="center"/>
            <w:hideMark/>
          </w:tcPr>
          <w:p w14:paraId="74D2EDDC" w14:textId="77777777" w:rsidR="009C5CAA" w:rsidRPr="003E6828" w:rsidRDefault="009C5CAA" w:rsidP="0081280E">
            <w:pPr>
              <w:jc w:val="right"/>
              <w:rPr>
                <w:rFonts w:cs="Arial"/>
                <w:color w:val="000000"/>
                <w:szCs w:val="20"/>
              </w:rPr>
            </w:pPr>
            <w:r>
              <w:rPr>
                <w:color w:val="000000"/>
              </w:rPr>
              <w:t>7 292</w:t>
            </w:r>
          </w:p>
        </w:tc>
        <w:tc>
          <w:tcPr>
            <w:tcW w:w="769" w:type="pct"/>
            <w:tcBorders>
              <w:top w:val="nil"/>
              <w:left w:val="nil"/>
              <w:bottom w:val="single" w:sz="4" w:space="0" w:color="808080"/>
              <w:right w:val="single" w:sz="8" w:space="0" w:color="808080"/>
            </w:tcBorders>
            <w:vAlign w:val="center"/>
            <w:hideMark/>
          </w:tcPr>
          <w:p w14:paraId="5AFBFD6B" w14:textId="77777777" w:rsidR="009C5CAA" w:rsidRPr="003E6828" w:rsidRDefault="009C5CAA" w:rsidP="0081280E">
            <w:pPr>
              <w:jc w:val="right"/>
              <w:rPr>
                <w:rFonts w:cs="Arial"/>
                <w:color w:val="000000"/>
                <w:szCs w:val="20"/>
              </w:rPr>
            </w:pPr>
            <w:r>
              <w:rPr>
                <w:color w:val="000000"/>
              </w:rPr>
              <w:t>20 268</w:t>
            </w:r>
          </w:p>
        </w:tc>
      </w:tr>
      <w:tr w:rsidR="009C5CAA" w:rsidRPr="003E6828" w14:paraId="329C0080"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7AEBD5C0" w14:textId="77777777" w:rsidR="009C5CAA" w:rsidRPr="003E6828" w:rsidRDefault="009C5CAA" w:rsidP="0081280E">
            <w:pPr>
              <w:jc w:val="center"/>
              <w:rPr>
                <w:rFonts w:cs="Arial"/>
                <w:color w:val="000000"/>
                <w:szCs w:val="20"/>
              </w:rPr>
            </w:pPr>
            <w:r>
              <w:rPr>
                <w:color w:val="000000"/>
              </w:rPr>
              <w:t>127</w:t>
            </w:r>
          </w:p>
        </w:tc>
        <w:tc>
          <w:tcPr>
            <w:tcW w:w="1051" w:type="pct"/>
            <w:tcBorders>
              <w:top w:val="nil"/>
              <w:left w:val="nil"/>
              <w:bottom w:val="single" w:sz="4" w:space="0" w:color="808080"/>
              <w:right w:val="single" w:sz="8" w:space="0" w:color="808080"/>
            </w:tcBorders>
            <w:vAlign w:val="center"/>
            <w:hideMark/>
          </w:tcPr>
          <w:p w14:paraId="44742BE6" w14:textId="77777777" w:rsidR="009C5CAA" w:rsidRPr="003E6828" w:rsidRDefault="009C5CAA" w:rsidP="0081280E">
            <w:pPr>
              <w:rPr>
                <w:rFonts w:cs="Arial"/>
                <w:color w:val="000000"/>
                <w:szCs w:val="20"/>
              </w:rPr>
            </w:pPr>
            <w:proofErr w:type="spellStart"/>
            <w:r>
              <w:rPr>
                <w:color w:val="000000"/>
              </w:rPr>
              <w:t>Emiratos</w:t>
            </w:r>
            <w:proofErr w:type="spellEnd"/>
            <w:r>
              <w:rPr>
                <w:color w:val="000000"/>
              </w:rPr>
              <w:t xml:space="preserve"> </w:t>
            </w:r>
            <w:proofErr w:type="spellStart"/>
            <w:r>
              <w:rPr>
                <w:color w:val="000000"/>
              </w:rPr>
              <w:t>Árabes</w:t>
            </w:r>
            <w:proofErr w:type="spellEnd"/>
            <w:r>
              <w:rPr>
                <w:color w:val="000000"/>
              </w:rPr>
              <w:t xml:space="preserve"> Unidos</w:t>
            </w:r>
          </w:p>
        </w:tc>
        <w:tc>
          <w:tcPr>
            <w:tcW w:w="647" w:type="pct"/>
            <w:tcBorders>
              <w:top w:val="nil"/>
              <w:left w:val="nil"/>
              <w:bottom w:val="single" w:sz="4" w:space="0" w:color="808080"/>
              <w:right w:val="single" w:sz="8" w:space="0" w:color="808080"/>
            </w:tcBorders>
            <w:vAlign w:val="center"/>
            <w:hideMark/>
          </w:tcPr>
          <w:p w14:paraId="37C4E7DA" w14:textId="77777777" w:rsidR="009C5CAA" w:rsidRPr="003E6828" w:rsidRDefault="009C5CAA" w:rsidP="0081280E">
            <w:pPr>
              <w:jc w:val="center"/>
              <w:rPr>
                <w:rFonts w:cs="Arial"/>
                <w:color w:val="000000"/>
                <w:szCs w:val="20"/>
              </w:rPr>
            </w:pPr>
            <w:r>
              <w:rPr>
                <w:color w:val="000000"/>
              </w:rPr>
              <w:t>0,574</w:t>
            </w:r>
          </w:p>
        </w:tc>
        <w:tc>
          <w:tcPr>
            <w:tcW w:w="556" w:type="pct"/>
            <w:tcBorders>
              <w:top w:val="nil"/>
              <w:left w:val="nil"/>
              <w:bottom w:val="single" w:sz="4" w:space="0" w:color="808080"/>
              <w:right w:val="single" w:sz="8" w:space="0" w:color="808080"/>
            </w:tcBorders>
            <w:vAlign w:val="center"/>
            <w:hideMark/>
          </w:tcPr>
          <w:p w14:paraId="17FF731C" w14:textId="77777777" w:rsidR="009C5CAA" w:rsidRPr="003E6828" w:rsidRDefault="009C5CAA" w:rsidP="0081280E">
            <w:pPr>
              <w:jc w:val="center"/>
              <w:rPr>
                <w:rFonts w:cs="Arial"/>
                <w:color w:val="000000"/>
                <w:szCs w:val="20"/>
              </w:rPr>
            </w:pPr>
            <w:r>
              <w:rPr>
                <w:color w:val="000000"/>
              </w:rPr>
              <w:t>1,427</w:t>
            </w:r>
          </w:p>
        </w:tc>
        <w:tc>
          <w:tcPr>
            <w:tcW w:w="522" w:type="pct"/>
            <w:tcBorders>
              <w:top w:val="nil"/>
              <w:left w:val="nil"/>
              <w:bottom w:val="single" w:sz="4" w:space="0" w:color="808080"/>
              <w:right w:val="single" w:sz="8" w:space="0" w:color="808080"/>
            </w:tcBorders>
            <w:vAlign w:val="center"/>
            <w:hideMark/>
          </w:tcPr>
          <w:p w14:paraId="3DEFB5A4" w14:textId="77777777" w:rsidR="009C5CAA" w:rsidRPr="003E6828" w:rsidRDefault="009C5CAA" w:rsidP="0081280E">
            <w:pPr>
              <w:jc w:val="right"/>
              <w:rPr>
                <w:rFonts w:cs="Arial"/>
                <w:color w:val="000000"/>
                <w:szCs w:val="20"/>
              </w:rPr>
            </w:pPr>
            <w:r>
              <w:rPr>
                <w:color w:val="000000"/>
              </w:rPr>
              <w:t>49 628</w:t>
            </w:r>
          </w:p>
        </w:tc>
        <w:tc>
          <w:tcPr>
            <w:tcW w:w="584" w:type="pct"/>
            <w:tcBorders>
              <w:top w:val="nil"/>
              <w:left w:val="nil"/>
              <w:bottom w:val="single" w:sz="4" w:space="0" w:color="808080"/>
              <w:right w:val="single" w:sz="8" w:space="0" w:color="808080"/>
            </w:tcBorders>
            <w:vAlign w:val="center"/>
            <w:hideMark/>
          </w:tcPr>
          <w:p w14:paraId="30181E75" w14:textId="77777777" w:rsidR="009C5CAA" w:rsidRPr="003E6828" w:rsidRDefault="009C5CAA" w:rsidP="0081280E">
            <w:pPr>
              <w:jc w:val="right"/>
              <w:rPr>
                <w:rFonts w:cs="Arial"/>
                <w:color w:val="000000"/>
                <w:szCs w:val="20"/>
              </w:rPr>
            </w:pPr>
            <w:r>
              <w:rPr>
                <w:color w:val="000000"/>
              </w:rPr>
              <w:t>51 018</w:t>
            </w:r>
          </w:p>
        </w:tc>
        <w:tc>
          <w:tcPr>
            <w:tcW w:w="581" w:type="pct"/>
            <w:tcBorders>
              <w:top w:val="nil"/>
              <w:left w:val="nil"/>
              <w:bottom w:val="single" w:sz="4" w:space="0" w:color="808080"/>
              <w:right w:val="single" w:sz="8" w:space="0" w:color="808080"/>
            </w:tcBorders>
            <w:vAlign w:val="center"/>
            <w:hideMark/>
          </w:tcPr>
          <w:p w14:paraId="28554C17" w14:textId="77777777" w:rsidR="009C5CAA" w:rsidRPr="003E6828" w:rsidRDefault="009C5CAA" w:rsidP="0081280E">
            <w:pPr>
              <w:jc w:val="right"/>
              <w:rPr>
                <w:rFonts w:cs="Arial"/>
                <w:color w:val="000000"/>
                <w:szCs w:val="20"/>
              </w:rPr>
            </w:pPr>
            <w:r>
              <w:rPr>
                <w:color w:val="000000"/>
              </w:rPr>
              <w:t>56 564</w:t>
            </w:r>
          </w:p>
        </w:tc>
        <w:tc>
          <w:tcPr>
            <w:tcW w:w="769" w:type="pct"/>
            <w:tcBorders>
              <w:top w:val="nil"/>
              <w:left w:val="nil"/>
              <w:bottom w:val="single" w:sz="4" w:space="0" w:color="808080"/>
              <w:right w:val="single" w:sz="8" w:space="0" w:color="808080"/>
            </w:tcBorders>
            <w:vAlign w:val="center"/>
            <w:hideMark/>
          </w:tcPr>
          <w:p w14:paraId="6B54E32C" w14:textId="77777777" w:rsidR="009C5CAA" w:rsidRPr="003E6828" w:rsidRDefault="009C5CAA" w:rsidP="0081280E">
            <w:pPr>
              <w:jc w:val="right"/>
              <w:rPr>
                <w:rFonts w:cs="Arial"/>
                <w:color w:val="000000"/>
                <w:szCs w:val="20"/>
              </w:rPr>
            </w:pPr>
            <w:r>
              <w:rPr>
                <w:color w:val="000000"/>
              </w:rPr>
              <w:t>157 211</w:t>
            </w:r>
          </w:p>
        </w:tc>
      </w:tr>
      <w:tr w:rsidR="009C5CAA" w:rsidRPr="003E6828" w14:paraId="49076BA9"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25CC0F89" w14:textId="77777777" w:rsidR="009C5CAA" w:rsidRPr="003E6828" w:rsidRDefault="009C5CAA" w:rsidP="0081280E">
            <w:pPr>
              <w:jc w:val="center"/>
              <w:rPr>
                <w:rFonts w:cs="Arial"/>
                <w:color w:val="000000"/>
                <w:szCs w:val="20"/>
              </w:rPr>
            </w:pPr>
            <w:r>
              <w:rPr>
                <w:color w:val="000000"/>
              </w:rPr>
              <w:t>128</w:t>
            </w:r>
          </w:p>
        </w:tc>
        <w:tc>
          <w:tcPr>
            <w:tcW w:w="1051" w:type="pct"/>
            <w:tcBorders>
              <w:top w:val="nil"/>
              <w:left w:val="nil"/>
              <w:bottom w:val="single" w:sz="4" w:space="0" w:color="808080"/>
              <w:right w:val="single" w:sz="8" w:space="0" w:color="808080"/>
            </w:tcBorders>
            <w:vAlign w:val="center"/>
            <w:hideMark/>
          </w:tcPr>
          <w:p w14:paraId="207CB6DD" w14:textId="77777777" w:rsidR="009C5CAA" w:rsidRPr="009C5CAA" w:rsidRDefault="009C5CAA" w:rsidP="0081280E">
            <w:pPr>
              <w:rPr>
                <w:rFonts w:cs="Arial"/>
                <w:color w:val="000000"/>
                <w:szCs w:val="20"/>
                <w:lang w:val="es-ES"/>
              </w:rPr>
            </w:pPr>
            <w:r w:rsidRPr="009C5CAA">
              <w:rPr>
                <w:color w:val="000000"/>
                <w:lang w:val="es-ES"/>
              </w:rPr>
              <w:t>Reino Unido de Gran Bretaña e Irlanda del Norte</w:t>
            </w:r>
          </w:p>
        </w:tc>
        <w:tc>
          <w:tcPr>
            <w:tcW w:w="647" w:type="pct"/>
            <w:tcBorders>
              <w:top w:val="nil"/>
              <w:left w:val="nil"/>
              <w:bottom w:val="single" w:sz="4" w:space="0" w:color="808080"/>
              <w:right w:val="single" w:sz="8" w:space="0" w:color="808080"/>
            </w:tcBorders>
            <w:vAlign w:val="center"/>
            <w:hideMark/>
          </w:tcPr>
          <w:p w14:paraId="6B8009AF" w14:textId="77777777" w:rsidR="009C5CAA" w:rsidRPr="003E6828" w:rsidRDefault="009C5CAA" w:rsidP="0081280E">
            <w:pPr>
              <w:jc w:val="center"/>
              <w:rPr>
                <w:rFonts w:cs="Arial"/>
                <w:color w:val="000000"/>
                <w:szCs w:val="20"/>
              </w:rPr>
            </w:pPr>
            <w:r>
              <w:rPr>
                <w:color w:val="000000"/>
              </w:rPr>
              <w:t>3,991</w:t>
            </w:r>
          </w:p>
        </w:tc>
        <w:tc>
          <w:tcPr>
            <w:tcW w:w="556" w:type="pct"/>
            <w:tcBorders>
              <w:top w:val="nil"/>
              <w:left w:val="nil"/>
              <w:bottom w:val="single" w:sz="4" w:space="0" w:color="808080"/>
              <w:right w:val="single" w:sz="8" w:space="0" w:color="808080"/>
            </w:tcBorders>
            <w:vAlign w:val="center"/>
            <w:hideMark/>
          </w:tcPr>
          <w:p w14:paraId="2A0070C4" w14:textId="77777777" w:rsidR="009C5CAA" w:rsidRPr="003E6828" w:rsidRDefault="009C5CAA" w:rsidP="0081280E">
            <w:pPr>
              <w:jc w:val="center"/>
              <w:rPr>
                <w:rFonts w:cs="Arial"/>
                <w:color w:val="000000"/>
                <w:szCs w:val="20"/>
              </w:rPr>
            </w:pPr>
            <w:r>
              <w:rPr>
                <w:color w:val="000000"/>
              </w:rPr>
              <w:t>9,923</w:t>
            </w:r>
          </w:p>
        </w:tc>
        <w:tc>
          <w:tcPr>
            <w:tcW w:w="522" w:type="pct"/>
            <w:tcBorders>
              <w:top w:val="nil"/>
              <w:left w:val="nil"/>
              <w:bottom w:val="single" w:sz="4" w:space="0" w:color="808080"/>
              <w:right w:val="single" w:sz="8" w:space="0" w:color="808080"/>
            </w:tcBorders>
            <w:vAlign w:val="center"/>
            <w:hideMark/>
          </w:tcPr>
          <w:p w14:paraId="6DF2E225" w14:textId="77777777" w:rsidR="009C5CAA" w:rsidRPr="003E6828" w:rsidRDefault="009C5CAA" w:rsidP="0081280E">
            <w:pPr>
              <w:jc w:val="right"/>
              <w:rPr>
                <w:rFonts w:cs="Arial"/>
                <w:color w:val="000000"/>
                <w:szCs w:val="20"/>
              </w:rPr>
            </w:pPr>
            <w:r>
              <w:rPr>
                <w:color w:val="000000"/>
              </w:rPr>
              <w:t>345 063</w:t>
            </w:r>
          </w:p>
        </w:tc>
        <w:tc>
          <w:tcPr>
            <w:tcW w:w="584" w:type="pct"/>
            <w:tcBorders>
              <w:top w:val="nil"/>
              <w:left w:val="nil"/>
              <w:bottom w:val="single" w:sz="4" w:space="0" w:color="808080"/>
              <w:right w:val="single" w:sz="8" w:space="0" w:color="808080"/>
            </w:tcBorders>
            <w:vAlign w:val="center"/>
            <w:hideMark/>
          </w:tcPr>
          <w:p w14:paraId="19DAA892" w14:textId="77777777" w:rsidR="009C5CAA" w:rsidRPr="003E6828" w:rsidRDefault="009C5CAA" w:rsidP="0081280E">
            <w:pPr>
              <w:jc w:val="right"/>
              <w:rPr>
                <w:rFonts w:cs="Arial"/>
                <w:color w:val="000000"/>
                <w:szCs w:val="20"/>
              </w:rPr>
            </w:pPr>
            <w:r>
              <w:rPr>
                <w:color w:val="000000"/>
              </w:rPr>
              <w:t>354 728</w:t>
            </w:r>
          </w:p>
        </w:tc>
        <w:tc>
          <w:tcPr>
            <w:tcW w:w="581" w:type="pct"/>
            <w:tcBorders>
              <w:top w:val="nil"/>
              <w:left w:val="nil"/>
              <w:bottom w:val="single" w:sz="4" w:space="0" w:color="808080"/>
              <w:right w:val="single" w:sz="8" w:space="0" w:color="808080"/>
            </w:tcBorders>
            <w:vAlign w:val="center"/>
            <w:hideMark/>
          </w:tcPr>
          <w:p w14:paraId="748197B7" w14:textId="77777777" w:rsidR="009C5CAA" w:rsidRPr="003E6828" w:rsidRDefault="009C5CAA" w:rsidP="0081280E">
            <w:pPr>
              <w:jc w:val="right"/>
              <w:rPr>
                <w:rFonts w:cs="Arial"/>
                <w:color w:val="000000"/>
                <w:szCs w:val="20"/>
              </w:rPr>
            </w:pPr>
            <w:r>
              <w:rPr>
                <w:color w:val="000000"/>
              </w:rPr>
              <w:t>393 289</w:t>
            </w:r>
          </w:p>
        </w:tc>
        <w:tc>
          <w:tcPr>
            <w:tcW w:w="769" w:type="pct"/>
            <w:tcBorders>
              <w:top w:val="nil"/>
              <w:left w:val="nil"/>
              <w:bottom w:val="single" w:sz="4" w:space="0" w:color="808080"/>
              <w:right w:val="single" w:sz="8" w:space="0" w:color="808080"/>
            </w:tcBorders>
            <w:vAlign w:val="center"/>
            <w:hideMark/>
          </w:tcPr>
          <w:p w14:paraId="2AA64DE7" w14:textId="77777777" w:rsidR="009C5CAA" w:rsidRPr="003E6828" w:rsidRDefault="009C5CAA" w:rsidP="0081280E">
            <w:pPr>
              <w:jc w:val="right"/>
              <w:rPr>
                <w:rFonts w:cs="Arial"/>
                <w:color w:val="000000"/>
                <w:szCs w:val="20"/>
              </w:rPr>
            </w:pPr>
            <w:r>
              <w:rPr>
                <w:color w:val="000000"/>
              </w:rPr>
              <w:t>1 093 079</w:t>
            </w:r>
          </w:p>
        </w:tc>
      </w:tr>
      <w:tr w:rsidR="009C5CAA" w:rsidRPr="003E6828" w14:paraId="57274313"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CBA1CF1" w14:textId="77777777" w:rsidR="009C5CAA" w:rsidRPr="003E6828" w:rsidRDefault="009C5CAA" w:rsidP="0081280E">
            <w:pPr>
              <w:jc w:val="center"/>
              <w:rPr>
                <w:rFonts w:cs="Arial"/>
                <w:color w:val="000000"/>
                <w:szCs w:val="20"/>
              </w:rPr>
            </w:pPr>
            <w:r>
              <w:rPr>
                <w:color w:val="000000"/>
              </w:rPr>
              <w:t>129</w:t>
            </w:r>
          </w:p>
        </w:tc>
        <w:tc>
          <w:tcPr>
            <w:tcW w:w="1051" w:type="pct"/>
            <w:tcBorders>
              <w:top w:val="nil"/>
              <w:left w:val="nil"/>
              <w:bottom w:val="single" w:sz="4" w:space="0" w:color="808080"/>
              <w:right w:val="single" w:sz="8" w:space="0" w:color="808080"/>
            </w:tcBorders>
            <w:vAlign w:val="center"/>
            <w:hideMark/>
          </w:tcPr>
          <w:p w14:paraId="4AF52EA1" w14:textId="77777777" w:rsidR="009C5CAA" w:rsidRPr="003E6828" w:rsidRDefault="009C5CAA" w:rsidP="0081280E">
            <w:pPr>
              <w:rPr>
                <w:rFonts w:cs="Arial"/>
                <w:color w:val="000000"/>
                <w:szCs w:val="20"/>
              </w:rPr>
            </w:pPr>
            <w:r>
              <w:rPr>
                <w:color w:val="000000"/>
              </w:rPr>
              <w:t xml:space="preserve">República Unida de </w:t>
            </w:r>
            <w:proofErr w:type="spellStart"/>
            <w:r>
              <w:rPr>
                <w:color w:val="000000"/>
              </w:rPr>
              <w:t>Tanzanía</w:t>
            </w:r>
            <w:proofErr w:type="spellEnd"/>
          </w:p>
        </w:tc>
        <w:tc>
          <w:tcPr>
            <w:tcW w:w="647" w:type="pct"/>
            <w:tcBorders>
              <w:top w:val="nil"/>
              <w:left w:val="nil"/>
              <w:bottom w:val="single" w:sz="4" w:space="0" w:color="808080"/>
              <w:right w:val="single" w:sz="8" w:space="0" w:color="808080"/>
            </w:tcBorders>
            <w:vAlign w:val="center"/>
            <w:hideMark/>
          </w:tcPr>
          <w:p w14:paraId="3B0AB19A" w14:textId="77777777" w:rsidR="009C5CAA" w:rsidRPr="003E6828" w:rsidRDefault="009C5CAA" w:rsidP="0081280E">
            <w:pPr>
              <w:jc w:val="center"/>
              <w:rPr>
                <w:rFonts w:cs="Arial"/>
                <w:color w:val="000000"/>
                <w:szCs w:val="20"/>
              </w:rPr>
            </w:pPr>
            <w:r>
              <w:rPr>
                <w:color w:val="000000"/>
              </w:rPr>
              <w:t>0,010</w:t>
            </w:r>
          </w:p>
        </w:tc>
        <w:tc>
          <w:tcPr>
            <w:tcW w:w="556" w:type="pct"/>
            <w:tcBorders>
              <w:top w:val="nil"/>
              <w:left w:val="nil"/>
              <w:bottom w:val="single" w:sz="4" w:space="0" w:color="808080"/>
              <w:right w:val="single" w:sz="8" w:space="0" w:color="808080"/>
            </w:tcBorders>
            <w:vAlign w:val="center"/>
            <w:hideMark/>
          </w:tcPr>
          <w:p w14:paraId="244C35FE" w14:textId="77777777" w:rsidR="009C5CAA" w:rsidRPr="003E6828" w:rsidRDefault="009C5CAA" w:rsidP="0081280E">
            <w:pPr>
              <w:jc w:val="center"/>
              <w:rPr>
                <w:rFonts w:cs="Arial"/>
                <w:color w:val="000000"/>
                <w:szCs w:val="20"/>
              </w:rPr>
            </w:pPr>
            <w:r>
              <w:rPr>
                <w:color w:val="000000"/>
              </w:rPr>
              <w:t>0,025</w:t>
            </w:r>
          </w:p>
        </w:tc>
        <w:tc>
          <w:tcPr>
            <w:tcW w:w="522" w:type="pct"/>
            <w:tcBorders>
              <w:top w:val="nil"/>
              <w:left w:val="nil"/>
              <w:bottom w:val="single" w:sz="4" w:space="0" w:color="808080"/>
              <w:right w:val="single" w:sz="8" w:space="0" w:color="808080"/>
            </w:tcBorders>
            <w:vAlign w:val="center"/>
            <w:hideMark/>
          </w:tcPr>
          <w:p w14:paraId="1AC00AF9" w14:textId="77777777" w:rsidR="009C5CAA" w:rsidRPr="003E6828" w:rsidRDefault="009C5CAA" w:rsidP="0081280E">
            <w:pPr>
              <w:jc w:val="right"/>
              <w:rPr>
                <w:rFonts w:cs="Arial"/>
                <w:color w:val="000000"/>
                <w:szCs w:val="20"/>
              </w:rPr>
            </w:pPr>
            <w:r>
              <w:rPr>
                <w:color w:val="000000"/>
              </w:rPr>
              <w:t>865</w:t>
            </w:r>
          </w:p>
        </w:tc>
        <w:tc>
          <w:tcPr>
            <w:tcW w:w="584" w:type="pct"/>
            <w:tcBorders>
              <w:top w:val="nil"/>
              <w:left w:val="nil"/>
              <w:bottom w:val="single" w:sz="4" w:space="0" w:color="808080"/>
              <w:right w:val="single" w:sz="8" w:space="0" w:color="808080"/>
            </w:tcBorders>
            <w:vAlign w:val="center"/>
            <w:hideMark/>
          </w:tcPr>
          <w:p w14:paraId="5471A0B0" w14:textId="77777777" w:rsidR="009C5CAA" w:rsidRPr="003E6828" w:rsidRDefault="009C5CAA" w:rsidP="0081280E">
            <w:pPr>
              <w:jc w:val="right"/>
              <w:rPr>
                <w:rFonts w:cs="Arial"/>
                <w:color w:val="000000"/>
                <w:szCs w:val="20"/>
              </w:rPr>
            </w:pPr>
            <w:r>
              <w:rPr>
                <w:color w:val="000000"/>
              </w:rPr>
              <w:t>889</w:t>
            </w:r>
          </w:p>
        </w:tc>
        <w:tc>
          <w:tcPr>
            <w:tcW w:w="581" w:type="pct"/>
            <w:tcBorders>
              <w:top w:val="nil"/>
              <w:left w:val="nil"/>
              <w:bottom w:val="single" w:sz="4" w:space="0" w:color="808080"/>
              <w:right w:val="single" w:sz="8" w:space="0" w:color="808080"/>
            </w:tcBorders>
            <w:vAlign w:val="center"/>
            <w:hideMark/>
          </w:tcPr>
          <w:p w14:paraId="262E5C8D" w14:textId="77777777" w:rsidR="009C5CAA" w:rsidRPr="003E6828" w:rsidRDefault="009C5CAA" w:rsidP="0081280E">
            <w:pPr>
              <w:jc w:val="right"/>
              <w:rPr>
                <w:rFonts w:cs="Arial"/>
                <w:color w:val="000000"/>
                <w:szCs w:val="20"/>
              </w:rPr>
            </w:pPr>
            <w:r>
              <w:rPr>
                <w:color w:val="000000"/>
              </w:rPr>
              <w:t>985</w:t>
            </w:r>
          </w:p>
        </w:tc>
        <w:tc>
          <w:tcPr>
            <w:tcW w:w="769" w:type="pct"/>
            <w:tcBorders>
              <w:top w:val="nil"/>
              <w:left w:val="nil"/>
              <w:bottom w:val="single" w:sz="4" w:space="0" w:color="808080"/>
              <w:right w:val="single" w:sz="8" w:space="0" w:color="808080"/>
            </w:tcBorders>
            <w:vAlign w:val="center"/>
            <w:hideMark/>
          </w:tcPr>
          <w:p w14:paraId="5BA1542E" w14:textId="77777777" w:rsidR="009C5CAA" w:rsidRPr="003E6828" w:rsidRDefault="009C5CAA" w:rsidP="0081280E">
            <w:pPr>
              <w:jc w:val="right"/>
              <w:rPr>
                <w:rFonts w:cs="Arial"/>
                <w:color w:val="000000"/>
                <w:szCs w:val="20"/>
              </w:rPr>
            </w:pPr>
            <w:r>
              <w:rPr>
                <w:color w:val="000000"/>
              </w:rPr>
              <w:t>2 739</w:t>
            </w:r>
          </w:p>
        </w:tc>
      </w:tr>
      <w:tr w:rsidR="009C5CAA" w:rsidRPr="003E6828" w14:paraId="319F22DA"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18450BFE" w14:textId="77777777" w:rsidR="009C5CAA" w:rsidRPr="003E6828" w:rsidRDefault="009C5CAA" w:rsidP="0081280E">
            <w:pPr>
              <w:jc w:val="center"/>
              <w:rPr>
                <w:rFonts w:cs="Arial"/>
                <w:color w:val="000000"/>
                <w:szCs w:val="20"/>
              </w:rPr>
            </w:pPr>
            <w:r>
              <w:rPr>
                <w:color w:val="000000"/>
              </w:rPr>
              <w:t>130</w:t>
            </w:r>
          </w:p>
        </w:tc>
        <w:tc>
          <w:tcPr>
            <w:tcW w:w="1051" w:type="pct"/>
            <w:tcBorders>
              <w:top w:val="nil"/>
              <w:left w:val="nil"/>
              <w:bottom w:val="single" w:sz="4" w:space="0" w:color="808080"/>
              <w:right w:val="single" w:sz="8" w:space="0" w:color="808080"/>
            </w:tcBorders>
            <w:vAlign w:val="center"/>
            <w:hideMark/>
          </w:tcPr>
          <w:p w14:paraId="2BE9CBD1" w14:textId="77777777" w:rsidR="009C5CAA" w:rsidRPr="003E6828" w:rsidRDefault="009C5CAA" w:rsidP="0081280E">
            <w:pPr>
              <w:rPr>
                <w:rFonts w:cs="Arial"/>
                <w:color w:val="000000"/>
                <w:szCs w:val="20"/>
              </w:rPr>
            </w:pPr>
            <w:r>
              <w:rPr>
                <w:color w:val="000000"/>
              </w:rPr>
              <w:t>Uruguay</w:t>
            </w:r>
          </w:p>
        </w:tc>
        <w:tc>
          <w:tcPr>
            <w:tcW w:w="647" w:type="pct"/>
            <w:tcBorders>
              <w:top w:val="nil"/>
              <w:left w:val="nil"/>
              <w:bottom w:val="single" w:sz="4" w:space="0" w:color="808080"/>
              <w:right w:val="single" w:sz="8" w:space="0" w:color="808080"/>
            </w:tcBorders>
            <w:vAlign w:val="center"/>
            <w:hideMark/>
          </w:tcPr>
          <w:p w14:paraId="433CE1C6" w14:textId="77777777" w:rsidR="009C5CAA" w:rsidRPr="003E6828" w:rsidRDefault="009C5CAA" w:rsidP="0081280E">
            <w:pPr>
              <w:jc w:val="center"/>
              <w:rPr>
                <w:rFonts w:cs="Arial"/>
                <w:color w:val="000000"/>
                <w:szCs w:val="20"/>
              </w:rPr>
            </w:pPr>
            <w:r>
              <w:rPr>
                <w:color w:val="000000"/>
              </w:rPr>
              <w:t>0,079</w:t>
            </w:r>
          </w:p>
        </w:tc>
        <w:tc>
          <w:tcPr>
            <w:tcW w:w="556" w:type="pct"/>
            <w:tcBorders>
              <w:top w:val="nil"/>
              <w:left w:val="nil"/>
              <w:bottom w:val="single" w:sz="4" w:space="0" w:color="808080"/>
              <w:right w:val="single" w:sz="8" w:space="0" w:color="808080"/>
            </w:tcBorders>
            <w:vAlign w:val="center"/>
            <w:hideMark/>
          </w:tcPr>
          <w:p w14:paraId="11AE4266" w14:textId="77777777" w:rsidR="009C5CAA" w:rsidRPr="003E6828" w:rsidRDefault="009C5CAA" w:rsidP="0081280E">
            <w:pPr>
              <w:jc w:val="center"/>
              <w:rPr>
                <w:rFonts w:cs="Arial"/>
                <w:color w:val="000000"/>
                <w:szCs w:val="20"/>
              </w:rPr>
            </w:pPr>
            <w:r>
              <w:rPr>
                <w:color w:val="000000"/>
              </w:rPr>
              <w:t>0,196</w:t>
            </w:r>
          </w:p>
        </w:tc>
        <w:tc>
          <w:tcPr>
            <w:tcW w:w="522" w:type="pct"/>
            <w:tcBorders>
              <w:top w:val="nil"/>
              <w:left w:val="nil"/>
              <w:bottom w:val="single" w:sz="4" w:space="0" w:color="808080"/>
              <w:right w:val="single" w:sz="8" w:space="0" w:color="808080"/>
            </w:tcBorders>
            <w:vAlign w:val="center"/>
            <w:hideMark/>
          </w:tcPr>
          <w:p w14:paraId="6535F1E2" w14:textId="77777777" w:rsidR="009C5CAA" w:rsidRPr="003E6828" w:rsidRDefault="009C5CAA" w:rsidP="0081280E">
            <w:pPr>
              <w:jc w:val="right"/>
              <w:rPr>
                <w:rFonts w:cs="Arial"/>
                <w:color w:val="000000"/>
                <w:szCs w:val="20"/>
              </w:rPr>
            </w:pPr>
            <w:r>
              <w:rPr>
                <w:color w:val="000000"/>
              </w:rPr>
              <w:t>6 830</w:t>
            </w:r>
          </w:p>
        </w:tc>
        <w:tc>
          <w:tcPr>
            <w:tcW w:w="584" w:type="pct"/>
            <w:tcBorders>
              <w:top w:val="nil"/>
              <w:left w:val="nil"/>
              <w:bottom w:val="single" w:sz="4" w:space="0" w:color="808080"/>
              <w:right w:val="single" w:sz="8" w:space="0" w:color="808080"/>
            </w:tcBorders>
            <w:vAlign w:val="center"/>
            <w:hideMark/>
          </w:tcPr>
          <w:p w14:paraId="618D5918" w14:textId="77777777" w:rsidR="009C5CAA" w:rsidRPr="003E6828" w:rsidRDefault="009C5CAA" w:rsidP="0081280E">
            <w:pPr>
              <w:jc w:val="right"/>
              <w:rPr>
                <w:rFonts w:cs="Arial"/>
                <w:color w:val="000000"/>
                <w:szCs w:val="20"/>
              </w:rPr>
            </w:pPr>
            <w:r>
              <w:rPr>
                <w:color w:val="000000"/>
              </w:rPr>
              <w:t>7 022</w:t>
            </w:r>
          </w:p>
        </w:tc>
        <w:tc>
          <w:tcPr>
            <w:tcW w:w="581" w:type="pct"/>
            <w:tcBorders>
              <w:top w:val="nil"/>
              <w:left w:val="nil"/>
              <w:bottom w:val="single" w:sz="4" w:space="0" w:color="808080"/>
              <w:right w:val="single" w:sz="8" w:space="0" w:color="808080"/>
            </w:tcBorders>
            <w:vAlign w:val="center"/>
            <w:hideMark/>
          </w:tcPr>
          <w:p w14:paraId="069FE070" w14:textId="77777777" w:rsidR="009C5CAA" w:rsidRPr="003E6828" w:rsidRDefault="009C5CAA" w:rsidP="0081280E">
            <w:pPr>
              <w:jc w:val="right"/>
              <w:rPr>
                <w:rFonts w:cs="Arial"/>
                <w:color w:val="000000"/>
                <w:szCs w:val="20"/>
              </w:rPr>
            </w:pPr>
            <w:r>
              <w:rPr>
                <w:color w:val="000000"/>
              </w:rPr>
              <w:t>7 785</w:t>
            </w:r>
          </w:p>
        </w:tc>
        <w:tc>
          <w:tcPr>
            <w:tcW w:w="769" w:type="pct"/>
            <w:tcBorders>
              <w:top w:val="nil"/>
              <w:left w:val="nil"/>
              <w:bottom w:val="single" w:sz="4" w:space="0" w:color="808080"/>
              <w:right w:val="single" w:sz="8" w:space="0" w:color="808080"/>
            </w:tcBorders>
            <w:vAlign w:val="center"/>
            <w:hideMark/>
          </w:tcPr>
          <w:p w14:paraId="3E71DFAF" w14:textId="77777777" w:rsidR="009C5CAA" w:rsidRPr="003E6828" w:rsidRDefault="009C5CAA" w:rsidP="0081280E">
            <w:pPr>
              <w:jc w:val="right"/>
              <w:rPr>
                <w:rFonts w:cs="Arial"/>
                <w:color w:val="000000"/>
                <w:szCs w:val="20"/>
              </w:rPr>
            </w:pPr>
            <w:r>
              <w:rPr>
                <w:color w:val="000000"/>
              </w:rPr>
              <w:t>21 637</w:t>
            </w:r>
          </w:p>
        </w:tc>
      </w:tr>
      <w:tr w:rsidR="009C5CAA" w:rsidRPr="003E6828" w14:paraId="7EAFCD59"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4108DCB6" w14:textId="77777777" w:rsidR="009C5CAA" w:rsidRPr="003E6828" w:rsidRDefault="009C5CAA" w:rsidP="0081280E">
            <w:pPr>
              <w:jc w:val="center"/>
              <w:rPr>
                <w:rFonts w:cs="Arial"/>
                <w:color w:val="000000"/>
                <w:szCs w:val="20"/>
              </w:rPr>
            </w:pPr>
            <w:r>
              <w:rPr>
                <w:color w:val="000000"/>
              </w:rPr>
              <w:t>131</w:t>
            </w:r>
          </w:p>
        </w:tc>
        <w:tc>
          <w:tcPr>
            <w:tcW w:w="1051" w:type="pct"/>
            <w:tcBorders>
              <w:top w:val="nil"/>
              <w:left w:val="nil"/>
              <w:bottom w:val="single" w:sz="4" w:space="0" w:color="808080"/>
              <w:right w:val="single" w:sz="8" w:space="0" w:color="808080"/>
            </w:tcBorders>
            <w:vAlign w:val="center"/>
            <w:hideMark/>
          </w:tcPr>
          <w:p w14:paraId="0C0811F4" w14:textId="77777777" w:rsidR="009C5CAA" w:rsidRPr="003E6828" w:rsidRDefault="009C5CAA" w:rsidP="0081280E">
            <w:pPr>
              <w:rPr>
                <w:rFonts w:cs="Arial"/>
                <w:color w:val="000000"/>
                <w:szCs w:val="20"/>
              </w:rPr>
            </w:pPr>
            <w:proofErr w:type="spellStart"/>
            <w:r>
              <w:rPr>
                <w:color w:val="000000"/>
              </w:rPr>
              <w:t>Uzbekistán</w:t>
            </w:r>
            <w:proofErr w:type="spellEnd"/>
          </w:p>
        </w:tc>
        <w:tc>
          <w:tcPr>
            <w:tcW w:w="647" w:type="pct"/>
            <w:tcBorders>
              <w:top w:val="nil"/>
              <w:left w:val="nil"/>
              <w:bottom w:val="single" w:sz="4" w:space="0" w:color="808080"/>
              <w:right w:val="single" w:sz="8" w:space="0" w:color="808080"/>
            </w:tcBorders>
            <w:vAlign w:val="center"/>
            <w:hideMark/>
          </w:tcPr>
          <w:p w14:paraId="2CA57D55" w14:textId="77777777" w:rsidR="009C5CAA" w:rsidRPr="003E6828" w:rsidRDefault="009C5CAA" w:rsidP="0081280E">
            <w:pPr>
              <w:jc w:val="center"/>
              <w:rPr>
                <w:rFonts w:cs="Arial"/>
                <w:color w:val="000000"/>
                <w:szCs w:val="20"/>
              </w:rPr>
            </w:pPr>
            <w:r>
              <w:rPr>
                <w:color w:val="000000"/>
              </w:rPr>
              <w:t>0,024</w:t>
            </w:r>
          </w:p>
        </w:tc>
        <w:tc>
          <w:tcPr>
            <w:tcW w:w="556" w:type="pct"/>
            <w:tcBorders>
              <w:top w:val="nil"/>
              <w:left w:val="nil"/>
              <w:bottom w:val="single" w:sz="4" w:space="0" w:color="808080"/>
              <w:right w:val="single" w:sz="8" w:space="0" w:color="808080"/>
            </w:tcBorders>
            <w:vAlign w:val="center"/>
            <w:hideMark/>
          </w:tcPr>
          <w:p w14:paraId="63C5E87D" w14:textId="77777777" w:rsidR="009C5CAA" w:rsidRPr="003E6828" w:rsidRDefault="009C5CAA" w:rsidP="0081280E">
            <w:pPr>
              <w:jc w:val="center"/>
              <w:rPr>
                <w:rFonts w:cs="Arial"/>
                <w:color w:val="000000"/>
                <w:szCs w:val="20"/>
              </w:rPr>
            </w:pPr>
            <w:r>
              <w:rPr>
                <w:color w:val="000000"/>
              </w:rPr>
              <w:t>0,060</w:t>
            </w:r>
          </w:p>
        </w:tc>
        <w:tc>
          <w:tcPr>
            <w:tcW w:w="522" w:type="pct"/>
            <w:tcBorders>
              <w:top w:val="nil"/>
              <w:left w:val="nil"/>
              <w:bottom w:val="single" w:sz="4" w:space="0" w:color="808080"/>
              <w:right w:val="single" w:sz="8" w:space="0" w:color="808080"/>
            </w:tcBorders>
            <w:vAlign w:val="center"/>
            <w:hideMark/>
          </w:tcPr>
          <w:p w14:paraId="3A74EF9B" w14:textId="77777777" w:rsidR="009C5CAA" w:rsidRPr="003E6828" w:rsidRDefault="009C5CAA" w:rsidP="0081280E">
            <w:pPr>
              <w:jc w:val="right"/>
              <w:rPr>
                <w:rFonts w:cs="Arial"/>
                <w:color w:val="000000"/>
                <w:szCs w:val="20"/>
              </w:rPr>
            </w:pPr>
            <w:r>
              <w:rPr>
                <w:color w:val="000000"/>
              </w:rPr>
              <w:t>2 075</w:t>
            </w:r>
          </w:p>
        </w:tc>
        <w:tc>
          <w:tcPr>
            <w:tcW w:w="584" w:type="pct"/>
            <w:tcBorders>
              <w:top w:val="nil"/>
              <w:left w:val="nil"/>
              <w:bottom w:val="single" w:sz="4" w:space="0" w:color="808080"/>
              <w:right w:val="single" w:sz="8" w:space="0" w:color="808080"/>
            </w:tcBorders>
            <w:vAlign w:val="center"/>
            <w:hideMark/>
          </w:tcPr>
          <w:p w14:paraId="3318F23D" w14:textId="77777777" w:rsidR="009C5CAA" w:rsidRPr="003E6828" w:rsidRDefault="009C5CAA" w:rsidP="0081280E">
            <w:pPr>
              <w:jc w:val="right"/>
              <w:rPr>
                <w:rFonts w:cs="Arial"/>
                <w:color w:val="000000"/>
                <w:szCs w:val="20"/>
              </w:rPr>
            </w:pPr>
            <w:r>
              <w:rPr>
                <w:color w:val="000000"/>
              </w:rPr>
              <w:t>2 133</w:t>
            </w:r>
          </w:p>
        </w:tc>
        <w:tc>
          <w:tcPr>
            <w:tcW w:w="581" w:type="pct"/>
            <w:tcBorders>
              <w:top w:val="nil"/>
              <w:left w:val="nil"/>
              <w:bottom w:val="single" w:sz="4" w:space="0" w:color="808080"/>
              <w:right w:val="single" w:sz="8" w:space="0" w:color="808080"/>
            </w:tcBorders>
            <w:vAlign w:val="center"/>
            <w:hideMark/>
          </w:tcPr>
          <w:p w14:paraId="5F11DB56" w14:textId="77777777" w:rsidR="009C5CAA" w:rsidRPr="003E6828" w:rsidRDefault="009C5CAA" w:rsidP="0081280E">
            <w:pPr>
              <w:jc w:val="right"/>
              <w:rPr>
                <w:rFonts w:cs="Arial"/>
                <w:color w:val="000000"/>
                <w:szCs w:val="20"/>
              </w:rPr>
            </w:pPr>
            <w:r>
              <w:rPr>
                <w:color w:val="000000"/>
              </w:rPr>
              <w:t>2 365</w:t>
            </w:r>
          </w:p>
        </w:tc>
        <w:tc>
          <w:tcPr>
            <w:tcW w:w="769" w:type="pct"/>
            <w:tcBorders>
              <w:top w:val="nil"/>
              <w:left w:val="nil"/>
              <w:bottom w:val="single" w:sz="4" w:space="0" w:color="808080"/>
              <w:right w:val="single" w:sz="8" w:space="0" w:color="808080"/>
            </w:tcBorders>
            <w:vAlign w:val="center"/>
            <w:hideMark/>
          </w:tcPr>
          <w:p w14:paraId="4B184F87" w14:textId="77777777" w:rsidR="009C5CAA" w:rsidRPr="003E6828" w:rsidRDefault="009C5CAA" w:rsidP="0081280E">
            <w:pPr>
              <w:jc w:val="right"/>
              <w:rPr>
                <w:rFonts w:cs="Arial"/>
                <w:color w:val="000000"/>
                <w:szCs w:val="20"/>
              </w:rPr>
            </w:pPr>
            <w:r>
              <w:rPr>
                <w:color w:val="000000"/>
              </w:rPr>
              <w:t>6 573</w:t>
            </w:r>
          </w:p>
        </w:tc>
      </w:tr>
      <w:tr w:rsidR="009C5CAA" w:rsidRPr="003E6828" w14:paraId="4637D0E5" w14:textId="77777777" w:rsidTr="002B748C">
        <w:trPr>
          <w:trHeight w:val="227"/>
        </w:trPr>
        <w:tc>
          <w:tcPr>
            <w:tcW w:w="290" w:type="pct"/>
            <w:tcBorders>
              <w:top w:val="nil"/>
              <w:left w:val="single" w:sz="8" w:space="0" w:color="808080"/>
              <w:bottom w:val="single" w:sz="4" w:space="0" w:color="808080"/>
              <w:right w:val="single" w:sz="8" w:space="0" w:color="808080"/>
            </w:tcBorders>
            <w:vAlign w:val="center"/>
            <w:hideMark/>
          </w:tcPr>
          <w:p w14:paraId="3965D155" w14:textId="77777777" w:rsidR="009C5CAA" w:rsidRPr="003E6828" w:rsidRDefault="009C5CAA" w:rsidP="0081280E">
            <w:pPr>
              <w:jc w:val="center"/>
              <w:rPr>
                <w:rFonts w:cs="Arial"/>
                <w:color w:val="000000"/>
                <w:szCs w:val="20"/>
              </w:rPr>
            </w:pPr>
            <w:r>
              <w:rPr>
                <w:color w:val="000000"/>
              </w:rPr>
              <w:t>132</w:t>
            </w:r>
          </w:p>
        </w:tc>
        <w:tc>
          <w:tcPr>
            <w:tcW w:w="1051" w:type="pct"/>
            <w:tcBorders>
              <w:top w:val="nil"/>
              <w:left w:val="nil"/>
              <w:bottom w:val="single" w:sz="4" w:space="0" w:color="808080"/>
              <w:right w:val="single" w:sz="8" w:space="0" w:color="808080"/>
            </w:tcBorders>
            <w:vAlign w:val="center"/>
            <w:hideMark/>
          </w:tcPr>
          <w:p w14:paraId="121C896A" w14:textId="77777777" w:rsidR="009C5CAA" w:rsidRPr="003E6828" w:rsidRDefault="009C5CAA" w:rsidP="0081280E">
            <w:pPr>
              <w:rPr>
                <w:rFonts w:cs="Arial"/>
                <w:color w:val="000000"/>
                <w:szCs w:val="20"/>
              </w:rPr>
            </w:pPr>
            <w:r>
              <w:rPr>
                <w:color w:val="000000"/>
              </w:rPr>
              <w:t>Yemen</w:t>
            </w:r>
          </w:p>
        </w:tc>
        <w:tc>
          <w:tcPr>
            <w:tcW w:w="647" w:type="pct"/>
            <w:tcBorders>
              <w:top w:val="nil"/>
              <w:left w:val="nil"/>
              <w:bottom w:val="single" w:sz="4" w:space="0" w:color="808080"/>
              <w:right w:val="single" w:sz="8" w:space="0" w:color="808080"/>
            </w:tcBorders>
            <w:vAlign w:val="center"/>
            <w:hideMark/>
          </w:tcPr>
          <w:p w14:paraId="6BD071AF" w14:textId="77777777" w:rsidR="009C5CAA" w:rsidRPr="003E6828" w:rsidRDefault="009C5CAA" w:rsidP="0081280E">
            <w:pPr>
              <w:jc w:val="center"/>
              <w:rPr>
                <w:rFonts w:cs="Arial"/>
                <w:color w:val="000000"/>
                <w:szCs w:val="20"/>
              </w:rPr>
            </w:pPr>
            <w:r>
              <w:rPr>
                <w:color w:val="000000"/>
              </w:rPr>
              <w:t>0,003</w:t>
            </w:r>
          </w:p>
        </w:tc>
        <w:tc>
          <w:tcPr>
            <w:tcW w:w="556" w:type="pct"/>
            <w:tcBorders>
              <w:top w:val="nil"/>
              <w:left w:val="nil"/>
              <w:bottom w:val="single" w:sz="4" w:space="0" w:color="808080"/>
              <w:right w:val="single" w:sz="8" w:space="0" w:color="808080"/>
            </w:tcBorders>
            <w:vAlign w:val="center"/>
            <w:hideMark/>
          </w:tcPr>
          <w:p w14:paraId="36A64009" w14:textId="77777777" w:rsidR="009C5CAA" w:rsidRPr="003E6828" w:rsidRDefault="009C5CAA" w:rsidP="0081280E">
            <w:pPr>
              <w:jc w:val="center"/>
              <w:rPr>
                <w:rFonts w:cs="Arial"/>
                <w:color w:val="000000"/>
                <w:szCs w:val="20"/>
              </w:rPr>
            </w:pPr>
            <w:r>
              <w:rPr>
                <w:color w:val="000000"/>
              </w:rPr>
              <w:t>0,007</w:t>
            </w:r>
          </w:p>
        </w:tc>
        <w:tc>
          <w:tcPr>
            <w:tcW w:w="522" w:type="pct"/>
            <w:tcBorders>
              <w:top w:val="nil"/>
              <w:left w:val="nil"/>
              <w:bottom w:val="single" w:sz="4" w:space="0" w:color="808080"/>
              <w:right w:val="single" w:sz="8" w:space="0" w:color="808080"/>
            </w:tcBorders>
            <w:vAlign w:val="center"/>
            <w:hideMark/>
          </w:tcPr>
          <w:p w14:paraId="22F35DAE" w14:textId="77777777" w:rsidR="009C5CAA" w:rsidRPr="003E6828" w:rsidRDefault="009C5CAA" w:rsidP="0081280E">
            <w:pPr>
              <w:jc w:val="right"/>
              <w:rPr>
                <w:rFonts w:cs="Arial"/>
                <w:color w:val="000000"/>
                <w:szCs w:val="20"/>
              </w:rPr>
            </w:pPr>
            <w:r>
              <w:rPr>
                <w:color w:val="000000"/>
              </w:rPr>
              <w:t>259</w:t>
            </w:r>
          </w:p>
        </w:tc>
        <w:tc>
          <w:tcPr>
            <w:tcW w:w="584" w:type="pct"/>
            <w:tcBorders>
              <w:top w:val="nil"/>
              <w:left w:val="nil"/>
              <w:bottom w:val="single" w:sz="4" w:space="0" w:color="808080"/>
              <w:right w:val="single" w:sz="8" w:space="0" w:color="808080"/>
            </w:tcBorders>
            <w:vAlign w:val="center"/>
            <w:hideMark/>
          </w:tcPr>
          <w:p w14:paraId="6D5DAFD4" w14:textId="77777777" w:rsidR="009C5CAA" w:rsidRPr="003E6828" w:rsidRDefault="009C5CAA" w:rsidP="0081280E">
            <w:pPr>
              <w:jc w:val="right"/>
              <w:rPr>
                <w:rFonts w:cs="Arial"/>
                <w:color w:val="000000"/>
                <w:szCs w:val="20"/>
              </w:rPr>
            </w:pPr>
            <w:r>
              <w:rPr>
                <w:color w:val="000000"/>
              </w:rPr>
              <w:t>267</w:t>
            </w:r>
          </w:p>
        </w:tc>
        <w:tc>
          <w:tcPr>
            <w:tcW w:w="581" w:type="pct"/>
            <w:tcBorders>
              <w:top w:val="nil"/>
              <w:left w:val="nil"/>
              <w:bottom w:val="single" w:sz="4" w:space="0" w:color="808080"/>
              <w:right w:val="single" w:sz="8" w:space="0" w:color="808080"/>
            </w:tcBorders>
            <w:vAlign w:val="center"/>
            <w:hideMark/>
          </w:tcPr>
          <w:p w14:paraId="3E2F4D21" w14:textId="77777777" w:rsidR="009C5CAA" w:rsidRPr="003E6828" w:rsidRDefault="009C5CAA" w:rsidP="0081280E">
            <w:pPr>
              <w:jc w:val="right"/>
              <w:rPr>
                <w:rFonts w:cs="Arial"/>
                <w:color w:val="000000"/>
                <w:szCs w:val="20"/>
              </w:rPr>
            </w:pPr>
            <w:r>
              <w:rPr>
                <w:color w:val="000000"/>
              </w:rPr>
              <w:t>296</w:t>
            </w:r>
          </w:p>
        </w:tc>
        <w:tc>
          <w:tcPr>
            <w:tcW w:w="769" w:type="pct"/>
            <w:tcBorders>
              <w:top w:val="nil"/>
              <w:left w:val="nil"/>
              <w:bottom w:val="single" w:sz="4" w:space="0" w:color="808080"/>
              <w:right w:val="single" w:sz="8" w:space="0" w:color="808080"/>
            </w:tcBorders>
            <w:vAlign w:val="center"/>
            <w:hideMark/>
          </w:tcPr>
          <w:p w14:paraId="37AEC13B" w14:textId="77777777" w:rsidR="009C5CAA" w:rsidRPr="003E6828" w:rsidRDefault="009C5CAA" w:rsidP="0081280E">
            <w:pPr>
              <w:jc w:val="right"/>
              <w:rPr>
                <w:rFonts w:cs="Arial"/>
                <w:color w:val="000000"/>
                <w:szCs w:val="20"/>
              </w:rPr>
            </w:pPr>
            <w:r>
              <w:rPr>
                <w:color w:val="000000"/>
              </w:rPr>
              <w:t>822</w:t>
            </w:r>
          </w:p>
        </w:tc>
      </w:tr>
      <w:tr w:rsidR="009C5CAA" w:rsidRPr="003E6828" w14:paraId="1B48D7C7" w14:textId="77777777" w:rsidTr="002B748C">
        <w:trPr>
          <w:trHeight w:val="227"/>
        </w:trPr>
        <w:tc>
          <w:tcPr>
            <w:tcW w:w="290" w:type="pct"/>
            <w:tcBorders>
              <w:top w:val="nil"/>
              <w:left w:val="single" w:sz="8" w:space="0" w:color="808080"/>
              <w:bottom w:val="single" w:sz="8" w:space="0" w:color="808080"/>
              <w:right w:val="single" w:sz="8" w:space="0" w:color="808080"/>
            </w:tcBorders>
            <w:vAlign w:val="center"/>
            <w:hideMark/>
          </w:tcPr>
          <w:p w14:paraId="6655C093" w14:textId="77777777" w:rsidR="009C5CAA" w:rsidRPr="003E6828" w:rsidRDefault="009C5CAA" w:rsidP="0081280E">
            <w:pPr>
              <w:jc w:val="center"/>
              <w:rPr>
                <w:rFonts w:cs="Arial"/>
                <w:color w:val="000000"/>
                <w:szCs w:val="20"/>
              </w:rPr>
            </w:pPr>
            <w:r>
              <w:rPr>
                <w:color w:val="000000"/>
              </w:rPr>
              <w:t>133</w:t>
            </w:r>
          </w:p>
        </w:tc>
        <w:tc>
          <w:tcPr>
            <w:tcW w:w="1051" w:type="pct"/>
            <w:tcBorders>
              <w:top w:val="nil"/>
              <w:left w:val="nil"/>
              <w:bottom w:val="single" w:sz="8" w:space="0" w:color="808080"/>
              <w:right w:val="single" w:sz="8" w:space="0" w:color="808080"/>
            </w:tcBorders>
            <w:vAlign w:val="center"/>
            <w:hideMark/>
          </w:tcPr>
          <w:p w14:paraId="02C9AA03" w14:textId="77777777" w:rsidR="009C5CAA" w:rsidRPr="003E6828" w:rsidRDefault="009C5CAA" w:rsidP="0081280E">
            <w:pPr>
              <w:rPr>
                <w:rFonts w:cs="Arial"/>
                <w:color w:val="000000"/>
                <w:szCs w:val="20"/>
              </w:rPr>
            </w:pPr>
            <w:r>
              <w:rPr>
                <w:color w:val="000000"/>
              </w:rPr>
              <w:t>Zimbabwe</w:t>
            </w:r>
          </w:p>
        </w:tc>
        <w:tc>
          <w:tcPr>
            <w:tcW w:w="647" w:type="pct"/>
            <w:tcBorders>
              <w:top w:val="nil"/>
              <w:left w:val="nil"/>
              <w:bottom w:val="single" w:sz="8" w:space="0" w:color="808080"/>
              <w:right w:val="single" w:sz="8" w:space="0" w:color="808080"/>
            </w:tcBorders>
            <w:vAlign w:val="center"/>
            <w:hideMark/>
          </w:tcPr>
          <w:p w14:paraId="0D8BEA11" w14:textId="77777777" w:rsidR="009C5CAA" w:rsidRPr="003E6828" w:rsidRDefault="009C5CAA" w:rsidP="0081280E">
            <w:pPr>
              <w:jc w:val="center"/>
              <w:rPr>
                <w:rFonts w:cs="Arial"/>
                <w:color w:val="000000"/>
                <w:szCs w:val="20"/>
              </w:rPr>
            </w:pPr>
            <w:r>
              <w:rPr>
                <w:color w:val="000000"/>
              </w:rPr>
              <w:t>0,007</w:t>
            </w:r>
          </w:p>
        </w:tc>
        <w:tc>
          <w:tcPr>
            <w:tcW w:w="556" w:type="pct"/>
            <w:tcBorders>
              <w:top w:val="nil"/>
              <w:left w:val="nil"/>
              <w:bottom w:val="single" w:sz="8" w:space="0" w:color="808080"/>
              <w:right w:val="single" w:sz="8" w:space="0" w:color="808080"/>
            </w:tcBorders>
            <w:vAlign w:val="center"/>
            <w:hideMark/>
          </w:tcPr>
          <w:p w14:paraId="4B9F51C3" w14:textId="77777777" w:rsidR="009C5CAA" w:rsidRPr="003E6828" w:rsidRDefault="009C5CAA" w:rsidP="0081280E">
            <w:pPr>
              <w:jc w:val="center"/>
              <w:rPr>
                <w:rFonts w:cs="Arial"/>
                <w:color w:val="000000"/>
                <w:szCs w:val="20"/>
              </w:rPr>
            </w:pPr>
            <w:r>
              <w:rPr>
                <w:color w:val="000000"/>
              </w:rPr>
              <w:t>0,017</w:t>
            </w:r>
          </w:p>
        </w:tc>
        <w:tc>
          <w:tcPr>
            <w:tcW w:w="522" w:type="pct"/>
            <w:tcBorders>
              <w:top w:val="nil"/>
              <w:left w:val="nil"/>
              <w:bottom w:val="single" w:sz="8" w:space="0" w:color="808080"/>
              <w:right w:val="single" w:sz="8" w:space="0" w:color="808080"/>
            </w:tcBorders>
            <w:vAlign w:val="center"/>
            <w:hideMark/>
          </w:tcPr>
          <w:p w14:paraId="3A10908A" w14:textId="77777777" w:rsidR="009C5CAA" w:rsidRPr="003E6828" w:rsidRDefault="009C5CAA" w:rsidP="0081280E">
            <w:pPr>
              <w:jc w:val="right"/>
              <w:rPr>
                <w:rFonts w:cs="Arial"/>
                <w:color w:val="000000"/>
                <w:szCs w:val="20"/>
              </w:rPr>
            </w:pPr>
            <w:r>
              <w:rPr>
                <w:color w:val="000000"/>
              </w:rPr>
              <w:t>605</w:t>
            </w:r>
          </w:p>
        </w:tc>
        <w:tc>
          <w:tcPr>
            <w:tcW w:w="584" w:type="pct"/>
            <w:tcBorders>
              <w:top w:val="nil"/>
              <w:left w:val="nil"/>
              <w:bottom w:val="single" w:sz="8" w:space="0" w:color="808080"/>
              <w:right w:val="single" w:sz="8" w:space="0" w:color="808080"/>
            </w:tcBorders>
            <w:vAlign w:val="center"/>
            <w:hideMark/>
          </w:tcPr>
          <w:p w14:paraId="2885CAC9" w14:textId="77777777" w:rsidR="009C5CAA" w:rsidRPr="003E6828" w:rsidRDefault="009C5CAA" w:rsidP="0081280E">
            <w:pPr>
              <w:jc w:val="right"/>
              <w:rPr>
                <w:rFonts w:cs="Arial"/>
                <w:color w:val="000000"/>
                <w:szCs w:val="20"/>
              </w:rPr>
            </w:pPr>
            <w:r>
              <w:rPr>
                <w:color w:val="000000"/>
              </w:rPr>
              <w:t>622</w:t>
            </w:r>
          </w:p>
        </w:tc>
        <w:tc>
          <w:tcPr>
            <w:tcW w:w="581" w:type="pct"/>
            <w:tcBorders>
              <w:top w:val="nil"/>
              <w:left w:val="nil"/>
              <w:bottom w:val="single" w:sz="8" w:space="0" w:color="808080"/>
              <w:right w:val="single" w:sz="8" w:space="0" w:color="808080"/>
            </w:tcBorders>
            <w:vAlign w:val="center"/>
            <w:hideMark/>
          </w:tcPr>
          <w:p w14:paraId="2FC153E4" w14:textId="77777777" w:rsidR="009C5CAA" w:rsidRPr="003E6828" w:rsidRDefault="009C5CAA" w:rsidP="0081280E">
            <w:pPr>
              <w:jc w:val="right"/>
              <w:rPr>
                <w:rFonts w:cs="Arial"/>
                <w:color w:val="000000"/>
                <w:szCs w:val="20"/>
              </w:rPr>
            </w:pPr>
            <w:r>
              <w:rPr>
                <w:color w:val="000000"/>
              </w:rPr>
              <w:t>690</w:t>
            </w:r>
          </w:p>
        </w:tc>
        <w:tc>
          <w:tcPr>
            <w:tcW w:w="769" w:type="pct"/>
            <w:tcBorders>
              <w:top w:val="nil"/>
              <w:left w:val="nil"/>
              <w:bottom w:val="single" w:sz="8" w:space="0" w:color="808080"/>
              <w:right w:val="single" w:sz="8" w:space="0" w:color="808080"/>
            </w:tcBorders>
            <w:vAlign w:val="center"/>
            <w:hideMark/>
          </w:tcPr>
          <w:p w14:paraId="26BC279F" w14:textId="77777777" w:rsidR="009C5CAA" w:rsidRPr="003E6828" w:rsidRDefault="009C5CAA" w:rsidP="0081280E">
            <w:pPr>
              <w:jc w:val="right"/>
              <w:rPr>
                <w:rFonts w:cs="Arial"/>
                <w:color w:val="000000"/>
                <w:szCs w:val="20"/>
              </w:rPr>
            </w:pPr>
            <w:r>
              <w:rPr>
                <w:color w:val="000000"/>
              </w:rPr>
              <w:t>1 917</w:t>
            </w:r>
          </w:p>
        </w:tc>
      </w:tr>
      <w:tr w:rsidR="009C5CAA" w:rsidRPr="003E6828" w14:paraId="42FA9E83" w14:textId="77777777" w:rsidTr="002B748C">
        <w:trPr>
          <w:trHeight w:val="227"/>
        </w:trPr>
        <w:tc>
          <w:tcPr>
            <w:tcW w:w="290" w:type="pct"/>
            <w:tcBorders>
              <w:top w:val="nil"/>
              <w:left w:val="single" w:sz="8" w:space="0" w:color="808080"/>
              <w:bottom w:val="single" w:sz="8" w:space="0" w:color="808080"/>
              <w:right w:val="single" w:sz="8" w:space="0" w:color="808080"/>
            </w:tcBorders>
            <w:shd w:val="clear" w:color="000000" w:fill="DCE6F1"/>
            <w:vAlign w:val="center"/>
            <w:hideMark/>
          </w:tcPr>
          <w:p w14:paraId="548ABF0A" w14:textId="77777777" w:rsidR="009C5CAA" w:rsidRPr="003E6828" w:rsidRDefault="009C5CAA" w:rsidP="0081280E">
            <w:pPr>
              <w:jc w:val="center"/>
              <w:rPr>
                <w:rFonts w:cs="Arial"/>
                <w:b/>
                <w:bCs/>
                <w:color w:val="000000"/>
                <w:szCs w:val="20"/>
              </w:rPr>
            </w:pPr>
          </w:p>
        </w:tc>
        <w:tc>
          <w:tcPr>
            <w:tcW w:w="1051" w:type="pct"/>
            <w:tcBorders>
              <w:top w:val="nil"/>
              <w:left w:val="nil"/>
              <w:bottom w:val="single" w:sz="8" w:space="0" w:color="808080"/>
              <w:right w:val="single" w:sz="8" w:space="0" w:color="808080"/>
            </w:tcBorders>
            <w:shd w:val="clear" w:color="000000" w:fill="DCE6F1"/>
            <w:vAlign w:val="center"/>
            <w:hideMark/>
          </w:tcPr>
          <w:p w14:paraId="69CFC2FD" w14:textId="77777777" w:rsidR="009C5CAA" w:rsidRPr="003E6828" w:rsidRDefault="009C5CAA" w:rsidP="0081280E">
            <w:pPr>
              <w:jc w:val="center"/>
              <w:rPr>
                <w:rFonts w:cs="Arial"/>
                <w:b/>
                <w:bCs/>
                <w:color w:val="000000"/>
                <w:szCs w:val="20"/>
              </w:rPr>
            </w:pPr>
            <w:r>
              <w:rPr>
                <w:b/>
                <w:color w:val="000000"/>
              </w:rPr>
              <w:t>Total</w:t>
            </w:r>
          </w:p>
        </w:tc>
        <w:tc>
          <w:tcPr>
            <w:tcW w:w="647" w:type="pct"/>
            <w:tcBorders>
              <w:top w:val="nil"/>
              <w:left w:val="nil"/>
              <w:bottom w:val="single" w:sz="8" w:space="0" w:color="808080"/>
              <w:right w:val="single" w:sz="8" w:space="0" w:color="808080"/>
            </w:tcBorders>
            <w:shd w:val="clear" w:color="000000" w:fill="DCE6F1"/>
            <w:vAlign w:val="center"/>
            <w:hideMark/>
          </w:tcPr>
          <w:p w14:paraId="62785460" w14:textId="77777777" w:rsidR="009C5CAA" w:rsidRPr="003E6828" w:rsidRDefault="009C5CAA" w:rsidP="0081280E">
            <w:pPr>
              <w:jc w:val="center"/>
              <w:rPr>
                <w:rFonts w:cs="Arial"/>
                <w:b/>
                <w:bCs/>
                <w:color w:val="000000"/>
                <w:szCs w:val="20"/>
              </w:rPr>
            </w:pPr>
            <w:r>
              <w:rPr>
                <w:b/>
                <w:color w:val="000000"/>
              </w:rPr>
              <w:t>39,215</w:t>
            </w:r>
          </w:p>
        </w:tc>
        <w:tc>
          <w:tcPr>
            <w:tcW w:w="556" w:type="pct"/>
            <w:tcBorders>
              <w:top w:val="nil"/>
              <w:left w:val="nil"/>
              <w:bottom w:val="single" w:sz="8" w:space="0" w:color="808080"/>
              <w:right w:val="single" w:sz="8" w:space="0" w:color="808080"/>
            </w:tcBorders>
            <w:shd w:val="clear" w:color="000000" w:fill="DCE6F1"/>
            <w:vAlign w:val="center"/>
            <w:hideMark/>
          </w:tcPr>
          <w:p w14:paraId="3D49D95E" w14:textId="77777777" w:rsidR="009C5CAA" w:rsidRPr="003E6828" w:rsidRDefault="009C5CAA" w:rsidP="0081280E">
            <w:pPr>
              <w:jc w:val="center"/>
              <w:rPr>
                <w:rFonts w:cs="Arial"/>
                <w:b/>
                <w:bCs/>
                <w:color w:val="000000"/>
                <w:szCs w:val="20"/>
              </w:rPr>
            </w:pPr>
            <w:r>
              <w:rPr>
                <w:b/>
                <w:color w:val="000000"/>
              </w:rPr>
              <w:t>100,00</w:t>
            </w:r>
          </w:p>
        </w:tc>
        <w:tc>
          <w:tcPr>
            <w:tcW w:w="522" w:type="pct"/>
            <w:tcBorders>
              <w:top w:val="nil"/>
              <w:left w:val="nil"/>
              <w:bottom w:val="single" w:sz="8" w:space="0" w:color="808080"/>
              <w:right w:val="single" w:sz="8" w:space="0" w:color="808080"/>
            </w:tcBorders>
            <w:shd w:val="clear" w:color="000000" w:fill="DCE6F1"/>
            <w:vAlign w:val="center"/>
            <w:hideMark/>
          </w:tcPr>
          <w:p w14:paraId="5524B39A" w14:textId="77777777" w:rsidR="009C5CAA" w:rsidRPr="003E6828" w:rsidRDefault="009C5CAA" w:rsidP="0081280E">
            <w:pPr>
              <w:jc w:val="right"/>
              <w:rPr>
                <w:rFonts w:cs="Arial"/>
                <w:b/>
                <w:bCs/>
                <w:color w:val="000000"/>
                <w:szCs w:val="20"/>
              </w:rPr>
            </w:pPr>
            <w:r>
              <w:rPr>
                <w:b/>
                <w:color w:val="000000"/>
              </w:rPr>
              <w:t>3 477 476</w:t>
            </w:r>
          </w:p>
        </w:tc>
        <w:tc>
          <w:tcPr>
            <w:tcW w:w="584" w:type="pct"/>
            <w:tcBorders>
              <w:top w:val="nil"/>
              <w:left w:val="nil"/>
              <w:bottom w:val="single" w:sz="8" w:space="0" w:color="808080"/>
              <w:right w:val="single" w:sz="8" w:space="0" w:color="808080"/>
            </w:tcBorders>
            <w:shd w:val="clear" w:color="000000" w:fill="DCE6F1"/>
            <w:vAlign w:val="center"/>
            <w:hideMark/>
          </w:tcPr>
          <w:p w14:paraId="7C0B0D95" w14:textId="77777777" w:rsidR="009C5CAA" w:rsidRPr="003E6828" w:rsidRDefault="009C5CAA" w:rsidP="0081280E">
            <w:pPr>
              <w:jc w:val="right"/>
              <w:rPr>
                <w:rFonts w:cs="Arial"/>
                <w:b/>
                <w:bCs/>
                <w:color w:val="000000"/>
                <w:szCs w:val="20"/>
              </w:rPr>
            </w:pPr>
            <w:r>
              <w:rPr>
                <w:b/>
                <w:color w:val="000000"/>
              </w:rPr>
              <w:t>3 574 875</w:t>
            </w:r>
          </w:p>
        </w:tc>
        <w:tc>
          <w:tcPr>
            <w:tcW w:w="581" w:type="pct"/>
            <w:tcBorders>
              <w:top w:val="nil"/>
              <w:left w:val="nil"/>
              <w:bottom w:val="single" w:sz="8" w:space="0" w:color="808080"/>
              <w:right w:val="single" w:sz="8" w:space="0" w:color="808080"/>
            </w:tcBorders>
            <w:shd w:val="clear" w:color="000000" w:fill="DCE6F1"/>
            <w:vAlign w:val="center"/>
            <w:hideMark/>
          </w:tcPr>
          <w:p w14:paraId="4F1509E2" w14:textId="77777777" w:rsidR="009C5CAA" w:rsidRPr="003E6828" w:rsidRDefault="009C5CAA" w:rsidP="0081280E">
            <w:pPr>
              <w:jc w:val="right"/>
              <w:rPr>
                <w:rFonts w:cs="Arial"/>
                <w:b/>
                <w:bCs/>
                <w:color w:val="000000"/>
                <w:szCs w:val="20"/>
              </w:rPr>
            </w:pPr>
            <w:r>
              <w:rPr>
                <w:b/>
                <w:color w:val="000000"/>
              </w:rPr>
              <w:t>3 963 489</w:t>
            </w:r>
          </w:p>
        </w:tc>
        <w:tc>
          <w:tcPr>
            <w:tcW w:w="769" w:type="pct"/>
            <w:tcBorders>
              <w:top w:val="nil"/>
              <w:left w:val="nil"/>
              <w:bottom w:val="single" w:sz="8" w:space="0" w:color="808080"/>
              <w:right w:val="single" w:sz="8" w:space="0" w:color="808080"/>
            </w:tcBorders>
            <w:shd w:val="clear" w:color="000000" w:fill="DCE6F1"/>
            <w:vAlign w:val="center"/>
            <w:hideMark/>
          </w:tcPr>
          <w:p w14:paraId="75290D92" w14:textId="77777777" w:rsidR="009C5CAA" w:rsidRPr="003E6828" w:rsidRDefault="009C5CAA" w:rsidP="0081280E">
            <w:pPr>
              <w:jc w:val="right"/>
              <w:rPr>
                <w:rFonts w:cs="Arial"/>
                <w:b/>
                <w:bCs/>
                <w:color w:val="000000"/>
                <w:szCs w:val="20"/>
              </w:rPr>
            </w:pPr>
            <w:r>
              <w:rPr>
                <w:b/>
                <w:color w:val="000000"/>
              </w:rPr>
              <w:t>11 015 840</w:t>
            </w:r>
          </w:p>
        </w:tc>
      </w:tr>
    </w:tbl>
    <w:p w14:paraId="239FE6D3" w14:textId="77777777" w:rsidR="009C5CAA" w:rsidRPr="00BE58F1" w:rsidRDefault="009C5CAA" w:rsidP="009C5CAA">
      <w:pPr>
        <w:ind w:right="17"/>
        <w:jc w:val="center"/>
        <w:rPr>
          <w:rFonts w:cs="Arial"/>
          <w:b/>
        </w:rPr>
      </w:pPr>
    </w:p>
    <w:p w14:paraId="48670152" w14:textId="77777777" w:rsidR="009C5CAA" w:rsidRPr="009C5CAA" w:rsidRDefault="009C5CAA" w:rsidP="002B748C">
      <w:pPr>
        <w:spacing w:after="0" w:line="240" w:lineRule="auto"/>
        <w:ind w:right="19"/>
        <w:jc w:val="right"/>
        <w:rPr>
          <w:rFonts w:cs="Arial"/>
          <w:b/>
          <w:lang w:val="es-ES"/>
        </w:rPr>
      </w:pPr>
      <w:r w:rsidRPr="009C5CAA">
        <w:rPr>
          <w:lang w:val="es-ES"/>
        </w:rPr>
        <w:br w:type="column"/>
      </w:r>
      <w:r w:rsidRPr="009C5CAA">
        <w:rPr>
          <w:b/>
          <w:lang w:val="es-ES"/>
        </w:rPr>
        <w:lastRenderedPageBreak/>
        <w:t>ANEXO 3</w:t>
      </w:r>
    </w:p>
    <w:p w14:paraId="32AA8A5F" w14:textId="77777777" w:rsidR="009C5CAA" w:rsidRDefault="009C5CAA" w:rsidP="002B748C">
      <w:pPr>
        <w:spacing w:after="0" w:line="240" w:lineRule="auto"/>
        <w:ind w:right="17"/>
        <w:jc w:val="center"/>
        <w:rPr>
          <w:rFonts w:cs="Arial"/>
          <w:b/>
          <w:lang w:val="es-ES"/>
        </w:rPr>
      </w:pPr>
    </w:p>
    <w:p w14:paraId="68142367" w14:textId="77777777" w:rsidR="002B748C" w:rsidRPr="009C5CAA" w:rsidRDefault="002B748C" w:rsidP="002B748C">
      <w:pPr>
        <w:spacing w:after="0" w:line="240" w:lineRule="auto"/>
        <w:ind w:right="17"/>
        <w:jc w:val="center"/>
        <w:rPr>
          <w:rFonts w:cs="Arial"/>
          <w:b/>
          <w:lang w:val="es-ES"/>
        </w:rPr>
      </w:pPr>
    </w:p>
    <w:p w14:paraId="538B2159" w14:textId="77777777" w:rsidR="009C5CAA" w:rsidRPr="009C5CAA" w:rsidRDefault="009C5CAA" w:rsidP="002B748C">
      <w:pPr>
        <w:spacing w:after="0" w:line="240" w:lineRule="auto"/>
        <w:ind w:right="17"/>
        <w:jc w:val="center"/>
        <w:rPr>
          <w:rFonts w:cs="Arial"/>
          <w:b/>
          <w:lang w:val="es-ES"/>
        </w:rPr>
      </w:pPr>
      <w:r w:rsidRPr="009C5CAA">
        <w:rPr>
          <w:b/>
          <w:lang w:val="es-ES"/>
        </w:rPr>
        <w:t>PLANTILLA</w:t>
      </w:r>
    </w:p>
    <w:p w14:paraId="1B8B2E13" w14:textId="77777777" w:rsidR="009C5CAA" w:rsidRPr="009C5CAA" w:rsidRDefault="009C5CAA" w:rsidP="002B748C">
      <w:pPr>
        <w:spacing w:after="0" w:line="240" w:lineRule="auto"/>
        <w:ind w:right="17"/>
        <w:jc w:val="center"/>
        <w:rPr>
          <w:rFonts w:cs="Arial"/>
          <w:b/>
          <w:lang w:val="es-ES"/>
        </w:rPr>
      </w:pPr>
      <w:r w:rsidRPr="009C5CAA">
        <w:rPr>
          <w:b/>
          <w:lang w:val="es-ES"/>
        </w:rPr>
        <w:t xml:space="preserve">PARA EL TRIENIO 2027-2029 </w:t>
      </w:r>
    </w:p>
    <w:p w14:paraId="4573411B" w14:textId="77777777" w:rsidR="009C5CAA" w:rsidRDefault="009C5CAA" w:rsidP="002B748C">
      <w:pPr>
        <w:spacing w:after="0" w:line="240" w:lineRule="auto"/>
        <w:ind w:right="17"/>
        <w:jc w:val="center"/>
        <w:rPr>
          <w:rFonts w:cs="Arial"/>
          <w:b/>
          <w:lang w:val="es-ES"/>
        </w:rPr>
      </w:pPr>
    </w:p>
    <w:p w14:paraId="5CF03215" w14:textId="77777777" w:rsidR="002B748C" w:rsidRPr="009C5CAA" w:rsidRDefault="002B748C" w:rsidP="002B748C">
      <w:pPr>
        <w:spacing w:after="0" w:line="240" w:lineRule="auto"/>
        <w:ind w:right="17"/>
        <w:jc w:val="center"/>
        <w:rPr>
          <w:rFonts w:cs="Arial"/>
          <w:b/>
          <w:lang w:val="es-ES"/>
        </w:rPr>
      </w:pPr>
    </w:p>
    <w:tbl>
      <w:tblPr>
        <w:tblW w:w="6235" w:type="dxa"/>
        <w:tblInd w:w="1124" w:type="dxa"/>
        <w:tblLook w:val="04A0" w:firstRow="1" w:lastRow="0" w:firstColumn="1" w:lastColumn="0" w:noHBand="0" w:noVBand="1"/>
      </w:tblPr>
      <w:tblGrid>
        <w:gridCol w:w="4201"/>
        <w:gridCol w:w="2034"/>
      </w:tblGrid>
      <w:tr w:rsidR="009C5CAA" w:rsidRPr="007C0165" w14:paraId="0E073FE5" w14:textId="77777777" w:rsidTr="0081280E">
        <w:trPr>
          <w:trHeight w:val="344"/>
        </w:trPr>
        <w:tc>
          <w:tcPr>
            <w:tcW w:w="6235" w:type="dxa"/>
            <w:gridSpan w:val="2"/>
            <w:tcBorders>
              <w:top w:val="single" w:sz="4" w:space="0" w:color="auto"/>
              <w:left w:val="single" w:sz="8" w:space="0" w:color="auto"/>
              <w:bottom w:val="single" w:sz="4" w:space="0" w:color="auto"/>
              <w:right w:val="single" w:sz="4" w:space="0" w:color="auto"/>
            </w:tcBorders>
            <w:noWrap/>
            <w:vAlign w:val="center"/>
            <w:hideMark/>
          </w:tcPr>
          <w:p w14:paraId="7195771B" w14:textId="77777777" w:rsidR="009C5CAA" w:rsidRPr="007C0165" w:rsidRDefault="009C5CAA" w:rsidP="0081280E">
            <w:pPr>
              <w:ind w:right="17"/>
              <w:jc w:val="center"/>
              <w:rPr>
                <w:rFonts w:cs="Arial"/>
                <w:b/>
                <w:bCs/>
              </w:rPr>
            </w:pPr>
            <w:proofErr w:type="spellStart"/>
            <w:r>
              <w:rPr>
                <w:b/>
              </w:rPr>
              <w:t>Puestos</w:t>
            </w:r>
            <w:proofErr w:type="spellEnd"/>
            <w:r>
              <w:rPr>
                <w:b/>
              </w:rPr>
              <w:t xml:space="preserve"> </w:t>
            </w:r>
            <w:proofErr w:type="spellStart"/>
            <w:r>
              <w:rPr>
                <w:b/>
              </w:rPr>
              <w:t>profesionales</w:t>
            </w:r>
            <w:proofErr w:type="spellEnd"/>
            <w:r>
              <w:rPr>
                <w:b/>
              </w:rPr>
              <w:t xml:space="preserve"> y </w:t>
            </w:r>
            <w:proofErr w:type="spellStart"/>
            <w:r>
              <w:rPr>
                <w:b/>
              </w:rPr>
              <w:t>superiores</w:t>
            </w:r>
            <w:proofErr w:type="spellEnd"/>
          </w:p>
        </w:tc>
      </w:tr>
      <w:tr w:rsidR="009C5CAA" w:rsidRPr="007C0165" w14:paraId="3DF33365" w14:textId="77777777" w:rsidTr="0081280E">
        <w:trPr>
          <w:trHeight w:val="344"/>
        </w:trPr>
        <w:tc>
          <w:tcPr>
            <w:tcW w:w="4201" w:type="dxa"/>
            <w:tcBorders>
              <w:top w:val="nil"/>
              <w:left w:val="single" w:sz="8" w:space="0" w:color="auto"/>
              <w:bottom w:val="single" w:sz="4" w:space="0" w:color="auto"/>
              <w:right w:val="single" w:sz="4" w:space="0" w:color="auto"/>
            </w:tcBorders>
            <w:noWrap/>
            <w:vAlign w:val="center"/>
            <w:hideMark/>
          </w:tcPr>
          <w:p w14:paraId="472AFC0C" w14:textId="77777777" w:rsidR="009C5CAA" w:rsidRPr="007C0165" w:rsidRDefault="009C5CAA" w:rsidP="0081280E">
            <w:pPr>
              <w:ind w:right="17"/>
              <w:rPr>
                <w:rFonts w:cs="Arial"/>
                <w:bCs/>
              </w:rPr>
            </w:pPr>
            <w:r>
              <w:t>D-1</w:t>
            </w:r>
          </w:p>
        </w:tc>
        <w:tc>
          <w:tcPr>
            <w:tcW w:w="2034" w:type="dxa"/>
            <w:tcBorders>
              <w:top w:val="nil"/>
              <w:left w:val="nil"/>
              <w:bottom w:val="single" w:sz="4" w:space="0" w:color="auto"/>
              <w:right w:val="single" w:sz="4" w:space="0" w:color="auto"/>
            </w:tcBorders>
            <w:noWrap/>
            <w:vAlign w:val="center"/>
            <w:hideMark/>
          </w:tcPr>
          <w:p w14:paraId="5714399D" w14:textId="77777777" w:rsidR="009C5CAA" w:rsidRPr="007C0165" w:rsidRDefault="009C5CAA" w:rsidP="0081280E">
            <w:pPr>
              <w:ind w:right="17"/>
              <w:jc w:val="right"/>
              <w:rPr>
                <w:rFonts w:cs="Arial"/>
                <w:bCs/>
              </w:rPr>
            </w:pPr>
            <w:r>
              <w:t>0,98</w:t>
            </w:r>
          </w:p>
        </w:tc>
      </w:tr>
      <w:tr w:rsidR="009C5CAA" w:rsidRPr="007C0165" w14:paraId="101718DE" w14:textId="77777777" w:rsidTr="0081280E">
        <w:trPr>
          <w:trHeight w:val="344"/>
        </w:trPr>
        <w:tc>
          <w:tcPr>
            <w:tcW w:w="4201" w:type="dxa"/>
            <w:tcBorders>
              <w:top w:val="nil"/>
              <w:left w:val="single" w:sz="8" w:space="0" w:color="auto"/>
              <w:bottom w:val="single" w:sz="4" w:space="0" w:color="auto"/>
              <w:right w:val="single" w:sz="4" w:space="0" w:color="auto"/>
            </w:tcBorders>
            <w:noWrap/>
            <w:vAlign w:val="center"/>
            <w:hideMark/>
          </w:tcPr>
          <w:p w14:paraId="36079118" w14:textId="77777777" w:rsidR="009C5CAA" w:rsidRPr="007C0165" w:rsidRDefault="009C5CAA" w:rsidP="0081280E">
            <w:pPr>
              <w:ind w:right="17"/>
              <w:rPr>
                <w:rFonts w:cs="Arial"/>
                <w:bCs/>
              </w:rPr>
            </w:pPr>
            <w:r>
              <w:t>P-5</w:t>
            </w:r>
          </w:p>
        </w:tc>
        <w:tc>
          <w:tcPr>
            <w:tcW w:w="2034" w:type="dxa"/>
            <w:tcBorders>
              <w:top w:val="nil"/>
              <w:left w:val="nil"/>
              <w:bottom w:val="single" w:sz="4" w:space="0" w:color="auto"/>
              <w:right w:val="single" w:sz="4" w:space="0" w:color="auto"/>
            </w:tcBorders>
            <w:noWrap/>
            <w:vAlign w:val="center"/>
            <w:hideMark/>
          </w:tcPr>
          <w:p w14:paraId="5B5612AB" w14:textId="77777777" w:rsidR="009C5CAA" w:rsidRPr="007C0165" w:rsidRDefault="009C5CAA" w:rsidP="0081280E">
            <w:pPr>
              <w:ind w:right="17"/>
              <w:jc w:val="right"/>
              <w:rPr>
                <w:rFonts w:cs="Arial"/>
                <w:bCs/>
              </w:rPr>
            </w:pPr>
          </w:p>
        </w:tc>
      </w:tr>
      <w:tr w:rsidR="009C5CAA" w:rsidRPr="007C0165" w14:paraId="05A5E7FB" w14:textId="77777777" w:rsidTr="0081280E">
        <w:trPr>
          <w:trHeight w:val="344"/>
        </w:trPr>
        <w:tc>
          <w:tcPr>
            <w:tcW w:w="4201" w:type="dxa"/>
            <w:tcBorders>
              <w:top w:val="nil"/>
              <w:left w:val="single" w:sz="8" w:space="0" w:color="auto"/>
              <w:bottom w:val="single" w:sz="4" w:space="0" w:color="auto"/>
              <w:right w:val="single" w:sz="4" w:space="0" w:color="auto"/>
            </w:tcBorders>
            <w:noWrap/>
            <w:vAlign w:val="center"/>
            <w:hideMark/>
          </w:tcPr>
          <w:p w14:paraId="6121C1F5" w14:textId="77777777" w:rsidR="009C5CAA" w:rsidRPr="007C0165" w:rsidRDefault="009C5CAA" w:rsidP="0081280E">
            <w:pPr>
              <w:ind w:right="17"/>
              <w:rPr>
                <w:rFonts w:cs="Arial"/>
                <w:bCs/>
              </w:rPr>
            </w:pPr>
            <w:r>
              <w:t>P-4</w:t>
            </w:r>
          </w:p>
        </w:tc>
        <w:tc>
          <w:tcPr>
            <w:tcW w:w="2034" w:type="dxa"/>
            <w:tcBorders>
              <w:top w:val="nil"/>
              <w:left w:val="nil"/>
              <w:bottom w:val="single" w:sz="4" w:space="0" w:color="auto"/>
              <w:right w:val="single" w:sz="4" w:space="0" w:color="auto"/>
            </w:tcBorders>
            <w:noWrap/>
            <w:vAlign w:val="center"/>
            <w:hideMark/>
          </w:tcPr>
          <w:p w14:paraId="671AAE84" w14:textId="77777777" w:rsidR="009C5CAA" w:rsidRPr="007C0165" w:rsidRDefault="009C5CAA" w:rsidP="0081280E">
            <w:pPr>
              <w:ind w:right="17"/>
              <w:jc w:val="right"/>
              <w:rPr>
                <w:rFonts w:cs="Arial"/>
                <w:bCs/>
              </w:rPr>
            </w:pPr>
            <w:r>
              <w:t>4,97</w:t>
            </w:r>
          </w:p>
        </w:tc>
      </w:tr>
      <w:tr w:rsidR="009C5CAA" w:rsidRPr="007C0165" w14:paraId="2BB5B65D" w14:textId="77777777" w:rsidTr="0081280E">
        <w:trPr>
          <w:trHeight w:val="344"/>
        </w:trPr>
        <w:tc>
          <w:tcPr>
            <w:tcW w:w="4201" w:type="dxa"/>
            <w:tcBorders>
              <w:top w:val="nil"/>
              <w:left w:val="single" w:sz="8" w:space="0" w:color="auto"/>
              <w:bottom w:val="single" w:sz="4" w:space="0" w:color="auto"/>
              <w:right w:val="single" w:sz="4" w:space="0" w:color="auto"/>
            </w:tcBorders>
            <w:noWrap/>
            <w:vAlign w:val="center"/>
            <w:hideMark/>
          </w:tcPr>
          <w:p w14:paraId="48C13C7C" w14:textId="77777777" w:rsidR="009C5CAA" w:rsidRPr="007C0165" w:rsidRDefault="009C5CAA" w:rsidP="0081280E">
            <w:pPr>
              <w:ind w:right="17"/>
              <w:rPr>
                <w:rFonts w:cs="Arial"/>
                <w:bCs/>
              </w:rPr>
            </w:pPr>
            <w:r>
              <w:t>P-3</w:t>
            </w:r>
          </w:p>
        </w:tc>
        <w:tc>
          <w:tcPr>
            <w:tcW w:w="2034" w:type="dxa"/>
            <w:tcBorders>
              <w:top w:val="nil"/>
              <w:left w:val="nil"/>
              <w:bottom w:val="single" w:sz="4" w:space="0" w:color="auto"/>
              <w:right w:val="single" w:sz="4" w:space="0" w:color="auto"/>
            </w:tcBorders>
            <w:noWrap/>
            <w:vAlign w:val="center"/>
            <w:hideMark/>
          </w:tcPr>
          <w:p w14:paraId="383A32A5" w14:textId="77777777" w:rsidR="009C5CAA" w:rsidRPr="007C0165" w:rsidRDefault="009C5CAA" w:rsidP="0081280E">
            <w:pPr>
              <w:ind w:right="17"/>
              <w:jc w:val="right"/>
              <w:rPr>
                <w:rFonts w:cs="Arial"/>
                <w:bCs/>
              </w:rPr>
            </w:pPr>
            <w:r>
              <w:t>2,30</w:t>
            </w:r>
          </w:p>
        </w:tc>
      </w:tr>
      <w:tr w:rsidR="009C5CAA" w:rsidRPr="007C0165" w14:paraId="32532C95" w14:textId="77777777" w:rsidTr="0081280E">
        <w:trPr>
          <w:trHeight w:val="344"/>
        </w:trPr>
        <w:tc>
          <w:tcPr>
            <w:tcW w:w="4201" w:type="dxa"/>
            <w:tcBorders>
              <w:top w:val="nil"/>
              <w:left w:val="single" w:sz="8" w:space="0" w:color="auto"/>
              <w:bottom w:val="single" w:sz="4" w:space="0" w:color="auto"/>
              <w:right w:val="single" w:sz="4" w:space="0" w:color="auto"/>
            </w:tcBorders>
            <w:noWrap/>
            <w:vAlign w:val="center"/>
            <w:hideMark/>
          </w:tcPr>
          <w:p w14:paraId="7521E021" w14:textId="77777777" w:rsidR="009C5CAA" w:rsidRPr="007C0165" w:rsidRDefault="009C5CAA" w:rsidP="0081280E">
            <w:pPr>
              <w:ind w:right="17"/>
              <w:rPr>
                <w:rFonts w:cs="Arial"/>
                <w:bCs/>
              </w:rPr>
            </w:pPr>
            <w:r>
              <w:t>P-2</w:t>
            </w:r>
          </w:p>
        </w:tc>
        <w:tc>
          <w:tcPr>
            <w:tcW w:w="2034" w:type="dxa"/>
            <w:tcBorders>
              <w:top w:val="nil"/>
              <w:left w:val="nil"/>
              <w:bottom w:val="single" w:sz="4" w:space="0" w:color="auto"/>
              <w:right w:val="single" w:sz="4" w:space="0" w:color="auto"/>
            </w:tcBorders>
            <w:noWrap/>
            <w:vAlign w:val="center"/>
            <w:hideMark/>
          </w:tcPr>
          <w:p w14:paraId="2FA043BB" w14:textId="77777777" w:rsidR="009C5CAA" w:rsidRPr="007C0165" w:rsidRDefault="009C5CAA" w:rsidP="0081280E">
            <w:pPr>
              <w:ind w:right="17"/>
              <w:jc w:val="right"/>
              <w:rPr>
                <w:rFonts w:cs="Arial"/>
                <w:bCs/>
              </w:rPr>
            </w:pPr>
            <w:r>
              <w:t>2,50</w:t>
            </w:r>
          </w:p>
        </w:tc>
      </w:tr>
      <w:tr w:rsidR="009C5CAA" w:rsidRPr="007C0165" w14:paraId="013F61E5" w14:textId="77777777" w:rsidTr="0081280E">
        <w:trPr>
          <w:trHeight w:val="344"/>
        </w:trPr>
        <w:tc>
          <w:tcPr>
            <w:tcW w:w="4201" w:type="dxa"/>
            <w:tcBorders>
              <w:top w:val="nil"/>
              <w:left w:val="single" w:sz="8" w:space="0" w:color="auto"/>
              <w:bottom w:val="single" w:sz="4" w:space="0" w:color="auto"/>
              <w:right w:val="dashSmallGap" w:sz="4" w:space="0" w:color="auto"/>
            </w:tcBorders>
            <w:noWrap/>
            <w:vAlign w:val="center"/>
            <w:hideMark/>
          </w:tcPr>
          <w:p w14:paraId="3BE22D31" w14:textId="77777777" w:rsidR="009C5CAA" w:rsidRPr="007C0165" w:rsidRDefault="009C5CAA" w:rsidP="0081280E">
            <w:pPr>
              <w:ind w:right="17"/>
              <w:rPr>
                <w:rFonts w:cs="Arial"/>
                <w:b/>
                <w:bCs/>
              </w:rPr>
            </w:pPr>
            <w:r>
              <w:rPr>
                <w:b/>
              </w:rPr>
              <w:t>Subtotal</w:t>
            </w:r>
          </w:p>
        </w:tc>
        <w:tc>
          <w:tcPr>
            <w:tcW w:w="2034" w:type="dxa"/>
            <w:tcBorders>
              <w:top w:val="single" w:sz="4" w:space="0" w:color="auto"/>
              <w:left w:val="dashSmallGap" w:sz="4" w:space="0" w:color="auto"/>
              <w:bottom w:val="single" w:sz="4" w:space="0" w:color="auto"/>
              <w:right w:val="single" w:sz="4" w:space="0" w:color="auto"/>
            </w:tcBorders>
            <w:noWrap/>
            <w:vAlign w:val="center"/>
            <w:hideMark/>
          </w:tcPr>
          <w:p w14:paraId="6EEC7B34" w14:textId="77777777" w:rsidR="009C5CAA" w:rsidRPr="007C0165" w:rsidRDefault="009C5CAA" w:rsidP="0081280E">
            <w:pPr>
              <w:ind w:right="17"/>
              <w:jc w:val="right"/>
              <w:rPr>
                <w:rFonts w:cs="Arial"/>
                <w:b/>
                <w:bCs/>
              </w:rPr>
            </w:pPr>
            <w:r>
              <w:rPr>
                <w:b/>
              </w:rPr>
              <w:t>10,75</w:t>
            </w:r>
          </w:p>
        </w:tc>
      </w:tr>
      <w:tr w:rsidR="009C5CAA" w:rsidRPr="007C0165" w14:paraId="1ADF870A" w14:textId="77777777" w:rsidTr="0081280E">
        <w:trPr>
          <w:trHeight w:val="344"/>
        </w:trPr>
        <w:tc>
          <w:tcPr>
            <w:tcW w:w="6235" w:type="dxa"/>
            <w:gridSpan w:val="2"/>
            <w:tcBorders>
              <w:top w:val="single" w:sz="4" w:space="0" w:color="auto"/>
              <w:left w:val="single" w:sz="8" w:space="0" w:color="auto"/>
              <w:bottom w:val="single" w:sz="4" w:space="0" w:color="auto"/>
              <w:right w:val="single" w:sz="4" w:space="0" w:color="auto"/>
            </w:tcBorders>
            <w:noWrap/>
            <w:vAlign w:val="center"/>
            <w:hideMark/>
          </w:tcPr>
          <w:p w14:paraId="779B4629" w14:textId="77777777" w:rsidR="009C5CAA" w:rsidRPr="007C0165" w:rsidRDefault="009C5CAA" w:rsidP="0081280E">
            <w:pPr>
              <w:ind w:right="17"/>
              <w:jc w:val="center"/>
              <w:rPr>
                <w:rFonts w:cs="Arial"/>
                <w:b/>
                <w:bCs/>
              </w:rPr>
            </w:pPr>
            <w:proofErr w:type="spellStart"/>
            <w:r>
              <w:rPr>
                <w:b/>
              </w:rPr>
              <w:t>Puestos</w:t>
            </w:r>
            <w:proofErr w:type="spellEnd"/>
            <w:r>
              <w:rPr>
                <w:b/>
              </w:rPr>
              <w:t xml:space="preserve"> de </w:t>
            </w:r>
            <w:proofErr w:type="spellStart"/>
            <w:r>
              <w:rPr>
                <w:b/>
              </w:rPr>
              <w:t>servicios</w:t>
            </w:r>
            <w:proofErr w:type="spellEnd"/>
            <w:r>
              <w:rPr>
                <w:b/>
              </w:rPr>
              <w:t xml:space="preserve"> </w:t>
            </w:r>
            <w:proofErr w:type="spellStart"/>
            <w:r>
              <w:rPr>
                <w:b/>
              </w:rPr>
              <w:t>generales</w:t>
            </w:r>
            <w:proofErr w:type="spellEnd"/>
          </w:p>
        </w:tc>
      </w:tr>
      <w:tr w:rsidR="009C5CAA" w:rsidRPr="007C0165" w14:paraId="346EE59B" w14:textId="77777777" w:rsidTr="0081280E">
        <w:trPr>
          <w:trHeight w:val="344"/>
        </w:trPr>
        <w:tc>
          <w:tcPr>
            <w:tcW w:w="4201" w:type="dxa"/>
            <w:tcBorders>
              <w:top w:val="nil"/>
              <w:left w:val="single" w:sz="8" w:space="0" w:color="auto"/>
              <w:bottom w:val="single" w:sz="4" w:space="0" w:color="auto"/>
              <w:right w:val="nil"/>
            </w:tcBorders>
            <w:noWrap/>
            <w:vAlign w:val="center"/>
            <w:hideMark/>
          </w:tcPr>
          <w:p w14:paraId="0C4C381E" w14:textId="77777777" w:rsidR="009C5CAA" w:rsidRPr="007C0165" w:rsidRDefault="009C5CAA" w:rsidP="0081280E">
            <w:pPr>
              <w:ind w:right="17"/>
              <w:rPr>
                <w:rFonts w:cs="Arial"/>
                <w:bCs/>
              </w:rPr>
            </w:pPr>
            <w:r>
              <w:t>G-7</w:t>
            </w:r>
          </w:p>
        </w:tc>
        <w:tc>
          <w:tcPr>
            <w:tcW w:w="2034" w:type="dxa"/>
            <w:tcBorders>
              <w:top w:val="nil"/>
              <w:left w:val="single" w:sz="4" w:space="0" w:color="auto"/>
              <w:bottom w:val="single" w:sz="4" w:space="0" w:color="auto"/>
              <w:right w:val="single" w:sz="4" w:space="0" w:color="auto"/>
            </w:tcBorders>
            <w:noWrap/>
            <w:vAlign w:val="center"/>
            <w:hideMark/>
          </w:tcPr>
          <w:p w14:paraId="63119430" w14:textId="77777777" w:rsidR="009C5CAA" w:rsidRPr="007C0165" w:rsidRDefault="009C5CAA" w:rsidP="0081280E">
            <w:pPr>
              <w:ind w:right="17"/>
              <w:jc w:val="right"/>
              <w:rPr>
                <w:rFonts w:cs="Arial"/>
                <w:bCs/>
              </w:rPr>
            </w:pPr>
            <w:r>
              <w:t>1</w:t>
            </w:r>
          </w:p>
        </w:tc>
      </w:tr>
      <w:tr w:rsidR="009C5CAA" w:rsidRPr="007C0165" w14:paraId="70A11C69" w14:textId="77777777" w:rsidTr="0081280E">
        <w:trPr>
          <w:trHeight w:val="344"/>
        </w:trPr>
        <w:tc>
          <w:tcPr>
            <w:tcW w:w="4201" w:type="dxa"/>
            <w:tcBorders>
              <w:top w:val="nil"/>
              <w:left w:val="single" w:sz="8" w:space="0" w:color="auto"/>
              <w:bottom w:val="single" w:sz="4" w:space="0" w:color="auto"/>
              <w:right w:val="nil"/>
            </w:tcBorders>
            <w:noWrap/>
            <w:vAlign w:val="center"/>
            <w:hideMark/>
          </w:tcPr>
          <w:p w14:paraId="1D6B41EE" w14:textId="77777777" w:rsidR="009C5CAA" w:rsidRPr="007C0165" w:rsidRDefault="009C5CAA" w:rsidP="0081280E">
            <w:pPr>
              <w:ind w:right="17"/>
              <w:rPr>
                <w:rFonts w:cs="Arial"/>
                <w:bCs/>
              </w:rPr>
            </w:pPr>
            <w:r>
              <w:t>G-6</w:t>
            </w:r>
          </w:p>
        </w:tc>
        <w:tc>
          <w:tcPr>
            <w:tcW w:w="2034" w:type="dxa"/>
            <w:tcBorders>
              <w:top w:val="nil"/>
              <w:left w:val="single" w:sz="4" w:space="0" w:color="auto"/>
              <w:bottom w:val="single" w:sz="4" w:space="0" w:color="auto"/>
              <w:right w:val="single" w:sz="4" w:space="0" w:color="auto"/>
            </w:tcBorders>
            <w:noWrap/>
            <w:vAlign w:val="center"/>
            <w:hideMark/>
          </w:tcPr>
          <w:p w14:paraId="36CCFA0A" w14:textId="77777777" w:rsidR="009C5CAA" w:rsidRPr="007C0165" w:rsidRDefault="009C5CAA" w:rsidP="0081280E">
            <w:pPr>
              <w:ind w:right="17"/>
              <w:jc w:val="right"/>
              <w:rPr>
                <w:rFonts w:cs="Arial"/>
                <w:bCs/>
              </w:rPr>
            </w:pPr>
            <w:r>
              <w:t>2</w:t>
            </w:r>
          </w:p>
        </w:tc>
      </w:tr>
      <w:tr w:rsidR="009C5CAA" w:rsidRPr="007C0165" w14:paraId="5D1C8427" w14:textId="77777777" w:rsidTr="0081280E">
        <w:trPr>
          <w:trHeight w:val="344"/>
        </w:trPr>
        <w:tc>
          <w:tcPr>
            <w:tcW w:w="4201" w:type="dxa"/>
            <w:tcBorders>
              <w:top w:val="nil"/>
              <w:left w:val="single" w:sz="8" w:space="0" w:color="auto"/>
              <w:bottom w:val="single" w:sz="4" w:space="0" w:color="auto"/>
              <w:right w:val="nil"/>
            </w:tcBorders>
            <w:noWrap/>
            <w:vAlign w:val="center"/>
            <w:hideMark/>
          </w:tcPr>
          <w:p w14:paraId="6FCBCC9F" w14:textId="77777777" w:rsidR="009C5CAA" w:rsidRPr="007C0165" w:rsidRDefault="009C5CAA" w:rsidP="0081280E">
            <w:pPr>
              <w:ind w:right="17"/>
              <w:rPr>
                <w:rFonts w:cs="Arial"/>
                <w:bCs/>
              </w:rPr>
            </w:pPr>
            <w:r>
              <w:t>G-5</w:t>
            </w:r>
          </w:p>
        </w:tc>
        <w:tc>
          <w:tcPr>
            <w:tcW w:w="2034" w:type="dxa"/>
            <w:tcBorders>
              <w:top w:val="nil"/>
              <w:left w:val="single" w:sz="4" w:space="0" w:color="auto"/>
              <w:bottom w:val="single" w:sz="4" w:space="0" w:color="auto"/>
              <w:right w:val="single" w:sz="4" w:space="0" w:color="auto"/>
            </w:tcBorders>
            <w:noWrap/>
            <w:vAlign w:val="center"/>
            <w:hideMark/>
          </w:tcPr>
          <w:p w14:paraId="7875DFED" w14:textId="77777777" w:rsidR="009C5CAA" w:rsidRPr="007C0165" w:rsidRDefault="009C5CAA" w:rsidP="0081280E">
            <w:pPr>
              <w:ind w:right="17"/>
              <w:jc w:val="right"/>
              <w:rPr>
                <w:rFonts w:cs="Arial"/>
                <w:bCs/>
              </w:rPr>
            </w:pPr>
            <w:r>
              <w:t>4</w:t>
            </w:r>
          </w:p>
        </w:tc>
      </w:tr>
      <w:tr w:rsidR="009C5CAA" w:rsidRPr="007C0165" w14:paraId="75A8497A" w14:textId="77777777" w:rsidTr="0081280E">
        <w:trPr>
          <w:trHeight w:val="344"/>
        </w:trPr>
        <w:tc>
          <w:tcPr>
            <w:tcW w:w="4201" w:type="dxa"/>
            <w:tcBorders>
              <w:top w:val="nil"/>
              <w:left w:val="single" w:sz="8" w:space="0" w:color="auto"/>
              <w:bottom w:val="single" w:sz="4" w:space="0" w:color="auto"/>
              <w:right w:val="nil"/>
            </w:tcBorders>
            <w:noWrap/>
            <w:vAlign w:val="center"/>
            <w:hideMark/>
          </w:tcPr>
          <w:p w14:paraId="2A06AC27" w14:textId="77777777" w:rsidR="009C5CAA" w:rsidRPr="007C0165" w:rsidRDefault="009C5CAA" w:rsidP="0081280E">
            <w:pPr>
              <w:ind w:right="17"/>
              <w:rPr>
                <w:rFonts w:cs="Arial"/>
                <w:bCs/>
              </w:rPr>
            </w:pPr>
            <w:r>
              <w:t xml:space="preserve">G-4 </w:t>
            </w:r>
          </w:p>
        </w:tc>
        <w:tc>
          <w:tcPr>
            <w:tcW w:w="2034" w:type="dxa"/>
            <w:tcBorders>
              <w:top w:val="nil"/>
              <w:left w:val="single" w:sz="4" w:space="0" w:color="auto"/>
              <w:bottom w:val="single" w:sz="4" w:space="0" w:color="auto"/>
              <w:right w:val="single" w:sz="4" w:space="0" w:color="auto"/>
            </w:tcBorders>
            <w:noWrap/>
            <w:vAlign w:val="center"/>
            <w:hideMark/>
          </w:tcPr>
          <w:p w14:paraId="5D0721CB" w14:textId="77777777" w:rsidR="009C5CAA" w:rsidRPr="007C0165" w:rsidRDefault="009C5CAA" w:rsidP="0081280E">
            <w:pPr>
              <w:ind w:right="17"/>
              <w:jc w:val="right"/>
              <w:rPr>
                <w:rFonts w:cs="Arial"/>
                <w:bCs/>
              </w:rPr>
            </w:pPr>
            <w:r>
              <w:t>0,5</w:t>
            </w:r>
          </w:p>
        </w:tc>
      </w:tr>
      <w:tr w:rsidR="009C5CAA" w:rsidRPr="007C0165" w14:paraId="2F904AED" w14:textId="77777777" w:rsidTr="0081280E">
        <w:trPr>
          <w:trHeight w:val="344"/>
        </w:trPr>
        <w:tc>
          <w:tcPr>
            <w:tcW w:w="4201" w:type="dxa"/>
            <w:tcBorders>
              <w:top w:val="nil"/>
              <w:left w:val="single" w:sz="8" w:space="0" w:color="auto"/>
              <w:bottom w:val="single" w:sz="4" w:space="0" w:color="auto"/>
              <w:right w:val="nil"/>
            </w:tcBorders>
            <w:noWrap/>
            <w:vAlign w:val="center"/>
            <w:hideMark/>
          </w:tcPr>
          <w:p w14:paraId="5417BA44" w14:textId="77777777" w:rsidR="009C5CAA" w:rsidRPr="007C0165" w:rsidRDefault="009C5CAA" w:rsidP="0081280E">
            <w:pPr>
              <w:ind w:right="17"/>
              <w:rPr>
                <w:rFonts w:cs="Arial"/>
                <w:b/>
                <w:bCs/>
              </w:rPr>
            </w:pPr>
            <w:r>
              <w:rPr>
                <w:b/>
              </w:rPr>
              <w:t>Subtotal</w:t>
            </w:r>
          </w:p>
        </w:tc>
        <w:tc>
          <w:tcPr>
            <w:tcW w:w="2034" w:type="dxa"/>
            <w:tcBorders>
              <w:top w:val="nil"/>
              <w:left w:val="single" w:sz="4" w:space="0" w:color="auto"/>
              <w:bottom w:val="single" w:sz="4" w:space="0" w:color="auto"/>
              <w:right w:val="single" w:sz="4" w:space="0" w:color="auto"/>
            </w:tcBorders>
            <w:noWrap/>
            <w:vAlign w:val="center"/>
            <w:hideMark/>
          </w:tcPr>
          <w:p w14:paraId="2D51A0BD" w14:textId="77777777" w:rsidR="009C5CAA" w:rsidRPr="007C0165" w:rsidRDefault="009C5CAA" w:rsidP="0081280E">
            <w:pPr>
              <w:ind w:right="17"/>
              <w:jc w:val="right"/>
              <w:rPr>
                <w:rFonts w:cs="Arial"/>
                <w:b/>
              </w:rPr>
            </w:pPr>
            <w:r>
              <w:rPr>
                <w:b/>
              </w:rPr>
              <w:t>7,5</w:t>
            </w:r>
          </w:p>
        </w:tc>
      </w:tr>
      <w:tr w:rsidR="009C5CAA" w:rsidRPr="007C0165" w14:paraId="480025D8" w14:textId="77777777" w:rsidTr="0081280E">
        <w:trPr>
          <w:trHeight w:val="344"/>
        </w:trPr>
        <w:tc>
          <w:tcPr>
            <w:tcW w:w="4201" w:type="dxa"/>
            <w:tcBorders>
              <w:top w:val="single" w:sz="4" w:space="0" w:color="auto"/>
              <w:left w:val="single" w:sz="8" w:space="0" w:color="auto"/>
              <w:bottom w:val="single" w:sz="4" w:space="0" w:color="auto"/>
              <w:right w:val="nil"/>
            </w:tcBorders>
            <w:noWrap/>
            <w:vAlign w:val="center"/>
            <w:hideMark/>
          </w:tcPr>
          <w:p w14:paraId="4D973EE3" w14:textId="77777777" w:rsidR="009C5CAA" w:rsidRPr="007C0165" w:rsidRDefault="009C5CAA" w:rsidP="0081280E">
            <w:pPr>
              <w:ind w:right="17"/>
              <w:rPr>
                <w:rFonts w:cs="Arial"/>
                <w:b/>
                <w:bCs/>
              </w:rPr>
            </w:pPr>
            <w:proofErr w:type="spellStart"/>
            <w:r>
              <w:rPr>
                <w:b/>
              </w:rPr>
              <w:t>Importe</w:t>
            </w:r>
            <w:proofErr w:type="spellEnd"/>
            <w:r>
              <w:rPr>
                <w:b/>
              </w:rPr>
              <w:t xml:space="preserve"> total</w:t>
            </w:r>
          </w:p>
        </w:tc>
        <w:tc>
          <w:tcPr>
            <w:tcW w:w="2034" w:type="dxa"/>
            <w:tcBorders>
              <w:top w:val="single" w:sz="4" w:space="0" w:color="auto"/>
              <w:left w:val="single" w:sz="4" w:space="0" w:color="auto"/>
              <w:bottom w:val="single" w:sz="4" w:space="0" w:color="auto"/>
              <w:right w:val="single" w:sz="4" w:space="0" w:color="auto"/>
            </w:tcBorders>
            <w:noWrap/>
            <w:vAlign w:val="center"/>
            <w:hideMark/>
          </w:tcPr>
          <w:p w14:paraId="3E546DAC" w14:textId="77777777" w:rsidR="009C5CAA" w:rsidRPr="007C0165" w:rsidRDefault="009C5CAA" w:rsidP="0081280E">
            <w:pPr>
              <w:ind w:right="17"/>
              <w:jc w:val="right"/>
              <w:rPr>
                <w:rFonts w:cs="Arial"/>
                <w:b/>
                <w:bCs/>
              </w:rPr>
            </w:pPr>
            <w:r>
              <w:rPr>
                <w:b/>
              </w:rPr>
              <w:t>18,25</w:t>
            </w:r>
          </w:p>
        </w:tc>
      </w:tr>
    </w:tbl>
    <w:p w14:paraId="48B89873" w14:textId="77777777" w:rsidR="009C5CAA" w:rsidRPr="0029763E" w:rsidRDefault="009C5CAA" w:rsidP="009C5CAA">
      <w:pPr>
        <w:ind w:right="17"/>
        <w:jc w:val="center"/>
        <w:rPr>
          <w:rFonts w:cs="Arial"/>
          <w:b/>
        </w:rPr>
      </w:pPr>
    </w:p>
    <w:p w14:paraId="6CBD4A78" w14:textId="77777777" w:rsidR="009C5CAA" w:rsidRPr="009C5CAA" w:rsidRDefault="009C5CAA" w:rsidP="006110FB">
      <w:pPr>
        <w:spacing w:after="0" w:line="240" w:lineRule="auto"/>
        <w:ind w:right="14"/>
        <w:jc w:val="right"/>
        <w:rPr>
          <w:rFonts w:cs="Arial"/>
          <w:b/>
          <w:bCs/>
          <w:lang w:val="es-ES"/>
        </w:rPr>
      </w:pPr>
      <w:r w:rsidRPr="009C5CAA">
        <w:rPr>
          <w:lang w:val="es-ES"/>
        </w:rPr>
        <w:br w:type="column"/>
      </w:r>
      <w:r w:rsidRPr="009C5CAA">
        <w:rPr>
          <w:b/>
          <w:lang w:val="es-ES"/>
        </w:rPr>
        <w:lastRenderedPageBreak/>
        <w:t>ANEXO 4</w:t>
      </w:r>
    </w:p>
    <w:p w14:paraId="34DEBD81" w14:textId="77777777" w:rsidR="009C5CAA" w:rsidRDefault="009C5CAA" w:rsidP="006110FB">
      <w:pPr>
        <w:spacing w:after="0" w:line="240" w:lineRule="auto"/>
        <w:ind w:right="14"/>
        <w:jc w:val="right"/>
        <w:rPr>
          <w:rFonts w:cs="Arial"/>
          <w:lang w:val="es-ES"/>
        </w:rPr>
      </w:pPr>
    </w:p>
    <w:p w14:paraId="6E75FE2C" w14:textId="77777777" w:rsidR="006110FB" w:rsidRPr="009C5CAA" w:rsidRDefault="006110FB" w:rsidP="006110FB">
      <w:pPr>
        <w:spacing w:after="0" w:line="240" w:lineRule="auto"/>
        <w:ind w:right="14"/>
        <w:jc w:val="right"/>
        <w:rPr>
          <w:rFonts w:cs="Arial"/>
          <w:lang w:val="es-ES"/>
        </w:rPr>
      </w:pPr>
    </w:p>
    <w:p w14:paraId="6018C485" w14:textId="77777777" w:rsidR="009C5CAA" w:rsidRPr="009C5CAA" w:rsidRDefault="009C5CAA" w:rsidP="006110FB">
      <w:pPr>
        <w:spacing w:after="0" w:line="240" w:lineRule="auto"/>
        <w:ind w:right="14"/>
        <w:jc w:val="center"/>
        <w:rPr>
          <w:rFonts w:cs="Arial"/>
          <w:b/>
          <w:lang w:val="es-ES"/>
        </w:rPr>
      </w:pPr>
      <w:r w:rsidRPr="009C5CAA">
        <w:rPr>
          <w:b/>
          <w:lang w:val="es-ES"/>
        </w:rPr>
        <w:t>TÉRMINOS DE REFERENCIA DEL SUBCOMITÉ DE FINANZAS Y PRESUPUESTO</w:t>
      </w:r>
    </w:p>
    <w:p w14:paraId="3138072C" w14:textId="77777777" w:rsidR="009C5CAA" w:rsidRPr="009C5CAA" w:rsidRDefault="009C5CAA" w:rsidP="006110FB">
      <w:pPr>
        <w:spacing w:after="0" w:line="240" w:lineRule="auto"/>
        <w:ind w:right="14"/>
        <w:jc w:val="center"/>
        <w:rPr>
          <w:rFonts w:cs="Arial"/>
          <w:b/>
          <w:lang w:val="es-ES"/>
        </w:rPr>
      </w:pPr>
    </w:p>
    <w:p w14:paraId="4D77E931" w14:textId="77777777" w:rsidR="009C5CAA" w:rsidRPr="009C5CAA" w:rsidRDefault="009C5CAA" w:rsidP="006110FB">
      <w:pPr>
        <w:spacing w:after="0" w:line="240" w:lineRule="auto"/>
        <w:ind w:right="14"/>
        <w:jc w:val="center"/>
        <w:rPr>
          <w:rFonts w:cs="Arial"/>
          <w:b/>
          <w:lang w:val="es-ES"/>
        </w:rPr>
      </w:pPr>
    </w:p>
    <w:p w14:paraId="0C39DE36" w14:textId="77777777" w:rsidR="009C5CAA" w:rsidRPr="00222C05" w:rsidRDefault="009C5CAA" w:rsidP="007D423F">
      <w:pPr>
        <w:pStyle w:val="ListParagraph"/>
        <w:widowControl w:val="0"/>
        <w:numPr>
          <w:ilvl w:val="0"/>
          <w:numId w:val="32"/>
        </w:numPr>
        <w:tabs>
          <w:tab w:val="left" w:pos="567"/>
        </w:tabs>
        <w:suppressAutoHyphens/>
        <w:autoSpaceDE w:val="0"/>
        <w:autoSpaceDN w:val="0"/>
        <w:spacing w:after="0" w:line="240" w:lineRule="auto"/>
        <w:ind w:left="567" w:right="30"/>
        <w:contextualSpacing w:val="0"/>
        <w:jc w:val="both"/>
        <w:rPr>
          <w:rFonts w:cs="Arial"/>
        </w:rPr>
      </w:pPr>
      <w:proofErr w:type="spellStart"/>
      <w:r>
        <w:rPr>
          <w:i/>
        </w:rPr>
        <w:t>Composición</w:t>
      </w:r>
      <w:proofErr w:type="spellEnd"/>
      <w:r>
        <w:rPr>
          <w:i/>
        </w:rPr>
        <w:t xml:space="preserve"> del </w:t>
      </w:r>
      <w:proofErr w:type="spellStart"/>
      <w:r>
        <w:rPr>
          <w:i/>
        </w:rPr>
        <w:t>Subcomité</w:t>
      </w:r>
      <w:proofErr w:type="spellEnd"/>
      <w:r>
        <w:rPr>
          <w:i/>
        </w:rPr>
        <w:t>:</w:t>
      </w:r>
    </w:p>
    <w:p w14:paraId="230E7631" w14:textId="77777777" w:rsidR="009C5CAA" w:rsidRPr="00222C05" w:rsidRDefault="009C5CAA" w:rsidP="007D423F">
      <w:pPr>
        <w:pStyle w:val="BodyText"/>
        <w:tabs>
          <w:tab w:val="left" w:pos="567"/>
        </w:tabs>
        <w:suppressAutoHyphens/>
        <w:ind w:left="567" w:right="30" w:hanging="567"/>
        <w:rPr>
          <w:i/>
        </w:rPr>
      </w:pPr>
    </w:p>
    <w:p w14:paraId="7CD8EE98" w14:textId="1F9DA2AF" w:rsidR="009C5CAA" w:rsidRPr="009C5CAA" w:rsidRDefault="009C5CAA" w:rsidP="007D423F">
      <w:pPr>
        <w:pStyle w:val="ListParagraph"/>
        <w:widowControl w:val="0"/>
        <w:numPr>
          <w:ilvl w:val="1"/>
          <w:numId w:val="32"/>
        </w:numPr>
        <w:tabs>
          <w:tab w:val="left" w:pos="1080"/>
          <w:tab w:val="left" w:pos="1295"/>
          <w:tab w:val="left" w:pos="1297"/>
        </w:tabs>
        <w:suppressAutoHyphens/>
        <w:autoSpaceDE w:val="0"/>
        <w:autoSpaceDN w:val="0"/>
        <w:spacing w:after="0" w:line="240" w:lineRule="auto"/>
        <w:ind w:left="1080" w:right="30" w:hanging="540"/>
        <w:contextualSpacing w:val="0"/>
        <w:jc w:val="both"/>
        <w:rPr>
          <w:rFonts w:cs="Arial"/>
          <w:lang w:val="es-ES"/>
        </w:rPr>
      </w:pPr>
      <w:r w:rsidRPr="009C5CAA">
        <w:rPr>
          <w:lang w:val="es-ES"/>
        </w:rPr>
        <w:t xml:space="preserve">El Subcomité de Finanzas y Presupuesto estará integrado por miembros seleccionados de entre los miembros del Comité Permanente, con un país representante de cada una de las regiones de la CMS designado por la región; y </w:t>
      </w:r>
    </w:p>
    <w:p w14:paraId="29463149" w14:textId="77777777" w:rsidR="009C5CAA" w:rsidRPr="009C5CAA" w:rsidRDefault="009C5CAA" w:rsidP="007D423F">
      <w:pPr>
        <w:pStyle w:val="ListParagraph"/>
        <w:widowControl w:val="0"/>
        <w:tabs>
          <w:tab w:val="left" w:pos="1080"/>
          <w:tab w:val="left" w:pos="1295"/>
          <w:tab w:val="left" w:pos="1297"/>
        </w:tabs>
        <w:suppressAutoHyphens/>
        <w:autoSpaceDE w:val="0"/>
        <w:autoSpaceDN w:val="0"/>
        <w:spacing w:after="0" w:line="240" w:lineRule="auto"/>
        <w:ind w:left="1080" w:right="30"/>
        <w:contextualSpacing w:val="0"/>
        <w:jc w:val="both"/>
        <w:rPr>
          <w:rFonts w:cs="Arial"/>
          <w:lang w:val="es-ES"/>
        </w:rPr>
      </w:pPr>
    </w:p>
    <w:p w14:paraId="04DD7EF0" w14:textId="77777777" w:rsidR="009C5CAA" w:rsidRPr="009C5CAA" w:rsidRDefault="009C5CAA" w:rsidP="007D423F">
      <w:pPr>
        <w:pStyle w:val="ListParagraph"/>
        <w:widowControl w:val="0"/>
        <w:numPr>
          <w:ilvl w:val="1"/>
          <w:numId w:val="32"/>
        </w:numPr>
        <w:tabs>
          <w:tab w:val="left" w:pos="1080"/>
          <w:tab w:val="left" w:pos="1297"/>
        </w:tabs>
        <w:suppressAutoHyphens/>
        <w:autoSpaceDE w:val="0"/>
        <w:autoSpaceDN w:val="0"/>
        <w:spacing w:after="0" w:line="240" w:lineRule="auto"/>
        <w:ind w:left="1080" w:right="30" w:hanging="540"/>
        <w:contextualSpacing w:val="0"/>
        <w:jc w:val="both"/>
        <w:rPr>
          <w:rFonts w:cs="Arial"/>
          <w:lang w:val="es-ES"/>
        </w:rPr>
      </w:pPr>
      <w:r w:rsidRPr="009C5CAA">
        <w:rPr>
          <w:lang w:val="es-ES"/>
        </w:rPr>
        <w:t xml:space="preserve">El Subcomité elegirá un Presidente de entre sus miembros, </w:t>
      </w:r>
    </w:p>
    <w:p w14:paraId="405B6041" w14:textId="77777777" w:rsidR="009C5CAA" w:rsidRPr="009C5CAA" w:rsidRDefault="009C5CAA" w:rsidP="007D423F">
      <w:pPr>
        <w:pStyle w:val="BodyText"/>
        <w:tabs>
          <w:tab w:val="left" w:pos="567"/>
        </w:tabs>
        <w:suppressAutoHyphens/>
        <w:ind w:left="567" w:right="30" w:hanging="567"/>
        <w:rPr>
          <w:lang w:val="es-ES"/>
        </w:rPr>
      </w:pPr>
    </w:p>
    <w:p w14:paraId="0C8877C1" w14:textId="77777777" w:rsidR="009C5CAA" w:rsidRPr="009C5CAA" w:rsidRDefault="009C5CAA" w:rsidP="007D423F">
      <w:pPr>
        <w:pStyle w:val="ListParagraph"/>
        <w:widowControl w:val="0"/>
        <w:numPr>
          <w:ilvl w:val="0"/>
          <w:numId w:val="32"/>
        </w:numPr>
        <w:tabs>
          <w:tab w:val="left" w:pos="567"/>
        </w:tabs>
        <w:suppressAutoHyphens/>
        <w:autoSpaceDE w:val="0"/>
        <w:autoSpaceDN w:val="0"/>
        <w:spacing w:after="0" w:line="240" w:lineRule="auto"/>
        <w:ind w:left="567" w:right="30"/>
        <w:contextualSpacing w:val="0"/>
        <w:jc w:val="both"/>
        <w:rPr>
          <w:rFonts w:cs="Arial"/>
          <w:lang w:val="es-ES"/>
        </w:rPr>
      </w:pPr>
      <w:r w:rsidRPr="009C5CAA">
        <w:rPr>
          <w:i/>
          <w:lang w:val="es-ES"/>
        </w:rPr>
        <w:t>Reuniones y modo de funcionamiento del Subcomité:</w:t>
      </w:r>
    </w:p>
    <w:p w14:paraId="6A66EE4B" w14:textId="77777777" w:rsidR="009C5CAA" w:rsidRPr="009C5CAA" w:rsidRDefault="009C5CAA" w:rsidP="007D423F">
      <w:pPr>
        <w:pStyle w:val="BodyText"/>
        <w:tabs>
          <w:tab w:val="left" w:pos="567"/>
        </w:tabs>
        <w:suppressAutoHyphens/>
        <w:ind w:left="567" w:right="30" w:hanging="567"/>
        <w:rPr>
          <w:i/>
          <w:lang w:val="es-ES"/>
        </w:rPr>
      </w:pPr>
    </w:p>
    <w:p w14:paraId="09D0A285" w14:textId="77777777" w:rsidR="009C5CAA" w:rsidRPr="009C5CAA" w:rsidRDefault="009C5CAA" w:rsidP="007D423F">
      <w:pPr>
        <w:pStyle w:val="ListParagraph"/>
        <w:widowControl w:val="0"/>
        <w:numPr>
          <w:ilvl w:val="1"/>
          <w:numId w:val="32"/>
        </w:numPr>
        <w:tabs>
          <w:tab w:val="left" w:pos="1080"/>
          <w:tab w:val="left" w:pos="1295"/>
          <w:tab w:val="left" w:pos="1297"/>
        </w:tabs>
        <w:suppressAutoHyphens/>
        <w:autoSpaceDE w:val="0"/>
        <w:autoSpaceDN w:val="0"/>
        <w:spacing w:after="0" w:line="240" w:lineRule="auto"/>
        <w:ind w:left="1080" w:right="30" w:hanging="540"/>
        <w:contextualSpacing w:val="0"/>
        <w:jc w:val="both"/>
        <w:rPr>
          <w:rFonts w:cs="Arial"/>
          <w:lang w:val="es-ES"/>
        </w:rPr>
      </w:pPr>
      <w:r w:rsidRPr="009C5CAA">
        <w:rPr>
          <w:lang w:val="es-ES"/>
        </w:rPr>
        <w:t>El Subcomité se reunirá en sesión privada (es decir, asistirán solo los miembros del Subcomité, observadores de las Partes y la Secretaría) un día antes de cada reunión del Comité Permanente; y</w:t>
      </w:r>
    </w:p>
    <w:p w14:paraId="23F771AE" w14:textId="77777777" w:rsidR="009C5CAA" w:rsidRPr="009C5CAA" w:rsidRDefault="009C5CAA" w:rsidP="007D423F">
      <w:pPr>
        <w:pStyle w:val="BodyText"/>
        <w:tabs>
          <w:tab w:val="left" w:pos="1080"/>
        </w:tabs>
        <w:suppressAutoHyphens/>
        <w:ind w:left="1080" w:right="30" w:hanging="540"/>
        <w:rPr>
          <w:lang w:val="es-ES"/>
        </w:rPr>
      </w:pPr>
    </w:p>
    <w:p w14:paraId="66D0DDE0" w14:textId="77777777" w:rsidR="009C5CAA" w:rsidRPr="009C5CAA" w:rsidRDefault="009C5CAA" w:rsidP="007D423F">
      <w:pPr>
        <w:pStyle w:val="ListParagraph"/>
        <w:widowControl w:val="0"/>
        <w:numPr>
          <w:ilvl w:val="1"/>
          <w:numId w:val="32"/>
        </w:numPr>
        <w:tabs>
          <w:tab w:val="left" w:pos="1080"/>
          <w:tab w:val="left" w:pos="1295"/>
          <w:tab w:val="left" w:pos="1297"/>
        </w:tabs>
        <w:suppressAutoHyphens/>
        <w:autoSpaceDE w:val="0"/>
        <w:autoSpaceDN w:val="0"/>
        <w:spacing w:after="0" w:line="240" w:lineRule="auto"/>
        <w:ind w:left="1080" w:right="30" w:hanging="540"/>
        <w:contextualSpacing w:val="0"/>
        <w:jc w:val="both"/>
        <w:rPr>
          <w:rFonts w:cs="Arial"/>
          <w:lang w:val="es-ES"/>
        </w:rPr>
      </w:pPr>
      <w:r w:rsidRPr="009C5CAA">
        <w:rPr>
          <w:lang w:val="es-ES"/>
        </w:rPr>
        <w:t>Con este fin, la Secretaría deberá establecer un foro en su sitio web para las comunicaciones entre los miembros y para el intercambio de documentos, que podrán ser leídos por las Partes que no son miembros, que deberían comunicar sus opiniones a su representante regional en el Subcomité,</w:t>
      </w:r>
    </w:p>
    <w:p w14:paraId="75DCC705" w14:textId="77777777" w:rsidR="009C5CAA" w:rsidRPr="009C5CAA" w:rsidRDefault="009C5CAA" w:rsidP="007D423F">
      <w:pPr>
        <w:pStyle w:val="BodyText"/>
        <w:tabs>
          <w:tab w:val="left" w:pos="567"/>
        </w:tabs>
        <w:suppressAutoHyphens/>
        <w:ind w:left="567" w:right="30" w:hanging="567"/>
        <w:rPr>
          <w:lang w:val="es-ES"/>
        </w:rPr>
      </w:pPr>
    </w:p>
    <w:p w14:paraId="31CBF331" w14:textId="77777777" w:rsidR="009C5CAA" w:rsidRPr="009C5CAA" w:rsidRDefault="009C5CAA" w:rsidP="007D423F">
      <w:pPr>
        <w:pStyle w:val="ListParagraph"/>
        <w:widowControl w:val="0"/>
        <w:numPr>
          <w:ilvl w:val="0"/>
          <w:numId w:val="32"/>
        </w:numPr>
        <w:tabs>
          <w:tab w:val="left" w:pos="567"/>
        </w:tabs>
        <w:suppressAutoHyphens/>
        <w:autoSpaceDE w:val="0"/>
        <w:autoSpaceDN w:val="0"/>
        <w:spacing w:after="0" w:line="240" w:lineRule="auto"/>
        <w:ind w:left="567" w:right="30"/>
        <w:contextualSpacing w:val="0"/>
        <w:jc w:val="both"/>
        <w:rPr>
          <w:rFonts w:cs="Arial"/>
          <w:i/>
          <w:lang w:val="es-ES"/>
        </w:rPr>
      </w:pPr>
      <w:r w:rsidRPr="009C5CAA">
        <w:rPr>
          <w:i/>
          <w:lang w:val="es-ES"/>
        </w:rPr>
        <w:t>Responsabilidades de los miembros del Subcomité:</w:t>
      </w:r>
    </w:p>
    <w:p w14:paraId="783D79B0" w14:textId="77777777" w:rsidR="009C5CAA" w:rsidRPr="009C5CAA" w:rsidRDefault="009C5CAA" w:rsidP="007D423F">
      <w:pPr>
        <w:pStyle w:val="BodyText"/>
        <w:tabs>
          <w:tab w:val="left" w:pos="567"/>
        </w:tabs>
        <w:suppressAutoHyphens/>
        <w:ind w:left="567" w:right="30" w:hanging="567"/>
        <w:rPr>
          <w:i/>
          <w:lang w:val="es-ES"/>
        </w:rPr>
      </w:pPr>
    </w:p>
    <w:p w14:paraId="69723B70" w14:textId="77777777" w:rsidR="009C5CAA" w:rsidRDefault="009C5CAA" w:rsidP="007D423F">
      <w:pPr>
        <w:pStyle w:val="ListParagraph"/>
        <w:widowControl w:val="0"/>
        <w:tabs>
          <w:tab w:val="left" w:pos="567"/>
          <w:tab w:val="left" w:pos="1295"/>
          <w:tab w:val="left" w:pos="1297"/>
        </w:tabs>
        <w:suppressAutoHyphens/>
        <w:autoSpaceDE w:val="0"/>
        <w:autoSpaceDN w:val="0"/>
        <w:spacing w:after="0" w:line="240" w:lineRule="auto"/>
        <w:ind w:left="567" w:right="30"/>
        <w:contextualSpacing w:val="0"/>
        <w:jc w:val="both"/>
        <w:rPr>
          <w:lang w:val="es-ES"/>
        </w:rPr>
      </w:pPr>
      <w:r w:rsidRPr="009C5CAA">
        <w:rPr>
          <w:lang w:val="es-ES"/>
        </w:rPr>
        <w:t>En el desempeño de sus funciones, los miembros del Subcomité deberán solicitar y representar los puntos de vista de su región, e informar luego de los resultados a sus regiones,</w:t>
      </w:r>
    </w:p>
    <w:p w14:paraId="64E9A1D0" w14:textId="77777777" w:rsidR="007D423F" w:rsidRPr="009C5CAA" w:rsidRDefault="007D423F" w:rsidP="007D423F">
      <w:pPr>
        <w:pStyle w:val="ListParagraph"/>
        <w:widowControl w:val="0"/>
        <w:tabs>
          <w:tab w:val="left" w:pos="567"/>
          <w:tab w:val="left" w:pos="1295"/>
          <w:tab w:val="left" w:pos="1297"/>
        </w:tabs>
        <w:suppressAutoHyphens/>
        <w:autoSpaceDE w:val="0"/>
        <w:autoSpaceDN w:val="0"/>
        <w:spacing w:after="0" w:line="240" w:lineRule="auto"/>
        <w:ind w:left="567" w:right="30"/>
        <w:contextualSpacing w:val="0"/>
        <w:jc w:val="both"/>
        <w:rPr>
          <w:rFonts w:cs="Arial"/>
          <w:lang w:val="es-ES"/>
        </w:rPr>
      </w:pPr>
    </w:p>
    <w:p w14:paraId="5E5F241B" w14:textId="77777777" w:rsidR="009C5CAA" w:rsidRPr="00222C05" w:rsidRDefault="009C5CAA" w:rsidP="007D423F">
      <w:pPr>
        <w:pStyle w:val="ListParagraph"/>
        <w:widowControl w:val="0"/>
        <w:numPr>
          <w:ilvl w:val="0"/>
          <w:numId w:val="32"/>
        </w:numPr>
        <w:tabs>
          <w:tab w:val="left" w:pos="567"/>
        </w:tabs>
        <w:suppressAutoHyphens/>
        <w:autoSpaceDE w:val="0"/>
        <w:autoSpaceDN w:val="0"/>
        <w:spacing w:after="0" w:line="240" w:lineRule="auto"/>
        <w:ind w:left="567" w:right="30"/>
        <w:contextualSpacing w:val="0"/>
        <w:jc w:val="both"/>
        <w:rPr>
          <w:rFonts w:cs="Arial"/>
        </w:rPr>
      </w:pPr>
      <w:proofErr w:type="spellStart"/>
      <w:r>
        <w:rPr>
          <w:i/>
        </w:rPr>
        <w:t>Responsabilidades</w:t>
      </w:r>
      <w:proofErr w:type="spellEnd"/>
      <w:r>
        <w:rPr>
          <w:i/>
        </w:rPr>
        <w:t xml:space="preserve"> del </w:t>
      </w:r>
      <w:proofErr w:type="spellStart"/>
      <w:r>
        <w:rPr>
          <w:i/>
        </w:rPr>
        <w:t>Subcomité</w:t>
      </w:r>
      <w:proofErr w:type="spellEnd"/>
      <w:r>
        <w:rPr>
          <w:i/>
        </w:rPr>
        <w:t>:</w:t>
      </w:r>
    </w:p>
    <w:p w14:paraId="02F919A5" w14:textId="77777777" w:rsidR="009C5CAA" w:rsidRPr="00222C05" w:rsidRDefault="009C5CAA" w:rsidP="007D423F">
      <w:pPr>
        <w:pStyle w:val="BodyText"/>
        <w:tabs>
          <w:tab w:val="left" w:pos="567"/>
        </w:tabs>
        <w:suppressAutoHyphens/>
        <w:ind w:left="567" w:right="30" w:hanging="567"/>
        <w:rPr>
          <w:i/>
        </w:rPr>
      </w:pPr>
    </w:p>
    <w:p w14:paraId="29598FC2" w14:textId="77777777" w:rsidR="009C5CAA" w:rsidRPr="009C5CAA" w:rsidRDefault="009C5CAA" w:rsidP="007D423F">
      <w:pPr>
        <w:pStyle w:val="BodyText"/>
        <w:tabs>
          <w:tab w:val="left" w:pos="567"/>
        </w:tabs>
        <w:suppressAutoHyphens/>
        <w:ind w:left="567" w:right="30" w:hanging="27"/>
        <w:rPr>
          <w:lang w:val="es-ES"/>
        </w:rPr>
      </w:pPr>
      <w:r w:rsidRPr="009C5CAA">
        <w:rPr>
          <w:lang w:val="es-ES"/>
        </w:rPr>
        <w:t>Para cumplir el mandato de la Resolución 15.X de la Conferencia., el Subcomité deberá:</w:t>
      </w:r>
    </w:p>
    <w:p w14:paraId="6BECBD86" w14:textId="77777777" w:rsidR="009C5CAA" w:rsidRPr="009C5CAA" w:rsidRDefault="009C5CAA" w:rsidP="007D423F">
      <w:pPr>
        <w:pStyle w:val="BodyText"/>
        <w:tabs>
          <w:tab w:val="left" w:pos="567"/>
        </w:tabs>
        <w:suppressAutoHyphens/>
        <w:ind w:left="567" w:right="30" w:hanging="567"/>
        <w:rPr>
          <w:lang w:val="es-ES"/>
        </w:rPr>
      </w:pPr>
    </w:p>
    <w:p w14:paraId="742FA96C" w14:textId="77777777" w:rsidR="009C5CAA" w:rsidRPr="007D423F" w:rsidRDefault="009C5CAA" w:rsidP="007D423F">
      <w:pPr>
        <w:pStyle w:val="ListParagraph"/>
        <w:widowControl w:val="0"/>
        <w:numPr>
          <w:ilvl w:val="1"/>
          <w:numId w:val="32"/>
        </w:numPr>
        <w:tabs>
          <w:tab w:val="left" w:pos="1170"/>
          <w:tab w:val="left" w:pos="1294"/>
          <w:tab w:val="left" w:pos="1296"/>
        </w:tabs>
        <w:suppressAutoHyphens/>
        <w:autoSpaceDE w:val="0"/>
        <w:autoSpaceDN w:val="0"/>
        <w:spacing w:after="0" w:line="240" w:lineRule="auto"/>
        <w:ind w:left="1080" w:right="29" w:hanging="540"/>
        <w:contextualSpacing w:val="0"/>
        <w:jc w:val="both"/>
        <w:rPr>
          <w:rFonts w:cs="Arial"/>
          <w:lang w:val="es-ES"/>
        </w:rPr>
      </w:pPr>
      <w:r w:rsidRPr="009C5CAA">
        <w:rPr>
          <w:lang w:val="es-ES"/>
        </w:rPr>
        <w:t>Examinar en términos generales todos los aspectos de la financiación y presupuestación de la Convención y formular recomendaciones al Comité Permanente. El Subcomité deberá centrar su atención en mantener la Convención solvente, velando al mismo tiempo que se presten los servicios de apoyo esenciales para el funcionamiento efectivo y eficiente de la Convención;</w:t>
      </w:r>
    </w:p>
    <w:p w14:paraId="5E40603F" w14:textId="77777777" w:rsidR="007D423F" w:rsidRPr="009C5CAA" w:rsidRDefault="007D423F" w:rsidP="007D423F">
      <w:pPr>
        <w:pStyle w:val="ListParagraph"/>
        <w:widowControl w:val="0"/>
        <w:tabs>
          <w:tab w:val="left" w:pos="1170"/>
          <w:tab w:val="left" w:pos="1294"/>
          <w:tab w:val="left" w:pos="1296"/>
        </w:tabs>
        <w:suppressAutoHyphens/>
        <w:autoSpaceDE w:val="0"/>
        <w:autoSpaceDN w:val="0"/>
        <w:spacing w:after="0" w:line="240" w:lineRule="auto"/>
        <w:ind w:left="1080" w:right="29"/>
        <w:contextualSpacing w:val="0"/>
        <w:jc w:val="both"/>
        <w:rPr>
          <w:rFonts w:cs="Arial"/>
          <w:lang w:val="es-ES"/>
        </w:rPr>
      </w:pPr>
    </w:p>
    <w:p w14:paraId="63839C3A" w14:textId="77777777" w:rsidR="009C5CAA" w:rsidRPr="009C5CAA" w:rsidRDefault="009C5CAA" w:rsidP="007D423F">
      <w:pPr>
        <w:pStyle w:val="ListParagraph"/>
        <w:widowControl w:val="0"/>
        <w:numPr>
          <w:ilvl w:val="1"/>
          <w:numId w:val="32"/>
        </w:numPr>
        <w:tabs>
          <w:tab w:val="left" w:pos="1170"/>
          <w:tab w:val="left" w:pos="1294"/>
          <w:tab w:val="left" w:pos="1296"/>
        </w:tabs>
        <w:suppressAutoHyphens/>
        <w:autoSpaceDE w:val="0"/>
        <w:autoSpaceDN w:val="0"/>
        <w:spacing w:after="80" w:line="240" w:lineRule="auto"/>
        <w:ind w:left="1080" w:right="29" w:hanging="540"/>
        <w:contextualSpacing w:val="0"/>
        <w:jc w:val="both"/>
        <w:rPr>
          <w:rFonts w:cs="Arial"/>
          <w:lang w:val="es-ES"/>
        </w:rPr>
      </w:pPr>
      <w:r w:rsidRPr="009C5CAA">
        <w:rPr>
          <w:lang w:val="es-ES"/>
        </w:rPr>
        <w:t>Evaluar el programa de trabajo de la Secretaría y otros documentos con posibles repercusiones presupuestarias relativas a:</w:t>
      </w:r>
    </w:p>
    <w:p w14:paraId="4B0D50FC" w14:textId="77777777" w:rsidR="009C5CAA" w:rsidRPr="009C5CAA" w:rsidRDefault="009C5CAA" w:rsidP="007D423F">
      <w:pPr>
        <w:pStyle w:val="ListParagraph"/>
        <w:widowControl w:val="0"/>
        <w:numPr>
          <w:ilvl w:val="3"/>
          <w:numId w:val="32"/>
        </w:numPr>
        <w:tabs>
          <w:tab w:val="left" w:pos="1620"/>
          <w:tab w:val="left" w:pos="1863"/>
          <w:tab w:val="left" w:pos="1865"/>
        </w:tabs>
        <w:suppressAutoHyphens/>
        <w:autoSpaceDE w:val="0"/>
        <w:autoSpaceDN w:val="0"/>
        <w:spacing w:after="80" w:line="240" w:lineRule="auto"/>
        <w:ind w:left="1530" w:right="29" w:hanging="450"/>
        <w:contextualSpacing w:val="0"/>
        <w:jc w:val="both"/>
        <w:rPr>
          <w:rFonts w:cs="Arial"/>
          <w:lang w:val="es-ES"/>
        </w:rPr>
      </w:pPr>
      <w:r w:rsidRPr="009C5CAA">
        <w:rPr>
          <w:lang w:val="es-ES"/>
        </w:rPr>
        <w:t>Las funciones y responsabilidades de la Secretaría estipuladas en el texto de la Convención; y</w:t>
      </w:r>
    </w:p>
    <w:p w14:paraId="58E8AD4F" w14:textId="77777777" w:rsidR="009C5CAA" w:rsidRPr="009C5CAA" w:rsidRDefault="009C5CAA" w:rsidP="007D423F">
      <w:pPr>
        <w:pStyle w:val="ListParagraph"/>
        <w:widowControl w:val="0"/>
        <w:numPr>
          <w:ilvl w:val="3"/>
          <w:numId w:val="32"/>
        </w:numPr>
        <w:tabs>
          <w:tab w:val="left" w:pos="567"/>
          <w:tab w:val="left" w:pos="1620"/>
          <w:tab w:val="left" w:pos="1863"/>
          <w:tab w:val="left" w:pos="1865"/>
        </w:tabs>
        <w:suppressAutoHyphens/>
        <w:autoSpaceDE w:val="0"/>
        <w:autoSpaceDN w:val="0"/>
        <w:spacing w:after="0" w:line="240" w:lineRule="auto"/>
        <w:ind w:left="1530" w:right="29" w:hanging="450"/>
        <w:contextualSpacing w:val="0"/>
        <w:jc w:val="both"/>
        <w:rPr>
          <w:rFonts w:cs="Arial"/>
          <w:lang w:val="es-ES"/>
        </w:rPr>
      </w:pPr>
      <w:r w:rsidRPr="009C5CAA">
        <w:rPr>
          <w:lang w:val="es-ES"/>
        </w:rPr>
        <w:t>Asegurar que las actividades emprendidas por la Secretaría en el marco del presupuesto aprobado sean coherentes con las resoluciones y decisiones de la Conferencia de las Partes;</w:t>
      </w:r>
    </w:p>
    <w:p w14:paraId="714DA0C3" w14:textId="77777777" w:rsidR="009C5CAA" w:rsidRPr="009C5CAA" w:rsidRDefault="009C5CAA" w:rsidP="007D423F">
      <w:pPr>
        <w:pStyle w:val="BodyText"/>
        <w:tabs>
          <w:tab w:val="left" w:pos="567"/>
        </w:tabs>
        <w:suppressAutoHyphens/>
        <w:ind w:left="567" w:right="29" w:hanging="567"/>
        <w:rPr>
          <w:lang w:val="es-ES"/>
        </w:rPr>
      </w:pPr>
    </w:p>
    <w:p w14:paraId="4A1D5CB7" w14:textId="77777777" w:rsidR="009C5CAA" w:rsidRPr="009C5CAA" w:rsidRDefault="009C5CAA" w:rsidP="007D423F">
      <w:pPr>
        <w:pStyle w:val="ListParagraph"/>
        <w:widowControl w:val="0"/>
        <w:numPr>
          <w:ilvl w:val="1"/>
          <w:numId w:val="32"/>
        </w:numPr>
        <w:tabs>
          <w:tab w:val="left" w:pos="1170"/>
          <w:tab w:val="left" w:pos="1294"/>
          <w:tab w:val="left" w:pos="1296"/>
        </w:tabs>
        <w:suppressAutoHyphens/>
        <w:autoSpaceDE w:val="0"/>
        <w:autoSpaceDN w:val="0"/>
        <w:spacing w:after="0" w:line="240" w:lineRule="auto"/>
        <w:ind w:left="1080" w:right="29" w:hanging="540"/>
        <w:contextualSpacing w:val="0"/>
        <w:jc w:val="both"/>
        <w:rPr>
          <w:rFonts w:cs="Arial"/>
          <w:lang w:val="es-ES"/>
        </w:rPr>
      </w:pPr>
      <w:r w:rsidRPr="009C5CAA">
        <w:rPr>
          <w:lang w:val="es-ES"/>
        </w:rPr>
        <w:t>Examinar los procedimientos administrativos y otros aspectos de la financiación y el presupuesto de la Convención, y formular recomendaciones para mejorar la eficiencia con que se gastan los fondos;</w:t>
      </w:r>
    </w:p>
    <w:p w14:paraId="637AA654" w14:textId="77777777" w:rsidR="009C5CAA" w:rsidRPr="009C5CAA" w:rsidRDefault="009C5CAA" w:rsidP="007D423F">
      <w:pPr>
        <w:pStyle w:val="ListParagraph"/>
        <w:widowControl w:val="0"/>
        <w:tabs>
          <w:tab w:val="left" w:pos="567"/>
          <w:tab w:val="left" w:pos="1294"/>
          <w:tab w:val="left" w:pos="1296"/>
        </w:tabs>
        <w:suppressAutoHyphens/>
        <w:autoSpaceDE w:val="0"/>
        <w:autoSpaceDN w:val="0"/>
        <w:spacing w:after="0" w:line="240" w:lineRule="auto"/>
        <w:ind w:left="567" w:right="30"/>
        <w:contextualSpacing w:val="0"/>
        <w:jc w:val="both"/>
        <w:rPr>
          <w:rFonts w:cs="Arial"/>
          <w:lang w:val="es-ES"/>
        </w:rPr>
      </w:pPr>
    </w:p>
    <w:p w14:paraId="734BDA26" w14:textId="77777777" w:rsidR="009C5CAA" w:rsidRPr="009C5CAA" w:rsidRDefault="009C5CAA" w:rsidP="007D423F">
      <w:pPr>
        <w:pStyle w:val="ListParagraph"/>
        <w:widowControl w:val="0"/>
        <w:tabs>
          <w:tab w:val="left" w:pos="567"/>
          <w:tab w:val="left" w:pos="1294"/>
          <w:tab w:val="left" w:pos="1296"/>
        </w:tabs>
        <w:suppressAutoHyphens/>
        <w:autoSpaceDE w:val="0"/>
        <w:autoSpaceDN w:val="0"/>
        <w:spacing w:after="0" w:line="240" w:lineRule="auto"/>
        <w:ind w:left="567" w:right="30"/>
        <w:contextualSpacing w:val="0"/>
        <w:jc w:val="both"/>
        <w:rPr>
          <w:rFonts w:cs="Arial"/>
          <w:lang w:val="es-ES"/>
        </w:rPr>
      </w:pPr>
    </w:p>
    <w:p w14:paraId="3FFCEAC0" w14:textId="77777777" w:rsidR="009C5CAA" w:rsidRPr="009C5CAA" w:rsidRDefault="009C5CAA" w:rsidP="007D423F">
      <w:pPr>
        <w:pStyle w:val="ListParagraph"/>
        <w:widowControl w:val="0"/>
        <w:numPr>
          <w:ilvl w:val="1"/>
          <w:numId w:val="32"/>
        </w:numPr>
        <w:tabs>
          <w:tab w:val="left" w:pos="1080"/>
          <w:tab w:val="left" w:pos="1295"/>
          <w:tab w:val="left" w:pos="1297"/>
        </w:tabs>
        <w:suppressAutoHyphens/>
        <w:autoSpaceDE w:val="0"/>
        <w:autoSpaceDN w:val="0"/>
        <w:spacing w:after="80" w:line="240" w:lineRule="auto"/>
        <w:ind w:left="1080" w:right="29" w:hanging="547"/>
        <w:contextualSpacing w:val="0"/>
        <w:jc w:val="both"/>
        <w:rPr>
          <w:rFonts w:cs="Arial"/>
          <w:lang w:val="es-ES"/>
        </w:rPr>
      </w:pPr>
      <w:r w:rsidRPr="009C5CAA">
        <w:rPr>
          <w:lang w:val="es-ES"/>
        </w:rPr>
        <w:lastRenderedPageBreak/>
        <w:t>Utilizar la información elaborada a través de los procesos descritos en los párrafos a)-c):</w:t>
      </w:r>
    </w:p>
    <w:p w14:paraId="64C6A6D5" w14:textId="77777777" w:rsidR="009C5CAA" w:rsidRPr="009C5CAA" w:rsidDel="00A02926" w:rsidRDefault="009C5CAA" w:rsidP="007D423F">
      <w:pPr>
        <w:pStyle w:val="ListParagraph"/>
        <w:widowControl w:val="0"/>
        <w:numPr>
          <w:ilvl w:val="3"/>
          <w:numId w:val="32"/>
        </w:numPr>
        <w:tabs>
          <w:tab w:val="left" w:pos="1620"/>
          <w:tab w:val="left" w:pos="1864"/>
          <w:tab w:val="left" w:pos="1866"/>
        </w:tabs>
        <w:suppressAutoHyphens/>
        <w:autoSpaceDE w:val="0"/>
        <w:autoSpaceDN w:val="0"/>
        <w:spacing w:after="80" w:line="240" w:lineRule="auto"/>
        <w:ind w:left="1620" w:right="29" w:hanging="547"/>
        <w:contextualSpacing w:val="0"/>
        <w:jc w:val="both"/>
        <w:rPr>
          <w:rFonts w:cs="Arial"/>
          <w:lang w:val="es-ES"/>
        </w:rPr>
      </w:pPr>
      <w:r w:rsidRPr="009C5CAA">
        <w:rPr>
          <w:lang w:val="es-ES"/>
        </w:rPr>
        <w:t>trabajar con la Secretaría para preparar todos los documentos financieros y presupuestarios para someterlos al examen del Comité Permanente;</w:t>
      </w:r>
    </w:p>
    <w:p w14:paraId="33FB267A" w14:textId="77777777" w:rsidR="009C5CAA" w:rsidRPr="009C5CAA" w:rsidRDefault="009C5CAA" w:rsidP="007D423F">
      <w:pPr>
        <w:pStyle w:val="ListParagraph"/>
        <w:widowControl w:val="0"/>
        <w:numPr>
          <w:ilvl w:val="3"/>
          <w:numId w:val="32"/>
        </w:numPr>
        <w:tabs>
          <w:tab w:val="left" w:pos="1620"/>
          <w:tab w:val="left" w:pos="1863"/>
          <w:tab w:val="left" w:pos="1866"/>
        </w:tabs>
        <w:suppressAutoHyphens/>
        <w:autoSpaceDE w:val="0"/>
        <w:autoSpaceDN w:val="0"/>
        <w:spacing w:after="80" w:line="240" w:lineRule="auto"/>
        <w:ind w:left="1620" w:right="29" w:hanging="547"/>
        <w:contextualSpacing w:val="0"/>
        <w:jc w:val="both"/>
        <w:rPr>
          <w:rFonts w:cs="Arial"/>
          <w:lang w:val="es-ES"/>
        </w:rPr>
      </w:pPr>
      <w:r w:rsidRPr="009C5CAA">
        <w:rPr>
          <w:lang w:val="es-ES"/>
        </w:rPr>
        <w:t>seguir elaborando el modelo de informe para asegurar que los informes financieros sean fáciles de entender y transparentes, y permitan tomar decisiones documentadas en relación con el rendimiento financiero de la Convención;</w:t>
      </w:r>
    </w:p>
    <w:p w14:paraId="44FFDBC7" w14:textId="77777777" w:rsidR="009C5CAA" w:rsidRPr="009C5CAA" w:rsidRDefault="009C5CAA" w:rsidP="007D423F">
      <w:pPr>
        <w:pStyle w:val="ListParagraph"/>
        <w:widowControl w:val="0"/>
        <w:numPr>
          <w:ilvl w:val="3"/>
          <w:numId w:val="32"/>
        </w:numPr>
        <w:tabs>
          <w:tab w:val="left" w:pos="1620"/>
          <w:tab w:val="left" w:pos="1862"/>
          <w:tab w:val="left" w:pos="1866"/>
        </w:tabs>
        <w:suppressAutoHyphens/>
        <w:autoSpaceDE w:val="0"/>
        <w:autoSpaceDN w:val="0"/>
        <w:spacing w:after="80" w:line="240" w:lineRule="auto"/>
        <w:ind w:left="1620" w:right="29" w:hanging="547"/>
        <w:contextualSpacing w:val="0"/>
        <w:jc w:val="both"/>
        <w:rPr>
          <w:rFonts w:cs="Arial"/>
          <w:lang w:val="es-ES"/>
        </w:rPr>
      </w:pPr>
      <w:r w:rsidRPr="009C5CAA">
        <w:rPr>
          <w:lang w:val="es-ES"/>
        </w:rPr>
        <w:t>formular recomendaciones al Comité Permanente sobre todos los documentos financieros y presupuestarios y las propuestas elaboradas a través de este proceso; y</w:t>
      </w:r>
    </w:p>
    <w:p w14:paraId="269F49BF" w14:textId="77777777" w:rsidR="009C5CAA" w:rsidRPr="009C5CAA" w:rsidRDefault="009C5CAA" w:rsidP="007D423F">
      <w:pPr>
        <w:pStyle w:val="ListParagraph"/>
        <w:widowControl w:val="0"/>
        <w:numPr>
          <w:ilvl w:val="3"/>
          <w:numId w:val="32"/>
        </w:numPr>
        <w:tabs>
          <w:tab w:val="left" w:pos="1620"/>
          <w:tab w:val="left" w:pos="1864"/>
          <w:tab w:val="left" w:pos="1866"/>
        </w:tabs>
        <w:suppressAutoHyphens/>
        <w:autoSpaceDE w:val="0"/>
        <w:autoSpaceDN w:val="0"/>
        <w:spacing w:after="0" w:line="240" w:lineRule="auto"/>
        <w:ind w:left="1620" w:right="30" w:hanging="540"/>
        <w:contextualSpacing w:val="0"/>
        <w:jc w:val="both"/>
        <w:rPr>
          <w:rFonts w:cs="Arial"/>
          <w:lang w:val="es-ES"/>
        </w:rPr>
      </w:pPr>
      <w:r w:rsidRPr="009C5CAA">
        <w:rPr>
          <w:lang w:val="es-ES"/>
        </w:rPr>
        <w:t>prestar cualquier otro tipo de asistencia al Comité Permanente en la supervisión de asuntos financieros y presupuestarios, incluida la preparación de documentos para las reuniones de la Conferencia de las Partes;</w:t>
      </w:r>
    </w:p>
    <w:p w14:paraId="47DCDFCE" w14:textId="77777777" w:rsidR="009C5CAA" w:rsidRPr="009C5CAA" w:rsidRDefault="009C5CAA" w:rsidP="007D423F">
      <w:pPr>
        <w:pStyle w:val="BodyText"/>
        <w:tabs>
          <w:tab w:val="left" w:pos="567"/>
        </w:tabs>
        <w:suppressAutoHyphens/>
        <w:ind w:left="567" w:right="30" w:hanging="567"/>
        <w:rPr>
          <w:lang w:val="es-ES"/>
        </w:rPr>
      </w:pPr>
    </w:p>
    <w:p w14:paraId="7F82BD3F" w14:textId="77777777" w:rsidR="009C5CAA" w:rsidRPr="009C5CAA" w:rsidRDefault="009C5CAA" w:rsidP="007D423F">
      <w:pPr>
        <w:pStyle w:val="ListParagraph"/>
        <w:widowControl w:val="0"/>
        <w:numPr>
          <w:ilvl w:val="1"/>
          <w:numId w:val="32"/>
        </w:numPr>
        <w:tabs>
          <w:tab w:val="left" w:pos="1080"/>
          <w:tab w:val="left" w:pos="1295"/>
          <w:tab w:val="left" w:pos="1297"/>
        </w:tabs>
        <w:suppressAutoHyphens/>
        <w:autoSpaceDE w:val="0"/>
        <w:autoSpaceDN w:val="0"/>
        <w:spacing w:after="0" w:line="240" w:lineRule="auto"/>
        <w:ind w:left="1080" w:right="30" w:hanging="540"/>
        <w:contextualSpacing w:val="0"/>
        <w:jc w:val="both"/>
        <w:rPr>
          <w:rFonts w:cs="Arial"/>
          <w:lang w:val="es-ES"/>
        </w:rPr>
      </w:pPr>
      <w:r w:rsidRPr="009C5CAA">
        <w:rPr>
          <w:lang w:val="es-ES"/>
        </w:rPr>
        <w:t>La Secretaría deberá proporcionar a todos los miembros del Comité Permanente un informe, cada seis meses, que se enviará electrónicamente, y en el que se identificarán y explicarán cualesquiera gastos proyectados que difieran, en más del 20 %, de los gastos del presupuesto aprobado para los gastos totales de personal o, en el caso de otros gastos no relacionados con el personal, para cada actividad, junto con el enfoque propuesto relativo a la gestión de cualquiera de estos excesos de gastos proyectados,</w:t>
      </w:r>
    </w:p>
    <w:p w14:paraId="55A30ACD" w14:textId="77777777" w:rsidR="009C5CAA" w:rsidRPr="009C5CAA" w:rsidRDefault="009C5CAA" w:rsidP="002D4DE9">
      <w:pPr>
        <w:spacing w:after="0" w:line="240" w:lineRule="auto"/>
        <w:jc w:val="right"/>
        <w:rPr>
          <w:rFonts w:cs="Arial"/>
          <w:b/>
          <w:lang w:val="es-ES"/>
        </w:rPr>
      </w:pPr>
      <w:r w:rsidRPr="009C5CAA">
        <w:rPr>
          <w:lang w:val="es-ES"/>
        </w:rPr>
        <w:br w:type="column"/>
      </w:r>
      <w:r w:rsidRPr="009C5CAA">
        <w:rPr>
          <w:b/>
          <w:lang w:val="es-ES"/>
        </w:rPr>
        <w:lastRenderedPageBreak/>
        <w:t xml:space="preserve">ANEXO 5 </w:t>
      </w:r>
    </w:p>
    <w:p w14:paraId="6AE2507B" w14:textId="77777777" w:rsidR="009C5CAA" w:rsidRPr="009C5CAA" w:rsidRDefault="009C5CAA" w:rsidP="002D4DE9">
      <w:pPr>
        <w:spacing w:after="0" w:line="240" w:lineRule="auto"/>
        <w:rPr>
          <w:rFonts w:cs="Arial"/>
          <w:b/>
          <w:lang w:val="es-ES"/>
        </w:rPr>
      </w:pPr>
    </w:p>
    <w:p w14:paraId="0736821D" w14:textId="77777777" w:rsidR="009C5CAA" w:rsidRPr="009C5CAA" w:rsidRDefault="009C5CAA" w:rsidP="002D4DE9">
      <w:pPr>
        <w:spacing w:after="0" w:line="240" w:lineRule="auto"/>
        <w:rPr>
          <w:rFonts w:cs="Arial"/>
          <w:b/>
          <w:lang w:val="es-ES"/>
        </w:rPr>
      </w:pPr>
    </w:p>
    <w:p w14:paraId="512A36BA" w14:textId="77777777" w:rsidR="009C5CAA" w:rsidRPr="009C5CAA" w:rsidRDefault="009C5CAA" w:rsidP="002D4DE9">
      <w:pPr>
        <w:spacing w:after="0" w:line="240" w:lineRule="auto"/>
        <w:ind w:left="221"/>
        <w:jc w:val="center"/>
        <w:rPr>
          <w:rFonts w:cs="Arial"/>
          <w:b/>
          <w:lang w:val="es-ES"/>
        </w:rPr>
      </w:pPr>
      <w:r w:rsidRPr="009C5CAA">
        <w:rPr>
          <w:b/>
          <w:lang w:val="es-ES"/>
        </w:rPr>
        <w:t>TÉRMINOS DE REFERENCIA PARA LA ADMINISTRACIÓN</w:t>
      </w:r>
    </w:p>
    <w:p w14:paraId="5B824D25" w14:textId="77777777" w:rsidR="009C5CAA" w:rsidRPr="009C5CAA" w:rsidRDefault="009C5CAA" w:rsidP="002D4DE9">
      <w:pPr>
        <w:spacing w:after="0" w:line="240" w:lineRule="auto"/>
        <w:ind w:left="221"/>
        <w:jc w:val="center"/>
        <w:rPr>
          <w:rFonts w:cs="Arial"/>
          <w:b/>
          <w:lang w:val="es-ES"/>
        </w:rPr>
      </w:pPr>
      <w:r w:rsidRPr="009C5CAA">
        <w:rPr>
          <w:b/>
          <w:lang w:val="es-ES"/>
        </w:rPr>
        <w:t>DEL FONDO FIDUCIARIO PARA LA CONVENCIÓN SOBRE LA</w:t>
      </w:r>
    </w:p>
    <w:p w14:paraId="30D65A89" w14:textId="77777777" w:rsidR="009C5CAA" w:rsidRPr="009C5CAA" w:rsidRDefault="009C5CAA" w:rsidP="002D4DE9">
      <w:pPr>
        <w:spacing w:after="0" w:line="240" w:lineRule="auto"/>
        <w:ind w:left="221"/>
        <w:jc w:val="center"/>
        <w:rPr>
          <w:rFonts w:cs="Arial"/>
          <w:b/>
          <w:lang w:val="es-ES"/>
        </w:rPr>
      </w:pPr>
      <w:r w:rsidRPr="009C5CAA">
        <w:rPr>
          <w:b/>
          <w:lang w:val="es-ES"/>
        </w:rPr>
        <w:t>CONSERVACIÓN DE LAS ESPECIES MIGRATORIAS DE ANIMALES SILVESTRES</w:t>
      </w:r>
    </w:p>
    <w:p w14:paraId="2A5C084C" w14:textId="77777777" w:rsidR="009C5CAA" w:rsidRPr="009C5CAA" w:rsidRDefault="009C5CAA" w:rsidP="009C5CAA">
      <w:pPr>
        <w:pStyle w:val="BodyText"/>
        <w:suppressAutoHyphens/>
        <w:rPr>
          <w:b/>
          <w:lang w:val="es-ES"/>
        </w:rPr>
      </w:pPr>
    </w:p>
    <w:p w14:paraId="27B70CE0" w14:textId="77777777" w:rsidR="009C5CAA" w:rsidRPr="009C5CAA" w:rsidRDefault="009C5CAA" w:rsidP="009C5CAA">
      <w:pPr>
        <w:pStyle w:val="BodyText"/>
        <w:suppressAutoHyphens/>
        <w:rPr>
          <w:b/>
          <w:lang w:val="es-ES"/>
        </w:rPr>
      </w:pPr>
    </w:p>
    <w:p w14:paraId="3475A8DE" w14:textId="77777777" w:rsidR="009C5CAA" w:rsidRPr="009C5CAA" w:rsidRDefault="009C5CAA" w:rsidP="00F01766">
      <w:pPr>
        <w:pStyle w:val="ListParagraph"/>
        <w:widowControl w:val="0"/>
        <w:numPr>
          <w:ilvl w:val="0"/>
          <w:numId w:val="30"/>
        </w:numPr>
        <w:tabs>
          <w:tab w:val="left" w:pos="567"/>
        </w:tabs>
        <w:suppressAutoHyphens/>
        <w:autoSpaceDE w:val="0"/>
        <w:autoSpaceDN w:val="0"/>
        <w:spacing w:after="0" w:line="240" w:lineRule="auto"/>
        <w:ind w:left="567"/>
        <w:contextualSpacing w:val="0"/>
        <w:jc w:val="both"/>
        <w:rPr>
          <w:rFonts w:cs="Arial"/>
          <w:lang w:val="es-ES"/>
        </w:rPr>
      </w:pPr>
      <w:r w:rsidRPr="009C5CAA">
        <w:rPr>
          <w:lang w:val="es-ES"/>
        </w:rPr>
        <w:t>El Fondo Fiduciario para la Convención sobre la Conservación de Especies Migratorias de Animales Silvestres (en lo sucesivo, el Fondo Fiduciario) se prorrogará por un período de tres años con el fin de proporcionar apoyo financiero a los objetivos de la Convención,</w:t>
      </w:r>
    </w:p>
    <w:p w14:paraId="20DC2F08" w14:textId="77777777" w:rsidR="009C5CAA" w:rsidRPr="009C5CAA" w:rsidRDefault="009C5CAA" w:rsidP="00F01766">
      <w:pPr>
        <w:pStyle w:val="BodyText"/>
        <w:tabs>
          <w:tab w:val="left" w:pos="567"/>
        </w:tabs>
        <w:suppressAutoHyphens/>
        <w:ind w:left="567" w:hanging="567"/>
        <w:rPr>
          <w:lang w:val="es-ES"/>
        </w:rPr>
      </w:pPr>
    </w:p>
    <w:p w14:paraId="3A050C57" w14:textId="77777777" w:rsidR="009C5CAA" w:rsidRPr="009C5CAA" w:rsidRDefault="009C5CAA" w:rsidP="00F01766">
      <w:pPr>
        <w:pStyle w:val="ListParagraph"/>
        <w:widowControl w:val="0"/>
        <w:numPr>
          <w:ilvl w:val="0"/>
          <w:numId w:val="30"/>
        </w:numPr>
        <w:tabs>
          <w:tab w:val="left" w:pos="567"/>
        </w:tabs>
        <w:suppressAutoHyphens/>
        <w:autoSpaceDE w:val="0"/>
        <w:autoSpaceDN w:val="0"/>
        <w:spacing w:after="0" w:line="240" w:lineRule="auto"/>
        <w:ind w:left="567"/>
        <w:contextualSpacing w:val="0"/>
        <w:jc w:val="both"/>
        <w:rPr>
          <w:rFonts w:cs="Arial"/>
          <w:lang w:val="es-ES"/>
        </w:rPr>
      </w:pPr>
      <w:r w:rsidRPr="009C5CAA">
        <w:rPr>
          <w:lang w:val="es-ES"/>
        </w:rPr>
        <w:t>El período financiero será de tres años naturales, comenzando el 1 de enero de 2027 y finalizando el 31 de diciembre de 2029, sujeto a la aprobación de la Asamblea de las Naciones Unidas para el Medio Ambiente.</w:t>
      </w:r>
    </w:p>
    <w:p w14:paraId="6EB7358D" w14:textId="77777777" w:rsidR="009C5CAA" w:rsidRPr="009C5CAA" w:rsidRDefault="009C5CAA" w:rsidP="00F01766">
      <w:pPr>
        <w:pStyle w:val="BodyText"/>
        <w:tabs>
          <w:tab w:val="left" w:pos="567"/>
        </w:tabs>
        <w:suppressAutoHyphens/>
        <w:ind w:left="567" w:hanging="567"/>
        <w:rPr>
          <w:lang w:val="es-ES"/>
        </w:rPr>
      </w:pPr>
    </w:p>
    <w:p w14:paraId="058E5B29" w14:textId="77777777" w:rsidR="009C5CAA" w:rsidRPr="00F01766" w:rsidRDefault="009C5CAA" w:rsidP="00F01766">
      <w:pPr>
        <w:pStyle w:val="ListParagraph"/>
        <w:widowControl w:val="0"/>
        <w:numPr>
          <w:ilvl w:val="0"/>
          <w:numId w:val="30"/>
        </w:numPr>
        <w:tabs>
          <w:tab w:val="left" w:pos="567"/>
        </w:tabs>
        <w:suppressAutoHyphens/>
        <w:autoSpaceDE w:val="0"/>
        <w:autoSpaceDN w:val="0"/>
        <w:spacing w:after="0" w:line="240" w:lineRule="auto"/>
        <w:ind w:left="567"/>
        <w:contextualSpacing w:val="0"/>
        <w:jc w:val="both"/>
        <w:rPr>
          <w:rFonts w:cs="Arial"/>
          <w:lang w:val="es-ES"/>
        </w:rPr>
      </w:pPr>
      <w:r w:rsidRPr="009C5CAA">
        <w:rPr>
          <w:lang w:val="es-ES"/>
        </w:rPr>
        <w:t>El Fondo Fiduciario seguirá siendo administrado por la Directora Ejecutiva del Programa de las Naciones Unidas para el Medio Ambiente,</w:t>
      </w:r>
    </w:p>
    <w:p w14:paraId="0C697087" w14:textId="77777777" w:rsidR="00F01766" w:rsidRPr="00F01766" w:rsidRDefault="00F01766" w:rsidP="00F01766">
      <w:pPr>
        <w:widowControl w:val="0"/>
        <w:tabs>
          <w:tab w:val="left" w:pos="567"/>
        </w:tabs>
        <w:suppressAutoHyphens/>
        <w:autoSpaceDE w:val="0"/>
        <w:autoSpaceDN w:val="0"/>
        <w:spacing w:after="0" w:line="240" w:lineRule="auto"/>
        <w:jc w:val="both"/>
        <w:rPr>
          <w:rFonts w:cs="Arial"/>
          <w:lang w:val="es-ES"/>
        </w:rPr>
      </w:pPr>
    </w:p>
    <w:p w14:paraId="414BEDF7" w14:textId="77777777" w:rsidR="009C5CAA" w:rsidRPr="00F01766" w:rsidRDefault="009C5CAA" w:rsidP="00F01766">
      <w:pPr>
        <w:pStyle w:val="ListParagraph"/>
        <w:widowControl w:val="0"/>
        <w:numPr>
          <w:ilvl w:val="0"/>
          <w:numId w:val="30"/>
        </w:numPr>
        <w:tabs>
          <w:tab w:val="left" w:pos="567"/>
        </w:tabs>
        <w:suppressAutoHyphens/>
        <w:autoSpaceDE w:val="0"/>
        <w:autoSpaceDN w:val="0"/>
        <w:spacing w:after="0" w:line="240" w:lineRule="auto"/>
        <w:ind w:left="567"/>
        <w:contextualSpacing w:val="0"/>
        <w:jc w:val="both"/>
        <w:rPr>
          <w:rFonts w:cs="Arial"/>
          <w:lang w:val="es-ES"/>
        </w:rPr>
      </w:pPr>
      <w:r w:rsidRPr="009C5CAA">
        <w:rPr>
          <w:lang w:val="es-ES"/>
        </w:rPr>
        <w:t>La administración del Fondo Fiduciario se regirá por el Reglamento Financiero y las Normas de las Naciones Unidas, el Reglamento y las Normas del Personal de las Naciones Unidas y otras políticas o procedimientos administrativos promulgados por el Secretario General de las Naciones,</w:t>
      </w:r>
    </w:p>
    <w:p w14:paraId="43EF92F6" w14:textId="77777777" w:rsidR="00F01766" w:rsidRPr="00F01766" w:rsidRDefault="00F01766" w:rsidP="00F01766">
      <w:pPr>
        <w:widowControl w:val="0"/>
        <w:tabs>
          <w:tab w:val="left" w:pos="567"/>
        </w:tabs>
        <w:suppressAutoHyphens/>
        <w:autoSpaceDE w:val="0"/>
        <w:autoSpaceDN w:val="0"/>
        <w:spacing w:after="0" w:line="240" w:lineRule="auto"/>
        <w:jc w:val="both"/>
        <w:rPr>
          <w:rFonts w:cs="Arial"/>
          <w:lang w:val="es-ES"/>
        </w:rPr>
      </w:pPr>
    </w:p>
    <w:p w14:paraId="18F4EDCE" w14:textId="77777777" w:rsidR="009C5CAA" w:rsidRPr="009C5CAA" w:rsidRDefault="009C5CAA" w:rsidP="00F01766">
      <w:pPr>
        <w:pStyle w:val="ListParagraph"/>
        <w:widowControl w:val="0"/>
        <w:numPr>
          <w:ilvl w:val="0"/>
          <w:numId w:val="30"/>
        </w:numPr>
        <w:tabs>
          <w:tab w:val="left" w:pos="567"/>
        </w:tabs>
        <w:suppressAutoHyphens/>
        <w:autoSpaceDE w:val="0"/>
        <w:autoSpaceDN w:val="0"/>
        <w:spacing w:after="0" w:line="240" w:lineRule="auto"/>
        <w:ind w:left="567"/>
        <w:contextualSpacing w:val="0"/>
        <w:jc w:val="both"/>
        <w:rPr>
          <w:rFonts w:cs="Arial"/>
          <w:lang w:val="es-ES"/>
        </w:rPr>
      </w:pPr>
      <w:r w:rsidRPr="009C5CAA">
        <w:rPr>
          <w:lang w:val="es-ES"/>
        </w:rPr>
        <w:t>De conformidad con las Normas de las Naciones Unidas, el Programa de las Naciones Unidas para el Medio Ambiente deducirá del gasto del Fondo Fiduciario un cargo administrativo equivalente al 13 % del gasto imputado en relación con las actividades financiadas con este,</w:t>
      </w:r>
    </w:p>
    <w:p w14:paraId="0753BFD9" w14:textId="77777777" w:rsidR="009C5CAA" w:rsidRPr="009C5CAA" w:rsidRDefault="009C5CAA" w:rsidP="00F01766">
      <w:pPr>
        <w:pStyle w:val="BodyText"/>
        <w:tabs>
          <w:tab w:val="left" w:pos="567"/>
        </w:tabs>
        <w:suppressAutoHyphens/>
        <w:ind w:left="567" w:hanging="567"/>
        <w:rPr>
          <w:lang w:val="es-ES"/>
        </w:rPr>
      </w:pPr>
    </w:p>
    <w:p w14:paraId="32F38A4D" w14:textId="77777777" w:rsidR="009C5CAA" w:rsidRPr="002D4DE9" w:rsidRDefault="009C5CAA" w:rsidP="00F01766">
      <w:pPr>
        <w:pStyle w:val="ListParagraph"/>
        <w:widowControl w:val="0"/>
        <w:numPr>
          <w:ilvl w:val="0"/>
          <w:numId w:val="30"/>
        </w:numPr>
        <w:tabs>
          <w:tab w:val="left" w:pos="567"/>
        </w:tabs>
        <w:suppressAutoHyphens/>
        <w:autoSpaceDE w:val="0"/>
        <w:autoSpaceDN w:val="0"/>
        <w:spacing w:after="0" w:line="240" w:lineRule="auto"/>
        <w:ind w:left="567"/>
        <w:contextualSpacing w:val="0"/>
        <w:jc w:val="both"/>
        <w:rPr>
          <w:rFonts w:cs="Arial"/>
          <w:lang w:val="es-ES"/>
        </w:rPr>
      </w:pPr>
      <w:r w:rsidRPr="009C5CAA">
        <w:rPr>
          <w:lang w:val="es-ES"/>
        </w:rPr>
        <w:t>Los recursos financieros del Fondo Fiduciario para 2027-2029 se derivarán de:</w:t>
      </w:r>
    </w:p>
    <w:p w14:paraId="063531BC" w14:textId="77777777" w:rsidR="002D4DE9" w:rsidRPr="002D4DE9" w:rsidRDefault="002D4DE9" w:rsidP="00F01766">
      <w:pPr>
        <w:widowControl w:val="0"/>
        <w:tabs>
          <w:tab w:val="left" w:pos="567"/>
        </w:tabs>
        <w:suppressAutoHyphens/>
        <w:autoSpaceDE w:val="0"/>
        <w:autoSpaceDN w:val="0"/>
        <w:spacing w:after="0" w:line="240" w:lineRule="auto"/>
        <w:jc w:val="both"/>
        <w:rPr>
          <w:rFonts w:cs="Arial"/>
          <w:lang w:val="es-ES"/>
        </w:rPr>
      </w:pPr>
    </w:p>
    <w:p w14:paraId="440D74BA" w14:textId="77777777" w:rsidR="009C5CAA" w:rsidRPr="002D4DE9" w:rsidRDefault="009C5CAA" w:rsidP="00F01766">
      <w:pPr>
        <w:pStyle w:val="ListParagraph"/>
        <w:widowControl w:val="0"/>
        <w:numPr>
          <w:ilvl w:val="2"/>
          <w:numId w:val="30"/>
        </w:numPr>
        <w:tabs>
          <w:tab w:val="left" w:pos="567"/>
          <w:tab w:val="left" w:pos="1294"/>
          <w:tab w:val="left" w:pos="1297"/>
        </w:tabs>
        <w:suppressAutoHyphens/>
        <w:autoSpaceDE w:val="0"/>
        <w:autoSpaceDN w:val="0"/>
        <w:spacing w:after="0" w:line="240" w:lineRule="auto"/>
        <w:contextualSpacing w:val="0"/>
        <w:jc w:val="both"/>
        <w:rPr>
          <w:rFonts w:cs="Arial"/>
          <w:lang w:val="es-ES"/>
        </w:rPr>
      </w:pPr>
      <w:r w:rsidRPr="009C5CAA">
        <w:rPr>
          <w:lang w:val="es-ES"/>
        </w:rPr>
        <w:t>Las contribuciones realizadas por las Partes con referencia al Anexo 2 incluía, incluidas las realizadas por las Partes nuevas; y</w:t>
      </w:r>
    </w:p>
    <w:p w14:paraId="11BA72D1" w14:textId="77777777" w:rsidR="002D4DE9" w:rsidRPr="009C5CAA" w:rsidRDefault="002D4DE9" w:rsidP="00F01766">
      <w:pPr>
        <w:pStyle w:val="ListParagraph"/>
        <w:widowControl w:val="0"/>
        <w:tabs>
          <w:tab w:val="left" w:pos="567"/>
          <w:tab w:val="left" w:pos="1294"/>
          <w:tab w:val="left" w:pos="1297"/>
        </w:tabs>
        <w:suppressAutoHyphens/>
        <w:autoSpaceDE w:val="0"/>
        <w:autoSpaceDN w:val="0"/>
        <w:spacing w:after="0" w:line="240" w:lineRule="auto"/>
        <w:ind w:left="927"/>
        <w:contextualSpacing w:val="0"/>
        <w:jc w:val="both"/>
        <w:rPr>
          <w:rFonts w:cs="Arial"/>
          <w:lang w:val="es-ES"/>
        </w:rPr>
      </w:pPr>
    </w:p>
    <w:p w14:paraId="5343EBB8" w14:textId="77777777" w:rsidR="009C5CAA" w:rsidRPr="00F01766" w:rsidRDefault="009C5CAA" w:rsidP="00F01766">
      <w:pPr>
        <w:pStyle w:val="ListParagraph"/>
        <w:widowControl w:val="0"/>
        <w:numPr>
          <w:ilvl w:val="2"/>
          <w:numId w:val="30"/>
        </w:numPr>
        <w:tabs>
          <w:tab w:val="left" w:pos="567"/>
          <w:tab w:val="left" w:pos="1294"/>
          <w:tab w:val="left" w:pos="1297"/>
        </w:tabs>
        <w:suppressAutoHyphens/>
        <w:autoSpaceDE w:val="0"/>
        <w:autoSpaceDN w:val="0"/>
        <w:spacing w:after="0" w:line="240" w:lineRule="auto"/>
        <w:contextualSpacing w:val="0"/>
        <w:jc w:val="both"/>
        <w:rPr>
          <w:rFonts w:cs="Arial"/>
          <w:lang w:val="es-ES"/>
        </w:rPr>
      </w:pPr>
      <w:r w:rsidRPr="009C5CAA">
        <w:rPr>
          <w:lang w:val="es-ES"/>
        </w:rPr>
        <w:t>Otras contribuciones de Partes de la Convención y de Estados que no lo sean, de otras organizaciones gubernamentales, intergubernamentales y no gubernamentales, y de otras organizaciones,</w:t>
      </w:r>
    </w:p>
    <w:p w14:paraId="670C3697" w14:textId="77777777" w:rsidR="00F01766" w:rsidRPr="00F01766" w:rsidRDefault="00F01766" w:rsidP="00F01766">
      <w:pPr>
        <w:widowControl w:val="0"/>
        <w:tabs>
          <w:tab w:val="left" w:pos="567"/>
          <w:tab w:val="left" w:pos="1294"/>
          <w:tab w:val="left" w:pos="1297"/>
        </w:tabs>
        <w:suppressAutoHyphens/>
        <w:autoSpaceDE w:val="0"/>
        <w:autoSpaceDN w:val="0"/>
        <w:spacing w:after="0" w:line="240" w:lineRule="auto"/>
        <w:jc w:val="both"/>
        <w:rPr>
          <w:rFonts w:cs="Arial"/>
          <w:lang w:val="es-ES"/>
        </w:rPr>
      </w:pPr>
    </w:p>
    <w:p w14:paraId="6FB6DE1D" w14:textId="77777777" w:rsidR="009C5CAA" w:rsidRPr="00B97BE4" w:rsidRDefault="009C5CAA" w:rsidP="00F01766">
      <w:pPr>
        <w:pStyle w:val="ListParagraph"/>
        <w:widowControl w:val="0"/>
        <w:numPr>
          <w:ilvl w:val="0"/>
          <w:numId w:val="30"/>
        </w:numPr>
        <w:tabs>
          <w:tab w:val="left" w:pos="567"/>
        </w:tabs>
        <w:suppressAutoHyphens/>
        <w:autoSpaceDE w:val="0"/>
        <w:autoSpaceDN w:val="0"/>
        <w:spacing w:after="0" w:line="240" w:lineRule="auto"/>
        <w:ind w:left="567"/>
        <w:contextualSpacing w:val="0"/>
        <w:jc w:val="both"/>
        <w:rPr>
          <w:rFonts w:cs="Arial"/>
        </w:rPr>
      </w:pPr>
      <w:r w:rsidRPr="009C5CAA">
        <w:rPr>
          <w:lang w:val="es-ES"/>
        </w:rPr>
        <w:t xml:space="preserve">Todas las contribuciones al Fondo Fiduciario deberán abonarse en euros. Para las contribuciones de los Estados que se conviertan en Partes una vez comenzado el período financiero, la contribución inicial (desde el primer día del tercer mes posterior al depósito del instrumento de ratificación, aceptación o adhesión hasta el final del período financiero) se determinará de manera prorrateada, en función de las contribuciones de otras Partes del mismo nivel según la escala de contribuciones que las Naciones Unidas aplican en cada momento. Sin embargo, si la contribución de una nueva Parte determinada sobre esta base superase el 22 % del presupuesto, la contribución de esa Parte será del 22 % del presupuesto para el año financiero de adhesión (o el prorrateo correspondiente a una parte del año). </w:t>
      </w:r>
      <w:r>
        <w:t xml:space="preserve">Las </w:t>
      </w:r>
      <w:proofErr w:type="spellStart"/>
      <w:r>
        <w:t>contribuciones</w:t>
      </w:r>
      <w:proofErr w:type="spellEnd"/>
      <w:r>
        <w:t xml:space="preserve"> </w:t>
      </w:r>
      <w:proofErr w:type="spellStart"/>
      <w:r>
        <w:t>deberán</w:t>
      </w:r>
      <w:proofErr w:type="spellEnd"/>
      <w:r>
        <w:t xml:space="preserve"> </w:t>
      </w:r>
      <w:proofErr w:type="spellStart"/>
      <w:r>
        <w:t>abonarse</w:t>
      </w:r>
      <w:proofErr w:type="spellEnd"/>
      <w:r>
        <w:t xml:space="preserve"> </w:t>
      </w:r>
      <w:proofErr w:type="spellStart"/>
      <w:r>
        <w:t>el</w:t>
      </w:r>
      <w:proofErr w:type="spellEnd"/>
      <w:r>
        <w:t xml:space="preserve"> 1 de </w:t>
      </w:r>
      <w:proofErr w:type="spellStart"/>
      <w:r>
        <w:t>enero</w:t>
      </w:r>
      <w:proofErr w:type="spellEnd"/>
      <w:r>
        <w:t xml:space="preserve"> de 2027, 2028 y 2029.</w:t>
      </w:r>
    </w:p>
    <w:p w14:paraId="5573EA6E" w14:textId="77777777" w:rsidR="009C5CAA" w:rsidRPr="00B97BE4" w:rsidRDefault="009C5CAA" w:rsidP="00F01766">
      <w:pPr>
        <w:pStyle w:val="BodyText"/>
        <w:tabs>
          <w:tab w:val="left" w:pos="567"/>
        </w:tabs>
        <w:suppressAutoHyphens/>
        <w:ind w:left="567" w:hanging="567"/>
      </w:pPr>
    </w:p>
    <w:p w14:paraId="5AF56D61" w14:textId="77777777" w:rsidR="009C5CAA" w:rsidRPr="009C5CAA" w:rsidRDefault="009C5CAA" w:rsidP="009C5CAA">
      <w:pPr>
        <w:pStyle w:val="ListParagraph"/>
        <w:widowControl w:val="0"/>
        <w:numPr>
          <w:ilvl w:val="0"/>
          <w:numId w:val="30"/>
        </w:numPr>
        <w:tabs>
          <w:tab w:val="left" w:pos="567"/>
        </w:tabs>
        <w:suppressAutoHyphens/>
        <w:autoSpaceDE w:val="0"/>
        <w:autoSpaceDN w:val="0"/>
        <w:spacing w:after="0" w:line="240" w:lineRule="auto"/>
        <w:ind w:left="567"/>
        <w:contextualSpacing w:val="0"/>
        <w:jc w:val="both"/>
        <w:rPr>
          <w:rFonts w:cs="Arial"/>
          <w:lang w:val="es-ES"/>
        </w:rPr>
      </w:pPr>
      <w:r w:rsidRPr="009C5CAA">
        <w:rPr>
          <w:lang w:val="es-ES"/>
        </w:rPr>
        <w:t>Las contribuciones se abonarán en la cuenta bancaria de las Naciones Unidas indicada en la factura proporcionada por el Programa de las Naciones Unidas para el Medio Ambiente,</w:t>
      </w:r>
    </w:p>
    <w:p w14:paraId="068EA91C" w14:textId="47E74D60" w:rsidR="002D4DE9" w:rsidRPr="002D4DE9" w:rsidRDefault="009C5CAA" w:rsidP="002D4DE9">
      <w:pPr>
        <w:pStyle w:val="ListParagraph"/>
        <w:widowControl w:val="0"/>
        <w:numPr>
          <w:ilvl w:val="0"/>
          <w:numId w:val="30"/>
        </w:numPr>
        <w:tabs>
          <w:tab w:val="left" w:pos="567"/>
        </w:tabs>
        <w:suppressAutoHyphens/>
        <w:autoSpaceDE w:val="0"/>
        <w:autoSpaceDN w:val="0"/>
        <w:spacing w:before="253" w:after="0" w:line="240" w:lineRule="auto"/>
        <w:ind w:left="567"/>
        <w:contextualSpacing w:val="0"/>
        <w:jc w:val="both"/>
        <w:rPr>
          <w:rFonts w:cs="Arial"/>
          <w:lang w:val="es-ES"/>
        </w:rPr>
      </w:pPr>
      <w:r w:rsidRPr="009C5CAA">
        <w:rPr>
          <w:lang w:val="es-ES"/>
        </w:rPr>
        <w:lastRenderedPageBreak/>
        <w:t>Para mayor comodidad de las Partes de la Convención, la directora ejecutiva del Programa de las Naciones Unidas para el Medio Ambiente les notificará lo antes posible sus contribuciones asignadas para cada uno de los años del período,</w:t>
      </w:r>
    </w:p>
    <w:p w14:paraId="23FD5CF2" w14:textId="77777777" w:rsidR="00F42B35" w:rsidRPr="00F42B35" w:rsidRDefault="00F42B35" w:rsidP="00F42B35">
      <w:pPr>
        <w:pStyle w:val="ListParagraph"/>
        <w:widowControl w:val="0"/>
        <w:tabs>
          <w:tab w:val="left" w:pos="567"/>
        </w:tabs>
        <w:suppressAutoHyphens/>
        <w:autoSpaceDE w:val="0"/>
        <w:autoSpaceDN w:val="0"/>
        <w:spacing w:before="1" w:after="0" w:line="240" w:lineRule="auto"/>
        <w:ind w:left="567" w:right="95"/>
        <w:contextualSpacing w:val="0"/>
        <w:jc w:val="both"/>
        <w:rPr>
          <w:rFonts w:cs="Arial"/>
          <w:lang w:val="es-ES"/>
        </w:rPr>
      </w:pPr>
    </w:p>
    <w:p w14:paraId="2606C255" w14:textId="4E40B8C6" w:rsidR="009C5CAA" w:rsidRPr="009C5CAA" w:rsidRDefault="009C5CAA" w:rsidP="009C5CAA">
      <w:pPr>
        <w:pStyle w:val="ListParagraph"/>
        <w:widowControl w:val="0"/>
        <w:numPr>
          <w:ilvl w:val="0"/>
          <w:numId w:val="30"/>
        </w:numPr>
        <w:tabs>
          <w:tab w:val="left" w:pos="567"/>
        </w:tabs>
        <w:suppressAutoHyphens/>
        <w:autoSpaceDE w:val="0"/>
        <w:autoSpaceDN w:val="0"/>
        <w:spacing w:before="1" w:after="0" w:line="240" w:lineRule="auto"/>
        <w:ind w:left="567" w:right="95"/>
        <w:contextualSpacing w:val="0"/>
        <w:jc w:val="both"/>
        <w:rPr>
          <w:rFonts w:cs="Arial"/>
          <w:lang w:val="es-ES"/>
        </w:rPr>
      </w:pPr>
      <w:r w:rsidRPr="009C5CAA">
        <w:rPr>
          <w:lang w:val="es-ES"/>
        </w:rPr>
        <w:t>Las contribuciones aportadas al Fondo Fiduciario que no se requieran de inmediato para financiar actividades se invertirán a discreción de las Naciones Unidas, y cualquier ingreso que se genere se abonará al Fondo Fiduciario,</w:t>
      </w:r>
    </w:p>
    <w:p w14:paraId="6C5A0EEB" w14:textId="77777777" w:rsidR="009C5CAA" w:rsidRPr="009C5CAA" w:rsidRDefault="009C5CAA" w:rsidP="009C5CAA">
      <w:pPr>
        <w:pStyle w:val="BodyText"/>
        <w:tabs>
          <w:tab w:val="left" w:pos="567"/>
        </w:tabs>
        <w:suppressAutoHyphens/>
        <w:ind w:left="567" w:hanging="567"/>
        <w:rPr>
          <w:lang w:val="es-ES"/>
        </w:rPr>
      </w:pPr>
    </w:p>
    <w:p w14:paraId="55FB379E" w14:textId="77777777" w:rsidR="009C5CAA" w:rsidRPr="009C5CAA" w:rsidRDefault="009C5CAA" w:rsidP="009C5CAA">
      <w:pPr>
        <w:pStyle w:val="ListParagraph"/>
        <w:widowControl w:val="0"/>
        <w:numPr>
          <w:ilvl w:val="0"/>
          <w:numId w:val="30"/>
        </w:numPr>
        <w:tabs>
          <w:tab w:val="left" w:pos="567"/>
        </w:tabs>
        <w:suppressAutoHyphens/>
        <w:autoSpaceDE w:val="0"/>
        <w:autoSpaceDN w:val="0"/>
        <w:spacing w:before="1" w:after="0" w:line="240" w:lineRule="auto"/>
        <w:ind w:left="567" w:right="95"/>
        <w:contextualSpacing w:val="0"/>
        <w:jc w:val="both"/>
        <w:rPr>
          <w:rFonts w:cs="Arial"/>
          <w:lang w:val="es-ES"/>
        </w:rPr>
      </w:pPr>
      <w:r w:rsidRPr="009C5CAA">
        <w:rPr>
          <w:lang w:val="es-ES"/>
        </w:rPr>
        <w:t>El Fondo Fiduciario estará sujeto a auditoría a cargo de la Junta de Auditores de las Naciones Unidas,</w:t>
      </w:r>
    </w:p>
    <w:p w14:paraId="2191981E" w14:textId="77777777" w:rsidR="009C5CAA" w:rsidRPr="009C5CAA" w:rsidRDefault="009C5CAA" w:rsidP="009C5CAA">
      <w:pPr>
        <w:pStyle w:val="ListParagraph"/>
        <w:suppressAutoHyphens/>
        <w:rPr>
          <w:rFonts w:cs="Arial"/>
          <w:lang w:val="es-ES"/>
        </w:rPr>
      </w:pPr>
    </w:p>
    <w:p w14:paraId="69858A11" w14:textId="77777777" w:rsidR="009C5CAA" w:rsidRPr="009C5CAA" w:rsidDel="000F5C8D" w:rsidRDefault="009C5CAA" w:rsidP="009C5CAA">
      <w:pPr>
        <w:pStyle w:val="ListParagraph"/>
        <w:widowControl w:val="0"/>
        <w:numPr>
          <w:ilvl w:val="0"/>
          <w:numId w:val="30"/>
        </w:numPr>
        <w:tabs>
          <w:tab w:val="left" w:pos="567"/>
        </w:tabs>
        <w:suppressAutoHyphens/>
        <w:autoSpaceDE w:val="0"/>
        <w:autoSpaceDN w:val="0"/>
        <w:spacing w:before="1" w:after="0" w:line="240" w:lineRule="auto"/>
        <w:ind w:left="567" w:right="95"/>
        <w:contextualSpacing w:val="0"/>
        <w:jc w:val="both"/>
        <w:rPr>
          <w:rFonts w:cs="Arial"/>
          <w:lang w:val="es-ES"/>
        </w:rPr>
      </w:pPr>
      <w:r w:rsidRPr="009C5CAA">
        <w:rPr>
          <w:lang w:val="es-ES"/>
        </w:rPr>
        <w:t>Las estimaciones presupuestarias en euros que abarquen los ingresos y los gastos de cada uno de los tres años naturales que constituyen el período financiero se presentarán a la reunión de la Conferencia de las Partes de la Convención,</w:t>
      </w:r>
    </w:p>
    <w:p w14:paraId="430E9FD8" w14:textId="77777777" w:rsidR="009C5CAA" w:rsidRPr="009C5CAA" w:rsidRDefault="009C5CAA" w:rsidP="009C5CAA">
      <w:pPr>
        <w:pStyle w:val="ListParagraph"/>
        <w:widowControl w:val="0"/>
        <w:tabs>
          <w:tab w:val="left" w:pos="567"/>
        </w:tabs>
        <w:suppressAutoHyphens/>
        <w:autoSpaceDE w:val="0"/>
        <w:autoSpaceDN w:val="0"/>
        <w:spacing w:before="1" w:after="0" w:line="240" w:lineRule="auto"/>
        <w:ind w:left="567" w:right="95"/>
        <w:contextualSpacing w:val="0"/>
        <w:jc w:val="both"/>
        <w:rPr>
          <w:rFonts w:cs="Arial"/>
          <w:lang w:val="es-ES"/>
        </w:rPr>
      </w:pPr>
    </w:p>
    <w:p w14:paraId="2316EA00" w14:textId="77777777" w:rsidR="009C5CAA" w:rsidRPr="009C5CAA" w:rsidRDefault="009C5CAA" w:rsidP="009C5CAA">
      <w:pPr>
        <w:pStyle w:val="ListParagraph"/>
        <w:widowControl w:val="0"/>
        <w:numPr>
          <w:ilvl w:val="0"/>
          <w:numId w:val="30"/>
        </w:numPr>
        <w:tabs>
          <w:tab w:val="left" w:pos="567"/>
        </w:tabs>
        <w:suppressAutoHyphens/>
        <w:autoSpaceDE w:val="0"/>
        <w:autoSpaceDN w:val="0"/>
        <w:spacing w:before="1" w:after="0" w:line="240" w:lineRule="auto"/>
        <w:ind w:left="567" w:right="95"/>
        <w:contextualSpacing w:val="0"/>
        <w:jc w:val="both"/>
        <w:rPr>
          <w:rFonts w:cs="Arial"/>
          <w:lang w:val="es-ES"/>
        </w:rPr>
      </w:pPr>
      <w:r w:rsidRPr="009C5CAA">
        <w:rPr>
          <w:lang w:val="es-ES"/>
        </w:rPr>
        <w:t>Las estimaciones correspondientes a cada uno de los años naturales comprendidos en el período financiero se dividirán en secciones, y los conceptos de gasto incluirán referencias a los programas de trabajo a los que se refieren e irán acompañados de la información que pueda ser requerida por los contribuyentes o en su nombre, así como de cualquier otra información adicional que la directora ejecutiva del Programa de las Naciones Unidas para el Medio Ambiente considere útil y conveniente. En particular, también se elaborarán estimaciones para cada programa de trabajo y para cada uno de los años naturales, con los gastos desglosados por programa, de manera que correspondan a las secciones y a los conceptos de gasto descritos en la primera frase del presente párrafo.</w:t>
      </w:r>
    </w:p>
    <w:p w14:paraId="411BD53F" w14:textId="77777777" w:rsidR="009C5CAA" w:rsidRPr="009C5CAA" w:rsidRDefault="009C5CAA" w:rsidP="009C5CAA">
      <w:pPr>
        <w:pStyle w:val="ListParagraph"/>
        <w:suppressAutoHyphens/>
        <w:rPr>
          <w:rFonts w:cs="Arial"/>
          <w:lang w:val="es-ES"/>
        </w:rPr>
      </w:pPr>
    </w:p>
    <w:p w14:paraId="63D0A428" w14:textId="77777777" w:rsidR="009C5CAA" w:rsidRPr="009C5CAA" w:rsidRDefault="009C5CAA" w:rsidP="009C5CAA">
      <w:pPr>
        <w:pStyle w:val="ListParagraph"/>
        <w:widowControl w:val="0"/>
        <w:numPr>
          <w:ilvl w:val="0"/>
          <w:numId w:val="30"/>
        </w:numPr>
        <w:tabs>
          <w:tab w:val="left" w:pos="567"/>
        </w:tabs>
        <w:suppressAutoHyphens/>
        <w:autoSpaceDE w:val="0"/>
        <w:autoSpaceDN w:val="0"/>
        <w:spacing w:before="1" w:after="0" w:line="240" w:lineRule="auto"/>
        <w:ind w:left="567" w:right="95"/>
        <w:contextualSpacing w:val="0"/>
        <w:jc w:val="both"/>
        <w:rPr>
          <w:rFonts w:cs="Arial"/>
          <w:lang w:val="es-ES"/>
        </w:rPr>
      </w:pPr>
      <w:r w:rsidRPr="009C5CAA">
        <w:rPr>
          <w:lang w:val="es-ES"/>
        </w:rPr>
        <w:t>La Secretaría remitirá el presupuesto propuesto y toda la información necesaria que contiene, incluida la de su plantilla para calcular los costes y fijar el presupuesto general, a todas las Partes al menos 90 días antes de la fecha fijada para la apertura de la reunión ordinaria de la Conferencia de las Partes en la que vaya a discutirse,</w:t>
      </w:r>
    </w:p>
    <w:p w14:paraId="56367D4E" w14:textId="77777777" w:rsidR="009C5CAA" w:rsidRPr="009C5CAA" w:rsidRDefault="009C5CAA" w:rsidP="009C5CAA">
      <w:pPr>
        <w:pStyle w:val="ListParagraph"/>
        <w:suppressAutoHyphens/>
        <w:rPr>
          <w:rFonts w:cs="Arial"/>
          <w:lang w:val="es-ES"/>
        </w:rPr>
      </w:pPr>
    </w:p>
    <w:p w14:paraId="0371ECF6" w14:textId="77777777" w:rsidR="009C5CAA" w:rsidRPr="009C5CAA" w:rsidRDefault="009C5CAA" w:rsidP="009C5CAA">
      <w:pPr>
        <w:pStyle w:val="ListParagraph"/>
        <w:widowControl w:val="0"/>
        <w:numPr>
          <w:ilvl w:val="0"/>
          <w:numId w:val="30"/>
        </w:numPr>
        <w:tabs>
          <w:tab w:val="left" w:pos="567"/>
        </w:tabs>
        <w:suppressAutoHyphens/>
        <w:autoSpaceDE w:val="0"/>
        <w:autoSpaceDN w:val="0"/>
        <w:spacing w:before="1" w:after="0" w:line="240" w:lineRule="auto"/>
        <w:ind w:left="567" w:right="95"/>
        <w:contextualSpacing w:val="0"/>
        <w:jc w:val="both"/>
        <w:rPr>
          <w:rFonts w:cs="Arial"/>
          <w:lang w:val="es-ES"/>
        </w:rPr>
      </w:pPr>
      <w:r w:rsidRPr="009C5CAA">
        <w:rPr>
          <w:lang w:val="es-ES"/>
        </w:rPr>
        <w:t>El presupuesto será adoptado por votación unánime de las Partes presentes y con derecho a voto en esa Conferencia de las Partes,</w:t>
      </w:r>
    </w:p>
    <w:p w14:paraId="449C41C1" w14:textId="77777777" w:rsidR="009C5CAA" w:rsidRPr="009C5CAA" w:rsidRDefault="009C5CAA" w:rsidP="009C5CAA">
      <w:pPr>
        <w:pStyle w:val="ListParagraph"/>
        <w:suppressAutoHyphens/>
        <w:rPr>
          <w:rFonts w:cs="Arial"/>
          <w:lang w:val="es-ES"/>
        </w:rPr>
      </w:pPr>
    </w:p>
    <w:p w14:paraId="39935F48" w14:textId="77777777" w:rsidR="009C5CAA" w:rsidRPr="009C5CAA" w:rsidRDefault="009C5CAA" w:rsidP="009C5CAA">
      <w:pPr>
        <w:pStyle w:val="ListParagraph"/>
        <w:widowControl w:val="0"/>
        <w:numPr>
          <w:ilvl w:val="0"/>
          <w:numId w:val="30"/>
        </w:numPr>
        <w:tabs>
          <w:tab w:val="left" w:pos="567"/>
        </w:tabs>
        <w:suppressAutoHyphens/>
        <w:autoSpaceDE w:val="0"/>
        <w:autoSpaceDN w:val="0"/>
        <w:spacing w:before="1" w:after="0" w:line="240" w:lineRule="auto"/>
        <w:ind w:left="567" w:right="95"/>
        <w:contextualSpacing w:val="0"/>
        <w:jc w:val="both"/>
        <w:rPr>
          <w:rFonts w:cs="Arial"/>
          <w:lang w:val="es-ES"/>
        </w:rPr>
      </w:pPr>
      <w:r w:rsidRPr="009C5CAA">
        <w:rPr>
          <w:lang w:val="es-ES"/>
        </w:rPr>
        <w:t>En el caso de que la directora ejecutiva del Programa de las Naciones Unidas para el Medio Ambiente prevea que podría existir un déficit de recursos durante todo el período financiero, deberá consultarlo con la Secretaría, la cual, a su vez, solicitará el asesoramiento del Comité Permanente sobre sus prioridades de gasto,</w:t>
      </w:r>
    </w:p>
    <w:p w14:paraId="65BB22A6" w14:textId="77777777" w:rsidR="009C5CAA" w:rsidRPr="009C5CAA" w:rsidRDefault="009C5CAA" w:rsidP="009C5CAA">
      <w:pPr>
        <w:pStyle w:val="ListParagraph"/>
        <w:suppressAutoHyphens/>
        <w:rPr>
          <w:rFonts w:cs="Arial"/>
          <w:lang w:val="es-ES"/>
        </w:rPr>
      </w:pPr>
    </w:p>
    <w:p w14:paraId="572D1DCF" w14:textId="77777777" w:rsidR="009C5CAA" w:rsidRPr="009C5CAA" w:rsidRDefault="009C5CAA" w:rsidP="009C5CAA">
      <w:pPr>
        <w:pStyle w:val="ListParagraph"/>
        <w:widowControl w:val="0"/>
        <w:numPr>
          <w:ilvl w:val="0"/>
          <w:numId w:val="30"/>
        </w:numPr>
        <w:tabs>
          <w:tab w:val="left" w:pos="567"/>
        </w:tabs>
        <w:suppressAutoHyphens/>
        <w:autoSpaceDE w:val="0"/>
        <w:autoSpaceDN w:val="0"/>
        <w:spacing w:before="1" w:after="0" w:line="240" w:lineRule="auto"/>
        <w:ind w:left="567" w:right="95"/>
        <w:contextualSpacing w:val="0"/>
        <w:jc w:val="both"/>
        <w:rPr>
          <w:rFonts w:cs="Arial"/>
          <w:lang w:val="es-ES"/>
        </w:rPr>
      </w:pPr>
      <w:r w:rsidRPr="009C5CAA">
        <w:rPr>
          <w:lang w:val="es-ES"/>
        </w:rPr>
        <w:t>Solo podrán emplearse recursos del Fondo Fiduciario si están cubiertos por los ingresos necesarios de la Convención,</w:t>
      </w:r>
    </w:p>
    <w:p w14:paraId="78DD706D" w14:textId="77777777" w:rsidR="009C5CAA" w:rsidRPr="009C5CAA" w:rsidRDefault="009C5CAA" w:rsidP="009C5CAA">
      <w:pPr>
        <w:pStyle w:val="ListParagraph"/>
        <w:suppressAutoHyphens/>
        <w:rPr>
          <w:rFonts w:cs="Arial"/>
          <w:lang w:val="es-ES"/>
        </w:rPr>
      </w:pPr>
    </w:p>
    <w:p w14:paraId="622F0AD2" w14:textId="77777777" w:rsidR="009C5CAA" w:rsidRPr="009C5CAA" w:rsidRDefault="009C5CAA" w:rsidP="009C5CAA">
      <w:pPr>
        <w:pStyle w:val="ListParagraph"/>
        <w:widowControl w:val="0"/>
        <w:numPr>
          <w:ilvl w:val="0"/>
          <w:numId w:val="30"/>
        </w:numPr>
        <w:tabs>
          <w:tab w:val="left" w:pos="567"/>
        </w:tabs>
        <w:suppressAutoHyphens/>
        <w:autoSpaceDE w:val="0"/>
        <w:autoSpaceDN w:val="0"/>
        <w:spacing w:before="1" w:after="0" w:line="240" w:lineRule="auto"/>
        <w:ind w:left="567" w:right="95"/>
        <w:contextualSpacing w:val="0"/>
        <w:jc w:val="both"/>
        <w:rPr>
          <w:rFonts w:cs="Arial"/>
          <w:lang w:val="es-ES"/>
        </w:rPr>
      </w:pPr>
      <w:r w:rsidRPr="009C5CAA">
        <w:rPr>
          <w:lang w:val="es-ES"/>
        </w:rPr>
        <w:t>A solicitud de la Secretaría de la Convención, la directora ejecutiva del Programa de las Naciones Unidas para el Medio Ambiente deberá, tras recabar el asesoramiento del Comité Permanente y en la medida en que sea compatible con el Reglamento Financiero y las Normas de las Naciones Unidas, realizar transferencias de un concepto de gasto a otro. Al final del primer año natural del período financiero, la directora ejecutiva del Programa de las Naciones Unidas para el Medio Ambiente podrá transferir cualquier saldo no gastado de las asignaciones al segundo año natural, siempre que no se supere el presupuesto total aprobado por las Partes, salvo que lo autorice específicamente por escrito el Comité Permanente.</w:t>
      </w:r>
    </w:p>
    <w:p w14:paraId="41BEF2A1" w14:textId="77777777" w:rsidR="009C5CAA" w:rsidRPr="009C5CAA" w:rsidRDefault="009C5CAA" w:rsidP="009C5CAA">
      <w:pPr>
        <w:pStyle w:val="ListParagraph"/>
        <w:widowControl w:val="0"/>
        <w:tabs>
          <w:tab w:val="left" w:pos="567"/>
        </w:tabs>
        <w:suppressAutoHyphens/>
        <w:autoSpaceDE w:val="0"/>
        <w:autoSpaceDN w:val="0"/>
        <w:spacing w:before="1" w:after="0" w:line="240" w:lineRule="auto"/>
        <w:ind w:left="567" w:right="95"/>
        <w:contextualSpacing w:val="0"/>
        <w:jc w:val="both"/>
        <w:rPr>
          <w:rFonts w:cs="Arial"/>
          <w:lang w:val="es-ES"/>
        </w:rPr>
      </w:pPr>
    </w:p>
    <w:p w14:paraId="556EEA3F" w14:textId="77777777" w:rsidR="009C5CAA" w:rsidRPr="009C5CAA" w:rsidRDefault="009C5CAA" w:rsidP="009C5CAA">
      <w:pPr>
        <w:pStyle w:val="ListParagraph"/>
        <w:widowControl w:val="0"/>
        <w:numPr>
          <w:ilvl w:val="0"/>
          <w:numId w:val="30"/>
        </w:numPr>
        <w:tabs>
          <w:tab w:val="left" w:pos="567"/>
        </w:tabs>
        <w:suppressAutoHyphens/>
        <w:autoSpaceDE w:val="0"/>
        <w:autoSpaceDN w:val="0"/>
        <w:spacing w:before="1" w:after="0" w:line="240" w:lineRule="auto"/>
        <w:ind w:left="567" w:right="95"/>
        <w:contextualSpacing w:val="0"/>
        <w:jc w:val="both"/>
        <w:rPr>
          <w:rFonts w:cs="Arial"/>
          <w:lang w:val="es-ES"/>
        </w:rPr>
      </w:pPr>
      <w:r w:rsidRPr="009C5CAA">
        <w:rPr>
          <w:lang w:val="es-ES"/>
        </w:rPr>
        <w:lastRenderedPageBreak/>
        <w:t>Al final de cada año natural del período financiero</w:t>
      </w:r>
      <w:r w:rsidRPr="009C5CAA">
        <w:rPr>
          <w:vertAlign w:val="superscript"/>
          <w:lang w:val="es-ES"/>
        </w:rPr>
        <w:t>1</w:t>
      </w:r>
      <w:r w:rsidRPr="001514CB">
        <w:rPr>
          <w:rFonts w:cs="Arial"/>
          <w:color w:val="FFFFFF" w:themeColor="background1"/>
          <w:vertAlign w:val="superscript"/>
        </w:rPr>
        <w:footnoteReference w:id="5"/>
      </w:r>
      <w:r w:rsidRPr="009C5CAA">
        <w:rPr>
          <w:lang w:val="es-ES"/>
        </w:rPr>
        <w:t>,la directora ejecutiva del Programa de las Naciones Unidas para el Medio Ambiente presentará a las Partes, a través de la Secretaría de la CMS, las cuentas de cierre de año. La directora ejecutiva también presentará, en cuanto sea posible, las cuentas auditadas del período financiero. Esas cuentas incluirán detalles completos del gasto real en comparación con las previsiones originales para cada concepto de gasto.</w:t>
      </w:r>
    </w:p>
    <w:p w14:paraId="1B1D51F9" w14:textId="77777777" w:rsidR="009C5CAA" w:rsidRPr="009C5CAA" w:rsidRDefault="009C5CAA" w:rsidP="009C5CAA">
      <w:pPr>
        <w:pStyle w:val="ListParagraph"/>
        <w:suppressAutoHyphens/>
        <w:rPr>
          <w:rFonts w:cs="Arial"/>
          <w:lang w:val="es-ES"/>
        </w:rPr>
      </w:pPr>
    </w:p>
    <w:p w14:paraId="4EDE8430" w14:textId="77777777" w:rsidR="009C5CAA" w:rsidRPr="009C5CAA" w:rsidRDefault="009C5CAA" w:rsidP="009C5CAA">
      <w:pPr>
        <w:pStyle w:val="ListParagraph"/>
        <w:widowControl w:val="0"/>
        <w:numPr>
          <w:ilvl w:val="0"/>
          <w:numId w:val="30"/>
        </w:numPr>
        <w:tabs>
          <w:tab w:val="left" w:pos="567"/>
        </w:tabs>
        <w:suppressAutoHyphens/>
        <w:autoSpaceDE w:val="0"/>
        <w:autoSpaceDN w:val="0"/>
        <w:spacing w:before="1" w:after="0" w:line="240" w:lineRule="auto"/>
        <w:ind w:left="567" w:right="95"/>
        <w:contextualSpacing w:val="0"/>
        <w:jc w:val="both"/>
        <w:rPr>
          <w:rFonts w:cs="Arial"/>
          <w:lang w:val="es-ES"/>
        </w:rPr>
      </w:pPr>
      <w:bookmarkStart w:id="1" w:name="_bookmark2"/>
      <w:bookmarkEnd w:id="1"/>
      <w:r w:rsidRPr="009C5CAA">
        <w:rPr>
          <w:lang w:val="es-ES"/>
        </w:rPr>
        <w:t>La Secretaría de la Convención transmitirá a los miembros del Comité Permanente esos informes financieros que la directora ejecutiva del Programa de las Naciones Unidas para el Medio Ambiente está obligada a presentar,</w:t>
      </w:r>
    </w:p>
    <w:p w14:paraId="49821142" w14:textId="77777777" w:rsidR="009C5CAA" w:rsidRPr="009C5CAA" w:rsidRDefault="009C5CAA" w:rsidP="009C5CAA">
      <w:pPr>
        <w:pStyle w:val="ListParagraph"/>
        <w:widowControl w:val="0"/>
        <w:tabs>
          <w:tab w:val="left" w:pos="567"/>
        </w:tabs>
        <w:suppressAutoHyphens/>
        <w:autoSpaceDE w:val="0"/>
        <w:autoSpaceDN w:val="0"/>
        <w:spacing w:before="1" w:after="0" w:line="240" w:lineRule="auto"/>
        <w:ind w:left="567" w:right="95"/>
        <w:contextualSpacing w:val="0"/>
        <w:jc w:val="both"/>
        <w:rPr>
          <w:rFonts w:cs="Arial"/>
          <w:lang w:val="es-ES"/>
        </w:rPr>
      </w:pPr>
    </w:p>
    <w:p w14:paraId="1DDCF96E" w14:textId="77777777" w:rsidR="009C5CAA" w:rsidRPr="009C5CAA" w:rsidRDefault="009C5CAA" w:rsidP="009C5CAA">
      <w:pPr>
        <w:pStyle w:val="ListParagraph"/>
        <w:widowControl w:val="0"/>
        <w:numPr>
          <w:ilvl w:val="0"/>
          <w:numId w:val="30"/>
        </w:numPr>
        <w:tabs>
          <w:tab w:val="left" w:pos="567"/>
        </w:tabs>
        <w:suppressAutoHyphens/>
        <w:autoSpaceDE w:val="0"/>
        <w:autoSpaceDN w:val="0"/>
        <w:spacing w:before="1" w:after="0" w:line="240" w:lineRule="auto"/>
        <w:ind w:left="567" w:right="95"/>
        <w:contextualSpacing w:val="0"/>
        <w:jc w:val="both"/>
        <w:rPr>
          <w:rFonts w:cs="Arial"/>
          <w:lang w:val="es-ES"/>
        </w:rPr>
      </w:pPr>
      <w:r w:rsidRPr="009C5CAA">
        <w:rPr>
          <w:lang w:val="es-ES"/>
        </w:rPr>
        <w:t>Simultáneamente o lo antes posible, la Secretaría de la Convención proporcionará al Comité Permanente una estimación de los gastos propuestos para el año siguiente, junto con la distribución de las cuentas e informes mencionados en los párrafos anteriores,</w:t>
      </w:r>
    </w:p>
    <w:p w14:paraId="4159AC61" w14:textId="77777777" w:rsidR="009C5CAA" w:rsidRPr="009C5CAA" w:rsidRDefault="009C5CAA" w:rsidP="009C5CAA">
      <w:pPr>
        <w:pStyle w:val="ListParagraph"/>
        <w:widowControl w:val="0"/>
        <w:tabs>
          <w:tab w:val="left" w:pos="567"/>
        </w:tabs>
        <w:suppressAutoHyphens/>
        <w:autoSpaceDE w:val="0"/>
        <w:autoSpaceDN w:val="0"/>
        <w:spacing w:before="1" w:after="0" w:line="240" w:lineRule="auto"/>
        <w:ind w:left="567" w:right="95"/>
        <w:contextualSpacing w:val="0"/>
        <w:jc w:val="both"/>
        <w:rPr>
          <w:rFonts w:cs="Arial"/>
          <w:lang w:val="es-ES"/>
        </w:rPr>
      </w:pPr>
    </w:p>
    <w:p w14:paraId="2836E0A7" w14:textId="77777777" w:rsidR="009C5CAA" w:rsidRPr="009C5CAA" w:rsidRDefault="009C5CAA" w:rsidP="009C5CAA">
      <w:pPr>
        <w:pStyle w:val="ListParagraph"/>
        <w:widowControl w:val="0"/>
        <w:numPr>
          <w:ilvl w:val="0"/>
          <w:numId w:val="30"/>
        </w:numPr>
        <w:tabs>
          <w:tab w:val="left" w:pos="567"/>
        </w:tabs>
        <w:suppressAutoHyphens/>
        <w:autoSpaceDE w:val="0"/>
        <w:autoSpaceDN w:val="0"/>
        <w:spacing w:before="1" w:after="0" w:line="240" w:lineRule="auto"/>
        <w:ind w:left="567" w:right="95"/>
        <w:contextualSpacing w:val="0"/>
        <w:jc w:val="both"/>
        <w:rPr>
          <w:rFonts w:cs="Arial"/>
          <w:lang w:val="es-ES"/>
        </w:rPr>
      </w:pPr>
      <w:r w:rsidRPr="009C5CAA">
        <w:rPr>
          <w:lang w:val="es-ES"/>
        </w:rPr>
        <w:t>Los presentes términos de referencia estarán en vigor desde el 1 de enero de 2027 hasta el 31 de diciembre de 2029</w:t>
      </w:r>
    </w:p>
    <w:p w14:paraId="5C553138" w14:textId="77777777" w:rsidR="009C5CAA" w:rsidRPr="009C5CAA" w:rsidRDefault="009C5CAA" w:rsidP="009C5CAA">
      <w:pPr>
        <w:ind w:left="164" w:right="19"/>
        <w:jc w:val="right"/>
        <w:rPr>
          <w:rFonts w:cs="Arial"/>
          <w:b/>
          <w:lang w:val="es-ES"/>
        </w:rPr>
      </w:pPr>
      <w:r w:rsidRPr="009C5CAA">
        <w:rPr>
          <w:lang w:val="es-ES"/>
        </w:rPr>
        <w:br w:type="column"/>
      </w:r>
      <w:r w:rsidRPr="009C5CAA">
        <w:rPr>
          <w:b/>
          <w:lang w:val="es-ES"/>
        </w:rPr>
        <w:lastRenderedPageBreak/>
        <w:t>ANEXO 6</w:t>
      </w:r>
    </w:p>
    <w:p w14:paraId="4B4E2748" w14:textId="77777777" w:rsidR="009C5CAA" w:rsidRPr="009C5CAA" w:rsidRDefault="009C5CAA" w:rsidP="00F42B35">
      <w:pPr>
        <w:pStyle w:val="ListParagraph"/>
        <w:suppressAutoHyphens/>
        <w:spacing w:after="0" w:line="240" w:lineRule="auto"/>
        <w:ind w:left="0" w:right="17"/>
        <w:rPr>
          <w:rFonts w:cs="Arial"/>
          <w:b/>
          <w:lang w:val="es-ES"/>
        </w:rPr>
      </w:pPr>
    </w:p>
    <w:p w14:paraId="1045CB41" w14:textId="77777777" w:rsidR="009C5CAA" w:rsidRPr="009C5CAA" w:rsidRDefault="009C5CAA" w:rsidP="00F42B35">
      <w:pPr>
        <w:pStyle w:val="ListParagraph"/>
        <w:suppressAutoHyphens/>
        <w:spacing w:after="0" w:line="240" w:lineRule="auto"/>
        <w:ind w:left="0" w:right="17"/>
        <w:rPr>
          <w:rFonts w:cs="Arial"/>
          <w:b/>
          <w:lang w:val="es-ES"/>
        </w:rPr>
      </w:pPr>
    </w:p>
    <w:p w14:paraId="609324C6" w14:textId="77777777" w:rsidR="009C5CAA" w:rsidRPr="009C5CAA" w:rsidRDefault="009C5CAA" w:rsidP="00F42B35">
      <w:pPr>
        <w:spacing w:after="0" w:line="240" w:lineRule="auto"/>
        <w:ind w:right="17"/>
        <w:jc w:val="center"/>
        <w:rPr>
          <w:rFonts w:cs="Arial"/>
          <w:b/>
          <w:lang w:val="es-ES"/>
        </w:rPr>
      </w:pPr>
      <w:r w:rsidRPr="009C5CAA">
        <w:rPr>
          <w:b/>
          <w:lang w:val="es-ES"/>
        </w:rPr>
        <w:t xml:space="preserve">PROGRAMA DE TRABAJO PARA EL PERÍODO ENTRE SESIONES </w:t>
      </w:r>
    </w:p>
    <w:p w14:paraId="07F6A78F" w14:textId="77777777" w:rsidR="009C5CAA" w:rsidRPr="009C5CAA" w:rsidRDefault="009C5CAA" w:rsidP="00F42B35">
      <w:pPr>
        <w:spacing w:after="0" w:line="240" w:lineRule="auto"/>
        <w:ind w:right="17"/>
        <w:jc w:val="center"/>
        <w:rPr>
          <w:rFonts w:cs="Arial"/>
          <w:b/>
          <w:lang w:val="es-ES"/>
        </w:rPr>
      </w:pPr>
      <w:r w:rsidRPr="009C5CAA">
        <w:rPr>
          <w:b/>
          <w:lang w:val="es-ES"/>
        </w:rPr>
        <w:t>ENTRE LA COP15 Y LA COP16</w:t>
      </w:r>
    </w:p>
    <w:p w14:paraId="1C86D472" w14:textId="77777777" w:rsidR="009C5CAA" w:rsidRPr="009C5CAA" w:rsidRDefault="009C5CAA" w:rsidP="00F42B35">
      <w:pPr>
        <w:tabs>
          <w:tab w:val="left" w:pos="731"/>
        </w:tabs>
        <w:spacing w:after="0" w:line="240" w:lineRule="auto"/>
        <w:ind w:right="30"/>
        <w:jc w:val="both"/>
        <w:rPr>
          <w:rFonts w:cs="Arial"/>
          <w:lang w:val="es-ES"/>
        </w:rPr>
      </w:pPr>
    </w:p>
    <w:p w14:paraId="2C8ED1FC" w14:textId="77777777" w:rsidR="00EA52BE" w:rsidRPr="009C5CAA" w:rsidRDefault="00EA52BE" w:rsidP="00F42B35">
      <w:pPr>
        <w:spacing w:after="0" w:line="240" w:lineRule="auto"/>
        <w:rPr>
          <w:lang w:val="es-ES"/>
        </w:rPr>
      </w:pPr>
    </w:p>
    <w:sectPr w:rsidR="00EA52BE" w:rsidRPr="009C5CAA" w:rsidSect="007421F5">
      <w:headerReference w:type="even" r:id="rId11"/>
      <w:headerReference w:type="default" r:id="rId12"/>
      <w:footerReference w:type="even" r:id="rId13"/>
      <w:footerReference w:type="default" r:id="rId14"/>
      <w:headerReference w:type="first" r:id="rId15"/>
      <w:pgSz w:w="11906" w:h="16838" w:code="9"/>
      <w:pgMar w:top="144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484F" w14:textId="77777777" w:rsidR="006B7810" w:rsidRDefault="006B7810" w:rsidP="002E0DE9">
      <w:pPr>
        <w:spacing w:after="0" w:line="240" w:lineRule="auto"/>
      </w:pPr>
      <w:r>
        <w:separator/>
      </w:r>
    </w:p>
  </w:endnote>
  <w:endnote w:type="continuationSeparator" w:id="0">
    <w:p w14:paraId="04FE29C5" w14:textId="77777777" w:rsidR="006B7810" w:rsidRDefault="006B7810" w:rsidP="002E0DE9">
      <w:pPr>
        <w:spacing w:after="0" w:line="240" w:lineRule="auto"/>
      </w:pPr>
      <w:r>
        <w:continuationSeparator/>
      </w:r>
    </w:p>
  </w:endnote>
  <w:endnote w:type="continuationNotice" w:id="1">
    <w:p w14:paraId="6657CA87" w14:textId="77777777" w:rsidR="006B7810" w:rsidRDefault="006B7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13202"/>
      <w:docPartObj>
        <w:docPartGallery w:val="Page Numbers (Bottom of Page)"/>
        <w:docPartUnique/>
      </w:docPartObj>
    </w:sdtPr>
    <w:sdtEndPr>
      <w:rPr>
        <w:noProof/>
        <w:sz w:val="18"/>
        <w:szCs w:val="18"/>
      </w:rPr>
    </w:sdtEndPr>
    <w:sdtContent>
      <w:p w14:paraId="7CEB23D2" w14:textId="6D5236D2" w:rsidR="00BF1387" w:rsidRPr="00BF1387" w:rsidRDefault="00BF1387">
        <w:pPr>
          <w:pStyle w:val="Footer"/>
          <w:jc w:val="center"/>
          <w:rPr>
            <w:sz w:val="18"/>
            <w:szCs w:val="18"/>
          </w:rPr>
        </w:pPr>
        <w:r w:rsidRPr="00BF1387">
          <w:rPr>
            <w:sz w:val="18"/>
            <w:szCs w:val="18"/>
          </w:rPr>
          <w:fldChar w:fldCharType="begin"/>
        </w:r>
        <w:r w:rsidRPr="00BF1387">
          <w:rPr>
            <w:sz w:val="18"/>
            <w:szCs w:val="18"/>
          </w:rPr>
          <w:instrText xml:space="preserve"> PAGE   \* MERGEFORMAT </w:instrText>
        </w:r>
        <w:r w:rsidRPr="00BF1387">
          <w:rPr>
            <w:sz w:val="18"/>
            <w:szCs w:val="18"/>
          </w:rPr>
          <w:fldChar w:fldCharType="separate"/>
        </w:r>
        <w:r w:rsidRPr="00BF1387">
          <w:rPr>
            <w:noProof/>
            <w:sz w:val="18"/>
            <w:szCs w:val="18"/>
          </w:rPr>
          <w:t>2</w:t>
        </w:r>
        <w:r w:rsidRPr="00BF138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186960"/>
      <w:docPartObj>
        <w:docPartGallery w:val="Page Numbers (Bottom of Page)"/>
        <w:docPartUnique/>
      </w:docPartObj>
    </w:sdtPr>
    <w:sdtEndPr>
      <w:rPr>
        <w:noProof/>
        <w:sz w:val="18"/>
        <w:szCs w:val="18"/>
      </w:rPr>
    </w:sdtEndPr>
    <w:sdtContent>
      <w:p w14:paraId="2BC95B92" w14:textId="7E91F285" w:rsidR="00D558BE" w:rsidRPr="00D558BE" w:rsidRDefault="00D558BE">
        <w:pPr>
          <w:pStyle w:val="Footer"/>
          <w:jc w:val="center"/>
          <w:rPr>
            <w:sz w:val="18"/>
            <w:szCs w:val="18"/>
          </w:rPr>
        </w:pPr>
        <w:r w:rsidRPr="00D558BE">
          <w:rPr>
            <w:sz w:val="18"/>
            <w:szCs w:val="18"/>
          </w:rPr>
          <w:fldChar w:fldCharType="begin"/>
        </w:r>
        <w:r w:rsidRPr="00D558BE">
          <w:rPr>
            <w:sz w:val="18"/>
            <w:szCs w:val="18"/>
          </w:rPr>
          <w:instrText xml:space="preserve"> PAGE   \* MERGEFORMAT </w:instrText>
        </w:r>
        <w:r w:rsidRPr="00D558BE">
          <w:rPr>
            <w:sz w:val="18"/>
            <w:szCs w:val="18"/>
          </w:rPr>
          <w:fldChar w:fldCharType="separate"/>
        </w:r>
        <w:r w:rsidRPr="00D558BE">
          <w:rPr>
            <w:noProof/>
            <w:sz w:val="18"/>
            <w:szCs w:val="18"/>
          </w:rPr>
          <w:t>2</w:t>
        </w:r>
        <w:r w:rsidRPr="00D558B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ACCB" w14:textId="77777777" w:rsidR="006B7810" w:rsidRDefault="006B7810" w:rsidP="002E0DE9">
      <w:pPr>
        <w:spacing w:after="0" w:line="240" w:lineRule="auto"/>
      </w:pPr>
      <w:r>
        <w:separator/>
      </w:r>
    </w:p>
  </w:footnote>
  <w:footnote w:type="continuationSeparator" w:id="0">
    <w:p w14:paraId="25C3BC29" w14:textId="77777777" w:rsidR="006B7810" w:rsidRDefault="006B7810" w:rsidP="002E0DE9">
      <w:pPr>
        <w:spacing w:after="0" w:line="240" w:lineRule="auto"/>
      </w:pPr>
      <w:r>
        <w:continuationSeparator/>
      </w:r>
    </w:p>
  </w:footnote>
  <w:footnote w:type="continuationNotice" w:id="1">
    <w:p w14:paraId="2CF93A18" w14:textId="77777777" w:rsidR="006B7810" w:rsidRDefault="006B7810">
      <w:pPr>
        <w:spacing w:after="0" w:line="240" w:lineRule="auto"/>
      </w:pPr>
    </w:p>
  </w:footnote>
  <w:footnote w:id="2">
    <w:p w14:paraId="7B90D56E" w14:textId="77777777" w:rsidR="009C5CAA" w:rsidRPr="0057423D" w:rsidRDefault="009C5CAA" w:rsidP="0057423D">
      <w:pPr>
        <w:pStyle w:val="FootnoteText"/>
        <w:tabs>
          <w:tab w:val="left" w:pos="9388"/>
        </w:tabs>
        <w:jc w:val="both"/>
        <w:rPr>
          <w:rFonts w:ascii="Arial" w:hAnsi="Arial" w:cs="Arial"/>
          <w:sz w:val="16"/>
          <w:szCs w:val="16"/>
          <w:lang w:val="es-ES"/>
        </w:rPr>
      </w:pPr>
      <w:r w:rsidRPr="0057423D">
        <w:rPr>
          <w:rFonts w:ascii="Arial" w:hAnsi="Arial" w:cs="Arial"/>
          <w:sz w:val="16"/>
          <w:szCs w:val="16"/>
          <w:lang w:val="es-ES"/>
        </w:rPr>
        <w:t>1</w:t>
      </w:r>
      <w:r w:rsidRPr="0057423D">
        <w:rPr>
          <w:rStyle w:val="FootnoteReference"/>
          <w:rFonts w:ascii="Arial" w:hAnsi="Arial" w:cs="Arial"/>
          <w:color w:val="FFFFFF" w:themeColor="background1"/>
          <w:sz w:val="16"/>
          <w:szCs w:val="16"/>
        </w:rPr>
        <w:footnoteRef/>
      </w:r>
      <w:r w:rsidRPr="0057423D">
        <w:rPr>
          <w:rFonts w:ascii="Arial" w:hAnsi="Arial" w:cs="Arial"/>
          <w:sz w:val="16"/>
          <w:szCs w:val="16"/>
          <w:lang w:val="es-ES"/>
        </w:rPr>
        <w:t xml:space="preserve"> Fondo Fiduciario general en apoyo de la Convención sobre la Conservación de las Especies Migratorias de Animales Silvestres (CMS)</w:t>
      </w:r>
    </w:p>
  </w:footnote>
  <w:footnote w:id="3">
    <w:p w14:paraId="7E58C9C1" w14:textId="77777777" w:rsidR="009C5CAA" w:rsidRPr="0057423D" w:rsidRDefault="009C5CAA" w:rsidP="0057423D">
      <w:pPr>
        <w:pStyle w:val="FootnoteText"/>
        <w:jc w:val="both"/>
        <w:rPr>
          <w:rFonts w:ascii="Arial" w:hAnsi="Arial" w:cs="Arial"/>
          <w:sz w:val="16"/>
          <w:szCs w:val="16"/>
          <w:lang w:val="es-ES"/>
        </w:rPr>
      </w:pPr>
      <w:r w:rsidRPr="0057423D">
        <w:rPr>
          <w:rFonts w:ascii="Arial" w:hAnsi="Arial" w:cs="Arial"/>
          <w:sz w:val="16"/>
          <w:szCs w:val="16"/>
          <w:lang w:val="es-ES"/>
        </w:rPr>
        <w:t>2</w:t>
      </w:r>
      <w:r w:rsidRPr="0057423D">
        <w:rPr>
          <w:rStyle w:val="FootnoteReference"/>
          <w:rFonts w:ascii="Arial" w:hAnsi="Arial" w:cs="Arial"/>
          <w:color w:val="FFFFFF" w:themeColor="background1"/>
          <w:sz w:val="16"/>
          <w:szCs w:val="16"/>
        </w:rPr>
        <w:footnoteRef/>
      </w:r>
      <w:r w:rsidRPr="0057423D">
        <w:rPr>
          <w:rFonts w:ascii="Arial" w:hAnsi="Arial" w:cs="Arial"/>
          <w:sz w:val="16"/>
          <w:szCs w:val="16"/>
          <w:lang w:val="es-ES"/>
        </w:rPr>
        <w:t xml:space="preserve"> Fondo Fiduciario para la Convención sobre la Conservación de las Especies Migratorias de Animales Silvestres (CMS)  </w:t>
      </w:r>
    </w:p>
  </w:footnote>
  <w:footnote w:id="4">
    <w:p w14:paraId="2F40E76D" w14:textId="77777777" w:rsidR="009C5CAA" w:rsidRPr="0057423D" w:rsidRDefault="009C5CAA" w:rsidP="0057423D">
      <w:pPr>
        <w:pStyle w:val="FootnoteText"/>
        <w:jc w:val="both"/>
        <w:rPr>
          <w:rFonts w:ascii="Arial" w:hAnsi="Arial" w:cs="Arial"/>
          <w:sz w:val="16"/>
          <w:szCs w:val="16"/>
          <w:lang w:val="es-ES"/>
        </w:rPr>
      </w:pPr>
      <w:r w:rsidRPr="0057423D">
        <w:rPr>
          <w:rStyle w:val="FootnoteReference"/>
          <w:rFonts w:ascii="Arial" w:hAnsi="Arial" w:cs="Arial"/>
          <w:sz w:val="16"/>
          <w:szCs w:val="16"/>
        </w:rPr>
        <w:footnoteRef/>
      </w:r>
      <w:r w:rsidRPr="0057423D">
        <w:rPr>
          <w:rFonts w:ascii="Arial" w:hAnsi="Arial" w:cs="Arial"/>
          <w:sz w:val="16"/>
          <w:szCs w:val="16"/>
          <w:lang w:val="es-ES"/>
        </w:rPr>
        <w:t xml:space="preserve"> Esto se refiere al CRP 14.3.</w:t>
      </w:r>
    </w:p>
  </w:footnote>
  <w:footnote w:id="5">
    <w:p w14:paraId="67FB133E" w14:textId="77777777" w:rsidR="009C5CAA" w:rsidRPr="009C5CAA" w:rsidRDefault="009C5CAA" w:rsidP="009C5CAA">
      <w:pPr>
        <w:pStyle w:val="FootnoteText"/>
        <w:jc w:val="both"/>
        <w:rPr>
          <w:rFonts w:ascii="Arial" w:hAnsi="Arial" w:cs="Arial"/>
          <w:sz w:val="16"/>
          <w:szCs w:val="16"/>
          <w:lang w:val="es-ES"/>
        </w:rPr>
      </w:pPr>
      <w:r w:rsidRPr="009C5CAA">
        <w:rPr>
          <w:rFonts w:ascii="Arial" w:hAnsi="Arial"/>
          <w:sz w:val="16"/>
          <w:lang w:val="es-ES"/>
        </w:rPr>
        <w:t>1</w:t>
      </w:r>
      <w:r>
        <w:rPr>
          <w:rStyle w:val="FootnoteReference"/>
          <w:rFonts w:ascii="Arial" w:hAnsi="Arial" w:cs="Arial"/>
          <w:color w:val="FFFFFF" w:themeColor="background1"/>
          <w:sz w:val="16"/>
          <w:szCs w:val="16"/>
        </w:rPr>
        <w:footnoteRef/>
      </w:r>
      <w:r w:rsidRPr="009C5CAA">
        <w:rPr>
          <w:rFonts w:ascii="Arial" w:hAnsi="Arial"/>
          <w:sz w:val="16"/>
          <w:lang w:val="es-ES"/>
        </w:rPr>
        <w:t xml:space="preserve"> El año contable y financiero es el año natural desde el 1 de enero hasta el 31 de diciembre, pero la fecha oficial de cierre contable es el 31 de marzo de año siguiente. Por tanto, la contabilidad del año previo debe cerrarse el 31 de marzo, y será solo entonces cuando la Directora Ejecutiva pueda presentar las cuentas del año natural previo.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9A2C" w14:textId="77777777" w:rsidR="00A25D26" w:rsidRPr="00901A98" w:rsidRDefault="00A25D26" w:rsidP="00A25D26">
    <w:pPr>
      <w:pStyle w:val="Header"/>
      <w:pBdr>
        <w:bottom w:val="single" w:sz="4" w:space="1" w:color="auto"/>
      </w:pBdr>
      <w:rPr>
        <w:rFonts w:eastAsia="Times New Roman" w:cs="Arial"/>
        <w:i/>
        <w:sz w:val="18"/>
        <w:szCs w:val="18"/>
        <w:lang w:val="en-GB"/>
      </w:rPr>
    </w:pPr>
    <w:r w:rsidRPr="004349CC">
      <w:rPr>
        <w:rFonts w:eastAsia="Times New Roman" w:cs="Arial"/>
        <w:i/>
        <w:sz w:val="18"/>
        <w:szCs w:val="18"/>
        <w:lang w:val="en-GB"/>
      </w:rPr>
      <w:t>UNEP/CMS/COP15/CRP14.2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E21C" w14:textId="77777777" w:rsidR="00BF1387" w:rsidRPr="00901A98" w:rsidRDefault="00BF1387" w:rsidP="00BF1387">
    <w:pPr>
      <w:pStyle w:val="Header"/>
      <w:pBdr>
        <w:bottom w:val="single" w:sz="4" w:space="1" w:color="auto"/>
      </w:pBdr>
      <w:jc w:val="right"/>
      <w:rPr>
        <w:rFonts w:eastAsia="Times New Roman" w:cs="Arial"/>
        <w:i/>
        <w:sz w:val="18"/>
        <w:szCs w:val="18"/>
        <w:lang w:val="en-GB"/>
      </w:rPr>
    </w:pPr>
    <w:r w:rsidRPr="004349CC">
      <w:rPr>
        <w:rFonts w:eastAsia="Times New Roman" w:cs="Arial"/>
        <w:i/>
        <w:sz w:val="18"/>
        <w:szCs w:val="18"/>
        <w:lang w:val="en-GB"/>
      </w:rPr>
      <w:t>UNEP/CMS/COP15/CRP14.2</w:t>
    </w:r>
  </w:p>
  <w:p w14:paraId="1A6FA3EE" w14:textId="77777777" w:rsidR="00BF1387" w:rsidRDefault="00BF1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86BE" w14:textId="77777777" w:rsidR="004349CC" w:rsidRPr="00901A98" w:rsidRDefault="004349CC" w:rsidP="004349CC">
    <w:pPr>
      <w:pStyle w:val="Header"/>
      <w:pBdr>
        <w:bottom w:val="single" w:sz="4" w:space="1" w:color="auto"/>
      </w:pBdr>
      <w:jc w:val="right"/>
      <w:rPr>
        <w:rFonts w:eastAsia="Times New Roman" w:cs="Arial"/>
        <w:i/>
        <w:sz w:val="18"/>
        <w:szCs w:val="18"/>
        <w:lang w:val="en-GB"/>
      </w:rPr>
    </w:pPr>
    <w:r w:rsidRPr="004349CC">
      <w:rPr>
        <w:rFonts w:eastAsia="Times New Roman" w:cs="Arial"/>
        <w:i/>
        <w:sz w:val="18"/>
        <w:szCs w:val="18"/>
        <w:lang w:val="en-GB"/>
      </w:rPr>
      <w:t>UNEP/CMS/COP15/CRP14.2</w:t>
    </w:r>
  </w:p>
  <w:p w14:paraId="31698003" w14:textId="4ACCC7E5" w:rsidR="00B526D1" w:rsidRPr="004349CC" w:rsidRDefault="00B526D1" w:rsidP="00434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2B329DF"/>
    <w:multiLevelType w:val="hybridMultilevel"/>
    <w:tmpl w:val="0816B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077E1"/>
    <w:multiLevelType w:val="multilevel"/>
    <w:tmpl w:val="B5D8A364"/>
    <w:styleLink w:val="CurrentList3"/>
    <w:lvl w:ilvl="0">
      <w:start w:val="19"/>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 w15:restartNumberingAfterBreak="0">
    <w:nsid w:val="0DBC1CB6"/>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5" w15:restartNumberingAfterBreak="0">
    <w:nsid w:val="1317023B"/>
    <w:multiLevelType w:val="hybridMultilevel"/>
    <w:tmpl w:val="6F884784"/>
    <w:lvl w:ilvl="0" w:tplc="AB7EA0FC">
      <w:start w:val="1"/>
      <w:numFmt w:val="decimal"/>
      <w:lvlText w:val="%1."/>
      <w:lvlJc w:val="left"/>
      <w:pPr>
        <w:ind w:left="36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7" w15:restartNumberingAfterBreak="0">
    <w:nsid w:val="17263EAE"/>
    <w:multiLevelType w:val="hybridMultilevel"/>
    <w:tmpl w:val="2AAC55D4"/>
    <w:lvl w:ilvl="0" w:tplc="C644BCA8">
      <w:start w:val="1"/>
      <w:numFmt w:val="lowerRoman"/>
      <w:lvlText w:val="%1)"/>
      <w:lvlJc w:val="left"/>
      <w:pPr>
        <w:ind w:left="1539" w:hanging="720"/>
      </w:pPr>
      <w:rPr>
        <w:rFonts w:hint="default"/>
      </w:r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8" w15:restartNumberingAfterBreak="0">
    <w:nsid w:val="1D6B3611"/>
    <w:multiLevelType w:val="hybridMultilevel"/>
    <w:tmpl w:val="C52E2110"/>
    <w:lvl w:ilvl="0" w:tplc="862248E2">
      <w:start w:val="1"/>
      <w:numFmt w:val="decimal"/>
      <w:lvlText w:val="%1."/>
      <w:lvlJc w:val="left"/>
      <w:pPr>
        <w:ind w:left="731" w:hanging="567"/>
      </w:pPr>
      <w:rPr>
        <w:rFonts w:ascii="Arial" w:eastAsia="Arial" w:hAnsi="Arial" w:cs="Arial" w:hint="default"/>
        <w:b w:val="0"/>
        <w:bCs w:val="0"/>
        <w:i w:val="0"/>
        <w:iCs w:val="0"/>
        <w:spacing w:val="-1"/>
        <w:w w:val="100"/>
        <w:sz w:val="22"/>
        <w:szCs w:val="22"/>
        <w:lang w:val="en-US" w:eastAsia="en-US" w:bidi="ar-SA"/>
      </w:rPr>
    </w:lvl>
    <w:lvl w:ilvl="1" w:tplc="8E5AA6FA">
      <w:start w:val="1"/>
      <w:numFmt w:val="lowerLetter"/>
      <w:lvlText w:val="(%2)"/>
      <w:lvlJc w:val="left"/>
      <w:pPr>
        <w:ind w:left="1134" w:hanging="567"/>
      </w:pPr>
      <w:rPr>
        <w:rFonts w:ascii="Arial" w:eastAsia="Arial" w:hAnsi="Arial" w:cs="Arial" w:hint="default"/>
        <w:b w:val="0"/>
        <w:bCs w:val="0"/>
        <w:i w:val="0"/>
        <w:iCs w:val="0"/>
        <w:spacing w:val="-1"/>
        <w:w w:val="100"/>
        <w:sz w:val="22"/>
        <w:szCs w:val="22"/>
        <w:lang w:val="en-US" w:eastAsia="en-US" w:bidi="ar-SA"/>
      </w:rPr>
    </w:lvl>
    <w:lvl w:ilvl="2" w:tplc="08090017">
      <w:start w:val="1"/>
      <w:numFmt w:val="lowerLetter"/>
      <w:lvlText w:val="%3)"/>
      <w:lvlJc w:val="left"/>
      <w:pPr>
        <w:ind w:left="927" w:hanging="360"/>
      </w:pPr>
    </w:lvl>
    <w:lvl w:ilvl="3" w:tplc="BDF4C2C0">
      <w:numFmt w:val="bullet"/>
      <w:lvlText w:val="•"/>
      <w:lvlJc w:val="left"/>
      <w:pPr>
        <w:ind w:left="3216" w:hanging="567"/>
      </w:pPr>
      <w:rPr>
        <w:rFonts w:hint="default"/>
        <w:lang w:val="en-US" w:eastAsia="en-US" w:bidi="ar-SA"/>
      </w:rPr>
    </w:lvl>
    <w:lvl w:ilvl="4" w:tplc="BCC8E960">
      <w:numFmt w:val="bullet"/>
      <w:lvlText w:val="•"/>
      <w:lvlJc w:val="left"/>
      <w:pPr>
        <w:ind w:left="4174" w:hanging="567"/>
      </w:pPr>
      <w:rPr>
        <w:rFonts w:hint="default"/>
        <w:lang w:val="en-US" w:eastAsia="en-US" w:bidi="ar-SA"/>
      </w:rPr>
    </w:lvl>
    <w:lvl w:ilvl="5" w:tplc="8F8453B2">
      <w:numFmt w:val="bullet"/>
      <w:lvlText w:val="•"/>
      <w:lvlJc w:val="left"/>
      <w:pPr>
        <w:ind w:left="5132" w:hanging="567"/>
      </w:pPr>
      <w:rPr>
        <w:rFonts w:hint="default"/>
        <w:lang w:val="en-US" w:eastAsia="en-US" w:bidi="ar-SA"/>
      </w:rPr>
    </w:lvl>
    <w:lvl w:ilvl="6" w:tplc="645ED2B6">
      <w:numFmt w:val="bullet"/>
      <w:lvlText w:val="•"/>
      <w:lvlJc w:val="left"/>
      <w:pPr>
        <w:ind w:left="6090" w:hanging="567"/>
      </w:pPr>
      <w:rPr>
        <w:rFonts w:hint="default"/>
        <w:lang w:val="en-US" w:eastAsia="en-US" w:bidi="ar-SA"/>
      </w:rPr>
    </w:lvl>
    <w:lvl w:ilvl="7" w:tplc="24F64FF6">
      <w:numFmt w:val="bullet"/>
      <w:lvlText w:val="•"/>
      <w:lvlJc w:val="left"/>
      <w:pPr>
        <w:ind w:left="7048" w:hanging="567"/>
      </w:pPr>
      <w:rPr>
        <w:rFonts w:hint="default"/>
        <w:lang w:val="en-US" w:eastAsia="en-US" w:bidi="ar-SA"/>
      </w:rPr>
    </w:lvl>
    <w:lvl w:ilvl="8" w:tplc="E796EAEC">
      <w:numFmt w:val="bullet"/>
      <w:lvlText w:val="•"/>
      <w:lvlJc w:val="left"/>
      <w:pPr>
        <w:ind w:left="8007" w:hanging="567"/>
      </w:pPr>
      <w:rPr>
        <w:rFonts w:hint="default"/>
        <w:lang w:val="en-US" w:eastAsia="en-US" w:bidi="ar-SA"/>
      </w:rPr>
    </w:lvl>
  </w:abstractNum>
  <w:abstractNum w:abstractNumId="9"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867145"/>
    <w:multiLevelType w:val="multilevel"/>
    <w:tmpl w:val="C4BAA858"/>
    <w:lvl w:ilvl="0">
      <w:start w:val="11"/>
      <w:numFmt w:val="decimal"/>
      <w:lvlText w:val="%1."/>
      <w:lvlJc w:val="left"/>
      <w:pPr>
        <w:tabs>
          <w:tab w:val="num" w:pos="720"/>
        </w:tabs>
        <w:ind w:left="720" w:hanging="360"/>
      </w:pPr>
      <w:rPr>
        <w:i w:val="0"/>
        <w:iCs/>
      </w:rPr>
    </w:lvl>
    <w:lvl w:ilvl="1">
      <w:start w:val="1"/>
      <w:numFmt w:val="lowerRoman"/>
      <w:lvlText w:val="%2)"/>
      <w:lvlJc w:val="left"/>
      <w:pPr>
        <w:ind w:left="1800" w:hanging="720"/>
      </w:pPr>
      <w:rPr>
        <w:rFonts w:hint="default"/>
        <w:strik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946F29"/>
    <w:multiLevelType w:val="hybridMultilevel"/>
    <w:tmpl w:val="927E4FF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C667F55"/>
    <w:multiLevelType w:val="multilevel"/>
    <w:tmpl w:val="8B7E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B2917"/>
    <w:multiLevelType w:val="hybridMultilevel"/>
    <w:tmpl w:val="0C1CD5EA"/>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F24285D"/>
    <w:multiLevelType w:val="hybridMultilevel"/>
    <w:tmpl w:val="9C4A42B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40E6A"/>
    <w:multiLevelType w:val="hybridMultilevel"/>
    <w:tmpl w:val="733C2668"/>
    <w:lvl w:ilvl="0" w:tplc="C644BCA8">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33877DA8"/>
    <w:multiLevelType w:val="hybridMultilevel"/>
    <w:tmpl w:val="86F4DFDA"/>
    <w:lvl w:ilvl="0" w:tplc="994A5BF0">
      <w:start w:val="1"/>
      <w:numFmt w:val="lowerLetter"/>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38E7DDB"/>
    <w:multiLevelType w:val="hybridMultilevel"/>
    <w:tmpl w:val="21E8193A"/>
    <w:lvl w:ilvl="0" w:tplc="2000001B">
      <w:start w:val="1"/>
      <w:numFmt w:val="lowerRoman"/>
      <w:lvlText w:val="%1."/>
      <w:lvlJc w:val="righ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9" w15:restartNumberingAfterBreak="0">
    <w:nsid w:val="36F933F1"/>
    <w:multiLevelType w:val="multilevel"/>
    <w:tmpl w:val="05C4B376"/>
    <w:styleLink w:val="CurrentList2"/>
    <w:lvl w:ilvl="0">
      <w:start w:val="1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FD46929"/>
    <w:multiLevelType w:val="hybridMultilevel"/>
    <w:tmpl w:val="72F6D126"/>
    <w:lvl w:ilvl="0" w:tplc="0409001B">
      <w:start w:val="1"/>
      <w:numFmt w:val="lowerRoman"/>
      <w:lvlText w:val="%1."/>
      <w:lvlJc w:val="righ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22" w15:restartNumberingAfterBreak="0">
    <w:nsid w:val="40A2396F"/>
    <w:multiLevelType w:val="hybridMultilevel"/>
    <w:tmpl w:val="F3465B90"/>
    <w:lvl w:ilvl="0" w:tplc="AD5C193A">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5BA8B1BE">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3436521C">
      <w:numFmt w:val="bullet"/>
      <w:lvlText w:val="•"/>
      <w:lvlJc w:val="left"/>
      <w:pPr>
        <w:ind w:left="2102" w:hanging="286"/>
      </w:pPr>
      <w:rPr>
        <w:lang w:val="en-US" w:eastAsia="en-US" w:bidi="ar-SA"/>
      </w:rPr>
    </w:lvl>
    <w:lvl w:ilvl="3" w:tplc="8F624562">
      <w:numFmt w:val="bullet"/>
      <w:lvlText w:val="•"/>
      <w:lvlJc w:val="left"/>
      <w:pPr>
        <w:ind w:left="3105" w:hanging="286"/>
      </w:pPr>
      <w:rPr>
        <w:lang w:val="en-US" w:eastAsia="en-US" w:bidi="ar-SA"/>
      </w:rPr>
    </w:lvl>
    <w:lvl w:ilvl="4" w:tplc="30B03508">
      <w:numFmt w:val="bullet"/>
      <w:lvlText w:val="•"/>
      <w:lvlJc w:val="left"/>
      <w:pPr>
        <w:ind w:left="4108" w:hanging="286"/>
      </w:pPr>
      <w:rPr>
        <w:lang w:val="en-US" w:eastAsia="en-US" w:bidi="ar-SA"/>
      </w:rPr>
    </w:lvl>
    <w:lvl w:ilvl="5" w:tplc="F44CAD50">
      <w:numFmt w:val="bullet"/>
      <w:lvlText w:val="•"/>
      <w:lvlJc w:val="left"/>
      <w:pPr>
        <w:ind w:left="5111" w:hanging="286"/>
      </w:pPr>
      <w:rPr>
        <w:lang w:val="en-US" w:eastAsia="en-US" w:bidi="ar-SA"/>
      </w:rPr>
    </w:lvl>
    <w:lvl w:ilvl="6" w:tplc="61881F4C">
      <w:numFmt w:val="bullet"/>
      <w:lvlText w:val="•"/>
      <w:lvlJc w:val="left"/>
      <w:pPr>
        <w:ind w:left="6114" w:hanging="286"/>
      </w:pPr>
      <w:rPr>
        <w:lang w:val="en-US" w:eastAsia="en-US" w:bidi="ar-SA"/>
      </w:rPr>
    </w:lvl>
    <w:lvl w:ilvl="7" w:tplc="27DC869A">
      <w:numFmt w:val="bullet"/>
      <w:lvlText w:val="•"/>
      <w:lvlJc w:val="left"/>
      <w:pPr>
        <w:ind w:left="7117" w:hanging="286"/>
      </w:pPr>
      <w:rPr>
        <w:lang w:val="en-US" w:eastAsia="en-US" w:bidi="ar-SA"/>
      </w:rPr>
    </w:lvl>
    <w:lvl w:ilvl="8" w:tplc="43E2AA80">
      <w:numFmt w:val="bullet"/>
      <w:lvlText w:val="•"/>
      <w:lvlJc w:val="left"/>
      <w:pPr>
        <w:ind w:left="8120" w:hanging="286"/>
      </w:pPr>
      <w:rPr>
        <w:lang w:val="en-US" w:eastAsia="en-US" w:bidi="ar-SA"/>
      </w:rPr>
    </w:lvl>
  </w:abstractNum>
  <w:abstractNum w:abstractNumId="23"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41BF1018"/>
    <w:multiLevelType w:val="hybridMultilevel"/>
    <w:tmpl w:val="26144D60"/>
    <w:lvl w:ilvl="0" w:tplc="E12A92F6">
      <w:start w:val="1"/>
      <w:numFmt w:val="decimal"/>
      <w:lvlText w:val="%1."/>
      <w:lvlJc w:val="left"/>
      <w:pPr>
        <w:ind w:left="4112" w:hanging="567"/>
      </w:pPr>
      <w:rPr>
        <w:rFonts w:ascii="Arial" w:eastAsia="Arial" w:hAnsi="Arial" w:cs="Arial" w:hint="default"/>
        <w:b w:val="0"/>
        <w:bCs w:val="0"/>
        <w:i w:val="0"/>
        <w:iCs w:val="0"/>
        <w:spacing w:val="-1"/>
        <w:w w:val="100"/>
        <w:sz w:val="22"/>
        <w:szCs w:val="22"/>
        <w:lang w:val="en-US" w:eastAsia="en-US" w:bidi="ar-SA"/>
      </w:rPr>
    </w:lvl>
    <w:lvl w:ilvl="1" w:tplc="58A069B8">
      <w:start w:val="1"/>
      <w:numFmt w:val="lowerRoman"/>
      <w:lvlText w:val="%2)"/>
      <w:lvlJc w:val="left"/>
      <w:pPr>
        <w:ind w:left="1257" w:hanging="541"/>
      </w:pPr>
      <w:rPr>
        <w:rFonts w:ascii="Arial" w:eastAsia="Arial" w:hAnsi="Arial" w:cs="Arial" w:hint="default"/>
        <w:b w:val="0"/>
        <w:bCs w:val="0"/>
        <w:i w:val="0"/>
        <w:iCs w:val="0"/>
        <w:spacing w:val="-4"/>
        <w:w w:val="100"/>
        <w:sz w:val="22"/>
        <w:szCs w:val="22"/>
        <w:lang w:val="en-US" w:eastAsia="en-US" w:bidi="ar-SA"/>
      </w:rPr>
    </w:lvl>
    <w:lvl w:ilvl="2" w:tplc="5992CFB6">
      <w:numFmt w:val="bullet"/>
      <w:lvlText w:val="•"/>
      <w:lvlJc w:val="left"/>
      <w:pPr>
        <w:ind w:left="2222" w:hanging="541"/>
      </w:pPr>
      <w:rPr>
        <w:rFonts w:hint="default"/>
        <w:lang w:val="en-US" w:eastAsia="en-US" w:bidi="ar-SA"/>
      </w:rPr>
    </w:lvl>
    <w:lvl w:ilvl="3" w:tplc="13D401E6">
      <w:numFmt w:val="bullet"/>
      <w:lvlText w:val="•"/>
      <w:lvlJc w:val="left"/>
      <w:pPr>
        <w:ind w:left="3185" w:hanging="541"/>
      </w:pPr>
      <w:rPr>
        <w:rFonts w:hint="default"/>
        <w:lang w:val="en-US" w:eastAsia="en-US" w:bidi="ar-SA"/>
      </w:rPr>
    </w:lvl>
    <w:lvl w:ilvl="4" w:tplc="33549E54">
      <w:numFmt w:val="bullet"/>
      <w:lvlText w:val="•"/>
      <w:lvlJc w:val="left"/>
      <w:pPr>
        <w:ind w:left="4147" w:hanging="541"/>
      </w:pPr>
      <w:rPr>
        <w:rFonts w:hint="default"/>
        <w:lang w:val="en-US" w:eastAsia="en-US" w:bidi="ar-SA"/>
      </w:rPr>
    </w:lvl>
    <w:lvl w:ilvl="5" w:tplc="8AE0515C">
      <w:numFmt w:val="bullet"/>
      <w:lvlText w:val="•"/>
      <w:lvlJc w:val="left"/>
      <w:pPr>
        <w:ind w:left="5110" w:hanging="541"/>
      </w:pPr>
      <w:rPr>
        <w:rFonts w:hint="default"/>
        <w:lang w:val="en-US" w:eastAsia="en-US" w:bidi="ar-SA"/>
      </w:rPr>
    </w:lvl>
    <w:lvl w:ilvl="6" w:tplc="946098F0">
      <w:numFmt w:val="bullet"/>
      <w:lvlText w:val="•"/>
      <w:lvlJc w:val="left"/>
      <w:pPr>
        <w:ind w:left="6073" w:hanging="541"/>
      </w:pPr>
      <w:rPr>
        <w:rFonts w:hint="default"/>
        <w:lang w:val="en-US" w:eastAsia="en-US" w:bidi="ar-SA"/>
      </w:rPr>
    </w:lvl>
    <w:lvl w:ilvl="7" w:tplc="9BE635D4">
      <w:numFmt w:val="bullet"/>
      <w:lvlText w:val="•"/>
      <w:lvlJc w:val="left"/>
      <w:pPr>
        <w:ind w:left="7035" w:hanging="541"/>
      </w:pPr>
      <w:rPr>
        <w:rFonts w:hint="default"/>
        <w:lang w:val="en-US" w:eastAsia="en-US" w:bidi="ar-SA"/>
      </w:rPr>
    </w:lvl>
    <w:lvl w:ilvl="8" w:tplc="91FE3DF6">
      <w:numFmt w:val="bullet"/>
      <w:lvlText w:val="•"/>
      <w:lvlJc w:val="left"/>
      <w:pPr>
        <w:ind w:left="7998" w:hanging="541"/>
      </w:pPr>
      <w:rPr>
        <w:rFonts w:hint="default"/>
        <w:lang w:val="en-US" w:eastAsia="en-US" w:bidi="ar-SA"/>
      </w:rPr>
    </w:lvl>
  </w:abstractNum>
  <w:abstractNum w:abstractNumId="25" w15:restartNumberingAfterBreak="0">
    <w:nsid w:val="4272515C"/>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26"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575CBA"/>
    <w:multiLevelType w:val="hybridMultilevel"/>
    <w:tmpl w:val="2096A5CA"/>
    <w:lvl w:ilvl="0" w:tplc="9ED4BDD8">
      <w:start w:val="1"/>
      <w:numFmt w:val="decimal"/>
      <w:lvlText w:val="%1."/>
      <w:lvlJc w:val="left"/>
      <w:pPr>
        <w:ind w:left="731" w:hanging="567"/>
      </w:pPr>
      <w:rPr>
        <w:rFonts w:hint="default"/>
        <w:spacing w:val="-1"/>
        <w:w w:val="100"/>
        <w:lang w:val="en-US" w:eastAsia="en-US" w:bidi="ar-SA"/>
      </w:rPr>
    </w:lvl>
    <w:lvl w:ilvl="1" w:tplc="8E98BF90">
      <w:start w:val="1"/>
      <w:numFmt w:val="lowerLetter"/>
      <w:lvlText w:val="%2)"/>
      <w:lvlJc w:val="left"/>
      <w:pPr>
        <w:ind w:left="1297" w:hanging="567"/>
      </w:pPr>
      <w:rPr>
        <w:rFonts w:ascii="Arial" w:eastAsia="Arial" w:hAnsi="Arial" w:cs="Arial" w:hint="default"/>
        <w:b w:val="0"/>
        <w:bCs w:val="0"/>
        <w:i w:val="0"/>
        <w:iCs w:val="0"/>
        <w:spacing w:val="-1"/>
        <w:w w:val="100"/>
        <w:sz w:val="22"/>
        <w:szCs w:val="22"/>
        <w:lang w:val="en-US" w:eastAsia="en-US" w:bidi="ar-SA"/>
      </w:rPr>
    </w:lvl>
    <w:lvl w:ilvl="2" w:tplc="7F8213F8">
      <w:start w:val="1"/>
      <w:numFmt w:val="decimal"/>
      <w:lvlText w:val="%3."/>
      <w:lvlJc w:val="left"/>
      <w:pPr>
        <w:ind w:left="1413" w:hanging="562"/>
      </w:pPr>
      <w:rPr>
        <w:rFonts w:ascii="Arial" w:eastAsia="Arial" w:hAnsi="Arial" w:cs="Arial" w:hint="default"/>
        <w:b w:val="0"/>
        <w:bCs w:val="0"/>
        <w:i w:val="0"/>
        <w:iCs w:val="0"/>
        <w:spacing w:val="-1"/>
        <w:w w:val="100"/>
        <w:sz w:val="22"/>
        <w:szCs w:val="22"/>
        <w:lang w:val="en-US" w:eastAsia="en-US" w:bidi="ar-SA"/>
      </w:rPr>
    </w:lvl>
    <w:lvl w:ilvl="3" w:tplc="C644BCA8">
      <w:start w:val="1"/>
      <w:numFmt w:val="lowerRoman"/>
      <w:lvlText w:val="%4)"/>
      <w:lvlJc w:val="left"/>
      <w:pPr>
        <w:ind w:left="1179" w:hanging="360"/>
      </w:pPr>
      <w:rPr>
        <w:rFonts w:hint="default"/>
      </w:rPr>
    </w:lvl>
    <w:lvl w:ilvl="4" w:tplc="83EA1852">
      <w:numFmt w:val="bullet"/>
      <w:lvlText w:val="•"/>
      <w:lvlJc w:val="left"/>
      <w:pPr>
        <w:ind w:left="3875" w:hanging="562"/>
      </w:pPr>
      <w:rPr>
        <w:rFonts w:hint="default"/>
        <w:lang w:val="en-US" w:eastAsia="en-US" w:bidi="ar-SA"/>
      </w:rPr>
    </w:lvl>
    <w:lvl w:ilvl="5" w:tplc="81761D64">
      <w:numFmt w:val="bullet"/>
      <w:lvlText w:val="•"/>
      <w:lvlJc w:val="left"/>
      <w:pPr>
        <w:ind w:left="4883" w:hanging="562"/>
      </w:pPr>
      <w:rPr>
        <w:rFonts w:hint="default"/>
        <w:lang w:val="en-US" w:eastAsia="en-US" w:bidi="ar-SA"/>
      </w:rPr>
    </w:lvl>
    <w:lvl w:ilvl="6" w:tplc="EA1837B0">
      <w:numFmt w:val="bullet"/>
      <w:lvlText w:val="•"/>
      <w:lvlJc w:val="left"/>
      <w:pPr>
        <w:ind w:left="5891" w:hanging="562"/>
      </w:pPr>
      <w:rPr>
        <w:rFonts w:hint="default"/>
        <w:lang w:val="en-US" w:eastAsia="en-US" w:bidi="ar-SA"/>
      </w:rPr>
    </w:lvl>
    <w:lvl w:ilvl="7" w:tplc="B1EE6C54">
      <w:numFmt w:val="bullet"/>
      <w:lvlText w:val="•"/>
      <w:lvlJc w:val="left"/>
      <w:pPr>
        <w:ind w:left="6899" w:hanging="562"/>
      </w:pPr>
      <w:rPr>
        <w:rFonts w:hint="default"/>
        <w:lang w:val="en-US" w:eastAsia="en-US" w:bidi="ar-SA"/>
      </w:rPr>
    </w:lvl>
    <w:lvl w:ilvl="8" w:tplc="42F86F94">
      <w:numFmt w:val="bullet"/>
      <w:lvlText w:val="•"/>
      <w:lvlJc w:val="left"/>
      <w:pPr>
        <w:ind w:left="7907" w:hanging="562"/>
      </w:pPr>
      <w:rPr>
        <w:rFonts w:hint="default"/>
        <w:lang w:val="en-US" w:eastAsia="en-US" w:bidi="ar-SA"/>
      </w:rPr>
    </w:lvl>
  </w:abstractNum>
  <w:abstractNum w:abstractNumId="28"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22263"/>
    <w:multiLevelType w:val="hybridMultilevel"/>
    <w:tmpl w:val="4A0AE7C8"/>
    <w:lvl w:ilvl="0" w:tplc="08DE84C6">
      <w:numFmt w:val="bullet"/>
      <w:lvlText w:val="-"/>
      <w:lvlJc w:val="left"/>
      <w:pPr>
        <w:ind w:left="1080" w:hanging="72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0" w15:restartNumberingAfterBreak="0">
    <w:nsid w:val="573268E6"/>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31" w15:restartNumberingAfterBreak="0">
    <w:nsid w:val="5E1C1C13"/>
    <w:multiLevelType w:val="hybridMultilevel"/>
    <w:tmpl w:val="764CABE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63D079CF"/>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33" w15:restartNumberingAfterBreak="0">
    <w:nsid w:val="64C1090E"/>
    <w:multiLevelType w:val="hybridMultilevel"/>
    <w:tmpl w:val="2AC40542"/>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4" w15:restartNumberingAfterBreak="0">
    <w:nsid w:val="699D048D"/>
    <w:multiLevelType w:val="hybridMultilevel"/>
    <w:tmpl w:val="3BEC60C8"/>
    <w:lvl w:ilvl="0" w:tplc="AA2262D0">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6D9A6EDB"/>
    <w:multiLevelType w:val="hybridMultilevel"/>
    <w:tmpl w:val="13B68B2A"/>
    <w:lvl w:ilvl="0" w:tplc="316C7EAC">
      <w:start w:val="1"/>
      <w:numFmt w:val="lowerRoman"/>
      <w:lvlText w:val="%1)"/>
      <w:lvlJc w:val="left"/>
      <w:pPr>
        <w:ind w:left="5098" w:hanging="562"/>
      </w:pPr>
      <w:rPr>
        <w:rFonts w:ascii="Arial" w:eastAsia="Arial" w:hAnsi="Arial" w:cs="Arial" w:hint="default"/>
        <w:b w:val="0"/>
        <w:bCs w:val="0"/>
        <w:i w:val="0"/>
        <w:iCs w:val="0"/>
        <w:spacing w:val="-2"/>
        <w:w w:val="100"/>
        <w:sz w:val="22"/>
        <w:szCs w:val="22"/>
        <w:lang w:val="en-US" w:eastAsia="en-US" w:bidi="ar-SA"/>
      </w:rPr>
    </w:lvl>
    <w:lvl w:ilvl="1" w:tplc="FDA68C18">
      <w:numFmt w:val="bullet"/>
      <w:lvlText w:val="•"/>
      <w:lvlJc w:val="left"/>
      <w:pPr>
        <w:ind w:left="5898" w:hanging="562"/>
      </w:pPr>
      <w:rPr>
        <w:rFonts w:hint="default"/>
        <w:lang w:val="en-US" w:eastAsia="en-US" w:bidi="ar-SA"/>
      </w:rPr>
    </w:lvl>
    <w:lvl w:ilvl="2" w:tplc="E81057E4">
      <w:numFmt w:val="bullet"/>
      <w:lvlText w:val="•"/>
      <w:lvlJc w:val="left"/>
      <w:pPr>
        <w:ind w:left="6704" w:hanging="562"/>
      </w:pPr>
      <w:rPr>
        <w:rFonts w:hint="default"/>
        <w:lang w:val="en-US" w:eastAsia="en-US" w:bidi="ar-SA"/>
      </w:rPr>
    </w:lvl>
    <w:lvl w:ilvl="3" w:tplc="1CA8BD4A">
      <w:numFmt w:val="bullet"/>
      <w:lvlText w:val="•"/>
      <w:lvlJc w:val="left"/>
      <w:pPr>
        <w:ind w:left="7511" w:hanging="562"/>
      </w:pPr>
      <w:rPr>
        <w:rFonts w:hint="default"/>
        <w:lang w:val="en-US" w:eastAsia="en-US" w:bidi="ar-SA"/>
      </w:rPr>
    </w:lvl>
    <w:lvl w:ilvl="4" w:tplc="5FDCE4DC">
      <w:numFmt w:val="bullet"/>
      <w:lvlText w:val="•"/>
      <w:lvlJc w:val="left"/>
      <w:pPr>
        <w:ind w:left="8317" w:hanging="562"/>
      </w:pPr>
      <w:rPr>
        <w:rFonts w:hint="default"/>
        <w:lang w:val="en-US" w:eastAsia="en-US" w:bidi="ar-SA"/>
      </w:rPr>
    </w:lvl>
    <w:lvl w:ilvl="5" w:tplc="75B8B5D2">
      <w:numFmt w:val="bullet"/>
      <w:lvlText w:val="•"/>
      <w:lvlJc w:val="left"/>
      <w:pPr>
        <w:ind w:left="9123" w:hanging="562"/>
      </w:pPr>
      <w:rPr>
        <w:rFonts w:hint="default"/>
        <w:lang w:val="en-US" w:eastAsia="en-US" w:bidi="ar-SA"/>
      </w:rPr>
    </w:lvl>
    <w:lvl w:ilvl="6" w:tplc="DC740038">
      <w:numFmt w:val="bullet"/>
      <w:lvlText w:val="•"/>
      <w:lvlJc w:val="left"/>
      <w:pPr>
        <w:ind w:left="9930" w:hanging="562"/>
      </w:pPr>
      <w:rPr>
        <w:rFonts w:hint="default"/>
        <w:lang w:val="en-US" w:eastAsia="en-US" w:bidi="ar-SA"/>
      </w:rPr>
    </w:lvl>
    <w:lvl w:ilvl="7" w:tplc="C4F6C136">
      <w:numFmt w:val="bullet"/>
      <w:lvlText w:val="•"/>
      <w:lvlJc w:val="left"/>
      <w:pPr>
        <w:ind w:left="10736" w:hanging="562"/>
      </w:pPr>
      <w:rPr>
        <w:rFonts w:hint="default"/>
        <w:lang w:val="en-US" w:eastAsia="en-US" w:bidi="ar-SA"/>
      </w:rPr>
    </w:lvl>
    <w:lvl w:ilvl="8" w:tplc="CB32CE74">
      <w:numFmt w:val="bullet"/>
      <w:lvlText w:val="•"/>
      <w:lvlJc w:val="left"/>
      <w:pPr>
        <w:ind w:left="11542" w:hanging="562"/>
      </w:pPr>
      <w:rPr>
        <w:rFonts w:hint="default"/>
        <w:lang w:val="en-US" w:eastAsia="en-US" w:bidi="ar-SA"/>
      </w:rPr>
    </w:lvl>
  </w:abstractNum>
  <w:abstractNum w:abstractNumId="37" w15:restartNumberingAfterBreak="0">
    <w:nsid w:val="6E29753E"/>
    <w:multiLevelType w:val="hybridMultilevel"/>
    <w:tmpl w:val="4B964E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21612D0"/>
    <w:multiLevelType w:val="multilevel"/>
    <w:tmpl w:val="EF4A6A62"/>
    <w:styleLink w:val="CurrentList1"/>
    <w:lvl w:ilvl="0">
      <w:start w:val="1"/>
      <w:numFmt w:val="decimal"/>
      <w:lvlText w:val="%1."/>
      <w:lvlJc w:val="left"/>
      <w:pPr>
        <w:ind w:left="608" w:hanging="360"/>
      </w:pPr>
      <w:rPr>
        <w:lang w:val="en-US"/>
      </w:rPr>
    </w:lvl>
    <w:lvl w:ilvl="1">
      <w:start w:val="1"/>
      <w:numFmt w:val="lowerLetter"/>
      <w:lvlText w:val="%2."/>
      <w:lvlJc w:val="left"/>
      <w:pPr>
        <w:ind w:left="1328" w:hanging="360"/>
      </w:pPr>
    </w:lvl>
    <w:lvl w:ilvl="2">
      <w:start w:val="1"/>
      <w:numFmt w:val="lowerRoman"/>
      <w:lvlText w:val="%3."/>
      <w:lvlJc w:val="right"/>
      <w:pPr>
        <w:ind w:left="2048" w:hanging="180"/>
      </w:pPr>
    </w:lvl>
    <w:lvl w:ilvl="3">
      <w:start w:val="1"/>
      <w:numFmt w:val="decimal"/>
      <w:lvlText w:val="%4."/>
      <w:lvlJc w:val="left"/>
      <w:pPr>
        <w:ind w:left="2768" w:hanging="360"/>
      </w:pPr>
    </w:lvl>
    <w:lvl w:ilvl="4">
      <w:start w:val="1"/>
      <w:numFmt w:val="lowerLetter"/>
      <w:lvlText w:val="%5."/>
      <w:lvlJc w:val="left"/>
      <w:pPr>
        <w:ind w:left="3488" w:hanging="360"/>
      </w:pPr>
    </w:lvl>
    <w:lvl w:ilvl="5">
      <w:start w:val="1"/>
      <w:numFmt w:val="lowerRoman"/>
      <w:lvlText w:val="%6."/>
      <w:lvlJc w:val="right"/>
      <w:pPr>
        <w:ind w:left="4208" w:hanging="180"/>
      </w:pPr>
    </w:lvl>
    <w:lvl w:ilvl="6">
      <w:start w:val="1"/>
      <w:numFmt w:val="decimal"/>
      <w:lvlText w:val="%7."/>
      <w:lvlJc w:val="left"/>
      <w:pPr>
        <w:ind w:left="4928" w:hanging="360"/>
      </w:pPr>
    </w:lvl>
    <w:lvl w:ilvl="7">
      <w:start w:val="1"/>
      <w:numFmt w:val="lowerLetter"/>
      <w:lvlText w:val="%8."/>
      <w:lvlJc w:val="left"/>
      <w:pPr>
        <w:ind w:left="5648" w:hanging="360"/>
      </w:pPr>
    </w:lvl>
    <w:lvl w:ilvl="8">
      <w:start w:val="1"/>
      <w:numFmt w:val="lowerRoman"/>
      <w:lvlText w:val="%9."/>
      <w:lvlJc w:val="right"/>
      <w:pPr>
        <w:ind w:left="6368" w:hanging="180"/>
      </w:pPr>
    </w:lvl>
  </w:abstractNum>
  <w:abstractNum w:abstractNumId="39"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77D3259A"/>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41" w15:restartNumberingAfterBreak="0">
    <w:nsid w:val="7A013E00"/>
    <w:multiLevelType w:val="multilevel"/>
    <w:tmpl w:val="E8C09994"/>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3" w15:restartNumberingAfterBreak="0">
    <w:nsid w:val="7BBD6264"/>
    <w:multiLevelType w:val="hybridMultilevel"/>
    <w:tmpl w:val="B6E4BB9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4"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657458">
    <w:abstractNumId w:val="26"/>
  </w:num>
  <w:num w:numId="2" w16cid:durableId="1932002718">
    <w:abstractNumId w:val="39"/>
  </w:num>
  <w:num w:numId="3" w16cid:durableId="508179200">
    <w:abstractNumId w:val="0"/>
  </w:num>
  <w:num w:numId="4" w16cid:durableId="14032590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3663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6213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6683571">
    <w:abstractNumId w:val="15"/>
  </w:num>
  <w:num w:numId="8" w16cid:durableId="419448503">
    <w:abstractNumId w:val="44"/>
  </w:num>
  <w:num w:numId="9" w16cid:durableId="2129857565">
    <w:abstractNumId w:val="28"/>
  </w:num>
  <w:num w:numId="10" w16cid:durableId="2107579012">
    <w:abstractNumId w:val="2"/>
  </w:num>
  <w:num w:numId="11" w16cid:durableId="1522234336">
    <w:abstractNumId w:val="22"/>
    <w:lvlOverride w:ilvl="0">
      <w:startOverride w:val="1"/>
    </w:lvlOverride>
    <w:lvlOverride w:ilvl="1"/>
    <w:lvlOverride w:ilvl="2"/>
    <w:lvlOverride w:ilvl="3"/>
    <w:lvlOverride w:ilvl="4"/>
    <w:lvlOverride w:ilvl="5"/>
    <w:lvlOverride w:ilvl="6"/>
    <w:lvlOverride w:ilvl="7"/>
    <w:lvlOverride w:ilvl="8"/>
  </w:num>
  <w:num w:numId="12" w16cid:durableId="1536698033">
    <w:abstractNumId w:val="22"/>
  </w:num>
  <w:num w:numId="13" w16cid:durableId="547299336">
    <w:abstractNumId w:val="4"/>
  </w:num>
  <w:num w:numId="14" w16cid:durableId="907963039">
    <w:abstractNumId w:val="32"/>
  </w:num>
  <w:num w:numId="15" w16cid:durableId="1339850122">
    <w:abstractNumId w:val="30"/>
  </w:num>
  <w:num w:numId="16" w16cid:durableId="1170831900">
    <w:abstractNumId w:val="40"/>
  </w:num>
  <w:num w:numId="17" w16cid:durableId="1301030660">
    <w:abstractNumId w:val="13"/>
  </w:num>
  <w:num w:numId="18" w16cid:durableId="196436243">
    <w:abstractNumId w:val="33"/>
  </w:num>
  <w:num w:numId="19" w16cid:durableId="1387559667">
    <w:abstractNumId w:val="12"/>
  </w:num>
  <w:num w:numId="20" w16cid:durableId="516768586">
    <w:abstractNumId w:val="41"/>
  </w:num>
  <w:num w:numId="21" w16cid:durableId="1395664955">
    <w:abstractNumId w:val="7"/>
  </w:num>
  <w:num w:numId="22" w16cid:durableId="1537498966">
    <w:abstractNumId w:val="11"/>
  </w:num>
  <w:num w:numId="23" w16cid:durableId="1373071264">
    <w:abstractNumId w:val="14"/>
  </w:num>
  <w:num w:numId="24" w16cid:durableId="785923785">
    <w:abstractNumId w:val="25"/>
  </w:num>
  <w:num w:numId="25" w16cid:durableId="133373764">
    <w:abstractNumId w:val="10"/>
  </w:num>
  <w:num w:numId="26" w16cid:durableId="465516507">
    <w:abstractNumId w:val="38"/>
  </w:num>
  <w:num w:numId="27" w16cid:durableId="299574775">
    <w:abstractNumId w:val="19"/>
  </w:num>
  <w:num w:numId="28" w16cid:durableId="1916475823">
    <w:abstractNumId w:val="3"/>
  </w:num>
  <w:num w:numId="29" w16cid:durableId="152068513">
    <w:abstractNumId w:val="24"/>
  </w:num>
  <w:num w:numId="30" w16cid:durableId="110517279">
    <w:abstractNumId w:val="8"/>
  </w:num>
  <w:num w:numId="31" w16cid:durableId="1485315327">
    <w:abstractNumId w:val="36"/>
  </w:num>
  <w:num w:numId="32" w16cid:durableId="1662584908">
    <w:abstractNumId w:val="27"/>
  </w:num>
  <w:num w:numId="33" w16cid:durableId="2102725110">
    <w:abstractNumId w:val="18"/>
  </w:num>
  <w:num w:numId="34" w16cid:durableId="2061325147">
    <w:abstractNumId w:val="37"/>
  </w:num>
  <w:num w:numId="35" w16cid:durableId="524177608">
    <w:abstractNumId w:val="35"/>
  </w:num>
  <w:num w:numId="36" w16cid:durableId="414017450">
    <w:abstractNumId w:val="16"/>
  </w:num>
  <w:num w:numId="37" w16cid:durableId="515929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3871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75783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09127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00304137">
    <w:abstractNumId w:val="20"/>
  </w:num>
  <w:num w:numId="42" w16cid:durableId="32072888">
    <w:abstractNumId w:val="29"/>
  </w:num>
  <w:num w:numId="43" w16cid:durableId="1768694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19654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684548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2964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72314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2931"/>
    <w:rsid w:val="000029C2"/>
    <w:rsid w:val="00002AF0"/>
    <w:rsid w:val="00002B72"/>
    <w:rsid w:val="00002C1B"/>
    <w:rsid w:val="00003022"/>
    <w:rsid w:val="00004BBB"/>
    <w:rsid w:val="00004E09"/>
    <w:rsid w:val="00006A69"/>
    <w:rsid w:val="00011A17"/>
    <w:rsid w:val="0001208F"/>
    <w:rsid w:val="0001429B"/>
    <w:rsid w:val="0001470D"/>
    <w:rsid w:val="00014C80"/>
    <w:rsid w:val="000153ED"/>
    <w:rsid w:val="00015A23"/>
    <w:rsid w:val="00015EA3"/>
    <w:rsid w:val="00016B9F"/>
    <w:rsid w:val="00020761"/>
    <w:rsid w:val="0002191D"/>
    <w:rsid w:val="000237B7"/>
    <w:rsid w:val="00025409"/>
    <w:rsid w:val="0002563A"/>
    <w:rsid w:val="0002579E"/>
    <w:rsid w:val="00031AB5"/>
    <w:rsid w:val="0003255D"/>
    <w:rsid w:val="000325AB"/>
    <w:rsid w:val="00032C5E"/>
    <w:rsid w:val="00033955"/>
    <w:rsid w:val="00034BA0"/>
    <w:rsid w:val="00034D5C"/>
    <w:rsid w:val="000352B1"/>
    <w:rsid w:val="000357A2"/>
    <w:rsid w:val="000435BC"/>
    <w:rsid w:val="0004457F"/>
    <w:rsid w:val="0004461F"/>
    <w:rsid w:val="0004641D"/>
    <w:rsid w:val="00047B95"/>
    <w:rsid w:val="00047F9B"/>
    <w:rsid w:val="00050FA3"/>
    <w:rsid w:val="000525EF"/>
    <w:rsid w:val="00052A14"/>
    <w:rsid w:val="0005398E"/>
    <w:rsid w:val="000539AB"/>
    <w:rsid w:val="000555AA"/>
    <w:rsid w:val="000565F9"/>
    <w:rsid w:val="0006039D"/>
    <w:rsid w:val="000607B3"/>
    <w:rsid w:val="0006101D"/>
    <w:rsid w:val="00061143"/>
    <w:rsid w:val="0006312E"/>
    <w:rsid w:val="00063C40"/>
    <w:rsid w:val="00064D7D"/>
    <w:rsid w:val="000651B2"/>
    <w:rsid w:val="000661B2"/>
    <w:rsid w:val="00066BD4"/>
    <w:rsid w:val="00066D89"/>
    <w:rsid w:val="00070EB1"/>
    <w:rsid w:val="000715AB"/>
    <w:rsid w:val="00071BF2"/>
    <w:rsid w:val="00071D19"/>
    <w:rsid w:val="0007275D"/>
    <w:rsid w:val="0007294E"/>
    <w:rsid w:val="000731EC"/>
    <w:rsid w:val="00076718"/>
    <w:rsid w:val="00077395"/>
    <w:rsid w:val="000773BC"/>
    <w:rsid w:val="000776EB"/>
    <w:rsid w:val="00077D5B"/>
    <w:rsid w:val="00081045"/>
    <w:rsid w:val="0008184E"/>
    <w:rsid w:val="000825EE"/>
    <w:rsid w:val="00082E1C"/>
    <w:rsid w:val="0008477B"/>
    <w:rsid w:val="000848F4"/>
    <w:rsid w:val="00084E5D"/>
    <w:rsid w:val="00084E92"/>
    <w:rsid w:val="00085951"/>
    <w:rsid w:val="00086DCC"/>
    <w:rsid w:val="0008724C"/>
    <w:rsid w:val="0009086C"/>
    <w:rsid w:val="0009245E"/>
    <w:rsid w:val="0009276E"/>
    <w:rsid w:val="00093DE0"/>
    <w:rsid w:val="00094D61"/>
    <w:rsid w:val="00095622"/>
    <w:rsid w:val="00095677"/>
    <w:rsid w:val="00096BA7"/>
    <w:rsid w:val="000A0672"/>
    <w:rsid w:val="000A22F1"/>
    <w:rsid w:val="000A31B6"/>
    <w:rsid w:val="000A3F01"/>
    <w:rsid w:val="000A444B"/>
    <w:rsid w:val="000A488E"/>
    <w:rsid w:val="000A5559"/>
    <w:rsid w:val="000A593F"/>
    <w:rsid w:val="000A6D86"/>
    <w:rsid w:val="000B1412"/>
    <w:rsid w:val="000B204B"/>
    <w:rsid w:val="000B21F6"/>
    <w:rsid w:val="000B3A40"/>
    <w:rsid w:val="000B569C"/>
    <w:rsid w:val="000B6706"/>
    <w:rsid w:val="000B6A1D"/>
    <w:rsid w:val="000B7519"/>
    <w:rsid w:val="000B7E01"/>
    <w:rsid w:val="000C0EF8"/>
    <w:rsid w:val="000C103C"/>
    <w:rsid w:val="000C243C"/>
    <w:rsid w:val="000C3E59"/>
    <w:rsid w:val="000C49CD"/>
    <w:rsid w:val="000C50C7"/>
    <w:rsid w:val="000C55D0"/>
    <w:rsid w:val="000C6110"/>
    <w:rsid w:val="000C6210"/>
    <w:rsid w:val="000C6D88"/>
    <w:rsid w:val="000D14D6"/>
    <w:rsid w:val="000D20C4"/>
    <w:rsid w:val="000D2C66"/>
    <w:rsid w:val="000D4BCC"/>
    <w:rsid w:val="000D56B1"/>
    <w:rsid w:val="000D5924"/>
    <w:rsid w:val="000D5EDA"/>
    <w:rsid w:val="000D7419"/>
    <w:rsid w:val="000D77B7"/>
    <w:rsid w:val="000D7C2F"/>
    <w:rsid w:val="000D7E34"/>
    <w:rsid w:val="000E1EDC"/>
    <w:rsid w:val="000E51E2"/>
    <w:rsid w:val="000E6276"/>
    <w:rsid w:val="000F0932"/>
    <w:rsid w:val="000F13BB"/>
    <w:rsid w:val="000F2B0C"/>
    <w:rsid w:val="000F5A42"/>
    <w:rsid w:val="000F71A2"/>
    <w:rsid w:val="000F7545"/>
    <w:rsid w:val="0010005D"/>
    <w:rsid w:val="001001CC"/>
    <w:rsid w:val="00103045"/>
    <w:rsid w:val="00103C7C"/>
    <w:rsid w:val="00103CD2"/>
    <w:rsid w:val="00103E2F"/>
    <w:rsid w:val="00105E9A"/>
    <w:rsid w:val="00111070"/>
    <w:rsid w:val="001119ED"/>
    <w:rsid w:val="00113B57"/>
    <w:rsid w:val="001149F6"/>
    <w:rsid w:val="0011528F"/>
    <w:rsid w:val="00115FFC"/>
    <w:rsid w:val="001167B7"/>
    <w:rsid w:val="001172A5"/>
    <w:rsid w:val="001205AF"/>
    <w:rsid w:val="00122D69"/>
    <w:rsid w:val="00123F39"/>
    <w:rsid w:val="00124C56"/>
    <w:rsid w:val="00126FAB"/>
    <w:rsid w:val="0012722D"/>
    <w:rsid w:val="001272BC"/>
    <w:rsid w:val="001272D6"/>
    <w:rsid w:val="00130B3A"/>
    <w:rsid w:val="00130D53"/>
    <w:rsid w:val="001317F4"/>
    <w:rsid w:val="0013406C"/>
    <w:rsid w:val="00135263"/>
    <w:rsid w:val="00135BFD"/>
    <w:rsid w:val="00137609"/>
    <w:rsid w:val="00140B4F"/>
    <w:rsid w:val="00141705"/>
    <w:rsid w:val="00142C12"/>
    <w:rsid w:val="001434C2"/>
    <w:rsid w:val="00145013"/>
    <w:rsid w:val="00146BB3"/>
    <w:rsid w:val="00146E77"/>
    <w:rsid w:val="00147FE7"/>
    <w:rsid w:val="00151944"/>
    <w:rsid w:val="00151F3B"/>
    <w:rsid w:val="001529CC"/>
    <w:rsid w:val="001531E1"/>
    <w:rsid w:val="00154BC2"/>
    <w:rsid w:val="0015551A"/>
    <w:rsid w:val="00156221"/>
    <w:rsid w:val="001574E9"/>
    <w:rsid w:val="001578EA"/>
    <w:rsid w:val="0016027B"/>
    <w:rsid w:val="00160D41"/>
    <w:rsid w:val="0016145D"/>
    <w:rsid w:val="001616C0"/>
    <w:rsid w:val="00161AEC"/>
    <w:rsid w:val="001620D5"/>
    <w:rsid w:val="0016279E"/>
    <w:rsid w:val="00167636"/>
    <w:rsid w:val="0017026D"/>
    <w:rsid w:val="001706CC"/>
    <w:rsid w:val="00170B39"/>
    <w:rsid w:val="0017227A"/>
    <w:rsid w:val="001725AA"/>
    <w:rsid w:val="001726B3"/>
    <w:rsid w:val="00175314"/>
    <w:rsid w:val="00176023"/>
    <w:rsid w:val="00177179"/>
    <w:rsid w:val="001776C1"/>
    <w:rsid w:val="00180080"/>
    <w:rsid w:val="0018068D"/>
    <w:rsid w:val="00183834"/>
    <w:rsid w:val="00183854"/>
    <w:rsid w:val="00184004"/>
    <w:rsid w:val="00184287"/>
    <w:rsid w:val="00184731"/>
    <w:rsid w:val="00185A33"/>
    <w:rsid w:val="00186D6C"/>
    <w:rsid w:val="00190440"/>
    <w:rsid w:val="00190ADA"/>
    <w:rsid w:val="00192768"/>
    <w:rsid w:val="00192908"/>
    <w:rsid w:val="00193861"/>
    <w:rsid w:val="00193ED5"/>
    <w:rsid w:val="00194DB7"/>
    <w:rsid w:val="00195220"/>
    <w:rsid w:val="00195286"/>
    <w:rsid w:val="00196140"/>
    <w:rsid w:val="001A0857"/>
    <w:rsid w:val="001A14BB"/>
    <w:rsid w:val="001A22CD"/>
    <w:rsid w:val="001A48DA"/>
    <w:rsid w:val="001A5028"/>
    <w:rsid w:val="001A70EC"/>
    <w:rsid w:val="001A72F2"/>
    <w:rsid w:val="001B09A1"/>
    <w:rsid w:val="001B1606"/>
    <w:rsid w:val="001B1FE2"/>
    <w:rsid w:val="001B204E"/>
    <w:rsid w:val="001B4FB1"/>
    <w:rsid w:val="001B5B1D"/>
    <w:rsid w:val="001B6058"/>
    <w:rsid w:val="001B7CFD"/>
    <w:rsid w:val="001C0A90"/>
    <w:rsid w:val="001C2F25"/>
    <w:rsid w:val="001C3227"/>
    <w:rsid w:val="001C3A28"/>
    <w:rsid w:val="001C3A74"/>
    <w:rsid w:val="001C401C"/>
    <w:rsid w:val="001C61FB"/>
    <w:rsid w:val="001C653A"/>
    <w:rsid w:val="001C67CF"/>
    <w:rsid w:val="001C6884"/>
    <w:rsid w:val="001C6C56"/>
    <w:rsid w:val="001C6F50"/>
    <w:rsid w:val="001C6FBC"/>
    <w:rsid w:val="001C7738"/>
    <w:rsid w:val="001D1613"/>
    <w:rsid w:val="001D1BB4"/>
    <w:rsid w:val="001D3670"/>
    <w:rsid w:val="001D4E95"/>
    <w:rsid w:val="001D7F91"/>
    <w:rsid w:val="001E2505"/>
    <w:rsid w:val="001E2613"/>
    <w:rsid w:val="001E4959"/>
    <w:rsid w:val="001E4E5E"/>
    <w:rsid w:val="001E594E"/>
    <w:rsid w:val="001E6B0B"/>
    <w:rsid w:val="001E7334"/>
    <w:rsid w:val="001F0F8C"/>
    <w:rsid w:val="001F1DDE"/>
    <w:rsid w:val="001F5A81"/>
    <w:rsid w:val="001F5BEF"/>
    <w:rsid w:val="001F6163"/>
    <w:rsid w:val="001F617A"/>
    <w:rsid w:val="001F6825"/>
    <w:rsid w:val="001F69CE"/>
    <w:rsid w:val="001F6DC4"/>
    <w:rsid w:val="002017B6"/>
    <w:rsid w:val="00203066"/>
    <w:rsid w:val="00205848"/>
    <w:rsid w:val="00207E8D"/>
    <w:rsid w:val="00210379"/>
    <w:rsid w:val="00211E37"/>
    <w:rsid w:val="002121A5"/>
    <w:rsid w:val="00215B6C"/>
    <w:rsid w:val="002160A6"/>
    <w:rsid w:val="002167E4"/>
    <w:rsid w:val="002174EC"/>
    <w:rsid w:val="00217CEA"/>
    <w:rsid w:val="00217D35"/>
    <w:rsid w:val="002202B6"/>
    <w:rsid w:val="00221911"/>
    <w:rsid w:val="00222F83"/>
    <w:rsid w:val="0022343F"/>
    <w:rsid w:val="00223CDE"/>
    <w:rsid w:val="002262DD"/>
    <w:rsid w:val="0022650B"/>
    <w:rsid w:val="002272CB"/>
    <w:rsid w:val="002272EF"/>
    <w:rsid w:val="002326AB"/>
    <w:rsid w:val="002329C9"/>
    <w:rsid w:val="0023407D"/>
    <w:rsid w:val="002341E8"/>
    <w:rsid w:val="00234DB2"/>
    <w:rsid w:val="00235010"/>
    <w:rsid w:val="00235207"/>
    <w:rsid w:val="0023690D"/>
    <w:rsid w:val="00236D1D"/>
    <w:rsid w:val="00237692"/>
    <w:rsid w:val="0024040D"/>
    <w:rsid w:val="00240842"/>
    <w:rsid w:val="0024194A"/>
    <w:rsid w:val="002421A7"/>
    <w:rsid w:val="00242786"/>
    <w:rsid w:val="00242979"/>
    <w:rsid w:val="002431AB"/>
    <w:rsid w:val="00243F81"/>
    <w:rsid w:val="0024400E"/>
    <w:rsid w:val="00244B73"/>
    <w:rsid w:val="002452C3"/>
    <w:rsid w:val="00250866"/>
    <w:rsid w:val="00250999"/>
    <w:rsid w:val="00250FBA"/>
    <w:rsid w:val="0025285D"/>
    <w:rsid w:val="0025366E"/>
    <w:rsid w:val="00254B79"/>
    <w:rsid w:val="00254EA4"/>
    <w:rsid w:val="002558FF"/>
    <w:rsid w:val="00255EE4"/>
    <w:rsid w:val="00257E50"/>
    <w:rsid w:val="00257E54"/>
    <w:rsid w:val="00264FC4"/>
    <w:rsid w:val="0026583F"/>
    <w:rsid w:val="00266979"/>
    <w:rsid w:val="00267AB8"/>
    <w:rsid w:val="002706D5"/>
    <w:rsid w:val="002708C5"/>
    <w:rsid w:val="00274213"/>
    <w:rsid w:val="002758A2"/>
    <w:rsid w:val="00275D3E"/>
    <w:rsid w:val="00276B80"/>
    <w:rsid w:val="002770B4"/>
    <w:rsid w:val="00282232"/>
    <w:rsid w:val="00282C8A"/>
    <w:rsid w:val="00284272"/>
    <w:rsid w:val="00284880"/>
    <w:rsid w:val="00284988"/>
    <w:rsid w:val="0028561E"/>
    <w:rsid w:val="00285E25"/>
    <w:rsid w:val="00287030"/>
    <w:rsid w:val="00287AFF"/>
    <w:rsid w:val="002907FE"/>
    <w:rsid w:val="00290EE0"/>
    <w:rsid w:val="00291157"/>
    <w:rsid w:val="0029236A"/>
    <w:rsid w:val="0029276D"/>
    <w:rsid w:val="00294128"/>
    <w:rsid w:val="00297929"/>
    <w:rsid w:val="002A0334"/>
    <w:rsid w:val="002A038E"/>
    <w:rsid w:val="002A1BAA"/>
    <w:rsid w:val="002A244F"/>
    <w:rsid w:val="002A3B43"/>
    <w:rsid w:val="002A5B23"/>
    <w:rsid w:val="002A63E5"/>
    <w:rsid w:val="002A7906"/>
    <w:rsid w:val="002A7CB5"/>
    <w:rsid w:val="002B072F"/>
    <w:rsid w:val="002B2806"/>
    <w:rsid w:val="002B4DA3"/>
    <w:rsid w:val="002B6391"/>
    <w:rsid w:val="002B7439"/>
    <w:rsid w:val="002B748C"/>
    <w:rsid w:val="002B7514"/>
    <w:rsid w:val="002B7F4B"/>
    <w:rsid w:val="002C053A"/>
    <w:rsid w:val="002C0EC4"/>
    <w:rsid w:val="002C17A3"/>
    <w:rsid w:val="002C1C52"/>
    <w:rsid w:val="002C2043"/>
    <w:rsid w:val="002C20D7"/>
    <w:rsid w:val="002C2528"/>
    <w:rsid w:val="002C35AD"/>
    <w:rsid w:val="002D0DBF"/>
    <w:rsid w:val="002D25DF"/>
    <w:rsid w:val="002D2CBC"/>
    <w:rsid w:val="002D311E"/>
    <w:rsid w:val="002D4DE9"/>
    <w:rsid w:val="002D781B"/>
    <w:rsid w:val="002D78D6"/>
    <w:rsid w:val="002E00E2"/>
    <w:rsid w:val="002E0D26"/>
    <w:rsid w:val="002E0DE9"/>
    <w:rsid w:val="002E1B8F"/>
    <w:rsid w:val="002E3F06"/>
    <w:rsid w:val="002E400B"/>
    <w:rsid w:val="002E42BB"/>
    <w:rsid w:val="002E5C0E"/>
    <w:rsid w:val="002E5F56"/>
    <w:rsid w:val="002E6648"/>
    <w:rsid w:val="002E6A7D"/>
    <w:rsid w:val="002F07C1"/>
    <w:rsid w:val="002F0937"/>
    <w:rsid w:val="002F1AF2"/>
    <w:rsid w:val="002F2A71"/>
    <w:rsid w:val="002F3C6F"/>
    <w:rsid w:val="002F4B21"/>
    <w:rsid w:val="002F5AD6"/>
    <w:rsid w:val="002F622B"/>
    <w:rsid w:val="002F6C38"/>
    <w:rsid w:val="00300066"/>
    <w:rsid w:val="003025B5"/>
    <w:rsid w:val="00302DC1"/>
    <w:rsid w:val="0030338D"/>
    <w:rsid w:val="0030365F"/>
    <w:rsid w:val="003058C9"/>
    <w:rsid w:val="00305C22"/>
    <w:rsid w:val="00305FD9"/>
    <w:rsid w:val="00311859"/>
    <w:rsid w:val="00311DB0"/>
    <w:rsid w:val="0031522D"/>
    <w:rsid w:val="00317232"/>
    <w:rsid w:val="00317BDD"/>
    <w:rsid w:val="00317E50"/>
    <w:rsid w:val="00320DEC"/>
    <w:rsid w:val="0032215D"/>
    <w:rsid w:val="00322619"/>
    <w:rsid w:val="0032264C"/>
    <w:rsid w:val="003265E6"/>
    <w:rsid w:val="003266D5"/>
    <w:rsid w:val="00327666"/>
    <w:rsid w:val="0032766B"/>
    <w:rsid w:val="00327788"/>
    <w:rsid w:val="0032788D"/>
    <w:rsid w:val="00327AF5"/>
    <w:rsid w:val="003300B6"/>
    <w:rsid w:val="00331D38"/>
    <w:rsid w:val="00333DC1"/>
    <w:rsid w:val="0033604E"/>
    <w:rsid w:val="0033607C"/>
    <w:rsid w:val="0033613E"/>
    <w:rsid w:val="00340C81"/>
    <w:rsid w:val="00340D1B"/>
    <w:rsid w:val="00340D4E"/>
    <w:rsid w:val="00340E1F"/>
    <w:rsid w:val="00343398"/>
    <w:rsid w:val="00343CC3"/>
    <w:rsid w:val="003446BC"/>
    <w:rsid w:val="003465B4"/>
    <w:rsid w:val="0034758B"/>
    <w:rsid w:val="003479B0"/>
    <w:rsid w:val="0035024E"/>
    <w:rsid w:val="0035077E"/>
    <w:rsid w:val="00350E41"/>
    <w:rsid w:val="0035158F"/>
    <w:rsid w:val="00351A23"/>
    <w:rsid w:val="003541B7"/>
    <w:rsid w:val="00354699"/>
    <w:rsid w:val="003548DE"/>
    <w:rsid w:val="003564C1"/>
    <w:rsid w:val="00357C91"/>
    <w:rsid w:val="00360EBC"/>
    <w:rsid w:val="00362609"/>
    <w:rsid w:val="0036265E"/>
    <w:rsid w:val="003647C2"/>
    <w:rsid w:val="003669FF"/>
    <w:rsid w:val="00366E84"/>
    <w:rsid w:val="00367102"/>
    <w:rsid w:val="00367B19"/>
    <w:rsid w:val="0037049D"/>
    <w:rsid w:val="003709DE"/>
    <w:rsid w:val="003714AC"/>
    <w:rsid w:val="0037187C"/>
    <w:rsid w:val="0037237F"/>
    <w:rsid w:val="00373180"/>
    <w:rsid w:val="00373769"/>
    <w:rsid w:val="00374233"/>
    <w:rsid w:val="00375453"/>
    <w:rsid w:val="00377641"/>
    <w:rsid w:val="00380058"/>
    <w:rsid w:val="00380E77"/>
    <w:rsid w:val="00381535"/>
    <w:rsid w:val="00381C87"/>
    <w:rsid w:val="00382161"/>
    <w:rsid w:val="00382964"/>
    <w:rsid w:val="00383B1F"/>
    <w:rsid w:val="00385C5D"/>
    <w:rsid w:val="00385FAA"/>
    <w:rsid w:val="003916B1"/>
    <w:rsid w:val="00392B1D"/>
    <w:rsid w:val="00392DDA"/>
    <w:rsid w:val="00393ACD"/>
    <w:rsid w:val="00394234"/>
    <w:rsid w:val="00395167"/>
    <w:rsid w:val="00395A8B"/>
    <w:rsid w:val="003975B9"/>
    <w:rsid w:val="003978C5"/>
    <w:rsid w:val="00397F1C"/>
    <w:rsid w:val="003A0049"/>
    <w:rsid w:val="003A092A"/>
    <w:rsid w:val="003A0B67"/>
    <w:rsid w:val="003A0D57"/>
    <w:rsid w:val="003A0E31"/>
    <w:rsid w:val="003A19ED"/>
    <w:rsid w:val="003A2DFE"/>
    <w:rsid w:val="003A3B02"/>
    <w:rsid w:val="003A548E"/>
    <w:rsid w:val="003A5D63"/>
    <w:rsid w:val="003A615F"/>
    <w:rsid w:val="003A7EFB"/>
    <w:rsid w:val="003B3318"/>
    <w:rsid w:val="003B37D8"/>
    <w:rsid w:val="003B421D"/>
    <w:rsid w:val="003B7E13"/>
    <w:rsid w:val="003C198E"/>
    <w:rsid w:val="003C2222"/>
    <w:rsid w:val="003C2302"/>
    <w:rsid w:val="003C569E"/>
    <w:rsid w:val="003C5BE3"/>
    <w:rsid w:val="003C7A8D"/>
    <w:rsid w:val="003C7C2C"/>
    <w:rsid w:val="003D0264"/>
    <w:rsid w:val="003D2703"/>
    <w:rsid w:val="003D45E2"/>
    <w:rsid w:val="003D65B4"/>
    <w:rsid w:val="003D6D08"/>
    <w:rsid w:val="003E00A2"/>
    <w:rsid w:val="003E0276"/>
    <w:rsid w:val="003E1110"/>
    <w:rsid w:val="003E1F6B"/>
    <w:rsid w:val="003E20A6"/>
    <w:rsid w:val="003E25A6"/>
    <w:rsid w:val="003E3101"/>
    <w:rsid w:val="003E3F66"/>
    <w:rsid w:val="003E465C"/>
    <w:rsid w:val="003E4CE5"/>
    <w:rsid w:val="003E50CF"/>
    <w:rsid w:val="003E591F"/>
    <w:rsid w:val="003E78F2"/>
    <w:rsid w:val="003F0B68"/>
    <w:rsid w:val="003F0B81"/>
    <w:rsid w:val="003F1389"/>
    <w:rsid w:val="003F278B"/>
    <w:rsid w:val="003F2E82"/>
    <w:rsid w:val="003F4232"/>
    <w:rsid w:val="003F6317"/>
    <w:rsid w:val="003F696E"/>
    <w:rsid w:val="004024CB"/>
    <w:rsid w:val="00402F84"/>
    <w:rsid w:val="004044D2"/>
    <w:rsid w:val="00405D25"/>
    <w:rsid w:val="0040663F"/>
    <w:rsid w:val="004102A2"/>
    <w:rsid w:val="00412192"/>
    <w:rsid w:val="004144E8"/>
    <w:rsid w:val="00420B37"/>
    <w:rsid w:val="0042109A"/>
    <w:rsid w:val="0042171A"/>
    <w:rsid w:val="0042332E"/>
    <w:rsid w:val="00425045"/>
    <w:rsid w:val="00426B1E"/>
    <w:rsid w:val="00426BCA"/>
    <w:rsid w:val="00426EC0"/>
    <w:rsid w:val="00426F84"/>
    <w:rsid w:val="004278A4"/>
    <w:rsid w:val="0043123A"/>
    <w:rsid w:val="00431C88"/>
    <w:rsid w:val="00431FE3"/>
    <w:rsid w:val="00432D96"/>
    <w:rsid w:val="00433F14"/>
    <w:rsid w:val="004349CC"/>
    <w:rsid w:val="00434BDA"/>
    <w:rsid w:val="004356B4"/>
    <w:rsid w:val="00435869"/>
    <w:rsid w:val="00436A37"/>
    <w:rsid w:val="00437C94"/>
    <w:rsid w:val="00440CFE"/>
    <w:rsid w:val="00443325"/>
    <w:rsid w:val="00444876"/>
    <w:rsid w:val="00444E21"/>
    <w:rsid w:val="00446069"/>
    <w:rsid w:val="0045305E"/>
    <w:rsid w:val="0045307A"/>
    <w:rsid w:val="004531F1"/>
    <w:rsid w:val="00453DD9"/>
    <w:rsid w:val="00456661"/>
    <w:rsid w:val="00456EAE"/>
    <w:rsid w:val="00457A20"/>
    <w:rsid w:val="004608C4"/>
    <w:rsid w:val="004613CD"/>
    <w:rsid w:val="00461D6D"/>
    <w:rsid w:val="004622EC"/>
    <w:rsid w:val="004630D5"/>
    <w:rsid w:val="004639CE"/>
    <w:rsid w:val="00463AF9"/>
    <w:rsid w:val="00464004"/>
    <w:rsid w:val="0046441F"/>
    <w:rsid w:val="00464A4F"/>
    <w:rsid w:val="00466600"/>
    <w:rsid w:val="0046798C"/>
    <w:rsid w:val="00470489"/>
    <w:rsid w:val="00470A43"/>
    <w:rsid w:val="004714F5"/>
    <w:rsid w:val="004721EC"/>
    <w:rsid w:val="0047276E"/>
    <w:rsid w:val="00472BCE"/>
    <w:rsid w:val="0047373A"/>
    <w:rsid w:val="00473920"/>
    <w:rsid w:val="00473C8F"/>
    <w:rsid w:val="00473FDB"/>
    <w:rsid w:val="0047437F"/>
    <w:rsid w:val="00475023"/>
    <w:rsid w:val="00475200"/>
    <w:rsid w:val="004758D3"/>
    <w:rsid w:val="0047631B"/>
    <w:rsid w:val="004767F1"/>
    <w:rsid w:val="00477D30"/>
    <w:rsid w:val="00481BC1"/>
    <w:rsid w:val="004826D2"/>
    <w:rsid w:val="004828D3"/>
    <w:rsid w:val="00482D15"/>
    <w:rsid w:val="00482ED5"/>
    <w:rsid w:val="00482F02"/>
    <w:rsid w:val="004835DC"/>
    <w:rsid w:val="004849F3"/>
    <w:rsid w:val="004855D7"/>
    <w:rsid w:val="004875CB"/>
    <w:rsid w:val="0049070C"/>
    <w:rsid w:val="004909D3"/>
    <w:rsid w:val="00490EF1"/>
    <w:rsid w:val="00492060"/>
    <w:rsid w:val="00493483"/>
    <w:rsid w:val="00493A26"/>
    <w:rsid w:val="00494096"/>
    <w:rsid w:val="00495B71"/>
    <w:rsid w:val="00495FF6"/>
    <w:rsid w:val="004A07AF"/>
    <w:rsid w:val="004A0DF7"/>
    <w:rsid w:val="004A0EB3"/>
    <w:rsid w:val="004A1E46"/>
    <w:rsid w:val="004A247D"/>
    <w:rsid w:val="004A36C1"/>
    <w:rsid w:val="004A38D2"/>
    <w:rsid w:val="004A3E75"/>
    <w:rsid w:val="004A4224"/>
    <w:rsid w:val="004A6313"/>
    <w:rsid w:val="004A6490"/>
    <w:rsid w:val="004B3AC5"/>
    <w:rsid w:val="004B6340"/>
    <w:rsid w:val="004B769F"/>
    <w:rsid w:val="004C015B"/>
    <w:rsid w:val="004C03C6"/>
    <w:rsid w:val="004C1115"/>
    <w:rsid w:val="004C1FDD"/>
    <w:rsid w:val="004C44EF"/>
    <w:rsid w:val="004D0AD8"/>
    <w:rsid w:val="004D0FB9"/>
    <w:rsid w:val="004D2394"/>
    <w:rsid w:val="004D3451"/>
    <w:rsid w:val="004D39B2"/>
    <w:rsid w:val="004D52DB"/>
    <w:rsid w:val="004D6B60"/>
    <w:rsid w:val="004D7E6A"/>
    <w:rsid w:val="004E155A"/>
    <w:rsid w:val="004E1D51"/>
    <w:rsid w:val="004E2E04"/>
    <w:rsid w:val="004E30FA"/>
    <w:rsid w:val="004E31BE"/>
    <w:rsid w:val="004E3777"/>
    <w:rsid w:val="004E3B28"/>
    <w:rsid w:val="004E3C9C"/>
    <w:rsid w:val="004E3F00"/>
    <w:rsid w:val="004E4462"/>
    <w:rsid w:val="004E4F3E"/>
    <w:rsid w:val="004E5844"/>
    <w:rsid w:val="004E6227"/>
    <w:rsid w:val="004E7D73"/>
    <w:rsid w:val="004F3113"/>
    <w:rsid w:val="004F3CDF"/>
    <w:rsid w:val="004F4154"/>
    <w:rsid w:val="004F43C6"/>
    <w:rsid w:val="00500665"/>
    <w:rsid w:val="00500826"/>
    <w:rsid w:val="00500EAE"/>
    <w:rsid w:val="005014FA"/>
    <w:rsid w:val="0050257D"/>
    <w:rsid w:val="005052B9"/>
    <w:rsid w:val="005072D4"/>
    <w:rsid w:val="00510A11"/>
    <w:rsid w:val="00511C65"/>
    <w:rsid w:val="00511DDF"/>
    <w:rsid w:val="005131D1"/>
    <w:rsid w:val="005134DD"/>
    <w:rsid w:val="00515263"/>
    <w:rsid w:val="00516064"/>
    <w:rsid w:val="00516A25"/>
    <w:rsid w:val="005178C5"/>
    <w:rsid w:val="00521197"/>
    <w:rsid w:val="00521A76"/>
    <w:rsid w:val="00523CA0"/>
    <w:rsid w:val="005247B8"/>
    <w:rsid w:val="00525CD1"/>
    <w:rsid w:val="00527918"/>
    <w:rsid w:val="00531BD1"/>
    <w:rsid w:val="00531CF3"/>
    <w:rsid w:val="005330F7"/>
    <w:rsid w:val="00533B63"/>
    <w:rsid w:val="00534F5B"/>
    <w:rsid w:val="00534F83"/>
    <w:rsid w:val="0053692D"/>
    <w:rsid w:val="005375A1"/>
    <w:rsid w:val="0054049A"/>
    <w:rsid w:val="00543AE2"/>
    <w:rsid w:val="00545994"/>
    <w:rsid w:val="005460FA"/>
    <w:rsid w:val="00546820"/>
    <w:rsid w:val="0054703E"/>
    <w:rsid w:val="005477C9"/>
    <w:rsid w:val="005477E0"/>
    <w:rsid w:val="00547B94"/>
    <w:rsid w:val="00547D5B"/>
    <w:rsid w:val="00550843"/>
    <w:rsid w:val="00550865"/>
    <w:rsid w:val="00550CBC"/>
    <w:rsid w:val="00552C74"/>
    <w:rsid w:val="0055344C"/>
    <w:rsid w:val="00554798"/>
    <w:rsid w:val="0055545C"/>
    <w:rsid w:val="0055575E"/>
    <w:rsid w:val="005575F4"/>
    <w:rsid w:val="00557D49"/>
    <w:rsid w:val="005601BF"/>
    <w:rsid w:val="00560BC3"/>
    <w:rsid w:val="00561159"/>
    <w:rsid w:val="00562F68"/>
    <w:rsid w:val="00563356"/>
    <w:rsid w:val="00563598"/>
    <w:rsid w:val="00563BBB"/>
    <w:rsid w:val="00566C41"/>
    <w:rsid w:val="00566F97"/>
    <w:rsid w:val="00570439"/>
    <w:rsid w:val="0057093A"/>
    <w:rsid w:val="00571030"/>
    <w:rsid w:val="005718B4"/>
    <w:rsid w:val="0057423D"/>
    <w:rsid w:val="00575423"/>
    <w:rsid w:val="00575722"/>
    <w:rsid w:val="00575826"/>
    <w:rsid w:val="0057718F"/>
    <w:rsid w:val="00580EE8"/>
    <w:rsid w:val="00581B30"/>
    <w:rsid w:val="00581C3F"/>
    <w:rsid w:val="00581E36"/>
    <w:rsid w:val="00583986"/>
    <w:rsid w:val="0058465A"/>
    <w:rsid w:val="00584AE7"/>
    <w:rsid w:val="00586792"/>
    <w:rsid w:val="00586CEC"/>
    <w:rsid w:val="00587E07"/>
    <w:rsid w:val="00590663"/>
    <w:rsid w:val="0059075E"/>
    <w:rsid w:val="00590CD0"/>
    <w:rsid w:val="00591355"/>
    <w:rsid w:val="005933F0"/>
    <w:rsid w:val="00593CFF"/>
    <w:rsid w:val="00594151"/>
    <w:rsid w:val="005967E2"/>
    <w:rsid w:val="005976A7"/>
    <w:rsid w:val="00597EB1"/>
    <w:rsid w:val="005A0016"/>
    <w:rsid w:val="005A1D3C"/>
    <w:rsid w:val="005A1FB5"/>
    <w:rsid w:val="005A20B4"/>
    <w:rsid w:val="005A2A3E"/>
    <w:rsid w:val="005A2B70"/>
    <w:rsid w:val="005A3EE2"/>
    <w:rsid w:val="005A4A44"/>
    <w:rsid w:val="005A5392"/>
    <w:rsid w:val="005A5B0D"/>
    <w:rsid w:val="005A6EC2"/>
    <w:rsid w:val="005A75FB"/>
    <w:rsid w:val="005B064B"/>
    <w:rsid w:val="005B23A6"/>
    <w:rsid w:val="005B26E9"/>
    <w:rsid w:val="005B50A4"/>
    <w:rsid w:val="005B5878"/>
    <w:rsid w:val="005B5F1B"/>
    <w:rsid w:val="005B72BC"/>
    <w:rsid w:val="005B785C"/>
    <w:rsid w:val="005B7BB3"/>
    <w:rsid w:val="005C0987"/>
    <w:rsid w:val="005C1642"/>
    <w:rsid w:val="005C28E8"/>
    <w:rsid w:val="005C3106"/>
    <w:rsid w:val="005C3DA7"/>
    <w:rsid w:val="005C5625"/>
    <w:rsid w:val="005C5C48"/>
    <w:rsid w:val="005C69B3"/>
    <w:rsid w:val="005C75A7"/>
    <w:rsid w:val="005C778D"/>
    <w:rsid w:val="005C791C"/>
    <w:rsid w:val="005D26DA"/>
    <w:rsid w:val="005D3D4E"/>
    <w:rsid w:val="005D3F52"/>
    <w:rsid w:val="005D4551"/>
    <w:rsid w:val="005D4C6A"/>
    <w:rsid w:val="005D63E4"/>
    <w:rsid w:val="005D7F24"/>
    <w:rsid w:val="005E0100"/>
    <w:rsid w:val="005E031D"/>
    <w:rsid w:val="005E1E75"/>
    <w:rsid w:val="005E2A69"/>
    <w:rsid w:val="005E6C18"/>
    <w:rsid w:val="005E6D3C"/>
    <w:rsid w:val="005F2389"/>
    <w:rsid w:val="005F30D3"/>
    <w:rsid w:val="005F3941"/>
    <w:rsid w:val="005F46F8"/>
    <w:rsid w:val="005F5113"/>
    <w:rsid w:val="005F53B9"/>
    <w:rsid w:val="005F559D"/>
    <w:rsid w:val="005F5846"/>
    <w:rsid w:val="005F6804"/>
    <w:rsid w:val="005F738C"/>
    <w:rsid w:val="00605A37"/>
    <w:rsid w:val="00606EFA"/>
    <w:rsid w:val="00610891"/>
    <w:rsid w:val="006110FB"/>
    <w:rsid w:val="006124BB"/>
    <w:rsid w:val="00613832"/>
    <w:rsid w:val="00614414"/>
    <w:rsid w:val="00615609"/>
    <w:rsid w:val="0061615F"/>
    <w:rsid w:val="00616730"/>
    <w:rsid w:val="006175B8"/>
    <w:rsid w:val="006200CC"/>
    <w:rsid w:val="00621052"/>
    <w:rsid w:val="006214DA"/>
    <w:rsid w:val="00622570"/>
    <w:rsid w:val="00623969"/>
    <w:rsid w:val="00623A22"/>
    <w:rsid w:val="00624525"/>
    <w:rsid w:val="00624759"/>
    <w:rsid w:val="006277CF"/>
    <w:rsid w:val="00631404"/>
    <w:rsid w:val="00631B8B"/>
    <w:rsid w:val="00631BD6"/>
    <w:rsid w:val="00632635"/>
    <w:rsid w:val="006347A3"/>
    <w:rsid w:val="00635966"/>
    <w:rsid w:val="00636022"/>
    <w:rsid w:val="006406A0"/>
    <w:rsid w:val="006411AB"/>
    <w:rsid w:val="00642155"/>
    <w:rsid w:val="00642B0C"/>
    <w:rsid w:val="00644CFD"/>
    <w:rsid w:val="00645313"/>
    <w:rsid w:val="006463DF"/>
    <w:rsid w:val="00646854"/>
    <w:rsid w:val="00646F99"/>
    <w:rsid w:val="0064756D"/>
    <w:rsid w:val="0065256A"/>
    <w:rsid w:val="0065387D"/>
    <w:rsid w:val="006563CD"/>
    <w:rsid w:val="00657257"/>
    <w:rsid w:val="006612B8"/>
    <w:rsid w:val="006616E5"/>
    <w:rsid w:val="00661C02"/>
    <w:rsid w:val="00661E58"/>
    <w:rsid w:val="00663BDE"/>
    <w:rsid w:val="00664369"/>
    <w:rsid w:val="006652D1"/>
    <w:rsid w:val="00665A24"/>
    <w:rsid w:val="00665B81"/>
    <w:rsid w:val="006677D9"/>
    <w:rsid w:val="006704FB"/>
    <w:rsid w:val="006710CA"/>
    <w:rsid w:val="00671B97"/>
    <w:rsid w:val="00673559"/>
    <w:rsid w:val="0067464E"/>
    <w:rsid w:val="0067497B"/>
    <w:rsid w:val="00674B68"/>
    <w:rsid w:val="00674B77"/>
    <w:rsid w:val="00674FB4"/>
    <w:rsid w:val="00677684"/>
    <w:rsid w:val="006810E0"/>
    <w:rsid w:val="00681927"/>
    <w:rsid w:val="006819E6"/>
    <w:rsid w:val="00681A9F"/>
    <w:rsid w:val="00682891"/>
    <w:rsid w:val="0068360B"/>
    <w:rsid w:val="00683B5E"/>
    <w:rsid w:val="00684D95"/>
    <w:rsid w:val="006852BE"/>
    <w:rsid w:val="006867A3"/>
    <w:rsid w:val="0068775A"/>
    <w:rsid w:val="00687E4F"/>
    <w:rsid w:val="006900AD"/>
    <w:rsid w:val="00690D62"/>
    <w:rsid w:val="00692F48"/>
    <w:rsid w:val="0069369F"/>
    <w:rsid w:val="006949CE"/>
    <w:rsid w:val="006A0256"/>
    <w:rsid w:val="006A1A68"/>
    <w:rsid w:val="006A1A8C"/>
    <w:rsid w:val="006A3B7E"/>
    <w:rsid w:val="006A3B89"/>
    <w:rsid w:val="006A4DB2"/>
    <w:rsid w:val="006A56AF"/>
    <w:rsid w:val="006A5E90"/>
    <w:rsid w:val="006A689A"/>
    <w:rsid w:val="006A698C"/>
    <w:rsid w:val="006A7DC4"/>
    <w:rsid w:val="006B11C8"/>
    <w:rsid w:val="006B1959"/>
    <w:rsid w:val="006B23E0"/>
    <w:rsid w:val="006B365B"/>
    <w:rsid w:val="006B39C2"/>
    <w:rsid w:val="006B4E5C"/>
    <w:rsid w:val="006B5F21"/>
    <w:rsid w:val="006B73E1"/>
    <w:rsid w:val="006B7810"/>
    <w:rsid w:val="006B7BC1"/>
    <w:rsid w:val="006C0316"/>
    <w:rsid w:val="006C18A2"/>
    <w:rsid w:val="006C1B3B"/>
    <w:rsid w:val="006C624A"/>
    <w:rsid w:val="006C6722"/>
    <w:rsid w:val="006C6D0F"/>
    <w:rsid w:val="006C6F28"/>
    <w:rsid w:val="006C7F77"/>
    <w:rsid w:val="006D121E"/>
    <w:rsid w:val="006D147A"/>
    <w:rsid w:val="006D2054"/>
    <w:rsid w:val="006D4914"/>
    <w:rsid w:val="006D5E5D"/>
    <w:rsid w:val="006E0F64"/>
    <w:rsid w:val="006E2440"/>
    <w:rsid w:val="006E26ED"/>
    <w:rsid w:val="006E3AAB"/>
    <w:rsid w:val="006E4210"/>
    <w:rsid w:val="006E6F6D"/>
    <w:rsid w:val="006F03E1"/>
    <w:rsid w:val="006F0E4A"/>
    <w:rsid w:val="006F14CF"/>
    <w:rsid w:val="006F2E4C"/>
    <w:rsid w:val="006F340E"/>
    <w:rsid w:val="006F351D"/>
    <w:rsid w:val="006F398A"/>
    <w:rsid w:val="006F4F83"/>
    <w:rsid w:val="006F6323"/>
    <w:rsid w:val="006F769D"/>
    <w:rsid w:val="006F793B"/>
    <w:rsid w:val="007008E4"/>
    <w:rsid w:val="00702348"/>
    <w:rsid w:val="00702CF8"/>
    <w:rsid w:val="00703485"/>
    <w:rsid w:val="00704E4A"/>
    <w:rsid w:val="007062CB"/>
    <w:rsid w:val="00706390"/>
    <w:rsid w:val="00707F7A"/>
    <w:rsid w:val="00710623"/>
    <w:rsid w:val="00710701"/>
    <w:rsid w:val="0071084E"/>
    <w:rsid w:val="007116B0"/>
    <w:rsid w:val="0071181A"/>
    <w:rsid w:val="0071285F"/>
    <w:rsid w:val="00712CB0"/>
    <w:rsid w:val="007145FD"/>
    <w:rsid w:val="00714911"/>
    <w:rsid w:val="007174BD"/>
    <w:rsid w:val="00717AE5"/>
    <w:rsid w:val="0072040E"/>
    <w:rsid w:val="00721338"/>
    <w:rsid w:val="007221AF"/>
    <w:rsid w:val="0072313D"/>
    <w:rsid w:val="00723E7C"/>
    <w:rsid w:val="007259EC"/>
    <w:rsid w:val="00725BF2"/>
    <w:rsid w:val="007260AF"/>
    <w:rsid w:val="007303DD"/>
    <w:rsid w:val="00732094"/>
    <w:rsid w:val="0073233F"/>
    <w:rsid w:val="00732507"/>
    <w:rsid w:val="0073272C"/>
    <w:rsid w:val="007331D0"/>
    <w:rsid w:val="00734068"/>
    <w:rsid w:val="00734E3D"/>
    <w:rsid w:val="00734FD4"/>
    <w:rsid w:val="007370E0"/>
    <w:rsid w:val="0073757A"/>
    <w:rsid w:val="007421F5"/>
    <w:rsid w:val="00743594"/>
    <w:rsid w:val="007437F6"/>
    <w:rsid w:val="00744846"/>
    <w:rsid w:val="00750D09"/>
    <w:rsid w:val="0075270D"/>
    <w:rsid w:val="007556A5"/>
    <w:rsid w:val="007566B8"/>
    <w:rsid w:val="00756C80"/>
    <w:rsid w:val="00756F81"/>
    <w:rsid w:val="00757BD5"/>
    <w:rsid w:val="007609A6"/>
    <w:rsid w:val="007613B8"/>
    <w:rsid w:val="007619B2"/>
    <w:rsid w:val="007624BC"/>
    <w:rsid w:val="00762BD3"/>
    <w:rsid w:val="00763354"/>
    <w:rsid w:val="007646A5"/>
    <w:rsid w:val="00765EA8"/>
    <w:rsid w:val="007668EB"/>
    <w:rsid w:val="00766EBA"/>
    <w:rsid w:val="00771C29"/>
    <w:rsid w:val="00772719"/>
    <w:rsid w:val="00772FAB"/>
    <w:rsid w:val="00773192"/>
    <w:rsid w:val="007733BE"/>
    <w:rsid w:val="00774F91"/>
    <w:rsid w:val="00775391"/>
    <w:rsid w:val="0077712B"/>
    <w:rsid w:val="00780004"/>
    <w:rsid w:val="007803EA"/>
    <w:rsid w:val="00782472"/>
    <w:rsid w:val="007839E8"/>
    <w:rsid w:val="0078467B"/>
    <w:rsid w:val="00784930"/>
    <w:rsid w:val="0078507D"/>
    <w:rsid w:val="00785096"/>
    <w:rsid w:val="00786961"/>
    <w:rsid w:val="00786EBE"/>
    <w:rsid w:val="007877C9"/>
    <w:rsid w:val="00790490"/>
    <w:rsid w:val="0079066F"/>
    <w:rsid w:val="007919F0"/>
    <w:rsid w:val="00791B08"/>
    <w:rsid w:val="00792ED9"/>
    <w:rsid w:val="0079358E"/>
    <w:rsid w:val="00794041"/>
    <w:rsid w:val="00795DDE"/>
    <w:rsid w:val="00796756"/>
    <w:rsid w:val="00797E6C"/>
    <w:rsid w:val="007A1EBA"/>
    <w:rsid w:val="007A2089"/>
    <w:rsid w:val="007A2730"/>
    <w:rsid w:val="007A2DB2"/>
    <w:rsid w:val="007A3A0A"/>
    <w:rsid w:val="007A5D75"/>
    <w:rsid w:val="007A6D9D"/>
    <w:rsid w:val="007B3231"/>
    <w:rsid w:val="007B3B15"/>
    <w:rsid w:val="007B5275"/>
    <w:rsid w:val="007B6703"/>
    <w:rsid w:val="007B6FE6"/>
    <w:rsid w:val="007C00C8"/>
    <w:rsid w:val="007C068D"/>
    <w:rsid w:val="007C2B51"/>
    <w:rsid w:val="007C3852"/>
    <w:rsid w:val="007C4343"/>
    <w:rsid w:val="007C47D1"/>
    <w:rsid w:val="007C531C"/>
    <w:rsid w:val="007C542C"/>
    <w:rsid w:val="007C6519"/>
    <w:rsid w:val="007D29EF"/>
    <w:rsid w:val="007D2E98"/>
    <w:rsid w:val="007D41AB"/>
    <w:rsid w:val="007D423F"/>
    <w:rsid w:val="007D4B0C"/>
    <w:rsid w:val="007D4F9F"/>
    <w:rsid w:val="007D59B4"/>
    <w:rsid w:val="007D7B50"/>
    <w:rsid w:val="007E1D9A"/>
    <w:rsid w:val="007E2224"/>
    <w:rsid w:val="007E2DDD"/>
    <w:rsid w:val="007E500F"/>
    <w:rsid w:val="007E6B2E"/>
    <w:rsid w:val="007E75B9"/>
    <w:rsid w:val="007F05D2"/>
    <w:rsid w:val="007F28C4"/>
    <w:rsid w:val="007F2A93"/>
    <w:rsid w:val="007F4061"/>
    <w:rsid w:val="007F44BA"/>
    <w:rsid w:val="007F4A2D"/>
    <w:rsid w:val="007F76AC"/>
    <w:rsid w:val="008005E1"/>
    <w:rsid w:val="00800DBA"/>
    <w:rsid w:val="008034FB"/>
    <w:rsid w:val="00805E35"/>
    <w:rsid w:val="00806BF6"/>
    <w:rsid w:val="00806C09"/>
    <w:rsid w:val="00807507"/>
    <w:rsid w:val="008101FF"/>
    <w:rsid w:val="00810F2D"/>
    <w:rsid w:val="0081414B"/>
    <w:rsid w:val="008142C7"/>
    <w:rsid w:val="00816618"/>
    <w:rsid w:val="008174E2"/>
    <w:rsid w:val="00820572"/>
    <w:rsid w:val="00821E21"/>
    <w:rsid w:val="0082220F"/>
    <w:rsid w:val="00822D55"/>
    <w:rsid w:val="00822E25"/>
    <w:rsid w:val="00825FB5"/>
    <w:rsid w:val="008273C0"/>
    <w:rsid w:val="00827A29"/>
    <w:rsid w:val="00827BF0"/>
    <w:rsid w:val="0083039B"/>
    <w:rsid w:val="00830B20"/>
    <w:rsid w:val="008323C2"/>
    <w:rsid w:val="008327AC"/>
    <w:rsid w:val="00832CF0"/>
    <w:rsid w:val="00832D16"/>
    <w:rsid w:val="00833BF6"/>
    <w:rsid w:val="008347FA"/>
    <w:rsid w:val="00837014"/>
    <w:rsid w:val="00837718"/>
    <w:rsid w:val="00837BC1"/>
    <w:rsid w:val="008409E8"/>
    <w:rsid w:val="00841ACB"/>
    <w:rsid w:val="00842B75"/>
    <w:rsid w:val="00842EBE"/>
    <w:rsid w:val="00842FF3"/>
    <w:rsid w:val="00843074"/>
    <w:rsid w:val="008440EA"/>
    <w:rsid w:val="0084558C"/>
    <w:rsid w:val="0084584A"/>
    <w:rsid w:val="008464C6"/>
    <w:rsid w:val="00851A1B"/>
    <w:rsid w:val="0085567D"/>
    <w:rsid w:val="00855D95"/>
    <w:rsid w:val="008571F2"/>
    <w:rsid w:val="008616F4"/>
    <w:rsid w:val="008619CA"/>
    <w:rsid w:val="00862D62"/>
    <w:rsid w:val="008641C5"/>
    <w:rsid w:val="008664C0"/>
    <w:rsid w:val="008664D5"/>
    <w:rsid w:val="008668A7"/>
    <w:rsid w:val="00870F27"/>
    <w:rsid w:val="008713E5"/>
    <w:rsid w:val="00871567"/>
    <w:rsid w:val="00871E2C"/>
    <w:rsid w:val="00872FE0"/>
    <w:rsid w:val="00872FF8"/>
    <w:rsid w:val="00873499"/>
    <w:rsid w:val="00873578"/>
    <w:rsid w:val="00873A61"/>
    <w:rsid w:val="00873ED1"/>
    <w:rsid w:val="008748A2"/>
    <w:rsid w:val="008749FF"/>
    <w:rsid w:val="008816DA"/>
    <w:rsid w:val="00882925"/>
    <w:rsid w:val="00883831"/>
    <w:rsid w:val="0088388C"/>
    <w:rsid w:val="00884B9F"/>
    <w:rsid w:val="008852CE"/>
    <w:rsid w:val="00886AD4"/>
    <w:rsid w:val="00890494"/>
    <w:rsid w:val="00892B55"/>
    <w:rsid w:val="008940E0"/>
    <w:rsid w:val="0089614D"/>
    <w:rsid w:val="00896C55"/>
    <w:rsid w:val="008972DE"/>
    <w:rsid w:val="00897791"/>
    <w:rsid w:val="00897D36"/>
    <w:rsid w:val="008A001E"/>
    <w:rsid w:val="008A005F"/>
    <w:rsid w:val="008A2DA9"/>
    <w:rsid w:val="008A2F32"/>
    <w:rsid w:val="008A3C38"/>
    <w:rsid w:val="008A3E81"/>
    <w:rsid w:val="008A410A"/>
    <w:rsid w:val="008A61B1"/>
    <w:rsid w:val="008B09B5"/>
    <w:rsid w:val="008B0A53"/>
    <w:rsid w:val="008B0AC3"/>
    <w:rsid w:val="008B2055"/>
    <w:rsid w:val="008B29B9"/>
    <w:rsid w:val="008B3545"/>
    <w:rsid w:val="008B47AA"/>
    <w:rsid w:val="008B47C8"/>
    <w:rsid w:val="008B4A56"/>
    <w:rsid w:val="008B7495"/>
    <w:rsid w:val="008B794B"/>
    <w:rsid w:val="008B7D40"/>
    <w:rsid w:val="008C00D0"/>
    <w:rsid w:val="008C02FD"/>
    <w:rsid w:val="008C0B7E"/>
    <w:rsid w:val="008C0BB3"/>
    <w:rsid w:val="008C3A4A"/>
    <w:rsid w:val="008C3FB4"/>
    <w:rsid w:val="008C61CA"/>
    <w:rsid w:val="008C65CE"/>
    <w:rsid w:val="008C7636"/>
    <w:rsid w:val="008D049D"/>
    <w:rsid w:val="008D06CD"/>
    <w:rsid w:val="008D1FEE"/>
    <w:rsid w:val="008D3246"/>
    <w:rsid w:val="008D4B18"/>
    <w:rsid w:val="008D5DC6"/>
    <w:rsid w:val="008D6FB0"/>
    <w:rsid w:val="008D72BB"/>
    <w:rsid w:val="008D7B83"/>
    <w:rsid w:val="008D7F9C"/>
    <w:rsid w:val="008E1351"/>
    <w:rsid w:val="008E1F8B"/>
    <w:rsid w:val="008E399F"/>
    <w:rsid w:val="008E48DE"/>
    <w:rsid w:val="008E6292"/>
    <w:rsid w:val="008E6733"/>
    <w:rsid w:val="008E7441"/>
    <w:rsid w:val="008F17F4"/>
    <w:rsid w:val="008F182E"/>
    <w:rsid w:val="008F1FF4"/>
    <w:rsid w:val="008F3193"/>
    <w:rsid w:val="008F319D"/>
    <w:rsid w:val="008F324E"/>
    <w:rsid w:val="008F51C5"/>
    <w:rsid w:val="008F7E05"/>
    <w:rsid w:val="0090065A"/>
    <w:rsid w:val="00901A98"/>
    <w:rsid w:val="0090217D"/>
    <w:rsid w:val="00902F44"/>
    <w:rsid w:val="00907C83"/>
    <w:rsid w:val="0091029D"/>
    <w:rsid w:val="009105D6"/>
    <w:rsid w:val="009106D8"/>
    <w:rsid w:val="00910F42"/>
    <w:rsid w:val="00911B47"/>
    <w:rsid w:val="009123BE"/>
    <w:rsid w:val="00915AA9"/>
    <w:rsid w:val="00916E0D"/>
    <w:rsid w:val="0092141A"/>
    <w:rsid w:val="009221F5"/>
    <w:rsid w:val="009268FC"/>
    <w:rsid w:val="00930677"/>
    <w:rsid w:val="00930DC8"/>
    <w:rsid w:val="00930F31"/>
    <w:rsid w:val="009313C7"/>
    <w:rsid w:val="009313C8"/>
    <w:rsid w:val="00932315"/>
    <w:rsid w:val="00932AF5"/>
    <w:rsid w:val="009337A9"/>
    <w:rsid w:val="00933B90"/>
    <w:rsid w:val="0093649E"/>
    <w:rsid w:val="0093700C"/>
    <w:rsid w:val="0093713A"/>
    <w:rsid w:val="00940A01"/>
    <w:rsid w:val="0094169E"/>
    <w:rsid w:val="00942F14"/>
    <w:rsid w:val="0094310C"/>
    <w:rsid w:val="009432B0"/>
    <w:rsid w:val="00945359"/>
    <w:rsid w:val="00945844"/>
    <w:rsid w:val="00947C3D"/>
    <w:rsid w:val="0095769A"/>
    <w:rsid w:val="00961677"/>
    <w:rsid w:val="009620EF"/>
    <w:rsid w:val="00962DA5"/>
    <w:rsid w:val="009635F6"/>
    <w:rsid w:val="00970E82"/>
    <w:rsid w:val="00970F92"/>
    <w:rsid w:val="00972696"/>
    <w:rsid w:val="00973704"/>
    <w:rsid w:val="00973F61"/>
    <w:rsid w:val="009775AE"/>
    <w:rsid w:val="00980B69"/>
    <w:rsid w:val="009814A5"/>
    <w:rsid w:val="00982206"/>
    <w:rsid w:val="00983755"/>
    <w:rsid w:val="0098394E"/>
    <w:rsid w:val="009841B6"/>
    <w:rsid w:val="009841E3"/>
    <w:rsid w:val="009864C1"/>
    <w:rsid w:val="00987343"/>
    <w:rsid w:val="00987B85"/>
    <w:rsid w:val="00990882"/>
    <w:rsid w:val="00991DA0"/>
    <w:rsid w:val="009924A4"/>
    <w:rsid w:val="009925DB"/>
    <w:rsid w:val="0099383A"/>
    <w:rsid w:val="00993A4A"/>
    <w:rsid w:val="00994041"/>
    <w:rsid w:val="0099530F"/>
    <w:rsid w:val="009953B3"/>
    <w:rsid w:val="00995DEA"/>
    <w:rsid w:val="00996BA3"/>
    <w:rsid w:val="00997265"/>
    <w:rsid w:val="009A015D"/>
    <w:rsid w:val="009A08AE"/>
    <w:rsid w:val="009A2337"/>
    <w:rsid w:val="009A28BE"/>
    <w:rsid w:val="009A2BAA"/>
    <w:rsid w:val="009A33A3"/>
    <w:rsid w:val="009A4FCA"/>
    <w:rsid w:val="009A54CA"/>
    <w:rsid w:val="009B0517"/>
    <w:rsid w:val="009B067D"/>
    <w:rsid w:val="009B0D6D"/>
    <w:rsid w:val="009B183A"/>
    <w:rsid w:val="009B1E28"/>
    <w:rsid w:val="009B28A1"/>
    <w:rsid w:val="009B3CF3"/>
    <w:rsid w:val="009B3E38"/>
    <w:rsid w:val="009B453E"/>
    <w:rsid w:val="009B4B1C"/>
    <w:rsid w:val="009B4EE3"/>
    <w:rsid w:val="009B5912"/>
    <w:rsid w:val="009B622F"/>
    <w:rsid w:val="009B70F2"/>
    <w:rsid w:val="009C098B"/>
    <w:rsid w:val="009C0A26"/>
    <w:rsid w:val="009C0D60"/>
    <w:rsid w:val="009C11BB"/>
    <w:rsid w:val="009C3401"/>
    <w:rsid w:val="009C38E5"/>
    <w:rsid w:val="009C51F8"/>
    <w:rsid w:val="009C5CAA"/>
    <w:rsid w:val="009C5FAE"/>
    <w:rsid w:val="009D09CA"/>
    <w:rsid w:val="009D0FD2"/>
    <w:rsid w:val="009D1764"/>
    <w:rsid w:val="009D245A"/>
    <w:rsid w:val="009D50B7"/>
    <w:rsid w:val="009D5645"/>
    <w:rsid w:val="009D568A"/>
    <w:rsid w:val="009E04CE"/>
    <w:rsid w:val="009E1866"/>
    <w:rsid w:val="009E2E27"/>
    <w:rsid w:val="009E4697"/>
    <w:rsid w:val="009E4B84"/>
    <w:rsid w:val="009E5501"/>
    <w:rsid w:val="009E5738"/>
    <w:rsid w:val="009E6840"/>
    <w:rsid w:val="009E7C32"/>
    <w:rsid w:val="009F2A0E"/>
    <w:rsid w:val="009F34B3"/>
    <w:rsid w:val="009F375E"/>
    <w:rsid w:val="009F3EF0"/>
    <w:rsid w:val="009F53A3"/>
    <w:rsid w:val="009F6C60"/>
    <w:rsid w:val="009F6F5A"/>
    <w:rsid w:val="009F71F8"/>
    <w:rsid w:val="00A01FD1"/>
    <w:rsid w:val="00A02926"/>
    <w:rsid w:val="00A03296"/>
    <w:rsid w:val="00A041C7"/>
    <w:rsid w:val="00A04A1C"/>
    <w:rsid w:val="00A04F33"/>
    <w:rsid w:val="00A0591E"/>
    <w:rsid w:val="00A07D7E"/>
    <w:rsid w:val="00A116C2"/>
    <w:rsid w:val="00A12A20"/>
    <w:rsid w:val="00A12BB7"/>
    <w:rsid w:val="00A12BF7"/>
    <w:rsid w:val="00A13179"/>
    <w:rsid w:val="00A138F9"/>
    <w:rsid w:val="00A13D42"/>
    <w:rsid w:val="00A1527F"/>
    <w:rsid w:val="00A15467"/>
    <w:rsid w:val="00A15DD7"/>
    <w:rsid w:val="00A1661C"/>
    <w:rsid w:val="00A17E05"/>
    <w:rsid w:val="00A231EF"/>
    <w:rsid w:val="00A23EB6"/>
    <w:rsid w:val="00A25D26"/>
    <w:rsid w:val="00A26917"/>
    <w:rsid w:val="00A272FB"/>
    <w:rsid w:val="00A318E8"/>
    <w:rsid w:val="00A32B4C"/>
    <w:rsid w:val="00A34186"/>
    <w:rsid w:val="00A350E8"/>
    <w:rsid w:val="00A35244"/>
    <w:rsid w:val="00A355B1"/>
    <w:rsid w:val="00A3623C"/>
    <w:rsid w:val="00A367CC"/>
    <w:rsid w:val="00A40D4E"/>
    <w:rsid w:val="00A41178"/>
    <w:rsid w:val="00A4236D"/>
    <w:rsid w:val="00A42748"/>
    <w:rsid w:val="00A42D40"/>
    <w:rsid w:val="00A43AE2"/>
    <w:rsid w:val="00A44ED2"/>
    <w:rsid w:val="00A44F9D"/>
    <w:rsid w:val="00A45996"/>
    <w:rsid w:val="00A46818"/>
    <w:rsid w:val="00A501C1"/>
    <w:rsid w:val="00A5280E"/>
    <w:rsid w:val="00A5350E"/>
    <w:rsid w:val="00A5442D"/>
    <w:rsid w:val="00A55DD5"/>
    <w:rsid w:val="00A55F47"/>
    <w:rsid w:val="00A568CA"/>
    <w:rsid w:val="00A56F6E"/>
    <w:rsid w:val="00A572C4"/>
    <w:rsid w:val="00A57336"/>
    <w:rsid w:val="00A601F9"/>
    <w:rsid w:val="00A605EA"/>
    <w:rsid w:val="00A60B55"/>
    <w:rsid w:val="00A6241D"/>
    <w:rsid w:val="00A64353"/>
    <w:rsid w:val="00A649CC"/>
    <w:rsid w:val="00A67812"/>
    <w:rsid w:val="00A703D1"/>
    <w:rsid w:val="00A70628"/>
    <w:rsid w:val="00A71779"/>
    <w:rsid w:val="00A71EF7"/>
    <w:rsid w:val="00A724E2"/>
    <w:rsid w:val="00A72563"/>
    <w:rsid w:val="00A76B27"/>
    <w:rsid w:val="00A81100"/>
    <w:rsid w:val="00A83C81"/>
    <w:rsid w:val="00A844B4"/>
    <w:rsid w:val="00A8687D"/>
    <w:rsid w:val="00A8746D"/>
    <w:rsid w:val="00A8765B"/>
    <w:rsid w:val="00A90342"/>
    <w:rsid w:val="00A90AB6"/>
    <w:rsid w:val="00A92C3D"/>
    <w:rsid w:val="00A92FB2"/>
    <w:rsid w:val="00A93363"/>
    <w:rsid w:val="00A93D39"/>
    <w:rsid w:val="00A941E2"/>
    <w:rsid w:val="00A95D2E"/>
    <w:rsid w:val="00A966B3"/>
    <w:rsid w:val="00A96F01"/>
    <w:rsid w:val="00A96F81"/>
    <w:rsid w:val="00A97878"/>
    <w:rsid w:val="00A97A35"/>
    <w:rsid w:val="00AA1258"/>
    <w:rsid w:val="00AA3108"/>
    <w:rsid w:val="00AA31B6"/>
    <w:rsid w:val="00AA3F7E"/>
    <w:rsid w:val="00AA5448"/>
    <w:rsid w:val="00AA5622"/>
    <w:rsid w:val="00AA61E8"/>
    <w:rsid w:val="00AA6329"/>
    <w:rsid w:val="00AB0104"/>
    <w:rsid w:val="00AB04BE"/>
    <w:rsid w:val="00AB0791"/>
    <w:rsid w:val="00AB1173"/>
    <w:rsid w:val="00AB1CE6"/>
    <w:rsid w:val="00AB2288"/>
    <w:rsid w:val="00AB429B"/>
    <w:rsid w:val="00AB53F2"/>
    <w:rsid w:val="00AB64AB"/>
    <w:rsid w:val="00AC3510"/>
    <w:rsid w:val="00AC4D88"/>
    <w:rsid w:val="00AC7DD8"/>
    <w:rsid w:val="00AD0920"/>
    <w:rsid w:val="00AD0DF7"/>
    <w:rsid w:val="00AD190B"/>
    <w:rsid w:val="00AD21A4"/>
    <w:rsid w:val="00AD2540"/>
    <w:rsid w:val="00AD267C"/>
    <w:rsid w:val="00AD4F4C"/>
    <w:rsid w:val="00AD57B6"/>
    <w:rsid w:val="00AD5929"/>
    <w:rsid w:val="00AD61C7"/>
    <w:rsid w:val="00AD66F7"/>
    <w:rsid w:val="00AD6AA4"/>
    <w:rsid w:val="00AD73C8"/>
    <w:rsid w:val="00AE07FC"/>
    <w:rsid w:val="00AE16E2"/>
    <w:rsid w:val="00AE2086"/>
    <w:rsid w:val="00AE415E"/>
    <w:rsid w:val="00AE4B5A"/>
    <w:rsid w:val="00AE4FDA"/>
    <w:rsid w:val="00AE6CF1"/>
    <w:rsid w:val="00AE7881"/>
    <w:rsid w:val="00AF2846"/>
    <w:rsid w:val="00AF2E2C"/>
    <w:rsid w:val="00AF3CAD"/>
    <w:rsid w:val="00AF3FD2"/>
    <w:rsid w:val="00AF4363"/>
    <w:rsid w:val="00AF4856"/>
    <w:rsid w:val="00AF4A55"/>
    <w:rsid w:val="00AF59E4"/>
    <w:rsid w:val="00AF5E29"/>
    <w:rsid w:val="00AF5E6E"/>
    <w:rsid w:val="00AF5E84"/>
    <w:rsid w:val="00AF6151"/>
    <w:rsid w:val="00AF63ED"/>
    <w:rsid w:val="00AF6A32"/>
    <w:rsid w:val="00B05B0F"/>
    <w:rsid w:val="00B05EE4"/>
    <w:rsid w:val="00B07460"/>
    <w:rsid w:val="00B1069C"/>
    <w:rsid w:val="00B10B8C"/>
    <w:rsid w:val="00B12157"/>
    <w:rsid w:val="00B12679"/>
    <w:rsid w:val="00B1276B"/>
    <w:rsid w:val="00B12E91"/>
    <w:rsid w:val="00B143AD"/>
    <w:rsid w:val="00B15781"/>
    <w:rsid w:val="00B15B0A"/>
    <w:rsid w:val="00B16ABC"/>
    <w:rsid w:val="00B16E95"/>
    <w:rsid w:val="00B173DE"/>
    <w:rsid w:val="00B2055E"/>
    <w:rsid w:val="00B20A19"/>
    <w:rsid w:val="00B20ABB"/>
    <w:rsid w:val="00B2102F"/>
    <w:rsid w:val="00B21B52"/>
    <w:rsid w:val="00B21B7E"/>
    <w:rsid w:val="00B2445F"/>
    <w:rsid w:val="00B249C9"/>
    <w:rsid w:val="00B24DB0"/>
    <w:rsid w:val="00B256E4"/>
    <w:rsid w:val="00B25E36"/>
    <w:rsid w:val="00B25FC7"/>
    <w:rsid w:val="00B27632"/>
    <w:rsid w:val="00B27704"/>
    <w:rsid w:val="00B27DEC"/>
    <w:rsid w:val="00B30176"/>
    <w:rsid w:val="00B316A1"/>
    <w:rsid w:val="00B32EFF"/>
    <w:rsid w:val="00B33183"/>
    <w:rsid w:val="00B33DE8"/>
    <w:rsid w:val="00B33EDA"/>
    <w:rsid w:val="00B34D0A"/>
    <w:rsid w:val="00B35242"/>
    <w:rsid w:val="00B36482"/>
    <w:rsid w:val="00B37CC7"/>
    <w:rsid w:val="00B4153F"/>
    <w:rsid w:val="00B41FD9"/>
    <w:rsid w:val="00B42D26"/>
    <w:rsid w:val="00B439E4"/>
    <w:rsid w:val="00B4546D"/>
    <w:rsid w:val="00B456DB"/>
    <w:rsid w:val="00B46B71"/>
    <w:rsid w:val="00B46EB1"/>
    <w:rsid w:val="00B46EFC"/>
    <w:rsid w:val="00B47D6D"/>
    <w:rsid w:val="00B500E2"/>
    <w:rsid w:val="00B51850"/>
    <w:rsid w:val="00B51A11"/>
    <w:rsid w:val="00B51F75"/>
    <w:rsid w:val="00B526D1"/>
    <w:rsid w:val="00B530F0"/>
    <w:rsid w:val="00B53532"/>
    <w:rsid w:val="00B547EA"/>
    <w:rsid w:val="00B55EBB"/>
    <w:rsid w:val="00B56410"/>
    <w:rsid w:val="00B57F6C"/>
    <w:rsid w:val="00B60051"/>
    <w:rsid w:val="00B609A5"/>
    <w:rsid w:val="00B635E8"/>
    <w:rsid w:val="00B64251"/>
    <w:rsid w:val="00B65689"/>
    <w:rsid w:val="00B65DAF"/>
    <w:rsid w:val="00B665AB"/>
    <w:rsid w:val="00B66A06"/>
    <w:rsid w:val="00B67F70"/>
    <w:rsid w:val="00B70682"/>
    <w:rsid w:val="00B70FDA"/>
    <w:rsid w:val="00B716CD"/>
    <w:rsid w:val="00B73E47"/>
    <w:rsid w:val="00B746E4"/>
    <w:rsid w:val="00B749C3"/>
    <w:rsid w:val="00B808AB"/>
    <w:rsid w:val="00B81CB2"/>
    <w:rsid w:val="00B837FC"/>
    <w:rsid w:val="00B85162"/>
    <w:rsid w:val="00B85B79"/>
    <w:rsid w:val="00B860DB"/>
    <w:rsid w:val="00B860FE"/>
    <w:rsid w:val="00B86FD6"/>
    <w:rsid w:val="00B871E3"/>
    <w:rsid w:val="00B915FA"/>
    <w:rsid w:val="00B91A32"/>
    <w:rsid w:val="00B92966"/>
    <w:rsid w:val="00B92C73"/>
    <w:rsid w:val="00B938A5"/>
    <w:rsid w:val="00B93B28"/>
    <w:rsid w:val="00B94A38"/>
    <w:rsid w:val="00B94F49"/>
    <w:rsid w:val="00B95D98"/>
    <w:rsid w:val="00B96D84"/>
    <w:rsid w:val="00BA11C0"/>
    <w:rsid w:val="00BA1DDE"/>
    <w:rsid w:val="00BA5EB0"/>
    <w:rsid w:val="00BA6CD8"/>
    <w:rsid w:val="00BA797A"/>
    <w:rsid w:val="00BB0F05"/>
    <w:rsid w:val="00BB10D5"/>
    <w:rsid w:val="00BB1FBA"/>
    <w:rsid w:val="00BB5109"/>
    <w:rsid w:val="00BB5DE0"/>
    <w:rsid w:val="00BB5F0A"/>
    <w:rsid w:val="00BB7974"/>
    <w:rsid w:val="00BB7FAE"/>
    <w:rsid w:val="00BC09D6"/>
    <w:rsid w:val="00BC2637"/>
    <w:rsid w:val="00BC31BB"/>
    <w:rsid w:val="00BC3EB8"/>
    <w:rsid w:val="00BC60DB"/>
    <w:rsid w:val="00BC6F36"/>
    <w:rsid w:val="00BC7301"/>
    <w:rsid w:val="00BC796E"/>
    <w:rsid w:val="00BD116B"/>
    <w:rsid w:val="00BD1585"/>
    <w:rsid w:val="00BD2F84"/>
    <w:rsid w:val="00BD3514"/>
    <w:rsid w:val="00BD4E7E"/>
    <w:rsid w:val="00BD4F51"/>
    <w:rsid w:val="00BD5087"/>
    <w:rsid w:val="00BD5602"/>
    <w:rsid w:val="00BE2410"/>
    <w:rsid w:val="00BE2A79"/>
    <w:rsid w:val="00BE2F21"/>
    <w:rsid w:val="00BE386E"/>
    <w:rsid w:val="00BE54DD"/>
    <w:rsid w:val="00BE615F"/>
    <w:rsid w:val="00BE6F89"/>
    <w:rsid w:val="00BE7E8D"/>
    <w:rsid w:val="00BF07AF"/>
    <w:rsid w:val="00BF08E7"/>
    <w:rsid w:val="00BF1387"/>
    <w:rsid w:val="00BF15C7"/>
    <w:rsid w:val="00BF1BF8"/>
    <w:rsid w:val="00BF2F1A"/>
    <w:rsid w:val="00BF734E"/>
    <w:rsid w:val="00C01ED7"/>
    <w:rsid w:val="00C0348B"/>
    <w:rsid w:val="00C0395A"/>
    <w:rsid w:val="00C03EBC"/>
    <w:rsid w:val="00C04D59"/>
    <w:rsid w:val="00C051A1"/>
    <w:rsid w:val="00C06429"/>
    <w:rsid w:val="00C0667D"/>
    <w:rsid w:val="00C06D10"/>
    <w:rsid w:val="00C075D7"/>
    <w:rsid w:val="00C07B0D"/>
    <w:rsid w:val="00C108C1"/>
    <w:rsid w:val="00C10AAD"/>
    <w:rsid w:val="00C122AD"/>
    <w:rsid w:val="00C126F2"/>
    <w:rsid w:val="00C14003"/>
    <w:rsid w:val="00C148F2"/>
    <w:rsid w:val="00C1551E"/>
    <w:rsid w:val="00C16620"/>
    <w:rsid w:val="00C20006"/>
    <w:rsid w:val="00C22028"/>
    <w:rsid w:val="00C2267C"/>
    <w:rsid w:val="00C23413"/>
    <w:rsid w:val="00C235F9"/>
    <w:rsid w:val="00C24295"/>
    <w:rsid w:val="00C26A45"/>
    <w:rsid w:val="00C26BB2"/>
    <w:rsid w:val="00C30905"/>
    <w:rsid w:val="00C30ADE"/>
    <w:rsid w:val="00C32E9F"/>
    <w:rsid w:val="00C336CE"/>
    <w:rsid w:val="00C34F0B"/>
    <w:rsid w:val="00C34F42"/>
    <w:rsid w:val="00C365C3"/>
    <w:rsid w:val="00C3724A"/>
    <w:rsid w:val="00C40C13"/>
    <w:rsid w:val="00C42501"/>
    <w:rsid w:val="00C42922"/>
    <w:rsid w:val="00C43520"/>
    <w:rsid w:val="00C44D86"/>
    <w:rsid w:val="00C47BF9"/>
    <w:rsid w:val="00C507E3"/>
    <w:rsid w:val="00C52AAB"/>
    <w:rsid w:val="00C52E6B"/>
    <w:rsid w:val="00C54239"/>
    <w:rsid w:val="00C55599"/>
    <w:rsid w:val="00C557EB"/>
    <w:rsid w:val="00C55970"/>
    <w:rsid w:val="00C569E5"/>
    <w:rsid w:val="00C60BDF"/>
    <w:rsid w:val="00C615A5"/>
    <w:rsid w:val="00C61F22"/>
    <w:rsid w:val="00C62710"/>
    <w:rsid w:val="00C705B9"/>
    <w:rsid w:val="00C70BBE"/>
    <w:rsid w:val="00C7142A"/>
    <w:rsid w:val="00C7303C"/>
    <w:rsid w:val="00C730FC"/>
    <w:rsid w:val="00C7409D"/>
    <w:rsid w:val="00C74AD9"/>
    <w:rsid w:val="00C80177"/>
    <w:rsid w:val="00C82511"/>
    <w:rsid w:val="00C8262F"/>
    <w:rsid w:val="00C83B9B"/>
    <w:rsid w:val="00C84A97"/>
    <w:rsid w:val="00C86BA3"/>
    <w:rsid w:val="00C902F3"/>
    <w:rsid w:val="00C906FF"/>
    <w:rsid w:val="00C90B61"/>
    <w:rsid w:val="00C90DDC"/>
    <w:rsid w:val="00C974A1"/>
    <w:rsid w:val="00C9797F"/>
    <w:rsid w:val="00CA13F7"/>
    <w:rsid w:val="00CA1451"/>
    <w:rsid w:val="00CA252A"/>
    <w:rsid w:val="00CA2B63"/>
    <w:rsid w:val="00CA341F"/>
    <w:rsid w:val="00CA360A"/>
    <w:rsid w:val="00CA38EC"/>
    <w:rsid w:val="00CA4BAE"/>
    <w:rsid w:val="00CA5455"/>
    <w:rsid w:val="00CA5DB4"/>
    <w:rsid w:val="00CB0F19"/>
    <w:rsid w:val="00CB13B8"/>
    <w:rsid w:val="00CB16AF"/>
    <w:rsid w:val="00CB2E61"/>
    <w:rsid w:val="00CB3B52"/>
    <w:rsid w:val="00CB482C"/>
    <w:rsid w:val="00CB5555"/>
    <w:rsid w:val="00CB684E"/>
    <w:rsid w:val="00CB71B1"/>
    <w:rsid w:val="00CB7CB8"/>
    <w:rsid w:val="00CC1738"/>
    <w:rsid w:val="00CC20D1"/>
    <w:rsid w:val="00CC3587"/>
    <w:rsid w:val="00CC3FFC"/>
    <w:rsid w:val="00CC494E"/>
    <w:rsid w:val="00CC570F"/>
    <w:rsid w:val="00CC5A62"/>
    <w:rsid w:val="00CC6056"/>
    <w:rsid w:val="00CC69CB"/>
    <w:rsid w:val="00CC74F0"/>
    <w:rsid w:val="00CC7C36"/>
    <w:rsid w:val="00CD1F15"/>
    <w:rsid w:val="00CD2076"/>
    <w:rsid w:val="00CD27A9"/>
    <w:rsid w:val="00CD2AE8"/>
    <w:rsid w:val="00CD2F7E"/>
    <w:rsid w:val="00CD3B73"/>
    <w:rsid w:val="00CD3CCB"/>
    <w:rsid w:val="00CD573A"/>
    <w:rsid w:val="00CD6552"/>
    <w:rsid w:val="00CD72E2"/>
    <w:rsid w:val="00CD790D"/>
    <w:rsid w:val="00CE052F"/>
    <w:rsid w:val="00CE0869"/>
    <w:rsid w:val="00CE0EAF"/>
    <w:rsid w:val="00CE17C9"/>
    <w:rsid w:val="00CE274F"/>
    <w:rsid w:val="00CE3BDB"/>
    <w:rsid w:val="00CE6FC4"/>
    <w:rsid w:val="00CE7BB8"/>
    <w:rsid w:val="00CF059B"/>
    <w:rsid w:val="00CF1BCB"/>
    <w:rsid w:val="00CF296C"/>
    <w:rsid w:val="00CF2ACA"/>
    <w:rsid w:val="00CF2D1D"/>
    <w:rsid w:val="00CF37E2"/>
    <w:rsid w:val="00CF4837"/>
    <w:rsid w:val="00CF5D3B"/>
    <w:rsid w:val="00CF677C"/>
    <w:rsid w:val="00CF6A24"/>
    <w:rsid w:val="00CF6C9B"/>
    <w:rsid w:val="00CF6ED8"/>
    <w:rsid w:val="00D0097E"/>
    <w:rsid w:val="00D01418"/>
    <w:rsid w:val="00D01AEB"/>
    <w:rsid w:val="00D02159"/>
    <w:rsid w:val="00D02672"/>
    <w:rsid w:val="00D02B17"/>
    <w:rsid w:val="00D07A8B"/>
    <w:rsid w:val="00D07F21"/>
    <w:rsid w:val="00D1041D"/>
    <w:rsid w:val="00D110FE"/>
    <w:rsid w:val="00D12817"/>
    <w:rsid w:val="00D12B32"/>
    <w:rsid w:val="00D132E7"/>
    <w:rsid w:val="00D136E8"/>
    <w:rsid w:val="00D1383A"/>
    <w:rsid w:val="00D13977"/>
    <w:rsid w:val="00D1403C"/>
    <w:rsid w:val="00D14B4C"/>
    <w:rsid w:val="00D14C1C"/>
    <w:rsid w:val="00D1502E"/>
    <w:rsid w:val="00D1567A"/>
    <w:rsid w:val="00D16C83"/>
    <w:rsid w:val="00D17AC4"/>
    <w:rsid w:val="00D21295"/>
    <w:rsid w:val="00D2166E"/>
    <w:rsid w:val="00D2232E"/>
    <w:rsid w:val="00D2534F"/>
    <w:rsid w:val="00D25AC7"/>
    <w:rsid w:val="00D26360"/>
    <w:rsid w:val="00D26549"/>
    <w:rsid w:val="00D30943"/>
    <w:rsid w:val="00D3200A"/>
    <w:rsid w:val="00D32556"/>
    <w:rsid w:val="00D32D13"/>
    <w:rsid w:val="00D331FB"/>
    <w:rsid w:val="00D33761"/>
    <w:rsid w:val="00D34DF7"/>
    <w:rsid w:val="00D3775A"/>
    <w:rsid w:val="00D40160"/>
    <w:rsid w:val="00D418E6"/>
    <w:rsid w:val="00D41CE5"/>
    <w:rsid w:val="00D41EDE"/>
    <w:rsid w:val="00D4269E"/>
    <w:rsid w:val="00D43387"/>
    <w:rsid w:val="00D44F46"/>
    <w:rsid w:val="00D45446"/>
    <w:rsid w:val="00D46845"/>
    <w:rsid w:val="00D4691A"/>
    <w:rsid w:val="00D50540"/>
    <w:rsid w:val="00D514D2"/>
    <w:rsid w:val="00D51BD6"/>
    <w:rsid w:val="00D51D2C"/>
    <w:rsid w:val="00D51FFD"/>
    <w:rsid w:val="00D52E8D"/>
    <w:rsid w:val="00D5321E"/>
    <w:rsid w:val="00D54D5C"/>
    <w:rsid w:val="00D5553B"/>
    <w:rsid w:val="00D558BE"/>
    <w:rsid w:val="00D55ED4"/>
    <w:rsid w:val="00D5622A"/>
    <w:rsid w:val="00D5649E"/>
    <w:rsid w:val="00D56C11"/>
    <w:rsid w:val="00D60187"/>
    <w:rsid w:val="00D60EFE"/>
    <w:rsid w:val="00D61BE5"/>
    <w:rsid w:val="00D628FA"/>
    <w:rsid w:val="00D62FDB"/>
    <w:rsid w:val="00D63775"/>
    <w:rsid w:val="00D63AF7"/>
    <w:rsid w:val="00D6463C"/>
    <w:rsid w:val="00D66DB0"/>
    <w:rsid w:val="00D71A10"/>
    <w:rsid w:val="00D71EAF"/>
    <w:rsid w:val="00D728A8"/>
    <w:rsid w:val="00D73AF1"/>
    <w:rsid w:val="00D74511"/>
    <w:rsid w:val="00D75B62"/>
    <w:rsid w:val="00D767A2"/>
    <w:rsid w:val="00D7753B"/>
    <w:rsid w:val="00D8210B"/>
    <w:rsid w:val="00D8221F"/>
    <w:rsid w:val="00D83A23"/>
    <w:rsid w:val="00D85CFC"/>
    <w:rsid w:val="00D864DE"/>
    <w:rsid w:val="00D86D9B"/>
    <w:rsid w:val="00D86F2F"/>
    <w:rsid w:val="00D873CF"/>
    <w:rsid w:val="00D877D5"/>
    <w:rsid w:val="00D878EC"/>
    <w:rsid w:val="00D902F6"/>
    <w:rsid w:val="00D92844"/>
    <w:rsid w:val="00D92DD5"/>
    <w:rsid w:val="00D93628"/>
    <w:rsid w:val="00D940A2"/>
    <w:rsid w:val="00D95A80"/>
    <w:rsid w:val="00D96DBC"/>
    <w:rsid w:val="00DA151C"/>
    <w:rsid w:val="00DA51CF"/>
    <w:rsid w:val="00DA56CB"/>
    <w:rsid w:val="00DB05D1"/>
    <w:rsid w:val="00DB06ED"/>
    <w:rsid w:val="00DB1E39"/>
    <w:rsid w:val="00DB5F3C"/>
    <w:rsid w:val="00DB68FF"/>
    <w:rsid w:val="00DC3D57"/>
    <w:rsid w:val="00DC409A"/>
    <w:rsid w:val="00DC468C"/>
    <w:rsid w:val="00DC4AC5"/>
    <w:rsid w:val="00DC57BC"/>
    <w:rsid w:val="00DC5B51"/>
    <w:rsid w:val="00DC6ABA"/>
    <w:rsid w:val="00DD281C"/>
    <w:rsid w:val="00DD2EF6"/>
    <w:rsid w:val="00DD301B"/>
    <w:rsid w:val="00DD3DF7"/>
    <w:rsid w:val="00DD3F91"/>
    <w:rsid w:val="00DD4314"/>
    <w:rsid w:val="00DD4C91"/>
    <w:rsid w:val="00DD57DD"/>
    <w:rsid w:val="00DD5930"/>
    <w:rsid w:val="00DD6F7E"/>
    <w:rsid w:val="00DE107F"/>
    <w:rsid w:val="00DE1248"/>
    <w:rsid w:val="00DE135D"/>
    <w:rsid w:val="00DE1446"/>
    <w:rsid w:val="00DE481B"/>
    <w:rsid w:val="00DE587B"/>
    <w:rsid w:val="00DE64A3"/>
    <w:rsid w:val="00DE68B6"/>
    <w:rsid w:val="00DF13A8"/>
    <w:rsid w:val="00DF25CB"/>
    <w:rsid w:val="00DF3190"/>
    <w:rsid w:val="00DF421B"/>
    <w:rsid w:val="00DF5CE5"/>
    <w:rsid w:val="00DF5EBE"/>
    <w:rsid w:val="00DF6CD7"/>
    <w:rsid w:val="00DF6F0E"/>
    <w:rsid w:val="00DF7947"/>
    <w:rsid w:val="00E02598"/>
    <w:rsid w:val="00E0298F"/>
    <w:rsid w:val="00E02D7C"/>
    <w:rsid w:val="00E04308"/>
    <w:rsid w:val="00E04C71"/>
    <w:rsid w:val="00E0520E"/>
    <w:rsid w:val="00E052F4"/>
    <w:rsid w:val="00E05723"/>
    <w:rsid w:val="00E06AB9"/>
    <w:rsid w:val="00E06C77"/>
    <w:rsid w:val="00E0762B"/>
    <w:rsid w:val="00E07E1A"/>
    <w:rsid w:val="00E115B7"/>
    <w:rsid w:val="00E11B4F"/>
    <w:rsid w:val="00E1252E"/>
    <w:rsid w:val="00E158E2"/>
    <w:rsid w:val="00E1641E"/>
    <w:rsid w:val="00E16C05"/>
    <w:rsid w:val="00E20B38"/>
    <w:rsid w:val="00E211A6"/>
    <w:rsid w:val="00E23288"/>
    <w:rsid w:val="00E2441B"/>
    <w:rsid w:val="00E24E58"/>
    <w:rsid w:val="00E25859"/>
    <w:rsid w:val="00E26798"/>
    <w:rsid w:val="00E27A21"/>
    <w:rsid w:val="00E30707"/>
    <w:rsid w:val="00E32326"/>
    <w:rsid w:val="00E32E89"/>
    <w:rsid w:val="00E3412C"/>
    <w:rsid w:val="00E372BF"/>
    <w:rsid w:val="00E4182C"/>
    <w:rsid w:val="00E42A89"/>
    <w:rsid w:val="00E46158"/>
    <w:rsid w:val="00E46F19"/>
    <w:rsid w:val="00E5093A"/>
    <w:rsid w:val="00E516F3"/>
    <w:rsid w:val="00E51D48"/>
    <w:rsid w:val="00E54769"/>
    <w:rsid w:val="00E551F4"/>
    <w:rsid w:val="00E553E4"/>
    <w:rsid w:val="00E558F5"/>
    <w:rsid w:val="00E55F15"/>
    <w:rsid w:val="00E56BF7"/>
    <w:rsid w:val="00E56C45"/>
    <w:rsid w:val="00E57B62"/>
    <w:rsid w:val="00E605C7"/>
    <w:rsid w:val="00E60A68"/>
    <w:rsid w:val="00E62787"/>
    <w:rsid w:val="00E631A1"/>
    <w:rsid w:val="00E63F9A"/>
    <w:rsid w:val="00E64446"/>
    <w:rsid w:val="00E64E56"/>
    <w:rsid w:val="00E704C3"/>
    <w:rsid w:val="00E714F7"/>
    <w:rsid w:val="00E721E8"/>
    <w:rsid w:val="00E72B8C"/>
    <w:rsid w:val="00E73D18"/>
    <w:rsid w:val="00E7435E"/>
    <w:rsid w:val="00E74A9A"/>
    <w:rsid w:val="00E7666D"/>
    <w:rsid w:val="00E772A5"/>
    <w:rsid w:val="00E77D51"/>
    <w:rsid w:val="00E77FE5"/>
    <w:rsid w:val="00E80955"/>
    <w:rsid w:val="00E8246F"/>
    <w:rsid w:val="00E82D64"/>
    <w:rsid w:val="00E85708"/>
    <w:rsid w:val="00E8590B"/>
    <w:rsid w:val="00E87AD3"/>
    <w:rsid w:val="00E87FFE"/>
    <w:rsid w:val="00E909C4"/>
    <w:rsid w:val="00E935D3"/>
    <w:rsid w:val="00E9530C"/>
    <w:rsid w:val="00E96881"/>
    <w:rsid w:val="00E96E11"/>
    <w:rsid w:val="00E9730D"/>
    <w:rsid w:val="00E97FF9"/>
    <w:rsid w:val="00EA096B"/>
    <w:rsid w:val="00EA10BB"/>
    <w:rsid w:val="00EA2C93"/>
    <w:rsid w:val="00EA52BE"/>
    <w:rsid w:val="00EA5741"/>
    <w:rsid w:val="00EB0096"/>
    <w:rsid w:val="00EB07CB"/>
    <w:rsid w:val="00EB1DC3"/>
    <w:rsid w:val="00EB3205"/>
    <w:rsid w:val="00EB5FA1"/>
    <w:rsid w:val="00EB64F7"/>
    <w:rsid w:val="00EB67E2"/>
    <w:rsid w:val="00EB7057"/>
    <w:rsid w:val="00EC0222"/>
    <w:rsid w:val="00EC1829"/>
    <w:rsid w:val="00EC2726"/>
    <w:rsid w:val="00EC2EAE"/>
    <w:rsid w:val="00EC5DA5"/>
    <w:rsid w:val="00ED03EB"/>
    <w:rsid w:val="00ED199F"/>
    <w:rsid w:val="00ED2136"/>
    <w:rsid w:val="00ED2291"/>
    <w:rsid w:val="00ED2A1B"/>
    <w:rsid w:val="00ED4DA7"/>
    <w:rsid w:val="00ED5DA1"/>
    <w:rsid w:val="00ED6A94"/>
    <w:rsid w:val="00ED7126"/>
    <w:rsid w:val="00ED7D6B"/>
    <w:rsid w:val="00EE12D0"/>
    <w:rsid w:val="00EE1B37"/>
    <w:rsid w:val="00EE2F72"/>
    <w:rsid w:val="00EE41A9"/>
    <w:rsid w:val="00EE494A"/>
    <w:rsid w:val="00EE5BA2"/>
    <w:rsid w:val="00EF031E"/>
    <w:rsid w:val="00EF08C8"/>
    <w:rsid w:val="00EF3E15"/>
    <w:rsid w:val="00EF57F5"/>
    <w:rsid w:val="00EF6BC7"/>
    <w:rsid w:val="00F000B0"/>
    <w:rsid w:val="00F003A1"/>
    <w:rsid w:val="00F01062"/>
    <w:rsid w:val="00F012D6"/>
    <w:rsid w:val="00F01766"/>
    <w:rsid w:val="00F01AD8"/>
    <w:rsid w:val="00F02289"/>
    <w:rsid w:val="00F03E0B"/>
    <w:rsid w:val="00F04036"/>
    <w:rsid w:val="00F05607"/>
    <w:rsid w:val="00F06282"/>
    <w:rsid w:val="00F071CF"/>
    <w:rsid w:val="00F0721F"/>
    <w:rsid w:val="00F07FE5"/>
    <w:rsid w:val="00F12AF8"/>
    <w:rsid w:val="00F13A6B"/>
    <w:rsid w:val="00F145A8"/>
    <w:rsid w:val="00F14B3C"/>
    <w:rsid w:val="00F156D6"/>
    <w:rsid w:val="00F1602F"/>
    <w:rsid w:val="00F166B9"/>
    <w:rsid w:val="00F16823"/>
    <w:rsid w:val="00F20304"/>
    <w:rsid w:val="00F2126E"/>
    <w:rsid w:val="00F231E8"/>
    <w:rsid w:val="00F234EE"/>
    <w:rsid w:val="00F24027"/>
    <w:rsid w:val="00F24D27"/>
    <w:rsid w:val="00F26354"/>
    <w:rsid w:val="00F26BA0"/>
    <w:rsid w:val="00F31543"/>
    <w:rsid w:val="00F32974"/>
    <w:rsid w:val="00F34C81"/>
    <w:rsid w:val="00F35227"/>
    <w:rsid w:val="00F35373"/>
    <w:rsid w:val="00F35788"/>
    <w:rsid w:val="00F3654A"/>
    <w:rsid w:val="00F37B41"/>
    <w:rsid w:val="00F42103"/>
    <w:rsid w:val="00F42703"/>
    <w:rsid w:val="00F42B35"/>
    <w:rsid w:val="00F43387"/>
    <w:rsid w:val="00F445D1"/>
    <w:rsid w:val="00F47413"/>
    <w:rsid w:val="00F51661"/>
    <w:rsid w:val="00F51B79"/>
    <w:rsid w:val="00F52118"/>
    <w:rsid w:val="00F52A4F"/>
    <w:rsid w:val="00F533AA"/>
    <w:rsid w:val="00F53636"/>
    <w:rsid w:val="00F56D84"/>
    <w:rsid w:val="00F57C44"/>
    <w:rsid w:val="00F604DE"/>
    <w:rsid w:val="00F61111"/>
    <w:rsid w:val="00F61754"/>
    <w:rsid w:val="00F62626"/>
    <w:rsid w:val="00F62BE2"/>
    <w:rsid w:val="00F635EA"/>
    <w:rsid w:val="00F63709"/>
    <w:rsid w:val="00F64863"/>
    <w:rsid w:val="00F64A93"/>
    <w:rsid w:val="00F64CA4"/>
    <w:rsid w:val="00F653D7"/>
    <w:rsid w:val="00F66006"/>
    <w:rsid w:val="00F67E81"/>
    <w:rsid w:val="00F70ECD"/>
    <w:rsid w:val="00F7155B"/>
    <w:rsid w:val="00F719E6"/>
    <w:rsid w:val="00F71D8A"/>
    <w:rsid w:val="00F72306"/>
    <w:rsid w:val="00F723B7"/>
    <w:rsid w:val="00F73353"/>
    <w:rsid w:val="00F73DD4"/>
    <w:rsid w:val="00F74F81"/>
    <w:rsid w:val="00F75474"/>
    <w:rsid w:val="00F80A83"/>
    <w:rsid w:val="00F82127"/>
    <w:rsid w:val="00F833FF"/>
    <w:rsid w:val="00F851B2"/>
    <w:rsid w:val="00F85A3E"/>
    <w:rsid w:val="00F866F4"/>
    <w:rsid w:val="00F91E05"/>
    <w:rsid w:val="00F929A7"/>
    <w:rsid w:val="00F92ECB"/>
    <w:rsid w:val="00F94375"/>
    <w:rsid w:val="00F9437F"/>
    <w:rsid w:val="00F946F3"/>
    <w:rsid w:val="00F955F0"/>
    <w:rsid w:val="00F97948"/>
    <w:rsid w:val="00FA02F6"/>
    <w:rsid w:val="00FA102F"/>
    <w:rsid w:val="00FA114A"/>
    <w:rsid w:val="00FA15AD"/>
    <w:rsid w:val="00FA29AC"/>
    <w:rsid w:val="00FA5582"/>
    <w:rsid w:val="00FA6F70"/>
    <w:rsid w:val="00FB0406"/>
    <w:rsid w:val="00FB08CA"/>
    <w:rsid w:val="00FB099F"/>
    <w:rsid w:val="00FB1377"/>
    <w:rsid w:val="00FB201C"/>
    <w:rsid w:val="00FB3FE9"/>
    <w:rsid w:val="00FB4E6B"/>
    <w:rsid w:val="00FB5778"/>
    <w:rsid w:val="00FB6B70"/>
    <w:rsid w:val="00FB767C"/>
    <w:rsid w:val="00FC08D7"/>
    <w:rsid w:val="00FC686B"/>
    <w:rsid w:val="00FC747A"/>
    <w:rsid w:val="00FC75EE"/>
    <w:rsid w:val="00FD200C"/>
    <w:rsid w:val="00FD3109"/>
    <w:rsid w:val="00FD3294"/>
    <w:rsid w:val="00FD397A"/>
    <w:rsid w:val="00FD3A88"/>
    <w:rsid w:val="00FD3EEC"/>
    <w:rsid w:val="00FD4E80"/>
    <w:rsid w:val="00FD596A"/>
    <w:rsid w:val="00FD661E"/>
    <w:rsid w:val="00FD6EAC"/>
    <w:rsid w:val="00FE0854"/>
    <w:rsid w:val="00FE1004"/>
    <w:rsid w:val="00FE321E"/>
    <w:rsid w:val="00FE3DEE"/>
    <w:rsid w:val="00FE4577"/>
    <w:rsid w:val="00FE4FF2"/>
    <w:rsid w:val="00FE5B19"/>
    <w:rsid w:val="00FE659B"/>
    <w:rsid w:val="00FE69E8"/>
    <w:rsid w:val="00FF3342"/>
    <w:rsid w:val="00FF3499"/>
    <w:rsid w:val="00FF50A2"/>
    <w:rsid w:val="00FF6285"/>
    <w:rsid w:val="00FF6E99"/>
    <w:rsid w:val="00FF7ECE"/>
    <w:rsid w:val="014E91B2"/>
    <w:rsid w:val="0CADDB41"/>
    <w:rsid w:val="1011514A"/>
    <w:rsid w:val="11B1D215"/>
    <w:rsid w:val="13C2B5E3"/>
    <w:rsid w:val="21BA075D"/>
    <w:rsid w:val="2369EEC6"/>
    <w:rsid w:val="2794EAF2"/>
    <w:rsid w:val="306431B4"/>
    <w:rsid w:val="32E38FF2"/>
    <w:rsid w:val="3CE31B0F"/>
    <w:rsid w:val="4809A754"/>
    <w:rsid w:val="4B7EBA5B"/>
    <w:rsid w:val="4C8B10E4"/>
    <w:rsid w:val="4E3AAEE3"/>
    <w:rsid w:val="4FEEC3CC"/>
    <w:rsid w:val="52153287"/>
    <w:rsid w:val="53A6A65D"/>
    <w:rsid w:val="555C4F29"/>
    <w:rsid w:val="55C4326B"/>
    <w:rsid w:val="5EF454BF"/>
    <w:rsid w:val="69EF4E32"/>
    <w:rsid w:val="6D61ADCB"/>
    <w:rsid w:val="6D7D1DA7"/>
    <w:rsid w:val="73E7CA17"/>
    <w:rsid w:val="75BB2DB5"/>
    <w:rsid w:val="7FE82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7EC9CDCD-2F61-4088-AE3F-887D4A5F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0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2E0DE9"/>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2E0DE9"/>
  </w:style>
  <w:style w:type="paragraph" w:styleId="Footer">
    <w:name w:val="footer"/>
    <w:basedOn w:val="Normal"/>
    <w:link w:val="FooterChar1"/>
    <w:uiPriority w:val="99"/>
    <w:unhideWhenUsed/>
    <w:rsid w:val="002E0DE9"/>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2E0DE9"/>
  </w:style>
  <w:style w:type="paragraph" w:styleId="ListParagraph">
    <w:name w:val="List Paragraph"/>
    <w:basedOn w:val="Normal"/>
    <w:link w:val="ListParagraphChar"/>
    <w:uiPriority w:val="1"/>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D50B7"/>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unhideWhenUsed/>
    <w:qFormat/>
    <w:rsid w:val="009D50B7"/>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9D50B7"/>
    <w:rPr>
      <w:rFonts w:eastAsia="Arial" w:cs="Arial"/>
    </w:rPr>
  </w:style>
  <w:style w:type="paragraph" w:customStyle="1" w:styleId="TableParagraph">
    <w:name w:val="Table Paragraph"/>
    <w:basedOn w:val="Normal"/>
    <w:uiPriority w:val="1"/>
    <w:qFormat/>
    <w:rsid w:val="006175B8"/>
    <w:pPr>
      <w:widowControl w:val="0"/>
      <w:autoSpaceDE w:val="0"/>
      <w:autoSpaceDN w:val="0"/>
      <w:spacing w:before="23" w:after="0" w:line="240" w:lineRule="auto"/>
      <w:ind w:right="93"/>
      <w:jc w:val="right"/>
    </w:pPr>
    <w:rPr>
      <w:rFonts w:eastAsia="Arial" w:cs="Arial"/>
    </w:rPr>
  </w:style>
  <w:style w:type="paragraph" w:styleId="NormalWeb">
    <w:name w:val="Normal (Web)"/>
    <w:basedOn w:val="Normal"/>
    <w:uiPriority w:val="99"/>
    <w:unhideWhenUsed/>
    <w:rsid w:val="00FF7E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45313"/>
    <w:pPr>
      <w:spacing w:after="0" w:line="240" w:lineRule="auto"/>
    </w:pPr>
  </w:style>
  <w:style w:type="character" w:customStyle="1" w:styleId="ListParagraphChar">
    <w:name w:val="List Paragraph Char"/>
    <w:basedOn w:val="DefaultParagraphFont"/>
    <w:link w:val="ListParagraph"/>
    <w:uiPriority w:val="99"/>
    <w:rsid w:val="0036265E"/>
  </w:style>
  <w:style w:type="character" w:styleId="FollowedHyperlink">
    <w:name w:val="FollowedHyperlink"/>
    <w:basedOn w:val="DefaultParagraphFont"/>
    <w:uiPriority w:val="99"/>
    <w:semiHidden/>
    <w:unhideWhenUsed/>
    <w:rsid w:val="00D02672"/>
    <w:rPr>
      <w:color w:val="800080"/>
      <w:u w:val="single"/>
    </w:rPr>
  </w:style>
  <w:style w:type="paragraph" w:customStyle="1" w:styleId="msonormal0">
    <w:name w:val="msonormal"/>
    <w:basedOn w:val="Normal"/>
    <w:rsid w:val="00D026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D02672"/>
    <w:pP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67">
    <w:name w:val="xl67"/>
    <w:basedOn w:val="Normal"/>
    <w:rsid w:val="00D02672"/>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D02672"/>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9">
    <w:name w:val="xl69"/>
    <w:basedOn w:val="Normal"/>
    <w:rsid w:val="00D02672"/>
    <w:pP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70">
    <w:name w:val="xl70"/>
    <w:basedOn w:val="Normal"/>
    <w:rsid w:val="00D02672"/>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71">
    <w:name w:val="xl71"/>
    <w:basedOn w:val="Normal"/>
    <w:rsid w:val="00D02672"/>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2">
    <w:name w:val="xl72"/>
    <w:basedOn w:val="Normal"/>
    <w:rsid w:val="00D02672"/>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3">
    <w:name w:val="xl73"/>
    <w:basedOn w:val="Normal"/>
    <w:rsid w:val="00D02672"/>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4">
    <w:name w:val="xl74"/>
    <w:basedOn w:val="Normal"/>
    <w:rsid w:val="00D02672"/>
    <w:pPr>
      <w:pBdr>
        <w:top w:val="single" w:sz="8"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5">
    <w:name w:val="xl75"/>
    <w:basedOn w:val="Normal"/>
    <w:rsid w:val="00D02672"/>
    <w:pPr>
      <w:pBdr>
        <w:top w:val="single" w:sz="8"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6">
    <w:name w:val="xl76"/>
    <w:basedOn w:val="Normal"/>
    <w:rsid w:val="00D02672"/>
    <w:pPr>
      <w:pBdr>
        <w:top w:val="single" w:sz="8" w:space="0" w:color="808080"/>
        <w:left w:val="single" w:sz="8" w:space="0" w:color="808080"/>
        <w:bottom w:val="single" w:sz="4"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7">
    <w:name w:val="xl77"/>
    <w:basedOn w:val="Normal"/>
    <w:rsid w:val="00D02672"/>
    <w:pPr>
      <w:pBdr>
        <w:top w:val="single" w:sz="8" w:space="0" w:color="808080"/>
        <w:bottom w:val="single" w:sz="4"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8">
    <w:name w:val="xl78"/>
    <w:basedOn w:val="Normal"/>
    <w:rsid w:val="00D02672"/>
    <w:pPr>
      <w:pBdr>
        <w:top w:val="single" w:sz="8"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02672"/>
    <w:pPr>
      <w:pBdr>
        <w:top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0">
    <w:name w:val="xl80"/>
    <w:basedOn w:val="Normal"/>
    <w:rsid w:val="00D02672"/>
    <w:pPr>
      <w:pBdr>
        <w:top w:val="single" w:sz="4"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1">
    <w:name w:val="xl81"/>
    <w:basedOn w:val="Normal"/>
    <w:rsid w:val="00D02672"/>
    <w:pPr>
      <w:pBdr>
        <w:top w:val="single" w:sz="4" w:space="0" w:color="808080"/>
        <w:left w:val="single" w:sz="8" w:space="0" w:color="808080"/>
        <w:bottom w:val="single" w:sz="4"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2">
    <w:name w:val="xl82"/>
    <w:basedOn w:val="Normal"/>
    <w:rsid w:val="00D02672"/>
    <w:pPr>
      <w:pBdr>
        <w:top w:val="single" w:sz="4" w:space="0" w:color="808080"/>
        <w:bottom w:val="single" w:sz="4"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3">
    <w:name w:val="xl83"/>
    <w:basedOn w:val="Normal"/>
    <w:rsid w:val="00D02672"/>
    <w:pPr>
      <w:pBdr>
        <w:top w:val="single" w:sz="4"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4">
    <w:name w:val="xl84"/>
    <w:basedOn w:val="Normal"/>
    <w:rsid w:val="00D02672"/>
    <w:pPr>
      <w:pBdr>
        <w:top w:val="single" w:sz="4"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5">
    <w:name w:val="xl85"/>
    <w:basedOn w:val="Normal"/>
    <w:rsid w:val="00D02672"/>
    <w:pPr>
      <w:pBdr>
        <w:top w:val="single" w:sz="4" w:space="0" w:color="808080"/>
        <w:left w:val="single" w:sz="8" w:space="0" w:color="808080"/>
        <w:bottom w:val="single" w:sz="4" w:space="0" w:color="808080"/>
        <w:right w:val="single" w:sz="8" w:space="0" w:color="808080"/>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6">
    <w:name w:val="xl86"/>
    <w:basedOn w:val="Normal"/>
    <w:rsid w:val="00D02672"/>
    <w:pPr>
      <w:pBdr>
        <w:top w:val="single" w:sz="4" w:space="0" w:color="808080"/>
        <w:left w:val="single" w:sz="8" w:space="0" w:color="808080"/>
        <w:bottom w:val="single" w:sz="4" w:space="0" w:color="808080"/>
        <w:right w:val="single" w:sz="8" w:space="0" w:color="808080"/>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02672"/>
    <w:pPr>
      <w:pBdr>
        <w:top w:val="single" w:sz="4" w:space="0" w:color="808080"/>
        <w:bottom w:val="single" w:sz="4" w:space="0" w:color="808080"/>
        <w:right w:val="single" w:sz="8" w:space="0" w:color="808080"/>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8">
    <w:name w:val="xl88"/>
    <w:basedOn w:val="Normal"/>
    <w:rsid w:val="00D02672"/>
    <w:pPr>
      <w:pBdr>
        <w:top w:val="single" w:sz="4" w:space="0" w:color="808080"/>
        <w:left w:val="single" w:sz="8" w:space="0" w:color="808080"/>
        <w:bottom w:val="single" w:sz="4" w:space="0" w:color="808080"/>
        <w:right w:val="single" w:sz="8" w:space="0" w:color="808080"/>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9">
    <w:name w:val="xl89"/>
    <w:basedOn w:val="Normal"/>
    <w:rsid w:val="00D02672"/>
    <w:pPr>
      <w:pBdr>
        <w:top w:val="single" w:sz="4" w:space="0" w:color="808080"/>
        <w:left w:val="single" w:sz="8" w:space="0" w:color="808080"/>
        <w:bottom w:val="single" w:sz="4" w:space="0" w:color="808080"/>
        <w:right w:val="single" w:sz="8" w:space="0" w:color="808080"/>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0">
    <w:name w:val="xl90"/>
    <w:basedOn w:val="Normal"/>
    <w:rsid w:val="00D02672"/>
    <w:pPr>
      <w:pBdr>
        <w:top w:val="single" w:sz="4" w:space="0" w:color="808080"/>
        <w:bottom w:val="single" w:sz="4" w:space="0" w:color="808080"/>
        <w:right w:val="single" w:sz="8" w:space="0" w:color="808080"/>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02672"/>
    <w:pPr>
      <w:pBdr>
        <w:top w:val="single" w:sz="4"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02672"/>
    <w:pPr>
      <w:pBdr>
        <w:top w:val="single" w:sz="4" w:space="0" w:color="808080"/>
        <w:left w:val="single" w:sz="8" w:space="0" w:color="808080"/>
        <w:bottom w:val="single" w:sz="8"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02672"/>
    <w:pPr>
      <w:pBdr>
        <w:top w:val="single" w:sz="4" w:space="0" w:color="808080"/>
        <w:bottom w:val="single" w:sz="8"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Normal"/>
    <w:rsid w:val="00D02672"/>
    <w:pPr>
      <w:pBdr>
        <w:top w:val="single" w:sz="4"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5">
    <w:name w:val="xl95"/>
    <w:basedOn w:val="Normal"/>
    <w:rsid w:val="00D02672"/>
    <w:pPr>
      <w:pBdr>
        <w:top w:val="single" w:sz="4"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6">
    <w:name w:val="xl96"/>
    <w:basedOn w:val="Normal"/>
    <w:rsid w:val="00D02672"/>
    <w:pPr>
      <w:pBdr>
        <w:top w:val="single" w:sz="8" w:space="0" w:color="808080"/>
        <w:left w:val="single" w:sz="8" w:space="0" w:color="808080"/>
        <w:right w:val="single" w:sz="8" w:space="0" w:color="808080"/>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97">
    <w:name w:val="xl97"/>
    <w:basedOn w:val="Normal"/>
    <w:rsid w:val="00D02672"/>
    <w:pPr>
      <w:pBdr>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98">
    <w:name w:val="xl98"/>
    <w:basedOn w:val="Normal"/>
    <w:rsid w:val="00D02672"/>
    <w:pPr>
      <w:pBdr>
        <w:top w:val="single" w:sz="8" w:space="0" w:color="808080"/>
        <w:left w:val="single" w:sz="8" w:space="0" w:color="808080"/>
        <w:bottom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9">
    <w:name w:val="xl99"/>
    <w:basedOn w:val="Normal"/>
    <w:rsid w:val="00D02672"/>
    <w:pPr>
      <w:pBdr>
        <w:top w:val="single" w:sz="8" w:space="0" w:color="808080"/>
        <w:bottom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0">
    <w:name w:val="xl100"/>
    <w:basedOn w:val="Normal"/>
    <w:rsid w:val="00D02672"/>
    <w:pPr>
      <w:pBdr>
        <w:top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1">
    <w:name w:val="xl101"/>
    <w:basedOn w:val="Normal"/>
    <w:rsid w:val="00D02672"/>
    <w:pPr>
      <w:pBdr>
        <w:top w:val="single" w:sz="8" w:space="0" w:color="808080"/>
        <w:left w:val="single" w:sz="8" w:space="0" w:color="808080"/>
        <w:right w:val="single" w:sz="8" w:space="0" w:color="808080"/>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2">
    <w:name w:val="xl102"/>
    <w:basedOn w:val="Normal"/>
    <w:rsid w:val="00D02672"/>
    <w:pPr>
      <w:pBdr>
        <w:left w:val="single" w:sz="8" w:space="0" w:color="808080"/>
        <w:right w:val="single" w:sz="8" w:space="0" w:color="808080"/>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3">
    <w:name w:val="xl103"/>
    <w:basedOn w:val="Normal"/>
    <w:rsid w:val="00D02672"/>
    <w:pPr>
      <w:pBdr>
        <w:left w:val="single" w:sz="8" w:space="0" w:color="808080"/>
        <w:bottom w:val="single" w:sz="8" w:space="0" w:color="808080"/>
        <w:right w:val="single" w:sz="8" w:space="0" w:color="808080"/>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4">
    <w:name w:val="xl104"/>
    <w:basedOn w:val="Normal"/>
    <w:rsid w:val="00D02672"/>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5">
    <w:name w:val="xl105"/>
    <w:basedOn w:val="Normal"/>
    <w:rsid w:val="00D02672"/>
    <w:pPr>
      <w:pBdr>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6">
    <w:name w:val="xl106"/>
    <w:basedOn w:val="Normal"/>
    <w:rsid w:val="00D02672"/>
    <w:pPr>
      <w:pBdr>
        <w:left w:val="single" w:sz="4" w:space="0" w:color="auto"/>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7">
    <w:name w:val="xl107"/>
    <w:basedOn w:val="Normal"/>
    <w:rsid w:val="00D02672"/>
    <w:pPr>
      <w:pBdr>
        <w:bottom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8">
    <w:name w:val="xl108"/>
    <w:basedOn w:val="Normal"/>
    <w:rsid w:val="00D02672"/>
    <w:pPr>
      <w:pBdr>
        <w:left w:val="single" w:sz="4" w:space="0" w:color="auto"/>
        <w:bottom w:val="single" w:sz="8" w:space="0" w:color="808080"/>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9">
    <w:name w:val="xl109"/>
    <w:basedOn w:val="Normal"/>
    <w:rsid w:val="00D02672"/>
    <w:pPr>
      <w:pBdr>
        <w:left w:val="single" w:sz="4" w:space="0" w:color="auto"/>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styleId="NoSpacing">
    <w:name w:val="No Spacing"/>
    <w:uiPriority w:val="1"/>
    <w:qFormat/>
    <w:rsid w:val="00890494"/>
    <w:pPr>
      <w:spacing w:after="0" w:line="240" w:lineRule="auto"/>
    </w:pPr>
  </w:style>
  <w:style w:type="paragraph" w:customStyle="1" w:styleId="paragraph">
    <w:name w:val="paragraph"/>
    <w:basedOn w:val="Normal"/>
    <w:rsid w:val="00BC31B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textrun">
    <w:name w:val="textrun"/>
    <w:basedOn w:val="DefaultParagraphFont"/>
    <w:rsid w:val="00BC31BB"/>
  </w:style>
  <w:style w:type="character" w:customStyle="1" w:styleId="normaltextrun">
    <w:name w:val="normaltextrun"/>
    <w:basedOn w:val="DefaultParagraphFont"/>
    <w:rsid w:val="00BC31BB"/>
  </w:style>
  <w:style w:type="character" w:customStyle="1" w:styleId="eop">
    <w:name w:val="eop"/>
    <w:basedOn w:val="DefaultParagraphFont"/>
    <w:rsid w:val="00BC31BB"/>
  </w:style>
  <w:style w:type="paragraph" w:customStyle="1" w:styleId="outlineelement">
    <w:name w:val="outlineelement"/>
    <w:basedOn w:val="Normal"/>
    <w:rsid w:val="00BC31B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scxw75480577">
    <w:name w:val="scxw75480577"/>
    <w:basedOn w:val="DefaultParagraphFont"/>
    <w:rsid w:val="00BC31BB"/>
  </w:style>
  <w:style w:type="character" w:customStyle="1" w:styleId="tabrun">
    <w:name w:val="tabrun"/>
    <w:basedOn w:val="DefaultParagraphFont"/>
    <w:rsid w:val="00BC31BB"/>
  </w:style>
  <w:style w:type="character" w:customStyle="1" w:styleId="tabchar">
    <w:name w:val="tabchar"/>
    <w:basedOn w:val="DefaultParagraphFont"/>
    <w:rsid w:val="00BC31BB"/>
  </w:style>
  <w:style w:type="character" w:customStyle="1" w:styleId="scxw67656889">
    <w:name w:val="scxw67656889"/>
    <w:basedOn w:val="DefaultParagraphFont"/>
    <w:rsid w:val="00BC31BB"/>
  </w:style>
  <w:style w:type="character" w:customStyle="1" w:styleId="UnresolvedMention1">
    <w:name w:val="Unresolved Mention1"/>
    <w:basedOn w:val="DefaultParagraphFont"/>
    <w:uiPriority w:val="99"/>
    <w:semiHidden/>
    <w:unhideWhenUsed/>
    <w:rsid w:val="00BC31BB"/>
    <w:rPr>
      <w:color w:val="605E5C"/>
      <w:shd w:val="clear" w:color="auto" w:fill="E1DFDD"/>
    </w:rPr>
  </w:style>
  <w:style w:type="character" w:customStyle="1" w:styleId="Mention1">
    <w:name w:val="Mention1"/>
    <w:basedOn w:val="DefaultParagraphFont"/>
    <w:uiPriority w:val="99"/>
    <w:unhideWhenUsed/>
    <w:rsid w:val="00BC31BB"/>
    <w:rPr>
      <w:color w:val="2B579A"/>
      <w:shd w:val="clear" w:color="auto" w:fill="E1DFDD"/>
    </w:rPr>
  </w:style>
  <w:style w:type="numbering" w:customStyle="1" w:styleId="CurrentList1">
    <w:name w:val="Current List1"/>
    <w:uiPriority w:val="99"/>
    <w:rsid w:val="00BC31BB"/>
    <w:pPr>
      <w:numPr>
        <w:numId w:val="26"/>
      </w:numPr>
    </w:pPr>
  </w:style>
  <w:style w:type="numbering" w:customStyle="1" w:styleId="CurrentList2">
    <w:name w:val="Current List2"/>
    <w:uiPriority w:val="99"/>
    <w:rsid w:val="00BC31BB"/>
    <w:pPr>
      <w:numPr>
        <w:numId w:val="27"/>
      </w:numPr>
    </w:pPr>
  </w:style>
  <w:style w:type="numbering" w:customStyle="1" w:styleId="CurrentList3">
    <w:name w:val="Current List3"/>
    <w:uiPriority w:val="99"/>
    <w:rsid w:val="00BC31BB"/>
    <w:pPr>
      <w:numPr>
        <w:numId w:val="28"/>
      </w:numPr>
    </w:pPr>
  </w:style>
  <w:style w:type="character" w:customStyle="1" w:styleId="HeaderChar">
    <w:name w:val="Header Char"/>
    <w:basedOn w:val="DefaultParagraphFont"/>
    <w:uiPriority w:val="99"/>
    <w:rsid w:val="009C5CAA"/>
    <w:rPr>
      <w:rFonts w:ascii="Times New Roman" w:eastAsia="Times New Roman" w:hAnsi="Times New Roman" w:cs="Times New Roman"/>
      <w:sz w:val="20"/>
      <w:szCs w:val="24"/>
    </w:rPr>
  </w:style>
  <w:style w:type="character" w:customStyle="1" w:styleId="FooterChar">
    <w:name w:val="Footer Char"/>
    <w:basedOn w:val="DefaultParagraphFont"/>
    <w:uiPriority w:val="99"/>
    <w:rsid w:val="009C5CAA"/>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C036C-93C5-43B9-AF8C-771333C22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DF54C249-9495-482E-A003-C4BDECA279C8}">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25</TotalTime>
  <Pages>19</Pages>
  <Words>4799</Words>
  <Characters>27356</Characters>
  <Application>Microsoft Office Word</Application>
  <DocSecurity>0</DocSecurity>
  <Lines>227</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32091</CharactersWithSpaces>
  <SharedDoc>false</SharedDoc>
  <HLinks>
    <vt:vector size="36" baseType="variant">
      <vt:variant>
        <vt:i4>2228305</vt:i4>
      </vt:variant>
      <vt:variant>
        <vt:i4>15</vt:i4>
      </vt:variant>
      <vt:variant>
        <vt:i4>0</vt:i4>
      </vt:variant>
      <vt:variant>
        <vt:i4>5</vt:i4>
      </vt:variant>
      <vt:variant>
        <vt:lpwstr/>
      </vt:variant>
      <vt:variant>
        <vt:lpwstr>_bookmark0</vt:lpwstr>
      </vt:variant>
      <vt:variant>
        <vt:i4>2228305</vt:i4>
      </vt:variant>
      <vt:variant>
        <vt:i4>12</vt:i4>
      </vt:variant>
      <vt:variant>
        <vt:i4>0</vt:i4>
      </vt:variant>
      <vt:variant>
        <vt:i4>5</vt:i4>
      </vt:variant>
      <vt:variant>
        <vt:lpwstr/>
      </vt:variant>
      <vt:variant>
        <vt:lpwstr>_bookmark0</vt:lpwstr>
      </vt:variant>
      <vt:variant>
        <vt:i4>5701651</vt:i4>
      </vt:variant>
      <vt:variant>
        <vt:i4>9</vt:i4>
      </vt:variant>
      <vt:variant>
        <vt:i4>0</vt:i4>
      </vt:variant>
      <vt:variant>
        <vt:i4>5</vt:i4>
      </vt:variant>
      <vt:variant>
        <vt:lpwstr>https://docs.un.org/es/a/res/79/258B</vt:lpwstr>
      </vt:variant>
      <vt:variant>
        <vt:lpwstr/>
      </vt:variant>
      <vt:variant>
        <vt:i4>3276896</vt:i4>
      </vt:variant>
      <vt:variant>
        <vt:i4>6</vt:i4>
      </vt:variant>
      <vt:variant>
        <vt:i4>0</vt:i4>
      </vt:variant>
      <vt:variant>
        <vt:i4>5</vt:i4>
      </vt:variant>
      <vt:variant>
        <vt:lpwstr>https://docs.un.org/es/A/79/339</vt:lpwstr>
      </vt:variant>
      <vt:variant>
        <vt:lpwstr/>
      </vt:variant>
      <vt:variant>
        <vt:i4>3538979</vt:i4>
      </vt:variant>
      <vt:variant>
        <vt:i4>3</vt:i4>
      </vt:variant>
      <vt:variant>
        <vt:i4>0</vt:i4>
      </vt:variant>
      <vt:variant>
        <vt:i4>5</vt:i4>
      </vt:variant>
      <vt:variant>
        <vt:lpwstr>https://documents.un.org/doc/undoc/gen/n22/355/37/pdf/n2235537.pdf</vt:lpwstr>
      </vt:variant>
      <vt:variant>
        <vt:lpwstr/>
      </vt:variant>
      <vt:variant>
        <vt:i4>1900552</vt:i4>
      </vt:variant>
      <vt:variant>
        <vt:i4>0</vt:i4>
      </vt:variant>
      <vt:variant>
        <vt:i4>0</vt:i4>
      </vt:variant>
      <vt:variant>
        <vt:i4>5</vt:i4>
      </vt:variant>
      <vt:variant>
        <vt:lpwstr>https://www.cms.int/es/node/42135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20</cp:revision>
  <cp:lastPrinted>2025-11-19T12:12:00Z</cp:lastPrinted>
  <dcterms:created xsi:type="dcterms:W3CDTF">2026-03-28T06:25:00Z</dcterms:created>
  <dcterms:modified xsi:type="dcterms:W3CDTF">2026-03-28T13:13:00Z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