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93980" w:rsidRPr="00C51531" w:rsidRDefault="00D93980">
      <w:pPr>
        <w:rPr>
          <w:rFonts w:cs="Arial"/>
        </w:rPr>
      </w:pPr>
    </w:p>
    <w:p w14:paraId="2F5D769F" w14:textId="2F9C854F" w:rsidR="005D00EE" w:rsidRDefault="005D00EE">
      <w:pPr>
        <w:rPr>
          <w:rFonts w:cs="Arial"/>
          <w:noProof/>
          <w:spacing w:val="-2"/>
          <w:lang w:eastAsia="en-GB"/>
        </w:rPr>
      </w:pPr>
    </w:p>
    <w:p w14:paraId="569A3B5B" w14:textId="1A5E89D9" w:rsidR="00E45216" w:rsidRPr="001F6E98" w:rsidRDefault="00E45216" w:rsidP="00E45216">
      <w:pPr>
        <w:jc w:val="center"/>
        <w:rPr>
          <w:b/>
          <w:sz w:val="28"/>
          <w:szCs w:val="28"/>
        </w:rPr>
      </w:pPr>
      <w:r w:rsidRPr="001F6E98">
        <w:rPr>
          <w:b/>
          <w:sz w:val="28"/>
          <w:szCs w:val="28"/>
        </w:rPr>
        <w:t>5</w:t>
      </w:r>
      <w:r w:rsidR="00FF0F55" w:rsidRPr="001F6E98">
        <w:rPr>
          <w:b/>
          <w:sz w:val="28"/>
          <w:szCs w:val="28"/>
        </w:rPr>
        <w:t>7</w:t>
      </w:r>
      <w:r w:rsidR="006C3A6A" w:rsidRPr="001F6E98">
        <w:rPr>
          <w:b/>
          <w:sz w:val="28"/>
          <w:szCs w:val="28"/>
          <w:vertAlign w:val="superscript"/>
        </w:rPr>
        <w:t>th</w:t>
      </w:r>
      <w:r w:rsidRPr="001F6E98">
        <w:rPr>
          <w:b/>
          <w:sz w:val="28"/>
          <w:szCs w:val="28"/>
        </w:rPr>
        <w:t xml:space="preserve"> Meeting of the Standing Committee</w:t>
      </w:r>
    </w:p>
    <w:p w14:paraId="75E3ED65" w14:textId="2359369C" w:rsidR="00E45216" w:rsidRPr="001F6E98" w:rsidRDefault="00A51329" w:rsidP="00E45216">
      <w:pPr>
        <w:pBdr>
          <w:bottom w:val="single" w:sz="4" w:space="1" w:color="auto"/>
        </w:pBdr>
        <w:spacing w:before="120" w:after="120"/>
        <w:jc w:val="center"/>
        <w:rPr>
          <w:i/>
        </w:rPr>
      </w:pPr>
      <w:r w:rsidRPr="001F6E98">
        <w:rPr>
          <w:i/>
        </w:rPr>
        <w:t xml:space="preserve">Campo Grande, Brazil </w:t>
      </w:r>
      <w:r w:rsidR="00F85087" w:rsidRPr="001F6E98">
        <w:rPr>
          <w:i/>
        </w:rPr>
        <w:t>– 22 March 2026</w:t>
      </w:r>
    </w:p>
    <w:p w14:paraId="334A10A9" w14:textId="5C6B6D17" w:rsidR="00E45216" w:rsidRPr="001F6E98" w:rsidRDefault="00E45216" w:rsidP="00E45216">
      <w:pPr>
        <w:spacing w:before="80"/>
        <w:jc w:val="right"/>
      </w:pPr>
      <w:r w:rsidRPr="001F6E98">
        <w:t>UNEP/CMS/StC5</w:t>
      </w:r>
      <w:r w:rsidR="00FF0F55" w:rsidRPr="001F6E98">
        <w:t>7</w:t>
      </w:r>
      <w:r w:rsidRPr="001F6E98">
        <w:t>/Doc</w:t>
      </w:r>
      <w:r w:rsidR="0081227E" w:rsidRPr="001F6E98">
        <w:t>.</w:t>
      </w:r>
      <w:r w:rsidR="00FF3F16">
        <w:t>10</w:t>
      </w:r>
    </w:p>
    <w:p w14:paraId="3B6DF12C" w14:textId="77777777" w:rsidR="00E45216" w:rsidRPr="001F6E98" w:rsidRDefault="00E45216" w:rsidP="00E45216">
      <w:pPr>
        <w:jc w:val="both"/>
      </w:pPr>
    </w:p>
    <w:p w14:paraId="03C9ED4B" w14:textId="77777777" w:rsidR="00E45216" w:rsidRPr="001F6E98" w:rsidRDefault="00E45216" w:rsidP="00E45216">
      <w:pPr>
        <w:jc w:val="both"/>
      </w:pPr>
    </w:p>
    <w:p w14:paraId="74A11495" w14:textId="41BD62F0" w:rsidR="00E45216" w:rsidRPr="001F6E98" w:rsidRDefault="008C4765" w:rsidP="00E45216">
      <w:pPr>
        <w:spacing w:after="120"/>
        <w:jc w:val="center"/>
        <w:rPr>
          <w:b/>
        </w:rPr>
      </w:pPr>
      <w:r w:rsidRPr="001F6E98">
        <w:rPr>
          <w:b/>
        </w:rPr>
        <w:t>REVIEW MECHA</w:t>
      </w:r>
      <w:r w:rsidR="00732DAD" w:rsidRPr="001F6E98">
        <w:rPr>
          <w:b/>
        </w:rPr>
        <w:t>N</w:t>
      </w:r>
      <w:r w:rsidRPr="001F6E98">
        <w:rPr>
          <w:b/>
        </w:rPr>
        <w:t>ISM</w:t>
      </w:r>
    </w:p>
    <w:p w14:paraId="6F728F36" w14:textId="16C44238" w:rsidR="00D530F3" w:rsidRPr="001F6E98" w:rsidRDefault="00E45216" w:rsidP="00E45216">
      <w:pPr>
        <w:jc w:val="center"/>
        <w:rPr>
          <w:i/>
        </w:rPr>
      </w:pPr>
      <w:r w:rsidRPr="001F6E98">
        <w:rPr>
          <w:i/>
        </w:rPr>
        <w:t xml:space="preserve">(As </w:t>
      </w:r>
      <w:r w:rsidR="00282E7F" w:rsidRPr="001F6E98">
        <w:rPr>
          <w:i/>
        </w:rPr>
        <w:t>of</w:t>
      </w:r>
      <w:r w:rsidR="007E37A8" w:rsidRPr="001F6E98">
        <w:rPr>
          <w:i/>
        </w:rPr>
        <w:t xml:space="preserve"> 26 January 2026</w:t>
      </w:r>
      <w:r w:rsidR="0081227E" w:rsidRPr="001F6E98">
        <w:rPr>
          <w:i/>
        </w:rPr>
        <w:t>, prepared by the Secretariat</w:t>
      </w:r>
      <w:r w:rsidR="00D530F3" w:rsidRPr="001F6E98">
        <w:rPr>
          <w:i/>
        </w:rPr>
        <w:t xml:space="preserve">) </w:t>
      </w:r>
    </w:p>
    <w:p w14:paraId="629F9D20" w14:textId="022D2E39" w:rsidR="00E45216" w:rsidRPr="001F6E98" w:rsidRDefault="00E45216" w:rsidP="0081227E">
      <w:pPr>
        <w:rPr>
          <w:i/>
        </w:rPr>
      </w:pPr>
    </w:p>
    <w:p w14:paraId="168CA257" w14:textId="1DF4D8F3" w:rsidR="003C1A96" w:rsidRPr="001F6E98" w:rsidRDefault="003C1A96" w:rsidP="003C1A96">
      <w:pPr>
        <w:suppressAutoHyphens/>
        <w:rPr>
          <w:rFonts w:eastAsia="Times New Roman" w:cs="Arial"/>
          <w:color w:val="000000"/>
          <w:kern w:val="2"/>
          <w:lang w:val="en-GB"/>
        </w:rPr>
      </w:pPr>
    </w:p>
    <w:p w14:paraId="40EBB03F" w14:textId="7FC7F444" w:rsidR="0035486C" w:rsidRPr="001F6E98" w:rsidRDefault="00137CA4" w:rsidP="003C1A96">
      <w:pPr>
        <w:suppressAutoHyphens/>
        <w:rPr>
          <w:rFonts w:eastAsia="Times New Roman" w:cs="Arial"/>
          <w:color w:val="000000"/>
          <w:kern w:val="2"/>
          <w:lang w:val="en-GB"/>
        </w:rPr>
      </w:pPr>
      <w:r w:rsidRPr="001F6E98">
        <w:rPr>
          <w:rFonts w:cs="Arial"/>
          <w:noProof/>
          <w:sz w:val="21"/>
          <w:szCs w:val="21"/>
        </w:rPr>
        <mc:AlternateContent>
          <mc:Choice Requires="wps">
            <w:drawing>
              <wp:anchor distT="0" distB="0" distL="114300" distR="114300" simplePos="0" relativeHeight="251659264" behindDoc="0" locked="0" layoutInCell="1" allowOverlap="1" wp14:anchorId="72C41CDF" wp14:editId="01425003">
                <wp:simplePos x="0" y="0"/>
                <wp:positionH relativeFrom="margin">
                  <wp:posOffset>920750</wp:posOffset>
                </wp:positionH>
                <wp:positionV relativeFrom="margin">
                  <wp:posOffset>2184400</wp:posOffset>
                </wp:positionV>
                <wp:extent cx="4305300" cy="1746250"/>
                <wp:effectExtent l="0" t="0" r="19050" b="254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746250"/>
                        </a:xfrm>
                        <a:prstGeom prst="rect">
                          <a:avLst/>
                        </a:prstGeom>
                        <a:solidFill>
                          <a:srgbClr val="FFFFFF"/>
                        </a:solidFill>
                        <a:ln w="3175">
                          <a:solidFill>
                            <a:srgbClr val="000000"/>
                          </a:solidFill>
                          <a:miter lim="800000"/>
                          <a:headEnd/>
                          <a:tailEnd/>
                        </a:ln>
                      </wps:spPr>
                      <wps:txbx>
                        <w:txbxContent>
                          <w:p w14:paraId="49C4F945" w14:textId="77777777" w:rsidR="00946D7D" w:rsidRPr="00FD6069" w:rsidRDefault="00946D7D" w:rsidP="00946D7D">
                            <w:pPr>
                              <w:rPr>
                                <w:rFonts w:cs="Arial"/>
                                <w:lang w:val="en-GB"/>
                              </w:rPr>
                            </w:pPr>
                            <w:r w:rsidRPr="00FD6069">
                              <w:rPr>
                                <w:rFonts w:cs="Arial"/>
                                <w:lang w:val="en-GB"/>
                              </w:rPr>
                              <w:t>Summary:</w:t>
                            </w:r>
                          </w:p>
                          <w:p w14:paraId="4DD7C175" w14:textId="77777777" w:rsidR="00946D7D" w:rsidRPr="00FD6069" w:rsidRDefault="00946D7D" w:rsidP="00946D7D">
                            <w:pPr>
                              <w:rPr>
                                <w:rFonts w:eastAsia="Times New Roman" w:cs="Arial"/>
                                <w:noProof/>
                                <w:snapToGrid w:val="0"/>
                                <w:color w:val="000000"/>
                                <w:kern w:val="2"/>
                              </w:rPr>
                            </w:pPr>
                          </w:p>
                          <w:p w14:paraId="249B9580" w14:textId="6FD034C0" w:rsidR="00946D7D" w:rsidRPr="00FD6069" w:rsidRDefault="00946D7D" w:rsidP="00946D7D">
                            <w:pPr>
                              <w:jc w:val="both"/>
                              <w:rPr>
                                <w:rFonts w:cs="Arial"/>
                                <w:lang w:val="en-GB"/>
                              </w:rPr>
                            </w:pPr>
                            <w:r w:rsidRPr="00FD6069">
                              <w:rPr>
                                <w:rFonts w:eastAsia="Times New Roman" w:cs="Arial"/>
                                <w:noProof/>
                                <w:snapToGrid w:val="0"/>
                                <w:color w:val="000000"/>
                                <w:kern w:val="2"/>
                              </w:rPr>
                              <w:t xml:space="preserve">This document reports on the implementation matter (File No. 2021/01) concerning the </w:t>
                            </w:r>
                            <w:r w:rsidRPr="00FD6069">
                              <w:rPr>
                                <w:rFonts w:eastAsia="Times New Roman" w:cs="Arial"/>
                                <w:snapToGrid w:val="0"/>
                                <w:kern w:val="2"/>
                              </w:rPr>
                              <w:t>Vlora International Airport project in the Vjosa–Narta Protected Landscape (Albania). The matter remains under consideration by the Standing Committee, acting</w:t>
                            </w:r>
                            <w:r w:rsidRPr="00FD6069">
                              <w:rPr>
                                <w:rFonts w:eastAsia="Times New Roman" w:cs="Arial"/>
                                <w:noProof/>
                                <w:snapToGrid w:val="0"/>
                                <w:kern w:val="2"/>
                              </w:rPr>
                              <w:t xml:space="preserve"> in its capacity </w:t>
                            </w:r>
                            <w:r w:rsidRPr="00FD6069">
                              <w:rPr>
                                <w:rFonts w:eastAsia="Times New Roman" w:cs="Arial"/>
                                <w:snapToGrid w:val="0"/>
                                <w:kern w:val="2"/>
                              </w:rPr>
                              <w:t xml:space="preserve">as the Review Body. The document reports on </w:t>
                            </w:r>
                            <w:r w:rsidRPr="00FD6069">
                              <w:rPr>
                                <w:rFonts w:eastAsia="Times New Roman" w:cs="Arial"/>
                                <w:noProof/>
                                <w:snapToGrid w:val="0"/>
                                <w:kern w:val="2"/>
                              </w:rPr>
                              <w:t xml:space="preserve">progress since </w:t>
                            </w:r>
                            <w:r w:rsidRPr="00FD6069">
                              <w:rPr>
                                <w:rFonts w:eastAsia="Times New Roman" w:cs="Arial"/>
                                <w:noProof/>
                                <w:snapToGrid w:val="0"/>
                                <w:color w:val="000000"/>
                                <w:kern w:val="2"/>
                              </w:rPr>
                              <w:t>the Committee’s 56</w:t>
                            </w:r>
                            <w:r w:rsidRPr="00FD6069">
                              <w:rPr>
                                <w:rFonts w:eastAsia="Times New Roman" w:cs="Arial"/>
                                <w:noProof/>
                                <w:snapToGrid w:val="0"/>
                                <w:color w:val="000000"/>
                                <w:kern w:val="2"/>
                                <w:vertAlign w:val="superscript"/>
                              </w:rPr>
                              <w:t>th</w:t>
                            </w:r>
                            <w:r w:rsidRPr="00FD6069">
                              <w:rPr>
                                <w:rFonts w:eastAsia="Times New Roman" w:cs="Arial"/>
                                <w:noProof/>
                                <w:snapToGrid w:val="0"/>
                                <w:color w:val="000000"/>
                                <w:kern w:val="2"/>
                              </w:rPr>
                              <w:t xml:space="preserve"> meeting and </w:t>
                            </w:r>
                            <w:r w:rsidRPr="00FD6069">
                              <w:rPr>
                                <w:rFonts w:eastAsia="Times New Roman" w:cs="Arial"/>
                                <w:snapToGrid w:val="0"/>
                                <w:color w:val="000000" w:themeColor="text1"/>
                                <w:kern w:val="2"/>
                              </w:rPr>
                              <w:t xml:space="preserve">invites </w:t>
                            </w:r>
                            <w:r w:rsidRPr="00FD6069">
                              <w:rPr>
                                <w:rFonts w:eastAsia="Times New Roman" w:cs="Arial"/>
                                <w:noProof/>
                                <w:snapToGrid w:val="0"/>
                                <w:color w:val="000000"/>
                                <w:kern w:val="2"/>
                              </w:rPr>
                              <w:t>the Committee, at its 57</w:t>
                            </w:r>
                            <w:r w:rsidRPr="00FD6069">
                              <w:rPr>
                                <w:rFonts w:eastAsia="Times New Roman" w:cs="Arial"/>
                                <w:noProof/>
                                <w:snapToGrid w:val="0"/>
                                <w:color w:val="000000"/>
                                <w:kern w:val="2"/>
                                <w:vertAlign w:val="superscript"/>
                              </w:rPr>
                              <w:t>th</w:t>
                            </w:r>
                            <w:r w:rsidRPr="00FD6069">
                              <w:rPr>
                                <w:rFonts w:eastAsia="Times New Roman" w:cs="Arial"/>
                                <w:noProof/>
                                <w:snapToGrid w:val="0"/>
                                <w:color w:val="000000"/>
                                <w:kern w:val="2"/>
                              </w:rPr>
                              <w:t xml:space="preserve"> meeting, to determine the appropriate way forward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41CDF" id="_x0000_t202" coordsize="21600,21600" o:spt="202" path="m,l,21600r21600,l21600,xe">
                <v:stroke joinstyle="miter"/>
                <v:path gradientshapeok="t" o:connecttype="rect"/>
              </v:shapetype>
              <v:shape id="Text Box 4" o:spid="_x0000_s1026" type="#_x0000_t202" style="position:absolute;margin-left:72.5pt;margin-top:172pt;width:339pt;height:1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8vFwIAACwEAAAOAAAAZHJzL2Uyb0RvYy54bWysU9tu2zAMfR+wfxD0vti5NZ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" strokeweight=".25pt">
                <v:textbox>
                  <w:txbxContent>
                    <w:p w14:paraId="49C4F945" w14:textId="77777777" w:rsidR="00946D7D" w:rsidRPr="00FD6069" w:rsidRDefault="00946D7D" w:rsidP="00946D7D">
                      <w:pPr>
                        <w:rPr>
                          <w:rFonts w:cs="Arial"/>
                          <w:lang w:val="en-GB"/>
                        </w:rPr>
                      </w:pPr>
                      <w:r w:rsidRPr="00FD6069">
                        <w:rPr>
                          <w:rFonts w:cs="Arial"/>
                          <w:lang w:val="en-GB"/>
                        </w:rPr>
                        <w:t>Summary:</w:t>
                      </w:r>
                    </w:p>
                    <w:p w14:paraId="4DD7C175" w14:textId="77777777" w:rsidR="00946D7D" w:rsidRPr="00FD6069" w:rsidRDefault="00946D7D" w:rsidP="00946D7D">
                      <w:pPr>
                        <w:rPr>
                          <w:rFonts w:eastAsia="Times New Roman" w:cs="Arial"/>
                          <w:noProof/>
                          <w:snapToGrid w:val="0"/>
                          <w:color w:val="000000"/>
                          <w:kern w:val="2"/>
                        </w:rPr>
                      </w:pPr>
                    </w:p>
                    <w:p w14:paraId="249B9580" w14:textId="6FD034C0" w:rsidR="00946D7D" w:rsidRPr="00FD6069" w:rsidRDefault="00946D7D" w:rsidP="00946D7D">
                      <w:pPr>
                        <w:jc w:val="both"/>
                        <w:rPr>
                          <w:rFonts w:cs="Arial"/>
                          <w:lang w:val="en-GB"/>
                        </w:rPr>
                      </w:pPr>
                      <w:r w:rsidRPr="00FD6069">
                        <w:rPr>
                          <w:rFonts w:eastAsia="Times New Roman" w:cs="Arial"/>
                          <w:noProof/>
                          <w:snapToGrid w:val="0"/>
                          <w:color w:val="000000"/>
                          <w:kern w:val="2"/>
                        </w:rPr>
                        <w:t xml:space="preserve">This document reports on the implementation matter (File No. 2021/01) concerning the </w:t>
                      </w:r>
                      <w:r w:rsidRPr="00FD6069">
                        <w:rPr>
                          <w:rFonts w:eastAsia="Times New Roman" w:cs="Arial"/>
                          <w:snapToGrid w:val="0"/>
                          <w:kern w:val="2"/>
                        </w:rPr>
                        <w:t>Vlora International Airport project in the Vjosa–Narta Protected Landscape (Albania). The matter remains under consideration by the Standing Committee, acting</w:t>
                      </w:r>
                      <w:r w:rsidRPr="00FD6069">
                        <w:rPr>
                          <w:rFonts w:eastAsia="Times New Roman" w:cs="Arial"/>
                          <w:noProof/>
                          <w:snapToGrid w:val="0"/>
                          <w:kern w:val="2"/>
                        </w:rPr>
                        <w:t xml:space="preserve"> in its capacity </w:t>
                      </w:r>
                      <w:r w:rsidRPr="00FD6069">
                        <w:rPr>
                          <w:rFonts w:eastAsia="Times New Roman" w:cs="Arial"/>
                          <w:snapToGrid w:val="0"/>
                          <w:kern w:val="2"/>
                        </w:rPr>
                        <w:t xml:space="preserve">as the Review Body. The document reports on </w:t>
                      </w:r>
                      <w:r w:rsidRPr="00FD6069">
                        <w:rPr>
                          <w:rFonts w:eastAsia="Times New Roman" w:cs="Arial"/>
                          <w:noProof/>
                          <w:snapToGrid w:val="0"/>
                          <w:kern w:val="2"/>
                        </w:rPr>
                        <w:t xml:space="preserve">progress since </w:t>
                      </w:r>
                      <w:r w:rsidRPr="00FD6069">
                        <w:rPr>
                          <w:rFonts w:eastAsia="Times New Roman" w:cs="Arial"/>
                          <w:noProof/>
                          <w:snapToGrid w:val="0"/>
                          <w:color w:val="000000"/>
                          <w:kern w:val="2"/>
                        </w:rPr>
                        <w:t>the Committee’s 56</w:t>
                      </w:r>
                      <w:r w:rsidRPr="00FD6069">
                        <w:rPr>
                          <w:rFonts w:eastAsia="Times New Roman" w:cs="Arial"/>
                          <w:noProof/>
                          <w:snapToGrid w:val="0"/>
                          <w:color w:val="000000"/>
                          <w:kern w:val="2"/>
                          <w:vertAlign w:val="superscript"/>
                        </w:rPr>
                        <w:t>th</w:t>
                      </w:r>
                      <w:r w:rsidRPr="00FD6069">
                        <w:rPr>
                          <w:rFonts w:eastAsia="Times New Roman" w:cs="Arial"/>
                          <w:noProof/>
                          <w:snapToGrid w:val="0"/>
                          <w:color w:val="000000"/>
                          <w:kern w:val="2"/>
                        </w:rPr>
                        <w:t xml:space="preserve"> meeting and </w:t>
                      </w:r>
                      <w:r w:rsidRPr="00FD6069">
                        <w:rPr>
                          <w:rFonts w:eastAsia="Times New Roman" w:cs="Arial"/>
                          <w:snapToGrid w:val="0"/>
                          <w:color w:val="000000" w:themeColor="text1"/>
                          <w:kern w:val="2"/>
                        </w:rPr>
                        <w:t xml:space="preserve">invites </w:t>
                      </w:r>
                      <w:r w:rsidRPr="00FD6069">
                        <w:rPr>
                          <w:rFonts w:eastAsia="Times New Roman" w:cs="Arial"/>
                          <w:noProof/>
                          <w:snapToGrid w:val="0"/>
                          <w:color w:val="000000"/>
                          <w:kern w:val="2"/>
                        </w:rPr>
                        <w:t>the Committee, at its 57</w:t>
                      </w:r>
                      <w:r w:rsidRPr="00FD6069">
                        <w:rPr>
                          <w:rFonts w:eastAsia="Times New Roman" w:cs="Arial"/>
                          <w:noProof/>
                          <w:snapToGrid w:val="0"/>
                          <w:color w:val="000000"/>
                          <w:kern w:val="2"/>
                          <w:vertAlign w:val="superscript"/>
                        </w:rPr>
                        <w:t>th</w:t>
                      </w:r>
                      <w:r w:rsidRPr="00FD6069">
                        <w:rPr>
                          <w:rFonts w:eastAsia="Times New Roman" w:cs="Arial"/>
                          <w:noProof/>
                          <w:snapToGrid w:val="0"/>
                          <w:color w:val="000000"/>
                          <w:kern w:val="2"/>
                        </w:rPr>
                        <w:t xml:space="preserve"> meeting, to determine the appropriate way forward</w:t>
                      </w:r>
                    </w:p>
                  </w:txbxContent>
                </v:textbox>
                <w10:wrap type="square" anchorx="margin" anchory="margin"/>
              </v:shape>
            </w:pict>
          </mc:Fallback>
        </mc:AlternateContent>
      </w:r>
    </w:p>
    <w:p w14:paraId="776181F9" w14:textId="6F35D8B8" w:rsidR="00946D7D" w:rsidRPr="001F6E98" w:rsidRDefault="00946D7D" w:rsidP="00946D7D">
      <w:pPr>
        <w:suppressAutoHyphens/>
        <w:rPr>
          <w:rFonts w:eastAsia="Times New Roman" w:cs="Arial"/>
          <w:color w:val="000000"/>
          <w:kern w:val="2"/>
          <w:lang w:val="en-GB"/>
        </w:rPr>
      </w:pPr>
    </w:p>
    <w:p w14:paraId="27058197" w14:textId="77777777" w:rsidR="0035486C" w:rsidRPr="001F6E98" w:rsidRDefault="0035486C" w:rsidP="003C1A96">
      <w:pPr>
        <w:suppressAutoHyphens/>
        <w:rPr>
          <w:rFonts w:eastAsia="Times New Roman" w:cs="Arial"/>
          <w:color w:val="000000"/>
          <w:kern w:val="2"/>
          <w:lang w:val="en-GB"/>
        </w:rPr>
      </w:pPr>
    </w:p>
    <w:p w14:paraId="0003C9EE" w14:textId="2C665E5E" w:rsidR="00E45216" w:rsidRPr="001F6E98" w:rsidRDefault="00E45216" w:rsidP="003C1A96">
      <w:pPr>
        <w:suppressAutoHyphens/>
        <w:rPr>
          <w:rFonts w:eastAsia="Times New Roman" w:cs="Arial"/>
          <w:color w:val="000000"/>
          <w:kern w:val="2"/>
          <w:lang w:val="en-GB"/>
        </w:rPr>
      </w:pPr>
    </w:p>
    <w:p w14:paraId="2B0064D5" w14:textId="77777777" w:rsidR="006436E9" w:rsidRPr="001F6E98" w:rsidRDefault="006436E9" w:rsidP="006436E9">
      <w:pPr>
        <w:suppressAutoHyphens/>
        <w:rPr>
          <w:rFonts w:eastAsia="Times New Roman" w:cs="Arial"/>
          <w:color w:val="000000"/>
          <w:kern w:val="2"/>
          <w:lang w:val="en-GB"/>
        </w:rPr>
      </w:pPr>
    </w:p>
    <w:p w14:paraId="6E3F0ABF" w14:textId="038C3DCF" w:rsidR="00E45216" w:rsidRPr="001F6E98" w:rsidRDefault="00E45216" w:rsidP="003C1A96">
      <w:pPr>
        <w:suppressAutoHyphens/>
        <w:rPr>
          <w:rFonts w:eastAsia="Times New Roman" w:cs="Arial"/>
          <w:color w:val="000000"/>
          <w:kern w:val="2"/>
          <w:lang w:val="en-GB"/>
        </w:rPr>
      </w:pPr>
    </w:p>
    <w:p w14:paraId="362BE62C" w14:textId="4D29F3C2" w:rsidR="00E45216" w:rsidRPr="001F6E98" w:rsidRDefault="00E45216" w:rsidP="003C1A96">
      <w:pPr>
        <w:suppressAutoHyphens/>
        <w:rPr>
          <w:rFonts w:eastAsia="Times New Roman" w:cs="Arial"/>
          <w:color w:val="000000"/>
          <w:kern w:val="2"/>
          <w:lang w:val="en-GB"/>
        </w:rPr>
      </w:pPr>
    </w:p>
    <w:p w14:paraId="5D794825" w14:textId="10D19826" w:rsidR="00E45216" w:rsidRPr="001F6E98" w:rsidRDefault="00E45216" w:rsidP="003C1A96">
      <w:pPr>
        <w:suppressAutoHyphens/>
        <w:rPr>
          <w:rFonts w:eastAsia="Times New Roman" w:cs="Arial"/>
          <w:color w:val="000000"/>
          <w:kern w:val="2"/>
        </w:rPr>
      </w:pPr>
    </w:p>
    <w:p w14:paraId="53C6A213" w14:textId="06449C8E" w:rsidR="00E45216" w:rsidRPr="001F6E98" w:rsidRDefault="00E45216" w:rsidP="003C1A96">
      <w:pPr>
        <w:suppressAutoHyphens/>
        <w:rPr>
          <w:rFonts w:eastAsia="Times New Roman" w:cs="Arial"/>
          <w:color w:val="000000"/>
          <w:kern w:val="2"/>
          <w:lang w:val="en-GB"/>
        </w:rPr>
      </w:pPr>
    </w:p>
    <w:p w14:paraId="1136AB69" w14:textId="795A9AFB" w:rsidR="00E45216" w:rsidRPr="001F6E98" w:rsidRDefault="00E45216" w:rsidP="003C1A96">
      <w:pPr>
        <w:suppressAutoHyphens/>
        <w:rPr>
          <w:rFonts w:eastAsia="Times New Roman" w:cs="Arial"/>
          <w:color w:val="000000"/>
          <w:kern w:val="2"/>
          <w:lang w:val="en-GB"/>
        </w:rPr>
      </w:pPr>
    </w:p>
    <w:p w14:paraId="37AFB586" w14:textId="77777777" w:rsidR="00946D7D" w:rsidRPr="001F6E98" w:rsidRDefault="00946D7D" w:rsidP="003C1A96">
      <w:pPr>
        <w:suppressAutoHyphens/>
        <w:rPr>
          <w:rFonts w:eastAsia="Times New Roman" w:cs="Arial"/>
          <w:color w:val="000000"/>
          <w:kern w:val="2"/>
          <w:lang w:val="en-GB"/>
        </w:rPr>
      </w:pPr>
    </w:p>
    <w:p w14:paraId="5793C0E2" w14:textId="01D02D55" w:rsidR="00946D7D" w:rsidRPr="001F6E98" w:rsidRDefault="00946D7D" w:rsidP="003C1A96">
      <w:pPr>
        <w:suppressAutoHyphens/>
        <w:rPr>
          <w:rFonts w:eastAsia="Times New Roman" w:cs="Arial"/>
          <w:color w:val="000000"/>
          <w:kern w:val="2"/>
          <w:lang w:val="en-GB"/>
        </w:rPr>
      </w:pPr>
      <w:r w:rsidRPr="001F6E98">
        <w:rPr>
          <w:rFonts w:eastAsia="Times New Roman" w:cs="Arial"/>
          <w:color w:val="000000"/>
          <w:kern w:val="2"/>
          <w:lang w:val="en-GB"/>
        </w:rPr>
        <w:br w:type="page"/>
      </w:r>
    </w:p>
    <w:p w14:paraId="682E8BB3" w14:textId="77A44ABF" w:rsidR="004055C4" w:rsidRPr="001F6E98" w:rsidRDefault="007E37A8" w:rsidP="00F3770C">
      <w:pPr>
        <w:suppressAutoHyphens/>
        <w:jc w:val="center"/>
        <w:rPr>
          <w:rFonts w:eastAsia="Times New Roman" w:cs="Arial"/>
          <w:b/>
          <w:bCs/>
          <w:color w:val="000000"/>
          <w:kern w:val="2"/>
          <w:lang w:val="en-GB"/>
        </w:rPr>
      </w:pPr>
      <w:r w:rsidRPr="001F6E98">
        <w:rPr>
          <w:rFonts w:eastAsia="Times New Roman" w:cs="Arial"/>
          <w:b/>
          <w:bCs/>
          <w:color w:val="000000"/>
          <w:kern w:val="2"/>
          <w:lang w:val="en-GB"/>
        </w:rPr>
        <w:lastRenderedPageBreak/>
        <w:t>REVIEW MECHA</w:t>
      </w:r>
      <w:r w:rsidR="00732DAD" w:rsidRPr="001F6E98">
        <w:rPr>
          <w:rFonts w:eastAsia="Times New Roman" w:cs="Arial"/>
          <w:b/>
          <w:bCs/>
          <w:color w:val="000000"/>
          <w:kern w:val="2"/>
          <w:lang w:val="en-GB"/>
        </w:rPr>
        <w:t>N</w:t>
      </w:r>
      <w:r w:rsidRPr="001F6E98">
        <w:rPr>
          <w:rFonts w:eastAsia="Times New Roman" w:cs="Arial"/>
          <w:b/>
          <w:bCs/>
          <w:color w:val="000000"/>
          <w:kern w:val="2"/>
          <w:lang w:val="en-GB"/>
        </w:rPr>
        <w:t>ISM</w:t>
      </w:r>
    </w:p>
    <w:p w14:paraId="3C5A9D86" w14:textId="77777777" w:rsidR="004055C4" w:rsidRPr="001F6E98" w:rsidRDefault="004055C4" w:rsidP="00325437">
      <w:pPr>
        <w:suppressAutoHyphens/>
        <w:jc w:val="both"/>
        <w:rPr>
          <w:rFonts w:eastAsia="Times New Roman" w:cs="Arial"/>
          <w:color w:val="000000"/>
          <w:kern w:val="2"/>
          <w:u w:val="single"/>
          <w:lang w:val="en-GB"/>
        </w:rPr>
      </w:pPr>
    </w:p>
    <w:p w14:paraId="60CEA84B" w14:textId="5CB239A7" w:rsidR="00325437" w:rsidRPr="001F6E98" w:rsidRDefault="00325437" w:rsidP="00325437">
      <w:pPr>
        <w:suppressAutoHyphens/>
        <w:jc w:val="both"/>
        <w:rPr>
          <w:rFonts w:eastAsia="Times New Roman" w:cs="Arial"/>
          <w:color w:val="000000"/>
          <w:kern w:val="2"/>
          <w:u w:val="single"/>
          <w:lang w:val="en-GB"/>
        </w:rPr>
      </w:pPr>
      <w:r w:rsidRPr="001F6E98">
        <w:rPr>
          <w:rFonts w:eastAsia="Times New Roman" w:cs="Arial"/>
          <w:color w:val="000000"/>
          <w:kern w:val="2"/>
          <w:u w:val="single"/>
          <w:lang w:val="en-GB"/>
        </w:rPr>
        <w:t>Background</w:t>
      </w:r>
    </w:p>
    <w:p w14:paraId="3FF7113D" w14:textId="3D573108" w:rsidR="00025A17" w:rsidRPr="001F6E98" w:rsidRDefault="00025A17" w:rsidP="00025A17"/>
    <w:p w14:paraId="10123CB5" w14:textId="37B5C248" w:rsidR="00384368" w:rsidRPr="001F6E98" w:rsidRDefault="00242DBD" w:rsidP="762E5CF6">
      <w:pPr>
        <w:pStyle w:val="ListParagraph"/>
        <w:suppressAutoHyphens w:val="0"/>
        <w:ind w:left="567" w:hanging="567"/>
        <w:contextualSpacing w:val="0"/>
        <w:jc w:val="both"/>
        <w:rPr>
          <w:rFonts w:eastAsia="Arial"/>
        </w:rPr>
      </w:pPr>
      <w:r w:rsidRPr="001F6E98">
        <w:t xml:space="preserve">In line with </w:t>
      </w:r>
      <w:hyperlink r:id="rId11">
        <w:r w:rsidRPr="001F6E98">
          <w:rPr>
            <w:rStyle w:val="Hyperlink"/>
          </w:rPr>
          <w:t>Resolution 12.9</w:t>
        </w:r>
      </w:hyperlink>
      <w:r w:rsidRPr="001F6E98">
        <w:t xml:space="preserve"> and Decision 14.28, the Secretariat continued the implementation of the Review Mechanism during the intersessional period. One implementation matter – File No. 2021/01 concerning the Vlora International Airport project in the Vjosa–Narta Protected Landscape (Albania) – </w:t>
      </w:r>
      <w:r w:rsidR="00384368" w:rsidRPr="001F6E98">
        <w:t>remains under</w:t>
      </w:r>
      <w:r w:rsidRPr="001F6E98">
        <w:t xml:space="preserve"> consider</w:t>
      </w:r>
      <w:r w:rsidR="00384368" w:rsidRPr="001F6E98">
        <w:t>ation</w:t>
      </w:r>
      <w:r w:rsidRPr="001F6E98">
        <w:t xml:space="preserve"> by the Standing Committee</w:t>
      </w:r>
      <w:r w:rsidR="00F975AE" w:rsidRPr="001F6E98">
        <w:t xml:space="preserve">, </w:t>
      </w:r>
      <w:r w:rsidR="00F975AE" w:rsidRPr="001F6E98">
        <w:rPr>
          <w:color w:val="000000" w:themeColor="text1"/>
        </w:rPr>
        <w:t>which</w:t>
      </w:r>
      <w:r w:rsidR="00B574EB" w:rsidRPr="001F6E98">
        <w:rPr>
          <w:color w:val="000000" w:themeColor="text1"/>
        </w:rPr>
        <w:t xml:space="preserve">, as mandated by Resolution </w:t>
      </w:r>
      <w:r w:rsidR="00A52827" w:rsidRPr="001F6E98">
        <w:rPr>
          <w:color w:val="000000" w:themeColor="text1"/>
        </w:rPr>
        <w:t>12.9,</w:t>
      </w:r>
      <w:r w:rsidR="00384368" w:rsidRPr="001F6E98">
        <w:rPr>
          <w:color w:val="000000" w:themeColor="text1"/>
        </w:rPr>
        <w:t xml:space="preserve"> act</w:t>
      </w:r>
      <w:r w:rsidR="00A52827" w:rsidRPr="001F6E98">
        <w:rPr>
          <w:color w:val="000000" w:themeColor="text1"/>
        </w:rPr>
        <w:t>s</w:t>
      </w:r>
      <w:r w:rsidR="00384368" w:rsidRPr="001F6E98">
        <w:rPr>
          <w:color w:val="000000" w:themeColor="text1"/>
        </w:rPr>
        <w:t xml:space="preserve"> as the Review Body</w:t>
      </w:r>
      <w:r w:rsidR="00591529" w:rsidRPr="001F6E98">
        <w:rPr>
          <w:color w:val="000000" w:themeColor="text1"/>
        </w:rPr>
        <w:t xml:space="preserve"> for such matters</w:t>
      </w:r>
      <w:r w:rsidRPr="001F6E98">
        <w:rPr>
          <w:color w:val="000000" w:themeColor="text1"/>
        </w:rPr>
        <w:t xml:space="preserve">. </w:t>
      </w:r>
      <w:r w:rsidR="00590484" w:rsidRPr="001F6E98">
        <w:rPr>
          <w:rFonts w:eastAsia="Arial"/>
          <w:color w:val="000000" w:themeColor="text1"/>
        </w:rPr>
        <w:t xml:space="preserve">A comprehensive summary of the procedural steps </w:t>
      </w:r>
      <w:r w:rsidR="00206592" w:rsidRPr="001F6E98">
        <w:rPr>
          <w:rFonts w:eastAsia="Arial"/>
          <w:color w:val="000000" w:themeColor="text1"/>
        </w:rPr>
        <w:t>in regard to</w:t>
      </w:r>
      <w:r w:rsidR="00590484" w:rsidRPr="001F6E98">
        <w:rPr>
          <w:rFonts w:eastAsia="Arial"/>
          <w:color w:val="000000" w:themeColor="text1"/>
        </w:rPr>
        <w:t xml:space="preserve"> this </w:t>
      </w:r>
      <w:r w:rsidR="00C22A26" w:rsidRPr="001F6E98">
        <w:rPr>
          <w:rFonts w:eastAsia="Arial"/>
          <w:color w:val="000000" w:themeColor="text1"/>
        </w:rPr>
        <w:t>F</w:t>
      </w:r>
      <w:r w:rsidR="00590484" w:rsidRPr="001F6E98">
        <w:rPr>
          <w:rFonts w:eastAsia="Arial"/>
          <w:color w:val="000000" w:themeColor="text1"/>
        </w:rPr>
        <w:t>ile is set forth in Annex 1</w:t>
      </w:r>
      <w:r w:rsidR="00F2091D" w:rsidRPr="001F6E98">
        <w:rPr>
          <w:rFonts w:eastAsia="Arial"/>
          <w:color w:val="000000" w:themeColor="text1"/>
        </w:rPr>
        <w:t xml:space="preserve">. </w:t>
      </w:r>
      <w:r w:rsidR="00384368" w:rsidRPr="001F6E98">
        <w:rPr>
          <w:rFonts w:eastAsia="Arial"/>
          <w:color w:val="000000" w:themeColor="text1"/>
        </w:rPr>
        <w:t>In light of the outcomes of its 56</w:t>
      </w:r>
      <w:r w:rsidR="00384368" w:rsidRPr="001F6E98">
        <w:rPr>
          <w:rFonts w:eastAsia="Arial"/>
          <w:color w:val="000000" w:themeColor="text1"/>
          <w:vertAlign w:val="superscript"/>
        </w:rPr>
        <w:t>th</w:t>
      </w:r>
      <w:r w:rsidR="00384368" w:rsidRPr="001F6E98">
        <w:rPr>
          <w:rFonts w:eastAsia="Arial"/>
          <w:color w:val="000000" w:themeColor="text1"/>
        </w:rPr>
        <w:t xml:space="preserve"> meeting and </w:t>
      </w:r>
      <w:r w:rsidR="00384368" w:rsidRPr="001F6E98">
        <w:rPr>
          <w:rFonts w:eastAsia="Arial"/>
        </w:rPr>
        <w:t xml:space="preserve">the absence of a progress report from the Party concerned, the Standing Committee </w:t>
      </w:r>
      <w:r w:rsidR="00384368" w:rsidRPr="001F6E98">
        <w:rPr>
          <w:rFonts w:eastAsia="Arial"/>
          <w:color w:val="000000" w:themeColor="text1"/>
        </w:rPr>
        <w:t>is invited</w:t>
      </w:r>
      <w:r w:rsidR="00C36782" w:rsidRPr="001F6E98">
        <w:rPr>
          <w:rFonts w:eastAsia="Arial"/>
          <w:color w:val="000000" w:themeColor="text1"/>
        </w:rPr>
        <w:t>,</w:t>
      </w:r>
      <w:r w:rsidR="00384368" w:rsidRPr="001F6E98">
        <w:rPr>
          <w:rFonts w:eastAsia="Arial"/>
          <w:color w:val="000000" w:themeColor="text1"/>
        </w:rPr>
        <w:t xml:space="preserve"> at its 57</w:t>
      </w:r>
      <w:r w:rsidR="00384368" w:rsidRPr="001F6E98">
        <w:rPr>
          <w:rFonts w:eastAsia="Arial"/>
          <w:color w:val="000000" w:themeColor="text1"/>
          <w:vertAlign w:val="superscript"/>
        </w:rPr>
        <w:t>th</w:t>
      </w:r>
      <w:r w:rsidR="00384368" w:rsidRPr="001F6E98">
        <w:rPr>
          <w:rFonts w:eastAsia="Arial"/>
          <w:color w:val="000000" w:themeColor="text1"/>
        </w:rPr>
        <w:t xml:space="preserve"> </w:t>
      </w:r>
      <w:r w:rsidR="00384368" w:rsidRPr="001F6E98">
        <w:rPr>
          <w:rFonts w:eastAsia="Arial"/>
        </w:rPr>
        <w:t>meeting</w:t>
      </w:r>
      <w:r w:rsidR="00C36782" w:rsidRPr="001F6E98">
        <w:rPr>
          <w:rFonts w:eastAsia="Arial"/>
        </w:rPr>
        <w:t>,</w:t>
      </w:r>
      <w:r w:rsidR="00384368" w:rsidRPr="001F6E98">
        <w:rPr>
          <w:rFonts w:eastAsia="Arial"/>
        </w:rPr>
        <w:t xml:space="preserve"> to determine the appropriate way forward.</w:t>
      </w:r>
    </w:p>
    <w:p w14:paraId="347AF5CF" w14:textId="77777777" w:rsidR="00384368" w:rsidRPr="001F6E98" w:rsidRDefault="00384368" w:rsidP="00384368">
      <w:pPr>
        <w:pStyle w:val="ListParagraph"/>
        <w:numPr>
          <w:ilvl w:val="0"/>
          <w:numId w:val="0"/>
        </w:numPr>
        <w:suppressAutoHyphens w:val="0"/>
        <w:ind w:left="567"/>
        <w:contextualSpacing w:val="0"/>
        <w:jc w:val="both"/>
        <w:rPr>
          <w:rFonts w:eastAsia="Arial"/>
        </w:rPr>
      </w:pPr>
    </w:p>
    <w:p w14:paraId="6F2A4D1A" w14:textId="68067DB5" w:rsidR="00F13567" w:rsidRPr="001F6E98" w:rsidRDefault="00242DBD" w:rsidP="0051734B">
      <w:pPr>
        <w:pStyle w:val="ListParagraph"/>
        <w:numPr>
          <w:ilvl w:val="0"/>
          <w:numId w:val="34"/>
        </w:numPr>
        <w:suppressAutoHyphens w:val="0"/>
        <w:ind w:left="567" w:hanging="567"/>
        <w:contextualSpacing w:val="0"/>
        <w:jc w:val="both"/>
        <w:rPr>
          <w:rFonts w:eastAsia="Arial"/>
        </w:rPr>
      </w:pPr>
      <w:r w:rsidRPr="001F6E98">
        <w:t xml:space="preserve">The </w:t>
      </w:r>
      <w:r w:rsidR="00C22A26" w:rsidRPr="001F6E98">
        <w:t>F</w:t>
      </w:r>
      <w:r w:rsidRPr="001F6E98">
        <w:t xml:space="preserve">ile was initiated in April 2021 following a communication regarding potential impacts on Appendix I-listed migratory species, in accordance </w:t>
      </w:r>
      <w:r w:rsidRPr="001F6E98">
        <w:rPr>
          <w:color w:val="000000" w:themeColor="text1"/>
        </w:rPr>
        <w:t xml:space="preserve">with Section I </w:t>
      </w:r>
      <w:r w:rsidRPr="001F6E98">
        <w:t xml:space="preserve">of </w:t>
      </w:r>
      <w:hyperlink r:id="rId12" w:history="1">
        <w:r w:rsidRPr="001F6E98">
          <w:rPr>
            <w:rStyle w:val="Hyperlink"/>
          </w:rPr>
          <w:t>Resolution 12.9</w:t>
        </w:r>
      </w:hyperlink>
      <w:r w:rsidRPr="001F6E98">
        <w:t>. Following</w:t>
      </w:r>
      <w:r w:rsidRPr="001F6E98">
        <w:rPr>
          <w:color w:val="EE0000"/>
        </w:rPr>
        <w:t xml:space="preserve"> </w:t>
      </w:r>
      <w:r w:rsidR="00A66E77" w:rsidRPr="001F6E98">
        <w:rPr>
          <w:color w:val="000000" w:themeColor="text1"/>
        </w:rPr>
        <w:t>an</w:t>
      </w:r>
      <w:r w:rsidRPr="001F6E98">
        <w:rPr>
          <w:color w:val="EE0000"/>
        </w:rPr>
        <w:t xml:space="preserve"> </w:t>
      </w:r>
      <w:r w:rsidRPr="001F6E98">
        <w:t>admissibility assessment, the Secretariat carried out the procedural steps foreseen under Section I.C, including multiple written communications with the Party concerned and a joint on-the-spot appraisal undertaken together with the Bern Convention and the Agreement on the Conservation of African-Eurasian Migratory Waterbirds (AEWA).</w:t>
      </w:r>
    </w:p>
    <w:p w14:paraId="44DCCC5D" w14:textId="77777777" w:rsidR="00F13567" w:rsidRPr="001F6E98" w:rsidRDefault="00F13567" w:rsidP="00F13567">
      <w:pPr>
        <w:pStyle w:val="ListParagraph"/>
        <w:numPr>
          <w:ilvl w:val="0"/>
          <w:numId w:val="0"/>
        </w:numPr>
        <w:ind w:left="630"/>
      </w:pPr>
    </w:p>
    <w:p w14:paraId="54D88A56" w14:textId="549C9A6F" w:rsidR="00F13567" w:rsidRPr="001F6E98" w:rsidRDefault="00242DBD" w:rsidP="0051734B">
      <w:pPr>
        <w:pStyle w:val="ListParagraph"/>
        <w:numPr>
          <w:ilvl w:val="0"/>
          <w:numId w:val="34"/>
        </w:numPr>
        <w:suppressAutoHyphens w:val="0"/>
        <w:ind w:left="567" w:hanging="567"/>
        <w:contextualSpacing w:val="0"/>
        <w:jc w:val="both"/>
        <w:rPr>
          <w:rFonts w:eastAsia="Arial"/>
        </w:rPr>
      </w:pPr>
      <w:r w:rsidRPr="001F6E98">
        <w:t>At its 56</w:t>
      </w:r>
      <w:r w:rsidRPr="001F6E98">
        <w:rPr>
          <w:vertAlign w:val="superscript"/>
        </w:rPr>
        <w:t>th</w:t>
      </w:r>
      <w:r w:rsidRPr="001F6E98">
        <w:t xml:space="preserve"> meeting, which took </w:t>
      </w:r>
      <w:r w:rsidR="00491896" w:rsidRPr="001F6E98">
        <w:t xml:space="preserve">place </w:t>
      </w:r>
      <w:r w:rsidR="00A1447C" w:rsidRPr="001F6E98">
        <w:t xml:space="preserve">from </w:t>
      </w:r>
      <w:r w:rsidRPr="001F6E98">
        <w:t xml:space="preserve">25 </w:t>
      </w:r>
      <w:r w:rsidR="00A1447C" w:rsidRPr="001F6E98">
        <w:t xml:space="preserve">to </w:t>
      </w:r>
      <w:r w:rsidRPr="001F6E98">
        <w:t xml:space="preserve">27 March 2025, the Standing Committee, acting </w:t>
      </w:r>
      <w:r w:rsidR="004F620F" w:rsidRPr="001F6E98">
        <w:t>in its capacity as</w:t>
      </w:r>
      <w:r w:rsidRPr="001F6E98">
        <w:t xml:space="preserve"> the Review Body</w:t>
      </w:r>
      <w:r w:rsidR="00A52827" w:rsidRPr="001F6E98">
        <w:t>,</w:t>
      </w:r>
      <w:r w:rsidRPr="001F6E98">
        <w:t xml:space="preserve"> considered File No. 2021/01 on the basis of the Secretariat’s documentation (UNEP/CMS/StC56/Doc.15.1), the on-the-spot appraisal report, and the information submitted by Albania. The Committee adopted the document entitled </w:t>
      </w:r>
      <w:r w:rsidRPr="001F6E98">
        <w:rPr>
          <w:i/>
          <w:iCs/>
        </w:rPr>
        <w:t>Findings and Measures regarding the Vlora Airport Project</w:t>
      </w:r>
      <w:r w:rsidRPr="001F6E98">
        <w:t xml:space="preserve"> </w:t>
      </w:r>
      <w:r w:rsidRPr="001F6E98">
        <w:rPr>
          <w:color w:val="0070C0"/>
        </w:rPr>
        <w:t>(</w:t>
      </w:r>
      <w:hyperlink r:id="rId13" w:history="1">
        <w:r w:rsidRPr="001F6E98">
          <w:rPr>
            <w:rStyle w:val="Hyperlink"/>
            <w:color w:val="0070C0"/>
          </w:rPr>
          <w:t>UNEP/CMS/StC56/Outcome1</w:t>
        </w:r>
      </w:hyperlink>
      <w:r w:rsidRPr="001F6E98">
        <w:t>). These findings set out the concerns identified through the review process, including habitat fragmentation and loss, inadequacy of ecological data, the potential effects of construction and future operations on Appendix I-listed species, and the need for continued monitoring and assessment.</w:t>
      </w:r>
    </w:p>
    <w:p w14:paraId="780B6AF9" w14:textId="77777777" w:rsidR="00985A34" w:rsidRPr="001F6E98" w:rsidRDefault="00985A34" w:rsidP="002E5096">
      <w:pPr>
        <w:pStyle w:val="ListParagraph"/>
        <w:numPr>
          <w:ilvl w:val="0"/>
          <w:numId w:val="0"/>
        </w:numPr>
        <w:ind w:left="630"/>
        <w:rPr>
          <w:rFonts w:eastAsia="Arial"/>
        </w:rPr>
      </w:pPr>
    </w:p>
    <w:p w14:paraId="04742DBD" w14:textId="24A18447" w:rsidR="00985A34" w:rsidRPr="001F6E98" w:rsidRDefault="00985A34" w:rsidP="00F13567">
      <w:pPr>
        <w:pStyle w:val="ListParagraph"/>
        <w:numPr>
          <w:ilvl w:val="0"/>
          <w:numId w:val="34"/>
        </w:numPr>
        <w:suppressAutoHyphens w:val="0"/>
        <w:ind w:left="567" w:hanging="567"/>
        <w:contextualSpacing w:val="0"/>
        <w:jc w:val="both"/>
        <w:rPr>
          <w:rFonts w:eastAsia="Arial"/>
        </w:rPr>
      </w:pPr>
      <w:r w:rsidRPr="001F6E98">
        <w:t>The Standing Committee issued a letter to the Government of Albania (</w:t>
      </w:r>
      <w:hyperlink r:id="rId14" w:history="1">
        <w:r w:rsidRPr="001F6E98">
          <w:rPr>
            <w:rStyle w:val="Hyperlink"/>
            <w:color w:val="0070C0"/>
          </w:rPr>
          <w:t>UNEP/CMS/StC56/Outcome2</w:t>
        </w:r>
      </w:hyperlink>
      <w:r w:rsidRPr="001F6E98">
        <w:t xml:space="preserve">) signed by its Chair, which invited Albania to consider: a) carrying out a comprehensive ecological assessment of relevant Appendix I-listed species; b) withdrawing or modifying the ongoing construction and/or </w:t>
      </w:r>
      <w:r w:rsidRPr="001F6E98">
        <w:rPr>
          <w:color w:val="000000" w:themeColor="text1"/>
        </w:rPr>
        <w:t xml:space="preserve">the operation works </w:t>
      </w:r>
      <w:r w:rsidRPr="001F6E98">
        <w:t>of Vlora Airport, and</w:t>
      </w:r>
      <w:r w:rsidR="00AE3D17" w:rsidRPr="001F6E98">
        <w:t>,</w:t>
      </w:r>
      <w:r w:rsidRPr="001F6E98">
        <w:t xml:space="preserve"> if needed, restoring the landscape to its original state; c) strengthening the monitoring of the project area, ensuring that disturbance to migratory bird species in the Narta Lagoon and surrounding habitats is mitigated; d) enhancing engagement with relevant stakeholders; e) developing a written implementation plan; and f) suspending the construction and/or operation of the Vlora International Airport until sufficient ecological and species-specific data is gathered, and the conservation of CMS Appendix I-listed species is ensured. The letter was sent to the Albanian Focal Point on 4 April 2025.</w:t>
      </w:r>
    </w:p>
    <w:p w14:paraId="02837D81" w14:textId="77777777" w:rsidR="00F3770C" w:rsidRPr="001F6E98" w:rsidRDefault="00F3770C" w:rsidP="00F3770C">
      <w:pPr>
        <w:pStyle w:val="ListParagraph"/>
        <w:numPr>
          <w:ilvl w:val="0"/>
          <w:numId w:val="0"/>
        </w:numPr>
        <w:suppressAutoHyphens w:val="0"/>
        <w:ind w:left="567"/>
        <w:contextualSpacing w:val="0"/>
        <w:jc w:val="both"/>
        <w:rPr>
          <w:rFonts w:eastAsia="Arial"/>
        </w:rPr>
      </w:pPr>
    </w:p>
    <w:p w14:paraId="5F9BB826" w14:textId="16DD876B" w:rsidR="00E93598" w:rsidRPr="001F6E98" w:rsidRDefault="00242DBD" w:rsidP="002E5096">
      <w:pPr>
        <w:pStyle w:val="ListParagraph"/>
        <w:numPr>
          <w:ilvl w:val="0"/>
          <w:numId w:val="34"/>
        </w:numPr>
        <w:ind w:left="567" w:hanging="567"/>
        <w:jc w:val="both"/>
      </w:pPr>
      <w:r w:rsidRPr="001F6E98">
        <w:t xml:space="preserve">The Standing Committee </w:t>
      </w:r>
      <w:r w:rsidR="00206B57" w:rsidRPr="001F6E98">
        <w:t xml:space="preserve">also </w:t>
      </w:r>
      <w:r w:rsidRPr="001F6E98">
        <w:t xml:space="preserve">requested the Sessional Committee of the Scientific Council to consider specific technical questions relating to the sufficiency of mitigation measures identified in the 2024 report submitted by Albania, and to provide its advice to the Standing Committee in advance of its next session. This request was </w:t>
      </w:r>
      <w:r w:rsidR="00361323" w:rsidRPr="001F6E98">
        <w:t xml:space="preserve">reflected </w:t>
      </w:r>
      <w:r w:rsidRPr="001F6E98">
        <w:t xml:space="preserve">in paragraph 7 of the </w:t>
      </w:r>
      <w:r w:rsidRPr="001F6E98">
        <w:rPr>
          <w:i/>
          <w:iCs/>
        </w:rPr>
        <w:t>Findings and Measures</w:t>
      </w:r>
      <w:r w:rsidRPr="001F6E98">
        <w:t xml:space="preserve"> document and communicated to the Sessional Committee members on 8 April 2025</w:t>
      </w:r>
      <w:r w:rsidR="00B43160" w:rsidRPr="001F6E98">
        <w:t>:</w:t>
      </w:r>
      <w:r w:rsidRPr="001F6E98">
        <w:t xml:space="preserve"> </w:t>
      </w:r>
    </w:p>
    <w:p w14:paraId="468FC5E7" w14:textId="77777777" w:rsidR="00E719D0" w:rsidRPr="001F6E98" w:rsidRDefault="00E719D0">
      <w:pPr>
        <w:pStyle w:val="ListParagraph"/>
        <w:numPr>
          <w:ilvl w:val="0"/>
          <w:numId w:val="0"/>
        </w:numPr>
        <w:suppressAutoHyphens w:val="0"/>
        <w:ind w:left="630"/>
        <w:contextualSpacing w:val="0"/>
        <w:jc w:val="both"/>
        <w:rPr>
          <w:rFonts w:eastAsia="Arial"/>
        </w:rPr>
      </w:pPr>
    </w:p>
    <w:p w14:paraId="764C88BF" w14:textId="77777777" w:rsidR="0083736E" w:rsidRPr="001F6E98" w:rsidRDefault="0083736E" w:rsidP="0083736E">
      <w:pPr>
        <w:pStyle w:val="ListParagraph"/>
        <w:numPr>
          <w:ilvl w:val="0"/>
          <w:numId w:val="0"/>
        </w:numPr>
        <w:autoSpaceDE w:val="0"/>
        <w:autoSpaceDN w:val="0"/>
        <w:ind w:left="567"/>
        <w:jc w:val="both"/>
        <w:textAlignment w:val="baseline"/>
        <w:rPr>
          <w:i/>
          <w:iCs/>
        </w:rPr>
      </w:pPr>
      <w:r w:rsidRPr="001F6E98">
        <w:rPr>
          <w:i/>
          <w:iCs/>
        </w:rPr>
        <w:t>The Standing Committee requests that the Sessional Committee of the Scientific Council consider the following issues regarding the 2024 report received from the Government of Albania and report back to the Standing Committee:</w:t>
      </w:r>
    </w:p>
    <w:p w14:paraId="7FBD1039" w14:textId="77777777" w:rsidR="0083736E" w:rsidRPr="001F6E98" w:rsidRDefault="0083736E" w:rsidP="0083736E">
      <w:pPr>
        <w:pStyle w:val="ListParagraph"/>
        <w:numPr>
          <w:ilvl w:val="0"/>
          <w:numId w:val="41"/>
        </w:numPr>
        <w:autoSpaceDE w:val="0"/>
        <w:autoSpaceDN w:val="0"/>
        <w:ind w:left="993" w:hanging="426"/>
        <w:jc w:val="both"/>
        <w:textAlignment w:val="baseline"/>
        <w:rPr>
          <w:i/>
          <w:iCs/>
        </w:rPr>
      </w:pPr>
      <w:r w:rsidRPr="001F6E98">
        <w:rPr>
          <w:i/>
          <w:iCs/>
        </w:rPr>
        <w:lastRenderedPageBreak/>
        <w:t>Are the mitigation measures proposed for the construction phase of the airport sufficient to prevent significant impact to CMS Appendix I-listed species?</w:t>
      </w:r>
    </w:p>
    <w:p w14:paraId="13244D20" w14:textId="77777777" w:rsidR="0083736E" w:rsidRPr="001F6E98" w:rsidRDefault="0083736E" w:rsidP="0083736E">
      <w:pPr>
        <w:pStyle w:val="ListParagraph"/>
        <w:numPr>
          <w:ilvl w:val="0"/>
          <w:numId w:val="0"/>
        </w:numPr>
        <w:autoSpaceDE w:val="0"/>
        <w:autoSpaceDN w:val="0"/>
        <w:ind w:left="993" w:hanging="426"/>
        <w:jc w:val="both"/>
        <w:textAlignment w:val="baseline"/>
        <w:rPr>
          <w:i/>
          <w:iCs/>
        </w:rPr>
      </w:pPr>
    </w:p>
    <w:p w14:paraId="72AF862F" w14:textId="77777777" w:rsidR="0083736E" w:rsidRPr="001F6E98" w:rsidRDefault="0083736E" w:rsidP="0083736E">
      <w:pPr>
        <w:pStyle w:val="ListParagraph"/>
        <w:numPr>
          <w:ilvl w:val="0"/>
          <w:numId w:val="41"/>
        </w:numPr>
        <w:autoSpaceDE w:val="0"/>
        <w:autoSpaceDN w:val="0"/>
        <w:ind w:left="993" w:hanging="426"/>
        <w:jc w:val="both"/>
        <w:textAlignment w:val="baseline"/>
        <w:rPr>
          <w:i/>
          <w:iCs/>
        </w:rPr>
      </w:pPr>
      <w:r w:rsidRPr="001F6E98">
        <w:rPr>
          <w:i/>
          <w:iCs/>
        </w:rPr>
        <w:t>Are the mitigation measures proposed for the operation phase of the airport sufficient to prevent significant impact to CMS Appendix I-listed species?</w:t>
      </w:r>
    </w:p>
    <w:p w14:paraId="52BBB6CE" w14:textId="77777777" w:rsidR="0083736E" w:rsidRPr="001F6E98" w:rsidRDefault="0083736E" w:rsidP="0083736E">
      <w:pPr>
        <w:pStyle w:val="ListParagraph"/>
        <w:numPr>
          <w:ilvl w:val="0"/>
          <w:numId w:val="0"/>
        </w:numPr>
        <w:ind w:left="993" w:hanging="426"/>
        <w:rPr>
          <w:i/>
          <w:iCs/>
        </w:rPr>
      </w:pPr>
    </w:p>
    <w:p w14:paraId="0660CEE3" w14:textId="77777777" w:rsidR="0083736E" w:rsidRPr="001F6E98" w:rsidRDefault="0083736E" w:rsidP="0083736E">
      <w:pPr>
        <w:pStyle w:val="ListParagraph"/>
        <w:numPr>
          <w:ilvl w:val="0"/>
          <w:numId w:val="41"/>
        </w:numPr>
        <w:autoSpaceDE w:val="0"/>
        <w:autoSpaceDN w:val="0"/>
        <w:ind w:left="993" w:hanging="426"/>
        <w:jc w:val="both"/>
        <w:textAlignment w:val="baseline"/>
        <w:rPr>
          <w:i/>
          <w:iCs/>
        </w:rPr>
      </w:pPr>
      <w:r w:rsidRPr="001F6E98">
        <w:rPr>
          <w:i/>
          <w:iCs/>
        </w:rPr>
        <w:t>Are there additional mitigation measures that could be proposed for either the construction or operation phase of the airport that could mitigate potential impacts to CMS-listed species?</w:t>
      </w:r>
    </w:p>
    <w:p w14:paraId="57A7FC2F" w14:textId="77777777" w:rsidR="0083736E" w:rsidRPr="001F6E98" w:rsidRDefault="0083736E" w:rsidP="0083736E">
      <w:pPr>
        <w:pStyle w:val="ListParagraph"/>
        <w:numPr>
          <w:ilvl w:val="0"/>
          <w:numId w:val="0"/>
        </w:numPr>
        <w:ind w:left="630"/>
        <w:rPr>
          <w:i/>
          <w:iCs/>
        </w:rPr>
      </w:pPr>
    </w:p>
    <w:p w14:paraId="5B96673C" w14:textId="5F059783" w:rsidR="00E719D0" w:rsidRPr="001F6E98" w:rsidRDefault="00E719D0" w:rsidP="002E5096">
      <w:pPr>
        <w:pStyle w:val="ListParagraph"/>
        <w:numPr>
          <w:ilvl w:val="0"/>
          <w:numId w:val="34"/>
        </w:numPr>
        <w:ind w:left="567" w:hanging="567"/>
        <w:jc w:val="both"/>
        <w:rPr>
          <w:rFonts w:eastAsia="Arial"/>
          <w:color w:val="000000" w:themeColor="text1"/>
        </w:rPr>
      </w:pPr>
      <w:r w:rsidRPr="001F6E98">
        <w:t>One response was received from</w:t>
      </w:r>
      <w:r w:rsidR="00B43160" w:rsidRPr="001F6E98">
        <w:t xml:space="preserve"> </w:t>
      </w:r>
      <w:r w:rsidR="742D185A" w:rsidRPr="001F6E98">
        <w:t xml:space="preserve">one member (Australia, current Chair of the Sessional </w:t>
      </w:r>
      <w:proofErr w:type="spellStart"/>
      <w:r w:rsidR="742D185A" w:rsidRPr="001F6E98">
        <w:t>Commitee</w:t>
      </w:r>
      <w:proofErr w:type="spellEnd"/>
      <w:r w:rsidR="742D185A" w:rsidRPr="001F6E98">
        <w:t xml:space="preserve"> of the Scientific Council)</w:t>
      </w:r>
      <w:r w:rsidR="00B43160" w:rsidRPr="001F6E98">
        <w:t xml:space="preserve"> </w:t>
      </w:r>
      <w:r w:rsidRPr="001F6E98">
        <w:t>and communicated to the Albanian Focal Point on 20 May 2025</w:t>
      </w:r>
      <w:r w:rsidR="00FF7B5A" w:rsidRPr="001F6E98">
        <w:rPr>
          <w:color w:val="EE0000"/>
        </w:rPr>
        <w:t xml:space="preserve"> </w:t>
      </w:r>
      <w:r w:rsidR="00FF7B5A" w:rsidRPr="001F6E98">
        <w:rPr>
          <w:color w:val="000000" w:themeColor="text1"/>
        </w:rPr>
        <w:t>– as</w:t>
      </w:r>
      <w:r w:rsidR="00787259" w:rsidRPr="001F6E98">
        <w:rPr>
          <w:color w:val="000000" w:themeColor="text1"/>
        </w:rPr>
        <w:t xml:space="preserve"> contained in Annex </w:t>
      </w:r>
      <w:r w:rsidR="00787259" w:rsidRPr="001F6E98">
        <w:t>2</w:t>
      </w:r>
      <w:r w:rsidR="00CC2F70" w:rsidRPr="001F6E98">
        <w:t xml:space="preserve">. </w:t>
      </w:r>
      <w:r w:rsidR="00CC2F70" w:rsidRPr="001F6E98">
        <w:rPr>
          <w:color w:val="000000" w:themeColor="text1"/>
          <w:lang w:val="en-US"/>
        </w:rPr>
        <w:t xml:space="preserve">It was advised that </w:t>
      </w:r>
      <w:r w:rsidR="00CC2F70" w:rsidRPr="001F6E98">
        <w:rPr>
          <w:lang w:val="en-US"/>
        </w:rPr>
        <w:t xml:space="preserve">the mitigation measures proposed for both the construction and operation phases of Vlora International Airport </w:t>
      </w:r>
      <w:r w:rsidR="00CC2F70" w:rsidRPr="001F6E98">
        <w:rPr>
          <w:color w:val="000000" w:themeColor="text1"/>
          <w:lang w:val="en-US"/>
        </w:rPr>
        <w:t xml:space="preserve">are not sufficient to </w:t>
      </w:r>
      <w:r w:rsidR="00CC2F70" w:rsidRPr="001F6E98">
        <w:rPr>
          <w:lang w:val="en-US"/>
        </w:rPr>
        <w:t>prevent significant impacts on CMS Appendix I</w:t>
      </w:r>
      <w:r w:rsidR="009B4957" w:rsidRPr="001F6E98">
        <w:rPr>
          <w:lang w:val="en-US"/>
        </w:rPr>
        <w:t>-</w:t>
      </w:r>
      <w:r w:rsidR="00CC2F70" w:rsidRPr="001F6E98">
        <w:rPr>
          <w:lang w:val="en-US"/>
        </w:rPr>
        <w:t xml:space="preserve">listed species. The </w:t>
      </w:r>
      <w:r w:rsidR="000325F1" w:rsidRPr="001F6E98">
        <w:rPr>
          <w:lang w:val="en-US"/>
        </w:rPr>
        <w:t xml:space="preserve">environmental impact assessment </w:t>
      </w:r>
      <w:r w:rsidR="000325F1" w:rsidRPr="001F6E98">
        <w:rPr>
          <w:color w:val="000000" w:themeColor="text1"/>
          <w:lang w:val="en-US"/>
        </w:rPr>
        <w:t>(</w:t>
      </w:r>
      <w:r w:rsidR="00CC2F70" w:rsidRPr="001F6E98">
        <w:rPr>
          <w:color w:val="000000" w:themeColor="text1"/>
          <w:lang w:val="en-US"/>
        </w:rPr>
        <w:t>EIA</w:t>
      </w:r>
      <w:r w:rsidR="000325F1" w:rsidRPr="001F6E98">
        <w:rPr>
          <w:color w:val="000000" w:themeColor="text1"/>
          <w:lang w:val="en-US"/>
        </w:rPr>
        <w:t>)</w:t>
      </w:r>
      <w:r w:rsidR="00CC2F70" w:rsidRPr="001F6E98">
        <w:rPr>
          <w:color w:val="000000" w:themeColor="text1"/>
          <w:lang w:val="en-US"/>
        </w:rPr>
        <w:t xml:space="preserve"> </w:t>
      </w:r>
      <w:r w:rsidR="00CC2F70" w:rsidRPr="001F6E98">
        <w:rPr>
          <w:lang w:val="en-US"/>
        </w:rPr>
        <w:t>was found to contain methodological deficiencies and data gaps, including inadequate ecological surveys, insufficient assessment of impacts on key habitats and migratory routes, and limited analysis of long-term effects on species of concern, notably the Dalmatian Pelican. Similar concerns were raised regarding operational risks, including habitat fragmentation, bird strike</w:t>
      </w:r>
      <w:r w:rsidR="00064547" w:rsidRPr="001F6E98">
        <w:rPr>
          <w:lang w:val="en-US"/>
        </w:rPr>
        <w:t>s</w:t>
      </w:r>
      <w:r w:rsidR="00CC2F70" w:rsidRPr="001F6E98">
        <w:rPr>
          <w:lang w:val="en-US"/>
        </w:rPr>
        <w:t xml:space="preserve"> and noise pollution. It was recommended that the </w:t>
      </w:r>
      <w:r w:rsidR="00CC2F70" w:rsidRPr="001F6E98">
        <w:rPr>
          <w:color w:val="000000" w:themeColor="text1"/>
          <w:lang w:val="en-US"/>
        </w:rPr>
        <w:t>EIA be revisited and strengthened prior to operation, that commencement of operations be delayed pending adequate ecological baseline data, and that species-specific assessments and enforcement and monitoring mechanisms be clarified.</w:t>
      </w:r>
    </w:p>
    <w:p w14:paraId="20FB7812" w14:textId="77777777" w:rsidR="00F13567" w:rsidRPr="001F6E98" w:rsidRDefault="00F13567" w:rsidP="00F13567">
      <w:pPr>
        <w:pStyle w:val="ListParagraph"/>
        <w:numPr>
          <w:ilvl w:val="0"/>
          <w:numId w:val="0"/>
        </w:numPr>
        <w:ind w:left="630"/>
      </w:pPr>
    </w:p>
    <w:p w14:paraId="18EFBBA2" w14:textId="71DBAB73" w:rsidR="00242DBD" w:rsidRPr="001F6E98" w:rsidRDefault="00242DBD" w:rsidP="002E5096">
      <w:pPr>
        <w:pStyle w:val="ListParagraph"/>
        <w:numPr>
          <w:ilvl w:val="0"/>
          <w:numId w:val="34"/>
        </w:numPr>
        <w:suppressAutoHyphens w:val="0"/>
        <w:ind w:left="567" w:hanging="567"/>
        <w:contextualSpacing w:val="0"/>
        <w:jc w:val="both"/>
      </w:pPr>
      <w:r w:rsidRPr="001F6E98">
        <w:t xml:space="preserve">The Standing Committee also requested a progress report </w:t>
      </w:r>
      <w:r w:rsidR="00C32DFA" w:rsidRPr="001F6E98">
        <w:t xml:space="preserve">from </w:t>
      </w:r>
      <w:r w:rsidR="10978692" w:rsidRPr="001F6E98">
        <w:t>Albania</w:t>
      </w:r>
      <w:r w:rsidR="00C32DFA" w:rsidRPr="001F6E98">
        <w:t xml:space="preserve"> </w:t>
      </w:r>
      <w:r w:rsidRPr="001F6E98">
        <w:t>for consideration at its 57</w:t>
      </w:r>
      <w:r w:rsidRPr="001F6E98">
        <w:rPr>
          <w:vertAlign w:val="superscript"/>
        </w:rPr>
        <w:t>th</w:t>
      </w:r>
      <w:r w:rsidRPr="001F6E98">
        <w:t xml:space="preserve"> meeting.</w:t>
      </w:r>
    </w:p>
    <w:p w14:paraId="37DDEB1C" w14:textId="77777777" w:rsidR="005B15AC" w:rsidRPr="001F6E98" w:rsidRDefault="005B15AC" w:rsidP="009F3AC9">
      <w:pPr>
        <w:jc w:val="both"/>
        <w:rPr>
          <w:rFonts w:cs="Arial"/>
        </w:rPr>
      </w:pPr>
    </w:p>
    <w:p w14:paraId="3FFDE668" w14:textId="0240F1DE" w:rsidR="00242DBD" w:rsidRPr="001F6E98" w:rsidRDefault="00883B14" w:rsidP="00242DBD">
      <w:pPr>
        <w:jc w:val="both"/>
        <w:rPr>
          <w:rFonts w:cs="Arial"/>
          <w:u w:val="single"/>
        </w:rPr>
      </w:pPr>
      <w:r w:rsidRPr="001F6E98">
        <w:rPr>
          <w:rFonts w:cs="Arial"/>
          <w:u w:val="single"/>
        </w:rPr>
        <w:t>Status of the project</w:t>
      </w:r>
    </w:p>
    <w:p w14:paraId="7665A217" w14:textId="77777777" w:rsidR="00242DBD" w:rsidRPr="001F6E98" w:rsidRDefault="00242DBD" w:rsidP="00242DBD">
      <w:pPr>
        <w:jc w:val="both"/>
        <w:rPr>
          <w:rFonts w:cs="Arial"/>
        </w:rPr>
      </w:pPr>
    </w:p>
    <w:p w14:paraId="6AC6888C" w14:textId="7492548E" w:rsidR="00E93214" w:rsidRPr="001F6E98" w:rsidRDefault="00242DBD" w:rsidP="002E5096">
      <w:pPr>
        <w:pStyle w:val="ListParagraph"/>
        <w:numPr>
          <w:ilvl w:val="0"/>
          <w:numId w:val="34"/>
        </w:numPr>
        <w:ind w:left="709" w:hanging="643"/>
        <w:jc w:val="both"/>
      </w:pPr>
      <w:r w:rsidRPr="001F6E98">
        <w:t>At the time of writing (</w:t>
      </w:r>
      <w:r w:rsidR="00883B14" w:rsidRPr="001F6E98">
        <w:t>January 2026</w:t>
      </w:r>
      <w:r w:rsidRPr="001F6E98">
        <w:t>), the Secretariat ha</w:t>
      </w:r>
      <w:r w:rsidR="00162772" w:rsidRPr="001F6E98">
        <w:t>s</w:t>
      </w:r>
      <w:r w:rsidR="00206B57" w:rsidRPr="001F6E98">
        <w:t xml:space="preserve"> not received </w:t>
      </w:r>
      <w:r w:rsidR="00162772" w:rsidRPr="001F6E98">
        <w:t xml:space="preserve">any communication on this matter from Albania. </w:t>
      </w:r>
      <w:r w:rsidRPr="001F6E98">
        <w:t xml:space="preserve">Publicly available information indicates that the Vlora International Airport conducted a test certification flight in May 2025, and regular commercial operations were reportedly planned for June 2026. </w:t>
      </w:r>
    </w:p>
    <w:p w14:paraId="6D9B7300" w14:textId="77777777" w:rsidR="00B10811" w:rsidRPr="001F6E98" w:rsidRDefault="00B10811" w:rsidP="00B10811">
      <w:pPr>
        <w:pStyle w:val="ListParagraph"/>
        <w:numPr>
          <w:ilvl w:val="0"/>
          <w:numId w:val="0"/>
        </w:numPr>
        <w:ind w:left="630"/>
      </w:pPr>
    </w:p>
    <w:p w14:paraId="054BC021" w14:textId="11E8CD57" w:rsidR="00753F68" w:rsidRPr="001F6E98" w:rsidRDefault="00753F68" w:rsidP="00753F68">
      <w:pPr>
        <w:suppressAutoHyphens/>
        <w:jc w:val="both"/>
        <w:rPr>
          <w:rFonts w:cs="Arial"/>
          <w:color w:val="000000"/>
          <w:kern w:val="2"/>
          <w:u w:val="single"/>
        </w:rPr>
      </w:pPr>
      <w:r w:rsidRPr="001F6E98">
        <w:rPr>
          <w:rFonts w:cs="Arial"/>
          <w:color w:val="000000" w:themeColor="text1"/>
          <w:u w:val="single"/>
        </w:rPr>
        <w:t>Recommended actions</w:t>
      </w:r>
    </w:p>
    <w:p w14:paraId="46166A8F" w14:textId="77777777" w:rsidR="00753F68" w:rsidRPr="001F6E98" w:rsidRDefault="00753F68" w:rsidP="00753F68">
      <w:pPr>
        <w:suppressAutoHyphens/>
        <w:jc w:val="both"/>
        <w:rPr>
          <w:rFonts w:cs="Arial"/>
          <w:color w:val="000000"/>
          <w:kern w:val="2"/>
          <w:u w:val="single"/>
        </w:rPr>
      </w:pPr>
    </w:p>
    <w:p w14:paraId="6502CF1B" w14:textId="77777777" w:rsidR="00753F68" w:rsidRPr="001F6E98" w:rsidRDefault="00753F68" w:rsidP="00753F68">
      <w:pPr>
        <w:pStyle w:val="ListParagraph"/>
        <w:numPr>
          <w:ilvl w:val="0"/>
          <w:numId w:val="34"/>
        </w:numPr>
        <w:ind w:left="567" w:hanging="567"/>
        <w:contextualSpacing w:val="0"/>
        <w:jc w:val="both"/>
      </w:pPr>
      <w:r w:rsidRPr="001F6E98">
        <w:t xml:space="preserve">The Standing Committee is recommended to: </w:t>
      </w:r>
    </w:p>
    <w:p w14:paraId="37D032E0" w14:textId="77777777" w:rsidR="00753F68" w:rsidRPr="001F6E98" w:rsidRDefault="00753F68" w:rsidP="00753F68">
      <w:pPr>
        <w:suppressAutoHyphens/>
        <w:jc w:val="both"/>
        <w:rPr>
          <w:rFonts w:cs="Arial"/>
          <w:color w:val="000000"/>
          <w:kern w:val="2"/>
        </w:rPr>
      </w:pPr>
    </w:p>
    <w:p w14:paraId="493C7CB6" w14:textId="2CC2AEDE" w:rsidR="00753F68" w:rsidRPr="001F6E98" w:rsidRDefault="008C5B70" w:rsidP="00D60CBC">
      <w:pPr>
        <w:pStyle w:val="ListParagraph"/>
        <w:numPr>
          <w:ilvl w:val="0"/>
          <w:numId w:val="39"/>
        </w:numPr>
        <w:ind w:left="1134" w:hanging="567"/>
        <w:contextualSpacing w:val="0"/>
        <w:jc w:val="both"/>
      </w:pPr>
      <w:r w:rsidRPr="001F6E98">
        <w:t>w</w:t>
      </w:r>
      <w:r w:rsidR="003D4075" w:rsidRPr="001F6E98">
        <w:t xml:space="preserve">elcome the </w:t>
      </w:r>
      <w:r w:rsidR="00D60CBC" w:rsidRPr="001F6E98">
        <w:t>advice provided by the Sessional Committee</w:t>
      </w:r>
      <w:r w:rsidR="00E04F1E" w:rsidRPr="001F6E98">
        <w:t xml:space="preserve">, as contained in Annex 2, </w:t>
      </w:r>
      <w:r w:rsidR="00C31DD7" w:rsidRPr="001F6E98">
        <w:t>and invite Albania to consider</w:t>
      </w:r>
      <w:r w:rsidR="00D02D43" w:rsidRPr="001F6E98">
        <w:t xml:space="preserve"> the advice provided by the </w:t>
      </w:r>
      <w:r w:rsidR="00E93598" w:rsidRPr="001F6E98">
        <w:t>Ses</w:t>
      </w:r>
      <w:r w:rsidR="00C31DD7" w:rsidRPr="001F6E98">
        <w:t>sional Committee</w:t>
      </w:r>
      <w:r w:rsidR="004C4048" w:rsidRPr="001F6E98">
        <w:t>;</w:t>
      </w:r>
    </w:p>
    <w:p w14:paraId="30893AF1" w14:textId="77777777" w:rsidR="00753F68" w:rsidRPr="001F6E98" w:rsidRDefault="00753F68" w:rsidP="002E5096">
      <w:pPr>
        <w:pStyle w:val="ListParagraph"/>
        <w:numPr>
          <w:ilvl w:val="0"/>
          <w:numId w:val="0"/>
        </w:numPr>
        <w:ind w:left="1134"/>
        <w:contextualSpacing w:val="0"/>
        <w:jc w:val="both"/>
      </w:pPr>
    </w:p>
    <w:p w14:paraId="1CBD7DC1" w14:textId="49E4822B" w:rsidR="00B21B6D" w:rsidRPr="001F6E98" w:rsidRDefault="008C5B70" w:rsidP="00753F68">
      <w:pPr>
        <w:pStyle w:val="ListParagraph"/>
        <w:numPr>
          <w:ilvl w:val="0"/>
          <w:numId w:val="39"/>
        </w:numPr>
        <w:ind w:left="1134" w:hanging="567"/>
        <w:contextualSpacing w:val="0"/>
        <w:jc w:val="both"/>
        <w:rPr>
          <w:u w:val="single"/>
        </w:rPr>
      </w:pPr>
      <w:proofErr w:type="spellStart"/>
      <w:r w:rsidRPr="001F6E98">
        <w:t>r</w:t>
      </w:r>
      <w:r w:rsidR="00E93598" w:rsidRPr="001F6E98">
        <w:t>eiterar</w:t>
      </w:r>
      <w:r w:rsidR="00A6458A" w:rsidRPr="001F6E98">
        <w:t>ate</w:t>
      </w:r>
      <w:proofErr w:type="spellEnd"/>
      <w:r w:rsidR="00E93598" w:rsidRPr="001F6E98">
        <w:t xml:space="preserve"> the </w:t>
      </w:r>
      <w:r w:rsidR="00896B03" w:rsidRPr="001F6E98">
        <w:t xml:space="preserve">invitation to Albania to consider the </w:t>
      </w:r>
      <w:r w:rsidR="00F757F2" w:rsidRPr="001F6E98">
        <w:rPr>
          <w:color w:val="000000" w:themeColor="text1"/>
        </w:rPr>
        <w:t>elements</w:t>
      </w:r>
      <w:r w:rsidR="00AE1373" w:rsidRPr="001F6E98">
        <w:rPr>
          <w:color w:val="000000" w:themeColor="text1"/>
        </w:rPr>
        <w:t xml:space="preserve"> outlined</w:t>
      </w:r>
      <w:r w:rsidR="00B21B6D" w:rsidRPr="001F6E98">
        <w:rPr>
          <w:color w:val="000000" w:themeColor="text1"/>
        </w:rPr>
        <w:t xml:space="preserve"> </w:t>
      </w:r>
      <w:r w:rsidR="00B21B6D" w:rsidRPr="001F6E98">
        <w:t>in StC56 Outcome</w:t>
      </w:r>
      <w:r w:rsidR="00864DFC" w:rsidRPr="001F6E98">
        <w:t>s 1 and</w:t>
      </w:r>
      <w:r w:rsidR="00B21B6D" w:rsidRPr="001F6E98">
        <w:t xml:space="preserve"> 2</w:t>
      </w:r>
      <w:r w:rsidR="004C4048" w:rsidRPr="001F6E98">
        <w:t>;</w:t>
      </w:r>
      <w:r w:rsidRPr="001F6E98">
        <w:t xml:space="preserve"> and</w:t>
      </w:r>
    </w:p>
    <w:p w14:paraId="323C70F6" w14:textId="77777777" w:rsidR="00C31DD7" w:rsidRPr="001F6E98" w:rsidRDefault="00C31DD7" w:rsidP="00C31DD7">
      <w:pPr>
        <w:pStyle w:val="ListParagraph"/>
        <w:numPr>
          <w:ilvl w:val="0"/>
          <w:numId w:val="0"/>
        </w:numPr>
        <w:ind w:left="1134"/>
        <w:contextualSpacing w:val="0"/>
        <w:jc w:val="both"/>
        <w:rPr>
          <w:u w:val="single"/>
        </w:rPr>
      </w:pPr>
    </w:p>
    <w:p w14:paraId="1BA70DD0" w14:textId="5E628862" w:rsidR="00753F68" w:rsidRPr="001F6E98" w:rsidRDefault="008C5B70" w:rsidP="00753F68">
      <w:pPr>
        <w:pStyle w:val="ListParagraph"/>
        <w:numPr>
          <w:ilvl w:val="0"/>
          <w:numId w:val="39"/>
        </w:numPr>
        <w:ind w:left="1134" w:hanging="567"/>
        <w:contextualSpacing w:val="0"/>
        <w:jc w:val="both"/>
        <w:rPr>
          <w:u w:val="single"/>
        </w:rPr>
      </w:pPr>
      <w:r w:rsidRPr="001F6E98">
        <w:t>r</w:t>
      </w:r>
      <w:r w:rsidR="00B21B6D" w:rsidRPr="001F6E98">
        <w:t xml:space="preserve">equest Albania to report </w:t>
      </w:r>
      <w:r w:rsidR="00C31DD7" w:rsidRPr="001F6E98">
        <w:t>on progress at its 59</w:t>
      </w:r>
      <w:r w:rsidR="00C31DD7" w:rsidRPr="001F6E98">
        <w:rPr>
          <w:vertAlign w:val="superscript"/>
        </w:rPr>
        <w:t>th</w:t>
      </w:r>
      <w:r w:rsidR="00C31DD7" w:rsidRPr="001F6E98">
        <w:t xml:space="preserve"> meeting</w:t>
      </w:r>
      <w:r w:rsidR="001F305C" w:rsidRPr="001F6E98">
        <w:t>.</w:t>
      </w:r>
      <w:r w:rsidR="00E93598" w:rsidRPr="001F6E98">
        <w:t xml:space="preserve"> </w:t>
      </w:r>
    </w:p>
    <w:p w14:paraId="090F5E1E" w14:textId="77777777" w:rsidR="006136DA" w:rsidRPr="001F6E98" w:rsidRDefault="006136DA" w:rsidP="003C1A96">
      <w:pPr>
        <w:suppressAutoHyphens/>
        <w:rPr>
          <w:rFonts w:eastAsia="Times New Roman" w:cs="Arial"/>
          <w:color w:val="000000"/>
          <w:kern w:val="2"/>
        </w:rPr>
        <w:sectPr w:rsidR="006136DA" w:rsidRPr="001F6E98" w:rsidSect="004055C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576" w:gutter="0"/>
          <w:cols w:space="720"/>
          <w:titlePg/>
          <w:docGrid w:linePitch="360"/>
        </w:sectPr>
      </w:pPr>
    </w:p>
    <w:p w14:paraId="22F1FEC0" w14:textId="069EA637" w:rsidR="001274E0" w:rsidRPr="001F6E98" w:rsidRDefault="001274E0" w:rsidP="002E5096">
      <w:pPr>
        <w:suppressAutoHyphens/>
        <w:jc w:val="right"/>
        <w:rPr>
          <w:rFonts w:cs="Arial"/>
          <w:b/>
          <w:color w:val="000000"/>
          <w:kern w:val="2"/>
        </w:rPr>
      </w:pPr>
      <w:r w:rsidRPr="001F6E98">
        <w:rPr>
          <w:rFonts w:cs="Arial"/>
          <w:b/>
          <w:color w:val="000000" w:themeColor="text1"/>
        </w:rPr>
        <w:lastRenderedPageBreak/>
        <w:t xml:space="preserve">ANNEX </w:t>
      </w:r>
      <w:r w:rsidR="00355B73" w:rsidRPr="001F6E98">
        <w:rPr>
          <w:rFonts w:cs="Arial"/>
          <w:b/>
          <w:color w:val="000000" w:themeColor="text1"/>
        </w:rPr>
        <w:t>1</w:t>
      </w:r>
      <w:r w:rsidRPr="001F6E98">
        <w:rPr>
          <w:rFonts w:cs="Arial"/>
          <w:b/>
          <w:color w:val="000000" w:themeColor="text1"/>
        </w:rPr>
        <w:t xml:space="preserve"> </w:t>
      </w:r>
    </w:p>
    <w:p w14:paraId="48AF6566" w14:textId="48F9AB20" w:rsidR="076247CE" w:rsidRPr="001F6E98" w:rsidRDefault="076247CE" w:rsidP="076247CE">
      <w:pPr>
        <w:jc w:val="right"/>
        <w:rPr>
          <w:rFonts w:cs="Arial"/>
          <w:b/>
          <w:bCs/>
          <w:color w:val="000000" w:themeColor="text1"/>
          <w:u w:val="single"/>
        </w:rPr>
      </w:pPr>
    </w:p>
    <w:p w14:paraId="4E727CE8" w14:textId="77777777" w:rsidR="001F6E98" w:rsidRDefault="001F6E98" w:rsidP="0092090F">
      <w:pPr>
        <w:suppressAutoHyphens/>
        <w:jc w:val="center"/>
        <w:rPr>
          <w:rFonts w:cs="Arial"/>
          <w:b/>
          <w:color w:val="000000" w:themeColor="text1"/>
        </w:rPr>
      </w:pPr>
    </w:p>
    <w:p w14:paraId="4D5742AD" w14:textId="2F18333D" w:rsidR="0092090F" w:rsidRPr="001F6E98" w:rsidRDefault="004F4D41" w:rsidP="0092090F">
      <w:pPr>
        <w:suppressAutoHyphens/>
        <w:jc w:val="center"/>
        <w:rPr>
          <w:rFonts w:cs="Arial"/>
          <w:b/>
          <w:color w:val="000000"/>
          <w:kern w:val="2"/>
        </w:rPr>
      </w:pPr>
      <w:r w:rsidRPr="001F6E98">
        <w:rPr>
          <w:rFonts w:cs="Arial"/>
          <w:b/>
          <w:color w:val="000000" w:themeColor="text1"/>
        </w:rPr>
        <w:t xml:space="preserve">SUMMARY OF STEPS TAKEN UNDER THE REVIEW PROCESS </w:t>
      </w:r>
    </w:p>
    <w:p w14:paraId="27A5BCB8" w14:textId="77777777" w:rsidR="0092090F" w:rsidRPr="001F6E98" w:rsidRDefault="0092090F" w:rsidP="0092090F">
      <w:pPr>
        <w:suppressAutoHyphens/>
        <w:jc w:val="both"/>
        <w:rPr>
          <w:rFonts w:cs="Arial"/>
          <w:color w:val="000000"/>
          <w:kern w:val="2"/>
        </w:rPr>
      </w:pPr>
    </w:p>
    <w:p w14:paraId="1C459877" w14:textId="77777777" w:rsidR="0092090F" w:rsidRPr="001F6E98" w:rsidRDefault="0092090F" w:rsidP="0092090F">
      <w:pPr>
        <w:jc w:val="both"/>
        <w:rPr>
          <w:rFonts w:cs="Arial"/>
        </w:rPr>
      </w:pPr>
    </w:p>
    <w:p w14:paraId="34F6DADB" w14:textId="77777777" w:rsidR="0092090F" w:rsidRPr="001F6E98" w:rsidRDefault="0092090F" w:rsidP="0092090F">
      <w:pPr>
        <w:pStyle w:val="ListParagraph"/>
        <w:widowControl/>
        <w:numPr>
          <w:ilvl w:val="0"/>
          <w:numId w:val="35"/>
        </w:numPr>
        <w:suppressAutoHyphens w:val="0"/>
        <w:ind w:left="567" w:hanging="567"/>
        <w:contextualSpacing w:val="0"/>
        <w:jc w:val="both"/>
        <w:rPr>
          <w:b/>
          <w:bCs/>
        </w:rPr>
      </w:pPr>
      <w:r w:rsidRPr="001F6E98">
        <w:rPr>
          <w:b/>
          <w:bCs/>
          <w:lang w:val="en-US"/>
        </w:rPr>
        <w:t xml:space="preserve">Initiation of the review process for the </w:t>
      </w:r>
      <w:r w:rsidRPr="001F6E98">
        <w:rPr>
          <w:b/>
          <w:bCs/>
        </w:rPr>
        <w:t>Vjosa-Narta Protected Landscape project</w:t>
      </w:r>
    </w:p>
    <w:p w14:paraId="7D36E44A" w14:textId="77777777" w:rsidR="0092090F" w:rsidRPr="001F6E98" w:rsidRDefault="0092090F" w:rsidP="009F5F94">
      <w:pPr>
        <w:pStyle w:val="ListParagraph"/>
        <w:numPr>
          <w:ilvl w:val="0"/>
          <w:numId w:val="0"/>
        </w:numPr>
        <w:ind w:left="630"/>
        <w:contextualSpacing w:val="0"/>
        <w:jc w:val="both"/>
        <w:rPr>
          <w:b/>
          <w:bCs/>
          <w:lang w:val="en-US"/>
        </w:rPr>
      </w:pPr>
    </w:p>
    <w:p w14:paraId="3DE0D7D4" w14:textId="77777777" w:rsidR="0092090F" w:rsidRPr="001F6E98" w:rsidRDefault="0092090F" w:rsidP="0092090F">
      <w:pPr>
        <w:pStyle w:val="ListParagraph"/>
        <w:numPr>
          <w:ilvl w:val="0"/>
          <w:numId w:val="37"/>
        </w:numPr>
        <w:suppressAutoHyphens w:val="0"/>
        <w:ind w:left="567" w:hanging="567"/>
        <w:contextualSpacing w:val="0"/>
        <w:jc w:val="both"/>
      </w:pPr>
      <w:r w:rsidRPr="001F6E98">
        <w:t xml:space="preserve">The review process for File No. 2021/01 was initiated, in accordance with Section I.B., Paragraph 2, of Resolution 12.9, on 16 April 2021, after the Secretariat received a submission from the non-governmental agency, the Protection and Preservation of Natural Environment in Albania (the ‘Petitioner’). </w:t>
      </w:r>
    </w:p>
    <w:p w14:paraId="75C4BE0C" w14:textId="77777777" w:rsidR="0092090F" w:rsidRPr="001F6E98" w:rsidRDefault="0092090F" w:rsidP="009F5F94">
      <w:pPr>
        <w:pStyle w:val="ListParagraph"/>
        <w:numPr>
          <w:ilvl w:val="0"/>
          <w:numId w:val="0"/>
        </w:numPr>
        <w:ind w:left="567"/>
        <w:contextualSpacing w:val="0"/>
        <w:jc w:val="both"/>
      </w:pPr>
    </w:p>
    <w:p w14:paraId="17BBD0FE" w14:textId="77777777" w:rsidR="0092090F" w:rsidRPr="001F6E98" w:rsidRDefault="0092090F" w:rsidP="0092090F">
      <w:pPr>
        <w:pStyle w:val="ListParagraph"/>
        <w:numPr>
          <w:ilvl w:val="0"/>
          <w:numId w:val="37"/>
        </w:numPr>
        <w:suppressAutoHyphens w:val="0"/>
        <w:ind w:left="567" w:hanging="567"/>
        <w:contextualSpacing w:val="0"/>
        <w:jc w:val="both"/>
      </w:pPr>
      <w:r w:rsidRPr="001F6E98">
        <w:t>Using the CMS Review Mechanism template for the communication of a possible implementation matter, the Petitioner informed the Secretariat</w:t>
      </w:r>
      <w:r w:rsidRPr="001F6E98">
        <w:rPr>
          <w:color w:val="000000" w:themeColor="text1"/>
        </w:rPr>
        <w:t xml:space="preserve"> about </w:t>
      </w:r>
      <w:r w:rsidRPr="001F6E98">
        <w:t xml:space="preserve">a proposed large-scale development planned near a protected area of importance for migratory waterbirds, the Vjosa-Narta Protected Landscape in Albania. The Vjosa-Narta Protected Landscape project was reported </w:t>
      </w:r>
      <w:r w:rsidRPr="001F6E98">
        <w:rPr>
          <w:color w:val="000000" w:themeColor="text1"/>
        </w:rPr>
        <w:t xml:space="preserve">to be in potential contravention of Article </w:t>
      </w:r>
      <w:r w:rsidRPr="001F6E98">
        <w:t xml:space="preserve">III.4 of the Convention as the construction of an airport (Vlora International airport), a new port and tourism facilities (hotels, resorts, vineyards, residential and sports areas) would likely have detrimental impacts on species listed under Appendix I. </w:t>
      </w:r>
    </w:p>
    <w:p w14:paraId="1B4D52DA" w14:textId="77777777" w:rsidR="0092090F" w:rsidRPr="001F6E98" w:rsidRDefault="0092090F" w:rsidP="009F5F94">
      <w:pPr>
        <w:pStyle w:val="ListParagraph"/>
        <w:numPr>
          <w:ilvl w:val="0"/>
          <w:numId w:val="0"/>
        </w:numPr>
        <w:ind w:left="567"/>
        <w:contextualSpacing w:val="0"/>
        <w:jc w:val="both"/>
      </w:pPr>
    </w:p>
    <w:p w14:paraId="00703FFA" w14:textId="77777777" w:rsidR="0092090F" w:rsidRPr="001F6E98" w:rsidRDefault="0092090F" w:rsidP="0092090F">
      <w:pPr>
        <w:pStyle w:val="ListParagraph"/>
        <w:numPr>
          <w:ilvl w:val="0"/>
          <w:numId w:val="37"/>
        </w:numPr>
        <w:suppressAutoHyphens w:val="0"/>
        <w:ind w:left="567" w:hanging="567"/>
        <w:contextualSpacing w:val="0"/>
        <w:jc w:val="both"/>
        <w:rPr>
          <w:i/>
          <w:iCs/>
        </w:rPr>
      </w:pPr>
      <w:r w:rsidRPr="001F6E98">
        <w:t xml:space="preserve">The Petitioner argued that </w:t>
      </w:r>
      <w:r w:rsidRPr="001F6E98">
        <w:rPr>
          <w:i/>
          <w:iCs/>
        </w:rPr>
        <w:t>“the cumulative impact of all these infrastructure developments, especially the airport, will compromise the addressed species’ survival and their habitat due to habitat loss, habitat fragmentation, augmented direct and indirect human pressure, high noise level, and high risk of avifauna collision and other unforeseen occurrences”</w:t>
      </w:r>
      <w:r w:rsidRPr="001F6E98">
        <w:t>. Moreover, the Vjosa-Narta Protected Landscape is an Important Bird Area, a Key Biodiversity Area and a Nationally Protected Area, as declared by the National Agency of Protected Areas, an agency under the Ministry of Tourism and Environment.</w:t>
      </w:r>
    </w:p>
    <w:p w14:paraId="6D5317EF" w14:textId="77777777" w:rsidR="0092090F" w:rsidRPr="001F6E98" w:rsidRDefault="0092090F" w:rsidP="009F5F94">
      <w:pPr>
        <w:pStyle w:val="ListParagraph"/>
        <w:numPr>
          <w:ilvl w:val="0"/>
          <w:numId w:val="0"/>
        </w:numPr>
        <w:ind w:left="567"/>
        <w:contextualSpacing w:val="0"/>
        <w:jc w:val="both"/>
        <w:rPr>
          <w:i/>
          <w:iCs/>
        </w:rPr>
      </w:pPr>
    </w:p>
    <w:p w14:paraId="27CA1BEB" w14:textId="6B27328A" w:rsidR="0092090F" w:rsidRPr="001F6E98" w:rsidRDefault="0092090F" w:rsidP="0092090F">
      <w:pPr>
        <w:pStyle w:val="ListParagraph"/>
        <w:numPr>
          <w:ilvl w:val="0"/>
          <w:numId w:val="37"/>
        </w:numPr>
        <w:suppressAutoHyphens w:val="0"/>
        <w:ind w:left="567" w:hanging="567"/>
        <w:contextualSpacing w:val="0"/>
        <w:jc w:val="both"/>
      </w:pPr>
      <w:r w:rsidRPr="001F6E98">
        <w:t xml:space="preserve">In line with Section I.C, Paragraph 1.a), of Resolution 12.9, on 21 April 2021, the Secretariat sent a written communication to the Government of Albania outlining the information received from the </w:t>
      </w:r>
      <w:r w:rsidRPr="001F6E98">
        <w:rPr>
          <w:color w:val="000000" w:themeColor="text1"/>
        </w:rPr>
        <w:t>Petitioner</w:t>
      </w:r>
      <w:r w:rsidR="008E4967" w:rsidRPr="001F6E98">
        <w:rPr>
          <w:color w:val="000000" w:themeColor="text1"/>
        </w:rPr>
        <w:t xml:space="preserve"> – </w:t>
      </w:r>
      <w:r w:rsidRPr="001F6E98">
        <w:rPr>
          <w:color w:val="000000" w:themeColor="text1"/>
        </w:rPr>
        <w:t>and providing an opportunity to respond to the allegations</w:t>
      </w:r>
      <w:r w:rsidR="008E4967" w:rsidRPr="001F6E98">
        <w:rPr>
          <w:color w:val="000000" w:themeColor="text1"/>
        </w:rPr>
        <w:t xml:space="preserve"> –</w:t>
      </w:r>
      <w:r w:rsidRPr="001F6E98">
        <w:rPr>
          <w:color w:val="000000" w:themeColor="text1"/>
        </w:rPr>
        <w:t xml:space="preserve"> along with relevant inform</w:t>
      </w:r>
      <w:r w:rsidRPr="001F6E98">
        <w:t>ation on the project and its potential impacts on CMS-listed species.</w:t>
      </w:r>
    </w:p>
    <w:p w14:paraId="0F9DE190" w14:textId="77777777" w:rsidR="0092090F" w:rsidRPr="001F6E98" w:rsidRDefault="0092090F" w:rsidP="009F5F94">
      <w:pPr>
        <w:pStyle w:val="ListParagraph"/>
        <w:numPr>
          <w:ilvl w:val="0"/>
          <w:numId w:val="0"/>
        </w:numPr>
        <w:ind w:left="567"/>
        <w:contextualSpacing w:val="0"/>
        <w:jc w:val="both"/>
      </w:pPr>
    </w:p>
    <w:p w14:paraId="36E306F6" w14:textId="547E5CB6" w:rsidR="0092090F" w:rsidRPr="001F6E98" w:rsidRDefault="0092090F" w:rsidP="0092090F">
      <w:pPr>
        <w:pStyle w:val="ListParagraph"/>
        <w:numPr>
          <w:ilvl w:val="0"/>
          <w:numId w:val="37"/>
        </w:numPr>
        <w:suppressAutoHyphens w:val="0"/>
        <w:ind w:left="567" w:hanging="567"/>
        <w:contextualSpacing w:val="0"/>
        <w:jc w:val="both"/>
      </w:pPr>
      <w:r w:rsidRPr="001F6E98">
        <w:t>On 26 May 2021, the Secretariat requested additional information from the Petitioner</w:t>
      </w:r>
      <w:r w:rsidRPr="001F6E98">
        <w:rPr>
          <w:color w:val="EE0000"/>
        </w:rPr>
        <w:t xml:space="preserve"> </w:t>
      </w:r>
      <w:r w:rsidRPr="001F6E98">
        <w:t xml:space="preserve">on how CMS Appendix I-listed species could potentially be impacted by the Vjosa-Narta Protected Landscape project. </w:t>
      </w:r>
    </w:p>
    <w:p w14:paraId="3E8EE74E" w14:textId="77777777" w:rsidR="0092090F" w:rsidRPr="001F6E98" w:rsidRDefault="0092090F" w:rsidP="009F5F94">
      <w:pPr>
        <w:pStyle w:val="ListParagraph"/>
        <w:numPr>
          <w:ilvl w:val="0"/>
          <w:numId w:val="0"/>
        </w:numPr>
        <w:ind w:left="567"/>
        <w:contextualSpacing w:val="0"/>
        <w:jc w:val="both"/>
      </w:pPr>
    </w:p>
    <w:p w14:paraId="0B4C704F" w14:textId="77777777" w:rsidR="0092090F" w:rsidRPr="001F6E98" w:rsidRDefault="0092090F" w:rsidP="0092090F">
      <w:pPr>
        <w:pStyle w:val="ListParagraph"/>
        <w:numPr>
          <w:ilvl w:val="0"/>
          <w:numId w:val="37"/>
        </w:numPr>
        <w:suppressAutoHyphens w:val="0"/>
        <w:ind w:left="567" w:hanging="567"/>
        <w:contextualSpacing w:val="0"/>
        <w:jc w:val="both"/>
        <w:rPr>
          <w:b/>
          <w:bCs/>
        </w:rPr>
      </w:pPr>
      <w:r w:rsidRPr="001F6E98">
        <w:t>On 1 June 2021, the Petitioner provided the Secretariat with additional information on different aspects of the implementation matter, including species occurrence, habitat use, maps of the project and protected area, and information on specific species like the monk seal.</w:t>
      </w:r>
    </w:p>
    <w:p w14:paraId="0E7D396E" w14:textId="77777777" w:rsidR="0092090F" w:rsidRPr="001F6E98" w:rsidRDefault="0092090F" w:rsidP="009F5F94">
      <w:pPr>
        <w:pStyle w:val="ListParagraph"/>
        <w:numPr>
          <w:ilvl w:val="0"/>
          <w:numId w:val="0"/>
        </w:numPr>
        <w:ind w:left="567"/>
        <w:contextualSpacing w:val="0"/>
        <w:jc w:val="both"/>
        <w:rPr>
          <w:b/>
          <w:bCs/>
        </w:rPr>
      </w:pPr>
    </w:p>
    <w:p w14:paraId="7510E34F" w14:textId="77777777" w:rsidR="0092090F" w:rsidRPr="001F6E98" w:rsidRDefault="0092090F" w:rsidP="0092090F">
      <w:pPr>
        <w:pStyle w:val="ListParagraph"/>
        <w:widowControl/>
        <w:numPr>
          <w:ilvl w:val="0"/>
          <w:numId w:val="35"/>
        </w:numPr>
        <w:suppressAutoHyphens w:val="0"/>
        <w:ind w:left="567" w:hanging="567"/>
        <w:contextualSpacing w:val="0"/>
        <w:jc w:val="both"/>
        <w:rPr>
          <w:b/>
          <w:bCs/>
        </w:rPr>
      </w:pPr>
      <w:r w:rsidRPr="001F6E98">
        <w:rPr>
          <w:b/>
          <w:bCs/>
        </w:rPr>
        <w:t>Admission of Review Mechanism File No. 2021/01 on the Vjosa-Narta Protected Landscape project</w:t>
      </w:r>
    </w:p>
    <w:p w14:paraId="23ED504D" w14:textId="77777777" w:rsidR="0092090F" w:rsidRPr="001F6E98" w:rsidRDefault="0092090F" w:rsidP="009F5F94">
      <w:pPr>
        <w:pStyle w:val="ListParagraph"/>
        <w:numPr>
          <w:ilvl w:val="0"/>
          <w:numId w:val="0"/>
        </w:numPr>
        <w:ind w:left="567"/>
        <w:contextualSpacing w:val="0"/>
        <w:jc w:val="both"/>
      </w:pPr>
    </w:p>
    <w:p w14:paraId="622E6486" w14:textId="77777777" w:rsidR="0092090F" w:rsidRPr="001F6E98" w:rsidRDefault="0092090F" w:rsidP="0092090F">
      <w:pPr>
        <w:pStyle w:val="ListParagraph"/>
        <w:numPr>
          <w:ilvl w:val="0"/>
          <w:numId w:val="37"/>
        </w:numPr>
        <w:suppressAutoHyphens w:val="0"/>
        <w:ind w:left="567" w:hanging="567"/>
        <w:contextualSpacing w:val="0"/>
        <w:jc w:val="both"/>
        <w:rPr>
          <w:lang w:val="en-US"/>
        </w:rPr>
      </w:pPr>
      <w:r w:rsidRPr="001F6E98">
        <w:t xml:space="preserve">In line with the criteria set out under Section I.C., Paragraph 1.b), of Resolution 12.9, the Secretariat assessed the admissibility of the information received on a possible implementation matter regarding the Vjosa-Narta Protected Landscape project. </w:t>
      </w:r>
    </w:p>
    <w:p w14:paraId="28D35E9E" w14:textId="77777777" w:rsidR="0092090F" w:rsidRPr="001F6E98" w:rsidRDefault="0092090F" w:rsidP="002E5096">
      <w:pPr>
        <w:pStyle w:val="ListParagraph"/>
        <w:numPr>
          <w:ilvl w:val="0"/>
          <w:numId w:val="34"/>
        </w:numPr>
        <w:ind w:left="567" w:hanging="630"/>
        <w:contextualSpacing w:val="0"/>
        <w:jc w:val="both"/>
        <w:rPr>
          <w:lang w:val="en-US"/>
        </w:rPr>
      </w:pPr>
      <w:r w:rsidRPr="001F6E98">
        <w:rPr>
          <w:lang w:val="en-US"/>
        </w:rPr>
        <w:br w:type="page"/>
      </w:r>
    </w:p>
    <w:p w14:paraId="4FE1A97E" w14:textId="7843C1CD" w:rsidR="0092090F" w:rsidRPr="001F6E98" w:rsidRDefault="0092090F" w:rsidP="0092090F">
      <w:pPr>
        <w:pStyle w:val="ListParagraph"/>
        <w:numPr>
          <w:ilvl w:val="0"/>
          <w:numId w:val="37"/>
        </w:numPr>
        <w:suppressAutoHyphens w:val="0"/>
        <w:spacing w:after="40"/>
        <w:ind w:left="567" w:hanging="567"/>
        <w:contextualSpacing w:val="0"/>
        <w:jc w:val="both"/>
      </w:pPr>
      <w:r w:rsidRPr="001F6E98">
        <w:rPr>
          <w:color w:val="000000" w:themeColor="text1"/>
        </w:rPr>
        <w:lastRenderedPageBreak/>
        <w:t xml:space="preserve">As part of the screening process, and </w:t>
      </w:r>
      <w:r w:rsidRPr="001F6E98">
        <w:t xml:space="preserve">in line with Section I.C., Paragraph 1.c), of Resolution 12.9, on 16 December 2021, the Secretariat sought assistance from the Scientific Council through a written communication directed to the COP-appointed </w:t>
      </w:r>
      <w:r w:rsidRPr="001F6E98">
        <w:rPr>
          <w:color w:val="000000" w:themeColor="text1"/>
        </w:rPr>
        <w:t>Counsellors for Birds</w:t>
      </w:r>
      <w:r w:rsidR="00CE17D8" w:rsidRPr="001F6E98">
        <w:rPr>
          <w:color w:val="000000" w:themeColor="text1"/>
        </w:rPr>
        <w:t>,</w:t>
      </w:r>
      <w:r w:rsidRPr="001F6E98">
        <w:rPr>
          <w:color w:val="000000" w:themeColor="text1"/>
        </w:rPr>
        <w:t xml:space="preserve"> with a copy to the </w:t>
      </w:r>
      <w:r w:rsidRPr="001F6E98">
        <w:t>Chair of the Scientific Council, to help determine the potential impacts of the project on the conservation of the following species and their habitats:</w:t>
      </w:r>
    </w:p>
    <w:p w14:paraId="1F30154D" w14:textId="77777777" w:rsidR="0092090F" w:rsidRPr="001F6E98" w:rsidRDefault="0092090F" w:rsidP="0092090F">
      <w:pPr>
        <w:pStyle w:val="ListParagraph"/>
        <w:widowControl/>
        <w:numPr>
          <w:ilvl w:val="0"/>
          <w:numId w:val="36"/>
        </w:numPr>
        <w:suppressAutoHyphens w:val="0"/>
        <w:spacing w:after="40"/>
        <w:ind w:left="993" w:hanging="426"/>
        <w:contextualSpacing w:val="0"/>
        <w:jc w:val="both"/>
        <w:rPr>
          <w:lang w:val="en-US"/>
        </w:rPr>
      </w:pPr>
      <w:r w:rsidRPr="001F6E98">
        <w:rPr>
          <w:i/>
          <w:iCs/>
          <w:lang w:val="en-US"/>
        </w:rPr>
        <w:t>Pelecanus crispus</w:t>
      </w:r>
      <w:r w:rsidRPr="001F6E98">
        <w:rPr>
          <w:lang w:val="en-US"/>
        </w:rPr>
        <w:t xml:space="preserve"> – Dalmatian Pelican</w:t>
      </w:r>
    </w:p>
    <w:p w14:paraId="12ADEC3D" w14:textId="77777777" w:rsidR="0092090F" w:rsidRPr="001F6E98" w:rsidRDefault="0092090F" w:rsidP="0092090F">
      <w:pPr>
        <w:pStyle w:val="ListParagraph"/>
        <w:widowControl/>
        <w:numPr>
          <w:ilvl w:val="0"/>
          <w:numId w:val="36"/>
        </w:numPr>
        <w:suppressAutoHyphens w:val="0"/>
        <w:spacing w:after="40"/>
        <w:ind w:left="993" w:hanging="426"/>
        <w:contextualSpacing w:val="0"/>
        <w:jc w:val="both"/>
        <w:rPr>
          <w:lang w:val="en-US"/>
        </w:rPr>
      </w:pPr>
      <w:proofErr w:type="spellStart"/>
      <w:r w:rsidRPr="001F6E98">
        <w:rPr>
          <w:i/>
          <w:iCs/>
          <w:lang w:val="en-US"/>
        </w:rPr>
        <w:t>Oxyura</w:t>
      </w:r>
      <w:proofErr w:type="spellEnd"/>
      <w:r w:rsidRPr="001F6E98">
        <w:rPr>
          <w:i/>
          <w:iCs/>
          <w:lang w:val="en-US"/>
        </w:rPr>
        <w:t xml:space="preserve"> leucocephala</w:t>
      </w:r>
      <w:r w:rsidRPr="001F6E98">
        <w:rPr>
          <w:lang w:val="en-US"/>
        </w:rPr>
        <w:t xml:space="preserve"> – White-headed Duck</w:t>
      </w:r>
    </w:p>
    <w:p w14:paraId="354C9BA7" w14:textId="77777777" w:rsidR="0092090F" w:rsidRPr="001F6E98" w:rsidRDefault="0092090F" w:rsidP="0092090F">
      <w:pPr>
        <w:pStyle w:val="ListParagraph"/>
        <w:widowControl/>
        <w:numPr>
          <w:ilvl w:val="0"/>
          <w:numId w:val="36"/>
        </w:numPr>
        <w:suppressAutoHyphens w:val="0"/>
        <w:spacing w:after="40"/>
        <w:ind w:left="993" w:hanging="426"/>
        <w:contextualSpacing w:val="0"/>
        <w:jc w:val="both"/>
        <w:rPr>
          <w:lang w:val="en-US"/>
        </w:rPr>
      </w:pPr>
      <w:r w:rsidRPr="001F6E98">
        <w:rPr>
          <w:i/>
          <w:iCs/>
          <w:lang w:val="en-US"/>
        </w:rPr>
        <w:t xml:space="preserve">Aythya </w:t>
      </w:r>
      <w:proofErr w:type="spellStart"/>
      <w:r w:rsidRPr="001F6E98">
        <w:rPr>
          <w:i/>
          <w:iCs/>
          <w:lang w:val="en-US"/>
        </w:rPr>
        <w:t>nyroca</w:t>
      </w:r>
      <w:proofErr w:type="spellEnd"/>
      <w:r w:rsidRPr="001F6E98">
        <w:rPr>
          <w:lang w:val="en-US"/>
        </w:rPr>
        <w:t xml:space="preserve"> – Ferruginous Duck</w:t>
      </w:r>
    </w:p>
    <w:p w14:paraId="56FC380C" w14:textId="77777777" w:rsidR="0092090F" w:rsidRPr="001F6E98" w:rsidRDefault="0092090F" w:rsidP="0092090F">
      <w:pPr>
        <w:pStyle w:val="ListParagraph"/>
        <w:widowControl/>
        <w:numPr>
          <w:ilvl w:val="0"/>
          <w:numId w:val="36"/>
        </w:numPr>
        <w:suppressAutoHyphens w:val="0"/>
        <w:spacing w:after="40"/>
        <w:ind w:left="993" w:hanging="426"/>
        <w:contextualSpacing w:val="0"/>
        <w:jc w:val="both"/>
        <w:rPr>
          <w:lang w:val="en-US"/>
        </w:rPr>
      </w:pPr>
      <w:r w:rsidRPr="001F6E98">
        <w:rPr>
          <w:i/>
          <w:iCs/>
          <w:lang w:val="en-US"/>
        </w:rPr>
        <w:t xml:space="preserve">Falco </w:t>
      </w:r>
      <w:proofErr w:type="spellStart"/>
      <w:r w:rsidRPr="001F6E98">
        <w:rPr>
          <w:i/>
          <w:iCs/>
          <w:lang w:val="en-US"/>
        </w:rPr>
        <w:t>naumanni</w:t>
      </w:r>
      <w:proofErr w:type="spellEnd"/>
      <w:r w:rsidRPr="001F6E98">
        <w:rPr>
          <w:lang w:val="en-US"/>
        </w:rPr>
        <w:t xml:space="preserve"> – Lesser Kestrel</w:t>
      </w:r>
    </w:p>
    <w:p w14:paraId="24FF1128" w14:textId="77777777" w:rsidR="0092090F" w:rsidRPr="001F6E98" w:rsidRDefault="0092090F" w:rsidP="0092090F">
      <w:pPr>
        <w:pStyle w:val="ListParagraph"/>
        <w:widowControl/>
        <w:numPr>
          <w:ilvl w:val="0"/>
          <w:numId w:val="36"/>
        </w:numPr>
        <w:suppressAutoHyphens w:val="0"/>
        <w:ind w:left="993" w:hanging="426"/>
        <w:contextualSpacing w:val="0"/>
        <w:jc w:val="both"/>
        <w:rPr>
          <w:lang w:val="pt-PT"/>
        </w:rPr>
      </w:pPr>
      <w:r w:rsidRPr="001F6E98">
        <w:rPr>
          <w:i/>
          <w:iCs/>
          <w:lang w:val="pt-PT"/>
        </w:rPr>
        <w:t>Aquila clanga</w:t>
      </w:r>
      <w:r w:rsidRPr="001F6E98">
        <w:rPr>
          <w:lang w:val="pt-PT"/>
        </w:rPr>
        <w:t xml:space="preserve"> - Greater Spotted Eagle (listed as Clanga clanga)</w:t>
      </w:r>
    </w:p>
    <w:p w14:paraId="6841FB7A" w14:textId="77777777" w:rsidR="0092090F" w:rsidRPr="001F6E98" w:rsidRDefault="0092090F" w:rsidP="0092090F">
      <w:pPr>
        <w:ind w:left="567" w:hanging="567"/>
        <w:jc w:val="both"/>
        <w:rPr>
          <w:rFonts w:cs="Arial"/>
          <w:lang w:val="pt-PT"/>
        </w:rPr>
      </w:pPr>
    </w:p>
    <w:p w14:paraId="46597041" w14:textId="77777777" w:rsidR="0092090F" w:rsidRPr="001F6E98" w:rsidRDefault="0092090F" w:rsidP="0092090F">
      <w:pPr>
        <w:pStyle w:val="ListParagraph"/>
        <w:numPr>
          <w:ilvl w:val="0"/>
          <w:numId w:val="37"/>
        </w:numPr>
        <w:suppressAutoHyphens w:val="0"/>
        <w:ind w:left="567" w:hanging="567"/>
        <w:jc w:val="both"/>
      </w:pPr>
      <w:r w:rsidRPr="001F6E98">
        <w:t>The Secretariat then facilitated the production of a technical briefing on their status, occurrence and population, based on the information gathered up until that point.</w:t>
      </w:r>
    </w:p>
    <w:p w14:paraId="70344DE5" w14:textId="77777777" w:rsidR="0092090F" w:rsidRPr="001F6E98" w:rsidRDefault="0092090F" w:rsidP="009F5F94">
      <w:pPr>
        <w:pStyle w:val="ListParagraph"/>
        <w:numPr>
          <w:ilvl w:val="0"/>
          <w:numId w:val="0"/>
        </w:numPr>
        <w:ind w:left="567"/>
        <w:contextualSpacing w:val="0"/>
        <w:jc w:val="both"/>
      </w:pPr>
    </w:p>
    <w:p w14:paraId="219D33B1" w14:textId="77777777" w:rsidR="0092090F" w:rsidRPr="001F6E98" w:rsidRDefault="0092090F" w:rsidP="0092090F">
      <w:pPr>
        <w:pStyle w:val="ListParagraph"/>
        <w:numPr>
          <w:ilvl w:val="0"/>
          <w:numId w:val="37"/>
        </w:numPr>
        <w:suppressAutoHyphens w:val="0"/>
        <w:ind w:left="567" w:hanging="567"/>
        <w:jc w:val="both"/>
        <w:rPr>
          <w:i/>
          <w:iCs/>
        </w:rPr>
      </w:pPr>
      <w:r w:rsidRPr="001F6E98">
        <w:t>On 4 February 2022, the counsellors that participated in the consultations directed a letter to the Secretariat noting that, at the time of writing, no environmental impact assessment had taken place, and that “</w:t>
      </w:r>
      <w:r w:rsidRPr="001F6E98">
        <w:rPr>
          <w:i/>
          <w:iCs/>
        </w:rPr>
        <w:t xml:space="preserve">the airport development is likely to have a detrimental impact on at least the Albanian breeding population of Dalmatian Pelican (Pelecanus crispus) which is listed under Appendices I and II of the Convention. In particular, the planned airport runway extends directly across the flyway between the breeding sites in </w:t>
      </w:r>
      <w:proofErr w:type="spellStart"/>
      <w:r w:rsidRPr="001F6E98">
        <w:rPr>
          <w:i/>
          <w:iCs/>
        </w:rPr>
        <w:t>Divjaka-Karavasta</w:t>
      </w:r>
      <w:proofErr w:type="spellEnd"/>
      <w:r w:rsidRPr="001F6E98">
        <w:rPr>
          <w:i/>
          <w:iCs/>
        </w:rPr>
        <w:t xml:space="preserve"> National Park and feeding sites in Narta Lagoon. This means that there is a high risk of </w:t>
      </w:r>
      <w:proofErr w:type="spellStart"/>
      <w:r w:rsidRPr="001F6E98">
        <w:rPr>
          <w:i/>
          <w:iCs/>
        </w:rPr>
        <w:t>birdstrike</w:t>
      </w:r>
      <w:proofErr w:type="spellEnd"/>
      <w:r w:rsidRPr="001F6E98">
        <w:rPr>
          <w:i/>
          <w:iCs/>
        </w:rPr>
        <w:t>, killing the pelicans and potentially causing serious damage to the aircraft”.</w:t>
      </w:r>
    </w:p>
    <w:p w14:paraId="26D4DD8D" w14:textId="77777777" w:rsidR="0092090F" w:rsidRPr="001F6E98" w:rsidRDefault="0092090F" w:rsidP="009F5F94">
      <w:pPr>
        <w:pStyle w:val="ListParagraph"/>
        <w:numPr>
          <w:ilvl w:val="0"/>
          <w:numId w:val="0"/>
        </w:numPr>
        <w:ind w:left="567"/>
      </w:pPr>
    </w:p>
    <w:p w14:paraId="4F44324E" w14:textId="77777777" w:rsidR="0092090F" w:rsidRPr="001F6E98" w:rsidRDefault="0092090F" w:rsidP="0092090F">
      <w:pPr>
        <w:pStyle w:val="ListParagraph"/>
        <w:numPr>
          <w:ilvl w:val="0"/>
          <w:numId w:val="37"/>
        </w:numPr>
        <w:suppressAutoHyphens w:val="0"/>
        <w:ind w:left="567" w:hanging="567"/>
        <w:jc w:val="both"/>
        <w:rPr>
          <w:i/>
          <w:iCs/>
        </w:rPr>
      </w:pPr>
      <w:r w:rsidRPr="001F6E98">
        <w:t xml:space="preserve">The counsellors highlighted the potential impacts on the feeding grounds of the Dalmatian Pelican and the potential long-term demographic implications for the species given their low fecundity and long-lived nature. They also noted the potential impacts on other CMS Appendix I-listed species – the White-headed Duck, Ferruginous Duck, Lesser Kestrel and Greater Spotted Eagle – from the construction of powerlines and other potential obstructions to migratory bird flight paths. </w:t>
      </w:r>
    </w:p>
    <w:p w14:paraId="064AAA23" w14:textId="77777777" w:rsidR="0092090F" w:rsidRPr="001F6E98" w:rsidRDefault="0092090F" w:rsidP="009F5F94">
      <w:pPr>
        <w:pStyle w:val="ListParagraph"/>
        <w:numPr>
          <w:ilvl w:val="0"/>
          <w:numId w:val="0"/>
        </w:numPr>
        <w:ind w:left="567"/>
      </w:pPr>
    </w:p>
    <w:p w14:paraId="796DC559" w14:textId="77777777" w:rsidR="0092090F" w:rsidRPr="001F6E98" w:rsidRDefault="0092090F" w:rsidP="0092090F">
      <w:pPr>
        <w:pStyle w:val="ListParagraph"/>
        <w:numPr>
          <w:ilvl w:val="0"/>
          <w:numId w:val="37"/>
        </w:numPr>
        <w:suppressAutoHyphens w:val="0"/>
        <w:ind w:left="567" w:hanging="567"/>
        <w:jc w:val="both"/>
        <w:rPr>
          <w:i/>
          <w:iCs/>
        </w:rPr>
      </w:pPr>
      <w:r w:rsidRPr="001F6E98">
        <w:t>The counsellors highlighted the paucity of data to assess impacts and the need for the Party concerned to explain how impacts on avian species were to be minimized, in adherence with the Convention.</w:t>
      </w:r>
    </w:p>
    <w:p w14:paraId="0338CFDC" w14:textId="77777777" w:rsidR="0092090F" w:rsidRPr="001F6E98" w:rsidRDefault="0092090F" w:rsidP="009F5F94">
      <w:pPr>
        <w:pStyle w:val="ListParagraph"/>
        <w:numPr>
          <w:ilvl w:val="0"/>
          <w:numId w:val="0"/>
        </w:numPr>
        <w:ind w:left="567"/>
      </w:pPr>
    </w:p>
    <w:p w14:paraId="358AED62" w14:textId="0EB7995F" w:rsidR="0092090F" w:rsidRPr="001F6E98" w:rsidRDefault="0092090F" w:rsidP="0092090F">
      <w:pPr>
        <w:pStyle w:val="ListParagraph"/>
        <w:numPr>
          <w:ilvl w:val="0"/>
          <w:numId w:val="37"/>
        </w:numPr>
        <w:suppressAutoHyphens w:val="0"/>
        <w:ind w:left="567" w:hanging="567"/>
        <w:jc w:val="both"/>
        <w:rPr>
          <w:i/>
          <w:iCs/>
        </w:rPr>
      </w:pPr>
      <w:r w:rsidRPr="001F6E98">
        <w:t>Based on the information substantiating the allegations of a potential contravention of Article III.4 of the Convention, the Secretariat determined that the implementation matter regarding the Vjosa-Narta Protected Landscape project was admissible for consideration under the CMS Review Mechanism.</w:t>
      </w:r>
    </w:p>
    <w:p w14:paraId="2DC1A6DD" w14:textId="77777777" w:rsidR="0092090F" w:rsidRPr="001F6E98" w:rsidRDefault="0092090F" w:rsidP="009F5F94">
      <w:pPr>
        <w:pStyle w:val="ListParagraph"/>
        <w:numPr>
          <w:ilvl w:val="0"/>
          <w:numId w:val="0"/>
        </w:numPr>
        <w:ind w:left="567"/>
      </w:pPr>
    </w:p>
    <w:p w14:paraId="792B4A18" w14:textId="34839087" w:rsidR="0092090F" w:rsidRPr="001F6E98" w:rsidRDefault="0092090F" w:rsidP="0092090F">
      <w:pPr>
        <w:pStyle w:val="ListParagraph"/>
        <w:numPr>
          <w:ilvl w:val="0"/>
          <w:numId w:val="37"/>
        </w:numPr>
        <w:suppressAutoHyphens w:val="0"/>
        <w:ind w:left="567" w:hanging="567"/>
        <w:jc w:val="both"/>
        <w:rPr>
          <w:i/>
          <w:iCs/>
        </w:rPr>
      </w:pPr>
      <w:r w:rsidRPr="001F6E98">
        <w:t xml:space="preserve">Accordingly, and in line with Section I.C., Paragraph 4, of Resolution 12.9, on 15 March 2022, the Secretariat sent a written communication to Albania (the ‘admissibility communication’) informing them of the decision to admit the information on a possible implementation matter and the opening of File No. 2021/01. Albania was given the opportunity to provide comments by 15 April 2022, including on how it would address the matter to ensure compliance with Article III.4 of the Convention. </w:t>
      </w:r>
    </w:p>
    <w:p w14:paraId="0CC66472" w14:textId="77777777" w:rsidR="0092090F" w:rsidRPr="001F6E98" w:rsidRDefault="0092090F" w:rsidP="002E5096">
      <w:pPr>
        <w:pStyle w:val="ListParagraph"/>
        <w:numPr>
          <w:ilvl w:val="0"/>
          <w:numId w:val="34"/>
        </w:numPr>
        <w:ind w:left="630" w:hanging="630"/>
        <w:contextualSpacing w:val="0"/>
        <w:jc w:val="both"/>
        <w:rPr>
          <w:b/>
          <w:bCs/>
          <w:lang w:val="en-US"/>
        </w:rPr>
      </w:pPr>
      <w:r w:rsidRPr="001F6E98">
        <w:rPr>
          <w:b/>
          <w:bCs/>
          <w:lang w:val="en-US"/>
        </w:rPr>
        <w:br w:type="page"/>
      </w:r>
    </w:p>
    <w:p w14:paraId="32082848" w14:textId="77777777" w:rsidR="0092090F" w:rsidRPr="001F6E98" w:rsidRDefault="0092090F" w:rsidP="0092090F">
      <w:pPr>
        <w:pStyle w:val="ListParagraph"/>
        <w:widowControl/>
        <w:numPr>
          <w:ilvl w:val="0"/>
          <w:numId w:val="35"/>
        </w:numPr>
        <w:suppressAutoHyphens w:val="0"/>
        <w:ind w:left="567" w:hanging="567"/>
        <w:contextualSpacing w:val="0"/>
        <w:jc w:val="both"/>
        <w:rPr>
          <w:b/>
          <w:bCs/>
          <w:lang w:val="en-US"/>
        </w:rPr>
      </w:pPr>
      <w:r w:rsidRPr="001F6E98">
        <w:rPr>
          <w:b/>
          <w:bCs/>
          <w:lang w:val="en-US"/>
        </w:rPr>
        <w:lastRenderedPageBreak/>
        <w:t xml:space="preserve">Comments and information provided by the Party concerned about the implementation matter </w:t>
      </w:r>
    </w:p>
    <w:p w14:paraId="7DFE14D7" w14:textId="77777777" w:rsidR="0092090F" w:rsidRPr="001F6E98" w:rsidRDefault="0092090F" w:rsidP="009F5F94">
      <w:pPr>
        <w:pStyle w:val="ListParagraph"/>
        <w:numPr>
          <w:ilvl w:val="0"/>
          <w:numId w:val="0"/>
        </w:numPr>
        <w:ind w:left="360"/>
        <w:contextualSpacing w:val="0"/>
        <w:jc w:val="both"/>
        <w:rPr>
          <w:lang w:val="en-US"/>
        </w:rPr>
      </w:pPr>
    </w:p>
    <w:p w14:paraId="17726F46" w14:textId="77777777" w:rsidR="0092090F" w:rsidRPr="001F6E98" w:rsidRDefault="0092090F" w:rsidP="0092090F">
      <w:pPr>
        <w:pStyle w:val="ListParagraph"/>
        <w:numPr>
          <w:ilvl w:val="0"/>
          <w:numId w:val="37"/>
        </w:numPr>
        <w:suppressAutoHyphens w:val="0"/>
        <w:ind w:left="567" w:hanging="567"/>
        <w:jc w:val="both"/>
      </w:pPr>
      <w:r w:rsidRPr="001F6E98">
        <w:t>On 14 April 2022, the Government of Albania, through its General Directorate of Environmental Policies and Directorate of Development Programmes on Environment of the Ministry of Tourism and Environment, responded to the admissibility communication.</w:t>
      </w:r>
    </w:p>
    <w:p w14:paraId="1C238AF4" w14:textId="77777777" w:rsidR="0092090F" w:rsidRPr="001F6E98" w:rsidRDefault="0092090F" w:rsidP="0092090F">
      <w:pPr>
        <w:jc w:val="both"/>
        <w:rPr>
          <w:rFonts w:cs="Arial"/>
        </w:rPr>
      </w:pPr>
    </w:p>
    <w:p w14:paraId="1A9660CD" w14:textId="77777777" w:rsidR="0092090F" w:rsidRPr="001F6E98" w:rsidRDefault="0092090F" w:rsidP="0092090F">
      <w:pPr>
        <w:pStyle w:val="ListParagraph"/>
        <w:numPr>
          <w:ilvl w:val="0"/>
          <w:numId w:val="37"/>
        </w:numPr>
        <w:suppressAutoHyphens w:val="0"/>
        <w:ind w:left="567" w:hanging="567"/>
        <w:jc w:val="both"/>
      </w:pPr>
      <w:r w:rsidRPr="001F6E98">
        <w:t xml:space="preserve">Albania stated that the planned site for the construction of the Vjosa-Narta Protected Landscape project is a former military airport, located on agricultural land 5 kms north of the Narta Lagoon (a feeding site for avian species), and that the project is far from the </w:t>
      </w:r>
      <w:proofErr w:type="spellStart"/>
      <w:r w:rsidRPr="001F6E98">
        <w:t>Divjaka-Karavasta</w:t>
      </w:r>
      <w:proofErr w:type="spellEnd"/>
      <w:r w:rsidRPr="001F6E98">
        <w:t xml:space="preserve"> National Park and “not necessarily on the pelican flight route to the Narta Lagoon […]”.</w:t>
      </w:r>
    </w:p>
    <w:p w14:paraId="160C47C1" w14:textId="77777777" w:rsidR="0092090F" w:rsidRPr="001F6E98" w:rsidRDefault="0092090F" w:rsidP="009F5F94">
      <w:pPr>
        <w:pStyle w:val="ListParagraph"/>
        <w:numPr>
          <w:ilvl w:val="0"/>
          <w:numId w:val="0"/>
        </w:numPr>
        <w:ind w:left="360"/>
        <w:contextualSpacing w:val="0"/>
        <w:jc w:val="both"/>
      </w:pPr>
    </w:p>
    <w:p w14:paraId="70298230" w14:textId="2A6573AF" w:rsidR="0092090F" w:rsidRPr="001F6E98" w:rsidRDefault="0092090F" w:rsidP="0092090F">
      <w:pPr>
        <w:pStyle w:val="ListParagraph"/>
        <w:numPr>
          <w:ilvl w:val="0"/>
          <w:numId w:val="37"/>
        </w:numPr>
        <w:suppressAutoHyphens w:val="0"/>
        <w:ind w:left="567" w:hanging="567"/>
        <w:jc w:val="both"/>
      </w:pPr>
      <w:r w:rsidRPr="001F6E98">
        <w:t>Albania informed the Secretariat that the National Territory Council (the Albanian authority on spatial planning) had removed the area proposed for the development of the airport from the territory of the protected area, after adopting a new map of environmentally protected areas in Albania through Decision No. 10 of 28 December 2020 “for the adoption of the boundaries of environmentally protected areas”.</w:t>
      </w:r>
      <w:r w:rsidRPr="001F6E98" w:rsidDel="00055348">
        <w:t xml:space="preserve"> </w:t>
      </w:r>
      <w:r w:rsidRPr="001F6E98">
        <w:t>Accordingly, the territory designated for the airport is no longer part of the Vjosa-Narta Protected Landscape protected area, which</w:t>
      </w:r>
      <w:r w:rsidR="00F831B4" w:rsidRPr="001F6E98">
        <w:t>, through the same decision,</w:t>
      </w:r>
      <w:r w:rsidRPr="001F6E98">
        <w:t xml:space="preserve"> was renamed the </w:t>
      </w:r>
      <w:proofErr w:type="spellStart"/>
      <w:r w:rsidRPr="001F6E98">
        <w:t>Nartë-Pishë</w:t>
      </w:r>
      <w:proofErr w:type="spellEnd"/>
      <w:r w:rsidRPr="001F6E98">
        <w:t xml:space="preserve"> Poro Protected Landscape.</w:t>
      </w:r>
    </w:p>
    <w:p w14:paraId="03746BCB" w14:textId="77777777" w:rsidR="0092090F" w:rsidRPr="001F6E98" w:rsidRDefault="0092090F" w:rsidP="009F5F94">
      <w:pPr>
        <w:pStyle w:val="ListParagraph"/>
        <w:numPr>
          <w:ilvl w:val="0"/>
          <w:numId w:val="0"/>
        </w:numPr>
        <w:ind w:left="567"/>
        <w:contextualSpacing w:val="0"/>
        <w:jc w:val="both"/>
      </w:pPr>
    </w:p>
    <w:p w14:paraId="24580411" w14:textId="66A52CBD" w:rsidR="0092090F" w:rsidRPr="001F6E98" w:rsidRDefault="0092090F" w:rsidP="0092090F">
      <w:pPr>
        <w:pStyle w:val="ListParagraph"/>
        <w:numPr>
          <w:ilvl w:val="0"/>
          <w:numId w:val="37"/>
        </w:numPr>
        <w:suppressAutoHyphens w:val="0"/>
        <w:ind w:left="567" w:hanging="567"/>
        <w:jc w:val="both"/>
        <w:rPr>
          <w:color w:val="000000" w:themeColor="text1"/>
        </w:rPr>
      </w:pPr>
      <w:r w:rsidRPr="001F6E98">
        <w:t xml:space="preserve">Albania stressed that the potential impacts of the Vjosa-Narta Protected Landscape project had already been comprehensively addressed through an </w:t>
      </w:r>
      <w:r w:rsidR="00104054" w:rsidRPr="001F6E98">
        <w:t>e</w:t>
      </w:r>
      <w:r w:rsidRPr="001F6E98">
        <w:t xml:space="preserve">nvironmental </w:t>
      </w:r>
      <w:r w:rsidR="00104054" w:rsidRPr="001F6E98">
        <w:t>i</w:t>
      </w:r>
      <w:r w:rsidRPr="001F6E98">
        <w:t xml:space="preserve">mpact </w:t>
      </w:r>
      <w:r w:rsidR="00104054" w:rsidRPr="001F6E98">
        <w:t>a</w:t>
      </w:r>
      <w:r w:rsidRPr="001F6E98">
        <w:t>ssessment</w:t>
      </w:r>
      <w:r w:rsidR="00FB7662" w:rsidRPr="001F6E98">
        <w:t xml:space="preserve"> (EIA)</w:t>
      </w:r>
      <w:r w:rsidRPr="001F6E98">
        <w:t xml:space="preserve"> carried out by the project developer. Moreover, it highlighted that Albanian government agencies (the </w:t>
      </w:r>
      <w:r w:rsidRPr="001F6E98">
        <w:rPr>
          <w:lang w:val="sq-AL"/>
        </w:rPr>
        <w:t xml:space="preserve">National Environment Agency and the </w:t>
      </w:r>
      <w:r w:rsidRPr="001F6E98">
        <w:t xml:space="preserve">Ministry of Tourism and Environment) had imposed a set </w:t>
      </w:r>
      <w:r w:rsidRPr="001F6E98">
        <w:rPr>
          <w:color w:val="000000" w:themeColor="text1"/>
        </w:rPr>
        <w:t xml:space="preserve">of conditions that the project must meet during the construction of the airport, and others during its operation, including some monitoring and reporting duties. </w:t>
      </w:r>
    </w:p>
    <w:p w14:paraId="5FA0D84A" w14:textId="77777777" w:rsidR="0092090F" w:rsidRPr="001F6E98" w:rsidRDefault="0092090F" w:rsidP="009F5F94">
      <w:pPr>
        <w:pStyle w:val="ListParagraph"/>
        <w:numPr>
          <w:ilvl w:val="0"/>
          <w:numId w:val="0"/>
        </w:numPr>
        <w:ind w:left="567"/>
        <w:contextualSpacing w:val="0"/>
        <w:jc w:val="both"/>
      </w:pPr>
    </w:p>
    <w:p w14:paraId="3896801A" w14:textId="77777777" w:rsidR="0092090F" w:rsidRPr="001F6E98" w:rsidRDefault="0092090F" w:rsidP="0092090F">
      <w:pPr>
        <w:pStyle w:val="ListParagraph"/>
        <w:numPr>
          <w:ilvl w:val="0"/>
          <w:numId w:val="37"/>
        </w:numPr>
        <w:suppressAutoHyphens w:val="0"/>
        <w:ind w:left="567" w:hanging="567"/>
        <w:jc w:val="both"/>
      </w:pPr>
      <w:r w:rsidRPr="001F6E98">
        <w:t>Upon review of the response, the Secretariat found that the descriptions of the EIA’s scope and the conditions imposed on the project included in the response to the admissibility communication were too general and did not clarify how and when the Government would ensure compliance with Article III.4 of the Convention.</w:t>
      </w:r>
    </w:p>
    <w:p w14:paraId="00BD2A89" w14:textId="77777777" w:rsidR="0092090F" w:rsidRPr="001F6E98" w:rsidRDefault="0092090F" w:rsidP="009F5F94">
      <w:pPr>
        <w:pStyle w:val="ListParagraph"/>
        <w:numPr>
          <w:ilvl w:val="0"/>
          <w:numId w:val="0"/>
        </w:numPr>
        <w:ind w:left="360"/>
        <w:contextualSpacing w:val="0"/>
        <w:jc w:val="both"/>
        <w:rPr>
          <w:lang w:val="en-US"/>
        </w:rPr>
      </w:pPr>
    </w:p>
    <w:p w14:paraId="74156903" w14:textId="77777777" w:rsidR="0092090F" w:rsidRPr="001F6E98" w:rsidRDefault="0092090F" w:rsidP="0092090F">
      <w:pPr>
        <w:pStyle w:val="ListParagraph"/>
        <w:widowControl/>
        <w:numPr>
          <w:ilvl w:val="0"/>
          <w:numId w:val="35"/>
        </w:numPr>
        <w:suppressAutoHyphens w:val="0"/>
        <w:ind w:left="567" w:hanging="567"/>
        <w:contextualSpacing w:val="0"/>
        <w:jc w:val="both"/>
        <w:rPr>
          <w:lang w:val="en-US"/>
        </w:rPr>
      </w:pPr>
      <w:r w:rsidRPr="001F6E98">
        <w:rPr>
          <w:b/>
          <w:bCs/>
          <w:lang w:val="en-US"/>
        </w:rPr>
        <w:t>Information gathered on the implementation matter through an on-site mission</w:t>
      </w:r>
    </w:p>
    <w:p w14:paraId="746A8E7A" w14:textId="77777777" w:rsidR="0092090F" w:rsidRPr="001F6E98" w:rsidRDefault="0092090F" w:rsidP="009F5F94">
      <w:pPr>
        <w:pStyle w:val="ListParagraph"/>
        <w:numPr>
          <w:ilvl w:val="0"/>
          <w:numId w:val="0"/>
        </w:numPr>
        <w:ind w:left="1080"/>
        <w:contextualSpacing w:val="0"/>
        <w:jc w:val="both"/>
        <w:rPr>
          <w:lang w:val="en-US"/>
        </w:rPr>
      </w:pPr>
    </w:p>
    <w:p w14:paraId="36E8C366" w14:textId="77777777" w:rsidR="0092090F" w:rsidRPr="001F6E98" w:rsidRDefault="0092090F" w:rsidP="0092090F">
      <w:pPr>
        <w:pStyle w:val="ListParagraph"/>
        <w:numPr>
          <w:ilvl w:val="0"/>
          <w:numId w:val="37"/>
        </w:numPr>
        <w:suppressAutoHyphens w:val="0"/>
        <w:ind w:left="567" w:hanging="567"/>
        <w:jc w:val="both"/>
      </w:pPr>
      <w:r w:rsidRPr="001F6E98">
        <w:t xml:space="preserve">On 6 May 2022, the Secretariat sent a written communication informing the Albanian Government </w:t>
      </w:r>
      <w:r w:rsidRPr="001F6E98">
        <w:rPr>
          <w:color w:val="000000" w:themeColor="text1"/>
        </w:rPr>
        <w:t xml:space="preserve">that it had reviewed the </w:t>
      </w:r>
      <w:r w:rsidRPr="001F6E98">
        <w:t xml:space="preserve">information provided in response to the admissibility communication and that further information was required. </w:t>
      </w:r>
    </w:p>
    <w:p w14:paraId="1A9CFB3F" w14:textId="77777777" w:rsidR="0092090F" w:rsidRPr="001F6E98" w:rsidRDefault="0092090F" w:rsidP="009F5F94">
      <w:pPr>
        <w:pStyle w:val="ListParagraph"/>
        <w:numPr>
          <w:ilvl w:val="0"/>
          <w:numId w:val="0"/>
        </w:numPr>
        <w:ind w:left="567"/>
        <w:jc w:val="both"/>
      </w:pPr>
    </w:p>
    <w:p w14:paraId="135F558A" w14:textId="69B22F51" w:rsidR="0092090F" w:rsidRPr="001F6E98" w:rsidRDefault="0092090F" w:rsidP="0092090F">
      <w:pPr>
        <w:pStyle w:val="ListParagraph"/>
        <w:numPr>
          <w:ilvl w:val="0"/>
          <w:numId w:val="37"/>
        </w:numPr>
        <w:suppressAutoHyphens w:val="0"/>
        <w:ind w:left="567" w:hanging="567"/>
        <w:jc w:val="both"/>
      </w:pPr>
      <w:r w:rsidRPr="001F6E98">
        <w:t xml:space="preserve">In line with Section I.C., Paragraph 4, of Resolution 12.9, which requires the Secretariat to give the Party concerned the opportunity to provide information on the implementation matter, the Secretariat </w:t>
      </w:r>
      <w:r w:rsidRPr="001F6E98">
        <w:rPr>
          <w:color w:val="000000" w:themeColor="text1"/>
        </w:rPr>
        <w:t xml:space="preserve">proposed </w:t>
      </w:r>
      <w:r w:rsidRPr="001F6E98">
        <w:t>an on-site fact-finding mission in Albania to allow it to make an informed assessment of the implementation matter, including on whether it could be addressed in a timely manner and, if necessary, with the Secretariat’s assistance, or whether it should be brought to the Standing Committee’s attention.</w:t>
      </w:r>
    </w:p>
    <w:p w14:paraId="4B6144B5" w14:textId="77777777" w:rsidR="0092090F" w:rsidRPr="001F6E98" w:rsidRDefault="0092090F" w:rsidP="0092090F">
      <w:pPr>
        <w:jc w:val="both"/>
        <w:rPr>
          <w:rFonts w:cs="Arial"/>
        </w:rPr>
      </w:pPr>
    </w:p>
    <w:p w14:paraId="6D95A8B8" w14:textId="77777777" w:rsidR="0092090F" w:rsidRPr="001F6E98" w:rsidRDefault="0092090F" w:rsidP="0092090F">
      <w:pPr>
        <w:pStyle w:val="ListParagraph"/>
        <w:numPr>
          <w:ilvl w:val="0"/>
          <w:numId w:val="37"/>
        </w:numPr>
        <w:suppressAutoHyphens w:val="0"/>
        <w:ind w:left="567" w:hanging="567"/>
        <w:jc w:val="both"/>
      </w:pPr>
      <w:r w:rsidRPr="001F6E98">
        <w:t>In line with the principles of time efficiency and cost-effectiveness set out in Section I.A., Paragraphs 2 and 6, of Resolution 12.9, the Secretariat asked to join an “On-the-Spot Appraisal” (OSA) planned by the Bern Convention on the Conservation of European Wildlife and Natural Habitats (Bern Convention) and the Agreement on the Conservation of African-Eurasian Migratory Waterbirds (AEWA), which had already been approved by the Albanian Government.</w:t>
      </w:r>
    </w:p>
    <w:p w14:paraId="5E0A2E66" w14:textId="77777777" w:rsidR="0092090F" w:rsidRPr="001F6E98" w:rsidRDefault="0092090F" w:rsidP="0092090F">
      <w:pPr>
        <w:pStyle w:val="ListParagraph"/>
        <w:numPr>
          <w:ilvl w:val="0"/>
          <w:numId w:val="37"/>
        </w:numPr>
        <w:suppressAutoHyphens w:val="0"/>
        <w:ind w:left="567" w:hanging="567"/>
        <w:jc w:val="both"/>
      </w:pPr>
      <w:r w:rsidRPr="001F6E98">
        <w:lastRenderedPageBreak/>
        <w:t>Albania authorized the CMS Secretariat’s participation in the joint OSA on 11 May 2023.</w:t>
      </w:r>
    </w:p>
    <w:p w14:paraId="47A2E242" w14:textId="77777777" w:rsidR="0092090F" w:rsidRPr="001F6E98" w:rsidRDefault="0092090F" w:rsidP="0092090F">
      <w:pPr>
        <w:jc w:val="both"/>
        <w:rPr>
          <w:rFonts w:cs="Arial"/>
        </w:rPr>
      </w:pPr>
    </w:p>
    <w:p w14:paraId="4ECEEAB2" w14:textId="73CE1C66" w:rsidR="0092090F" w:rsidRPr="001F6E98" w:rsidRDefault="0092090F" w:rsidP="0092090F">
      <w:pPr>
        <w:pStyle w:val="ListParagraph"/>
        <w:numPr>
          <w:ilvl w:val="0"/>
          <w:numId w:val="37"/>
        </w:numPr>
        <w:suppressAutoHyphens w:val="0"/>
        <w:ind w:left="567" w:hanging="567"/>
        <w:jc w:val="both"/>
      </w:pPr>
      <w:r w:rsidRPr="001F6E98">
        <w:t>The joint OSA took place from 29 August to 2 September 2022. The aim, among others, was to assess “</w:t>
      </w:r>
      <w:r w:rsidRPr="001F6E98">
        <w:rPr>
          <w:i/>
          <w:iCs/>
        </w:rPr>
        <w:t>the projected impact of the infrastructure and urbanisation projects planned at the Vjosa-Delta-Narta Lagoon Protected Area, particularly that of Vlora International Airport, including impact to CMS Appendix</w:t>
      </w:r>
      <w:r w:rsidR="00B31399" w:rsidRPr="001F6E98">
        <w:rPr>
          <w:i/>
          <w:iCs/>
        </w:rPr>
        <w:t xml:space="preserve"> </w:t>
      </w:r>
      <w:r w:rsidRPr="001F6E98">
        <w:rPr>
          <w:i/>
          <w:iCs/>
        </w:rPr>
        <w:t>I-listed species, and consider whether these projects are compliant with the provisions of AEWA, CMS and the Bern Convention</w:t>
      </w:r>
      <w:r w:rsidRPr="001F6E98">
        <w:t>”.</w:t>
      </w:r>
      <w:r w:rsidRPr="001F6E98">
        <w:rPr>
          <w:rStyle w:val="FootnoteReference"/>
        </w:rPr>
        <w:footnoteReference w:id="2"/>
      </w:r>
      <w:r w:rsidRPr="001F6E98">
        <w:t xml:space="preserve"> </w:t>
      </w:r>
    </w:p>
    <w:p w14:paraId="730E9E01" w14:textId="77777777" w:rsidR="0092090F" w:rsidRPr="001F6E98" w:rsidRDefault="0092090F" w:rsidP="0092090F">
      <w:pPr>
        <w:jc w:val="both"/>
        <w:rPr>
          <w:rFonts w:cs="Arial"/>
        </w:rPr>
      </w:pPr>
    </w:p>
    <w:p w14:paraId="12D0896C" w14:textId="77777777" w:rsidR="0092090F" w:rsidRPr="001F6E98" w:rsidRDefault="0092090F" w:rsidP="0092090F">
      <w:pPr>
        <w:pStyle w:val="ListParagraph"/>
        <w:numPr>
          <w:ilvl w:val="0"/>
          <w:numId w:val="37"/>
        </w:numPr>
        <w:suppressAutoHyphens w:val="0"/>
        <w:ind w:left="567" w:hanging="567"/>
        <w:jc w:val="both"/>
      </w:pPr>
      <w:r w:rsidRPr="001F6E98">
        <w:t>The OSA report was produced by an independent expert, Lazaros Georgiadis, on 11 May 2023.</w:t>
      </w:r>
    </w:p>
    <w:p w14:paraId="6534ADDA" w14:textId="77777777" w:rsidR="0092090F" w:rsidRPr="001F6E98" w:rsidRDefault="0092090F" w:rsidP="0092090F">
      <w:pPr>
        <w:jc w:val="both"/>
        <w:rPr>
          <w:rFonts w:cs="Arial"/>
        </w:rPr>
      </w:pPr>
    </w:p>
    <w:p w14:paraId="30FE7830" w14:textId="77777777" w:rsidR="0092090F" w:rsidRPr="001F6E98" w:rsidRDefault="0092090F" w:rsidP="0092090F">
      <w:pPr>
        <w:pStyle w:val="ListParagraph"/>
        <w:numPr>
          <w:ilvl w:val="0"/>
          <w:numId w:val="37"/>
        </w:numPr>
        <w:suppressAutoHyphens w:val="0"/>
        <w:ind w:left="567" w:hanging="567"/>
        <w:jc w:val="both"/>
      </w:pPr>
      <w:r w:rsidRPr="001F6E98">
        <w:t xml:space="preserve">After examining the OSA report, the CMS Secretariat concluded that the project was likely to have a detrimental impact on CMS Appendix I-listed avian species and their habitats, in contravention of CMS Article III.4. </w:t>
      </w:r>
    </w:p>
    <w:p w14:paraId="2D5583CF" w14:textId="77777777" w:rsidR="0092090F" w:rsidRPr="001F6E98" w:rsidRDefault="0092090F" w:rsidP="0092090F">
      <w:pPr>
        <w:jc w:val="both"/>
        <w:rPr>
          <w:rFonts w:cs="Arial"/>
        </w:rPr>
      </w:pPr>
    </w:p>
    <w:p w14:paraId="44AE62C8" w14:textId="713AA4AE" w:rsidR="0092090F" w:rsidRPr="001F6E98" w:rsidRDefault="0092090F" w:rsidP="0092090F">
      <w:pPr>
        <w:pStyle w:val="ListParagraph"/>
        <w:numPr>
          <w:ilvl w:val="0"/>
          <w:numId w:val="37"/>
        </w:numPr>
        <w:suppressAutoHyphens w:val="0"/>
        <w:ind w:left="567" w:hanging="567"/>
        <w:jc w:val="both"/>
      </w:pPr>
      <w:r w:rsidRPr="001F6E98">
        <w:t>The OSA report found, among other things, that the migratory bird surveys for Vlora Airport’s EIA spanned a total of only 16 days in one calendar year,</w:t>
      </w:r>
      <w:r w:rsidRPr="001F6E98">
        <w:rPr>
          <w:rStyle w:val="FootnoteReference"/>
        </w:rPr>
        <w:footnoteReference w:id="3"/>
      </w:r>
      <w:r w:rsidRPr="001F6E98">
        <w:t xml:space="preserve"> insufficient time to fully characterize the risks posed to CMS-listed species recorded in the Vjosa-Narta Protected Landscape, and lacked sufficient data. </w:t>
      </w:r>
    </w:p>
    <w:p w14:paraId="7110708A" w14:textId="77777777" w:rsidR="0092090F" w:rsidRPr="001F6E98" w:rsidRDefault="0092090F" w:rsidP="0092090F">
      <w:pPr>
        <w:jc w:val="both"/>
        <w:rPr>
          <w:rFonts w:cs="Arial"/>
        </w:rPr>
      </w:pPr>
    </w:p>
    <w:p w14:paraId="1EBA4ED4" w14:textId="77777777" w:rsidR="0092090F" w:rsidRPr="001F6E98" w:rsidRDefault="0092090F" w:rsidP="0092090F">
      <w:pPr>
        <w:pStyle w:val="ListParagraph"/>
        <w:numPr>
          <w:ilvl w:val="0"/>
          <w:numId w:val="37"/>
        </w:numPr>
        <w:suppressAutoHyphens w:val="0"/>
        <w:ind w:left="567" w:hanging="567"/>
        <w:jc w:val="both"/>
      </w:pPr>
      <w:r w:rsidRPr="001F6E98">
        <w:t xml:space="preserve">This includes, for example, a lack of data on the Appendix I-listed Dalmatian Pelican, which is registered as a breeding species in the </w:t>
      </w:r>
      <w:proofErr w:type="spellStart"/>
      <w:r w:rsidRPr="001F6E98">
        <w:t>Divjaka-Karavasta</w:t>
      </w:r>
      <w:proofErr w:type="spellEnd"/>
      <w:r w:rsidRPr="001F6E98">
        <w:t xml:space="preserve"> National Park and feeds in the Narta Lagoon; the EIA does not attempt to identify flight paths, migratory routes, feeding ecology at the saline area, and the key threats to the individuals present in the surroundings of the proposed airport.</w:t>
      </w:r>
    </w:p>
    <w:p w14:paraId="6C6ED5AF" w14:textId="77777777" w:rsidR="0092090F" w:rsidRPr="001F6E98" w:rsidRDefault="0092090F" w:rsidP="0092090F">
      <w:pPr>
        <w:jc w:val="both"/>
        <w:rPr>
          <w:rFonts w:cs="Arial"/>
        </w:rPr>
      </w:pPr>
    </w:p>
    <w:p w14:paraId="73087D07" w14:textId="77777777" w:rsidR="0092090F" w:rsidRPr="001F6E98" w:rsidRDefault="0092090F" w:rsidP="0092090F">
      <w:pPr>
        <w:pStyle w:val="ListParagraph"/>
        <w:widowControl/>
        <w:numPr>
          <w:ilvl w:val="0"/>
          <w:numId w:val="35"/>
        </w:numPr>
        <w:suppressAutoHyphens w:val="0"/>
        <w:ind w:left="567" w:hanging="567"/>
        <w:contextualSpacing w:val="0"/>
        <w:jc w:val="both"/>
      </w:pPr>
      <w:r w:rsidRPr="001F6E98">
        <w:rPr>
          <w:b/>
          <w:bCs/>
          <w:lang w:val="en-US"/>
        </w:rPr>
        <w:t>Decision to bring File No. 2021/01 to the Standing Committee as the Review Body of the CMS Review Mechanism</w:t>
      </w:r>
    </w:p>
    <w:p w14:paraId="27B16975" w14:textId="77777777" w:rsidR="0092090F" w:rsidRPr="001F6E98" w:rsidRDefault="0092090F" w:rsidP="009F5F94">
      <w:pPr>
        <w:pStyle w:val="ListParagraph"/>
        <w:numPr>
          <w:ilvl w:val="0"/>
          <w:numId w:val="0"/>
        </w:numPr>
        <w:ind w:left="567"/>
        <w:contextualSpacing w:val="0"/>
        <w:jc w:val="both"/>
        <w:rPr>
          <w:lang w:val="en-US"/>
        </w:rPr>
      </w:pPr>
    </w:p>
    <w:p w14:paraId="5C278757" w14:textId="77777777" w:rsidR="0092090F" w:rsidRPr="001F6E98" w:rsidRDefault="0092090F" w:rsidP="0092090F">
      <w:pPr>
        <w:pStyle w:val="ListParagraph"/>
        <w:numPr>
          <w:ilvl w:val="0"/>
          <w:numId w:val="37"/>
        </w:numPr>
        <w:suppressAutoHyphens w:val="0"/>
        <w:ind w:left="567" w:hanging="567"/>
        <w:jc w:val="both"/>
      </w:pPr>
      <w:r w:rsidRPr="001F6E98">
        <w:t xml:space="preserve">On 15 September 2023, the CMS Executive Secretary sent a communication to the Albania Government sharing the final version of the OSA report, the mission’s main findings, and the conclusions of the CMS Secretariat on the compliance of the Vjosa-Narta Protected Landscape project with CMS Convention provisions. </w:t>
      </w:r>
    </w:p>
    <w:p w14:paraId="73800CA3" w14:textId="77777777" w:rsidR="0092090F" w:rsidRPr="001F6E98" w:rsidRDefault="0092090F" w:rsidP="009F5F94">
      <w:pPr>
        <w:pStyle w:val="ListParagraph"/>
        <w:numPr>
          <w:ilvl w:val="0"/>
          <w:numId w:val="0"/>
        </w:numPr>
        <w:ind w:left="567"/>
        <w:jc w:val="both"/>
      </w:pPr>
    </w:p>
    <w:p w14:paraId="1271C8F8" w14:textId="71CC97C0" w:rsidR="0092090F" w:rsidRPr="001F6E98" w:rsidRDefault="0092090F" w:rsidP="0092090F">
      <w:pPr>
        <w:pStyle w:val="ListParagraph"/>
        <w:numPr>
          <w:ilvl w:val="0"/>
          <w:numId w:val="37"/>
        </w:numPr>
        <w:suppressAutoHyphens w:val="0"/>
        <w:ind w:left="567" w:hanging="567"/>
        <w:jc w:val="both"/>
      </w:pPr>
      <w:r w:rsidRPr="001F6E98">
        <w:t>The Secretariat encouraged Albania to consider the recommendations in the OSA’s report, including that of suspending the construction of the Vlora International Airport until a new and adequate EIA was conducted.</w:t>
      </w:r>
      <w:r w:rsidRPr="001F6E98">
        <w:rPr>
          <w:rStyle w:val="FootnoteReference"/>
        </w:rPr>
        <w:footnoteReference w:id="4"/>
      </w:r>
      <w:r w:rsidRPr="001F6E98">
        <w:t xml:space="preserve"> Other recommendations included initiating a Wildlife Monitoring Programme to investigate, analyse, and make available detailed information on the presence and movements of the avifauna (between the breeding, roosting and feeding sites) and to re-evaluate alternative locations for the airport site based on the results and rigorous data of the monitoring programme.</w:t>
      </w:r>
    </w:p>
    <w:p w14:paraId="3237A065" w14:textId="77777777" w:rsidR="0092090F" w:rsidRPr="001F6E98" w:rsidRDefault="0092090F" w:rsidP="0092090F">
      <w:pPr>
        <w:jc w:val="both"/>
        <w:rPr>
          <w:rFonts w:cs="Arial"/>
        </w:rPr>
      </w:pPr>
    </w:p>
    <w:p w14:paraId="1B11156A" w14:textId="77777777" w:rsidR="0092090F" w:rsidRPr="001F6E98" w:rsidRDefault="0092090F" w:rsidP="0092090F">
      <w:pPr>
        <w:pStyle w:val="ListParagraph"/>
        <w:numPr>
          <w:ilvl w:val="0"/>
          <w:numId w:val="37"/>
        </w:numPr>
        <w:suppressAutoHyphens w:val="0"/>
        <w:ind w:left="567" w:hanging="567"/>
        <w:jc w:val="both"/>
      </w:pPr>
      <w:r w:rsidRPr="001F6E98">
        <w:t>In line with Section I.C., Paragraph 4, of Resolution 12.9., and in the same communication, the Secretariat requested Albania to address the implementation matter, including outlining how it would address the concerns, and the actions and time frames that would be implemented to ensure compliance with Article III.4 of the Convention. The Secretariat asked Albania to respond by October 15, 2023.</w:t>
      </w:r>
    </w:p>
    <w:p w14:paraId="796F4B5C" w14:textId="77777777" w:rsidR="0092090F" w:rsidRPr="001F6E98" w:rsidRDefault="0092090F" w:rsidP="0092090F">
      <w:pPr>
        <w:jc w:val="both"/>
        <w:rPr>
          <w:rFonts w:cs="Arial"/>
        </w:rPr>
      </w:pPr>
      <w:r w:rsidRPr="001F6E98">
        <w:rPr>
          <w:rFonts w:cs="Arial"/>
        </w:rPr>
        <w:br w:type="page"/>
      </w:r>
    </w:p>
    <w:p w14:paraId="3DAB100B" w14:textId="77777777" w:rsidR="0092090F" w:rsidRPr="001F6E98" w:rsidRDefault="0092090F" w:rsidP="0092090F">
      <w:pPr>
        <w:pStyle w:val="ListParagraph"/>
        <w:numPr>
          <w:ilvl w:val="0"/>
          <w:numId w:val="37"/>
        </w:numPr>
        <w:suppressAutoHyphens w:val="0"/>
        <w:ind w:left="567" w:hanging="567"/>
        <w:jc w:val="both"/>
      </w:pPr>
      <w:r w:rsidRPr="001F6E98">
        <w:lastRenderedPageBreak/>
        <w:t>To date, the Secretariat has not received any direct response from Albania to its communication of 15 September 2023.</w:t>
      </w:r>
    </w:p>
    <w:p w14:paraId="66934724" w14:textId="77777777" w:rsidR="0092090F" w:rsidRPr="001F6E98" w:rsidRDefault="0092090F" w:rsidP="0092090F">
      <w:pPr>
        <w:jc w:val="both"/>
        <w:rPr>
          <w:rFonts w:cs="Arial"/>
        </w:rPr>
      </w:pPr>
    </w:p>
    <w:p w14:paraId="3B1D256B" w14:textId="63EEE21C" w:rsidR="0092090F" w:rsidRPr="001F6E98" w:rsidRDefault="0092090F" w:rsidP="0092090F">
      <w:pPr>
        <w:pStyle w:val="ListParagraph"/>
        <w:numPr>
          <w:ilvl w:val="0"/>
          <w:numId w:val="37"/>
        </w:numPr>
        <w:suppressAutoHyphens w:val="0"/>
        <w:ind w:left="567" w:hanging="567"/>
        <w:jc w:val="both"/>
      </w:pPr>
      <w:r w:rsidRPr="001F6E98">
        <w:t>On 23 October 2023, the Ministry of Tourism and Environment of Albania sent a letter to the Secretariat of the Bern Convention and copied</w:t>
      </w:r>
      <w:r w:rsidR="00857CEA" w:rsidRPr="001F6E98">
        <w:t xml:space="preserve"> in</w:t>
      </w:r>
      <w:r w:rsidRPr="001F6E98">
        <w:t>, among others, the CMS Secretariat, sharing their response to the findings of the OSA on the potential impacts to biodiversity and habitats from the Vjosa-Narta Protected Landscape project.</w:t>
      </w:r>
    </w:p>
    <w:p w14:paraId="68313E94" w14:textId="77777777" w:rsidR="0092090F" w:rsidRPr="001F6E98" w:rsidRDefault="0092090F" w:rsidP="0092090F">
      <w:pPr>
        <w:jc w:val="both"/>
        <w:rPr>
          <w:rFonts w:cs="Arial"/>
        </w:rPr>
      </w:pPr>
    </w:p>
    <w:p w14:paraId="443AA342" w14:textId="77777777" w:rsidR="0092090F" w:rsidRPr="001F6E98" w:rsidRDefault="0092090F" w:rsidP="0092090F">
      <w:pPr>
        <w:pStyle w:val="ListParagraph"/>
        <w:numPr>
          <w:ilvl w:val="0"/>
          <w:numId w:val="37"/>
        </w:numPr>
        <w:suppressAutoHyphens w:val="0"/>
        <w:ind w:left="567" w:hanging="567"/>
        <w:jc w:val="both"/>
      </w:pPr>
      <w:r w:rsidRPr="001F6E98">
        <w:t>The Government of Albania confirmed that the construction of the Vlora International Airport was ongoing, that an EIA had been conducted that complied with Albanian legislation, and that the aim was to start operations in the spring of 2025.</w:t>
      </w:r>
      <w:r w:rsidRPr="001F6E98">
        <w:rPr>
          <w:rStyle w:val="FootnoteReference"/>
        </w:rPr>
        <w:footnoteReference w:id="5"/>
      </w:r>
      <w:r w:rsidRPr="001F6E98">
        <w:t xml:space="preserve"> The Government stated that it was committed to fulfilling international and European environmental objectives, including through the designation of the Vjosa river as a national park, while highlighting that the Vjosa valley is an area with great potential for developing sustainable tourism and that “</w:t>
      </w:r>
      <w:r w:rsidRPr="001F6E98">
        <w:rPr>
          <w:i/>
          <w:iCs/>
        </w:rPr>
        <w:t>protecting an area does not mean that you enshrine it in isolation from the economy”.</w:t>
      </w:r>
      <w:r w:rsidRPr="001F6E98">
        <w:rPr>
          <w:rStyle w:val="FootnoteReference"/>
          <w:i/>
          <w:iCs/>
        </w:rPr>
        <w:footnoteReference w:id="6"/>
      </w:r>
    </w:p>
    <w:p w14:paraId="1895FF9C" w14:textId="77777777" w:rsidR="0092090F" w:rsidRPr="001F6E98" w:rsidRDefault="0092090F" w:rsidP="0092090F">
      <w:pPr>
        <w:jc w:val="both"/>
        <w:rPr>
          <w:rFonts w:cs="Arial"/>
        </w:rPr>
      </w:pPr>
    </w:p>
    <w:p w14:paraId="4D7BB4F9" w14:textId="77777777" w:rsidR="0092090F" w:rsidRPr="001F6E98" w:rsidRDefault="0092090F" w:rsidP="0092090F">
      <w:pPr>
        <w:pStyle w:val="ListParagraph"/>
        <w:numPr>
          <w:ilvl w:val="0"/>
          <w:numId w:val="37"/>
        </w:numPr>
        <w:suppressAutoHyphens w:val="0"/>
        <w:ind w:left="567" w:hanging="567"/>
        <w:jc w:val="both"/>
      </w:pPr>
      <w:r w:rsidRPr="001F6E98">
        <w:t>Albania reiterated the argument presented in its communication of 14 April 2022, and stated that the area for the Vjosa-Narta Protected Landscape project is the site of a former abandoned airport that is currently being used as dumpsite for inert waste. It also reported that the area had been mistakenly classified as a protected area and that such status was removed in 2021, consequently becoming the most favourable alternative for the project.</w:t>
      </w:r>
    </w:p>
    <w:p w14:paraId="1DDAA23B" w14:textId="77777777" w:rsidR="0092090F" w:rsidRPr="001F6E98" w:rsidRDefault="0092090F" w:rsidP="0092090F">
      <w:pPr>
        <w:jc w:val="both"/>
        <w:rPr>
          <w:rFonts w:cs="Arial"/>
        </w:rPr>
      </w:pPr>
    </w:p>
    <w:p w14:paraId="678E68E1" w14:textId="77777777" w:rsidR="0092090F" w:rsidRPr="001F6E98" w:rsidRDefault="0092090F" w:rsidP="0092090F">
      <w:pPr>
        <w:pStyle w:val="ListParagraph"/>
        <w:numPr>
          <w:ilvl w:val="0"/>
          <w:numId w:val="37"/>
        </w:numPr>
        <w:suppressAutoHyphens w:val="0"/>
        <w:ind w:left="567" w:hanging="567"/>
        <w:jc w:val="both"/>
      </w:pPr>
      <w:r w:rsidRPr="001F6E98">
        <w:t xml:space="preserve">Albania stated that the airport runway is “not necessarily” on the pelican flight route to the Narta Lagoon </w:t>
      </w:r>
      <w:r w:rsidRPr="001F6E98">
        <w:rPr>
          <w:color w:val="000000" w:themeColor="text1"/>
        </w:rPr>
        <w:t xml:space="preserve">and that the project’s Environmental and Social Impact Assessment (ESIA) aligned with the European legislation and best practices. It also stated that the Civil Aviation Authority has commenced “interactions” with the Ministry of Tourism </w:t>
      </w:r>
      <w:r w:rsidRPr="001F6E98">
        <w:t>and Environment to address environmental issues and that the authority will continuously monitor the impacts of the airport activities on the environment with the aim of minimizing them.</w:t>
      </w:r>
    </w:p>
    <w:p w14:paraId="5D5A6976" w14:textId="77777777" w:rsidR="0092090F" w:rsidRPr="001F6E98" w:rsidRDefault="0092090F" w:rsidP="0092090F">
      <w:pPr>
        <w:jc w:val="both"/>
        <w:rPr>
          <w:rFonts w:cs="Arial"/>
        </w:rPr>
      </w:pPr>
    </w:p>
    <w:p w14:paraId="708CB905" w14:textId="77777777" w:rsidR="0092090F" w:rsidRPr="001F6E98" w:rsidRDefault="0092090F" w:rsidP="0092090F">
      <w:pPr>
        <w:pStyle w:val="ListParagraph"/>
        <w:numPr>
          <w:ilvl w:val="0"/>
          <w:numId w:val="37"/>
        </w:numPr>
        <w:suppressAutoHyphens w:val="0"/>
        <w:ind w:left="567" w:hanging="567"/>
      </w:pPr>
      <w:r w:rsidRPr="001F6E98">
        <w:t>According to the Albanian Government, the project’s EIA concluded that: "Despite the presence of migratory and nesting birds in the vicinity of the flight area, Flight Management Plans make it possible to eliminate bird flock strikes both through flyway selection and through the elimination of micro-grazing areas of birds crossing the flyway".</w:t>
      </w:r>
      <w:r w:rsidRPr="001F6E98">
        <w:rPr>
          <w:rStyle w:val="FootnoteReference"/>
        </w:rPr>
        <w:footnoteReference w:id="7"/>
      </w:r>
    </w:p>
    <w:p w14:paraId="61A2D6E5" w14:textId="77777777" w:rsidR="0092090F" w:rsidRPr="001F6E98" w:rsidRDefault="0092090F" w:rsidP="0092090F">
      <w:pPr>
        <w:ind w:left="567" w:hanging="567"/>
        <w:jc w:val="both"/>
        <w:rPr>
          <w:rFonts w:cs="Arial"/>
        </w:rPr>
      </w:pPr>
    </w:p>
    <w:p w14:paraId="3F1B068D" w14:textId="39BC8DC5" w:rsidR="0092090F" w:rsidRPr="001F6E98" w:rsidRDefault="0092090F" w:rsidP="0092090F">
      <w:pPr>
        <w:pStyle w:val="ListParagraph"/>
        <w:numPr>
          <w:ilvl w:val="0"/>
          <w:numId w:val="37"/>
        </w:numPr>
        <w:suppressAutoHyphens w:val="0"/>
        <w:ind w:left="567" w:hanging="567"/>
        <w:jc w:val="both"/>
      </w:pPr>
      <w:r w:rsidRPr="001F6E98">
        <w:t xml:space="preserve">In line with Section C.I., Paragraph 5, of Resolution 12.9, the CMS Secretariat decided to bring the implementation matter to the attention of the </w:t>
      </w:r>
      <w:r w:rsidRPr="001F6E98">
        <w:rPr>
          <w:color w:val="000000" w:themeColor="text1"/>
        </w:rPr>
        <w:t xml:space="preserve">Standing Committee because of the OSA’s conclusive findings on the potential negative impacts of </w:t>
      </w:r>
      <w:r w:rsidRPr="001F6E98">
        <w:t xml:space="preserve">the Vjosa-Narta Protected Landscape project on CMS Appendix I-listed species, and the fact that Albania communicated its intentions to continue the project without addressing concerns regarding avian species in the area and how it would ensure compliance with Article III.4 of the Convention. </w:t>
      </w:r>
    </w:p>
    <w:p w14:paraId="0AD736A1" w14:textId="17B31C11" w:rsidR="003C7CC9" w:rsidRDefault="003C7CC9" w:rsidP="0092090F">
      <w:pPr>
        <w:jc w:val="both"/>
        <w:rPr>
          <w:rFonts w:cs="Arial"/>
        </w:rPr>
      </w:pPr>
      <w:r>
        <w:rPr>
          <w:rFonts w:cs="Arial"/>
        </w:rPr>
        <w:br w:type="page"/>
      </w:r>
    </w:p>
    <w:p w14:paraId="7D576513" w14:textId="7D93D869" w:rsidR="0092090F" w:rsidRPr="001F6E98" w:rsidRDefault="0092090F" w:rsidP="0092090F">
      <w:pPr>
        <w:pStyle w:val="ListParagraph"/>
        <w:numPr>
          <w:ilvl w:val="0"/>
          <w:numId w:val="37"/>
        </w:numPr>
        <w:suppressAutoHyphens w:val="0"/>
        <w:ind w:left="567" w:hanging="567"/>
        <w:jc w:val="both"/>
      </w:pPr>
      <w:r w:rsidRPr="001F6E98">
        <w:rPr>
          <w:rFonts w:eastAsia="Arial"/>
        </w:rPr>
        <w:lastRenderedPageBreak/>
        <w:t xml:space="preserve">Consequently, in line with Section I.B, Paragraph 5, of Resolution 12.9, the Secretariat provided the Standing Committee </w:t>
      </w:r>
      <w:r w:rsidRPr="001F6E98">
        <w:rPr>
          <w:rFonts w:eastAsia="Arial"/>
          <w:color w:val="000000" w:themeColor="text1"/>
        </w:rPr>
        <w:t xml:space="preserve">with its assessment of </w:t>
      </w:r>
      <w:r w:rsidR="00943CBD" w:rsidRPr="001F6E98">
        <w:rPr>
          <w:rFonts w:eastAsia="Arial"/>
          <w:color w:val="000000" w:themeColor="text1"/>
        </w:rPr>
        <w:t xml:space="preserve">the </w:t>
      </w:r>
      <w:r w:rsidRPr="001F6E98">
        <w:rPr>
          <w:rFonts w:eastAsia="Arial"/>
          <w:color w:val="000000" w:themeColor="text1"/>
        </w:rPr>
        <w:t xml:space="preserve">reasons </w:t>
      </w:r>
      <w:r w:rsidRPr="001F6E98">
        <w:rPr>
          <w:rFonts w:eastAsia="Arial"/>
        </w:rPr>
        <w:t xml:space="preserve">why the Government of Albania may be unable to </w:t>
      </w:r>
      <w:r w:rsidRPr="001F6E98">
        <w:rPr>
          <w:rFonts w:eastAsia="Arial"/>
          <w:color w:val="000000" w:themeColor="text1"/>
        </w:rPr>
        <w:t xml:space="preserve">meet its obligations under Article III.4 of the Convention. In line with Section I.F, Paragraph 1, of Resolution 12.9, </w:t>
      </w:r>
      <w:r w:rsidRPr="001F6E98">
        <w:rPr>
          <w:rFonts w:eastAsia="Arial"/>
        </w:rPr>
        <w:t>the Secretariat initially proposed</w:t>
      </w:r>
      <w:r w:rsidR="000B2FBA" w:rsidRPr="001F6E98">
        <w:rPr>
          <w:rFonts w:eastAsia="Arial"/>
        </w:rPr>
        <w:t>,</w:t>
      </w:r>
      <w:r w:rsidRPr="001F6E98">
        <w:rPr>
          <w:rFonts w:eastAsia="Arial"/>
        </w:rPr>
        <w:t xml:space="preserve"> on 20 December 2023</w:t>
      </w:r>
      <w:r w:rsidR="000B2FBA" w:rsidRPr="001F6E98">
        <w:rPr>
          <w:rFonts w:eastAsia="Arial"/>
        </w:rPr>
        <w:t>,</w:t>
      </w:r>
      <w:r w:rsidRPr="001F6E98">
        <w:rPr>
          <w:rFonts w:eastAsia="Arial"/>
        </w:rPr>
        <w:t xml:space="preserve"> that the Standing Committee assess whether or not the implementation matter was ” trivial or ill-founded “ and provide guidance on the next steps of the review process at its 54</w:t>
      </w:r>
      <w:r w:rsidRPr="001F6E98">
        <w:rPr>
          <w:rFonts w:eastAsia="Arial"/>
          <w:vertAlign w:val="superscript"/>
        </w:rPr>
        <w:t>th</w:t>
      </w:r>
      <w:r w:rsidRPr="001F6E98">
        <w:rPr>
          <w:rFonts w:eastAsia="Arial"/>
        </w:rPr>
        <w:t xml:space="preserve"> meeting. However, following a proposal from the Chair of the Standing Committee to defer the matter, the Secretariat, in consultation with the Chair of the Standing Committee, proposed that this procedural step be considered in 2024 by postal procedure, which was done on 26 November 2024.</w:t>
      </w:r>
    </w:p>
    <w:p w14:paraId="1CCD78A6" w14:textId="77777777" w:rsidR="0092090F" w:rsidRPr="001F6E98" w:rsidRDefault="0092090F" w:rsidP="0092090F">
      <w:pPr>
        <w:ind w:left="567" w:hanging="567"/>
        <w:rPr>
          <w:rFonts w:cs="Arial"/>
        </w:rPr>
      </w:pPr>
    </w:p>
    <w:p w14:paraId="119A3DC4" w14:textId="1E63FE80" w:rsidR="0092090F" w:rsidRPr="001F6E98" w:rsidRDefault="0092090F" w:rsidP="0092090F">
      <w:pPr>
        <w:pStyle w:val="ListParagraph"/>
        <w:numPr>
          <w:ilvl w:val="0"/>
          <w:numId w:val="37"/>
        </w:numPr>
        <w:suppressAutoHyphens w:val="0"/>
        <w:ind w:left="567" w:hanging="567"/>
        <w:jc w:val="both"/>
      </w:pPr>
      <w:r w:rsidRPr="001F6E98">
        <w:rPr>
          <w:rFonts w:eastAsia="Arial"/>
        </w:rPr>
        <w:t xml:space="preserve">To facilitate the review, the Secretariat sent a cover letter and </w:t>
      </w:r>
      <w:r w:rsidRPr="001F6E98">
        <w:rPr>
          <w:rFonts w:eastAsia="Arial"/>
          <w:color w:val="000000" w:themeColor="text1"/>
        </w:rPr>
        <w:t xml:space="preserve">several </w:t>
      </w:r>
      <w:r w:rsidR="00117D82" w:rsidRPr="001F6E98">
        <w:rPr>
          <w:rFonts w:eastAsia="Arial"/>
          <w:color w:val="000000" w:themeColor="text1"/>
        </w:rPr>
        <w:t>a</w:t>
      </w:r>
      <w:r w:rsidRPr="001F6E98">
        <w:rPr>
          <w:rFonts w:eastAsia="Arial"/>
          <w:color w:val="000000" w:themeColor="text1"/>
        </w:rPr>
        <w:t xml:space="preserve">nnexes in its communications to the Standing Committee members, including a detailed </w:t>
      </w:r>
      <w:r w:rsidRPr="001F6E98">
        <w:rPr>
          <w:rFonts w:eastAsia="Arial"/>
        </w:rPr>
        <w:t xml:space="preserve">account of the stages and milestones of the review process, the relevant Convention obligations, and an assessment of the reasons the Party concerned may be unable to meet those obligations. </w:t>
      </w:r>
    </w:p>
    <w:p w14:paraId="65404A4A" w14:textId="77777777" w:rsidR="0092090F" w:rsidRPr="001F6E98" w:rsidRDefault="0092090F" w:rsidP="0092090F">
      <w:pPr>
        <w:jc w:val="both"/>
        <w:rPr>
          <w:rFonts w:cs="Arial"/>
        </w:rPr>
      </w:pPr>
    </w:p>
    <w:p w14:paraId="6E6EDAA9" w14:textId="26BB5DAE" w:rsidR="0092090F" w:rsidRPr="001F6E98" w:rsidRDefault="0092090F" w:rsidP="0092090F">
      <w:pPr>
        <w:pStyle w:val="ListParagraph"/>
        <w:numPr>
          <w:ilvl w:val="0"/>
          <w:numId w:val="37"/>
        </w:numPr>
        <w:suppressAutoHyphens w:val="0"/>
        <w:ind w:left="567" w:hanging="567"/>
        <w:jc w:val="both"/>
      </w:pPr>
      <w:r w:rsidRPr="001F6E98">
        <w:rPr>
          <w:rFonts w:eastAsia="Arial"/>
        </w:rPr>
        <w:t>The Secretariat also made available, in digital format</w:t>
      </w:r>
      <w:r w:rsidR="001E7D24" w:rsidRPr="001F6E98">
        <w:rPr>
          <w:rFonts w:eastAsia="Arial"/>
        </w:rPr>
        <w:t>,</w:t>
      </w:r>
      <w:r w:rsidRPr="001F6E98">
        <w:rPr>
          <w:rFonts w:eastAsia="Arial"/>
        </w:rPr>
        <w:t xml:space="preserve"> all the files received from the Petitioner, the correspondence from the Government of Albania, and the correspondence from AEWA and Bern Conventions that the Secretariat has had access to since the admission of File No. 2021/01. </w:t>
      </w:r>
    </w:p>
    <w:p w14:paraId="2DC7872C" w14:textId="77777777" w:rsidR="0092090F" w:rsidRPr="001F6E98" w:rsidRDefault="0092090F" w:rsidP="0092090F">
      <w:pPr>
        <w:jc w:val="both"/>
        <w:rPr>
          <w:rFonts w:cs="Arial"/>
        </w:rPr>
      </w:pPr>
    </w:p>
    <w:p w14:paraId="5A996D89" w14:textId="7D273562" w:rsidR="0092090F" w:rsidRPr="001F6E98" w:rsidRDefault="0092090F" w:rsidP="0092090F">
      <w:pPr>
        <w:pStyle w:val="ListParagraph"/>
        <w:numPr>
          <w:ilvl w:val="0"/>
          <w:numId w:val="37"/>
        </w:numPr>
        <w:suppressAutoHyphens w:val="0"/>
        <w:ind w:left="567" w:hanging="567"/>
        <w:jc w:val="both"/>
      </w:pPr>
      <w:r w:rsidRPr="001F6E98">
        <w:rPr>
          <w:rFonts w:eastAsia="Arial"/>
        </w:rPr>
        <w:t>No comments were received on whether the case was trivial or ill-founded by 26 December 2024. Thus, the Secretariat considered that the Standing Committee did not f</w:t>
      </w:r>
      <w:r w:rsidR="001E7D24" w:rsidRPr="001F6E98">
        <w:rPr>
          <w:rFonts w:eastAsia="Arial"/>
        </w:rPr>
        <w:t>ind</w:t>
      </w:r>
      <w:r w:rsidRPr="001F6E98">
        <w:rPr>
          <w:rFonts w:eastAsia="Arial"/>
        </w:rPr>
        <w:t xml:space="preserve"> the implementation matter to be trivial or ill-founded. Consequently, and according to Resolution 12.9, the Secretariat notified Albania on 26 December 2024, which was given the opportunity to provide comments within a reasonable time frame, and extended an invitation to participate in the discussions of the Review Body at </w:t>
      </w:r>
      <w:proofErr w:type="spellStart"/>
      <w:r w:rsidRPr="001F6E98">
        <w:rPr>
          <w:rFonts w:eastAsia="Arial"/>
        </w:rPr>
        <w:t>StC</w:t>
      </w:r>
      <w:proofErr w:type="spellEnd"/>
      <w:r w:rsidRPr="001F6E98">
        <w:rPr>
          <w:rFonts w:eastAsia="Arial"/>
        </w:rPr>
        <w:t xml:space="preserve"> 56 with respect to implementation matters concerning them.</w:t>
      </w:r>
      <w:r w:rsidRPr="001F6E98">
        <w:rPr>
          <w:rStyle w:val="FootnoteReference"/>
          <w:rFonts w:eastAsia="Arial"/>
        </w:rPr>
        <w:footnoteReference w:id="8"/>
      </w:r>
      <w:r w:rsidRPr="001F6E98">
        <w:rPr>
          <w:rFonts w:eastAsia="Arial"/>
        </w:rPr>
        <w:t xml:space="preserve"> </w:t>
      </w:r>
    </w:p>
    <w:p w14:paraId="4B0C16B5" w14:textId="77777777" w:rsidR="0092090F" w:rsidRPr="001F6E98" w:rsidRDefault="0092090F" w:rsidP="0092090F">
      <w:pPr>
        <w:jc w:val="both"/>
        <w:rPr>
          <w:rFonts w:cs="Arial"/>
        </w:rPr>
      </w:pPr>
    </w:p>
    <w:p w14:paraId="5BE39FB7" w14:textId="05170381" w:rsidR="00B55F7D" w:rsidRPr="001F6E98" w:rsidRDefault="0092090F" w:rsidP="002E5096">
      <w:pPr>
        <w:pStyle w:val="ListParagraph"/>
        <w:numPr>
          <w:ilvl w:val="0"/>
          <w:numId w:val="37"/>
        </w:numPr>
        <w:suppressAutoHyphens w:val="0"/>
        <w:ind w:left="567" w:hanging="567"/>
        <w:jc w:val="both"/>
      </w:pPr>
      <w:r w:rsidRPr="001F6E98">
        <w:rPr>
          <w:rFonts w:eastAsia="Arial"/>
        </w:rPr>
        <w:t>Albania provided the Secretariat with their report to the Bern Convention</w:t>
      </w:r>
      <w:r w:rsidR="001F6B06" w:rsidRPr="001F6E98">
        <w:rPr>
          <w:rFonts w:eastAsia="Arial"/>
        </w:rPr>
        <w:t>, which</w:t>
      </w:r>
      <w:r w:rsidRPr="001F6E98">
        <w:rPr>
          <w:rFonts w:eastAsia="Arial"/>
        </w:rPr>
        <w:t xml:space="preserve"> </w:t>
      </w:r>
      <w:r w:rsidR="009A5819" w:rsidRPr="001F6E98">
        <w:rPr>
          <w:rFonts w:eastAsia="Arial"/>
        </w:rPr>
        <w:t>was</w:t>
      </w:r>
      <w:r w:rsidRPr="001F6E98">
        <w:rPr>
          <w:rFonts w:eastAsia="Arial"/>
        </w:rPr>
        <w:t xml:space="preserve"> presented to the Standing Committee under UNEP/CMS/StC56/Doc15.2. </w:t>
      </w:r>
    </w:p>
    <w:p w14:paraId="497D22E1" w14:textId="77777777" w:rsidR="00B55F7D" w:rsidRPr="001F6E98" w:rsidRDefault="00B55F7D" w:rsidP="00B55F7D">
      <w:pPr>
        <w:jc w:val="both"/>
      </w:pPr>
    </w:p>
    <w:p w14:paraId="56C82BA1" w14:textId="77777777" w:rsidR="00B55F7D" w:rsidRPr="001F6E98" w:rsidRDefault="00B55F7D" w:rsidP="00B55F7D">
      <w:pPr>
        <w:jc w:val="both"/>
      </w:pPr>
    </w:p>
    <w:p w14:paraId="743C80CE" w14:textId="77777777" w:rsidR="00B55F7D" w:rsidRPr="001F6E98" w:rsidRDefault="00B55F7D" w:rsidP="00B55F7D">
      <w:pPr>
        <w:jc w:val="both"/>
      </w:pPr>
    </w:p>
    <w:p w14:paraId="6B1314A3" w14:textId="77777777" w:rsidR="00B55F7D" w:rsidRPr="001F6E98" w:rsidRDefault="00B55F7D" w:rsidP="00B55F7D">
      <w:pPr>
        <w:jc w:val="both"/>
      </w:pPr>
    </w:p>
    <w:p w14:paraId="1618B049" w14:textId="77777777" w:rsidR="00B55F7D" w:rsidRPr="001F6E98" w:rsidRDefault="00B55F7D" w:rsidP="00B55F7D">
      <w:pPr>
        <w:jc w:val="both"/>
      </w:pPr>
    </w:p>
    <w:p w14:paraId="574D9AD1" w14:textId="77777777" w:rsidR="00B55F7D" w:rsidRPr="001F6E98" w:rsidRDefault="00B55F7D" w:rsidP="00B55F7D">
      <w:pPr>
        <w:jc w:val="both"/>
      </w:pPr>
    </w:p>
    <w:p w14:paraId="29CFF3D9" w14:textId="094A254F" w:rsidR="00B55F7D" w:rsidRPr="001F6E98" w:rsidRDefault="00B55F7D" w:rsidP="00B55F7D">
      <w:pPr>
        <w:jc w:val="both"/>
        <w:sectPr w:rsidR="00B55F7D" w:rsidRPr="001F6E98" w:rsidSect="004055C4">
          <w:headerReference w:type="even" r:id="rId21"/>
          <w:headerReference w:type="default" r:id="rId22"/>
          <w:headerReference w:type="first" r:id="rId23"/>
          <w:footerReference w:type="first" r:id="rId24"/>
          <w:pgSz w:w="11906" w:h="16838" w:code="9"/>
          <w:pgMar w:top="1440" w:right="1440" w:bottom="1440" w:left="1440" w:header="720" w:footer="576" w:gutter="0"/>
          <w:cols w:space="720"/>
          <w:titlePg/>
          <w:docGrid w:linePitch="360"/>
        </w:sectPr>
      </w:pPr>
    </w:p>
    <w:p w14:paraId="05DD4702" w14:textId="1C9E3E0C" w:rsidR="006D0C13" w:rsidRPr="001F6E98" w:rsidRDefault="00E51292" w:rsidP="00E51292">
      <w:pPr>
        <w:suppressAutoHyphens/>
        <w:jc w:val="right"/>
        <w:rPr>
          <w:rFonts w:eastAsia="Times New Roman" w:cs="Arial"/>
          <w:b/>
          <w:color w:val="000000" w:themeColor="text1"/>
          <w:lang w:val="en-GB"/>
        </w:rPr>
      </w:pPr>
      <w:r w:rsidRPr="001F6E98">
        <w:rPr>
          <w:rFonts w:eastAsia="Times New Roman" w:cs="Arial"/>
          <w:b/>
          <w:bCs/>
          <w:color w:val="000000"/>
          <w:kern w:val="2"/>
          <w:lang w:val="en-GB"/>
        </w:rPr>
        <w:lastRenderedPageBreak/>
        <w:t xml:space="preserve">ANNEX </w:t>
      </w:r>
      <w:r w:rsidRPr="001F6E98">
        <w:rPr>
          <w:rFonts w:eastAsia="Times New Roman" w:cs="Arial"/>
          <w:b/>
          <w:color w:val="000000" w:themeColor="text1"/>
          <w:lang w:val="en-GB"/>
        </w:rPr>
        <w:t xml:space="preserve">2 </w:t>
      </w:r>
    </w:p>
    <w:p w14:paraId="3E01183E" w14:textId="77777777" w:rsidR="006563E8" w:rsidRPr="001F6E98" w:rsidRDefault="006563E8" w:rsidP="00CB5E2D">
      <w:pPr>
        <w:suppressAutoHyphens/>
        <w:jc w:val="center"/>
        <w:rPr>
          <w:rFonts w:eastAsia="Times New Roman" w:cs="Arial"/>
          <w:b/>
          <w:bCs/>
          <w:color w:val="000000"/>
          <w:kern w:val="2"/>
          <w:lang w:val="en-GB"/>
        </w:rPr>
      </w:pPr>
    </w:p>
    <w:p w14:paraId="1301CE44" w14:textId="5D5B654A" w:rsidR="076247CE" w:rsidRPr="001F6E98" w:rsidRDefault="076247CE" w:rsidP="076247CE">
      <w:pPr>
        <w:jc w:val="center"/>
        <w:rPr>
          <w:rFonts w:eastAsia="Times New Roman" w:cs="Arial"/>
          <w:b/>
          <w:bCs/>
          <w:color w:val="000000" w:themeColor="text1"/>
          <w:lang w:val="en-GB"/>
        </w:rPr>
      </w:pPr>
    </w:p>
    <w:p w14:paraId="40D873BA" w14:textId="6C48AD07" w:rsidR="00E51292" w:rsidRPr="001F6E98" w:rsidRDefault="00A92724" w:rsidP="008316BE">
      <w:pPr>
        <w:suppressAutoHyphens/>
        <w:jc w:val="center"/>
        <w:rPr>
          <w:rFonts w:eastAsia="Times New Roman" w:cs="Arial"/>
          <w:b/>
          <w:bCs/>
          <w:color w:val="000000"/>
          <w:kern w:val="2"/>
          <w:lang w:val="en-GB"/>
        </w:rPr>
      </w:pPr>
      <w:r w:rsidRPr="001F6E98">
        <w:rPr>
          <w:rFonts w:eastAsia="Times New Roman" w:cs="Arial"/>
          <w:b/>
          <w:bCs/>
          <w:color w:val="000000"/>
          <w:kern w:val="2"/>
          <w:lang w:val="en-GB"/>
        </w:rPr>
        <w:t xml:space="preserve">ADVICE </w:t>
      </w:r>
      <w:r w:rsidRPr="001F6E98" w:rsidDel="00094B12">
        <w:rPr>
          <w:rFonts w:eastAsia="Times New Roman" w:cs="Arial"/>
          <w:b/>
          <w:bCs/>
          <w:color w:val="000000"/>
          <w:kern w:val="2"/>
          <w:lang w:val="en-GB"/>
        </w:rPr>
        <w:t xml:space="preserve">FROM </w:t>
      </w:r>
      <w:r w:rsidR="008162E5" w:rsidRPr="001F6E98">
        <w:rPr>
          <w:rFonts w:eastAsia="Times New Roman" w:cs="Arial"/>
          <w:b/>
          <w:bCs/>
          <w:color w:val="000000"/>
          <w:kern w:val="2"/>
          <w:lang w:val="en-GB"/>
        </w:rPr>
        <w:t xml:space="preserve">THE </w:t>
      </w:r>
      <w:r w:rsidRPr="001F6E98" w:rsidDel="00094B12">
        <w:rPr>
          <w:rFonts w:eastAsia="Times New Roman" w:cs="Arial"/>
          <w:b/>
          <w:bCs/>
          <w:color w:val="000000"/>
          <w:kern w:val="2"/>
          <w:lang w:val="en-GB"/>
        </w:rPr>
        <w:t xml:space="preserve">SESSIONAL </w:t>
      </w:r>
      <w:r w:rsidRPr="001F6E98" w:rsidDel="00094B12">
        <w:rPr>
          <w:rFonts w:eastAsia="Times New Roman" w:cs="Arial"/>
          <w:b/>
          <w:color w:val="000000" w:themeColor="text1"/>
          <w:lang w:val="en-GB"/>
        </w:rPr>
        <w:t xml:space="preserve">COMMITTEE </w:t>
      </w:r>
      <w:r w:rsidR="3623D655" w:rsidRPr="001F6E98">
        <w:rPr>
          <w:rFonts w:eastAsia="Times New Roman" w:cs="Arial"/>
          <w:b/>
          <w:bCs/>
          <w:color w:val="000000" w:themeColor="text1"/>
          <w:lang w:val="en-GB"/>
        </w:rPr>
        <w:t xml:space="preserve">OF THE SCIENTIFIC COUNCIL </w:t>
      </w:r>
    </w:p>
    <w:p w14:paraId="326164BA" w14:textId="77777777" w:rsidR="00A92724" w:rsidRPr="001F6E98" w:rsidRDefault="00A92724" w:rsidP="00BC4662">
      <w:pPr>
        <w:suppressAutoHyphens/>
        <w:rPr>
          <w:rFonts w:eastAsia="Times New Roman" w:cs="Arial"/>
          <w:b/>
          <w:bCs/>
          <w:color w:val="000000"/>
          <w:kern w:val="2"/>
          <w:lang w:val="en-GB"/>
        </w:rPr>
      </w:pPr>
    </w:p>
    <w:p w14:paraId="56922097" w14:textId="275C3066" w:rsidR="00CC653B" w:rsidRPr="001F6E98" w:rsidRDefault="00CC653B" w:rsidP="00CC653B">
      <w:pPr>
        <w:suppressAutoHyphens/>
        <w:rPr>
          <w:rFonts w:eastAsia="Times New Roman" w:cs="Arial"/>
          <w:color w:val="000000"/>
          <w:kern w:val="2"/>
          <w:u w:val="single"/>
          <w:lang w:val="en-GB"/>
        </w:rPr>
      </w:pPr>
    </w:p>
    <w:p w14:paraId="34A30E51" w14:textId="7264ADE9" w:rsidR="00A16DAD" w:rsidRPr="001F6E98" w:rsidRDefault="00156B83" w:rsidP="002E5096">
      <w:pPr>
        <w:suppressAutoHyphens/>
        <w:jc w:val="both"/>
        <w:rPr>
          <w:rFonts w:eastAsia="Times New Roman" w:cs="Arial"/>
          <w:color w:val="000000"/>
          <w:kern w:val="2"/>
          <w:lang w:val="en-GB"/>
        </w:rPr>
      </w:pPr>
      <w:r w:rsidRPr="001F6E98">
        <w:rPr>
          <w:rFonts w:eastAsia="Times New Roman" w:cs="Arial"/>
          <w:color w:val="000000" w:themeColor="text1"/>
          <w:lang w:val="en-GB"/>
        </w:rPr>
        <w:t>The following comments were received from one member of the Sessional Committee (Australia</w:t>
      </w:r>
      <w:r w:rsidR="00CC653B" w:rsidRPr="001F6E98">
        <w:rPr>
          <w:rFonts w:eastAsia="Times New Roman" w:cs="Arial"/>
          <w:color w:val="000000" w:themeColor="text1"/>
          <w:lang w:val="en-GB"/>
        </w:rPr>
        <w:t>), i</w:t>
      </w:r>
      <w:r w:rsidR="00E42409" w:rsidRPr="001F6E98">
        <w:rPr>
          <w:rFonts w:eastAsia="Times New Roman" w:cs="Arial"/>
          <w:color w:val="000000" w:themeColor="text1"/>
          <w:lang w:val="en-GB"/>
        </w:rPr>
        <w:t xml:space="preserve">n response to the request by the Standing Committee for the Sessional Committee to provide </w:t>
      </w:r>
      <w:r w:rsidR="00E3759E" w:rsidRPr="001F6E98">
        <w:rPr>
          <w:rFonts w:eastAsia="Times New Roman" w:cs="Arial"/>
          <w:color w:val="000000" w:themeColor="text1"/>
          <w:lang w:val="en-GB"/>
        </w:rPr>
        <w:t xml:space="preserve">its advice on the </w:t>
      </w:r>
      <w:r w:rsidR="00E3759E" w:rsidRPr="001F6E98">
        <w:t xml:space="preserve">sufficiency of mitigation measures identified in the 2024 report submitted by Albania, and to provide its advice </w:t>
      </w:r>
      <w:r w:rsidR="00E42409" w:rsidRPr="001F6E98">
        <w:t>to the Standing Committee in advance of its next session</w:t>
      </w:r>
      <w:r w:rsidR="00CC653B" w:rsidRPr="001F6E98">
        <w:t>.</w:t>
      </w:r>
      <w:r w:rsidR="00AB1CAB" w:rsidRPr="001F6E98">
        <w:t xml:space="preserve"> </w:t>
      </w:r>
      <w:r w:rsidR="00AB1CAB" w:rsidRPr="001F6E98">
        <w:rPr>
          <w:color w:val="000000" w:themeColor="text1"/>
        </w:rPr>
        <w:t xml:space="preserve">They were </w:t>
      </w:r>
      <w:r w:rsidR="0071475B" w:rsidRPr="001F6E98">
        <w:rPr>
          <w:color w:val="000000" w:themeColor="text1"/>
        </w:rPr>
        <w:t xml:space="preserve">received and </w:t>
      </w:r>
      <w:r w:rsidR="00AB1CAB" w:rsidRPr="001F6E98">
        <w:rPr>
          <w:color w:val="000000" w:themeColor="text1"/>
        </w:rPr>
        <w:t xml:space="preserve">communicated </w:t>
      </w:r>
      <w:r w:rsidR="00AB1CAB" w:rsidRPr="001F6E98">
        <w:t xml:space="preserve">to Albania </w:t>
      </w:r>
      <w:r w:rsidR="0071475B" w:rsidRPr="001F6E98">
        <w:t>in May 2025.</w:t>
      </w:r>
    </w:p>
    <w:p w14:paraId="12AAF49C" w14:textId="77777777" w:rsidR="00A16DAD" w:rsidRPr="001F6E98" w:rsidRDefault="00A16DAD" w:rsidP="00BC4662">
      <w:pPr>
        <w:suppressAutoHyphens/>
        <w:rPr>
          <w:rFonts w:eastAsia="Times New Roman" w:cs="Arial"/>
          <w:b/>
          <w:bCs/>
          <w:color w:val="000000"/>
          <w:kern w:val="2"/>
          <w:lang w:val="en-GB"/>
        </w:rPr>
      </w:pPr>
    </w:p>
    <w:p w14:paraId="7A45D234" w14:textId="77777777" w:rsidR="00BC4662" w:rsidRPr="001F6E98" w:rsidRDefault="00BC4662" w:rsidP="002A14E1">
      <w:pPr>
        <w:numPr>
          <w:ilvl w:val="0"/>
          <w:numId w:val="42"/>
        </w:numPr>
        <w:tabs>
          <w:tab w:val="clear" w:pos="720"/>
        </w:tabs>
        <w:ind w:left="567" w:hanging="567"/>
        <w:jc w:val="both"/>
        <w:rPr>
          <w:rFonts w:eastAsia="Times New Roman" w:cs="Arial"/>
          <w:b/>
          <w:bCs/>
          <w:color w:val="000000"/>
        </w:rPr>
      </w:pPr>
      <w:r w:rsidRPr="001F6E98">
        <w:rPr>
          <w:rFonts w:eastAsia="Times New Roman" w:cs="Arial"/>
          <w:b/>
          <w:bCs/>
          <w:color w:val="000000"/>
        </w:rPr>
        <w:t xml:space="preserve">Are the mitigation measures proposed for the construction phase of the airport sufficient to prevent significant impact </w:t>
      </w:r>
      <w:proofErr w:type="gramStart"/>
      <w:r w:rsidRPr="001F6E98">
        <w:rPr>
          <w:rFonts w:eastAsia="Times New Roman" w:cs="Arial"/>
          <w:b/>
          <w:bCs/>
          <w:color w:val="000000"/>
        </w:rPr>
        <w:t>to</w:t>
      </w:r>
      <w:proofErr w:type="gramEnd"/>
      <w:r w:rsidRPr="001F6E98">
        <w:rPr>
          <w:rFonts w:eastAsia="Times New Roman" w:cs="Arial"/>
          <w:b/>
          <w:bCs/>
          <w:color w:val="000000"/>
        </w:rPr>
        <w:t xml:space="preserve"> CMS Appendix I-listed species?</w:t>
      </w:r>
    </w:p>
    <w:p w14:paraId="10E50FAF" w14:textId="77777777" w:rsidR="00BC4662" w:rsidRPr="001F6E98" w:rsidRDefault="00BC4662" w:rsidP="00BC4662">
      <w:pPr>
        <w:ind w:left="426"/>
        <w:jc w:val="both"/>
        <w:rPr>
          <w:rFonts w:eastAsia="Times New Roman" w:cs="Arial"/>
          <w:b/>
          <w:bCs/>
          <w:color w:val="000000"/>
        </w:rPr>
      </w:pPr>
    </w:p>
    <w:p w14:paraId="639E1996" w14:textId="1423D371" w:rsidR="00BC4662" w:rsidRPr="001F6E98" w:rsidRDefault="00BC4662" w:rsidP="002A14E1">
      <w:pPr>
        <w:numPr>
          <w:ilvl w:val="1"/>
          <w:numId w:val="43"/>
        </w:numPr>
        <w:ind w:left="567" w:hanging="567"/>
        <w:jc w:val="both"/>
        <w:rPr>
          <w:rFonts w:eastAsia="Times New Roman" w:cs="Arial"/>
          <w:color w:val="000000"/>
        </w:rPr>
      </w:pPr>
      <w:r w:rsidRPr="001F6E98">
        <w:rPr>
          <w:rFonts w:eastAsia="Times New Roman" w:cs="Arial"/>
          <w:color w:val="000000"/>
        </w:rPr>
        <w:t xml:space="preserve">The report submitted by Albania to the CMS Secretariat on 31 July 2024 (UNEP/CMS/StC56/Doc.15.2) states that the construction has </w:t>
      </w:r>
      <w:r w:rsidRPr="001F6E98">
        <w:rPr>
          <w:rFonts w:eastAsia="Times New Roman" w:cs="Arial"/>
          <w:color w:val="000000" w:themeColor="text1"/>
        </w:rPr>
        <w:t xml:space="preserve">been planned to </w:t>
      </w:r>
      <w:proofErr w:type="spellStart"/>
      <w:r w:rsidRPr="001F6E98">
        <w:rPr>
          <w:rFonts w:eastAsia="Times New Roman" w:cs="Arial"/>
          <w:color w:val="000000" w:themeColor="text1"/>
        </w:rPr>
        <w:t>minimise</w:t>
      </w:r>
      <w:proofErr w:type="spellEnd"/>
      <w:r w:rsidRPr="001F6E98">
        <w:rPr>
          <w:rFonts w:eastAsia="Times New Roman" w:cs="Arial"/>
          <w:color w:val="000000" w:themeColor="text1"/>
        </w:rPr>
        <w:t xml:space="preserve"> habitat destruction and detailed </w:t>
      </w:r>
      <w:r w:rsidRPr="001F6E98">
        <w:rPr>
          <w:rFonts w:eastAsia="Times New Roman" w:cs="Arial"/>
          <w:color w:val="000000"/>
        </w:rPr>
        <w:t xml:space="preserve">EIAs were conducted. As pointed out in </w:t>
      </w:r>
      <w:r w:rsidR="00DC4B6B" w:rsidRPr="001F6E98">
        <w:rPr>
          <w:rFonts w:eastAsia="Times New Roman" w:cs="Arial"/>
          <w:color w:val="000000"/>
        </w:rPr>
        <w:t>file</w:t>
      </w:r>
      <w:r w:rsidRPr="001F6E98">
        <w:rPr>
          <w:rFonts w:eastAsia="Times New Roman" w:cs="Arial"/>
          <w:color w:val="000000"/>
        </w:rPr>
        <w:t xml:space="preserve"> NO.2021/01, the EIA for Vlora airport had methodological deficiencies and data gaps which undermine the ability to fully assess and mitigate risk, which may include significant long-term threats to the protected species and ecosystems in the </w:t>
      </w:r>
      <w:proofErr w:type="spellStart"/>
      <w:r w:rsidRPr="001F6E98">
        <w:rPr>
          <w:rFonts w:eastAsia="Times New Roman" w:cs="Arial"/>
          <w:color w:val="000000"/>
        </w:rPr>
        <w:t>Vjose-Narte</w:t>
      </w:r>
      <w:proofErr w:type="spellEnd"/>
      <w:r w:rsidRPr="001F6E98">
        <w:rPr>
          <w:rFonts w:eastAsia="Times New Roman" w:cs="Arial"/>
          <w:color w:val="000000"/>
        </w:rPr>
        <w:t xml:space="preserve"> area. </w:t>
      </w:r>
    </w:p>
    <w:p w14:paraId="6F844B29" w14:textId="77777777" w:rsidR="00CF638E" w:rsidRPr="001F6E98" w:rsidRDefault="00CF638E" w:rsidP="002A14E1">
      <w:pPr>
        <w:ind w:left="567" w:hanging="567"/>
        <w:jc w:val="both"/>
        <w:rPr>
          <w:rFonts w:eastAsia="Times New Roman" w:cs="Arial"/>
          <w:color w:val="000000"/>
        </w:rPr>
      </w:pPr>
    </w:p>
    <w:p w14:paraId="434883B5" w14:textId="35861252" w:rsidR="00BC4662" w:rsidRPr="001F6E98" w:rsidRDefault="00BC4662" w:rsidP="002A14E1">
      <w:pPr>
        <w:numPr>
          <w:ilvl w:val="1"/>
          <w:numId w:val="43"/>
        </w:numPr>
        <w:ind w:left="567" w:hanging="567"/>
        <w:jc w:val="both"/>
        <w:rPr>
          <w:rFonts w:eastAsia="Times New Roman" w:cs="Arial"/>
          <w:color w:val="000000"/>
        </w:rPr>
      </w:pPr>
      <w:r w:rsidRPr="001F6E98">
        <w:rPr>
          <w:rFonts w:eastAsia="Times New Roman" w:cs="Arial"/>
          <w:color w:val="000000"/>
        </w:rPr>
        <w:t>Key issues attributed to the EIA include inadequate surveys, lack of consideration of impact on the breeding, feeding, or roosting of any of the CMS listed species, no mention of the impact of the construction of powerlines and other potential obstructions to migratory bird flight paths, migratory routes, or feeding ecology at the saline area. Other concerns raised included particular concern for the CMS listed Dalmatian Pelican and the potential long-term demographic implications for the species. These issues are not adequately addressed in the report from the Government of Albania.</w:t>
      </w:r>
    </w:p>
    <w:p w14:paraId="777BE7EE" w14:textId="77777777" w:rsidR="00CF638E" w:rsidRPr="001F6E98" w:rsidRDefault="00CF638E" w:rsidP="002A14E1">
      <w:pPr>
        <w:pStyle w:val="ListParagraph"/>
        <w:numPr>
          <w:ilvl w:val="0"/>
          <w:numId w:val="0"/>
        </w:numPr>
        <w:ind w:left="567" w:hanging="567"/>
      </w:pPr>
    </w:p>
    <w:p w14:paraId="4FF18607" w14:textId="77777777" w:rsidR="00BC4662" w:rsidRPr="001F6E98" w:rsidRDefault="00BC4662" w:rsidP="002A14E1">
      <w:pPr>
        <w:numPr>
          <w:ilvl w:val="1"/>
          <w:numId w:val="43"/>
        </w:numPr>
        <w:ind w:left="567" w:hanging="567"/>
        <w:jc w:val="both"/>
        <w:rPr>
          <w:rFonts w:eastAsia="Times New Roman" w:cs="Arial"/>
          <w:color w:val="000000"/>
        </w:rPr>
      </w:pPr>
      <w:r w:rsidRPr="001F6E98">
        <w:rPr>
          <w:rFonts w:eastAsia="Times New Roman" w:cs="Arial"/>
          <w:color w:val="000000"/>
        </w:rPr>
        <w:t xml:space="preserve">The report states that the Key Performance Indicators will enable </w:t>
      </w:r>
      <w:proofErr w:type="gramStart"/>
      <w:r w:rsidRPr="001F6E98">
        <w:rPr>
          <w:rFonts w:eastAsia="Times New Roman" w:cs="Arial"/>
          <w:color w:val="000000"/>
        </w:rPr>
        <w:t>the continuous</w:t>
      </w:r>
      <w:proofErr w:type="gramEnd"/>
      <w:r w:rsidRPr="001F6E98">
        <w:rPr>
          <w:rFonts w:eastAsia="Times New Roman" w:cs="Arial"/>
          <w:color w:val="000000"/>
        </w:rPr>
        <w:t xml:space="preserve"> monitoring of the flora and fauna along with updating the EIA. Clarification is needed on what those updates to the EIA will be. Currently these measures only include the 'creation of buffer zones and careful site selection to avoid ecologically sensitive areas'.</w:t>
      </w:r>
    </w:p>
    <w:p w14:paraId="1CAD159A" w14:textId="77777777" w:rsidR="00CF638E" w:rsidRPr="001F6E98" w:rsidRDefault="00CF638E" w:rsidP="00CF638E">
      <w:pPr>
        <w:pStyle w:val="ListParagraph"/>
        <w:numPr>
          <w:ilvl w:val="0"/>
          <w:numId w:val="0"/>
        </w:numPr>
        <w:ind w:left="630"/>
      </w:pPr>
    </w:p>
    <w:p w14:paraId="7FAF9B1F" w14:textId="1B212C87" w:rsidR="00BC4662" w:rsidRPr="001F6E98" w:rsidRDefault="00BC4662" w:rsidP="002A14E1">
      <w:pPr>
        <w:numPr>
          <w:ilvl w:val="1"/>
          <w:numId w:val="43"/>
        </w:numPr>
        <w:ind w:left="567" w:hanging="567"/>
        <w:jc w:val="both"/>
        <w:rPr>
          <w:rFonts w:eastAsia="Times New Roman" w:cs="Arial"/>
          <w:color w:val="000000"/>
        </w:rPr>
      </w:pPr>
      <w:r w:rsidRPr="001F6E98">
        <w:rPr>
          <w:rFonts w:eastAsia="Times New Roman" w:cs="Arial"/>
          <w:color w:val="000000" w:themeColor="text1"/>
        </w:rPr>
        <w:t xml:space="preserve">It is suggested </w:t>
      </w:r>
      <w:r w:rsidRPr="001F6E98">
        <w:rPr>
          <w:rFonts w:eastAsia="Times New Roman" w:cs="Arial"/>
          <w:color w:val="000000"/>
        </w:rPr>
        <w:t>that the mitigation measures proposed for the construction phase of the airport are not sufficient to prevent significant impact to CMS Appendix-I listed species, given the deficiencies mentioned above.</w:t>
      </w:r>
    </w:p>
    <w:p w14:paraId="2187C4A6" w14:textId="77777777" w:rsidR="00BC4662" w:rsidRPr="001F6E98" w:rsidRDefault="00BC4662" w:rsidP="00BC4662">
      <w:pPr>
        <w:ind w:left="426"/>
        <w:jc w:val="both"/>
        <w:rPr>
          <w:rFonts w:eastAsia="Times New Roman" w:cs="Arial"/>
          <w:color w:val="000000"/>
        </w:rPr>
      </w:pPr>
    </w:p>
    <w:p w14:paraId="0EDEF9A3" w14:textId="77777777" w:rsidR="00BC4662" w:rsidRPr="001F6E98" w:rsidRDefault="00BC4662" w:rsidP="002A14E1">
      <w:pPr>
        <w:numPr>
          <w:ilvl w:val="0"/>
          <w:numId w:val="44"/>
        </w:numPr>
        <w:tabs>
          <w:tab w:val="clear" w:pos="720"/>
        </w:tabs>
        <w:ind w:left="567" w:hanging="567"/>
        <w:jc w:val="both"/>
        <w:rPr>
          <w:rFonts w:eastAsia="Times New Roman" w:cs="Arial"/>
          <w:b/>
          <w:bCs/>
          <w:color w:val="000000"/>
        </w:rPr>
      </w:pPr>
      <w:r w:rsidRPr="001F6E98">
        <w:rPr>
          <w:rFonts w:eastAsia="Times New Roman" w:cs="Arial"/>
          <w:b/>
          <w:bCs/>
          <w:color w:val="000000"/>
        </w:rPr>
        <w:t xml:space="preserve">Are the mitigation measures proposed for the operation phase of the airport sufficient to prevent significant impact </w:t>
      </w:r>
      <w:proofErr w:type="gramStart"/>
      <w:r w:rsidRPr="001F6E98">
        <w:rPr>
          <w:rFonts w:eastAsia="Times New Roman" w:cs="Arial"/>
          <w:b/>
          <w:bCs/>
          <w:color w:val="000000"/>
        </w:rPr>
        <w:t>to</w:t>
      </w:r>
      <w:proofErr w:type="gramEnd"/>
      <w:r w:rsidRPr="001F6E98">
        <w:rPr>
          <w:rFonts w:eastAsia="Times New Roman" w:cs="Arial"/>
          <w:b/>
          <w:bCs/>
          <w:color w:val="000000"/>
        </w:rPr>
        <w:t xml:space="preserve"> CMS Appendix I-listed species?</w:t>
      </w:r>
    </w:p>
    <w:p w14:paraId="0D08FD0E" w14:textId="77777777" w:rsidR="00F2091D" w:rsidRPr="001F6E98" w:rsidRDefault="00F2091D" w:rsidP="002A14E1">
      <w:pPr>
        <w:ind w:left="567" w:hanging="567"/>
        <w:jc w:val="both"/>
        <w:rPr>
          <w:rFonts w:eastAsia="Times New Roman" w:cs="Arial"/>
          <w:b/>
          <w:bCs/>
          <w:color w:val="000000"/>
        </w:rPr>
      </w:pPr>
    </w:p>
    <w:p w14:paraId="1B1BA1FB" w14:textId="77777777" w:rsidR="00BC4662" w:rsidRPr="001F6E98" w:rsidRDefault="00BC4662" w:rsidP="002A14E1">
      <w:pPr>
        <w:numPr>
          <w:ilvl w:val="1"/>
          <w:numId w:val="45"/>
        </w:numPr>
        <w:ind w:left="567" w:hanging="567"/>
        <w:jc w:val="both"/>
        <w:rPr>
          <w:rFonts w:eastAsia="Times New Roman" w:cs="Arial"/>
          <w:color w:val="000000"/>
        </w:rPr>
      </w:pPr>
      <w:r w:rsidRPr="001F6E98">
        <w:rPr>
          <w:rFonts w:eastAsia="Times New Roman" w:cs="Arial"/>
          <w:color w:val="000000"/>
        </w:rPr>
        <w:t>Operations are expected to start at this Airport in the spring of 2025.</w:t>
      </w:r>
    </w:p>
    <w:p w14:paraId="35A86935" w14:textId="77777777" w:rsidR="00CF638E" w:rsidRPr="001F6E98" w:rsidRDefault="00CF638E" w:rsidP="002A14E1">
      <w:pPr>
        <w:tabs>
          <w:tab w:val="num" w:pos="1440"/>
        </w:tabs>
        <w:ind w:left="567" w:hanging="567"/>
        <w:jc w:val="both"/>
        <w:rPr>
          <w:rFonts w:eastAsia="Times New Roman" w:cs="Arial"/>
          <w:color w:val="000000"/>
        </w:rPr>
      </w:pPr>
    </w:p>
    <w:p w14:paraId="0E21E3C4" w14:textId="62B6057E" w:rsidR="00BC4662" w:rsidRPr="001F6E98" w:rsidRDefault="00BC4662" w:rsidP="002A14E1">
      <w:pPr>
        <w:numPr>
          <w:ilvl w:val="1"/>
          <w:numId w:val="45"/>
        </w:numPr>
        <w:ind w:left="567" w:hanging="567"/>
        <w:jc w:val="both"/>
        <w:rPr>
          <w:rFonts w:eastAsia="Times New Roman" w:cs="Arial"/>
          <w:color w:val="000000"/>
        </w:rPr>
      </w:pPr>
      <w:r w:rsidRPr="001F6E98">
        <w:rPr>
          <w:rFonts w:eastAsia="Times New Roman" w:cs="Arial"/>
          <w:color w:val="000000"/>
        </w:rPr>
        <w:t xml:space="preserve">Although there are documented efforts to </w:t>
      </w:r>
      <w:proofErr w:type="spellStart"/>
      <w:r w:rsidRPr="001F6E98">
        <w:rPr>
          <w:rFonts w:eastAsia="Times New Roman" w:cs="Arial"/>
          <w:color w:val="000000"/>
        </w:rPr>
        <w:t>prioritise</w:t>
      </w:r>
      <w:proofErr w:type="spellEnd"/>
      <w:r w:rsidRPr="001F6E98">
        <w:rPr>
          <w:rFonts w:eastAsia="Times New Roman" w:cs="Arial"/>
          <w:color w:val="000000"/>
        </w:rPr>
        <w:t xml:space="preserve"> the preservation and enhancement of key resting areas for migratory birds in the lagoon, there is still risk of further habitat fragmentation and continued impact to the parts of the Narta Lagoon outside of national park protection. There is also a lack of acknowledgement or mitigation measures around associated risk from the operation of the airport such as bird strike and noise pollution.</w:t>
      </w:r>
    </w:p>
    <w:p w14:paraId="56918D8F" w14:textId="77777777" w:rsidR="00CF638E" w:rsidRPr="001F6E98" w:rsidRDefault="00CF638E" w:rsidP="002A14E1">
      <w:pPr>
        <w:pStyle w:val="ListParagraph"/>
        <w:numPr>
          <w:ilvl w:val="0"/>
          <w:numId w:val="0"/>
        </w:numPr>
        <w:ind w:left="567" w:hanging="567"/>
      </w:pPr>
    </w:p>
    <w:p w14:paraId="24092F62" w14:textId="77777777" w:rsidR="00CF638E" w:rsidRPr="001F6E98" w:rsidRDefault="00BC4662" w:rsidP="002A14E1">
      <w:pPr>
        <w:numPr>
          <w:ilvl w:val="1"/>
          <w:numId w:val="45"/>
        </w:numPr>
        <w:ind w:left="567" w:hanging="567"/>
        <w:jc w:val="both"/>
        <w:rPr>
          <w:rFonts w:eastAsia="Times New Roman" w:cs="Arial"/>
          <w:color w:val="000000"/>
        </w:rPr>
      </w:pPr>
      <w:r w:rsidRPr="001F6E98">
        <w:rPr>
          <w:rFonts w:eastAsia="Times New Roman" w:cs="Arial"/>
          <w:color w:val="000000"/>
        </w:rPr>
        <w:t>Note that there are a number of guidance documents that have been developed in Australia to manage the risk of bird strike at airports, for example: </w:t>
      </w:r>
      <w:hyperlink r:id="rId25" w:history="1">
        <w:r w:rsidRPr="001F6E98">
          <w:rPr>
            <w:rFonts w:eastAsia="Times New Roman" w:cs="Arial"/>
            <w:color w:val="467886"/>
            <w:u w:val="single"/>
          </w:rPr>
          <w:t>Airport-Practice-Note-6-Managing-Bird-Strike-Risk-Species-Information-Sheets.pdf</w:t>
        </w:r>
      </w:hyperlink>
    </w:p>
    <w:p w14:paraId="0F6B921B" w14:textId="77777777" w:rsidR="00CF638E" w:rsidRPr="001F6E98" w:rsidRDefault="00CF638E" w:rsidP="00CF638E">
      <w:pPr>
        <w:pStyle w:val="ListParagraph"/>
        <w:numPr>
          <w:ilvl w:val="0"/>
          <w:numId w:val="0"/>
        </w:numPr>
        <w:ind w:left="630"/>
      </w:pPr>
    </w:p>
    <w:p w14:paraId="7F797783" w14:textId="2B3DB8E2" w:rsidR="00CF638E" w:rsidRPr="001F6E98" w:rsidRDefault="00BC4662" w:rsidP="00CF638E">
      <w:pPr>
        <w:numPr>
          <w:ilvl w:val="1"/>
          <w:numId w:val="45"/>
        </w:numPr>
        <w:tabs>
          <w:tab w:val="num" w:pos="426"/>
        </w:tabs>
        <w:ind w:left="426"/>
        <w:jc w:val="both"/>
        <w:rPr>
          <w:rFonts w:eastAsia="Times New Roman" w:cs="Arial"/>
          <w:color w:val="000000" w:themeColor="text1"/>
        </w:rPr>
      </w:pPr>
      <w:r w:rsidRPr="001F6E98">
        <w:rPr>
          <w:rFonts w:eastAsia="Times New Roman" w:cs="Arial"/>
          <w:color w:val="000000" w:themeColor="text1"/>
        </w:rPr>
        <w:lastRenderedPageBreak/>
        <w:t>Inadequate measures have been taken to plan for the management of the impact on migratory species to mitigate potential impacts of the airport's operations.</w:t>
      </w:r>
    </w:p>
    <w:p w14:paraId="71EAE6AE" w14:textId="77777777" w:rsidR="00CF638E" w:rsidRPr="001F6E98" w:rsidRDefault="00CF638E" w:rsidP="00CF638E">
      <w:pPr>
        <w:pStyle w:val="ListParagraph"/>
        <w:numPr>
          <w:ilvl w:val="0"/>
          <w:numId w:val="0"/>
        </w:numPr>
        <w:ind w:left="630"/>
      </w:pPr>
    </w:p>
    <w:p w14:paraId="40BDB3B8" w14:textId="4A0DC8F0" w:rsidR="00BC4662" w:rsidRPr="001F6E98" w:rsidRDefault="00BC4662" w:rsidP="00CF638E">
      <w:pPr>
        <w:numPr>
          <w:ilvl w:val="1"/>
          <w:numId w:val="45"/>
        </w:numPr>
        <w:tabs>
          <w:tab w:val="num" w:pos="426"/>
        </w:tabs>
        <w:ind w:left="426"/>
        <w:jc w:val="both"/>
        <w:rPr>
          <w:rFonts w:eastAsia="Times New Roman" w:cs="Arial"/>
          <w:color w:val="000000"/>
        </w:rPr>
      </w:pPr>
      <w:r w:rsidRPr="001F6E98">
        <w:rPr>
          <w:rFonts w:eastAsia="Times New Roman" w:cs="Arial"/>
          <w:color w:val="000000"/>
        </w:rPr>
        <w:t>It is determined that the mitigation measures proposed for the operation phase of the airport are not sufficient to prevent significant impact to CMS Appendix-I listed species.</w:t>
      </w:r>
    </w:p>
    <w:p w14:paraId="11BA3178" w14:textId="77777777" w:rsidR="00BC4662" w:rsidRPr="001F6E98" w:rsidRDefault="00BC4662" w:rsidP="00BC4662">
      <w:pPr>
        <w:tabs>
          <w:tab w:val="num" w:pos="1440"/>
        </w:tabs>
        <w:ind w:left="426"/>
        <w:jc w:val="both"/>
        <w:rPr>
          <w:rFonts w:eastAsia="Times New Roman" w:cs="Arial"/>
          <w:color w:val="000000"/>
        </w:rPr>
      </w:pPr>
    </w:p>
    <w:p w14:paraId="48A46286" w14:textId="77777777" w:rsidR="00BC4662" w:rsidRPr="001F6E98" w:rsidRDefault="00BC4662" w:rsidP="0014215E">
      <w:pPr>
        <w:numPr>
          <w:ilvl w:val="0"/>
          <w:numId w:val="48"/>
        </w:numPr>
        <w:tabs>
          <w:tab w:val="clear" w:pos="720"/>
        </w:tabs>
        <w:ind w:left="567" w:hanging="567"/>
        <w:jc w:val="both"/>
        <w:rPr>
          <w:rFonts w:eastAsia="Times New Roman" w:cs="Arial"/>
          <w:b/>
          <w:bCs/>
          <w:color w:val="000000"/>
        </w:rPr>
      </w:pPr>
      <w:r w:rsidRPr="001F6E98">
        <w:rPr>
          <w:rFonts w:eastAsia="Times New Roman" w:cs="Arial"/>
          <w:b/>
          <w:bCs/>
          <w:color w:val="000000"/>
        </w:rPr>
        <w:t>Are there additional mitigation measures that could be proposed for either the construction or operation phase of the airport that could mitigate potential impacts to CMS-listed species?</w:t>
      </w:r>
    </w:p>
    <w:p w14:paraId="1A99F263" w14:textId="77777777" w:rsidR="00BC4662" w:rsidRPr="001F6E98" w:rsidRDefault="00BC4662" w:rsidP="0014215E">
      <w:pPr>
        <w:ind w:left="567" w:hanging="567"/>
        <w:jc w:val="both"/>
        <w:rPr>
          <w:rFonts w:eastAsia="Times New Roman" w:cs="Arial"/>
          <w:b/>
          <w:bCs/>
          <w:color w:val="000000"/>
        </w:rPr>
      </w:pPr>
    </w:p>
    <w:p w14:paraId="65648FDC" w14:textId="458604FD" w:rsidR="00BC4662" w:rsidRPr="001F6E98" w:rsidRDefault="00BC4662" w:rsidP="0014215E">
      <w:pPr>
        <w:numPr>
          <w:ilvl w:val="1"/>
          <w:numId w:val="49"/>
        </w:numPr>
        <w:ind w:left="567" w:hanging="567"/>
        <w:jc w:val="both"/>
        <w:rPr>
          <w:rFonts w:eastAsia="Times New Roman" w:cs="Arial"/>
          <w:color w:val="000000"/>
        </w:rPr>
      </w:pPr>
      <w:proofErr w:type="gramStart"/>
      <w:r w:rsidRPr="001F6E98">
        <w:rPr>
          <w:rFonts w:eastAsia="Times New Roman" w:cs="Arial"/>
          <w:color w:val="000000"/>
        </w:rPr>
        <w:t>Revisit</w:t>
      </w:r>
      <w:proofErr w:type="gramEnd"/>
      <w:r w:rsidRPr="001F6E98">
        <w:rPr>
          <w:rFonts w:eastAsia="Times New Roman" w:cs="Arial"/>
          <w:color w:val="000000"/>
        </w:rPr>
        <w:t xml:space="preserve"> the EIA to address deficiencies mentioned above should be done prior to the airport becoming operational.</w:t>
      </w:r>
    </w:p>
    <w:p w14:paraId="3E5C5734" w14:textId="77777777" w:rsidR="00CF638E" w:rsidRPr="001F6E98" w:rsidRDefault="00CF638E" w:rsidP="0014215E">
      <w:pPr>
        <w:tabs>
          <w:tab w:val="num" w:pos="1440"/>
        </w:tabs>
        <w:ind w:left="567" w:hanging="567"/>
        <w:jc w:val="both"/>
        <w:rPr>
          <w:rFonts w:eastAsia="Times New Roman" w:cs="Arial"/>
          <w:color w:val="000000"/>
        </w:rPr>
      </w:pPr>
    </w:p>
    <w:p w14:paraId="5DEFDB50" w14:textId="3A677901" w:rsidR="00BC4662" w:rsidRPr="001F6E98" w:rsidRDefault="00BC4662" w:rsidP="0014215E">
      <w:pPr>
        <w:numPr>
          <w:ilvl w:val="1"/>
          <w:numId w:val="49"/>
        </w:numPr>
        <w:ind w:left="567" w:hanging="567"/>
        <w:jc w:val="both"/>
        <w:rPr>
          <w:rFonts w:eastAsia="Times New Roman" w:cs="Arial"/>
          <w:color w:val="000000"/>
        </w:rPr>
      </w:pPr>
      <w:r w:rsidRPr="001F6E98">
        <w:rPr>
          <w:rFonts w:eastAsia="Times New Roman" w:cs="Arial"/>
          <w:color w:val="000000"/>
        </w:rPr>
        <w:t>Delay commencement of operation of the airport until adequate ecological data is gathered to determine the state of the environment in the Narta Lagoon.</w:t>
      </w:r>
    </w:p>
    <w:p w14:paraId="73CD876B" w14:textId="5A6D93CE" w:rsidR="00CF638E" w:rsidRPr="001F6E98" w:rsidRDefault="00CF638E" w:rsidP="0014215E">
      <w:pPr>
        <w:ind w:left="567" w:hanging="567"/>
      </w:pPr>
    </w:p>
    <w:p w14:paraId="55BD7795" w14:textId="2E99E432" w:rsidR="00BC4662" w:rsidRPr="001F6E98" w:rsidRDefault="00BC4662" w:rsidP="0014215E">
      <w:pPr>
        <w:numPr>
          <w:ilvl w:val="1"/>
          <w:numId w:val="49"/>
        </w:numPr>
        <w:ind w:left="567" w:hanging="567"/>
        <w:jc w:val="both"/>
        <w:rPr>
          <w:rFonts w:eastAsia="Times New Roman" w:cs="Arial"/>
          <w:color w:val="000000"/>
        </w:rPr>
      </w:pPr>
      <w:proofErr w:type="gramStart"/>
      <w:r w:rsidRPr="001F6E98">
        <w:rPr>
          <w:rFonts w:eastAsia="Times New Roman" w:cs="Arial"/>
          <w:color w:val="000000"/>
        </w:rPr>
        <w:t>In particular, additional</w:t>
      </w:r>
      <w:proofErr w:type="gramEnd"/>
      <w:r w:rsidRPr="001F6E98">
        <w:rPr>
          <w:rFonts w:eastAsia="Times New Roman" w:cs="Arial"/>
          <w:color w:val="000000"/>
        </w:rPr>
        <w:t xml:space="preserve"> species-specific ecological and impact assessment data for species of particular concern including but not limited to the Dalmatian Pelican and the Lesser Kestrel, as well as globally near-threatened species like the Bar-tailed Godwit and Eurasian Curlew, should be collected.</w:t>
      </w:r>
    </w:p>
    <w:p w14:paraId="386269DF" w14:textId="77777777" w:rsidR="00CF638E" w:rsidRPr="001F6E98" w:rsidRDefault="00CF638E" w:rsidP="0014215E">
      <w:pPr>
        <w:pStyle w:val="ListParagraph"/>
        <w:numPr>
          <w:ilvl w:val="0"/>
          <w:numId w:val="0"/>
        </w:numPr>
        <w:ind w:left="567" w:hanging="567"/>
      </w:pPr>
    </w:p>
    <w:p w14:paraId="60A18211" w14:textId="5D8E7163" w:rsidR="00BC4662" w:rsidRPr="001F6E98" w:rsidRDefault="00BC4662" w:rsidP="0014215E">
      <w:pPr>
        <w:numPr>
          <w:ilvl w:val="1"/>
          <w:numId w:val="49"/>
        </w:numPr>
        <w:ind w:left="567" w:hanging="567"/>
        <w:jc w:val="both"/>
        <w:rPr>
          <w:rFonts w:eastAsia="Times New Roman" w:cs="Arial"/>
          <w:color w:val="000000"/>
        </w:rPr>
      </w:pPr>
      <w:r w:rsidRPr="001F6E98">
        <w:rPr>
          <w:rFonts w:eastAsia="Times New Roman" w:cs="Arial"/>
          <w:color w:val="000000"/>
        </w:rPr>
        <w:t xml:space="preserve">It would also be useful to understand the enforcement mechanisms that will be used by the Civil Aviation Authority (CAA) to monitor the activities of the airport against the impact of the operations </w:t>
      </w:r>
      <w:proofErr w:type="gramStart"/>
      <w:r w:rsidRPr="001F6E98">
        <w:rPr>
          <w:rFonts w:eastAsia="Times New Roman" w:cs="Arial"/>
          <w:color w:val="000000"/>
        </w:rPr>
        <w:t>to</w:t>
      </w:r>
      <w:proofErr w:type="gramEnd"/>
      <w:r w:rsidRPr="001F6E98">
        <w:rPr>
          <w:rFonts w:eastAsia="Times New Roman" w:cs="Arial"/>
          <w:color w:val="000000"/>
        </w:rPr>
        <w:t xml:space="preserve"> the environment, and what adaptive management measures could be considered.</w:t>
      </w:r>
    </w:p>
    <w:p w14:paraId="2F07B871" w14:textId="5175EB84" w:rsidR="00BC4662" w:rsidRPr="00BC4662" w:rsidRDefault="00BC4662" w:rsidP="00BC4662">
      <w:pPr>
        <w:tabs>
          <w:tab w:val="num" w:pos="426"/>
        </w:tabs>
        <w:spacing w:before="100" w:beforeAutospacing="1" w:after="100" w:afterAutospacing="1"/>
        <w:ind w:left="426"/>
        <w:jc w:val="both"/>
        <w:rPr>
          <w:rFonts w:eastAsia="Times New Roman" w:cs="Arial"/>
          <w:color w:val="000000"/>
        </w:rPr>
      </w:pPr>
    </w:p>
    <w:p w14:paraId="0939C22E" w14:textId="77777777" w:rsidR="00E51292" w:rsidRPr="00BC4662" w:rsidRDefault="00E51292" w:rsidP="00E51292">
      <w:pPr>
        <w:suppressAutoHyphens/>
        <w:jc w:val="right"/>
        <w:rPr>
          <w:rFonts w:eastAsia="Times New Roman" w:cs="Arial"/>
          <w:b/>
          <w:bCs/>
          <w:color w:val="000000"/>
          <w:kern w:val="2"/>
        </w:rPr>
      </w:pPr>
    </w:p>
    <w:sectPr w:rsidR="00E51292" w:rsidRPr="00BC4662" w:rsidSect="00E55ED0">
      <w:headerReference w:type="even" r:id="rId26"/>
      <w:headerReference w:type="default" r:id="rId27"/>
      <w:footerReference w:type="even" r:id="rId28"/>
      <w:footerReference w:type="default" r:id="rId29"/>
      <w:headerReference w:type="first" r:id="rId30"/>
      <w:pgSz w:w="11906" w:h="16838"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5783" w14:textId="77777777" w:rsidR="00352B40" w:rsidRDefault="00352B40" w:rsidP="008562CA">
      <w:r>
        <w:separator/>
      </w:r>
    </w:p>
  </w:endnote>
  <w:endnote w:type="continuationSeparator" w:id="0">
    <w:p w14:paraId="7ECCD269" w14:textId="77777777" w:rsidR="00352B40" w:rsidRDefault="00352B40" w:rsidP="008562CA">
      <w:r>
        <w:continuationSeparator/>
      </w:r>
    </w:p>
  </w:endnote>
  <w:endnote w:type="continuationNotice" w:id="1">
    <w:p w14:paraId="2C89B34A" w14:textId="77777777" w:rsidR="00352B40" w:rsidRDefault="00352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83947041"/>
      <w:docPartObj>
        <w:docPartGallery w:val="Page Numbers (Bottom of Page)"/>
        <w:docPartUnique/>
      </w:docPartObj>
    </w:sdtPr>
    <w:sdtEndPr>
      <w:rPr>
        <w:noProof/>
      </w:rPr>
    </w:sdtEndPr>
    <w:sdtContent>
      <w:p w14:paraId="1CA299DB" w14:textId="72F7E8E7" w:rsidR="00137CA4" w:rsidRPr="00137CA4" w:rsidRDefault="00137CA4" w:rsidP="00137CA4">
        <w:pPr>
          <w:pStyle w:val="Footer"/>
          <w:jc w:val="center"/>
          <w:rPr>
            <w:sz w:val="18"/>
            <w:szCs w:val="18"/>
          </w:rPr>
        </w:pPr>
        <w:r w:rsidRPr="00137CA4">
          <w:rPr>
            <w:sz w:val="18"/>
            <w:szCs w:val="18"/>
          </w:rPr>
          <w:fldChar w:fldCharType="begin"/>
        </w:r>
        <w:r w:rsidRPr="00137CA4">
          <w:rPr>
            <w:sz w:val="18"/>
            <w:szCs w:val="18"/>
          </w:rPr>
          <w:instrText xml:space="preserve"> PAGE   \* MERGEFORMAT </w:instrText>
        </w:r>
        <w:r w:rsidRPr="00137CA4">
          <w:rPr>
            <w:sz w:val="18"/>
            <w:szCs w:val="18"/>
          </w:rPr>
          <w:fldChar w:fldCharType="separate"/>
        </w:r>
        <w:r w:rsidRPr="00137CA4">
          <w:rPr>
            <w:noProof/>
            <w:sz w:val="18"/>
            <w:szCs w:val="18"/>
          </w:rPr>
          <w:t>2</w:t>
        </w:r>
        <w:r w:rsidRPr="00137CA4">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1161250"/>
      <w:docPartObj>
        <w:docPartGallery w:val="Page Numbers (Bottom of Page)"/>
        <w:docPartUnique/>
      </w:docPartObj>
    </w:sdtPr>
    <w:sdtEndPr>
      <w:rPr>
        <w:noProof/>
      </w:rPr>
    </w:sdtEndPr>
    <w:sdtContent>
      <w:p w14:paraId="6DD17073" w14:textId="3781A6B3" w:rsidR="00137CA4" w:rsidRPr="00137CA4" w:rsidRDefault="00137CA4" w:rsidP="00137CA4">
        <w:pPr>
          <w:pStyle w:val="Footer"/>
          <w:jc w:val="center"/>
          <w:rPr>
            <w:sz w:val="18"/>
            <w:szCs w:val="18"/>
          </w:rPr>
        </w:pPr>
        <w:r w:rsidRPr="00137CA4">
          <w:rPr>
            <w:sz w:val="18"/>
            <w:szCs w:val="18"/>
          </w:rPr>
          <w:fldChar w:fldCharType="begin"/>
        </w:r>
        <w:r w:rsidRPr="00137CA4">
          <w:rPr>
            <w:sz w:val="18"/>
            <w:szCs w:val="18"/>
          </w:rPr>
          <w:instrText xml:space="preserve"> PAGE   \* MERGEFORMAT </w:instrText>
        </w:r>
        <w:r w:rsidRPr="00137CA4">
          <w:rPr>
            <w:sz w:val="18"/>
            <w:szCs w:val="18"/>
          </w:rPr>
          <w:fldChar w:fldCharType="separate"/>
        </w:r>
        <w:r w:rsidRPr="00137CA4">
          <w:rPr>
            <w:noProof/>
            <w:sz w:val="18"/>
            <w:szCs w:val="18"/>
          </w:rPr>
          <w:t>2</w:t>
        </w:r>
        <w:r w:rsidRPr="00137CA4">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B87F" w14:textId="6A4D9103" w:rsidR="0092090F" w:rsidRPr="00F363A6" w:rsidRDefault="0092090F">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75336822"/>
      <w:docPartObj>
        <w:docPartGallery w:val="Page Numbers (Bottom of Page)"/>
        <w:docPartUnique/>
      </w:docPartObj>
    </w:sdtPr>
    <w:sdtEndPr>
      <w:rPr>
        <w:noProof/>
      </w:rPr>
    </w:sdtEndPr>
    <w:sdtContent>
      <w:p w14:paraId="1D476986" w14:textId="63AC7BF6" w:rsidR="00744536" w:rsidRPr="00744536" w:rsidRDefault="00744536" w:rsidP="00744536">
        <w:pPr>
          <w:pStyle w:val="Footer"/>
          <w:jc w:val="center"/>
          <w:rPr>
            <w:sz w:val="18"/>
            <w:szCs w:val="18"/>
          </w:rPr>
        </w:pPr>
        <w:r w:rsidRPr="00744536">
          <w:rPr>
            <w:sz w:val="18"/>
            <w:szCs w:val="18"/>
          </w:rPr>
          <w:fldChar w:fldCharType="begin"/>
        </w:r>
        <w:r w:rsidRPr="00744536">
          <w:rPr>
            <w:sz w:val="18"/>
            <w:szCs w:val="18"/>
          </w:rPr>
          <w:instrText xml:space="preserve"> PAGE   \* MERGEFORMAT </w:instrText>
        </w:r>
        <w:r w:rsidRPr="00744536">
          <w:rPr>
            <w:sz w:val="18"/>
            <w:szCs w:val="18"/>
          </w:rPr>
          <w:fldChar w:fldCharType="separate"/>
        </w:r>
        <w:r w:rsidRPr="00744536">
          <w:rPr>
            <w:noProof/>
            <w:sz w:val="18"/>
            <w:szCs w:val="18"/>
          </w:rPr>
          <w:t>2</w:t>
        </w:r>
        <w:r w:rsidRPr="0074453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1848836"/>
      <w:docPartObj>
        <w:docPartGallery w:val="Page Numbers (Bottom of Page)"/>
        <w:docPartUnique/>
      </w:docPartObj>
    </w:sdtPr>
    <w:sdtEndPr>
      <w:rPr>
        <w:noProof/>
        <w:sz w:val="18"/>
        <w:szCs w:val="18"/>
      </w:rPr>
    </w:sdtEndPr>
    <w:sdtContent>
      <w:p w14:paraId="0BA60067" w14:textId="77777777" w:rsidR="001F56E8" w:rsidRPr="00E04302" w:rsidRDefault="001F56E8"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A40CC0" w:rsidRPr="00E04302">
          <w:rPr>
            <w:noProof/>
            <w:sz w:val="18"/>
            <w:szCs w:val="18"/>
          </w:rPr>
          <w:t>2</w:t>
        </w:r>
        <w:r w:rsidRPr="00E04302">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BA4150" w:rsidRDefault="001F56E8"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A40CC0" w:rsidRPr="00BA4150">
          <w:rPr>
            <w:noProof/>
            <w:sz w:val="18"/>
            <w:szCs w:val="18"/>
          </w:rPr>
          <w:t>3</w:t>
        </w:r>
        <w:r w:rsidRPr="00BA415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2DC5" w14:textId="77777777" w:rsidR="00352B40" w:rsidRDefault="00352B40" w:rsidP="008562CA">
      <w:r>
        <w:separator/>
      </w:r>
    </w:p>
  </w:footnote>
  <w:footnote w:type="continuationSeparator" w:id="0">
    <w:p w14:paraId="4480F612" w14:textId="77777777" w:rsidR="00352B40" w:rsidRDefault="00352B40" w:rsidP="008562CA">
      <w:r>
        <w:continuationSeparator/>
      </w:r>
    </w:p>
  </w:footnote>
  <w:footnote w:type="continuationNotice" w:id="1">
    <w:p w14:paraId="484B72B1" w14:textId="77777777" w:rsidR="00352B40" w:rsidRDefault="00352B40"/>
  </w:footnote>
  <w:footnote w:id="2">
    <w:p w14:paraId="29CA9A5C" w14:textId="77777777" w:rsidR="0092090F" w:rsidRPr="00FF1719" w:rsidRDefault="0092090F" w:rsidP="0092090F">
      <w:pPr>
        <w:pStyle w:val="FootnoteText"/>
        <w:rPr>
          <w:rFonts w:ascii="Arial" w:hAnsi="Arial" w:cs="Arial"/>
          <w:sz w:val="16"/>
          <w:szCs w:val="16"/>
          <w:lang w:val="pt-PT"/>
        </w:rPr>
      </w:pPr>
      <w:r w:rsidRPr="00FF1719">
        <w:rPr>
          <w:rStyle w:val="FootnoteReference"/>
          <w:rFonts w:ascii="Arial" w:hAnsi="Arial" w:cs="Arial"/>
          <w:sz w:val="16"/>
          <w:szCs w:val="16"/>
        </w:rPr>
        <w:footnoteRef/>
      </w:r>
      <w:r w:rsidRPr="00FF1719">
        <w:rPr>
          <w:rFonts w:ascii="Arial" w:hAnsi="Arial" w:cs="Arial"/>
          <w:sz w:val="16"/>
          <w:szCs w:val="16"/>
          <w:lang w:val="pt-PT"/>
        </w:rPr>
        <w:t xml:space="preserve"> OSA report, p.6, para 1.3 (4).</w:t>
      </w:r>
    </w:p>
  </w:footnote>
  <w:footnote w:id="3">
    <w:p w14:paraId="5C907CAF" w14:textId="77777777" w:rsidR="0092090F" w:rsidRPr="00FF1719" w:rsidRDefault="0092090F" w:rsidP="0092090F">
      <w:pPr>
        <w:pStyle w:val="FootnoteText"/>
        <w:rPr>
          <w:rFonts w:ascii="Arial" w:hAnsi="Arial" w:cs="Arial"/>
          <w:sz w:val="16"/>
          <w:szCs w:val="16"/>
          <w:lang w:val="pt-PT"/>
        </w:rPr>
      </w:pPr>
      <w:r w:rsidRPr="00FF1719">
        <w:rPr>
          <w:rStyle w:val="FootnoteReference"/>
          <w:rFonts w:ascii="Arial" w:hAnsi="Arial" w:cs="Arial"/>
          <w:sz w:val="16"/>
          <w:szCs w:val="16"/>
        </w:rPr>
        <w:footnoteRef/>
      </w:r>
      <w:r w:rsidRPr="00FF1719">
        <w:rPr>
          <w:rFonts w:ascii="Arial" w:hAnsi="Arial" w:cs="Arial"/>
          <w:sz w:val="16"/>
          <w:szCs w:val="16"/>
          <w:lang w:val="pt-PT"/>
        </w:rPr>
        <w:t xml:space="preserve"> OSA report, p.12., para 3.2.3 (i)</w:t>
      </w:r>
    </w:p>
  </w:footnote>
  <w:footnote w:id="4">
    <w:p w14:paraId="2E0C276F" w14:textId="77777777" w:rsidR="0092090F" w:rsidRPr="00FF1719" w:rsidRDefault="0092090F" w:rsidP="0092090F">
      <w:pPr>
        <w:pStyle w:val="FootnoteText"/>
        <w:rPr>
          <w:rFonts w:ascii="Arial" w:hAnsi="Arial" w:cs="Arial"/>
          <w:sz w:val="16"/>
          <w:szCs w:val="16"/>
        </w:rPr>
      </w:pPr>
      <w:r w:rsidRPr="00FF1719">
        <w:rPr>
          <w:rStyle w:val="FootnoteReference"/>
          <w:rFonts w:ascii="Arial" w:hAnsi="Arial" w:cs="Arial"/>
          <w:sz w:val="16"/>
          <w:szCs w:val="16"/>
        </w:rPr>
        <w:footnoteRef/>
      </w:r>
      <w:r w:rsidRPr="00FF1719">
        <w:rPr>
          <w:rFonts w:ascii="Arial" w:hAnsi="Arial" w:cs="Arial"/>
          <w:sz w:val="16"/>
          <w:szCs w:val="16"/>
        </w:rPr>
        <w:t xml:space="preserve"> OSA report, p.22, para 6.12</w:t>
      </w:r>
    </w:p>
  </w:footnote>
  <w:footnote w:id="5">
    <w:p w14:paraId="23518958" w14:textId="77777777" w:rsidR="0092090F" w:rsidRPr="00FF1719" w:rsidRDefault="0092090F" w:rsidP="0092090F">
      <w:pPr>
        <w:pStyle w:val="FootnoteText"/>
        <w:rPr>
          <w:rFonts w:ascii="Arial" w:hAnsi="Arial" w:cs="Arial"/>
          <w:sz w:val="16"/>
          <w:szCs w:val="16"/>
        </w:rPr>
      </w:pPr>
      <w:r w:rsidRPr="00FF1719">
        <w:rPr>
          <w:rStyle w:val="FootnoteReference"/>
          <w:rFonts w:ascii="Arial" w:hAnsi="Arial" w:cs="Arial"/>
          <w:sz w:val="16"/>
          <w:szCs w:val="16"/>
        </w:rPr>
        <w:footnoteRef/>
      </w:r>
      <w:r w:rsidRPr="00FF1719">
        <w:rPr>
          <w:rFonts w:ascii="Arial" w:hAnsi="Arial" w:cs="Arial"/>
          <w:sz w:val="16"/>
          <w:szCs w:val="16"/>
        </w:rPr>
        <w:t xml:space="preserve"> Communication of the Ministry of Tourism and Environment of Albania dated 23 October 2023, Page 6.</w:t>
      </w:r>
    </w:p>
  </w:footnote>
  <w:footnote w:id="6">
    <w:p w14:paraId="0A0EBB68" w14:textId="77777777" w:rsidR="0092090F" w:rsidRPr="00FF1719" w:rsidRDefault="0092090F" w:rsidP="0092090F">
      <w:pPr>
        <w:pStyle w:val="FootnoteText"/>
        <w:rPr>
          <w:sz w:val="16"/>
          <w:szCs w:val="16"/>
        </w:rPr>
      </w:pPr>
      <w:r w:rsidRPr="00FF1719">
        <w:rPr>
          <w:rStyle w:val="FootnoteReference"/>
          <w:rFonts w:ascii="Arial" w:hAnsi="Arial" w:cs="Arial"/>
          <w:sz w:val="16"/>
          <w:szCs w:val="16"/>
        </w:rPr>
        <w:footnoteRef/>
      </w:r>
      <w:r w:rsidRPr="00FF1719">
        <w:rPr>
          <w:rFonts w:ascii="Arial" w:hAnsi="Arial" w:cs="Arial"/>
          <w:sz w:val="16"/>
          <w:szCs w:val="16"/>
        </w:rPr>
        <w:t xml:space="preserve"> Ibid, Page 3.</w:t>
      </w:r>
      <w:r w:rsidRPr="00FF1719">
        <w:rPr>
          <w:sz w:val="16"/>
          <w:szCs w:val="16"/>
        </w:rPr>
        <w:t xml:space="preserve"> </w:t>
      </w:r>
    </w:p>
  </w:footnote>
  <w:footnote w:id="7">
    <w:p w14:paraId="72382E5D" w14:textId="77777777" w:rsidR="0092090F" w:rsidRPr="00FF1719" w:rsidRDefault="0092090F" w:rsidP="0092090F">
      <w:pPr>
        <w:pStyle w:val="FootnoteText"/>
        <w:rPr>
          <w:rFonts w:ascii="Arial" w:hAnsi="Arial" w:cs="Arial"/>
          <w:sz w:val="16"/>
          <w:szCs w:val="16"/>
        </w:rPr>
      </w:pPr>
      <w:r w:rsidRPr="00FF1719">
        <w:rPr>
          <w:rStyle w:val="FootnoteReference"/>
          <w:rFonts w:ascii="Arial" w:hAnsi="Arial" w:cs="Arial"/>
          <w:sz w:val="16"/>
          <w:szCs w:val="16"/>
        </w:rPr>
        <w:footnoteRef/>
      </w:r>
      <w:r w:rsidRPr="00FF1719">
        <w:rPr>
          <w:rFonts w:ascii="Arial" w:hAnsi="Arial" w:cs="Arial"/>
          <w:sz w:val="16"/>
          <w:szCs w:val="16"/>
        </w:rPr>
        <w:t xml:space="preserve"> Ibid, Page 5.</w:t>
      </w:r>
    </w:p>
  </w:footnote>
  <w:footnote w:id="8">
    <w:p w14:paraId="70579EB8" w14:textId="77777777" w:rsidR="0092090F" w:rsidRPr="00FF1719" w:rsidRDefault="0092090F" w:rsidP="0092090F">
      <w:pPr>
        <w:pStyle w:val="FootnoteText"/>
        <w:rPr>
          <w:rFonts w:ascii="Arial" w:hAnsi="Arial" w:cs="Arial"/>
          <w:sz w:val="16"/>
          <w:szCs w:val="16"/>
        </w:rPr>
      </w:pPr>
      <w:r w:rsidRPr="00FF1719">
        <w:rPr>
          <w:rStyle w:val="FootnoteReference"/>
          <w:rFonts w:ascii="Arial" w:hAnsi="Arial" w:cs="Arial"/>
          <w:sz w:val="16"/>
          <w:szCs w:val="16"/>
        </w:rPr>
        <w:footnoteRef/>
      </w:r>
      <w:r w:rsidRPr="00FF1719">
        <w:rPr>
          <w:rFonts w:ascii="Arial" w:hAnsi="Arial" w:cs="Arial"/>
          <w:sz w:val="16"/>
          <w:szCs w:val="16"/>
        </w:rPr>
        <w:t xml:space="preserve"> </w:t>
      </w:r>
      <w:r w:rsidRPr="00FF1719">
        <w:rPr>
          <w:rFonts w:ascii="Arial" w:eastAsia="Arial" w:hAnsi="Arial" w:cs="Arial"/>
          <w:sz w:val="16"/>
          <w:szCs w:val="16"/>
        </w:rPr>
        <w:t>Section I.C. Paragraph 5 and Section I.F., Paragraph 3 of Resolution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49F1" w14:textId="1172F0B3" w:rsidR="0092090F" w:rsidRDefault="00533336" w:rsidP="00FF3F16">
    <w:pPr>
      <w:pBdr>
        <w:bottom w:val="single" w:sz="4" w:space="1" w:color="auto"/>
      </w:pBdr>
      <w:spacing w:before="80"/>
    </w:pPr>
    <w:r w:rsidRPr="00E45216">
      <w:rPr>
        <w:i/>
        <w:iCs/>
        <w:sz w:val="18"/>
        <w:szCs w:val="18"/>
        <w:lang w:val="en-GB"/>
      </w:rPr>
      <w:t>UNEP/CMS/StC5</w:t>
    </w:r>
    <w:r>
      <w:rPr>
        <w:i/>
        <w:iCs/>
        <w:sz w:val="18"/>
        <w:szCs w:val="18"/>
        <w:lang w:val="en-GB"/>
      </w:rPr>
      <w:t>7</w:t>
    </w:r>
    <w:r w:rsidR="00936832">
      <w:rPr>
        <w:i/>
        <w:iCs/>
        <w:sz w:val="18"/>
        <w:szCs w:val="18"/>
        <w:lang w:val="en-GB"/>
      </w:rPr>
      <w:t>/</w:t>
    </w:r>
    <w:r w:rsidRPr="00E45216">
      <w:rPr>
        <w:i/>
        <w:sz w:val="18"/>
        <w:szCs w:val="18"/>
        <w:lang w:val="en-GB"/>
      </w:rPr>
      <w:t>Doc.</w:t>
    </w:r>
    <w:r w:rsidR="00FF3F16">
      <w:rPr>
        <w:i/>
        <w:sz w:val="18"/>
        <w:szCs w:val="18"/>
        <w:lang w:val="en-GB"/>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7B22" w14:textId="3A008AE6" w:rsidR="0092090F" w:rsidRDefault="00533336" w:rsidP="00FF3F16">
    <w:pPr>
      <w:pBdr>
        <w:bottom w:val="single" w:sz="4" w:space="1" w:color="auto"/>
      </w:pBdr>
      <w:spacing w:before="80"/>
      <w:jc w:val="right"/>
    </w:pPr>
    <w:r w:rsidRPr="00E45216">
      <w:rPr>
        <w:i/>
        <w:iCs/>
        <w:sz w:val="18"/>
        <w:szCs w:val="18"/>
        <w:lang w:val="en-GB"/>
      </w:rPr>
      <w:t>UNEP/CMS/StC5</w:t>
    </w:r>
    <w:r>
      <w:rPr>
        <w:i/>
        <w:iCs/>
        <w:sz w:val="18"/>
        <w:szCs w:val="18"/>
        <w:lang w:val="en-GB"/>
      </w:rPr>
      <w:t>7</w:t>
    </w:r>
    <w:r w:rsidR="002162F7">
      <w:rPr>
        <w:i/>
        <w:iCs/>
        <w:sz w:val="18"/>
        <w:szCs w:val="18"/>
        <w:lang w:val="en-GB"/>
      </w:rPr>
      <w:t>/</w:t>
    </w:r>
    <w:r w:rsidRPr="00E45216">
      <w:rPr>
        <w:i/>
        <w:sz w:val="18"/>
        <w:szCs w:val="18"/>
        <w:lang w:val="en-GB"/>
      </w:rPr>
      <w:t>Doc.</w:t>
    </w:r>
    <w:r w:rsidR="00FF3F16">
      <w:rPr>
        <w:i/>
        <w:sz w:val="18"/>
        <w:szCs w:val="18"/>
        <w:lang w:val="en-GB"/>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0CE2" w14:textId="77777777" w:rsidR="0081227E" w:rsidRDefault="0081227E" w:rsidP="0081227E">
    <w:pPr>
      <w:pStyle w:val="Header"/>
    </w:pPr>
    <w:r>
      <w:rPr>
        <w:noProof/>
      </w:rPr>
      <w:drawing>
        <wp:anchor distT="0" distB="0" distL="114300" distR="114300" simplePos="0" relativeHeight="251662338" behindDoc="0" locked="0" layoutInCell="1" allowOverlap="1" wp14:anchorId="43ADEA95" wp14:editId="020D1D9D">
          <wp:simplePos x="0" y="0"/>
          <wp:positionH relativeFrom="column">
            <wp:posOffset>-447040</wp:posOffset>
          </wp:positionH>
          <wp:positionV relativeFrom="paragraph">
            <wp:posOffset>-475615</wp:posOffset>
          </wp:positionV>
          <wp:extent cx="1342390" cy="1342390"/>
          <wp:effectExtent l="0" t="0" r="0" b="0"/>
          <wp:wrapNone/>
          <wp:docPr id="3935784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4" behindDoc="0" locked="0" layoutInCell="1" allowOverlap="1" wp14:anchorId="4C35CE73" wp14:editId="473DF762">
              <wp:simplePos x="0" y="0"/>
              <wp:positionH relativeFrom="column">
                <wp:posOffset>921385</wp:posOffset>
              </wp:positionH>
              <wp:positionV relativeFrom="paragraph">
                <wp:posOffset>-30480</wp:posOffset>
              </wp:positionV>
              <wp:extent cx="4583430" cy="675640"/>
              <wp:effectExtent l="0" t="0" r="0" b="0"/>
              <wp:wrapNone/>
              <wp:docPr id="194176264" name="Text Box 194176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00F4BE" w14:textId="77777777" w:rsidR="0081227E" w:rsidRPr="006141FE" w:rsidRDefault="0081227E" w:rsidP="0081227E">
                          <w:pPr>
                            <w:ind w:left="86"/>
                            <w:rPr>
                              <w:rFonts w:cs="Arial"/>
                              <w:b/>
                              <w:spacing w:val="2"/>
                              <w:sz w:val="40"/>
                            </w:rPr>
                          </w:pPr>
                          <w:r w:rsidRPr="006141FE">
                            <w:rPr>
                              <w:rFonts w:cs="Arial"/>
                              <w:b/>
                              <w:spacing w:val="2"/>
                              <w:sz w:val="40"/>
                            </w:rPr>
                            <w:t xml:space="preserve">Convention on the Conservation of </w:t>
                          </w:r>
                        </w:p>
                        <w:p w14:paraId="4DB9F896" w14:textId="77777777" w:rsidR="0081227E" w:rsidRPr="006141FE" w:rsidRDefault="0081227E" w:rsidP="0081227E">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4C35CE73" id="_x0000_t202" coordsize="21600,21600" o:spt="202" path="m,l,21600r21600,l21600,xe">
              <v:stroke joinstyle="miter"/>
              <v:path gradientshapeok="t" o:connecttype="rect"/>
            </v:shapetype>
            <v:shape id="Text Box 194176264" o:spid="_x0000_s1027" type="#_x0000_t202" style="position:absolute;margin-left:72.55pt;margin-top:-2.4pt;width:360.9pt;height:53.2pt;z-index:251661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6600F4BE" w14:textId="77777777" w:rsidR="0081227E" w:rsidRPr="006141FE" w:rsidRDefault="0081227E" w:rsidP="0081227E">
                    <w:pPr>
                      <w:ind w:left="86"/>
                      <w:rPr>
                        <w:rFonts w:cs="Arial"/>
                        <w:b/>
                        <w:spacing w:val="2"/>
                        <w:sz w:val="40"/>
                      </w:rPr>
                    </w:pPr>
                    <w:r w:rsidRPr="006141FE">
                      <w:rPr>
                        <w:rFonts w:cs="Arial"/>
                        <w:b/>
                        <w:spacing w:val="2"/>
                        <w:sz w:val="40"/>
                      </w:rPr>
                      <w:t xml:space="preserve">Convention on the Conservation of </w:t>
                    </w:r>
                  </w:p>
                  <w:p w14:paraId="4DB9F896" w14:textId="77777777" w:rsidR="0081227E" w:rsidRPr="006141FE" w:rsidRDefault="0081227E" w:rsidP="0081227E">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60290" behindDoc="0" locked="0" layoutInCell="1" allowOverlap="1" wp14:anchorId="2F4840C5" wp14:editId="01E99B10">
          <wp:simplePos x="0" y="0"/>
          <wp:positionH relativeFrom="column">
            <wp:posOffset>5610225</wp:posOffset>
          </wp:positionH>
          <wp:positionV relativeFrom="paragraph">
            <wp:posOffset>-337820</wp:posOffset>
          </wp:positionV>
          <wp:extent cx="646430" cy="906780"/>
          <wp:effectExtent l="0" t="0" r="1270" b="7620"/>
          <wp:wrapNone/>
          <wp:docPr id="1078232608"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F93EB0D" w14:textId="528EDF24" w:rsidR="0092090F" w:rsidRPr="005C6CF9" w:rsidRDefault="0092090F" w:rsidP="005C6C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768E" w14:textId="6D08E50A" w:rsidR="00744536" w:rsidRPr="00D3197C" w:rsidRDefault="00744536" w:rsidP="00533336">
    <w:pPr>
      <w:pBdr>
        <w:bottom w:val="single" w:sz="4" w:space="1" w:color="auto"/>
      </w:pBdr>
      <w:spacing w:before="80"/>
    </w:pPr>
    <w:r w:rsidRPr="00E45216">
      <w:rPr>
        <w:i/>
        <w:iCs/>
        <w:sz w:val="18"/>
        <w:szCs w:val="18"/>
        <w:lang w:val="en-GB"/>
      </w:rPr>
      <w:t>UNEP/CMS/StC5</w:t>
    </w:r>
    <w:r>
      <w:rPr>
        <w:i/>
        <w:iCs/>
        <w:sz w:val="18"/>
        <w:szCs w:val="18"/>
        <w:lang w:val="en-GB"/>
      </w:rPr>
      <w:t>7/</w:t>
    </w:r>
    <w:r w:rsidRPr="00E45216">
      <w:rPr>
        <w:i/>
        <w:sz w:val="18"/>
        <w:szCs w:val="18"/>
        <w:lang w:val="en-GB"/>
      </w:rPr>
      <w:t>Doc.</w:t>
    </w:r>
    <w:r w:rsidR="00FF3F16">
      <w:rPr>
        <w:i/>
        <w:sz w:val="18"/>
        <w:szCs w:val="18"/>
        <w:lang w:val="en-GB"/>
      </w:rPr>
      <w:t>10</w:t>
    </w:r>
    <w:r>
      <w:rPr>
        <w:i/>
        <w:sz w:val="18"/>
        <w:szCs w:val="18"/>
        <w:lang w:val="en-GB"/>
      </w:rPr>
      <w:t>/Annex 1</w:t>
    </w:r>
  </w:p>
  <w:p w14:paraId="310ED517" w14:textId="77777777" w:rsidR="00744536" w:rsidRDefault="007445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E40F" w14:textId="5529F319" w:rsidR="00744536" w:rsidRPr="00D3197C" w:rsidRDefault="00744536" w:rsidP="002E5096">
    <w:pPr>
      <w:pBdr>
        <w:bottom w:val="single" w:sz="4" w:space="1" w:color="auto"/>
      </w:pBdr>
      <w:spacing w:before="80"/>
      <w:jc w:val="right"/>
    </w:pPr>
    <w:r w:rsidRPr="00E45216">
      <w:rPr>
        <w:i/>
        <w:iCs/>
        <w:sz w:val="18"/>
        <w:szCs w:val="18"/>
        <w:lang w:val="en-GB"/>
      </w:rPr>
      <w:t>UNEP/CMS/StC5</w:t>
    </w:r>
    <w:r>
      <w:rPr>
        <w:i/>
        <w:iCs/>
        <w:sz w:val="18"/>
        <w:szCs w:val="18"/>
        <w:lang w:val="en-GB"/>
      </w:rPr>
      <w:t>7</w:t>
    </w:r>
    <w:r w:rsidR="002162F7">
      <w:rPr>
        <w:i/>
        <w:iCs/>
        <w:sz w:val="18"/>
        <w:szCs w:val="18"/>
        <w:lang w:val="en-GB"/>
      </w:rPr>
      <w:t>/</w:t>
    </w:r>
    <w:r w:rsidRPr="00E45216">
      <w:rPr>
        <w:i/>
        <w:sz w:val="18"/>
        <w:szCs w:val="18"/>
        <w:lang w:val="en-GB"/>
      </w:rPr>
      <w:t>Doc.</w:t>
    </w:r>
    <w:r w:rsidR="00FF3F16">
      <w:rPr>
        <w:i/>
        <w:sz w:val="18"/>
        <w:szCs w:val="18"/>
        <w:lang w:val="en-GB"/>
      </w:rPr>
      <w:t>10</w:t>
    </w:r>
    <w:r>
      <w:rPr>
        <w:i/>
        <w:sz w:val="18"/>
        <w:szCs w:val="18"/>
        <w:lang w:val="en-GB"/>
      </w:rPr>
      <w:t>/Annex 1</w:t>
    </w:r>
  </w:p>
  <w:p w14:paraId="4AB70557" w14:textId="77777777" w:rsidR="00744536" w:rsidRDefault="007445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558A" w14:textId="64E35AEB" w:rsidR="006136DA" w:rsidRPr="00D3197C" w:rsidRDefault="006136DA" w:rsidP="006136DA">
    <w:pPr>
      <w:pBdr>
        <w:bottom w:val="single" w:sz="4" w:space="1" w:color="auto"/>
      </w:pBdr>
      <w:spacing w:before="80"/>
    </w:pPr>
    <w:r w:rsidRPr="00E45216">
      <w:rPr>
        <w:i/>
        <w:iCs/>
        <w:sz w:val="18"/>
        <w:szCs w:val="18"/>
        <w:lang w:val="en-GB"/>
      </w:rPr>
      <w:t>UNEP/CMS/StC5</w:t>
    </w:r>
    <w:r>
      <w:rPr>
        <w:i/>
        <w:iCs/>
        <w:sz w:val="18"/>
        <w:szCs w:val="18"/>
        <w:lang w:val="en-GB"/>
      </w:rPr>
      <w:t>7</w:t>
    </w:r>
    <w:r w:rsidR="002162F7">
      <w:rPr>
        <w:i/>
        <w:iCs/>
        <w:sz w:val="18"/>
        <w:szCs w:val="18"/>
        <w:lang w:val="en-GB"/>
      </w:rPr>
      <w:t>/</w:t>
    </w:r>
    <w:r w:rsidRPr="00E45216">
      <w:rPr>
        <w:i/>
        <w:sz w:val="18"/>
        <w:szCs w:val="18"/>
        <w:lang w:val="en-GB"/>
      </w:rPr>
      <w:t>Doc.</w:t>
    </w:r>
    <w:r w:rsidR="00FF3F16">
      <w:rPr>
        <w:i/>
        <w:sz w:val="18"/>
        <w:szCs w:val="18"/>
        <w:lang w:val="en-GB"/>
      </w:rPr>
      <w:t>10</w:t>
    </w:r>
    <w:r>
      <w:rPr>
        <w:i/>
        <w:sz w:val="18"/>
        <w:szCs w:val="18"/>
        <w:lang w:val="en-GB"/>
      </w:rPr>
      <w:t>/Annex 1</w:t>
    </w:r>
  </w:p>
  <w:p w14:paraId="7F131199" w14:textId="77777777" w:rsidR="006136DA" w:rsidRPr="005C6CF9" w:rsidRDefault="006136DA" w:rsidP="005C6C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82C" w14:textId="11A6B8D7" w:rsidR="00E45216" w:rsidRPr="00E45216" w:rsidRDefault="00E45216" w:rsidP="00E45216">
    <w:pPr>
      <w:pBdr>
        <w:bottom w:val="single" w:sz="4" w:space="1" w:color="auto"/>
      </w:pBdr>
      <w:spacing w:before="80"/>
      <w:rPr>
        <w:i/>
        <w:iCs/>
        <w:sz w:val="18"/>
        <w:szCs w:val="18"/>
        <w:lang w:val="en-GB"/>
      </w:rPr>
    </w:pPr>
    <w:bookmarkStart w:id="0" w:name="_Hlk76136997"/>
    <w:r w:rsidRPr="00E45216">
      <w:rPr>
        <w:i/>
        <w:iCs/>
        <w:sz w:val="18"/>
        <w:szCs w:val="18"/>
        <w:lang w:val="en-GB"/>
      </w:rPr>
      <w:t>UNEP/CMS/StC5</w:t>
    </w:r>
    <w:r w:rsidR="00FF0F55">
      <w:rPr>
        <w:i/>
        <w:iCs/>
        <w:sz w:val="18"/>
        <w:szCs w:val="18"/>
        <w:lang w:val="en-GB"/>
      </w:rPr>
      <w:t>7</w:t>
    </w:r>
    <w:r w:rsidRPr="00E45216">
      <w:rPr>
        <w:i/>
        <w:iCs/>
        <w:sz w:val="18"/>
        <w:szCs w:val="18"/>
        <w:lang w:val="en-GB"/>
      </w:rPr>
      <w:t>/</w:t>
    </w:r>
    <w:r w:rsidRPr="00E45216">
      <w:rPr>
        <w:i/>
        <w:sz w:val="18"/>
        <w:szCs w:val="18"/>
        <w:lang w:val="en-GB"/>
      </w:rPr>
      <w:t>Doc.</w:t>
    </w:r>
    <w:r w:rsidR="007F4E7F">
      <w:rPr>
        <w:i/>
        <w:sz w:val="18"/>
        <w:szCs w:val="18"/>
        <w:lang w:val="en-GB"/>
      </w:rPr>
      <w:t>8</w:t>
    </w:r>
  </w:p>
  <w:bookmarkEnd w:id="0"/>
  <w:p w14:paraId="333631F8" w14:textId="77777777" w:rsidR="00E45216" w:rsidRDefault="00E452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097" w14:textId="15AC7CEC" w:rsidR="00E45216" w:rsidRPr="00E45216" w:rsidRDefault="00E45216" w:rsidP="00E45216">
    <w:pPr>
      <w:pBdr>
        <w:bottom w:val="single" w:sz="4" w:space="1" w:color="auto"/>
      </w:pBdr>
      <w:spacing w:before="80"/>
      <w:jc w:val="right"/>
      <w:rPr>
        <w:i/>
        <w:iCs/>
        <w:sz w:val="18"/>
        <w:szCs w:val="18"/>
        <w:lang w:val="en-GB"/>
      </w:rPr>
    </w:pPr>
    <w:r w:rsidRPr="00E45216">
      <w:rPr>
        <w:i/>
        <w:iCs/>
        <w:sz w:val="18"/>
        <w:szCs w:val="18"/>
        <w:lang w:val="en-GB"/>
      </w:rPr>
      <w:t>UNEP/CMS/StC5</w:t>
    </w:r>
    <w:r w:rsidR="00FF0F55">
      <w:rPr>
        <w:i/>
        <w:iCs/>
        <w:sz w:val="18"/>
        <w:szCs w:val="18"/>
        <w:lang w:val="en-GB"/>
      </w:rPr>
      <w:t>7</w:t>
    </w:r>
    <w:r w:rsidRPr="00E45216">
      <w:rPr>
        <w:i/>
        <w:iCs/>
        <w:sz w:val="18"/>
        <w:szCs w:val="18"/>
        <w:lang w:val="en-GB"/>
      </w:rPr>
      <w:t>/</w:t>
    </w:r>
    <w:r w:rsidRPr="00E45216">
      <w:rPr>
        <w:i/>
        <w:sz w:val="18"/>
        <w:szCs w:val="18"/>
        <w:lang w:val="en-GB"/>
      </w:rPr>
      <w:t>Doc.</w:t>
    </w:r>
    <w:r w:rsidR="00FF3F16">
      <w:rPr>
        <w:i/>
        <w:sz w:val="18"/>
        <w:szCs w:val="18"/>
        <w:lang w:val="en-GB"/>
      </w:rPr>
      <w:t>10</w:t>
    </w:r>
    <w:r w:rsidR="00F31BD6">
      <w:rPr>
        <w:i/>
        <w:sz w:val="18"/>
        <w:szCs w:val="18"/>
        <w:lang w:val="en-GB"/>
      </w:rPr>
      <w:t>/Annex 2</w:t>
    </w:r>
  </w:p>
  <w:p w14:paraId="2722B839" w14:textId="77777777" w:rsidR="00E45216" w:rsidRDefault="00E452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B5D5" w14:textId="0A4C3BCE" w:rsidR="00CB5E2D" w:rsidRPr="00D3197C" w:rsidRDefault="00CB5E2D" w:rsidP="00CB5E2D">
    <w:pPr>
      <w:pBdr>
        <w:bottom w:val="single" w:sz="4" w:space="1" w:color="auto"/>
      </w:pBdr>
      <w:spacing w:before="80"/>
    </w:pPr>
    <w:r w:rsidRPr="00E45216">
      <w:rPr>
        <w:i/>
        <w:iCs/>
        <w:sz w:val="18"/>
        <w:szCs w:val="18"/>
        <w:lang w:val="en-GB"/>
      </w:rPr>
      <w:t>UNEP/CMS/StC5</w:t>
    </w:r>
    <w:r>
      <w:rPr>
        <w:i/>
        <w:iCs/>
        <w:sz w:val="18"/>
        <w:szCs w:val="18"/>
        <w:lang w:val="en-GB"/>
      </w:rPr>
      <w:t>7</w:t>
    </w:r>
    <w:r w:rsidR="002162F7">
      <w:rPr>
        <w:i/>
        <w:iCs/>
        <w:sz w:val="18"/>
        <w:szCs w:val="18"/>
        <w:lang w:val="en-GB"/>
      </w:rPr>
      <w:t>/</w:t>
    </w:r>
    <w:r w:rsidRPr="00E45216">
      <w:rPr>
        <w:i/>
        <w:sz w:val="18"/>
        <w:szCs w:val="18"/>
        <w:lang w:val="en-GB"/>
      </w:rPr>
      <w:t>Doc.</w:t>
    </w:r>
    <w:r w:rsidR="00FF3F16">
      <w:rPr>
        <w:i/>
        <w:sz w:val="18"/>
        <w:szCs w:val="18"/>
        <w:lang w:val="en-GB"/>
      </w:rPr>
      <w:t>10</w:t>
    </w:r>
    <w:r>
      <w:rPr>
        <w:i/>
        <w:sz w:val="18"/>
        <w:szCs w:val="18"/>
        <w:lang w:val="en-GB"/>
      </w:rPr>
      <w:t>/Annex 2</w:t>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F9"/>
    <w:multiLevelType w:val="hybridMultilevel"/>
    <w:tmpl w:val="32B6F12C"/>
    <w:lvl w:ilvl="0" w:tplc="BF08256A">
      <w:start w:val="1"/>
      <w:numFmt w:val="decimal"/>
      <w:lvlText w:val="%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07494"/>
    <w:multiLevelType w:val="hybridMultilevel"/>
    <w:tmpl w:val="B5E839DA"/>
    <w:lvl w:ilvl="0" w:tplc="D626E80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120"/>
    <w:multiLevelType w:val="multilevel"/>
    <w:tmpl w:val="EA8E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831EB"/>
    <w:multiLevelType w:val="hybridMultilevel"/>
    <w:tmpl w:val="BAF28E0A"/>
    <w:lvl w:ilvl="0" w:tplc="ADB48884">
      <w:start w:val="1"/>
      <w:numFmt w:val="low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37AF7"/>
    <w:multiLevelType w:val="hybridMultilevel"/>
    <w:tmpl w:val="DB9ED090"/>
    <w:lvl w:ilvl="0" w:tplc="7BBAFB7A">
      <w:start w:val="1"/>
      <w:numFmt w:val="decimal"/>
      <w:lvlText w:val="%1."/>
      <w:lvlJc w:val="left"/>
      <w:pPr>
        <w:ind w:left="720" w:hanging="360"/>
      </w:pPr>
      <w:rPr>
        <w:b w:val="0"/>
        <w:bCs w:val="0"/>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7C7462"/>
    <w:multiLevelType w:val="hybridMultilevel"/>
    <w:tmpl w:val="E6E0ADF6"/>
    <w:lvl w:ilvl="0" w:tplc="65CE0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D387E"/>
    <w:multiLevelType w:val="hybridMultilevel"/>
    <w:tmpl w:val="A49C7F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6F5222"/>
    <w:multiLevelType w:val="hybridMultilevel"/>
    <w:tmpl w:val="389ABF90"/>
    <w:lvl w:ilvl="0" w:tplc="9348C7FC">
      <w:start w:val="1"/>
      <w:numFmt w:val="decimal"/>
      <w:lvlText w:val="%1."/>
      <w:lvlJc w:val="left"/>
      <w:pPr>
        <w:ind w:left="360" w:hanging="360"/>
      </w:pPr>
      <w:rPr>
        <w:b w:val="0"/>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14040C4F"/>
    <w:multiLevelType w:val="hybridMultilevel"/>
    <w:tmpl w:val="41583B2E"/>
    <w:lvl w:ilvl="0" w:tplc="9D86892C">
      <w:start w:val="1"/>
      <w:numFmt w:val="decimal"/>
      <w:pStyle w:val="ListParagraph"/>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8150499"/>
    <w:multiLevelType w:val="hybridMultilevel"/>
    <w:tmpl w:val="2DD0D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33369"/>
    <w:multiLevelType w:val="multilevel"/>
    <w:tmpl w:val="F180637C"/>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E82E6F"/>
    <w:multiLevelType w:val="hybridMultilevel"/>
    <w:tmpl w:val="068C726A"/>
    <w:lvl w:ilvl="0" w:tplc="8EDE7B3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389861EA"/>
    <w:multiLevelType w:val="hybridMultilevel"/>
    <w:tmpl w:val="A9B89EA2"/>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002C6"/>
    <w:multiLevelType w:val="multilevel"/>
    <w:tmpl w:val="2DA8F4F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5357B"/>
    <w:multiLevelType w:val="hybridMultilevel"/>
    <w:tmpl w:val="C92066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F7739"/>
    <w:multiLevelType w:val="multilevel"/>
    <w:tmpl w:val="09126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04FC5"/>
    <w:multiLevelType w:val="hybridMultilevel"/>
    <w:tmpl w:val="4AF03964"/>
    <w:lvl w:ilvl="0" w:tplc="E41A4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034B5C"/>
    <w:multiLevelType w:val="hybridMultilevel"/>
    <w:tmpl w:val="9C26ED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994072C"/>
    <w:multiLevelType w:val="hybridMultilevel"/>
    <w:tmpl w:val="AA3A0BC6"/>
    <w:lvl w:ilvl="0" w:tplc="A14C5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50AA1"/>
    <w:multiLevelType w:val="multilevel"/>
    <w:tmpl w:val="D3503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3664BC"/>
    <w:multiLevelType w:val="hybridMultilevel"/>
    <w:tmpl w:val="3D928D08"/>
    <w:lvl w:ilvl="0" w:tplc="C09CA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3AF1669"/>
    <w:multiLevelType w:val="multilevel"/>
    <w:tmpl w:val="DCBA8E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6" w15:restartNumberingAfterBreak="0">
    <w:nsid w:val="5D40288C"/>
    <w:multiLevelType w:val="hybridMultilevel"/>
    <w:tmpl w:val="9F5063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F3F83"/>
    <w:multiLevelType w:val="multilevel"/>
    <w:tmpl w:val="7D84B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CB2D21"/>
    <w:multiLevelType w:val="hybridMultilevel"/>
    <w:tmpl w:val="8ECCCBE8"/>
    <w:lvl w:ilvl="0" w:tplc="BD945B7A">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CF368E1"/>
    <w:multiLevelType w:val="multilevel"/>
    <w:tmpl w:val="A8043550"/>
    <w:lvl w:ilvl="0">
      <w:start w:val="6"/>
      <w:numFmt w:val="decimal"/>
      <w:lvlText w:val="%1."/>
      <w:lvlJc w:val="left"/>
      <w:pPr>
        <w:tabs>
          <w:tab w:val="num" w:pos="720"/>
        </w:tabs>
        <w:ind w:left="720" w:hanging="360"/>
      </w:pPr>
    </w:lvl>
    <w:lvl w:ilvl="1">
      <w:start w:val="1"/>
      <w:numFmt w:val="low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2" w15:restartNumberingAfterBreak="0">
    <w:nsid w:val="714F3D2D"/>
    <w:multiLevelType w:val="hybridMultilevel"/>
    <w:tmpl w:val="719E2DB0"/>
    <w:lvl w:ilvl="0" w:tplc="2360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B91D95"/>
    <w:multiLevelType w:val="hybridMultilevel"/>
    <w:tmpl w:val="C29C8524"/>
    <w:lvl w:ilvl="0" w:tplc="8FD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3B1538"/>
    <w:multiLevelType w:val="hybridMultilevel"/>
    <w:tmpl w:val="A6CED2BE"/>
    <w:lvl w:ilvl="0" w:tplc="035E7C30">
      <w:numFmt w:val="bullet"/>
      <w:lvlText w:val="-"/>
      <w:lvlJc w:val="left"/>
      <w:pPr>
        <w:ind w:left="733" w:hanging="360"/>
      </w:pPr>
      <w:rPr>
        <w:rFonts w:ascii="Arial" w:eastAsiaTheme="minorHAnsi" w:hAnsi="Arial" w:cs="Aria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6B1D32"/>
    <w:multiLevelType w:val="multilevel"/>
    <w:tmpl w:val="7EB6A0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CF793E"/>
    <w:multiLevelType w:val="hybridMultilevel"/>
    <w:tmpl w:val="354AC3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F9261A"/>
    <w:multiLevelType w:val="hybridMultilevel"/>
    <w:tmpl w:val="1C7E563A"/>
    <w:lvl w:ilvl="0" w:tplc="438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8533">
    <w:abstractNumId w:val="35"/>
  </w:num>
  <w:num w:numId="2" w16cid:durableId="920526243">
    <w:abstractNumId w:val="26"/>
  </w:num>
  <w:num w:numId="3" w16cid:durableId="403332121">
    <w:abstractNumId w:val="45"/>
  </w:num>
  <w:num w:numId="4" w16cid:durableId="355162338">
    <w:abstractNumId w:val="25"/>
  </w:num>
  <w:num w:numId="5" w16cid:durableId="1458258954">
    <w:abstractNumId w:val="17"/>
  </w:num>
  <w:num w:numId="6" w16cid:durableId="520700742">
    <w:abstractNumId w:val="14"/>
  </w:num>
  <w:num w:numId="7" w16cid:durableId="592012223">
    <w:abstractNumId w:val="37"/>
  </w:num>
  <w:num w:numId="8" w16cid:durableId="1975674147">
    <w:abstractNumId w:val="32"/>
  </w:num>
  <w:num w:numId="9" w16cid:durableId="1302736864">
    <w:abstractNumId w:val="24"/>
  </w:num>
  <w:num w:numId="10" w16cid:durableId="817648728">
    <w:abstractNumId w:val="15"/>
  </w:num>
  <w:num w:numId="11" w16cid:durableId="2093116991">
    <w:abstractNumId w:val="1"/>
  </w:num>
  <w:num w:numId="12" w16cid:durableId="995913734">
    <w:abstractNumId w:val="11"/>
  </w:num>
  <w:num w:numId="13" w16cid:durableId="90200944">
    <w:abstractNumId w:val="41"/>
  </w:num>
  <w:num w:numId="14" w16cid:durableId="1280379254">
    <w:abstractNumId w:val="30"/>
  </w:num>
  <w:num w:numId="15" w16cid:durableId="1853254325">
    <w:abstractNumId w:val="31"/>
  </w:num>
  <w:num w:numId="16" w16cid:durableId="2066752408">
    <w:abstractNumId w:val="12"/>
  </w:num>
  <w:num w:numId="17" w16cid:durableId="515970089">
    <w:abstractNumId w:val="16"/>
  </w:num>
  <w:num w:numId="18" w16cid:durableId="921914993">
    <w:abstractNumId w:val="9"/>
  </w:num>
  <w:num w:numId="19" w16cid:durableId="1425297490">
    <w:abstractNumId w:val="0"/>
  </w:num>
  <w:num w:numId="20" w16cid:durableId="519317566">
    <w:abstractNumId w:val="10"/>
  </w:num>
  <w:num w:numId="21" w16cid:durableId="375393890">
    <w:abstractNumId w:val="42"/>
  </w:num>
  <w:num w:numId="22" w16cid:durableId="2111466616">
    <w:abstractNumId w:val="6"/>
  </w:num>
  <w:num w:numId="23" w16cid:durableId="393160321">
    <w:abstractNumId w:val="23"/>
  </w:num>
  <w:num w:numId="24" w16cid:durableId="1489133131">
    <w:abstractNumId w:val="4"/>
  </w:num>
  <w:num w:numId="25" w16cid:durableId="1029380952">
    <w:abstractNumId w:val="48"/>
  </w:num>
  <w:num w:numId="26" w16cid:durableId="1012755519">
    <w:abstractNumId w:val="43"/>
  </w:num>
  <w:num w:numId="27" w16cid:durableId="233050985">
    <w:abstractNumId w:val="28"/>
  </w:num>
  <w:num w:numId="28" w16cid:durableId="1326589900">
    <w:abstractNumId w:val="21"/>
  </w:num>
  <w:num w:numId="29" w16cid:durableId="87195193">
    <w:abstractNumId w:val="47"/>
  </w:num>
  <w:num w:numId="30" w16cid:durableId="360324801">
    <w:abstractNumId w:val="19"/>
  </w:num>
  <w:num w:numId="31" w16cid:durableId="276987704">
    <w:abstractNumId w:val="44"/>
  </w:num>
  <w:num w:numId="32" w16cid:durableId="1420062936">
    <w:abstractNumId w:val="33"/>
  </w:num>
  <w:num w:numId="33" w16cid:durableId="6443786">
    <w:abstractNumId w:val="40"/>
  </w:num>
  <w:num w:numId="34" w16cid:durableId="1698504034">
    <w:abstractNumId w:val="39"/>
  </w:num>
  <w:num w:numId="35" w16cid:durableId="1354648092">
    <w:abstractNumId w:val="2"/>
  </w:num>
  <w:num w:numId="36" w16cid:durableId="1932277578">
    <w:abstractNumId w:val="7"/>
  </w:num>
  <w:num w:numId="37" w16cid:durableId="1257133191">
    <w:abstractNumId w:val="5"/>
  </w:num>
  <w:num w:numId="38" w16cid:durableId="617837604">
    <w:abstractNumId w:val="27"/>
  </w:num>
  <w:num w:numId="39" w16cid:durableId="1330214752">
    <w:abstractNumId w:val="36"/>
  </w:num>
  <w:num w:numId="40" w16cid:durableId="1105920933">
    <w:abstractNumId w:val="8"/>
  </w:num>
  <w:num w:numId="41" w16cid:durableId="1672558183">
    <w:abstractNumId w:val="18"/>
  </w:num>
  <w:num w:numId="42" w16cid:durableId="348258555">
    <w:abstractNumId w:val="3"/>
  </w:num>
  <w:num w:numId="43" w16cid:durableId="978848970">
    <w:abstractNumId w:val="22"/>
  </w:num>
  <w:num w:numId="44" w16cid:durableId="1264073784">
    <w:abstractNumId w:val="38"/>
  </w:num>
  <w:num w:numId="45" w16cid:durableId="309554981">
    <w:abstractNumId w:val="46"/>
  </w:num>
  <w:num w:numId="46" w16cid:durableId="1944799247">
    <w:abstractNumId w:val="20"/>
  </w:num>
  <w:num w:numId="47" w16cid:durableId="114913919">
    <w:abstractNumId w:val="13"/>
  </w:num>
  <w:num w:numId="48" w16cid:durableId="1249969197">
    <w:abstractNumId w:val="29"/>
  </w:num>
  <w:num w:numId="49" w16cid:durableId="21270402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MDU1NDYyMzE1NbBU0lEKTi0uzszPAykwqgUAK4TeNSwAAAA="/>
  </w:docVars>
  <w:rsids>
    <w:rsidRoot w:val="008562CA"/>
    <w:rsid w:val="00006F2C"/>
    <w:rsid w:val="00014485"/>
    <w:rsid w:val="0002524A"/>
    <w:rsid w:val="00025A17"/>
    <w:rsid w:val="00031089"/>
    <w:rsid w:val="000325F1"/>
    <w:rsid w:val="00034F7E"/>
    <w:rsid w:val="00051664"/>
    <w:rsid w:val="00052DC5"/>
    <w:rsid w:val="00063003"/>
    <w:rsid w:val="00064547"/>
    <w:rsid w:val="00084DD8"/>
    <w:rsid w:val="0008711F"/>
    <w:rsid w:val="00094B12"/>
    <w:rsid w:val="000A52F9"/>
    <w:rsid w:val="000B2CED"/>
    <w:rsid w:val="000B2FBA"/>
    <w:rsid w:val="000C2262"/>
    <w:rsid w:val="000C585E"/>
    <w:rsid w:val="000F469B"/>
    <w:rsid w:val="000F4744"/>
    <w:rsid w:val="00104054"/>
    <w:rsid w:val="00117D82"/>
    <w:rsid w:val="001274E0"/>
    <w:rsid w:val="00137CA4"/>
    <w:rsid w:val="0014215E"/>
    <w:rsid w:val="00156B83"/>
    <w:rsid w:val="00160DBA"/>
    <w:rsid w:val="00162772"/>
    <w:rsid w:val="00170DAF"/>
    <w:rsid w:val="00186AE4"/>
    <w:rsid w:val="00192E2C"/>
    <w:rsid w:val="001A49BB"/>
    <w:rsid w:val="001B12B6"/>
    <w:rsid w:val="001B7C41"/>
    <w:rsid w:val="001C7510"/>
    <w:rsid w:val="001E35E0"/>
    <w:rsid w:val="001E7D24"/>
    <w:rsid w:val="001F05C2"/>
    <w:rsid w:val="001F305C"/>
    <w:rsid w:val="001F56E8"/>
    <w:rsid w:val="001F6B06"/>
    <w:rsid w:val="001F6E98"/>
    <w:rsid w:val="002020FE"/>
    <w:rsid w:val="002047E4"/>
    <w:rsid w:val="00206263"/>
    <w:rsid w:val="00206592"/>
    <w:rsid w:val="00206B57"/>
    <w:rsid w:val="002162F7"/>
    <w:rsid w:val="002263EA"/>
    <w:rsid w:val="00241716"/>
    <w:rsid w:val="00242DBD"/>
    <w:rsid w:val="00246EE9"/>
    <w:rsid w:val="00260A94"/>
    <w:rsid w:val="002812E2"/>
    <w:rsid w:val="00282E7F"/>
    <w:rsid w:val="002A14E1"/>
    <w:rsid w:val="002A2668"/>
    <w:rsid w:val="002A4EA1"/>
    <w:rsid w:val="002B2579"/>
    <w:rsid w:val="002B7395"/>
    <w:rsid w:val="002E5096"/>
    <w:rsid w:val="002F2584"/>
    <w:rsid w:val="002F2BEA"/>
    <w:rsid w:val="002F6F2C"/>
    <w:rsid w:val="00304301"/>
    <w:rsid w:val="00304EBE"/>
    <w:rsid w:val="00310DFD"/>
    <w:rsid w:val="00317DF1"/>
    <w:rsid w:val="00325164"/>
    <w:rsid w:val="00325437"/>
    <w:rsid w:val="003358AA"/>
    <w:rsid w:val="00343338"/>
    <w:rsid w:val="00352B40"/>
    <w:rsid w:val="0035486C"/>
    <w:rsid w:val="00355B73"/>
    <w:rsid w:val="00361323"/>
    <w:rsid w:val="00362711"/>
    <w:rsid w:val="003671FE"/>
    <w:rsid w:val="00384368"/>
    <w:rsid w:val="00387217"/>
    <w:rsid w:val="003A37A4"/>
    <w:rsid w:val="003B0D87"/>
    <w:rsid w:val="003B4FBA"/>
    <w:rsid w:val="003B6AAB"/>
    <w:rsid w:val="003C1A96"/>
    <w:rsid w:val="003C2DAE"/>
    <w:rsid w:val="003C4E2E"/>
    <w:rsid w:val="003C7CC9"/>
    <w:rsid w:val="003D4075"/>
    <w:rsid w:val="003D5981"/>
    <w:rsid w:val="003D7753"/>
    <w:rsid w:val="003E08FC"/>
    <w:rsid w:val="003F7CA7"/>
    <w:rsid w:val="00402C8B"/>
    <w:rsid w:val="004055C4"/>
    <w:rsid w:val="00412ECE"/>
    <w:rsid w:val="00414952"/>
    <w:rsid w:val="0041794F"/>
    <w:rsid w:val="00472D3E"/>
    <w:rsid w:val="00490FF8"/>
    <w:rsid w:val="00491896"/>
    <w:rsid w:val="004A4E5C"/>
    <w:rsid w:val="004B4356"/>
    <w:rsid w:val="004B581C"/>
    <w:rsid w:val="004C3DDE"/>
    <w:rsid w:val="004C4048"/>
    <w:rsid w:val="004C4384"/>
    <w:rsid w:val="004D5F0A"/>
    <w:rsid w:val="004D7813"/>
    <w:rsid w:val="004E07A1"/>
    <w:rsid w:val="004F08DB"/>
    <w:rsid w:val="004F3F4F"/>
    <w:rsid w:val="004F4D41"/>
    <w:rsid w:val="004F5CCF"/>
    <w:rsid w:val="004F620F"/>
    <w:rsid w:val="00502D0C"/>
    <w:rsid w:val="0051734B"/>
    <w:rsid w:val="00523DE2"/>
    <w:rsid w:val="00525F48"/>
    <w:rsid w:val="00533336"/>
    <w:rsid w:val="00537A14"/>
    <w:rsid w:val="005576EE"/>
    <w:rsid w:val="00566B6A"/>
    <w:rsid w:val="00572E91"/>
    <w:rsid w:val="00590484"/>
    <w:rsid w:val="00591529"/>
    <w:rsid w:val="0059291C"/>
    <w:rsid w:val="005974BB"/>
    <w:rsid w:val="005A6EA3"/>
    <w:rsid w:val="005B15AC"/>
    <w:rsid w:val="005C0411"/>
    <w:rsid w:val="005C6CF9"/>
    <w:rsid w:val="005D00EE"/>
    <w:rsid w:val="005D220D"/>
    <w:rsid w:val="005D3AC9"/>
    <w:rsid w:val="005D7848"/>
    <w:rsid w:val="005E0E05"/>
    <w:rsid w:val="005E1A0D"/>
    <w:rsid w:val="005F5516"/>
    <w:rsid w:val="005F7CEF"/>
    <w:rsid w:val="006136DA"/>
    <w:rsid w:val="0062114B"/>
    <w:rsid w:val="0062346A"/>
    <w:rsid w:val="0062485F"/>
    <w:rsid w:val="006252E0"/>
    <w:rsid w:val="00636A5F"/>
    <w:rsid w:val="00642938"/>
    <w:rsid w:val="006436E9"/>
    <w:rsid w:val="00655E55"/>
    <w:rsid w:val="006563E8"/>
    <w:rsid w:val="006573C7"/>
    <w:rsid w:val="00660955"/>
    <w:rsid w:val="00667656"/>
    <w:rsid w:val="00690BA5"/>
    <w:rsid w:val="006B0385"/>
    <w:rsid w:val="006C2276"/>
    <w:rsid w:val="006C3A6A"/>
    <w:rsid w:val="006D0C13"/>
    <w:rsid w:val="006D14C2"/>
    <w:rsid w:val="006E456A"/>
    <w:rsid w:val="006F2503"/>
    <w:rsid w:val="006F26E4"/>
    <w:rsid w:val="007047FF"/>
    <w:rsid w:val="00704ECC"/>
    <w:rsid w:val="00706032"/>
    <w:rsid w:val="00711A03"/>
    <w:rsid w:val="0071475B"/>
    <w:rsid w:val="0071781C"/>
    <w:rsid w:val="00726254"/>
    <w:rsid w:val="00726CD8"/>
    <w:rsid w:val="00732DAD"/>
    <w:rsid w:val="007332C1"/>
    <w:rsid w:val="00742090"/>
    <w:rsid w:val="00744536"/>
    <w:rsid w:val="00751F44"/>
    <w:rsid w:val="00753F68"/>
    <w:rsid w:val="007612A0"/>
    <w:rsid w:val="00761C97"/>
    <w:rsid w:val="0076322C"/>
    <w:rsid w:val="00763277"/>
    <w:rsid w:val="007733C0"/>
    <w:rsid w:val="007735B5"/>
    <w:rsid w:val="007865E0"/>
    <w:rsid w:val="00787259"/>
    <w:rsid w:val="00793CDE"/>
    <w:rsid w:val="007C2945"/>
    <w:rsid w:val="007C7318"/>
    <w:rsid w:val="007E127D"/>
    <w:rsid w:val="007E238D"/>
    <w:rsid w:val="007E37A8"/>
    <w:rsid w:val="007E4830"/>
    <w:rsid w:val="007E53A2"/>
    <w:rsid w:val="007F4E7F"/>
    <w:rsid w:val="007F6EBD"/>
    <w:rsid w:val="00803E01"/>
    <w:rsid w:val="00811174"/>
    <w:rsid w:val="0081227E"/>
    <w:rsid w:val="008162E5"/>
    <w:rsid w:val="00822E98"/>
    <w:rsid w:val="00825624"/>
    <w:rsid w:val="008316BE"/>
    <w:rsid w:val="00835D8A"/>
    <w:rsid w:val="0083736E"/>
    <w:rsid w:val="00843091"/>
    <w:rsid w:val="00844F23"/>
    <w:rsid w:val="008531F4"/>
    <w:rsid w:val="008562CA"/>
    <w:rsid w:val="00857CEA"/>
    <w:rsid w:val="00864DFC"/>
    <w:rsid w:val="00867801"/>
    <w:rsid w:val="00867D7D"/>
    <w:rsid w:val="0088146B"/>
    <w:rsid w:val="00883B14"/>
    <w:rsid w:val="00885E50"/>
    <w:rsid w:val="00886D73"/>
    <w:rsid w:val="00894038"/>
    <w:rsid w:val="00896B03"/>
    <w:rsid w:val="008B2FF6"/>
    <w:rsid w:val="008C4765"/>
    <w:rsid w:val="008C5B70"/>
    <w:rsid w:val="008D7252"/>
    <w:rsid w:val="008E4967"/>
    <w:rsid w:val="008E4B27"/>
    <w:rsid w:val="008F49DC"/>
    <w:rsid w:val="00910E38"/>
    <w:rsid w:val="0092090F"/>
    <w:rsid w:val="009237BB"/>
    <w:rsid w:val="00933BDD"/>
    <w:rsid w:val="00936832"/>
    <w:rsid w:val="00937B65"/>
    <w:rsid w:val="00940373"/>
    <w:rsid w:val="00943CBD"/>
    <w:rsid w:val="00945EC7"/>
    <w:rsid w:val="00946D7D"/>
    <w:rsid w:val="00953528"/>
    <w:rsid w:val="00966666"/>
    <w:rsid w:val="00985A34"/>
    <w:rsid w:val="009A012D"/>
    <w:rsid w:val="009A0DD0"/>
    <w:rsid w:val="009A40F8"/>
    <w:rsid w:val="009A546B"/>
    <w:rsid w:val="009A5819"/>
    <w:rsid w:val="009B4957"/>
    <w:rsid w:val="009C19C3"/>
    <w:rsid w:val="009D68DC"/>
    <w:rsid w:val="009D7587"/>
    <w:rsid w:val="009F3AC9"/>
    <w:rsid w:val="009F415B"/>
    <w:rsid w:val="009F5F94"/>
    <w:rsid w:val="00A1447C"/>
    <w:rsid w:val="00A16DAD"/>
    <w:rsid w:val="00A21B78"/>
    <w:rsid w:val="00A241A6"/>
    <w:rsid w:val="00A258AE"/>
    <w:rsid w:val="00A40CC0"/>
    <w:rsid w:val="00A46F1B"/>
    <w:rsid w:val="00A51329"/>
    <w:rsid w:val="00A51B0B"/>
    <w:rsid w:val="00A52827"/>
    <w:rsid w:val="00A6458A"/>
    <w:rsid w:val="00A655B1"/>
    <w:rsid w:val="00A66E77"/>
    <w:rsid w:val="00A81FD6"/>
    <w:rsid w:val="00A92724"/>
    <w:rsid w:val="00AA1C3A"/>
    <w:rsid w:val="00AA5F9F"/>
    <w:rsid w:val="00AB1CAB"/>
    <w:rsid w:val="00AB7979"/>
    <w:rsid w:val="00AC1B21"/>
    <w:rsid w:val="00AE1373"/>
    <w:rsid w:val="00AE2756"/>
    <w:rsid w:val="00AE3D17"/>
    <w:rsid w:val="00AF4BAE"/>
    <w:rsid w:val="00B0052B"/>
    <w:rsid w:val="00B01154"/>
    <w:rsid w:val="00B07955"/>
    <w:rsid w:val="00B10811"/>
    <w:rsid w:val="00B12B56"/>
    <w:rsid w:val="00B215D7"/>
    <w:rsid w:val="00B21B6D"/>
    <w:rsid w:val="00B31399"/>
    <w:rsid w:val="00B40A74"/>
    <w:rsid w:val="00B43160"/>
    <w:rsid w:val="00B43FA1"/>
    <w:rsid w:val="00B45B8F"/>
    <w:rsid w:val="00B55F7D"/>
    <w:rsid w:val="00B574EB"/>
    <w:rsid w:val="00B770BE"/>
    <w:rsid w:val="00B9094A"/>
    <w:rsid w:val="00B97C04"/>
    <w:rsid w:val="00BA1E71"/>
    <w:rsid w:val="00BA4150"/>
    <w:rsid w:val="00BA72BA"/>
    <w:rsid w:val="00BB5002"/>
    <w:rsid w:val="00BC0215"/>
    <w:rsid w:val="00BC4662"/>
    <w:rsid w:val="00BE23ED"/>
    <w:rsid w:val="00BE7C6B"/>
    <w:rsid w:val="00C003BB"/>
    <w:rsid w:val="00C16519"/>
    <w:rsid w:val="00C22A26"/>
    <w:rsid w:val="00C265CB"/>
    <w:rsid w:val="00C31DD7"/>
    <w:rsid w:val="00C32980"/>
    <w:rsid w:val="00C32DFA"/>
    <w:rsid w:val="00C34844"/>
    <w:rsid w:val="00C36782"/>
    <w:rsid w:val="00C37847"/>
    <w:rsid w:val="00C51531"/>
    <w:rsid w:val="00C51538"/>
    <w:rsid w:val="00C515BD"/>
    <w:rsid w:val="00C53266"/>
    <w:rsid w:val="00C616ED"/>
    <w:rsid w:val="00C66752"/>
    <w:rsid w:val="00C7244B"/>
    <w:rsid w:val="00C75E4F"/>
    <w:rsid w:val="00CA0FFC"/>
    <w:rsid w:val="00CA6902"/>
    <w:rsid w:val="00CB5E2D"/>
    <w:rsid w:val="00CB655F"/>
    <w:rsid w:val="00CC2F70"/>
    <w:rsid w:val="00CC4F42"/>
    <w:rsid w:val="00CC653B"/>
    <w:rsid w:val="00CD1BD1"/>
    <w:rsid w:val="00CE17D8"/>
    <w:rsid w:val="00CE4573"/>
    <w:rsid w:val="00CF638E"/>
    <w:rsid w:val="00D02D43"/>
    <w:rsid w:val="00D0698E"/>
    <w:rsid w:val="00D15371"/>
    <w:rsid w:val="00D3197C"/>
    <w:rsid w:val="00D3229E"/>
    <w:rsid w:val="00D333E2"/>
    <w:rsid w:val="00D368B0"/>
    <w:rsid w:val="00D36BEE"/>
    <w:rsid w:val="00D40587"/>
    <w:rsid w:val="00D441BC"/>
    <w:rsid w:val="00D509D7"/>
    <w:rsid w:val="00D50E57"/>
    <w:rsid w:val="00D530F3"/>
    <w:rsid w:val="00D60CBC"/>
    <w:rsid w:val="00D64EFE"/>
    <w:rsid w:val="00D64F4F"/>
    <w:rsid w:val="00D81A43"/>
    <w:rsid w:val="00D868EF"/>
    <w:rsid w:val="00D93980"/>
    <w:rsid w:val="00D95871"/>
    <w:rsid w:val="00DA207A"/>
    <w:rsid w:val="00DB0884"/>
    <w:rsid w:val="00DB5F96"/>
    <w:rsid w:val="00DC4B6B"/>
    <w:rsid w:val="00DC7969"/>
    <w:rsid w:val="00DD4AEC"/>
    <w:rsid w:val="00DD5B36"/>
    <w:rsid w:val="00DE284D"/>
    <w:rsid w:val="00E024B4"/>
    <w:rsid w:val="00E04119"/>
    <w:rsid w:val="00E04302"/>
    <w:rsid w:val="00E04F1E"/>
    <w:rsid w:val="00E3759E"/>
    <w:rsid w:val="00E42409"/>
    <w:rsid w:val="00E43E25"/>
    <w:rsid w:val="00E45216"/>
    <w:rsid w:val="00E51292"/>
    <w:rsid w:val="00E52E94"/>
    <w:rsid w:val="00E55ED0"/>
    <w:rsid w:val="00E66178"/>
    <w:rsid w:val="00E719D0"/>
    <w:rsid w:val="00E71AC0"/>
    <w:rsid w:val="00E82D6E"/>
    <w:rsid w:val="00E82DC0"/>
    <w:rsid w:val="00E919B8"/>
    <w:rsid w:val="00E93214"/>
    <w:rsid w:val="00E93598"/>
    <w:rsid w:val="00EA5EE1"/>
    <w:rsid w:val="00EB25E7"/>
    <w:rsid w:val="00EC3575"/>
    <w:rsid w:val="00ED0A85"/>
    <w:rsid w:val="00ED142C"/>
    <w:rsid w:val="00EE36FA"/>
    <w:rsid w:val="00F01E83"/>
    <w:rsid w:val="00F120B4"/>
    <w:rsid w:val="00F13567"/>
    <w:rsid w:val="00F13B57"/>
    <w:rsid w:val="00F17A42"/>
    <w:rsid w:val="00F2091D"/>
    <w:rsid w:val="00F27EAE"/>
    <w:rsid w:val="00F31BD6"/>
    <w:rsid w:val="00F334A7"/>
    <w:rsid w:val="00F359F0"/>
    <w:rsid w:val="00F36EFC"/>
    <w:rsid w:val="00F3770C"/>
    <w:rsid w:val="00F4206A"/>
    <w:rsid w:val="00F45006"/>
    <w:rsid w:val="00F63660"/>
    <w:rsid w:val="00F73AE9"/>
    <w:rsid w:val="00F757F2"/>
    <w:rsid w:val="00F831B4"/>
    <w:rsid w:val="00F85087"/>
    <w:rsid w:val="00F975AE"/>
    <w:rsid w:val="00FA52DE"/>
    <w:rsid w:val="00FB7662"/>
    <w:rsid w:val="00FC2CEC"/>
    <w:rsid w:val="00FC641D"/>
    <w:rsid w:val="00FD6069"/>
    <w:rsid w:val="00FE3080"/>
    <w:rsid w:val="00FF0F55"/>
    <w:rsid w:val="00FF3F16"/>
    <w:rsid w:val="00FF7B5A"/>
    <w:rsid w:val="06B396B1"/>
    <w:rsid w:val="076247CE"/>
    <w:rsid w:val="0B1753EB"/>
    <w:rsid w:val="10978692"/>
    <w:rsid w:val="1F7B4636"/>
    <w:rsid w:val="21E0C980"/>
    <w:rsid w:val="26F35386"/>
    <w:rsid w:val="3623D655"/>
    <w:rsid w:val="3837AB15"/>
    <w:rsid w:val="5055902A"/>
    <w:rsid w:val="742D185A"/>
    <w:rsid w:val="752403FF"/>
    <w:rsid w:val="762E5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D32C"/>
  <w15:chartTrackingRefBased/>
  <w15:docId w15:val="{CAEF5016-CD7D-4263-A276-A5879A74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aliases w:val="Recommendatio,Recommendation,OBC Bullet,Dot pt,F5 List Paragraph,List Paragraph1,No Spacing1,List Paragraph Char Char Char,Indicator Text,Colorful List - Accent 11,Numbered Para 1,Bullet 1,Bullet Points,L,Normal 1,3,lp1,N"/>
    <w:basedOn w:val="Normal"/>
    <w:link w:val="ListParagraphChar"/>
    <w:qFormat/>
    <w:rsid w:val="00E52E94"/>
    <w:pPr>
      <w:widowControl w:val="0"/>
      <w:numPr>
        <w:numId w:val="18"/>
      </w:numPr>
      <w:suppressAutoHyphens/>
      <w:ind w:left="630" w:hanging="630"/>
      <w:contextualSpacing/>
    </w:pPr>
    <w:rPr>
      <w:rFonts w:eastAsia="Times New Roman" w:cs="Arial"/>
      <w:snapToGrid w:val="0"/>
      <w:color w:val="000000"/>
      <w:kern w:val="2"/>
      <w:lang w:val="en-GB"/>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1 Char"/>
    <w:link w:val="ListParagraph"/>
    <w:qFormat/>
    <w:locked/>
    <w:rsid w:val="00E52E94"/>
    <w:rPr>
      <w:rFonts w:ascii="Arial" w:eastAsia="Times New Roman" w:hAnsi="Arial" w:cs="Arial"/>
      <w:snapToGrid w:val="0"/>
      <w:color w:val="000000"/>
      <w:kern w:val="2"/>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2B2579"/>
    <w:rPr>
      <w:sz w:val="16"/>
      <w:szCs w:val="16"/>
    </w:rPr>
  </w:style>
  <w:style w:type="paragraph" w:styleId="CommentText">
    <w:name w:val="annotation text"/>
    <w:basedOn w:val="Normal"/>
    <w:link w:val="CommentTextChar"/>
    <w:uiPriority w:val="99"/>
    <w:unhideWhenUsed/>
    <w:rsid w:val="002B2579"/>
    <w:rPr>
      <w:sz w:val="20"/>
      <w:szCs w:val="20"/>
    </w:rPr>
  </w:style>
  <w:style w:type="character" w:customStyle="1" w:styleId="CommentTextChar">
    <w:name w:val="Comment Text Char"/>
    <w:basedOn w:val="DefaultParagraphFont"/>
    <w:link w:val="CommentText"/>
    <w:uiPriority w:val="99"/>
    <w:rsid w:val="002B25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2579"/>
    <w:rPr>
      <w:b/>
      <w:bCs/>
    </w:rPr>
  </w:style>
  <w:style w:type="character" w:customStyle="1" w:styleId="CommentSubjectChar">
    <w:name w:val="Comment Subject Char"/>
    <w:basedOn w:val="CommentTextChar"/>
    <w:link w:val="CommentSubject"/>
    <w:uiPriority w:val="99"/>
    <w:semiHidden/>
    <w:rsid w:val="002B2579"/>
    <w:rPr>
      <w:rFonts w:ascii="Arial" w:hAnsi="Arial"/>
      <w:b/>
      <w:bCs/>
      <w:sz w:val="20"/>
      <w:szCs w:val="20"/>
    </w:rPr>
  </w:style>
  <w:style w:type="paragraph" w:styleId="FootnoteText">
    <w:name w:val="footnote text"/>
    <w:basedOn w:val="Normal"/>
    <w:link w:val="FootnoteTextChar"/>
    <w:uiPriority w:val="99"/>
    <w:semiHidden/>
    <w:unhideWhenUsed/>
    <w:rsid w:val="0092090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2090F"/>
    <w:rPr>
      <w:sz w:val="20"/>
      <w:szCs w:val="20"/>
    </w:rPr>
  </w:style>
  <w:style w:type="character" w:styleId="FootnoteReference">
    <w:name w:val="footnote reference"/>
    <w:basedOn w:val="DefaultParagraphFont"/>
    <w:uiPriority w:val="99"/>
    <w:semiHidden/>
    <w:unhideWhenUsed/>
    <w:rsid w:val="0092090F"/>
    <w:rPr>
      <w:vertAlign w:val="superscript"/>
    </w:rPr>
  </w:style>
  <w:style w:type="paragraph" w:styleId="Revision">
    <w:name w:val="Revision"/>
    <w:hidden/>
    <w:uiPriority w:val="99"/>
    <w:semiHidden/>
    <w:rsid w:val="00A1447C"/>
    <w:rPr>
      <w:rFonts w:ascii="Arial" w:hAnsi="Arial"/>
    </w:rPr>
  </w:style>
  <w:style w:type="character" w:styleId="FollowedHyperlink">
    <w:name w:val="FollowedHyperlink"/>
    <w:basedOn w:val="DefaultParagraphFont"/>
    <w:uiPriority w:val="99"/>
    <w:semiHidden/>
    <w:unhideWhenUsed/>
    <w:rsid w:val="00761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stc56_outcome1_e.pdf"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document/establishment-review-mechanism-and-national-legislation-programme" TargetMode="External"/><Relationship Id="rId17" Type="http://schemas.openxmlformats.org/officeDocument/2006/relationships/footer" Target="footer1.xml"/><Relationship Id="rId25" Type="http://schemas.openxmlformats.org/officeDocument/2006/relationships/hyperlink" Target="https://eur02.safelinks.protection.outlook.com/?url=https%3A%2F%2Fairports.asn.au%2Fwp-content%2Fuploads%2F2023%2F08%2FAirport-Practice-Note-6-Managing-Bird-Strike-Risk-Species-Information-Sheets.pdf&amp;data=05%7C02%7Cmaria-jose.ortiz%40un.org%7Cb0c3fbdac2c846d7941208dd9843a2ad%7C0f9e35db544f4f60bdcc5ea416e6dc70%7C0%7C0%7C638834138461850153%7CUnknown%7CTWFpbGZsb3d8eyJFbXB0eU1hcGkiOnRydWUsIlYiOiIwLjAuMDAwMCIsIlAiOiJXaW4zMiIsIkFOIjoiTWFpbCIsIldUIjoyfQ%3D%3D%7C0%7C%7C%7C&amp;sdata=Bv4aNMb%2BbPM2bBxy%2FUo6iCoHdkcrJQ9nRpmaWPqKuzU%3D&amp;reserved=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document/establishment-review-mechanism-and-national-legislation-programme"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stc56_outcome2_e.pdf"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D012-261F-46C2-A929-6557EB55F8D5}">
  <ds:schemaRefs>
    <ds:schemaRef ds:uri="http://schemas.microsoft.com/sharepoint/v3/contenttype/forms"/>
  </ds:schemaRefs>
</ds:datastoreItem>
</file>

<file path=customXml/itemProps2.xml><?xml version="1.0" encoding="utf-8"?>
<ds:datastoreItem xmlns:ds="http://schemas.openxmlformats.org/officeDocument/2006/customXml" ds:itemID="{4B884936-2034-4F82-92FE-BB8A953EB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EB4AF-F9A8-4FA3-9174-B512FF96DDF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E62E1BCB-9A61-4130-BFC5-8A8374D3120D}">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4389</Words>
  <Characters>25022</Characters>
  <Application>Microsoft Office Word</Application>
  <DocSecurity>0</DocSecurity>
  <Lines>208</Lines>
  <Paragraphs>58</Paragraphs>
  <ScaleCrop>false</ScaleCrop>
  <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26</cp:revision>
  <cp:lastPrinted>2019-12-07T05:21:00Z</cp:lastPrinted>
  <dcterms:created xsi:type="dcterms:W3CDTF">2026-02-09T12:00:00Z</dcterms:created>
  <dcterms:modified xsi:type="dcterms:W3CDTF">2026-02-27T13:54:00Z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