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03"/>
        <w:gridCol w:w="4119"/>
      </w:tblGrid>
      <w:tr w:rsidR="00AE648F" w:rsidRPr="00AE648F" w14:paraId="75FE752A" w14:textId="77777777" w:rsidTr="004C409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366F8C9" w14:textId="77777777" w:rsidR="00AE648F" w:rsidRPr="00EC2A58" w:rsidRDefault="00AE648F" w:rsidP="00E6248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noProof/>
              </w:rPr>
              <w:drawing>
                <wp:inline distT="0" distB="0" distL="0" distR="0" wp14:anchorId="608CD89D" wp14:editId="165EF7B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062F98E" w14:textId="77777777" w:rsidR="00AE648F" w:rsidRPr="00EC2A58" w:rsidRDefault="00AE648F" w:rsidP="00E62483">
            <w:pPr>
              <w:widowControl w:val="0"/>
              <w:suppressAutoHyphens/>
              <w:autoSpaceDE w:val="0"/>
              <w:autoSpaceDN w:val="0"/>
              <w:spacing w:after="0" w:line="240" w:lineRule="auto"/>
              <w:textAlignment w:val="baseline"/>
              <w:rPr>
                <w:rFonts w:eastAsia="Times New Roman"/>
                <w:lang w:val="fr-FR"/>
              </w:rPr>
            </w:pPr>
          </w:p>
        </w:tc>
        <w:tc>
          <w:tcPr>
            <w:tcW w:w="4003" w:type="dxa"/>
            <w:tcBorders>
              <w:top w:val="single" w:sz="12" w:space="0" w:color="000000"/>
              <w:bottom w:val="single" w:sz="12" w:space="0" w:color="000000"/>
            </w:tcBorders>
            <w:tcMar>
              <w:top w:w="85" w:type="dxa"/>
              <w:left w:w="108" w:type="dxa"/>
              <w:bottom w:w="0" w:type="dxa"/>
              <w:right w:w="108" w:type="dxa"/>
            </w:tcMar>
          </w:tcPr>
          <w:p w14:paraId="200CA1D1" w14:textId="77777777" w:rsidR="00AE648F" w:rsidRPr="00EC2A58" w:rsidRDefault="00AE648F" w:rsidP="00E62483">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1FA891B0" w14:textId="77777777" w:rsidR="00AE648F" w:rsidRPr="00EC2A58" w:rsidRDefault="00AE648F"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CONVENTION SUR</w:t>
            </w:r>
          </w:p>
          <w:p w14:paraId="20E9E0B6" w14:textId="77777777" w:rsidR="00AE648F" w:rsidRPr="00EC2A58" w:rsidRDefault="00AE648F"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LES ESPÈCES</w:t>
            </w:r>
          </w:p>
          <w:p w14:paraId="475E5C71" w14:textId="77777777" w:rsidR="00AE648F" w:rsidRPr="00EC2A58" w:rsidRDefault="00AE648F"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MIGRATRICES</w:t>
            </w:r>
          </w:p>
        </w:tc>
        <w:tc>
          <w:tcPr>
            <w:tcW w:w="4119" w:type="dxa"/>
            <w:tcBorders>
              <w:top w:val="single" w:sz="12" w:space="0" w:color="000000"/>
              <w:bottom w:val="single" w:sz="12" w:space="0" w:color="000000"/>
            </w:tcBorders>
            <w:tcMar>
              <w:top w:w="85" w:type="dxa"/>
              <w:left w:w="108" w:type="dxa"/>
              <w:bottom w:w="0" w:type="dxa"/>
              <w:right w:w="108" w:type="dxa"/>
            </w:tcMar>
          </w:tcPr>
          <w:p w14:paraId="0A0D28FB" w14:textId="30D0C6F3" w:rsidR="00AE648F" w:rsidRPr="004C4090" w:rsidRDefault="00AE648F"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en-GB"/>
              </w:rPr>
            </w:pPr>
            <w:r w:rsidRPr="004C4090">
              <w:rPr>
                <w:lang w:val="en-GB"/>
              </w:rPr>
              <w:t>UNEP/CMS/COP15/Doc.</w:t>
            </w:r>
            <w:r w:rsidR="00436492" w:rsidRPr="004C4090">
              <w:rPr>
                <w:lang w:val="en-GB"/>
              </w:rPr>
              <w:t>31.3.14</w:t>
            </w:r>
            <w:r w:rsidR="004C4090" w:rsidRPr="004C4090">
              <w:rPr>
                <w:lang w:val="en-GB"/>
              </w:rPr>
              <w:t>/Rev</w:t>
            </w:r>
            <w:r w:rsidR="004C4090">
              <w:rPr>
                <w:lang w:val="en-GB"/>
              </w:rPr>
              <w:t>.1</w:t>
            </w:r>
          </w:p>
          <w:p w14:paraId="35E9D510" w14:textId="2832F733" w:rsidR="00AE648F" w:rsidRPr="00AF3AEC" w:rsidRDefault="00436492"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Pr>
                <w:lang w:val="fr-FR"/>
              </w:rPr>
              <w:t>2</w:t>
            </w:r>
            <w:r w:rsidR="00687B2A">
              <w:rPr>
                <w:lang w:val="fr-FR"/>
              </w:rPr>
              <w:t>2 janvier 2026</w:t>
            </w:r>
          </w:p>
          <w:p w14:paraId="669FA346" w14:textId="77777777" w:rsidR="00AE648F" w:rsidRPr="00FC4F18" w:rsidRDefault="00AE648F" w:rsidP="00E6248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lang w:val="fr-FR"/>
              </w:rPr>
              <w:t>Français</w:t>
            </w:r>
          </w:p>
          <w:p w14:paraId="154793D1" w14:textId="77777777" w:rsidR="00AE648F" w:rsidRPr="00FC4F18" w:rsidRDefault="00AE648F" w:rsidP="00E6248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lang w:val="fr-FR"/>
              </w:rPr>
              <w:t>Original : Anglais</w:t>
            </w:r>
          </w:p>
        </w:tc>
      </w:tr>
    </w:tbl>
    <w:p w14:paraId="3DE1CDF6" w14:textId="77777777" w:rsidR="00AE648F" w:rsidRPr="00EC2A58" w:rsidRDefault="00AE648F" w:rsidP="00AE648F">
      <w:pPr>
        <w:widowControl w:val="0"/>
        <w:tabs>
          <w:tab w:val="left" w:pos="-1057"/>
          <w:tab w:val="left" w:pos="-720"/>
        </w:tabs>
        <w:suppressAutoHyphens/>
        <w:autoSpaceDE w:val="0"/>
        <w:autoSpaceDN w:val="0"/>
        <w:spacing w:after="0" w:line="240" w:lineRule="auto"/>
        <w:textAlignment w:val="baseline"/>
        <w:rPr>
          <w:sz w:val="8"/>
          <w:szCs w:val="8"/>
          <w:lang w:val="fr-FR"/>
        </w:rPr>
      </w:pPr>
      <w:bookmarkStart w:id="1" w:name="_Hlk208560946"/>
      <w:bookmarkEnd w:id="0"/>
    </w:p>
    <w:p w14:paraId="1AA71A08" w14:textId="77777777" w:rsidR="00AE648F" w:rsidRPr="00EC2A58" w:rsidRDefault="00AE648F" w:rsidP="00AE648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lang w:val="fr-FR"/>
        </w:rPr>
        <w:t>1</w:t>
      </w:r>
      <w:r>
        <w:rPr>
          <w:lang w:val="fr-FR"/>
        </w:rPr>
        <w:t>5</w:t>
      </w:r>
      <w:r w:rsidRPr="00EC2A58">
        <w:rPr>
          <w:vertAlign w:val="superscript"/>
          <w:lang w:val="fr-FR"/>
        </w:rPr>
        <w:t>ème</w:t>
      </w:r>
      <w:r w:rsidRPr="00EC2A58">
        <w:rPr>
          <w:lang w:val="fr-FR"/>
        </w:rPr>
        <w:t xml:space="preserve"> SESSION DE LA CONFÉRENCE DES PARTIES</w:t>
      </w:r>
    </w:p>
    <w:p w14:paraId="179E5936" w14:textId="77777777" w:rsidR="00AE648F" w:rsidRPr="00EC2A58" w:rsidRDefault="00AE648F" w:rsidP="00AE648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bCs/>
          <w:lang w:val="fr-FR"/>
        </w:rPr>
        <w:t>Campo Grande, Brésil, 23 au 29 mars 2026</w:t>
      </w:r>
    </w:p>
    <w:p w14:paraId="30D117DA" w14:textId="33A9B70F" w:rsidR="00AE648F" w:rsidRPr="00EC2A58" w:rsidRDefault="00AE648F" w:rsidP="00AE648F">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iCs/>
          <w:lang w:val="fr-FR"/>
        </w:rPr>
        <w:t xml:space="preserve">Point </w:t>
      </w:r>
      <w:r w:rsidR="00436492">
        <w:rPr>
          <w:iCs/>
          <w:lang w:val="fr-FR"/>
        </w:rPr>
        <w:t>31.3.14</w:t>
      </w:r>
      <w:r w:rsidRPr="00EC2A58">
        <w:rPr>
          <w:iCs/>
          <w:lang w:val="fr-FR"/>
        </w:rPr>
        <w:t xml:space="preserve"> de l’ordre du jour</w:t>
      </w:r>
    </w:p>
    <w:bookmarkEnd w:id="1"/>
    <w:p w14:paraId="233AC1BE" w14:textId="77777777" w:rsidR="00466A51" w:rsidRPr="00C22904" w:rsidRDefault="00466A51">
      <w:pPr>
        <w:widowControl w:val="0"/>
        <w:spacing w:after="0" w:line="240" w:lineRule="auto"/>
        <w:jc w:val="both"/>
        <w:rPr>
          <w:lang w:val="fr-FR"/>
        </w:rPr>
      </w:pPr>
    </w:p>
    <w:p w14:paraId="20275A49" w14:textId="77777777" w:rsidR="00466A51" w:rsidRPr="00C22904" w:rsidRDefault="00466A51">
      <w:pPr>
        <w:widowControl w:val="0"/>
        <w:spacing w:after="0" w:line="240" w:lineRule="auto"/>
        <w:jc w:val="both"/>
        <w:rPr>
          <w:lang w:val="fr-FR"/>
        </w:rPr>
      </w:pPr>
    </w:p>
    <w:p w14:paraId="20BF6835" w14:textId="77777777" w:rsidR="00466A51" w:rsidRPr="00C22904" w:rsidRDefault="00466A51">
      <w:pPr>
        <w:widowControl w:val="0"/>
        <w:spacing w:after="0" w:line="240" w:lineRule="auto"/>
        <w:jc w:val="both"/>
        <w:rPr>
          <w:lang w:val="fr-FR"/>
        </w:rPr>
      </w:pPr>
    </w:p>
    <w:p w14:paraId="6A0D69E1" w14:textId="77777777" w:rsidR="00466A51" w:rsidRPr="00C22904" w:rsidRDefault="00570972">
      <w:pPr>
        <w:widowControl w:val="0"/>
        <w:pBdr>
          <w:top w:val="single" w:sz="6" w:space="0" w:color="FFFFFF"/>
          <w:left w:val="single" w:sz="6" w:space="0" w:color="FFFFFF"/>
          <w:bottom w:val="single" w:sz="6" w:space="0" w:color="FFFFFF"/>
          <w:right w:val="single" w:sz="6" w:space="0" w:color="FFFFFF"/>
        </w:pBdr>
        <w:spacing w:after="0"/>
        <w:ind w:left="-90" w:right="-367"/>
        <w:jc w:val="center"/>
        <w:rPr>
          <w:b/>
          <w:lang w:val="fr-FR"/>
        </w:rPr>
      </w:pPr>
      <w:r w:rsidRPr="00C22904">
        <w:rPr>
          <w:b/>
          <w:lang w:val="fr-FR"/>
        </w:rPr>
        <w:t>PROPOSITION D</w:t>
      </w:r>
      <w:r w:rsidR="00D47269" w:rsidRPr="00C22904">
        <w:rPr>
          <w:b/>
          <w:lang w:val="fr-FR"/>
        </w:rPr>
        <w:t>’</w:t>
      </w:r>
      <w:r w:rsidRPr="00C22904">
        <w:rPr>
          <w:b/>
          <w:lang w:val="fr-FR"/>
        </w:rPr>
        <w:t>ACTION CONCERTÉE POUR</w:t>
      </w:r>
    </w:p>
    <w:p w14:paraId="1FA3D886" w14:textId="005F9C3B" w:rsidR="00466A51" w:rsidRPr="00C22904" w:rsidRDefault="00570972">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fr-FR"/>
        </w:rPr>
      </w:pPr>
      <w:r w:rsidRPr="00C22904">
        <w:rPr>
          <w:b/>
          <w:lang w:val="fr-FR"/>
        </w:rPr>
        <w:t>LE REQUIN PÈLERIN (</w:t>
      </w:r>
      <w:proofErr w:type="spellStart"/>
      <w:r w:rsidR="00445696">
        <w:rPr>
          <w:b/>
          <w:i/>
          <w:lang w:val="fr-FR"/>
        </w:rPr>
        <w:t>C</w:t>
      </w:r>
      <w:r w:rsidRPr="00C22904">
        <w:rPr>
          <w:b/>
          <w:i/>
          <w:lang w:val="fr-FR"/>
        </w:rPr>
        <w:t>etorhinus</w:t>
      </w:r>
      <w:proofErr w:type="spellEnd"/>
      <w:r w:rsidRPr="00C22904">
        <w:rPr>
          <w:b/>
          <w:i/>
          <w:lang w:val="fr-FR"/>
        </w:rPr>
        <w:t xml:space="preserve"> </w:t>
      </w:r>
      <w:proofErr w:type="spellStart"/>
      <w:r w:rsidRPr="00C22904">
        <w:rPr>
          <w:b/>
          <w:i/>
          <w:lang w:val="fr-FR"/>
        </w:rPr>
        <w:t>maximus</w:t>
      </w:r>
      <w:proofErr w:type="spellEnd"/>
      <w:r w:rsidRPr="00C22904">
        <w:rPr>
          <w:b/>
          <w:lang w:val="fr-FR"/>
        </w:rPr>
        <w:t>) DÉJÀ INSCRIT</w:t>
      </w:r>
    </w:p>
    <w:p w14:paraId="6BB642DA" w14:textId="77777777" w:rsidR="00466A51" w:rsidRPr="00C22904" w:rsidRDefault="00570972">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fr-FR"/>
        </w:rPr>
      </w:pPr>
      <w:r w:rsidRPr="00C22904">
        <w:rPr>
          <w:b/>
          <w:lang w:val="fr-FR"/>
        </w:rPr>
        <w:t>AUX ANNEXES I ET II DE LA CONVENTION</w:t>
      </w:r>
      <w:r w:rsidRPr="00C22904">
        <w:rPr>
          <w:sz w:val="21"/>
          <w:szCs w:val="21"/>
          <w:lang w:val="fr-FR"/>
        </w:rPr>
        <w:t>*</w:t>
      </w:r>
    </w:p>
    <w:p w14:paraId="4A2F8B8C" w14:textId="77777777" w:rsidR="00466A51" w:rsidRPr="00C22904" w:rsidRDefault="00466A51">
      <w:pPr>
        <w:widowControl w:val="0"/>
        <w:spacing w:after="0" w:line="240" w:lineRule="auto"/>
        <w:jc w:val="center"/>
        <w:rPr>
          <w:lang w:val="fr-FR"/>
        </w:rPr>
      </w:pPr>
    </w:p>
    <w:p w14:paraId="1D09587F" w14:textId="77777777" w:rsidR="00466A51" w:rsidRPr="00C22904" w:rsidRDefault="00466A51">
      <w:pPr>
        <w:widowControl w:val="0"/>
        <w:tabs>
          <w:tab w:val="left" w:pos="8295"/>
        </w:tabs>
        <w:spacing w:after="0" w:line="240" w:lineRule="auto"/>
        <w:jc w:val="both"/>
        <w:rPr>
          <w:sz w:val="21"/>
          <w:szCs w:val="21"/>
          <w:lang w:val="fr-FR"/>
        </w:rPr>
      </w:pPr>
    </w:p>
    <w:p w14:paraId="0A94C36D" w14:textId="77777777" w:rsidR="00466A51" w:rsidRPr="00C22904" w:rsidRDefault="00570972">
      <w:pPr>
        <w:widowControl w:val="0"/>
        <w:spacing w:after="0" w:line="240" w:lineRule="auto"/>
        <w:jc w:val="both"/>
        <w:rPr>
          <w:sz w:val="21"/>
          <w:szCs w:val="21"/>
          <w:lang w:val="fr-FR"/>
        </w:rPr>
      </w:pPr>
      <w:r w:rsidRPr="00C22904">
        <w:rPr>
          <w:noProof/>
          <w:sz w:val="21"/>
          <w:szCs w:val="21"/>
          <w:lang w:val="fr-FR" w:eastAsia="fr-FR"/>
        </w:rPr>
        <mc:AlternateContent>
          <mc:Choice Requires="wps">
            <w:drawing>
              <wp:anchor distT="0" distB="0" distL="114300" distR="114300" simplePos="0" relativeHeight="251658240" behindDoc="0" locked="0" layoutInCell="1" hidden="0" allowOverlap="1" wp14:anchorId="6E9BAB92" wp14:editId="36852A9E">
                <wp:simplePos x="0" y="0"/>
                <wp:positionH relativeFrom="margin">
                  <wp:posOffset>800100</wp:posOffset>
                </wp:positionH>
                <wp:positionV relativeFrom="margin">
                  <wp:posOffset>2971800</wp:posOffset>
                </wp:positionV>
                <wp:extent cx="4445000" cy="2076450"/>
                <wp:effectExtent l="0" t="0" r="12700" b="19050"/>
                <wp:wrapSquare wrapText="bothSides" distT="0" distB="0" distL="114300" distR="114300"/>
                <wp:docPr id="31" name="Rectangle 31"/>
                <wp:cNvGraphicFramePr/>
                <a:graphic xmlns:a="http://schemas.openxmlformats.org/drawingml/2006/main">
                  <a:graphicData uri="http://schemas.microsoft.com/office/word/2010/wordprocessingShape">
                    <wps:wsp>
                      <wps:cNvSpPr/>
                      <wps:spPr>
                        <a:xfrm>
                          <a:off x="0" y="0"/>
                          <a:ext cx="4445000" cy="20764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BE57312" w14:textId="77777777" w:rsidR="00466A51" w:rsidRPr="0040178C" w:rsidRDefault="00570972">
                            <w:pPr>
                              <w:spacing w:after="0" w:line="258" w:lineRule="auto"/>
                              <w:jc w:val="both"/>
                              <w:textDirection w:val="btLr"/>
                              <w:rPr>
                                <w:lang w:val="fr-FR"/>
                              </w:rPr>
                            </w:pPr>
                            <w:r w:rsidRPr="0040178C">
                              <w:rPr>
                                <w:color w:val="000000"/>
                                <w:lang w:val="fr-FR"/>
                              </w:rPr>
                              <w:t>Résumé</w:t>
                            </w:r>
                            <w:r w:rsidR="00D47269" w:rsidRPr="0040178C">
                              <w:rPr>
                                <w:color w:val="000000"/>
                                <w:lang w:val="fr-FR"/>
                              </w:rPr>
                              <w:t> </w:t>
                            </w:r>
                            <w:r w:rsidRPr="0040178C">
                              <w:rPr>
                                <w:color w:val="000000"/>
                                <w:lang w:val="fr-FR"/>
                              </w:rPr>
                              <w:t>:</w:t>
                            </w:r>
                          </w:p>
                          <w:p w14:paraId="6C7C4E21" w14:textId="77777777" w:rsidR="00466A51" w:rsidRPr="0040178C" w:rsidRDefault="00466A51" w:rsidP="00A116F4">
                            <w:pPr>
                              <w:spacing w:after="0" w:line="240" w:lineRule="auto"/>
                              <w:jc w:val="both"/>
                              <w:textDirection w:val="btLr"/>
                              <w:rPr>
                                <w:lang w:val="fr-FR"/>
                              </w:rPr>
                            </w:pPr>
                          </w:p>
                          <w:p w14:paraId="77CE4AF6" w14:textId="77777777" w:rsidR="00466A51" w:rsidRDefault="00570972" w:rsidP="00A116F4">
                            <w:pPr>
                              <w:spacing w:after="0" w:line="240" w:lineRule="auto"/>
                              <w:jc w:val="both"/>
                              <w:textDirection w:val="btLr"/>
                              <w:rPr>
                                <w:color w:val="000000"/>
                                <w:lang w:val="fr-FR"/>
                              </w:rPr>
                            </w:pPr>
                            <w:r w:rsidRPr="0040178C">
                              <w:rPr>
                                <w:color w:val="000000"/>
                                <w:lang w:val="fr-FR"/>
                              </w:rPr>
                              <w:t>La Marine Research and Conservation Foundation (MARECO) et l</w:t>
                            </w:r>
                            <w:r w:rsidR="00D47269" w:rsidRPr="0040178C">
                              <w:rPr>
                                <w:color w:val="000000"/>
                                <w:lang w:val="fr-FR"/>
                              </w:rPr>
                              <w:t>’</w:t>
                            </w:r>
                            <w:r w:rsidRPr="0040178C">
                              <w:rPr>
                                <w:color w:val="000000"/>
                                <w:lang w:val="fr-FR"/>
                              </w:rPr>
                              <w:t>Irish Basking Shark Group ont soumis la proposition ci-jointe pour une action concertée concernant le requin pèlerin (</w:t>
                            </w:r>
                            <w:r w:rsidRPr="0040178C">
                              <w:rPr>
                                <w:i/>
                                <w:color w:val="000000"/>
                                <w:lang w:val="fr-FR"/>
                              </w:rPr>
                              <w:t>Cetorhinus maximus</w:t>
                            </w:r>
                            <w:r w:rsidRPr="0040178C">
                              <w:rPr>
                                <w:color w:val="000000"/>
                                <w:lang w:val="fr-FR"/>
                              </w:rPr>
                              <w:t>) conformément au processus élaboré dans la Résolution</w:t>
                            </w:r>
                            <w:r w:rsidR="00D47269" w:rsidRPr="0040178C">
                              <w:rPr>
                                <w:color w:val="000000"/>
                                <w:lang w:val="fr-FR"/>
                              </w:rPr>
                              <w:t> </w:t>
                            </w:r>
                            <w:r w:rsidRPr="0040178C">
                              <w:rPr>
                                <w:color w:val="000000"/>
                                <w:lang w:val="fr-FR"/>
                              </w:rPr>
                              <w:t>12.28 (Rev.</w:t>
                            </w:r>
                            <w:r w:rsidR="00D47269" w:rsidRPr="0040178C">
                              <w:rPr>
                                <w:color w:val="000000"/>
                                <w:lang w:val="fr-FR"/>
                              </w:rPr>
                              <w:t> </w:t>
                            </w:r>
                            <w:r w:rsidRPr="0040178C">
                              <w:rPr>
                                <w:color w:val="000000"/>
                                <w:lang w:val="fr-FR"/>
                              </w:rPr>
                              <w:t>COP14).</w:t>
                            </w:r>
                          </w:p>
                          <w:p w14:paraId="5B75031C" w14:textId="77777777" w:rsidR="00A116F4" w:rsidRDefault="00A116F4" w:rsidP="00A116F4">
                            <w:pPr>
                              <w:spacing w:after="0" w:line="240" w:lineRule="auto"/>
                              <w:jc w:val="both"/>
                              <w:textDirection w:val="btLr"/>
                              <w:rPr>
                                <w:color w:val="000000"/>
                                <w:lang w:val="fr-FR"/>
                              </w:rPr>
                            </w:pPr>
                          </w:p>
                          <w:p w14:paraId="699DFEEB" w14:textId="019DEBC9" w:rsidR="00A116F4" w:rsidRPr="0040178C" w:rsidRDefault="00A116F4" w:rsidP="00A116F4">
                            <w:pPr>
                              <w:spacing w:after="0" w:line="240" w:lineRule="auto"/>
                              <w:jc w:val="both"/>
                              <w:textDirection w:val="btLr"/>
                              <w:rPr>
                                <w:lang w:val="fr-FR"/>
                              </w:rPr>
                            </w:pPr>
                            <w:r w:rsidRPr="00A116F4">
                              <w:rPr>
                                <w:lang w:val="fr-FR"/>
                              </w:rPr>
                              <w:t>La révision 1 met en œuvre les recommandations formulées par le Conseil scientifique lors de la 8e réunion du Comité de session en décembre 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9BAB92" id="Rectangle 31" o:spid="_x0000_s1026" style="position:absolute;left:0;text-align:left;margin-left:63pt;margin-top:234pt;width:350pt;height:1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">
                <v:stroke startarrowwidth="narrow" startarrowlength="short" endarrowwidth="narrow" endarrowlength="short" joinstyle="round"/>
                <v:textbox inset="2.53958mm,1.2694mm,2.53958mm,1.2694mm">
                  <w:txbxContent>
                    <w:p w14:paraId="3BE57312" w14:textId="77777777" w:rsidR="00466A51" w:rsidRPr="0040178C" w:rsidRDefault="00570972">
                      <w:pPr>
                        <w:spacing w:after="0" w:line="258" w:lineRule="auto"/>
                        <w:jc w:val="both"/>
                        <w:textDirection w:val="btLr"/>
                        <w:rPr>
                          <w:lang w:val="fr-FR"/>
                        </w:rPr>
                      </w:pPr>
                      <w:r w:rsidRPr="0040178C">
                        <w:rPr>
                          <w:color w:val="000000"/>
                          <w:lang w:val="fr-FR"/>
                        </w:rPr>
                        <w:t>Résumé</w:t>
                      </w:r>
                      <w:r w:rsidR="00D47269" w:rsidRPr="0040178C">
                        <w:rPr>
                          <w:color w:val="000000"/>
                          <w:lang w:val="fr-FR"/>
                        </w:rPr>
                        <w:t> </w:t>
                      </w:r>
                      <w:r w:rsidRPr="0040178C">
                        <w:rPr>
                          <w:color w:val="000000"/>
                          <w:lang w:val="fr-FR"/>
                        </w:rPr>
                        <w:t>:</w:t>
                      </w:r>
                    </w:p>
                    <w:p w14:paraId="6C7C4E21" w14:textId="77777777" w:rsidR="00466A51" w:rsidRPr="0040178C" w:rsidRDefault="00466A51" w:rsidP="00A116F4">
                      <w:pPr>
                        <w:spacing w:after="0" w:line="240" w:lineRule="auto"/>
                        <w:jc w:val="both"/>
                        <w:textDirection w:val="btLr"/>
                        <w:rPr>
                          <w:lang w:val="fr-FR"/>
                        </w:rPr>
                      </w:pPr>
                    </w:p>
                    <w:p w14:paraId="77CE4AF6" w14:textId="77777777" w:rsidR="00466A51" w:rsidRDefault="00570972" w:rsidP="00A116F4">
                      <w:pPr>
                        <w:spacing w:after="0" w:line="240" w:lineRule="auto"/>
                        <w:jc w:val="both"/>
                        <w:textDirection w:val="btLr"/>
                        <w:rPr>
                          <w:color w:val="000000"/>
                          <w:lang w:val="fr-FR"/>
                        </w:rPr>
                      </w:pPr>
                      <w:r w:rsidRPr="0040178C">
                        <w:rPr>
                          <w:color w:val="000000"/>
                          <w:lang w:val="fr-FR"/>
                        </w:rPr>
                        <w:t>La Marine Research and Conservation Foundation (MARECO) et l</w:t>
                      </w:r>
                      <w:r w:rsidR="00D47269" w:rsidRPr="0040178C">
                        <w:rPr>
                          <w:color w:val="000000"/>
                          <w:lang w:val="fr-FR"/>
                        </w:rPr>
                        <w:t>’</w:t>
                      </w:r>
                      <w:r w:rsidRPr="0040178C">
                        <w:rPr>
                          <w:color w:val="000000"/>
                          <w:lang w:val="fr-FR"/>
                        </w:rPr>
                        <w:t>Irish Basking Shark Group ont soumis la proposition ci-jointe pour une action concertée concernant le requin pèlerin (</w:t>
                      </w:r>
                      <w:r w:rsidRPr="0040178C">
                        <w:rPr>
                          <w:i/>
                          <w:color w:val="000000"/>
                          <w:lang w:val="fr-FR"/>
                        </w:rPr>
                        <w:t>Cetorhinus maximus</w:t>
                      </w:r>
                      <w:r w:rsidRPr="0040178C">
                        <w:rPr>
                          <w:color w:val="000000"/>
                          <w:lang w:val="fr-FR"/>
                        </w:rPr>
                        <w:t>) conformément au processus élaboré dans la Résolution</w:t>
                      </w:r>
                      <w:r w:rsidR="00D47269" w:rsidRPr="0040178C">
                        <w:rPr>
                          <w:color w:val="000000"/>
                          <w:lang w:val="fr-FR"/>
                        </w:rPr>
                        <w:t> </w:t>
                      </w:r>
                      <w:r w:rsidRPr="0040178C">
                        <w:rPr>
                          <w:color w:val="000000"/>
                          <w:lang w:val="fr-FR"/>
                        </w:rPr>
                        <w:t>12.28 (Rev.</w:t>
                      </w:r>
                      <w:r w:rsidR="00D47269" w:rsidRPr="0040178C">
                        <w:rPr>
                          <w:color w:val="000000"/>
                          <w:lang w:val="fr-FR"/>
                        </w:rPr>
                        <w:t> </w:t>
                      </w:r>
                      <w:r w:rsidRPr="0040178C">
                        <w:rPr>
                          <w:color w:val="000000"/>
                          <w:lang w:val="fr-FR"/>
                        </w:rPr>
                        <w:t>COP14).</w:t>
                      </w:r>
                    </w:p>
                    <w:p w14:paraId="5B75031C" w14:textId="77777777" w:rsidR="00A116F4" w:rsidRDefault="00A116F4" w:rsidP="00A116F4">
                      <w:pPr>
                        <w:spacing w:after="0" w:line="240" w:lineRule="auto"/>
                        <w:jc w:val="both"/>
                        <w:textDirection w:val="btLr"/>
                        <w:rPr>
                          <w:color w:val="000000"/>
                          <w:lang w:val="fr-FR"/>
                        </w:rPr>
                      </w:pPr>
                    </w:p>
                    <w:p w14:paraId="699DFEEB" w14:textId="019DEBC9" w:rsidR="00A116F4" w:rsidRPr="0040178C" w:rsidRDefault="00A116F4" w:rsidP="00A116F4">
                      <w:pPr>
                        <w:spacing w:after="0" w:line="240" w:lineRule="auto"/>
                        <w:jc w:val="both"/>
                        <w:textDirection w:val="btLr"/>
                        <w:rPr>
                          <w:lang w:val="fr-FR"/>
                        </w:rPr>
                      </w:pPr>
                      <w:r w:rsidRPr="00A116F4">
                        <w:rPr>
                          <w:lang w:val="fr-FR"/>
                        </w:rPr>
                        <w:t>La révision 1 met en œuvre les recommandations formulées par le Conseil scientifique lors de la 8e réunion du Comité de session en décembre 2025.</w:t>
                      </w:r>
                    </w:p>
                  </w:txbxContent>
                </v:textbox>
                <w10:wrap type="square" anchorx="margin" anchory="margin"/>
              </v:rect>
            </w:pict>
          </mc:Fallback>
        </mc:AlternateContent>
      </w:r>
    </w:p>
    <w:p w14:paraId="0819E46C" w14:textId="77777777" w:rsidR="00466A51" w:rsidRPr="00C22904" w:rsidRDefault="00466A51">
      <w:pPr>
        <w:widowControl w:val="0"/>
        <w:spacing w:after="0" w:line="240" w:lineRule="auto"/>
        <w:jc w:val="both"/>
        <w:rPr>
          <w:sz w:val="21"/>
          <w:szCs w:val="21"/>
          <w:lang w:val="fr-FR"/>
        </w:rPr>
      </w:pPr>
    </w:p>
    <w:p w14:paraId="645CC312" w14:textId="77777777" w:rsidR="00466A51" w:rsidRPr="00C22904" w:rsidRDefault="00466A51">
      <w:pPr>
        <w:widowControl w:val="0"/>
        <w:spacing w:after="0" w:line="240" w:lineRule="auto"/>
        <w:jc w:val="both"/>
        <w:rPr>
          <w:sz w:val="21"/>
          <w:szCs w:val="21"/>
          <w:lang w:val="fr-FR"/>
        </w:rPr>
      </w:pPr>
    </w:p>
    <w:p w14:paraId="55B48073" w14:textId="77777777" w:rsidR="00466A51" w:rsidRPr="00C22904" w:rsidRDefault="00466A51">
      <w:pPr>
        <w:widowControl w:val="0"/>
        <w:spacing w:after="0" w:line="240" w:lineRule="auto"/>
        <w:jc w:val="both"/>
        <w:rPr>
          <w:sz w:val="21"/>
          <w:szCs w:val="21"/>
          <w:lang w:val="fr-FR"/>
        </w:rPr>
      </w:pPr>
    </w:p>
    <w:p w14:paraId="08B09FBC" w14:textId="77777777" w:rsidR="00466A51" w:rsidRPr="00C22904" w:rsidRDefault="00466A51">
      <w:pPr>
        <w:widowControl w:val="0"/>
        <w:spacing w:after="0" w:line="240" w:lineRule="auto"/>
        <w:jc w:val="both"/>
        <w:rPr>
          <w:sz w:val="21"/>
          <w:szCs w:val="21"/>
          <w:lang w:val="fr-FR"/>
        </w:rPr>
      </w:pPr>
    </w:p>
    <w:p w14:paraId="7AECAE9C" w14:textId="77777777" w:rsidR="00466A51" w:rsidRPr="00C22904" w:rsidRDefault="00466A51">
      <w:pPr>
        <w:widowControl w:val="0"/>
        <w:spacing w:after="0" w:line="240" w:lineRule="auto"/>
        <w:jc w:val="both"/>
        <w:rPr>
          <w:sz w:val="21"/>
          <w:szCs w:val="21"/>
          <w:lang w:val="fr-FR"/>
        </w:rPr>
      </w:pPr>
    </w:p>
    <w:p w14:paraId="64F3832B" w14:textId="77777777" w:rsidR="00466A51" w:rsidRPr="00C22904" w:rsidRDefault="00466A51">
      <w:pPr>
        <w:widowControl w:val="0"/>
        <w:spacing w:after="0" w:line="240" w:lineRule="auto"/>
        <w:jc w:val="both"/>
        <w:rPr>
          <w:sz w:val="21"/>
          <w:szCs w:val="21"/>
          <w:lang w:val="fr-FR"/>
        </w:rPr>
      </w:pPr>
    </w:p>
    <w:p w14:paraId="6CFBE30F" w14:textId="77777777" w:rsidR="00466A51" w:rsidRPr="00C22904" w:rsidRDefault="00466A51">
      <w:pPr>
        <w:widowControl w:val="0"/>
        <w:spacing w:after="0" w:line="240" w:lineRule="auto"/>
        <w:jc w:val="both"/>
        <w:rPr>
          <w:sz w:val="21"/>
          <w:szCs w:val="21"/>
          <w:lang w:val="fr-FR"/>
        </w:rPr>
      </w:pPr>
    </w:p>
    <w:p w14:paraId="16429982" w14:textId="77777777" w:rsidR="00466A51" w:rsidRPr="00C22904" w:rsidRDefault="00466A51">
      <w:pPr>
        <w:spacing w:after="0" w:line="240" w:lineRule="auto"/>
        <w:jc w:val="both"/>
        <w:rPr>
          <w:lang w:val="fr-FR"/>
        </w:rPr>
      </w:pPr>
    </w:p>
    <w:p w14:paraId="1407C8CD" w14:textId="77777777" w:rsidR="00466A51" w:rsidRPr="00C22904" w:rsidRDefault="00466A51">
      <w:pPr>
        <w:spacing w:after="0" w:line="240" w:lineRule="auto"/>
        <w:jc w:val="both"/>
        <w:rPr>
          <w:lang w:val="fr-FR"/>
        </w:rPr>
      </w:pPr>
    </w:p>
    <w:p w14:paraId="09AF1946" w14:textId="77777777" w:rsidR="00466A51" w:rsidRPr="00C22904" w:rsidRDefault="00466A51">
      <w:pPr>
        <w:spacing w:after="0" w:line="240" w:lineRule="auto"/>
        <w:jc w:val="both"/>
        <w:rPr>
          <w:lang w:val="fr-FR"/>
        </w:rPr>
      </w:pPr>
    </w:p>
    <w:p w14:paraId="1D6939C5" w14:textId="77777777" w:rsidR="00466A51" w:rsidRPr="00C22904" w:rsidRDefault="00466A51">
      <w:pPr>
        <w:spacing w:after="0" w:line="240" w:lineRule="auto"/>
        <w:jc w:val="both"/>
        <w:rPr>
          <w:lang w:val="fr-FR"/>
        </w:rPr>
      </w:pPr>
    </w:p>
    <w:p w14:paraId="68D9FBE7" w14:textId="77777777" w:rsidR="00466A51" w:rsidRPr="00C22904" w:rsidRDefault="00466A51">
      <w:pPr>
        <w:spacing w:after="0" w:line="240" w:lineRule="auto"/>
        <w:jc w:val="both"/>
        <w:rPr>
          <w:lang w:val="fr-FR"/>
        </w:rPr>
      </w:pPr>
    </w:p>
    <w:p w14:paraId="0DA1B5BF" w14:textId="77777777" w:rsidR="00466A51" w:rsidRPr="00C22904" w:rsidRDefault="00466A51">
      <w:pPr>
        <w:spacing w:after="0" w:line="240" w:lineRule="auto"/>
        <w:jc w:val="both"/>
        <w:rPr>
          <w:lang w:val="fr-FR"/>
        </w:rPr>
      </w:pPr>
    </w:p>
    <w:p w14:paraId="0FC61849" w14:textId="77777777" w:rsidR="00466A51" w:rsidRPr="00C22904" w:rsidRDefault="00466A51">
      <w:pPr>
        <w:spacing w:after="0" w:line="240" w:lineRule="auto"/>
        <w:jc w:val="both"/>
        <w:rPr>
          <w:lang w:val="fr-FR"/>
        </w:rPr>
      </w:pPr>
    </w:p>
    <w:p w14:paraId="3D9E6F54" w14:textId="77777777" w:rsidR="00466A51" w:rsidRPr="00C22904" w:rsidRDefault="00466A51">
      <w:pPr>
        <w:spacing w:after="0" w:line="240" w:lineRule="auto"/>
        <w:jc w:val="both"/>
        <w:rPr>
          <w:lang w:val="fr-FR"/>
        </w:rPr>
      </w:pPr>
    </w:p>
    <w:p w14:paraId="0221B5F2" w14:textId="77777777" w:rsidR="00466A51" w:rsidRPr="00C22904" w:rsidRDefault="00466A51">
      <w:pPr>
        <w:spacing w:after="0" w:line="240" w:lineRule="auto"/>
        <w:jc w:val="both"/>
        <w:rPr>
          <w:lang w:val="fr-FR"/>
        </w:rPr>
      </w:pPr>
    </w:p>
    <w:p w14:paraId="624DC2E1" w14:textId="77777777" w:rsidR="00466A51" w:rsidRPr="00C22904" w:rsidRDefault="00466A51">
      <w:pPr>
        <w:widowControl w:val="0"/>
        <w:spacing w:after="0" w:line="240" w:lineRule="auto"/>
        <w:rPr>
          <w:lang w:val="fr-FR"/>
        </w:rPr>
      </w:pPr>
    </w:p>
    <w:p w14:paraId="5C3A13E5" w14:textId="77777777" w:rsidR="00466A51" w:rsidRPr="00C22904" w:rsidRDefault="00466A51">
      <w:pPr>
        <w:widowControl w:val="0"/>
        <w:spacing w:after="0" w:line="240" w:lineRule="auto"/>
        <w:rPr>
          <w:lang w:val="fr-FR"/>
        </w:rPr>
      </w:pPr>
    </w:p>
    <w:p w14:paraId="3B1A2716" w14:textId="77777777" w:rsidR="00466A51" w:rsidRPr="00C22904" w:rsidRDefault="00466A51">
      <w:pPr>
        <w:widowControl w:val="0"/>
        <w:spacing w:after="0" w:line="240" w:lineRule="auto"/>
        <w:rPr>
          <w:lang w:val="fr-FR"/>
        </w:rPr>
      </w:pPr>
    </w:p>
    <w:p w14:paraId="755A4A3C" w14:textId="77777777" w:rsidR="00466A51" w:rsidRPr="00C22904" w:rsidRDefault="00466A51">
      <w:pPr>
        <w:widowControl w:val="0"/>
        <w:spacing w:after="0" w:line="240" w:lineRule="auto"/>
        <w:rPr>
          <w:lang w:val="fr-FR"/>
        </w:rPr>
      </w:pPr>
    </w:p>
    <w:p w14:paraId="23DED86F" w14:textId="77777777" w:rsidR="00466A51" w:rsidRPr="00C22904" w:rsidRDefault="00466A51">
      <w:pPr>
        <w:widowControl w:val="0"/>
        <w:spacing w:after="0" w:line="240" w:lineRule="auto"/>
        <w:rPr>
          <w:lang w:val="fr-FR"/>
        </w:rPr>
      </w:pPr>
    </w:p>
    <w:p w14:paraId="3721DEE2" w14:textId="77777777" w:rsidR="00466A51" w:rsidRPr="00C22904" w:rsidRDefault="00466A51">
      <w:pPr>
        <w:widowControl w:val="0"/>
        <w:spacing w:after="0" w:line="240" w:lineRule="auto"/>
        <w:rPr>
          <w:lang w:val="fr-FR"/>
        </w:rPr>
      </w:pPr>
    </w:p>
    <w:p w14:paraId="297065A9" w14:textId="77777777" w:rsidR="00466A51" w:rsidRPr="00C22904" w:rsidRDefault="00466A51">
      <w:pPr>
        <w:widowControl w:val="0"/>
        <w:spacing w:after="0" w:line="240" w:lineRule="auto"/>
        <w:rPr>
          <w:lang w:val="fr-FR"/>
        </w:rPr>
      </w:pPr>
    </w:p>
    <w:p w14:paraId="57F8CAE7" w14:textId="77777777" w:rsidR="00466A51" w:rsidRPr="00C22904" w:rsidRDefault="00466A51">
      <w:pPr>
        <w:widowControl w:val="0"/>
        <w:spacing w:after="0" w:line="240" w:lineRule="auto"/>
        <w:rPr>
          <w:lang w:val="fr-FR"/>
        </w:rPr>
      </w:pPr>
    </w:p>
    <w:p w14:paraId="7E8CD6D5" w14:textId="77777777" w:rsidR="00466A51" w:rsidRPr="00C22904" w:rsidRDefault="00466A51">
      <w:pPr>
        <w:widowControl w:val="0"/>
        <w:spacing w:after="0" w:line="240" w:lineRule="auto"/>
        <w:rPr>
          <w:lang w:val="fr-FR"/>
        </w:rPr>
      </w:pPr>
    </w:p>
    <w:p w14:paraId="7C1A9E30" w14:textId="77777777" w:rsidR="00466A51" w:rsidRPr="00C22904" w:rsidRDefault="00466A51">
      <w:pPr>
        <w:widowControl w:val="0"/>
        <w:spacing w:after="0" w:line="240" w:lineRule="auto"/>
        <w:rPr>
          <w:lang w:val="fr-FR"/>
        </w:rPr>
      </w:pPr>
    </w:p>
    <w:p w14:paraId="24339E89" w14:textId="77777777" w:rsidR="00466A51" w:rsidRPr="00C22904" w:rsidRDefault="00466A51">
      <w:pPr>
        <w:widowControl w:val="0"/>
        <w:spacing w:after="0" w:line="240" w:lineRule="auto"/>
        <w:rPr>
          <w:lang w:val="fr-FR"/>
        </w:rPr>
      </w:pPr>
    </w:p>
    <w:p w14:paraId="6B55B46D" w14:textId="77777777" w:rsidR="00466A51" w:rsidRPr="00C22904" w:rsidRDefault="00466A51">
      <w:pPr>
        <w:widowControl w:val="0"/>
        <w:spacing w:after="0" w:line="240" w:lineRule="auto"/>
        <w:rPr>
          <w:lang w:val="fr-FR"/>
        </w:rPr>
      </w:pPr>
    </w:p>
    <w:p w14:paraId="51F79E73" w14:textId="77777777" w:rsidR="00466A51" w:rsidRPr="00C22904" w:rsidRDefault="00466A51">
      <w:pPr>
        <w:widowControl w:val="0"/>
        <w:spacing w:after="0" w:line="240" w:lineRule="auto"/>
        <w:rPr>
          <w:lang w:val="fr-FR"/>
        </w:rPr>
      </w:pPr>
    </w:p>
    <w:p w14:paraId="23868E80" w14:textId="77777777" w:rsidR="00466A51" w:rsidRPr="00C22904" w:rsidRDefault="00466A51">
      <w:pPr>
        <w:widowControl w:val="0"/>
        <w:spacing w:after="0" w:line="240" w:lineRule="auto"/>
        <w:rPr>
          <w:lang w:val="fr-FR"/>
        </w:rPr>
      </w:pPr>
    </w:p>
    <w:p w14:paraId="7C158D7A" w14:textId="77777777" w:rsidR="00466A51" w:rsidRPr="00C22904" w:rsidRDefault="00466A51">
      <w:pPr>
        <w:widowControl w:val="0"/>
        <w:spacing w:after="0" w:line="240" w:lineRule="auto"/>
        <w:rPr>
          <w:lang w:val="fr-FR"/>
        </w:rPr>
      </w:pPr>
    </w:p>
    <w:p w14:paraId="61E17E60" w14:textId="77777777" w:rsidR="00466A51" w:rsidRPr="00C22904" w:rsidRDefault="00466A51">
      <w:pPr>
        <w:widowControl w:val="0"/>
        <w:spacing w:after="0" w:line="240" w:lineRule="auto"/>
        <w:rPr>
          <w:lang w:val="fr-FR"/>
        </w:rPr>
      </w:pPr>
    </w:p>
    <w:p w14:paraId="22BA08DC" w14:textId="77777777" w:rsidR="00466A51" w:rsidRPr="00C22904" w:rsidRDefault="00466A51">
      <w:pPr>
        <w:widowControl w:val="0"/>
        <w:spacing w:after="0" w:line="240" w:lineRule="auto"/>
        <w:rPr>
          <w:lang w:val="fr-FR"/>
        </w:rPr>
      </w:pPr>
    </w:p>
    <w:p w14:paraId="55F2AD8C" w14:textId="732D25D0" w:rsidR="00466A51" w:rsidRPr="00C22904" w:rsidRDefault="007F2C2D">
      <w:pPr>
        <w:widowControl w:val="0"/>
        <w:spacing w:after="0" w:line="240" w:lineRule="auto"/>
        <w:jc w:val="both"/>
        <w:rPr>
          <w:lang w:val="fr-FR"/>
        </w:rPr>
        <w:sectPr w:rsidR="00466A51" w:rsidRPr="00C22904">
          <w:headerReference w:type="even" r:id="rId12"/>
          <w:headerReference w:type="default" r:id="rId13"/>
          <w:footerReference w:type="even" r:id="rId14"/>
          <w:footerReference w:type="default" r:id="rId15"/>
          <w:headerReference w:type="first" r:id="rId16"/>
          <w:footerReference w:type="first" r:id="rId17"/>
          <w:pgSz w:w="11905" w:h="16837"/>
          <w:pgMar w:top="1440" w:right="1440" w:bottom="1440" w:left="1440" w:header="432" w:footer="432" w:gutter="0"/>
          <w:pgNumType w:start="1"/>
          <w:cols w:space="720"/>
          <w:titlePg/>
        </w:sectPr>
      </w:pPr>
      <w:r w:rsidRPr="007F2C2D">
        <w:rPr>
          <w:rFonts w:eastAsia="Times New Roman"/>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sidR="00570972" w:rsidRPr="007F2C2D">
        <w:rPr>
          <w:sz w:val="18"/>
          <w:szCs w:val="18"/>
          <w:lang w:val="fr-FR"/>
        </w:rPr>
        <w:t>.</w:t>
      </w:r>
    </w:p>
    <w:p w14:paraId="1A651892" w14:textId="77777777" w:rsidR="00804604" w:rsidRPr="00C22904" w:rsidRDefault="00804604" w:rsidP="00804604">
      <w:pPr>
        <w:widowControl w:val="0"/>
        <w:pBdr>
          <w:top w:val="single" w:sz="6" w:space="0" w:color="FFFFFF"/>
          <w:left w:val="single" w:sz="6" w:space="0" w:color="FFFFFF"/>
          <w:bottom w:val="single" w:sz="6" w:space="0" w:color="FFFFFF"/>
          <w:right w:val="single" w:sz="6" w:space="0" w:color="FFFFFF"/>
        </w:pBdr>
        <w:spacing w:after="0"/>
        <w:ind w:left="-90" w:right="-367"/>
        <w:jc w:val="center"/>
        <w:rPr>
          <w:b/>
          <w:lang w:val="fr-FR"/>
        </w:rPr>
      </w:pPr>
      <w:r w:rsidRPr="00C22904">
        <w:rPr>
          <w:b/>
          <w:lang w:val="fr-FR"/>
        </w:rPr>
        <w:lastRenderedPageBreak/>
        <w:t>PROPOSITION D’ACTION CONCERTÉE POUR</w:t>
      </w:r>
    </w:p>
    <w:p w14:paraId="336C56C8" w14:textId="2B4EDF7B" w:rsidR="00804604" w:rsidRPr="00C22904" w:rsidRDefault="00804604" w:rsidP="00804604">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fr-FR"/>
        </w:rPr>
      </w:pPr>
      <w:r w:rsidRPr="00C22904">
        <w:rPr>
          <w:b/>
          <w:lang w:val="fr-FR"/>
        </w:rPr>
        <w:t>LE REQUIN PÈLERIN (</w:t>
      </w:r>
      <w:proofErr w:type="spellStart"/>
      <w:r w:rsidR="00636D19">
        <w:rPr>
          <w:b/>
          <w:i/>
          <w:lang w:val="fr-FR"/>
        </w:rPr>
        <w:t>C</w:t>
      </w:r>
      <w:r w:rsidRPr="00C22904">
        <w:rPr>
          <w:b/>
          <w:i/>
          <w:lang w:val="fr-FR"/>
        </w:rPr>
        <w:t>etorhinus</w:t>
      </w:r>
      <w:proofErr w:type="spellEnd"/>
      <w:r w:rsidRPr="00C22904">
        <w:rPr>
          <w:b/>
          <w:i/>
          <w:lang w:val="fr-FR"/>
        </w:rPr>
        <w:t xml:space="preserve"> </w:t>
      </w:r>
      <w:proofErr w:type="spellStart"/>
      <w:r w:rsidRPr="00C22904">
        <w:rPr>
          <w:b/>
          <w:i/>
          <w:lang w:val="fr-FR"/>
        </w:rPr>
        <w:t>maximus</w:t>
      </w:r>
      <w:proofErr w:type="spellEnd"/>
      <w:r w:rsidRPr="00C22904">
        <w:rPr>
          <w:b/>
          <w:lang w:val="fr-FR"/>
        </w:rPr>
        <w:t>) DÉJÀ INSCRIT</w:t>
      </w:r>
    </w:p>
    <w:p w14:paraId="3534F1CD" w14:textId="5E4A03E8" w:rsidR="00466A51" w:rsidRPr="00C22904" w:rsidRDefault="00804604" w:rsidP="00804604">
      <w:pPr>
        <w:spacing w:after="0" w:line="240" w:lineRule="auto"/>
        <w:jc w:val="center"/>
        <w:rPr>
          <w:lang w:val="fr-FR"/>
        </w:rPr>
      </w:pPr>
      <w:r w:rsidRPr="00C22904">
        <w:rPr>
          <w:b/>
          <w:lang w:val="fr-FR"/>
        </w:rPr>
        <w:t>AUX ANNEXES I ET II DE LA CONVENTION</w:t>
      </w:r>
    </w:p>
    <w:p w14:paraId="4B2D235C" w14:textId="77777777" w:rsidR="00466A51" w:rsidRPr="00C22904" w:rsidRDefault="00466A51">
      <w:pPr>
        <w:spacing w:after="0" w:line="240" w:lineRule="auto"/>
        <w:jc w:val="both"/>
        <w:rPr>
          <w:lang w:val="fr-FR"/>
        </w:rPr>
      </w:pPr>
    </w:p>
    <w:p w14:paraId="0ED59A93" w14:textId="77777777" w:rsidR="00804604" w:rsidRDefault="00804604">
      <w:pPr>
        <w:widowControl w:val="0"/>
        <w:spacing w:after="0" w:line="240" w:lineRule="auto"/>
        <w:jc w:val="both"/>
        <w:rPr>
          <w:b/>
          <w:lang w:val="fr-FR"/>
        </w:rPr>
      </w:pPr>
    </w:p>
    <w:p w14:paraId="1DB24AC1" w14:textId="7E40965E" w:rsidR="00466A51" w:rsidRPr="003048BB" w:rsidRDefault="00570972">
      <w:pPr>
        <w:widowControl w:val="0"/>
        <w:spacing w:after="0" w:line="240" w:lineRule="auto"/>
        <w:jc w:val="both"/>
        <w:rPr>
          <w:b/>
          <w:lang w:val="en-GB"/>
        </w:rPr>
      </w:pPr>
      <w:r w:rsidRPr="003048BB">
        <w:rPr>
          <w:b/>
          <w:lang w:val="en-GB"/>
        </w:rPr>
        <w:t>Auteur(s) de la proposition</w:t>
      </w:r>
    </w:p>
    <w:p w14:paraId="5BEA88C8" w14:textId="77777777" w:rsidR="00466A51" w:rsidRPr="003048BB" w:rsidRDefault="00466A51">
      <w:pPr>
        <w:widowControl w:val="0"/>
        <w:spacing w:after="0" w:line="240" w:lineRule="auto"/>
        <w:jc w:val="both"/>
        <w:rPr>
          <w:lang w:val="en-GB"/>
        </w:rPr>
      </w:pPr>
    </w:p>
    <w:p w14:paraId="4F8E431D" w14:textId="5D6A7BAA" w:rsidR="00466A51" w:rsidRPr="00C22904" w:rsidRDefault="00570972">
      <w:pPr>
        <w:widowControl w:val="0"/>
        <w:spacing w:after="0" w:line="240" w:lineRule="auto"/>
        <w:jc w:val="both"/>
      </w:pPr>
      <w:r w:rsidRPr="00C22904">
        <w:t>Irish Basking Shark Group (IBSG)</w:t>
      </w:r>
      <w:r w:rsidR="00502366">
        <w:t xml:space="preserve"> et</w:t>
      </w:r>
      <w:r w:rsidRPr="00C22904">
        <w:t xml:space="preserve"> Marine Research and Conservation Foundation (MARECO)</w:t>
      </w:r>
    </w:p>
    <w:p w14:paraId="1FB17CF0" w14:textId="77777777" w:rsidR="00466A51" w:rsidRPr="007F2C2D" w:rsidRDefault="00466A51">
      <w:pPr>
        <w:widowControl w:val="0"/>
        <w:spacing w:after="0" w:line="240" w:lineRule="auto"/>
        <w:jc w:val="both"/>
        <w:rPr>
          <w:b/>
          <w:lang w:val="en-GB"/>
        </w:rPr>
      </w:pPr>
    </w:p>
    <w:p w14:paraId="7712CF03" w14:textId="77777777" w:rsidR="00466A51" w:rsidRPr="00C22904" w:rsidRDefault="00570972">
      <w:pPr>
        <w:widowControl w:val="0"/>
        <w:spacing w:after="0" w:line="240" w:lineRule="auto"/>
        <w:jc w:val="both"/>
        <w:rPr>
          <w:lang w:val="fr-FR"/>
        </w:rPr>
      </w:pPr>
      <w:r w:rsidRPr="00C22904">
        <w:rPr>
          <w:b/>
          <w:lang w:val="fr-FR"/>
        </w:rPr>
        <w:t>Espèce, taxon inférieur, population ou groupe de taxons ayant des besoins communs cible</w:t>
      </w:r>
    </w:p>
    <w:p w14:paraId="279C9F67" w14:textId="77777777" w:rsidR="00466A51" w:rsidRPr="00C22904" w:rsidRDefault="00466A51">
      <w:pPr>
        <w:widowControl w:val="0"/>
        <w:spacing w:after="0" w:line="240" w:lineRule="auto"/>
        <w:jc w:val="both"/>
        <w:rPr>
          <w:lang w:val="fr-FR"/>
        </w:rPr>
      </w:pPr>
    </w:p>
    <w:p w14:paraId="3E9BE8E4" w14:textId="77777777" w:rsidR="00466A51" w:rsidRPr="00C22904" w:rsidRDefault="00570972">
      <w:pPr>
        <w:widowControl w:val="0"/>
        <w:spacing w:after="80" w:line="240" w:lineRule="auto"/>
        <w:jc w:val="both"/>
        <w:rPr>
          <w:lang w:val="fr-FR"/>
        </w:rPr>
      </w:pPr>
      <w:r w:rsidRPr="00C22904">
        <w:rPr>
          <w:lang w:val="fr-FR"/>
        </w:rPr>
        <w:t>Classe</w:t>
      </w:r>
      <w:r w:rsidR="00D47269" w:rsidRPr="00C22904">
        <w:rPr>
          <w:lang w:val="fr-FR"/>
        </w:rPr>
        <w:t> </w:t>
      </w:r>
      <w:r w:rsidRPr="00C22904">
        <w:rPr>
          <w:lang w:val="fr-FR"/>
        </w:rPr>
        <w:t xml:space="preserve">: </w:t>
      </w:r>
      <w:proofErr w:type="spellStart"/>
      <w:r w:rsidRPr="00C22904">
        <w:rPr>
          <w:lang w:val="fr-FR"/>
        </w:rPr>
        <w:t>Chondrichthyens</w:t>
      </w:r>
      <w:proofErr w:type="spellEnd"/>
    </w:p>
    <w:p w14:paraId="7E424EB0" w14:textId="77777777" w:rsidR="00466A51" w:rsidRPr="00C22904" w:rsidRDefault="00570972">
      <w:pPr>
        <w:widowControl w:val="0"/>
        <w:spacing w:after="80" w:line="240" w:lineRule="auto"/>
        <w:jc w:val="both"/>
        <w:rPr>
          <w:lang w:val="fr-FR"/>
        </w:rPr>
      </w:pPr>
      <w:r w:rsidRPr="00C22904">
        <w:rPr>
          <w:lang w:val="fr-FR"/>
        </w:rPr>
        <w:t>Sous-classe</w:t>
      </w:r>
      <w:r w:rsidR="00D47269" w:rsidRPr="00C22904">
        <w:rPr>
          <w:lang w:val="fr-FR"/>
        </w:rPr>
        <w:t> </w:t>
      </w:r>
      <w:r w:rsidRPr="00C22904">
        <w:rPr>
          <w:lang w:val="fr-FR"/>
        </w:rPr>
        <w:t>: Élasmobranches</w:t>
      </w:r>
    </w:p>
    <w:p w14:paraId="50D1AA4D" w14:textId="77777777" w:rsidR="00466A51" w:rsidRPr="00C22904" w:rsidRDefault="00570972">
      <w:pPr>
        <w:widowControl w:val="0"/>
        <w:spacing w:after="80" w:line="240" w:lineRule="auto"/>
        <w:jc w:val="both"/>
        <w:rPr>
          <w:lang w:val="fr-FR"/>
        </w:rPr>
      </w:pPr>
      <w:r w:rsidRPr="00C22904">
        <w:rPr>
          <w:lang w:val="fr-FR"/>
        </w:rPr>
        <w:t>Ordre</w:t>
      </w:r>
      <w:r w:rsidR="00D47269" w:rsidRPr="00C22904">
        <w:rPr>
          <w:lang w:val="fr-FR"/>
        </w:rPr>
        <w:t> </w:t>
      </w:r>
      <w:r w:rsidRPr="00C22904">
        <w:rPr>
          <w:lang w:val="fr-FR"/>
        </w:rPr>
        <w:t xml:space="preserve">: </w:t>
      </w:r>
      <w:proofErr w:type="spellStart"/>
      <w:r w:rsidRPr="00C22904">
        <w:rPr>
          <w:lang w:val="fr-FR"/>
        </w:rPr>
        <w:t>Lamniformes</w:t>
      </w:r>
      <w:proofErr w:type="spellEnd"/>
    </w:p>
    <w:p w14:paraId="167F2943" w14:textId="77777777" w:rsidR="00466A51" w:rsidRPr="00C22904" w:rsidRDefault="00570972">
      <w:pPr>
        <w:widowControl w:val="0"/>
        <w:spacing w:after="80" w:line="240" w:lineRule="auto"/>
        <w:jc w:val="both"/>
        <w:rPr>
          <w:lang w:val="fr-FR"/>
        </w:rPr>
      </w:pPr>
      <w:r w:rsidRPr="00C22904">
        <w:rPr>
          <w:lang w:val="fr-FR"/>
        </w:rPr>
        <w:t>Famille</w:t>
      </w:r>
      <w:r w:rsidR="00D47269" w:rsidRPr="00C22904">
        <w:rPr>
          <w:lang w:val="fr-FR"/>
        </w:rPr>
        <w:t> </w:t>
      </w:r>
      <w:r w:rsidRPr="00C22904">
        <w:rPr>
          <w:lang w:val="fr-FR"/>
        </w:rPr>
        <w:t xml:space="preserve">: </w:t>
      </w:r>
      <w:proofErr w:type="spellStart"/>
      <w:r w:rsidRPr="00C22904">
        <w:rPr>
          <w:lang w:val="fr-FR"/>
        </w:rPr>
        <w:t>Cetorhinidés</w:t>
      </w:r>
      <w:proofErr w:type="spellEnd"/>
    </w:p>
    <w:p w14:paraId="275EA84A" w14:textId="77777777" w:rsidR="00466A51" w:rsidRPr="00C22904" w:rsidRDefault="00570972">
      <w:pPr>
        <w:widowControl w:val="0"/>
        <w:spacing w:after="80" w:line="240" w:lineRule="auto"/>
        <w:jc w:val="both"/>
        <w:rPr>
          <w:lang w:val="fr-FR"/>
        </w:rPr>
      </w:pPr>
      <w:r w:rsidRPr="00C22904">
        <w:rPr>
          <w:lang w:val="fr-FR"/>
        </w:rPr>
        <w:t>Genre</w:t>
      </w:r>
      <w:r w:rsidR="00D47269" w:rsidRPr="00C22904">
        <w:rPr>
          <w:lang w:val="fr-FR"/>
        </w:rPr>
        <w:t> </w:t>
      </w:r>
      <w:r w:rsidRPr="00C22904">
        <w:rPr>
          <w:lang w:val="fr-FR"/>
        </w:rPr>
        <w:t xml:space="preserve">: </w:t>
      </w:r>
      <w:proofErr w:type="spellStart"/>
      <w:r w:rsidRPr="00C22904">
        <w:rPr>
          <w:lang w:val="fr-FR"/>
        </w:rPr>
        <w:t>Cetorhinus</w:t>
      </w:r>
      <w:proofErr w:type="spellEnd"/>
    </w:p>
    <w:p w14:paraId="756AD427" w14:textId="77777777" w:rsidR="00466A51" w:rsidRPr="00C22904" w:rsidRDefault="00570972">
      <w:pPr>
        <w:widowControl w:val="0"/>
        <w:spacing w:after="0" w:line="240" w:lineRule="auto"/>
        <w:jc w:val="both"/>
        <w:rPr>
          <w:i/>
          <w:lang w:val="fr-FR"/>
        </w:rPr>
      </w:pPr>
      <w:r w:rsidRPr="00C22904">
        <w:rPr>
          <w:lang w:val="fr-FR"/>
        </w:rPr>
        <w:t>Espèce</w:t>
      </w:r>
      <w:r w:rsidR="00D47269" w:rsidRPr="00C22904">
        <w:rPr>
          <w:lang w:val="fr-FR"/>
        </w:rPr>
        <w:t> </w:t>
      </w:r>
      <w:r w:rsidRPr="00C22904">
        <w:rPr>
          <w:lang w:val="fr-FR"/>
        </w:rPr>
        <w:t>:</w:t>
      </w:r>
      <w:r w:rsidRPr="00C22904">
        <w:rPr>
          <w:i/>
          <w:lang w:val="fr-FR"/>
        </w:rPr>
        <w:t xml:space="preserve"> </w:t>
      </w:r>
      <w:proofErr w:type="spellStart"/>
      <w:r w:rsidRPr="00C22904">
        <w:rPr>
          <w:i/>
          <w:lang w:val="fr-FR"/>
        </w:rPr>
        <w:t>Cetorhinus</w:t>
      </w:r>
      <w:proofErr w:type="spellEnd"/>
      <w:r w:rsidRPr="00C22904">
        <w:rPr>
          <w:i/>
          <w:lang w:val="fr-FR"/>
        </w:rPr>
        <w:t xml:space="preserve"> </w:t>
      </w:r>
      <w:proofErr w:type="spellStart"/>
      <w:r w:rsidRPr="00C22904">
        <w:rPr>
          <w:i/>
          <w:lang w:val="fr-FR"/>
        </w:rPr>
        <w:t>maximus</w:t>
      </w:r>
      <w:proofErr w:type="spellEnd"/>
    </w:p>
    <w:p w14:paraId="1E59E1FE" w14:textId="77777777" w:rsidR="00466A51" w:rsidRPr="00C22904" w:rsidRDefault="00466A51">
      <w:pPr>
        <w:widowControl w:val="0"/>
        <w:spacing w:after="0" w:line="240" w:lineRule="auto"/>
        <w:jc w:val="both"/>
        <w:rPr>
          <w:lang w:val="fr-FR"/>
        </w:rPr>
      </w:pPr>
    </w:p>
    <w:p w14:paraId="793F90A1" w14:textId="77777777" w:rsidR="00466A51" w:rsidRPr="00C22904" w:rsidRDefault="00570972">
      <w:pPr>
        <w:widowControl w:val="0"/>
        <w:spacing w:after="0" w:line="240" w:lineRule="auto"/>
        <w:jc w:val="both"/>
        <w:rPr>
          <w:lang w:val="fr-FR"/>
        </w:rPr>
      </w:pPr>
      <w:r w:rsidRPr="00C22904">
        <w:rPr>
          <w:lang w:val="fr-FR"/>
        </w:rPr>
        <w:t>Inscrite aux Annexes I et II de la CMS</w:t>
      </w:r>
    </w:p>
    <w:p w14:paraId="169C7C02" w14:textId="77777777" w:rsidR="00466A51" w:rsidRPr="00C22904" w:rsidRDefault="00466A51">
      <w:pPr>
        <w:widowControl w:val="0"/>
        <w:spacing w:after="0" w:line="240" w:lineRule="auto"/>
        <w:jc w:val="both"/>
        <w:rPr>
          <w:b/>
          <w:lang w:val="fr-FR"/>
        </w:rPr>
      </w:pPr>
    </w:p>
    <w:p w14:paraId="0C4E1499" w14:textId="77777777" w:rsidR="00466A51" w:rsidRPr="00C22904" w:rsidRDefault="00570972">
      <w:pPr>
        <w:widowControl w:val="0"/>
        <w:spacing w:after="0" w:line="240" w:lineRule="auto"/>
        <w:jc w:val="both"/>
        <w:rPr>
          <w:b/>
          <w:lang w:val="fr-FR"/>
        </w:rPr>
      </w:pPr>
      <w:r w:rsidRPr="00C22904">
        <w:rPr>
          <w:b/>
          <w:lang w:val="fr-FR"/>
        </w:rPr>
        <w:t>Aire de répartition géographique</w:t>
      </w:r>
    </w:p>
    <w:p w14:paraId="2A78EA14" w14:textId="77777777" w:rsidR="00466A51" w:rsidRPr="00C22904" w:rsidRDefault="00466A51">
      <w:pPr>
        <w:widowControl w:val="0"/>
        <w:spacing w:after="0" w:line="240" w:lineRule="auto"/>
        <w:jc w:val="both"/>
        <w:rPr>
          <w:b/>
          <w:lang w:val="fr-FR"/>
        </w:rPr>
      </w:pPr>
    </w:p>
    <w:p w14:paraId="7BB8D974" w14:textId="77777777" w:rsidR="00466A51" w:rsidRPr="00C22904" w:rsidRDefault="00570972">
      <w:pPr>
        <w:spacing w:after="0" w:line="240" w:lineRule="auto"/>
        <w:jc w:val="both"/>
        <w:rPr>
          <w:lang w:val="fr-FR"/>
        </w:rPr>
      </w:pPr>
      <w:r w:rsidRPr="00C22904">
        <w:rPr>
          <w:lang w:val="fr-FR"/>
        </w:rPr>
        <w:t>Le requin pèlerin est une espèce hautement migratoire, que l</w:t>
      </w:r>
      <w:r w:rsidR="00D47269" w:rsidRPr="00C22904">
        <w:rPr>
          <w:lang w:val="fr-FR"/>
        </w:rPr>
        <w:t>’</w:t>
      </w:r>
      <w:r w:rsidRPr="00C22904">
        <w:rPr>
          <w:lang w:val="fr-FR"/>
        </w:rPr>
        <w:t>on trouve dans les eaux tempérées du monde entier. Les requins pèlerins occupent généralement des eaux dont la température est comprise entre 9 et 17</w:t>
      </w:r>
      <w:r w:rsidR="00D47269" w:rsidRPr="00C22904">
        <w:rPr>
          <w:lang w:val="fr-FR"/>
        </w:rPr>
        <w:t> </w:t>
      </w:r>
      <w:r w:rsidRPr="00C22904">
        <w:rPr>
          <w:lang w:val="fr-FR"/>
        </w:rPr>
        <w:t>°C, mais ils peuvent tolérer une gamme de températures plus étendue allant de 6 à 27</w:t>
      </w:r>
      <w:r w:rsidR="00D47269" w:rsidRPr="00C22904">
        <w:rPr>
          <w:lang w:val="fr-FR"/>
        </w:rPr>
        <w:t> </w:t>
      </w:r>
      <w:r w:rsidRPr="00C22904">
        <w:rPr>
          <w:lang w:val="fr-FR"/>
        </w:rPr>
        <w:t>°C (Johnston et al. 2022), depuis la surface jusqu’à une profondeur de plus de 1200</w:t>
      </w:r>
      <w:r w:rsidR="00D47269" w:rsidRPr="00C22904">
        <w:rPr>
          <w:lang w:val="fr-FR"/>
        </w:rPr>
        <w:t> </w:t>
      </w:r>
      <w:r w:rsidRPr="00C22904">
        <w:rPr>
          <w:lang w:val="fr-FR"/>
        </w:rPr>
        <w:t>m (Gore et al. 2008). Dans l</w:t>
      </w:r>
      <w:r w:rsidR="00D47269" w:rsidRPr="00C22904">
        <w:rPr>
          <w:lang w:val="fr-FR"/>
        </w:rPr>
        <w:t>’</w:t>
      </w:r>
      <w:r w:rsidRPr="00C22904">
        <w:rPr>
          <w:lang w:val="fr-FR"/>
        </w:rPr>
        <w:t>Atlantique Nord, ils sont observés dans des habitats côtiers peu profonds, d</w:t>
      </w:r>
      <w:r w:rsidR="00D47269" w:rsidRPr="00C22904">
        <w:rPr>
          <w:lang w:val="fr-FR"/>
        </w:rPr>
        <w:t>’</w:t>
      </w:r>
      <w:r w:rsidRPr="00C22904">
        <w:rPr>
          <w:lang w:val="fr-FR"/>
        </w:rPr>
        <w:t>avril à septembre, où ils forment de grandes agrégations dans des zones reconnues comme des points chauds, notamment en République d</w:t>
      </w:r>
      <w:r w:rsidR="00D47269" w:rsidRPr="00C22904">
        <w:rPr>
          <w:lang w:val="fr-FR"/>
        </w:rPr>
        <w:t>’</w:t>
      </w:r>
      <w:r w:rsidRPr="00C22904">
        <w:rPr>
          <w:lang w:val="fr-FR"/>
        </w:rPr>
        <w:t>Irlande (Martin &amp; Clark, 2008</w:t>
      </w:r>
      <w:r w:rsidR="00D47269" w:rsidRPr="00C22904">
        <w:rPr>
          <w:lang w:val="fr-FR"/>
        </w:rPr>
        <w:t> </w:t>
      </w:r>
      <w:r w:rsidRPr="00C22904">
        <w:rPr>
          <w:lang w:val="fr-FR"/>
        </w:rPr>
        <w:t>; CSAS, 2008). Dans le Pacifique, les requins pèlerins sont principalement signalés d</w:t>
      </w:r>
      <w:r w:rsidR="00D47269" w:rsidRPr="00C22904">
        <w:rPr>
          <w:lang w:val="fr-FR"/>
        </w:rPr>
        <w:t>’</w:t>
      </w:r>
      <w:r w:rsidRPr="00C22904">
        <w:rPr>
          <w:lang w:val="fr-FR"/>
        </w:rPr>
        <w:t>octobre à mai, historiquement le long de la côte californienne, se déplaçant de la Californie vers le Mexique et Hawaï (Dewar et al., 2018</w:t>
      </w:r>
      <w:r w:rsidR="00D47269" w:rsidRPr="00C22904">
        <w:rPr>
          <w:lang w:val="fr-FR"/>
        </w:rPr>
        <w:t> </w:t>
      </w:r>
      <w:r w:rsidRPr="00C22904">
        <w:rPr>
          <w:lang w:val="fr-FR"/>
        </w:rPr>
        <w:t>; Squire, 1990). Cependant, depuis une campagne d</w:t>
      </w:r>
      <w:r w:rsidR="00D47269" w:rsidRPr="00C22904">
        <w:rPr>
          <w:lang w:val="fr-FR"/>
        </w:rPr>
        <w:t>’</w:t>
      </w:r>
      <w:r w:rsidRPr="00C22904">
        <w:rPr>
          <w:lang w:val="fr-FR"/>
        </w:rPr>
        <w:t>éradication menée dans la seconde moitié du 20ᵉ</w:t>
      </w:r>
      <w:r w:rsidR="00D47269" w:rsidRPr="00C22904">
        <w:rPr>
          <w:lang w:val="fr-FR"/>
        </w:rPr>
        <w:t> </w:t>
      </w:r>
      <w:r w:rsidRPr="00C22904">
        <w:rPr>
          <w:lang w:val="fr-FR"/>
        </w:rPr>
        <w:t>siècle, les populations de requins pèlerins ont connu un déclin atteignant 90</w:t>
      </w:r>
      <w:r w:rsidR="00D47269" w:rsidRPr="00C22904">
        <w:rPr>
          <w:lang w:val="fr-FR"/>
        </w:rPr>
        <w:t> </w:t>
      </w:r>
      <w:r w:rsidRPr="00C22904">
        <w:rPr>
          <w:lang w:val="fr-FR"/>
        </w:rPr>
        <w:t>% sur la côte Pacifique des États-Unis et du Canada, et les observations le long de ces côtes sont désormais rares (CSAS, 2008</w:t>
      </w:r>
      <w:r w:rsidR="00D47269" w:rsidRPr="00C22904">
        <w:rPr>
          <w:lang w:val="fr-FR"/>
        </w:rPr>
        <w:t> </w:t>
      </w:r>
      <w:r w:rsidRPr="00C22904">
        <w:rPr>
          <w:lang w:val="fr-FR"/>
        </w:rPr>
        <w:t>; McInturf et al. 2022). Bien que les données disponibles soient limitées dans l</w:t>
      </w:r>
      <w:r w:rsidR="00D47269" w:rsidRPr="00C22904">
        <w:rPr>
          <w:lang w:val="fr-FR"/>
        </w:rPr>
        <w:t>’</w:t>
      </w:r>
      <w:r w:rsidRPr="00C22904">
        <w:rPr>
          <w:lang w:val="fr-FR"/>
        </w:rPr>
        <w:t>hémisphère sud, les requins pèlerins sont observés de manière saisonnière dans certaines régions d</w:t>
      </w:r>
      <w:r w:rsidR="00D47269" w:rsidRPr="00C22904">
        <w:rPr>
          <w:lang w:val="fr-FR"/>
        </w:rPr>
        <w:t>’</w:t>
      </w:r>
      <w:r w:rsidRPr="00C22904">
        <w:rPr>
          <w:lang w:val="fr-FR"/>
        </w:rPr>
        <w:t>Amérique du Sud et d</w:t>
      </w:r>
      <w:r w:rsidR="00D47269" w:rsidRPr="00C22904">
        <w:rPr>
          <w:lang w:val="fr-FR"/>
        </w:rPr>
        <w:t>’</w:t>
      </w:r>
      <w:r w:rsidRPr="00C22904">
        <w:rPr>
          <w:lang w:val="fr-FR"/>
        </w:rPr>
        <w:t>Afrique australe, avec des enregistrements historiques et récents au Brésil et en Argentine (</w:t>
      </w:r>
      <w:proofErr w:type="spellStart"/>
      <w:r w:rsidRPr="00C22904">
        <w:rPr>
          <w:lang w:val="fr-FR"/>
        </w:rPr>
        <w:t>Lucifora</w:t>
      </w:r>
      <w:proofErr w:type="spellEnd"/>
      <w:r w:rsidRPr="00C22904">
        <w:rPr>
          <w:lang w:val="fr-FR"/>
        </w:rPr>
        <w:t xml:space="preserve"> et al., 2015). Des modifications dans la répartition du requin pèlerin et des déclins de population ont été observés dans le monde entier (CSAS, 2008</w:t>
      </w:r>
      <w:r w:rsidR="00D47269" w:rsidRPr="00C22904">
        <w:rPr>
          <w:lang w:val="fr-FR"/>
        </w:rPr>
        <w:t> </w:t>
      </w:r>
      <w:r w:rsidRPr="00C22904">
        <w:rPr>
          <w:lang w:val="fr-FR"/>
        </w:rPr>
        <w:t>; McInturf et al., 2022).</w:t>
      </w:r>
    </w:p>
    <w:p w14:paraId="7D7B2F52" w14:textId="77777777" w:rsidR="00466A51" w:rsidRPr="00C22904" w:rsidRDefault="00466A51">
      <w:pPr>
        <w:spacing w:after="0" w:line="240" w:lineRule="auto"/>
        <w:rPr>
          <w:lang w:val="fr-FR"/>
        </w:rPr>
      </w:pPr>
    </w:p>
    <w:p w14:paraId="79D36A7A" w14:textId="77777777" w:rsidR="00466A51" w:rsidRPr="00C22904" w:rsidRDefault="00466A51">
      <w:pPr>
        <w:spacing w:after="0" w:line="240" w:lineRule="auto"/>
        <w:rPr>
          <w:lang w:val="fr-FR"/>
        </w:rPr>
      </w:pPr>
    </w:p>
    <w:p w14:paraId="3EA8B6BE" w14:textId="77777777" w:rsidR="00466A51" w:rsidRPr="00C22904" w:rsidRDefault="00466A51">
      <w:pPr>
        <w:rPr>
          <w:lang w:val="fr-FR"/>
        </w:rPr>
      </w:pPr>
    </w:p>
    <w:p w14:paraId="69776A91" w14:textId="77777777" w:rsidR="00466A51" w:rsidRPr="00C22904" w:rsidRDefault="00570972">
      <w:pPr>
        <w:widowControl w:val="0"/>
        <w:spacing w:after="0" w:line="240" w:lineRule="auto"/>
        <w:jc w:val="center"/>
        <w:rPr>
          <w:lang w:val="fr-FR"/>
        </w:rPr>
      </w:pPr>
      <w:r w:rsidRPr="00C22904">
        <w:rPr>
          <w:noProof/>
          <w:lang w:val="fr-FR" w:eastAsia="fr-FR"/>
        </w:rPr>
        <w:lastRenderedPageBreak/>
        <w:drawing>
          <wp:inline distT="114300" distB="114300" distL="114300" distR="114300" wp14:anchorId="7CBA5233" wp14:editId="12F05BC7">
            <wp:extent cx="4838745" cy="3832938"/>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4838745" cy="3832938"/>
                    </a:xfrm>
                    <a:prstGeom prst="rect">
                      <a:avLst/>
                    </a:prstGeom>
                    <a:ln/>
                  </pic:spPr>
                </pic:pic>
              </a:graphicData>
            </a:graphic>
          </wp:inline>
        </w:drawing>
      </w:r>
    </w:p>
    <w:p w14:paraId="25402AD3" w14:textId="77777777" w:rsidR="00466A51" w:rsidRPr="00C22904" w:rsidRDefault="00570972">
      <w:pPr>
        <w:widowControl w:val="0"/>
        <w:spacing w:after="0" w:line="240" w:lineRule="auto"/>
        <w:jc w:val="center"/>
        <w:rPr>
          <w:sz w:val="20"/>
          <w:szCs w:val="20"/>
          <w:lang w:val="fr-FR"/>
        </w:rPr>
      </w:pPr>
      <w:r w:rsidRPr="00C22904">
        <w:rPr>
          <w:b/>
          <w:bCs/>
          <w:sz w:val="20"/>
          <w:szCs w:val="20"/>
          <w:lang w:val="fr-FR"/>
        </w:rPr>
        <w:t>Figure</w:t>
      </w:r>
      <w:r w:rsidR="00D47269" w:rsidRPr="00C22904">
        <w:rPr>
          <w:b/>
          <w:bCs/>
          <w:sz w:val="20"/>
          <w:szCs w:val="20"/>
          <w:lang w:val="fr-FR"/>
        </w:rPr>
        <w:t> </w:t>
      </w:r>
      <w:r w:rsidRPr="00C22904">
        <w:rPr>
          <w:b/>
          <w:bCs/>
          <w:sz w:val="20"/>
          <w:szCs w:val="20"/>
          <w:lang w:val="fr-FR"/>
        </w:rPr>
        <w:t>1</w:t>
      </w:r>
      <w:r w:rsidR="00D47269" w:rsidRPr="00C22904">
        <w:rPr>
          <w:b/>
          <w:bCs/>
          <w:sz w:val="20"/>
          <w:szCs w:val="20"/>
          <w:lang w:val="fr-FR"/>
        </w:rPr>
        <w:t> </w:t>
      </w:r>
      <w:r w:rsidRPr="00C22904">
        <w:rPr>
          <w:sz w:val="20"/>
          <w:szCs w:val="20"/>
          <w:lang w:val="fr-FR"/>
        </w:rPr>
        <w:t>: Répartition du requin pèlerin (© Liste rouge de l</w:t>
      </w:r>
      <w:r w:rsidR="00D47269" w:rsidRPr="00C22904">
        <w:rPr>
          <w:sz w:val="20"/>
          <w:szCs w:val="20"/>
          <w:lang w:val="fr-FR"/>
        </w:rPr>
        <w:t>’</w:t>
      </w:r>
      <w:r w:rsidRPr="00C22904">
        <w:rPr>
          <w:sz w:val="20"/>
          <w:szCs w:val="20"/>
          <w:lang w:val="fr-FR"/>
        </w:rPr>
        <w:t>UICN).</w:t>
      </w:r>
    </w:p>
    <w:p w14:paraId="29B79494" w14:textId="77777777" w:rsidR="00466A51" w:rsidRPr="00C22904" w:rsidRDefault="00466A51">
      <w:pPr>
        <w:widowControl w:val="0"/>
        <w:spacing w:after="0" w:line="240" w:lineRule="auto"/>
        <w:jc w:val="both"/>
        <w:rPr>
          <w:b/>
          <w:lang w:val="fr-FR"/>
        </w:rPr>
      </w:pPr>
    </w:p>
    <w:p w14:paraId="02CBC6E3" w14:textId="77777777" w:rsidR="00466A51" w:rsidRDefault="00570972">
      <w:pPr>
        <w:pStyle w:val="Heading3"/>
        <w:widowControl w:val="0"/>
        <w:rPr>
          <w:lang w:val="fr-FR"/>
        </w:rPr>
      </w:pPr>
      <w:bookmarkStart w:id="4" w:name="_heading=h.rz93gqvll9ul" w:colFirst="0" w:colLast="0"/>
      <w:bookmarkEnd w:id="4"/>
      <w:r w:rsidRPr="00C22904">
        <w:rPr>
          <w:lang w:val="fr-FR"/>
        </w:rPr>
        <w:t>Résumé des activités</w:t>
      </w:r>
    </w:p>
    <w:p w14:paraId="2A679945" w14:textId="77777777" w:rsidR="003B67BC" w:rsidRDefault="003B67BC" w:rsidP="00573F89">
      <w:pPr>
        <w:spacing w:after="0" w:line="240" w:lineRule="auto"/>
        <w:rPr>
          <w:lang w:val="fr-FR"/>
        </w:rPr>
      </w:pPr>
    </w:p>
    <w:p w14:paraId="51F6E7BA" w14:textId="63C3FDA9" w:rsidR="003B67BC" w:rsidRPr="003B67BC" w:rsidRDefault="003B67BC" w:rsidP="00573F89">
      <w:pPr>
        <w:spacing w:after="0" w:line="240" w:lineRule="auto"/>
        <w:rPr>
          <w:lang w:val="fr-FR"/>
        </w:rPr>
      </w:pPr>
      <w:r>
        <w:rPr>
          <w:lang w:val="fr-FR"/>
        </w:rPr>
        <w:t>Cette action concertée propose :</w:t>
      </w:r>
    </w:p>
    <w:p w14:paraId="5E99B320" w14:textId="77777777" w:rsidR="00466A51" w:rsidRPr="00C22904" w:rsidRDefault="00466A51" w:rsidP="00573F89">
      <w:pPr>
        <w:spacing w:after="0" w:line="240" w:lineRule="auto"/>
        <w:rPr>
          <w:lang w:val="fr-FR"/>
        </w:rPr>
      </w:pPr>
    </w:p>
    <w:p w14:paraId="4979C977" w14:textId="10627A5A" w:rsidR="00466A51" w:rsidRPr="00C22904" w:rsidRDefault="006B3858" w:rsidP="00573F89">
      <w:pPr>
        <w:pStyle w:val="ListParagraph"/>
        <w:widowControl w:val="0"/>
        <w:numPr>
          <w:ilvl w:val="0"/>
          <w:numId w:val="1"/>
        </w:numPr>
        <w:spacing w:after="0" w:line="240" w:lineRule="auto"/>
        <w:ind w:left="540"/>
        <w:contextualSpacing w:val="0"/>
        <w:jc w:val="both"/>
        <w:rPr>
          <w:lang w:val="fr-FR"/>
        </w:rPr>
      </w:pPr>
      <w:r>
        <w:rPr>
          <w:lang w:val="fr-FR"/>
        </w:rPr>
        <w:t>g</w:t>
      </w:r>
      <w:r w:rsidR="006B61D2">
        <w:rPr>
          <w:lang w:val="fr-FR"/>
        </w:rPr>
        <w:t>râce à la science</w:t>
      </w:r>
      <w:r w:rsidR="00FD3882">
        <w:rPr>
          <w:lang w:val="fr-FR"/>
        </w:rPr>
        <w:t xml:space="preserve"> et aux</w:t>
      </w:r>
      <w:r w:rsidR="00570972" w:rsidRPr="00C22904">
        <w:rPr>
          <w:lang w:val="fr-FR"/>
        </w:rPr>
        <w:t xml:space="preserve"> organisations de conservation</w:t>
      </w:r>
      <w:r w:rsidR="00E21ED4">
        <w:rPr>
          <w:lang w:val="fr-FR"/>
        </w:rPr>
        <w:t>,</w:t>
      </w:r>
      <w:r w:rsidR="00570972" w:rsidRPr="00C22904">
        <w:rPr>
          <w:lang w:val="fr-FR"/>
        </w:rPr>
        <w:t xml:space="preserve"> </w:t>
      </w:r>
      <w:r w:rsidR="00FD3882">
        <w:rPr>
          <w:lang w:val="fr-FR"/>
        </w:rPr>
        <w:t xml:space="preserve">de </w:t>
      </w:r>
      <w:r w:rsidR="00570972" w:rsidRPr="00C22904">
        <w:rPr>
          <w:lang w:val="fr-FR"/>
        </w:rPr>
        <w:t>facilite</w:t>
      </w:r>
      <w:r w:rsidR="00FD3882">
        <w:rPr>
          <w:lang w:val="fr-FR"/>
        </w:rPr>
        <w:t>r</w:t>
      </w:r>
      <w:r w:rsidR="00570972" w:rsidRPr="00C22904">
        <w:rPr>
          <w:lang w:val="fr-FR"/>
        </w:rPr>
        <w:t xml:space="preserve"> la recherche, l</w:t>
      </w:r>
      <w:r w:rsidR="00D47269" w:rsidRPr="00C22904">
        <w:rPr>
          <w:lang w:val="fr-FR"/>
        </w:rPr>
        <w:t>’</w:t>
      </w:r>
      <w:r w:rsidR="00570972" w:rsidRPr="00C22904">
        <w:rPr>
          <w:lang w:val="fr-FR"/>
        </w:rPr>
        <w:t>éducation et l</w:t>
      </w:r>
      <w:r w:rsidR="00D47269" w:rsidRPr="00C22904">
        <w:rPr>
          <w:lang w:val="fr-FR"/>
        </w:rPr>
        <w:t>’</w:t>
      </w:r>
      <w:r w:rsidR="00570972" w:rsidRPr="00C22904">
        <w:rPr>
          <w:lang w:val="fr-FR"/>
        </w:rPr>
        <w:t>échange avec les décideurs politiques, afin que les Parties puissent s</w:t>
      </w:r>
      <w:r w:rsidR="00D47269" w:rsidRPr="00C22904">
        <w:rPr>
          <w:lang w:val="fr-FR"/>
        </w:rPr>
        <w:t>’</w:t>
      </w:r>
      <w:r w:rsidR="00570972" w:rsidRPr="00C22904">
        <w:rPr>
          <w:lang w:val="fr-FR"/>
        </w:rPr>
        <w:t>engager efficacement avec d</w:t>
      </w:r>
      <w:r w:rsidR="00D47269" w:rsidRPr="00C22904">
        <w:rPr>
          <w:lang w:val="fr-FR"/>
        </w:rPr>
        <w:t>’</w:t>
      </w:r>
      <w:r w:rsidR="00570972" w:rsidRPr="00C22904">
        <w:rPr>
          <w:lang w:val="fr-FR"/>
        </w:rPr>
        <w:t>autres accords multilatéraux sur l</w:t>
      </w:r>
      <w:r w:rsidR="00D47269" w:rsidRPr="00C22904">
        <w:rPr>
          <w:lang w:val="fr-FR"/>
        </w:rPr>
        <w:t>’</w:t>
      </w:r>
      <w:r w:rsidR="00570972" w:rsidRPr="00C22904">
        <w:rPr>
          <w:lang w:val="fr-FR"/>
        </w:rPr>
        <w:t>environnement, des organes régionaux des pêches (ORP) et d</w:t>
      </w:r>
      <w:r w:rsidR="00D47269" w:rsidRPr="00C22904">
        <w:rPr>
          <w:lang w:val="fr-FR"/>
        </w:rPr>
        <w:t>’</w:t>
      </w:r>
      <w:r w:rsidR="00570972" w:rsidRPr="00C22904">
        <w:rPr>
          <w:lang w:val="fr-FR"/>
        </w:rPr>
        <w:t xml:space="preserve">autres entités pertinentes pour améliorer la gestion des requins pèlerins (prévention des prises accessoires et des collisions avec les navires), notamment </w:t>
      </w:r>
      <w:r w:rsidR="00895E3A">
        <w:rPr>
          <w:lang w:val="fr-FR"/>
        </w:rPr>
        <w:t>en contribuant</w:t>
      </w:r>
      <w:r w:rsidR="00861DC9">
        <w:rPr>
          <w:lang w:val="fr-FR"/>
        </w:rPr>
        <w:t xml:space="preserve"> à </w:t>
      </w:r>
      <w:r w:rsidR="00570972" w:rsidRPr="00C22904">
        <w:rPr>
          <w:lang w:val="fr-FR"/>
        </w:rPr>
        <w:t>la Stratégie de Conservation et du Plan d</w:t>
      </w:r>
      <w:r w:rsidR="00D47269" w:rsidRPr="00C22904">
        <w:rPr>
          <w:lang w:val="fr-FR"/>
        </w:rPr>
        <w:t>’</w:t>
      </w:r>
      <w:r w:rsidR="00570972" w:rsidRPr="00C22904">
        <w:rPr>
          <w:lang w:val="fr-FR"/>
        </w:rPr>
        <w:t xml:space="preserve">Action </w:t>
      </w:r>
      <w:r w:rsidR="00317D66">
        <w:rPr>
          <w:lang w:val="fr-FR"/>
        </w:rPr>
        <w:t xml:space="preserve">prévus </w:t>
      </w:r>
      <w:r w:rsidR="00570972" w:rsidRPr="00C22904">
        <w:rPr>
          <w:lang w:val="fr-FR"/>
        </w:rPr>
        <w:t>du Groupe de Spécialistes des Requins de la Commission de sauvegarde des espèces (CSE) de l</w:t>
      </w:r>
      <w:r w:rsidR="00D47269" w:rsidRPr="00C22904">
        <w:rPr>
          <w:lang w:val="fr-FR"/>
        </w:rPr>
        <w:t>’</w:t>
      </w:r>
      <w:r w:rsidR="00570972" w:rsidRPr="00C22904">
        <w:rPr>
          <w:lang w:val="fr-FR"/>
        </w:rPr>
        <w:t>UICN pour les requins pélagiques et les raies, en coopération avec le Mémorandum d</w:t>
      </w:r>
      <w:r w:rsidR="00D47269" w:rsidRPr="00C22904">
        <w:rPr>
          <w:lang w:val="fr-FR"/>
        </w:rPr>
        <w:t>’</w:t>
      </w:r>
      <w:r w:rsidR="00570972" w:rsidRPr="00C22904">
        <w:rPr>
          <w:lang w:val="fr-FR"/>
        </w:rPr>
        <w:t>entente sur la conservation des requins migrateurs (</w:t>
      </w:r>
      <w:proofErr w:type="spellStart"/>
      <w:r w:rsidR="00570972" w:rsidRPr="00C22904">
        <w:rPr>
          <w:lang w:val="fr-FR"/>
        </w:rPr>
        <w:t>MdE</w:t>
      </w:r>
      <w:proofErr w:type="spellEnd"/>
      <w:r w:rsidR="00570972" w:rsidRPr="00C22904">
        <w:rPr>
          <w:lang w:val="fr-FR"/>
        </w:rPr>
        <w:t xml:space="preserve"> requins)</w:t>
      </w:r>
      <w:r w:rsidR="00D47269" w:rsidRPr="00C22904">
        <w:rPr>
          <w:lang w:val="fr-FR"/>
        </w:rPr>
        <w:t> </w:t>
      </w:r>
      <w:r w:rsidR="00570972" w:rsidRPr="00C22904">
        <w:rPr>
          <w:lang w:val="fr-FR"/>
        </w:rPr>
        <w:t>;</w:t>
      </w:r>
    </w:p>
    <w:p w14:paraId="6032A7DB" w14:textId="77777777" w:rsidR="00466A51" w:rsidRPr="00C22904" w:rsidRDefault="00466A51">
      <w:pPr>
        <w:pStyle w:val="ListParagraph"/>
        <w:widowControl w:val="0"/>
        <w:spacing w:after="0" w:line="240" w:lineRule="auto"/>
        <w:ind w:left="540" w:hanging="540"/>
        <w:jc w:val="both"/>
        <w:rPr>
          <w:lang w:val="fr-FR"/>
        </w:rPr>
      </w:pPr>
    </w:p>
    <w:p w14:paraId="125E5D4B" w14:textId="7294F530" w:rsidR="00466A51" w:rsidRPr="00C22904" w:rsidRDefault="00916B5A">
      <w:pPr>
        <w:pStyle w:val="ListParagraph"/>
        <w:widowControl w:val="0"/>
        <w:numPr>
          <w:ilvl w:val="0"/>
          <w:numId w:val="1"/>
        </w:numPr>
        <w:spacing w:after="0" w:line="240" w:lineRule="auto"/>
        <w:ind w:left="540"/>
        <w:jc w:val="both"/>
        <w:rPr>
          <w:lang w:val="fr-FR"/>
        </w:rPr>
      </w:pPr>
      <w:r>
        <w:rPr>
          <w:lang w:val="fr-FR"/>
        </w:rPr>
        <w:t>d’i</w:t>
      </w:r>
      <w:r w:rsidR="00570972" w:rsidRPr="00C22904">
        <w:rPr>
          <w:lang w:val="fr-FR"/>
        </w:rPr>
        <w:t>dentifier les incohérences dans le niveau de protection fourni par les différents États de l</w:t>
      </w:r>
      <w:r w:rsidR="00D47269" w:rsidRPr="00C22904">
        <w:rPr>
          <w:lang w:val="fr-FR"/>
        </w:rPr>
        <w:t>’</w:t>
      </w:r>
      <w:r w:rsidR="00570972" w:rsidRPr="00C22904">
        <w:rPr>
          <w:lang w:val="fr-FR"/>
        </w:rPr>
        <w:t xml:space="preserve">aire de répartition Parties et </w:t>
      </w:r>
      <w:r>
        <w:rPr>
          <w:lang w:val="fr-FR"/>
        </w:rPr>
        <w:t xml:space="preserve">de </w:t>
      </w:r>
      <w:r w:rsidR="00570972" w:rsidRPr="00C22904">
        <w:rPr>
          <w:lang w:val="fr-FR"/>
        </w:rPr>
        <w:t>formuler des recommandations aux organismes régionaux ou nationaux responsables de la gestion du requin pèlerin, en vue de promouvoir l</w:t>
      </w:r>
      <w:r w:rsidR="00D47269" w:rsidRPr="00C22904">
        <w:rPr>
          <w:lang w:val="fr-FR"/>
        </w:rPr>
        <w:t>’</w:t>
      </w:r>
      <w:r w:rsidR="00570972" w:rsidRPr="00C22904">
        <w:rPr>
          <w:lang w:val="fr-FR"/>
        </w:rPr>
        <w:t>harmonisation des mesures de protection à l</w:t>
      </w:r>
      <w:r w:rsidR="00D47269" w:rsidRPr="00C22904">
        <w:rPr>
          <w:lang w:val="fr-FR"/>
        </w:rPr>
        <w:t>’</w:t>
      </w:r>
      <w:r w:rsidR="00570972" w:rsidRPr="00C22904">
        <w:rPr>
          <w:lang w:val="fr-FR"/>
        </w:rPr>
        <w:t>échelle mondiale</w:t>
      </w:r>
      <w:r w:rsidR="00D47269" w:rsidRPr="00C22904">
        <w:rPr>
          <w:lang w:val="fr-FR"/>
        </w:rPr>
        <w:t> </w:t>
      </w:r>
      <w:r w:rsidR="00570972" w:rsidRPr="00C22904">
        <w:rPr>
          <w:lang w:val="fr-FR"/>
        </w:rPr>
        <w:t xml:space="preserve">; </w:t>
      </w:r>
    </w:p>
    <w:p w14:paraId="492DCCD4" w14:textId="77777777" w:rsidR="00466A51" w:rsidRPr="00C22904" w:rsidRDefault="00466A51">
      <w:pPr>
        <w:widowControl w:val="0"/>
        <w:spacing w:after="0" w:line="240" w:lineRule="auto"/>
        <w:ind w:left="540" w:hanging="540"/>
        <w:jc w:val="both"/>
        <w:rPr>
          <w:sz w:val="20"/>
          <w:szCs w:val="20"/>
          <w:lang w:val="fr-FR"/>
        </w:rPr>
      </w:pPr>
    </w:p>
    <w:p w14:paraId="7D17BEE6" w14:textId="181CDFF1" w:rsidR="00466A51" w:rsidRPr="00C22904" w:rsidRDefault="001C641F">
      <w:pPr>
        <w:pStyle w:val="ListParagraph"/>
        <w:widowControl w:val="0"/>
        <w:numPr>
          <w:ilvl w:val="0"/>
          <w:numId w:val="1"/>
        </w:numPr>
        <w:spacing w:after="0" w:line="240" w:lineRule="auto"/>
        <w:ind w:left="540"/>
        <w:jc w:val="both"/>
        <w:rPr>
          <w:lang w:val="fr-FR"/>
        </w:rPr>
      </w:pPr>
      <w:r>
        <w:rPr>
          <w:lang w:val="fr-FR"/>
        </w:rPr>
        <w:t xml:space="preserve">d’affiner et de promouvoir </w:t>
      </w:r>
      <w:r w:rsidR="00570972" w:rsidRPr="00C22904">
        <w:rPr>
          <w:lang w:val="fr-FR"/>
        </w:rPr>
        <w:t xml:space="preserve">des lignes directrices internationales unifiées </w:t>
      </w:r>
      <w:r w:rsidR="00442297">
        <w:rPr>
          <w:lang w:val="fr-FR"/>
        </w:rPr>
        <w:t xml:space="preserve">spécifiques </w:t>
      </w:r>
      <w:r w:rsidR="001A32E5">
        <w:rPr>
          <w:lang w:val="fr-FR"/>
        </w:rPr>
        <w:t>aux</w:t>
      </w:r>
      <w:r w:rsidR="00442297">
        <w:rPr>
          <w:lang w:val="fr-FR"/>
        </w:rPr>
        <w:t xml:space="preserve"> espèce</w:t>
      </w:r>
      <w:r w:rsidR="001A32E5">
        <w:rPr>
          <w:lang w:val="fr-FR"/>
        </w:rPr>
        <w:t xml:space="preserve">s </w:t>
      </w:r>
      <w:r w:rsidR="00570972" w:rsidRPr="00C22904">
        <w:rPr>
          <w:lang w:val="fr-FR"/>
        </w:rPr>
        <w:t>concernant les meilleures pratiques en matière d</w:t>
      </w:r>
      <w:r w:rsidR="00D47269" w:rsidRPr="00C22904">
        <w:rPr>
          <w:lang w:val="fr-FR"/>
        </w:rPr>
        <w:t>’</w:t>
      </w:r>
      <w:r w:rsidR="00570972" w:rsidRPr="00C22904">
        <w:rPr>
          <w:lang w:val="fr-FR"/>
        </w:rPr>
        <w:t xml:space="preserve">activités touristiques, </w:t>
      </w:r>
      <w:r w:rsidR="00F42839">
        <w:rPr>
          <w:lang w:val="fr-FR"/>
        </w:rPr>
        <w:t xml:space="preserve">conformément au document </w:t>
      </w:r>
      <w:r w:rsidR="00256C9F" w:rsidRPr="00256C9F">
        <w:rPr>
          <w:lang w:val="fr-FR"/>
        </w:rPr>
        <w:t>UNEP/CMS/COP14/CRP27.3.1/Annexe 2</w:t>
      </w:r>
      <w:r w:rsidR="00256C9F">
        <w:rPr>
          <w:lang w:val="fr-FR"/>
        </w:rPr>
        <w:t xml:space="preserve">, afin de guider </w:t>
      </w:r>
      <w:r w:rsidR="00B00C3E" w:rsidRPr="00B00C3E">
        <w:rPr>
          <w:lang w:val="fr-FR"/>
        </w:rPr>
        <w:t xml:space="preserve">les </w:t>
      </w:r>
      <w:r w:rsidR="001F67AA">
        <w:rPr>
          <w:lang w:val="fr-FR"/>
        </w:rPr>
        <w:t>P</w:t>
      </w:r>
      <w:r w:rsidR="001F67AA" w:rsidRPr="00B00C3E">
        <w:rPr>
          <w:lang w:val="fr-FR"/>
        </w:rPr>
        <w:t xml:space="preserve">arties </w:t>
      </w:r>
      <w:r w:rsidR="00B00C3E" w:rsidRPr="00B00C3E">
        <w:rPr>
          <w:lang w:val="fr-FR"/>
        </w:rPr>
        <w:t>États de l'aire de répartition dans la gestion et la réglementation du tourisme lié au requin pèlerin</w:t>
      </w:r>
      <w:r w:rsidR="00570972" w:rsidRPr="00C22904">
        <w:rPr>
          <w:lang w:val="fr-FR"/>
        </w:rPr>
        <w:t xml:space="preserve">; </w:t>
      </w:r>
    </w:p>
    <w:p w14:paraId="13036E40" w14:textId="77777777" w:rsidR="00466A51" w:rsidRPr="00C22904" w:rsidRDefault="00466A51">
      <w:pPr>
        <w:widowControl w:val="0"/>
        <w:spacing w:after="0" w:line="240" w:lineRule="auto"/>
        <w:ind w:left="540" w:hanging="540"/>
        <w:jc w:val="both"/>
        <w:rPr>
          <w:lang w:val="fr-FR"/>
        </w:rPr>
      </w:pPr>
    </w:p>
    <w:p w14:paraId="05A947EC" w14:textId="60111996" w:rsidR="00466A51" w:rsidRPr="00C22904" w:rsidRDefault="006B3858">
      <w:pPr>
        <w:pStyle w:val="ListParagraph"/>
        <w:widowControl w:val="0"/>
        <w:numPr>
          <w:ilvl w:val="0"/>
          <w:numId w:val="1"/>
        </w:numPr>
        <w:spacing w:after="0" w:line="240" w:lineRule="auto"/>
        <w:ind w:left="540"/>
        <w:jc w:val="both"/>
        <w:rPr>
          <w:lang w:val="fr-FR"/>
        </w:rPr>
      </w:pPr>
      <w:r>
        <w:rPr>
          <w:lang w:val="fr-FR"/>
        </w:rPr>
        <w:t>d’e</w:t>
      </w:r>
      <w:r w:rsidR="00570972" w:rsidRPr="00C22904">
        <w:rPr>
          <w:lang w:val="fr-FR"/>
        </w:rPr>
        <w:t xml:space="preserve">ncourager la recherche sur les conséquences de la pêche sur les requins pèlerins (mortalité induite par la pêche, rejets), </w:t>
      </w:r>
      <w:r w:rsidR="00DE0AD5" w:rsidRPr="00DE0AD5">
        <w:rPr>
          <w:lang w:val="fr-FR"/>
        </w:rPr>
        <w:t xml:space="preserve">y compris l'amélioration des rapports aux ORP </w:t>
      </w:r>
      <w:r w:rsidR="002C5DB3">
        <w:rPr>
          <w:lang w:val="fr-FR"/>
        </w:rPr>
        <w:t xml:space="preserve">, </w:t>
      </w:r>
      <w:r w:rsidR="00570972" w:rsidRPr="00C22904">
        <w:rPr>
          <w:lang w:val="fr-FR"/>
        </w:rPr>
        <w:t xml:space="preserve">la conception de stratégies d’atténuation des prises accessoires ainsi que l’évaluation </w:t>
      </w:r>
      <w:r w:rsidR="00570972" w:rsidRPr="00C22904">
        <w:rPr>
          <w:lang w:val="fr-FR"/>
        </w:rPr>
        <w:lastRenderedPageBreak/>
        <w:t>de la mortalité des requins pèlerins après leur remise à l’eau en fonction des régions, des caractéristiques démographiques (mâles, femelles, adultes, juvéniles) et des engins de pêche</w:t>
      </w:r>
      <w:r w:rsidR="007216FA">
        <w:rPr>
          <w:lang w:val="fr-FR"/>
        </w:rPr>
        <w:t xml:space="preserve">. </w:t>
      </w:r>
      <w:r w:rsidR="007216FA" w:rsidRPr="007216FA">
        <w:rPr>
          <w:lang w:val="fr-FR"/>
        </w:rPr>
        <w:t>Encourager une méthodologie de déclaration unifiée et cohérente, ainsi que l'adoption des lignes directrices de l'ICCAT en matière de gestion</w:t>
      </w:r>
      <w:r w:rsidR="00D47269" w:rsidRPr="00C22904">
        <w:rPr>
          <w:lang w:val="fr-FR"/>
        </w:rPr>
        <w:t> </w:t>
      </w:r>
      <w:r w:rsidR="00570972" w:rsidRPr="00C22904">
        <w:rPr>
          <w:lang w:val="fr-FR"/>
        </w:rPr>
        <w:t>;</w:t>
      </w:r>
    </w:p>
    <w:p w14:paraId="4A38E4D4" w14:textId="318102E6" w:rsidR="00C07202" w:rsidRDefault="00C07202" w:rsidP="002C5DB3">
      <w:pPr>
        <w:widowControl w:val="0"/>
        <w:spacing w:after="0" w:line="240" w:lineRule="auto"/>
        <w:jc w:val="both"/>
        <w:rPr>
          <w:lang w:val="fr-FR"/>
        </w:rPr>
      </w:pPr>
    </w:p>
    <w:p w14:paraId="03AF666C" w14:textId="69DAE049" w:rsidR="00466A51" w:rsidRDefault="00ED03F6">
      <w:pPr>
        <w:pStyle w:val="ListParagraph"/>
        <w:widowControl w:val="0"/>
        <w:numPr>
          <w:ilvl w:val="0"/>
          <w:numId w:val="1"/>
        </w:numPr>
        <w:spacing w:after="0" w:line="240" w:lineRule="auto"/>
        <w:ind w:left="540"/>
        <w:jc w:val="both"/>
        <w:rPr>
          <w:lang w:val="fr-FR"/>
        </w:rPr>
      </w:pPr>
      <w:r>
        <w:rPr>
          <w:lang w:val="fr-FR"/>
        </w:rPr>
        <w:t>d’e</w:t>
      </w:r>
      <w:r w:rsidR="00570972" w:rsidRPr="00C22904">
        <w:rPr>
          <w:lang w:val="fr-FR"/>
        </w:rPr>
        <w:t xml:space="preserve">ncourager </w:t>
      </w:r>
      <w:r>
        <w:rPr>
          <w:lang w:val="fr-FR"/>
        </w:rPr>
        <w:t xml:space="preserve">également </w:t>
      </w:r>
      <w:r w:rsidR="00570972" w:rsidRPr="00C22904">
        <w:rPr>
          <w:lang w:val="fr-FR"/>
        </w:rPr>
        <w:t>la recherche afin d</w:t>
      </w:r>
      <w:r w:rsidR="00D47269" w:rsidRPr="00C22904">
        <w:rPr>
          <w:lang w:val="fr-FR"/>
        </w:rPr>
        <w:t>’</w:t>
      </w:r>
      <w:r w:rsidR="00570972" w:rsidRPr="00C22904">
        <w:rPr>
          <w:lang w:val="fr-FR"/>
        </w:rPr>
        <w:t>évaluer les impacts des collisions avec les navires sur les requins pèlerins (fréquence des incidents, taux de mortalité et méthodes pour atténuer les impacts)</w:t>
      </w:r>
      <w:r w:rsidR="00D47269" w:rsidRPr="00C22904">
        <w:rPr>
          <w:lang w:val="fr-FR"/>
        </w:rPr>
        <w:t> </w:t>
      </w:r>
      <w:r w:rsidR="00570972" w:rsidRPr="00C22904">
        <w:rPr>
          <w:lang w:val="fr-FR"/>
        </w:rPr>
        <w:t xml:space="preserve">; </w:t>
      </w:r>
    </w:p>
    <w:p w14:paraId="1AA5BF41" w14:textId="77777777" w:rsidR="00350798" w:rsidRDefault="00350798" w:rsidP="00350798">
      <w:pPr>
        <w:pStyle w:val="ListParagraph"/>
        <w:widowControl w:val="0"/>
        <w:spacing w:after="0" w:line="240" w:lineRule="auto"/>
        <w:ind w:left="540"/>
        <w:jc w:val="both"/>
        <w:rPr>
          <w:lang w:val="fr-FR"/>
        </w:rPr>
      </w:pPr>
    </w:p>
    <w:p w14:paraId="106BD9F8" w14:textId="1814810C" w:rsidR="00281331" w:rsidRPr="00C22904" w:rsidRDefault="00350798">
      <w:pPr>
        <w:pStyle w:val="ListParagraph"/>
        <w:widowControl w:val="0"/>
        <w:numPr>
          <w:ilvl w:val="0"/>
          <w:numId w:val="1"/>
        </w:numPr>
        <w:spacing w:after="0" w:line="240" w:lineRule="auto"/>
        <w:ind w:left="540"/>
        <w:jc w:val="both"/>
        <w:rPr>
          <w:lang w:val="fr-FR"/>
        </w:rPr>
      </w:pPr>
      <w:r>
        <w:rPr>
          <w:lang w:val="fr-FR"/>
        </w:rPr>
        <w:t>d</w:t>
      </w:r>
      <w:r w:rsidR="00682B65">
        <w:rPr>
          <w:lang w:val="fr-FR"/>
        </w:rPr>
        <w:t>’uniformiser les</w:t>
      </w:r>
      <w:r w:rsidRPr="00350798">
        <w:rPr>
          <w:lang w:val="fr-FR"/>
        </w:rPr>
        <w:t xml:space="preserve"> méthodes de collecte de données sur les observations, les prises accessoires et les collisions avec des navires dans tous les États Parties afin de mieux comprendre les </w:t>
      </w:r>
      <w:r w:rsidR="004E59E1" w:rsidRPr="00C22904">
        <w:rPr>
          <w:lang w:val="fr-FR"/>
        </w:rPr>
        <w:t>schémas globaux</w:t>
      </w:r>
      <w:r w:rsidRPr="00350798">
        <w:rPr>
          <w:lang w:val="fr-FR"/>
        </w:rPr>
        <w:t xml:space="preserve"> d'utilisation de l'habitat et les menaces auxquelles l'espèce est confrontée dans </w:t>
      </w:r>
      <w:r w:rsidR="00400E2F" w:rsidRPr="00C22904">
        <w:rPr>
          <w:lang w:val="fr-FR"/>
        </w:rPr>
        <w:t>l’ensemble de</w:t>
      </w:r>
      <w:r w:rsidR="00400E2F" w:rsidRPr="00350798">
        <w:rPr>
          <w:lang w:val="fr-FR"/>
        </w:rPr>
        <w:t xml:space="preserve"> </w:t>
      </w:r>
      <w:r w:rsidRPr="00350798">
        <w:rPr>
          <w:lang w:val="fr-FR"/>
        </w:rPr>
        <w:t>son aire de répartition</w:t>
      </w:r>
      <w:r>
        <w:rPr>
          <w:lang w:val="fr-FR"/>
        </w:rPr>
        <w:t> ;</w:t>
      </w:r>
    </w:p>
    <w:p w14:paraId="7AF8E2B2" w14:textId="77777777" w:rsidR="00466A51" w:rsidRPr="00C22904" w:rsidRDefault="00466A51">
      <w:pPr>
        <w:widowControl w:val="0"/>
        <w:spacing w:after="0" w:line="240" w:lineRule="auto"/>
        <w:ind w:left="540" w:hanging="540"/>
        <w:jc w:val="both"/>
        <w:rPr>
          <w:lang w:val="fr-FR"/>
        </w:rPr>
      </w:pPr>
    </w:p>
    <w:p w14:paraId="391DBFF9" w14:textId="18721187" w:rsidR="00466A51" w:rsidRPr="00C22904" w:rsidRDefault="00626619">
      <w:pPr>
        <w:pStyle w:val="ListParagraph"/>
        <w:widowControl w:val="0"/>
        <w:numPr>
          <w:ilvl w:val="0"/>
          <w:numId w:val="1"/>
        </w:numPr>
        <w:spacing w:after="0" w:line="240" w:lineRule="auto"/>
        <w:ind w:left="540"/>
        <w:jc w:val="both"/>
        <w:rPr>
          <w:lang w:val="fr-FR"/>
        </w:rPr>
      </w:pPr>
      <w:r>
        <w:rPr>
          <w:lang w:val="fr-FR"/>
        </w:rPr>
        <w:t>d’i</w:t>
      </w:r>
      <w:r w:rsidR="00570972" w:rsidRPr="00C22904">
        <w:rPr>
          <w:lang w:val="fr-FR"/>
        </w:rPr>
        <w:t xml:space="preserve">dentifier les habitats critiques pour les requins pèlerins et </w:t>
      </w:r>
      <w:r>
        <w:rPr>
          <w:lang w:val="fr-FR"/>
        </w:rPr>
        <w:t xml:space="preserve">de </w:t>
      </w:r>
      <w:r w:rsidR="00570972" w:rsidRPr="00C22904">
        <w:rPr>
          <w:lang w:val="fr-FR"/>
        </w:rPr>
        <w:t xml:space="preserve">promouvoir ou </w:t>
      </w:r>
      <w:r>
        <w:rPr>
          <w:lang w:val="fr-FR"/>
        </w:rPr>
        <w:t xml:space="preserve">de </w:t>
      </w:r>
      <w:r w:rsidR="00570972" w:rsidRPr="00C22904">
        <w:rPr>
          <w:lang w:val="fr-FR"/>
        </w:rPr>
        <w:t>soutenir la recherche visant à documenter les déplacements des requins pèlerins entre les différentes zones de leur aire de répartition (par exemple, le marquage), afin d</w:t>
      </w:r>
      <w:r w:rsidR="00D47269" w:rsidRPr="00C22904">
        <w:rPr>
          <w:lang w:val="fr-FR"/>
        </w:rPr>
        <w:t>’</w:t>
      </w:r>
      <w:r w:rsidR="00570972" w:rsidRPr="00C22904">
        <w:rPr>
          <w:lang w:val="fr-FR"/>
        </w:rPr>
        <w:t>identifier les itinéraires ou corridors de migration possibles, ce qui permettra d</w:t>
      </w:r>
      <w:r w:rsidR="00D47269" w:rsidRPr="00C22904">
        <w:rPr>
          <w:lang w:val="fr-FR"/>
        </w:rPr>
        <w:t>’</w:t>
      </w:r>
      <w:r w:rsidR="00570972" w:rsidRPr="00C22904">
        <w:rPr>
          <w:lang w:val="fr-FR"/>
        </w:rPr>
        <w:t>éclairer les stratégies de gestion</w:t>
      </w:r>
      <w:r w:rsidR="00D47269" w:rsidRPr="00C22904">
        <w:rPr>
          <w:lang w:val="fr-FR"/>
        </w:rPr>
        <w:t> </w:t>
      </w:r>
      <w:r w:rsidR="00570972" w:rsidRPr="00C22904">
        <w:rPr>
          <w:lang w:val="fr-FR"/>
        </w:rPr>
        <w:t>;</w:t>
      </w:r>
    </w:p>
    <w:p w14:paraId="455A904B" w14:textId="77777777" w:rsidR="00466A51" w:rsidRPr="00C22904" w:rsidRDefault="00466A51">
      <w:pPr>
        <w:widowControl w:val="0"/>
        <w:spacing w:after="0" w:line="240" w:lineRule="auto"/>
        <w:ind w:left="540" w:hanging="540"/>
        <w:jc w:val="both"/>
        <w:rPr>
          <w:lang w:val="fr-FR"/>
        </w:rPr>
      </w:pPr>
    </w:p>
    <w:p w14:paraId="3E5E691C" w14:textId="6A78650C" w:rsidR="00466A51" w:rsidRPr="00C22904" w:rsidRDefault="00626619">
      <w:pPr>
        <w:pStyle w:val="ListParagraph"/>
        <w:widowControl w:val="0"/>
        <w:numPr>
          <w:ilvl w:val="0"/>
          <w:numId w:val="1"/>
        </w:numPr>
        <w:spacing w:after="0" w:line="240" w:lineRule="auto"/>
        <w:ind w:left="540"/>
        <w:jc w:val="both"/>
        <w:rPr>
          <w:lang w:val="fr-FR"/>
        </w:rPr>
      </w:pPr>
      <w:r>
        <w:rPr>
          <w:lang w:val="fr-FR"/>
        </w:rPr>
        <w:t>de s</w:t>
      </w:r>
      <w:r w:rsidR="00570972" w:rsidRPr="00C22904">
        <w:rPr>
          <w:lang w:val="fr-FR"/>
        </w:rPr>
        <w:t>outenir la recherche sur les effets des changements climatiques sur les requins pèlerins selon les populations ou les régions</w:t>
      </w:r>
      <w:r w:rsidR="00D47269" w:rsidRPr="00C22904">
        <w:rPr>
          <w:lang w:val="fr-FR"/>
        </w:rPr>
        <w:t> </w:t>
      </w:r>
      <w:r w:rsidR="00570972" w:rsidRPr="00C22904">
        <w:rPr>
          <w:lang w:val="fr-FR"/>
        </w:rPr>
        <w:t>;</w:t>
      </w:r>
    </w:p>
    <w:p w14:paraId="26BCE482" w14:textId="77777777" w:rsidR="00466A51" w:rsidRPr="00C22904" w:rsidRDefault="00466A51">
      <w:pPr>
        <w:widowControl w:val="0"/>
        <w:spacing w:after="0" w:line="240" w:lineRule="auto"/>
        <w:ind w:left="540" w:hanging="540"/>
        <w:jc w:val="both"/>
        <w:rPr>
          <w:lang w:val="fr-FR"/>
        </w:rPr>
      </w:pPr>
    </w:p>
    <w:p w14:paraId="379708B3" w14:textId="77777777" w:rsidR="00466A51" w:rsidRPr="00C22904" w:rsidRDefault="00570972">
      <w:pPr>
        <w:widowControl w:val="0"/>
        <w:spacing w:after="0" w:line="240" w:lineRule="auto"/>
        <w:jc w:val="both"/>
        <w:rPr>
          <w:b/>
          <w:lang w:val="fr-FR"/>
        </w:rPr>
      </w:pPr>
      <w:r w:rsidRPr="00C22904">
        <w:rPr>
          <w:b/>
          <w:lang w:val="fr-FR"/>
        </w:rPr>
        <w:t>Avantages associés</w:t>
      </w:r>
    </w:p>
    <w:p w14:paraId="38357AB8" w14:textId="77777777" w:rsidR="00466A51" w:rsidRDefault="00466A51">
      <w:pPr>
        <w:widowControl w:val="0"/>
        <w:spacing w:after="0" w:line="240" w:lineRule="auto"/>
        <w:jc w:val="both"/>
        <w:rPr>
          <w:b/>
          <w:lang w:val="fr-FR"/>
        </w:rPr>
      </w:pPr>
    </w:p>
    <w:p w14:paraId="454AB61C" w14:textId="78768F1E" w:rsidR="00760D09" w:rsidRPr="00760D09" w:rsidRDefault="00760D09">
      <w:pPr>
        <w:widowControl w:val="0"/>
        <w:spacing w:after="0" w:line="240" w:lineRule="auto"/>
        <w:jc w:val="both"/>
        <w:rPr>
          <w:bCs/>
          <w:lang w:val="fr-FR"/>
        </w:rPr>
      </w:pPr>
      <w:r w:rsidRPr="00760D09">
        <w:rPr>
          <w:bCs/>
          <w:lang w:val="fr-FR"/>
        </w:rPr>
        <w:t>Le tourisme lié aux requins pèlerins peut apporter des avantages socio-économiques importants aux communautés locales et créer des moyens de subsistance alternatifs dans les communautés côtières. L'écotourisme axé (en</w:t>
      </w:r>
      <w:r w:rsidR="00901A91">
        <w:rPr>
          <w:bCs/>
          <w:lang w:val="fr-FR"/>
        </w:rPr>
        <w:t>tièrement</w:t>
      </w:r>
      <w:r w:rsidRPr="00760D09">
        <w:rPr>
          <w:bCs/>
          <w:lang w:val="fr-FR"/>
        </w:rPr>
        <w:t xml:space="preserve"> ou en partie) sur les requins pèlerins connaît une croissance rapide dans l'Atlantique Nord, où les rassemblements saisonniers suscitent un intérêt considérable auprès du public. Les impacts de ces activités touristiques, ainsi que ceux de la pêche, de la navigation de plaisance, du trafic de drones et d'autres activités humaines, doivent être gérés afin de garantir la durabilité et la pérennité de ces activités touristiques.</w:t>
      </w:r>
    </w:p>
    <w:p w14:paraId="54E03702" w14:textId="77777777" w:rsidR="00760D09" w:rsidRPr="00C22904" w:rsidRDefault="00760D09">
      <w:pPr>
        <w:widowControl w:val="0"/>
        <w:spacing w:after="0" w:line="240" w:lineRule="auto"/>
        <w:jc w:val="both"/>
        <w:rPr>
          <w:b/>
          <w:lang w:val="fr-FR"/>
        </w:rPr>
      </w:pPr>
    </w:p>
    <w:p w14:paraId="76B1A774" w14:textId="5E6AFE7C" w:rsidR="00466A51" w:rsidRPr="00C22904" w:rsidRDefault="00570972">
      <w:pPr>
        <w:spacing w:after="0" w:line="240" w:lineRule="auto"/>
        <w:jc w:val="both"/>
        <w:rPr>
          <w:lang w:val="fr-FR"/>
        </w:rPr>
      </w:pPr>
      <w:r w:rsidRPr="00C22904">
        <w:rPr>
          <w:lang w:val="fr-FR"/>
        </w:rPr>
        <w:t>L</w:t>
      </w:r>
      <w:r w:rsidR="00D47269" w:rsidRPr="00C22904">
        <w:rPr>
          <w:lang w:val="fr-FR"/>
        </w:rPr>
        <w:t>’</w:t>
      </w:r>
      <w:r w:rsidRPr="00C22904">
        <w:rPr>
          <w:lang w:val="fr-FR"/>
        </w:rPr>
        <w:t>espèce bénéficierait d</w:t>
      </w:r>
      <w:r w:rsidR="00D47269" w:rsidRPr="00C22904">
        <w:rPr>
          <w:lang w:val="fr-FR"/>
        </w:rPr>
        <w:t>’</w:t>
      </w:r>
      <w:r w:rsidRPr="00C22904">
        <w:rPr>
          <w:lang w:val="fr-FR"/>
        </w:rPr>
        <w:t>une gestion améliorée et d</w:t>
      </w:r>
      <w:r w:rsidR="00D47269" w:rsidRPr="00C22904">
        <w:rPr>
          <w:lang w:val="fr-FR"/>
        </w:rPr>
        <w:t>’</w:t>
      </w:r>
      <w:r w:rsidRPr="00C22904">
        <w:rPr>
          <w:lang w:val="fr-FR"/>
        </w:rPr>
        <w:t>efforts de conservation renforcés au-delà des limites juridictionnelles. Le présent document devrait servir de modèle aux Parties à la CMS pour les aider à mettre en œuvre leurs obligations au titre de la CMS</w:t>
      </w:r>
      <w:r w:rsidR="00A2206A">
        <w:rPr>
          <w:lang w:val="fr-FR"/>
        </w:rPr>
        <w:t xml:space="preserve"> </w:t>
      </w:r>
      <w:r w:rsidR="00A2206A" w:rsidRPr="00A2206A">
        <w:rPr>
          <w:lang w:val="fr-FR"/>
        </w:rPr>
        <w:t>et contribuant également à un avenir plus durable pour les requins pèlerins</w:t>
      </w:r>
      <w:r w:rsidRPr="00C22904">
        <w:rPr>
          <w:lang w:val="fr-FR"/>
        </w:rPr>
        <w:t xml:space="preserve">. </w:t>
      </w:r>
      <w:sdt>
        <w:sdtPr>
          <w:tag w:val="goog_rdk_0"/>
          <w:id w:val="-363548471"/>
        </w:sdtPr>
        <w:sdtEndPr/>
        <w:sdtContent/>
      </w:sdt>
      <w:r w:rsidRPr="00C22904">
        <w:rPr>
          <w:lang w:val="fr-FR"/>
        </w:rPr>
        <w:t>Bien que les requins pèlerins soient présents dans le monde entier, la plupart des recherches se sont concentrées sur l</w:t>
      </w:r>
      <w:r w:rsidR="00D47269" w:rsidRPr="00C22904">
        <w:rPr>
          <w:lang w:val="fr-FR"/>
        </w:rPr>
        <w:t>’</w:t>
      </w:r>
      <w:r w:rsidRPr="00C22904">
        <w:rPr>
          <w:lang w:val="fr-FR"/>
        </w:rPr>
        <w:t>Atlantique Nord</w:t>
      </w:r>
      <w:r w:rsidR="00423072">
        <w:rPr>
          <w:lang w:val="fr-FR"/>
        </w:rPr>
        <w:t xml:space="preserve"> </w:t>
      </w:r>
      <w:r w:rsidR="00423072" w:rsidRPr="00423072">
        <w:rPr>
          <w:lang w:val="fr-FR"/>
        </w:rPr>
        <w:t>et en particulier, il existe actuellement peu d'informations disponibles sur la présence et le statut de l'espèce dans les pays du Sud.</w:t>
      </w:r>
      <w:r w:rsidRPr="00C22904">
        <w:rPr>
          <w:lang w:val="fr-FR"/>
        </w:rPr>
        <w:t xml:space="preserve"> Il est indispensable de mener des recherches approfondies sur la taille des populations de requins pèlerins, leur répartition, leurs comportements alimentaires et leurs schémas migratoires afin de répondre efficacement aux menaces mondiales. </w:t>
      </w:r>
      <w:r w:rsidR="00621712">
        <w:rPr>
          <w:lang w:val="fr-FR"/>
        </w:rPr>
        <w:t>Les actions proposées dans le cadre de l’</w:t>
      </w:r>
      <w:r w:rsidRPr="00C22904">
        <w:rPr>
          <w:lang w:val="fr-FR"/>
        </w:rPr>
        <w:t xml:space="preserve">Action concertée </w:t>
      </w:r>
      <w:proofErr w:type="gramStart"/>
      <w:r w:rsidRPr="00C22904">
        <w:rPr>
          <w:lang w:val="fr-FR"/>
        </w:rPr>
        <w:t>pourrait</w:t>
      </w:r>
      <w:proofErr w:type="gramEnd"/>
      <w:r w:rsidRPr="00C22904">
        <w:rPr>
          <w:lang w:val="fr-FR"/>
        </w:rPr>
        <w:t xml:space="preserve"> </w:t>
      </w:r>
      <w:r w:rsidR="002F3A3D">
        <w:rPr>
          <w:lang w:val="fr-FR"/>
        </w:rPr>
        <w:t xml:space="preserve">assurer </w:t>
      </w:r>
      <w:r w:rsidRPr="00C22904">
        <w:rPr>
          <w:lang w:val="fr-FR"/>
        </w:rPr>
        <w:t xml:space="preserve">une protection plus cohérente aux espèces migratrices </w:t>
      </w:r>
      <w:r w:rsidR="00214935">
        <w:rPr>
          <w:lang w:val="fr-FR"/>
        </w:rPr>
        <w:t>dans l’ensemble de leurs aires de réparti</w:t>
      </w:r>
      <w:r w:rsidR="00527A4B">
        <w:rPr>
          <w:lang w:val="fr-FR"/>
        </w:rPr>
        <w:t>ti</w:t>
      </w:r>
      <w:r w:rsidR="00214935">
        <w:rPr>
          <w:lang w:val="fr-FR"/>
        </w:rPr>
        <w:t>on</w:t>
      </w:r>
      <w:r w:rsidR="00031FB1">
        <w:rPr>
          <w:lang w:val="fr-FR"/>
        </w:rPr>
        <w:t xml:space="preserve"> </w:t>
      </w:r>
      <w:r w:rsidRPr="00C22904">
        <w:rPr>
          <w:lang w:val="fr-FR"/>
        </w:rPr>
        <w:t>et renforcer l’impact du travail de la CMS</w:t>
      </w:r>
      <w:r w:rsidR="00527A4B">
        <w:rPr>
          <w:lang w:val="fr-FR"/>
        </w:rPr>
        <w:t xml:space="preserve"> et de ses Parties</w:t>
      </w:r>
      <w:r w:rsidRPr="00C22904">
        <w:rPr>
          <w:lang w:val="fr-FR"/>
        </w:rPr>
        <w:t xml:space="preserve">. </w:t>
      </w:r>
    </w:p>
    <w:p w14:paraId="64728E29" w14:textId="77777777" w:rsidR="00466A51" w:rsidRPr="00C22904" w:rsidRDefault="00466A51">
      <w:pPr>
        <w:widowControl w:val="0"/>
        <w:spacing w:after="0" w:line="240" w:lineRule="auto"/>
        <w:jc w:val="both"/>
        <w:rPr>
          <w:lang w:val="fr-FR"/>
        </w:rPr>
      </w:pPr>
    </w:p>
    <w:p w14:paraId="19C4982F" w14:textId="77777777" w:rsidR="00466A51" w:rsidRPr="00C22904" w:rsidRDefault="00570972">
      <w:pPr>
        <w:widowControl w:val="0"/>
        <w:spacing w:after="0" w:line="240" w:lineRule="auto"/>
        <w:jc w:val="both"/>
        <w:rPr>
          <w:b/>
          <w:lang w:val="fr-FR"/>
        </w:rPr>
      </w:pPr>
      <w:r w:rsidRPr="00C22904">
        <w:rPr>
          <w:b/>
          <w:lang w:val="fr-FR"/>
        </w:rPr>
        <w:t>Calendrier</w:t>
      </w:r>
    </w:p>
    <w:p w14:paraId="260EFC06" w14:textId="77777777" w:rsidR="00466A51" w:rsidRPr="00C22904" w:rsidRDefault="00466A51">
      <w:pPr>
        <w:widowControl w:val="0"/>
        <w:spacing w:after="0" w:line="240" w:lineRule="auto"/>
        <w:jc w:val="both"/>
        <w:rPr>
          <w:lang w:val="fr-FR"/>
        </w:rPr>
      </w:pPr>
    </w:p>
    <w:p w14:paraId="27E72775" w14:textId="77777777" w:rsidR="00466A51" w:rsidRPr="00C22904" w:rsidRDefault="00570972">
      <w:pPr>
        <w:widowControl w:val="0"/>
        <w:spacing w:after="0" w:line="240" w:lineRule="auto"/>
        <w:jc w:val="both"/>
        <w:rPr>
          <w:lang w:val="fr-FR"/>
        </w:rPr>
      </w:pPr>
      <w:proofErr w:type="spellStart"/>
      <w:r w:rsidRPr="00C22904">
        <w:rPr>
          <w:lang w:val="fr-FR"/>
        </w:rPr>
        <w:t>Veuillez vous</w:t>
      </w:r>
      <w:proofErr w:type="spellEnd"/>
      <w:r w:rsidRPr="00C22904">
        <w:rPr>
          <w:lang w:val="fr-FR"/>
        </w:rPr>
        <w:t xml:space="preserve"> référer à la section Activités et résultats attendus. </w:t>
      </w:r>
    </w:p>
    <w:p w14:paraId="69E16C99" w14:textId="77777777" w:rsidR="00466A51" w:rsidRPr="00C22904" w:rsidRDefault="00466A51">
      <w:pPr>
        <w:widowControl w:val="0"/>
        <w:spacing w:after="0" w:line="240" w:lineRule="auto"/>
        <w:jc w:val="both"/>
        <w:rPr>
          <w:lang w:val="fr-FR"/>
        </w:rPr>
      </w:pPr>
    </w:p>
    <w:p w14:paraId="08101329" w14:textId="77777777" w:rsidR="00466A51" w:rsidRPr="00C22904" w:rsidRDefault="00570972">
      <w:pPr>
        <w:widowControl w:val="0"/>
        <w:spacing w:after="0" w:line="240" w:lineRule="auto"/>
        <w:jc w:val="both"/>
        <w:rPr>
          <w:b/>
          <w:lang w:val="fr-FR"/>
        </w:rPr>
      </w:pPr>
      <w:r w:rsidRPr="00C22904">
        <w:rPr>
          <w:b/>
          <w:lang w:val="fr-FR"/>
        </w:rPr>
        <w:t>Relation avec d</w:t>
      </w:r>
      <w:r w:rsidR="00D47269" w:rsidRPr="00C22904">
        <w:rPr>
          <w:b/>
          <w:lang w:val="fr-FR"/>
        </w:rPr>
        <w:t>’</w:t>
      </w:r>
      <w:r w:rsidRPr="00C22904">
        <w:rPr>
          <w:b/>
          <w:lang w:val="fr-FR"/>
        </w:rPr>
        <w:t>autres actions de la CMS</w:t>
      </w:r>
    </w:p>
    <w:p w14:paraId="6BBBBCBF" w14:textId="77777777" w:rsidR="00466A51" w:rsidRPr="00C22904" w:rsidRDefault="00466A51">
      <w:pPr>
        <w:widowControl w:val="0"/>
        <w:spacing w:after="0" w:line="240" w:lineRule="auto"/>
        <w:jc w:val="both"/>
        <w:rPr>
          <w:lang w:val="fr-FR"/>
        </w:rPr>
      </w:pPr>
    </w:p>
    <w:p w14:paraId="1C44D5B6" w14:textId="77777777" w:rsidR="00466A51" w:rsidRPr="00C22904" w:rsidRDefault="00570972">
      <w:pPr>
        <w:widowControl w:val="0"/>
        <w:spacing w:after="80" w:line="240" w:lineRule="auto"/>
        <w:jc w:val="both"/>
        <w:rPr>
          <w:lang w:val="fr-FR"/>
        </w:rPr>
      </w:pPr>
      <w:r w:rsidRPr="00C22904">
        <w:rPr>
          <w:lang w:val="fr-FR"/>
        </w:rPr>
        <w:t xml:space="preserve">La présente Action concertée contribuerait considérablement à la mise en œuvre des mandats suivants établis au titre de la CMS et du </w:t>
      </w:r>
      <w:proofErr w:type="spellStart"/>
      <w:r w:rsidRPr="00C22904">
        <w:rPr>
          <w:lang w:val="fr-FR"/>
        </w:rPr>
        <w:t>MdE</w:t>
      </w:r>
      <w:proofErr w:type="spellEnd"/>
      <w:r w:rsidRPr="00C22904">
        <w:rPr>
          <w:lang w:val="fr-FR"/>
        </w:rPr>
        <w:t xml:space="preserve"> Requins</w:t>
      </w:r>
      <w:r w:rsidR="00D47269" w:rsidRPr="00C22904">
        <w:rPr>
          <w:lang w:val="fr-FR"/>
        </w:rPr>
        <w:t> </w:t>
      </w:r>
      <w:r w:rsidRPr="00C22904">
        <w:rPr>
          <w:lang w:val="fr-FR"/>
        </w:rPr>
        <w:t>:</w:t>
      </w:r>
    </w:p>
    <w:p w14:paraId="17C7775E" w14:textId="77777777" w:rsidR="00466A51" w:rsidRPr="00C22904" w:rsidRDefault="00570972">
      <w:pPr>
        <w:pStyle w:val="ListParagraph"/>
        <w:widowControl w:val="0"/>
        <w:numPr>
          <w:ilvl w:val="0"/>
          <w:numId w:val="2"/>
        </w:numPr>
        <w:spacing w:after="80" w:line="240" w:lineRule="auto"/>
        <w:ind w:left="900"/>
        <w:contextualSpacing w:val="0"/>
        <w:jc w:val="both"/>
        <w:rPr>
          <w:lang w:val="fr-FR"/>
        </w:rPr>
      </w:pPr>
      <w:r w:rsidRPr="00C22904">
        <w:rPr>
          <w:lang w:val="fr-FR"/>
        </w:rPr>
        <w:lastRenderedPageBreak/>
        <w:t>la Résolution</w:t>
      </w:r>
      <w:r w:rsidR="00D47269" w:rsidRPr="00C22904">
        <w:rPr>
          <w:lang w:val="fr-FR"/>
        </w:rPr>
        <w:t> </w:t>
      </w:r>
      <w:r w:rsidRPr="00C22904">
        <w:rPr>
          <w:lang w:val="fr-FR"/>
        </w:rPr>
        <w:t>12.22 et les Décisions</w:t>
      </w:r>
      <w:r w:rsidR="00D47269" w:rsidRPr="00C22904">
        <w:rPr>
          <w:lang w:val="fr-FR"/>
        </w:rPr>
        <w:t> </w:t>
      </w:r>
      <w:r w:rsidRPr="00C22904">
        <w:rPr>
          <w:lang w:val="fr-FR"/>
        </w:rPr>
        <w:t>13.62 à 13.63 sur les Prises accessoires</w:t>
      </w:r>
      <w:r w:rsidR="00D47269" w:rsidRPr="00C22904">
        <w:rPr>
          <w:lang w:val="fr-FR"/>
        </w:rPr>
        <w:t> </w:t>
      </w:r>
      <w:r w:rsidRPr="00C22904">
        <w:rPr>
          <w:lang w:val="fr-FR"/>
        </w:rPr>
        <w:t>;</w:t>
      </w:r>
    </w:p>
    <w:p w14:paraId="5A3B193A" w14:textId="77777777" w:rsidR="00466A51" w:rsidRPr="00C22904" w:rsidRDefault="00570972">
      <w:pPr>
        <w:pStyle w:val="ListParagraph"/>
        <w:widowControl w:val="0"/>
        <w:numPr>
          <w:ilvl w:val="0"/>
          <w:numId w:val="2"/>
        </w:numPr>
        <w:spacing w:after="80" w:line="240" w:lineRule="auto"/>
        <w:ind w:left="900"/>
        <w:contextualSpacing w:val="0"/>
        <w:jc w:val="both"/>
        <w:rPr>
          <w:lang w:val="fr-FR"/>
        </w:rPr>
      </w:pPr>
      <w:r w:rsidRPr="00C22904">
        <w:rPr>
          <w:lang w:val="fr-FR"/>
        </w:rPr>
        <w:t>la Résolution</w:t>
      </w:r>
      <w:r w:rsidR="00D47269" w:rsidRPr="00C22904">
        <w:rPr>
          <w:lang w:val="fr-FR"/>
        </w:rPr>
        <w:t> </w:t>
      </w:r>
      <w:r w:rsidRPr="00C22904">
        <w:rPr>
          <w:lang w:val="fr-FR"/>
        </w:rPr>
        <w:t>13.3 et les Décisions</w:t>
      </w:r>
      <w:r w:rsidR="00D47269" w:rsidRPr="00C22904">
        <w:rPr>
          <w:lang w:val="fr-FR"/>
        </w:rPr>
        <w:t> </w:t>
      </w:r>
      <w:r w:rsidRPr="00C22904">
        <w:rPr>
          <w:lang w:val="fr-FR"/>
        </w:rPr>
        <w:t>13.71 à 13.73 sur les Espèces de Chondrichtyens</w:t>
      </w:r>
      <w:r w:rsidR="00D47269" w:rsidRPr="00C22904">
        <w:rPr>
          <w:lang w:val="fr-FR"/>
        </w:rPr>
        <w:t> </w:t>
      </w:r>
      <w:r w:rsidRPr="00C22904">
        <w:rPr>
          <w:lang w:val="fr-FR"/>
        </w:rPr>
        <w:t>;</w:t>
      </w:r>
    </w:p>
    <w:p w14:paraId="2843BC3C" w14:textId="77777777" w:rsidR="00466A51" w:rsidRPr="00C22904" w:rsidRDefault="00570972">
      <w:pPr>
        <w:pStyle w:val="ListParagraph"/>
        <w:widowControl w:val="0"/>
        <w:numPr>
          <w:ilvl w:val="0"/>
          <w:numId w:val="2"/>
        </w:numPr>
        <w:spacing w:after="80" w:line="240" w:lineRule="auto"/>
        <w:ind w:left="900"/>
        <w:contextualSpacing w:val="0"/>
        <w:jc w:val="both"/>
        <w:rPr>
          <w:lang w:val="fr-FR"/>
        </w:rPr>
      </w:pPr>
      <w:r w:rsidRPr="00C22904">
        <w:rPr>
          <w:lang w:val="fr-FR"/>
        </w:rPr>
        <w:t>les Décisions</w:t>
      </w:r>
      <w:r w:rsidR="00D47269" w:rsidRPr="00C22904">
        <w:rPr>
          <w:lang w:val="fr-FR"/>
        </w:rPr>
        <w:t> </w:t>
      </w:r>
      <w:r w:rsidRPr="00C22904">
        <w:rPr>
          <w:lang w:val="fr-FR"/>
        </w:rPr>
        <w:t>13.66 à 13.68 sur l</w:t>
      </w:r>
      <w:r w:rsidR="00D47269" w:rsidRPr="00C22904">
        <w:rPr>
          <w:lang w:val="fr-FR"/>
        </w:rPr>
        <w:t>’</w:t>
      </w:r>
      <w:r w:rsidRPr="00C22904">
        <w:rPr>
          <w:lang w:val="fr-FR"/>
        </w:rPr>
        <w:t>Observation de la vie sauvage marine</w:t>
      </w:r>
      <w:r w:rsidR="00D47269" w:rsidRPr="00C22904">
        <w:rPr>
          <w:lang w:val="fr-FR"/>
        </w:rPr>
        <w:t> </w:t>
      </w:r>
      <w:r w:rsidRPr="00C22904">
        <w:rPr>
          <w:lang w:val="fr-FR"/>
        </w:rPr>
        <w:t>;</w:t>
      </w:r>
    </w:p>
    <w:p w14:paraId="49990E6E" w14:textId="00075394" w:rsidR="00466A51" w:rsidRPr="00C22904" w:rsidRDefault="00570972">
      <w:pPr>
        <w:pStyle w:val="ListParagraph"/>
        <w:widowControl w:val="0"/>
        <w:numPr>
          <w:ilvl w:val="0"/>
          <w:numId w:val="2"/>
        </w:numPr>
        <w:spacing w:after="80" w:line="240" w:lineRule="auto"/>
        <w:ind w:left="900"/>
        <w:contextualSpacing w:val="0"/>
        <w:jc w:val="both"/>
        <w:rPr>
          <w:lang w:val="fr-FR"/>
        </w:rPr>
      </w:pPr>
      <w:r w:rsidRPr="00C22904">
        <w:rPr>
          <w:lang w:val="fr-FR"/>
        </w:rPr>
        <w:t>le Programme de travail</w:t>
      </w:r>
      <w:r w:rsidR="00D47269" w:rsidRPr="00C22904">
        <w:rPr>
          <w:lang w:val="fr-FR"/>
        </w:rPr>
        <w:t> </w:t>
      </w:r>
      <w:r w:rsidRPr="00C22904">
        <w:rPr>
          <w:lang w:val="fr-FR"/>
        </w:rPr>
        <w:t xml:space="preserve">2023-2025 du </w:t>
      </w:r>
      <w:proofErr w:type="spellStart"/>
      <w:r w:rsidRPr="00C22904">
        <w:rPr>
          <w:lang w:val="fr-FR"/>
        </w:rPr>
        <w:t>MdE</w:t>
      </w:r>
      <w:proofErr w:type="spellEnd"/>
      <w:r w:rsidRPr="00C22904">
        <w:rPr>
          <w:lang w:val="fr-FR"/>
        </w:rPr>
        <w:t xml:space="preserve"> requins</w:t>
      </w:r>
      <w:r w:rsidR="00D47269" w:rsidRPr="00C22904">
        <w:rPr>
          <w:lang w:val="fr-FR"/>
        </w:rPr>
        <w:t> </w:t>
      </w:r>
      <w:r w:rsidRPr="00C22904">
        <w:rPr>
          <w:lang w:val="fr-FR"/>
        </w:rPr>
        <w:t>: Développement d</w:t>
      </w:r>
      <w:r w:rsidR="00D47269" w:rsidRPr="00C22904">
        <w:rPr>
          <w:lang w:val="fr-FR"/>
        </w:rPr>
        <w:t>’</w:t>
      </w:r>
      <w:r w:rsidRPr="00C22904">
        <w:rPr>
          <w:lang w:val="fr-FR"/>
        </w:rPr>
        <w:t>une stratégie mondiale</w:t>
      </w:r>
      <w:r w:rsidR="00786050">
        <w:rPr>
          <w:lang w:val="fr-FR"/>
        </w:rPr>
        <w:t> ; et</w:t>
      </w:r>
    </w:p>
    <w:p w14:paraId="0FCB7A7D" w14:textId="3E9B3CF6" w:rsidR="00466A51" w:rsidRPr="00C22904" w:rsidRDefault="00EE15FE">
      <w:pPr>
        <w:pStyle w:val="ListParagraph"/>
        <w:widowControl w:val="0"/>
        <w:numPr>
          <w:ilvl w:val="0"/>
          <w:numId w:val="2"/>
        </w:numPr>
        <w:spacing w:after="0" w:line="240" w:lineRule="auto"/>
        <w:ind w:left="900"/>
        <w:jc w:val="both"/>
        <w:rPr>
          <w:lang w:val="fr-FR"/>
        </w:rPr>
      </w:pPr>
      <w:r>
        <w:rPr>
          <w:lang w:val="fr-FR"/>
        </w:rPr>
        <w:t>l</w:t>
      </w:r>
      <w:r w:rsidR="00570972" w:rsidRPr="00C22904">
        <w:rPr>
          <w:lang w:val="fr-FR"/>
        </w:rPr>
        <w:t>es plans d</w:t>
      </w:r>
      <w:r w:rsidR="00D47269" w:rsidRPr="00C22904">
        <w:rPr>
          <w:lang w:val="fr-FR"/>
        </w:rPr>
        <w:t>’</w:t>
      </w:r>
      <w:r w:rsidR="00570972" w:rsidRPr="00C22904">
        <w:rPr>
          <w:lang w:val="fr-FR"/>
        </w:rPr>
        <w:t>action régionaux pour les requins pélagiques</w:t>
      </w:r>
    </w:p>
    <w:p w14:paraId="0C26CFCD" w14:textId="77777777" w:rsidR="00466A51" w:rsidRPr="00C22904" w:rsidRDefault="00466A51">
      <w:pPr>
        <w:widowControl w:val="0"/>
        <w:spacing w:after="0" w:line="240" w:lineRule="auto"/>
        <w:jc w:val="both"/>
        <w:rPr>
          <w:lang w:val="fr-FR"/>
        </w:rPr>
      </w:pPr>
    </w:p>
    <w:p w14:paraId="47FE9C67" w14:textId="77777777" w:rsidR="00466A51" w:rsidRPr="00C22904" w:rsidRDefault="00570972">
      <w:pPr>
        <w:widowControl w:val="0"/>
        <w:spacing w:after="0" w:line="240" w:lineRule="auto"/>
        <w:jc w:val="both"/>
        <w:rPr>
          <w:sz w:val="17"/>
          <w:szCs w:val="17"/>
          <w:lang w:val="fr-FR"/>
        </w:rPr>
      </w:pPr>
      <w:r w:rsidRPr="00C22904">
        <w:rPr>
          <w:b/>
          <w:lang w:val="fr-FR"/>
        </w:rPr>
        <w:t>Priorité de conservation</w:t>
      </w:r>
    </w:p>
    <w:p w14:paraId="0DC2E65A" w14:textId="77777777" w:rsidR="00466A51" w:rsidRPr="00C22904" w:rsidRDefault="00466A51">
      <w:pPr>
        <w:spacing w:after="0" w:line="240" w:lineRule="auto"/>
        <w:jc w:val="both"/>
        <w:rPr>
          <w:lang w:val="fr-FR"/>
        </w:rPr>
      </w:pPr>
    </w:p>
    <w:p w14:paraId="090BB063" w14:textId="3F525ADE" w:rsidR="00466A51" w:rsidRPr="00C22904" w:rsidRDefault="00570972">
      <w:pPr>
        <w:spacing w:after="0" w:line="240" w:lineRule="auto"/>
        <w:jc w:val="both"/>
        <w:rPr>
          <w:lang w:val="fr-FR"/>
        </w:rPr>
      </w:pPr>
      <w:r w:rsidRPr="00C22904">
        <w:rPr>
          <w:lang w:val="fr-FR"/>
        </w:rPr>
        <w:t>Une réévaluation menée en 2018 de l</w:t>
      </w:r>
      <w:r w:rsidR="00D47269" w:rsidRPr="00C22904">
        <w:rPr>
          <w:lang w:val="fr-FR"/>
        </w:rPr>
        <w:t>’</w:t>
      </w:r>
      <w:r w:rsidRPr="00C22904">
        <w:rPr>
          <w:lang w:val="fr-FR"/>
        </w:rPr>
        <w:t>état de conservation global de l</w:t>
      </w:r>
      <w:r w:rsidR="00D47269" w:rsidRPr="00C22904">
        <w:rPr>
          <w:lang w:val="fr-FR"/>
        </w:rPr>
        <w:t>’</w:t>
      </w:r>
      <w:r w:rsidRPr="00C22904">
        <w:rPr>
          <w:lang w:val="fr-FR"/>
        </w:rPr>
        <w:t>espèce pour la Liste rouge des espèces menacées de l</w:t>
      </w:r>
      <w:r w:rsidR="00D47269" w:rsidRPr="00C22904">
        <w:rPr>
          <w:lang w:val="fr-FR"/>
        </w:rPr>
        <w:t>’</w:t>
      </w:r>
      <w:r w:rsidRPr="00C22904">
        <w:rPr>
          <w:lang w:val="fr-FR"/>
        </w:rPr>
        <w:t>Union internationale pour la conservation de la nature (UICN) a classé l</w:t>
      </w:r>
      <w:r w:rsidR="00D47269" w:rsidRPr="00C22904">
        <w:rPr>
          <w:lang w:val="fr-FR"/>
        </w:rPr>
        <w:t>’</w:t>
      </w:r>
      <w:r w:rsidRPr="00C22904">
        <w:rPr>
          <w:lang w:val="fr-FR"/>
        </w:rPr>
        <w:t>espèce comme étant en danger à l</w:t>
      </w:r>
      <w:r w:rsidR="00D47269" w:rsidRPr="00C22904">
        <w:rPr>
          <w:lang w:val="fr-FR"/>
        </w:rPr>
        <w:t>’</w:t>
      </w:r>
      <w:r w:rsidRPr="00C22904">
        <w:rPr>
          <w:lang w:val="fr-FR"/>
        </w:rPr>
        <w:t>échelle mondiale (Rigby et al. 2019). Cela s</w:t>
      </w:r>
      <w:r w:rsidR="00D47269" w:rsidRPr="00C22904">
        <w:rPr>
          <w:lang w:val="fr-FR"/>
        </w:rPr>
        <w:t>’</w:t>
      </w:r>
      <w:r w:rsidRPr="00C22904">
        <w:rPr>
          <w:lang w:val="fr-FR"/>
        </w:rPr>
        <w:t>explique par des estimations d</w:t>
      </w:r>
      <w:r w:rsidR="00D47269" w:rsidRPr="00C22904">
        <w:rPr>
          <w:lang w:val="fr-FR"/>
        </w:rPr>
        <w:t>’</w:t>
      </w:r>
      <w:r w:rsidRPr="00C22904">
        <w:rPr>
          <w:lang w:val="fr-FR"/>
        </w:rPr>
        <w:t>abondance nettement inférieures aux niveaux historiques, la demande persistante pour des ailerons de grande valeur, une diminution mondiale de la population estimée entre 50 et 79</w:t>
      </w:r>
      <w:r w:rsidR="00D47269" w:rsidRPr="00C22904">
        <w:rPr>
          <w:lang w:val="fr-FR"/>
        </w:rPr>
        <w:t> </w:t>
      </w:r>
      <w:r w:rsidRPr="00C22904">
        <w:rPr>
          <w:lang w:val="fr-FR"/>
        </w:rPr>
        <w:t>% au cours des trois dernières générations (102</w:t>
      </w:r>
      <w:r w:rsidR="00D47269" w:rsidRPr="00C22904">
        <w:rPr>
          <w:lang w:val="fr-FR"/>
        </w:rPr>
        <w:t> </w:t>
      </w:r>
      <w:r w:rsidRPr="00C22904">
        <w:rPr>
          <w:lang w:val="fr-FR"/>
        </w:rPr>
        <w:t>ans), ainsi que des migrations transatlantiques (Gore et al., 2008), ce qui a suscité un débat considérable sur la possibilité d</w:t>
      </w:r>
      <w:r w:rsidR="00D47269" w:rsidRPr="00C22904">
        <w:rPr>
          <w:lang w:val="fr-FR"/>
        </w:rPr>
        <w:t>’</w:t>
      </w:r>
      <w:r w:rsidRPr="00C22904">
        <w:rPr>
          <w:lang w:val="fr-FR"/>
        </w:rPr>
        <w:t>une population génétique unique dans l</w:t>
      </w:r>
      <w:r w:rsidR="00D47269" w:rsidRPr="00C22904">
        <w:rPr>
          <w:lang w:val="fr-FR"/>
        </w:rPr>
        <w:t>’</w:t>
      </w:r>
      <w:r w:rsidRPr="00C22904">
        <w:rPr>
          <w:lang w:val="fr-FR"/>
        </w:rPr>
        <w:t xml:space="preserve">Atlantique Nord. </w:t>
      </w:r>
      <w:r w:rsidR="003C6714">
        <w:rPr>
          <w:lang w:val="fr-FR"/>
        </w:rPr>
        <w:t>La c</w:t>
      </w:r>
      <w:r w:rsidR="003C6714" w:rsidRPr="003C6714">
        <w:rPr>
          <w:lang w:val="fr-FR"/>
        </w:rPr>
        <w:t>onfirmation de l'existence d'une population transatlantique unique</w:t>
      </w:r>
      <w:r w:rsidR="00040C53">
        <w:rPr>
          <w:lang w:val="fr-FR"/>
        </w:rPr>
        <w:t xml:space="preserve"> </w:t>
      </w:r>
      <w:proofErr w:type="gramStart"/>
      <w:r w:rsidRPr="00C22904">
        <w:rPr>
          <w:lang w:val="fr-FR"/>
        </w:rPr>
        <w:t>aurait</w:t>
      </w:r>
      <w:proofErr w:type="gramEnd"/>
      <w:r w:rsidRPr="00C22904">
        <w:rPr>
          <w:lang w:val="fr-FR"/>
        </w:rPr>
        <w:t xml:space="preserve"> des répercussions considérables pour </w:t>
      </w:r>
      <w:r w:rsidR="00040C53">
        <w:rPr>
          <w:lang w:val="fr-FR"/>
        </w:rPr>
        <w:t>les autorités de gestion</w:t>
      </w:r>
      <w:r w:rsidR="00F04115">
        <w:rPr>
          <w:lang w:val="fr-FR"/>
        </w:rPr>
        <w:t xml:space="preserve"> et </w:t>
      </w:r>
      <w:r w:rsidRPr="00C22904">
        <w:rPr>
          <w:lang w:val="fr-FR"/>
        </w:rPr>
        <w:t xml:space="preserve">les organismes de conservation </w:t>
      </w:r>
      <w:r w:rsidR="00F04115">
        <w:rPr>
          <w:lang w:val="fr-FR"/>
        </w:rPr>
        <w:t>de</w:t>
      </w:r>
      <w:r w:rsidR="001D610A">
        <w:rPr>
          <w:lang w:val="fr-FR"/>
        </w:rPr>
        <w:t>s deux</w:t>
      </w:r>
      <w:r w:rsidR="00F04115">
        <w:rPr>
          <w:lang w:val="fr-FR"/>
        </w:rPr>
        <w:t xml:space="preserve"> côté</w:t>
      </w:r>
      <w:r w:rsidR="001D610A">
        <w:rPr>
          <w:lang w:val="fr-FR"/>
        </w:rPr>
        <w:t>s</w:t>
      </w:r>
      <w:r w:rsidR="00F04115">
        <w:rPr>
          <w:lang w:val="fr-FR"/>
        </w:rPr>
        <w:t xml:space="preserve"> de l’Atlantique, </w:t>
      </w:r>
      <w:r w:rsidRPr="00C22904">
        <w:rPr>
          <w:lang w:val="fr-FR"/>
        </w:rPr>
        <w:t>et l</w:t>
      </w:r>
      <w:r w:rsidR="00D47269" w:rsidRPr="00C22904">
        <w:rPr>
          <w:lang w:val="fr-FR"/>
        </w:rPr>
        <w:t>’</w:t>
      </w:r>
      <w:r w:rsidRPr="00C22904">
        <w:rPr>
          <w:lang w:val="fr-FR"/>
        </w:rPr>
        <w:t>échelle à laquelle les mesures de protection sont mises en œuvre.</w:t>
      </w:r>
    </w:p>
    <w:p w14:paraId="207A8774" w14:textId="77777777" w:rsidR="00466A51" w:rsidRPr="00C22904" w:rsidRDefault="00466A51">
      <w:pPr>
        <w:spacing w:after="0" w:line="240" w:lineRule="auto"/>
        <w:jc w:val="both"/>
        <w:rPr>
          <w:lang w:val="fr-FR"/>
        </w:rPr>
      </w:pPr>
    </w:p>
    <w:p w14:paraId="17AB3D8B" w14:textId="77FA431F" w:rsidR="00466A51" w:rsidRPr="00FD6C57" w:rsidRDefault="00570972">
      <w:pPr>
        <w:spacing w:after="0" w:line="240" w:lineRule="auto"/>
        <w:jc w:val="both"/>
        <w:rPr>
          <w:strike/>
          <w:sz w:val="23"/>
          <w:szCs w:val="23"/>
          <w:lang w:val="fr-FR"/>
        </w:rPr>
      </w:pPr>
      <w:r w:rsidRPr="00C22904">
        <w:rPr>
          <w:lang w:val="fr-FR"/>
        </w:rPr>
        <w:t xml:space="preserve">Les principales menaces contemporaines qui pèsent sur les requins pèlerins incluent les captures de pêche, les </w:t>
      </w:r>
      <w:r w:rsidR="009410F7">
        <w:rPr>
          <w:lang w:val="fr-FR"/>
        </w:rPr>
        <w:t xml:space="preserve">impacts </w:t>
      </w:r>
      <w:r w:rsidRPr="00C22904">
        <w:rPr>
          <w:lang w:val="fr-FR"/>
        </w:rPr>
        <w:t xml:space="preserve">et les collisions avec les navires. </w:t>
      </w:r>
      <w:r w:rsidR="00E0202C">
        <w:rPr>
          <w:lang w:val="fr-FR"/>
        </w:rPr>
        <w:t>Alors que d</w:t>
      </w:r>
      <w:r w:rsidRPr="00C22904">
        <w:rPr>
          <w:lang w:val="fr-FR"/>
        </w:rPr>
        <w:t xml:space="preserve">es chercheurs ont documenté </w:t>
      </w:r>
      <w:r w:rsidR="00462B94">
        <w:rPr>
          <w:lang w:val="fr-FR"/>
        </w:rPr>
        <w:t xml:space="preserve">un navire </w:t>
      </w:r>
      <w:r w:rsidR="006B6231">
        <w:rPr>
          <w:lang w:val="fr-FR"/>
        </w:rPr>
        <w:t xml:space="preserve">qui </w:t>
      </w:r>
      <w:r w:rsidR="00462B94">
        <w:rPr>
          <w:lang w:val="fr-FR"/>
        </w:rPr>
        <w:t>heurte un requi</w:t>
      </w:r>
      <w:r w:rsidR="006B6231">
        <w:rPr>
          <w:lang w:val="fr-FR"/>
        </w:rPr>
        <w:t xml:space="preserve">n </w:t>
      </w:r>
      <w:r w:rsidR="00823B4A">
        <w:rPr>
          <w:lang w:val="fr-FR"/>
        </w:rPr>
        <w:t>pèlerin</w:t>
      </w:r>
      <w:r w:rsidR="008F3043">
        <w:rPr>
          <w:lang w:val="fr-FR"/>
        </w:rPr>
        <w:t xml:space="preserve"> dans le seul parc marin d’Irlande</w:t>
      </w:r>
      <w:r w:rsidR="00823B4A">
        <w:rPr>
          <w:lang w:val="fr-FR"/>
        </w:rPr>
        <w:t xml:space="preserve"> </w:t>
      </w:r>
      <w:r w:rsidR="00CD3C2D">
        <w:rPr>
          <w:lang w:val="fr-FR"/>
        </w:rPr>
        <w:t>(</w:t>
      </w:r>
      <w:proofErr w:type="spellStart"/>
      <w:r w:rsidRPr="00C22904">
        <w:rPr>
          <w:lang w:val="fr-FR"/>
        </w:rPr>
        <w:t>Páirc</w:t>
      </w:r>
      <w:proofErr w:type="spellEnd"/>
      <w:r w:rsidRPr="00C22904">
        <w:rPr>
          <w:lang w:val="fr-FR"/>
        </w:rPr>
        <w:t xml:space="preserve"> </w:t>
      </w:r>
      <w:proofErr w:type="spellStart"/>
      <w:r w:rsidRPr="00C22904">
        <w:rPr>
          <w:lang w:val="fr-FR"/>
        </w:rPr>
        <w:t>Náisiúnta</w:t>
      </w:r>
      <w:proofErr w:type="spellEnd"/>
      <w:r w:rsidRPr="00C22904">
        <w:rPr>
          <w:lang w:val="fr-FR"/>
        </w:rPr>
        <w:t xml:space="preserve"> na </w:t>
      </w:r>
      <w:proofErr w:type="spellStart"/>
      <w:r w:rsidRPr="00C22904">
        <w:rPr>
          <w:lang w:val="fr-FR"/>
        </w:rPr>
        <w:t>Mara</w:t>
      </w:r>
      <w:proofErr w:type="spellEnd"/>
      <w:r w:rsidRPr="00C22904">
        <w:rPr>
          <w:lang w:val="fr-FR"/>
        </w:rPr>
        <w:t xml:space="preserve">), </w:t>
      </w:r>
      <w:r w:rsidR="00D73CD5">
        <w:rPr>
          <w:lang w:val="fr-FR"/>
        </w:rPr>
        <w:t>l</w:t>
      </w:r>
      <w:r w:rsidR="00D73CD5" w:rsidRPr="00D73CD5">
        <w:rPr>
          <w:lang w:val="fr-FR"/>
        </w:rPr>
        <w:t>a question des collisions avec les navires reste peu étudiée (Chapple et al., 2024), malgré le fait que les routes migratoires des requins pèlerins chevauchent de nombreuses routes maritimes à travers le monde. Des efforts accrus pour collecter des données sur ce sujet contribueront à améliorer les réglementations et les meilleures pratiques</w:t>
      </w:r>
      <w:r w:rsidRPr="00C22904">
        <w:rPr>
          <w:lang w:val="fr-FR"/>
        </w:rPr>
        <w:t xml:space="preserve">, telles que la limitation </w:t>
      </w:r>
      <w:r w:rsidR="008D7655">
        <w:rPr>
          <w:lang w:val="fr-FR"/>
        </w:rPr>
        <w:t xml:space="preserve">volontaire ou obligatoire </w:t>
      </w:r>
      <w:r w:rsidRPr="00C22904">
        <w:rPr>
          <w:lang w:val="fr-FR"/>
        </w:rPr>
        <w:t xml:space="preserve">de la vitesse des bateaux dans les habitats importants des requins pèlerins (Chapple et al., 2024). </w:t>
      </w:r>
      <w:r w:rsidR="00AE3F91" w:rsidRPr="00AE3F91">
        <w:rPr>
          <w:lang w:val="fr-FR"/>
        </w:rPr>
        <w:t xml:space="preserve">Bien que tout aussi sous-estimé </w:t>
      </w:r>
      <w:r w:rsidR="00073FE3">
        <w:rPr>
          <w:lang w:val="fr-FR"/>
        </w:rPr>
        <w:t>, d</w:t>
      </w:r>
      <w:r w:rsidRPr="00C22904">
        <w:rPr>
          <w:lang w:val="fr-FR"/>
        </w:rPr>
        <w:t>es enchevêtrements dans des filets ont également été signalés, en Irlande (par des photographes sous-marins</w:t>
      </w:r>
      <w:r w:rsidR="00D47269" w:rsidRPr="00C22904">
        <w:rPr>
          <w:lang w:val="fr-FR"/>
        </w:rPr>
        <w:t> </w:t>
      </w:r>
      <w:r w:rsidRPr="00C22904">
        <w:rPr>
          <w:lang w:val="fr-FR"/>
        </w:rPr>
        <w:t xml:space="preserve">; Michael </w:t>
      </w:r>
      <w:proofErr w:type="spellStart"/>
      <w:r w:rsidRPr="00C22904">
        <w:rPr>
          <w:lang w:val="fr-FR"/>
        </w:rPr>
        <w:t>O</w:t>
      </w:r>
      <w:r w:rsidR="00D47269" w:rsidRPr="00C22904">
        <w:rPr>
          <w:lang w:val="fr-FR"/>
        </w:rPr>
        <w:t>’</w:t>
      </w:r>
      <w:r w:rsidRPr="00C22904">
        <w:rPr>
          <w:lang w:val="fr-FR"/>
        </w:rPr>
        <w:t>Donnell</w:t>
      </w:r>
      <w:proofErr w:type="spellEnd"/>
      <w:r w:rsidRPr="00C22904">
        <w:rPr>
          <w:lang w:val="fr-FR"/>
        </w:rPr>
        <w:t>, Nicholas Pfeiffer, pers. obs.) ainsi que d</w:t>
      </w:r>
      <w:r w:rsidR="00D47269" w:rsidRPr="00C22904">
        <w:rPr>
          <w:lang w:val="fr-FR"/>
        </w:rPr>
        <w:t>’</w:t>
      </w:r>
      <w:r w:rsidRPr="00C22904">
        <w:rPr>
          <w:lang w:val="fr-FR"/>
        </w:rPr>
        <w:t>autres endroits à travers le monde (par exemple, Hernandez et al. 2011). Le commerce international des requins pèlerins</w:t>
      </w:r>
      <w:r w:rsidR="009C6686">
        <w:rPr>
          <w:lang w:val="fr-FR"/>
        </w:rPr>
        <w:t xml:space="preserve"> </w:t>
      </w:r>
      <w:r w:rsidR="009C6686" w:rsidRPr="009C6686">
        <w:rPr>
          <w:lang w:val="fr-FR"/>
        </w:rPr>
        <w:t>a été documenté depuis son inscription à l'Annexe II de la CITES</w:t>
      </w:r>
      <w:r w:rsidR="00546876">
        <w:rPr>
          <w:lang w:val="fr-FR"/>
        </w:rPr>
        <w:t xml:space="preserve"> </w:t>
      </w:r>
      <w:r w:rsidR="00546876" w:rsidRPr="00546876">
        <w:rPr>
          <w:lang w:val="fr-FR"/>
        </w:rPr>
        <w:t>(Magnussen et al. 2007)</w:t>
      </w:r>
      <w:r w:rsidR="009C6686">
        <w:rPr>
          <w:lang w:val="fr-FR"/>
        </w:rPr>
        <w:t>.</w:t>
      </w:r>
    </w:p>
    <w:p w14:paraId="1F64AD27" w14:textId="52B28B39" w:rsidR="00466A51" w:rsidRPr="00C22904" w:rsidRDefault="00466A51">
      <w:pPr>
        <w:widowControl w:val="0"/>
        <w:spacing w:after="0" w:line="240" w:lineRule="auto"/>
        <w:jc w:val="both"/>
        <w:rPr>
          <w:lang w:val="fr-FR"/>
        </w:rPr>
      </w:pPr>
    </w:p>
    <w:p w14:paraId="745378B9" w14:textId="77777777" w:rsidR="00466A51" w:rsidRPr="00C22904" w:rsidRDefault="00570972">
      <w:pPr>
        <w:widowControl w:val="0"/>
        <w:spacing w:after="0" w:line="240" w:lineRule="auto"/>
        <w:jc w:val="both"/>
        <w:rPr>
          <w:b/>
          <w:lang w:val="fr-FR"/>
        </w:rPr>
      </w:pPr>
      <w:r w:rsidRPr="00C22904">
        <w:rPr>
          <w:b/>
          <w:lang w:val="fr-FR"/>
        </w:rPr>
        <w:t>Pertinence</w:t>
      </w:r>
    </w:p>
    <w:p w14:paraId="414B3CF4" w14:textId="77777777" w:rsidR="00466A51" w:rsidRDefault="00466A51">
      <w:pPr>
        <w:spacing w:after="0" w:line="240" w:lineRule="auto"/>
        <w:jc w:val="both"/>
        <w:rPr>
          <w:lang w:val="fr-FR"/>
        </w:rPr>
      </w:pPr>
    </w:p>
    <w:p w14:paraId="4BE34C78" w14:textId="37BB12D3" w:rsidR="008B5751" w:rsidRDefault="008B5751" w:rsidP="00563250">
      <w:pPr>
        <w:spacing w:after="0" w:line="240" w:lineRule="auto"/>
        <w:jc w:val="both"/>
        <w:rPr>
          <w:lang w:val="fr-FR"/>
        </w:rPr>
      </w:pPr>
      <w:r w:rsidRPr="008B5751">
        <w:rPr>
          <w:lang w:val="fr-FR"/>
        </w:rPr>
        <w:t xml:space="preserve">Cette </w:t>
      </w:r>
      <w:r>
        <w:rPr>
          <w:lang w:val="fr-FR"/>
        </w:rPr>
        <w:t>Action concertée</w:t>
      </w:r>
      <w:r w:rsidRPr="008B5751">
        <w:rPr>
          <w:lang w:val="fr-FR"/>
        </w:rPr>
        <w:t xml:space="preserve"> jouera un rôle crucial dans le renforcement de l'engagement politique en faveur de la protection des requins pèlerins et encouragera la mise en œuvre coordonnée et rapide de mesures de conservation. Les actions recommandées dans cette A</w:t>
      </w:r>
      <w:r>
        <w:rPr>
          <w:lang w:val="fr-FR"/>
        </w:rPr>
        <w:t>C</w:t>
      </w:r>
      <w:r w:rsidRPr="008B5751">
        <w:rPr>
          <w:lang w:val="fr-FR"/>
        </w:rPr>
        <w:t xml:space="preserve"> visent à encourager une recherche et une gestion plus coopératives pour cette espèce.</w:t>
      </w:r>
    </w:p>
    <w:p w14:paraId="63281B42" w14:textId="77777777" w:rsidR="00C011C2" w:rsidRPr="00C22904" w:rsidRDefault="00C011C2" w:rsidP="00563250">
      <w:pPr>
        <w:spacing w:after="0" w:line="240" w:lineRule="auto"/>
        <w:jc w:val="both"/>
        <w:rPr>
          <w:lang w:val="fr-FR"/>
        </w:rPr>
      </w:pPr>
    </w:p>
    <w:p w14:paraId="7E6E3E45" w14:textId="3CF7661D" w:rsidR="00466A51" w:rsidRDefault="00C94B4E" w:rsidP="00563250">
      <w:pPr>
        <w:spacing w:after="0" w:line="240" w:lineRule="auto"/>
        <w:jc w:val="both"/>
        <w:rPr>
          <w:lang w:val="fr-FR"/>
        </w:rPr>
      </w:pPr>
      <w:r w:rsidRPr="00C94B4E">
        <w:rPr>
          <w:lang w:val="fr-FR"/>
        </w:rPr>
        <w:t>La présente AC est pertinente pour la mise en œuvre de mesures relatives aux espèces hautement migrat</w:t>
      </w:r>
      <w:r w:rsidR="00481B62">
        <w:rPr>
          <w:lang w:val="fr-FR"/>
        </w:rPr>
        <w:t>rices</w:t>
      </w:r>
      <w:r w:rsidRPr="00C94B4E">
        <w:rPr>
          <w:lang w:val="fr-FR"/>
        </w:rPr>
        <w:t xml:space="preserve">, </w:t>
      </w:r>
      <w:r w:rsidR="009201FA">
        <w:rPr>
          <w:lang w:val="fr-FR"/>
        </w:rPr>
        <w:t>c</w:t>
      </w:r>
      <w:r w:rsidR="00481B62">
        <w:rPr>
          <w:lang w:val="fr-FR"/>
        </w:rPr>
        <w:t xml:space="preserve">ar </w:t>
      </w:r>
      <w:r w:rsidR="009201FA">
        <w:rPr>
          <w:lang w:val="fr-FR"/>
        </w:rPr>
        <w:t>l</w:t>
      </w:r>
      <w:r w:rsidR="00570972" w:rsidRPr="00C22904">
        <w:rPr>
          <w:lang w:val="fr-FR"/>
        </w:rPr>
        <w:t>e requin pèlerin est actuellement inscrit aux Annexes I et II de la CMS</w:t>
      </w:r>
      <w:r w:rsidR="005D4CC1">
        <w:rPr>
          <w:lang w:val="fr-FR"/>
        </w:rPr>
        <w:t xml:space="preserve">, à </w:t>
      </w:r>
      <w:r w:rsidR="00570972" w:rsidRPr="00C22904">
        <w:rPr>
          <w:lang w:val="fr-FR"/>
        </w:rPr>
        <w:t>l</w:t>
      </w:r>
      <w:r w:rsidR="00D47269" w:rsidRPr="00C22904">
        <w:rPr>
          <w:lang w:val="fr-FR"/>
        </w:rPr>
        <w:t>’</w:t>
      </w:r>
      <w:r w:rsidR="00570972" w:rsidRPr="00C22904">
        <w:rPr>
          <w:lang w:val="fr-FR"/>
        </w:rPr>
        <w:t>Annexe</w:t>
      </w:r>
      <w:r w:rsidR="00D47269" w:rsidRPr="00C22904">
        <w:rPr>
          <w:lang w:val="fr-FR"/>
        </w:rPr>
        <w:t> </w:t>
      </w:r>
      <w:r w:rsidR="00570972" w:rsidRPr="00C22904">
        <w:rPr>
          <w:lang w:val="fr-FR"/>
        </w:rPr>
        <w:t>1 du Mémorandum d</w:t>
      </w:r>
      <w:r w:rsidR="00D47269" w:rsidRPr="00C22904">
        <w:rPr>
          <w:lang w:val="fr-FR"/>
        </w:rPr>
        <w:t>’</w:t>
      </w:r>
      <w:r w:rsidR="00570972" w:rsidRPr="00C22904">
        <w:rPr>
          <w:lang w:val="fr-FR"/>
        </w:rPr>
        <w:t xml:space="preserve">entente </w:t>
      </w:r>
      <w:r w:rsidR="00C10197">
        <w:rPr>
          <w:lang w:val="fr-FR"/>
        </w:rPr>
        <w:t xml:space="preserve">de la CMS </w:t>
      </w:r>
      <w:r w:rsidR="00570972" w:rsidRPr="00C22904">
        <w:rPr>
          <w:lang w:val="fr-FR"/>
        </w:rPr>
        <w:t>sur la conservation des requins migrateurs (</w:t>
      </w:r>
      <w:proofErr w:type="spellStart"/>
      <w:r w:rsidR="00570972" w:rsidRPr="00C22904">
        <w:rPr>
          <w:lang w:val="fr-FR"/>
        </w:rPr>
        <w:t>MdE</w:t>
      </w:r>
      <w:proofErr w:type="spellEnd"/>
      <w:r w:rsidR="00570972" w:rsidRPr="00C22904">
        <w:rPr>
          <w:lang w:val="fr-FR"/>
        </w:rPr>
        <w:t xml:space="preserve"> requins)</w:t>
      </w:r>
      <w:r w:rsidR="00C10197">
        <w:rPr>
          <w:lang w:val="fr-FR"/>
        </w:rPr>
        <w:t xml:space="preserve"> et</w:t>
      </w:r>
      <w:r w:rsidR="00570972" w:rsidRPr="00C22904">
        <w:rPr>
          <w:lang w:val="fr-FR"/>
        </w:rPr>
        <w:t xml:space="preserve"> à l</w:t>
      </w:r>
      <w:r w:rsidR="00D47269" w:rsidRPr="00C22904">
        <w:rPr>
          <w:lang w:val="fr-FR"/>
        </w:rPr>
        <w:t>’</w:t>
      </w:r>
      <w:r w:rsidR="00570972" w:rsidRPr="00C22904">
        <w:rPr>
          <w:lang w:val="fr-FR"/>
        </w:rPr>
        <w:t>Annexe I (Espèces hautement migratrices) de la Convention des Nations Unies sur le droit de la mer (CNUDM). Certains États de l</w:t>
      </w:r>
      <w:r w:rsidR="00D47269" w:rsidRPr="00C22904">
        <w:rPr>
          <w:lang w:val="fr-FR"/>
        </w:rPr>
        <w:t>’</w:t>
      </w:r>
      <w:r w:rsidR="00570972" w:rsidRPr="00C22904">
        <w:rPr>
          <w:lang w:val="fr-FR"/>
        </w:rPr>
        <w:t>aire de répartition ne disposent pas de protections juridiques pour les requins pèlerins (par exemple</w:t>
      </w:r>
      <w:r w:rsidR="00FD46E2">
        <w:rPr>
          <w:lang w:val="fr-FR"/>
        </w:rPr>
        <w:t xml:space="preserve"> </w:t>
      </w:r>
      <w:r w:rsidR="00FD46E2" w:rsidRPr="00563250">
        <w:rPr>
          <w:lang w:val="fr-FR"/>
        </w:rPr>
        <w:t>U.K., Cayman Islands; Lawson and Fordham, 2018</w:t>
      </w:r>
      <w:r w:rsidR="00570972" w:rsidRPr="00C22904">
        <w:rPr>
          <w:lang w:val="fr-FR"/>
        </w:rPr>
        <w:t>), bien qu</w:t>
      </w:r>
      <w:r w:rsidR="00D47269" w:rsidRPr="00C22904">
        <w:rPr>
          <w:lang w:val="fr-FR"/>
        </w:rPr>
        <w:t>’</w:t>
      </w:r>
      <w:r w:rsidR="00570972" w:rsidRPr="00C22904">
        <w:rPr>
          <w:lang w:val="fr-FR"/>
        </w:rPr>
        <w:t>ils puissent être dotés d</w:t>
      </w:r>
      <w:r w:rsidR="00D47269" w:rsidRPr="00C22904">
        <w:rPr>
          <w:lang w:val="fr-FR"/>
        </w:rPr>
        <w:t>’</w:t>
      </w:r>
      <w:r w:rsidR="00570972" w:rsidRPr="00C22904">
        <w:rPr>
          <w:lang w:val="fr-FR"/>
        </w:rPr>
        <w:t xml:space="preserve">une législation de conservation qui profite </w:t>
      </w:r>
      <w:r w:rsidR="00563250">
        <w:rPr>
          <w:lang w:val="fr-FR"/>
        </w:rPr>
        <w:t>à l’espèce.</w:t>
      </w:r>
      <w:r w:rsidR="00570972" w:rsidRPr="00C22904">
        <w:rPr>
          <w:lang w:val="fr-FR"/>
        </w:rPr>
        <w:t xml:space="preserve"> </w:t>
      </w:r>
    </w:p>
    <w:p w14:paraId="76CBB24D" w14:textId="41CE07A3" w:rsidR="00CB2304" w:rsidRDefault="00CB2304" w:rsidP="00563250">
      <w:pPr>
        <w:spacing w:after="0" w:line="240" w:lineRule="auto"/>
        <w:jc w:val="both"/>
        <w:rPr>
          <w:lang w:val="fr-FR"/>
        </w:rPr>
      </w:pPr>
      <w:r w:rsidRPr="00CB2304">
        <w:rPr>
          <w:lang w:val="fr-FR"/>
        </w:rPr>
        <w:lastRenderedPageBreak/>
        <w:t>Une action collective est essentielle pour la conservation de cette espèce en raison de sa nature hautement migratrice.</w:t>
      </w:r>
    </w:p>
    <w:p w14:paraId="0C9C0211" w14:textId="77777777" w:rsidR="00CB2304" w:rsidRDefault="00CB2304" w:rsidP="00563250">
      <w:pPr>
        <w:spacing w:after="0" w:line="240" w:lineRule="auto"/>
        <w:jc w:val="both"/>
        <w:rPr>
          <w:lang w:val="fr-FR"/>
        </w:rPr>
      </w:pPr>
    </w:p>
    <w:p w14:paraId="4B3E7833" w14:textId="134A4068" w:rsidR="001F3175" w:rsidRDefault="001F3175" w:rsidP="00563250">
      <w:pPr>
        <w:spacing w:after="0" w:line="240" w:lineRule="auto"/>
        <w:jc w:val="both"/>
        <w:rPr>
          <w:lang w:val="fr-FR"/>
        </w:rPr>
      </w:pPr>
      <w:r w:rsidRPr="001F3175">
        <w:rPr>
          <w:lang w:val="fr-FR"/>
        </w:rPr>
        <w:t>Les mesures proposées dans cette AC soutiennent également l'accomplissement des obligations liées à d'autres mesures de conservation, car les requins pèlerins sont actuellement inscrits à l'</w:t>
      </w:r>
      <w:r w:rsidR="00CA6CF3">
        <w:rPr>
          <w:lang w:val="fr-FR"/>
        </w:rPr>
        <w:t>A</w:t>
      </w:r>
      <w:r w:rsidRPr="001F3175">
        <w:rPr>
          <w:lang w:val="fr-FR"/>
        </w:rPr>
        <w:t>nnexe II de la CITES, qui concerne le commerce international des requins pèlerins. Plusieurs organisations régionales de gestion des pêches (ORGP) ont également pour mission de gérer les thonidés et les espèces apparentées, ainsi que les espèces touchées par la pêche au thon, telles que les requins pèlerins. Plusieurs ORGP (la Commission interaméricaine du thon tropical (CITT) 2023 ; la Commission internationale pour la conservation des thonidés de l'Atlantique (CICTA) 2025 ; la Commission générale des pêches pour la Méditerranée (CGPM) 2012 et la Commission des pêches pour l'Atlantique Nord-Est (CPANE) 2014) et l'Organisation des pêches de l'Atlantique Nord-Ouest (OPANO) 2016 ont adopté des mesures de gestion de conservation (MGC) interdisant la pêche ciblée, la conservation et la vente des requins pèlerins, d'autres ORGP/ORP n'ont pas encore adopté de MGC. Par conséquent, les actions/activités proposées par cette action concertée constituent une approche nécessaire et rationalisée pour se conformer aux accords internationaux, ainsi que des méthodes pour lutter contre les menaces persistantes qui pèsent sur les requins pèlerins.</w:t>
      </w:r>
    </w:p>
    <w:p w14:paraId="39042D61" w14:textId="77777777" w:rsidR="001F3175" w:rsidRPr="00C22904" w:rsidRDefault="001F3175" w:rsidP="00563250">
      <w:pPr>
        <w:spacing w:after="0" w:line="240" w:lineRule="auto"/>
        <w:jc w:val="both"/>
        <w:rPr>
          <w:lang w:val="fr-FR"/>
        </w:rPr>
      </w:pPr>
    </w:p>
    <w:p w14:paraId="6B4BB8D4" w14:textId="77777777" w:rsidR="00466A51" w:rsidRPr="00C22904" w:rsidRDefault="00570972">
      <w:pPr>
        <w:widowControl w:val="0"/>
        <w:spacing w:after="0" w:line="240" w:lineRule="auto"/>
        <w:jc w:val="both"/>
        <w:rPr>
          <w:b/>
          <w:lang w:val="fr-FR"/>
        </w:rPr>
      </w:pPr>
      <w:r w:rsidRPr="00C22904">
        <w:rPr>
          <w:b/>
          <w:lang w:val="fr-FR"/>
        </w:rPr>
        <w:t>Absence de solutions plus efficaces</w:t>
      </w:r>
    </w:p>
    <w:p w14:paraId="52FE9846" w14:textId="77777777" w:rsidR="00466A51" w:rsidRPr="00C22904" w:rsidRDefault="00466A51">
      <w:pPr>
        <w:spacing w:after="0" w:line="240" w:lineRule="auto"/>
        <w:jc w:val="both"/>
        <w:rPr>
          <w:lang w:val="fr-FR"/>
        </w:rPr>
      </w:pPr>
    </w:p>
    <w:p w14:paraId="249A7756" w14:textId="326617BD" w:rsidR="00C07202" w:rsidRDefault="00D737A5" w:rsidP="00830AD2">
      <w:pPr>
        <w:widowControl w:val="0"/>
        <w:spacing w:after="0" w:line="240" w:lineRule="auto"/>
        <w:jc w:val="both"/>
        <w:rPr>
          <w:lang w:val="fr-FR"/>
        </w:rPr>
      </w:pPr>
      <w:r w:rsidRPr="00830AD2">
        <w:rPr>
          <w:lang w:val="fr-FR"/>
        </w:rPr>
        <w:t>À l'heure actuelle, il n'existe aucune approche internationale coordonnée en matière de recherche</w:t>
      </w:r>
      <w:r w:rsidR="00830AD2" w:rsidRPr="00830AD2">
        <w:rPr>
          <w:lang w:val="fr-FR"/>
        </w:rPr>
        <w:t xml:space="preserve"> sur l</w:t>
      </w:r>
      <w:r w:rsidR="00F226CB" w:rsidRPr="00830AD2">
        <w:rPr>
          <w:lang w:val="fr-FR"/>
        </w:rPr>
        <w:t>a gravité des menaces qui pèsent sur les requins pèlerins, telles que les collisions avec des navires, le changement climatique, le tourisme non réglementé, le trafic de drones et d'autres perturbations anthropiques, et de lutter contre ces menaces. Les requins pèlerins effectuent également des migrations transocéaniques et passent donc beaucoup de temps en haute mer, où les mesures de protection sont insuffisantes.</w:t>
      </w:r>
    </w:p>
    <w:p w14:paraId="6E456A49" w14:textId="77777777" w:rsidR="00F226CB" w:rsidRPr="00C22904" w:rsidRDefault="00F226CB">
      <w:pPr>
        <w:spacing w:after="0" w:line="240" w:lineRule="auto"/>
        <w:jc w:val="both"/>
        <w:rPr>
          <w:lang w:val="fr-FR"/>
        </w:rPr>
      </w:pPr>
    </w:p>
    <w:p w14:paraId="2448FB58" w14:textId="1D7384BF" w:rsidR="00466A51" w:rsidRPr="00C22904" w:rsidRDefault="00354A23">
      <w:pPr>
        <w:spacing w:after="0" w:line="240" w:lineRule="auto"/>
        <w:jc w:val="both"/>
        <w:rPr>
          <w:lang w:val="fr-FR"/>
        </w:rPr>
      </w:pPr>
      <w:r>
        <w:rPr>
          <w:lang w:val="fr-FR"/>
        </w:rPr>
        <w:t>Les</w:t>
      </w:r>
      <w:r w:rsidR="00570972" w:rsidRPr="00C22904">
        <w:rPr>
          <w:lang w:val="fr-FR"/>
        </w:rPr>
        <w:t xml:space="preserve"> actions proposées, </w:t>
      </w:r>
      <w:r w:rsidR="00D300D2">
        <w:rPr>
          <w:lang w:val="fr-FR"/>
        </w:rPr>
        <w:t xml:space="preserve">telles que </w:t>
      </w:r>
      <w:r w:rsidR="00570972" w:rsidRPr="00C22904">
        <w:rPr>
          <w:lang w:val="fr-FR"/>
        </w:rPr>
        <w:t>l</w:t>
      </w:r>
      <w:r w:rsidR="00D47269" w:rsidRPr="00C22904">
        <w:rPr>
          <w:lang w:val="fr-FR"/>
        </w:rPr>
        <w:t>’</w:t>
      </w:r>
      <w:r w:rsidR="00570972" w:rsidRPr="00C22904">
        <w:rPr>
          <w:lang w:val="fr-FR"/>
        </w:rPr>
        <w:t>évaluation des impacts des pêcheries sur les requins pèlerins, la documentation de la connectivité entre les habitats critiques et l</w:t>
      </w:r>
      <w:r w:rsidR="00D47269" w:rsidRPr="00C22904">
        <w:rPr>
          <w:lang w:val="fr-FR"/>
        </w:rPr>
        <w:t>’</w:t>
      </w:r>
      <w:r w:rsidR="00570972" w:rsidRPr="00C22904">
        <w:rPr>
          <w:lang w:val="fr-FR"/>
        </w:rPr>
        <w:t>élaboration de stratégies visant à atténuer les menaces qui pèsent sur l</w:t>
      </w:r>
      <w:r w:rsidR="00D47269" w:rsidRPr="00C22904">
        <w:rPr>
          <w:lang w:val="fr-FR"/>
        </w:rPr>
        <w:t>’</w:t>
      </w:r>
      <w:r w:rsidR="00570972" w:rsidRPr="00C22904">
        <w:rPr>
          <w:lang w:val="fr-FR"/>
        </w:rPr>
        <w:t>espèce à l</w:t>
      </w:r>
      <w:r w:rsidR="00D47269" w:rsidRPr="00C22904">
        <w:rPr>
          <w:lang w:val="fr-FR"/>
        </w:rPr>
        <w:t>’</w:t>
      </w:r>
      <w:r w:rsidR="00570972" w:rsidRPr="00C22904">
        <w:rPr>
          <w:lang w:val="fr-FR"/>
        </w:rPr>
        <w:t xml:space="preserve">échelle mondiale, </w:t>
      </w:r>
      <w:r w:rsidR="004771D4" w:rsidRPr="004771D4">
        <w:rPr>
          <w:lang w:val="fr-FR"/>
        </w:rPr>
        <w:t xml:space="preserve">favorisera une approche plus coordonnée et permettra une compréhension globale et cohérente de l'état de l'espèce. Bon nombre de ces mesures sont également conformes au Traité sur la haute mer récemment ratifié. </w:t>
      </w:r>
    </w:p>
    <w:p w14:paraId="1EDF1944" w14:textId="77777777" w:rsidR="00466A51" w:rsidRPr="00C22904" w:rsidRDefault="00466A51">
      <w:pPr>
        <w:widowControl w:val="0"/>
        <w:spacing w:after="0" w:line="240" w:lineRule="auto"/>
        <w:jc w:val="both"/>
        <w:rPr>
          <w:lang w:val="fr-FR"/>
        </w:rPr>
      </w:pPr>
    </w:p>
    <w:p w14:paraId="6FD90551" w14:textId="77777777" w:rsidR="00466A51" w:rsidRPr="00C22904" w:rsidRDefault="00570972">
      <w:pPr>
        <w:widowControl w:val="0"/>
        <w:spacing w:after="0" w:line="240" w:lineRule="auto"/>
        <w:jc w:val="both"/>
        <w:rPr>
          <w:b/>
          <w:lang w:val="fr-FR"/>
        </w:rPr>
      </w:pPr>
      <w:r w:rsidRPr="00C22904">
        <w:rPr>
          <w:b/>
          <w:lang w:val="fr-FR"/>
        </w:rPr>
        <w:t>État de préparation et faisabilité</w:t>
      </w:r>
    </w:p>
    <w:p w14:paraId="73ADD66E" w14:textId="77777777" w:rsidR="00466A51" w:rsidRPr="00C22904" w:rsidRDefault="00466A51">
      <w:pPr>
        <w:widowControl w:val="0"/>
        <w:spacing w:after="0" w:line="240" w:lineRule="auto"/>
        <w:jc w:val="both"/>
        <w:rPr>
          <w:lang w:val="fr-FR"/>
        </w:rPr>
      </w:pPr>
    </w:p>
    <w:p w14:paraId="6F082A47" w14:textId="0C558F29" w:rsidR="00466A51" w:rsidRPr="00C22904" w:rsidRDefault="00570972">
      <w:pPr>
        <w:widowControl w:val="0"/>
        <w:spacing w:after="0" w:line="240" w:lineRule="auto"/>
        <w:jc w:val="both"/>
        <w:rPr>
          <w:lang w:val="fr-FR"/>
        </w:rPr>
      </w:pPr>
      <w:r w:rsidRPr="00C22904">
        <w:rPr>
          <w:lang w:val="fr-FR"/>
        </w:rPr>
        <w:t>De récentes initiatives prises dans d</w:t>
      </w:r>
      <w:r w:rsidR="00D47269" w:rsidRPr="00C22904">
        <w:rPr>
          <w:lang w:val="fr-FR"/>
        </w:rPr>
        <w:t>’</w:t>
      </w:r>
      <w:r w:rsidRPr="00C22904">
        <w:rPr>
          <w:lang w:val="fr-FR"/>
        </w:rPr>
        <w:t>autres forums internationaux ont révélé l</w:t>
      </w:r>
      <w:r w:rsidR="00D47269" w:rsidRPr="00C22904">
        <w:rPr>
          <w:lang w:val="fr-FR"/>
        </w:rPr>
        <w:t>’</w:t>
      </w:r>
      <w:r w:rsidRPr="00C22904">
        <w:rPr>
          <w:lang w:val="fr-FR"/>
        </w:rPr>
        <w:t>existence de réseaux d</w:t>
      </w:r>
      <w:r w:rsidR="00D47269" w:rsidRPr="00C22904">
        <w:rPr>
          <w:lang w:val="fr-FR"/>
        </w:rPr>
        <w:t>’</w:t>
      </w:r>
      <w:r w:rsidRPr="00C22904">
        <w:rPr>
          <w:lang w:val="fr-FR"/>
        </w:rPr>
        <w:t>experts prêts à soutenir les États de l</w:t>
      </w:r>
      <w:r w:rsidR="00D47269" w:rsidRPr="00C22904">
        <w:rPr>
          <w:lang w:val="fr-FR"/>
        </w:rPr>
        <w:t>’</w:t>
      </w:r>
      <w:r w:rsidRPr="00C22904">
        <w:rPr>
          <w:lang w:val="fr-FR"/>
        </w:rPr>
        <w:t xml:space="preserve">aire de répartition dans la mise en œuvre des activités proposées. Le soutien du </w:t>
      </w:r>
      <w:proofErr w:type="spellStart"/>
      <w:r w:rsidRPr="00C22904">
        <w:rPr>
          <w:lang w:val="fr-FR"/>
        </w:rPr>
        <w:t>MdE</w:t>
      </w:r>
      <w:proofErr w:type="spellEnd"/>
      <w:r w:rsidRPr="00C22904">
        <w:rPr>
          <w:lang w:val="fr-FR"/>
        </w:rPr>
        <w:t xml:space="preserve"> requins et des partenaires coopérants serait précieux pour faciliter l</w:t>
      </w:r>
      <w:r w:rsidR="00D47269" w:rsidRPr="00C22904">
        <w:rPr>
          <w:lang w:val="fr-FR"/>
        </w:rPr>
        <w:t>’</w:t>
      </w:r>
      <w:r w:rsidRPr="00C22904">
        <w:rPr>
          <w:lang w:val="fr-FR"/>
        </w:rPr>
        <w:t>élaboration et la mise en œuvre des plans d</w:t>
      </w:r>
      <w:r w:rsidR="00D47269" w:rsidRPr="00C22904">
        <w:rPr>
          <w:lang w:val="fr-FR"/>
        </w:rPr>
        <w:t>’</w:t>
      </w:r>
      <w:r w:rsidRPr="00C22904">
        <w:rPr>
          <w:lang w:val="fr-FR"/>
        </w:rPr>
        <w:t>action.</w:t>
      </w:r>
      <w:r w:rsidR="00E85DDF">
        <w:rPr>
          <w:lang w:val="fr-FR"/>
        </w:rPr>
        <w:t xml:space="preserve"> </w:t>
      </w:r>
      <w:r w:rsidR="00E85DDF" w:rsidRPr="00E85DDF">
        <w:rPr>
          <w:lang w:val="fr-FR"/>
        </w:rPr>
        <w:t>En outre, le réseau mondial de chercheurs et de gestionnaires mis en place lors de la Conférence internationale sur les requins pèlerins de 2025 constituera un point de départ utile pour contacter plusieurs États de l'aire de répartition et les ONG concernées, et les encourager à s'engager dans des actions pertinentes pour leur bassin océanique ou leur zone maritime.</w:t>
      </w:r>
    </w:p>
    <w:p w14:paraId="274ACA6C" w14:textId="77777777" w:rsidR="00466A51" w:rsidRPr="00C22904" w:rsidRDefault="00466A51">
      <w:pPr>
        <w:widowControl w:val="0"/>
        <w:spacing w:after="0" w:line="240" w:lineRule="auto"/>
        <w:jc w:val="both"/>
        <w:rPr>
          <w:lang w:val="fr-FR"/>
        </w:rPr>
      </w:pPr>
    </w:p>
    <w:p w14:paraId="7B4468F9" w14:textId="77777777" w:rsidR="00466A51" w:rsidRPr="00C22904" w:rsidRDefault="00570972">
      <w:pPr>
        <w:widowControl w:val="0"/>
        <w:spacing w:after="0" w:line="240" w:lineRule="auto"/>
        <w:jc w:val="both"/>
        <w:rPr>
          <w:b/>
          <w:lang w:val="fr-FR"/>
        </w:rPr>
      </w:pPr>
      <w:r w:rsidRPr="00C22904">
        <w:rPr>
          <w:b/>
          <w:lang w:val="fr-FR"/>
        </w:rPr>
        <w:t>Probabilité de réussite</w:t>
      </w:r>
    </w:p>
    <w:p w14:paraId="0A7C0D33" w14:textId="77777777" w:rsidR="00466A51" w:rsidRPr="00C22904" w:rsidRDefault="00466A51">
      <w:pPr>
        <w:widowControl w:val="0"/>
        <w:spacing w:after="0" w:line="240" w:lineRule="auto"/>
        <w:jc w:val="both"/>
        <w:rPr>
          <w:lang w:val="fr-FR"/>
        </w:rPr>
      </w:pPr>
    </w:p>
    <w:p w14:paraId="54131101" w14:textId="1AF475D9" w:rsidR="00466A51" w:rsidRPr="00C22904" w:rsidRDefault="00570972">
      <w:pPr>
        <w:widowControl w:val="0"/>
        <w:spacing w:after="0" w:line="240" w:lineRule="auto"/>
        <w:jc w:val="both"/>
        <w:rPr>
          <w:lang w:val="fr-FR"/>
        </w:rPr>
      </w:pPr>
      <w:r w:rsidRPr="00C22904">
        <w:rPr>
          <w:lang w:val="fr-FR"/>
        </w:rPr>
        <w:t xml:space="preserve">Avec le soutien </w:t>
      </w:r>
      <w:r w:rsidR="004232F8">
        <w:rPr>
          <w:lang w:val="fr-FR"/>
        </w:rPr>
        <w:t>des États de l’aire de répartition</w:t>
      </w:r>
      <w:r w:rsidR="00C31EB4">
        <w:rPr>
          <w:lang w:val="fr-FR"/>
        </w:rPr>
        <w:t xml:space="preserve">, </w:t>
      </w:r>
      <w:r w:rsidRPr="00C22904">
        <w:rPr>
          <w:lang w:val="fr-FR"/>
        </w:rPr>
        <w:t>d</w:t>
      </w:r>
      <w:r w:rsidR="00D47269" w:rsidRPr="00C22904">
        <w:rPr>
          <w:lang w:val="fr-FR"/>
        </w:rPr>
        <w:t>’</w:t>
      </w:r>
      <w:r w:rsidRPr="00C22904">
        <w:rPr>
          <w:lang w:val="fr-FR"/>
        </w:rPr>
        <w:t>ONG, d</w:t>
      </w:r>
      <w:r w:rsidR="00D47269" w:rsidRPr="00C22904">
        <w:rPr>
          <w:lang w:val="fr-FR"/>
        </w:rPr>
        <w:t>’</w:t>
      </w:r>
      <w:r w:rsidRPr="00C22904">
        <w:rPr>
          <w:lang w:val="fr-FR"/>
        </w:rPr>
        <w:t>experts et d</w:t>
      </w:r>
      <w:r w:rsidR="00D47269" w:rsidRPr="00C22904">
        <w:rPr>
          <w:lang w:val="fr-FR"/>
        </w:rPr>
        <w:t>’</w:t>
      </w:r>
      <w:r w:rsidRPr="00C22904">
        <w:rPr>
          <w:lang w:val="fr-FR"/>
        </w:rPr>
        <w:t>organisations engagés, ces actions concertées ont de fortes chances de réussir. De plus, en raison de la cohérence de certaines actions concertées avec la Stratégie de conservation et les Plans d</w:t>
      </w:r>
      <w:r w:rsidR="00D47269" w:rsidRPr="00C22904">
        <w:rPr>
          <w:lang w:val="fr-FR"/>
        </w:rPr>
        <w:t>’</w:t>
      </w:r>
      <w:r w:rsidRPr="00C22904">
        <w:rPr>
          <w:lang w:val="fr-FR"/>
        </w:rPr>
        <w:t xml:space="preserve">action pour les requins pélagiques et raies adoptés dans le cadre du </w:t>
      </w:r>
      <w:proofErr w:type="spellStart"/>
      <w:r w:rsidRPr="00C22904">
        <w:rPr>
          <w:lang w:val="fr-FR"/>
        </w:rPr>
        <w:t>MdE</w:t>
      </w:r>
      <w:proofErr w:type="spellEnd"/>
      <w:r w:rsidRPr="00C22904">
        <w:rPr>
          <w:lang w:val="fr-FR"/>
        </w:rPr>
        <w:t xml:space="preserve"> Requins, les parties prenantes sont déjà activement mobilisées. </w:t>
      </w:r>
      <w:r w:rsidR="008A2EC2" w:rsidRPr="008A2EC2">
        <w:rPr>
          <w:lang w:val="fr-FR"/>
        </w:rPr>
        <w:t xml:space="preserve">Parmi les obstacles potentiels à la réussite, on peut citer le manque de fonds pour permettre la mise en œuvre, le manque d'adhésion politique et/ou la </w:t>
      </w:r>
      <w:r w:rsidR="008A2EC2" w:rsidRPr="008A2EC2">
        <w:rPr>
          <w:lang w:val="fr-FR"/>
        </w:rPr>
        <w:lastRenderedPageBreak/>
        <w:t>priorité accordée à d'autres espèces ou à d'autres préoccupations en matière de gestion.</w:t>
      </w:r>
    </w:p>
    <w:p w14:paraId="7A802508" w14:textId="77777777" w:rsidR="00466A51" w:rsidRPr="00C22904" w:rsidRDefault="00466A51">
      <w:pPr>
        <w:widowControl w:val="0"/>
        <w:spacing w:after="0" w:line="240" w:lineRule="auto"/>
        <w:jc w:val="both"/>
        <w:rPr>
          <w:lang w:val="fr-FR"/>
        </w:rPr>
      </w:pPr>
    </w:p>
    <w:p w14:paraId="2119A3A9" w14:textId="77777777" w:rsidR="00466A51" w:rsidRPr="00C22904" w:rsidRDefault="00570972">
      <w:pPr>
        <w:widowControl w:val="0"/>
        <w:spacing w:after="0" w:line="240" w:lineRule="auto"/>
        <w:jc w:val="both"/>
        <w:rPr>
          <w:b/>
          <w:lang w:val="fr-FR"/>
        </w:rPr>
      </w:pPr>
      <w:r w:rsidRPr="00C22904">
        <w:rPr>
          <w:b/>
          <w:lang w:val="fr-FR"/>
        </w:rPr>
        <w:t>Ampleur de l</w:t>
      </w:r>
      <w:r w:rsidR="00D47269" w:rsidRPr="00C22904">
        <w:rPr>
          <w:b/>
          <w:lang w:val="fr-FR"/>
        </w:rPr>
        <w:t>’</w:t>
      </w:r>
      <w:r w:rsidRPr="00C22904">
        <w:rPr>
          <w:b/>
          <w:lang w:val="fr-FR"/>
        </w:rPr>
        <w:t>impact probable</w:t>
      </w:r>
    </w:p>
    <w:p w14:paraId="6FA858B1" w14:textId="77777777" w:rsidR="00466A51" w:rsidRPr="00C22904" w:rsidRDefault="00466A51">
      <w:pPr>
        <w:widowControl w:val="0"/>
        <w:spacing w:after="0" w:line="240" w:lineRule="auto"/>
        <w:jc w:val="both"/>
        <w:rPr>
          <w:lang w:val="fr-FR"/>
        </w:rPr>
      </w:pPr>
    </w:p>
    <w:p w14:paraId="285F7763" w14:textId="59A68758" w:rsidR="00466A51" w:rsidRDefault="00570972">
      <w:pPr>
        <w:widowControl w:val="0"/>
        <w:spacing w:after="0" w:line="240" w:lineRule="auto"/>
        <w:jc w:val="both"/>
        <w:rPr>
          <w:lang w:val="fr-FR"/>
        </w:rPr>
      </w:pPr>
      <w:r w:rsidRPr="00C22904">
        <w:rPr>
          <w:lang w:val="fr-FR"/>
        </w:rPr>
        <w:t xml:space="preserve">Les présentes actions concertées devraient améliorer la gestion et les perspectives de conservation du requin pèlerin, </w:t>
      </w:r>
      <w:r w:rsidR="00D53E9B">
        <w:rPr>
          <w:lang w:val="fr-FR"/>
        </w:rPr>
        <w:t xml:space="preserve">entraînant </w:t>
      </w:r>
      <w:r w:rsidRPr="00C22904">
        <w:rPr>
          <w:lang w:val="fr-FR"/>
        </w:rPr>
        <w:t>une meilleure protection de l</w:t>
      </w:r>
      <w:r w:rsidR="00D47269" w:rsidRPr="00C22904">
        <w:rPr>
          <w:lang w:val="fr-FR"/>
        </w:rPr>
        <w:t>’</w:t>
      </w:r>
      <w:r w:rsidRPr="00C22904">
        <w:rPr>
          <w:lang w:val="fr-FR"/>
        </w:rPr>
        <w:t xml:space="preserve">espèce dans toute son aire de répartition </w:t>
      </w:r>
      <w:sdt>
        <w:sdtPr>
          <w:tag w:val="goog_rdk_1"/>
          <w:id w:val="1252138801"/>
        </w:sdtPr>
        <w:sdtEndPr/>
        <w:sdtContent/>
      </w:sdt>
      <w:r w:rsidRPr="00C22904">
        <w:rPr>
          <w:lang w:val="fr-FR"/>
        </w:rPr>
        <w:t>géographique en incitant toutes les Parties à la CMS à participer à ces activités. En parallèle, ces actions peuvent ouvrir la voie à une meilleure prise en considération de la conservation des requins pèlerins en haute mer grâce à la collaboration avec les organisations régionales de gestion des pêches (ORGP)</w:t>
      </w:r>
      <w:r w:rsidR="00403363">
        <w:rPr>
          <w:lang w:val="fr-FR"/>
        </w:rPr>
        <w:t xml:space="preserve"> pour </w:t>
      </w:r>
      <w:r w:rsidR="00403363" w:rsidRPr="00403363">
        <w:rPr>
          <w:lang w:val="fr-FR"/>
        </w:rPr>
        <w:t>assurer l'adoption de mesures de gestion cohérentes dans toutes les ORGP et encourager le respect des exigences des ORGP en matière de données.</w:t>
      </w:r>
    </w:p>
    <w:p w14:paraId="7DCA3AD6" w14:textId="77777777" w:rsidR="00C565A5" w:rsidRDefault="00C565A5">
      <w:pPr>
        <w:widowControl w:val="0"/>
        <w:spacing w:after="0" w:line="240" w:lineRule="auto"/>
        <w:jc w:val="both"/>
        <w:rPr>
          <w:lang w:val="fr-FR"/>
        </w:rPr>
      </w:pPr>
    </w:p>
    <w:p w14:paraId="2B97116D" w14:textId="3A261C80" w:rsidR="00C565A5" w:rsidRPr="00C565A5" w:rsidRDefault="00C565A5" w:rsidP="00C565A5">
      <w:pPr>
        <w:widowControl w:val="0"/>
        <w:spacing w:after="0" w:line="240" w:lineRule="auto"/>
        <w:jc w:val="both"/>
        <w:rPr>
          <w:lang w:val="fr-FR"/>
        </w:rPr>
      </w:pPr>
      <w:r w:rsidRPr="00C565A5">
        <w:rPr>
          <w:lang w:val="fr-FR"/>
        </w:rPr>
        <w:t>L'un des principaux objectifs de l</w:t>
      </w:r>
      <w:r w:rsidR="006917CD">
        <w:rPr>
          <w:lang w:val="fr-FR"/>
        </w:rPr>
        <w:t xml:space="preserve">’action concertée </w:t>
      </w:r>
      <w:r w:rsidRPr="00C565A5">
        <w:rPr>
          <w:lang w:val="fr-FR"/>
        </w:rPr>
        <w:t xml:space="preserve">est d'encourager les États de l'aire de répartition à collecter des données dans les zones où celles-ci sont rares. Le présent document vise donc à montrer aux États de l'aire de répartition comment ils peuvent améliorer leurs connaissances sur les requins pèlerins à l'échelle nationale et régionale, en se connectant au réseau établi sur les requins pèlerins afin de mettre en place des collaborations avec d'autres chercheurs et en s'engageant à prendre les mesures appropriées pour leur région. Certaines mesures (par exemple, les directives en matière de tourisme) ne concerneront qu'une partie des États de l'aire de répartition, tandis que d'autres concerneront la majorité des États. </w:t>
      </w:r>
    </w:p>
    <w:p w14:paraId="5D846008" w14:textId="77777777" w:rsidR="00C565A5" w:rsidRPr="00C565A5" w:rsidRDefault="00C565A5" w:rsidP="00C565A5">
      <w:pPr>
        <w:widowControl w:val="0"/>
        <w:spacing w:after="0" w:line="240" w:lineRule="auto"/>
        <w:jc w:val="both"/>
        <w:rPr>
          <w:lang w:val="fr-FR"/>
        </w:rPr>
      </w:pPr>
    </w:p>
    <w:p w14:paraId="024DE5A0" w14:textId="01FF37FA" w:rsidR="00C565A5" w:rsidRPr="00C22904" w:rsidRDefault="00C565A5" w:rsidP="00C565A5">
      <w:pPr>
        <w:widowControl w:val="0"/>
        <w:spacing w:after="0" w:line="240" w:lineRule="auto"/>
        <w:jc w:val="both"/>
        <w:rPr>
          <w:lang w:val="fr-FR"/>
        </w:rPr>
      </w:pPr>
      <w:r w:rsidRPr="00C565A5">
        <w:rPr>
          <w:lang w:val="fr-FR"/>
        </w:rPr>
        <w:t>Dans certaines zones maritimes, l'absence d'observations ou de données dépendantes de la pêche pour les requins pèlerins se traduit par un manque de données dans certaines régions. Cette A</w:t>
      </w:r>
      <w:r w:rsidR="00DA6927">
        <w:rPr>
          <w:lang w:val="fr-FR"/>
        </w:rPr>
        <w:t>C</w:t>
      </w:r>
      <w:r w:rsidRPr="00C565A5">
        <w:rPr>
          <w:lang w:val="fr-FR"/>
        </w:rPr>
        <w:t xml:space="preserve"> offre aux États de l'aire de répartition l'occasion de mettre en évidence la manière dont ils pourraient améliorer la collecte et la communication de données sur les requins pèlerins à l'échelle nationale et régionale. Les États de l'aire de répartition peuvent y parvenir en s'engageant à mettre en œuvre les mesures décrites dans cette CA qui sont appropriées pour leur région, notamment en remplissant les obligations de déclaration requises auprès des organismes nationaux, de la FAO et des ORGP.</w:t>
      </w:r>
    </w:p>
    <w:p w14:paraId="7173D8D2" w14:textId="77777777" w:rsidR="00466A51" w:rsidRPr="00C22904" w:rsidRDefault="00466A51">
      <w:pPr>
        <w:widowControl w:val="0"/>
        <w:spacing w:after="0" w:line="240" w:lineRule="auto"/>
        <w:jc w:val="both"/>
        <w:rPr>
          <w:lang w:val="fr-FR"/>
        </w:rPr>
      </w:pPr>
    </w:p>
    <w:p w14:paraId="51E0B902" w14:textId="100D17D4" w:rsidR="00466A51" w:rsidRDefault="00570972">
      <w:pPr>
        <w:widowControl w:val="0"/>
        <w:spacing w:after="0" w:line="240" w:lineRule="auto"/>
        <w:jc w:val="both"/>
        <w:rPr>
          <w:lang w:val="fr-FR"/>
        </w:rPr>
      </w:pPr>
      <w:r w:rsidRPr="00DA6927">
        <w:rPr>
          <w:lang w:val="fr-FR"/>
        </w:rPr>
        <w:t>Le tourisme est une industrie en pleine expansion (par exemple au Royaume-Uni et en</w:t>
      </w:r>
      <w:r w:rsidRPr="00C22904">
        <w:rPr>
          <w:lang w:val="fr-FR"/>
        </w:rPr>
        <w:t xml:space="preserve"> Irlande) et les requins pèlerins suscitent un intérêt croissant, notamment dans les régions où les observations semblent s’intensifier (par exemple en Irlande</w:t>
      </w:r>
      <w:r w:rsidR="00D47269" w:rsidRPr="00C22904">
        <w:rPr>
          <w:lang w:val="fr-FR"/>
        </w:rPr>
        <w:t> </w:t>
      </w:r>
      <w:r w:rsidRPr="00C22904">
        <w:rPr>
          <w:lang w:val="fr-FR"/>
        </w:rPr>
        <w:t>; McInturf et al., en cours d</w:t>
      </w:r>
      <w:r w:rsidR="00D47269" w:rsidRPr="00C22904">
        <w:rPr>
          <w:lang w:val="fr-FR"/>
        </w:rPr>
        <w:t>’</w:t>
      </w:r>
      <w:r w:rsidRPr="00C22904">
        <w:rPr>
          <w:lang w:val="fr-FR"/>
        </w:rPr>
        <w:t>examen). La demande en activités touristiques liées au requin pèlerin devrait augmenter dans le monde entier, constituant ainsi à la fois une menace et une chance. Avec une gestion efficace, ces activités économiques peuvent contribuer à la gestion de l</w:t>
      </w:r>
      <w:r w:rsidR="00D47269" w:rsidRPr="00C22904">
        <w:rPr>
          <w:lang w:val="fr-FR"/>
        </w:rPr>
        <w:t>’</w:t>
      </w:r>
      <w:r w:rsidRPr="00C22904">
        <w:rPr>
          <w:lang w:val="fr-FR"/>
        </w:rPr>
        <w:t xml:space="preserve">espèce, améliorer la sensibilisation et faciliter la recherche. </w:t>
      </w:r>
      <w:r w:rsidR="00B04656" w:rsidRPr="00B04656">
        <w:rPr>
          <w:lang w:val="fr-FR"/>
        </w:rPr>
        <w:t xml:space="preserve">Cette action concertée dans le cadre de la CMS peut servir de point de départ pour affiner </w:t>
      </w:r>
      <w:proofErr w:type="gramStart"/>
      <w:r w:rsidR="00B04656" w:rsidRPr="00B04656">
        <w:rPr>
          <w:lang w:val="fr-FR"/>
        </w:rPr>
        <w:t>les  lignes</w:t>
      </w:r>
      <w:proofErr w:type="gramEnd"/>
      <w:r w:rsidR="00B04656" w:rsidRPr="00B04656">
        <w:rPr>
          <w:lang w:val="fr-FR"/>
        </w:rPr>
        <w:t xml:space="preserve"> directrices établies dans le document UNEP/CMS/COP14/CRP27.3.1/Annexe 2 avec un modèle durable également applicable (avec des modifications) à d'autres espèces.</w:t>
      </w:r>
    </w:p>
    <w:p w14:paraId="7F7C2FE9" w14:textId="77777777" w:rsidR="00B04656" w:rsidRPr="00C22904" w:rsidRDefault="00B04656">
      <w:pPr>
        <w:widowControl w:val="0"/>
        <w:spacing w:after="0" w:line="240" w:lineRule="auto"/>
        <w:jc w:val="both"/>
        <w:rPr>
          <w:lang w:val="fr-FR"/>
        </w:rPr>
      </w:pPr>
    </w:p>
    <w:p w14:paraId="352650B4" w14:textId="77777777" w:rsidR="00466A51" w:rsidRPr="00C22904" w:rsidRDefault="00570972">
      <w:pPr>
        <w:widowControl w:val="0"/>
        <w:spacing w:after="0" w:line="240" w:lineRule="auto"/>
        <w:jc w:val="both"/>
        <w:rPr>
          <w:b/>
          <w:lang w:val="fr-FR"/>
        </w:rPr>
      </w:pPr>
      <w:r w:rsidRPr="00C22904">
        <w:rPr>
          <w:b/>
          <w:lang w:val="fr-FR"/>
        </w:rPr>
        <w:t>Rapport coût-efficacité</w:t>
      </w:r>
    </w:p>
    <w:p w14:paraId="19F2CE1A" w14:textId="77777777" w:rsidR="00466A51" w:rsidRPr="00C22904" w:rsidRDefault="00466A51">
      <w:pPr>
        <w:widowControl w:val="0"/>
        <w:spacing w:after="0" w:line="240" w:lineRule="auto"/>
        <w:jc w:val="both"/>
        <w:rPr>
          <w:lang w:val="fr-FR"/>
        </w:rPr>
      </w:pPr>
    </w:p>
    <w:p w14:paraId="12D98494" w14:textId="1C118F0F" w:rsidR="00466A51" w:rsidRPr="00C22904" w:rsidRDefault="00570972">
      <w:pPr>
        <w:widowControl w:val="0"/>
        <w:spacing w:after="0" w:line="240" w:lineRule="auto"/>
        <w:jc w:val="both"/>
        <w:rPr>
          <w:lang w:val="fr-FR"/>
        </w:rPr>
      </w:pPr>
      <w:r w:rsidRPr="00C22904">
        <w:rPr>
          <w:lang w:val="fr-FR"/>
        </w:rPr>
        <w:t>L</w:t>
      </w:r>
      <w:r w:rsidR="00D47269" w:rsidRPr="00C22904">
        <w:rPr>
          <w:lang w:val="fr-FR"/>
        </w:rPr>
        <w:t>’</w:t>
      </w:r>
      <w:r w:rsidRPr="00C22904">
        <w:rPr>
          <w:lang w:val="fr-FR"/>
        </w:rPr>
        <w:t>un des éléments clés des Actions concertées est d</w:t>
      </w:r>
      <w:r w:rsidR="00D47269" w:rsidRPr="00C22904">
        <w:rPr>
          <w:lang w:val="fr-FR"/>
        </w:rPr>
        <w:t>’</w:t>
      </w:r>
      <w:r w:rsidRPr="00C22904">
        <w:rPr>
          <w:lang w:val="fr-FR"/>
        </w:rPr>
        <w:t>encourager la coopération entre les Parties, l</w:t>
      </w:r>
      <w:r w:rsidR="00D47269" w:rsidRPr="00C22904">
        <w:rPr>
          <w:lang w:val="fr-FR"/>
        </w:rPr>
        <w:t>’</w:t>
      </w:r>
      <w:r w:rsidRPr="00C22904">
        <w:rPr>
          <w:lang w:val="fr-FR"/>
        </w:rPr>
        <w:t>échange d</w:t>
      </w:r>
      <w:r w:rsidR="00D47269" w:rsidRPr="00C22904">
        <w:rPr>
          <w:lang w:val="fr-FR"/>
        </w:rPr>
        <w:t>’</w:t>
      </w:r>
      <w:r w:rsidRPr="00C22904">
        <w:rPr>
          <w:lang w:val="fr-FR"/>
        </w:rPr>
        <w:t>informations et de connaissances ainsi que la création de stratégies efficaces. Si les réussites en matière de conservation peuvent être reproduites et si les meilleures pratiques (par ex. des lignes directrices en matière de tourisme</w:t>
      </w:r>
      <w:r w:rsidR="00340010">
        <w:rPr>
          <w:lang w:val="fr-FR"/>
        </w:rPr>
        <w:t xml:space="preserve"> </w:t>
      </w:r>
      <w:r w:rsidR="00340010" w:rsidRPr="00340010">
        <w:rPr>
          <w:lang w:val="fr-FR"/>
        </w:rPr>
        <w:t>et la communication des données relatives aux prises accessoires</w:t>
      </w:r>
      <w:r w:rsidRPr="00C22904">
        <w:rPr>
          <w:lang w:val="fr-FR"/>
        </w:rPr>
        <w:t>) sont établies, cette collaboration présentera un rapport coût/efficacité bien meilleur que si chaque pays suivait sa propre voie.</w:t>
      </w:r>
    </w:p>
    <w:p w14:paraId="3DBFE008" w14:textId="24268E47" w:rsidR="00A9294A" w:rsidRDefault="00A9294A">
      <w:pPr>
        <w:widowControl w:val="0"/>
        <w:spacing w:after="0" w:line="240" w:lineRule="auto"/>
        <w:jc w:val="both"/>
        <w:rPr>
          <w:lang w:val="fr-FR"/>
        </w:rPr>
      </w:pPr>
      <w:r>
        <w:rPr>
          <w:lang w:val="fr-FR"/>
        </w:rPr>
        <w:br w:type="page"/>
      </w:r>
    </w:p>
    <w:p w14:paraId="05026A94" w14:textId="77777777" w:rsidR="00466A51" w:rsidRPr="00C22904" w:rsidRDefault="00570972">
      <w:pPr>
        <w:widowControl w:val="0"/>
        <w:spacing w:after="0" w:line="240" w:lineRule="auto"/>
        <w:jc w:val="both"/>
        <w:rPr>
          <w:lang w:val="fr-FR"/>
        </w:rPr>
      </w:pPr>
      <w:r w:rsidRPr="00C22904">
        <w:rPr>
          <w:b/>
          <w:lang w:val="fr-FR"/>
        </w:rPr>
        <w:lastRenderedPageBreak/>
        <w:t>Consultations planifiées/entreprises</w:t>
      </w:r>
    </w:p>
    <w:p w14:paraId="48BF50CF" w14:textId="77777777" w:rsidR="00466A51" w:rsidRPr="00C22904" w:rsidRDefault="00466A51">
      <w:pPr>
        <w:spacing w:after="0" w:line="240" w:lineRule="auto"/>
        <w:jc w:val="both"/>
        <w:rPr>
          <w:lang w:val="fr-FR"/>
        </w:rPr>
      </w:pPr>
    </w:p>
    <w:p w14:paraId="405817E7" w14:textId="77777777" w:rsidR="007C0DC5" w:rsidRDefault="00570972">
      <w:pPr>
        <w:spacing w:after="0" w:line="240" w:lineRule="auto"/>
        <w:jc w:val="both"/>
        <w:rPr>
          <w:lang w:val="fr-FR"/>
        </w:rPr>
      </w:pPr>
      <w:r w:rsidRPr="00C22904">
        <w:rPr>
          <w:lang w:val="fr-FR"/>
        </w:rPr>
        <w:t>La première conférence internationale sur le requin pèlerin depuis près de vingt ans s</w:t>
      </w:r>
      <w:r w:rsidR="00D47269" w:rsidRPr="00C22904">
        <w:rPr>
          <w:lang w:val="fr-FR"/>
        </w:rPr>
        <w:t>’</w:t>
      </w:r>
      <w:r w:rsidRPr="00C22904">
        <w:rPr>
          <w:lang w:val="fr-FR"/>
        </w:rPr>
        <w:t xml:space="preserve">est tenue </w:t>
      </w:r>
      <w:r w:rsidR="000C649C">
        <w:rPr>
          <w:lang w:val="fr-FR"/>
        </w:rPr>
        <w:t>en Irlande</w:t>
      </w:r>
      <w:r w:rsidRPr="00C22904">
        <w:rPr>
          <w:lang w:val="fr-FR"/>
        </w:rPr>
        <w:t xml:space="preserve"> en août 2025</w:t>
      </w:r>
      <w:r w:rsidR="00BD7DD4">
        <w:rPr>
          <w:lang w:val="fr-FR"/>
        </w:rPr>
        <w:t>, rassemblant environ</w:t>
      </w:r>
      <w:r w:rsidRPr="00C22904">
        <w:rPr>
          <w:lang w:val="fr-FR"/>
        </w:rPr>
        <w:t xml:space="preserve"> 120</w:t>
      </w:r>
      <w:r w:rsidR="00D47269" w:rsidRPr="00C22904">
        <w:rPr>
          <w:lang w:val="fr-FR"/>
        </w:rPr>
        <w:t> </w:t>
      </w:r>
      <w:r w:rsidRPr="00C22904">
        <w:rPr>
          <w:lang w:val="fr-FR"/>
        </w:rPr>
        <w:t xml:space="preserve">participants du monde entier. </w:t>
      </w:r>
      <w:r w:rsidR="008F09CF" w:rsidRPr="008F09CF">
        <w:rPr>
          <w:lang w:val="fr-FR"/>
        </w:rPr>
        <w:t>Les participants représentaient des particuliers et des organisations des hémisphères nord et sud, ainsi que des régions Pacifique et Atlantique. Un « réseau sur le requin pèlerin » composé d'experts a été créé à la suite de cette réunion afin de renforcer la collaboration et la coordination à l'avenir.</w:t>
      </w:r>
      <w:r w:rsidR="008F09CF">
        <w:rPr>
          <w:lang w:val="fr-FR"/>
        </w:rPr>
        <w:t xml:space="preserve"> </w:t>
      </w:r>
    </w:p>
    <w:p w14:paraId="3CC73EB4" w14:textId="77777777" w:rsidR="007C0DC5" w:rsidRDefault="007C0DC5">
      <w:pPr>
        <w:spacing w:after="0" w:line="240" w:lineRule="auto"/>
        <w:jc w:val="both"/>
        <w:rPr>
          <w:lang w:val="fr-FR"/>
        </w:rPr>
      </w:pPr>
    </w:p>
    <w:p w14:paraId="6E8BF302" w14:textId="20D624E8" w:rsidR="00466A51" w:rsidRPr="00C22904" w:rsidRDefault="00570972">
      <w:pPr>
        <w:spacing w:after="0" w:line="240" w:lineRule="auto"/>
        <w:jc w:val="both"/>
        <w:rPr>
          <w:lang w:val="fr-FR"/>
        </w:rPr>
      </w:pPr>
      <w:r w:rsidRPr="00C22904">
        <w:rPr>
          <w:lang w:val="fr-FR"/>
        </w:rPr>
        <w:t xml:space="preserve">Un atelier </w:t>
      </w:r>
      <w:r w:rsidR="007C0DC5">
        <w:rPr>
          <w:lang w:val="fr-FR"/>
        </w:rPr>
        <w:t xml:space="preserve">a </w:t>
      </w:r>
      <w:r w:rsidR="0067730C">
        <w:rPr>
          <w:lang w:val="fr-FR"/>
        </w:rPr>
        <w:t xml:space="preserve">également </w:t>
      </w:r>
      <w:r w:rsidR="007C0DC5">
        <w:rPr>
          <w:lang w:val="fr-FR"/>
        </w:rPr>
        <w:t xml:space="preserve">été </w:t>
      </w:r>
      <w:r w:rsidRPr="00C22904">
        <w:rPr>
          <w:lang w:val="fr-FR"/>
        </w:rPr>
        <w:t>organisé lors de la conférence av</w:t>
      </w:r>
      <w:r w:rsidR="007C0DC5">
        <w:rPr>
          <w:lang w:val="fr-FR"/>
        </w:rPr>
        <w:t>ec</w:t>
      </w:r>
      <w:r w:rsidRPr="00C22904">
        <w:rPr>
          <w:lang w:val="fr-FR"/>
        </w:rPr>
        <w:t xml:space="preserve"> pour objectifs spécifiques de garantir la collaboration entre tous les groupes et individus détenant ou collectant des données sur les requins pèlerins, ainsi que de renforcer le partage et la gestion des données au-delà des frontières internationales. </w:t>
      </w:r>
      <w:r w:rsidR="00760989" w:rsidRPr="00760989">
        <w:rPr>
          <w:lang w:val="fr-FR"/>
        </w:rPr>
        <w:t>Un répertoire de données en ligne sur le requin pèlerin a depuis été créé afin d'orienter les utilisateurs vers les organisations détenant des données sur le requin pèlerin (par exemple, observations, suivi, identification photographique) ainsi que des informations détaillées sur le propriétaire des données. Ce répertoire vise à présenter une image plus éclairée aux chercheurs, aux décideurs politiques et aux autres parties intéressées qui examinent les tendances dans différentes régions (</w:t>
      </w:r>
      <w:hyperlink r:id="rId19" w:history="1">
        <w:r w:rsidR="00E17FDD" w:rsidRPr="00030641">
          <w:rPr>
            <w:rStyle w:val="Hyperlink"/>
            <w:lang w:val="fr-FR"/>
          </w:rPr>
          <w:t>https://www.sharktrust.org/basking-shark-data-directory</w:t>
        </w:r>
      </w:hyperlink>
      <w:r w:rsidR="00E17FDD">
        <w:rPr>
          <w:lang w:val="fr-FR"/>
        </w:rPr>
        <w:t xml:space="preserve">). </w:t>
      </w:r>
      <w:r w:rsidRPr="00C22904">
        <w:rPr>
          <w:lang w:val="fr-FR"/>
        </w:rPr>
        <w:t>De</w:t>
      </w:r>
      <w:r w:rsidR="0003254C">
        <w:rPr>
          <w:lang w:val="fr-FR"/>
        </w:rPr>
        <w:t xml:space="preserve"> même, de</w:t>
      </w:r>
      <w:r w:rsidRPr="00C22904">
        <w:rPr>
          <w:lang w:val="fr-FR"/>
        </w:rPr>
        <w:t>s collaborateurs internationaux ont travaillé avec la NOAA (Administration américaine pour les océans et l</w:t>
      </w:r>
      <w:r w:rsidR="00D47269" w:rsidRPr="00C22904">
        <w:rPr>
          <w:lang w:val="fr-FR"/>
        </w:rPr>
        <w:t>’</w:t>
      </w:r>
      <w:r w:rsidRPr="00C22904">
        <w:rPr>
          <w:lang w:val="fr-FR"/>
        </w:rPr>
        <w:t>atmosphère) pour compiler des données sur les requins pèlerins dans le Pacifique Nord-Est, et l</w:t>
      </w:r>
      <w:r w:rsidR="00D47269" w:rsidRPr="00C22904">
        <w:rPr>
          <w:lang w:val="fr-FR"/>
        </w:rPr>
        <w:t>’</w:t>
      </w:r>
      <w:r w:rsidRPr="00C22904">
        <w:rPr>
          <w:lang w:val="fr-FR"/>
        </w:rPr>
        <w:t>IBSG a consulté des représentants du gouvernement en Irlande. Les groupes de travail sur le requin pèlerin dans la mer des Salish et le Pacifique Nord-Est, en collaboration avec la NOAA, développent également un programme d</w:t>
      </w:r>
      <w:r w:rsidR="00D47269" w:rsidRPr="00C22904">
        <w:rPr>
          <w:lang w:val="fr-FR"/>
        </w:rPr>
        <w:t>’</w:t>
      </w:r>
      <w:r w:rsidRPr="00C22904">
        <w:rPr>
          <w:lang w:val="fr-FR"/>
        </w:rPr>
        <w:t xml:space="preserve">observation </w:t>
      </w:r>
      <w:r w:rsidR="002E2B7D">
        <w:rPr>
          <w:lang w:val="fr-FR"/>
        </w:rPr>
        <w:t>régional</w:t>
      </w:r>
      <w:r w:rsidRPr="00C22904">
        <w:rPr>
          <w:lang w:val="fr-FR"/>
        </w:rPr>
        <w:t>, comprenant notamment des rapports d</w:t>
      </w:r>
      <w:r w:rsidR="00D47269" w:rsidRPr="00C22904">
        <w:rPr>
          <w:lang w:val="fr-FR"/>
        </w:rPr>
        <w:t>’</w:t>
      </w:r>
      <w:r w:rsidRPr="00C22904">
        <w:rPr>
          <w:lang w:val="fr-FR"/>
        </w:rPr>
        <w:t xml:space="preserve">observation opportunistes et des données provenant de sources en ligne (par exemple, les réseaux sociaux). </w:t>
      </w:r>
    </w:p>
    <w:p w14:paraId="09F67D74" w14:textId="77777777" w:rsidR="00466A51" w:rsidRPr="00C22904" w:rsidRDefault="00466A51">
      <w:pPr>
        <w:spacing w:after="0" w:line="240" w:lineRule="auto"/>
        <w:jc w:val="both"/>
        <w:rPr>
          <w:lang w:val="fr-FR"/>
        </w:rPr>
      </w:pPr>
    </w:p>
    <w:p w14:paraId="50378A01" w14:textId="3CA4B1A8" w:rsidR="00466A51" w:rsidRPr="00C22904" w:rsidRDefault="00570972">
      <w:pPr>
        <w:spacing w:after="0" w:line="240" w:lineRule="auto"/>
        <w:jc w:val="both"/>
        <w:rPr>
          <w:lang w:val="fr-FR"/>
        </w:rPr>
      </w:pPr>
      <w:r w:rsidRPr="00C22904">
        <w:rPr>
          <w:lang w:val="fr-FR"/>
        </w:rPr>
        <w:t>Des chercheurs au Royaume-Uni, en Irlande et aux États-Unis/Canada entreprennent actuellement ou prévoient d</w:t>
      </w:r>
      <w:r w:rsidR="00D47269" w:rsidRPr="00C22904">
        <w:rPr>
          <w:lang w:val="fr-FR"/>
        </w:rPr>
        <w:t>’</w:t>
      </w:r>
      <w:r w:rsidRPr="00C22904">
        <w:rPr>
          <w:lang w:val="fr-FR"/>
        </w:rPr>
        <w:t>entreprendre des recherches qui nous permettront de mieux comprendre les mouvements transatlantiques des requins pèlerins ainsi que leur vulnérabilité aux collisions avec les navires et aux prises accessoires.</w:t>
      </w:r>
      <w:r w:rsidR="00AA571A">
        <w:rPr>
          <w:lang w:val="fr-FR"/>
        </w:rPr>
        <w:t xml:space="preserve"> </w:t>
      </w:r>
      <w:r w:rsidR="00AA571A" w:rsidRPr="00AA571A">
        <w:rPr>
          <w:lang w:val="fr-FR"/>
        </w:rPr>
        <w:t xml:space="preserve">À mesure que le réseau </w:t>
      </w:r>
      <w:proofErr w:type="spellStart"/>
      <w:r w:rsidR="00AA571A" w:rsidRPr="00AA571A">
        <w:rPr>
          <w:lang w:val="fr-FR"/>
        </w:rPr>
        <w:t>Basking</w:t>
      </w:r>
      <w:proofErr w:type="spellEnd"/>
      <w:r w:rsidR="00AA571A" w:rsidRPr="00AA571A">
        <w:rPr>
          <w:lang w:val="fr-FR"/>
        </w:rPr>
        <w:t xml:space="preserve"> Shark Network se renforce et que la collecte de données provenant d'autres États de l'aire de répartition s'intensifie et se normalise, les principales menaces pesant sur d'autres régions de l'aire de répartition de l'espèce pourraient être révélées.</w:t>
      </w:r>
    </w:p>
    <w:p w14:paraId="7DB63169" w14:textId="77777777" w:rsidR="00466A51" w:rsidRPr="00C22904" w:rsidRDefault="00466A51">
      <w:pPr>
        <w:widowControl w:val="0"/>
        <w:spacing w:after="0" w:line="240" w:lineRule="auto"/>
        <w:jc w:val="both"/>
        <w:rPr>
          <w:strike/>
          <w:lang w:val="fr-FR"/>
        </w:rPr>
      </w:pPr>
    </w:p>
    <w:p w14:paraId="7BB7C394" w14:textId="77777777" w:rsidR="00466A51" w:rsidRPr="00C22904" w:rsidRDefault="00570972">
      <w:pPr>
        <w:widowControl w:val="0"/>
        <w:spacing w:after="0" w:line="240" w:lineRule="auto"/>
        <w:jc w:val="both"/>
        <w:rPr>
          <w:b/>
          <w:u w:val="single"/>
          <w:lang w:val="fr-FR"/>
        </w:rPr>
      </w:pPr>
      <w:r w:rsidRPr="00C22904">
        <w:rPr>
          <w:b/>
          <w:u w:val="single"/>
          <w:lang w:val="fr-FR"/>
        </w:rPr>
        <w:t>Activités et résultats attendus</w:t>
      </w:r>
    </w:p>
    <w:p w14:paraId="53D6FFA6" w14:textId="77777777" w:rsidR="00466A51" w:rsidRDefault="00466A51">
      <w:pPr>
        <w:widowControl w:val="0"/>
        <w:spacing w:after="0" w:line="240" w:lineRule="auto"/>
        <w:jc w:val="both"/>
        <w:rPr>
          <w:strike/>
          <w:lang w:val="fr-FR"/>
        </w:rPr>
      </w:pPr>
    </w:p>
    <w:p w14:paraId="54451F30" w14:textId="77777777" w:rsidR="00717DE9" w:rsidRPr="00504499" w:rsidRDefault="00717DE9" w:rsidP="00717DE9">
      <w:pPr>
        <w:widowControl w:val="0"/>
        <w:spacing w:after="0" w:line="240" w:lineRule="auto"/>
        <w:jc w:val="both"/>
        <w:rPr>
          <w:lang w:val="fr-FR"/>
        </w:rPr>
      </w:pPr>
      <w:r w:rsidRPr="00504499">
        <w:rPr>
          <w:lang w:val="fr-FR"/>
        </w:rPr>
        <w:t xml:space="preserve">Remarque : ces activités ne sont pas présentées par ordre de priorité. Les différents États de l'aire de répartition sont susceptibles d'avoir des priorités différentes en matière d'actions relatives aux requins pèlerins, et certaines des activités recommandées ne concerneront que certains États de l'aire de répartition (par exemple, les activités touristiques ne concerneront que les États de l'aire de répartition où existe un tourisme axé sur les requins pèlerins). Il est recommandé que chaque État de l'aire de répartition identifie ses propres priorités et/ou consulte les autres États de l'aire de répartition de sa zone maritime ou de sa région afin de hiérarchiser les actions. </w:t>
      </w:r>
    </w:p>
    <w:p w14:paraId="7ACA4B0D" w14:textId="77777777" w:rsidR="00717DE9" w:rsidRPr="00504499" w:rsidRDefault="00717DE9" w:rsidP="00717DE9">
      <w:pPr>
        <w:widowControl w:val="0"/>
        <w:spacing w:after="0" w:line="240" w:lineRule="auto"/>
        <w:jc w:val="both"/>
        <w:rPr>
          <w:lang w:val="fr-FR"/>
        </w:rPr>
      </w:pPr>
    </w:p>
    <w:p w14:paraId="3FBF842F" w14:textId="3DAE3107" w:rsidR="00717DE9" w:rsidRPr="00504499" w:rsidRDefault="00717DE9" w:rsidP="00717DE9">
      <w:pPr>
        <w:widowControl w:val="0"/>
        <w:spacing w:after="0" w:line="240" w:lineRule="auto"/>
        <w:jc w:val="both"/>
        <w:rPr>
          <w:lang w:val="fr-FR"/>
        </w:rPr>
      </w:pPr>
      <w:r w:rsidRPr="00504499">
        <w:rPr>
          <w:lang w:val="fr-FR"/>
        </w:rPr>
        <w:t>L'élaboration d'un plan d'action spécifique à l'espèce pour les requins pèlerins, qui peut se concentrer sur une ou plusieurs régions spécifiques, peut être envisagée comme prochaine étape dans ce processus.</w:t>
      </w:r>
    </w:p>
    <w:p w14:paraId="749A1FB4" w14:textId="77777777" w:rsidR="00A659F1" w:rsidRDefault="00A659F1">
      <w:pPr>
        <w:widowControl w:val="0"/>
        <w:spacing w:after="0" w:line="240" w:lineRule="auto"/>
        <w:jc w:val="both"/>
        <w:rPr>
          <w:strike/>
          <w:lang w:val="fr-FR"/>
        </w:rPr>
        <w:sectPr w:rsidR="00A659F1">
          <w:headerReference w:type="even" r:id="rId20"/>
          <w:headerReference w:type="default" r:id="rId21"/>
          <w:footerReference w:type="even" r:id="rId22"/>
          <w:footerReference w:type="default" r:id="rId23"/>
          <w:headerReference w:type="first" r:id="rId24"/>
          <w:footerReference w:type="first" r:id="rId25"/>
          <w:pgSz w:w="11905" w:h="16837"/>
          <w:pgMar w:top="1440" w:right="1440" w:bottom="1440" w:left="1440" w:header="720" w:footer="720" w:gutter="0"/>
          <w:cols w:space="720"/>
          <w:titlePg/>
        </w:sectPr>
      </w:pPr>
    </w:p>
    <w:p w14:paraId="63FD5381" w14:textId="57BF3540" w:rsidR="00717DE9" w:rsidRPr="00C22904" w:rsidRDefault="00717DE9">
      <w:pPr>
        <w:widowControl w:val="0"/>
        <w:spacing w:after="0" w:line="240" w:lineRule="auto"/>
        <w:jc w:val="both"/>
        <w:rPr>
          <w:strike/>
          <w:lang w:val="fr-FR"/>
        </w:rPr>
      </w:pPr>
    </w:p>
    <w:tbl>
      <w:tblPr>
        <w:tblStyle w:val="a5"/>
        <w:tblW w:w="1052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1435"/>
        <w:gridCol w:w="1985"/>
        <w:gridCol w:w="1984"/>
        <w:gridCol w:w="13"/>
      </w:tblGrid>
      <w:tr w:rsidR="00466A51" w:rsidRPr="007A14FE" w14:paraId="288B59E8" w14:textId="77777777" w:rsidTr="00A659F1">
        <w:trPr>
          <w:gridAfter w:val="1"/>
          <w:wAfter w:w="13" w:type="dxa"/>
          <w:tblHeader/>
        </w:trPr>
        <w:tc>
          <w:tcPr>
            <w:tcW w:w="2552" w:type="dxa"/>
          </w:tcPr>
          <w:p w14:paraId="7A1A58F2" w14:textId="77777777" w:rsidR="00466A51" w:rsidRPr="007A14FE" w:rsidRDefault="00570972" w:rsidP="001A21CA">
            <w:pPr>
              <w:widowControl w:val="0"/>
              <w:spacing w:before="40" w:after="40"/>
              <w:jc w:val="center"/>
              <w:rPr>
                <w:rFonts w:ascii="Arial" w:eastAsia="Arial" w:hAnsi="Arial" w:cs="Arial"/>
                <w:b/>
                <w:sz w:val="22"/>
                <w:szCs w:val="22"/>
                <w:lang w:val="fr-FR"/>
              </w:rPr>
            </w:pPr>
            <w:r w:rsidRPr="007A14FE">
              <w:rPr>
                <w:rFonts w:ascii="Arial" w:eastAsia="Arial" w:hAnsi="Arial" w:cs="Arial"/>
                <w:b/>
                <w:sz w:val="22"/>
                <w:szCs w:val="22"/>
                <w:lang w:val="fr-FR"/>
              </w:rPr>
              <w:t>Activité</w:t>
            </w:r>
          </w:p>
        </w:tc>
        <w:tc>
          <w:tcPr>
            <w:tcW w:w="2551" w:type="dxa"/>
          </w:tcPr>
          <w:p w14:paraId="5FD32D5B" w14:textId="77777777" w:rsidR="00466A51" w:rsidRPr="007A14FE" w:rsidRDefault="00570972" w:rsidP="001A21CA">
            <w:pPr>
              <w:widowControl w:val="0"/>
              <w:spacing w:before="40" w:after="40"/>
              <w:jc w:val="center"/>
              <w:rPr>
                <w:rFonts w:ascii="Arial" w:eastAsia="Arial" w:hAnsi="Arial" w:cs="Arial"/>
                <w:b/>
                <w:sz w:val="22"/>
                <w:szCs w:val="22"/>
                <w:lang w:val="fr-FR"/>
              </w:rPr>
            </w:pPr>
            <w:r w:rsidRPr="007A14FE">
              <w:rPr>
                <w:rFonts w:ascii="Arial" w:eastAsia="Arial" w:hAnsi="Arial" w:cs="Arial"/>
                <w:b/>
                <w:sz w:val="22"/>
                <w:szCs w:val="22"/>
                <w:lang w:val="fr-FR"/>
              </w:rPr>
              <w:t>Produits/Résultats</w:t>
            </w:r>
          </w:p>
        </w:tc>
        <w:tc>
          <w:tcPr>
            <w:tcW w:w="1435" w:type="dxa"/>
          </w:tcPr>
          <w:p w14:paraId="437FD633" w14:textId="77777777" w:rsidR="00466A51" w:rsidRPr="007A14FE" w:rsidRDefault="00570972" w:rsidP="001A21CA">
            <w:pPr>
              <w:widowControl w:val="0"/>
              <w:spacing w:before="40" w:after="40"/>
              <w:jc w:val="center"/>
              <w:rPr>
                <w:rFonts w:ascii="Arial" w:eastAsia="Arial" w:hAnsi="Arial" w:cs="Arial"/>
                <w:b/>
                <w:sz w:val="22"/>
                <w:szCs w:val="22"/>
                <w:lang w:val="fr-FR"/>
              </w:rPr>
            </w:pPr>
            <w:r w:rsidRPr="007A14FE">
              <w:rPr>
                <w:rFonts w:ascii="Arial" w:eastAsia="Arial" w:hAnsi="Arial" w:cs="Arial"/>
                <w:b/>
                <w:sz w:val="22"/>
                <w:szCs w:val="22"/>
                <w:lang w:val="fr-FR"/>
              </w:rPr>
              <w:t>Calendrier</w:t>
            </w:r>
          </w:p>
        </w:tc>
        <w:tc>
          <w:tcPr>
            <w:tcW w:w="1985" w:type="dxa"/>
          </w:tcPr>
          <w:p w14:paraId="1A4929B6" w14:textId="77777777" w:rsidR="00466A51" w:rsidRPr="007A14FE" w:rsidRDefault="00570972" w:rsidP="001A21CA">
            <w:pPr>
              <w:widowControl w:val="0"/>
              <w:spacing w:before="40" w:after="40"/>
              <w:jc w:val="center"/>
              <w:rPr>
                <w:rFonts w:ascii="Arial" w:eastAsia="Arial" w:hAnsi="Arial" w:cs="Arial"/>
                <w:b/>
                <w:sz w:val="22"/>
                <w:szCs w:val="22"/>
                <w:lang w:val="fr-FR"/>
              </w:rPr>
            </w:pPr>
            <w:r w:rsidRPr="007A14FE">
              <w:rPr>
                <w:rFonts w:ascii="Arial" w:eastAsia="Arial" w:hAnsi="Arial" w:cs="Arial"/>
                <w:b/>
                <w:sz w:val="22"/>
                <w:szCs w:val="22"/>
                <w:lang w:val="fr-FR"/>
              </w:rPr>
              <w:t>Responsable(s)</w:t>
            </w:r>
          </w:p>
        </w:tc>
        <w:tc>
          <w:tcPr>
            <w:tcW w:w="1984" w:type="dxa"/>
          </w:tcPr>
          <w:p w14:paraId="03D1F407" w14:textId="77777777" w:rsidR="00466A51" w:rsidRPr="007A14FE" w:rsidRDefault="00570972" w:rsidP="001A21CA">
            <w:pPr>
              <w:widowControl w:val="0"/>
              <w:spacing w:before="40" w:after="40"/>
              <w:jc w:val="center"/>
              <w:rPr>
                <w:rFonts w:ascii="Arial" w:eastAsia="Arial" w:hAnsi="Arial" w:cs="Arial"/>
                <w:b/>
                <w:sz w:val="22"/>
                <w:szCs w:val="22"/>
                <w:lang w:val="fr-FR"/>
              </w:rPr>
            </w:pPr>
            <w:r w:rsidRPr="007A14FE">
              <w:rPr>
                <w:rFonts w:ascii="Arial" w:eastAsia="Arial" w:hAnsi="Arial" w:cs="Arial"/>
                <w:b/>
                <w:sz w:val="22"/>
                <w:szCs w:val="22"/>
                <w:lang w:val="fr-FR"/>
              </w:rPr>
              <w:t>Financement</w:t>
            </w:r>
          </w:p>
        </w:tc>
      </w:tr>
      <w:tr w:rsidR="00466A51" w:rsidRPr="007A14FE" w14:paraId="25B6EE90" w14:textId="77777777" w:rsidTr="00A659F1">
        <w:trPr>
          <w:trHeight w:val="240"/>
        </w:trPr>
        <w:tc>
          <w:tcPr>
            <w:tcW w:w="10520" w:type="dxa"/>
            <w:gridSpan w:val="6"/>
            <w:shd w:val="clear" w:color="auto" w:fill="F3F3F3"/>
          </w:tcPr>
          <w:p w14:paraId="0504D6F3" w14:textId="77777777" w:rsidR="00466A51" w:rsidRPr="007A14FE" w:rsidRDefault="00570972" w:rsidP="003205BC">
            <w:pPr>
              <w:widowControl w:val="0"/>
              <w:spacing w:before="40" w:after="40"/>
              <w:rPr>
                <w:rFonts w:ascii="Arial" w:eastAsia="Arial" w:hAnsi="Arial" w:cs="Arial"/>
                <w:b/>
                <w:sz w:val="22"/>
                <w:szCs w:val="22"/>
                <w:lang w:val="fr-FR"/>
              </w:rPr>
            </w:pPr>
            <w:r w:rsidRPr="007A14FE">
              <w:rPr>
                <w:rFonts w:ascii="Arial" w:eastAsia="Arial" w:hAnsi="Arial" w:cs="Arial"/>
                <w:b/>
                <w:sz w:val="22"/>
                <w:szCs w:val="22"/>
                <w:lang w:val="fr-FR"/>
              </w:rPr>
              <w:t>Gestion</w:t>
            </w:r>
          </w:p>
        </w:tc>
      </w:tr>
      <w:tr w:rsidR="00466A51" w:rsidRPr="003048BB" w14:paraId="05ED69D3" w14:textId="77777777" w:rsidTr="00A659F1">
        <w:trPr>
          <w:gridAfter w:val="1"/>
          <w:wAfter w:w="13" w:type="dxa"/>
        </w:trPr>
        <w:tc>
          <w:tcPr>
            <w:tcW w:w="2552" w:type="dxa"/>
          </w:tcPr>
          <w:p w14:paraId="4BAD66F7" w14:textId="44032157" w:rsidR="00466A51" w:rsidRPr="007A14FE" w:rsidRDefault="00A36BAF" w:rsidP="001A21CA">
            <w:pPr>
              <w:spacing w:before="40" w:after="40"/>
              <w:rPr>
                <w:rFonts w:ascii="Arial" w:eastAsia="Arial" w:hAnsi="Arial" w:cs="Arial"/>
                <w:sz w:val="22"/>
                <w:szCs w:val="22"/>
                <w:lang w:val="fr-FR"/>
              </w:rPr>
            </w:pPr>
            <w:r w:rsidRPr="00A36BAF">
              <w:rPr>
                <w:rFonts w:ascii="Arial" w:eastAsia="Arial" w:hAnsi="Arial" w:cs="Arial"/>
                <w:sz w:val="22"/>
                <w:szCs w:val="22"/>
                <w:lang w:val="fr-FR"/>
              </w:rPr>
              <w:t xml:space="preserve">Identifier les incohérences dans le niveau de protection offert par les différentes Parties États de l'aire de répartition et formuler des </w:t>
            </w:r>
            <w:proofErr w:type="spellStart"/>
            <w:r w:rsidRPr="00A36BAF">
              <w:rPr>
                <w:rFonts w:ascii="Arial" w:eastAsia="Arial" w:hAnsi="Arial" w:cs="Arial"/>
                <w:sz w:val="22"/>
                <w:szCs w:val="22"/>
                <w:lang w:val="fr-FR"/>
              </w:rPr>
              <w:t>recommanda</w:t>
            </w:r>
            <w:r>
              <w:rPr>
                <w:rFonts w:ascii="Arial" w:eastAsia="Arial" w:hAnsi="Arial" w:cs="Arial"/>
                <w:sz w:val="22"/>
                <w:szCs w:val="22"/>
                <w:lang w:val="fr-FR"/>
              </w:rPr>
              <w:t>-</w:t>
            </w:r>
            <w:r w:rsidRPr="00A36BAF">
              <w:rPr>
                <w:rFonts w:ascii="Arial" w:eastAsia="Arial" w:hAnsi="Arial" w:cs="Arial"/>
                <w:sz w:val="22"/>
                <w:szCs w:val="22"/>
                <w:lang w:val="fr-FR"/>
              </w:rPr>
              <w:t>tions</w:t>
            </w:r>
            <w:proofErr w:type="spellEnd"/>
            <w:r w:rsidRPr="00A36BAF">
              <w:rPr>
                <w:rFonts w:ascii="Arial" w:eastAsia="Arial" w:hAnsi="Arial" w:cs="Arial"/>
                <w:sz w:val="22"/>
                <w:szCs w:val="22"/>
                <w:lang w:val="fr-FR"/>
              </w:rPr>
              <w:t xml:space="preserve"> à l'intention des organismes régionaux ou nationaux chargés de la gestion du requin pèlerin, afin d'encourager l'harmonisation des mesures de protection à l'échelle mondiale.</w:t>
            </w:r>
          </w:p>
        </w:tc>
        <w:tc>
          <w:tcPr>
            <w:tcW w:w="2551" w:type="dxa"/>
          </w:tcPr>
          <w:p w14:paraId="7578F707" w14:textId="77777777" w:rsidR="007A14FE" w:rsidRDefault="00783F13" w:rsidP="001A21CA">
            <w:pPr>
              <w:spacing w:before="40" w:after="40"/>
              <w:rPr>
                <w:rFonts w:ascii="Arial" w:eastAsia="Arial" w:hAnsi="Arial" w:cs="Arial"/>
                <w:sz w:val="22"/>
                <w:szCs w:val="22"/>
                <w:lang w:val="fr-FR"/>
              </w:rPr>
            </w:pPr>
            <w:r w:rsidRPr="00783F13">
              <w:rPr>
                <w:rFonts w:ascii="Arial" w:eastAsia="Arial" w:hAnsi="Arial" w:cs="Arial"/>
                <w:sz w:val="22"/>
                <w:szCs w:val="22"/>
                <w:lang w:val="fr-FR"/>
              </w:rPr>
              <w:t>Comblement des lacunes dans la protection des requins pèlerins aux niveaux national et/ou régional ;</w:t>
            </w:r>
          </w:p>
          <w:p w14:paraId="6D5B87E1" w14:textId="129F8AB5" w:rsidR="000362B2" w:rsidRPr="007A14FE" w:rsidRDefault="000362B2" w:rsidP="001A21CA">
            <w:pPr>
              <w:spacing w:before="40" w:after="40"/>
              <w:rPr>
                <w:rFonts w:ascii="Arial" w:eastAsia="Arial" w:hAnsi="Arial" w:cs="Arial"/>
                <w:sz w:val="22"/>
                <w:szCs w:val="22"/>
                <w:lang w:val="fr-FR"/>
              </w:rPr>
            </w:pPr>
            <w:r w:rsidRPr="000362B2">
              <w:rPr>
                <w:rFonts w:ascii="Arial" w:eastAsia="Arial" w:hAnsi="Arial" w:cs="Arial"/>
                <w:sz w:val="22"/>
                <w:szCs w:val="22"/>
                <w:lang w:val="fr-FR"/>
              </w:rPr>
              <w:t>Intégrer une section dédiée aux requins pèlerins (ou des sous-sections dédiées) dans la stratégie de conservation des requins et raies pélagiques (proposée) du Groupe de spécialistes des requins de l'UICN.</w:t>
            </w:r>
          </w:p>
        </w:tc>
        <w:tc>
          <w:tcPr>
            <w:tcW w:w="1435" w:type="dxa"/>
          </w:tcPr>
          <w:p w14:paraId="6B78BC32" w14:textId="77777777" w:rsidR="00466A51" w:rsidRPr="007A14FE" w:rsidRDefault="00570972" w:rsidP="001A21CA">
            <w:pPr>
              <w:widowControl w:val="0"/>
              <w:spacing w:before="40" w:after="40"/>
              <w:rPr>
                <w:rFonts w:ascii="Arial" w:eastAsia="Arial" w:hAnsi="Arial" w:cs="Arial"/>
                <w:sz w:val="22"/>
                <w:szCs w:val="22"/>
              </w:rPr>
            </w:pPr>
            <w:r w:rsidRPr="007A14FE">
              <w:rPr>
                <w:rFonts w:ascii="Arial" w:eastAsia="Arial" w:hAnsi="Arial" w:cs="Arial"/>
                <w:sz w:val="22"/>
                <w:szCs w:val="22"/>
              </w:rPr>
              <w:t>2026-2028</w:t>
            </w:r>
          </w:p>
        </w:tc>
        <w:tc>
          <w:tcPr>
            <w:tcW w:w="1985" w:type="dxa"/>
          </w:tcPr>
          <w:p w14:paraId="65134FA6" w14:textId="30E37D08" w:rsidR="00B6390B" w:rsidRDefault="00D56FE5" w:rsidP="001A21CA">
            <w:pPr>
              <w:widowControl w:val="0"/>
              <w:spacing w:before="40" w:after="40"/>
              <w:rPr>
                <w:rFonts w:ascii="Arial" w:eastAsia="Arial" w:hAnsi="Arial" w:cs="Arial"/>
                <w:sz w:val="22"/>
                <w:szCs w:val="22"/>
                <w:lang w:val="fr-FR"/>
              </w:rPr>
            </w:pPr>
            <w:r w:rsidRPr="00A36BAF">
              <w:rPr>
                <w:rFonts w:ascii="Arial" w:eastAsia="Arial" w:hAnsi="Arial" w:cs="Arial"/>
                <w:sz w:val="22"/>
                <w:szCs w:val="22"/>
                <w:lang w:val="fr-FR"/>
              </w:rPr>
              <w:t xml:space="preserve">Parties </w:t>
            </w:r>
            <w:r>
              <w:rPr>
                <w:rFonts w:ascii="Arial" w:eastAsia="Arial" w:hAnsi="Arial" w:cs="Arial"/>
                <w:sz w:val="22"/>
                <w:szCs w:val="22"/>
                <w:lang w:val="fr-FR"/>
              </w:rPr>
              <w:t>de la CMS</w:t>
            </w:r>
            <w:r w:rsidR="00ED2451">
              <w:rPr>
                <w:rFonts w:ascii="Arial" w:eastAsia="Arial" w:hAnsi="Arial" w:cs="Arial"/>
                <w:sz w:val="22"/>
                <w:szCs w:val="22"/>
                <w:lang w:val="fr-FR"/>
              </w:rPr>
              <w:t xml:space="preserve"> </w:t>
            </w:r>
            <w:r w:rsidRPr="00A36BAF">
              <w:rPr>
                <w:rFonts w:ascii="Arial" w:eastAsia="Arial" w:hAnsi="Arial" w:cs="Arial"/>
                <w:sz w:val="22"/>
                <w:szCs w:val="22"/>
                <w:lang w:val="fr-FR"/>
              </w:rPr>
              <w:t>États de l'aire de répartition</w:t>
            </w:r>
            <w:r w:rsidR="00ED2451">
              <w:rPr>
                <w:rFonts w:ascii="Arial" w:eastAsia="Arial" w:hAnsi="Arial" w:cs="Arial"/>
                <w:sz w:val="22"/>
                <w:szCs w:val="22"/>
                <w:lang w:val="fr-FR"/>
              </w:rPr>
              <w:t xml:space="preserve">, </w:t>
            </w:r>
            <w:r w:rsidRPr="007A14FE">
              <w:rPr>
                <w:rFonts w:ascii="Arial" w:eastAsia="Arial" w:hAnsi="Arial" w:cs="Arial"/>
                <w:sz w:val="22"/>
                <w:szCs w:val="22"/>
                <w:lang w:val="fr-FR"/>
              </w:rPr>
              <w:t xml:space="preserve"> </w:t>
            </w:r>
            <w:r w:rsidR="00570972" w:rsidRPr="007A14FE">
              <w:rPr>
                <w:rFonts w:ascii="Arial" w:eastAsia="Arial" w:hAnsi="Arial" w:cs="Arial"/>
                <w:sz w:val="22"/>
                <w:szCs w:val="22"/>
                <w:lang w:val="fr-FR"/>
              </w:rPr>
              <w:t>ONG, chercheurs, groupes ayant une expertise</w:t>
            </w:r>
            <w:r w:rsidR="00B6390B">
              <w:rPr>
                <w:rFonts w:ascii="Arial" w:eastAsia="Arial" w:hAnsi="Arial" w:cs="Arial"/>
                <w:sz w:val="22"/>
                <w:szCs w:val="22"/>
                <w:lang w:val="fr-FR"/>
              </w:rPr>
              <w:t xml:space="preserve"> </w:t>
            </w:r>
            <w:r w:rsidR="00464175" w:rsidRPr="00464175">
              <w:rPr>
                <w:rFonts w:ascii="Arial" w:eastAsia="Arial" w:hAnsi="Arial" w:cs="Arial"/>
                <w:sz w:val="22"/>
                <w:szCs w:val="22"/>
                <w:lang w:val="fr-FR"/>
              </w:rPr>
              <w:t>en matière de gestion mondiale/</w:t>
            </w:r>
          </w:p>
          <w:p w14:paraId="11D8B4F1" w14:textId="22405AB3" w:rsidR="00466A51" w:rsidRPr="007A14FE" w:rsidRDefault="00464175" w:rsidP="001A21CA">
            <w:pPr>
              <w:widowControl w:val="0"/>
              <w:spacing w:before="40" w:after="40"/>
              <w:rPr>
                <w:rFonts w:ascii="Arial" w:eastAsia="Arial" w:hAnsi="Arial" w:cs="Arial"/>
                <w:sz w:val="22"/>
                <w:szCs w:val="22"/>
                <w:lang w:val="fr-FR"/>
              </w:rPr>
            </w:pPr>
            <w:r w:rsidRPr="00464175">
              <w:rPr>
                <w:rFonts w:ascii="Arial" w:eastAsia="Arial" w:hAnsi="Arial" w:cs="Arial"/>
                <w:sz w:val="22"/>
                <w:szCs w:val="22"/>
                <w:lang w:val="fr-FR"/>
              </w:rPr>
              <w:t>régionale et d'engagement politique</w:t>
            </w:r>
            <w:r w:rsidR="00570972" w:rsidRPr="007A14FE">
              <w:rPr>
                <w:rFonts w:ascii="Arial" w:eastAsia="Arial" w:hAnsi="Arial" w:cs="Arial"/>
                <w:sz w:val="22"/>
                <w:szCs w:val="22"/>
                <w:lang w:val="fr-FR"/>
              </w:rPr>
              <w:t xml:space="preserve"> </w:t>
            </w:r>
          </w:p>
        </w:tc>
        <w:tc>
          <w:tcPr>
            <w:tcW w:w="1984" w:type="dxa"/>
            <w:vAlign w:val="center"/>
          </w:tcPr>
          <w:p w14:paraId="41A22EE2" w14:textId="77777777" w:rsidR="00466A51" w:rsidRPr="007A14FE" w:rsidRDefault="00466A51" w:rsidP="001A21CA">
            <w:pPr>
              <w:widowControl w:val="0"/>
              <w:spacing w:before="40" w:after="40"/>
              <w:rPr>
                <w:rFonts w:ascii="Arial" w:eastAsia="Arial" w:hAnsi="Arial" w:cs="Arial"/>
                <w:sz w:val="22"/>
                <w:szCs w:val="22"/>
                <w:lang w:val="fr-FR"/>
              </w:rPr>
            </w:pPr>
          </w:p>
        </w:tc>
      </w:tr>
      <w:tr w:rsidR="00466A51" w:rsidRPr="00445696" w14:paraId="6E9F5FEA" w14:textId="77777777" w:rsidTr="00A659F1">
        <w:trPr>
          <w:gridAfter w:val="1"/>
          <w:wAfter w:w="13" w:type="dxa"/>
          <w:trHeight w:val="4427"/>
        </w:trPr>
        <w:tc>
          <w:tcPr>
            <w:tcW w:w="2552" w:type="dxa"/>
          </w:tcPr>
          <w:p w14:paraId="00016F57" w14:textId="5E10A5C8" w:rsidR="007A14FE" w:rsidRPr="007A14FE" w:rsidRDefault="00DB37D6" w:rsidP="001A21CA">
            <w:pPr>
              <w:spacing w:before="40" w:after="40"/>
              <w:rPr>
                <w:rFonts w:ascii="Arial" w:eastAsia="Arial" w:hAnsi="Arial" w:cs="Arial"/>
                <w:sz w:val="22"/>
                <w:szCs w:val="22"/>
                <w:lang w:val="fr-FR"/>
              </w:rPr>
            </w:pPr>
            <w:r w:rsidRPr="00DB37D6">
              <w:rPr>
                <w:rFonts w:ascii="Arial" w:eastAsia="Arial" w:hAnsi="Arial" w:cs="Arial"/>
                <w:sz w:val="22"/>
                <w:szCs w:val="22"/>
                <w:lang w:val="fr-FR"/>
              </w:rPr>
              <w:t>Faciliter la recherche, l'éducation et la collaboration avec les décideurs politiques afin que les Parties puissent s'engager efficacement dans d'autres accords environnementaux multilatéraux, ORP et autres entités pertinentes.</w:t>
            </w:r>
          </w:p>
        </w:tc>
        <w:tc>
          <w:tcPr>
            <w:tcW w:w="2551" w:type="dxa"/>
          </w:tcPr>
          <w:p w14:paraId="6C13EDF1" w14:textId="77777777" w:rsidR="00466A51" w:rsidRDefault="00476945" w:rsidP="001A21CA">
            <w:pPr>
              <w:spacing w:before="40" w:after="40"/>
              <w:rPr>
                <w:rFonts w:ascii="Arial" w:eastAsia="Arial" w:hAnsi="Arial" w:cs="Arial"/>
                <w:sz w:val="22"/>
                <w:szCs w:val="22"/>
                <w:lang w:val="fr-FR"/>
              </w:rPr>
            </w:pPr>
            <w:r w:rsidRPr="00476945">
              <w:rPr>
                <w:rFonts w:ascii="Arial" w:eastAsia="Arial" w:hAnsi="Arial" w:cs="Arial"/>
                <w:sz w:val="22"/>
                <w:szCs w:val="22"/>
                <w:lang w:val="fr-FR"/>
              </w:rPr>
              <w:t>Amélioration des perspectives démographiques à long terme pour les requins pèlerins</w:t>
            </w:r>
            <w:r w:rsidR="006B299E">
              <w:rPr>
                <w:rFonts w:ascii="Arial" w:eastAsia="Arial" w:hAnsi="Arial" w:cs="Arial"/>
                <w:sz w:val="22"/>
                <w:szCs w:val="22"/>
                <w:lang w:val="fr-FR"/>
              </w:rPr>
              <w:t> ;</w:t>
            </w:r>
          </w:p>
          <w:p w14:paraId="25F26E29" w14:textId="7F5F0C12" w:rsidR="006B299E" w:rsidRPr="007A14FE" w:rsidRDefault="006B299E" w:rsidP="001A21CA">
            <w:pPr>
              <w:spacing w:before="40" w:after="40"/>
              <w:rPr>
                <w:rFonts w:ascii="Arial" w:eastAsia="Arial" w:hAnsi="Arial" w:cs="Arial"/>
                <w:sz w:val="22"/>
                <w:szCs w:val="22"/>
                <w:lang w:val="fr-FR"/>
              </w:rPr>
            </w:pPr>
            <w:r w:rsidRPr="006B299E">
              <w:rPr>
                <w:rFonts w:ascii="Arial" w:eastAsia="Arial" w:hAnsi="Arial" w:cs="Arial"/>
                <w:sz w:val="22"/>
                <w:szCs w:val="22"/>
                <w:lang w:val="fr-FR"/>
              </w:rPr>
              <w:t>Fournir des recommandations actualisées (par exemple, des livres blancs) aux Parties contenant des informations pertinentes sur les requins pèlerins afin qu'elles puissent élaborer des politiques fondées sur des données scientifiques au sein des AME, des ORP et d'autres entités concernées afin d'améliorer la gestion des requins pèlerins.</w:t>
            </w:r>
          </w:p>
        </w:tc>
        <w:tc>
          <w:tcPr>
            <w:tcW w:w="1435" w:type="dxa"/>
          </w:tcPr>
          <w:p w14:paraId="6078D004" w14:textId="77777777" w:rsidR="00466A51" w:rsidRPr="007A14FE" w:rsidRDefault="00570972" w:rsidP="001A21CA">
            <w:pPr>
              <w:widowControl w:val="0"/>
              <w:spacing w:before="40" w:after="40"/>
              <w:rPr>
                <w:rFonts w:ascii="Arial" w:eastAsia="Arial" w:hAnsi="Arial" w:cs="Arial"/>
                <w:sz w:val="22"/>
                <w:szCs w:val="22"/>
              </w:rPr>
            </w:pPr>
            <w:r w:rsidRPr="007A14FE">
              <w:rPr>
                <w:rFonts w:ascii="Arial" w:eastAsia="Arial" w:hAnsi="Arial" w:cs="Arial"/>
                <w:sz w:val="22"/>
                <w:szCs w:val="22"/>
              </w:rPr>
              <w:t>2026-2028</w:t>
            </w:r>
          </w:p>
        </w:tc>
        <w:tc>
          <w:tcPr>
            <w:tcW w:w="1985" w:type="dxa"/>
          </w:tcPr>
          <w:p w14:paraId="5BE20FC1" w14:textId="77777777" w:rsidR="00E73729"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ONG, chercheurs</w:t>
            </w:r>
            <w:r w:rsidR="001E03BF">
              <w:rPr>
                <w:rFonts w:ascii="Arial" w:eastAsia="Arial" w:hAnsi="Arial" w:cs="Arial"/>
                <w:sz w:val="22"/>
                <w:szCs w:val="22"/>
                <w:lang w:val="fr-FR"/>
              </w:rPr>
              <w:t xml:space="preserve">, </w:t>
            </w:r>
            <w:r w:rsidRPr="007A14FE">
              <w:rPr>
                <w:rFonts w:ascii="Arial" w:eastAsia="Arial" w:hAnsi="Arial" w:cs="Arial"/>
                <w:sz w:val="22"/>
                <w:szCs w:val="22"/>
                <w:lang w:val="fr-FR"/>
              </w:rPr>
              <w:t xml:space="preserve">groupes </w:t>
            </w:r>
            <w:r w:rsidR="001E03BF">
              <w:rPr>
                <w:rFonts w:ascii="Arial" w:eastAsia="Arial" w:hAnsi="Arial" w:cs="Arial"/>
                <w:sz w:val="22"/>
                <w:szCs w:val="22"/>
                <w:lang w:val="fr-FR"/>
              </w:rPr>
              <w:t>et individus</w:t>
            </w:r>
            <w:r w:rsidR="00C46B07">
              <w:rPr>
                <w:rFonts w:ascii="Arial" w:eastAsia="Arial" w:hAnsi="Arial" w:cs="Arial"/>
                <w:sz w:val="22"/>
                <w:szCs w:val="22"/>
                <w:lang w:val="fr-FR"/>
              </w:rPr>
              <w:t xml:space="preserve"> </w:t>
            </w:r>
            <w:r w:rsidR="00026DD3" w:rsidRPr="00026DD3">
              <w:rPr>
                <w:rFonts w:ascii="Arial" w:eastAsia="Arial" w:hAnsi="Arial" w:cs="Arial"/>
                <w:sz w:val="22"/>
                <w:szCs w:val="22"/>
                <w:lang w:val="fr-FR"/>
              </w:rPr>
              <w:t>possédant une expertise régionale/</w:t>
            </w:r>
          </w:p>
          <w:p w14:paraId="15D12157" w14:textId="644C3D8C" w:rsidR="00466A51" w:rsidRPr="007A14FE" w:rsidRDefault="00026DD3" w:rsidP="001A21CA">
            <w:pPr>
              <w:spacing w:before="40" w:after="40"/>
              <w:rPr>
                <w:rFonts w:ascii="Arial" w:eastAsia="Arial" w:hAnsi="Arial" w:cs="Arial"/>
                <w:sz w:val="22"/>
                <w:szCs w:val="22"/>
                <w:lang w:val="fr-FR"/>
              </w:rPr>
            </w:pPr>
            <w:r w:rsidRPr="00026DD3">
              <w:rPr>
                <w:rFonts w:ascii="Arial" w:eastAsia="Arial" w:hAnsi="Arial" w:cs="Arial"/>
                <w:sz w:val="22"/>
                <w:szCs w:val="22"/>
                <w:lang w:val="fr-FR"/>
              </w:rPr>
              <w:t>mondiale dans la gestion des espèces marines et l'engagement politique</w:t>
            </w:r>
          </w:p>
        </w:tc>
        <w:tc>
          <w:tcPr>
            <w:tcW w:w="1984" w:type="dxa"/>
            <w:vAlign w:val="center"/>
          </w:tcPr>
          <w:p w14:paraId="12F8D210" w14:textId="77777777" w:rsidR="00466A51" w:rsidRPr="007A14FE" w:rsidRDefault="00466A51" w:rsidP="001A21CA">
            <w:pPr>
              <w:widowControl w:val="0"/>
              <w:spacing w:before="40" w:after="40"/>
              <w:rPr>
                <w:rFonts w:ascii="Arial" w:eastAsia="Arial" w:hAnsi="Arial" w:cs="Arial"/>
                <w:sz w:val="22"/>
                <w:szCs w:val="22"/>
                <w:lang w:val="fr-FR"/>
              </w:rPr>
            </w:pPr>
          </w:p>
        </w:tc>
      </w:tr>
      <w:tr w:rsidR="00466A51" w:rsidRPr="007A14FE" w14:paraId="011C86FA" w14:textId="77777777" w:rsidTr="00A659F1">
        <w:trPr>
          <w:trHeight w:val="240"/>
        </w:trPr>
        <w:tc>
          <w:tcPr>
            <w:tcW w:w="10520" w:type="dxa"/>
            <w:gridSpan w:val="6"/>
            <w:shd w:val="clear" w:color="auto" w:fill="F3F3F3"/>
            <w:vAlign w:val="center"/>
          </w:tcPr>
          <w:p w14:paraId="732F855F" w14:textId="77777777" w:rsidR="00466A51" w:rsidRPr="007A14FE" w:rsidRDefault="00570972" w:rsidP="00B455DE">
            <w:pPr>
              <w:widowControl w:val="0"/>
              <w:spacing w:before="40" w:after="40"/>
              <w:rPr>
                <w:rFonts w:ascii="Arial" w:eastAsia="Arial" w:hAnsi="Arial" w:cs="Arial"/>
                <w:b/>
                <w:sz w:val="22"/>
                <w:szCs w:val="22"/>
                <w:lang w:val="fr-FR"/>
              </w:rPr>
            </w:pPr>
            <w:r w:rsidRPr="007A14FE">
              <w:rPr>
                <w:rFonts w:ascii="Arial" w:eastAsia="Arial" w:hAnsi="Arial" w:cs="Arial"/>
                <w:b/>
                <w:sz w:val="22"/>
                <w:szCs w:val="22"/>
                <w:lang w:val="fr-FR"/>
              </w:rPr>
              <w:t>Tourisme durable</w:t>
            </w:r>
          </w:p>
        </w:tc>
      </w:tr>
      <w:tr w:rsidR="00466A51" w:rsidRPr="00445696" w14:paraId="0243001A" w14:textId="77777777" w:rsidTr="00A659F1">
        <w:trPr>
          <w:gridAfter w:val="1"/>
          <w:wAfter w:w="13" w:type="dxa"/>
        </w:trPr>
        <w:tc>
          <w:tcPr>
            <w:tcW w:w="2552" w:type="dxa"/>
          </w:tcPr>
          <w:p w14:paraId="3E72C2DE" w14:textId="0332D66E" w:rsidR="00466A51" w:rsidRPr="007A14FE" w:rsidRDefault="00FA1F44" w:rsidP="001A21CA">
            <w:pPr>
              <w:spacing w:before="40" w:after="40"/>
              <w:rPr>
                <w:rFonts w:ascii="Arial" w:eastAsia="Arial" w:hAnsi="Arial" w:cs="Arial"/>
                <w:sz w:val="22"/>
                <w:szCs w:val="22"/>
                <w:lang w:val="fr-FR"/>
              </w:rPr>
            </w:pPr>
            <w:r>
              <w:rPr>
                <w:rFonts w:ascii="Arial" w:eastAsia="Arial" w:hAnsi="Arial" w:cs="Arial"/>
                <w:sz w:val="22"/>
                <w:szCs w:val="22"/>
                <w:lang w:val="fr-FR"/>
              </w:rPr>
              <w:t>Affiner et promouvoir</w:t>
            </w:r>
            <w:r w:rsidR="00570972" w:rsidRPr="007A14FE">
              <w:rPr>
                <w:rFonts w:ascii="Arial" w:eastAsia="Arial" w:hAnsi="Arial" w:cs="Arial"/>
                <w:sz w:val="22"/>
                <w:szCs w:val="22"/>
                <w:lang w:val="fr-FR"/>
              </w:rPr>
              <w:t xml:space="preserve"> des lignes directrices internationales unifiées pour les meilleures pratiques relatives aux opérations touristiques.</w:t>
            </w:r>
          </w:p>
        </w:tc>
        <w:tc>
          <w:tcPr>
            <w:tcW w:w="2551" w:type="dxa"/>
            <w:vAlign w:val="center"/>
          </w:tcPr>
          <w:p w14:paraId="4C839F41" w14:textId="0FE7962A" w:rsidR="00D45F1B" w:rsidRDefault="00D45F1B" w:rsidP="001A21CA">
            <w:pPr>
              <w:spacing w:before="40" w:after="40"/>
              <w:rPr>
                <w:rFonts w:ascii="Arial" w:eastAsia="Arial" w:hAnsi="Arial" w:cs="Arial"/>
                <w:sz w:val="22"/>
                <w:szCs w:val="22"/>
                <w:lang w:val="fr-FR"/>
              </w:rPr>
            </w:pPr>
            <w:hyperlink r:id="rId26" w:history="1">
              <w:r w:rsidRPr="004E6396">
                <w:rPr>
                  <w:rStyle w:val="Hyperlink"/>
                  <w:rFonts w:ascii="Arial" w:eastAsia="Arial" w:hAnsi="Arial" w:cs="Arial"/>
                  <w:sz w:val="22"/>
                  <w:szCs w:val="22"/>
                  <w:lang w:val="fr-FR"/>
                </w:rPr>
                <w:t xml:space="preserve">Les </w:t>
              </w:r>
              <w:r w:rsidR="00922641">
                <w:rPr>
                  <w:rStyle w:val="Hyperlink"/>
                  <w:rFonts w:ascii="Arial" w:eastAsia="Arial" w:hAnsi="Arial" w:cs="Arial"/>
                  <w:sz w:val="22"/>
                  <w:szCs w:val="22"/>
                  <w:lang w:val="fr-FR"/>
                </w:rPr>
                <w:t xml:space="preserve">lignes directrices </w:t>
              </w:r>
              <w:r w:rsidR="000D7638">
                <w:rPr>
                  <w:rStyle w:val="Hyperlink"/>
                  <w:rFonts w:ascii="Arial" w:eastAsia="Arial" w:hAnsi="Arial" w:cs="Arial"/>
                  <w:sz w:val="22"/>
                  <w:szCs w:val="22"/>
                  <w:lang w:val="fr-FR"/>
                </w:rPr>
                <w:t xml:space="preserve">de la CMS </w:t>
              </w:r>
              <w:r w:rsidR="00922641">
                <w:rPr>
                  <w:rStyle w:val="Hyperlink"/>
                  <w:rFonts w:ascii="Arial" w:eastAsia="Arial" w:hAnsi="Arial" w:cs="Arial"/>
                  <w:sz w:val="22"/>
                  <w:szCs w:val="22"/>
                  <w:lang w:val="fr-FR"/>
                </w:rPr>
                <w:t>relative au tourisme</w:t>
              </w:r>
              <w:r w:rsidRPr="004E6396">
                <w:rPr>
                  <w:rStyle w:val="Hyperlink"/>
                  <w:rFonts w:ascii="Arial" w:eastAsia="Arial" w:hAnsi="Arial" w:cs="Arial"/>
                  <w:sz w:val="22"/>
                  <w:szCs w:val="22"/>
                  <w:lang w:val="fr-FR"/>
                </w:rPr>
                <w:t xml:space="preserve"> </w:t>
              </w:r>
            </w:hyperlink>
            <w:r w:rsidR="000D7638">
              <w:rPr>
                <w:rFonts w:ascii="Arial" w:eastAsia="Arial" w:hAnsi="Arial" w:cs="Arial"/>
                <w:sz w:val="22"/>
                <w:szCs w:val="22"/>
                <w:lang w:val="fr-FR"/>
              </w:rPr>
              <w:t>pour les</w:t>
            </w:r>
            <w:r w:rsidRPr="00D45F1B">
              <w:rPr>
                <w:rFonts w:ascii="Arial" w:eastAsia="Arial" w:hAnsi="Arial" w:cs="Arial"/>
                <w:sz w:val="22"/>
                <w:szCs w:val="22"/>
                <w:lang w:val="fr-FR"/>
              </w:rPr>
              <w:t xml:space="preserve"> requins, qui s'inspirent directement des recommandations du Shark Trust, seront encore affinées.</w:t>
            </w:r>
          </w:p>
          <w:p w14:paraId="53AA9245" w14:textId="2AB0679C"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lastRenderedPageBreak/>
              <w:t>Mise en place de protocoles volontaires pour des interactions touristiques responsables avec les requins pèlerins</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Toutes les Parties impliquées dans des activités touristiques sont informées des bonnes pratiques et encouragées à les intégrer dans leur plan de gestion du tourisme</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74014DAE" w14:textId="33E12020" w:rsidR="00244A6B"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Publication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un document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orientation sur le tourisme responsable concernant les requins pèlerins, disponible en ligne et partagé avec les voyagistes concernés à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échelle mondiale.</w:t>
            </w:r>
          </w:p>
          <w:p w14:paraId="51BA3B48" w14:textId="4C20D4E3" w:rsidR="00BE4A1B" w:rsidRPr="007A14FE" w:rsidRDefault="00487E6D" w:rsidP="001A21CA">
            <w:pPr>
              <w:spacing w:before="40" w:after="40"/>
              <w:rPr>
                <w:rFonts w:ascii="Arial" w:eastAsia="Arial" w:hAnsi="Arial" w:cs="Arial"/>
                <w:sz w:val="22"/>
                <w:szCs w:val="22"/>
                <w:lang w:val="fr-FR"/>
              </w:rPr>
            </w:pPr>
            <w:r w:rsidRPr="00487E6D">
              <w:rPr>
                <w:rFonts w:ascii="Arial" w:eastAsia="Arial" w:hAnsi="Arial" w:cs="Arial"/>
                <w:sz w:val="22"/>
                <w:szCs w:val="22"/>
                <w:lang w:val="fr-FR"/>
              </w:rPr>
              <w:t>Les recommandations touristiques seront basées sur des lignes directrices élaborées par des experts, et non par des voyagistes.</w:t>
            </w:r>
          </w:p>
        </w:tc>
        <w:tc>
          <w:tcPr>
            <w:tcW w:w="1435" w:type="dxa"/>
          </w:tcPr>
          <w:p w14:paraId="7081074E" w14:textId="77777777" w:rsidR="00466A51" w:rsidRPr="007A14FE" w:rsidRDefault="00570972" w:rsidP="001A21CA">
            <w:pPr>
              <w:spacing w:before="40" w:after="40"/>
              <w:rPr>
                <w:rFonts w:ascii="Arial" w:eastAsia="Arial" w:hAnsi="Arial" w:cs="Arial"/>
                <w:sz w:val="22"/>
                <w:szCs w:val="22"/>
              </w:rPr>
            </w:pPr>
            <w:r w:rsidRPr="007A14FE">
              <w:rPr>
                <w:rFonts w:ascii="Arial" w:eastAsia="Arial" w:hAnsi="Arial" w:cs="Arial"/>
                <w:sz w:val="22"/>
                <w:szCs w:val="22"/>
              </w:rPr>
              <w:lastRenderedPageBreak/>
              <w:t>2026-2028</w:t>
            </w:r>
          </w:p>
          <w:p w14:paraId="2102267C" w14:textId="77777777" w:rsidR="00466A51" w:rsidRPr="007A14FE" w:rsidRDefault="00466A51" w:rsidP="001A21CA">
            <w:pPr>
              <w:widowControl w:val="0"/>
              <w:spacing w:before="40" w:after="40"/>
              <w:rPr>
                <w:rFonts w:ascii="Arial" w:eastAsia="Arial" w:hAnsi="Arial" w:cs="Arial"/>
                <w:sz w:val="22"/>
                <w:szCs w:val="22"/>
                <w:lang w:val="fr-FR"/>
              </w:rPr>
            </w:pPr>
          </w:p>
        </w:tc>
        <w:tc>
          <w:tcPr>
            <w:tcW w:w="1985" w:type="dxa"/>
          </w:tcPr>
          <w:p w14:paraId="6A8B334B" w14:textId="0C634574" w:rsidR="00466A51" w:rsidRPr="007A14FE" w:rsidRDefault="00CF639B" w:rsidP="001A21CA">
            <w:pPr>
              <w:spacing w:before="40" w:after="40"/>
              <w:rPr>
                <w:rFonts w:ascii="Arial" w:eastAsia="Arial" w:hAnsi="Arial" w:cs="Arial"/>
                <w:sz w:val="22"/>
                <w:szCs w:val="22"/>
                <w:lang w:val="fr-FR"/>
              </w:rPr>
            </w:pPr>
            <w:r w:rsidRPr="00CF639B">
              <w:rPr>
                <w:rFonts w:ascii="Arial" w:eastAsia="Arial" w:hAnsi="Arial" w:cs="Arial"/>
                <w:sz w:val="22"/>
                <w:szCs w:val="22"/>
                <w:lang w:val="fr-FR"/>
              </w:rPr>
              <w:t xml:space="preserve">ONG, chercheurs et groupes impliqués dans la gestion et les politiques mondiales/régionales (par </w:t>
            </w:r>
            <w:r w:rsidRPr="00CF639B">
              <w:rPr>
                <w:rFonts w:ascii="Arial" w:eastAsia="Arial" w:hAnsi="Arial" w:cs="Arial"/>
                <w:sz w:val="22"/>
                <w:szCs w:val="22"/>
                <w:lang w:val="fr-FR"/>
              </w:rPr>
              <w:lastRenderedPageBreak/>
              <w:t>exemple, The Shark Trust)</w:t>
            </w:r>
          </w:p>
        </w:tc>
        <w:tc>
          <w:tcPr>
            <w:tcW w:w="1984" w:type="dxa"/>
            <w:vAlign w:val="center"/>
          </w:tcPr>
          <w:p w14:paraId="793BB2B0" w14:textId="77777777" w:rsidR="00466A51" w:rsidRPr="007A14FE" w:rsidRDefault="00466A51" w:rsidP="001A21CA">
            <w:pPr>
              <w:widowControl w:val="0"/>
              <w:spacing w:before="40" w:after="40"/>
              <w:rPr>
                <w:rFonts w:ascii="Arial" w:eastAsia="Arial" w:hAnsi="Arial" w:cs="Arial"/>
                <w:sz w:val="22"/>
                <w:szCs w:val="22"/>
                <w:lang w:val="fr-FR"/>
              </w:rPr>
            </w:pPr>
          </w:p>
        </w:tc>
      </w:tr>
      <w:tr w:rsidR="00466A51" w:rsidRPr="007A14FE" w14:paraId="26F789AA" w14:textId="77777777" w:rsidTr="00A659F1">
        <w:trPr>
          <w:trHeight w:val="240"/>
        </w:trPr>
        <w:tc>
          <w:tcPr>
            <w:tcW w:w="10520" w:type="dxa"/>
            <w:gridSpan w:val="6"/>
            <w:shd w:val="clear" w:color="auto" w:fill="F3F3F3"/>
            <w:vAlign w:val="center"/>
          </w:tcPr>
          <w:p w14:paraId="5F67AA27" w14:textId="77777777" w:rsidR="00466A51" w:rsidRPr="007A14FE" w:rsidRDefault="00570972" w:rsidP="008F5644">
            <w:pPr>
              <w:widowControl w:val="0"/>
              <w:spacing w:before="40" w:after="40"/>
              <w:rPr>
                <w:rFonts w:ascii="Arial" w:eastAsia="Arial" w:hAnsi="Arial" w:cs="Arial"/>
                <w:b/>
                <w:sz w:val="22"/>
                <w:szCs w:val="22"/>
                <w:lang w:val="fr-FR"/>
              </w:rPr>
            </w:pPr>
            <w:r w:rsidRPr="007A14FE">
              <w:rPr>
                <w:rFonts w:ascii="Arial" w:eastAsia="Arial" w:hAnsi="Arial" w:cs="Arial"/>
                <w:b/>
                <w:sz w:val="22"/>
                <w:szCs w:val="22"/>
                <w:lang w:val="fr-FR"/>
              </w:rPr>
              <w:t>Recherche</w:t>
            </w:r>
          </w:p>
        </w:tc>
      </w:tr>
      <w:tr w:rsidR="00466A51" w:rsidRPr="00445696" w14:paraId="18E828AA" w14:textId="77777777" w:rsidTr="00A659F1">
        <w:trPr>
          <w:gridAfter w:val="1"/>
          <w:wAfter w:w="13" w:type="dxa"/>
        </w:trPr>
        <w:tc>
          <w:tcPr>
            <w:tcW w:w="2552" w:type="dxa"/>
          </w:tcPr>
          <w:p w14:paraId="37321F25" w14:textId="61E6D414" w:rsidR="00466A51" w:rsidRPr="007A14FE" w:rsidRDefault="009841D6" w:rsidP="001A21CA">
            <w:pPr>
              <w:widowControl w:val="0"/>
              <w:spacing w:before="40" w:after="40"/>
              <w:rPr>
                <w:rFonts w:ascii="Arial" w:eastAsia="Arial" w:hAnsi="Arial" w:cs="Arial"/>
                <w:sz w:val="22"/>
                <w:szCs w:val="22"/>
                <w:lang w:val="fr-FR"/>
              </w:rPr>
            </w:pPr>
            <w:r w:rsidRPr="009841D6">
              <w:rPr>
                <w:rFonts w:ascii="Arial" w:eastAsia="Arial" w:hAnsi="Arial" w:cs="Arial"/>
                <w:sz w:val="22"/>
                <w:szCs w:val="22"/>
                <w:lang w:val="fr-FR"/>
              </w:rPr>
              <w:t xml:space="preserve">Encourager la recherche sur les impacts de la pêche sur les requins pèlerins (mortalité induite par la pêche, rejets), notamment en améliorant les rapports aux ORP, en élaborant des stratégies d'atténuation des prises accessoires et en évaluant la mortalité post-remise à l'eau des requins pèlerins dans toutes les régions, pour toutes les catégories démographiques (mâles, femelles, adultes, juvéniles) et </w:t>
            </w:r>
            <w:r w:rsidRPr="009841D6">
              <w:rPr>
                <w:rFonts w:ascii="Arial" w:eastAsia="Arial" w:hAnsi="Arial" w:cs="Arial"/>
                <w:sz w:val="22"/>
                <w:szCs w:val="22"/>
                <w:lang w:val="fr-FR"/>
              </w:rPr>
              <w:lastRenderedPageBreak/>
              <w:t xml:space="preserve">tous les engins de pêche. </w:t>
            </w:r>
          </w:p>
        </w:tc>
        <w:tc>
          <w:tcPr>
            <w:tcW w:w="2551" w:type="dxa"/>
          </w:tcPr>
          <w:p w14:paraId="18E196AD"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lastRenderedPageBreak/>
              <w:t>Détermination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incidence des interactions et des taux de mortalité</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215E2DB0" w14:textId="77777777" w:rsidR="00466A51" w:rsidRPr="007A14FE" w:rsidRDefault="00466A51" w:rsidP="001A21CA">
            <w:pPr>
              <w:spacing w:before="40" w:after="40"/>
              <w:rPr>
                <w:rFonts w:ascii="Arial" w:eastAsia="Arial" w:hAnsi="Arial" w:cs="Arial"/>
                <w:sz w:val="22"/>
                <w:szCs w:val="22"/>
                <w:lang w:val="fr-FR"/>
              </w:rPr>
            </w:pPr>
          </w:p>
          <w:p w14:paraId="126D6EA1" w14:textId="12D522C5"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Propositions visant à réduire le risque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interactions avec les requins pèlerins (par exemple, basées sur la probabilité que les requins se trouvent à la surface ou juste en dessous de celle-ci de manière saisonnière et dans des lieux spécifiques)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0B39E4CB"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 xml:space="preserve">Meilleure compréhension des impacts de la pêche sur </w:t>
            </w:r>
            <w:r w:rsidRPr="007A14FE">
              <w:rPr>
                <w:rFonts w:ascii="Arial" w:eastAsia="Arial" w:hAnsi="Arial" w:cs="Arial"/>
                <w:sz w:val="22"/>
                <w:szCs w:val="22"/>
                <w:lang w:val="fr-FR"/>
              </w:rPr>
              <w:lastRenderedPageBreak/>
              <w:t>les populations de requins pélagiques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470AEC1B"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Les informations disponibles à ce moment-là seront également intégrées dans la section consacrée aux requins pèlerins du Plan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action pour les requins pélagiques et les raies.</w:t>
            </w:r>
          </w:p>
        </w:tc>
        <w:tc>
          <w:tcPr>
            <w:tcW w:w="1435" w:type="dxa"/>
          </w:tcPr>
          <w:p w14:paraId="09108FAB" w14:textId="77777777" w:rsidR="00466A51" w:rsidRPr="007A14FE" w:rsidRDefault="00570972" w:rsidP="001A21CA">
            <w:pPr>
              <w:spacing w:before="40" w:after="40"/>
              <w:rPr>
                <w:rFonts w:ascii="Arial" w:eastAsia="Arial" w:hAnsi="Arial" w:cs="Arial"/>
                <w:sz w:val="22"/>
                <w:szCs w:val="22"/>
              </w:rPr>
            </w:pPr>
            <w:r w:rsidRPr="007A14FE">
              <w:rPr>
                <w:rFonts w:ascii="Arial" w:eastAsia="Arial" w:hAnsi="Arial" w:cs="Arial"/>
                <w:sz w:val="22"/>
                <w:szCs w:val="22"/>
              </w:rPr>
              <w:lastRenderedPageBreak/>
              <w:t>2026-2029</w:t>
            </w:r>
          </w:p>
          <w:p w14:paraId="5B644E03" w14:textId="77777777" w:rsidR="00466A51" w:rsidRPr="007A14FE" w:rsidRDefault="00466A51" w:rsidP="001A21CA">
            <w:pPr>
              <w:widowControl w:val="0"/>
              <w:spacing w:before="40" w:after="40"/>
              <w:rPr>
                <w:rFonts w:ascii="Arial" w:eastAsia="Arial" w:hAnsi="Arial" w:cs="Arial"/>
                <w:sz w:val="22"/>
                <w:szCs w:val="22"/>
                <w:lang w:val="fr-FR"/>
              </w:rPr>
            </w:pPr>
          </w:p>
        </w:tc>
        <w:tc>
          <w:tcPr>
            <w:tcW w:w="1985" w:type="dxa"/>
          </w:tcPr>
          <w:p w14:paraId="06F2CAE7" w14:textId="77777777" w:rsidR="00466A51"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Partie à la CMS et États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aire de répartition non-Parties; ONG, chercheurs, groupes ayant une expertise en matière de gestion de la pêche.</w:t>
            </w:r>
            <w:r w:rsidRPr="007A14FE">
              <w:rPr>
                <w:rFonts w:ascii="Arial" w:eastAsia="Arial" w:hAnsi="Arial" w:cs="Arial"/>
                <w:sz w:val="22"/>
                <w:szCs w:val="22"/>
                <w:lang w:val="fr-FR"/>
              </w:rPr>
              <w:br/>
            </w:r>
          </w:p>
          <w:p w14:paraId="3211C074" w14:textId="6FF28E5D" w:rsidR="00211BB9" w:rsidRPr="007A14FE" w:rsidRDefault="00211BB9" w:rsidP="001A21CA">
            <w:pPr>
              <w:spacing w:before="40" w:after="40"/>
              <w:rPr>
                <w:rFonts w:ascii="Arial" w:eastAsia="Arial" w:hAnsi="Arial" w:cs="Arial"/>
                <w:sz w:val="22"/>
                <w:szCs w:val="22"/>
                <w:lang w:val="fr-FR"/>
              </w:rPr>
            </w:pPr>
            <w:r w:rsidRPr="00211BB9">
              <w:rPr>
                <w:rFonts w:ascii="Arial" w:eastAsia="Arial" w:hAnsi="Arial" w:cs="Arial"/>
                <w:sz w:val="22"/>
                <w:szCs w:val="22"/>
                <w:lang w:val="fr-FR"/>
              </w:rPr>
              <w:t xml:space="preserve">L'interdiction de 2025 récemment adoptée par la CICTA (Rec 25-xx (à confirmer)) comprend des exigences en matière de </w:t>
            </w:r>
            <w:r w:rsidRPr="00211BB9">
              <w:rPr>
                <w:rFonts w:ascii="Arial" w:eastAsia="Arial" w:hAnsi="Arial" w:cs="Arial"/>
                <w:sz w:val="22"/>
                <w:szCs w:val="22"/>
                <w:lang w:val="fr-FR"/>
              </w:rPr>
              <w:lastRenderedPageBreak/>
              <w:t>déclaration. Ainsi, un protocole d'accord entre la CMS et les ORGP contribuerait à combler le déficit de données.</w:t>
            </w:r>
          </w:p>
        </w:tc>
        <w:tc>
          <w:tcPr>
            <w:tcW w:w="1984" w:type="dxa"/>
          </w:tcPr>
          <w:p w14:paraId="053FB9EF" w14:textId="63FA6AE5" w:rsidR="00F91599"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lastRenderedPageBreak/>
              <w:t xml:space="preserve">Paul M. Angell </w:t>
            </w:r>
            <w:proofErr w:type="spellStart"/>
            <w:r w:rsidRPr="007A14FE">
              <w:rPr>
                <w:rFonts w:ascii="Arial" w:eastAsia="Arial" w:hAnsi="Arial" w:cs="Arial"/>
                <w:sz w:val="22"/>
                <w:szCs w:val="22"/>
                <w:lang w:val="fr-FR"/>
              </w:rPr>
              <w:t>Foundation</w:t>
            </w:r>
            <w:proofErr w:type="spellEnd"/>
            <w:r w:rsidRPr="007A14FE">
              <w:rPr>
                <w:rFonts w:ascii="Arial" w:eastAsia="Arial" w:hAnsi="Arial" w:cs="Arial"/>
                <w:sz w:val="22"/>
                <w:szCs w:val="22"/>
                <w:lang w:val="fr-FR"/>
              </w:rPr>
              <w:t xml:space="preserve"> Conservation Grant (pour des recherches financées en Irlande)</w:t>
            </w:r>
            <w:r w:rsidR="00F91599">
              <w:rPr>
                <w:rFonts w:ascii="Arial" w:eastAsia="Arial" w:hAnsi="Arial" w:cs="Arial"/>
                <w:sz w:val="22"/>
                <w:szCs w:val="22"/>
                <w:lang w:val="fr-FR"/>
              </w:rPr>
              <w:t> ;</w:t>
            </w:r>
          </w:p>
          <w:p w14:paraId="6E10E32D" w14:textId="3AB9551B" w:rsidR="00F91599" w:rsidRPr="007A14FE" w:rsidRDefault="00413F2E" w:rsidP="001A21CA">
            <w:pPr>
              <w:spacing w:before="40" w:after="40"/>
              <w:rPr>
                <w:rFonts w:ascii="Arial" w:eastAsia="Arial" w:hAnsi="Arial" w:cs="Arial"/>
                <w:sz w:val="22"/>
                <w:szCs w:val="22"/>
                <w:lang w:val="fr-FR"/>
              </w:rPr>
            </w:pPr>
            <w:r w:rsidRPr="00413F2E">
              <w:rPr>
                <w:rFonts w:ascii="Arial" w:eastAsia="Arial" w:hAnsi="Arial" w:cs="Arial"/>
                <w:sz w:val="22"/>
                <w:szCs w:val="22"/>
                <w:lang w:val="fr-FR"/>
              </w:rPr>
              <w:t>autres sources de financement nationales et internationales.</w:t>
            </w:r>
          </w:p>
        </w:tc>
      </w:tr>
      <w:tr w:rsidR="00466A51" w:rsidRPr="00445696" w14:paraId="3DF9A563" w14:textId="77777777" w:rsidTr="00A659F1">
        <w:trPr>
          <w:gridAfter w:val="1"/>
          <w:wAfter w:w="13" w:type="dxa"/>
        </w:trPr>
        <w:tc>
          <w:tcPr>
            <w:tcW w:w="2552" w:type="dxa"/>
          </w:tcPr>
          <w:p w14:paraId="1D6CCA37" w14:textId="7FE26402" w:rsidR="00466A51" w:rsidRPr="007A14FE" w:rsidRDefault="00A67429" w:rsidP="001A21CA">
            <w:pPr>
              <w:spacing w:before="40" w:after="40"/>
              <w:rPr>
                <w:rFonts w:ascii="Arial" w:eastAsia="Arial" w:hAnsi="Arial" w:cs="Arial"/>
                <w:sz w:val="22"/>
                <w:szCs w:val="22"/>
                <w:lang w:val="fr-FR"/>
              </w:rPr>
            </w:pPr>
            <w:r w:rsidRPr="00A67429">
              <w:rPr>
                <w:rFonts w:ascii="Arial" w:eastAsia="Arial" w:hAnsi="Arial" w:cs="Arial"/>
                <w:sz w:val="22"/>
                <w:szCs w:val="22"/>
                <w:lang w:val="fr-FR"/>
              </w:rPr>
              <w:t xml:space="preserve">Encourager la poursuite des recherches afin d'évaluer </w:t>
            </w:r>
            <w:r w:rsidR="00CA2CCA">
              <w:rPr>
                <w:rFonts w:ascii="Arial" w:eastAsia="Arial" w:hAnsi="Arial" w:cs="Arial"/>
                <w:sz w:val="22"/>
                <w:szCs w:val="22"/>
                <w:lang w:val="fr-FR"/>
              </w:rPr>
              <w:t xml:space="preserve">les </w:t>
            </w:r>
            <w:r w:rsidR="00570972" w:rsidRPr="007A14FE">
              <w:rPr>
                <w:rFonts w:ascii="Arial" w:eastAsia="Arial" w:hAnsi="Arial" w:cs="Arial"/>
                <w:sz w:val="22"/>
                <w:szCs w:val="22"/>
                <w:lang w:val="fr-FR"/>
              </w:rPr>
              <w:t>impacts des collisions avec les navires sur les requins pèlerins.</w:t>
            </w:r>
          </w:p>
          <w:p w14:paraId="71966C41" w14:textId="77777777" w:rsidR="00466A51" w:rsidRPr="007A14FE" w:rsidRDefault="00466A51" w:rsidP="001A21CA">
            <w:pPr>
              <w:widowControl w:val="0"/>
              <w:spacing w:before="40" w:after="40"/>
              <w:rPr>
                <w:rFonts w:ascii="Arial" w:eastAsia="Arial" w:hAnsi="Arial" w:cs="Arial"/>
                <w:sz w:val="22"/>
                <w:szCs w:val="22"/>
                <w:highlight w:val="yellow"/>
                <w:lang w:val="fr-FR"/>
              </w:rPr>
            </w:pPr>
          </w:p>
        </w:tc>
        <w:tc>
          <w:tcPr>
            <w:tcW w:w="2551" w:type="dxa"/>
            <w:vAlign w:val="center"/>
          </w:tcPr>
          <w:p w14:paraId="32C3F65F"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Soutenir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évaluation des impacts des collisions avec les navires sur les requins pèlerins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22CF5EA0"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Détermination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incidence des interactions et des taux de mortalité</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086DD7E0"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Propositions visant à réduire le risque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interactions avec les requins pèlerins (par exemple, basées sur la probabilité que les requins se trouvent à la surface ou juste en dessous de celle-ci de manière saisonnière et dans des lieux spécifiques)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78FF653E" w14:textId="77777777" w:rsidR="00466A51" w:rsidRPr="007A14FE" w:rsidRDefault="00466A51" w:rsidP="001A21CA">
            <w:pPr>
              <w:spacing w:before="40" w:after="40"/>
              <w:rPr>
                <w:rFonts w:ascii="Arial" w:eastAsia="Arial" w:hAnsi="Arial" w:cs="Arial"/>
                <w:sz w:val="22"/>
                <w:szCs w:val="22"/>
                <w:lang w:val="fr-FR"/>
              </w:rPr>
            </w:pPr>
          </w:p>
          <w:p w14:paraId="78DBF68D" w14:textId="77777777" w:rsidR="00466A51" w:rsidRPr="007A14FE" w:rsidRDefault="00570972" w:rsidP="001A21CA">
            <w:pPr>
              <w:spacing w:before="40" w:after="40"/>
              <w:rPr>
                <w:rFonts w:ascii="Arial" w:eastAsia="Arial" w:hAnsi="Arial" w:cs="Arial"/>
                <w:sz w:val="22"/>
                <w:szCs w:val="22"/>
                <w:highlight w:val="yellow"/>
                <w:lang w:val="fr-FR"/>
              </w:rPr>
            </w:pPr>
            <w:r w:rsidRPr="007A14FE">
              <w:rPr>
                <w:rFonts w:ascii="Arial" w:eastAsia="Arial" w:hAnsi="Arial" w:cs="Arial"/>
                <w:sz w:val="22"/>
                <w:szCs w:val="22"/>
                <w:lang w:val="fr-FR"/>
              </w:rPr>
              <w:t>Meilleure compréhension des menaces que représentent les collisions de navires avec les requins pèlerins, qui pourra être utilisée pour orienter les futures actions de gestion.</w:t>
            </w:r>
          </w:p>
        </w:tc>
        <w:tc>
          <w:tcPr>
            <w:tcW w:w="1435" w:type="dxa"/>
          </w:tcPr>
          <w:p w14:paraId="298E8951" w14:textId="77777777" w:rsidR="00466A51" w:rsidRPr="007A14FE" w:rsidRDefault="00570972" w:rsidP="001A21CA">
            <w:pPr>
              <w:spacing w:before="40" w:after="40"/>
              <w:rPr>
                <w:rFonts w:ascii="Arial" w:eastAsia="Arial" w:hAnsi="Arial" w:cs="Arial"/>
                <w:sz w:val="22"/>
                <w:szCs w:val="22"/>
              </w:rPr>
            </w:pPr>
            <w:r w:rsidRPr="007A14FE">
              <w:rPr>
                <w:rFonts w:ascii="Arial" w:eastAsia="Arial" w:hAnsi="Arial" w:cs="Arial"/>
                <w:sz w:val="22"/>
                <w:szCs w:val="22"/>
              </w:rPr>
              <w:t>2026-2029+</w:t>
            </w:r>
          </w:p>
        </w:tc>
        <w:tc>
          <w:tcPr>
            <w:tcW w:w="1985" w:type="dxa"/>
          </w:tcPr>
          <w:p w14:paraId="5C36B946" w14:textId="048D4582" w:rsidR="00466A51" w:rsidRPr="007A14FE" w:rsidRDefault="00570972" w:rsidP="001A21CA">
            <w:pPr>
              <w:spacing w:before="40" w:after="40"/>
              <w:rPr>
                <w:rFonts w:ascii="Arial" w:eastAsia="Arial" w:hAnsi="Arial" w:cs="Arial"/>
                <w:sz w:val="22"/>
                <w:szCs w:val="22"/>
                <w:highlight w:val="yellow"/>
                <w:lang w:val="fr-FR"/>
              </w:rPr>
            </w:pPr>
            <w:r w:rsidRPr="007A14FE">
              <w:rPr>
                <w:rFonts w:ascii="Arial" w:eastAsia="Arial" w:hAnsi="Arial" w:cs="Arial"/>
                <w:sz w:val="22"/>
                <w:szCs w:val="22"/>
                <w:lang w:val="fr-FR"/>
              </w:rPr>
              <w:t>Partie à la CMS et États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aire de répartition non-Parties; ONG, chercheurs (par exemple,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 xml:space="preserve">Irish </w:t>
            </w:r>
            <w:proofErr w:type="spellStart"/>
            <w:r w:rsidRPr="007A14FE">
              <w:rPr>
                <w:rFonts w:ascii="Arial" w:eastAsia="Arial" w:hAnsi="Arial" w:cs="Arial"/>
                <w:sz w:val="22"/>
                <w:szCs w:val="22"/>
                <w:lang w:val="fr-FR"/>
              </w:rPr>
              <w:t>Basking</w:t>
            </w:r>
            <w:proofErr w:type="spellEnd"/>
            <w:r w:rsidRPr="007A14FE">
              <w:rPr>
                <w:rFonts w:ascii="Arial" w:eastAsia="Arial" w:hAnsi="Arial" w:cs="Arial"/>
                <w:sz w:val="22"/>
                <w:szCs w:val="22"/>
                <w:lang w:val="fr-FR"/>
              </w:rPr>
              <w:t xml:space="preserve"> Shark Group, ciblé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Atlantique Nord)</w:t>
            </w:r>
            <w:r w:rsidRPr="007A14FE">
              <w:rPr>
                <w:rFonts w:ascii="Arial" w:eastAsia="Arial" w:hAnsi="Arial" w:cs="Arial"/>
                <w:sz w:val="22"/>
                <w:szCs w:val="22"/>
                <w:lang w:val="fr-FR"/>
              </w:rPr>
              <w:br/>
            </w:r>
          </w:p>
        </w:tc>
        <w:tc>
          <w:tcPr>
            <w:tcW w:w="1984" w:type="dxa"/>
          </w:tcPr>
          <w:p w14:paraId="3A6E8BE5" w14:textId="77777777" w:rsidR="00466A51" w:rsidRPr="007A14FE" w:rsidRDefault="00570972" w:rsidP="001A21CA">
            <w:pPr>
              <w:spacing w:before="40" w:after="40"/>
              <w:rPr>
                <w:rFonts w:ascii="Arial" w:eastAsia="Arial" w:hAnsi="Arial" w:cs="Arial"/>
                <w:sz w:val="22"/>
                <w:szCs w:val="22"/>
                <w:highlight w:val="yellow"/>
                <w:lang w:val="fr-FR"/>
              </w:rPr>
            </w:pPr>
            <w:r w:rsidRPr="007A14FE">
              <w:rPr>
                <w:rFonts w:ascii="Arial" w:eastAsia="Arial" w:hAnsi="Arial" w:cs="Arial"/>
                <w:sz w:val="22"/>
                <w:szCs w:val="22"/>
                <w:lang w:val="fr-FR"/>
              </w:rPr>
              <w:t xml:space="preserve">Paul M. Angell </w:t>
            </w:r>
            <w:proofErr w:type="spellStart"/>
            <w:r w:rsidRPr="007A14FE">
              <w:rPr>
                <w:rFonts w:ascii="Arial" w:eastAsia="Arial" w:hAnsi="Arial" w:cs="Arial"/>
                <w:sz w:val="22"/>
                <w:szCs w:val="22"/>
                <w:lang w:val="fr-FR"/>
              </w:rPr>
              <w:t>Foundation</w:t>
            </w:r>
            <w:proofErr w:type="spellEnd"/>
            <w:r w:rsidRPr="007A14FE">
              <w:rPr>
                <w:rFonts w:ascii="Arial" w:eastAsia="Arial" w:hAnsi="Arial" w:cs="Arial"/>
                <w:sz w:val="22"/>
                <w:szCs w:val="22"/>
                <w:lang w:val="fr-FR"/>
              </w:rPr>
              <w:t xml:space="preserve"> Conservation Grant (pour des recherches financées en Irlande)</w:t>
            </w:r>
          </w:p>
        </w:tc>
      </w:tr>
      <w:tr w:rsidR="005C0654" w:rsidRPr="00445696" w14:paraId="205D9B1B" w14:textId="77777777" w:rsidTr="00A659F1">
        <w:trPr>
          <w:gridAfter w:val="1"/>
          <w:wAfter w:w="13" w:type="dxa"/>
        </w:trPr>
        <w:tc>
          <w:tcPr>
            <w:tcW w:w="2552" w:type="dxa"/>
          </w:tcPr>
          <w:p w14:paraId="6190FB2D" w14:textId="71DA3FEE" w:rsidR="005C0654" w:rsidRPr="00E40057" w:rsidRDefault="00717E5E" w:rsidP="008F5644">
            <w:pPr>
              <w:spacing w:before="40" w:after="40"/>
              <w:rPr>
                <w:rFonts w:ascii="Arial" w:hAnsi="Arial" w:cs="Arial"/>
                <w:sz w:val="22"/>
                <w:szCs w:val="22"/>
                <w:lang w:val="fr-FR"/>
              </w:rPr>
            </w:pPr>
            <w:r w:rsidRPr="00E40057">
              <w:rPr>
                <w:rFonts w:ascii="Arial" w:hAnsi="Arial" w:cs="Arial"/>
                <w:sz w:val="22"/>
                <w:szCs w:val="22"/>
                <w:lang w:val="fr-FR"/>
              </w:rPr>
              <w:t xml:space="preserve">Normaliser la méthodologie de collecte des données relatives aux observations, aux prises accessoires et aux collisions avec des </w:t>
            </w:r>
            <w:r w:rsidRPr="00E40057">
              <w:rPr>
                <w:rFonts w:ascii="Arial" w:hAnsi="Arial" w:cs="Arial"/>
                <w:sz w:val="22"/>
                <w:szCs w:val="22"/>
                <w:lang w:val="fr-FR"/>
              </w:rPr>
              <w:lastRenderedPageBreak/>
              <w:t>navires dans tous les États Parties</w:t>
            </w:r>
          </w:p>
        </w:tc>
        <w:tc>
          <w:tcPr>
            <w:tcW w:w="2551" w:type="dxa"/>
          </w:tcPr>
          <w:p w14:paraId="1200D5A7" w14:textId="3228BD7D" w:rsidR="005C0654" w:rsidRPr="00E40057" w:rsidRDefault="00EA7134" w:rsidP="001A21CA">
            <w:pPr>
              <w:spacing w:before="40" w:after="40"/>
              <w:rPr>
                <w:rFonts w:ascii="Arial" w:hAnsi="Arial" w:cs="Arial"/>
                <w:sz w:val="22"/>
                <w:szCs w:val="22"/>
                <w:lang w:val="fr-FR"/>
              </w:rPr>
            </w:pPr>
            <w:r w:rsidRPr="00E40057">
              <w:rPr>
                <w:rFonts w:ascii="Arial" w:hAnsi="Arial" w:cs="Arial"/>
                <w:sz w:val="22"/>
                <w:szCs w:val="22"/>
                <w:lang w:val="fr-FR"/>
              </w:rPr>
              <w:lastRenderedPageBreak/>
              <w:t>Bases de données partagées avec une méthodologie cohérente.</w:t>
            </w:r>
          </w:p>
        </w:tc>
        <w:tc>
          <w:tcPr>
            <w:tcW w:w="1435" w:type="dxa"/>
          </w:tcPr>
          <w:p w14:paraId="45111526" w14:textId="5BCC032A" w:rsidR="005C0654" w:rsidRPr="00E40057" w:rsidRDefault="00EA7134" w:rsidP="001A21CA">
            <w:pPr>
              <w:spacing w:before="40" w:after="40"/>
              <w:rPr>
                <w:rFonts w:ascii="Arial" w:hAnsi="Arial" w:cs="Arial"/>
                <w:sz w:val="22"/>
                <w:szCs w:val="22"/>
                <w:lang w:val="fr-FR"/>
              </w:rPr>
            </w:pPr>
            <w:r w:rsidRPr="00E40057">
              <w:rPr>
                <w:rFonts w:ascii="Arial" w:hAnsi="Arial" w:cs="Arial"/>
                <w:sz w:val="22"/>
                <w:szCs w:val="22"/>
                <w:lang w:val="fr-FR"/>
              </w:rPr>
              <w:t xml:space="preserve">2026-2029  </w:t>
            </w:r>
          </w:p>
        </w:tc>
        <w:tc>
          <w:tcPr>
            <w:tcW w:w="1985" w:type="dxa"/>
          </w:tcPr>
          <w:p w14:paraId="24CBF0B6" w14:textId="77777777" w:rsidR="00EB4353" w:rsidRPr="00BF7BD2" w:rsidRDefault="00EB4353" w:rsidP="001A21CA">
            <w:pPr>
              <w:spacing w:before="40" w:after="40"/>
              <w:rPr>
                <w:rFonts w:ascii="Arial" w:hAnsi="Arial" w:cs="Arial"/>
                <w:sz w:val="22"/>
                <w:szCs w:val="22"/>
                <w:lang w:val="fr-FR"/>
              </w:rPr>
            </w:pPr>
            <w:r w:rsidRPr="00BF7BD2">
              <w:rPr>
                <w:rFonts w:ascii="Arial" w:hAnsi="Arial" w:cs="Arial"/>
                <w:sz w:val="22"/>
                <w:szCs w:val="22"/>
                <w:lang w:val="fr-FR"/>
              </w:rPr>
              <w:t>ONG, groupes de recherche (par exemple, The Shark Trust</w:t>
            </w:r>
          </w:p>
          <w:p w14:paraId="3B653676" w14:textId="7F0A0009" w:rsidR="005C0654" w:rsidRPr="00E40057" w:rsidRDefault="00EB4353" w:rsidP="001A21CA">
            <w:pPr>
              <w:spacing w:before="40" w:after="40"/>
              <w:rPr>
                <w:rFonts w:ascii="Arial" w:hAnsi="Arial" w:cs="Arial"/>
                <w:sz w:val="22"/>
                <w:szCs w:val="22"/>
                <w:lang w:val="fr-FR"/>
              </w:rPr>
            </w:pPr>
            <w:r w:rsidRPr="00BF7BD2">
              <w:rPr>
                <w:rFonts w:ascii="Arial" w:hAnsi="Arial" w:cs="Arial"/>
                <w:sz w:val="22"/>
                <w:szCs w:val="22"/>
                <w:lang w:val="fr-FR"/>
              </w:rPr>
              <w:t xml:space="preserve"> Voir la base de données : </w:t>
            </w:r>
            <w:hyperlink r:id="rId27" w:history="1">
              <w:r w:rsidR="00BF7BD2" w:rsidRPr="00BF7BD2">
                <w:rPr>
                  <w:rStyle w:val="Hyperlink"/>
                  <w:rFonts w:ascii="Arial" w:hAnsi="Arial" w:cs="Arial"/>
                  <w:sz w:val="22"/>
                  <w:szCs w:val="22"/>
                  <w:lang w:val="fr-FR"/>
                </w:rPr>
                <w:t>https://www.sharktrust.org/basking-</w:t>
              </w:r>
              <w:r w:rsidR="00BF7BD2" w:rsidRPr="00BF7BD2">
                <w:rPr>
                  <w:rStyle w:val="Hyperlink"/>
                  <w:rFonts w:ascii="Arial" w:hAnsi="Arial" w:cs="Arial"/>
                  <w:sz w:val="22"/>
                  <w:szCs w:val="22"/>
                  <w:lang w:val="fr-FR"/>
                </w:rPr>
                <w:lastRenderedPageBreak/>
                <w:t>shark-data-directory</w:t>
              </w:r>
            </w:hyperlink>
            <w:r w:rsidR="00BF7BD2" w:rsidRPr="00BF7BD2">
              <w:rPr>
                <w:rFonts w:ascii="Arial" w:hAnsi="Arial" w:cs="Arial"/>
                <w:sz w:val="22"/>
                <w:szCs w:val="22"/>
                <w:lang w:val="fr-FR"/>
              </w:rPr>
              <w:t>)</w:t>
            </w:r>
          </w:p>
        </w:tc>
        <w:tc>
          <w:tcPr>
            <w:tcW w:w="1984" w:type="dxa"/>
          </w:tcPr>
          <w:p w14:paraId="34E716AC" w14:textId="77777777" w:rsidR="005C0654" w:rsidRPr="00E40057" w:rsidRDefault="005C0654" w:rsidP="001A21CA">
            <w:pPr>
              <w:spacing w:before="40" w:after="40"/>
              <w:rPr>
                <w:rFonts w:ascii="Arial" w:hAnsi="Arial" w:cs="Arial"/>
                <w:sz w:val="22"/>
                <w:szCs w:val="22"/>
                <w:lang w:val="fr-FR"/>
              </w:rPr>
            </w:pPr>
          </w:p>
        </w:tc>
      </w:tr>
      <w:tr w:rsidR="00466A51" w:rsidRPr="00445696" w14:paraId="14AC8925" w14:textId="77777777" w:rsidTr="00A659F1">
        <w:trPr>
          <w:gridAfter w:val="1"/>
          <w:wAfter w:w="13" w:type="dxa"/>
        </w:trPr>
        <w:tc>
          <w:tcPr>
            <w:tcW w:w="2552" w:type="dxa"/>
          </w:tcPr>
          <w:p w14:paraId="2D4A8E99"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Recenser les habitats critiques et comprendre la connectivité des habitats et les itinéraires de migration.</w:t>
            </w:r>
          </w:p>
          <w:p w14:paraId="204D4FF0" w14:textId="77777777" w:rsidR="00466A51" w:rsidRPr="007A14FE" w:rsidRDefault="00466A51" w:rsidP="001A21CA">
            <w:pPr>
              <w:widowControl w:val="0"/>
              <w:spacing w:before="40" w:after="40"/>
              <w:rPr>
                <w:rFonts w:ascii="Arial" w:eastAsia="Arial" w:hAnsi="Arial" w:cs="Arial"/>
                <w:sz w:val="22"/>
                <w:szCs w:val="22"/>
                <w:lang w:val="fr-FR"/>
              </w:rPr>
            </w:pPr>
          </w:p>
        </w:tc>
        <w:tc>
          <w:tcPr>
            <w:tcW w:w="2551" w:type="dxa"/>
            <w:vAlign w:val="center"/>
          </w:tcPr>
          <w:p w14:paraId="5100612F"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Recensement des zones critiques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169D2E5B"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Détermination des voies de migration</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27080A37"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Identification des zones prioritaires pour la conservation (ZPC) (par exemple, zones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alimentation/de reproduction prévisibles)</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p w14:paraId="1917B6D5" w14:textId="6977FE80"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Une base de données mondiale des principaux habitats du requin pèlerin, basée sur les rapports d</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observation</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 les ZPC sont identifiées et partagées avec les initiatives mondiales (par exemple, les aires importantes pour les requins et les raies).</w:t>
            </w:r>
          </w:p>
        </w:tc>
        <w:tc>
          <w:tcPr>
            <w:tcW w:w="1435" w:type="dxa"/>
            <w:vAlign w:val="center"/>
          </w:tcPr>
          <w:p w14:paraId="3DCDCC24" w14:textId="77777777" w:rsidR="00466A51" w:rsidRPr="007A14FE" w:rsidRDefault="00570972" w:rsidP="001A21CA">
            <w:pPr>
              <w:spacing w:before="40" w:after="40"/>
              <w:jc w:val="center"/>
              <w:rPr>
                <w:rFonts w:ascii="Arial" w:eastAsia="Arial" w:hAnsi="Arial" w:cs="Arial"/>
                <w:sz w:val="22"/>
                <w:szCs w:val="22"/>
              </w:rPr>
            </w:pPr>
            <w:r w:rsidRPr="007A14FE">
              <w:rPr>
                <w:rFonts w:ascii="Arial" w:eastAsia="Arial" w:hAnsi="Arial" w:cs="Arial"/>
                <w:sz w:val="22"/>
                <w:szCs w:val="22"/>
              </w:rPr>
              <w:t>2026-2029+</w:t>
            </w:r>
          </w:p>
        </w:tc>
        <w:tc>
          <w:tcPr>
            <w:tcW w:w="1985" w:type="dxa"/>
          </w:tcPr>
          <w:p w14:paraId="1A595D0D" w14:textId="77777777" w:rsidR="00A87824"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ONG/groupes de recherche/</w:t>
            </w:r>
          </w:p>
          <w:p w14:paraId="1B1D54DA" w14:textId="7F4C7D5C" w:rsidR="00A87824"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agences nationales et fédérales</w:t>
            </w:r>
          </w:p>
          <w:p w14:paraId="540DED3E" w14:textId="062146CB" w:rsidR="00466A51" w:rsidRPr="007A14FE" w:rsidRDefault="00F60F8A" w:rsidP="001A21CA">
            <w:pPr>
              <w:spacing w:before="40" w:after="40"/>
              <w:rPr>
                <w:rFonts w:ascii="Arial" w:eastAsia="Arial" w:hAnsi="Arial" w:cs="Arial"/>
                <w:sz w:val="22"/>
                <w:szCs w:val="22"/>
                <w:lang w:val="fr-FR"/>
              </w:rPr>
            </w:pPr>
            <w:r w:rsidRPr="00F60F8A">
              <w:rPr>
                <w:rFonts w:ascii="Arial" w:eastAsia="Arial" w:hAnsi="Arial" w:cs="Arial"/>
                <w:sz w:val="22"/>
                <w:szCs w:val="22"/>
                <w:lang w:val="fr-FR"/>
              </w:rPr>
              <w:t xml:space="preserve">Cela a déjà été initié dans une certaine mesure par le processus </w:t>
            </w:r>
            <w:r w:rsidR="00492A4C">
              <w:rPr>
                <w:rFonts w:ascii="Arial" w:eastAsia="Arial" w:hAnsi="Arial" w:cs="Arial"/>
                <w:sz w:val="22"/>
                <w:szCs w:val="22"/>
                <w:lang w:val="fr-FR"/>
              </w:rPr>
              <w:t>AIRR</w:t>
            </w:r>
            <w:r w:rsidRPr="00F60F8A">
              <w:rPr>
                <w:rFonts w:ascii="Arial" w:eastAsia="Arial" w:hAnsi="Arial" w:cs="Arial"/>
                <w:sz w:val="22"/>
                <w:szCs w:val="22"/>
                <w:lang w:val="fr-FR"/>
              </w:rPr>
              <w:t xml:space="preserve"> </w:t>
            </w:r>
            <w:r w:rsidR="00492A4C">
              <w:rPr>
                <w:rFonts w:ascii="Arial" w:eastAsia="Arial" w:hAnsi="Arial" w:cs="Arial"/>
                <w:sz w:val="22"/>
                <w:szCs w:val="22"/>
                <w:lang w:val="fr-FR"/>
              </w:rPr>
              <w:t xml:space="preserve">(Aires </w:t>
            </w:r>
            <w:r w:rsidRPr="00F60F8A">
              <w:rPr>
                <w:rFonts w:ascii="Arial" w:eastAsia="Arial" w:hAnsi="Arial" w:cs="Arial"/>
                <w:sz w:val="22"/>
                <w:szCs w:val="22"/>
                <w:lang w:val="fr-FR"/>
              </w:rPr>
              <w:t>importantes pour les requins et les raies) du Groupe de spécialistes des requins de l'UICN.</w:t>
            </w:r>
          </w:p>
        </w:tc>
        <w:tc>
          <w:tcPr>
            <w:tcW w:w="1984" w:type="dxa"/>
          </w:tcPr>
          <w:p w14:paraId="54DBF0AA" w14:textId="1498D450" w:rsidR="00466A51" w:rsidRPr="007A14FE" w:rsidRDefault="00570972" w:rsidP="00A659F1">
            <w:pPr>
              <w:spacing w:before="40" w:after="40"/>
              <w:rPr>
                <w:rFonts w:ascii="Arial" w:eastAsia="Arial" w:hAnsi="Arial" w:cs="Arial"/>
                <w:sz w:val="22"/>
                <w:szCs w:val="22"/>
                <w:lang w:val="fr-FR"/>
              </w:rPr>
            </w:pPr>
            <w:r w:rsidRPr="007A14FE">
              <w:rPr>
                <w:rFonts w:ascii="Arial" w:eastAsia="Arial" w:hAnsi="Arial" w:cs="Arial"/>
                <w:sz w:val="22"/>
                <w:szCs w:val="22"/>
                <w:lang w:val="fr-FR"/>
              </w:rPr>
              <w:t xml:space="preserve">Paul M. Angell </w:t>
            </w:r>
            <w:proofErr w:type="spellStart"/>
            <w:r w:rsidRPr="007A14FE">
              <w:rPr>
                <w:rFonts w:ascii="Arial" w:eastAsia="Arial" w:hAnsi="Arial" w:cs="Arial"/>
                <w:sz w:val="22"/>
                <w:szCs w:val="22"/>
                <w:lang w:val="fr-FR"/>
              </w:rPr>
              <w:t>Foundation</w:t>
            </w:r>
            <w:proofErr w:type="spellEnd"/>
            <w:r w:rsidRPr="007A14FE">
              <w:rPr>
                <w:rFonts w:ascii="Arial" w:eastAsia="Arial" w:hAnsi="Arial" w:cs="Arial"/>
                <w:sz w:val="22"/>
                <w:szCs w:val="22"/>
                <w:lang w:val="fr-FR"/>
              </w:rPr>
              <w:t xml:space="preserve"> Conservation Grant (pour la recherche financée en Irlande), financement du programme PEACEPLUS de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UE, Commission de coopération environnementale (États-Unis, Mexique, Canada)</w:t>
            </w:r>
            <w:r w:rsidR="00D47269" w:rsidRPr="007A14FE">
              <w:rPr>
                <w:rFonts w:ascii="Arial" w:eastAsia="Arial" w:hAnsi="Arial" w:cs="Arial"/>
                <w:sz w:val="22"/>
                <w:szCs w:val="22"/>
                <w:lang w:val="fr-FR"/>
              </w:rPr>
              <w:t> </w:t>
            </w:r>
            <w:r w:rsidRPr="007A14FE">
              <w:rPr>
                <w:rFonts w:ascii="Arial" w:eastAsia="Arial" w:hAnsi="Arial" w:cs="Arial"/>
                <w:sz w:val="22"/>
                <w:szCs w:val="22"/>
                <w:lang w:val="fr-FR"/>
              </w:rPr>
              <w:t>;</w:t>
            </w:r>
          </w:p>
        </w:tc>
      </w:tr>
      <w:tr w:rsidR="00466A51" w:rsidRPr="00445696" w14:paraId="4F598C6A" w14:textId="77777777" w:rsidTr="00A659F1">
        <w:trPr>
          <w:gridAfter w:val="1"/>
          <w:wAfter w:w="13" w:type="dxa"/>
        </w:trPr>
        <w:tc>
          <w:tcPr>
            <w:tcW w:w="2552" w:type="dxa"/>
          </w:tcPr>
          <w:p w14:paraId="3A160CAF"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Soutenir les évaluations des impacts des changements climatiques sur les requins pèlerins.</w:t>
            </w:r>
          </w:p>
        </w:tc>
        <w:tc>
          <w:tcPr>
            <w:tcW w:w="2551" w:type="dxa"/>
          </w:tcPr>
          <w:p w14:paraId="1B858498" w14:textId="53028121"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Cartes régionales détaillées des impacts des changements climatiques sur la répartition des requins pèlerins, pour compléter les prévisions à grande échelle (Sun et al. 2024).</w:t>
            </w:r>
          </w:p>
        </w:tc>
        <w:tc>
          <w:tcPr>
            <w:tcW w:w="1435" w:type="dxa"/>
          </w:tcPr>
          <w:p w14:paraId="6C3C8F10" w14:textId="77777777" w:rsidR="00466A51" w:rsidRPr="007A14FE" w:rsidRDefault="00570972" w:rsidP="001A21CA">
            <w:pPr>
              <w:spacing w:before="40" w:after="40"/>
              <w:rPr>
                <w:rFonts w:ascii="Arial" w:eastAsia="Arial" w:hAnsi="Arial" w:cs="Arial"/>
                <w:sz w:val="22"/>
                <w:szCs w:val="22"/>
              </w:rPr>
            </w:pPr>
            <w:r w:rsidRPr="007A14FE">
              <w:rPr>
                <w:rFonts w:ascii="Arial" w:eastAsia="Arial" w:hAnsi="Arial" w:cs="Arial"/>
                <w:sz w:val="22"/>
                <w:szCs w:val="22"/>
              </w:rPr>
              <w:t>2026-2030</w:t>
            </w:r>
          </w:p>
        </w:tc>
        <w:tc>
          <w:tcPr>
            <w:tcW w:w="1985" w:type="dxa"/>
          </w:tcPr>
          <w:p w14:paraId="6A493C77"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ONG, chercheurs (par ex.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 xml:space="preserve">Irish </w:t>
            </w:r>
            <w:proofErr w:type="spellStart"/>
            <w:r w:rsidRPr="007A14FE">
              <w:rPr>
                <w:rFonts w:ascii="Arial" w:eastAsia="Arial" w:hAnsi="Arial" w:cs="Arial"/>
                <w:sz w:val="22"/>
                <w:szCs w:val="22"/>
                <w:lang w:val="fr-FR"/>
              </w:rPr>
              <w:t>Basking</w:t>
            </w:r>
            <w:proofErr w:type="spellEnd"/>
            <w:r w:rsidRPr="007A14FE">
              <w:rPr>
                <w:rFonts w:ascii="Arial" w:eastAsia="Arial" w:hAnsi="Arial" w:cs="Arial"/>
                <w:sz w:val="22"/>
                <w:szCs w:val="22"/>
                <w:lang w:val="fr-FR"/>
              </w:rPr>
              <w:t xml:space="preserve"> Shark Group, ciblé sur l</w:t>
            </w:r>
            <w:r w:rsidR="00D47269" w:rsidRPr="007A14FE">
              <w:rPr>
                <w:rFonts w:ascii="Arial" w:eastAsia="Arial" w:hAnsi="Arial" w:cs="Arial"/>
                <w:sz w:val="22"/>
                <w:szCs w:val="22"/>
                <w:lang w:val="fr-FR"/>
              </w:rPr>
              <w:t>’</w:t>
            </w:r>
            <w:r w:rsidRPr="007A14FE">
              <w:rPr>
                <w:rFonts w:ascii="Arial" w:eastAsia="Arial" w:hAnsi="Arial" w:cs="Arial"/>
                <w:sz w:val="22"/>
                <w:szCs w:val="22"/>
                <w:lang w:val="fr-FR"/>
              </w:rPr>
              <w:t>Atlantique Nord)</w:t>
            </w:r>
            <w:r w:rsidRPr="007A14FE">
              <w:rPr>
                <w:rFonts w:ascii="Arial" w:eastAsia="Arial" w:hAnsi="Arial" w:cs="Arial"/>
                <w:sz w:val="22"/>
                <w:szCs w:val="22"/>
                <w:lang w:val="fr-FR"/>
              </w:rPr>
              <w:br/>
            </w:r>
          </w:p>
        </w:tc>
        <w:tc>
          <w:tcPr>
            <w:tcW w:w="1984" w:type="dxa"/>
          </w:tcPr>
          <w:p w14:paraId="16A1918D" w14:textId="77777777" w:rsidR="00466A51" w:rsidRPr="007A14FE" w:rsidRDefault="00570972" w:rsidP="001A21CA">
            <w:pPr>
              <w:spacing w:before="40" w:after="40"/>
              <w:rPr>
                <w:rFonts w:ascii="Arial" w:eastAsia="Arial" w:hAnsi="Arial" w:cs="Arial"/>
                <w:sz w:val="22"/>
                <w:szCs w:val="22"/>
                <w:lang w:val="fr-FR"/>
              </w:rPr>
            </w:pPr>
            <w:r w:rsidRPr="007A14FE">
              <w:rPr>
                <w:rFonts w:ascii="Arial" w:eastAsia="Arial" w:hAnsi="Arial" w:cs="Arial"/>
                <w:sz w:val="22"/>
                <w:szCs w:val="22"/>
                <w:lang w:val="fr-FR"/>
              </w:rPr>
              <w:t xml:space="preserve">Paul M. Angell </w:t>
            </w:r>
            <w:proofErr w:type="spellStart"/>
            <w:r w:rsidRPr="007A14FE">
              <w:rPr>
                <w:rFonts w:ascii="Arial" w:eastAsia="Arial" w:hAnsi="Arial" w:cs="Arial"/>
                <w:sz w:val="22"/>
                <w:szCs w:val="22"/>
                <w:lang w:val="fr-FR"/>
              </w:rPr>
              <w:t>Foundation</w:t>
            </w:r>
            <w:proofErr w:type="spellEnd"/>
            <w:r w:rsidRPr="007A14FE">
              <w:rPr>
                <w:rFonts w:ascii="Arial" w:eastAsia="Arial" w:hAnsi="Arial" w:cs="Arial"/>
                <w:sz w:val="22"/>
                <w:szCs w:val="22"/>
                <w:lang w:val="fr-FR"/>
              </w:rPr>
              <w:t xml:space="preserve"> Conservation Grant (pour des recherches financées en Irlande)</w:t>
            </w:r>
          </w:p>
        </w:tc>
      </w:tr>
    </w:tbl>
    <w:p w14:paraId="74297646" w14:textId="77777777" w:rsidR="00A659F1" w:rsidRDefault="00A659F1">
      <w:pPr>
        <w:spacing w:after="0" w:line="240" w:lineRule="auto"/>
        <w:jc w:val="both"/>
        <w:rPr>
          <w:b/>
        </w:rPr>
        <w:sectPr w:rsidR="00A659F1">
          <w:headerReference w:type="even" r:id="rId28"/>
          <w:headerReference w:type="default" r:id="rId29"/>
          <w:headerReference w:type="first" r:id="rId30"/>
          <w:pgSz w:w="11905" w:h="16837"/>
          <w:pgMar w:top="1440" w:right="1440" w:bottom="1440" w:left="1440" w:header="720" w:footer="720" w:gutter="0"/>
          <w:cols w:space="720"/>
          <w:titlePg/>
        </w:sectPr>
      </w:pPr>
    </w:p>
    <w:p w14:paraId="2EEDCEF6" w14:textId="77777777" w:rsidR="00A659F1" w:rsidRDefault="00A659F1">
      <w:pPr>
        <w:spacing w:after="0" w:line="240" w:lineRule="auto"/>
        <w:jc w:val="both"/>
        <w:rPr>
          <w:b/>
        </w:rPr>
      </w:pPr>
    </w:p>
    <w:p w14:paraId="3B3D278E" w14:textId="27DEF1C5" w:rsidR="00466A51" w:rsidRPr="007A14FE" w:rsidRDefault="00570972">
      <w:pPr>
        <w:spacing w:after="0" w:line="240" w:lineRule="auto"/>
        <w:jc w:val="both"/>
        <w:rPr>
          <w:b/>
        </w:rPr>
      </w:pPr>
      <w:proofErr w:type="spellStart"/>
      <w:r w:rsidRPr="007A14FE">
        <w:rPr>
          <w:b/>
        </w:rPr>
        <w:t>R</w:t>
      </w:r>
      <w:r w:rsidR="007A14FE">
        <w:rPr>
          <w:b/>
        </w:rPr>
        <w:t>é</w:t>
      </w:r>
      <w:r w:rsidRPr="007A14FE">
        <w:rPr>
          <w:b/>
        </w:rPr>
        <w:t>f</w:t>
      </w:r>
      <w:r w:rsidR="007A14FE">
        <w:rPr>
          <w:b/>
        </w:rPr>
        <w:t>é</w:t>
      </w:r>
      <w:r w:rsidRPr="007A14FE">
        <w:rPr>
          <w:b/>
        </w:rPr>
        <w:t>rences</w:t>
      </w:r>
      <w:proofErr w:type="spellEnd"/>
    </w:p>
    <w:p w14:paraId="342339FE" w14:textId="77777777" w:rsidR="00466A51" w:rsidRPr="007A14FE" w:rsidRDefault="00570972">
      <w:pPr>
        <w:spacing w:after="0" w:line="240" w:lineRule="auto"/>
        <w:jc w:val="both"/>
      </w:pPr>
      <w:r w:rsidRPr="007A14FE">
        <w:t xml:space="preserve"> </w:t>
      </w:r>
    </w:p>
    <w:p w14:paraId="058864F1" w14:textId="77777777" w:rsidR="00230C6F" w:rsidRDefault="00230C6F" w:rsidP="00230C6F">
      <w:pPr>
        <w:spacing w:after="80" w:line="240" w:lineRule="auto"/>
        <w:ind w:left="547" w:hanging="547"/>
        <w:jc w:val="both"/>
        <w:rPr>
          <w:sz w:val="20"/>
          <w:szCs w:val="20"/>
        </w:rPr>
      </w:pPr>
      <w:r>
        <w:rPr>
          <w:sz w:val="20"/>
          <w:szCs w:val="20"/>
        </w:rPr>
        <w:t>Berrow, S.D. 1994. Incidental capture of elasmobranchs in bottom set gill net fishery off the south coast of Ireland. Journal of Marine Biological Association United Kingdom 74: 837-847.</w:t>
      </w:r>
    </w:p>
    <w:p w14:paraId="5C951777"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Berrow, S.D. 2008, article </w:t>
      </w:r>
      <w:proofErr w:type="spellStart"/>
      <w:r w:rsidRPr="016D1677">
        <w:rPr>
          <w:sz w:val="20"/>
          <w:szCs w:val="20"/>
          <w:lang w:val="en-US"/>
        </w:rPr>
        <w:t>summarising</w:t>
      </w:r>
      <w:proofErr w:type="spellEnd"/>
      <w:r w:rsidRPr="016D1677">
        <w:rPr>
          <w:sz w:val="20"/>
          <w:szCs w:val="20"/>
          <w:lang w:val="en-US"/>
        </w:rPr>
        <w:t xml:space="preserve"> Irish basking shark research and history. </w:t>
      </w:r>
      <w:hyperlink r:id="rId31">
        <w:r w:rsidRPr="016D1677">
          <w:rPr>
            <w:sz w:val="20"/>
            <w:szCs w:val="20"/>
            <w:u w:val="single"/>
            <w:lang w:val="en-US"/>
          </w:rPr>
          <w:t>http://www.iwdg.ie/article.asp?id=2053</w:t>
        </w:r>
      </w:hyperlink>
    </w:p>
    <w:p w14:paraId="5EB2069F"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Berrow, S. D. &amp; </w:t>
      </w:r>
      <w:proofErr w:type="spellStart"/>
      <w:r w:rsidRPr="016D1677">
        <w:rPr>
          <w:sz w:val="20"/>
          <w:szCs w:val="20"/>
          <w:lang w:val="en-US"/>
        </w:rPr>
        <w:t>Heardman</w:t>
      </w:r>
      <w:proofErr w:type="spellEnd"/>
      <w:r w:rsidRPr="016D1677">
        <w:rPr>
          <w:sz w:val="20"/>
          <w:szCs w:val="20"/>
          <w:lang w:val="en-US"/>
        </w:rPr>
        <w:t xml:space="preserve">, C. 1994. The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w:t>
      </w:r>
      <w:proofErr w:type="spellStart"/>
      <w:r w:rsidRPr="016D1677">
        <w:rPr>
          <w:sz w:val="20"/>
          <w:szCs w:val="20"/>
          <w:lang w:val="en-US"/>
        </w:rPr>
        <w:t>Gunnerus</w:t>
      </w:r>
      <w:proofErr w:type="spellEnd"/>
      <w:r w:rsidRPr="016D1677">
        <w:rPr>
          <w:sz w:val="20"/>
          <w:szCs w:val="20"/>
          <w:lang w:val="en-US"/>
        </w:rPr>
        <w:t xml:space="preserve">) in Irish waters: patterns of distribution and abundance. Biology &amp; Environment. Proceeding of the Royal Irish Academy B 94(2): 101-107. </w:t>
      </w:r>
    </w:p>
    <w:p w14:paraId="6EB4EC28" w14:textId="77777777" w:rsidR="00230C6F" w:rsidRDefault="00230C6F" w:rsidP="00230C6F">
      <w:pPr>
        <w:spacing w:after="80" w:line="240" w:lineRule="auto"/>
        <w:ind w:left="547" w:hanging="547"/>
        <w:jc w:val="both"/>
        <w:rPr>
          <w:sz w:val="20"/>
          <w:szCs w:val="20"/>
        </w:rPr>
      </w:pPr>
      <w:r w:rsidRPr="00A15E82">
        <w:rPr>
          <w:sz w:val="20"/>
        </w:rPr>
        <w:t xml:space="preserve">Chapple, T. K., Cade, D. E., </w:t>
      </w:r>
      <w:proofErr w:type="spellStart"/>
      <w:r w:rsidRPr="00A15E82">
        <w:rPr>
          <w:sz w:val="20"/>
        </w:rPr>
        <w:t>Goldbogen</w:t>
      </w:r>
      <w:proofErr w:type="spellEnd"/>
      <w:r w:rsidRPr="00A15E82">
        <w:rPr>
          <w:sz w:val="20"/>
        </w:rPr>
        <w:t>, J., Massett, N., Payne, N., &amp; McInturf, A. G. 2024</w:t>
      </w:r>
      <w:r>
        <w:rPr>
          <w:sz w:val="20"/>
          <w:szCs w:val="20"/>
        </w:rPr>
        <w:t>.</w:t>
      </w:r>
      <w:r w:rsidRPr="00A15E82">
        <w:rPr>
          <w:sz w:val="20"/>
        </w:rPr>
        <w:t xml:space="preserve"> </w:t>
      </w:r>
      <w:r>
        <w:rPr>
          <w:sz w:val="20"/>
          <w:szCs w:val="20"/>
        </w:rPr>
        <w:t xml:space="preserve">Behavioral response of megafauna to boat collision measured via animal-borne camera and IMU. Frontiers in Marine Science, 11. </w:t>
      </w:r>
      <w:hyperlink r:id="rId32">
        <w:r>
          <w:rPr>
            <w:sz w:val="20"/>
            <w:szCs w:val="20"/>
            <w:u w:val="single"/>
          </w:rPr>
          <w:t>https://doi.org/10.3389/fmars.2024.1430961</w:t>
        </w:r>
      </w:hyperlink>
    </w:p>
    <w:p w14:paraId="2DD4B80A" w14:textId="77777777" w:rsidR="00230C6F" w:rsidRDefault="00230C6F" w:rsidP="00230C6F">
      <w:pPr>
        <w:spacing w:after="80" w:line="240" w:lineRule="auto"/>
        <w:ind w:left="547" w:hanging="547"/>
        <w:jc w:val="both"/>
        <w:rPr>
          <w:sz w:val="20"/>
          <w:szCs w:val="20"/>
        </w:rPr>
      </w:pPr>
      <w:r>
        <w:rPr>
          <w:sz w:val="20"/>
          <w:szCs w:val="20"/>
        </w:rPr>
        <w:t xml:space="preserve">CSAS (Canadian Science Advisory Secretariat) 2008. Status of Basking Sharks in Atlantic Canada, Science Advisory Report 2008/036. </w:t>
      </w:r>
    </w:p>
    <w:p w14:paraId="54A514B3" w14:textId="77777777" w:rsidR="00230C6F" w:rsidRDefault="00230C6F" w:rsidP="00230C6F">
      <w:pPr>
        <w:spacing w:after="80" w:line="240" w:lineRule="auto"/>
        <w:ind w:left="547" w:hanging="547"/>
        <w:jc w:val="both"/>
      </w:pPr>
      <w:r w:rsidRPr="00A15E82">
        <w:rPr>
          <w:sz w:val="20"/>
        </w:rPr>
        <w:t>Crowe, L. M., O’Brien, O., Curtis, T. H., Leiter, S. M., Kenney, R. D., Duley, P., &amp; Kraus, S. D. 2018</w:t>
      </w:r>
      <w:r>
        <w:rPr>
          <w:sz w:val="20"/>
          <w:szCs w:val="20"/>
        </w:rPr>
        <w:t>.</w:t>
      </w:r>
      <w:r w:rsidRPr="00A15E82">
        <w:rPr>
          <w:sz w:val="20"/>
        </w:rPr>
        <w:t xml:space="preserve"> </w:t>
      </w:r>
      <w:r>
        <w:rPr>
          <w:sz w:val="20"/>
          <w:szCs w:val="20"/>
        </w:rPr>
        <w:t xml:space="preserve">Characterization of large basking shark </w:t>
      </w:r>
      <w:proofErr w:type="spellStart"/>
      <w:r w:rsidRPr="00A15E82">
        <w:rPr>
          <w:i/>
          <w:sz w:val="20"/>
        </w:rPr>
        <w:t>Cetorhinus</w:t>
      </w:r>
      <w:proofErr w:type="spellEnd"/>
      <w:r w:rsidRPr="00A15E82">
        <w:rPr>
          <w:i/>
          <w:sz w:val="20"/>
        </w:rPr>
        <w:t xml:space="preserve"> maximus</w:t>
      </w:r>
      <w:r>
        <w:rPr>
          <w:sz w:val="20"/>
          <w:szCs w:val="20"/>
        </w:rPr>
        <w:t xml:space="preserve"> aggregations in the western North Atlantic Ocean. Journal of Fish Biology, 92(5), 1371–1384. </w:t>
      </w:r>
    </w:p>
    <w:p w14:paraId="5C17F24A"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Dewar, H., Wilson, S. G., Hyde, J. R., Snodgrass, O. E., Leising, A., Lam, C. H., Domokos, R., Wraith, J. A., Bograd, S. J., Van </w:t>
      </w:r>
      <w:proofErr w:type="spellStart"/>
      <w:r w:rsidRPr="016D1677">
        <w:rPr>
          <w:sz w:val="20"/>
          <w:szCs w:val="20"/>
          <w:lang w:val="en-US"/>
        </w:rPr>
        <w:t>Sommeran</w:t>
      </w:r>
      <w:proofErr w:type="spellEnd"/>
      <w:r w:rsidRPr="016D1677">
        <w:rPr>
          <w:sz w:val="20"/>
          <w:szCs w:val="20"/>
          <w:lang w:val="en-US"/>
        </w:rPr>
        <w:t>, S. R., &amp; Kohin, S. 2018.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Movements in the Eastern North Pacific Determined Using Satellite Telemetry. Frontiers in Marine Science, 5. </w:t>
      </w:r>
    </w:p>
    <w:p w14:paraId="1DB6E3DE" w14:textId="77777777" w:rsidR="00230C6F" w:rsidRDefault="00230C6F" w:rsidP="00230C6F">
      <w:pPr>
        <w:spacing w:after="80" w:line="240" w:lineRule="auto"/>
        <w:ind w:left="547" w:hanging="547"/>
        <w:jc w:val="both"/>
        <w:rPr>
          <w:sz w:val="20"/>
          <w:szCs w:val="20"/>
        </w:rPr>
      </w:pPr>
      <w:r>
        <w:rPr>
          <w:sz w:val="20"/>
          <w:szCs w:val="20"/>
        </w:rPr>
        <w:t xml:space="preserve">Doherty, P. D., Baxter, J. M., Gell, F. R., Godley, B. J., Graham, R. T., Hall, G., ... &amp; Speedie, C. 2017. Long-term satellite tracking reveals variable seasonal migration strategies </w:t>
      </w:r>
      <w:proofErr w:type="gramStart"/>
      <w:r>
        <w:rPr>
          <w:sz w:val="20"/>
          <w:szCs w:val="20"/>
        </w:rPr>
        <w:t>of</w:t>
      </w:r>
      <w:proofErr w:type="gramEnd"/>
      <w:r>
        <w:rPr>
          <w:sz w:val="20"/>
          <w:szCs w:val="20"/>
        </w:rPr>
        <w:t xml:space="preserve"> basking sharks in the north-east Atlantic. Scientific Reports 7: 42837.</w:t>
      </w:r>
    </w:p>
    <w:p w14:paraId="0C506D1B"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Gore, </w:t>
      </w:r>
      <w:proofErr w:type="spellStart"/>
      <w:r w:rsidRPr="016D1677">
        <w:rPr>
          <w:sz w:val="20"/>
          <w:szCs w:val="20"/>
          <w:lang w:val="en-US"/>
        </w:rPr>
        <w:t>Mauvis</w:t>
      </w:r>
      <w:proofErr w:type="spellEnd"/>
      <w:r w:rsidRPr="016D1677">
        <w:rPr>
          <w:sz w:val="20"/>
          <w:szCs w:val="20"/>
          <w:lang w:val="en-US"/>
        </w:rPr>
        <w:t xml:space="preserve"> A., David Rowat, Jackie Hall, Fiona R. Gell and Rupert F. Ormond, 2008. Transatlantic migration and deep mid ocean diving by basking shark. Biology Letters 4(4): 395-398. </w:t>
      </w:r>
    </w:p>
    <w:p w14:paraId="047653CB" w14:textId="77777777" w:rsidR="00230C6F" w:rsidRPr="00A15E82" w:rsidRDefault="00230C6F" w:rsidP="00230C6F">
      <w:pPr>
        <w:spacing w:after="80" w:line="240" w:lineRule="auto"/>
        <w:ind w:left="547" w:hanging="547"/>
        <w:jc w:val="both"/>
        <w:rPr>
          <w:sz w:val="20"/>
        </w:rPr>
      </w:pPr>
      <w:r>
        <w:rPr>
          <w:sz w:val="20"/>
          <w:szCs w:val="20"/>
        </w:rPr>
        <w:t xml:space="preserve">Harvey-Clark, C. J., Stobo, W. T., Helle, E., &amp; Mattson, M. (1999). Putative Mating Behavior in Basking Sharks off the Nova Scotia Coast. </w:t>
      </w:r>
      <w:proofErr w:type="spellStart"/>
      <w:r w:rsidRPr="00A15E82">
        <w:rPr>
          <w:sz w:val="20"/>
        </w:rPr>
        <w:t>Copeia</w:t>
      </w:r>
      <w:proofErr w:type="spellEnd"/>
      <w:r w:rsidRPr="00A15E82">
        <w:rPr>
          <w:sz w:val="20"/>
        </w:rPr>
        <w:t>, 1999(3</w:t>
      </w:r>
      <w:r>
        <w:rPr>
          <w:sz w:val="20"/>
          <w:szCs w:val="20"/>
        </w:rPr>
        <w:t xml:space="preserve">):780. </w:t>
      </w:r>
    </w:p>
    <w:p w14:paraId="4A7941F3" w14:textId="77777777" w:rsidR="00230C6F" w:rsidRDefault="00230C6F" w:rsidP="00230C6F">
      <w:pPr>
        <w:spacing w:after="80" w:line="240" w:lineRule="auto"/>
        <w:ind w:left="547" w:hanging="547"/>
        <w:jc w:val="both"/>
        <w:rPr>
          <w:sz w:val="20"/>
          <w:szCs w:val="20"/>
        </w:rPr>
      </w:pPr>
      <w:r w:rsidRPr="00A15E82">
        <w:rPr>
          <w:sz w:val="20"/>
        </w:rPr>
        <w:t xml:space="preserve"> Hernandez, </w:t>
      </w:r>
      <w:r>
        <w:rPr>
          <w:sz w:val="20"/>
          <w:szCs w:val="20"/>
        </w:rPr>
        <w:t>S.,</w:t>
      </w:r>
      <w:r w:rsidRPr="00A15E82">
        <w:rPr>
          <w:sz w:val="20"/>
        </w:rPr>
        <w:t xml:space="preserve"> </w:t>
      </w:r>
      <w:proofErr w:type="spellStart"/>
      <w:r w:rsidRPr="00A15E82">
        <w:rPr>
          <w:sz w:val="20"/>
        </w:rPr>
        <w:t>Vögler</w:t>
      </w:r>
      <w:proofErr w:type="spellEnd"/>
      <w:r w:rsidRPr="00A15E82">
        <w:rPr>
          <w:sz w:val="20"/>
        </w:rPr>
        <w:t xml:space="preserve"> Santos, </w:t>
      </w:r>
      <w:r>
        <w:rPr>
          <w:sz w:val="20"/>
          <w:szCs w:val="20"/>
        </w:rPr>
        <w:t>R.,</w:t>
      </w:r>
      <w:r w:rsidRPr="00A15E82">
        <w:rPr>
          <w:sz w:val="20"/>
        </w:rPr>
        <w:t xml:space="preserve"> Bustamante, </w:t>
      </w:r>
      <w:r>
        <w:rPr>
          <w:sz w:val="20"/>
          <w:szCs w:val="20"/>
        </w:rPr>
        <w:t>C., and</w:t>
      </w:r>
      <w:r w:rsidRPr="00A15E82">
        <w:rPr>
          <w:sz w:val="20"/>
        </w:rPr>
        <w:t xml:space="preserve"> Lamilla, </w:t>
      </w:r>
      <w:r>
        <w:rPr>
          <w:sz w:val="20"/>
          <w:szCs w:val="20"/>
        </w:rPr>
        <w:t>J. 2011. Review of the occurrence and distribution of the basking shark (</w:t>
      </w:r>
      <w:proofErr w:type="spellStart"/>
      <w:r w:rsidRPr="00A15E82">
        <w:rPr>
          <w:i/>
          <w:sz w:val="20"/>
        </w:rPr>
        <w:t>Cetorhinus</w:t>
      </w:r>
      <w:proofErr w:type="spellEnd"/>
      <w:r w:rsidRPr="00A15E82">
        <w:rPr>
          <w:i/>
          <w:sz w:val="20"/>
        </w:rPr>
        <w:t xml:space="preserve"> maximus</w:t>
      </w:r>
      <w:r>
        <w:rPr>
          <w:sz w:val="20"/>
          <w:szCs w:val="20"/>
        </w:rPr>
        <w:t xml:space="preserve">) in Chilean waters. Marine Biodiversity Records 3: e67.   </w:t>
      </w:r>
    </w:p>
    <w:p w14:paraId="28E3F1C1" w14:textId="77777777" w:rsidR="00230C6F" w:rsidRDefault="00230C6F" w:rsidP="00230C6F">
      <w:pPr>
        <w:spacing w:after="80" w:line="240" w:lineRule="auto"/>
        <w:ind w:left="547" w:hanging="547"/>
        <w:jc w:val="both"/>
        <w:rPr>
          <w:sz w:val="20"/>
          <w:szCs w:val="20"/>
        </w:rPr>
      </w:pPr>
      <w:r>
        <w:rPr>
          <w:sz w:val="20"/>
          <w:szCs w:val="20"/>
        </w:rPr>
        <w:t xml:space="preserve">ICES WGEF Report 2008. Basking Shark in the Northeast Atlantic (ICES areas I-XIV). Ch 7. </w:t>
      </w:r>
    </w:p>
    <w:p w14:paraId="4BBE30DC" w14:textId="77777777" w:rsidR="00230C6F" w:rsidRDefault="00230C6F" w:rsidP="00230C6F">
      <w:pPr>
        <w:spacing w:after="80" w:line="240" w:lineRule="auto"/>
        <w:ind w:left="547" w:hanging="547"/>
        <w:jc w:val="both"/>
        <w:rPr>
          <w:sz w:val="20"/>
          <w:szCs w:val="20"/>
        </w:rPr>
      </w:pPr>
      <w:r>
        <w:rPr>
          <w:sz w:val="20"/>
          <w:szCs w:val="20"/>
        </w:rPr>
        <w:t>ICES, 2005. Report of the Working Group on Elasmobranch Fishes ICES, CM 2005/ACFM:03.</w:t>
      </w:r>
    </w:p>
    <w:p w14:paraId="5A654728"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Johnston, E. M., Mayo, P. A., Mensink, P. J., </w:t>
      </w:r>
      <w:proofErr w:type="spellStart"/>
      <w:r w:rsidRPr="016D1677">
        <w:rPr>
          <w:sz w:val="20"/>
          <w:szCs w:val="20"/>
          <w:lang w:val="en-US"/>
        </w:rPr>
        <w:t>Savetsky</w:t>
      </w:r>
      <w:proofErr w:type="spellEnd"/>
      <w:r w:rsidRPr="016D1677">
        <w:rPr>
          <w:sz w:val="20"/>
          <w:szCs w:val="20"/>
          <w:lang w:val="en-US"/>
        </w:rPr>
        <w:t xml:space="preserve">, E., &amp; Houghton, J. D. R. 2019. Serendipitous re-sighting of a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reveals inter-annual connectivity between American and European coastal hotspots. Journal of Fish Biology 95(6): 1530–1534.</w:t>
      </w:r>
    </w:p>
    <w:p w14:paraId="7A679E32" w14:textId="77777777" w:rsidR="00230C6F" w:rsidRDefault="00230C6F" w:rsidP="00230C6F">
      <w:pPr>
        <w:spacing w:after="80" w:line="240" w:lineRule="auto"/>
        <w:ind w:left="547" w:hanging="547"/>
        <w:jc w:val="both"/>
        <w:rPr>
          <w:sz w:val="20"/>
          <w:szCs w:val="20"/>
        </w:rPr>
      </w:pPr>
      <w:r>
        <w:rPr>
          <w:sz w:val="20"/>
          <w:szCs w:val="20"/>
        </w:rPr>
        <w:t>Kelly, C., Glegg, G. A., &amp; Speedie, C. D. 2004. Management of marine wildlife disturbance. Ocean &amp; Coastal Management, 47(1-2):1-19.</w:t>
      </w:r>
    </w:p>
    <w:p w14:paraId="742CEE1B" w14:textId="77777777" w:rsidR="00230C6F" w:rsidRDefault="00230C6F" w:rsidP="00230C6F">
      <w:pPr>
        <w:spacing w:after="80" w:line="240" w:lineRule="auto"/>
        <w:ind w:left="547" w:hanging="547"/>
        <w:jc w:val="both"/>
        <w:rPr>
          <w:sz w:val="20"/>
          <w:szCs w:val="20"/>
          <w:lang w:val="en-US"/>
        </w:rPr>
      </w:pPr>
      <w:proofErr w:type="spellStart"/>
      <w:r w:rsidRPr="016D1677">
        <w:rPr>
          <w:sz w:val="20"/>
          <w:szCs w:val="20"/>
          <w:lang w:val="en-US"/>
        </w:rPr>
        <w:t>Kunzlik</w:t>
      </w:r>
      <w:proofErr w:type="spellEnd"/>
      <w:r w:rsidRPr="016D1677">
        <w:rPr>
          <w:sz w:val="20"/>
          <w:szCs w:val="20"/>
          <w:lang w:val="en-US"/>
        </w:rPr>
        <w:t xml:space="preserve"> P.A. 1988. The Basking Shark, Scottish Fisheries Information Pamphlet Number 14, Dept. of Agriculture and Fisheries Scotland.</w:t>
      </w:r>
    </w:p>
    <w:p w14:paraId="7AB76B14"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Lack M. and G. Sant. 2008. Illegal, unreported and unregulated shark catch: a review of current knowledge and action. Dept. of Environment, Water, Heritage and the Arts and TRAFFIC, Canberra. </w:t>
      </w:r>
    </w:p>
    <w:p w14:paraId="6993E668" w14:textId="77777777" w:rsidR="00230C6F" w:rsidRDefault="00230C6F" w:rsidP="00230C6F">
      <w:pPr>
        <w:spacing w:after="80" w:line="240" w:lineRule="auto"/>
        <w:ind w:left="547" w:hanging="547"/>
        <w:jc w:val="both"/>
        <w:rPr>
          <w:sz w:val="20"/>
          <w:szCs w:val="20"/>
        </w:rPr>
      </w:pPr>
      <w:r>
        <w:rPr>
          <w:sz w:val="20"/>
          <w:szCs w:val="20"/>
        </w:rPr>
        <w:t>Lawson, Julia &amp; Fordham, Sonja. (2018). Sharks Ahead: Realizing the Potential of the Convention on Migratory Species to Conserve Elasmobranchs.</w:t>
      </w:r>
    </w:p>
    <w:p w14:paraId="69FB25A1" w14:textId="77777777" w:rsidR="00230C6F" w:rsidRDefault="00230C6F" w:rsidP="00230C6F">
      <w:pPr>
        <w:spacing w:after="80" w:line="240" w:lineRule="auto"/>
        <w:ind w:left="547" w:hanging="547"/>
        <w:jc w:val="both"/>
        <w:rPr>
          <w:sz w:val="20"/>
          <w:szCs w:val="20"/>
        </w:rPr>
      </w:pPr>
      <w:r w:rsidRPr="002A1C79">
        <w:rPr>
          <w:sz w:val="20"/>
          <w:lang w:val="it-IT"/>
        </w:rPr>
        <w:t xml:space="preserve">Lucifora, L. O., Barbini, S. A., Di </w:t>
      </w:r>
      <w:proofErr w:type="spellStart"/>
      <w:r w:rsidRPr="002A1C79">
        <w:rPr>
          <w:sz w:val="20"/>
          <w:lang w:val="it-IT"/>
        </w:rPr>
        <w:t>Giácomo</w:t>
      </w:r>
      <w:proofErr w:type="spellEnd"/>
      <w:r w:rsidRPr="002A1C79">
        <w:rPr>
          <w:sz w:val="20"/>
          <w:lang w:val="it-IT"/>
        </w:rPr>
        <w:t xml:space="preserve">, E. E., </w:t>
      </w:r>
      <w:proofErr w:type="spellStart"/>
      <w:r w:rsidRPr="002A1C79">
        <w:rPr>
          <w:sz w:val="20"/>
          <w:lang w:val="it-IT"/>
        </w:rPr>
        <w:t>Waessle</w:t>
      </w:r>
      <w:proofErr w:type="spellEnd"/>
      <w:r w:rsidRPr="002A1C79">
        <w:rPr>
          <w:sz w:val="20"/>
          <w:lang w:val="it-IT"/>
        </w:rPr>
        <w:t xml:space="preserve">, J. A., &amp; Figueroa, D. E. </w:t>
      </w:r>
      <w:r w:rsidRPr="00A15E82">
        <w:rPr>
          <w:sz w:val="20"/>
          <w:lang w:val="it-IT"/>
        </w:rPr>
        <w:t>2015</w:t>
      </w:r>
      <w:r w:rsidRPr="00A15E82">
        <w:rPr>
          <w:sz w:val="20"/>
          <w:szCs w:val="20"/>
          <w:lang w:val="it-IT"/>
        </w:rPr>
        <w:t>.</w:t>
      </w:r>
      <w:r w:rsidRPr="00A15E82">
        <w:rPr>
          <w:sz w:val="20"/>
          <w:lang w:val="it-IT"/>
        </w:rPr>
        <w:t xml:space="preserve"> </w:t>
      </w:r>
      <w:r>
        <w:rPr>
          <w:sz w:val="20"/>
          <w:szCs w:val="20"/>
        </w:rPr>
        <w:t xml:space="preserve">Estimating the geographic range of a threatened shark in a data-poor region: </w:t>
      </w:r>
      <w:proofErr w:type="spellStart"/>
      <w:r w:rsidRPr="00A15E82">
        <w:rPr>
          <w:i/>
          <w:sz w:val="20"/>
        </w:rPr>
        <w:t>Cetorhinus</w:t>
      </w:r>
      <w:proofErr w:type="spellEnd"/>
      <w:r w:rsidRPr="00A15E82">
        <w:rPr>
          <w:i/>
          <w:sz w:val="20"/>
        </w:rPr>
        <w:t xml:space="preserve"> maximus</w:t>
      </w:r>
      <w:r>
        <w:rPr>
          <w:sz w:val="20"/>
          <w:szCs w:val="20"/>
        </w:rPr>
        <w:t xml:space="preserve"> in the South Atlantic Ocean. Current Zoology, 61(5: 811–826. </w:t>
      </w:r>
    </w:p>
    <w:p w14:paraId="62DF895F"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Magnussen, J. E., </w:t>
      </w:r>
      <w:proofErr w:type="spellStart"/>
      <w:r w:rsidRPr="016D1677">
        <w:rPr>
          <w:sz w:val="20"/>
          <w:szCs w:val="20"/>
          <w:lang w:val="en-US"/>
        </w:rPr>
        <w:t>Pikitch</w:t>
      </w:r>
      <w:proofErr w:type="spellEnd"/>
      <w:r w:rsidRPr="016D1677">
        <w:rPr>
          <w:sz w:val="20"/>
          <w:szCs w:val="20"/>
          <w:lang w:val="en-US"/>
        </w:rPr>
        <w:t xml:space="preserve">, E. K., Clarke, S. C., Nicholson, O., Hoelzel, A. R., Shivji. M. S. 2007. Genetic tracking of basking shark products in international trade. Animal Conservation 10(2): 199-207. </w:t>
      </w:r>
    </w:p>
    <w:p w14:paraId="34A5F354"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lastRenderedPageBreak/>
        <w:t xml:space="preserve">Martin R.A. and Harvey-Clark ,2008, Draft Background Document for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(Basking Shark) Marine Protected Areas Species and Habitats (MASH) working </w:t>
      </w:r>
      <w:proofErr w:type="spellStart"/>
      <w:r w:rsidRPr="016D1677">
        <w:rPr>
          <w:sz w:val="20"/>
          <w:szCs w:val="20"/>
          <w:lang w:val="en-US"/>
        </w:rPr>
        <w:t>Group.YEAR</w:t>
      </w:r>
      <w:proofErr w:type="spellEnd"/>
      <w:r w:rsidRPr="016D1677">
        <w:rPr>
          <w:sz w:val="20"/>
          <w:szCs w:val="20"/>
          <w:lang w:val="en-US"/>
        </w:rPr>
        <w:t>. OSPAR Convention for the Protection of the Marine Environment. MASH 08/4/1 Add.15-E</w:t>
      </w:r>
    </w:p>
    <w:p w14:paraId="5D74B3FB" w14:textId="77777777" w:rsidR="00230C6F" w:rsidRDefault="00230C6F" w:rsidP="00230C6F">
      <w:pPr>
        <w:spacing w:after="80" w:line="240" w:lineRule="auto"/>
        <w:ind w:left="547" w:hanging="547"/>
        <w:jc w:val="both"/>
        <w:rPr>
          <w:sz w:val="20"/>
          <w:szCs w:val="20"/>
          <w:lang w:val="en-US"/>
        </w:rPr>
      </w:pPr>
      <w:r w:rsidRPr="00A15E82">
        <w:rPr>
          <w:sz w:val="20"/>
          <w:szCs w:val="20"/>
          <w:lang w:val="en-US"/>
        </w:rPr>
        <w:t xml:space="preserve">McInturf, A. G., </w:t>
      </w:r>
      <w:proofErr w:type="spellStart"/>
      <w:r w:rsidRPr="00A15E82">
        <w:rPr>
          <w:sz w:val="20"/>
          <w:szCs w:val="20"/>
          <w:lang w:val="en-US"/>
        </w:rPr>
        <w:t>Muhling</w:t>
      </w:r>
      <w:proofErr w:type="spellEnd"/>
      <w:r w:rsidRPr="00A15E82">
        <w:rPr>
          <w:sz w:val="20"/>
          <w:szCs w:val="20"/>
          <w:lang w:val="en-US"/>
        </w:rPr>
        <w:t xml:space="preserve">, B., Bizzarro, J. J., Fangue, N. A., Ebert, D. A., Caillaud, D., &amp; Dewar, H. </w:t>
      </w:r>
      <w:r w:rsidRPr="016D1677">
        <w:rPr>
          <w:sz w:val="20"/>
          <w:szCs w:val="20"/>
          <w:lang w:val="en-US"/>
        </w:rPr>
        <w:t>2022. Spatial Distribution, Temporal Changes, and Knowledge Gaps in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Sightings in the California Current Ecosystem. Frontiers in Marine Science 9. </w:t>
      </w:r>
    </w:p>
    <w:p w14:paraId="6129958C" w14:textId="77777777" w:rsidR="00230C6F" w:rsidRDefault="00230C6F" w:rsidP="00230C6F">
      <w:pPr>
        <w:spacing w:after="80" w:line="240" w:lineRule="auto"/>
        <w:ind w:left="547" w:hanging="547"/>
        <w:jc w:val="both"/>
        <w:rPr>
          <w:sz w:val="20"/>
          <w:szCs w:val="20"/>
        </w:rPr>
      </w:pPr>
      <w:r>
        <w:rPr>
          <w:sz w:val="20"/>
          <w:szCs w:val="20"/>
        </w:rPr>
        <w:t>Sims, D.W. 2000. Can threshold foraging responses of basking sharks be used to estimate their metabolic rate? Marine ecology progress series 200: 289-296.</w:t>
      </w:r>
    </w:p>
    <w:p w14:paraId="135B153F" w14:textId="77777777" w:rsidR="00230C6F" w:rsidRDefault="00230C6F" w:rsidP="00230C6F">
      <w:pPr>
        <w:spacing w:after="80" w:line="240" w:lineRule="auto"/>
        <w:ind w:left="547" w:hanging="547"/>
        <w:jc w:val="both"/>
        <w:rPr>
          <w:sz w:val="20"/>
          <w:szCs w:val="20"/>
        </w:rPr>
      </w:pPr>
      <w:r>
        <w:rPr>
          <w:sz w:val="20"/>
          <w:szCs w:val="20"/>
        </w:rPr>
        <w:t xml:space="preserve">Sims D.W., E.J. Southall, J.D. Metcalfe, M.G. Pawson, 2005. Basking Shark Population Assessment, Final report for Global Wildlife Division of DEFRA. </w:t>
      </w:r>
    </w:p>
    <w:p w14:paraId="284ACF41"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Sims, D.W., Emily J. Southall, Victoria A. Quayle and Adrian M. Fox, 2000. Annual social </w:t>
      </w:r>
      <w:proofErr w:type="spellStart"/>
      <w:r w:rsidRPr="016D1677">
        <w:rPr>
          <w:sz w:val="20"/>
          <w:szCs w:val="20"/>
          <w:lang w:val="en-US"/>
        </w:rPr>
        <w:t>behaviour</w:t>
      </w:r>
      <w:proofErr w:type="spellEnd"/>
      <w:r w:rsidRPr="016D1677">
        <w:rPr>
          <w:sz w:val="20"/>
          <w:szCs w:val="20"/>
          <w:lang w:val="en-US"/>
        </w:rPr>
        <w:t xml:space="preserve"> of basking sharks associated with coastal front areas. Procedures of the Royal Society London B 267: 1897-1904.</w:t>
      </w:r>
    </w:p>
    <w:p w14:paraId="58FDC163"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Sims, D. W. &amp; Reid, P. C. 2002. Congruent trends in long-term zooplankton decline in the north-east Atlantic and Basking Shark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fishery catches off west Ireland. Fisheries Oceanography 11(1): 59-63.</w:t>
      </w:r>
    </w:p>
    <w:p w14:paraId="19F0C577"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Sims, D.W., E.J. Southall, </w:t>
      </w:r>
      <w:proofErr w:type="spellStart"/>
      <w:r w:rsidRPr="016D1677">
        <w:rPr>
          <w:sz w:val="20"/>
          <w:szCs w:val="20"/>
          <w:lang w:val="en-US"/>
        </w:rPr>
        <w:t>D.</w:t>
      </w:r>
      <w:proofErr w:type="gramStart"/>
      <w:r w:rsidRPr="016D1677">
        <w:rPr>
          <w:sz w:val="20"/>
          <w:szCs w:val="20"/>
          <w:lang w:val="en-US"/>
        </w:rPr>
        <w:t>A.Merrett</w:t>
      </w:r>
      <w:proofErr w:type="spellEnd"/>
      <w:proofErr w:type="gramEnd"/>
      <w:r w:rsidRPr="016D1677">
        <w:rPr>
          <w:sz w:val="20"/>
          <w:szCs w:val="20"/>
          <w:lang w:val="en-US"/>
        </w:rPr>
        <w:t>, J. Sanders, 2003. Effects of zooplankton density and diel period on surface swimming duration of basking sharks. Journal of Marine Biological Association of the United Kingdom 83: 643-646.</w:t>
      </w:r>
    </w:p>
    <w:p w14:paraId="44D4192F"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Sims, D. W., Southall, E. J., Richardson, A. J., Reid, P. C. &amp; Metcalfe, J.D. 2003. Seasonal movements and </w:t>
      </w:r>
      <w:proofErr w:type="spellStart"/>
      <w:r w:rsidRPr="016D1677">
        <w:rPr>
          <w:sz w:val="20"/>
          <w:szCs w:val="20"/>
          <w:lang w:val="en-US"/>
        </w:rPr>
        <w:t>behaviour</w:t>
      </w:r>
      <w:proofErr w:type="spellEnd"/>
      <w:r w:rsidRPr="016D1677">
        <w:rPr>
          <w:sz w:val="20"/>
          <w:szCs w:val="20"/>
          <w:lang w:val="en-US"/>
        </w:rPr>
        <w:t xml:space="preserve"> of basking sharks from archival tagging: no evidence of winter hibernation. Marine Ecology Progress Series 248: 187-196.</w:t>
      </w:r>
    </w:p>
    <w:p w14:paraId="17D6E755"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Sims, D. W., Berrow, S. D., O’Sullivan, K. M., Pfeiffer, N. J., Collins, R., Smith, K. L., Pfeiffer, B. M., Connery, P., Wasik, S., Flounders, L., Queiroz, N., Humphries, N. E., Womersley, F. C., &amp; Southall, E. J. 2022. Circles in the sea: Annual courtship ‘torus’ </w:t>
      </w:r>
      <w:proofErr w:type="spellStart"/>
      <w:r w:rsidRPr="016D1677">
        <w:rPr>
          <w:sz w:val="20"/>
          <w:szCs w:val="20"/>
          <w:lang w:val="en-US"/>
        </w:rPr>
        <w:t>behaviour</w:t>
      </w:r>
      <w:proofErr w:type="spellEnd"/>
      <w:r w:rsidRPr="016D1677">
        <w:rPr>
          <w:sz w:val="20"/>
          <w:szCs w:val="20"/>
          <w:lang w:val="en-US"/>
        </w:rPr>
        <w:t xml:space="preserve"> of basking sharks </w:t>
      </w:r>
      <w:proofErr w:type="spellStart"/>
      <w:r w:rsidRPr="00A15E82">
        <w:rPr>
          <w:i/>
          <w:iCs/>
          <w:sz w:val="20"/>
          <w:szCs w:val="20"/>
          <w:lang w:val="en-US"/>
        </w:rPr>
        <w:t>Cetorhinus</w:t>
      </w:r>
      <w:proofErr w:type="spellEnd"/>
      <w:r w:rsidRPr="00A15E82">
        <w:rPr>
          <w:i/>
          <w:iCs/>
          <w:sz w:val="20"/>
          <w:szCs w:val="20"/>
          <w:lang w:val="en-US"/>
        </w:rPr>
        <w:t xml:space="preserve"> maximus</w:t>
      </w:r>
      <w:r w:rsidRPr="016D1677">
        <w:rPr>
          <w:sz w:val="20"/>
          <w:szCs w:val="20"/>
          <w:lang w:val="en-US"/>
        </w:rPr>
        <w:t xml:space="preserve"> identified in the eastern North Atlantic Ocean. Journal of Fish Biology 101: 1160-1181.</w:t>
      </w:r>
    </w:p>
    <w:p w14:paraId="2A7577C1"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Sims, D.W. &amp; Victoria </w:t>
      </w:r>
      <w:proofErr w:type="spellStart"/>
      <w:proofErr w:type="gramStart"/>
      <w:r w:rsidRPr="016D1677">
        <w:rPr>
          <w:sz w:val="20"/>
          <w:szCs w:val="20"/>
          <w:lang w:val="en-US"/>
        </w:rPr>
        <w:t>A.Quayle</w:t>
      </w:r>
      <w:proofErr w:type="spellEnd"/>
      <w:proofErr w:type="gramEnd"/>
      <w:r w:rsidRPr="016D1677">
        <w:rPr>
          <w:sz w:val="20"/>
          <w:szCs w:val="20"/>
          <w:lang w:val="en-US"/>
        </w:rPr>
        <w:t xml:space="preserve">, 1998. Selective foraging </w:t>
      </w:r>
      <w:proofErr w:type="spellStart"/>
      <w:r w:rsidRPr="016D1677">
        <w:rPr>
          <w:sz w:val="20"/>
          <w:szCs w:val="20"/>
          <w:lang w:val="en-US"/>
        </w:rPr>
        <w:t>behaviour</w:t>
      </w:r>
      <w:proofErr w:type="spellEnd"/>
      <w:r w:rsidRPr="016D1677">
        <w:rPr>
          <w:sz w:val="20"/>
          <w:szCs w:val="20"/>
          <w:lang w:val="en-US"/>
        </w:rPr>
        <w:t xml:space="preserve"> of basking sharks on zooplankton in a </w:t>
      </w:r>
      <w:proofErr w:type="gramStart"/>
      <w:r w:rsidRPr="016D1677">
        <w:rPr>
          <w:sz w:val="20"/>
          <w:szCs w:val="20"/>
          <w:lang w:val="en-US"/>
        </w:rPr>
        <w:t>small scale</w:t>
      </w:r>
      <w:proofErr w:type="gramEnd"/>
      <w:r w:rsidRPr="016D1677">
        <w:rPr>
          <w:sz w:val="20"/>
          <w:szCs w:val="20"/>
          <w:lang w:val="en-US"/>
        </w:rPr>
        <w:t xml:space="preserve"> front. Letters to Nature 393: 460-464.</w:t>
      </w:r>
    </w:p>
    <w:p w14:paraId="777FF2B6"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 xml:space="preserve">Squire, James L. 1990. Distribution and apparent abundance of the basking shark, </w:t>
      </w:r>
      <w:proofErr w:type="spellStart"/>
      <w:r w:rsidRPr="016D1677">
        <w:rPr>
          <w:sz w:val="20"/>
          <w:szCs w:val="20"/>
          <w:lang w:val="en-US"/>
        </w:rPr>
        <w:t>Cetorhinus</w:t>
      </w:r>
      <w:proofErr w:type="spellEnd"/>
      <w:r w:rsidRPr="016D1677">
        <w:rPr>
          <w:sz w:val="20"/>
          <w:szCs w:val="20"/>
          <w:lang w:val="en-US"/>
        </w:rPr>
        <w:t xml:space="preserve"> maximus, off the Central and Southern California Coast, 1962 - 85. Marine Fisheries Review 52(2): 8-11.</w:t>
      </w:r>
    </w:p>
    <w:p w14:paraId="028F3AE3" w14:textId="77777777" w:rsidR="00230C6F" w:rsidRDefault="00230C6F" w:rsidP="00230C6F">
      <w:pPr>
        <w:spacing w:after="80" w:line="240" w:lineRule="auto"/>
        <w:ind w:left="547" w:hanging="547"/>
        <w:jc w:val="both"/>
        <w:rPr>
          <w:sz w:val="20"/>
          <w:szCs w:val="20"/>
          <w:lang w:val="en-US"/>
        </w:rPr>
      </w:pPr>
      <w:r w:rsidRPr="016D1677">
        <w:rPr>
          <w:sz w:val="20"/>
          <w:szCs w:val="20"/>
          <w:lang w:val="en-US"/>
        </w:rPr>
        <w:t>UK and Australia Governments. 2000. Proposal to include the basking shark (</w:t>
      </w:r>
      <w:proofErr w:type="spellStart"/>
      <w:r w:rsidRPr="016D1677">
        <w:rPr>
          <w:sz w:val="20"/>
          <w:szCs w:val="20"/>
          <w:lang w:val="en-US"/>
        </w:rPr>
        <w:t>Cetorhinus</w:t>
      </w:r>
      <w:proofErr w:type="spellEnd"/>
      <w:r w:rsidRPr="016D1677">
        <w:rPr>
          <w:sz w:val="20"/>
          <w:szCs w:val="20"/>
          <w:lang w:val="en-US"/>
        </w:rPr>
        <w:t xml:space="preserve"> maximus) on Appendix II of the Convention on International Trade in Endangered Species (CITES). Submission to the Convention on CITES parties, Proposal I/10 and II/17.</w:t>
      </w:r>
    </w:p>
    <w:p w14:paraId="4BD2D93A" w14:textId="77777777" w:rsidR="00230C6F" w:rsidRDefault="00230C6F" w:rsidP="00230C6F">
      <w:pPr>
        <w:spacing w:after="0" w:line="240" w:lineRule="auto"/>
        <w:ind w:left="540" w:hanging="540"/>
        <w:jc w:val="both"/>
        <w:rPr>
          <w:sz w:val="20"/>
          <w:szCs w:val="20"/>
          <w:lang w:val="en-US"/>
        </w:rPr>
      </w:pPr>
      <w:r w:rsidRPr="016D1677">
        <w:rPr>
          <w:sz w:val="20"/>
          <w:szCs w:val="20"/>
          <w:lang w:val="en-US"/>
        </w:rPr>
        <w:t>UK Government on behalf of the Member states of the European Community, 2002. CITES consideration of proposals for amendment of APPENDICES I and II. Proposal 12:36.</w:t>
      </w:r>
    </w:p>
    <w:p w14:paraId="72E459D7" w14:textId="77777777" w:rsidR="00230C6F" w:rsidRPr="00945194" w:rsidRDefault="00230C6F" w:rsidP="00230C6F">
      <w:pPr>
        <w:spacing w:after="80" w:line="240" w:lineRule="auto"/>
        <w:ind w:left="547" w:hanging="547"/>
        <w:jc w:val="both"/>
        <w:rPr>
          <w:sz w:val="20"/>
          <w:szCs w:val="20"/>
        </w:rPr>
      </w:pPr>
    </w:p>
    <w:p w14:paraId="4F258CE9" w14:textId="077DF0B8" w:rsidR="00466A51" w:rsidRPr="00C22904" w:rsidRDefault="00466A51" w:rsidP="00230C6F">
      <w:pPr>
        <w:spacing w:after="80" w:line="240" w:lineRule="auto"/>
        <w:ind w:left="547" w:hanging="547"/>
        <w:jc w:val="both"/>
        <w:rPr>
          <w:sz w:val="20"/>
          <w:szCs w:val="20"/>
        </w:rPr>
      </w:pPr>
    </w:p>
    <w:sectPr w:rsidR="00466A51" w:rsidRPr="00C22904">
      <w:headerReference w:type="even" r:id="rId33"/>
      <w:headerReference w:type="first" r:id="rId34"/>
      <w:pgSz w:w="11905" w:h="16837"/>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7E12" w14:textId="77777777" w:rsidR="00C0209B" w:rsidRDefault="00C0209B">
      <w:pPr>
        <w:spacing w:after="0" w:line="240" w:lineRule="auto"/>
        <w:rPr>
          <w:lang w:val="fr-FR"/>
        </w:rPr>
      </w:pPr>
      <w:r>
        <w:rPr>
          <w:lang w:val="fr-FR"/>
        </w:rPr>
        <w:separator/>
      </w:r>
    </w:p>
  </w:endnote>
  <w:endnote w:type="continuationSeparator" w:id="0">
    <w:p w14:paraId="0280D62C" w14:textId="77777777" w:rsidR="00C0209B" w:rsidRDefault="00C0209B">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D1D1" w14:textId="77777777" w:rsidR="00895F8C" w:rsidRPr="00D96B4D"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D96B4D">
      <w:rPr>
        <w:color w:val="000000"/>
        <w:sz w:val="18"/>
        <w:szCs w:val="18"/>
      </w:rPr>
      <w:fldChar w:fldCharType="begin"/>
    </w:r>
    <w:r w:rsidRPr="00D96B4D">
      <w:rPr>
        <w:color w:val="000000"/>
        <w:sz w:val="18"/>
        <w:szCs w:val="18"/>
      </w:rPr>
      <w:instrText>PAGE</w:instrText>
    </w:r>
    <w:r w:rsidRPr="00D96B4D">
      <w:rPr>
        <w:color w:val="000000"/>
        <w:sz w:val="18"/>
        <w:szCs w:val="18"/>
      </w:rPr>
      <w:fldChar w:fldCharType="separate"/>
    </w:r>
    <w:r w:rsidR="00E1093A" w:rsidRPr="00D96B4D">
      <w:rPr>
        <w:noProof/>
        <w:color w:val="000000"/>
        <w:sz w:val="18"/>
        <w:szCs w:val="18"/>
      </w:rPr>
      <w:t>2</w:t>
    </w:r>
    <w:r w:rsidRPr="00D96B4D">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A68C" w14:textId="77777777" w:rsidR="00466A51" w:rsidRDefault="00570972">
    <w:pPr>
      <w:pBdr>
        <w:top w:val="nil"/>
        <w:left w:val="nil"/>
        <w:bottom w:val="nil"/>
        <w:right w:val="nil"/>
        <w:between w:val="nil"/>
      </w:pBdr>
      <w:tabs>
        <w:tab w:val="center" w:pos="4680"/>
        <w:tab w:val="right" w:pos="9360"/>
      </w:tabs>
      <w:spacing w:after="0" w:line="240" w:lineRule="auto"/>
      <w:ind w:right="-367"/>
      <w:jc w:val="center"/>
      <w:rPr>
        <w:color w:val="000000"/>
        <w:lang w:val="fr-FR"/>
      </w:rPr>
    </w:pPr>
    <w:r>
      <w:rPr>
        <w:color w:val="000000"/>
        <w:lang w:val="fr-FR"/>
      </w:rPr>
      <w:fldChar w:fldCharType="begin"/>
    </w:r>
    <w:r>
      <w:rPr>
        <w:color w:val="000000"/>
        <w:lang w:val="fr-FR"/>
      </w:rPr>
      <w:instrText>PAGE</w:instrText>
    </w:r>
    <w:r>
      <w:rPr>
        <w:color w:val="00000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86C6" w14:textId="77777777" w:rsidR="00466A51" w:rsidRDefault="00466A51">
    <w:pPr>
      <w:pBdr>
        <w:top w:val="nil"/>
        <w:left w:val="nil"/>
        <w:bottom w:val="nil"/>
        <w:right w:val="nil"/>
        <w:between w:val="nil"/>
      </w:pBdr>
      <w:tabs>
        <w:tab w:val="center" w:pos="4680"/>
        <w:tab w:val="right" w:pos="9360"/>
      </w:tabs>
      <w:spacing w:after="0" w:line="240" w:lineRule="auto"/>
      <w:ind w:right="-637"/>
      <w:jc w:val="right"/>
      <w:rPr>
        <w:color w:val="000000"/>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5548" w14:textId="77777777" w:rsidR="00895F8C" w:rsidRPr="00D96B4D"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D96B4D">
      <w:rPr>
        <w:color w:val="000000"/>
        <w:sz w:val="18"/>
        <w:szCs w:val="18"/>
      </w:rPr>
      <w:fldChar w:fldCharType="begin"/>
    </w:r>
    <w:r w:rsidRPr="00D96B4D">
      <w:rPr>
        <w:color w:val="000000"/>
        <w:sz w:val="18"/>
        <w:szCs w:val="18"/>
      </w:rPr>
      <w:instrText>PAGE</w:instrText>
    </w:r>
    <w:r w:rsidRPr="00D96B4D">
      <w:rPr>
        <w:color w:val="000000"/>
        <w:sz w:val="18"/>
        <w:szCs w:val="18"/>
      </w:rPr>
      <w:fldChar w:fldCharType="separate"/>
    </w:r>
    <w:r w:rsidR="00D47269">
      <w:rPr>
        <w:noProof/>
        <w:color w:val="000000"/>
        <w:sz w:val="18"/>
        <w:szCs w:val="18"/>
      </w:rPr>
      <w:t>12</w:t>
    </w:r>
    <w:r w:rsidRPr="00D96B4D">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AC7A" w14:textId="77777777" w:rsidR="00895F8C" w:rsidRPr="00D96B4D"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D96B4D">
      <w:rPr>
        <w:color w:val="000000"/>
        <w:sz w:val="18"/>
        <w:szCs w:val="18"/>
      </w:rPr>
      <w:fldChar w:fldCharType="begin"/>
    </w:r>
    <w:r w:rsidRPr="00D96B4D">
      <w:rPr>
        <w:color w:val="000000"/>
        <w:sz w:val="18"/>
        <w:szCs w:val="18"/>
      </w:rPr>
      <w:instrText>PAGE</w:instrText>
    </w:r>
    <w:r w:rsidRPr="00D96B4D">
      <w:rPr>
        <w:color w:val="000000"/>
        <w:sz w:val="18"/>
        <w:szCs w:val="18"/>
      </w:rPr>
      <w:fldChar w:fldCharType="separate"/>
    </w:r>
    <w:r w:rsidR="00D47269">
      <w:rPr>
        <w:noProof/>
        <w:color w:val="000000"/>
        <w:sz w:val="18"/>
        <w:szCs w:val="18"/>
      </w:rPr>
      <w:t>13</w:t>
    </w:r>
    <w:r w:rsidRPr="00D96B4D">
      <w:rPr>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64155"/>
      <w:docPartObj>
        <w:docPartGallery w:val="Page Numbers (Bottom of Page)"/>
        <w:docPartUnique/>
      </w:docPartObj>
    </w:sdtPr>
    <w:sdtEndPr>
      <w:rPr>
        <w:noProof/>
        <w:sz w:val="18"/>
        <w:szCs w:val="18"/>
      </w:rPr>
    </w:sdtEndPr>
    <w:sdtContent>
      <w:p w14:paraId="02E6ADC7" w14:textId="77777777" w:rsidR="006C3E80" w:rsidRPr="00D96B4D" w:rsidRDefault="006C3E80">
        <w:pPr>
          <w:pStyle w:val="Footer"/>
          <w:jc w:val="center"/>
          <w:rPr>
            <w:sz w:val="18"/>
            <w:szCs w:val="18"/>
          </w:rPr>
        </w:pPr>
        <w:r w:rsidRPr="00D96B4D">
          <w:rPr>
            <w:sz w:val="18"/>
            <w:szCs w:val="18"/>
          </w:rPr>
          <w:fldChar w:fldCharType="begin"/>
        </w:r>
        <w:r w:rsidRPr="00D96B4D">
          <w:rPr>
            <w:sz w:val="18"/>
            <w:szCs w:val="18"/>
          </w:rPr>
          <w:instrText xml:space="preserve"> PAGE   \* MERGEFORMAT </w:instrText>
        </w:r>
        <w:r w:rsidRPr="00D96B4D">
          <w:rPr>
            <w:sz w:val="18"/>
            <w:szCs w:val="18"/>
          </w:rPr>
          <w:fldChar w:fldCharType="separate"/>
        </w:r>
        <w:r w:rsidR="00D47269">
          <w:rPr>
            <w:noProof/>
            <w:sz w:val="18"/>
            <w:szCs w:val="18"/>
          </w:rPr>
          <w:t>2</w:t>
        </w:r>
        <w:r w:rsidRPr="00D96B4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02A3" w14:textId="77777777" w:rsidR="00C0209B" w:rsidRDefault="00C0209B">
      <w:pPr>
        <w:spacing w:after="0" w:line="240" w:lineRule="auto"/>
        <w:rPr>
          <w:lang w:val="fr-FR"/>
        </w:rPr>
      </w:pPr>
      <w:r>
        <w:rPr>
          <w:lang w:val="fr-FR"/>
        </w:rPr>
        <w:separator/>
      </w:r>
    </w:p>
  </w:footnote>
  <w:footnote w:type="continuationSeparator" w:id="0">
    <w:p w14:paraId="6665BDDF" w14:textId="77777777" w:rsidR="00C0209B" w:rsidRDefault="00C0209B">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9916" w14:textId="77777777" w:rsidR="00466A51" w:rsidRDefault="00570972">
    <w:pPr>
      <w:pBdr>
        <w:top w:val="nil"/>
        <w:left w:val="nil"/>
        <w:bottom w:val="single" w:sz="4" w:space="1" w:color="000000"/>
        <w:right w:val="nil"/>
        <w:between w:val="nil"/>
      </w:pBdr>
      <w:tabs>
        <w:tab w:val="center" w:pos="4680"/>
        <w:tab w:val="right" w:pos="9360"/>
      </w:tabs>
      <w:spacing w:after="0" w:line="240" w:lineRule="auto"/>
      <w:rPr>
        <w:color w:val="000000"/>
      </w:rPr>
    </w:pPr>
    <w:r>
      <w:rPr>
        <w:i/>
        <w:color w:val="000000"/>
        <w:sz w:val="18"/>
        <w:szCs w:val="18"/>
      </w:rPr>
      <w:t>UNEP/CMS/COP14/</w:t>
    </w:r>
    <w:proofErr w:type="gramStart"/>
    <w:r>
      <w:rPr>
        <w:i/>
        <w:color w:val="000000"/>
        <w:sz w:val="18"/>
        <w:szCs w:val="18"/>
      </w:rPr>
      <w:t>Doc.[</w:t>
    </w:r>
    <w:proofErr w:type="gramEnd"/>
    <w:r>
      <w:rPr>
        <w:i/>
        <w:sz w:val="18"/>
        <w:szCs w:val="18"/>
      </w:rPr>
      <w:t xml:space="preserve"> </w:t>
    </w:r>
    <w:r>
      <w:rPr>
        <w:i/>
        <w:color w:val="000000"/>
        <w:sz w:val="18"/>
        <w:szCs w:val="18"/>
      </w:rPr>
      <w:t>]</w:t>
    </w:r>
  </w:p>
  <w:p w14:paraId="600AC70B" w14:textId="77777777" w:rsidR="00466A51" w:rsidRDefault="00466A51">
    <w:pPr>
      <w:pBdr>
        <w:top w:val="nil"/>
        <w:left w:val="nil"/>
        <w:bottom w:val="nil"/>
        <w:right w:val="nil"/>
        <w:between w:val="nil"/>
      </w:pBdr>
      <w:tabs>
        <w:tab w:val="center" w:pos="4680"/>
        <w:tab w:val="right" w:pos="9360"/>
      </w:tabs>
      <w:spacing w:after="0" w:line="240" w:lineRule="auto"/>
      <w:rPr>
        <w:color w:val="000000"/>
        <w:lang w:val="fr-F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43FF" w14:textId="77777777" w:rsidR="00A659F1" w:rsidRPr="00D96B4D" w:rsidRDefault="00A659F1" w:rsidP="00A659F1">
    <w:pPr>
      <w:pBdr>
        <w:top w:val="nil"/>
        <w:left w:val="nil"/>
        <w:bottom w:val="single" w:sz="4" w:space="1" w:color="000000"/>
        <w:right w:val="nil"/>
        <w:between w:val="nil"/>
      </w:pBdr>
      <w:tabs>
        <w:tab w:val="center" w:pos="4680"/>
        <w:tab w:val="right" w:pos="9360"/>
      </w:tabs>
      <w:spacing w:after="0" w:line="240" w:lineRule="auto"/>
      <w:ind w:right="-47"/>
      <w:rPr>
        <w:i/>
        <w:color w:val="000000"/>
        <w:sz w:val="18"/>
        <w:szCs w:val="18"/>
      </w:rPr>
    </w:pPr>
    <w:r w:rsidRPr="00D96B4D">
      <w:rPr>
        <w:i/>
        <w:color w:val="000000"/>
        <w:sz w:val="18"/>
        <w:szCs w:val="18"/>
      </w:rPr>
      <w:t>UNEP/CMS/COP15/Doc.31.3.14</w:t>
    </w:r>
    <w:r>
      <w:rPr>
        <w:i/>
        <w:color w:val="000000"/>
        <w:sz w:val="18"/>
        <w:szCs w:val="18"/>
      </w:rPr>
      <w:t>/Rev.1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7A9" w14:textId="77777777" w:rsidR="00A659F1" w:rsidRPr="00D96B4D" w:rsidRDefault="00A659F1" w:rsidP="00E522E0">
    <w:pPr>
      <w:pBdr>
        <w:top w:val="nil"/>
        <w:left w:val="nil"/>
        <w:bottom w:val="single" w:sz="4" w:space="1" w:color="000000"/>
        <w:right w:val="nil"/>
        <w:between w:val="nil"/>
      </w:pBdr>
      <w:tabs>
        <w:tab w:val="center" w:pos="4680"/>
        <w:tab w:val="right" w:pos="9360"/>
      </w:tabs>
      <w:spacing w:after="0" w:line="240" w:lineRule="auto"/>
      <w:ind w:right="-47"/>
      <w:jc w:val="right"/>
      <w:rPr>
        <w:i/>
        <w:color w:val="000000"/>
        <w:sz w:val="18"/>
        <w:szCs w:val="18"/>
      </w:rPr>
    </w:pPr>
    <w:r w:rsidRPr="00D96B4D">
      <w:rPr>
        <w:i/>
        <w:color w:val="000000"/>
        <w:sz w:val="18"/>
        <w:szCs w:val="18"/>
      </w:rPr>
      <w:t>UNEP/CMS/COP15/Doc..31.3.14</w:t>
    </w:r>
    <w:r>
      <w:rPr>
        <w:i/>
        <w:color w:val="000000"/>
        <w:sz w:val="18"/>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EB4A" w14:textId="77777777" w:rsidR="00895F8C" w:rsidRPr="00D96B4D" w:rsidRDefault="00AC4125">
    <w:pPr>
      <w:pStyle w:val="Heading1"/>
      <w:keepNext w:val="0"/>
      <w:pBdr>
        <w:bottom w:val="single" w:sz="4" w:space="1" w:color="000000"/>
      </w:pBdr>
      <w:ind w:left="261" w:right="-277" w:hanging="261"/>
      <w:jc w:val="right"/>
      <w:rPr>
        <w:lang w:val="fr-FR"/>
      </w:rPr>
    </w:pPr>
    <w:r w:rsidRPr="00D96B4D">
      <w:rPr>
        <w:i/>
        <w:sz w:val="18"/>
        <w:szCs w:val="18"/>
        <w:lang w:val="fr-FR"/>
      </w:rPr>
      <w:t>UNEP/CMS/COP12/</w:t>
    </w:r>
    <w:proofErr w:type="spellStart"/>
    <w:r w:rsidRPr="00D96B4D">
      <w:rPr>
        <w:i/>
        <w:sz w:val="18"/>
        <w:szCs w:val="18"/>
        <w:lang w:val="fr-FR"/>
      </w:rPr>
      <w:t>Doc.x</w:t>
    </w:r>
    <w:proofErr w:type="spellEnd"/>
    <w:r w:rsidRPr="00D96B4D">
      <w:rPr>
        <w:i/>
        <w:sz w:val="18"/>
        <w:szCs w:val="18"/>
        <w:lang w:val="fr-FR"/>
      </w:rPr>
      <w:t>/x</w:t>
    </w:r>
  </w:p>
  <w:p w14:paraId="2B7F5AD0" w14:textId="77777777" w:rsidR="00895F8C" w:rsidRPr="00D96B4D" w:rsidRDefault="00895F8C">
    <w:pPr>
      <w:jc w:val="right"/>
      <w:rPr>
        <w:i/>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A20" w14:textId="77777777" w:rsidR="00B068C9" w:rsidRPr="00FF59D5" w:rsidRDefault="00B068C9" w:rsidP="00B068C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0FE9D9E6" wp14:editId="1959121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0917C56A" wp14:editId="0274CF93">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5E5FFC9F" wp14:editId="236B4D3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38A7B15" w14:textId="77777777" w:rsidR="00466A51" w:rsidRDefault="00466A51">
    <w:pPr>
      <w:pBdr>
        <w:top w:val="nil"/>
        <w:left w:val="nil"/>
        <w:bottom w:val="nil"/>
        <w:right w:val="nil"/>
        <w:between w:val="nil"/>
      </w:pBdr>
      <w:tabs>
        <w:tab w:val="center" w:pos="4680"/>
        <w:tab w:val="right" w:pos="9360"/>
      </w:tabs>
      <w:spacing w:after="0" w:line="240" w:lineRule="auto"/>
      <w:rPr>
        <w:color w:val="000000"/>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DA19" w14:textId="41D55DEC" w:rsidR="00895F8C" w:rsidRPr="00D96B4D" w:rsidRDefault="00AC412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D96B4D">
      <w:rPr>
        <w:i/>
        <w:color w:val="000000"/>
        <w:sz w:val="18"/>
        <w:szCs w:val="18"/>
      </w:rPr>
      <w:t>UNEP/CMS/COP15/Doc.</w:t>
    </w:r>
    <w:r w:rsidR="006D3272" w:rsidRPr="00D96B4D">
      <w:rPr>
        <w:i/>
        <w:color w:val="000000"/>
        <w:sz w:val="18"/>
        <w:szCs w:val="18"/>
      </w:rPr>
      <w:t>31.3.14</w:t>
    </w:r>
    <w:r w:rsidR="002C5DB3">
      <w:rPr>
        <w:i/>
        <w:color w:val="000000"/>
        <w:sz w:val="18"/>
        <w:szCs w:val="18"/>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2D04" w14:textId="49CF2E20" w:rsidR="00895F8C" w:rsidRPr="00D96B4D" w:rsidRDefault="00AC4125">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sidRPr="00D96B4D">
      <w:rPr>
        <w:i/>
        <w:color w:val="000000"/>
        <w:sz w:val="18"/>
        <w:szCs w:val="18"/>
      </w:rPr>
      <w:t>UNEP/CMS/COP15/Doc..</w:t>
    </w:r>
    <w:r w:rsidR="006D3272" w:rsidRPr="00D96B4D">
      <w:rPr>
        <w:i/>
        <w:color w:val="000000"/>
        <w:sz w:val="18"/>
        <w:szCs w:val="18"/>
      </w:rPr>
      <w:t>31.3.14</w:t>
    </w:r>
    <w:r w:rsidR="0041015B">
      <w:rPr>
        <w:i/>
        <w:color w:val="000000"/>
        <w:sz w:val="18"/>
        <w:szCs w:val="18"/>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E33C" w14:textId="241D58D7" w:rsidR="00895F8C" w:rsidRPr="00D96B4D" w:rsidRDefault="00AC412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D96B4D">
      <w:rPr>
        <w:i/>
        <w:color w:val="000000"/>
        <w:sz w:val="18"/>
        <w:szCs w:val="18"/>
      </w:rPr>
      <w:t>UNEP/CMS/COP15/Doc..</w:t>
    </w:r>
    <w:r w:rsidR="006C3E80" w:rsidRPr="00D96B4D">
      <w:rPr>
        <w:i/>
        <w:color w:val="000000"/>
        <w:sz w:val="18"/>
        <w:szCs w:val="18"/>
      </w:rPr>
      <w:t>31.3.14</w:t>
    </w:r>
    <w:r w:rsidR="00502366">
      <w:rPr>
        <w:i/>
        <w:color w:val="000000"/>
        <w:sz w:val="18"/>
        <w:szCs w:val="18"/>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BF79" w14:textId="77777777" w:rsidR="00A659F1" w:rsidRPr="00D96B4D" w:rsidRDefault="00A659F1" w:rsidP="00A659F1">
    <w:pPr>
      <w:pBdr>
        <w:top w:val="nil"/>
        <w:left w:val="nil"/>
        <w:bottom w:val="single" w:sz="4" w:space="1" w:color="000000"/>
        <w:right w:val="nil"/>
        <w:between w:val="nil"/>
      </w:pBdr>
      <w:tabs>
        <w:tab w:val="center" w:pos="4680"/>
        <w:tab w:val="right" w:pos="9360"/>
      </w:tabs>
      <w:spacing w:after="0" w:line="240" w:lineRule="auto"/>
      <w:ind w:left="-567" w:right="-898"/>
      <w:rPr>
        <w:i/>
        <w:color w:val="000000"/>
        <w:sz w:val="18"/>
        <w:szCs w:val="18"/>
      </w:rPr>
    </w:pPr>
    <w:r w:rsidRPr="00D96B4D">
      <w:rPr>
        <w:i/>
        <w:color w:val="000000"/>
        <w:sz w:val="18"/>
        <w:szCs w:val="18"/>
      </w:rPr>
      <w:t>UNEP/CMS/COP15/Doc.31.3.14</w:t>
    </w:r>
    <w:r>
      <w:rPr>
        <w:i/>
        <w:color w:val="000000"/>
        <w:sz w:val="18"/>
        <w:szCs w:val="18"/>
      </w:rPr>
      <w:t>/Rev.1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2726" w14:textId="77777777" w:rsidR="00A659F1" w:rsidRPr="00D96B4D" w:rsidRDefault="00A659F1" w:rsidP="00A659F1">
    <w:pPr>
      <w:pBdr>
        <w:top w:val="nil"/>
        <w:left w:val="nil"/>
        <w:bottom w:val="single" w:sz="4" w:space="1" w:color="000000"/>
        <w:right w:val="nil"/>
        <w:between w:val="nil"/>
      </w:pBdr>
      <w:tabs>
        <w:tab w:val="center" w:pos="4680"/>
        <w:tab w:val="right" w:pos="9360"/>
      </w:tabs>
      <w:spacing w:after="0" w:line="240" w:lineRule="auto"/>
      <w:ind w:left="-567" w:right="-898"/>
      <w:jc w:val="right"/>
      <w:rPr>
        <w:i/>
        <w:color w:val="000000"/>
        <w:sz w:val="18"/>
        <w:szCs w:val="18"/>
      </w:rPr>
    </w:pPr>
    <w:r w:rsidRPr="00D96B4D">
      <w:rPr>
        <w:i/>
        <w:color w:val="000000"/>
        <w:sz w:val="18"/>
        <w:szCs w:val="18"/>
      </w:rPr>
      <w:t>UNEP/CMS/COP15/Doc..31.3.14</w:t>
    </w:r>
    <w:r>
      <w:rPr>
        <w:i/>
        <w:color w:val="000000"/>
        <w:sz w:val="18"/>
        <w:szCs w:val="18"/>
      </w:rPr>
      <w:t>/Rev.1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E097" w14:textId="77777777" w:rsidR="00A659F1" w:rsidRPr="00D96B4D" w:rsidRDefault="00A659F1" w:rsidP="00E522E0">
    <w:pPr>
      <w:pBdr>
        <w:top w:val="nil"/>
        <w:left w:val="nil"/>
        <w:bottom w:val="single" w:sz="4" w:space="1" w:color="000000"/>
        <w:right w:val="nil"/>
        <w:between w:val="nil"/>
      </w:pBdr>
      <w:tabs>
        <w:tab w:val="center" w:pos="4680"/>
        <w:tab w:val="right" w:pos="9360"/>
      </w:tabs>
      <w:spacing w:after="0" w:line="240" w:lineRule="auto"/>
      <w:ind w:left="-567" w:right="-898"/>
      <w:jc w:val="right"/>
      <w:rPr>
        <w:i/>
        <w:color w:val="000000"/>
        <w:sz w:val="18"/>
        <w:szCs w:val="18"/>
      </w:rPr>
    </w:pPr>
    <w:r w:rsidRPr="00D96B4D">
      <w:rPr>
        <w:i/>
        <w:color w:val="000000"/>
        <w:sz w:val="18"/>
        <w:szCs w:val="18"/>
      </w:rPr>
      <w:t>UNEP/CMS/COP15/Doc..31.3.14</w:t>
    </w:r>
    <w:r>
      <w:rPr>
        <w:i/>
        <w:color w:val="000000"/>
        <w:sz w:val="18"/>
        <w:szCs w:val="18"/>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651B5"/>
    <w:multiLevelType w:val="hybridMultilevel"/>
    <w:tmpl w:val="9BD6CA6C"/>
    <w:lvl w:ilvl="0" w:tplc="10000003">
      <w:start w:val="1"/>
      <w:numFmt w:val="bullet"/>
      <w:lvlText w:val="o"/>
      <w:lvlJc w:val="left"/>
      <w:pPr>
        <w:ind w:left="1440" w:hanging="360"/>
      </w:pPr>
      <w:rPr>
        <w:rFonts w:ascii="Courier New" w:hAnsi="Courier New" w:cs="Courier New"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7ECA6046"/>
    <w:multiLevelType w:val="hybridMultilevel"/>
    <w:tmpl w:val="20522D7E"/>
    <w:lvl w:ilvl="0" w:tplc="B67E9F8A">
      <w:start w:val="1"/>
      <w:numFmt w:val="decimal"/>
      <w:lvlText w:val="%1)"/>
      <w:lvlJc w:val="left"/>
      <w:pPr>
        <w:ind w:left="900" w:hanging="54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32237769">
    <w:abstractNumId w:val="1"/>
  </w:num>
  <w:num w:numId="2" w16cid:durableId="842165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8C"/>
    <w:rsid w:val="00026DD3"/>
    <w:rsid w:val="00030D64"/>
    <w:rsid w:val="00031FB1"/>
    <w:rsid w:val="0003254C"/>
    <w:rsid w:val="000362B2"/>
    <w:rsid w:val="00040C53"/>
    <w:rsid w:val="00050950"/>
    <w:rsid w:val="00073FE3"/>
    <w:rsid w:val="00075A87"/>
    <w:rsid w:val="00090DA0"/>
    <w:rsid w:val="000C649C"/>
    <w:rsid w:val="000D2BF8"/>
    <w:rsid w:val="000D7638"/>
    <w:rsid w:val="0012621C"/>
    <w:rsid w:val="00131EB3"/>
    <w:rsid w:val="00136943"/>
    <w:rsid w:val="00167EE5"/>
    <w:rsid w:val="00195053"/>
    <w:rsid w:val="001A0EE3"/>
    <w:rsid w:val="001A21CA"/>
    <w:rsid w:val="001A32E5"/>
    <w:rsid w:val="001C641F"/>
    <w:rsid w:val="001D610A"/>
    <w:rsid w:val="001E03BF"/>
    <w:rsid w:val="001F3175"/>
    <w:rsid w:val="001F67AA"/>
    <w:rsid w:val="00211BB9"/>
    <w:rsid w:val="00214935"/>
    <w:rsid w:val="00230C6F"/>
    <w:rsid w:val="002315DF"/>
    <w:rsid w:val="00244A6B"/>
    <w:rsid w:val="00256C9F"/>
    <w:rsid w:val="00274C66"/>
    <w:rsid w:val="00281331"/>
    <w:rsid w:val="00283B8E"/>
    <w:rsid w:val="00285332"/>
    <w:rsid w:val="00290B35"/>
    <w:rsid w:val="002A408D"/>
    <w:rsid w:val="002A56F8"/>
    <w:rsid w:val="002A63FB"/>
    <w:rsid w:val="002C5DB3"/>
    <w:rsid w:val="002E2B7D"/>
    <w:rsid w:val="002F3A3D"/>
    <w:rsid w:val="003048BB"/>
    <w:rsid w:val="00317D66"/>
    <w:rsid w:val="003205BC"/>
    <w:rsid w:val="0032075C"/>
    <w:rsid w:val="00340010"/>
    <w:rsid w:val="00350798"/>
    <w:rsid w:val="00354A23"/>
    <w:rsid w:val="00363729"/>
    <w:rsid w:val="0038109F"/>
    <w:rsid w:val="003A14E0"/>
    <w:rsid w:val="003B67BC"/>
    <w:rsid w:val="003B72FB"/>
    <w:rsid w:val="003C6714"/>
    <w:rsid w:val="00400E2F"/>
    <w:rsid w:val="0040178C"/>
    <w:rsid w:val="00403363"/>
    <w:rsid w:val="00405F5F"/>
    <w:rsid w:val="0041015B"/>
    <w:rsid w:val="00413F2E"/>
    <w:rsid w:val="00423072"/>
    <w:rsid w:val="004232F8"/>
    <w:rsid w:val="00436492"/>
    <w:rsid w:val="00442297"/>
    <w:rsid w:val="00445696"/>
    <w:rsid w:val="00462B94"/>
    <w:rsid w:val="00464175"/>
    <w:rsid w:val="00466A51"/>
    <w:rsid w:val="00476945"/>
    <w:rsid w:val="004771D4"/>
    <w:rsid w:val="004809FD"/>
    <w:rsid w:val="00481B62"/>
    <w:rsid w:val="00487E6D"/>
    <w:rsid w:val="00492A4C"/>
    <w:rsid w:val="004B02BE"/>
    <w:rsid w:val="004B144B"/>
    <w:rsid w:val="004B57B9"/>
    <w:rsid w:val="004C4090"/>
    <w:rsid w:val="004E2EFF"/>
    <w:rsid w:val="004E59E1"/>
    <w:rsid w:val="004E6396"/>
    <w:rsid w:val="00502366"/>
    <w:rsid w:val="00504499"/>
    <w:rsid w:val="00505C6B"/>
    <w:rsid w:val="00522F5B"/>
    <w:rsid w:val="00527A4B"/>
    <w:rsid w:val="00546876"/>
    <w:rsid w:val="00560310"/>
    <w:rsid w:val="00563250"/>
    <w:rsid w:val="00570972"/>
    <w:rsid w:val="00573F89"/>
    <w:rsid w:val="005845E5"/>
    <w:rsid w:val="005A0FD2"/>
    <w:rsid w:val="005A5E49"/>
    <w:rsid w:val="005C0654"/>
    <w:rsid w:val="005D4CC1"/>
    <w:rsid w:val="006214A7"/>
    <w:rsid w:val="00621712"/>
    <w:rsid w:val="00626619"/>
    <w:rsid w:val="00634D19"/>
    <w:rsid w:val="00636D19"/>
    <w:rsid w:val="0067730C"/>
    <w:rsid w:val="00682B65"/>
    <w:rsid w:val="00687B2A"/>
    <w:rsid w:val="006917CD"/>
    <w:rsid w:val="006B26D1"/>
    <w:rsid w:val="006B299E"/>
    <w:rsid w:val="006B3858"/>
    <w:rsid w:val="006B61D2"/>
    <w:rsid w:val="006B6231"/>
    <w:rsid w:val="006C3E80"/>
    <w:rsid w:val="006D3272"/>
    <w:rsid w:val="006F5238"/>
    <w:rsid w:val="006F5F89"/>
    <w:rsid w:val="007153B0"/>
    <w:rsid w:val="00717DE9"/>
    <w:rsid w:val="00717E5E"/>
    <w:rsid w:val="007216FA"/>
    <w:rsid w:val="00733849"/>
    <w:rsid w:val="0074541A"/>
    <w:rsid w:val="00746F4D"/>
    <w:rsid w:val="00760989"/>
    <w:rsid w:val="00760D09"/>
    <w:rsid w:val="007610DF"/>
    <w:rsid w:val="00763D54"/>
    <w:rsid w:val="00783F13"/>
    <w:rsid w:val="00786050"/>
    <w:rsid w:val="007A14FE"/>
    <w:rsid w:val="007A3194"/>
    <w:rsid w:val="007C0DC5"/>
    <w:rsid w:val="007D63AC"/>
    <w:rsid w:val="007D6A2D"/>
    <w:rsid w:val="007F1339"/>
    <w:rsid w:val="007F2C2D"/>
    <w:rsid w:val="00804604"/>
    <w:rsid w:val="00823B4A"/>
    <w:rsid w:val="00830AD2"/>
    <w:rsid w:val="00861DC9"/>
    <w:rsid w:val="00865CEC"/>
    <w:rsid w:val="00877A58"/>
    <w:rsid w:val="00893574"/>
    <w:rsid w:val="00895E3A"/>
    <w:rsid w:val="00895F8C"/>
    <w:rsid w:val="008A076C"/>
    <w:rsid w:val="008A2EC2"/>
    <w:rsid w:val="008B4A7A"/>
    <w:rsid w:val="008B5751"/>
    <w:rsid w:val="008D7655"/>
    <w:rsid w:val="008F09CF"/>
    <w:rsid w:val="008F3043"/>
    <w:rsid w:val="008F5644"/>
    <w:rsid w:val="00901A91"/>
    <w:rsid w:val="00916B5A"/>
    <w:rsid w:val="009201FA"/>
    <w:rsid w:val="00922641"/>
    <w:rsid w:val="009312A8"/>
    <w:rsid w:val="009410F7"/>
    <w:rsid w:val="0094423C"/>
    <w:rsid w:val="00945194"/>
    <w:rsid w:val="00961843"/>
    <w:rsid w:val="00974566"/>
    <w:rsid w:val="009841D6"/>
    <w:rsid w:val="009C6686"/>
    <w:rsid w:val="009D2D03"/>
    <w:rsid w:val="009F2347"/>
    <w:rsid w:val="00A116F4"/>
    <w:rsid w:val="00A2206A"/>
    <w:rsid w:val="00A31C12"/>
    <w:rsid w:val="00A345E5"/>
    <w:rsid w:val="00A36BAF"/>
    <w:rsid w:val="00A459D2"/>
    <w:rsid w:val="00A4768B"/>
    <w:rsid w:val="00A63052"/>
    <w:rsid w:val="00A659F1"/>
    <w:rsid w:val="00A67429"/>
    <w:rsid w:val="00A711F0"/>
    <w:rsid w:val="00A87824"/>
    <w:rsid w:val="00A9294A"/>
    <w:rsid w:val="00A965A7"/>
    <w:rsid w:val="00AA571A"/>
    <w:rsid w:val="00AC4125"/>
    <w:rsid w:val="00AC6902"/>
    <w:rsid w:val="00AD0F4C"/>
    <w:rsid w:val="00AD4489"/>
    <w:rsid w:val="00AE3F91"/>
    <w:rsid w:val="00AE648F"/>
    <w:rsid w:val="00AF1E76"/>
    <w:rsid w:val="00B00C3E"/>
    <w:rsid w:val="00B04656"/>
    <w:rsid w:val="00B068C9"/>
    <w:rsid w:val="00B17515"/>
    <w:rsid w:val="00B25421"/>
    <w:rsid w:val="00B26E1E"/>
    <w:rsid w:val="00B455DE"/>
    <w:rsid w:val="00B46A61"/>
    <w:rsid w:val="00B47FD9"/>
    <w:rsid w:val="00B6390B"/>
    <w:rsid w:val="00B8263F"/>
    <w:rsid w:val="00B85038"/>
    <w:rsid w:val="00BD0314"/>
    <w:rsid w:val="00BD7DD4"/>
    <w:rsid w:val="00BE4A1B"/>
    <w:rsid w:val="00BF7BD2"/>
    <w:rsid w:val="00C011C2"/>
    <w:rsid w:val="00C0209B"/>
    <w:rsid w:val="00C04479"/>
    <w:rsid w:val="00C07202"/>
    <w:rsid w:val="00C10197"/>
    <w:rsid w:val="00C22904"/>
    <w:rsid w:val="00C30734"/>
    <w:rsid w:val="00C31EB4"/>
    <w:rsid w:val="00C4535F"/>
    <w:rsid w:val="00C46B07"/>
    <w:rsid w:val="00C535BE"/>
    <w:rsid w:val="00C54551"/>
    <w:rsid w:val="00C565A5"/>
    <w:rsid w:val="00C77C08"/>
    <w:rsid w:val="00C94B4E"/>
    <w:rsid w:val="00CA2CCA"/>
    <w:rsid w:val="00CA6CF3"/>
    <w:rsid w:val="00CB2304"/>
    <w:rsid w:val="00CD3C2D"/>
    <w:rsid w:val="00CF639B"/>
    <w:rsid w:val="00D24FDA"/>
    <w:rsid w:val="00D300D2"/>
    <w:rsid w:val="00D319E5"/>
    <w:rsid w:val="00D33B3E"/>
    <w:rsid w:val="00D37A54"/>
    <w:rsid w:val="00D45F1B"/>
    <w:rsid w:val="00D47269"/>
    <w:rsid w:val="00D53E9B"/>
    <w:rsid w:val="00D56FE5"/>
    <w:rsid w:val="00D71AD4"/>
    <w:rsid w:val="00D72D0E"/>
    <w:rsid w:val="00D737A5"/>
    <w:rsid w:val="00D73CD5"/>
    <w:rsid w:val="00D96B4D"/>
    <w:rsid w:val="00DA6927"/>
    <w:rsid w:val="00DB37D6"/>
    <w:rsid w:val="00DE0AD5"/>
    <w:rsid w:val="00E0202C"/>
    <w:rsid w:val="00E0470D"/>
    <w:rsid w:val="00E1093A"/>
    <w:rsid w:val="00E11AD5"/>
    <w:rsid w:val="00E17FDD"/>
    <w:rsid w:val="00E21ED4"/>
    <w:rsid w:val="00E23FA9"/>
    <w:rsid w:val="00E40057"/>
    <w:rsid w:val="00E464C8"/>
    <w:rsid w:val="00E522E0"/>
    <w:rsid w:val="00E73729"/>
    <w:rsid w:val="00E85DDF"/>
    <w:rsid w:val="00EA7134"/>
    <w:rsid w:val="00EB4353"/>
    <w:rsid w:val="00ED03F6"/>
    <w:rsid w:val="00ED2451"/>
    <w:rsid w:val="00EE15FE"/>
    <w:rsid w:val="00F04115"/>
    <w:rsid w:val="00F226CB"/>
    <w:rsid w:val="00F42839"/>
    <w:rsid w:val="00F60010"/>
    <w:rsid w:val="00F60F8A"/>
    <w:rsid w:val="00F61D1F"/>
    <w:rsid w:val="00F83D7C"/>
    <w:rsid w:val="00F91599"/>
    <w:rsid w:val="00FA1791"/>
    <w:rsid w:val="00FA1F44"/>
    <w:rsid w:val="00FD3882"/>
    <w:rsid w:val="00FD46E2"/>
    <w:rsid w:val="00FD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E8066"/>
  <w15:docId w15:val="{81D2AD06-9757-2B46-99E6-5E06F200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widowControl w:val="0"/>
      <w:pBdr>
        <w:top w:val="single" w:sz="6" w:space="0" w:color="FFFFFF"/>
        <w:left w:val="single" w:sz="6" w:space="0" w:color="FFFFFF"/>
        <w:bottom w:val="single" w:sz="6" w:space="0" w:color="FFFFFF"/>
        <w:right w:val="single" w:sz="6" w:space="0" w:color="FFFFFF"/>
      </w:pBdr>
      <w:spacing w:after="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keepNext/>
      <w:keepLines/>
      <w:spacing w:after="0" w:line="240" w:lineRule="auto"/>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2B6564"/>
    <w:pPr>
      <w:spacing w:after="0" w:line="240" w:lineRule="auto"/>
    </w:pPr>
  </w:style>
  <w:style w:type="character" w:customStyle="1" w:styleId="UnresolvedMention1">
    <w:name w:val="Unresolved Mention1"/>
    <w:basedOn w:val="DefaultParagraphFont"/>
    <w:uiPriority w:val="99"/>
    <w:semiHidden/>
    <w:unhideWhenUsed/>
    <w:rsid w:val="002E1D4F"/>
    <w:rPr>
      <w:color w:val="605E5C"/>
      <w:shd w:val="clear" w:color="auto" w:fill="E1DFDD"/>
    </w:r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character" w:styleId="UnresolvedMention">
    <w:name w:val="Unresolved Mention"/>
    <w:basedOn w:val="DefaultParagraphFont"/>
    <w:uiPriority w:val="99"/>
    <w:semiHidden/>
    <w:unhideWhenUsed/>
    <w:rsid w:val="00E17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yperlink" Target="https://www.cms.int/sites/default/files/document/cms_cop14_doc_27.3.1_annex2_riwi_f.pdf"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yperlink" Target="https://doi.org/10.3389/fmars.2024.143096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harktrust.org/basking-shark-data-directory" TargetMode="External"/><Relationship Id="rId31" Type="http://schemas.openxmlformats.org/officeDocument/2006/relationships/hyperlink" Target="http://www.iwdg.ie/article.asp?id=20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sharktrust.org/basking-shark-data-directory" TargetMode="Externa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Ch4gWXK8+jquI1i0/qJACXvfxA==">CgMxLjAaJwoBMBIiCiAIBCocCgtBQUFCdEcwY1UxVRAIGgtBQUFCdEcwY1UxVRonCgExEiIKIAgEKhwKC0FBQUJ0eVhQV01nEAgaC0FBQUJ0eVhQV01nIoUJCgtBQUFCdEcwY1UxVRLUCAoLQUFBQnRHMGNVMVUSC0FBQUJ0RzBjVTFVGooCCgl0ZXh0L2h0bWw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D57D23C7-5132-4432-BC86-D058089B74E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D3E6746-5A1F-49DE-8587-F3104AAF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15D3D-05B3-4728-9FF6-7FDE3ACD15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253</TotalTime>
  <Pages>14</Pages>
  <Words>5550</Words>
  <Characters>31638</Characters>
  <Application>Microsoft Office Word</Application>
  <DocSecurity>0</DocSecurity>
  <Lines>263</Lines>
  <Paragraphs>74</Paragraphs>
  <ScaleCrop>false</ScaleCrop>
  <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180</cp:revision>
  <dcterms:created xsi:type="dcterms:W3CDTF">2026-01-26T10:21:00Z</dcterms:created>
  <dcterms:modified xsi:type="dcterms:W3CDTF">2026-01-27T10:08:00Z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