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488BC8C4" w:rsidR="00002A97" w:rsidRPr="00C1484B"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C1484B">
              <w:rPr>
                <w:rFonts w:eastAsia="Times New Roman" w:cs="Arial"/>
                <w:szCs w:val="24"/>
                <w:lang w:eastAsia="es-ES"/>
              </w:rPr>
              <w:t>UNEP/CMS/COP1</w:t>
            </w:r>
            <w:r w:rsidR="00C22155" w:rsidRPr="00C1484B">
              <w:rPr>
                <w:rFonts w:eastAsia="Times New Roman" w:cs="Arial"/>
                <w:szCs w:val="24"/>
                <w:lang w:eastAsia="es-ES"/>
              </w:rPr>
              <w:t>5</w:t>
            </w:r>
            <w:r w:rsidRPr="00C1484B">
              <w:rPr>
                <w:rFonts w:eastAsia="Times New Roman" w:cs="Arial"/>
                <w:szCs w:val="24"/>
                <w:lang w:eastAsia="es-ES"/>
              </w:rPr>
              <w:t>/</w:t>
            </w:r>
            <w:r w:rsidR="00800CB3" w:rsidRPr="00C1484B">
              <w:rPr>
                <w:rFonts w:eastAsia="Times New Roman" w:cs="Arial"/>
                <w:szCs w:val="24"/>
                <w:lang w:eastAsia="es-ES"/>
              </w:rPr>
              <w:t>Doc</w:t>
            </w:r>
            <w:r w:rsidRPr="00C1484B">
              <w:rPr>
                <w:rFonts w:eastAsia="Times New Roman" w:cs="Arial"/>
                <w:szCs w:val="24"/>
                <w:lang w:eastAsia="es-ES"/>
              </w:rPr>
              <w:t>.</w:t>
            </w:r>
            <w:r w:rsidR="00A91F3C" w:rsidRPr="00C1484B">
              <w:rPr>
                <w:rFonts w:eastAsia="Times New Roman" w:cs="Arial"/>
                <w:szCs w:val="24"/>
                <w:lang w:eastAsia="es-ES"/>
              </w:rPr>
              <w:t>30.1</w:t>
            </w:r>
            <w:r w:rsidR="00C1484B" w:rsidRPr="00C1484B">
              <w:rPr>
                <w:rFonts w:eastAsia="Times New Roman" w:cs="Arial"/>
                <w:szCs w:val="24"/>
                <w:lang w:eastAsia="es-ES"/>
              </w:rPr>
              <w:t>/Rev</w:t>
            </w:r>
            <w:r w:rsidR="00C1484B">
              <w:rPr>
                <w:rFonts w:eastAsia="Times New Roman" w:cs="Arial"/>
                <w:szCs w:val="24"/>
                <w:lang w:eastAsia="es-ES"/>
              </w:rPr>
              <w:t>.</w:t>
            </w:r>
            <w:r w:rsidR="001549EA">
              <w:rPr>
                <w:rFonts w:eastAsia="Times New Roman" w:cs="Arial"/>
                <w:szCs w:val="24"/>
                <w:lang w:eastAsia="es-ES"/>
              </w:rPr>
              <w:t>1</w:t>
            </w:r>
          </w:p>
          <w:p w14:paraId="5F9B9DE6" w14:textId="43ADE440" w:rsidR="00002A97" w:rsidRPr="002C1E15" w:rsidRDefault="00924254"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2C1E15">
              <w:rPr>
                <w:rFonts w:eastAsia="Times New Roman" w:cs="Arial"/>
                <w:szCs w:val="24"/>
                <w:lang w:val="es-ES" w:eastAsia="es-ES"/>
              </w:rPr>
              <w:t xml:space="preserve">18 de </w:t>
            </w:r>
            <w:r w:rsidR="001549EA">
              <w:rPr>
                <w:rFonts w:eastAsia="Times New Roman" w:cs="Arial"/>
                <w:szCs w:val="24"/>
                <w:lang w:val="es-ES" w:eastAsia="es-ES"/>
              </w:rPr>
              <w:t>diciembre</w:t>
            </w:r>
            <w:r w:rsidR="00EF1D13" w:rsidRPr="002C1E15">
              <w:rPr>
                <w:rFonts w:eastAsia="Times New Roman" w:cs="Arial"/>
                <w:szCs w:val="24"/>
                <w:lang w:val="es-ES" w:eastAsia="es-ES"/>
              </w:rPr>
              <w:t xml:space="preserve"> </w:t>
            </w:r>
            <w:r w:rsidR="00002A97" w:rsidRPr="002C1E15">
              <w:rPr>
                <w:rFonts w:eastAsia="Times New Roman" w:cs="Arial"/>
                <w:szCs w:val="24"/>
                <w:lang w:val="es-ES" w:eastAsia="es-ES"/>
              </w:rPr>
              <w:t>20</w:t>
            </w:r>
            <w:r w:rsidR="000F4BDA" w:rsidRPr="002C1E15">
              <w:rPr>
                <w:rFonts w:eastAsia="Times New Roman" w:cs="Arial"/>
                <w:szCs w:val="24"/>
                <w:lang w:val="es-ES" w:eastAsia="es-ES"/>
              </w:rPr>
              <w:t>2</w:t>
            </w:r>
            <w:r w:rsidR="00BE6C85" w:rsidRPr="002C1E15">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2DE486AA"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A91F3C">
        <w:rPr>
          <w:rFonts w:eastAsia="Times New Roman" w:cs="Arial"/>
          <w:szCs w:val="24"/>
          <w:lang w:val="es-ES" w:eastAsia="es-ES"/>
        </w:rPr>
        <w:t>30.1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5B90089F" w14:textId="77777777" w:rsidR="00A720F3" w:rsidRPr="00CC7D8A" w:rsidRDefault="00A720F3" w:rsidP="00A720F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46"/>
        <w:jc w:val="center"/>
        <w:textAlignment w:val="baseline"/>
        <w:outlineLvl w:val="1"/>
        <w:rPr>
          <w:rFonts w:eastAsia="Times New Roman" w:cs="Arial"/>
          <w:b/>
          <w:bCs/>
          <w:lang w:val="es-ES"/>
        </w:rPr>
      </w:pPr>
      <w:r w:rsidRPr="00CC7D8A">
        <w:rPr>
          <w:rFonts w:eastAsia="Times New Roman" w:cs="Arial"/>
          <w:b/>
          <w:bCs/>
          <w:lang w:val="es-ES"/>
        </w:rPr>
        <w:t xml:space="preserve">DIRECTRICES PARA LA PREPARACIÓN Y EVALUACIÓN DE PROPUESTAS DE </w:t>
      </w:r>
    </w:p>
    <w:p w14:paraId="3FA7A350" w14:textId="77777777" w:rsidR="00A720F3" w:rsidRPr="00CC7D8A" w:rsidRDefault="00A720F3" w:rsidP="00A720F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CC7D8A">
        <w:rPr>
          <w:rFonts w:eastAsia="Times New Roman" w:cs="Arial"/>
          <w:b/>
          <w:bCs/>
          <w:lang w:val="es-ES"/>
        </w:rPr>
        <w:t xml:space="preserve">ENMIENDA DE LOS APÉNDICES DE LA CONVENCIÓN </w:t>
      </w:r>
    </w:p>
    <w:p w14:paraId="649BC530" w14:textId="1D310EF4" w:rsidR="00002A97" w:rsidRPr="00002A97" w:rsidRDefault="00A720F3" w:rsidP="00A720F3">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CC7D8A">
        <w:rPr>
          <w:rFonts w:eastAsia="Times New Roman" w:cs="Arial"/>
          <w:i/>
          <w:lang w:val="es-ES"/>
        </w:rPr>
        <w:t>(Preparado por el Consejo Científico y la Secretaría)</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650E5C02">
                <wp:simplePos x="0" y="0"/>
                <wp:positionH relativeFrom="column">
                  <wp:posOffset>971550</wp:posOffset>
                </wp:positionH>
                <wp:positionV relativeFrom="paragraph">
                  <wp:posOffset>148590</wp:posOffset>
                </wp:positionV>
                <wp:extent cx="4304666" cy="21145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2114550"/>
                        </a:xfrm>
                        <a:prstGeom prst="rect">
                          <a:avLst/>
                        </a:prstGeom>
                        <a:solidFill>
                          <a:srgbClr val="FFFFFF"/>
                        </a:solidFill>
                        <a:ln w="3172">
                          <a:solidFill>
                            <a:srgbClr val="000000"/>
                          </a:solidFill>
                          <a:prstDash val="solid"/>
                        </a:ln>
                      </wps:spPr>
                      <wps:txbx>
                        <w:txbxContent>
                          <w:p w14:paraId="78EFDF6D" w14:textId="1DCE26E8" w:rsidR="002D5F2A" w:rsidRPr="002C1E15" w:rsidRDefault="002D5F2A" w:rsidP="00924254">
                            <w:pPr>
                              <w:spacing w:after="0" w:line="240" w:lineRule="auto"/>
                              <w:rPr>
                                <w:lang w:val="es-ES"/>
                              </w:rPr>
                            </w:pPr>
                            <w:r w:rsidRPr="002C1E15">
                              <w:rPr>
                                <w:rFonts w:eastAsia="Arial" w:cs="Arial"/>
                                <w:lang w:val="es-ES"/>
                              </w:rPr>
                              <w:t>Resumen:</w:t>
                            </w:r>
                          </w:p>
                          <w:p w14:paraId="255B4E63" w14:textId="77777777" w:rsidR="002D5F2A" w:rsidRPr="002C1E15" w:rsidRDefault="002D5F2A" w:rsidP="00924254">
                            <w:pPr>
                              <w:spacing w:after="0" w:line="240" w:lineRule="auto"/>
                              <w:rPr>
                                <w:rFonts w:cs="Arial"/>
                                <w:lang w:val="es-ES"/>
                              </w:rPr>
                            </w:pPr>
                          </w:p>
                          <w:p w14:paraId="7218E63A" w14:textId="77777777" w:rsidR="002B6D77" w:rsidRPr="00B8439A" w:rsidRDefault="002B6D77" w:rsidP="00924254">
                            <w:pPr>
                              <w:spacing w:after="0" w:line="240" w:lineRule="auto"/>
                              <w:jc w:val="both"/>
                              <w:rPr>
                                <w:lang w:val="es-ES"/>
                              </w:rPr>
                            </w:pPr>
                            <w:r w:rsidRPr="00B8439A">
                              <w:rPr>
                                <w:rFonts w:cs="Arial"/>
                                <w:lang w:val="es-ES"/>
                              </w:rPr>
                              <w:t xml:space="preserve">El presente documento propone enmiendas a la Resolución 13.7 </w:t>
                            </w:r>
                            <w:r w:rsidRPr="00B8439A">
                              <w:rPr>
                                <w:i/>
                                <w:iCs/>
                                <w:lang w:val="es-ES"/>
                              </w:rPr>
                              <w:t>Directrices para la Preparación y Evaluación de Propuestas de Enmienda de los Apéndices de la Convención</w:t>
                            </w:r>
                            <w:r w:rsidRPr="00B8439A">
                              <w:rPr>
                                <w:rFonts w:cs="Arial"/>
                                <w:lang w:val="es-ES"/>
                              </w:rPr>
                              <w:t xml:space="preserve"> en el marco del trabajo realizado por el Consejo Científico para implementar la Decisión 14.9 mediante su Grupo de Trabajo sobre los Múltiples Sistemas de Conocimiento.</w:t>
                            </w:r>
                          </w:p>
                          <w:p w14:paraId="661C98A5" w14:textId="77777777" w:rsidR="002B6D77" w:rsidRDefault="002B6D77" w:rsidP="00924254">
                            <w:pPr>
                              <w:spacing w:after="0" w:line="240" w:lineRule="auto"/>
                              <w:rPr>
                                <w:rFonts w:cs="Arial"/>
                                <w:lang w:val="es-ES"/>
                              </w:rPr>
                            </w:pPr>
                          </w:p>
                          <w:p w14:paraId="0317262F" w14:textId="1E83B4C2" w:rsidR="00F37ABC" w:rsidRPr="002B6D77" w:rsidRDefault="00F37ABC" w:rsidP="00F37ABC">
                            <w:pPr>
                              <w:spacing w:after="0" w:line="240" w:lineRule="auto"/>
                              <w:jc w:val="both"/>
                              <w:rPr>
                                <w:rFonts w:cs="Arial"/>
                                <w:lang w:val="es-ES"/>
                              </w:rPr>
                            </w:pPr>
                            <w:r w:rsidRPr="00F37ABC">
                              <w:rPr>
                                <w:rFonts w:cs="Arial"/>
                                <w:lang w:val="es-ES"/>
                              </w:rPr>
                              <w:t xml:space="preserve">Este documento fue revisado por el Consejo Científico en su 8.ª reunión del Comité </w:t>
                            </w:r>
                            <w:r>
                              <w:rPr>
                                <w:rFonts w:cs="Arial"/>
                                <w:lang w:val="es-ES"/>
                              </w:rPr>
                              <w:t xml:space="preserve">del Periodo </w:t>
                            </w:r>
                            <w:r w:rsidR="00BC0664">
                              <w:rPr>
                                <w:rFonts w:cs="Arial"/>
                                <w:lang w:val="es-ES"/>
                              </w:rPr>
                              <w:t>de Sesiones</w:t>
                            </w:r>
                            <w:r w:rsidRPr="00F37ABC">
                              <w:rPr>
                                <w:rFonts w:cs="Arial"/>
                                <w:lang w:val="es-ES"/>
                              </w:rPr>
                              <w:t xml:space="preserve"> celebrada en diciembre de 2025.</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7pt;width:338.95pt;height:16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tZ5gEAANQDAAAOAAAAZHJzL2Uyb0RvYy54bWysU9uO0zAQfUfiHyy/01w27ULUdAVbFSGt&#10;WKTCBziO3URybDN2m5SvZ+yEtgs8IfLgeDzjM2fOjNcPY6/ISYDrjK5otkgpEZqbptOHin77unvz&#10;lhLnmW6YMlpU9Cwcfdi8frUebCly0xrVCCAIol052Iq23tsySRxvRc/cwlih0SkN9MyjCYekATYg&#10;eq+SPE1XyWCgsWC4cA5Pt5OTbiK+lIL7Zymd8ERVFLn5uEJc67AmmzUrD8Bs2/GZBvsHFj3rNCa9&#10;QG2ZZ+QI3R9QfcfBOCP9gps+MVJ2XMQasJos/a2afcusiLWgOM5eZHL/D5Z/Pu3tFyB+/GBGbGAQ&#10;ZLCudHgY6hkl9OGPTAn6UcLzRTYxesLxsLhLi9VqRQlHX55lxXIZhU2u1y04/1GYnoRNRQH7EuVi&#10;pyfnMSWG/goJ2ZxRXbPrlIoGHOpHBeTEsIe7+AWWeOVFmNJkqOhddp9H5Bc+dwuRxu9vEIHClrl2&#10;ShUR5jClMeFVl7DzYz3OYtWmOaOG+AywttbAD0oGHKmKuu9HBoIS9Uljz95lRRFmMBrF8j5HA249&#10;9a2HaY5QFfWUTNtHP80tDo5l/knvLQ+tCBJp8/7ojeyilIHcxGjmjKMT5ZrHPMzmrR2jro9x8xMA&#10;AP//AwBQSwMEFAAGAAgAAAAhAJ5vRGTgAAAACgEAAA8AAABkcnMvZG93bnJldi54bWxMj0FPg0AU&#10;hO8m/ofNM/Fml0JpK7I0RmPCwQvVQ49b9gko+5aw24L99T5PepzMZOabfDfbXpxx9J0jBctFBAKp&#10;dqajRsH728vdFoQPmozuHaGCb/SwK66vcp0ZN1GF531oBJeQz7SCNoQhk9LXLVrtF25AYu/DjVYH&#10;lmMjzagnLre9jKNoLa3uiBdaPeBTi/XX/mQVfF4CxVS9psM0HjZlWj2Xy/Ki1O3N/PgAIuAc/sLw&#10;i8/oUDDT0Z3IeNGzThP+EhTEyQoEB7ZJdA/iqCBJ1yuQRS7/Xyh+AAAA//8DAFBLAQItABQABgAI&#10;AAAAIQC2gziS/gAAAOEBAAATAAAAAAAAAAAAAAAAAAAAAABbQ29udGVudF9UeXBlc10ueG1sUEsB&#10;Ai0AFAAGAAgAAAAhADj9If/WAAAAlAEAAAsAAAAAAAAAAAAAAAAALwEAAF9yZWxzLy5yZWxzUEsB&#10;Ai0AFAAGAAgAAAAhACJeG1nmAQAA1AMAAA4AAAAAAAAAAAAAAAAALgIAAGRycy9lMm9Eb2MueG1s&#10;UEsBAi0AFAAGAAgAAAAhAJ5vRGTgAAAACgEAAA8AAAAAAAAAAAAAAAAAQAQAAGRycy9kb3ducmV2&#10;LnhtbFBLBQYAAAAABAAEAPMAAABNBQAAAAA=&#10;" strokeweight=".08811mm">
                <v:textbox>
                  <w:txbxContent>
                    <w:p w14:paraId="78EFDF6D" w14:textId="1DCE26E8" w:rsidR="002D5F2A" w:rsidRPr="002C1E15" w:rsidRDefault="002D5F2A" w:rsidP="00924254">
                      <w:pPr>
                        <w:spacing w:after="0" w:line="240" w:lineRule="auto"/>
                        <w:rPr>
                          <w:lang w:val="es-ES"/>
                        </w:rPr>
                      </w:pPr>
                      <w:r w:rsidRPr="002C1E15">
                        <w:rPr>
                          <w:rFonts w:eastAsia="Arial" w:cs="Arial"/>
                          <w:lang w:val="es-ES"/>
                        </w:rPr>
                        <w:t>Resumen:</w:t>
                      </w:r>
                    </w:p>
                    <w:p w14:paraId="255B4E63" w14:textId="77777777" w:rsidR="002D5F2A" w:rsidRPr="002C1E15" w:rsidRDefault="002D5F2A" w:rsidP="00924254">
                      <w:pPr>
                        <w:spacing w:after="0" w:line="240" w:lineRule="auto"/>
                        <w:rPr>
                          <w:rFonts w:cs="Arial"/>
                          <w:lang w:val="es-ES"/>
                        </w:rPr>
                      </w:pPr>
                    </w:p>
                    <w:p w14:paraId="7218E63A" w14:textId="77777777" w:rsidR="002B6D77" w:rsidRPr="00B8439A" w:rsidRDefault="002B6D77" w:rsidP="00924254">
                      <w:pPr>
                        <w:spacing w:after="0" w:line="240" w:lineRule="auto"/>
                        <w:jc w:val="both"/>
                        <w:rPr>
                          <w:lang w:val="es-ES"/>
                        </w:rPr>
                      </w:pPr>
                      <w:r w:rsidRPr="00B8439A">
                        <w:rPr>
                          <w:rFonts w:cs="Arial"/>
                          <w:lang w:val="es-ES"/>
                        </w:rPr>
                        <w:t xml:space="preserve">El presente documento propone enmiendas a la Resolución 13.7 </w:t>
                      </w:r>
                      <w:r w:rsidRPr="00B8439A">
                        <w:rPr>
                          <w:i/>
                          <w:iCs/>
                          <w:lang w:val="es-ES"/>
                        </w:rPr>
                        <w:t>Directrices para la Preparación y Evaluación de Propuestas de Enmienda de los Apéndices de la Convención</w:t>
                      </w:r>
                      <w:r w:rsidRPr="00B8439A">
                        <w:rPr>
                          <w:rFonts w:cs="Arial"/>
                          <w:lang w:val="es-ES"/>
                        </w:rPr>
                        <w:t xml:space="preserve"> en el marco del trabajo realizado por el Consejo Científico para implementar la Decisión 14.9 mediante su Grupo de Trabajo sobre los Múltiples Sistemas de Conocimiento.</w:t>
                      </w:r>
                    </w:p>
                    <w:p w14:paraId="661C98A5" w14:textId="77777777" w:rsidR="002B6D77" w:rsidRDefault="002B6D77" w:rsidP="00924254">
                      <w:pPr>
                        <w:spacing w:after="0" w:line="240" w:lineRule="auto"/>
                        <w:rPr>
                          <w:rFonts w:cs="Arial"/>
                          <w:lang w:val="es-ES"/>
                        </w:rPr>
                      </w:pPr>
                    </w:p>
                    <w:p w14:paraId="0317262F" w14:textId="1E83B4C2" w:rsidR="00F37ABC" w:rsidRPr="002B6D77" w:rsidRDefault="00F37ABC" w:rsidP="00F37ABC">
                      <w:pPr>
                        <w:spacing w:after="0" w:line="240" w:lineRule="auto"/>
                        <w:jc w:val="both"/>
                        <w:rPr>
                          <w:rFonts w:cs="Arial"/>
                          <w:lang w:val="es-ES"/>
                        </w:rPr>
                      </w:pPr>
                      <w:r w:rsidRPr="00F37ABC">
                        <w:rPr>
                          <w:rFonts w:cs="Arial"/>
                          <w:lang w:val="es-ES"/>
                        </w:rPr>
                        <w:t xml:space="preserve">Este documento fue revisado por el Consejo Científico en su 8.ª reunión del Comité </w:t>
                      </w:r>
                      <w:r>
                        <w:rPr>
                          <w:rFonts w:cs="Arial"/>
                          <w:lang w:val="es-ES"/>
                        </w:rPr>
                        <w:t xml:space="preserve">del Periodo </w:t>
                      </w:r>
                      <w:r w:rsidR="00BC0664">
                        <w:rPr>
                          <w:rFonts w:cs="Arial"/>
                          <w:lang w:val="es-ES"/>
                        </w:rPr>
                        <w:t>de Sesiones</w:t>
                      </w:r>
                      <w:r w:rsidRPr="00F37ABC">
                        <w:rPr>
                          <w:rFonts w:cs="Arial"/>
                          <w:lang w:val="es-ES"/>
                        </w:rPr>
                        <w:t xml:space="preserve"> celebrada en diciembre de 2025.</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1523D153" w14:textId="77777777" w:rsidR="006C136C" w:rsidRPr="00CC7D8A" w:rsidRDefault="006C136C" w:rsidP="006C136C">
      <w:pPr>
        <w:pStyle w:val="Title1"/>
        <w:rPr>
          <w:caps w:val="0"/>
        </w:rPr>
      </w:pPr>
      <w:r w:rsidRPr="00CC7D8A">
        <w:rPr>
          <w:caps w:val="0"/>
        </w:rPr>
        <w:lastRenderedPageBreak/>
        <w:t>DIRECTRICES PARA LA PREPARACIÓN Y EVALUACIÓN DE PROPUESTAS DE ENMIENDA DE LOS APÉNDICES DE LA CONVENCIÓN</w:t>
      </w:r>
    </w:p>
    <w:p w14:paraId="1A220B76" w14:textId="77777777" w:rsidR="006C136C" w:rsidRPr="00CC7D8A" w:rsidRDefault="006C136C" w:rsidP="006C136C">
      <w:pPr>
        <w:spacing w:after="0" w:line="240" w:lineRule="auto"/>
        <w:jc w:val="both"/>
        <w:rPr>
          <w:rFonts w:cs="Arial"/>
          <w:i/>
          <w:lang w:val="es-ES"/>
        </w:rPr>
      </w:pPr>
    </w:p>
    <w:p w14:paraId="271E6B16" w14:textId="77777777" w:rsidR="006C136C" w:rsidRPr="00CC7D8A" w:rsidRDefault="006C136C" w:rsidP="006C136C">
      <w:pPr>
        <w:spacing w:after="0" w:line="240" w:lineRule="auto"/>
        <w:jc w:val="both"/>
        <w:rPr>
          <w:rFonts w:cs="Arial"/>
          <w:i/>
          <w:lang w:val="es-ES"/>
        </w:rPr>
      </w:pPr>
    </w:p>
    <w:p w14:paraId="54FEEDD4" w14:textId="77777777" w:rsidR="006C136C" w:rsidRPr="00CC7D8A" w:rsidRDefault="006C136C" w:rsidP="006C136C">
      <w:pPr>
        <w:suppressAutoHyphens/>
        <w:autoSpaceDN w:val="0"/>
        <w:spacing w:after="0" w:line="240" w:lineRule="auto"/>
        <w:textAlignment w:val="baseline"/>
        <w:rPr>
          <w:rFonts w:eastAsia="Calibri" w:cs="Arial"/>
          <w:u w:val="single"/>
          <w:lang w:val="es-ES"/>
        </w:rPr>
      </w:pPr>
      <w:r w:rsidRPr="00CC7D8A">
        <w:rPr>
          <w:rFonts w:eastAsia="Calibri" w:cs="Arial"/>
          <w:u w:val="single"/>
          <w:lang w:val="es-ES"/>
        </w:rPr>
        <w:t>Antecedentes</w:t>
      </w:r>
    </w:p>
    <w:p w14:paraId="52F6B8C1" w14:textId="77777777" w:rsidR="006C136C" w:rsidRPr="00CC7D8A" w:rsidRDefault="006C136C" w:rsidP="006C136C">
      <w:pPr>
        <w:spacing w:after="0" w:line="240" w:lineRule="auto"/>
        <w:rPr>
          <w:lang w:val="es-ES"/>
        </w:rPr>
      </w:pPr>
    </w:p>
    <w:p w14:paraId="5E1A9CAD" w14:textId="77777777" w:rsidR="006C136C" w:rsidRPr="00CC7D8A" w:rsidRDefault="006C136C" w:rsidP="006C136C">
      <w:pPr>
        <w:pStyle w:val="Firstnumbering"/>
        <w:widowControl w:val="0"/>
        <w:autoSpaceDE w:val="0"/>
        <w:autoSpaceDN w:val="0"/>
        <w:adjustRightInd w:val="0"/>
        <w:jc w:val="both"/>
        <w:rPr>
          <w:iCs/>
          <w:lang w:val="es-ES"/>
        </w:rPr>
      </w:pPr>
      <w:r w:rsidRPr="00CC7D8A">
        <w:rPr>
          <w:lang w:val="es-ES"/>
        </w:rPr>
        <w:t>La 14.a reunión de la Conferencia de las Partes (COP14) adoptó la Decisión 14.9</w:t>
      </w:r>
      <w:r w:rsidRPr="00CC7D8A">
        <w:rPr>
          <w:color w:val="000000" w:themeColor="text1"/>
          <w:lang w:val="es-ES"/>
        </w:rPr>
        <w:t xml:space="preserve">, que, entre otras cosas, tiene por objeto </w:t>
      </w:r>
      <w:r w:rsidRPr="00CC7D8A">
        <w:rPr>
          <w:lang w:val="es-ES"/>
        </w:rPr>
        <w:t xml:space="preserve">facilitar la participación y el compromiso de los pueblos indígenas y de las comunidades locales, en el marco de las Decisiones 14.8-14.10 </w:t>
      </w:r>
      <w:r w:rsidRPr="00CC7D8A">
        <w:rPr>
          <w:lang w:val="es-ES"/>
        </w:rPr>
        <w:fldChar w:fldCharType="begin"/>
      </w:r>
      <w:r w:rsidRPr="00CC7D8A">
        <w:rPr>
          <w:lang w:val="es-ES"/>
        </w:rPr>
        <w:fldChar w:fldCharType="separate"/>
      </w:r>
      <w:r w:rsidRPr="00CC7D8A">
        <w:rPr>
          <w:rStyle w:val="Hyperlink"/>
          <w:color w:val="auto"/>
          <w:u w:val="none"/>
          <w:lang w:val="es-ES"/>
        </w:rPr>
        <w:t xml:space="preserve"> </w:t>
      </w:r>
      <w:r w:rsidRPr="00CC7D8A">
        <w:rPr>
          <w:lang w:val="es-ES"/>
        </w:rPr>
        <w:fldChar w:fldCharType="end"/>
      </w:r>
      <w:r w:rsidRPr="00CC7D8A">
        <w:rPr>
          <w:rStyle w:val="Hyperlink"/>
          <w:i/>
          <w:color w:val="auto"/>
          <w:u w:val="none"/>
          <w:lang w:val="es-ES"/>
        </w:rPr>
        <w:t>Participación de organizaciones no gubernamentales y otros grupos en los procesos de la CMS</w:t>
      </w:r>
      <w:r w:rsidRPr="00CC7D8A">
        <w:rPr>
          <w:rStyle w:val="Hyperlink"/>
          <w:iCs/>
          <w:color w:val="auto"/>
          <w:u w:val="none"/>
          <w:lang w:val="es-ES"/>
        </w:rPr>
        <w:t>.</w:t>
      </w:r>
    </w:p>
    <w:p w14:paraId="3DF98D83" w14:textId="77777777" w:rsidR="006C136C" w:rsidRPr="00CC7D8A" w:rsidRDefault="006C136C" w:rsidP="006C136C">
      <w:pPr>
        <w:pStyle w:val="Firstnumbering"/>
        <w:widowControl w:val="0"/>
        <w:numPr>
          <w:ilvl w:val="0"/>
          <w:numId w:val="0"/>
        </w:numPr>
        <w:autoSpaceDE w:val="0"/>
        <w:autoSpaceDN w:val="0"/>
        <w:adjustRightInd w:val="0"/>
        <w:ind w:left="567"/>
        <w:jc w:val="both"/>
        <w:rPr>
          <w:lang w:val="es-ES"/>
        </w:rPr>
      </w:pPr>
    </w:p>
    <w:p w14:paraId="29B6AD50" w14:textId="77777777" w:rsidR="006C136C" w:rsidRPr="00CC7D8A" w:rsidRDefault="006C136C" w:rsidP="006C136C">
      <w:pPr>
        <w:pStyle w:val="Firstnumbering"/>
        <w:widowControl w:val="0"/>
        <w:numPr>
          <w:ilvl w:val="0"/>
          <w:numId w:val="0"/>
        </w:numPr>
        <w:autoSpaceDE w:val="0"/>
        <w:autoSpaceDN w:val="0"/>
        <w:adjustRightInd w:val="0"/>
        <w:jc w:val="both"/>
        <w:rPr>
          <w:u w:val="single"/>
          <w:lang w:val="es-ES"/>
        </w:rPr>
      </w:pPr>
      <w:r w:rsidRPr="00CC7D8A">
        <w:rPr>
          <w:u w:val="single"/>
          <w:lang w:val="es-ES"/>
        </w:rPr>
        <w:t xml:space="preserve">Actividades </w:t>
      </w:r>
    </w:p>
    <w:p w14:paraId="60239DEB" w14:textId="77777777" w:rsidR="006C136C" w:rsidRPr="00CC7D8A" w:rsidRDefault="006C136C" w:rsidP="006C136C">
      <w:pPr>
        <w:pStyle w:val="Firstnumbering"/>
        <w:widowControl w:val="0"/>
        <w:numPr>
          <w:ilvl w:val="0"/>
          <w:numId w:val="0"/>
        </w:numPr>
        <w:autoSpaceDE w:val="0"/>
        <w:autoSpaceDN w:val="0"/>
        <w:adjustRightInd w:val="0"/>
        <w:jc w:val="both"/>
        <w:rPr>
          <w:lang w:val="es-ES"/>
        </w:rPr>
      </w:pPr>
    </w:p>
    <w:p w14:paraId="516E21A1" w14:textId="7C2EBD32" w:rsidR="006C136C" w:rsidRPr="00CC7D8A" w:rsidRDefault="006C136C" w:rsidP="006C136C">
      <w:pPr>
        <w:pStyle w:val="Firstnumbering"/>
        <w:jc w:val="both"/>
        <w:rPr>
          <w:lang w:val="es-ES"/>
        </w:rPr>
      </w:pPr>
      <w:r w:rsidRPr="00CC7D8A">
        <w:rPr>
          <w:lang w:val="es-ES"/>
        </w:rPr>
        <w:t xml:space="preserve">En la 7.ª reunión del Comité del Período de Sesiones del Consejo Científico (ScC-SC7) se creó un </w:t>
      </w:r>
      <w:hyperlink r:id="rId12">
        <w:r w:rsidRPr="00CC7D8A">
          <w:rPr>
            <w:rStyle w:val="Hyperlink"/>
            <w:color w:val="auto"/>
            <w:u w:val="none"/>
            <w:lang w:val="es-ES"/>
          </w:rPr>
          <w:t>Grupo de Trabajo</w:t>
        </w:r>
      </w:hyperlink>
      <w:r w:rsidRPr="00CC7D8A">
        <w:rPr>
          <w:lang w:val="es-ES"/>
        </w:rPr>
        <w:t xml:space="preserve"> entre sesiones sobre los Múltiples Sistemas de Conocimiento, incluidos el conocimiento tradicional e indígena</w:t>
      </w:r>
      <w:r w:rsidRPr="00CC7D8A">
        <w:rPr>
          <w:color w:val="000000" w:themeColor="text1"/>
          <w:lang w:val="es-ES"/>
        </w:rPr>
        <w:t xml:space="preserve">, con el fin de tener en cuenta este asunto y proporcionar recomendaciones para la </w:t>
      </w:r>
      <w:r w:rsidRPr="00CC7D8A">
        <w:rPr>
          <w:lang w:val="es-ES"/>
        </w:rPr>
        <w:t xml:space="preserve">ScC-SC8. Este documento se debe leer junto con el documento </w:t>
      </w:r>
      <w:hyperlink r:id="rId13" w:history="1">
        <w:r w:rsidRPr="00D05190">
          <w:rPr>
            <w:rStyle w:val="Hyperlink"/>
            <w:lang w:val="es-ES"/>
          </w:rPr>
          <w:t>UNEP/CMS/COP15/Doc.28.</w:t>
        </w:r>
        <w:r w:rsidR="002C1E15" w:rsidRPr="00D05190">
          <w:rPr>
            <w:rStyle w:val="Hyperlink"/>
            <w:lang w:val="es-ES"/>
          </w:rPr>
          <w:t>14</w:t>
        </w:r>
      </w:hyperlink>
      <w:r w:rsidRPr="00CC7D8A">
        <w:rPr>
          <w:lang w:val="es-ES"/>
        </w:rPr>
        <w:t xml:space="preserve">, en el que figura el informe del Grupo de Trabajo y un resumen de sus recomendaciones.  </w:t>
      </w:r>
    </w:p>
    <w:p w14:paraId="090CEE7D" w14:textId="77777777" w:rsidR="006C136C" w:rsidRPr="00CC7D8A" w:rsidRDefault="006C136C" w:rsidP="006C136C">
      <w:pPr>
        <w:pStyle w:val="Firstnumbering"/>
        <w:widowControl w:val="0"/>
        <w:numPr>
          <w:ilvl w:val="0"/>
          <w:numId w:val="0"/>
        </w:numPr>
        <w:autoSpaceDE w:val="0"/>
        <w:autoSpaceDN w:val="0"/>
        <w:adjustRightInd w:val="0"/>
        <w:ind w:left="567" w:hanging="567"/>
        <w:jc w:val="both"/>
        <w:rPr>
          <w:lang w:val="es-ES"/>
        </w:rPr>
      </w:pPr>
    </w:p>
    <w:p w14:paraId="5025F272" w14:textId="0E1FF4BC" w:rsidR="006C136C" w:rsidRPr="00CC7D8A" w:rsidRDefault="006C136C" w:rsidP="006C136C">
      <w:pPr>
        <w:pStyle w:val="Firstnumbering"/>
        <w:widowControl w:val="0"/>
        <w:autoSpaceDE w:val="0"/>
        <w:autoSpaceDN w:val="0"/>
        <w:adjustRightInd w:val="0"/>
        <w:jc w:val="both"/>
        <w:rPr>
          <w:lang w:val="es-ES"/>
        </w:rPr>
      </w:pPr>
      <w:r w:rsidRPr="00CC7D8A">
        <w:rPr>
          <w:lang w:val="es-ES"/>
        </w:rPr>
        <w:t xml:space="preserve">Tal y como se indica en el documento </w:t>
      </w:r>
      <w:hyperlink r:id="rId14" w:history="1">
        <w:r w:rsidRPr="00D05190">
          <w:rPr>
            <w:rStyle w:val="Hyperlink"/>
            <w:lang w:val="es-ES"/>
          </w:rPr>
          <w:t>UNEP/CMS/COP15/Doc.28.</w:t>
        </w:r>
        <w:r w:rsidR="002C1E15" w:rsidRPr="00D05190">
          <w:rPr>
            <w:rStyle w:val="Hyperlink"/>
            <w:lang w:val="es-ES"/>
          </w:rPr>
          <w:t>14</w:t>
        </w:r>
      </w:hyperlink>
      <w:r w:rsidRPr="00CC7D8A">
        <w:rPr>
          <w:lang w:val="es-ES"/>
        </w:rPr>
        <w:t>, el Grupo de Trabajo recomendó incluir los conocimientos indígenas y/o locales sobre las especies en el momento de elaborar propuestas para modificar los Apéndices de la CMS</w:t>
      </w:r>
      <w:r w:rsidR="00D47868">
        <w:rPr>
          <w:lang w:val="es-ES"/>
        </w:rPr>
        <w:t>, donde corresponda</w:t>
      </w:r>
      <w:r w:rsidRPr="00CC7D8A">
        <w:rPr>
          <w:lang w:val="es-ES"/>
        </w:rPr>
        <w:t>. A tal efecto, el Grupo de Trabajo propuso las enmiendas a la</w:t>
      </w:r>
      <w:r w:rsidR="007B2B7E">
        <w:rPr>
          <w:lang w:val="es-ES"/>
        </w:rPr>
        <w:t xml:space="preserve"> </w:t>
      </w:r>
      <w:hyperlink r:id="rId15" w:history="1">
        <w:r w:rsidRPr="00602FE1">
          <w:rPr>
            <w:rStyle w:val="Hyperlink"/>
            <w:lang w:val="es-ES"/>
          </w:rPr>
          <w:t>Resolución 13.7</w:t>
        </w:r>
      </w:hyperlink>
      <w:r w:rsidRPr="00775343">
        <w:rPr>
          <w:lang w:val="es-ES"/>
        </w:rPr>
        <w:t xml:space="preserve"> </w:t>
      </w:r>
      <w:r w:rsidRPr="00775343">
        <w:rPr>
          <w:i/>
          <w:iCs/>
          <w:lang w:val="es-ES"/>
        </w:rPr>
        <w:t>Directrices para la Preparación y Evaluación de Propuestas de Enmienda de los Apéndices de la Convención</w:t>
      </w:r>
      <w:r w:rsidRPr="00CC7D8A">
        <w:rPr>
          <w:lang w:val="es-ES"/>
        </w:rPr>
        <w:t xml:space="preserve"> que figuran en el Anexo 1 del presente documento.</w:t>
      </w:r>
    </w:p>
    <w:p w14:paraId="5AD2F2BA" w14:textId="77777777" w:rsidR="006C136C" w:rsidRPr="00CC7D8A" w:rsidRDefault="006C136C" w:rsidP="006C136C">
      <w:pPr>
        <w:pStyle w:val="ListParagraph"/>
        <w:spacing w:after="0" w:line="240" w:lineRule="auto"/>
        <w:contextualSpacing w:val="0"/>
        <w:jc w:val="both"/>
        <w:rPr>
          <w:color w:val="000000" w:themeColor="text1"/>
          <w:lang w:val="es-ES"/>
        </w:rPr>
      </w:pPr>
    </w:p>
    <w:p w14:paraId="69B6B850" w14:textId="1FD847EC" w:rsidR="006C136C" w:rsidRPr="00CC7D8A" w:rsidRDefault="006C136C" w:rsidP="006C136C">
      <w:pPr>
        <w:pStyle w:val="Firstnumbering"/>
        <w:widowControl w:val="0"/>
        <w:autoSpaceDE w:val="0"/>
        <w:autoSpaceDN w:val="0"/>
        <w:adjustRightInd w:val="0"/>
        <w:jc w:val="both"/>
        <w:rPr>
          <w:lang w:val="es-ES"/>
        </w:rPr>
      </w:pPr>
      <w:r w:rsidRPr="00CC7D8A">
        <w:rPr>
          <w:color w:val="000000" w:themeColor="text1"/>
          <w:lang w:val="es-ES"/>
        </w:rPr>
        <w:t xml:space="preserve">Además, la Secretaría propone correcciones menores para rectificar el uso incoherente de los términos «propuesta de enmienda a los Apéndices» y «propuesta de inclusión» que aparecen en la </w:t>
      </w:r>
      <w:hyperlink r:id="rId16" w:history="1">
        <w:r w:rsidRPr="00602FE1">
          <w:rPr>
            <w:rStyle w:val="Hyperlink"/>
            <w:lang w:val="es-ES"/>
          </w:rPr>
          <w:t>Resolución 13.7</w:t>
        </w:r>
      </w:hyperlink>
      <w:r w:rsidRPr="00CC7D8A">
        <w:rPr>
          <w:color w:val="000000" w:themeColor="text1"/>
          <w:lang w:val="es-ES"/>
        </w:rPr>
        <w:t xml:space="preserve">. Puesto que el término «propuesta de inclusión» no refleja las posibles propuestas de exclusión de especies de los Apéndices de la CMS, que siguen las mismas directrices que las propuestas de inclusión de nuevas especies, la Secretaría sugiere aplicar el término «propuesta de enmienda a los Apéndices» en todo el texto de la Resolución, así como otras correcciones editoriales menores. </w:t>
      </w:r>
    </w:p>
    <w:p w14:paraId="21C9C0BD" w14:textId="77777777" w:rsidR="006C136C" w:rsidRPr="00CC7D8A" w:rsidRDefault="006C136C" w:rsidP="006C136C">
      <w:pPr>
        <w:pStyle w:val="ListParagraph"/>
        <w:spacing w:after="0"/>
        <w:rPr>
          <w:lang w:val="es-ES"/>
        </w:rPr>
      </w:pPr>
    </w:p>
    <w:p w14:paraId="53F3C6CF" w14:textId="77777777" w:rsidR="006C136C" w:rsidRPr="00CC7D8A" w:rsidRDefault="006C136C" w:rsidP="006C136C">
      <w:pPr>
        <w:pStyle w:val="Firstnumbering"/>
        <w:numPr>
          <w:ilvl w:val="0"/>
          <w:numId w:val="0"/>
        </w:numPr>
        <w:ind w:left="567"/>
        <w:jc w:val="both"/>
        <w:rPr>
          <w:rFonts w:cs="Arial"/>
          <w:lang w:val="es-ES"/>
        </w:rPr>
      </w:pPr>
    </w:p>
    <w:p w14:paraId="4A1EDD39" w14:textId="77777777" w:rsidR="006C136C" w:rsidRPr="00CC7D8A" w:rsidRDefault="006C136C" w:rsidP="006C136C">
      <w:pPr>
        <w:spacing w:after="0" w:line="240" w:lineRule="auto"/>
        <w:rPr>
          <w:rFonts w:cs="Arial"/>
          <w:lang w:val="es-ES"/>
        </w:rPr>
      </w:pPr>
      <w:r w:rsidRPr="00CC7D8A">
        <w:rPr>
          <w:rFonts w:cs="Arial"/>
          <w:u w:val="single"/>
          <w:lang w:val="es-ES"/>
        </w:rPr>
        <w:t>Acciones recomendadas</w:t>
      </w:r>
    </w:p>
    <w:p w14:paraId="1D19AE5F" w14:textId="77777777" w:rsidR="006C136C" w:rsidRPr="00CC7D8A" w:rsidRDefault="006C136C" w:rsidP="006C136C">
      <w:pPr>
        <w:spacing w:after="0" w:line="240" w:lineRule="auto"/>
        <w:rPr>
          <w:rFonts w:cs="Arial"/>
          <w:lang w:val="es-ES"/>
        </w:rPr>
      </w:pPr>
    </w:p>
    <w:p w14:paraId="7D43441B" w14:textId="77777777" w:rsidR="006C136C" w:rsidRPr="00CC7D8A" w:rsidRDefault="006C136C" w:rsidP="006C136C">
      <w:pPr>
        <w:widowControl w:val="0"/>
        <w:numPr>
          <w:ilvl w:val="0"/>
          <w:numId w:val="14"/>
        </w:numPr>
        <w:autoSpaceDE w:val="0"/>
        <w:autoSpaceDN w:val="0"/>
        <w:adjustRightInd w:val="0"/>
        <w:spacing w:after="0" w:line="240" w:lineRule="auto"/>
        <w:ind w:left="567" w:hanging="567"/>
        <w:jc w:val="both"/>
        <w:rPr>
          <w:rFonts w:cs="Arial"/>
          <w:lang w:val="es-ES"/>
        </w:rPr>
      </w:pPr>
      <w:r w:rsidRPr="00CC7D8A">
        <w:rPr>
          <w:rFonts w:cs="Arial"/>
          <w:lang w:val="es-ES" w:eastAsia="es-ES"/>
        </w:rPr>
        <w:t>Se recomienda a la Conferencia de las Partes que:</w:t>
      </w:r>
    </w:p>
    <w:p w14:paraId="1898B899" w14:textId="77777777" w:rsidR="006C136C" w:rsidRPr="00CC7D8A" w:rsidRDefault="006C136C" w:rsidP="006C136C">
      <w:pPr>
        <w:spacing w:after="0" w:line="240" w:lineRule="auto"/>
        <w:jc w:val="both"/>
        <w:rPr>
          <w:rFonts w:cs="Arial"/>
          <w:lang w:val="es-ES"/>
        </w:rPr>
      </w:pPr>
    </w:p>
    <w:p w14:paraId="3983D797" w14:textId="35EE7191" w:rsidR="00E81B4A" w:rsidRPr="006C136C" w:rsidRDefault="006C136C" w:rsidP="006C136C">
      <w:pPr>
        <w:pStyle w:val="ListParagraph"/>
        <w:widowControl w:val="0"/>
        <w:numPr>
          <w:ilvl w:val="0"/>
          <w:numId w:val="15"/>
        </w:numPr>
        <w:suppressAutoHyphens/>
        <w:autoSpaceDE w:val="0"/>
        <w:autoSpaceDN w:val="0"/>
        <w:spacing w:after="0" w:line="240" w:lineRule="auto"/>
        <w:ind w:left="1080" w:hanging="540"/>
        <w:textAlignment w:val="baseline"/>
        <w:rPr>
          <w:rFonts w:eastAsia="Times New Roman" w:cs="Arial"/>
          <w:lang w:val="es-ES" w:eastAsia="es-ES"/>
        </w:rPr>
      </w:pPr>
      <w:r w:rsidRPr="006C136C">
        <w:rPr>
          <w:rFonts w:cs="Arial"/>
          <w:lang w:val="es-ES"/>
        </w:rPr>
        <w:t xml:space="preserve">adopte el proyecto de enmiendas a la Resolución 13.7 que figura en el </w:t>
      </w:r>
      <w:r w:rsidRPr="006C136C">
        <w:rPr>
          <w:rFonts w:cs="Arial"/>
          <w:color w:val="000000" w:themeColor="text1"/>
          <w:lang w:val="es-ES"/>
        </w:rPr>
        <w:t>Anexo del</w:t>
      </w:r>
      <w:r w:rsidRPr="006C136C">
        <w:rPr>
          <w:rFonts w:cs="Arial"/>
          <w:lang w:val="es-ES"/>
        </w:rPr>
        <w:t xml:space="preserve"> presente documento.</w:t>
      </w:r>
    </w:p>
    <w:p w14:paraId="45EA7CD1" w14:textId="77777777" w:rsidR="006C136C" w:rsidRDefault="006C136C">
      <w:pPr>
        <w:rPr>
          <w:rFonts w:eastAsia="Times New Roman" w:cs="Arial"/>
          <w:lang w:val="es-ES" w:eastAsia="es-ES"/>
        </w:rPr>
        <w:sectPr w:rsidR="006C136C" w:rsidSect="00323406">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40E13ED0" w14:textId="324371D8" w:rsidR="00225F45" w:rsidRPr="00CC7D8A" w:rsidRDefault="006F706B" w:rsidP="00225F45">
      <w:pPr>
        <w:pStyle w:val="Secondnumbering"/>
        <w:numPr>
          <w:ilvl w:val="0"/>
          <w:numId w:val="0"/>
        </w:numPr>
        <w:jc w:val="right"/>
        <w:rPr>
          <w:lang w:val="es-ES"/>
        </w:rPr>
      </w:pPr>
      <w:r w:rsidRPr="00CC7D8A">
        <w:rPr>
          <w:rFonts w:cs="Arial"/>
          <w:b/>
          <w:lang w:val="es-ES"/>
        </w:rPr>
        <w:lastRenderedPageBreak/>
        <w:t>ANEXO</w:t>
      </w:r>
    </w:p>
    <w:p w14:paraId="1C338902" w14:textId="77777777" w:rsidR="00225F45" w:rsidRPr="00CC7D8A" w:rsidRDefault="00225F45" w:rsidP="00225F45">
      <w:pPr>
        <w:widowControl w:val="0"/>
        <w:autoSpaceDE w:val="0"/>
        <w:autoSpaceDN w:val="0"/>
        <w:adjustRightInd w:val="0"/>
        <w:spacing w:after="0" w:line="240" w:lineRule="auto"/>
        <w:rPr>
          <w:rFonts w:eastAsia="Times New Roman" w:cs="Arial"/>
          <w:lang w:val="es-ES"/>
        </w:rPr>
      </w:pPr>
    </w:p>
    <w:p w14:paraId="001BC43C" w14:textId="77777777" w:rsidR="00225F45" w:rsidRPr="00CC7D8A" w:rsidRDefault="00225F45" w:rsidP="00225F45">
      <w:pPr>
        <w:widowControl w:val="0"/>
        <w:autoSpaceDE w:val="0"/>
        <w:autoSpaceDN w:val="0"/>
        <w:adjustRightInd w:val="0"/>
        <w:spacing w:after="0" w:line="240" w:lineRule="auto"/>
        <w:rPr>
          <w:rFonts w:eastAsia="Times New Roman" w:cs="Arial"/>
          <w:lang w:val="es-ES"/>
        </w:rPr>
      </w:pPr>
    </w:p>
    <w:p w14:paraId="4443CF3E" w14:textId="77777777" w:rsidR="00225F45" w:rsidRPr="00CC7D8A" w:rsidRDefault="00225F45" w:rsidP="00225F45">
      <w:pPr>
        <w:widowControl w:val="0"/>
        <w:autoSpaceDE w:val="0"/>
        <w:autoSpaceDN w:val="0"/>
        <w:adjustRightInd w:val="0"/>
        <w:spacing w:after="0" w:line="240" w:lineRule="auto"/>
        <w:jc w:val="center"/>
        <w:rPr>
          <w:rFonts w:eastAsia="MS Mincho" w:cs="Arial"/>
          <w:lang w:val="es-ES"/>
        </w:rPr>
      </w:pPr>
      <w:r w:rsidRPr="00CC7D8A">
        <w:rPr>
          <w:rFonts w:eastAsia="MS Mincho" w:cs="Arial"/>
          <w:lang w:val="es-ES"/>
        </w:rPr>
        <w:t>ENMIENDAS PROPUESTAS A LA RESOLUCIÓN 13.7</w:t>
      </w:r>
    </w:p>
    <w:p w14:paraId="7872661F" w14:textId="77777777" w:rsidR="00225F45" w:rsidRPr="00CC7D8A" w:rsidRDefault="00225F45" w:rsidP="00225F45">
      <w:pPr>
        <w:widowControl w:val="0"/>
        <w:autoSpaceDE w:val="0"/>
        <w:autoSpaceDN w:val="0"/>
        <w:adjustRightInd w:val="0"/>
        <w:spacing w:after="0" w:line="240" w:lineRule="auto"/>
        <w:rPr>
          <w:rFonts w:eastAsia="Times New Roman" w:cs="Arial"/>
          <w:lang w:val="es-ES"/>
        </w:rPr>
      </w:pPr>
    </w:p>
    <w:p w14:paraId="57C4B15D" w14:textId="77777777" w:rsidR="00225F45" w:rsidRPr="00CC7D8A" w:rsidRDefault="00225F45" w:rsidP="00225F45">
      <w:pPr>
        <w:pStyle w:val="Title1"/>
        <w:rPr>
          <w:caps w:val="0"/>
        </w:rPr>
      </w:pPr>
      <w:r w:rsidRPr="00CC7D8A">
        <w:rPr>
          <w:caps w:val="0"/>
        </w:rPr>
        <w:t>DIRECTRICES PARA LA PREPARACIÓN Y EVALUACIÓN DE PROPUESTAS DE ENMIENDA DE LOS APÉNDICES DE LA CONVENCIÓN</w:t>
      </w:r>
    </w:p>
    <w:p w14:paraId="2FD5319A" w14:textId="77777777" w:rsidR="00225F45" w:rsidRPr="00CC7D8A" w:rsidRDefault="00225F45" w:rsidP="00225F45">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lang w:val="es-ES"/>
        </w:rPr>
      </w:pPr>
    </w:p>
    <w:p w14:paraId="20DC9B3E" w14:textId="77777777" w:rsidR="00225F45" w:rsidRPr="00CC7D8A" w:rsidRDefault="00225F45" w:rsidP="00225F45">
      <w:pPr>
        <w:pStyle w:val="Secondnumbering"/>
        <w:numPr>
          <w:ilvl w:val="0"/>
          <w:numId w:val="0"/>
        </w:numPr>
        <w:jc w:val="both"/>
        <w:rPr>
          <w:lang w:val="es-ES"/>
        </w:rPr>
      </w:pPr>
    </w:p>
    <w:p w14:paraId="4A3C5923" w14:textId="77777777" w:rsidR="00225F45" w:rsidRPr="00CC7D8A" w:rsidRDefault="00225F45" w:rsidP="00225F45">
      <w:pPr>
        <w:pStyle w:val="Secondnumbering"/>
        <w:numPr>
          <w:ilvl w:val="0"/>
          <w:numId w:val="0"/>
        </w:numPr>
        <w:jc w:val="both"/>
        <w:rPr>
          <w:lang w:val="es-ES"/>
        </w:rPr>
      </w:pPr>
      <w:r w:rsidRPr="00CC7D8A">
        <w:rPr>
          <w:lang w:val="es-ES"/>
        </w:rPr>
        <w:t xml:space="preserve">El presente documento, tras la 7.a reunión del Consejo Científico, incorpora una propuesta para la revisión de la Resolución 13.7, preparada por el Consejo Científico a través de su Grupo de Trabajo entre sesiones sobre los Múltiples Sistemas de Conocimiento. </w:t>
      </w:r>
    </w:p>
    <w:p w14:paraId="083475BA" w14:textId="77777777" w:rsidR="00225F45" w:rsidRPr="00CC7D8A" w:rsidRDefault="00225F45" w:rsidP="00225F45">
      <w:pPr>
        <w:pStyle w:val="Secondnumbering"/>
        <w:numPr>
          <w:ilvl w:val="0"/>
          <w:numId w:val="0"/>
        </w:numPr>
        <w:jc w:val="both"/>
        <w:rPr>
          <w:lang w:val="es-ES"/>
        </w:rPr>
      </w:pPr>
    </w:p>
    <w:p w14:paraId="5F950429" w14:textId="07581B40" w:rsidR="00225F45" w:rsidRPr="00CC7D8A" w:rsidRDefault="00225F45" w:rsidP="00225F45">
      <w:pPr>
        <w:pStyle w:val="Secondnumbering"/>
        <w:numPr>
          <w:ilvl w:val="0"/>
          <w:numId w:val="0"/>
        </w:numPr>
        <w:jc w:val="center"/>
        <w:rPr>
          <w:i/>
          <w:iCs/>
          <w:lang w:val="es-ES"/>
        </w:rPr>
      </w:pPr>
      <w:r w:rsidRPr="00CC7D8A">
        <w:rPr>
          <w:i/>
          <w:iCs/>
          <w:lang w:val="es-ES"/>
        </w:rPr>
        <w:t>N. B.: E</w:t>
      </w:r>
      <w:r w:rsidR="005F3556">
        <w:rPr>
          <w:i/>
          <w:iCs/>
          <w:lang w:val="es-ES"/>
        </w:rPr>
        <w:t>l texto propuesto e</w:t>
      </w:r>
      <w:r w:rsidRPr="00CC7D8A">
        <w:rPr>
          <w:i/>
          <w:iCs/>
          <w:lang w:val="es-ES"/>
        </w:rPr>
        <w:t xml:space="preserve">stá </w:t>
      </w:r>
      <w:r w:rsidRPr="00CC7D8A">
        <w:rPr>
          <w:i/>
          <w:iCs/>
          <w:u w:val="single"/>
          <w:lang w:val="es-ES"/>
        </w:rPr>
        <w:t>subrayado</w:t>
      </w:r>
      <w:r w:rsidRPr="00CC7D8A">
        <w:rPr>
          <w:i/>
          <w:iCs/>
          <w:lang w:val="es-ES"/>
        </w:rPr>
        <w:t xml:space="preserve"> y se ha tachado el texto que se debe eliminar.</w:t>
      </w:r>
    </w:p>
    <w:p w14:paraId="72CD7D72" w14:textId="77777777" w:rsidR="00225F45" w:rsidRPr="00CC7D8A" w:rsidRDefault="00225F45" w:rsidP="00225F45">
      <w:pPr>
        <w:pStyle w:val="Secondnumbering"/>
        <w:numPr>
          <w:ilvl w:val="0"/>
          <w:numId w:val="0"/>
        </w:numPr>
        <w:jc w:val="both"/>
        <w:rPr>
          <w:i/>
          <w:iCs/>
          <w:lang w:val="es-ES"/>
        </w:rPr>
      </w:pPr>
    </w:p>
    <w:p w14:paraId="50527579" w14:textId="77777777" w:rsidR="00225F45" w:rsidRPr="00CC7D8A" w:rsidRDefault="00225F45" w:rsidP="00225F45">
      <w:pPr>
        <w:pStyle w:val="Secondnumbering"/>
        <w:numPr>
          <w:ilvl w:val="0"/>
          <w:numId w:val="0"/>
        </w:numPr>
        <w:jc w:val="both"/>
        <w:rPr>
          <w:i/>
          <w:iCs/>
          <w:lang w:val="es-ES"/>
        </w:rPr>
      </w:pPr>
    </w:p>
    <w:tbl>
      <w:tblPr>
        <w:tblStyle w:val="TableGrid"/>
        <w:tblW w:w="0" w:type="auto"/>
        <w:tblInd w:w="140" w:type="dxa"/>
        <w:tblLook w:val="04A0" w:firstRow="1" w:lastRow="0" w:firstColumn="1" w:lastColumn="0" w:noHBand="0" w:noVBand="1"/>
      </w:tblPr>
      <w:tblGrid>
        <w:gridCol w:w="6615"/>
        <w:gridCol w:w="2261"/>
      </w:tblGrid>
      <w:tr w:rsidR="00225F45" w:rsidRPr="00CC7D8A" w14:paraId="7AD755D6" w14:textId="77777777" w:rsidTr="6176974E">
        <w:tc>
          <w:tcPr>
            <w:tcW w:w="7085" w:type="dxa"/>
            <w:shd w:val="clear" w:color="auto" w:fill="D9D9D9" w:themeFill="background1" w:themeFillShade="D9"/>
          </w:tcPr>
          <w:p w14:paraId="067194ED" w14:textId="2168395B" w:rsidR="00225F45" w:rsidRPr="00E57F97" w:rsidRDefault="00E57F97" w:rsidP="008A2452">
            <w:pPr>
              <w:pStyle w:val="BodyText"/>
              <w:spacing w:before="40" w:after="40"/>
              <w:jc w:val="both"/>
              <w:rPr>
                <w:b/>
                <w:bCs/>
                <w:lang w:val="es-ES"/>
              </w:rPr>
            </w:pPr>
            <w:r w:rsidRPr="00E57F97">
              <w:rPr>
                <w:b/>
                <w:bCs/>
                <w:lang w:val="es-ES"/>
              </w:rPr>
              <w:t>Texto de la resolución existente con las enmiendas propuestas</w:t>
            </w:r>
          </w:p>
        </w:tc>
        <w:tc>
          <w:tcPr>
            <w:tcW w:w="2395" w:type="dxa"/>
            <w:shd w:val="clear" w:color="auto" w:fill="D9D9D9" w:themeFill="background1" w:themeFillShade="D9"/>
          </w:tcPr>
          <w:p w14:paraId="4E6B0623" w14:textId="602F6C19" w:rsidR="00225F45" w:rsidRPr="00E57F97" w:rsidRDefault="00225F45" w:rsidP="008A2452">
            <w:pPr>
              <w:pStyle w:val="BodyText"/>
              <w:spacing w:before="40" w:after="40"/>
              <w:jc w:val="both"/>
              <w:rPr>
                <w:rFonts w:ascii="Arial"/>
                <w:b/>
                <w:bCs/>
                <w:iCs/>
                <w:lang w:val="es-ES"/>
              </w:rPr>
            </w:pPr>
            <w:r w:rsidRPr="00E57F97">
              <w:rPr>
                <w:rFonts w:ascii="Arial"/>
                <w:b/>
                <w:bCs/>
                <w:iCs/>
                <w:lang w:val="es-ES"/>
              </w:rPr>
              <w:t>Coment</w:t>
            </w:r>
            <w:r w:rsidR="00E57F97" w:rsidRPr="00E57F97">
              <w:rPr>
                <w:rFonts w:ascii="Arial"/>
                <w:b/>
                <w:bCs/>
                <w:iCs/>
                <w:lang w:val="es-ES"/>
              </w:rPr>
              <w:t>ario</w:t>
            </w:r>
          </w:p>
        </w:tc>
      </w:tr>
      <w:tr w:rsidR="00225F45" w:rsidRPr="00CC7D8A" w14:paraId="5B60357A" w14:textId="77777777" w:rsidTr="6176974E">
        <w:tc>
          <w:tcPr>
            <w:tcW w:w="7085" w:type="dxa"/>
          </w:tcPr>
          <w:p w14:paraId="3204ECE0" w14:textId="4AE5AB5E" w:rsidR="00225F45" w:rsidRPr="0024704B" w:rsidRDefault="0024704B" w:rsidP="008A2452">
            <w:pPr>
              <w:pStyle w:val="BodyText"/>
              <w:spacing w:before="40" w:after="40"/>
              <w:jc w:val="both"/>
              <w:rPr>
                <w:rFonts w:ascii="Arial"/>
                <w:i/>
                <w:highlight w:val="yellow"/>
                <w:lang w:val="es-ES"/>
              </w:rPr>
            </w:pPr>
            <w:r>
              <w:rPr>
                <w:i/>
                <w:lang w:val=""/>
              </w:rPr>
              <w:t>Recordando</w:t>
            </w:r>
            <w:r>
              <w:rPr>
                <w:lang w:val=""/>
              </w:rPr>
              <w:t xml:space="preserve"> que los requisitos de la CMS para la inclusión de las especies migratorias en el Apéndice I figuran en los párrafos 1 y 2 del Artículo III, y los requisitos para la inclusión de las especies migratorias en el Apéndice II figuran en el párrafo 1 del Artículo IV de la Convención,</w:t>
            </w:r>
          </w:p>
        </w:tc>
        <w:tc>
          <w:tcPr>
            <w:tcW w:w="2395" w:type="dxa"/>
          </w:tcPr>
          <w:p w14:paraId="02002A37" w14:textId="464ACB07" w:rsidR="00225F45" w:rsidRPr="00CC7D8A" w:rsidRDefault="003243FF" w:rsidP="008A2452">
            <w:pPr>
              <w:pStyle w:val="BodyText"/>
              <w:spacing w:before="40" w:after="40"/>
              <w:jc w:val="both"/>
              <w:rPr>
                <w:rFonts w:ascii="Arial"/>
                <w:iCs/>
                <w:highlight w:val="yellow"/>
                <w:lang w:val="es-ES"/>
              </w:rPr>
            </w:pPr>
            <w:r w:rsidRPr="003243FF">
              <w:rPr>
                <w:rFonts w:ascii="Arial"/>
                <w:iCs/>
                <w:lang w:val="es-ES"/>
              </w:rPr>
              <w:t>Retener</w:t>
            </w:r>
          </w:p>
        </w:tc>
      </w:tr>
      <w:tr w:rsidR="00225F45" w:rsidRPr="00CC7D8A" w14:paraId="092F92A9" w14:textId="77777777" w:rsidTr="6176974E">
        <w:tc>
          <w:tcPr>
            <w:tcW w:w="7085" w:type="dxa"/>
          </w:tcPr>
          <w:p w14:paraId="14F07DB0" w14:textId="0A7E3A0C" w:rsidR="00225F45" w:rsidRPr="00DC1183" w:rsidRDefault="00DC1183" w:rsidP="008A2452">
            <w:pPr>
              <w:pStyle w:val="BodyText"/>
              <w:spacing w:before="40" w:after="40"/>
              <w:jc w:val="both"/>
              <w:rPr>
                <w:highlight w:val="yellow"/>
                <w:lang w:val="es-ES"/>
              </w:rPr>
            </w:pPr>
            <w:r>
              <w:rPr>
                <w:i/>
                <w:lang w:val=""/>
              </w:rPr>
              <w:t>Subrayando</w:t>
            </w:r>
            <w:r>
              <w:rPr>
                <w:lang w:val=""/>
              </w:rPr>
              <w:t xml:space="preserve"> que todas las especies propuestas para su inclusión, tanto en el Apéndice I como en el Apéndice II de la Convención, deben ser especies migratorias definidas en el Artículo I, párrafo 1 a),</w:t>
            </w:r>
          </w:p>
        </w:tc>
        <w:tc>
          <w:tcPr>
            <w:tcW w:w="2395" w:type="dxa"/>
          </w:tcPr>
          <w:p w14:paraId="691296C9" w14:textId="675E4414" w:rsidR="00225F45" w:rsidRPr="00CC7D8A" w:rsidRDefault="003243FF" w:rsidP="008A2452">
            <w:pPr>
              <w:pStyle w:val="BodyText"/>
              <w:spacing w:before="40" w:after="40"/>
              <w:jc w:val="both"/>
              <w:rPr>
                <w:rFonts w:ascii="Arial"/>
                <w:i/>
                <w:highlight w:val="yellow"/>
                <w:lang w:val="es-ES"/>
              </w:rPr>
            </w:pPr>
            <w:r w:rsidRPr="003243FF">
              <w:rPr>
                <w:rFonts w:ascii="Arial"/>
                <w:iCs/>
                <w:lang w:val="es-ES"/>
              </w:rPr>
              <w:t>Retener</w:t>
            </w:r>
          </w:p>
        </w:tc>
      </w:tr>
      <w:tr w:rsidR="00225F45" w:rsidRPr="00CC7D8A" w14:paraId="27E2A920" w14:textId="77777777" w:rsidTr="6176974E">
        <w:tc>
          <w:tcPr>
            <w:tcW w:w="7085" w:type="dxa"/>
          </w:tcPr>
          <w:p w14:paraId="011A179E" w14:textId="60381A0B" w:rsidR="00225F45" w:rsidRPr="00944190" w:rsidRDefault="00944190" w:rsidP="008A2452">
            <w:pPr>
              <w:pStyle w:val="BodyText"/>
              <w:spacing w:before="40" w:after="40"/>
              <w:jc w:val="both"/>
              <w:rPr>
                <w:highlight w:val="yellow"/>
                <w:lang w:val="es-ES"/>
              </w:rPr>
            </w:pPr>
            <w:r>
              <w:rPr>
                <w:i/>
                <w:lang w:val=""/>
              </w:rPr>
              <w:t>Recordando</w:t>
            </w:r>
            <w:r>
              <w:rPr>
                <w:lang w:val=""/>
              </w:rPr>
              <w:t xml:space="preserve"> que en la Resolución 1.4 de su primera reunión dio instrucciones al Consejo Científico para que formulara directrices sobre los términos utilizados en la Convención y examinara las listas de especies incluidas en sus Apéndices,</w:t>
            </w:r>
          </w:p>
        </w:tc>
        <w:tc>
          <w:tcPr>
            <w:tcW w:w="2395" w:type="dxa"/>
          </w:tcPr>
          <w:p w14:paraId="6108C10B" w14:textId="4B78E5DB" w:rsidR="00225F45" w:rsidRPr="00CC7D8A" w:rsidRDefault="003243FF" w:rsidP="008A2452">
            <w:pPr>
              <w:pStyle w:val="BodyText"/>
              <w:spacing w:before="40" w:after="40"/>
              <w:jc w:val="both"/>
              <w:rPr>
                <w:rFonts w:ascii="Arial"/>
                <w:i/>
                <w:highlight w:val="yellow"/>
                <w:lang w:val="es-ES"/>
              </w:rPr>
            </w:pPr>
            <w:r w:rsidRPr="003243FF">
              <w:rPr>
                <w:rFonts w:ascii="Arial"/>
                <w:iCs/>
                <w:lang w:val="es-ES"/>
              </w:rPr>
              <w:t>Retener</w:t>
            </w:r>
          </w:p>
        </w:tc>
      </w:tr>
      <w:tr w:rsidR="00225F45" w:rsidRPr="00CC7D8A" w14:paraId="797C264D" w14:textId="77777777" w:rsidTr="6176974E">
        <w:tc>
          <w:tcPr>
            <w:tcW w:w="7085" w:type="dxa"/>
          </w:tcPr>
          <w:p w14:paraId="3D7F05AB" w14:textId="54CDE415" w:rsidR="00225F45" w:rsidRPr="00D414D0" w:rsidRDefault="00D414D0" w:rsidP="008A2452">
            <w:pPr>
              <w:pStyle w:val="BodyText"/>
              <w:spacing w:before="40" w:after="40"/>
              <w:jc w:val="both"/>
              <w:rPr>
                <w:highlight w:val="yellow"/>
                <w:lang w:val="es-ES"/>
              </w:rPr>
            </w:pPr>
            <w:r>
              <w:rPr>
                <w:i/>
                <w:lang w:val=""/>
              </w:rPr>
              <w:t>Tomando nota</w:t>
            </w:r>
            <w:r>
              <w:rPr>
                <w:lang w:val=""/>
              </w:rPr>
              <w:t xml:space="preserve"> de que la Conferencia de las Partes decidió mediante su Resolución 5.3 que la mención “en peligro” del Artículo I, párrafo 1 e) de la Convención se interpretara en el sentido de que “hace frente a un muy alto riesgo de extinción en el medio silvestre en el futuro cercanoo” y </w:t>
            </w:r>
            <w:r>
              <w:rPr>
                <w:i/>
                <w:iCs/>
                <w:lang w:val=""/>
              </w:rPr>
              <w:t>considerando</w:t>
            </w:r>
            <w:r>
              <w:rPr>
                <w:lang w:val=""/>
              </w:rPr>
              <w:t xml:space="preserve"> que debería mantenerse esta interpretación,</w:t>
            </w:r>
          </w:p>
        </w:tc>
        <w:tc>
          <w:tcPr>
            <w:tcW w:w="2395" w:type="dxa"/>
          </w:tcPr>
          <w:p w14:paraId="4D09512E" w14:textId="1DC1E15F" w:rsidR="00225F45" w:rsidRPr="00CC7D8A" w:rsidRDefault="003243FF" w:rsidP="008A2452">
            <w:pPr>
              <w:pStyle w:val="BodyText"/>
              <w:spacing w:before="40" w:after="40"/>
              <w:jc w:val="both"/>
              <w:rPr>
                <w:rFonts w:ascii="Arial" w:hAnsi="Arial"/>
                <w:i/>
                <w:highlight w:val="yellow"/>
                <w:lang w:val="es-ES"/>
              </w:rPr>
            </w:pPr>
            <w:r w:rsidRPr="003243FF">
              <w:rPr>
                <w:rFonts w:ascii="Arial"/>
                <w:iCs/>
                <w:lang w:val="es-ES"/>
              </w:rPr>
              <w:t>Retener</w:t>
            </w:r>
          </w:p>
        </w:tc>
      </w:tr>
      <w:tr w:rsidR="00225F45" w:rsidRPr="00CC7D8A" w14:paraId="51F94F29" w14:textId="77777777" w:rsidTr="6176974E">
        <w:tc>
          <w:tcPr>
            <w:tcW w:w="7085" w:type="dxa"/>
          </w:tcPr>
          <w:p w14:paraId="2AD65AF3" w14:textId="0973DFA2" w:rsidR="00225F45" w:rsidRPr="00334C58" w:rsidRDefault="00334C58" w:rsidP="008A2452">
            <w:pPr>
              <w:pStyle w:val="BodyText"/>
              <w:spacing w:before="40" w:after="40"/>
              <w:jc w:val="both"/>
              <w:rPr>
                <w:highlight w:val="yellow"/>
                <w:lang w:val="es-ES"/>
              </w:rPr>
            </w:pPr>
            <w:r>
              <w:rPr>
                <w:i/>
                <w:lang w:val=""/>
              </w:rPr>
              <w:t>Tomando nota</w:t>
            </w:r>
            <w:r>
              <w:rPr>
                <w:lang w:val=""/>
              </w:rPr>
              <w:t xml:space="preserve"> además de que en la Resolución 2.2, párrafo 1 a), la Conferencia de las Partes aprobó directrices para la interpretación de las expresiones “cíclicamente” y “de manera previsible” en la definición de “especie migratoria” y </w:t>
            </w:r>
            <w:r>
              <w:rPr>
                <w:i/>
                <w:iCs/>
                <w:lang w:val=""/>
              </w:rPr>
              <w:t>considerando</w:t>
            </w:r>
            <w:r>
              <w:rPr>
                <w:lang w:val=""/>
              </w:rPr>
              <w:t xml:space="preserve"> que deberían mantenerse ambas interpretaciones,</w:t>
            </w:r>
          </w:p>
        </w:tc>
        <w:tc>
          <w:tcPr>
            <w:tcW w:w="2395" w:type="dxa"/>
          </w:tcPr>
          <w:p w14:paraId="7C6BE33B" w14:textId="5378AFD2" w:rsidR="00225F45" w:rsidRPr="00CC7D8A" w:rsidRDefault="003243FF" w:rsidP="008A2452">
            <w:pPr>
              <w:pStyle w:val="BodyText"/>
              <w:spacing w:before="40" w:after="40"/>
              <w:jc w:val="both"/>
              <w:rPr>
                <w:rFonts w:ascii="Arial" w:hAnsi="Arial"/>
                <w:i/>
                <w:highlight w:val="yellow"/>
                <w:lang w:val="es-ES"/>
              </w:rPr>
            </w:pPr>
            <w:r w:rsidRPr="003243FF">
              <w:rPr>
                <w:rFonts w:ascii="Arial"/>
                <w:iCs/>
                <w:lang w:val="es-ES"/>
              </w:rPr>
              <w:t>Retener</w:t>
            </w:r>
          </w:p>
        </w:tc>
      </w:tr>
      <w:tr w:rsidR="00225F45" w:rsidRPr="00CC7D8A" w14:paraId="1D7721FD" w14:textId="77777777" w:rsidTr="6176974E">
        <w:tc>
          <w:tcPr>
            <w:tcW w:w="7085" w:type="dxa"/>
          </w:tcPr>
          <w:p w14:paraId="645EB421" w14:textId="22031AA4" w:rsidR="00225F45" w:rsidRPr="00F87520" w:rsidRDefault="00F87520" w:rsidP="00F87520">
            <w:pPr>
              <w:kinsoku w:val="0"/>
              <w:overflowPunct w:val="0"/>
              <w:spacing w:line="253" w:lineRule="exact"/>
              <w:jc w:val="both"/>
              <w:textAlignment w:val="baseline"/>
              <w:rPr>
                <w:highlight w:val="yellow"/>
                <w:lang w:val=""/>
              </w:rPr>
            </w:pPr>
            <w:r>
              <w:rPr>
                <w:i/>
                <w:lang w:val=""/>
              </w:rPr>
              <w:t>Tomando nota</w:t>
            </w:r>
            <w:r>
              <w:rPr>
                <w:lang w:val=""/>
              </w:rPr>
              <w:t xml:space="preserve"> </w:t>
            </w:r>
            <w:r>
              <w:rPr>
                <w:i/>
                <w:iCs/>
                <w:lang w:val=""/>
              </w:rPr>
              <w:t>con aprecio</w:t>
            </w:r>
            <w:r>
              <w:rPr>
                <w:lang w:val=""/>
              </w:rPr>
              <w:t xml:space="preserve"> del trabajo realizado por el Consejo Científico de la CMS a través del documento UNEP/CMS/COP11/Doc.24.2/Rev.1 para elaborar orientaciones que ayuden al Consejo Científico y a la Conferencia de las Partes a evaluar las propuestas de inclusión y de eliminación de especies en los Apéndices de la Convención,</w:t>
            </w:r>
          </w:p>
        </w:tc>
        <w:tc>
          <w:tcPr>
            <w:tcW w:w="2395" w:type="dxa"/>
          </w:tcPr>
          <w:p w14:paraId="203146D5" w14:textId="456B10B5" w:rsidR="00225F45" w:rsidRPr="00CC7D8A" w:rsidRDefault="003243FF" w:rsidP="008A2452">
            <w:pPr>
              <w:pStyle w:val="BodyText"/>
              <w:spacing w:before="40" w:after="40"/>
              <w:jc w:val="both"/>
              <w:rPr>
                <w:rFonts w:ascii="Arial"/>
                <w:i/>
                <w:highlight w:val="yellow"/>
                <w:lang w:val="es-ES"/>
              </w:rPr>
            </w:pPr>
            <w:r w:rsidRPr="003243FF">
              <w:rPr>
                <w:rFonts w:ascii="Arial"/>
                <w:iCs/>
                <w:lang w:val="es-ES"/>
              </w:rPr>
              <w:t>Retener</w:t>
            </w:r>
          </w:p>
        </w:tc>
      </w:tr>
      <w:tr w:rsidR="00225F45" w:rsidRPr="00CC7D8A" w14:paraId="6A1CED21" w14:textId="77777777" w:rsidTr="6176974E">
        <w:tc>
          <w:tcPr>
            <w:tcW w:w="7085" w:type="dxa"/>
          </w:tcPr>
          <w:p w14:paraId="7E5F9AC2" w14:textId="514943DD" w:rsidR="00225F45" w:rsidRPr="002C1E15" w:rsidRDefault="00952E90" w:rsidP="00414145">
            <w:pPr>
              <w:kinsoku w:val="0"/>
              <w:overflowPunct w:val="0"/>
              <w:spacing w:line="253" w:lineRule="exact"/>
              <w:jc w:val="both"/>
              <w:textAlignment w:val="baseline"/>
              <w:rPr>
                <w:highlight w:val="yellow"/>
                <w:lang w:val="es-ES"/>
              </w:rPr>
            </w:pPr>
            <w:r>
              <w:rPr>
                <w:i/>
                <w:lang w:val=""/>
              </w:rPr>
              <w:t>Considerando</w:t>
            </w:r>
            <w:r>
              <w:rPr>
                <w:lang w:val=""/>
              </w:rPr>
              <w:t xml:space="preserve"> que la preparación y evaluación de las </w:t>
            </w:r>
            <w:r w:rsidRPr="00931687">
              <w:rPr>
                <w:strike/>
                <w:lang w:val=""/>
              </w:rPr>
              <w:t>propuestas de inclusión</w:t>
            </w:r>
            <w:r>
              <w:rPr>
                <w:lang w:val=""/>
              </w:rPr>
              <w:t xml:space="preserve"> </w:t>
            </w:r>
            <w:r w:rsidR="00917E60">
              <w:rPr>
                <w:u w:val="single"/>
                <w:lang w:val=""/>
              </w:rPr>
              <w:t xml:space="preserve">propuestas para enmendar los Apéndices </w:t>
            </w:r>
            <w:r>
              <w:rPr>
                <w:lang w:val=""/>
              </w:rPr>
              <w:t>debería llevarse a cabo sobre la base de los mejores datos científicos disponibles,</w:t>
            </w:r>
          </w:p>
        </w:tc>
        <w:tc>
          <w:tcPr>
            <w:tcW w:w="2395" w:type="dxa"/>
          </w:tcPr>
          <w:p w14:paraId="34C0F8FE" w14:textId="787C38AE" w:rsidR="00225F45" w:rsidRPr="00917E60" w:rsidRDefault="00917E60" w:rsidP="008A2452">
            <w:pPr>
              <w:pStyle w:val="BodyText"/>
              <w:spacing w:before="40" w:after="40"/>
              <w:jc w:val="both"/>
              <w:rPr>
                <w:rFonts w:ascii="Arial"/>
                <w:iCs/>
                <w:lang w:val="es-ES"/>
              </w:rPr>
            </w:pPr>
            <w:r w:rsidRPr="00917E60">
              <w:rPr>
                <w:rFonts w:ascii="Arial"/>
                <w:iCs/>
                <w:lang w:val="es-ES"/>
              </w:rPr>
              <w:t>Retener seg</w:t>
            </w:r>
            <w:r w:rsidRPr="00917E60">
              <w:rPr>
                <w:rFonts w:ascii="Arial"/>
                <w:iCs/>
                <w:lang w:val="es-ES"/>
              </w:rPr>
              <w:t>ú</w:t>
            </w:r>
            <w:r w:rsidRPr="00917E60">
              <w:rPr>
                <w:rFonts w:ascii="Arial"/>
                <w:iCs/>
                <w:lang w:val="es-ES"/>
              </w:rPr>
              <w:t>n lo modificado</w:t>
            </w:r>
          </w:p>
        </w:tc>
      </w:tr>
      <w:tr w:rsidR="00225F45" w:rsidRPr="00CC7D8A" w14:paraId="10D43578" w14:textId="77777777" w:rsidTr="6176974E">
        <w:tc>
          <w:tcPr>
            <w:tcW w:w="7085" w:type="dxa"/>
          </w:tcPr>
          <w:p w14:paraId="72C2086A" w14:textId="77777777" w:rsidR="00225F45" w:rsidRPr="00CC7D8A" w:rsidRDefault="00225F45" w:rsidP="008A2452">
            <w:pPr>
              <w:pStyle w:val="BodyText"/>
              <w:spacing w:before="40" w:after="40"/>
              <w:jc w:val="both"/>
              <w:rPr>
                <w:u w:val="single"/>
                <w:lang w:val="es-ES"/>
              </w:rPr>
            </w:pPr>
            <w:r w:rsidRPr="00CC7D8A">
              <w:rPr>
                <w:i/>
                <w:iCs/>
                <w:u w:val="single"/>
                <w:lang w:val="es-ES"/>
              </w:rPr>
              <w:lastRenderedPageBreak/>
              <w:t>Reconociendo</w:t>
            </w:r>
            <w:r w:rsidRPr="00CC7D8A">
              <w:rPr>
                <w:u w:val="single"/>
                <w:lang w:val="es-ES"/>
              </w:rPr>
              <w:t xml:space="preserve"> que existen múltiples sistemas de conocimiento, entre los que figuran los conocimientos indígenas y locales, y que la consideración de sistemas de conocimiento adicionales junto con la ciencia convencional puede ofrecer información sobre las especies migratorias y los enfoques de la gestión, </w:t>
            </w:r>
          </w:p>
        </w:tc>
        <w:tc>
          <w:tcPr>
            <w:tcW w:w="2395" w:type="dxa"/>
          </w:tcPr>
          <w:p w14:paraId="18C9CD43" w14:textId="77777777" w:rsidR="00225F45" w:rsidRPr="00CC7D8A" w:rsidRDefault="00225F45" w:rsidP="008A2452">
            <w:pPr>
              <w:pStyle w:val="BodyText"/>
              <w:spacing w:before="40" w:after="40"/>
              <w:jc w:val="both"/>
              <w:rPr>
                <w:lang w:val="es-ES"/>
              </w:rPr>
            </w:pPr>
            <w:r w:rsidRPr="00CC7D8A">
              <w:rPr>
                <w:lang w:val="es-ES"/>
              </w:rPr>
              <w:t>Nuevo párrafo</w:t>
            </w:r>
          </w:p>
        </w:tc>
      </w:tr>
      <w:tr w:rsidR="00225F45" w:rsidRPr="00CC7D8A" w14:paraId="340AF209" w14:textId="77777777" w:rsidTr="6176974E">
        <w:tc>
          <w:tcPr>
            <w:tcW w:w="7085" w:type="dxa"/>
          </w:tcPr>
          <w:p w14:paraId="381403ED" w14:textId="77777777" w:rsidR="00225F45" w:rsidRPr="00CC7D8A" w:rsidRDefault="00225F45" w:rsidP="008A2452">
            <w:pPr>
              <w:pStyle w:val="BodyText"/>
              <w:spacing w:before="40" w:after="40"/>
              <w:jc w:val="both"/>
              <w:rPr>
                <w:u w:val="single"/>
                <w:lang w:val="es-ES"/>
              </w:rPr>
            </w:pPr>
            <w:r w:rsidRPr="00CC7D8A">
              <w:rPr>
                <w:i/>
                <w:iCs/>
                <w:u w:val="single"/>
                <w:lang w:val="es-ES"/>
              </w:rPr>
              <w:t>Teniendo en cuenta</w:t>
            </w:r>
            <w:r w:rsidRPr="00CC7D8A">
              <w:rPr>
                <w:u w:val="single"/>
                <w:lang w:val="es-ES"/>
              </w:rPr>
              <w:t xml:space="preserve"> que el término «conocimientos indígenas y locales» también abarca los conocimientos tradicionales y se suele utilizar en otras Convenciones sobre el medio ambiente,</w:t>
            </w:r>
          </w:p>
        </w:tc>
        <w:tc>
          <w:tcPr>
            <w:tcW w:w="2395" w:type="dxa"/>
          </w:tcPr>
          <w:p w14:paraId="72E771F0" w14:textId="77777777" w:rsidR="00225F45" w:rsidRPr="00CC7D8A" w:rsidRDefault="00225F45" w:rsidP="008A2452">
            <w:pPr>
              <w:pStyle w:val="BodyText"/>
              <w:spacing w:before="40" w:after="40"/>
              <w:jc w:val="both"/>
              <w:rPr>
                <w:i/>
                <w:iCs/>
                <w:lang w:val="es-ES"/>
              </w:rPr>
            </w:pPr>
            <w:r w:rsidRPr="00CC7D8A">
              <w:rPr>
                <w:lang w:val="es-ES"/>
              </w:rPr>
              <w:t>Nuevo párrafo</w:t>
            </w:r>
          </w:p>
        </w:tc>
      </w:tr>
      <w:tr w:rsidR="00225F45" w:rsidRPr="00CC7D8A" w14:paraId="78C283A7" w14:textId="77777777" w:rsidTr="6176974E">
        <w:tc>
          <w:tcPr>
            <w:tcW w:w="7085" w:type="dxa"/>
          </w:tcPr>
          <w:p w14:paraId="22F401D6" w14:textId="2D26FD98" w:rsidR="00225F45" w:rsidRPr="00E625C8" w:rsidRDefault="00E625C8" w:rsidP="008A2452">
            <w:pPr>
              <w:pStyle w:val="BodyText"/>
              <w:spacing w:before="40" w:after="40"/>
              <w:jc w:val="both"/>
              <w:rPr>
                <w:highlight w:val="yellow"/>
                <w:lang w:val="es-ES"/>
              </w:rPr>
            </w:pPr>
            <w:r>
              <w:rPr>
                <w:i/>
                <w:lang w:val=""/>
              </w:rPr>
              <w:t>Considerando</w:t>
            </w:r>
            <w:r>
              <w:rPr>
                <w:lang w:val=""/>
              </w:rPr>
              <w:t xml:space="preserve"> las características únicas y el fenómeno de las especies migratorias, así como la importancia de las redes ecológicas en este sentido,</w:t>
            </w:r>
          </w:p>
        </w:tc>
        <w:tc>
          <w:tcPr>
            <w:tcW w:w="2395" w:type="dxa"/>
          </w:tcPr>
          <w:p w14:paraId="05F73BEC" w14:textId="6436959D" w:rsidR="00225F45" w:rsidRPr="00CC7D8A" w:rsidRDefault="003243FF" w:rsidP="008A2452">
            <w:pPr>
              <w:pStyle w:val="BodyText"/>
              <w:spacing w:before="40" w:after="40"/>
              <w:jc w:val="both"/>
              <w:rPr>
                <w:i/>
                <w:iCs/>
                <w:highlight w:val="yellow"/>
                <w:lang w:val="es-ES"/>
              </w:rPr>
            </w:pPr>
            <w:r w:rsidRPr="003243FF">
              <w:rPr>
                <w:rFonts w:ascii="Arial"/>
                <w:iCs/>
                <w:lang w:val="es-ES"/>
              </w:rPr>
              <w:t>Retener</w:t>
            </w:r>
          </w:p>
        </w:tc>
      </w:tr>
      <w:tr w:rsidR="00225F45" w:rsidRPr="00CC7D8A" w14:paraId="725C55FB" w14:textId="77777777" w:rsidTr="6176974E">
        <w:tc>
          <w:tcPr>
            <w:tcW w:w="7085" w:type="dxa"/>
          </w:tcPr>
          <w:p w14:paraId="5941A357" w14:textId="04CB7E51" w:rsidR="00225F45" w:rsidRPr="00FB7D61" w:rsidRDefault="00FB7D61" w:rsidP="008A2452">
            <w:pPr>
              <w:pStyle w:val="BodyText"/>
              <w:spacing w:before="40" w:after="40"/>
              <w:jc w:val="both"/>
              <w:rPr>
                <w:highlight w:val="yellow"/>
                <w:lang w:val="es-ES"/>
              </w:rPr>
            </w:pPr>
            <w:r>
              <w:rPr>
                <w:i/>
                <w:lang w:val=""/>
              </w:rPr>
              <w:t>Considerando</w:t>
            </w:r>
            <w:r>
              <w:rPr>
                <w:lang w:val=""/>
              </w:rPr>
              <w:t xml:space="preserve"> además que de la adopción de una propuesta de inclusión debería esperarse la obtención de un beneficio para la conservación,</w:t>
            </w:r>
          </w:p>
        </w:tc>
        <w:tc>
          <w:tcPr>
            <w:tcW w:w="2395" w:type="dxa"/>
          </w:tcPr>
          <w:p w14:paraId="46241C3E" w14:textId="0427F88D" w:rsidR="00225F45" w:rsidRPr="00CC7D8A" w:rsidRDefault="003243FF" w:rsidP="008A2452">
            <w:pPr>
              <w:pStyle w:val="BodyText"/>
              <w:spacing w:before="40" w:after="40"/>
              <w:jc w:val="both"/>
              <w:rPr>
                <w:rFonts w:ascii="Arial"/>
                <w:i/>
                <w:highlight w:val="yellow"/>
                <w:lang w:val="es-ES"/>
              </w:rPr>
            </w:pPr>
            <w:r w:rsidRPr="003243FF">
              <w:rPr>
                <w:rFonts w:ascii="Arial"/>
                <w:iCs/>
                <w:lang w:val="es-ES"/>
              </w:rPr>
              <w:t>Retener</w:t>
            </w:r>
          </w:p>
        </w:tc>
      </w:tr>
      <w:tr w:rsidR="00225F45" w:rsidRPr="00CC7D8A" w14:paraId="40C8D47F" w14:textId="77777777" w:rsidTr="6176974E">
        <w:tc>
          <w:tcPr>
            <w:tcW w:w="7085" w:type="dxa"/>
          </w:tcPr>
          <w:p w14:paraId="5B5B67C2" w14:textId="74158488" w:rsidR="00225F45" w:rsidRPr="00C1484B" w:rsidRDefault="00B34579" w:rsidP="6176974E">
            <w:pPr>
              <w:kinsoku w:val="0"/>
              <w:overflowPunct w:val="0"/>
              <w:spacing w:line="253" w:lineRule="exact"/>
              <w:jc w:val="both"/>
              <w:textAlignment w:val="baseline"/>
              <w:rPr>
                <w:highlight w:val="yellow"/>
                <w:lang w:val="es-ES"/>
              </w:rPr>
            </w:pPr>
            <w:r w:rsidRPr="00C1484B">
              <w:rPr>
                <w:i/>
                <w:iCs/>
                <w:lang w:val="es-ES"/>
              </w:rPr>
              <w:t>Recordando</w:t>
            </w:r>
            <w:r w:rsidRPr="00C1484B">
              <w:rPr>
                <w:lang w:val="es-ES"/>
              </w:rPr>
              <w:t xml:space="preserve"> que en la Resolución 3.1 la Conferencia de las Partes acordó que las adiciones a los Apéndices de la Convención deberían limitarse a las especies o taxones inferiores y que las especies migratorias pertenecientes a taxones superiores que ya figuren en el Apéndice II solo deberán indicarse cuando se preparen acuerdos,</w:t>
            </w:r>
          </w:p>
        </w:tc>
        <w:tc>
          <w:tcPr>
            <w:tcW w:w="2395" w:type="dxa"/>
          </w:tcPr>
          <w:p w14:paraId="5CA854C4" w14:textId="47FEF0BC" w:rsidR="00225F45" w:rsidRPr="00CC7D8A" w:rsidRDefault="003243FF" w:rsidP="008A2452">
            <w:pPr>
              <w:pStyle w:val="BodyText"/>
              <w:spacing w:before="40" w:after="40"/>
              <w:jc w:val="both"/>
              <w:rPr>
                <w:rFonts w:ascii="Arial"/>
                <w:i/>
                <w:highlight w:val="yellow"/>
                <w:lang w:val="es-ES"/>
              </w:rPr>
            </w:pPr>
            <w:r w:rsidRPr="003243FF">
              <w:rPr>
                <w:rFonts w:ascii="Arial"/>
                <w:iCs/>
                <w:lang w:val="es-ES"/>
              </w:rPr>
              <w:t>Retener</w:t>
            </w:r>
          </w:p>
        </w:tc>
      </w:tr>
      <w:tr w:rsidR="00225F45" w:rsidRPr="00CC7D8A" w14:paraId="4A28946E" w14:textId="77777777" w:rsidTr="6176974E">
        <w:tc>
          <w:tcPr>
            <w:tcW w:w="7085" w:type="dxa"/>
          </w:tcPr>
          <w:p w14:paraId="738CD830" w14:textId="68C7ECBF" w:rsidR="00225F45" w:rsidRPr="00C1484B" w:rsidRDefault="00A43BC6" w:rsidP="6176974E">
            <w:pPr>
              <w:kinsoku w:val="0"/>
              <w:overflowPunct w:val="0"/>
              <w:spacing w:line="253" w:lineRule="exact"/>
              <w:jc w:val="both"/>
              <w:textAlignment w:val="baseline"/>
              <w:rPr>
                <w:highlight w:val="yellow"/>
                <w:lang w:val="es-ES"/>
              </w:rPr>
            </w:pPr>
            <w:r w:rsidRPr="00C1484B">
              <w:rPr>
                <w:i/>
                <w:iCs/>
                <w:lang w:val="es-ES"/>
              </w:rPr>
              <w:t>Recordando asimismo</w:t>
            </w:r>
            <w:r w:rsidRPr="00C1484B">
              <w:rPr>
                <w:lang w:val="es-ES"/>
              </w:rPr>
              <w:t xml:space="preserve"> que muchas especies están incluidas tanto en los Apéndices de la Convención sobre el Comercio Internacional de Especies Amenazadas de Fauna y Flora Silvestres (CITES) como en los de la CMS y que para los Estados que son Partes en ambas Convenciones es aconsejable que las medidas de las Convenciones sean complementarias,</w:t>
            </w:r>
          </w:p>
        </w:tc>
        <w:tc>
          <w:tcPr>
            <w:tcW w:w="2395" w:type="dxa"/>
          </w:tcPr>
          <w:p w14:paraId="7D4E9149" w14:textId="5FFDD9F4" w:rsidR="00225F45" w:rsidRPr="00CC7D8A" w:rsidRDefault="003243FF" w:rsidP="008A2452">
            <w:pPr>
              <w:pStyle w:val="BodyText"/>
              <w:spacing w:before="40" w:after="40"/>
              <w:jc w:val="both"/>
              <w:rPr>
                <w:rFonts w:ascii="Arial"/>
                <w:i/>
                <w:highlight w:val="yellow"/>
                <w:lang w:val="es-ES"/>
              </w:rPr>
            </w:pPr>
            <w:r w:rsidRPr="003243FF">
              <w:rPr>
                <w:rFonts w:ascii="Arial"/>
                <w:iCs/>
                <w:lang w:val="es-ES"/>
              </w:rPr>
              <w:t>Retener</w:t>
            </w:r>
          </w:p>
        </w:tc>
      </w:tr>
      <w:tr w:rsidR="00225F45" w:rsidRPr="00CC7D8A" w14:paraId="04FB68F7" w14:textId="77777777" w:rsidTr="6176974E">
        <w:tc>
          <w:tcPr>
            <w:tcW w:w="7085" w:type="dxa"/>
          </w:tcPr>
          <w:p w14:paraId="11D323FE" w14:textId="75251FFC" w:rsidR="00225F45" w:rsidRPr="003B7DD5" w:rsidRDefault="003B7DD5" w:rsidP="008A2452">
            <w:pPr>
              <w:pStyle w:val="BodyText"/>
              <w:spacing w:before="40" w:after="40"/>
              <w:jc w:val="both"/>
              <w:rPr>
                <w:rFonts w:ascii="Arial"/>
                <w:i/>
                <w:highlight w:val="yellow"/>
                <w:lang w:val="es-ES"/>
              </w:rPr>
            </w:pPr>
            <w:r>
              <w:rPr>
                <w:i/>
                <w:lang w:val=""/>
              </w:rPr>
              <w:t>Recordando asimismo</w:t>
            </w:r>
            <w:r>
              <w:rPr>
                <w:lang w:val=""/>
              </w:rPr>
              <w:t xml:space="preserve"> que las Organizaciones Regionales de Ordenación Pesquera (OROP) establecen medidas de conservación y gestión para muchas especies marinas (de pesca objetivo o incidental) gestionadas bajo su competencia, tal y como se aplica para todas las embarcaciones de pesca que faenan dentro del Área de la Convención de las OROP, basándose en el asesoramiento de los comités científicos de estos organismos, y</w:t>
            </w:r>
          </w:p>
        </w:tc>
        <w:tc>
          <w:tcPr>
            <w:tcW w:w="2395" w:type="dxa"/>
          </w:tcPr>
          <w:p w14:paraId="6C188D8E" w14:textId="006A2253" w:rsidR="00225F45" w:rsidRPr="00CC7D8A" w:rsidRDefault="003243FF" w:rsidP="008A2452">
            <w:pPr>
              <w:pStyle w:val="BodyText"/>
              <w:spacing w:before="40" w:after="40"/>
              <w:jc w:val="both"/>
              <w:rPr>
                <w:rFonts w:ascii="Arial"/>
                <w:iCs/>
                <w:highlight w:val="yellow"/>
                <w:lang w:val="es-ES"/>
              </w:rPr>
            </w:pPr>
            <w:r w:rsidRPr="003243FF">
              <w:rPr>
                <w:rFonts w:ascii="Arial"/>
                <w:iCs/>
                <w:lang w:val="es-ES"/>
              </w:rPr>
              <w:t>Retener</w:t>
            </w:r>
          </w:p>
        </w:tc>
      </w:tr>
      <w:tr w:rsidR="00225F45" w:rsidRPr="00CC7D8A" w14:paraId="5FAD58F4" w14:textId="77777777" w:rsidTr="6176974E">
        <w:tc>
          <w:tcPr>
            <w:tcW w:w="7085" w:type="dxa"/>
          </w:tcPr>
          <w:p w14:paraId="3BF68041" w14:textId="2FA10367" w:rsidR="00225F45" w:rsidRPr="001B1F5C" w:rsidRDefault="001B1F5C" w:rsidP="001B1F5C">
            <w:pPr>
              <w:jc w:val="both"/>
              <w:rPr>
                <w:highlight w:val="yellow"/>
                <w:lang w:val="es-PE"/>
              </w:rPr>
            </w:pPr>
            <w:r>
              <w:rPr>
                <w:i/>
                <w:lang w:val=""/>
              </w:rPr>
              <w:t>Reconociendo</w:t>
            </w:r>
            <w:r>
              <w:rPr>
                <w:lang w:val=""/>
              </w:rPr>
              <w:t xml:space="preserve"> el valor de recabar opiniones de otros organismos intergubernamentales con respecto a las propuestas de enmienda de los Apéndices.</w:t>
            </w:r>
          </w:p>
        </w:tc>
        <w:tc>
          <w:tcPr>
            <w:tcW w:w="2395" w:type="dxa"/>
          </w:tcPr>
          <w:p w14:paraId="7AA3241D" w14:textId="3BA512A0" w:rsidR="00225F45" w:rsidRPr="00CC7D8A" w:rsidRDefault="003243FF" w:rsidP="008A2452">
            <w:pPr>
              <w:pStyle w:val="BodyText"/>
              <w:spacing w:before="40" w:after="40"/>
              <w:jc w:val="both"/>
              <w:rPr>
                <w:rFonts w:ascii="Arial"/>
                <w:i/>
                <w:lang w:val="es-ES"/>
              </w:rPr>
            </w:pPr>
            <w:r w:rsidRPr="003243FF">
              <w:rPr>
                <w:rFonts w:ascii="Arial"/>
                <w:iCs/>
                <w:lang w:val="es-ES"/>
              </w:rPr>
              <w:t>Retener</w:t>
            </w:r>
          </w:p>
        </w:tc>
      </w:tr>
      <w:tr w:rsidR="00225F45" w:rsidRPr="00C1484B" w14:paraId="34DEB7A7" w14:textId="77777777" w:rsidTr="6176974E">
        <w:trPr>
          <w:trHeight w:val="761"/>
        </w:trPr>
        <w:tc>
          <w:tcPr>
            <w:tcW w:w="9480" w:type="dxa"/>
            <w:gridSpan w:val="2"/>
            <w:shd w:val="clear" w:color="auto" w:fill="D9D9D9" w:themeFill="background1" w:themeFillShade="D9"/>
          </w:tcPr>
          <w:p w14:paraId="3AEA28BF" w14:textId="77777777" w:rsidR="00ED7C37" w:rsidRDefault="00ED7C37" w:rsidP="000E596E">
            <w:pPr>
              <w:jc w:val="center"/>
              <w:rPr>
                <w:rFonts w:cs="Arial"/>
                <w:i/>
                <w:lang w:val="es-PE"/>
              </w:rPr>
            </w:pPr>
          </w:p>
          <w:p w14:paraId="5C22C29D" w14:textId="3E2F62B2" w:rsidR="000E596E" w:rsidRPr="00630E85" w:rsidRDefault="000E596E" w:rsidP="000E596E">
            <w:pPr>
              <w:jc w:val="center"/>
              <w:rPr>
                <w:rFonts w:cs="Arial"/>
                <w:i/>
                <w:lang w:val="es-PE"/>
              </w:rPr>
            </w:pPr>
            <w:r w:rsidRPr="00630E85">
              <w:rPr>
                <w:rFonts w:cs="Arial"/>
                <w:i/>
                <w:lang w:val="es-PE"/>
              </w:rPr>
              <w:t xml:space="preserve">La Conferencia de las Partes </w:t>
            </w:r>
          </w:p>
          <w:p w14:paraId="1927CF22" w14:textId="77777777" w:rsidR="00225F45" w:rsidRDefault="000E596E" w:rsidP="000E596E">
            <w:pPr>
              <w:jc w:val="center"/>
              <w:rPr>
                <w:rFonts w:cs="Arial"/>
                <w:i/>
                <w:lang w:val="es-PE"/>
              </w:rPr>
            </w:pPr>
            <w:r w:rsidRPr="00630E85">
              <w:rPr>
                <w:rFonts w:cs="Arial"/>
                <w:i/>
                <w:lang w:val="es-PE"/>
              </w:rPr>
              <w:t>en la Convención sobre la Conservación de las Especies Migratorias de Animales Silvestres</w:t>
            </w:r>
          </w:p>
          <w:p w14:paraId="17AF2302" w14:textId="6F2246C2" w:rsidR="00ED7C37" w:rsidRPr="000E596E" w:rsidRDefault="00ED7C37" w:rsidP="000E596E">
            <w:pPr>
              <w:jc w:val="center"/>
              <w:rPr>
                <w:i/>
                <w:highlight w:val="yellow"/>
                <w:lang w:val="es-PE"/>
              </w:rPr>
            </w:pPr>
          </w:p>
        </w:tc>
      </w:tr>
      <w:tr w:rsidR="00225F45" w:rsidRPr="00CC7D8A" w14:paraId="6E22D85D" w14:textId="77777777" w:rsidTr="6176974E">
        <w:trPr>
          <w:trHeight w:val="1265"/>
        </w:trPr>
        <w:tc>
          <w:tcPr>
            <w:tcW w:w="7085" w:type="dxa"/>
          </w:tcPr>
          <w:p w14:paraId="782C538A" w14:textId="281D17DC" w:rsidR="00F10FF5" w:rsidRPr="00F10FF5" w:rsidRDefault="00F10FF5" w:rsidP="00F10FF5">
            <w:pPr>
              <w:pStyle w:val="ListParagraph"/>
              <w:widowControl w:val="0"/>
              <w:numPr>
                <w:ilvl w:val="0"/>
                <w:numId w:val="17"/>
              </w:numPr>
              <w:tabs>
                <w:tab w:val="left" w:pos="859"/>
                <w:tab w:val="left" w:pos="861"/>
              </w:tabs>
              <w:autoSpaceDE w:val="0"/>
              <w:autoSpaceDN w:val="0"/>
              <w:spacing w:before="40" w:after="40"/>
              <w:jc w:val="both"/>
              <w:rPr>
                <w:i/>
                <w:lang w:val="es-ES"/>
              </w:rPr>
            </w:pPr>
            <w:r w:rsidRPr="00F10FF5">
              <w:rPr>
                <w:i/>
                <w:lang w:val="es-ES"/>
              </w:rPr>
              <w:t>Decide</w:t>
            </w:r>
            <w:r w:rsidRPr="00F10FF5">
              <w:rPr>
                <w:iCs/>
                <w:lang w:val="es-ES"/>
              </w:rPr>
              <w:t xml:space="preserve"> </w:t>
            </w:r>
            <w:r w:rsidR="00D05190">
              <w:rPr>
                <w:iCs/>
                <w:lang w:val="es-ES"/>
              </w:rPr>
              <w:t>i</w:t>
            </w:r>
            <w:r w:rsidRPr="00F10FF5">
              <w:rPr>
                <w:iCs/>
                <w:lang w:val="es-ES"/>
              </w:rPr>
              <w:t>nterpretar la expresión “en peligro” del Artículo I, párrafo 1 e), de la Convención, en el sentido de:</w:t>
            </w:r>
          </w:p>
          <w:p w14:paraId="0F66440D" w14:textId="2DCE8029" w:rsidR="00225F45" w:rsidRPr="00480E20" w:rsidRDefault="00F10FF5" w:rsidP="00480E20">
            <w:pPr>
              <w:pStyle w:val="ListParagraph"/>
              <w:widowControl w:val="0"/>
              <w:tabs>
                <w:tab w:val="left" w:pos="859"/>
                <w:tab w:val="left" w:pos="861"/>
              </w:tabs>
              <w:autoSpaceDE w:val="0"/>
              <w:autoSpaceDN w:val="0"/>
              <w:spacing w:before="40" w:after="40"/>
              <w:ind w:left="861"/>
              <w:contextualSpacing w:val="0"/>
              <w:jc w:val="both"/>
              <w:rPr>
                <w:lang w:val="es-ES"/>
              </w:rPr>
            </w:pPr>
            <w:r w:rsidRPr="00F10FF5">
              <w:rPr>
                <w:i/>
                <w:lang w:val="es-ES"/>
              </w:rPr>
              <w:t>’hace frente a un muy alto riesgo de extinción en el medio silvestre en el futuro cercano’</w:t>
            </w:r>
            <w:r w:rsidR="00480E20">
              <w:rPr>
                <w:i/>
                <w:lang w:val="es-ES"/>
              </w:rPr>
              <w:t>,</w:t>
            </w:r>
          </w:p>
        </w:tc>
        <w:tc>
          <w:tcPr>
            <w:tcW w:w="2395" w:type="dxa"/>
          </w:tcPr>
          <w:p w14:paraId="614D50D5" w14:textId="10ED4A50" w:rsidR="00225F45" w:rsidRPr="00CC7D8A" w:rsidRDefault="003243FF" w:rsidP="008A2452">
            <w:pPr>
              <w:widowControl w:val="0"/>
              <w:tabs>
                <w:tab w:val="left" w:pos="859"/>
                <w:tab w:val="left" w:pos="861"/>
              </w:tabs>
              <w:autoSpaceDE w:val="0"/>
              <w:autoSpaceDN w:val="0"/>
              <w:spacing w:before="40" w:after="40"/>
              <w:jc w:val="both"/>
              <w:rPr>
                <w:i/>
                <w:lang w:val="es-ES"/>
              </w:rPr>
            </w:pPr>
            <w:r w:rsidRPr="003243FF">
              <w:rPr>
                <w:iCs/>
                <w:lang w:val="es-ES"/>
              </w:rPr>
              <w:t>Retener</w:t>
            </w:r>
          </w:p>
        </w:tc>
      </w:tr>
      <w:tr w:rsidR="00225F45" w:rsidRPr="00CC7D8A" w14:paraId="6D0773EB" w14:textId="77777777" w:rsidTr="6176974E">
        <w:trPr>
          <w:trHeight w:val="5377"/>
        </w:trPr>
        <w:tc>
          <w:tcPr>
            <w:tcW w:w="7085" w:type="dxa"/>
          </w:tcPr>
          <w:p w14:paraId="49D35195" w14:textId="7EBD0682" w:rsidR="00225F45" w:rsidRPr="00671CD9" w:rsidRDefault="00671CD9" w:rsidP="00225F45">
            <w:pPr>
              <w:pStyle w:val="ListParagraph"/>
              <w:widowControl w:val="0"/>
              <w:numPr>
                <w:ilvl w:val="0"/>
                <w:numId w:val="17"/>
              </w:numPr>
              <w:tabs>
                <w:tab w:val="left" w:pos="859"/>
                <w:tab w:val="left" w:pos="861"/>
              </w:tabs>
              <w:autoSpaceDE w:val="0"/>
              <w:autoSpaceDN w:val="0"/>
              <w:spacing w:before="40" w:after="40"/>
              <w:contextualSpacing w:val="0"/>
              <w:jc w:val="both"/>
              <w:rPr>
                <w:i/>
                <w:lang w:val="es-ES"/>
              </w:rPr>
            </w:pPr>
            <w:r w:rsidRPr="00671CD9">
              <w:rPr>
                <w:i/>
                <w:lang w:val="es-ES"/>
              </w:rPr>
              <w:lastRenderedPageBreak/>
              <w:t>Acuerda que,</w:t>
            </w:r>
            <w:r w:rsidRPr="00671CD9">
              <w:rPr>
                <w:iCs/>
                <w:lang w:val="es-ES"/>
              </w:rPr>
              <w:t xml:space="preserve"> al aplicar la interpretación de la expresión “en peligro”, deberían tenerse en cuenta los siguientes principios generales</w:t>
            </w:r>
            <w:r w:rsidR="00225F45" w:rsidRPr="00671CD9">
              <w:rPr>
                <w:lang w:val="es-ES"/>
              </w:rPr>
              <w:t>:</w:t>
            </w:r>
          </w:p>
          <w:p w14:paraId="4AEDAD40" w14:textId="1180F138" w:rsidR="00225F45" w:rsidRPr="0080566C" w:rsidRDefault="0080566C" w:rsidP="00225F45">
            <w:pPr>
              <w:pStyle w:val="ListParagraph"/>
              <w:widowControl w:val="0"/>
              <w:numPr>
                <w:ilvl w:val="1"/>
                <w:numId w:val="17"/>
              </w:numPr>
              <w:tabs>
                <w:tab w:val="left" w:pos="1271"/>
                <w:tab w:val="left" w:pos="1273"/>
              </w:tabs>
              <w:autoSpaceDE w:val="0"/>
              <w:autoSpaceDN w:val="0"/>
              <w:spacing w:before="40" w:after="40"/>
              <w:ind w:left="1273"/>
              <w:contextualSpacing w:val="0"/>
              <w:jc w:val="both"/>
              <w:rPr>
                <w:lang w:val="es-ES"/>
              </w:rPr>
            </w:pPr>
            <w:r w:rsidRPr="0080566C">
              <w:rPr>
                <w:lang w:val="es-ES"/>
              </w:rPr>
              <w:t>la limitación de la lista de especies del Apéndice I a las que están “en peligro” se aplica al examen de propuestas futuras, pero no necesariamente en forma retrospectiva a las especies ya incluidas en la lista</w:t>
            </w:r>
            <w:r w:rsidR="00225F45" w:rsidRPr="0080566C">
              <w:rPr>
                <w:lang w:val="es-ES"/>
              </w:rPr>
              <w:t>;</w:t>
            </w:r>
          </w:p>
          <w:p w14:paraId="1B1C4E36" w14:textId="7130515F" w:rsidR="00225F45" w:rsidRPr="000C679A" w:rsidRDefault="000C679A" w:rsidP="00225F45">
            <w:pPr>
              <w:pStyle w:val="ListParagraph"/>
              <w:widowControl w:val="0"/>
              <w:numPr>
                <w:ilvl w:val="1"/>
                <w:numId w:val="17"/>
              </w:numPr>
              <w:tabs>
                <w:tab w:val="left" w:pos="1271"/>
                <w:tab w:val="left" w:pos="1273"/>
              </w:tabs>
              <w:autoSpaceDE w:val="0"/>
              <w:autoSpaceDN w:val="0"/>
              <w:spacing w:before="40" w:after="40"/>
              <w:ind w:left="1273"/>
              <w:contextualSpacing w:val="0"/>
              <w:jc w:val="both"/>
              <w:rPr>
                <w:i/>
                <w:lang w:val="es-ES"/>
              </w:rPr>
            </w:pPr>
            <w:r w:rsidRPr="000C679A">
              <w:rPr>
                <w:lang w:val="es-ES"/>
              </w:rPr>
              <w:t>teniendo presente que en el Artículo III, párrafo 3 b) de la Convención se dispone que una especie migratoria puede ser eliminada del Apéndice I cuando se constata que no es probable que dicha especie vuelva a la clasificación "en peligro" por carecer de la protección al ser eliminada del Apéndice I, y refiriéndose a la interpretación de la expresión "en peligro" facilitada en la presente Resolución, las especies clasificadas según las categorías y criterios de la Lista Roja de la Unión Internacional para la Conservación de la Naturaleza (UICN) (Versión 3.1, segunda edición) como “extintas en estado silvestre”, “en peligro crítico” o “en peligro” conforme a los criterios de la Lista Roja de la UICN, deberían mantenerse en el Apéndice I</w:t>
            </w:r>
            <w:r w:rsidR="00225F45" w:rsidRPr="000C679A">
              <w:rPr>
                <w:lang w:val="es-ES"/>
              </w:rPr>
              <w:t>;</w:t>
            </w:r>
          </w:p>
        </w:tc>
        <w:tc>
          <w:tcPr>
            <w:tcW w:w="2395" w:type="dxa"/>
          </w:tcPr>
          <w:p w14:paraId="27F13EEB" w14:textId="4F890E84" w:rsidR="00225F45" w:rsidRPr="00CC7D8A" w:rsidRDefault="003243FF" w:rsidP="008A2452">
            <w:pPr>
              <w:widowControl w:val="0"/>
              <w:tabs>
                <w:tab w:val="left" w:pos="859"/>
                <w:tab w:val="left" w:pos="861"/>
              </w:tabs>
              <w:autoSpaceDE w:val="0"/>
              <w:autoSpaceDN w:val="0"/>
              <w:spacing w:before="40" w:after="40"/>
              <w:jc w:val="both"/>
              <w:rPr>
                <w:i/>
                <w:highlight w:val="yellow"/>
                <w:lang w:val="es-ES"/>
              </w:rPr>
            </w:pPr>
            <w:r w:rsidRPr="003243FF">
              <w:rPr>
                <w:iCs/>
                <w:lang w:val="es-ES"/>
              </w:rPr>
              <w:t>Retener</w:t>
            </w:r>
          </w:p>
        </w:tc>
      </w:tr>
      <w:tr w:rsidR="00225F45" w:rsidRPr="00CC7D8A" w14:paraId="2C49D158" w14:textId="77777777" w:rsidTr="6176974E">
        <w:trPr>
          <w:trHeight w:val="2783"/>
        </w:trPr>
        <w:tc>
          <w:tcPr>
            <w:tcW w:w="7085" w:type="dxa"/>
          </w:tcPr>
          <w:p w14:paraId="51F6E133" w14:textId="66FDEE29" w:rsidR="00225F45" w:rsidRPr="00054A18" w:rsidRDefault="00054A18" w:rsidP="00225F45">
            <w:pPr>
              <w:pStyle w:val="ListParagraph"/>
              <w:widowControl w:val="0"/>
              <w:numPr>
                <w:ilvl w:val="0"/>
                <w:numId w:val="17"/>
              </w:numPr>
              <w:tabs>
                <w:tab w:val="left" w:pos="859"/>
                <w:tab w:val="left" w:pos="861"/>
              </w:tabs>
              <w:autoSpaceDE w:val="0"/>
              <w:autoSpaceDN w:val="0"/>
              <w:spacing w:before="40" w:after="40"/>
              <w:contextualSpacing w:val="0"/>
              <w:jc w:val="both"/>
              <w:rPr>
                <w:lang w:val="es-ES"/>
              </w:rPr>
            </w:pPr>
            <w:r>
              <w:rPr>
                <w:i/>
                <w:lang w:val=""/>
              </w:rPr>
              <w:t>Decide</w:t>
            </w:r>
            <w:r>
              <w:rPr>
                <w:lang w:val=""/>
              </w:rPr>
              <w:t xml:space="preserve"> que en la interpretación de la expresión "especie migratoria" del Artículo I, párrafo 1 a) de la Convención</w:t>
            </w:r>
            <w:r w:rsidR="00225F45" w:rsidRPr="00054A18">
              <w:rPr>
                <w:lang w:val="es-ES"/>
              </w:rPr>
              <w:t>:</w:t>
            </w:r>
          </w:p>
          <w:p w14:paraId="072A51D9" w14:textId="3211677B" w:rsidR="00225F45" w:rsidRPr="002E3AA8" w:rsidRDefault="002E3AA8" w:rsidP="00225F45">
            <w:pPr>
              <w:pStyle w:val="ListParagraph"/>
              <w:widowControl w:val="0"/>
              <w:numPr>
                <w:ilvl w:val="0"/>
                <w:numId w:val="18"/>
              </w:numPr>
              <w:tabs>
                <w:tab w:val="left" w:pos="1398"/>
                <w:tab w:val="left" w:pos="1401"/>
              </w:tabs>
              <w:autoSpaceDE w:val="0"/>
              <w:autoSpaceDN w:val="0"/>
              <w:spacing w:before="40" w:after="40"/>
              <w:ind w:left="1305" w:hanging="426"/>
              <w:contextualSpacing w:val="0"/>
              <w:jc w:val="both"/>
              <w:rPr>
                <w:lang w:val="es-ES"/>
              </w:rPr>
            </w:pPr>
            <w:r>
              <w:rPr>
                <w:lang w:val=""/>
              </w:rPr>
              <w:t>el término "ciclicamente" en la frase "cíclicamente y de manera previsible" se refiere a un ciclo de cualquier naturaleza, tales como el astronómico (circadiano, anual, etc.), el de la vida o el climático, y de cualquier frecuencia</w:t>
            </w:r>
            <w:r w:rsidR="00225F45" w:rsidRPr="002E3AA8">
              <w:rPr>
                <w:lang w:val="es-ES"/>
              </w:rPr>
              <w:t>;</w:t>
            </w:r>
          </w:p>
          <w:p w14:paraId="7D92B005" w14:textId="6817931C" w:rsidR="00225F45" w:rsidRPr="00005C88" w:rsidRDefault="00005C88" w:rsidP="00225F45">
            <w:pPr>
              <w:pStyle w:val="ListParagraph"/>
              <w:widowControl w:val="0"/>
              <w:numPr>
                <w:ilvl w:val="0"/>
                <w:numId w:val="18"/>
              </w:numPr>
              <w:tabs>
                <w:tab w:val="left" w:pos="1397"/>
                <w:tab w:val="left" w:pos="1401"/>
              </w:tabs>
              <w:autoSpaceDE w:val="0"/>
              <w:autoSpaceDN w:val="0"/>
              <w:spacing w:before="40" w:after="40"/>
              <w:ind w:left="1305" w:hanging="426"/>
              <w:contextualSpacing w:val="0"/>
              <w:jc w:val="both"/>
              <w:rPr>
                <w:lang w:val="es-ES"/>
              </w:rPr>
            </w:pPr>
            <w:r>
              <w:rPr>
                <w:lang w:val=""/>
              </w:rPr>
              <w:t>el término "previsible" en la frase "cíclicamente y de manera previsible" presupone que un fenómeno se pueda prever que se repita en un conjunto de circunstancias, aunque no necesariamente con regularidad en el tiempo</w:t>
            </w:r>
            <w:r w:rsidR="00225F45" w:rsidRPr="00005C88">
              <w:rPr>
                <w:lang w:val="es-ES"/>
              </w:rPr>
              <w:t>;</w:t>
            </w:r>
          </w:p>
        </w:tc>
        <w:tc>
          <w:tcPr>
            <w:tcW w:w="2395" w:type="dxa"/>
          </w:tcPr>
          <w:p w14:paraId="7F77A6E0" w14:textId="63BAE2F3" w:rsidR="00225F45" w:rsidRPr="00CC7D8A" w:rsidRDefault="003243FF" w:rsidP="008A2452">
            <w:pPr>
              <w:widowControl w:val="0"/>
              <w:tabs>
                <w:tab w:val="left" w:pos="859"/>
                <w:tab w:val="left" w:pos="861"/>
              </w:tabs>
              <w:autoSpaceDE w:val="0"/>
              <w:autoSpaceDN w:val="0"/>
              <w:spacing w:before="40" w:after="40"/>
              <w:jc w:val="both"/>
              <w:rPr>
                <w:i/>
                <w:highlight w:val="yellow"/>
                <w:lang w:val="es-ES"/>
              </w:rPr>
            </w:pPr>
            <w:r w:rsidRPr="003243FF">
              <w:rPr>
                <w:iCs/>
                <w:lang w:val="es-ES"/>
              </w:rPr>
              <w:t>Retener</w:t>
            </w:r>
          </w:p>
        </w:tc>
      </w:tr>
      <w:tr w:rsidR="00225F45" w:rsidRPr="00CC7D8A" w14:paraId="1CE91CDC" w14:textId="77777777" w:rsidTr="6176974E">
        <w:tc>
          <w:tcPr>
            <w:tcW w:w="7085" w:type="dxa"/>
          </w:tcPr>
          <w:p w14:paraId="26F0DB16" w14:textId="61F6CCE0" w:rsidR="00225F45" w:rsidRPr="00582804" w:rsidRDefault="00582804" w:rsidP="00225F45">
            <w:pPr>
              <w:pStyle w:val="ListParagraph"/>
              <w:widowControl w:val="0"/>
              <w:numPr>
                <w:ilvl w:val="0"/>
                <w:numId w:val="17"/>
              </w:numPr>
              <w:tabs>
                <w:tab w:val="left" w:pos="859"/>
                <w:tab w:val="left" w:pos="861"/>
              </w:tabs>
              <w:autoSpaceDE w:val="0"/>
              <w:autoSpaceDN w:val="0"/>
              <w:spacing w:before="40" w:after="40"/>
              <w:contextualSpacing w:val="0"/>
              <w:jc w:val="both"/>
              <w:rPr>
                <w:lang w:val="es-ES"/>
              </w:rPr>
            </w:pPr>
            <w:r>
              <w:rPr>
                <w:i/>
                <w:lang w:val=""/>
              </w:rPr>
              <w:t>Resuelve</w:t>
            </w:r>
            <w:r>
              <w:rPr>
                <w:lang w:val=""/>
              </w:rPr>
              <w:t xml:space="preserve"> que, en virtud del enfoque precautorio y en caso de incertidumbre sobre el estado de clasificación de una especie, las Partes deberán actuar únicamente en interés de la conservación de la especie en cuestión, y al examinar propuestas de enmienda de los Apéndices I o II, se adopten medidas que sean proporcionales a los riesgos previstos para la especie</w:t>
            </w:r>
            <w:r w:rsidR="00225F45" w:rsidRPr="00582804">
              <w:rPr>
                <w:lang w:val="es-ES"/>
              </w:rPr>
              <w:t>;</w:t>
            </w:r>
          </w:p>
        </w:tc>
        <w:tc>
          <w:tcPr>
            <w:tcW w:w="2395" w:type="dxa"/>
          </w:tcPr>
          <w:p w14:paraId="0111A4BA" w14:textId="318A6C3A" w:rsidR="00225F45" w:rsidRPr="00CC7D8A" w:rsidRDefault="003243FF" w:rsidP="008A2452">
            <w:pPr>
              <w:widowControl w:val="0"/>
              <w:tabs>
                <w:tab w:val="left" w:pos="859"/>
                <w:tab w:val="left" w:pos="861"/>
              </w:tabs>
              <w:autoSpaceDE w:val="0"/>
              <w:autoSpaceDN w:val="0"/>
              <w:spacing w:before="40" w:after="40"/>
              <w:jc w:val="both"/>
              <w:rPr>
                <w:i/>
                <w:highlight w:val="yellow"/>
                <w:lang w:val="es-ES"/>
              </w:rPr>
            </w:pPr>
            <w:r w:rsidRPr="003243FF">
              <w:rPr>
                <w:iCs/>
                <w:lang w:val="es-ES"/>
              </w:rPr>
              <w:t>Retener</w:t>
            </w:r>
          </w:p>
        </w:tc>
      </w:tr>
      <w:tr w:rsidR="00225F45" w:rsidRPr="00CC7D8A" w14:paraId="0D4EFF73" w14:textId="77777777" w:rsidTr="6176974E">
        <w:tc>
          <w:tcPr>
            <w:tcW w:w="7085" w:type="dxa"/>
          </w:tcPr>
          <w:p w14:paraId="3604DA9F" w14:textId="2AEB0D67" w:rsidR="00225F45" w:rsidRPr="00FC43E2" w:rsidRDefault="00FC43E2" w:rsidP="00225F45">
            <w:pPr>
              <w:pStyle w:val="ListParagraph"/>
              <w:widowControl w:val="0"/>
              <w:numPr>
                <w:ilvl w:val="0"/>
                <w:numId w:val="17"/>
              </w:numPr>
              <w:tabs>
                <w:tab w:val="left" w:pos="859"/>
                <w:tab w:val="left" w:pos="861"/>
              </w:tabs>
              <w:autoSpaceDE w:val="0"/>
              <w:autoSpaceDN w:val="0"/>
              <w:spacing w:before="40" w:after="40"/>
              <w:contextualSpacing w:val="0"/>
              <w:jc w:val="both"/>
              <w:rPr>
                <w:lang w:val="es-ES"/>
              </w:rPr>
            </w:pPr>
            <w:r>
              <w:rPr>
                <w:i/>
                <w:lang w:val=""/>
              </w:rPr>
              <w:t>Acuerda</w:t>
            </w:r>
            <w:r>
              <w:rPr>
                <w:lang w:val=""/>
              </w:rPr>
              <w:t xml:space="preserve"> que las adiciones futuras a los apéndices de la Convención deberían limtarse a las especies o taxones inferiores y que las especies migratorias incluidas en listas de taxones superiores que ya figuran en el Apéndice II sólo deberán indicarse cuando se preparen Acuerdos de conformidad con el Artículo IV de la Convención</w:t>
            </w:r>
            <w:r w:rsidR="00225F45" w:rsidRPr="00FC43E2">
              <w:rPr>
                <w:lang w:val="es-ES"/>
              </w:rPr>
              <w:t>;</w:t>
            </w:r>
          </w:p>
        </w:tc>
        <w:tc>
          <w:tcPr>
            <w:tcW w:w="2395" w:type="dxa"/>
          </w:tcPr>
          <w:p w14:paraId="7343DBAA" w14:textId="4C6E9268" w:rsidR="00225F45" w:rsidRPr="00CC7D8A" w:rsidRDefault="003243FF" w:rsidP="008A2452">
            <w:pPr>
              <w:widowControl w:val="0"/>
              <w:tabs>
                <w:tab w:val="left" w:pos="859"/>
                <w:tab w:val="left" w:pos="861"/>
              </w:tabs>
              <w:autoSpaceDE w:val="0"/>
              <w:autoSpaceDN w:val="0"/>
              <w:spacing w:before="40" w:after="40"/>
              <w:jc w:val="both"/>
              <w:rPr>
                <w:i/>
                <w:highlight w:val="yellow"/>
                <w:lang w:val="es-ES"/>
              </w:rPr>
            </w:pPr>
            <w:r w:rsidRPr="003243FF">
              <w:rPr>
                <w:iCs/>
                <w:lang w:val="es-ES"/>
              </w:rPr>
              <w:t>Retener</w:t>
            </w:r>
          </w:p>
        </w:tc>
      </w:tr>
      <w:tr w:rsidR="00225F45" w:rsidRPr="00CC7D8A" w14:paraId="1F9ECEA8" w14:textId="77777777" w:rsidTr="6176974E">
        <w:tc>
          <w:tcPr>
            <w:tcW w:w="7085" w:type="dxa"/>
          </w:tcPr>
          <w:p w14:paraId="2AAA8777" w14:textId="453A8DC3" w:rsidR="00225F45" w:rsidRPr="00510BE4" w:rsidRDefault="00510BE4" w:rsidP="00225F45">
            <w:pPr>
              <w:pStyle w:val="ListParagraph"/>
              <w:widowControl w:val="0"/>
              <w:numPr>
                <w:ilvl w:val="0"/>
                <w:numId w:val="17"/>
              </w:numPr>
              <w:tabs>
                <w:tab w:val="left" w:pos="859"/>
                <w:tab w:val="left" w:pos="861"/>
              </w:tabs>
              <w:autoSpaceDE w:val="0"/>
              <w:autoSpaceDN w:val="0"/>
              <w:spacing w:before="40" w:after="40"/>
              <w:ind w:left="862" w:hanging="720"/>
              <w:contextualSpacing w:val="0"/>
              <w:jc w:val="both"/>
              <w:rPr>
                <w:lang w:val="es-ES"/>
              </w:rPr>
            </w:pPr>
            <w:r>
              <w:rPr>
                <w:i/>
                <w:lang w:val=""/>
              </w:rPr>
              <w:t>Adopta</w:t>
            </w:r>
            <w:r>
              <w:rPr>
                <w:lang w:val=""/>
              </w:rPr>
              <w:t xml:space="preserve"> la directriz de que, cuando una proporción considerable de una población geográficamente separada de una especie migratoria se encuentre </w:t>
            </w:r>
            <w:r>
              <w:rPr>
                <w:lang w:val=""/>
              </w:rPr>
              <w:lastRenderedPageBreak/>
              <w:t>ocasionalmente en su territorio, el Estado en cuestión debería ser considerado Estado del área de distribución</w:t>
            </w:r>
            <w:r w:rsidR="00225F45" w:rsidRPr="00510BE4">
              <w:rPr>
                <w:lang w:val="es-ES"/>
              </w:rPr>
              <w:t>;</w:t>
            </w:r>
          </w:p>
        </w:tc>
        <w:tc>
          <w:tcPr>
            <w:tcW w:w="2395" w:type="dxa"/>
          </w:tcPr>
          <w:p w14:paraId="6B1BABE8" w14:textId="4137074B" w:rsidR="00225F45" w:rsidRPr="00CC7D8A" w:rsidRDefault="003243FF" w:rsidP="008A2452">
            <w:pPr>
              <w:widowControl w:val="0"/>
              <w:tabs>
                <w:tab w:val="left" w:pos="859"/>
                <w:tab w:val="left" w:pos="861"/>
              </w:tabs>
              <w:autoSpaceDE w:val="0"/>
              <w:autoSpaceDN w:val="0"/>
              <w:spacing w:before="40" w:after="40"/>
              <w:jc w:val="both"/>
              <w:rPr>
                <w:i/>
                <w:lang w:val="es-ES"/>
              </w:rPr>
            </w:pPr>
            <w:r w:rsidRPr="003243FF">
              <w:rPr>
                <w:iCs/>
                <w:lang w:val="es-ES"/>
              </w:rPr>
              <w:lastRenderedPageBreak/>
              <w:t>Retener</w:t>
            </w:r>
          </w:p>
        </w:tc>
      </w:tr>
      <w:tr w:rsidR="00225F45" w:rsidRPr="00CC7D8A" w14:paraId="3E9BDE8B" w14:textId="77777777" w:rsidTr="6176974E">
        <w:tc>
          <w:tcPr>
            <w:tcW w:w="7085" w:type="dxa"/>
          </w:tcPr>
          <w:p w14:paraId="2A6AC1BF" w14:textId="77777777" w:rsidR="00225F45" w:rsidRPr="001504C8" w:rsidRDefault="00225F45" w:rsidP="00817ADF">
            <w:pPr>
              <w:tabs>
                <w:tab w:val="left" w:pos="859"/>
                <w:tab w:val="left" w:pos="861"/>
              </w:tabs>
              <w:spacing w:before="40" w:after="40"/>
              <w:ind w:left="879" w:hanging="992"/>
              <w:jc w:val="both"/>
              <w:rPr>
                <w:u w:val="single"/>
                <w:lang w:val="es-ES"/>
              </w:rPr>
            </w:pPr>
            <w:r w:rsidRPr="001504C8">
              <w:rPr>
                <w:i/>
                <w:iCs/>
                <w:u w:val="single"/>
                <w:lang w:val="es-ES"/>
              </w:rPr>
              <w:t>6. bis</w:t>
            </w:r>
            <w:r w:rsidRPr="001504C8">
              <w:rPr>
                <w:u w:val="single"/>
                <w:lang w:val="es-ES"/>
              </w:rPr>
              <w:tab/>
            </w:r>
            <w:r w:rsidRPr="001504C8">
              <w:rPr>
                <w:i/>
                <w:iCs/>
                <w:u w:val="single"/>
                <w:lang w:val="es-ES"/>
              </w:rPr>
              <w:t xml:space="preserve">Invita </w:t>
            </w:r>
            <w:r w:rsidRPr="001504C8">
              <w:rPr>
                <w:u w:val="single"/>
                <w:lang w:val="es-ES"/>
              </w:rPr>
              <w:t>a las Partes a que, en la medida de lo posible, incluyan en las propuestas de enmienda a los Apéndices de la CMS información procedente de múltiples sistemas de conocimiento, incluidos los conocimientos indígenas y locales;</w:t>
            </w:r>
          </w:p>
        </w:tc>
        <w:tc>
          <w:tcPr>
            <w:tcW w:w="2395" w:type="dxa"/>
          </w:tcPr>
          <w:p w14:paraId="5C979780" w14:textId="77777777" w:rsidR="00225F45" w:rsidRPr="00CC7D8A" w:rsidRDefault="00225F45" w:rsidP="008A2452">
            <w:pPr>
              <w:tabs>
                <w:tab w:val="left" w:pos="859"/>
                <w:tab w:val="left" w:pos="861"/>
              </w:tabs>
              <w:spacing w:before="40" w:after="40"/>
              <w:rPr>
                <w:i/>
                <w:iCs/>
                <w:lang w:val="es-ES"/>
              </w:rPr>
            </w:pPr>
            <w:r w:rsidRPr="00CC7D8A">
              <w:rPr>
                <w:lang w:val="es-ES"/>
              </w:rPr>
              <w:t>Nuevo párrafo</w:t>
            </w:r>
          </w:p>
        </w:tc>
      </w:tr>
      <w:tr w:rsidR="00225F45" w:rsidRPr="00C1484B" w14:paraId="7A759765" w14:textId="77777777" w:rsidTr="6176974E">
        <w:tc>
          <w:tcPr>
            <w:tcW w:w="7085" w:type="dxa"/>
          </w:tcPr>
          <w:p w14:paraId="7CB55A8D" w14:textId="0141F8B6" w:rsidR="00225F45" w:rsidRPr="0013273F" w:rsidRDefault="009E4BFE" w:rsidP="00225F45">
            <w:pPr>
              <w:pStyle w:val="ListParagraph"/>
              <w:widowControl w:val="0"/>
              <w:numPr>
                <w:ilvl w:val="0"/>
                <w:numId w:val="17"/>
              </w:numPr>
              <w:tabs>
                <w:tab w:val="left" w:pos="859"/>
                <w:tab w:val="left" w:pos="861"/>
              </w:tabs>
              <w:autoSpaceDE w:val="0"/>
              <w:autoSpaceDN w:val="0"/>
              <w:spacing w:before="40" w:after="40"/>
              <w:contextualSpacing w:val="0"/>
              <w:jc w:val="both"/>
              <w:rPr>
                <w:lang w:val="es-ES"/>
              </w:rPr>
            </w:pPr>
            <w:r>
              <w:rPr>
                <w:i/>
                <w:lang w:val=""/>
              </w:rPr>
              <w:t>Adopta</w:t>
            </w:r>
            <w:r>
              <w:rPr>
                <w:lang w:val=""/>
              </w:rPr>
              <w:t xml:space="preserve"> </w:t>
            </w:r>
            <w:r w:rsidR="0013273F" w:rsidRPr="0013273F">
              <w:rPr>
                <w:u w:val="single"/>
                <w:lang w:val=""/>
              </w:rPr>
              <w:t>las Directrices para evaluar las propuestas de enmienda a los apéndices, que figuran en el anexo 1 de la presente Resolución y</w:t>
            </w:r>
            <w:r w:rsidR="0013273F">
              <w:rPr>
                <w:lang w:val=""/>
              </w:rPr>
              <w:t xml:space="preserve"> </w:t>
            </w:r>
            <w:r>
              <w:rPr>
                <w:lang w:val=""/>
              </w:rPr>
              <w:t>el Modelo de propuestas de enmienda de los Apéndices de la CMS que figura en el Anexo 2 de la presente Resolución</w:t>
            </w:r>
            <w:r w:rsidR="00225F45" w:rsidRPr="0013273F">
              <w:rPr>
                <w:lang w:val="es-ES"/>
              </w:rPr>
              <w:t>;</w:t>
            </w:r>
          </w:p>
        </w:tc>
        <w:tc>
          <w:tcPr>
            <w:tcW w:w="2395" w:type="dxa"/>
          </w:tcPr>
          <w:p w14:paraId="545FCE2E" w14:textId="4E960D3E" w:rsidR="00225F45" w:rsidRPr="00F41A34" w:rsidRDefault="00B13228" w:rsidP="008A2452">
            <w:pPr>
              <w:widowControl w:val="0"/>
              <w:tabs>
                <w:tab w:val="left" w:pos="859"/>
                <w:tab w:val="left" w:pos="861"/>
              </w:tabs>
              <w:autoSpaceDE w:val="0"/>
              <w:autoSpaceDN w:val="0"/>
              <w:spacing w:before="40" w:after="40"/>
              <w:jc w:val="both"/>
              <w:rPr>
                <w:i/>
                <w:highlight w:val="yellow"/>
                <w:lang w:val="es-ES"/>
              </w:rPr>
            </w:pPr>
            <w:r w:rsidRPr="00F41A34">
              <w:rPr>
                <w:iCs/>
                <w:lang w:val="es-ES"/>
              </w:rPr>
              <w:t xml:space="preserve">Retener según lo modificado </w:t>
            </w:r>
            <w:r w:rsidR="00F41A34" w:rsidRPr="00F41A34">
              <w:rPr>
                <w:iCs/>
                <w:lang w:val="es-ES"/>
              </w:rPr>
              <w:t>faltaba la referencia al anexo 1 en el texto de la resolución.</w:t>
            </w:r>
          </w:p>
        </w:tc>
      </w:tr>
      <w:tr w:rsidR="00225F45" w:rsidRPr="00CC7D8A" w14:paraId="20123210" w14:textId="77777777" w:rsidTr="6176974E">
        <w:tc>
          <w:tcPr>
            <w:tcW w:w="7085" w:type="dxa"/>
          </w:tcPr>
          <w:p w14:paraId="0C3DF1FC" w14:textId="2087A7ED" w:rsidR="00225F45" w:rsidRPr="00EB6172" w:rsidRDefault="00EB6172" w:rsidP="00225F45">
            <w:pPr>
              <w:pStyle w:val="ListParagraph"/>
              <w:widowControl w:val="0"/>
              <w:numPr>
                <w:ilvl w:val="0"/>
                <w:numId w:val="17"/>
              </w:numPr>
              <w:tabs>
                <w:tab w:val="left" w:pos="859"/>
                <w:tab w:val="left" w:pos="861"/>
              </w:tabs>
              <w:autoSpaceDE w:val="0"/>
              <w:autoSpaceDN w:val="0"/>
              <w:spacing w:before="40" w:after="40"/>
              <w:contextualSpacing w:val="0"/>
              <w:jc w:val="both"/>
              <w:rPr>
                <w:lang w:val="es-ES"/>
              </w:rPr>
            </w:pPr>
            <w:r>
              <w:rPr>
                <w:i/>
                <w:lang w:val=""/>
              </w:rPr>
              <w:t>Pide</w:t>
            </w:r>
            <w:r>
              <w:rPr>
                <w:lang w:val=""/>
              </w:rPr>
              <w:t xml:space="preserve"> a las Partes que estén preparando propuestas de adición de especies al Apéndice I consideren si esas especies deberían incluirse también en el Apéndice II</w:t>
            </w:r>
            <w:r w:rsidR="00225F45" w:rsidRPr="00EB6172">
              <w:rPr>
                <w:lang w:val="es-ES"/>
              </w:rPr>
              <w:t>;</w:t>
            </w:r>
          </w:p>
        </w:tc>
        <w:tc>
          <w:tcPr>
            <w:tcW w:w="2395" w:type="dxa"/>
          </w:tcPr>
          <w:p w14:paraId="3F79006D" w14:textId="2B58E8F6" w:rsidR="00225F45" w:rsidRPr="00CC7D8A" w:rsidRDefault="003243FF" w:rsidP="008A2452">
            <w:pPr>
              <w:widowControl w:val="0"/>
              <w:tabs>
                <w:tab w:val="left" w:pos="859"/>
                <w:tab w:val="left" w:pos="861"/>
              </w:tabs>
              <w:autoSpaceDE w:val="0"/>
              <w:autoSpaceDN w:val="0"/>
              <w:spacing w:before="40" w:after="40"/>
              <w:jc w:val="both"/>
              <w:rPr>
                <w:i/>
                <w:highlight w:val="yellow"/>
                <w:lang w:val="es-ES"/>
              </w:rPr>
            </w:pPr>
            <w:r w:rsidRPr="003243FF">
              <w:rPr>
                <w:iCs/>
                <w:lang w:val="es-ES"/>
              </w:rPr>
              <w:t>Retener</w:t>
            </w:r>
          </w:p>
        </w:tc>
      </w:tr>
      <w:tr w:rsidR="00225F45" w:rsidRPr="00CC7D8A" w14:paraId="78569FE2" w14:textId="77777777" w:rsidTr="6176974E">
        <w:tc>
          <w:tcPr>
            <w:tcW w:w="7085" w:type="dxa"/>
          </w:tcPr>
          <w:p w14:paraId="751748D4" w14:textId="17E683CB" w:rsidR="00225F45" w:rsidRPr="008A7B50" w:rsidRDefault="008A7B50" w:rsidP="00225F45">
            <w:pPr>
              <w:pStyle w:val="ListParagraph"/>
              <w:widowControl w:val="0"/>
              <w:numPr>
                <w:ilvl w:val="0"/>
                <w:numId w:val="17"/>
              </w:numPr>
              <w:tabs>
                <w:tab w:val="left" w:pos="859"/>
                <w:tab w:val="left" w:pos="861"/>
              </w:tabs>
              <w:autoSpaceDE w:val="0"/>
              <w:autoSpaceDN w:val="0"/>
              <w:spacing w:before="40" w:after="40"/>
              <w:contextualSpacing w:val="0"/>
              <w:jc w:val="both"/>
              <w:rPr>
                <w:lang w:val="es-ES"/>
              </w:rPr>
            </w:pPr>
            <w:r>
              <w:rPr>
                <w:i/>
                <w:lang w:val=""/>
              </w:rPr>
              <w:t>Insta</w:t>
            </w:r>
            <w:r>
              <w:rPr>
                <w:lang w:val=""/>
              </w:rPr>
              <w:t xml:space="preserve"> a las Partes que proponen la adición al Apéndice II de una especie de la que son Estados del área de distribución que inicien negociaciones con otros Estados del área de distribución para concertar un Acuerdo o Acción Concertada para dicha especie</w:t>
            </w:r>
            <w:r w:rsidR="00225F45" w:rsidRPr="008A7B50">
              <w:rPr>
                <w:lang w:val="es-ES"/>
              </w:rPr>
              <w:t>;</w:t>
            </w:r>
          </w:p>
        </w:tc>
        <w:tc>
          <w:tcPr>
            <w:tcW w:w="2395" w:type="dxa"/>
          </w:tcPr>
          <w:p w14:paraId="1951F5FD" w14:textId="7FBE475C" w:rsidR="00225F45" w:rsidRPr="00CC7D8A" w:rsidRDefault="003243FF" w:rsidP="008A2452">
            <w:pPr>
              <w:widowControl w:val="0"/>
              <w:tabs>
                <w:tab w:val="left" w:pos="859"/>
                <w:tab w:val="left" w:pos="861"/>
              </w:tabs>
              <w:autoSpaceDE w:val="0"/>
              <w:autoSpaceDN w:val="0"/>
              <w:spacing w:before="40" w:after="40"/>
              <w:jc w:val="both"/>
              <w:rPr>
                <w:i/>
                <w:highlight w:val="yellow"/>
                <w:lang w:val="es-ES"/>
              </w:rPr>
            </w:pPr>
            <w:r w:rsidRPr="003243FF">
              <w:rPr>
                <w:iCs/>
                <w:lang w:val="es-ES"/>
              </w:rPr>
              <w:t>Retener</w:t>
            </w:r>
          </w:p>
        </w:tc>
      </w:tr>
      <w:tr w:rsidR="00225F45" w:rsidRPr="00CC7D8A" w14:paraId="4D30AF54" w14:textId="77777777" w:rsidTr="6176974E">
        <w:tc>
          <w:tcPr>
            <w:tcW w:w="7085" w:type="dxa"/>
          </w:tcPr>
          <w:p w14:paraId="2E408B0D" w14:textId="208572EF" w:rsidR="00225F45" w:rsidRPr="00284DED" w:rsidRDefault="00284DED" w:rsidP="00225F45">
            <w:pPr>
              <w:pStyle w:val="ListParagraph"/>
              <w:widowControl w:val="0"/>
              <w:numPr>
                <w:ilvl w:val="0"/>
                <w:numId w:val="17"/>
              </w:numPr>
              <w:tabs>
                <w:tab w:val="left" w:pos="858"/>
                <w:tab w:val="left" w:pos="861"/>
              </w:tabs>
              <w:autoSpaceDE w:val="0"/>
              <w:autoSpaceDN w:val="0"/>
              <w:spacing w:before="40" w:after="40"/>
              <w:contextualSpacing w:val="0"/>
              <w:jc w:val="both"/>
              <w:rPr>
                <w:lang w:val="es-ES"/>
              </w:rPr>
            </w:pPr>
            <w:r>
              <w:rPr>
                <w:i/>
                <w:iCs/>
                <w:lang w:val=""/>
              </w:rPr>
              <w:t>Alienta</w:t>
            </w:r>
            <w:r>
              <w:rPr>
                <w:lang w:val=""/>
              </w:rPr>
              <w:t xml:space="preserve"> a las Partes a que estudien la posibilidad de presentar propuestas de inclusión en las listas de especies de regiones del mundo que no están suficientemente representadas en los Apéndices, y a que ayuden a las Partes que sean países en desarrollo a preparar tales propuestas</w:t>
            </w:r>
            <w:r w:rsidR="00225F45" w:rsidRPr="00284DED">
              <w:rPr>
                <w:lang w:val="es-ES"/>
              </w:rPr>
              <w:t>;</w:t>
            </w:r>
          </w:p>
        </w:tc>
        <w:tc>
          <w:tcPr>
            <w:tcW w:w="2395" w:type="dxa"/>
          </w:tcPr>
          <w:p w14:paraId="7D234590" w14:textId="705E55AC" w:rsidR="00225F45" w:rsidRPr="00CC7D8A" w:rsidRDefault="003243FF" w:rsidP="008A2452">
            <w:pPr>
              <w:widowControl w:val="0"/>
              <w:tabs>
                <w:tab w:val="left" w:pos="858"/>
                <w:tab w:val="left" w:pos="861"/>
              </w:tabs>
              <w:autoSpaceDE w:val="0"/>
              <w:autoSpaceDN w:val="0"/>
              <w:spacing w:before="40" w:after="40"/>
              <w:jc w:val="both"/>
              <w:rPr>
                <w:i/>
                <w:highlight w:val="yellow"/>
                <w:lang w:val="es-ES"/>
              </w:rPr>
            </w:pPr>
            <w:r w:rsidRPr="003243FF">
              <w:rPr>
                <w:iCs/>
                <w:lang w:val="es-ES"/>
              </w:rPr>
              <w:t>Retener</w:t>
            </w:r>
          </w:p>
        </w:tc>
      </w:tr>
      <w:tr w:rsidR="00225F45" w:rsidRPr="00CC7D8A" w14:paraId="01D57587" w14:textId="77777777" w:rsidTr="6176974E">
        <w:tc>
          <w:tcPr>
            <w:tcW w:w="7085" w:type="dxa"/>
          </w:tcPr>
          <w:p w14:paraId="5FC319D5" w14:textId="04B6A908" w:rsidR="00225F45" w:rsidRPr="00E015A7" w:rsidRDefault="00E015A7" w:rsidP="00225F45">
            <w:pPr>
              <w:pStyle w:val="ListParagraph"/>
              <w:widowControl w:val="0"/>
              <w:numPr>
                <w:ilvl w:val="0"/>
                <w:numId w:val="17"/>
              </w:numPr>
              <w:tabs>
                <w:tab w:val="left" w:pos="858"/>
                <w:tab w:val="left" w:pos="861"/>
              </w:tabs>
              <w:autoSpaceDE w:val="0"/>
              <w:autoSpaceDN w:val="0"/>
              <w:spacing w:before="40" w:after="40"/>
              <w:contextualSpacing w:val="0"/>
              <w:jc w:val="both"/>
              <w:rPr>
                <w:lang w:val="es-ES"/>
              </w:rPr>
            </w:pPr>
            <w:r>
              <w:rPr>
                <w:i/>
                <w:lang w:val=""/>
              </w:rPr>
              <w:t>Insta</w:t>
            </w:r>
            <w:r>
              <w:rPr>
                <w:lang w:val=""/>
              </w:rPr>
              <w:t xml:space="preserve"> a los proponentes a consultar, en la medida de lo posible, con los Estados del área de distribución y sus autoridades competentes antes de presentar la propuesta;</w:t>
            </w:r>
            <w:r w:rsidR="00225F45" w:rsidRPr="00E015A7">
              <w:rPr>
                <w:lang w:val="es-ES"/>
              </w:rPr>
              <w:t>;</w:t>
            </w:r>
          </w:p>
        </w:tc>
        <w:tc>
          <w:tcPr>
            <w:tcW w:w="2395" w:type="dxa"/>
          </w:tcPr>
          <w:p w14:paraId="5AC2E4EE" w14:textId="24013112" w:rsidR="00225F45" w:rsidRPr="00CC7D8A" w:rsidRDefault="003243FF" w:rsidP="008A2452">
            <w:pPr>
              <w:widowControl w:val="0"/>
              <w:tabs>
                <w:tab w:val="left" w:pos="858"/>
                <w:tab w:val="left" w:pos="861"/>
              </w:tabs>
              <w:autoSpaceDE w:val="0"/>
              <w:autoSpaceDN w:val="0"/>
              <w:spacing w:before="40" w:after="40"/>
              <w:jc w:val="both"/>
              <w:rPr>
                <w:i/>
                <w:highlight w:val="yellow"/>
                <w:lang w:val="es-ES"/>
              </w:rPr>
            </w:pPr>
            <w:r w:rsidRPr="003243FF">
              <w:rPr>
                <w:iCs/>
                <w:lang w:val="es-ES"/>
              </w:rPr>
              <w:t>Retener</w:t>
            </w:r>
          </w:p>
        </w:tc>
      </w:tr>
      <w:tr w:rsidR="00225F45" w:rsidRPr="00CC7D8A" w14:paraId="760D632F" w14:textId="77777777" w:rsidTr="6176974E">
        <w:tc>
          <w:tcPr>
            <w:tcW w:w="7085" w:type="dxa"/>
          </w:tcPr>
          <w:p w14:paraId="750A6134" w14:textId="106B9F2F" w:rsidR="00225F45" w:rsidRPr="00437CC3" w:rsidRDefault="00437CC3" w:rsidP="00225F45">
            <w:pPr>
              <w:pStyle w:val="ListParagraph"/>
              <w:widowControl w:val="0"/>
              <w:numPr>
                <w:ilvl w:val="0"/>
                <w:numId w:val="17"/>
              </w:numPr>
              <w:tabs>
                <w:tab w:val="left" w:pos="858"/>
                <w:tab w:val="left" w:pos="861"/>
              </w:tabs>
              <w:autoSpaceDE w:val="0"/>
              <w:autoSpaceDN w:val="0"/>
              <w:spacing w:before="40" w:after="40"/>
              <w:contextualSpacing w:val="0"/>
              <w:jc w:val="both"/>
              <w:rPr>
                <w:lang w:val="es-ES"/>
              </w:rPr>
            </w:pPr>
            <w:r>
              <w:rPr>
                <w:i/>
                <w:lang w:val=""/>
              </w:rPr>
              <w:t xml:space="preserve">Solicita </w:t>
            </w:r>
            <w:r>
              <w:rPr>
                <w:lang w:val=""/>
              </w:rPr>
              <w:t>a la Secretaría que consulte con otros organismos intergubernamentales pertinentes, incluidas las OROP, que desempeñan una función en relación con cualquiera de las especies objeto de una propuesta de enmienda de los Apéndices, y presente informe del resultado de dichas consultas en la reunión pertinente de la Conferencia de las Partes; y</w:t>
            </w:r>
          </w:p>
        </w:tc>
        <w:tc>
          <w:tcPr>
            <w:tcW w:w="2395" w:type="dxa"/>
          </w:tcPr>
          <w:p w14:paraId="2A400BB2" w14:textId="1844FF5C" w:rsidR="00225F45" w:rsidRPr="00CC7D8A" w:rsidRDefault="003243FF" w:rsidP="008A2452">
            <w:pPr>
              <w:widowControl w:val="0"/>
              <w:tabs>
                <w:tab w:val="left" w:pos="858"/>
                <w:tab w:val="left" w:pos="861"/>
              </w:tabs>
              <w:autoSpaceDE w:val="0"/>
              <w:autoSpaceDN w:val="0"/>
              <w:spacing w:before="40" w:after="40"/>
              <w:jc w:val="both"/>
              <w:rPr>
                <w:i/>
                <w:highlight w:val="yellow"/>
                <w:lang w:val="es-ES"/>
              </w:rPr>
            </w:pPr>
            <w:r w:rsidRPr="003243FF">
              <w:rPr>
                <w:iCs/>
                <w:lang w:val="es-ES"/>
              </w:rPr>
              <w:t>Retener</w:t>
            </w:r>
          </w:p>
        </w:tc>
      </w:tr>
      <w:tr w:rsidR="00225F45" w:rsidRPr="00CC7D8A" w14:paraId="7BEC002B" w14:textId="77777777" w:rsidTr="6176974E">
        <w:trPr>
          <w:trHeight w:val="2025"/>
        </w:trPr>
        <w:tc>
          <w:tcPr>
            <w:tcW w:w="7085" w:type="dxa"/>
          </w:tcPr>
          <w:p w14:paraId="39C43EB1" w14:textId="77777777" w:rsidR="00680700" w:rsidRDefault="00680700" w:rsidP="00E019D2">
            <w:pPr>
              <w:widowControl w:val="0"/>
              <w:numPr>
                <w:ilvl w:val="0"/>
                <w:numId w:val="36"/>
              </w:numPr>
              <w:kinsoku w:val="0"/>
              <w:overflowPunct w:val="0"/>
              <w:spacing w:after="80"/>
              <w:ind w:left="1005" w:hanging="810"/>
              <w:jc w:val="both"/>
              <w:textAlignment w:val="baseline"/>
              <w:rPr>
                <w:rFonts w:cs="Arial"/>
                <w:i/>
                <w:spacing w:val="-3"/>
                <w:szCs w:val="24"/>
              </w:rPr>
            </w:pPr>
            <w:r>
              <w:rPr>
                <w:i/>
                <w:lang w:val=""/>
              </w:rPr>
              <w:t>Revoca</w:t>
            </w:r>
          </w:p>
          <w:p w14:paraId="38A5CF70" w14:textId="77777777" w:rsidR="00680700" w:rsidRPr="00680700" w:rsidRDefault="00680700" w:rsidP="00E019D2">
            <w:pPr>
              <w:widowControl w:val="0"/>
              <w:numPr>
                <w:ilvl w:val="0"/>
                <w:numId w:val="37"/>
              </w:numPr>
              <w:tabs>
                <w:tab w:val="clear" w:pos="1296"/>
                <w:tab w:val="left" w:pos="1275"/>
              </w:tabs>
              <w:kinsoku w:val="0"/>
              <w:overflowPunct w:val="0"/>
              <w:spacing w:after="80"/>
              <w:ind w:left="1275" w:hanging="450"/>
              <w:jc w:val="both"/>
              <w:textAlignment w:val="baseline"/>
              <w:rPr>
                <w:rFonts w:cs="Arial"/>
                <w:szCs w:val="24"/>
                <w:lang w:val="es-ES"/>
              </w:rPr>
            </w:pPr>
            <w:r w:rsidRPr="00F56A2F">
              <w:rPr>
                <w:lang w:val="es-ES"/>
              </w:rPr>
              <w:t>l</w:t>
            </w:r>
            <w:r>
              <w:rPr>
                <w:lang w:val=""/>
              </w:rPr>
              <w:t xml:space="preserve">a Resolución 3.1 (Rev.COP12) </w:t>
            </w:r>
            <w:r>
              <w:rPr>
                <w:i/>
                <w:lang w:val=""/>
              </w:rPr>
              <w:t>Inclusión de especies en los Apéndices de la Convención</w:t>
            </w:r>
            <w:r>
              <w:rPr>
                <w:lang w:val=""/>
              </w:rPr>
              <w:t>.</w:t>
            </w:r>
          </w:p>
          <w:p w14:paraId="63892253" w14:textId="4C13CBEF" w:rsidR="00225F45" w:rsidRPr="00680700" w:rsidRDefault="00680700" w:rsidP="00E019D2">
            <w:pPr>
              <w:widowControl w:val="0"/>
              <w:numPr>
                <w:ilvl w:val="0"/>
                <w:numId w:val="37"/>
              </w:numPr>
              <w:tabs>
                <w:tab w:val="clear" w:pos="1296"/>
                <w:tab w:val="left" w:pos="1275"/>
              </w:tabs>
              <w:kinsoku w:val="0"/>
              <w:overflowPunct w:val="0"/>
              <w:spacing w:after="80"/>
              <w:ind w:left="1275" w:hanging="450"/>
              <w:jc w:val="both"/>
              <w:textAlignment w:val="baseline"/>
              <w:rPr>
                <w:rFonts w:cs="Arial"/>
                <w:szCs w:val="24"/>
                <w:lang w:val="es-ES"/>
              </w:rPr>
            </w:pPr>
            <w:r w:rsidRPr="00680700">
              <w:rPr>
                <w:lang w:val=""/>
              </w:rPr>
              <w:t xml:space="preserve">la Resolución11.33 (Rev.COP12) </w:t>
            </w:r>
            <w:r w:rsidRPr="00680700">
              <w:rPr>
                <w:i/>
                <w:iCs/>
                <w:lang w:val=""/>
              </w:rPr>
              <w:t>Directrices para la evaluación de las propuestas de inclusión en los Apéndices I y II de la Convención</w:t>
            </w:r>
            <w:r w:rsidR="00225F45" w:rsidRPr="00680700">
              <w:rPr>
                <w:lang w:val="es-ES"/>
              </w:rPr>
              <w:t>.</w:t>
            </w:r>
          </w:p>
        </w:tc>
        <w:tc>
          <w:tcPr>
            <w:tcW w:w="2395" w:type="dxa"/>
          </w:tcPr>
          <w:p w14:paraId="1EF6C4E3" w14:textId="141E31B8" w:rsidR="00225F45" w:rsidRPr="00CC7D8A" w:rsidRDefault="003243FF" w:rsidP="008A2452">
            <w:pPr>
              <w:widowControl w:val="0"/>
              <w:tabs>
                <w:tab w:val="left" w:pos="861"/>
              </w:tabs>
              <w:autoSpaceDE w:val="0"/>
              <w:autoSpaceDN w:val="0"/>
              <w:spacing w:before="40" w:after="40"/>
              <w:jc w:val="both"/>
              <w:rPr>
                <w:i/>
                <w:spacing w:val="-2"/>
                <w:highlight w:val="yellow"/>
                <w:lang w:val="es-ES"/>
              </w:rPr>
            </w:pPr>
            <w:r w:rsidRPr="003243FF">
              <w:rPr>
                <w:iCs/>
                <w:lang w:val="es-ES"/>
              </w:rPr>
              <w:t>Retener</w:t>
            </w:r>
          </w:p>
        </w:tc>
      </w:tr>
    </w:tbl>
    <w:p w14:paraId="27CF6B4E" w14:textId="77777777" w:rsidR="00225F45" w:rsidRPr="00CC7D8A" w:rsidRDefault="00225F45" w:rsidP="00225F45">
      <w:pPr>
        <w:pStyle w:val="Secondnumbering"/>
        <w:numPr>
          <w:ilvl w:val="0"/>
          <w:numId w:val="0"/>
        </w:numPr>
        <w:jc w:val="both"/>
        <w:rPr>
          <w:i/>
          <w:iCs/>
          <w:lang w:val="es-ES"/>
        </w:rPr>
      </w:pPr>
    </w:p>
    <w:p w14:paraId="5B546893" w14:textId="77777777" w:rsidR="00225F45" w:rsidRPr="00CC7D8A" w:rsidRDefault="00225F45" w:rsidP="00225F45">
      <w:pPr>
        <w:pStyle w:val="Secondnumbering"/>
        <w:numPr>
          <w:ilvl w:val="0"/>
          <w:numId w:val="0"/>
        </w:numPr>
        <w:rPr>
          <w:i/>
          <w:iCs/>
          <w:lang w:val="es-ES"/>
        </w:rPr>
      </w:pPr>
    </w:p>
    <w:p w14:paraId="503CB60E" w14:textId="77777777" w:rsidR="00225F45" w:rsidRPr="00CC7D8A" w:rsidRDefault="00225F45" w:rsidP="00225F45">
      <w:pPr>
        <w:rPr>
          <w:rFonts w:eastAsia="Arial" w:cs="Arial"/>
          <w:b/>
          <w:bCs/>
          <w:lang w:val="es-ES"/>
        </w:rPr>
      </w:pPr>
      <w:r w:rsidRPr="00CC7D8A">
        <w:rPr>
          <w:lang w:val="es-ES"/>
        </w:rPr>
        <w:br w:type="page"/>
      </w:r>
    </w:p>
    <w:p w14:paraId="44210B15" w14:textId="522D094C" w:rsidR="00225F45" w:rsidRPr="00225F45" w:rsidRDefault="00387C4A" w:rsidP="00225F45">
      <w:pPr>
        <w:pStyle w:val="Heading1"/>
        <w:spacing w:line="480" w:lineRule="auto"/>
        <w:jc w:val="center"/>
        <w:rPr>
          <w:highlight w:val="yellow"/>
        </w:rPr>
      </w:pPr>
      <w:r w:rsidRPr="002A1F94">
        <w:rPr>
          <w:lang w:val="es-ES"/>
        </w:rPr>
        <w:lastRenderedPageBreak/>
        <w:t xml:space="preserve">Anexo 1 a la Resolución </w:t>
      </w:r>
      <w:r>
        <w:rPr>
          <w:lang w:val="es-ES"/>
        </w:rPr>
        <w:t>13.7</w:t>
      </w:r>
    </w:p>
    <w:p w14:paraId="3EEEDC1C" w14:textId="7A71FC06" w:rsidR="00862ABD" w:rsidRPr="002B21DC" w:rsidRDefault="00862ABD" w:rsidP="00862ABD">
      <w:pPr>
        <w:autoSpaceDN w:val="0"/>
        <w:spacing w:after="0" w:line="240" w:lineRule="auto"/>
        <w:jc w:val="center"/>
        <w:rPr>
          <w:rFonts w:cs="Arial"/>
          <w:b/>
          <w:caps/>
          <w:strike/>
          <w:lang w:val="es-ES_tradnl"/>
        </w:rPr>
      </w:pPr>
      <w:r w:rsidRPr="002A1F94">
        <w:rPr>
          <w:rFonts w:cs="Arial"/>
          <w:b/>
          <w:caps/>
          <w:lang w:val="es-ES_tradnl"/>
        </w:rPr>
        <w:t>Directrices para</w:t>
      </w:r>
      <w:r w:rsidRPr="00B55B6C">
        <w:rPr>
          <w:rFonts w:cs="Arial"/>
          <w:b/>
          <w:caps/>
          <w:strike/>
          <w:lang w:val="es-ES_tradnl"/>
        </w:rPr>
        <w:t xml:space="preserve"> la evaluación de</w:t>
      </w:r>
      <w:r w:rsidRPr="002A1F94">
        <w:rPr>
          <w:rFonts w:cs="Arial"/>
          <w:b/>
          <w:caps/>
          <w:lang w:val="es-ES_tradnl"/>
        </w:rPr>
        <w:t xml:space="preserve"> </w:t>
      </w:r>
      <w:r w:rsidR="00B55B6C">
        <w:rPr>
          <w:rFonts w:cs="Arial"/>
          <w:b/>
          <w:caps/>
          <w:u w:val="single"/>
          <w:lang w:val="es-ES_tradnl"/>
        </w:rPr>
        <w:t xml:space="preserve">EVALUAR </w:t>
      </w:r>
      <w:r w:rsidRPr="002B21DC">
        <w:rPr>
          <w:rFonts w:cs="Arial"/>
          <w:b/>
          <w:caps/>
          <w:strike/>
          <w:lang w:val="es-ES_tradnl"/>
        </w:rPr>
        <w:t>las propuestas</w:t>
      </w:r>
    </w:p>
    <w:p w14:paraId="42B2EFDB" w14:textId="57A2A507" w:rsidR="00225F45" w:rsidRPr="00862ABD" w:rsidRDefault="00862ABD" w:rsidP="00862ABD">
      <w:pPr>
        <w:pStyle w:val="Heading1"/>
        <w:spacing w:before="40" w:after="40"/>
        <w:ind w:left="854" w:hanging="712"/>
        <w:jc w:val="center"/>
        <w:rPr>
          <w:lang w:val="es-ES"/>
        </w:rPr>
      </w:pPr>
      <w:r w:rsidRPr="002B21DC">
        <w:rPr>
          <w:caps/>
          <w:strike/>
          <w:lang w:val="es-ES_tradnl"/>
        </w:rPr>
        <w:t>de inclusión</w:t>
      </w:r>
      <w:r w:rsidRPr="002A1F94">
        <w:rPr>
          <w:caps/>
          <w:lang w:val="es-ES_tradnl"/>
        </w:rPr>
        <w:t xml:space="preserve"> </w:t>
      </w:r>
      <w:r w:rsidR="002B21DC">
        <w:rPr>
          <w:caps/>
          <w:u w:val="single"/>
          <w:lang w:val="es-ES_tradnl"/>
        </w:rPr>
        <w:t>LAS ENMIENDAS A LO</w:t>
      </w:r>
      <w:r w:rsidR="004C751C">
        <w:rPr>
          <w:caps/>
          <w:u w:val="single"/>
          <w:lang w:val="es-ES_tradnl"/>
        </w:rPr>
        <w:t xml:space="preserve">S APÉNDICES </w:t>
      </w:r>
      <w:r w:rsidRPr="004C751C">
        <w:rPr>
          <w:caps/>
          <w:strike/>
          <w:lang w:val="es-ES_tradnl"/>
        </w:rPr>
        <w:t>en los Apéndices I y II</w:t>
      </w:r>
    </w:p>
    <w:p w14:paraId="65A88C7B" w14:textId="77777777" w:rsidR="00225F45" w:rsidRPr="00862ABD" w:rsidRDefault="00225F45" w:rsidP="00225F45">
      <w:pPr>
        <w:pStyle w:val="Heading1"/>
        <w:spacing w:before="40" w:after="40"/>
        <w:ind w:left="854" w:hanging="712"/>
        <w:jc w:val="center"/>
        <w:rPr>
          <w:sz w:val="20"/>
          <w:szCs w:val="20"/>
          <w:lang w:val="es-ES"/>
        </w:rPr>
      </w:pPr>
    </w:p>
    <w:tbl>
      <w:tblPr>
        <w:tblStyle w:val="TableGrid"/>
        <w:tblW w:w="9497" w:type="dxa"/>
        <w:tblInd w:w="137" w:type="dxa"/>
        <w:tblLook w:val="04A0" w:firstRow="1" w:lastRow="0" w:firstColumn="1" w:lastColumn="0" w:noHBand="0" w:noVBand="1"/>
      </w:tblPr>
      <w:tblGrid>
        <w:gridCol w:w="7655"/>
        <w:gridCol w:w="1842"/>
      </w:tblGrid>
      <w:tr w:rsidR="002A4A88" w:rsidRPr="00857A07" w14:paraId="575449B6" w14:textId="77777777" w:rsidTr="008A2452">
        <w:tc>
          <w:tcPr>
            <w:tcW w:w="7655" w:type="dxa"/>
            <w:shd w:val="clear" w:color="auto" w:fill="D9D9D9" w:themeFill="background1" w:themeFillShade="D9"/>
          </w:tcPr>
          <w:p w14:paraId="0E22486B" w14:textId="1A383803" w:rsidR="002A4A88" w:rsidRPr="00857A07" w:rsidRDefault="002A4A88" w:rsidP="002A4A88">
            <w:pPr>
              <w:pStyle w:val="BodyText"/>
              <w:spacing w:before="40" w:after="40"/>
              <w:ind w:left="22"/>
              <w:rPr>
                <w:rFonts w:ascii="Arial" w:hAnsi="Arial" w:cs="Arial"/>
                <w:b/>
                <w:lang w:val="es-ES"/>
              </w:rPr>
            </w:pPr>
            <w:r w:rsidRPr="00E57F97">
              <w:rPr>
                <w:b/>
                <w:bCs/>
                <w:lang w:val="es-ES"/>
              </w:rPr>
              <w:t>Texto de la resolución existente con las enmiendas propuestas</w:t>
            </w:r>
          </w:p>
        </w:tc>
        <w:tc>
          <w:tcPr>
            <w:tcW w:w="1842" w:type="dxa"/>
            <w:shd w:val="clear" w:color="auto" w:fill="D9D9D9" w:themeFill="background1" w:themeFillShade="D9"/>
          </w:tcPr>
          <w:p w14:paraId="5440DC67" w14:textId="45288566" w:rsidR="002A4A88" w:rsidRPr="00857A07" w:rsidRDefault="002A4A88" w:rsidP="002A4A88">
            <w:pPr>
              <w:pStyle w:val="BodyText"/>
              <w:spacing w:before="40" w:after="40"/>
              <w:rPr>
                <w:rFonts w:ascii="Arial" w:hAnsi="Arial" w:cs="Arial"/>
                <w:b/>
                <w:lang w:val="es-ES"/>
              </w:rPr>
            </w:pPr>
            <w:r w:rsidRPr="00E57F97">
              <w:rPr>
                <w:rFonts w:ascii="Arial"/>
                <w:b/>
                <w:bCs/>
                <w:iCs/>
                <w:lang w:val="es-ES"/>
              </w:rPr>
              <w:t>Comentario</w:t>
            </w:r>
          </w:p>
        </w:tc>
      </w:tr>
      <w:tr w:rsidR="00225F45" w:rsidRPr="00857A07" w14:paraId="37571491" w14:textId="77777777" w:rsidTr="008A2452">
        <w:trPr>
          <w:trHeight w:val="1571"/>
        </w:trPr>
        <w:tc>
          <w:tcPr>
            <w:tcW w:w="7655" w:type="dxa"/>
          </w:tcPr>
          <w:p w14:paraId="579CB357" w14:textId="33D97603" w:rsidR="00225F45" w:rsidRPr="00DA72A4" w:rsidRDefault="00DA72A4" w:rsidP="00225F45">
            <w:pPr>
              <w:pStyle w:val="ListParagraph"/>
              <w:widowControl w:val="0"/>
              <w:numPr>
                <w:ilvl w:val="0"/>
                <w:numId w:val="20"/>
              </w:numPr>
              <w:tabs>
                <w:tab w:val="left" w:pos="678"/>
                <w:tab w:val="left" w:pos="681"/>
              </w:tabs>
              <w:autoSpaceDE w:val="0"/>
              <w:autoSpaceDN w:val="0"/>
              <w:spacing w:before="40" w:after="40"/>
              <w:contextualSpacing w:val="0"/>
              <w:jc w:val="both"/>
              <w:rPr>
                <w:rFonts w:cs="Arial"/>
                <w:lang w:val="es-ES"/>
              </w:rPr>
            </w:pPr>
            <w:r w:rsidRPr="00DA72A4">
              <w:rPr>
                <w:rFonts w:cs="Arial"/>
                <w:lang w:val="es-ES"/>
              </w:rPr>
              <w:t>Los requisitos de la CMS para la inclusión de especies o poblaciones en el Apéndice I se establecen en los párrafos 1 y 2 del artículo III</w:t>
            </w:r>
            <w:r w:rsidR="00225F45" w:rsidRPr="00DA72A4">
              <w:rPr>
                <w:rFonts w:cs="Arial"/>
                <w:lang w:val="es-ES"/>
              </w:rPr>
              <w:t>:</w:t>
            </w:r>
          </w:p>
          <w:p w14:paraId="319903D9" w14:textId="6FBD89E2" w:rsidR="00225F45" w:rsidRPr="00BD5ECF" w:rsidRDefault="00225F45" w:rsidP="00225F45">
            <w:pPr>
              <w:pStyle w:val="ListParagraph"/>
              <w:widowControl w:val="0"/>
              <w:numPr>
                <w:ilvl w:val="1"/>
                <w:numId w:val="20"/>
              </w:numPr>
              <w:tabs>
                <w:tab w:val="left" w:pos="1041"/>
              </w:tabs>
              <w:autoSpaceDE w:val="0"/>
              <w:autoSpaceDN w:val="0"/>
              <w:spacing w:before="40" w:after="40"/>
              <w:contextualSpacing w:val="0"/>
              <w:jc w:val="both"/>
              <w:rPr>
                <w:rFonts w:cs="Arial"/>
                <w:i/>
                <w:lang w:val="es-ES"/>
              </w:rPr>
            </w:pPr>
            <w:r w:rsidRPr="00BD5ECF">
              <w:rPr>
                <w:rFonts w:cs="Arial"/>
                <w:i/>
                <w:lang w:val="es-ES"/>
              </w:rPr>
              <w:t>‘</w:t>
            </w:r>
            <w:r w:rsidR="00BD5ECF">
              <w:rPr>
                <w:i/>
                <w:lang w:val=""/>
              </w:rPr>
              <w:t>‘En el Apéndice I se incluyen las especies migratorias en peligro</w:t>
            </w:r>
            <w:r w:rsidRPr="00BD5ECF">
              <w:rPr>
                <w:rFonts w:cs="Arial"/>
                <w:i/>
                <w:lang w:val="es-ES"/>
              </w:rPr>
              <w:t>.</w:t>
            </w:r>
          </w:p>
          <w:p w14:paraId="56355D3E" w14:textId="67A65E06" w:rsidR="00225F45" w:rsidRPr="00147AF5" w:rsidRDefault="00147AF5" w:rsidP="00225F45">
            <w:pPr>
              <w:pStyle w:val="ListParagraph"/>
              <w:widowControl w:val="0"/>
              <w:numPr>
                <w:ilvl w:val="1"/>
                <w:numId w:val="20"/>
              </w:numPr>
              <w:tabs>
                <w:tab w:val="left" w:pos="1041"/>
              </w:tabs>
              <w:autoSpaceDE w:val="0"/>
              <w:autoSpaceDN w:val="0"/>
              <w:spacing w:before="40" w:after="40"/>
              <w:contextualSpacing w:val="0"/>
              <w:jc w:val="both"/>
              <w:rPr>
                <w:rFonts w:cs="Arial"/>
                <w:lang w:val="es-ES"/>
              </w:rPr>
            </w:pPr>
            <w:r>
              <w:rPr>
                <w:i/>
                <w:lang w:val=""/>
              </w:rPr>
              <w:t>Una especie migratoria puede ser incluida en el Apéndice I si pruebas dignas de confianza, que incluyen los mejores datos científicos disponibles, demuestran que dicha especie está en peligro.’</w:t>
            </w:r>
          </w:p>
        </w:tc>
        <w:tc>
          <w:tcPr>
            <w:tcW w:w="1842" w:type="dxa"/>
          </w:tcPr>
          <w:p w14:paraId="58470351" w14:textId="7DFE353E" w:rsidR="00225F45" w:rsidRPr="00857A07" w:rsidRDefault="00147AF5" w:rsidP="008A2452">
            <w:pPr>
              <w:widowControl w:val="0"/>
              <w:tabs>
                <w:tab w:val="left" w:pos="678"/>
                <w:tab w:val="left" w:pos="681"/>
              </w:tabs>
              <w:autoSpaceDE w:val="0"/>
              <w:autoSpaceDN w:val="0"/>
              <w:spacing w:before="40" w:after="40"/>
              <w:rPr>
                <w:rFonts w:cs="Arial"/>
                <w:lang w:val="es-ES"/>
              </w:rPr>
            </w:pPr>
            <w:r w:rsidRPr="003243FF">
              <w:rPr>
                <w:iCs/>
                <w:lang w:val="es-ES"/>
              </w:rPr>
              <w:t>Retener</w:t>
            </w:r>
          </w:p>
        </w:tc>
      </w:tr>
      <w:tr w:rsidR="00225F45" w:rsidRPr="00857A07" w14:paraId="7C9693B0" w14:textId="77777777" w:rsidTr="008A2452">
        <w:tc>
          <w:tcPr>
            <w:tcW w:w="7655" w:type="dxa"/>
          </w:tcPr>
          <w:p w14:paraId="22BCC5DC" w14:textId="2B63639B" w:rsidR="00225F45" w:rsidRPr="007823D1" w:rsidRDefault="0055115E" w:rsidP="007823D1">
            <w:pPr>
              <w:pStyle w:val="ListParagraph"/>
              <w:widowControl w:val="0"/>
              <w:numPr>
                <w:ilvl w:val="0"/>
                <w:numId w:val="20"/>
              </w:numPr>
              <w:tabs>
                <w:tab w:val="left" w:pos="678"/>
                <w:tab w:val="left" w:pos="681"/>
              </w:tabs>
              <w:autoSpaceDE w:val="0"/>
              <w:autoSpaceDN w:val="0"/>
              <w:spacing w:before="40" w:after="40"/>
              <w:contextualSpacing w:val="0"/>
              <w:jc w:val="both"/>
              <w:rPr>
                <w:rFonts w:cs="Arial"/>
                <w:lang w:val="es-ES"/>
              </w:rPr>
            </w:pPr>
            <w:r>
              <w:rPr>
                <w:lang w:val=""/>
              </w:rPr>
              <w:t xml:space="preserve">Los requisitos de la CMS para la inclusión de las especies migratorias en el Apéndice II figuran en el párrafo 1 del Artículo IV, y contemplan dos situaciones posibles, que pueden evaluarse por medio de tres ‘tests’ – los dos primeros de los cuales (tests 1a y 1b) están vinculados – que deben tenerse en cuenta para que la propuesta </w:t>
            </w:r>
            <w:r w:rsidRPr="007B4226">
              <w:rPr>
                <w:strike/>
                <w:lang w:val=""/>
              </w:rPr>
              <w:t>de inclusión</w:t>
            </w:r>
            <w:r>
              <w:rPr>
                <w:lang w:val=""/>
              </w:rPr>
              <w:t xml:space="preserve"> </w:t>
            </w:r>
            <w:r w:rsidR="00313C6E" w:rsidRPr="00313C6E">
              <w:rPr>
                <w:u w:val="single"/>
                <w:lang w:val=""/>
              </w:rPr>
              <w:t>para</w:t>
            </w:r>
            <w:r w:rsidR="00313C6E">
              <w:rPr>
                <w:u w:val="single"/>
                <w:lang w:val=""/>
              </w:rPr>
              <w:t xml:space="preserve"> la enmienda </w:t>
            </w:r>
            <w:r w:rsidR="007823D1">
              <w:rPr>
                <w:u w:val="single"/>
                <w:lang w:val=""/>
              </w:rPr>
              <w:t>a los Apéndices</w:t>
            </w:r>
            <w:r w:rsidR="00313C6E" w:rsidRPr="00313C6E">
              <w:rPr>
                <w:u w:val="single"/>
                <w:lang w:val=""/>
              </w:rPr>
              <w:t xml:space="preserve"> </w:t>
            </w:r>
            <w:r>
              <w:rPr>
                <w:lang w:val=""/>
              </w:rPr>
              <w:t>se realice con éxito</w:t>
            </w:r>
            <w:r w:rsidR="00225F45" w:rsidRPr="007823D1">
              <w:rPr>
                <w:rFonts w:cs="Arial"/>
                <w:lang w:val="es-ES"/>
              </w:rPr>
              <w:t>:</w:t>
            </w:r>
          </w:p>
          <w:p w14:paraId="3EFF51D4" w14:textId="53C6FAEB" w:rsidR="00225F45" w:rsidRPr="005760FC" w:rsidRDefault="005760FC" w:rsidP="008A2452">
            <w:pPr>
              <w:spacing w:before="40" w:after="40"/>
              <w:ind w:left="879"/>
              <w:jc w:val="both"/>
              <w:rPr>
                <w:rFonts w:cs="Arial"/>
                <w:lang w:val="es-ES"/>
              </w:rPr>
            </w:pPr>
            <w:r w:rsidRPr="005760FC">
              <w:rPr>
                <w:rFonts w:cs="Arial"/>
                <w:i/>
                <w:lang w:val="es-ES"/>
              </w:rPr>
              <w:t>“El Apéndice II enumera las especies migratorias cuyo estado de conservación sea desfavorable (Test 1a) y que necesiten que se concluyan acuerdos internacionales para su conservación, cuidado y aprovechamiento (Test 1b), así como aquellas cuyo estado de conservación se beneficiaría considerablemente de la cooperación internacional (Test 2) resultante de un acuerdo internacional”</w:t>
            </w:r>
            <w:r w:rsidR="00225F45" w:rsidRPr="005760FC">
              <w:rPr>
                <w:rFonts w:cs="Arial"/>
                <w:i/>
                <w:lang w:val="es-ES"/>
              </w:rPr>
              <w:t>.</w:t>
            </w:r>
          </w:p>
        </w:tc>
        <w:tc>
          <w:tcPr>
            <w:tcW w:w="1842" w:type="dxa"/>
          </w:tcPr>
          <w:p w14:paraId="63F301BD" w14:textId="6B6ED0DA" w:rsidR="00225F45" w:rsidRPr="00857A07" w:rsidRDefault="00F41A34" w:rsidP="008A2452">
            <w:pPr>
              <w:widowControl w:val="0"/>
              <w:tabs>
                <w:tab w:val="left" w:pos="678"/>
                <w:tab w:val="left" w:pos="681"/>
              </w:tabs>
              <w:autoSpaceDE w:val="0"/>
              <w:autoSpaceDN w:val="0"/>
              <w:spacing w:before="40" w:after="40"/>
              <w:rPr>
                <w:rFonts w:cs="Arial"/>
                <w:lang w:val="es-ES"/>
              </w:rPr>
            </w:pPr>
            <w:r w:rsidRPr="00917E60">
              <w:rPr>
                <w:iCs/>
                <w:lang w:val="es-ES"/>
              </w:rPr>
              <w:t>Retener según lo modificado</w:t>
            </w:r>
          </w:p>
        </w:tc>
      </w:tr>
      <w:tr w:rsidR="00225F45" w:rsidRPr="00857A07" w14:paraId="759A466A" w14:textId="77777777" w:rsidTr="008A2452">
        <w:tc>
          <w:tcPr>
            <w:tcW w:w="7655" w:type="dxa"/>
          </w:tcPr>
          <w:p w14:paraId="37ACB396" w14:textId="1D93231F" w:rsidR="00225F45" w:rsidRPr="00F164A8" w:rsidRDefault="003C71D5" w:rsidP="00F164A8">
            <w:pPr>
              <w:pStyle w:val="ListParagraph"/>
              <w:widowControl w:val="0"/>
              <w:numPr>
                <w:ilvl w:val="0"/>
                <w:numId w:val="20"/>
              </w:numPr>
              <w:tabs>
                <w:tab w:val="left" w:pos="678"/>
                <w:tab w:val="left" w:pos="681"/>
              </w:tabs>
              <w:autoSpaceDE w:val="0"/>
              <w:autoSpaceDN w:val="0"/>
              <w:spacing w:before="40" w:after="40"/>
              <w:contextualSpacing w:val="0"/>
              <w:jc w:val="both"/>
              <w:rPr>
                <w:rFonts w:cs="Arial"/>
                <w:lang w:val="es-ES"/>
              </w:rPr>
            </w:pPr>
            <w:r w:rsidRPr="003C71D5">
              <w:rPr>
                <w:rFonts w:cs="Arial"/>
                <w:lang w:val="es-ES"/>
              </w:rPr>
              <w:t xml:space="preserve">En toda propuesta </w:t>
            </w:r>
            <w:r w:rsidRPr="008A088A">
              <w:rPr>
                <w:rFonts w:cs="Arial"/>
                <w:strike/>
                <w:lang w:val="es-ES"/>
              </w:rPr>
              <w:t>de inclusión en la lista</w:t>
            </w:r>
            <w:r w:rsidRPr="003C71D5">
              <w:rPr>
                <w:rFonts w:cs="Arial"/>
                <w:lang w:val="es-ES"/>
              </w:rPr>
              <w:t xml:space="preserve"> </w:t>
            </w:r>
            <w:r w:rsidR="008A088A">
              <w:rPr>
                <w:rFonts w:cs="Arial"/>
                <w:u w:val="single"/>
                <w:lang w:val="es-ES"/>
              </w:rPr>
              <w:t xml:space="preserve">de enmienda </w:t>
            </w:r>
            <w:r w:rsidR="00846D49">
              <w:rPr>
                <w:rFonts w:cs="Arial"/>
                <w:u w:val="single"/>
                <w:lang w:val="es-ES"/>
              </w:rPr>
              <w:t xml:space="preserve">a los Apéndices </w:t>
            </w:r>
            <w:r w:rsidRPr="003C71D5">
              <w:rPr>
                <w:rFonts w:cs="Arial"/>
                <w:lang w:val="es-ES"/>
              </w:rPr>
              <w:t>deberían presentarse pruebas claras del estado migratorio de la especie en cuestión. En particular debería demostrarse la naturaleza “cíclica y previsible” de las migraciones que atraviesan las fronteras nacionales</w:t>
            </w:r>
          </w:p>
        </w:tc>
        <w:tc>
          <w:tcPr>
            <w:tcW w:w="1842" w:type="dxa"/>
          </w:tcPr>
          <w:p w14:paraId="777243A7" w14:textId="19874252" w:rsidR="00225F45" w:rsidRPr="00857A07" w:rsidRDefault="00F41A34" w:rsidP="008A2452">
            <w:pPr>
              <w:widowControl w:val="0"/>
              <w:tabs>
                <w:tab w:val="left" w:pos="678"/>
                <w:tab w:val="left" w:pos="681"/>
              </w:tabs>
              <w:autoSpaceDE w:val="0"/>
              <w:autoSpaceDN w:val="0"/>
              <w:spacing w:before="40" w:after="40"/>
              <w:rPr>
                <w:rFonts w:cs="Arial"/>
                <w:lang w:val="es-ES"/>
              </w:rPr>
            </w:pPr>
            <w:r w:rsidRPr="00917E60">
              <w:rPr>
                <w:iCs/>
                <w:lang w:val="es-ES"/>
              </w:rPr>
              <w:t>Retener según lo modificado</w:t>
            </w:r>
          </w:p>
        </w:tc>
      </w:tr>
      <w:tr w:rsidR="00225F45" w:rsidRPr="00857A07" w14:paraId="37C32421" w14:textId="77777777" w:rsidTr="008A2452">
        <w:tc>
          <w:tcPr>
            <w:tcW w:w="7655" w:type="dxa"/>
          </w:tcPr>
          <w:p w14:paraId="3A8C4E50" w14:textId="0258B5AE" w:rsidR="00225F45" w:rsidRPr="001D0C38" w:rsidRDefault="001D0C38" w:rsidP="00225F45">
            <w:pPr>
              <w:pStyle w:val="ListParagraph"/>
              <w:widowControl w:val="0"/>
              <w:numPr>
                <w:ilvl w:val="0"/>
                <w:numId w:val="20"/>
              </w:numPr>
              <w:tabs>
                <w:tab w:val="left" w:pos="678"/>
                <w:tab w:val="left" w:pos="681"/>
              </w:tabs>
              <w:autoSpaceDE w:val="0"/>
              <w:autoSpaceDN w:val="0"/>
              <w:spacing w:before="40" w:after="40"/>
              <w:contextualSpacing w:val="0"/>
              <w:jc w:val="both"/>
              <w:rPr>
                <w:rFonts w:cs="Arial"/>
                <w:lang w:val="es-ES"/>
              </w:rPr>
            </w:pPr>
            <w:r w:rsidRPr="001D0C38">
              <w:rPr>
                <w:rFonts w:cs="Arial"/>
                <w:lang w:val="es-ES"/>
              </w:rPr>
              <w:t>Las categorías y criterios de la Lista Roja de la UICN (versión 3.1, segunda edición) deberían utilizarse como se sugiere a continuación al evaluar las propuestas de inclusión de especies migratorias en los Apéndices I y II:</w:t>
            </w:r>
          </w:p>
          <w:p w14:paraId="33A52C01" w14:textId="6968008C" w:rsidR="00225F45" w:rsidRPr="0047196B" w:rsidRDefault="0047196B" w:rsidP="00225F45">
            <w:pPr>
              <w:pStyle w:val="ListParagraph"/>
              <w:widowControl w:val="0"/>
              <w:numPr>
                <w:ilvl w:val="0"/>
                <w:numId w:val="19"/>
              </w:numPr>
              <w:tabs>
                <w:tab w:val="left" w:pos="1039"/>
                <w:tab w:val="left" w:pos="1041"/>
              </w:tabs>
              <w:autoSpaceDE w:val="0"/>
              <w:autoSpaceDN w:val="0"/>
              <w:spacing w:before="40" w:after="40"/>
              <w:contextualSpacing w:val="0"/>
              <w:jc w:val="both"/>
              <w:rPr>
                <w:rFonts w:cs="Arial"/>
                <w:lang w:val="es-ES"/>
              </w:rPr>
            </w:pPr>
            <w:r>
              <w:rPr>
                <w:lang w:val=""/>
              </w:rPr>
              <w:t>un taxón clasificado como “extinto en estado silvestre”, “en peligro crítico”, o “en peligro” aplicando los criterios de la Lista Roja de la UICN podrá considerarse idóneo para su inclusión en el Apéndice I; reconociendo que las especies del Apéndice I de la CMS se definen en sentido amplio como “en peligro”</w:t>
            </w:r>
            <w:r w:rsidR="00225F45" w:rsidRPr="0047196B">
              <w:rPr>
                <w:rFonts w:cs="Arial"/>
                <w:lang w:val="es-ES"/>
              </w:rPr>
              <w:t>.</w:t>
            </w:r>
          </w:p>
          <w:p w14:paraId="6295ED24" w14:textId="2C1780D9" w:rsidR="00225F45" w:rsidRPr="007D33C0" w:rsidRDefault="007D33C0" w:rsidP="00225F45">
            <w:pPr>
              <w:pStyle w:val="ListParagraph"/>
              <w:widowControl w:val="0"/>
              <w:numPr>
                <w:ilvl w:val="0"/>
                <w:numId w:val="19"/>
              </w:numPr>
              <w:tabs>
                <w:tab w:val="left" w:pos="1039"/>
                <w:tab w:val="left" w:pos="1041"/>
              </w:tabs>
              <w:autoSpaceDE w:val="0"/>
              <w:autoSpaceDN w:val="0"/>
              <w:spacing w:before="40" w:after="40"/>
              <w:contextualSpacing w:val="0"/>
              <w:jc w:val="both"/>
              <w:rPr>
                <w:rFonts w:cs="Arial"/>
                <w:lang w:val="es-ES"/>
              </w:rPr>
            </w:pPr>
            <w:r>
              <w:rPr>
                <w:lang w:val=""/>
              </w:rPr>
              <w:t>un taxón evaluado como “vulnerable” o “casi amenazado” no podrá considerarse normalmente para su inclusión en el Apéndice I a no ser que se disponga de información sólida, posterior a la evaluación de la Lista Roja de la UICN, que aporte pruebas de un deterioro de su estado de conservación, así como información sobre los beneficios de conservación que aportaría su inclusión en el Apéndice I</w:t>
            </w:r>
            <w:r w:rsidR="00225F45" w:rsidRPr="007D33C0">
              <w:rPr>
                <w:rFonts w:cs="Arial"/>
                <w:lang w:val="es-ES"/>
              </w:rPr>
              <w:t>.</w:t>
            </w:r>
          </w:p>
          <w:p w14:paraId="2CB7628F" w14:textId="1A7F4C2D" w:rsidR="00225F45" w:rsidRPr="005008B8" w:rsidRDefault="005008B8" w:rsidP="00225F45">
            <w:pPr>
              <w:pStyle w:val="ListParagraph"/>
              <w:widowControl w:val="0"/>
              <w:numPr>
                <w:ilvl w:val="0"/>
                <w:numId w:val="19"/>
              </w:numPr>
              <w:tabs>
                <w:tab w:val="left" w:pos="1041"/>
              </w:tabs>
              <w:autoSpaceDE w:val="0"/>
              <w:autoSpaceDN w:val="0"/>
              <w:spacing w:before="40" w:after="40"/>
              <w:contextualSpacing w:val="0"/>
              <w:jc w:val="both"/>
              <w:rPr>
                <w:rFonts w:cs="Arial"/>
                <w:lang w:val="es-ES"/>
              </w:rPr>
            </w:pPr>
            <w:r>
              <w:rPr>
                <w:lang w:val=""/>
              </w:rPr>
              <w:t>un taxón evaluado como ‘extinto en estado silvestre’, ‘en peligro crítico’, ‘en peligro’, ‘vulnerable’ o ‘casi amenazado’ según los criterios de la Lista Roja de la UICN será idóneo para considerar su inclusión en el Apéndice II, reconociendo que dicho taxón se ajuste a la definición de ‘estado de conservación desfavorable’ según la Convención</w:t>
            </w:r>
            <w:r w:rsidR="00225F45" w:rsidRPr="005008B8">
              <w:rPr>
                <w:rFonts w:cs="Arial"/>
                <w:lang w:val="es-ES"/>
              </w:rPr>
              <w:t>.</w:t>
            </w:r>
          </w:p>
          <w:p w14:paraId="124CD1AF" w14:textId="428564A1" w:rsidR="00225F45" w:rsidRPr="00644097" w:rsidRDefault="00644097" w:rsidP="00225F45">
            <w:pPr>
              <w:pStyle w:val="ListParagraph"/>
              <w:widowControl w:val="0"/>
              <w:numPr>
                <w:ilvl w:val="0"/>
                <w:numId w:val="19"/>
              </w:numPr>
              <w:tabs>
                <w:tab w:val="left" w:pos="1039"/>
                <w:tab w:val="left" w:pos="1041"/>
              </w:tabs>
              <w:autoSpaceDE w:val="0"/>
              <w:autoSpaceDN w:val="0"/>
              <w:spacing w:before="40" w:after="40"/>
              <w:contextualSpacing w:val="0"/>
              <w:jc w:val="both"/>
              <w:rPr>
                <w:rFonts w:cs="Arial"/>
                <w:lang w:val="es-ES"/>
              </w:rPr>
            </w:pPr>
            <w:r w:rsidRPr="00644097">
              <w:rPr>
                <w:rFonts w:cs="Arial"/>
                <w:lang w:val="es-ES"/>
              </w:rPr>
              <w:lastRenderedPageBreak/>
              <w:t>un taxón evaluado como de ‘datos insuficientes’ según los criterios de la Lista Roja de la UICN debería ser evaluado basándose de los elementos de apoyo de cualquier propuesta individual de inclusión en el Apéndice II. Toda información que pueda haber aparecido posteriormente a su evaluación como de ‘datos insuficientes’ debería considerarse caso por caso. Sería un caso excepcional que un taxón evaluado como de ‘datos insuficientes’ sea examinado para su inclusión en el Apéndice I</w:t>
            </w:r>
            <w:r w:rsidR="00225F45" w:rsidRPr="00644097">
              <w:rPr>
                <w:rFonts w:cs="Arial"/>
                <w:lang w:val="es-ES"/>
              </w:rPr>
              <w:t>.</w:t>
            </w:r>
          </w:p>
          <w:p w14:paraId="1B0287D1" w14:textId="5709CFA0" w:rsidR="004853F7" w:rsidRPr="00ED7C37" w:rsidRDefault="004853F7" w:rsidP="00225F45">
            <w:pPr>
              <w:pStyle w:val="ListParagraph"/>
              <w:widowControl w:val="0"/>
              <w:numPr>
                <w:ilvl w:val="0"/>
                <w:numId w:val="19"/>
              </w:numPr>
              <w:tabs>
                <w:tab w:val="left" w:pos="1039"/>
                <w:tab w:val="left" w:pos="1041"/>
              </w:tabs>
              <w:autoSpaceDE w:val="0"/>
              <w:autoSpaceDN w:val="0"/>
              <w:spacing w:before="40" w:after="40"/>
              <w:contextualSpacing w:val="0"/>
              <w:jc w:val="both"/>
              <w:rPr>
                <w:rFonts w:cs="Arial"/>
                <w:lang w:val="es-ES"/>
              </w:rPr>
            </w:pPr>
            <w:r w:rsidRPr="004853F7">
              <w:rPr>
                <w:rFonts w:cs="Arial"/>
                <w:color w:val="000000" w:themeColor="text1"/>
                <w:lang w:val="es-ES"/>
              </w:rPr>
              <w:t xml:space="preserve">la escala de evaluación de la Lista Roja debería corresponderse con la escala de la propuesta </w:t>
            </w:r>
            <w:r w:rsidRPr="00297970">
              <w:rPr>
                <w:rFonts w:cs="Arial"/>
                <w:strike/>
                <w:color w:val="000000" w:themeColor="text1"/>
                <w:lang w:val="es-ES"/>
              </w:rPr>
              <w:t>de inclusión</w:t>
            </w:r>
            <w:r w:rsidR="006E34B9">
              <w:rPr>
                <w:rFonts w:cs="Arial"/>
                <w:color w:val="000000" w:themeColor="text1"/>
                <w:lang w:val="es-ES"/>
              </w:rPr>
              <w:t xml:space="preserve"> </w:t>
            </w:r>
            <w:r w:rsidR="006E34B9">
              <w:rPr>
                <w:rFonts w:cs="Arial"/>
                <w:color w:val="000000" w:themeColor="text1"/>
                <w:u w:val="single"/>
                <w:lang w:val="es-ES"/>
              </w:rPr>
              <w:t>para enmendar los Apéndices</w:t>
            </w:r>
            <w:r w:rsidRPr="004853F7">
              <w:rPr>
                <w:rFonts w:cs="Arial"/>
                <w:color w:val="000000" w:themeColor="text1"/>
                <w:lang w:val="es-ES"/>
              </w:rPr>
              <w:t xml:space="preserve">. Por tanto, para una propuesta de inclusión de una especie en los Apéndices, la evaluación de la Lista Roja utilizada debería ser una evaluación mundial. No obstante, si se propone la inclusión de una población o de una parte geográficamente separada de la población de una especie, en tal caso, la evaluación de la Lista Roja utilizada debería referirse a esa población o a una parte de </w:t>
            </w:r>
            <w:proofErr w:type="gramStart"/>
            <w:r w:rsidRPr="004853F7">
              <w:rPr>
                <w:rFonts w:cs="Arial"/>
                <w:color w:val="000000" w:themeColor="text1"/>
                <w:lang w:val="es-ES"/>
              </w:rPr>
              <w:t>la misma</w:t>
            </w:r>
            <w:proofErr w:type="gramEnd"/>
          </w:p>
          <w:p w14:paraId="417707FC" w14:textId="0C146DC4" w:rsidR="00225F45" w:rsidRPr="001632F3" w:rsidRDefault="001632F3" w:rsidP="00225F45">
            <w:pPr>
              <w:pStyle w:val="ListParagraph"/>
              <w:widowControl w:val="0"/>
              <w:numPr>
                <w:ilvl w:val="0"/>
                <w:numId w:val="19"/>
              </w:numPr>
              <w:tabs>
                <w:tab w:val="left" w:pos="1041"/>
              </w:tabs>
              <w:autoSpaceDE w:val="0"/>
              <w:autoSpaceDN w:val="0"/>
              <w:spacing w:before="40" w:after="40"/>
              <w:contextualSpacing w:val="0"/>
              <w:jc w:val="both"/>
              <w:rPr>
                <w:rFonts w:cs="Arial"/>
                <w:lang w:val="es-ES"/>
              </w:rPr>
            </w:pPr>
            <w:r>
              <w:rPr>
                <w:lang w:val=""/>
              </w:rPr>
              <w:t>al adoptar una decisión sobre si un taxón reúne los requisitos para su inclusión sea en el Apéndice I o en el Apéndice II, debería tenerse asimismo en cuenta la información de que se disponga posteriormente a la última evaluación de ese taxón en la Lista Roja de la UICN, utilizando los  mismos  principios y cambios de porcentajes de las poblaciones que en el proceso de inclusión en la Lista Roja</w:t>
            </w:r>
            <w:r w:rsidR="00225F45" w:rsidRPr="001632F3">
              <w:rPr>
                <w:rFonts w:cs="Arial"/>
                <w:lang w:val="es-ES"/>
              </w:rPr>
              <w:t>.</w:t>
            </w:r>
          </w:p>
          <w:p w14:paraId="0E7A18F4" w14:textId="076219AF" w:rsidR="00225F45" w:rsidRPr="00D34A91" w:rsidRDefault="003474E3" w:rsidP="00D34A91">
            <w:pPr>
              <w:pStyle w:val="ListParagraph"/>
              <w:widowControl w:val="0"/>
              <w:numPr>
                <w:ilvl w:val="0"/>
                <w:numId w:val="19"/>
              </w:numPr>
              <w:tabs>
                <w:tab w:val="left" w:pos="1039"/>
                <w:tab w:val="left" w:pos="1041"/>
              </w:tabs>
              <w:autoSpaceDE w:val="0"/>
              <w:autoSpaceDN w:val="0"/>
              <w:spacing w:before="40" w:after="40"/>
              <w:contextualSpacing w:val="0"/>
              <w:jc w:val="both"/>
              <w:rPr>
                <w:rFonts w:cs="Arial"/>
                <w:lang w:val="es-ES"/>
              </w:rPr>
            </w:pPr>
            <w:r w:rsidRPr="003474E3">
              <w:rPr>
                <w:rFonts w:cs="Arial"/>
                <w:lang w:val="es-ES"/>
              </w:rPr>
              <w:t xml:space="preserve">Si no se dispone de una evaluación de la lista roja de la UICN con respecto a un taxón, en la propuesta de </w:t>
            </w:r>
            <w:r w:rsidRPr="003474E3">
              <w:rPr>
                <w:rFonts w:cs="Arial"/>
                <w:strike/>
                <w:lang w:val="es-ES"/>
              </w:rPr>
              <w:t>inclusión</w:t>
            </w:r>
            <w:r w:rsidR="00D34A91">
              <w:rPr>
                <w:rFonts w:cs="Arial"/>
                <w:lang w:val="es-ES"/>
              </w:rPr>
              <w:t xml:space="preserve"> </w:t>
            </w:r>
            <w:r w:rsidR="00D34A91">
              <w:rPr>
                <w:rFonts w:cs="Arial"/>
                <w:u w:val="single"/>
                <w:lang w:val="es-ES"/>
              </w:rPr>
              <w:t>enmienda a los Apéndices</w:t>
            </w:r>
            <w:r w:rsidRPr="003474E3">
              <w:rPr>
                <w:rFonts w:cs="Arial"/>
                <w:lang w:val="es-ES"/>
              </w:rPr>
              <w:t xml:space="preserve"> </w:t>
            </w:r>
            <w:proofErr w:type="gramStart"/>
            <w:r w:rsidRPr="003474E3">
              <w:rPr>
                <w:rFonts w:cs="Arial"/>
                <w:lang w:val="es-ES"/>
              </w:rPr>
              <w:t>del mismo</w:t>
            </w:r>
            <w:proofErr w:type="gramEnd"/>
            <w:r w:rsidRPr="003474E3">
              <w:rPr>
                <w:rFonts w:cs="Arial"/>
                <w:lang w:val="es-ES"/>
              </w:rPr>
              <w:t xml:space="preserve"> debería proporcionarse información equivalente, utilizando los mismos principios y cambios de porcentajes de las poblaciones que en el proceso de la Lista Roja, para que la propuesta pueda ser evaluada de modo equivalente</w:t>
            </w:r>
            <w:r>
              <w:rPr>
                <w:rFonts w:cs="Arial"/>
                <w:lang w:val="es-ES"/>
              </w:rPr>
              <w:t>.</w:t>
            </w:r>
          </w:p>
        </w:tc>
        <w:tc>
          <w:tcPr>
            <w:tcW w:w="1842" w:type="dxa"/>
          </w:tcPr>
          <w:p w14:paraId="7D1C0A46" w14:textId="2D284899" w:rsidR="00225F45" w:rsidRPr="00857A07" w:rsidRDefault="00F41A34" w:rsidP="008A2452">
            <w:pPr>
              <w:widowControl w:val="0"/>
              <w:tabs>
                <w:tab w:val="left" w:pos="678"/>
                <w:tab w:val="left" w:pos="681"/>
              </w:tabs>
              <w:autoSpaceDE w:val="0"/>
              <w:autoSpaceDN w:val="0"/>
              <w:spacing w:before="40" w:after="40"/>
              <w:rPr>
                <w:rFonts w:cs="Arial"/>
                <w:lang w:val="es-ES"/>
              </w:rPr>
            </w:pPr>
            <w:r w:rsidRPr="00917E60">
              <w:rPr>
                <w:iCs/>
                <w:lang w:val="es-ES"/>
              </w:rPr>
              <w:lastRenderedPageBreak/>
              <w:t>Retener según lo modificado</w:t>
            </w:r>
          </w:p>
        </w:tc>
      </w:tr>
      <w:tr w:rsidR="00225F45" w:rsidRPr="00857A07" w14:paraId="3C629FD2" w14:textId="77777777" w:rsidTr="008A2452">
        <w:tc>
          <w:tcPr>
            <w:tcW w:w="7655" w:type="dxa"/>
          </w:tcPr>
          <w:p w14:paraId="544DD3D6" w14:textId="06B04D70" w:rsidR="00225F45" w:rsidRPr="00040561" w:rsidRDefault="00040561" w:rsidP="00225F45">
            <w:pPr>
              <w:pStyle w:val="ListParagraph"/>
              <w:widowControl w:val="0"/>
              <w:numPr>
                <w:ilvl w:val="0"/>
                <w:numId w:val="20"/>
              </w:numPr>
              <w:tabs>
                <w:tab w:val="left" w:pos="679"/>
                <w:tab w:val="left" w:pos="681"/>
              </w:tabs>
              <w:autoSpaceDE w:val="0"/>
              <w:autoSpaceDN w:val="0"/>
              <w:spacing w:before="40" w:after="40"/>
              <w:contextualSpacing w:val="0"/>
              <w:jc w:val="both"/>
              <w:rPr>
                <w:rFonts w:cs="Arial"/>
                <w:lang w:val="es-ES"/>
              </w:rPr>
            </w:pPr>
            <w:r w:rsidRPr="00040561">
              <w:rPr>
                <w:rFonts w:cs="Arial"/>
                <w:lang w:val="es-ES"/>
              </w:rPr>
              <w:t>Los beneficios y riesgos para la conservación de la inclusión o exclusión de la lista deben indicarse explícitamente tanto para las propuestas del Apéndice I como para las del Apéndice II. Debe tenerse en cuenta la coherencia con las medidas existentes en otros foros multilaterales.</w:t>
            </w:r>
          </w:p>
        </w:tc>
        <w:tc>
          <w:tcPr>
            <w:tcW w:w="1842" w:type="dxa"/>
          </w:tcPr>
          <w:p w14:paraId="48C4AE61" w14:textId="658EB4F9" w:rsidR="00225F45" w:rsidRPr="00857A07" w:rsidRDefault="00147AF5" w:rsidP="008A2452">
            <w:pPr>
              <w:widowControl w:val="0"/>
              <w:tabs>
                <w:tab w:val="left" w:pos="679"/>
                <w:tab w:val="left" w:pos="681"/>
              </w:tabs>
              <w:autoSpaceDE w:val="0"/>
              <w:autoSpaceDN w:val="0"/>
              <w:spacing w:before="40" w:after="40"/>
              <w:rPr>
                <w:rFonts w:cs="Arial"/>
                <w:lang w:val="es-ES"/>
              </w:rPr>
            </w:pPr>
            <w:r w:rsidRPr="003243FF">
              <w:rPr>
                <w:iCs/>
                <w:lang w:val="es-ES"/>
              </w:rPr>
              <w:t>Retener</w:t>
            </w:r>
          </w:p>
        </w:tc>
      </w:tr>
      <w:tr w:rsidR="00225F45" w:rsidRPr="00857A07" w14:paraId="4714A014" w14:textId="77777777" w:rsidTr="008A2452">
        <w:trPr>
          <w:trHeight w:val="7270"/>
        </w:trPr>
        <w:tc>
          <w:tcPr>
            <w:tcW w:w="7655" w:type="dxa"/>
          </w:tcPr>
          <w:p w14:paraId="2E9A1A4D" w14:textId="08B7D042" w:rsidR="00225F45" w:rsidRPr="00152F96" w:rsidRDefault="00152F96" w:rsidP="00225F45">
            <w:pPr>
              <w:pStyle w:val="ListParagraph"/>
              <w:widowControl w:val="0"/>
              <w:numPr>
                <w:ilvl w:val="0"/>
                <w:numId w:val="20"/>
              </w:numPr>
              <w:tabs>
                <w:tab w:val="left" w:pos="678"/>
                <w:tab w:val="left" w:pos="681"/>
              </w:tabs>
              <w:autoSpaceDE w:val="0"/>
              <w:autoSpaceDN w:val="0"/>
              <w:spacing w:before="40" w:after="40"/>
              <w:contextualSpacing w:val="0"/>
              <w:jc w:val="both"/>
              <w:rPr>
                <w:rFonts w:cs="Arial"/>
                <w:lang w:val="es-ES"/>
              </w:rPr>
            </w:pPr>
            <w:r>
              <w:rPr>
                <w:lang w:val=""/>
              </w:rPr>
              <w:lastRenderedPageBreak/>
              <w:t>La consideración de si una especie “</w:t>
            </w:r>
            <w:r>
              <w:rPr>
                <w:i/>
                <w:iCs/>
                <w:lang w:val=""/>
              </w:rPr>
              <w:t xml:space="preserve">necesita que se concluyan acuerdos internacionales para su conservación, cuidado y aprovechamiento” (Test 1b), </w:t>
            </w:r>
            <w:r>
              <w:rPr>
                <w:lang w:val=""/>
              </w:rPr>
              <w:t>o</w:t>
            </w:r>
            <w:r>
              <w:rPr>
                <w:i/>
                <w:iCs/>
                <w:lang w:val=""/>
              </w:rPr>
              <w:t xml:space="preserve"> si “su estado de conservación se beneficiaría considerablemente de la cooperación internacional resultante de un acuerdo internacional” (Test 2)</w:t>
            </w:r>
            <w:r>
              <w:rPr>
                <w:lang w:val=""/>
              </w:rPr>
              <w:t xml:space="preserve"> y por tanto puede incluirse en el Apéndice II, debería decidirse caso por caso. Toda propuesta de inclusión de una especie en el Apéndice II debería incorporar una evaluación de si</w:t>
            </w:r>
            <w:r w:rsidR="00225F45" w:rsidRPr="00152F96">
              <w:rPr>
                <w:rFonts w:cs="Arial"/>
                <w:lang w:val="es-ES"/>
              </w:rPr>
              <w:t>:</w:t>
            </w:r>
          </w:p>
          <w:p w14:paraId="067197AF" w14:textId="77777777" w:rsidR="008747B5" w:rsidRPr="00527F65" w:rsidRDefault="008747B5" w:rsidP="008533CC">
            <w:pPr>
              <w:widowControl w:val="0"/>
              <w:numPr>
                <w:ilvl w:val="0"/>
                <w:numId w:val="39"/>
              </w:numPr>
              <w:tabs>
                <w:tab w:val="clear" w:pos="936"/>
                <w:tab w:val="left" w:pos="1095"/>
              </w:tabs>
              <w:kinsoku w:val="0"/>
              <w:overflowPunct w:val="0"/>
              <w:ind w:left="1095"/>
              <w:textAlignment w:val="baseline"/>
              <w:rPr>
                <w:rFonts w:cs="Arial"/>
                <w:szCs w:val="24"/>
                <w:lang w:val="es-ES"/>
              </w:rPr>
            </w:pPr>
            <w:r>
              <w:rPr>
                <w:lang w:val=""/>
              </w:rPr>
              <w:t>la legislación vigente en los Estados del área de distribución es suficiente,  o si  se necesita una mayor protección;</w:t>
            </w:r>
          </w:p>
          <w:p w14:paraId="56BD4D5B" w14:textId="77777777" w:rsidR="008747B5" w:rsidRPr="00527F65" w:rsidRDefault="008747B5" w:rsidP="008533CC">
            <w:pPr>
              <w:widowControl w:val="0"/>
              <w:numPr>
                <w:ilvl w:val="0"/>
                <w:numId w:val="39"/>
              </w:numPr>
              <w:tabs>
                <w:tab w:val="clear" w:pos="936"/>
                <w:tab w:val="left" w:pos="1095"/>
              </w:tabs>
              <w:kinsoku w:val="0"/>
              <w:overflowPunct w:val="0"/>
              <w:ind w:left="1095"/>
              <w:textAlignment w:val="baseline"/>
              <w:rPr>
                <w:rFonts w:cs="Arial"/>
                <w:szCs w:val="24"/>
                <w:lang w:val="es-ES"/>
              </w:rPr>
            </w:pPr>
            <w:r>
              <w:rPr>
                <w:lang w:val=""/>
              </w:rPr>
              <w:t>la mayor parte de la población de la especie en cuestión es migratoria o sedentaria;</w:t>
            </w:r>
          </w:p>
          <w:p w14:paraId="32E17C85" w14:textId="77777777" w:rsidR="008747B5" w:rsidRPr="00527F65" w:rsidRDefault="008747B5" w:rsidP="008533CC">
            <w:pPr>
              <w:widowControl w:val="0"/>
              <w:numPr>
                <w:ilvl w:val="0"/>
                <w:numId w:val="40"/>
              </w:numPr>
              <w:tabs>
                <w:tab w:val="clear" w:pos="936"/>
                <w:tab w:val="left" w:pos="1095"/>
              </w:tabs>
              <w:kinsoku w:val="0"/>
              <w:overflowPunct w:val="0"/>
              <w:ind w:left="1095"/>
              <w:jc w:val="both"/>
              <w:textAlignment w:val="baseline"/>
              <w:rPr>
                <w:rFonts w:cs="Arial"/>
                <w:szCs w:val="24"/>
                <w:lang w:val="es-ES"/>
              </w:rPr>
            </w:pPr>
            <w:r>
              <w:rPr>
                <w:lang w:val=""/>
              </w:rPr>
              <w:t>los factores que han conducido a un estado de conservación desfavorable son antropogénicos o naturales;</w:t>
            </w:r>
          </w:p>
          <w:p w14:paraId="40F76E96" w14:textId="77777777" w:rsidR="008747B5" w:rsidRPr="00527F65" w:rsidRDefault="008747B5" w:rsidP="008533CC">
            <w:pPr>
              <w:widowControl w:val="0"/>
              <w:numPr>
                <w:ilvl w:val="0"/>
                <w:numId w:val="40"/>
              </w:numPr>
              <w:tabs>
                <w:tab w:val="clear" w:pos="936"/>
                <w:tab w:val="left" w:pos="1095"/>
              </w:tabs>
              <w:kinsoku w:val="0"/>
              <w:overflowPunct w:val="0"/>
              <w:ind w:left="1095"/>
              <w:jc w:val="both"/>
              <w:textAlignment w:val="baseline"/>
              <w:rPr>
                <w:rFonts w:cs="Arial"/>
                <w:szCs w:val="24"/>
                <w:lang w:val="es-ES"/>
              </w:rPr>
            </w:pPr>
            <w:r>
              <w:rPr>
                <w:lang w:val=""/>
              </w:rPr>
              <w:t>las medidas/acuerdos bilaterales o multilaterales vigentes deben ser impulsados o enmendados.</w:t>
            </w:r>
          </w:p>
          <w:p w14:paraId="7552B704" w14:textId="77777777" w:rsidR="008747B5" w:rsidRPr="008747B5" w:rsidRDefault="008747B5" w:rsidP="008533CC">
            <w:pPr>
              <w:widowControl w:val="0"/>
              <w:numPr>
                <w:ilvl w:val="0"/>
                <w:numId w:val="40"/>
              </w:numPr>
              <w:tabs>
                <w:tab w:val="clear" w:pos="936"/>
                <w:tab w:val="left" w:pos="1095"/>
              </w:tabs>
              <w:kinsoku w:val="0"/>
              <w:overflowPunct w:val="0"/>
              <w:ind w:left="1095"/>
              <w:jc w:val="both"/>
              <w:textAlignment w:val="baseline"/>
              <w:rPr>
                <w:rFonts w:cs="Arial"/>
                <w:szCs w:val="24"/>
                <w:lang w:val="es-ES"/>
              </w:rPr>
            </w:pPr>
            <w:r>
              <w:rPr>
                <w:lang w:val=""/>
              </w:rPr>
              <w:t>todos los Estados del área de distribución ya protegen la especie o han establecido planes de recuperación y gestión; y</w:t>
            </w:r>
          </w:p>
          <w:p w14:paraId="5CC6B320" w14:textId="282A6D33" w:rsidR="00225F45" w:rsidRPr="008747B5" w:rsidRDefault="008747B5" w:rsidP="008533CC">
            <w:pPr>
              <w:widowControl w:val="0"/>
              <w:numPr>
                <w:ilvl w:val="0"/>
                <w:numId w:val="40"/>
              </w:numPr>
              <w:tabs>
                <w:tab w:val="clear" w:pos="936"/>
                <w:tab w:val="left" w:pos="1095"/>
              </w:tabs>
              <w:kinsoku w:val="0"/>
              <w:overflowPunct w:val="0"/>
              <w:ind w:left="1095"/>
              <w:jc w:val="both"/>
              <w:textAlignment w:val="baseline"/>
              <w:rPr>
                <w:rFonts w:cs="Arial"/>
                <w:szCs w:val="24"/>
                <w:lang w:val="es-ES"/>
              </w:rPr>
            </w:pPr>
            <w:r w:rsidRPr="008747B5">
              <w:rPr>
                <w:lang w:val=""/>
              </w:rPr>
              <w:t>la inclusión en un Apéndice de la CMS constituiría un apoyo a las medidas adoptadas en otros foros multilaterales</w:t>
            </w:r>
            <w:r w:rsidR="00225F45" w:rsidRPr="008747B5">
              <w:rPr>
                <w:rFonts w:cs="Arial"/>
                <w:color w:val="000000" w:themeColor="text1"/>
                <w:lang w:val="es-ES"/>
              </w:rPr>
              <w:t>;</w:t>
            </w:r>
          </w:p>
          <w:p w14:paraId="4DD2B3CE" w14:textId="31ED8788" w:rsidR="00225F45" w:rsidRPr="006D2020" w:rsidRDefault="006D2020" w:rsidP="008533CC">
            <w:pPr>
              <w:pStyle w:val="ListParagraph"/>
              <w:widowControl w:val="0"/>
              <w:tabs>
                <w:tab w:val="left" w:pos="1039"/>
                <w:tab w:val="left" w:pos="1095"/>
              </w:tabs>
              <w:autoSpaceDE w:val="0"/>
              <w:autoSpaceDN w:val="0"/>
              <w:spacing w:before="40" w:after="40"/>
              <w:ind w:left="1095" w:hanging="360"/>
              <w:contextualSpacing w:val="0"/>
              <w:jc w:val="both"/>
              <w:rPr>
                <w:rFonts w:cs="Arial"/>
                <w:lang w:val="es-ES"/>
              </w:rPr>
            </w:pPr>
            <w:r>
              <w:rPr>
                <w:lang w:val=""/>
              </w:rPr>
              <w:t>y se demuestran claramente todos y cada uno de los tres puntos siguientes</w:t>
            </w:r>
            <w:r w:rsidR="00225F45" w:rsidRPr="006D2020">
              <w:rPr>
                <w:rFonts w:cs="Arial"/>
                <w:lang w:val="es-ES"/>
              </w:rPr>
              <w:t>:</w:t>
            </w:r>
          </w:p>
          <w:p w14:paraId="4E2A0AEF" w14:textId="6A039C6E" w:rsidR="0029369F" w:rsidRPr="0029369F" w:rsidRDefault="0029369F" w:rsidP="0029369F">
            <w:pPr>
              <w:pStyle w:val="ListParagraph"/>
              <w:widowControl w:val="0"/>
              <w:numPr>
                <w:ilvl w:val="2"/>
                <w:numId w:val="20"/>
              </w:numPr>
              <w:tabs>
                <w:tab w:val="left" w:pos="1039"/>
              </w:tabs>
              <w:autoSpaceDE w:val="0"/>
              <w:autoSpaceDN w:val="0"/>
              <w:spacing w:before="40" w:after="40"/>
              <w:jc w:val="both"/>
              <w:rPr>
                <w:rFonts w:cs="Arial"/>
                <w:lang w:val="es-ES"/>
              </w:rPr>
            </w:pPr>
            <w:r w:rsidRPr="0029369F">
              <w:rPr>
                <w:rFonts w:cs="Arial"/>
                <w:lang w:val="es-ES"/>
              </w:rPr>
              <w:t>de qué modo beneficiará al taxón su inclusión en el Apéndice II;</w:t>
            </w:r>
          </w:p>
          <w:p w14:paraId="15BE4D0D" w14:textId="77777777" w:rsidR="0029369F" w:rsidRPr="0029369F" w:rsidRDefault="0029369F" w:rsidP="0029369F">
            <w:pPr>
              <w:pStyle w:val="ListParagraph"/>
              <w:widowControl w:val="0"/>
              <w:numPr>
                <w:ilvl w:val="2"/>
                <w:numId w:val="20"/>
              </w:numPr>
              <w:tabs>
                <w:tab w:val="left" w:pos="1039"/>
              </w:tabs>
              <w:autoSpaceDE w:val="0"/>
              <w:autoSpaceDN w:val="0"/>
              <w:spacing w:before="40" w:after="40"/>
              <w:jc w:val="both"/>
              <w:rPr>
                <w:rFonts w:cs="Arial"/>
                <w:lang w:val="es-ES"/>
              </w:rPr>
            </w:pPr>
            <w:r w:rsidRPr="0029369F">
              <w:rPr>
                <w:rFonts w:cs="Arial"/>
                <w:lang w:val="es-ES"/>
              </w:rPr>
              <w:t>la intención de la Parte o Partes con respecto a la conclusión de un acuerdo internacional o acción concertada; y</w:t>
            </w:r>
          </w:p>
          <w:p w14:paraId="6F5345CB" w14:textId="20BB7449" w:rsidR="00225F45" w:rsidRPr="0029369F" w:rsidRDefault="0029369F" w:rsidP="0029369F">
            <w:pPr>
              <w:pStyle w:val="ListParagraph"/>
              <w:widowControl w:val="0"/>
              <w:numPr>
                <w:ilvl w:val="2"/>
                <w:numId w:val="20"/>
              </w:numPr>
              <w:tabs>
                <w:tab w:val="left" w:pos="1041"/>
              </w:tabs>
              <w:autoSpaceDE w:val="0"/>
              <w:autoSpaceDN w:val="0"/>
              <w:spacing w:before="40" w:after="40"/>
              <w:contextualSpacing w:val="0"/>
              <w:jc w:val="both"/>
              <w:rPr>
                <w:rFonts w:cs="Arial"/>
                <w:lang w:val="es-ES"/>
              </w:rPr>
            </w:pPr>
            <w:r w:rsidRPr="0029369F">
              <w:rPr>
                <w:rFonts w:cs="Arial"/>
                <w:lang w:val="es-ES"/>
              </w:rPr>
              <w:t>la voluntad de una Parte o Partes de adoptar el papel de punto focal para el taxón designado y dirigir la elaboración de un acuerdo o acción concertada internacionales</w:t>
            </w:r>
            <w:r w:rsidR="00225F45" w:rsidRPr="0029369F">
              <w:rPr>
                <w:rFonts w:cs="Arial"/>
                <w:lang w:val="es-ES"/>
              </w:rPr>
              <w:t>.</w:t>
            </w:r>
          </w:p>
        </w:tc>
        <w:tc>
          <w:tcPr>
            <w:tcW w:w="1842" w:type="dxa"/>
          </w:tcPr>
          <w:p w14:paraId="68A96F02" w14:textId="52B368D3" w:rsidR="00225F45" w:rsidRPr="00857A07" w:rsidRDefault="00147AF5" w:rsidP="008A2452">
            <w:pPr>
              <w:widowControl w:val="0"/>
              <w:tabs>
                <w:tab w:val="left" w:pos="678"/>
                <w:tab w:val="left" w:pos="681"/>
              </w:tabs>
              <w:autoSpaceDE w:val="0"/>
              <w:autoSpaceDN w:val="0"/>
              <w:spacing w:before="40" w:after="40"/>
              <w:rPr>
                <w:rFonts w:cs="Arial"/>
                <w:lang w:val="es-ES"/>
              </w:rPr>
            </w:pPr>
            <w:r w:rsidRPr="003243FF">
              <w:rPr>
                <w:iCs/>
                <w:lang w:val="es-ES"/>
              </w:rPr>
              <w:t>Retener</w:t>
            </w:r>
          </w:p>
        </w:tc>
      </w:tr>
      <w:tr w:rsidR="00225F45" w:rsidRPr="00857A07" w14:paraId="5648EBBA" w14:textId="77777777" w:rsidTr="008A2452">
        <w:trPr>
          <w:trHeight w:val="2967"/>
        </w:trPr>
        <w:tc>
          <w:tcPr>
            <w:tcW w:w="7655" w:type="dxa"/>
          </w:tcPr>
          <w:p w14:paraId="7D4DFEDF" w14:textId="387E3B5D" w:rsidR="00225F45" w:rsidRPr="00043D94" w:rsidRDefault="00043D94" w:rsidP="00225F45">
            <w:pPr>
              <w:pStyle w:val="ListParagraph"/>
              <w:widowControl w:val="0"/>
              <w:numPr>
                <w:ilvl w:val="0"/>
                <w:numId w:val="20"/>
              </w:numPr>
              <w:tabs>
                <w:tab w:val="left" w:pos="678"/>
                <w:tab w:val="left" w:pos="681"/>
              </w:tabs>
              <w:autoSpaceDE w:val="0"/>
              <w:autoSpaceDN w:val="0"/>
              <w:spacing w:before="40" w:after="40"/>
              <w:contextualSpacing w:val="0"/>
              <w:jc w:val="both"/>
              <w:rPr>
                <w:rFonts w:cs="Arial"/>
                <w:lang w:val="es-ES"/>
              </w:rPr>
            </w:pPr>
            <w:r>
              <w:rPr>
                <w:lang w:val=""/>
              </w:rPr>
              <w:t>Por lo que respecta a la eliminación de una especie de los Apéndices, la  Conferencia de las Partes debería seguir los procesos que se indican en el Artículo  III y el Artículo XI de la Convención cuando evalúe el estado de una especie migratoria para examinar su eliminación de los Apéndices I y/o II. En los casos en que las especies que se propone eliminar de la lista están también sujetas a las disposiciones de otras convenciones y acuerdos multilaterales entre Estados relativos a la conservación o la utilización sostenible de animales silvestres, la Secretaría debería consultar a las citadas convenciones pertinentes en lo referente a la idoneidad de retirar la protección que proporcionan los Apéndices de la CMS. El fin de las citadas consultas debería ser asegurar que se ha llevado a cabo una evaluación completa de las consecuencias de la eliminación de una especie de la lista de la CMS en el contexto de la gestión integral de la especie</w:t>
            </w:r>
            <w:r w:rsidR="00225F45" w:rsidRPr="00043D94">
              <w:rPr>
                <w:rFonts w:cs="Arial"/>
                <w:lang w:val="es-ES"/>
              </w:rPr>
              <w:t>.</w:t>
            </w:r>
          </w:p>
        </w:tc>
        <w:tc>
          <w:tcPr>
            <w:tcW w:w="1842" w:type="dxa"/>
          </w:tcPr>
          <w:p w14:paraId="3437A886" w14:textId="0E6E56F1" w:rsidR="00225F45" w:rsidRPr="00857A07" w:rsidRDefault="00147AF5" w:rsidP="008A2452">
            <w:pPr>
              <w:widowControl w:val="0"/>
              <w:tabs>
                <w:tab w:val="left" w:pos="678"/>
                <w:tab w:val="left" w:pos="681"/>
              </w:tabs>
              <w:autoSpaceDE w:val="0"/>
              <w:autoSpaceDN w:val="0"/>
              <w:spacing w:before="40" w:after="40"/>
              <w:rPr>
                <w:rFonts w:cs="Arial"/>
                <w:lang w:val="es-ES"/>
              </w:rPr>
            </w:pPr>
            <w:r w:rsidRPr="003243FF">
              <w:rPr>
                <w:iCs/>
                <w:lang w:val="es-ES"/>
              </w:rPr>
              <w:t>Retener</w:t>
            </w:r>
          </w:p>
        </w:tc>
      </w:tr>
      <w:tr w:rsidR="00225F45" w:rsidRPr="00857A07" w14:paraId="16E3D701" w14:textId="77777777" w:rsidTr="008A2452">
        <w:tc>
          <w:tcPr>
            <w:tcW w:w="7655" w:type="dxa"/>
          </w:tcPr>
          <w:p w14:paraId="4688309C" w14:textId="23496F55" w:rsidR="00225F45" w:rsidRPr="00051BDB" w:rsidRDefault="00051BDB" w:rsidP="00225F45">
            <w:pPr>
              <w:pStyle w:val="ListParagraph"/>
              <w:widowControl w:val="0"/>
              <w:numPr>
                <w:ilvl w:val="0"/>
                <w:numId w:val="20"/>
              </w:numPr>
              <w:tabs>
                <w:tab w:val="left" w:pos="678"/>
                <w:tab w:val="left" w:pos="681"/>
              </w:tabs>
              <w:autoSpaceDE w:val="0"/>
              <w:autoSpaceDN w:val="0"/>
              <w:spacing w:before="40" w:after="40"/>
              <w:contextualSpacing w:val="0"/>
              <w:jc w:val="both"/>
              <w:rPr>
                <w:rFonts w:cs="Arial"/>
                <w:lang w:val="es-ES"/>
              </w:rPr>
            </w:pPr>
            <w:r>
              <w:rPr>
                <w:lang w:val=""/>
              </w:rPr>
              <w:t>Normalmente no deberían aceptarse propuestas de inclusión de taxones de nivel superior al de la especie, salvo que todas las especies incluidas en ese taxón satisfagan los requisitos de la Convención. En la propuesta debería incluirse información sobre cada una de las especies comprendidas en el taxón superior y cada especie debería evaluarse por sus propios méritos. Si se adopta una propuesta, en los Apéndices deberían figurar las distintas especies pertenecientes al taxón superior en lugar del taxón superior</w:t>
            </w:r>
            <w:r w:rsidR="00225F45" w:rsidRPr="00051BDB">
              <w:rPr>
                <w:rFonts w:cs="Arial"/>
                <w:lang w:val="es-ES"/>
              </w:rPr>
              <w:t>.</w:t>
            </w:r>
          </w:p>
        </w:tc>
        <w:tc>
          <w:tcPr>
            <w:tcW w:w="1842" w:type="dxa"/>
          </w:tcPr>
          <w:p w14:paraId="71BDBC0B" w14:textId="2E4B7896" w:rsidR="00225F45" w:rsidRPr="00857A07" w:rsidRDefault="00147AF5" w:rsidP="008A2452">
            <w:pPr>
              <w:widowControl w:val="0"/>
              <w:tabs>
                <w:tab w:val="left" w:pos="678"/>
                <w:tab w:val="left" w:pos="681"/>
              </w:tabs>
              <w:autoSpaceDE w:val="0"/>
              <w:autoSpaceDN w:val="0"/>
              <w:spacing w:before="40" w:after="40"/>
              <w:rPr>
                <w:rFonts w:cs="Arial"/>
                <w:lang w:val="es-ES"/>
              </w:rPr>
            </w:pPr>
            <w:r w:rsidRPr="003243FF">
              <w:rPr>
                <w:iCs/>
                <w:lang w:val="es-ES"/>
              </w:rPr>
              <w:t>Retener</w:t>
            </w:r>
          </w:p>
        </w:tc>
      </w:tr>
    </w:tbl>
    <w:p w14:paraId="692F109F" w14:textId="77777777" w:rsidR="00225F45" w:rsidRDefault="00225F45">
      <w:pPr>
        <w:rPr>
          <w:rFonts w:eastAsia="Times New Roman" w:cs="Arial"/>
          <w:lang w:val="es-ES" w:eastAsia="es-ES"/>
        </w:rPr>
        <w:sectPr w:rsidR="00225F45" w:rsidSect="00323406">
          <w:headerReference w:type="even" r:id="rId23"/>
          <w:head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7C379A8C" w14:textId="77777777" w:rsidR="00810F1C" w:rsidRDefault="00810F1C" w:rsidP="008533CC">
      <w:pPr>
        <w:spacing w:after="0" w:line="240" w:lineRule="auto"/>
        <w:jc w:val="center"/>
        <w:rPr>
          <w:rFonts w:cs="Arial"/>
          <w:b/>
          <w:bCs/>
          <w:lang w:val="es-ES"/>
        </w:rPr>
      </w:pPr>
      <w:bookmarkStart w:id="8" w:name="_Hlk496877747"/>
      <w:r>
        <w:rPr>
          <w:rFonts w:cs="Arial"/>
          <w:b/>
          <w:bCs/>
          <w:lang w:val="es-ES"/>
        </w:rPr>
        <w:lastRenderedPageBreak/>
        <w:t>Anexo 2 de la Resolución 13.7</w:t>
      </w:r>
    </w:p>
    <w:p w14:paraId="7C30E0C5" w14:textId="77777777" w:rsidR="00810F1C" w:rsidRDefault="00810F1C" w:rsidP="008533CC">
      <w:pPr>
        <w:spacing w:after="0" w:line="240" w:lineRule="auto"/>
        <w:jc w:val="center"/>
        <w:rPr>
          <w:rFonts w:cs="Arial"/>
          <w:lang w:val="es-ES"/>
        </w:rPr>
      </w:pPr>
    </w:p>
    <w:bookmarkEnd w:id="8"/>
    <w:p w14:paraId="3C20BB0D" w14:textId="60D6EE64" w:rsidR="00C13894" w:rsidRDefault="00810F1C" w:rsidP="008533CC">
      <w:pPr>
        <w:spacing w:after="0" w:line="240" w:lineRule="auto"/>
        <w:jc w:val="center"/>
        <w:rPr>
          <w:rFonts w:cs="Arial"/>
          <w:b/>
          <w:lang w:val="es-ES" w:eastAsia="es-ES"/>
        </w:rPr>
      </w:pPr>
      <w:r>
        <w:rPr>
          <w:rFonts w:cs="Arial"/>
          <w:b/>
          <w:lang w:val="es-ES" w:eastAsia="es-ES"/>
        </w:rPr>
        <w:t>MODELO DE PRESENTACIÓN DE PROPUESTAS PARA ENMENDAR LOS APÉNDICES DE LA CMS</w:t>
      </w:r>
    </w:p>
    <w:p w14:paraId="0AD73AB6" w14:textId="77777777" w:rsidR="008533CC" w:rsidRPr="002A4A88" w:rsidRDefault="008533CC" w:rsidP="008533CC">
      <w:pPr>
        <w:widowControl w:val="0"/>
        <w:autoSpaceDE w:val="0"/>
        <w:autoSpaceDN w:val="0"/>
        <w:spacing w:after="0" w:line="240" w:lineRule="auto"/>
        <w:ind w:left="140"/>
        <w:jc w:val="center"/>
        <w:outlineLvl w:val="0"/>
        <w:rPr>
          <w:rFonts w:eastAsia="Arial" w:cs="Arial"/>
          <w:b/>
          <w:bCs/>
          <w:highlight w:val="yellow"/>
          <w:lang w:val="es-ES"/>
        </w:rPr>
      </w:pPr>
    </w:p>
    <w:tbl>
      <w:tblPr>
        <w:tblStyle w:val="TableGrid"/>
        <w:tblW w:w="9498" w:type="dxa"/>
        <w:tblInd w:w="-5" w:type="dxa"/>
        <w:tblLook w:val="04A0" w:firstRow="1" w:lastRow="0" w:firstColumn="1" w:lastColumn="0" w:noHBand="0" w:noVBand="1"/>
      </w:tblPr>
      <w:tblGrid>
        <w:gridCol w:w="8059"/>
        <w:gridCol w:w="1439"/>
      </w:tblGrid>
      <w:tr w:rsidR="00C13894" w:rsidRPr="00810F1C" w14:paraId="7A87A7FC" w14:textId="77777777" w:rsidTr="008A2452">
        <w:trPr>
          <w:trHeight w:val="20"/>
        </w:trPr>
        <w:tc>
          <w:tcPr>
            <w:tcW w:w="8080" w:type="dxa"/>
            <w:shd w:val="clear" w:color="auto" w:fill="D9D9D9" w:themeFill="background1" w:themeFillShade="D9"/>
          </w:tcPr>
          <w:p w14:paraId="4EB4A648" w14:textId="7F8FEC6E" w:rsidR="00C13894" w:rsidRPr="00810F1C" w:rsidRDefault="00C13894" w:rsidP="00C13894">
            <w:pPr>
              <w:widowControl w:val="0"/>
              <w:tabs>
                <w:tab w:val="left" w:pos="410"/>
              </w:tabs>
              <w:autoSpaceDE w:val="0"/>
              <w:autoSpaceDN w:val="0"/>
              <w:spacing w:before="40" w:after="40"/>
              <w:jc w:val="both"/>
              <w:rPr>
                <w:rFonts w:cs="Arial"/>
                <w:spacing w:val="-2"/>
                <w:lang w:val="es-ES"/>
              </w:rPr>
            </w:pPr>
            <w:r w:rsidRPr="00810F1C">
              <w:rPr>
                <w:rFonts w:cs="Arial"/>
                <w:b/>
                <w:bCs/>
                <w:lang w:val="es-ES"/>
              </w:rPr>
              <w:t>Text</w:t>
            </w:r>
            <w:r w:rsidR="00810F1C" w:rsidRPr="00810F1C">
              <w:rPr>
                <w:rFonts w:cs="Arial"/>
                <w:b/>
                <w:bCs/>
                <w:lang w:val="es-ES"/>
              </w:rPr>
              <w:t>o de la Resolución existente</w:t>
            </w:r>
            <w:r w:rsidR="00C905CB">
              <w:rPr>
                <w:rFonts w:cs="Arial"/>
                <w:b/>
                <w:bCs/>
                <w:lang w:val="es-ES"/>
              </w:rPr>
              <w:t xml:space="preserve"> </w:t>
            </w:r>
            <w:r w:rsidR="00C905CB" w:rsidRPr="00E57F97">
              <w:rPr>
                <w:b/>
                <w:bCs/>
                <w:lang w:val="es-ES"/>
              </w:rPr>
              <w:t>con las enmiendas propuestas</w:t>
            </w:r>
          </w:p>
        </w:tc>
        <w:tc>
          <w:tcPr>
            <w:tcW w:w="1418" w:type="dxa"/>
            <w:shd w:val="clear" w:color="auto" w:fill="D9D9D9" w:themeFill="background1" w:themeFillShade="D9"/>
          </w:tcPr>
          <w:p w14:paraId="035BF9B8" w14:textId="42E5BED3" w:rsidR="00C13894" w:rsidRPr="00810F1C" w:rsidRDefault="00C13894" w:rsidP="00C13894">
            <w:pPr>
              <w:widowControl w:val="0"/>
              <w:tabs>
                <w:tab w:val="left" w:pos="410"/>
              </w:tabs>
              <w:autoSpaceDE w:val="0"/>
              <w:autoSpaceDN w:val="0"/>
              <w:spacing w:before="40" w:after="40"/>
              <w:rPr>
                <w:rFonts w:cs="Arial"/>
                <w:spacing w:val="-2"/>
                <w:lang w:val="es-ES"/>
              </w:rPr>
            </w:pPr>
            <w:r w:rsidRPr="00810F1C">
              <w:rPr>
                <w:rFonts w:cs="Arial"/>
                <w:b/>
                <w:bCs/>
                <w:iCs/>
                <w:lang w:val="es-ES"/>
              </w:rPr>
              <w:t>Com</w:t>
            </w:r>
            <w:r w:rsidR="00810F1C" w:rsidRPr="00810F1C">
              <w:rPr>
                <w:rFonts w:cs="Arial"/>
                <w:b/>
                <w:bCs/>
                <w:iCs/>
                <w:lang w:val="es-ES"/>
              </w:rPr>
              <w:t>entario</w:t>
            </w:r>
          </w:p>
        </w:tc>
      </w:tr>
      <w:tr w:rsidR="00C13894" w:rsidRPr="00810F1C" w14:paraId="2ED91FE4" w14:textId="77777777" w:rsidTr="008A2452">
        <w:trPr>
          <w:trHeight w:val="20"/>
        </w:trPr>
        <w:tc>
          <w:tcPr>
            <w:tcW w:w="8080" w:type="dxa"/>
          </w:tcPr>
          <w:p w14:paraId="41446BD4" w14:textId="5C9BBB9E" w:rsidR="00C13894" w:rsidRPr="00810F1C" w:rsidRDefault="00D25F17" w:rsidP="00D25F17">
            <w:pPr>
              <w:widowControl w:val="0"/>
              <w:tabs>
                <w:tab w:val="left" w:pos="410"/>
              </w:tabs>
              <w:autoSpaceDE w:val="0"/>
              <w:autoSpaceDN w:val="0"/>
              <w:spacing w:before="40" w:after="40"/>
              <w:jc w:val="both"/>
              <w:rPr>
                <w:rFonts w:cs="Arial"/>
                <w:highlight w:val="yellow"/>
                <w:lang w:val="es-ES"/>
              </w:rPr>
            </w:pPr>
            <w:r>
              <w:rPr>
                <w:rFonts w:cs="Arial"/>
                <w:lang w:val="es-ES" w:eastAsia="es-ES"/>
              </w:rPr>
              <w:t>A. PROPUESTA</w:t>
            </w:r>
          </w:p>
        </w:tc>
        <w:tc>
          <w:tcPr>
            <w:tcW w:w="1418" w:type="dxa"/>
          </w:tcPr>
          <w:p w14:paraId="78E97276" w14:textId="35E42402" w:rsidR="00C13894" w:rsidRPr="00810F1C" w:rsidRDefault="00810F1C" w:rsidP="00C13894">
            <w:pPr>
              <w:widowControl w:val="0"/>
              <w:tabs>
                <w:tab w:val="left" w:pos="410"/>
              </w:tabs>
              <w:autoSpaceDE w:val="0"/>
              <w:autoSpaceDN w:val="0"/>
              <w:spacing w:before="40" w:after="40"/>
              <w:rPr>
                <w:rFonts w:cs="Arial"/>
                <w:spacing w:val="-2"/>
                <w:highlight w:val="yellow"/>
                <w:lang w:val="es-ES"/>
              </w:rPr>
            </w:pPr>
            <w:r w:rsidRPr="003243FF">
              <w:rPr>
                <w:iCs/>
                <w:lang w:val="es-ES"/>
              </w:rPr>
              <w:t>Retener</w:t>
            </w:r>
          </w:p>
        </w:tc>
      </w:tr>
      <w:tr w:rsidR="00C13894" w:rsidRPr="00810F1C" w14:paraId="66841F2F" w14:textId="77777777" w:rsidTr="008A2452">
        <w:trPr>
          <w:trHeight w:val="20"/>
        </w:trPr>
        <w:tc>
          <w:tcPr>
            <w:tcW w:w="8080" w:type="dxa"/>
          </w:tcPr>
          <w:p w14:paraId="5AA92D97" w14:textId="16286ED6" w:rsidR="00C13894" w:rsidRPr="00D25F17" w:rsidRDefault="009666D7" w:rsidP="009666D7">
            <w:pPr>
              <w:widowControl w:val="0"/>
              <w:tabs>
                <w:tab w:val="left" w:pos="410"/>
              </w:tabs>
              <w:autoSpaceDE w:val="0"/>
              <w:autoSpaceDN w:val="0"/>
              <w:spacing w:before="40" w:after="40"/>
              <w:jc w:val="both"/>
              <w:rPr>
                <w:rFonts w:cs="Arial"/>
                <w:lang w:val="es-ES"/>
              </w:rPr>
            </w:pPr>
            <w:r>
              <w:rPr>
                <w:rFonts w:cs="Arial"/>
                <w:lang w:val="es-ES" w:eastAsia="es-ES"/>
              </w:rPr>
              <w:t>B. PROPONENTE</w:t>
            </w:r>
          </w:p>
        </w:tc>
        <w:tc>
          <w:tcPr>
            <w:tcW w:w="1418" w:type="dxa"/>
          </w:tcPr>
          <w:p w14:paraId="2746E9CD" w14:textId="7AB23BD5" w:rsidR="00C13894" w:rsidRPr="00810F1C" w:rsidRDefault="00810F1C" w:rsidP="00C13894">
            <w:pPr>
              <w:widowControl w:val="0"/>
              <w:tabs>
                <w:tab w:val="left" w:pos="410"/>
              </w:tabs>
              <w:autoSpaceDE w:val="0"/>
              <w:autoSpaceDN w:val="0"/>
              <w:spacing w:before="40" w:after="40"/>
              <w:rPr>
                <w:rFonts w:cs="Arial"/>
                <w:spacing w:val="-2"/>
                <w:highlight w:val="yellow"/>
                <w:lang w:val="es-ES"/>
              </w:rPr>
            </w:pPr>
            <w:r w:rsidRPr="003243FF">
              <w:rPr>
                <w:iCs/>
                <w:lang w:val="es-ES"/>
              </w:rPr>
              <w:t>Retener</w:t>
            </w:r>
          </w:p>
        </w:tc>
      </w:tr>
      <w:tr w:rsidR="00C13894" w:rsidRPr="00810F1C" w14:paraId="7CF84400" w14:textId="77777777" w:rsidTr="008A2452">
        <w:trPr>
          <w:trHeight w:val="20"/>
        </w:trPr>
        <w:tc>
          <w:tcPr>
            <w:tcW w:w="8080" w:type="dxa"/>
          </w:tcPr>
          <w:p w14:paraId="75AD3360" w14:textId="6F0C1F5F" w:rsidR="00C13894" w:rsidRPr="00D25F17" w:rsidRDefault="006501BC" w:rsidP="006501BC">
            <w:pPr>
              <w:widowControl w:val="0"/>
              <w:tabs>
                <w:tab w:val="left" w:pos="421"/>
              </w:tabs>
              <w:autoSpaceDE w:val="0"/>
              <w:autoSpaceDN w:val="0"/>
              <w:spacing w:before="40" w:after="40"/>
              <w:jc w:val="both"/>
              <w:rPr>
                <w:rFonts w:cs="Arial"/>
                <w:lang w:val="es-ES"/>
              </w:rPr>
            </w:pPr>
            <w:r>
              <w:rPr>
                <w:rFonts w:cs="Arial"/>
                <w:lang w:val="es-ES" w:eastAsia="es-ES"/>
              </w:rPr>
              <w:t>C. FUNDAMENTACIÓN DE LA PROPUESTA</w:t>
            </w:r>
          </w:p>
          <w:p w14:paraId="1089DE22" w14:textId="77777777" w:rsidR="00887600" w:rsidRDefault="00887600" w:rsidP="00887600">
            <w:pPr>
              <w:spacing w:after="80"/>
              <w:ind w:firstLine="720"/>
              <w:jc w:val="both"/>
              <w:rPr>
                <w:rFonts w:cs="Arial"/>
                <w:lang w:val="es-ES" w:eastAsia="es-ES"/>
              </w:rPr>
            </w:pPr>
            <w:r>
              <w:rPr>
                <w:rFonts w:cs="Arial"/>
                <w:lang w:val="es-ES" w:eastAsia="es-ES"/>
              </w:rPr>
              <w:t>1. Taxonomía</w:t>
            </w:r>
          </w:p>
          <w:p w14:paraId="141B72A8"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1.1 Clase</w:t>
            </w:r>
          </w:p>
          <w:p w14:paraId="7C0A4243"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1.2 Orden</w:t>
            </w:r>
          </w:p>
          <w:p w14:paraId="309CFD20"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1.3 Familia</w:t>
            </w:r>
          </w:p>
          <w:p w14:paraId="11A786F9"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1.4 Género o especie y, en su caso, subespecie, incluidos el autor y el año</w:t>
            </w:r>
          </w:p>
          <w:p w14:paraId="62F1C9D5"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1.5 Sinónimos científicos</w:t>
            </w:r>
          </w:p>
          <w:p w14:paraId="70D8E63D" w14:textId="77777777" w:rsidR="00887600" w:rsidRDefault="00887600" w:rsidP="00887600">
            <w:pPr>
              <w:ind w:left="1800" w:hanging="360"/>
              <w:jc w:val="both"/>
              <w:rPr>
                <w:rFonts w:cs="Arial"/>
                <w:lang w:val="es-ES" w:eastAsia="es-ES"/>
              </w:rPr>
            </w:pPr>
            <w:r>
              <w:rPr>
                <w:rFonts w:cs="Arial"/>
                <w:lang w:val="es-ES" w:eastAsia="es-ES"/>
              </w:rPr>
              <w:t>1.6 Nombre o nombres comunes, en todos los idiomas aplicables utilizados por la Convención</w:t>
            </w:r>
          </w:p>
          <w:p w14:paraId="0FFD5DF4" w14:textId="77777777" w:rsidR="00887600" w:rsidRDefault="00887600" w:rsidP="00887600">
            <w:pPr>
              <w:ind w:firstLine="720"/>
              <w:jc w:val="both"/>
              <w:rPr>
                <w:rFonts w:cs="Arial"/>
                <w:lang w:val="es-ES" w:eastAsia="es-ES"/>
              </w:rPr>
            </w:pPr>
            <w:r>
              <w:rPr>
                <w:rFonts w:cs="Arial"/>
                <w:lang w:val="es-ES" w:eastAsia="es-ES"/>
              </w:rPr>
              <w:t>2. Visión general</w:t>
            </w:r>
          </w:p>
          <w:p w14:paraId="4CA8926C" w14:textId="77777777" w:rsidR="00887600" w:rsidRDefault="00887600" w:rsidP="00887600">
            <w:pPr>
              <w:spacing w:after="80"/>
              <w:ind w:firstLine="720"/>
              <w:jc w:val="both"/>
              <w:rPr>
                <w:rFonts w:cs="Arial"/>
                <w:lang w:val="es-ES" w:eastAsia="es-ES"/>
              </w:rPr>
            </w:pPr>
            <w:r>
              <w:rPr>
                <w:rFonts w:cs="Arial"/>
                <w:lang w:val="es-ES" w:eastAsia="es-ES"/>
              </w:rPr>
              <w:t>3. Migraciones</w:t>
            </w:r>
          </w:p>
          <w:p w14:paraId="7A0609DB" w14:textId="77777777" w:rsidR="00887600" w:rsidRDefault="00887600" w:rsidP="00887600">
            <w:pPr>
              <w:ind w:left="1710" w:hanging="270"/>
              <w:jc w:val="both"/>
              <w:rPr>
                <w:rFonts w:cs="Arial"/>
                <w:lang w:val="es-ES" w:eastAsia="es-ES"/>
              </w:rPr>
            </w:pPr>
            <w:r>
              <w:rPr>
                <w:rFonts w:cs="Arial"/>
                <w:lang w:val="es-ES" w:eastAsia="es-ES"/>
              </w:rPr>
              <w:t>3.1 Tipos de desplazamiento, distancia, carácter cíclico y previsible de la migración</w:t>
            </w:r>
          </w:p>
          <w:p w14:paraId="54B5017B" w14:textId="77777777" w:rsidR="00887600" w:rsidRDefault="00887600" w:rsidP="00887600">
            <w:pPr>
              <w:ind w:left="1800" w:hanging="360"/>
              <w:jc w:val="both"/>
              <w:rPr>
                <w:rFonts w:cs="Arial"/>
                <w:lang w:val="es-ES" w:eastAsia="es-ES"/>
              </w:rPr>
            </w:pPr>
            <w:r>
              <w:rPr>
                <w:rFonts w:cs="Arial"/>
                <w:lang w:val="es-ES" w:eastAsia="es-ES"/>
              </w:rPr>
              <w:t>3.2 Proporción de la población migrante, y razones para considerarla una proporción considerable</w:t>
            </w:r>
          </w:p>
          <w:p w14:paraId="7E33C9E6" w14:textId="77777777" w:rsidR="00887600" w:rsidRDefault="00887600" w:rsidP="00887600">
            <w:pPr>
              <w:spacing w:after="80"/>
              <w:ind w:firstLine="720"/>
              <w:jc w:val="both"/>
              <w:rPr>
                <w:rFonts w:cs="Arial"/>
                <w:lang w:val="es-ES" w:eastAsia="es-ES"/>
              </w:rPr>
            </w:pPr>
            <w:r>
              <w:rPr>
                <w:rFonts w:cs="Arial"/>
                <w:lang w:val="es-ES" w:eastAsia="es-ES"/>
              </w:rPr>
              <w:t>4. Datos biológicos (distintos de la migración)</w:t>
            </w:r>
          </w:p>
          <w:p w14:paraId="23D575B7"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 xml:space="preserve">4.1 Distribución (actual e histórica) </w:t>
            </w:r>
          </w:p>
          <w:p w14:paraId="4F11BC61"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4.2 Población (estimaciones y tendencias)</w:t>
            </w:r>
          </w:p>
          <w:p w14:paraId="7674B957"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4.3 Hábitat (breve descripción y tendencias)</w:t>
            </w:r>
          </w:p>
          <w:p w14:paraId="76F73238"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4.4 Características biológicas</w:t>
            </w:r>
          </w:p>
          <w:p w14:paraId="044E72AD"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 xml:space="preserve">4.5 Función del taxón en su ecosistema </w:t>
            </w:r>
          </w:p>
          <w:p w14:paraId="0EE4D558" w14:textId="77777777" w:rsidR="00887600" w:rsidRDefault="00887600" w:rsidP="00887600">
            <w:pPr>
              <w:spacing w:after="80"/>
              <w:jc w:val="both"/>
              <w:rPr>
                <w:rFonts w:cs="Arial"/>
                <w:lang w:val="es-ES" w:eastAsia="es-ES"/>
              </w:rPr>
            </w:pPr>
            <w:r>
              <w:rPr>
                <w:rFonts w:cs="Arial"/>
                <w:lang w:val="es-ES" w:eastAsia="es-ES"/>
              </w:rPr>
              <w:tab/>
              <w:t xml:space="preserve">5. Estado de conservación y amenazas </w:t>
            </w:r>
          </w:p>
          <w:p w14:paraId="7BD942CB" w14:textId="77777777" w:rsidR="00887600" w:rsidRDefault="00887600" w:rsidP="00887600">
            <w:pPr>
              <w:ind w:left="720" w:firstLine="720"/>
              <w:jc w:val="both"/>
              <w:rPr>
                <w:rFonts w:cs="Arial"/>
                <w:lang w:val="es-ES" w:eastAsia="es-ES"/>
              </w:rPr>
            </w:pPr>
            <w:r>
              <w:rPr>
                <w:rFonts w:cs="Arial"/>
                <w:lang w:val="es-ES" w:eastAsia="es-ES"/>
              </w:rPr>
              <w:t>5.1 Evaluación de la Lista Roja de la UICN (si se dispone)</w:t>
            </w:r>
          </w:p>
          <w:p w14:paraId="58E45DEE" w14:textId="77777777" w:rsidR="00887600" w:rsidRDefault="00887600" w:rsidP="00887600">
            <w:pPr>
              <w:ind w:left="1890" w:hanging="450"/>
              <w:jc w:val="both"/>
              <w:rPr>
                <w:rFonts w:cs="Arial"/>
                <w:lang w:val="es-ES" w:eastAsia="es-ES"/>
              </w:rPr>
            </w:pPr>
            <w:r>
              <w:rPr>
                <w:rFonts w:cs="Arial"/>
                <w:lang w:val="es-ES" w:eastAsia="es-ES"/>
              </w:rPr>
              <w:t xml:space="preserve">5.2 Información equivalente concerniente a la evaluación del estado de conservación </w:t>
            </w:r>
          </w:p>
          <w:p w14:paraId="4BF45AC9" w14:textId="77777777" w:rsidR="00887600" w:rsidRDefault="00887600" w:rsidP="00887600">
            <w:pPr>
              <w:ind w:left="720" w:firstLine="720"/>
              <w:jc w:val="both"/>
              <w:rPr>
                <w:rFonts w:cs="Arial"/>
                <w:lang w:val="es-ES" w:eastAsia="es-ES"/>
              </w:rPr>
            </w:pPr>
            <w:r>
              <w:rPr>
                <w:rFonts w:cs="Arial"/>
                <w:lang w:val="es-ES" w:eastAsia="es-ES"/>
              </w:rPr>
              <w:t>5.3 Amenazas para la población (factores, intensidad)</w:t>
            </w:r>
            <w:r>
              <w:rPr>
                <w:rFonts w:cs="Arial"/>
                <w:lang w:val="es-ES" w:eastAsia="es-ES"/>
              </w:rPr>
              <w:tab/>
            </w:r>
          </w:p>
          <w:p w14:paraId="784BBD5D"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5.4 Amenazas especialmente relacionadas con las migraciones</w:t>
            </w:r>
          </w:p>
          <w:p w14:paraId="0CAC8BA7"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5.5 Utilización nacional e internacional</w:t>
            </w:r>
            <w:r>
              <w:rPr>
                <w:rFonts w:cs="Arial"/>
                <w:lang w:val="es-ES" w:eastAsia="es-ES"/>
              </w:rPr>
              <w:tab/>
            </w:r>
          </w:p>
          <w:p w14:paraId="1F1BB3DA" w14:textId="77777777" w:rsidR="00887600" w:rsidRDefault="00887600" w:rsidP="00887600">
            <w:pPr>
              <w:spacing w:after="80"/>
              <w:jc w:val="both"/>
              <w:rPr>
                <w:rFonts w:cs="Arial"/>
                <w:lang w:val="es-ES" w:eastAsia="es-ES"/>
              </w:rPr>
            </w:pPr>
            <w:r>
              <w:rPr>
                <w:rFonts w:cs="Arial"/>
                <w:lang w:val="es-ES" w:eastAsia="es-ES"/>
              </w:rPr>
              <w:tab/>
              <w:t xml:space="preserve">6. Estado de protección y gestión de la especie </w:t>
            </w:r>
          </w:p>
          <w:p w14:paraId="04CF8658"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6.1 Situación de la protección nacional</w:t>
            </w:r>
          </w:p>
          <w:p w14:paraId="286190C6"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6.2 Situación de la protección internacional</w:t>
            </w:r>
          </w:p>
          <w:p w14:paraId="41FBB540"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6.3 Medidas de gestión</w:t>
            </w:r>
          </w:p>
          <w:p w14:paraId="7065305D"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6.4 Conservación del hábitat</w:t>
            </w:r>
          </w:p>
          <w:p w14:paraId="74FD5100"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6.5 Seguimiento de la población</w:t>
            </w:r>
          </w:p>
          <w:p w14:paraId="2865D955" w14:textId="694B6C8D" w:rsidR="00887600" w:rsidRDefault="00887600" w:rsidP="00091BCA">
            <w:pPr>
              <w:jc w:val="both"/>
              <w:rPr>
                <w:rFonts w:cs="Arial"/>
                <w:lang w:val="es-ES" w:eastAsia="es-ES"/>
              </w:rPr>
            </w:pPr>
            <w:r>
              <w:rPr>
                <w:rFonts w:cs="Arial"/>
                <w:lang w:val="es-ES" w:eastAsia="es-ES"/>
              </w:rPr>
              <w:tab/>
            </w:r>
            <w:r>
              <w:rPr>
                <w:rFonts w:cs="Arial"/>
                <w:lang w:val="es-ES" w:eastAsia="es-ES"/>
              </w:rPr>
              <w:tab/>
              <w:t>7. Efectos de la enmienda propuesta</w:t>
            </w:r>
          </w:p>
          <w:p w14:paraId="664F64BF" w14:textId="77777777" w:rsidR="00887600" w:rsidRDefault="00887600" w:rsidP="00887600">
            <w:pPr>
              <w:jc w:val="both"/>
              <w:rPr>
                <w:rFonts w:cs="Arial"/>
                <w:lang w:val="es-ES" w:eastAsia="es-ES"/>
              </w:rPr>
            </w:pPr>
            <w:r>
              <w:rPr>
                <w:rFonts w:cs="Arial"/>
                <w:lang w:val="es-ES" w:eastAsia="es-ES"/>
              </w:rPr>
              <w:tab/>
            </w:r>
            <w:r>
              <w:rPr>
                <w:rFonts w:cs="Arial"/>
                <w:lang w:val="es-ES" w:eastAsia="es-ES"/>
              </w:rPr>
              <w:tab/>
              <w:t>7.1 Beneficios previstos de la enmienda</w:t>
            </w:r>
          </w:p>
          <w:p w14:paraId="0ED8EF8C" w14:textId="77777777" w:rsidR="00887600" w:rsidRDefault="00887600" w:rsidP="00887600">
            <w:pPr>
              <w:ind w:left="720" w:firstLine="720"/>
              <w:jc w:val="both"/>
              <w:rPr>
                <w:rFonts w:cs="Arial"/>
                <w:lang w:val="es-ES" w:eastAsia="es-ES"/>
              </w:rPr>
            </w:pPr>
            <w:r>
              <w:rPr>
                <w:rFonts w:cs="Arial"/>
                <w:lang w:val="es-ES" w:eastAsia="es-ES"/>
              </w:rPr>
              <w:t>7.2 Posibles riesgos de la enmienda</w:t>
            </w:r>
          </w:p>
          <w:p w14:paraId="336A8083" w14:textId="77777777" w:rsidR="00887600" w:rsidRDefault="00887600" w:rsidP="00887600">
            <w:pPr>
              <w:ind w:left="1890" w:hanging="450"/>
              <w:jc w:val="both"/>
              <w:rPr>
                <w:rFonts w:cs="Arial"/>
                <w:lang w:val="es-ES" w:eastAsia="es-ES"/>
              </w:rPr>
            </w:pPr>
            <w:r>
              <w:rPr>
                <w:rFonts w:cs="Arial"/>
                <w:lang w:val="es-ES" w:eastAsia="es-ES"/>
              </w:rPr>
              <w:t>7.3 Intención del proponente respecto de la elaboración de un acuerdo o acción concertada</w:t>
            </w:r>
          </w:p>
          <w:p w14:paraId="46140A9A" w14:textId="77777777" w:rsidR="00887600" w:rsidRDefault="00887600" w:rsidP="00887600">
            <w:pPr>
              <w:jc w:val="both"/>
              <w:rPr>
                <w:rFonts w:cs="Arial"/>
                <w:lang w:val="es-ES" w:eastAsia="es-ES"/>
              </w:rPr>
            </w:pPr>
            <w:r>
              <w:rPr>
                <w:rFonts w:cs="Arial"/>
                <w:lang w:val="es-ES" w:eastAsia="es-ES"/>
              </w:rPr>
              <w:tab/>
              <w:t>8. Estados del área de distribución</w:t>
            </w:r>
          </w:p>
          <w:p w14:paraId="57800B62" w14:textId="77777777" w:rsidR="00C5684D" w:rsidRDefault="00C5684D" w:rsidP="00DD6032">
            <w:pPr>
              <w:ind w:firstLine="705"/>
              <w:jc w:val="both"/>
              <w:rPr>
                <w:rFonts w:cs="Arial"/>
                <w:lang w:val="es-ES" w:eastAsia="es-ES"/>
              </w:rPr>
            </w:pPr>
            <w:r>
              <w:rPr>
                <w:rFonts w:cs="Arial"/>
                <w:lang w:val="es-ES" w:eastAsia="es-ES"/>
              </w:rPr>
              <w:t>9. Consultas</w:t>
            </w:r>
          </w:p>
          <w:p w14:paraId="7AB1CD81" w14:textId="77777777" w:rsidR="00C5684D" w:rsidRDefault="00C5684D" w:rsidP="00C5684D">
            <w:pPr>
              <w:jc w:val="both"/>
              <w:rPr>
                <w:rFonts w:cs="Arial"/>
                <w:lang w:val="es-ES" w:eastAsia="es-ES"/>
              </w:rPr>
            </w:pPr>
            <w:r>
              <w:rPr>
                <w:rFonts w:cs="Arial"/>
                <w:lang w:val="es-ES" w:eastAsia="es-ES"/>
              </w:rPr>
              <w:tab/>
              <w:t>10. Otras observaciones</w:t>
            </w:r>
          </w:p>
          <w:p w14:paraId="516366BE" w14:textId="54F2A39A" w:rsidR="00C13894" w:rsidRPr="00D25F17" w:rsidRDefault="00C5684D" w:rsidP="00091BCA">
            <w:pPr>
              <w:jc w:val="both"/>
              <w:rPr>
                <w:rFonts w:cs="Arial"/>
                <w:lang w:val="es-ES"/>
              </w:rPr>
            </w:pPr>
            <w:r>
              <w:rPr>
                <w:rFonts w:cs="Arial"/>
                <w:lang w:val="es-ES" w:eastAsia="es-ES"/>
              </w:rPr>
              <w:tab/>
              <w:t>11. Referencias</w:t>
            </w:r>
          </w:p>
        </w:tc>
        <w:tc>
          <w:tcPr>
            <w:tcW w:w="1418" w:type="dxa"/>
          </w:tcPr>
          <w:p w14:paraId="6D69553F" w14:textId="12D93A48" w:rsidR="00C13894" w:rsidRPr="00810F1C" w:rsidRDefault="00810F1C" w:rsidP="00C13894">
            <w:pPr>
              <w:widowControl w:val="0"/>
              <w:tabs>
                <w:tab w:val="left" w:pos="421"/>
              </w:tabs>
              <w:autoSpaceDE w:val="0"/>
              <w:autoSpaceDN w:val="0"/>
              <w:spacing w:before="40" w:after="40"/>
              <w:rPr>
                <w:rFonts w:cs="Arial"/>
                <w:highlight w:val="yellow"/>
                <w:lang w:val="es-ES"/>
              </w:rPr>
            </w:pPr>
            <w:r w:rsidRPr="003243FF">
              <w:rPr>
                <w:iCs/>
                <w:lang w:val="es-ES"/>
              </w:rPr>
              <w:t>Retener</w:t>
            </w:r>
          </w:p>
        </w:tc>
      </w:tr>
      <w:tr w:rsidR="00C13894" w:rsidRPr="00810F1C" w14:paraId="065C31B2" w14:textId="77777777" w:rsidTr="008A2452">
        <w:trPr>
          <w:trHeight w:val="20"/>
        </w:trPr>
        <w:tc>
          <w:tcPr>
            <w:tcW w:w="8080" w:type="dxa"/>
          </w:tcPr>
          <w:p w14:paraId="5B55A66A" w14:textId="1B223ADD" w:rsidR="00C13894" w:rsidRPr="00D36BE5" w:rsidRDefault="00D36BE5" w:rsidP="00C13894">
            <w:pPr>
              <w:spacing w:before="40" w:after="40"/>
              <w:jc w:val="both"/>
              <w:rPr>
                <w:rFonts w:cs="Arial"/>
                <w:lang w:val="es-ES"/>
              </w:rPr>
            </w:pPr>
            <w:r>
              <w:rPr>
                <w:rFonts w:cs="Arial"/>
                <w:lang w:val="es-ES" w:eastAsia="es-ES"/>
              </w:rPr>
              <w:lastRenderedPageBreak/>
              <w:t xml:space="preserve">N.B. Los proponentes deberían remitirse a la Resolución 13.7 </w:t>
            </w:r>
            <w:r w:rsidRPr="00D36BE5">
              <w:rPr>
                <w:rFonts w:cs="Arial"/>
                <w:i/>
                <w:lang w:val="es-ES" w:eastAsia="es-ES"/>
              </w:rPr>
              <w:t>Directrices para la preparación y evaluación de propuestas de enmiendas a los Apéndices I y II de la Convención</w:t>
            </w:r>
            <w:r>
              <w:rPr>
                <w:rFonts w:cs="Arial"/>
                <w:lang w:val="es-ES" w:eastAsia="es-ES"/>
              </w:rPr>
              <w:t xml:space="preserve"> para asegurarse de que la propuesta contiene toda la información pertinente, a fin de que el Consejo Científico y la Conferencia de las Partes puedan evaluar los elementos de apoyo presentados en apoyo de la propuesta.</w:t>
            </w:r>
          </w:p>
        </w:tc>
        <w:tc>
          <w:tcPr>
            <w:tcW w:w="1418" w:type="dxa"/>
          </w:tcPr>
          <w:p w14:paraId="7FDE186E" w14:textId="60237C77" w:rsidR="00C13894" w:rsidRPr="00810F1C" w:rsidRDefault="00810F1C" w:rsidP="00C13894">
            <w:pPr>
              <w:spacing w:before="40" w:after="40"/>
              <w:rPr>
                <w:rFonts w:cs="Arial"/>
                <w:highlight w:val="yellow"/>
                <w:lang w:val="es-ES"/>
              </w:rPr>
            </w:pPr>
            <w:r w:rsidRPr="003243FF">
              <w:rPr>
                <w:iCs/>
                <w:lang w:val="es-ES"/>
              </w:rPr>
              <w:t>Retener</w:t>
            </w:r>
          </w:p>
        </w:tc>
      </w:tr>
      <w:tr w:rsidR="00C13894" w:rsidRPr="00810F1C" w14:paraId="6D049D33" w14:textId="77777777" w:rsidTr="008A2452">
        <w:trPr>
          <w:trHeight w:val="20"/>
        </w:trPr>
        <w:tc>
          <w:tcPr>
            <w:tcW w:w="9498" w:type="dxa"/>
            <w:gridSpan w:val="2"/>
            <w:shd w:val="clear" w:color="auto" w:fill="D9D9D9" w:themeFill="background1" w:themeFillShade="D9"/>
          </w:tcPr>
          <w:p w14:paraId="19EB255A" w14:textId="190B1CEE" w:rsidR="00C13894" w:rsidRPr="00D25F17" w:rsidRDefault="00461806" w:rsidP="00C13894">
            <w:pPr>
              <w:widowControl w:val="0"/>
              <w:autoSpaceDE w:val="0"/>
              <w:autoSpaceDN w:val="0"/>
              <w:spacing w:before="40" w:after="40"/>
              <w:outlineLvl w:val="0"/>
              <w:rPr>
                <w:rFonts w:eastAsia="Arial" w:cs="Arial"/>
                <w:b/>
                <w:bCs/>
                <w:lang w:val="es-ES"/>
              </w:rPr>
            </w:pPr>
            <w:r>
              <w:rPr>
                <w:rFonts w:cs="Arial"/>
                <w:b/>
                <w:lang w:val="es-ES" w:eastAsia="es-ES"/>
              </w:rPr>
              <w:t>Notas explicativas</w:t>
            </w:r>
          </w:p>
        </w:tc>
      </w:tr>
      <w:tr w:rsidR="00C13894" w:rsidRPr="00810F1C" w14:paraId="4DA90695" w14:textId="77777777" w:rsidTr="008A2452">
        <w:trPr>
          <w:trHeight w:val="20"/>
        </w:trPr>
        <w:tc>
          <w:tcPr>
            <w:tcW w:w="8080" w:type="dxa"/>
          </w:tcPr>
          <w:p w14:paraId="650F8D82" w14:textId="5ECB5023" w:rsidR="00C13894" w:rsidRPr="00A660B5" w:rsidRDefault="00A660B5" w:rsidP="00C13894">
            <w:pPr>
              <w:widowControl w:val="0"/>
              <w:autoSpaceDE w:val="0"/>
              <w:autoSpaceDN w:val="0"/>
              <w:spacing w:before="40" w:after="40"/>
              <w:jc w:val="both"/>
              <w:rPr>
                <w:rFonts w:eastAsia="Arial MT" w:cs="Arial"/>
                <w:lang w:val="es-ES"/>
              </w:rPr>
            </w:pPr>
            <w:r>
              <w:rPr>
                <w:rFonts w:cs="Arial"/>
                <w:color w:val="000000"/>
                <w:lang w:val="es-ES" w:eastAsia="es-ES"/>
              </w:rPr>
              <w:t>Debería proporcionarse información relativa a todas las secciones de la plantilla, en forma concisa y objetiva.</w:t>
            </w:r>
          </w:p>
        </w:tc>
        <w:tc>
          <w:tcPr>
            <w:tcW w:w="1418" w:type="dxa"/>
          </w:tcPr>
          <w:p w14:paraId="20B4A84B" w14:textId="35F08F34" w:rsidR="00C13894" w:rsidRPr="00810F1C" w:rsidRDefault="00810F1C" w:rsidP="00C13894">
            <w:pPr>
              <w:widowControl w:val="0"/>
              <w:autoSpaceDE w:val="0"/>
              <w:autoSpaceDN w:val="0"/>
              <w:spacing w:before="40" w:after="40"/>
              <w:rPr>
                <w:rFonts w:eastAsia="Arial MT" w:cs="Arial"/>
                <w:highlight w:val="yellow"/>
                <w:lang w:val="es-ES"/>
              </w:rPr>
            </w:pPr>
            <w:r w:rsidRPr="003243FF">
              <w:rPr>
                <w:iCs/>
                <w:lang w:val="es-ES"/>
              </w:rPr>
              <w:t>Retener</w:t>
            </w:r>
          </w:p>
        </w:tc>
      </w:tr>
      <w:tr w:rsidR="00C13894" w:rsidRPr="00810F1C" w14:paraId="0FCEC8A7" w14:textId="77777777" w:rsidTr="008A2452">
        <w:trPr>
          <w:trHeight w:val="20"/>
        </w:trPr>
        <w:tc>
          <w:tcPr>
            <w:tcW w:w="8080" w:type="dxa"/>
          </w:tcPr>
          <w:p w14:paraId="747B8AF5" w14:textId="77777777" w:rsidR="0032408B" w:rsidRDefault="0032408B" w:rsidP="0032408B">
            <w:pPr>
              <w:spacing w:after="80"/>
              <w:jc w:val="both"/>
              <w:rPr>
                <w:rFonts w:cs="Arial"/>
                <w:lang w:val="es-ES" w:eastAsia="es-ES"/>
              </w:rPr>
            </w:pPr>
            <w:r>
              <w:rPr>
                <w:rFonts w:cs="Arial"/>
                <w:lang w:val="es-ES" w:eastAsia="es-ES"/>
              </w:rPr>
              <w:t>A. El proponente o proponentes de la propuesta deberían indicar la enmienda específica a los Apéndices y, en particular,</w:t>
            </w:r>
          </w:p>
          <w:p w14:paraId="428ED011" w14:textId="77777777" w:rsidR="0032408B" w:rsidRPr="0032408B" w:rsidRDefault="0032408B" w:rsidP="0032408B">
            <w:pPr>
              <w:pStyle w:val="ListParagraph"/>
              <w:numPr>
                <w:ilvl w:val="0"/>
                <w:numId w:val="43"/>
              </w:numPr>
              <w:autoSpaceDE w:val="0"/>
              <w:autoSpaceDN w:val="0"/>
              <w:adjustRightInd w:val="0"/>
              <w:jc w:val="both"/>
              <w:rPr>
                <w:rFonts w:cs="Arial"/>
                <w:lang w:val="es-ES" w:eastAsia="es-ES"/>
              </w:rPr>
            </w:pPr>
            <w:r w:rsidRPr="0032408B">
              <w:rPr>
                <w:rFonts w:cs="Arial"/>
                <w:lang w:val="es-ES" w:eastAsia="es-ES"/>
              </w:rPr>
              <w:t>si se propone la inclusión o eliminación de un taxón en uno o ambos Apéndices;</w:t>
            </w:r>
          </w:p>
          <w:p w14:paraId="7BD0E7C6" w14:textId="77777777" w:rsidR="0032408B" w:rsidRPr="0032408B" w:rsidRDefault="0032408B" w:rsidP="0032408B">
            <w:pPr>
              <w:pStyle w:val="ListParagraph"/>
              <w:numPr>
                <w:ilvl w:val="0"/>
                <w:numId w:val="43"/>
              </w:numPr>
              <w:autoSpaceDE w:val="0"/>
              <w:autoSpaceDN w:val="0"/>
              <w:adjustRightInd w:val="0"/>
              <w:jc w:val="both"/>
              <w:rPr>
                <w:rFonts w:cs="Arial"/>
                <w:lang w:val="es-ES" w:eastAsia="es-ES"/>
              </w:rPr>
            </w:pPr>
            <w:r w:rsidRPr="0032408B">
              <w:rPr>
                <w:rFonts w:cs="Arial"/>
                <w:lang w:val="es-ES" w:eastAsia="es-ES"/>
              </w:rPr>
              <w:t xml:space="preserve">la especie o subespecie o taxón superior; </w:t>
            </w:r>
          </w:p>
          <w:p w14:paraId="19357013" w14:textId="1858A1B3" w:rsidR="00C13894" w:rsidRPr="0032408B" w:rsidRDefault="0032408B" w:rsidP="0032408B">
            <w:pPr>
              <w:pStyle w:val="ListParagraph"/>
              <w:widowControl w:val="0"/>
              <w:numPr>
                <w:ilvl w:val="0"/>
                <w:numId w:val="43"/>
              </w:numPr>
              <w:tabs>
                <w:tab w:val="left" w:pos="861"/>
              </w:tabs>
              <w:autoSpaceDE w:val="0"/>
              <w:autoSpaceDN w:val="0"/>
              <w:spacing w:before="40" w:after="40"/>
              <w:rPr>
                <w:rFonts w:cs="Arial"/>
                <w:lang w:val="es-ES"/>
              </w:rPr>
            </w:pPr>
            <w:r w:rsidRPr="0032408B">
              <w:rPr>
                <w:rFonts w:cs="Arial"/>
                <w:lang w:val="es-ES" w:eastAsia="es-ES"/>
              </w:rPr>
              <w:t>si la enmienda propuesta afecta a toda la población o solamente a una población del taxón geográficamente separada</w:t>
            </w:r>
            <w:r w:rsidR="00C13894" w:rsidRPr="0032408B">
              <w:rPr>
                <w:rFonts w:cs="Arial"/>
                <w:lang w:val="es-ES"/>
              </w:rPr>
              <w:t>.</w:t>
            </w:r>
          </w:p>
        </w:tc>
        <w:tc>
          <w:tcPr>
            <w:tcW w:w="1418" w:type="dxa"/>
          </w:tcPr>
          <w:p w14:paraId="32194DEA" w14:textId="247CA93D" w:rsidR="00C13894" w:rsidRPr="00810F1C" w:rsidRDefault="00810F1C" w:rsidP="00C13894">
            <w:pPr>
              <w:widowControl w:val="0"/>
              <w:tabs>
                <w:tab w:val="left" w:pos="270"/>
              </w:tabs>
              <w:autoSpaceDE w:val="0"/>
              <w:autoSpaceDN w:val="0"/>
              <w:spacing w:before="40" w:after="40"/>
              <w:rPr>
                <w:rFonts w:cs="Arial"/>
                <w:highlight w:val="yellow"/>
                <w:lang w:val="es-ES"/>
              </w:rPr>
            </w:pPr>
            <w:r w:rsidRPr="003243FF">
              <w:rPr>
                <w:iCs/>
                <w:lang w:val="es-ES"/>
              </w:rPr>
              <w:t>Retener</w:t>
            </w:r>
          </w:p>
        </w:tc>
      </w:tr>
      <w:tr w:rsidR="00C13894" w:rsidRPr="00810F1C" w14:paraId="11DE7D3D" w14:textId="77777777" w:rsidTr="008A2452">
        <w:trPr>
          <w:trHeight w:val="20"/>
        </w:trPr>
        <w:tc>
          <w:tcPr>
            <w:tcW w:w="8080" w:type="dxa"/>
          </w:tcPr>
          <w:p w14:paraId="0AF45C74" w14:textId="169E62A2" w:rsidR="00C13894" w:rsidRPr="00AD4627" w:rsidRDefault="00AD4627" w:rsidP="00C13894">
            <w:pPr>
              <w:widowControl w:val="0"/>
              <w:autoSpaceDE w:val="0"/>
              <w:autoSpaceDN w:val="0"/>
              <w:spacing w:before="40" w:after="40"/>
              <w:jc w:val="both"/>
              <w:rPr>
                <w:rFonts w:eastAsia="Arial MT" w:cs="Arial"/>
                <w:lang w:val="es-ES"/>
              </w:rPr>
            </w:pPr>
            <w:r>
              <w:rPr>
                <w:lang w:val=""/>
              </w:rPr>
              <w:t>El proponente o los proponentes deberían justificar el fundamento de la enmienda propuesta. En particular, en el caso de que se proponga la inclusión de un taxón en los Apéndices, la propuesta debería justificar en qué forma el taxón satisface los criterios pertinentes (véase la sección 5.1 para más detalles). Este aspecto es particularmente importante en los casos en que la clasificación de la UICN no coincide con el Apéndice propuesto. La propuesta debería articular también claramente los beneficios que se espera derivarán de la inclusión de la especie en el Apéndice propuesto. En caso de que se proponga la eliminación de un taxón de los Apéndices, la propuesta debería justificar por qué el taxón no satisface los criterios de inclusión y no necesita ya la protección proporcionada mediante la inclusión en los mismos (véase también la sección 7.2)</w:t>
            </w:r>
            <w:r w:rsidR="00C13894" w:rsidRPr="00AD4627">
              <w:rPr>
                <w:rFonts w:eastAsia="Arial MT" w:cs="Arial"/>
                <w:lang w:val="es-ES"/>
              </w:rPr>
              <w:t>.</w:t>
            </w:r>
          </w:p>
        </w:tc>
        <w:tc>
          <w:tcPr>
            <w:tcW w:w="1418" w:type="dxa"/>
          </w:tcPr>
          <w:p w14:paraId="5B8B80F1" w14:textId="7A2A76C4" w:rsidR="00C13894" w:rsidRPr="00810F1C" w:rsidRDefault="00810F1C" w:rsidP="00C13894">
            <w:pPr>
              <w:widowControl w:val="0"/>
              <w:autoSpaceDE w:val="0"/>
              <w:autoSpaceDN w:val="0"/>
              <w:spacing w:before="40" w:after="40"/>
              <w:rPr>
                <w:rFonts w:eastAsia="Arial MT" w:cs="Arial"/>
                <w:highlight w:val="yellow"/>
                <w:lang w:val="es-ES"/>
              </w:rPr>
            </w:pPr>
            <w:r w:rsidRPr="003243FF">
              <w:rPr>
                <w:iCs/>
                <w:lang w:val="es-ES"/>
              </w:rPr>
              <w:t>Retener</w:t>
            </w:r>
          </w:p>
        </w:tc>
      </w:tr>
      <w:tr w:rsidR="00C13894" w:rsidRPr="00810F1C" w14:paraId="1578205F" w14:textId="77777777" w:rsidTr="008A2452">
        <w:trPr>
          <w:trHeight w:val="20"/>
        </w:trPr>
        <w:tc>
          <w:tcPr>
            <w:tcW w:w="8080" w:type="dxa"/>
          </w:tcPr>
          <w:p w14:paraId="1F773EEA" w14:textId="477F7185" w:rsidR="00C13894" w:rsidRPr="001147EF" w:rsidRDefault="001147EF" w:rsidP="00C13894">
            <w:pPr>
              <w:widowControl w:val="0"/>
              <w:autoSpaceDE w:val="0"/>
              <w:autoSpaceDN w:val="0"/>
              <w:spacing w:before="40" w:after="40"/>
              <w:jc w:val="both"/>
              <w:rPr>
                <w:rFonts w:eastAsia="Arial MT" w:cs="Arial"/>
                <w:lang w:val="es-ES"/>
              </w:rPr>
            </w:pPr>
            <w:r>
              <w:rPr>
                <w:lang w:val=""/>
              </w:rPr>
              <w:t>Normalmente no deberían aceptarse las propuestas de inclusión de taxones por encima del nivel de la especie, salvo que todas las especies comprendidas en ese taxón satisfagan los requisitos de la Convención. En la propuesta debería incluirse información sobre cada una de las especies comprendidas en el taxón superior y cada especie debería evaluarse por sus propios méritos. Si se adopta una propuesta, en los Apéndices deberían figurar las distintas especies pertenecientes al taxón superior en lugar del taxón superior</w:t>
            </w:r>
            <w:r w:rsidR="00C13894" w:rsidRPr="001147EF">
              <w:rPr>
                <w:rFonts w:eastAsia="Arial MT" w:cs="Arial"/>
                <w:color w:val="000000" w:themeColor="text1"/>
                <w:lang w:val="es-ES"/>
              </w:rPr>
              <w:t>.</w:t>
            </w:r>
          </w:p>
        </w:tc>
        <w:tc>
          <w:tcPr>
            <w:tcW w:w="1418" w:type="dxa"/>
          </w:tcPr>
          <w:p w14:paraId="3CB561DD" w14:textId="10520480" w:rsidR="00C13894" w:rsidRPr="00810F1C" w:rsidRDefault="00810F1C" w:rsidP="00C13894">
            <w:pPr>
              <w:widowControl w:val="0"/>
              <w:autoSpaceDE w:val="0"/>
              <w:autoSpaceDN w:val="0"/>
              <w:spacing w:before="40" w:after="40"/>
              <w:rPr>
                <w:rFonts w:eastAsia="Arial MT" w:cs="Arial"/>
                <w:highlight w:val="yellow"/>
                <w:lang w:val="es-ES"/>
              </w:rPr>
            </w:pPr>
            <w:r w:rsidRPr="003243FF">
              <w:rPr>
                <w:iCs/>
                <w:lang w:val="es-ES"/>
              </w:rPr>
              <w:t>Retener</w:t>
            </w:r>
          </w:p>
        </w:tc>
      </w:tr>
      <w:tr w:rsidR="00C13894" w:rsidRPr="00810F1C" w14:paraId="62D47D0F" w14:textId="77777777" w:rsidTr="008A2452">
        <w:trPr>
          <w:trHeight w:val="20"/>
        </w:trPr>
        <w:tc>
          <w:tcPr>
            <w:tcW w:w="8080" w:type="dxa"/>
          </w:tcPr>
          <w:p w14:paraId="3C7EA21F" w14:textId="2CDCEB2F" w:rsidR="00C13894" w:rsidRPr="00ED5B95" w:rsidRDefault="0078100D" w:rsidP="00ED5B95">
            <w:pPr>
              <w:pStyle w:val="ListParagraph"/>
              <w:widowControl w:val="0"/>
              <w:numPr>
                <w:ilvl w:val="0"/>
                <w:numId w:val="45"/>
              </w:numPr>
              <w:tabs>
                <w:tab w:val="left" w:pos="405"/>
              </w:tabs>
              <w:autoSpaceDE w:val="0"/>
              <w:autoSpaceDN w:val="0"/>
              <w:spacing w:before="40" w:after="40"/>
              <w:jc w:val="both"/>
              <w:rPr>
                <w:rFonts w:cs="Arial"/>
                <w:lang w:val="es-ES"/>
              </w:rPr>
            </w:pPr>
            <w:r w:rsidRPr="00ED5B95">
              <w:rPr>
                <w:rFonts w:cs="Arial"/>
                <w:lang w:val="es-ES" w:eastAsia="es-ES"/>
              </w:rPr>
              <w:t>Nombre oficial de la Parte Contratante en la Convención que presenta la propuesta. Una propuesta puede ser presentada por una o más Partes</w:t>
            </w:r>
            <w:r w:rsidR="00C13894" w:rsidRPr="00ED5B95">
              <w:rPr>
                <w:rFonts w:cs="Arial"/>
                <w:lang w:val="es-ES"/>
              </w:rPr>
              <w:t>.</w:t>
            </w:r>
          </w:p>
        </w:tc>
        <w:tc>
          <w:tcPr>
            <w:tcW w:w="1418" w:type="dxa"/>
          </w:tcPr>
          <w:p w14:paraId="611E4F49" w14:textId="0E321F35" w:rsidR="00C13894" w:rsidRPr="00810F1C" w:rsidRDefault="00810F1C" w:rsidP="00C13894">
            <w:pPr>
              <w:widowControl w:val="0"/>
              <w:tabs>
                <w:tab w:val="left" w:pos="405"/>
              </w:tabs>
              <w:autoSpaceDE w:val="0"/>
              <w:autoSpaceDN w:val="0"/>
              <w:spacing w:before="40" w:after="40"/>
              <w:rPr>
                <w:rFonts w:cs="Arial"/>
                <w:highlight w:val="yellow"/>
                <w:lang w:val="es-ES"/>
              </w:rPr>
            </w:pPr>
            <w:r w:rsidRPr="003243FF">
              <w:rPr>
                <w:iCs/>
                <w:lang w:val="es-ES"/>
              </w:rPr>
              <w:t>Retener</w:t>
            </w:r>
          </w:p>
        </w:tc>
      </w:tr>
      <w:tr w:rsidR="00C13894" w:rsidRPr="00810F1C" w14:paraId="5BE64D96" w14:textId="77777777" w:rsidTr="008A2452">
        <w:trPr>
          <w:trHeight w:val="20"/>
        </w:trPr>
        <w:tc>
          <w:tcPr>
            <w:tcW w:w="8080" w:type="dxa"/>
          </w:tcPr>
          <w:p w14:paraId="0CCE849D" w14:textId="0990DF5B" w:rsidR="00C13894" w:rsidRPr="004421DD" w:rsidRDefault="004421DD" w:rsidP="004421DD">
            <w:pPr>
              <w:pStyle w:val="ListParagraph"/>
              <w:widowControl w:val="0"/>
              <w:numPr>
                <w:ilvl w:val="0"/>
                <w:numId w:val="45"/>
              </w:numPr>
              <w:tabs>
                <w:tab w:val="left" w:pos="447"/>
              </w:tabs>
              <w:autoSpaceDE w:val="0"/>
              <w:autoSpaceDN w:val="0"/>
              <w:spacing w:before="40" w:after="40"/>
              <w:jc w:val="both"/>
              <w:rPr>
                <w:rFonts w:cs="Arial"/>
                <w:lang w:val="es-ES"/>
              </w:rPr>
            </w:pPr>
            <w:r w:rsidRPr="004421DD">
              <w:rPr>
                <w:rFonts w:cs="Arial"/>
                <w:lang w:val="es-ES" w:eastAsia="es-ES"/>
              </w:rPr>
              <w:t>Una selección de los datos científicos más importantes que explican y justifican la propuesta; estos datos pueden tomarse de la bibliografía técnica o de informes inéditos (indicando las referencias y los enlaces en la web)</w:t>
            </w:r>
            <w:r w:rsidR="00C13894" w:rsidRPr="004421DD">
              <w:rPr>
                <w:rFonts w:cs="Arial"/>
                <w:lang w:val="es-ES"/>
              </w:rPr>
              <w:t>.</w:t>
            </w:r>
          </w:p>
        </w:tc>
        <w:tc>
          <w:tcPr>
            <w:tcW w:w="1418" w:type="dxa"/>
          </w:tcPr>
          <w:p w14:paraId="69C23E8B" w14:textId="4871ABCA" w:rsidR="00C13894" w:rsidRPr="00810F1C" w:rsidRDefault="00810F1C" w:rsidP="00C13894">
            <w:pPr>
              <w:widowControl w:val="0"/>
              <w:tabs>
                <w:tab w:val="left" w:pos="447"/>
              </w:tabs>
              <w:autoSpaceDE w:val="0"/>
              <w:autoSpaceDN w:val="0"/>
              <w:spacing w:before="40" w:after="40"/>
              <w:rPr>
                <w:rFonts w:cs="Arial"/>
                <w:highlight w:val="yellow"/>
                <w:lang w:val="es-ES"/>
              </w:rPr>
            </w:pPr>
            <w:r w:rsidRPr="003243FF">
              <w:rPr>
                <w:iCs/>
                <w:lang w:val="es-ES"/>
              </w:rPr>
              <w:t>Retener</w:t>
            </w:r>
          </w:p>
        </w:tc>
      </w:tr>
      <w:tr w:rsidR="00C13894" w:rsidRPr="00810F1C" w14:paraId="45CF2643" w14:textId="77777777" w:rsidTr="008A2452">
        <w:trPr>
          <w:trHeight w:val="20"/>
        </w:trPr>
        <w:tc>
          <w:tcPr>
            <w:tcW w:w="8080" w:type="dxa"/>
          </w:tcPr>
          <w:p w14:paraId="2D3B4D55" w14:textId="13C27AD4" w:rsidR="00C13894" w:rsidRPr="00D25F17" w:rsidRDefault="00F24D5F" w:rsidP="00C13894">
            <w:pPr>
              <w:widowControl w:val="0"/>
              <w:numPr>
                <w:ilvl w:val="0"/>
                <w:numId w:val="28"/>
              </w:numPr>
              <w:autoSpaceDE w:val="0"/>
              <w:autoSpaceDN w:val="0"/>
              <w:spacing w:before="40" w:after="40"/>
              <w:ind w:left="179" w:hanging="142"/>
              <w:jc w:val="both"/>
              <w:rPr>
                <w:rFonts w:cs="Arial"/>
                <w:lang w:val="es-ES"/>
              </w:rPr>
            </w:pPr>
            <w:r w:rsidRPr="00A35C44">
              <w:rPr>
                <w:rFonts w:cs="Arial"/>
                <w:u w:val="single"/>
                <w:lang w:val="es-ES" w:eastAsia="es-ES"/>
              </w:rPr>
              <w:t>Taxonomía</w:t>
            </w:r>
            <w:r w:rsidR="00C13894" w:rsidRPr="00D25F17">
              <w:rPr>
                <w:rFonts w:cs="Arial"/>
                <w:lang w:val="es-ES"/>
              </w:rPr>
              <w:t>:</w:t>
            </w:r>
          </w:p>
          <w:p w14:paraId="5712878D" w14:textId="47B60119" w:rsidR="00C13894" w:rsidRPr="00203608" w:rsidRDefault="00203608" w:rsidP="00C13894">
            <w:pPr>
              <w:widowControl w:val="0"/>
              <w:autoSpaceDE w:val="0"/>
              <w:autoSpaceDN w:val="0"/>
              <w:spacing w:before="40" w:after="40"/>
              <w:rPr>
                <w:rFonts w:eastAsia="Arial MT" w:cs="Arial"/>
                <w:lang w:val="es-ES"/>
              </w:rPr>
            </w:pPr>
            <w:r w:rsidRPr="00203608">
              <w:rPr>
                <w:rFonts w:eastAsia="Arial MT" w:cs="Arial"/>
                <w:lang w:val="es-ES"/>
              </w:rPr>
              <w:t>Esta propuesta debería contener información suficiente para permitir a la Conferencia de las Partes identificar claramente el taxón al que se refiere la propuesta</w:t>
            </w:r>
            <w:r w:rsidR="00C13894" w:rsidRPr="00203608">
              <w:rPr>
                <w:rFonts w:eastAsia="Arial MT" w:cs="Arial"/>
                <w:lang w:val="es-ES"/>
              </w:rPr>
              <w:t>.</w:t>
            </w:r>
          </w:p>
        </w:tc>
        <w:tc>
          <w:tcPr>
            <w:tcW w:w="1418" w:type="dxa"/>
          </w:tcPr>
          <w:p w14:paraId="7CE7059C" w14:textId="3FA19BDB" w:rsidR="00C13894" w:rsidRPr="00810F1C" w:rsidRDefault="00810F1C" w:rsidP="00C13894">
            <w:pPr>
              <w:widowControl w:val="0"/>
              <w:tabs>
                <w:tab w:val="left" w:pos="387"/>
              </w:tabs>
              <w:autoSpaceDE w:val="0"/>
              <w:autoSpaceDN w:val="0"/>
              <w:spacing w:before="40" w:after="40"/>
              <w:rPr>
                <w:rFonts w:cs="Arial"/>
                <w:spacing w:val="-2"/>
                <w:highlight w:val="yellow"/>
                <w:u w:val="single"/>
                <w:lang w:val="es-ES"/>
              </w:rPr>
            </w:pPr>
            <w:r w:rsidRPr="003243FF">
              <w:rPr>
                <w:iCs/>
                <w:lang w:val="es-ES"/>
              </w:rPr>
              <w:t>Retener</w:t>
            </w:r>
          </w:p>
        </w:tc>
      </w:tr>
      <w:tr w:rsidR="00C13894" w:rsidRPr="00810F1C" w14:paraId="2E9BA58C" w14:textId="77777777" w:rsidTr="008A2452">
        <w:trPr>
          <w:trHeight w:val="20"/>
        </w:trPr>
        <w:tc>
          <w:tcPr>
            <w:tcW w:w="8080" w:type="dxa"/>
          </w:tcPr>
          <w:p w14:paraId="36FBA418" w14:textId="4C751F5B" w:rsidR="00C13894" w:rsidRPr="001756ED" w:rsidRDefault="001756ED" w:rsidP="00C13894">
            <w:pPr>
              <w:widowControl w:val="0"/>
              <w:numPr>
                <w:ilvl w:val="1"/>
                <w:numId w:val="28"/>
              </w:numPr>
              <w:tabs>
                <w:tab w:val="left" w:pos="495"/>
              </w:tabs>
              <w:autoSpaceDE w:val="0"/>
              <w:autoSpaceDN w:val="0"/>
              <w:spacing w:before="40" w:after="40"/>
              <w:ind w:firstLine="0"/>
              <w:jc w:val="both"/>
              <w:rPr>
                <w:rFonts w:cs="Arial"/>
                <w:lang w:val="es-ES"/>
              </w:rPr>
            </w:pPr>
            <w:r>
              <w:rPr>
                <w:lang w:val=""/>
              </w:rPr>
              <w:t xml:space="preserve"> Si la especie a la que se refiere la propuesta está incluida en una de las listas normales de nombres o referencias taxonómicas adoptadas por la Conferencia de las Partes, el nombre propuesto por esa referencia es el que debería figurar aquí. Si se utiliza un nombre diferente debería justificarse la razón de la divergencia respecto de la referencia taxonómica. Si la especie en cuestión no figura en las referencias normales adoptadas, el proponente debería proporcionar referencias sobre la procedencia del nombre utilizado</w:t>
            </w:r>
            <w:r w:rsidR="0025086F">
              <w:rPr>
                <w:lang w:val=""/>
              </w:rPr>
              <w:t>.</w:t>
            </w:r>
          </w:p>
        </w:tc>
        <w:tc>
          <w:tcPr>
            <w:tcW w:w="1418" w:type="dxa"/>
          </w:tcPr>
          <w:p w14:paraId="6ED2F8B2" w14:textId="2D4442C5" w:rsidR="00C13894" w:rsidRPr="00810F1C" w:rsidRDefault="00810F1C" w:rsidP="00C13894">
            <w:pPr>
              <w:widowControl w:val="0"/>
              <w:tabs>
                <w:tab w:val="left" w:pos="495"/>
              </w:tabs>
              <w:autoSpaceDE w:val="0"/>
              <w:autoSpaceDN w:val="0"/>
              <w:spacing w:before="40" w:after="40"/>
              <w:rPr>
                <w:rFonts w:cs="Arial"/>
                <w:highlight w:val="yellow"/>
                <w:lang w:val="es-ES"/>
              </w:rPr>
            </w:pPr>
            <w:r w:rsidRPr="003243FF">
              <w:rPr>
                <w:iCs/>
                <w:lang w:val="es-ES"/>
              </w:rPr>
              <w:t>Retener</w:t>
            </w:r>
          </w:p>
        </w:tc>
      </w:tr>
      <w:tr w:rsidR="00C13894" w:rsidRPr="00810F1C" w14:paraId="27AAF912" w14:textId="77777777" w:rsidTr="008A2452">
        <w:trPr>
          <w:trHeight w:val="20"/>
        </w:trPr>
        <w:tc>
          <w:tcPr>
            <w:tcW w:w="8080" w:type="dxa"/>
          </w:tcPr>
          <w:p w14:paraId="242AC075" w14:textId="4417153D" w:rsidR="00C13894" w:rsidRPr="006A7765" w:rsidRDefault="006A7765" w:rsidP="00C13894">
            <w:pPr>
              <w:widowControl w:val="0"/>
              <w:numPr>
                <w:ilvl w:val="1"/>
                <w:numId w:val="28"/>
              </w:numPr>
              <w:tabs>
                <w:tab w:val="left" w:pos="521"/>
              </w:tabs>
              <w:autoSpaceDE w:val="0"/>
              <w:autoSpaceDN w:val="0"/>
              <w:spacing w:before="40" w:after="40"/>
              <w:ind w:firstLine="0"/>
              <w:jc w:val="both"/>
              <w:rPr>
                <w:rFonts w:cs="Arial"/>
                <w:lang w:val="es-ES"/>
              </w:rPr>
            </w:pPr>
            <w:r>
              <w:rPr>
                <w:lang w:val=""/>
              </w:rPr>
              <w:t xml:space="preserve">El proponente debería proporcionar información sobre otros nombres científicos o sinónimos con los cuales puede conocerse el taxón actualmente, </w:t>
            </w:r>
            <w:r>
              <w:rPr>
                <w:lang w:val=""/>
              </w:rPr>
              <w:lastRenderedPageBreak/>
              <w:t>especialmente en casos de considerable controversia sobre su estado taxonómico.</w:t>
            </w:r>
          </w:p>
        </w:tc>
        <w:tc>
          <w:tcPr>
            <w:tcW w:w="1418" w:type="dxa"/>
          </w:tcPr>
          <w:p w14:paraId="1725FEC1" w14:textId="3E9F9182" w:rsidR="00C13894" w:rsidRPr="00810F1C" w:rsidRDefault="00810F1C" w:rsidP="00C13894">
            <w:pPr>
              <w:widowControl w:val="0"/>
              <w:tabs>
                <w:tab w:val="left" w:pos="521"/>
              </w:tabs>
              <w:autoSpaceDE w:val="0"/>
              <w:autoSpaceDN w:val="0"/>
              <w:spacing w:before="40" w:after="40"/>
              <w:ind w:left="-15"/>
              <w:rPr>
                <w:rFonts w:cs="Arial"/>
                <w:highlight w:val="yellow"/>
                <w:lang w:val="es-ES"/>
              </w:rPr>
            </w:pPr>
            <w:r w:rsidRPr="003243FF">
              <w:rPr>
                <w:iCs/>
                <w:lang w:val="es-ES"/>
              </w:rPr>
              <w:lastRenderedPageBreak/>
              <w:t>Retener</w:t>
            </w:r>
          </w:p>
        </w:tc>
      </w:tr>
      <w:tr w:rsidR="00C13894" w:rsidRPr="00810F1C" w14:paraId="48D82445" w14:textId="77777777" w:rsidTr="008A2452">
        <w:trPr>
          <w:trHeight w:val="20"/>
        </w:trPr>
        <w:tc>
          <w:tcPr>
            <w:tcW w:w="8080" w:type="dxa"/>
          </w:tcPr>
          <w:p w14:paraId="652201E7" w14:textId="51AF0250" w:rsidR="00C13894" w:rsidRPr="005E7746" w:rsidRDefault="006A5B44" w:rsidP="00C13894">
            <w:pPr>
              <w:widowControl w:val="0"/>
              <w:numPr>
                <w:ilvl w:val="1"/>
                <w:numId w:val="28"/>
              </w:numPr>
              <w:tabs>
                <w:tab w:val="left" w:pos="502"/>
              </w:tabs>
              <w:autoSpaceDE w:val="0"/>
              <w:autoSpaceDN w:val="0"/>
              <w:spacing w:before="40" w:after="40"/>
              <w:ind w:firstLine="0"/>
              <w:jc w:val="both"/>
              <w:rPr>
                <w:rFonts w:cs="Arial"/>
                <w:lang w:val="es-ES"/>
              </w:rPr>
            </w:pPr>
            <w:r w:rsidRPr="006A5B44">
              <w:rPr>
                <w:rFonts w:cs="Arial"/>
                <w:lang w:val="es-ES"/>
              </w:rPr>
              <w:t xml:space="preserve">Deberían proporcionarse los nombres comunes del taxón propuesto. </w:t>
            </w:r>
            <w:r w:rsidR="00D54D6A" w:rsidRPr="00D54D6A">
              <w:rPr>
                <w:rFonts w:cs="Arial"/>
                <w:u w:val="single"/>
                <w:lang w:val="es-ES"/>
              </w:rPr>
              <w:t>Esto puede incluir cualquier nombre indígena o local utilizado, si se conoce</w:t>
            </w:r>
            <w:r w:rsidR="00D54D6A" w:rsidRPr="00D54D6A">
              <w:rPr>
                <w:rFonts w:cs="Arial"/>
                <w:lang w:val="es-ES"/>
              </w:rPr>
              <w:t>.</w:t>
            </w:r>
            <w:r w:rsidR="00D54D6A">
              <w:rPr>
                <w:rFonts w:cs="Arial"/>
                <w:lang w:val="es-ES"/>
              </w:rPr>
              <w:t xml:space="preserve"> </w:t>
            </w:r>
            <w:r w:rsidRPr="006A5B44">
              <w:rPr>
                <w:rFonts w:cs="Arial"/>
                <w:lang w:val="es-ES"/>
              </w:rPr>
              <w:t>Como mínimo, deberían indicarse en todos los idiomas oficiales de la Convención</w:t>
            </w:r>
            <w:r w:rsidR="00C13894" w:rsidRPr="005E7746">
              <w:rPr>
                <w:rFonts w:cs="Arial"/>
                <w:lang w:val="es-ES"/>
              </w:rPr>
              <w:t>.</w:t>
            </w:r>
          </w:p>
        </w:tc>
        <w:tc>
          <w:tcPr>
            <w:tcW w:w="1418" w:type="dxa"/>
          </w:tcPr>
          <w:p w14:paraId="64AFD701" w14:textId="0C68BEF7" w:rsidR="00C13894" w:rsidRPr="00810F1C" w:rsidRDefault="00810F1C" w:rsidP="00C13894">
            <w:pPr>
              <w:widowControl w:val="0"/>
              <w:tabs>
                <w:tab w:val="left" w:pos="502"/>
              </w:tabs>
              <w:autoSpaceDE w:val="0"/>
              <w:autoSpaceDN w:val="0"/>
              <w:spacing w:before="40" w:after="40"/>
              <w:rPr>
                <w:rFonts w:cs="Arial"/>
                <w:highlight w:val="yellow"/>
                <w:lang w:val="es-ES"/>
              </w:rPr>
            </w:pPr>
            <w:r w:rsidRPr="005E7746">
              <w:rPr>
                <w:iCs/>
                <w:lang w:val="es-ES"/>
              </w:rPr>
              <w:t>Retener</w:t>
            </w:r>
            <w:r w:rsidR="00C13894" w:rsidRPr="005E7746">
              <w:rPr>
                <w:rFonts w:cs="Arial"/>
                <w:iCs/>
                <w:lang w:val="es-ES"/>
              </w:rPr>
              <w:t xml:space="preserve"> </w:t>
            </w:r>
            <w:r w:rsidR="005E7746" w:rsidRPr="005E7746">
              <w:rPr>
                <w:rFonts w:cs="Arial"/>
                <w:iCs/>
                <w:lang w:val="es-ES"/>
              </w:rPr>
              <w:t>según lo modificado</w:t>
            </w:r>
          </w:p>
        </w:tc>
      </w:tr>
      <w:tr w:rsidR="00C13894" w:rsidRPr="00810F1C" w14:paraId="6B150AD2" w14:textId="77777777" w:rsidTr="008A2452">
        <w:trPr>
          <w:trHeight w:val="20"/>
        </w:trPr>
        <w:tc>
          <w:tcPr>
            <w:tcW w:w="8080" w:type="dxa"/>
          </w:tcPr>
          <w:p w14:paraId="26F43BEA" w14:textId="52262472" w:rsidR="00C13894" w:rsidRPr="00834B53" w:rsidRDefault="00834B53" w:rsidP="00C13894">
            <w:pPr>
              <w:widowControl w:val="0"/>
              <w:numPr>
                <w:ilvl w:val="0"/>
                <w:numId w:val="28"/>
              </w:numPr>
              <w:tabs>
                <w:tab w:val="left" w:pos="447"/>
              </w:tabs>
              <w:autoSpaceDE w:val="0"/>
              <w:autoSpaceDN w:val="0"/>
              <w:spacing w:before="40" w:after="40"/>
              <w:ind w:left="447" w:hanging="307"/>
              <w:jc w:val="both"/>
              <w:rPr>
                <w:rFonts w:cs="Arial"/>
                <w:lang w:val="es-ES"/>
              </w:rPr>
            </w:pPr>
            <w:r w:rsidRPr="00834B53">
              <w:rPr>
                <w:rFonts w:cs="Arial"/>
                <w:lang w:val="es-ES" w:eastAsia="es-ES"/>
              </w:rPr>
              <w:t>Visión general</w:t>
            </w:r>
            <w:r w:rsidR="00C13894" w:rsidRPr="00834B53">
              <w:rPr>
                <w:rFonts w:cs="Arial"/>
                <w:lang w:val="es-ES"/>
              </w:rPr>
              <w:t>.</w:t>
            </w:r>
          </w:p>
          <w:p w14:paraId="02AB597A" w14:textId="39315DF3" w:rsidR="00C13894" w:rsidRPr="00977FCE" w:rsidRDefault="00977FCE" w:rsidP="00C13894">
            <w:pPr>
              <w:widowControl w:val="0"/>
              <w:autoSpaceDE w:val="0"/>
              <w:autoSpaceDN w:val="0"/>
              <w:spacing w:before="40" w:after="40"/>
              <w:rPr>
                <w:rFonts w:eastAsia="Arial MT" w:cs="Arial"/>
                <w:lang w:val="es-ES"/>
              </w:rPr>
            </w:pPr>
            <w:r w:rsidRPr="00A35C44">
              <w:rPr>
                <w:rFonts w:cs="Arial"/>
                <w:lang w:val="es-ES" w:eastAsia="es-ES"/>
              </w:rPr>
              <w:t>En esta sección debería proporcionarse un breve resumen de los elementos fundamentales de la propuesta, tomados de las secciones principales de la justificación de la propuesta</w:t>
            </w:r>
            <w:r>
              <w:rPr>
                <w:rFonts w:cs="Arial"/>
                <w:lang w:val="es-ES" w:eastAsia="es-ES"/>
              </w:rPr>
              <w:t>.</w:t>
            </w:r>
          </w:p>
          <w:p w14:paraId="02944C28" w14:textId="77777777" w:rsidR="00C13894" w:rsidRPr="00977FCE" w:rsidRDefault="00C13894" w:rsidP="00C13894">
            <w:pPr>
              <w:widowControl w:val="0"/>
              <w:autoSpaceDE w:val="0"/>
              <w:autoSpaceDN w:val="0"/>
              <w:spacing w:before="40" w:after="40"/>
              <w:rPr>
                <w:rFonts w:eastAsia="Arial MT" w:cs="Arial"/>
                <w:lang w:val="es-ES"/>
              </w:rPr>
            </w:pPr>
          </w:p>
        </w:tc>
        <w:tc>
          <w:tcPr>
            <w:tcW w:w="1418" w:type="dxa"/>
          </w:tcPr>
          <w:p w14:paraId="0E3A3BCE" w14:textId="0B27E488" w:rsidR="00C13894" w:rsidRPr="00810F1C" w:rsidRDefault="00810F1C" w:rsidP="00C13894">
            <w:pPr>
              <w:widowControl w:val="0"/>
              <w:tabs>
                <w:tab w:val="left" w:pos="447"/>
              </w:tabs>
              <w:autoSpaceDE w:val="0"/>
              <w:autoSpaceDN w:val="0"/>
              <w:spacing w:before="40" w:after="40"/>
              <w:rPr>
                <w:rFonts w:cs="Arial"/>
                <w:spacing w:val="-2"/>
                <w:highlight w:val="yellow"/>
                <w:u w:val="single"/>
                <w:lang w:val="es-ES"/>
              </w:rPr>
            </w:pPr>
            <w:r w:rsidRPr="003243FF">
              <w:rPr>
                <w:iCs/>
                <w:lang w:val="es-ES"/>
              </w:rPr>
              <w:t>Retener</w:t>
            </w:r>
          </w:p>
        </w:tc>
      </w:tr>
      <w:tr w:rsidR="00C13894" w:rsidRPr="00810F1C" w14:paraId="4D8952E5" w14:textId="77777777" w:rsidTr="008A2452">
        <w:trPr>
          <w:trHeight w:val="20"/>
        </w:trPr>
        <w:tc>
          <w:tcPr>
            <w:tcW w:w="8080" w:type="dxa"/>
          </w:tcPr>
          <w:p w14:paraId="214D0D53" w14:textId="55B5F1C5" w:rsidR="00C13894" w:rsidRPr="00BD676B" w:rsidRDefault="00EE0018" w:rsidP="00C13894">
            <w:pPr>
              <w:widowControl w:val="0"/>
              <w:numPr>
                <w:ilvl w:val="0"/>
                <w:numId w:val="28"/>
              </w:numPr>
              <w:tabs>
                <w:tab w:val="left" w:pos="447"/>
              </w:tabs>
              <w:autoSpaceDE w:val="0"/>
              <w:autoSpaceDN w:val="0"/>
              <w:spacing w:before="40" w:after="40"/>
              <w:ind w:left="447" w:hanging="307"/>
              <w:jc w:val="both"/>
              <w:rPr>
                <w:rFonts w:cs="Arial"/>
                <w:lang w:val="es-ES"/>
              </w:rPr>
            </w:pPr>
            <w:r w:rsidRPr="00BD676B">
              <w:rPr>
                <w:rFonts w:cs="Arial"/>
                <w:lang w:val="es-ES"/>
              </w:rPr>
              <w:t>Migraciones</w:t>
            </w:r>
            <w:r w:rsidR="00C13894" w:rsidRPr="00BD676B">
              <w:rPr>
                <w:rFonts w:cs="Arial"/>
                <w:lang w:val="es-ES"/>
              </w:rPr>
              <w:t>:</w:t>
            </w:r>
          </w:p>
          <w:p w14:paraId="735EBFF1" w14:textId="77777777" w:rsidR="009E4D11" w:rsidRDefault="009E4D11" w:rsidP="009E4D11">
            <w:pPr>
              <w:spacing w:after="80"/>
              <w:jc w:val="both"/>
              <w:rPr>
                <w:rFonts w:cs="Arial"/>
                <w:lang w:val="es-ES" w:eastAsia="es-ES"/>
              </w:rPr>
            </w:pPr>
            <w:r>
              <w:rPr>
                <w:rFonts w:cs="Arial"/>
                <w:lang w:val="es-ES" w:eastAsia="es-ES"/>
              </w:rPr>
              <w:t>Los proponentes deberían tener presente la definición de migración formulada en el Artículo I párrafo 1 a) de la Convención:</w:t>
            </w:r>
          </w:p>
          <w:p w14:paraId="6D1D354A" w14:textId="7B7B34BE" w:rsidR="00C13894" w:rsidRPr="004512AE" w:rsidRDefault="009E4D11" w:rsidP="009E4D11">
            <w:pPr>
              <w:ind w:left="360"/>
              <w:jc w:val="both"/>
              <w:rPr>
                <w:rFonts w:cs="Arial"/>
                <w:lang w:val="es-ES"/>
              </w:rPr>
            </w:pPr>
            <w:r>
              <w:rPr>
                <w:rFonts w:cs="Arial"/>
                <w:i/>
                <w:color w:val="000000"/>
                <w:lang w:val="es-ES" w:eastAsia="es-ES"/>
              </w:rPr>
              <w:t>a) "especie migratoria" significa el conjunto de la población, o toda parte de ella geográficamente aislada, de cualquier especie o grupo taxonómico inferior de animales silvestres, de los que una parte importante franquea cíclicamente y de manera previsible, uno o varios límites de jurisdicción nacional;</w:t>
            </w:r>
          </w:p>
        </w:tc>
        <w:tc>
          <w:tcPr>
            <w:tcW w:w="1418" w:type="dxa"/>
          </w:tcPr>
          <w:p w14:paraId="149259BD" w14:textId="2612EB87" w:rsidR="00C13894" w:rsidRPr="00810F1C" w:rsidRDefault="00810F1C" w:rsidP="00C13894">
            <w:pPr>
              <w:widowControl w:val="0"/>
              <w:tabs>
                <w:tab w:val="left" w:pos="447"/>
              </w:tabs>
              <w:autoSpaceDE w:val="0"/>
              <w:autoSpaceDN w:val="0"/>
              <w:spacing w:before="40" w:after="40"/>
              <w:rPr>
                <w:rFonts w:cs="Arial"/>
                <w:spacing w:val="-2"/>
                <w:highlight w:val="yellow"/>
                <w:u w:val="single"/>
                <w:lang w:val="es-ES"/>
              </w:rPr>
            </w:pPr>
            <w:r w:rsidRPr="003243FF">
              <w:rPr>
                <w:iCs/>
                <w:lang w:val="es-ES"/>
              </w:rPr>
              <w:t>Retener</w:t>
            </w:r>
          </w:p>
        </w:tc>
      </w:tr>
      <w:tr w:rsidR="00C13894" w:rsidRPr="00810F1C" w14:paraId="0DD7F65D" w14:textId="77777777" w:rsidTr="008A2452">
        <w:trPr>
          <w:trHeight w:val="20"/>
        </w:trPr>
        <w:tc>
          <w:tcPr>
            <w:tcW w:w="8080" w:type="dxa"/>
          </w:tcPr>
          <w:p w14:paraId="283DED9D" w14:textId="368457BD" w:rsidR="00C13894" w:rsidRPr="004512AE" w:rsidRDefault="004512AE" w:rsidP="00C13894">
            <w:pPr>
              <w:widowControl w:val="0"/>
              <w:numPr>
                <w:ilvl w:val="1"/>
                <w:numId w:val="34"/>
              </w:numPr>
              <w:autoSpaceDE w:val="0"/>
              <w:autoSpaceDN w:val="0"/>
              <w:spacing w:before="40" w:after="40"/>
              <w:ind w:left="462" w:hanging="462"/>
              <w:jc w:val="both"/>
              <w:rPr>
                <w:rFonts w:cs="Arial"/>
                <w:lang w:val="es-ES"/>
              </w:rPr>
            </w:pPr>
            <w:r>
              <w:rPr>
                <w:rFonts w:cs="Arial"/>
                <w:lang w:val="es-ES" w:eastAsia="es-ES"/>
              </w:rPr>
              <w:t>Descripción del carácter de las migraciones, con indicación del alcance geográfico de los desplazamientos. Con referencia a la definición de “especies migratorias” en el Artículo I, párrafo 1 a) de la Convención, tal como se interpreta en la Resolución 13.7, debería demostrarse el carácter cíclico y previsible de las migraciones que atraviesan fronteras nacionales</w:t>
            </w:r>
            <w:r w:rsidR="00C13894" w:rsidRPr="004512AE">
              <w:rPr>
                <w:rFonts w:cs="Arial"/>
                <w:lang w:val="es-ES"/>
              </w:rPr>
              <w:t>.</w:t>
            </w:r>
          </w:p>
          <w:p w14:paraId="4466CF09" w14:textId="77777777" w:rsidR="001F7ECA" w:rsidRDefault="001F7ECA" w:rsidP="00D445F0">
            <w:pPr>
              <w:spacing w:after="80"/>
              <w:ind w:left="525"/>
              <w:rPr>
                <w:rFonts w:cs="Arial"/>
                <w:color w:val="000000"/>
                <w:lang w:val="es-ES" w:eastAsia="es-ES"/>
              </w:rPr>
            </w:pPr>
            <w:r>
              <w:rPr>
                <w:rFonts w:cs="Arial"/>
                <w:color w:val="000000"/>
                <w:lang w:val="es-ES" w:eastAsia="es-ES"/>
              </w:rPr>
              <w:t>En la Resolución 13.7, párrafo 3 se establece cuanto sigue:</w:t>
            </w:r>
          </w:p>
          <w:p w14:paraId="37215D0B" w14:textId="77777777" w:rsidR="001F7ECA" w:rsidRDefault="001F7ECA" w:rsidP="00D445F0">
            <w:pPr>
              <w:ind w:left="705"/>
              <w:jc w:val="both"/>
              <w:rPr>
                <w:rFonts w:cs="Arial"/>
                <w:i/>
                <w:color w:val="000000"/>
                <w:lang w:val="es-ES" w:eastAsia="es-ES"/>
              </w:rPr>
            </w:pPr>
            <w:r>
              <w:rPr>
                <w:rFonts w:cs="Arial"/>
                <w:i/>
                <w:color w:val="000000"/>
                <w:lang w:val="es-ES" w:eastAsia="es-ES"/>
              </w:rPr>
              <w:t xml:space="preserve">Decide que en la interpretación de la expresión "especie migratoria" del Artículo I, párrafo 1 a) de la Convención: </w:t>
            </w:r>
          </w:p>
          <w:p w14:paraId="630C5816" w14:textId="77777777" w:rsidR="001F7ECA" w:rsidRDefault="001F7ECA" w:rsidP="00D445F0">
            <w:pPr>
              <w:ind w:left="705"/>
              <w:jc w:val="both"/>
              <w:rPr>
                <w:rFonts w:cs="Arial"/>
                <w:i/>
                <w:color w:val="000000"/>
                <w:lang w:val="es-ES" w:eastAsia="es-ES"/>
              </w:rPr>
            </w:pPr>
            <w:r>
              <w:rPr>
                <w:rFonts w:cs="Arial"/>
                <w:i/>
                <w:color w:val="000000"/>
                <w:lang w:val="es-ES" w:eastAsia="es-ES"/>
              </w:rPr>
              <w:t xml:space="preserve">(i) El término "cíclicamente” de la frase "cíclicamente y de manera previsible" se refiere a un ciclo de cualquier naturaleza, </w:t>
            </w:r>
            <w:r>
              <w:rPr>
                <w:i/>
                <w:lang w:val=""/>
              </w:rPr>
              <w:t>tales como el astronómico (circadiano, anual etc.), el de la vida o el climático, y de cualquier frecuencia</w:t>
            </w:r>
            <w:r>
              <w:rPr>
                <w:rFonts w:cs="Arial"/>
                <w:i/>
                <w:color w:val="000000"/>
                <w:lang w:val="es-ES" w:eastAsia="es-ES"/>
              </w:rPr>
              <w:t xml:space="preserve">;  </w:t>
            </w:r>
          </w:p>
          <w:p w14:paraId="3D520871" w14:textId="622823E8" w:rsidR="00C13894" w:rsidRPr="001F7ECA" w:rsidRDefault="001F7ECA" w:rsidP="00D445F0">
            <w:pPr>
              <w:widowControl w:val="0"/>
              <w:tabs>
                <w:tab w:val="left" w:pos="710"/>
                <w:tab w:val="left" w:pos="742"/>
              </w:tabs>
              <w:autoSpaceDE w:val="0"/>
              <w:autoSpaceDN w:val="0"/>
              <w:spacing w:before="40" w:after="40"/>
              <w:ind w:left="705"/>
              <w:jc w:val="both"/>
              <w:rPr>
                <w:rFonts w:cs="Arial"/>
                <w:lang w:val="es-ES"/>
              </w:rPr>
            </w:pPr>
            <w:r>
              <w:rPr>
                <w:rFonts w:cs="Arial"/>
                <w:i/>
                <w:color w:val="000000"/>
                <w:lang w:val="es-ES" w:eastAsia="es-ES"/>
              </w:rPr>
              <w:t>(</w:t>
            </w:r>
            <w:proofErr w:type="spellStart"/>
            <w:r>
              <w:rPr>
                <w:rFonts w:cs="Arial"/>
                <w:i/>
                <w:color w:val="000000"/>
                <w:lang w:val="es-ES" w:eastAsia="es-ES"/>
              </w:rPr>
              <w:t>ii</w:t>
            </w:r>
            <w:proofErr w:type="spellEnd"/>
            <w:r>
              <w:rPr>
                <w:rFonts w:cs="Arial"/>
                <w:i/>
                <w:color w:val="000000"/>
                <w:lang w:val="es-ES" w:eastAsia="es-ES"/>
              </w:rPr>
              <w:t xml:space="preserve">) La expresión "de manera previsible" en la frase "cíclicamente y de manera previsible" implica que puede preverse que un fenómeno se presentará en determinadas circunstancias, </w:t>
            </w:r>
            <w:r>
              <w:rPr>
                <w:i/>
                <w:lang w:val=""/>
              </w:rPr>
              <w:t>aunque no necesariamente con regularidad en el tiempo</w:t>
            </w:r>
            <w:r>
              <w:rPr>
                <w:rFonts w:cs="Arial"/>
                <w:i/>
                <w:color w:val="000000"/>
                <w:lang w:val="es-ES" w:eastAsia="es-ES"/>
              </w:rPr>
              <w:t>.</w:t>
            </w:r>
            <w:r w:rsidR="00C13894" w:rsidRPr="001F7ECA">
              <w:rPr>
                <w:rFonts w:cs="Arial"/>
                <w:i/>
                <w:lang w:val="es-ES"/>
              </w:rPr>
              <w:t>;</w:t>
            </w:r>
          </w:p>
        </w:tc>
        <w:tc>
          <w:tcPr>
            <w:tcW w:w="1418" w:type="dxa"/>
          </w:tcPr>
          <w:p w14:paraId="0F1AAFD3" w14:textId="0197A917" w:rsidR="00C13894" w:rsidRPr="00810F1C" w:rsidRDefault="00810F1C" w:rsidP="00C13894">
            <w:pPr>
              <w:widowControl w:val="0"/>
              <w:tabs>
                <w:tab w:val="left" w:pos="554"/>
              </w:tabs>
              <w:autoSpaceDE w:val="0"/>
              <w:autoSpaceDN w:val="0"/>
              <w:spacing w:before="40" w:after="40"/>
              <w:rPr>
                <w:rFonts w:cs="Arial"/>
                <w:highlight w:val="yellow"/>
                <w:lang w:val="es-ES"/>
              </w:rPr>
            </w:pPr>
            <w:r w:rsidRPr="003243FF">
              <w:rPr>
                <w:iCs/>
                <w:lang w:val="es-ES"/>
              </w:rPr>
              <w:t>Retener</w:t>
            </w:r>
          </w:p>
        </w:tc>
      </w:tr>
      <w:tr w:rsidR="00C13894" w:rsidRPr="00810F1C" w14:paraId="0BE82483" w14:textId="77777777" w:rsidTr="008A2452">
        <w:trPr>
          <w:trHeight w:val="20"/>
        </w:trPr>
        <w:tc>
          <w:tcPr>
            <w:tcW w:w="8080" w:type="dxa"/>
          </w:tcPr>
          <w:p w14:paraId="311316EB" w14:textId="5842C4A7" w:rsidR="00C13894" w:rsidRPr="00594DBC" w:rsidRDefault="00C13894" w:rsidP="00C13894">
            <w:pPr>
              <w:widowControl w:val="0"/>
              <w:autoSpaceDE w:val="0"/>
              <w:autoSpaceDN w:val="0"/>
              <w:spacing w:before="40" w:after="40"/>
              <w:ind w:left="462" w:hanging="425"/>
              <w:jc w:val="both"/>
              <w:rPr>
                <w:rFonts w:cs="Arial"/>
                <w:lang w:val="es-ES"/>
              </w:rPr>
            </w:pPr>
            <w:r w:rsidRPr="00594DBC">
              <w:rPr>
                <w:rFonts w:cs="Arial"/>
                <w:lang w:val="es-ES"/>
              </w:rPr>
              <w:t xml:space="preserve">3.2 </w:t>
            </w:r>
            <w:r w:rsidR="00594DBC">
              <w:rPr>
                <w:lang w:val=""/>
              </w:rPr>
              <w:t>Debería facilitarse información sobre si toda la población o solo parte de ella emprende migraciones, indicando las razones por las que debería considerarse esta una proporción considerable de la población. En el caso de que solamente algunas partes de la población realizan migraciones, debería acompañarse una descripción. Deberían facilitarse detalles de la proporción efectiva de la especie que es migratoria, así como la base sobre la cual se han realizado los cálculos</w:t>
            </w:r>
            <w:r w:rsidRPr="00594DBC">
              <w:rPr>
                <w:rFonts w:cs="Arial"/>
                <w:lang w:val="es-ES"/>
              </w:rPr>
              <w:t>.</w:t>
            </w:r>
          </w:p>
          <w:p w14:paraId="4462F3A3" w14:textId="2FB09D55" w:rsidR="00C13894" w:rsidRPr="0056614F" w:rsidRDefault="0056614F" w:rsidP="00C13894">
            <w:pPr>
              <w:widowControl w:val="0"/>
              <w:autoSpaceDE w:val="0"/>
              <w:autoSpaceDN w:val="0"/>
              <w:spacing w:before="40" w:after="40"/>
              <w:ind w:left="462"/>
              <w:jc w:val="both"/>
              <w:rPr>
                <w:rFonts w:eastAsia="Arial MT" w:cs="Arial"/>
                <w:lang w:val="es-ES"/>
              </w:rPr>
            </w:pPr>
            <w:r>
              <w:rPr>
                <w:lang w:val=""/>
              </w:rPr>
              <w:t xml:space="preserve">Es difícil proporcionar una guía sobre la proporción numérica que debería considerarse "una parte importante" debido a las diferencias del ciclo biológico y ecológico de la variedad de taxones a los que se aplica la Convención. Teniendo en cuenta todos estos aspectos, debería adoptarse un enfoque pragmático. En el espíritu del texto de la Convención, la especie o una determinada población debería beneficiarse de medidas de conservación transfronterizas. No obstante, debeería proporcionarse una explicación de por qué la propuesta representa una proporción considerable de la especie en cuestión (sea la inclusión en una lista mundial o una población geográficamente aislada) para permitir a los revisores evaluar si </w:t>
            </w:r>
            <w:r>
              <w:rPr>
                <w:lang w:val=""/>
              </w:rPr>
              <w:lastRenderedPageBreak/>
              <w:t>se ajusta a la definición, ya que es la naturaleza migratoria de las poblaciones de especies que proporciona la base para la cooperación internacional en el marco de la Convención</w:t>
            </w:r>
            <w:r w:rsidR="00C13894" w:rsidRPr="0056614F">
              <w:rPr>
                <w:rFonts w:eastAsia="Arial MT" w:cs="Arial"/>
                <w:lang w:val="es-ES"/>
              </w:rPr>
              <w:t>.</w:t>
            </w:r>
          </w:p>
        </w:tc>
        <w:tc>
          <w:tcPr>
            <w:tcW w:w="1418" w:type="dxa"/>
          </w:tcPr>
          <w:p w14:paraId="23298BE2" w14:textId="0BB534DB" w:rsidR="00C13894" w:rsidRPr="00810F1C" w:rsidRDefault="00810F1C" w:rsidP="00C13894">
            <w:pPr>
              <w:widowControl w:val="0"/>
              <w:tabs>
                <w:tab w:val="left" w:pos="504"/>
              </w:tabs>
              <w:autoSpaceDE w:val="0"/>
              <w:autoSpaceDN w:val="0"/>
              <w:spacing w:before="40" w:after="40"/>
              <w:rPr>
                <w:rFonts w:cs="Arial"/>
                <w:highlight w:val="yellow"/>
                <w:lang w:val="es-ES"/>
              </w:rPr>
            </w:pPr>
            <w:r w:rsidRPr="003243FF">
              <w:rPr>
                <w:iCs/>
                <w:lang w:val="es-ES"/>
              </w:rPr>
              <w:lastRenderedPageBreak/>
              <w:t>Retener</w:t>
            </w:r>
          </w:p>
        </w:tc>
      </w:tr>
      <w:tr w:rsidR="00C13894" w:rsidRPr="00810F1C" w14:paraId="65F0846D" w14:textId="77777777" w:rsidTr="008A2452">
        <w:trPr>
          <w:trHeight w:val="20"/>
        </w:trPr>
        <w:tc>
          <w:tcPr>
            <w:tcW w:w="8080" w:type="dxa"/>
          </w:tcPr>
          <w:p w14:paraId="63CD6D09" w14:textId="0414C9F6" w:rsidR="00C13894" w:rsidRPr="00707FB1" w:rsidRDefault="00707FB1" w:rsidP="00C13894">
            <w:pPr>
              <w:widowControl w:val="0"/>
              <w:numPr>
                <w:ilvl w:val="0"/>
                <w:numId w:val="34"/>
              </w:numPr>
              <w:tabs>
                <w:tab w:val="left" w:pos="387"/>
              </w:tabs>
              <w:autoSpaceDE w:val="0"/>
              <w:autoSpaceDN w:val="0"/>
              <w:spacing w:before="40" w:after="40"/>
              <w:ind w:left="387" w:hanging="247"/>
              <w:jc w:val="both"/>
              <w:rPr>
                <w:rFonts w:cs="Arial"/>
                <w:lang w:val="es-ES"/>
              </w:rPr>
            </w:pPr>
            <w:r w:rsidRPr="00707FB1">
              <w:rPr>
                <w:rFonts w:cs="Arial"/>
                <w:lang w:val="es-ES" w:eastAsia="es-ES"/>
              </w:rPr>
              <w:t>Datos biológicos</w:t>
            </w:r>
          </w:p>
        </w:tc>
        <w:tc>
          <w:tcPr>
            <w:tcW w:w="1418" w:type="dxa"/>
          </w:tcPr>
          <w:p w14:paraId="5ADCDBFE" w14:textId="4850CD3B" w:rsidR="00C13894" w:rsidRPr="00810F1C" w:rsidRDefault="00810F1C" w:rsidP="00C13894">
            <w:pPr>
              <w:widowControl w:val="0"/>
              <w:tabs>
                <w:tab w:val="left" w:pos="387"/>
              </w:tabs>
              <w:autoSpaceDE w:val="0"/>
              <w:autoSpaceDN w:val="0"/>
              <w:spacing w:before="40" w:after="40"/>
              <w:rPr>
                <w:rFonts w:cs="Arial"/>
                <w:highlight w:val="yellow"/>
                <w:u w:val="single"/>
                <w:lang w:val="es-ES"/>
              </w:rPr>
            </w:pPr>
            <w:r w:rsidRPr="003243FF">
              <w:rPr>
                <w:iCs/>
                <w:lang w:val="es-ES"/>
              </w:rPr>
              <w:t>Retener</w:t>
            </w:r>
          </w:p>
        </w:tc>
      </w:tr>
      <w:tr w:rsidR="00C13894" w:rsidRPr="00810F1C" w14:paraId="53688FC9" w14:textId="77777777" w:rsidTr="008A2452">
        <w:trPr>
          <w:trHeight w:val="20"/>
        </w:trPr>
        <w:tc>
          <w:tcPr>
            <w:tcW w:w="8080" w:type="dxa"/>
          </w:tcPr>
          <w:p w14:paraId="57152BAD" w14:textId="46371476" w:rsidR="00C13894" w:rsidRPr="00890A8E" w:rsidRDefault="00890A8E" w:rsidP="00C13894">
            <w:pPr>
              <w:widowControl w:val="0"/>
              <w:numPr>
                <w:ilvl w:val="1"/>
                <w:numId w:val="26"/>
              </w:numPr>
              <w:autoSpaceDE w:val="0"/>
              <w:autoSpaceDN w:val="0"/>
              <w:spacing w:before="40" w:after="40"/>
              <w:ind w:left="462" w:hanging="425"/>
              <w:jc w:val="both"/>
              <w:rPr>
                <w:rFonts w:cs="Arial"/>
                <w:lang w:val="es-ES"/>
              </w:rPr>
            </w:pPr>
            <w:r>
              <w:rPr>
                <w:lang w:val=""/>
              </w:rPr>
              <w:t>Esta sección debería comprender una descripción del área de distribución, incluidos los cambios experimentados en tiempos históricos, así como la división del área de distribución total en áreas de reproducción, migración e invernación (descanso), según sea aplicable; debería añadirse un mapa, si hay disponible; Si es posible, debería proporcionarse información que indique si la distribución de la especie es continua o no, y si no lo es, hasta qué punto está fragmentada. Si fuera pertinente, debería facilitarse información sobre el grado y la periodicidad de las fluctuaciones en el área de distribución</w:t>
            </w:r>
            <w:r w:rsidR="00C13894" w:rsidRPr="00890A8E">
              <w:rPr>
                <w:rFonts w:cs="Arial"/>
                <w:lang w:val="es-ES"/>
              </w:rPr>
              <w:t>.</w:t>
            </w:r>
          </w:p>
        </w:tc>
        <w:tc>
          <w:tcPr>
            <w:tcW w:w="1418" w:type="dxa"/>
          </w:tcPr>
          <w:p w14:paraId="62398322" w14:textId="6F4BEF34" w:rsidR="00C13894" w:rsidRPr="00810F1C" w:rsidRDefault="00810F1C" w:rsidP="00C13894">
            <w:pPr>
              <w:widowControl w:val="0"/>
              <w:tabs>
                <w:tab w:val="left" w:pos="507"/>
              </w:tabs>
              <w:autoSpaceDE w:val="0"/>
              <w:autoSpaceDN w:val="0"/>
              <w:spacing w:before="40" w:after="40"/>
              <w:rPr>
                <w:rFonts w:cs="Arial"/>
                <w:highlight w:val="yellow"/>
                <w:lang w:val="es-ES"/>
              </w:rPr>
            </w:pPr>
            <w:r w:rsidRPr="003243FF">
              <w:rPr>
                <w:iCs/>
                <w:lang w:val="es-ES"/>
              </w:rPr>
              <w:t>Retener</w:t>
            </w:r>
          </w:p>
        </w:tc>
      </w:tr>
      <w:tr w:rsidR="00C13894" w:rsidRPr="00810F1C" w14:paraId="65CBEF0B" w14:textId="77777777" w:rsidTr="008A2452">
        <w:trPr>
          <w:trHeight w:val="20"/>
        </w:trPr>
        <w:tc>
          <w:tcPr>
            <w:tcW w:w="8080" w:type="dxa"/>
          </w:tcPr>
          <w:p w14:paraId="6D60E317" w14:textId="31372F93" w:rsidR="00C13894" w:rsidRPr="00761AB3" w:rsidRDefault="00761AB3" w:rsidP="00C13894">
            <w:pPr>
              <w:widowControl w:val="0"/>
              <w:numPr>
                <w:ilvl w:val="1"/>
                <w:numId w:val="26"/>
              </w:numPr>
              <w:autoSpaceDE w:val="0"/>
              <w:autoSpaceDN w:val="0"/>
              <w:spacing w:before="40" w:after="40"/>
              <w:ind w:left="462" w:hanging="425"/>
              <w:jc w:val="both"/>
              <w:rPr>
                <w:rFonts w:cs="Arial"/>
                <w:lang w:val="es-ES"/>
              </w:rPr>
            </w:pPr>
            <w:r>
              <w:rPr>
                <w:lang w:val=""/>
              </w:rPr>
              <w:t>En esta sección debería proporcionarse una estimación de la población total actual o el número total de ejemplares diferenciados por grupos de edades pertinentes, siempre que sea posible, u otros índices de abundancia de población, sobre la base de los datos más recientes disponibles. Cuando proceda, debería proporcionarse el número de subpoblaciones y sus tamaños estimados. Asimismo, debería proporcionarse información sobre la fuente de los datos utilizados</w:t>
            </w:r>
            <w:r w:rsidR="00C13894" w:rsidRPr="00761AB3">
              <w:rPr>
                <w:rFonts w:cs="Arial"/>
                <w:lang w:val="es-ES"/>
              </w:rPr>
              <w:t>.</w:t>
            </w:r>
          </w:p>
          <w:p w14:paraId="38F4D7BA" w14:textId="1F7F08C2" w:rsidR="00C13894" w:rsidRPr="005C2FA6" w:rsidRDefault="005C2FA6" w:rsidP="00C13894">
            <w:pPr>
              <w:widowControl w:val="0"/>
              <w:autoSpaceDE w:val="0"/>
              <w:autoSpaceDN w:val="0"/>
              <w:spacing w:before="40" w:after="40"/>
              <w:ind w:left="462"/>
              <w:jc w:val="both"/>
              <w:rPr>
                <w:rFonts w:eastAsia="Arial MT" w:cs="Arial"/>
                <w:lang w:val="es-ES"/>
              </w:rPr>
            </w:pPr>
            <w:r>
              <w:rPr>
                <w:lang w:val=""/>
              </w:rPr>
              <w:t>Debería proporcionarse información cuantitativa y cualitativa básica, si se dispone, sobre las tendencias actuales o pasadas en cuanto a la abundancia de la especie (indicando las fuentes).. Debería indicarse en su caso el periodo respecto al cual se han cuantificado estas tendencias. Si la especie experimenta naturalmente fluctuaciones marcadas en el tamaño de su población, debería proporcionarse información que demuestre que la tendencia supera las fluctuaciones naturales. Si se ha utilizado el tiempo generacional para estimar la tendencia, debería proporcionarse una explicación de cómo se ha estimado dicho tiempo generacional</w:t>
            </w:r>
            <w:r w:rsidR="00C13894" w:rsidRPr="005C2FA6">
              <w:rPr>
                <w:rFonts w:eastAsia="Arial MT" w:cs="Arial"/>
                <w:lang w:val="es-ES"/>
              </w:rPr>
              <w:t>.</w:t>
            </w:r>
          </w:p>
        </w:tc>
        <w:tc>
          <w:tcPr>
            <w:tcW w:w="1418" w:type="dxa"/>
          </w:tcPr>
          <w:p w14:paraId="2404C37A" w14:textId="69BC839D" w:rsidR="00C13894" w:rsidRPr="00810F1C" w:rsidRDefault="00810F1C" w:rsidP="00C13894">
            <w:pPr>
              <w:widowControl w:val="0"/>
              <w:tabs>
                <w:tab w:val="left" w:pos="516"/>
              </w:tabs>
              <w:autoSpaceDE w:val="0"/>
              <w:autoSpaceDN w:val="0"/>
              <w:spacing w:before="40" w:after="40"/>
              <w:rPr>
                <w:rFonts w:cs="Arial"/>
                <w:highlight w:val="yellow"/>
                <w:lang w:val="es-ES"/>
              </w:rPr>
            </w:pPr>
            <w:r w:rsidRPr="003243FF">
              <w:rPr>
                <w:iCs/>
                <w:lang w:val="es-ES"/>
              </w:rPr>
              <w:t>Retener</w:t>
            </w:r>
          </w:p>
        </w:tc>
      </w:tr>
      <w:tr w:rsidR="00C13894" w:rsidRPr="00810F1C" w14:paraId="5FE8A55B" w14:textId="77777777" w:rsidTr="008A2452">
        <w:trPr>
          <w:trHeight w:val="20"/>
        </w:trPr>
        <w:tc>
          <w:tcPr>
            <w:tcW w:w="8080" w:type="dxa"/>
          </w:tcPr>
          <w:p w14:paraId="5B9E5D06" w14:textId="20C79286" w:rsidR="00C13894" w:rsidRPr="00A5276F" w:rsidRDefault="00A5276F" w:rsidP="00C13894">
            <w:pPr>
              <w:widowControl w:val="0"/>
              <w:numPr>
                <w:ilvl w:val="1"/>
                <w:numId w:val="26"/>
              </w:numPr>
              <w:autoSpaceDE w:val="0"/>
              <w:autoSpaceDN w:val="0"/>
              <w:spacing w:before="40" w:after="40"/>
              <w:ind w:left="462" w:hanging="425"/>
              <w:jc w:val="both"/>
              <w:rPr>
                <w:rFonts w:cs="Arial"/>
                <w:lang w:val="es-ES"/>
              </w:rPr>
            </w:pPr>
            <w:r>
              <w:rPr>
                <w:lang w:val=""/>
              </w:rPr>
              <w:t>Especificación de los tipos de hábitats utilizados por el taxón en toda su área de migración y, cuando sea pertinente, el grado de especificad y dependencia del hábitat</w:t>
            </w:r>
            <w:r w:rsidR="00C13894" w:rsidRPr="00A5276F">
              <w:rPr>
                <w:rFonts w:cs="Arial"/>
                <w:lang w:val="es-ES"/>
              </w:rPr>
              <w:t>.</w:t>
            </w:r>
          </w:p>
          <w:p w14:paraId="65639BD3" w14:textId="231E9C77" w:rsidR="00C13894" w:rsidRPr="002B2FA1" w:rsidRDefault="002B2FA1" w:rsidP="00C13894">
            <w:pPr>
              <w:widowControl w:val="0"/>
              <w:autoSpaceDE w:val="0"/>
              <w:autoSpaceDN w:val="0"/>
              <w:spacing w:before="40" w:after="40"/>
              <w:ind w:left="462"/>
              <w:jc w:val="both"/>
              <w:rPr>
                <w:rFonts w:eastAsia="Arial MT" w:cs="Arial"/>
                <w:lang w:val="es-ES"/>
              </w:rPr>
            </w:pPr>
            <w:r>
              <w:rPr>
                <w:lang w:val=""/>
              </w:rPr>
              <w:t>Debería proporcionarse información, cuando se dispone, sobre la naturaleza, el grado y la amplitud del cambio del hábitat (p.ej. pérdida, degradación o modificación), señalando en su caso el grado de fragmentación y los cambios perceptibles en la calidad del hábitat. Cuando proceda, debería describirse la relación entre el hábitat y las tendencias de la población</w:t>
            </w:r>
            <w:r w:rsidR="00C13894" w:rsidRPr="002B2FA1">
              <w:rPr>
                <w:rFonts w:eastAsia="Arial MT" w:cs="Arial"/>
                <w:lang w:val="es-ES"/>
              </w:rPr>
              <w:t>.</w:t>
            </w:r>
          </w:p>
        </w:tc>
        <w:tc>
          <w:tcPr>
            <w:tcW w:w="1418" w:type="dxa"/>
          </w:tcPr>
          <w:p w14:paraId="395DD607" w14:textId="50C30B7B" w:rsidR="00C13894" w:rsidRPr="00810F1C" w:rsidRDefault="00810F1C" w:rsidP="00C13894">
            <w:pPr>
              <w:widowControl w:val="0"/>
              <w:tabs>
                <w:tab w:val="left" w:pos="504"/>
              </w:tabs>
              <w:autoSpaceDE w:val="0"/>
              <w:autoSpaceDN w:val="0"/>
              <w:spacing w:before="40" w:after="40"/>
              <w:rPr>
                <w:rFonts w:cs="Arial"/>
                <w:highlight w:val="yellow"/>
                <w:lang w:val="es-ES"/>
              </w:rPr>
            </w:pPr>
            <w:r w:rsidRPr="003243FF">
              <w:rPr>
                <w:iCs/>
                <w:lang w:val="es-ES"/>
              </w:rPr>
              <w:t>Retener</w:t>
            </w:r>
          </w:p>
        </w:tc>
      </w:tr>
      <w:tr w:rsidR="00C13894" w:rsidRPr="00810F1C" w14:paraId="35CB144D" w14:textId="77777777" w:rsidTr="008A2452">
        <w:trPr>
          <w:trHeight w:val="20"/>
        </w:trPr>
        <w:tc>
          <w:tcPr>
            <w:tcW w:w="8080" w:type="dxa"/>
          </w:tcPr>
          <w:p w14:paraId="7B1C7397" w14:textId="2D048FBF" w:rsidR="00C13894" w:rsidRPr="000D7587" w:rsidRDefault="000D7587" w:rsidP="00C13894">
            <w:pPr>
              <w:widowControl w:val="0"/>
              <w:numPr>
                <w:ilvl w:val="1"/>
                <w:numId w:val="26"/>
              </w:numPr>
              <w:tabs>
                <w:tab w:val="left" w:pos="564"/>
              </w:tabs>
              <w:autoSpaceDE w:val="0"/>
              <w:autoSpaceDN w:val="0"/>
              <w:spacing w:before="40" w:after="40"/>
              <w:ind w:left="462" w:hanging="425"/>
              <w:jc w:val="both"/>
              <w:rPr>
                <w:rFonts w:cs="Arial"/>
                <w:lang w:val="es-ES"/>
              </w:rPr>
            </w:pPr>
            <w:r>
              <w:rPr>
                <w:lang w:val=""/>
              </w:rPr>
              <w:t>Resumen de las características de la historia biológica general y del ciclo vital del taxón pertinentes a su estado de conservación (p. ej., reproducción, reclutamiento, tasa de supervivencia, proporción de sexos, estrategias reproductivas)</w:t>
            </w:r>
            <w:r w:rsidR="00C13894" w:rsidRPr="000D7587">
              <w:rPr>
                <w:rFonts w:cs="Arial"/>
                <w:lang w:val="es-ES"/>
              </w:rPr>
              <w:t>.</w:t>
            </w:r>
          </w:p>
        </w:tc>
        <w:tc>
          <w:tcPr>
            <w:tcW w:w="1418" w:type="dxa"/>
          </w:tcPr>
          <w:p w14:paraId="0D8B5867" w14:textId="375C9FE5" w:rsidR="00C13894" w:rsidRPr="00810F1C" w:rsidRDefault="00810F1C" w:rsidP="00C13894">
            <w:pPr>
              <w:widowControl w:val="0"/>
              <w:tabs>
                <w:tab w:val="left" w:pos="564"/>
              </w:tabs>
              <w:autoSpaceDE w:val="0"/>
              <w:autoSpaceDN w:val="0"/>
              <w:spacing w:before="40" w:after="40"/>
              <w:rPr>
                <w:rFonts w:cs="Arial"/>
                <w:lang w:val="es-ES"/>
              </w:rPr>
            </w:pPr>
            <w:r w:rsidRPr="003243FF">
              <w:rPr>
                <w:iCs/>
                <w:lang w:val="es-ES"/>
              </w:rPr>
              <w:t>Retener</w:t>
            </w:r>
          </w:p>
        </w:tc>
      </w:tr>
      <w:tr w:rsidR="00C13894" w:rsidRPr="00810F1C" w14:paraId="42CD5E2F" w14:textId="77777777" w:rsidTr="008A2452">
        <w:trPr>
          <w:trHeight w:val="20"/>
        </w:trPr>
        <w:tc>
          <w:tcPr>
            <w:tcW w:w="8080" w:type="dxa"/>
          </w:tcPr>
          <w:p w14:paraId="4AD6A03E" w14:textId="6A89665F" w:rsidR="00C13894" w:rsidRPr="00BD676B" w:rsidRDefault="00CC447D" w:rsidP="00C13894">
            <w:pPr>
              <w:widowControl w:val="0"/>
              <w:numPr>
                <w:ilvl w:val="1"/>
                <w:numId w:val="26"/>
              </w:numPr>
              <w:tabs>
                <w:tab w:val="left" w:pos="564"/>
              </w:tabs>
              <w:autoSpaceDE w:val="0"/>
              <w:autoSpaceDN w:val="0"/>
              <w:spacing w:before="40" w:after="40"/>
              <w:ind w:left="462" w:hanging="425"/>
              <w:jc w:val="both"/>
              <w:rPr>
                <w:rFonts w:cs="Arial"/>
                <w:lang w:val="es-ES"/>
              </w:rPr>
            </w:pPr>
            <w:r>
              <w:rPr>
                <w:lang w:val=""/>
              </w:rPr>
              <w:t>Debería proporcionarse información, si se dispone, sobre la función del taxón en su ecosistema además de otra información pertinente, así como sobre los posibles efectos de la propuesta sobre esa función</w:t>
            </w:r>
            <w:r w:rsidR="00C13894" w:rsidRPr="00CC447D">
              <w:rPr>
                <w:rFonts w:cs="Arial"/>
                <w:lang w:val="es-ES"/>
              </w:rPr>
              <w:t xml:space="preserve">. </w:t>
            </w:r>
            <w:r w:rsidR="00C13894" w:rsidRPr="00BD676B">
              <w:rPr>
                <w:rFonts w:cs="Arial"/>
                <w:u w:val="single"/>
                <w:lang w:val="es-ES"/>
              </w:rPr>
              <w:t>Puede incluir, entre otros, los conocimientos indígenas y locales del taxón cuando se conozcan.</w:t>
            </w:r>
            <w:r w:rsidR="00C13894" w:rsidRPr="00BD676B">
              <w:rPr>
                <w:rFonts w:cs="Arial"/>
                <w:lang w:val="es-ES"/>
              </w:rPr>
              <w:t xml:space="preserve"> </w:t>
            </w:r>
            <w:r w:rsidR="00C13894" w:rsidRPr="00BD676B">
              <w:rPr>
                <w:rFonts w:cs="Arial"/>
                <w:u w:val="single"/>
                <w:lang w:val="es-ES"/>
              </w:rPr>
              <w:t xml:space="preserve">Es importante destacar que, si los conocimientos indígenas o locales que se incluyen en una propuesta de enmienda a los Apéndices no son fáciles de conseguir, sino que proceden explícitamente de los que poseen conocimientos indígenas o locales, o de un grupo que posee conocimientos, su inclusión debe seguir principios reconocidos, como el consentimiento libre, previo e informado, así como los principios CARE y </w:t>
            </w:r>
            <w:r w:rsidR="00C13894" w:rsidRPr="00BD676B">
              <w:rPr>
                <w:rFonts w:cs="Arial"/>
                <w:u w:val="single"/>
                <w:lang w:val="es-ES"/>
              </w:rPr>
              <w:lastRenderedPageBreak/>
              <w:t xml:space="preserve">FAIR. </w:t>
            </w:r>
          </w:p>
          <w:p w14:paraId="26CE554C" w14:textId="77777777" w:rsidR="00C13894" w:rsidRPr="00BD676B" w:rsidRDefault="00C13894" w:rsidP="00D445F0">
            <w:pPr>
              <w:widowControl w:val="0"/>
              <w:tabs>
                <w:tab w:val="left" w:pos="564"/>
              </w:tabs>
              <w:autoSpaceDE w:val="0"/>
              <w:autoSpaceDN w:val="0"/>
              <w:spacing w:before="40" w:after="40"/>
              <w:ind w:left="462" w:hanging="27"/>
              <w:jc w:val="both"/>
              <w:rPr>
                <w:rFonts w:cs="Arial"/>
                <w:lang w:val="es-ES"/>
              </w:rPr>
            </w:pPr>
            <w:r w:rsidRPr="00BD676B">
              <w:rPr>
                <w:rFonts w:cs="Arial"/>
                <w:i/>
                <w:iCs/>
                <w:lang w:val="es-ES"/>
              </w:rPr>
              <w:t>El siguiente texto se debe incluir en una nota al pie</w:t>
            </w:r>
            <w:r w:rsidRPr="00BD676B">
              <w:rPr>
                <w:rFonts w:cs="Arial"/>
                <w:lang w:val="es-ES"/>
              </w:rPr>
              <w:t>:</w:t>
            </w:r>
            <w:r w:rsidRPr="00BD676B">
              <w:rPr>
                <w:rFonts w:cs="Arial"/>
                <w:u w:val="single"/>
                <w:lang w:val="es-ES"/>
              </w:rPr>
              <w:t xml:space="preserve"> Los Principios CARE para la Gestión de los Datos sobre los Indígenas (por ejemplo, Beneficio colectivo, Autoridad para el control, Responsabilidad y Ética) establecen que la utilización de los datos de los indígenas se debe traducir en beneficios para la comunidad indígena, una mejora de la gobernanza y resultados equitativos. Los Principios FAIR sobre los Datos (es decir, Localizables, Accesibles, Interoperables y Reutilizables) promueven la participación equitativa y los resultados que se derivan del acceso, el uso, la reutilización y la atribución de datos</w:t>
            </w:r>
            <w:r w:rsidRPr="00BD676B">
              <w:rPr>
                <w:rFonts w:cs="Arial"/>
                <w:lang w:val="es-ES"/>
              </w:rPr>
              <w:t>.</w:t>
            </w:r>
          </w:p>
        </w:tc>
        <w:tc>
          <w:tcPr>
            <w:tcW w:w="1418" w:type="dxa"/>
          </w:tcPr>
          <w:p w14:paraId="54AB183A" w14:textId="30F16C0C" w:rsidR="00C13894" w:rsidRPr="00810F1C" w:rsidRDefault="00810F1C" w:rsidP="00C13894">
            <w:pPr>
              <w:widowControl w:val="0"/>
              <w:tabs>
                <w:tab w:val="left" w:pos="564"/>
              </w:tabs>
              <w:autoSpaceDE w:val="0"/>
              <w:autoSpaceDN w:val="0"/>
              <w:spacing w:before="40" w:after="40"/>
              <w:rPr>
                <w:rFonts w:cs="Arial"/>
                <w:highlight w:val="yellow"/>
                <w:lang w:val="es-ES"/>
              </w:rPr>
            </w:pPr>
            <w:r w:rsidRPr="003243FF">
              <w:rPr>
                <w:iCs/>
                <w:lang w:val="es-ES"/>
              </w:rPr>
              <w:lastRenderedPageBreak/>
              <w:t>Retene</w:t>
            </w:r>
            <w:r w:rsidRPr="00B823EE">
              <w:rPr>
                <w:iCs/>
                <w:lang w:val="es-ES"/>
              </w:rPr>
              <w:t>r</w:t>
            </w:r>
            <w:r w:rsidR="00C13894" w:rsidRPr="00B823EE">
              <w:rPr>
                <w:rFonts w:cs="Arial"/>
                <w:iCs/>
                <w:lang w:val="es-ES"/>
              </w:rPr>
              <w:t xml:space="preserve"> </w:t>
            </w:r>
            <w:r w:rsidR="00B823EE">
              <w:rPr>
                <w:rFonts w:cs="Arial"/>
                <w:iCs/>
                <w:lang w:val="es-ES"/>
              </w:rPr>
              <w:t>según lo modificado</w:t>
            </w:r>
          </w:p>
        </w:tc>
      </w:tr>
      <w:tr w:rsidR="00C13894" w:rsidRPr="008006B4" w14:paraId="43029BF5" w14:textId="77777777" w:rsidTr="008A2452">
        <w:trPr>
          <w:trHeight w:val="20"/>
        </w:trPr>
        <w:tc>
          <w:tcPr>
            <w:tcW w:w="8080" w:type="dxa"/>
          </w:tcPr>
          <w:p w14:paraId="5BA3073E" w14:textId="516B50EA" w:rsidR="00C13894" w:rsidRPr="00B823EE" w:rsidRDefault="00B823EE" w:rsidP="00C13894">
            <w:pPr>
              <w:widowControl w:val="0"/>
              <w:numPr>
                <w:ilvl w:val="0"/>
                <w:numId w:val="34"/>
              </w:numPr>
              <w:tabs>
                <w:tab w:val="left" w:pos="387"/>
              </w:tabs>
              <w:autoSpaceDE w:val="0"/>
              <w:autoSpaceDN w:val="0"/>
              <w:spacing w:before="40" w:after="40"/>
              <w:ind w:left="387" w:hanging="247"/>
              <w:jc w:val="both"/>
              <w:rPr>
                <w:rFonts w:cs="Arial"/>
                <w:lang w:val="es-ES"/>
              </w:rPr>
            </w:pPr>
            <w:r w:rsidRPr="00B823EE">
              <w:rPr>
                <w:rFonts w:cs="Arial"/>
                <w:lang w:val="es-ES" w:eastAsia="es-ES"/>
              </w:rPr>
              <w:t>Amenazas y estado de conservación</w:t>
            </w:r>
          </w:p>
        </w:tc>
        <w:tc>
          <w:tcPr>
            <w:tcW w:w="1418" w:type="dxa"/>
          </w:tcPr>
          <w:p w14:paraId="1859AB05" w14:textId="4936B342" w:rsidR="00C13894" w:rsidRPr="008006B4" w:rsidRDefault="00810F1C" w:rsidP="00C13894">
            <w:pPr>
              <w:widowControl w:val="0"/>
              <w:tabs>
                <w:tab w:val="left" w:pos="387"/>
              </w:tabs>
              <w:autoSpaceDE w:val="0"/>
              <w:autoSpaceDN w:val="0"/>
              <w:spacing w:before="40" w:after="40"/>
              <w:rPr>
                <w:rFonts w:cs="Arial"/>
                <w:u w:val="single"/>
                <w:lang w:val="es-ES"/>
              </w:rPr>
            </w:pPr>
            <w:r w:rsidRPr="008006B4">
              <w:rPr>
                <w:iCs/>
                <w:lang w:val="es-ES"/>
              </w:rPr>
              <w:t>Retener</w:t>
            </w:r>
          </w:p>
        </w:tc>
      </w:tr>
      <w:tr w:rsidR="00C13894" w:rsidRPr="008006B4" w14:paraId="1C5FF2FE" w14:textId="77777777" w:rsidTr="008A2452">
        <w:trPr>
          <w:trHeight w:val="20"/>
        </w:trPr>
        <w:tc>
          <w:tcPr>
            <w:tcW w:w="8080" w:type="dxa"/>
          </w:tcPr>
          <w:p w14:paraId="21638F30" w14:textId="39748DFC" w:rsidR="009A2DAA" w:rsidRPr="001A5BBD" w:rsidRDefault="009A2DAA" w:rsidP="00C13894">
            <w:pPr>
              <w:widowControl w:val="0"/>
              <w:numPr>
                <w:ilvl w:val="1"/>
                <w:numId w:val="25"/>
              </w:numPr>
              <w:tabs>
                <w:tab w:val="left" w:pos="499"/>
              </w:tabs>
              <w:autoSpaceDE w:val="0"/>
              <w:autoSpaceDN w:val="0"/>
              <w:spacing w:before="40" w:after="40"/>
              <w:ind w:left="462" w:hanging="425"/>
              <w:jc w:val="both"/>
              <w:rPr>
                <w:rFonts w:cs="Arial"/>
                <w:lang w:val="es-ES"/>
              </w:rPr>
            </w:pPr>
            <w:r>
              <w:rPr>
                <w:lang w:val=""/>
              </w:rPr>
              <w:t>En esta sección debería proporcionarse información, si se dispone, sobre la evaluación de la Lista Roja de la UICN para el taxón, a nivel mundial y de Estado del área de distribución. La escala de evaluación de la Lista Roja debería corresponderse con la escala de la propuesta de inclusión</w:t>
            </w:r>
            <w:r w:rsidR="001A5BBD">
              <w:rPr>
                <w:lang w:val=""/>
              </w:rPr>
              <w:t xml:space="preserve"> </w:t>
            </w:r>
            <w:r w:rsidR="001A5BBD" w:rsidRPr="001A5BBD">
              <w:rPr>
                <w:u w:val="single"/>
                <w:lang w:val=""/>
              </w:rPr>
              <w:t>para enmendar los Apéndices</w:t>
            </w:r>
            <w:r>
              <w:rPr>
                <w:lang w:val=""/>
              </w:rPr>
              <w:t>. Por tanto, para una propuesta de inclusión de una especie en los Apéndices, la evaluación de la Lista Roja utilizada debería ser una evaluación mundial. No obstante, si se propone la inclusión de una población o de una parte geográficamente separada de la población de una especie, en tal caso la evaluación de la Lista Roja utilizada debería referirse a esa población o a una parte de la misma</w:t>
            </w:r>
            <w:r w:rsidR="001A5BBD">
              <w:rPr>
                <w:lang w:val=""/>
              </w:rPr>
              <w:t>.</w:t>
            </w:r>
          </w:p>
          <w:p w14:paraId="074B24A9" w14:textId="3B7CEBCC" w:rsidR="00C13894" w:rsidRPr="00B932C3" w:rsidRDefault="00B932C3" w:rsidP="00C13894">
            <w:pPr>
              <w:widowControl w:val="0"/>
              <w:autoSpaceDE w:val="0"/>
              <w:autoSpaceDN w:val="0"/>
              <w:spacing w:before="40" w:after="40"/>
              <w:ind w:left="462"/>
              <w:jc w:val="both"/>
              <w:rPr>
                <w:rFonts w:eastAsia="Arial MT" w:cs="Arial"/>
                <w:lang w:val="es-ES"/>
              </w:rPr>
            </w:pPr>
            <w:r>
              <w:rPr>
                <w:lang w:val=""/>
              </w:rPr>
              <w:t>En consonancia con la utilización de las categorías y criterios de la Lista Roja de la UICN (Versión 3.1, segunda edición) recomendada por la Resolución 13.7, un taxón clasificado como ‘extinto en estado silvestre’, ‘en peligro crítico’ o ‘en peligro’ utilizando los criterios de la Lista Roja de la UICN podrá considerarse para su inclusión en el Apéndice I, reconociendo que las especies del Apéndice I de la CMS se definen en general como ‘en peligro’</w:t>
            </w:r>
            <w:r w:rsidR="00C13894" w:rsidRPr="00B932C3">
              <w:rPr>
                <w:rFonts w:eastAsia="Arial MT" w:cs="Arial"/>
                <w:lang w:val="es-ES"/>
              </w:rPr>
              <w:t>;</w:t>
            </w:r>
          </w:p>
          <w:p w14:paraId="68CA1938" w14:textId="15570AB0" w:rsidR="00C13894" w:rsidRPr="00984D1F" w:rsidRDefault="00ED0729" w:rsidP="00C13894">
            <w:pPr>
              <w:widowControl w:val="0"/>
              <w:autoSpaceDE w:val="0"/>
              <w:autoSpaceDN w:val="0"/>
              <w:spacing w:before="40" w:after="40"/>
              <w:ind w:left="462"/>
              <w:jc w:val="both"/>
              <w:rPr>
                <w:rFonts w:eastAsia="Arial MT" w:cs="Arial"/>
                <w:lang w:val="es-ES"/>
              </w:rPr>
            </w:pPr>
            <w:r>
              <w:rPr>
                <w:lang w:val=""/>
              </w:rPr>
              <w:t>En la Resolución 13.7, párrafo 1 se establece cuanto sigue</w:t>
            </w:r>
            <w:r w:rsidR="00C13894" w:rsidRPr="00984D1F">
              <w:rPr>
                <w:rFonts w:eastAsia="Arial MT" w:cs="Arial"/>
                <w:lang w:val="es-ES"/>
              </w:rPr>
              <w:t>:</w:t>
            </w:r>
          </w:p>
          <w:p w14:paraId="57284E6C" w14:textId="77777777" w:rsidR="00984D1F" w:rsidRPr="002E6EF0" w:rsidRDefault="00984D1F" w:rsidP="00984D1F">
            <w:pPr>
              <w:kinsoku w:val="0"/>
              <w:overflowPunct w:val="0"/>
              <w:spacing w:before="4" w:line="253" w:lineRule="exact"/>
              <w:ind w:left="540"/>
              <w:textAlignment w:val="baseline"/>
              <w:rPr>
                <w:rFonts w:cs="Arial"/>
                <w:i/>
                <w:szCs w:val="24"/>
                <w:lang w:val="es-ES"/>
              </w:rPr>
            </w:pPr>
            <w:r>
              <w:rPr>
                <w:i/>
                <w:lang w:val=""/>
              </w:rPr>
              <w:t>Decide interpretar la expresión "peligro de extinción" en el Artículo I, párrafo 1 e), de la Convención, en el sentido de:</w:t>
            </w:r>
          </w:p>
          <w:p w14:paraId="4055763A" w14:textId="77777777" w:rsidR="00984D1F" w:rsidRPr="002E6EF0" w:rsidRDefault="00984D1F" w:rsidP="00984D1F">
            <w:pPr>
              <w:kinsoku w:val="0"/>
              <w:overflowPunct w:val="0"/>
              <w:ind w:left="705"/>
              <w:jc w:val="both"/>
              <w:textAlignment w:val="baseline"/>
              <w:rPr>
                <w:rFonts w:cs="Arial"/>
                <w:i/>
                <w:szCs w:val="24"/>
                <w:lang w:val="es-ES"/>
              </w:rPr>
            </w:pPr>
            <w:r>
              <w:rPr>
                <w:i/>
                <w:lang w:val=""/>
              </w:rPr>
              <w:t>’hace frente a un muy alto riesgo de extinción en el medio silvestre en el futuro cercano’.</w:t>
            </w:r>
          </w:p>
          <w:p w14:paraId="05E4BDA1" w14:textId="77777777" w:rsidR="00984D1F" w:rsidRPr="002E6EF0" w:rsidRDefault="00984D1F" w:rsidP="00D445F0">
            <w:pPr>
              <w:kinsoku w:val="0"/>
              <w:overflowPunct w:val="0"/>
              <w:spacing w:after="80"/>
              <w:ind w:firstLine="525"/>
              <w:textAlignment w:val="baseline"/>
              <w:rPr>
                <w:rFonts w:cs="Arial"/>
                <w:szCs w:val="24"/>
                <w:lang w:val="es-ES"/>
              </w:rPr>
            </w:pPr>
            <w:r>
              <w:rPr>
                <w:lang w:val=""/>
              </w:rPr>
              <w:t>En las directrices que se anexan a la Resolución 13.7 se establece que:</w:t>
            </w:r>
          </w:p>
          <w:p w14:paraId="334B873B" w14:textId="77777777" w:rsidR="00984D1F" w:rsidRPr="002E6EF0" w:rsidRDefault="00984D1F" w:rsidP="00D445F0">
            <w:pPr>
              <w:tabs>
                <w:tab w:val="left" w:pos="900"/>
              </w:tabs>
              <w:kinsoku w:val="0"/>
              <w:overflowPunct w:val="0"/>
              <w:spacing w:after="80"/>
              <w:ind w:left="885" w:hanging="180"/>
              <w:jc w:val="both"/>
              <w:textAlignment w:val="baseline"/>
              <w:rPr>
                <w:rFonts w:cs="Arial"/>
                <w:i/>
                <w:szCs w:val="24"/>
                <w:lang w:val="es-ES"/>
              </w:rPr>
            </w:pPr>
            <w:r>
              <w:rPr>
                <w:lang w:val=""/>
              </w:rPr>
              <w:t>-</w:t>
            </w:r>
            <w:r>
              <w:rPr>
                <w:lang w:val=""/>
              </w:rPr>
              <w:tab/>
            </w:r>
            <w:r>
              <w:rPr>
                <w:i/>
                <w:lang w:val=""/>
              </w:rPr>
              <w:t>un taxón evaluado como “vulnerable” o “casi amenazado” no podrá considerarse normalmente para su inclusión en el Apéndice I, a no ser que se disponga de información sólida, posterior a la evaluación de la Lista Roja de la UICN, que aporte pruebas de un deterioro de su estado de conservación, así como información sobre los beneficios de conservación que aportaría su inclusión en el Apéndice I;</w:t>
            </w:r>
          </w:p>
          <w:p w14:paraId="738FAFAF" w14:textId="77777777" w:rsidR="00984D1F" w:rsidRPr="002E6EF0" w:rsidRDefault="00984D1F" w:rsidP="00D445F0">
            <w:pPr>
              <w:tabs>
                <w:tab w:val="left" w:pos="720"/>
              </w:tabs>
              <w:kinsoku w:val="0"/>
              <w:overflowPunct w:val="0"/>
              <w:spacing w:after="80"/>
              <w:ind w:left="885" w:hanging="180"/>
              <w:jc w:val="both"/>
              <w:textAlignment w:val="baseline"/>
              <w:rPr>
                <w:rFonts w:cs="Arial"/>
                <w:i/>
                <w:szCs w:val="24"/>
                <w:lang w:val="es-ES"/>
              </w:rPr>
            </w:pPr>
            <w:r>
              <w:rPr>
                <w:lang w:val=""/>
              </w:rPr>
              <w:t>-</w:t>
            </w:r>
            <w:r>
              <w:rPr>
                <w:lang w:val=""/>
              </w:rPr>
              <w:tab/>
            </w:r>
            <w:r>
              <w:rPr>
                <w:i/>
                <w:lang w:val=""/>
              </w:rPr>
              <w:t>un taxón evaluado como ‘extinto en estado silvestre’, ‘en peligro crítico’, ‘en peligro’, ‘vulnerable’ o ‘casi amenazado’ según los criterios de la Lista Roja de la UICN será idóneo para considerar su inclusión en el Apéndice II, reconociendo que dicho taxón se ajuste a la definición de ‘estado de conservación desfavorable’ según la Convención;</w:t>
            </w:r>
          </w:p>
          <w:p w14:paraId="337754A0" w14:textId="5E1DD82B" w:rsidR="00C13894" w:rsidRPr="00335F39" w:rsidRDefault="00984D1F" w:rsidP="00D445F0">
            <w:pPr>
              <w:widowControl w:val="0"/>
              <w:numPr>
                <w:ilvl w:val="0"/>
                <w:numId w:val="24"/>
              </w:numPr>
              <w:tabs>
                <w:tab w:val="left" w:pos="861"/>
              </w:tabs>
              <w:autoSpaceDE w:val="0"/>
              <w:autoSpaceDN w:val="0"/>
              <w:spacing w:before="40" w:after="40"/>
              <w:ind w:left="885" w:hanging="180"/>
              <w:jc w:val="both"/>
              <w:rPr>
                <w:rFonts w:cs="Arial"/>
                <w:i/>
                <w:lang w:val="es-ES"/>
              </w:rPr>
            </w:pPr>
            <w:r>
              <w:rPr>
                <w:lang w:val=""/>
              </w:rPr>
              <w:t>-</w:t>
            </w:r>
            <w:r>
              <w:rPr>
                <w:i/>
                <w:lang w:val=""/>
              </w:rPr>
              <w:t>un taxón evaluado como de ‘datos insuficientes’ según los criterios de la Lista Roja de la UICN debería ser evaluado basándose en los elementos de apoyo de cualquier propuesta individual de inclusión en el Apéndice II. Toda información que pueda haber aparecido posteriormente a su evaluación com de ‘datos insuficientes’ debería considerarse caso por caso. Sería un caso excepcional que un taxón evaluado como de ‘datos insuficientes’ sea examinado para su inclusión en el Apéndice I</w:t>
            </w:r>
            <w:r w:rsidR="00335F39">
              <w:rPr>
                <w:i/>
                <w:lang w:val=""/>
              </w:rPr>
              <w:t>,</w:t>
            </w:r>
          </w:p>
        </w:tc>
        <w:tc>
          <w:tcPr>
            <w:tcW w:w="1418" w:type="dxa"/>
          </w:tcPr>
          <w:p w14:paraId="03F65678" w14:textId="418C4E02" w:rsidR="00C13894" w:rsidRPr="008006B4" w:rsidRDefault="00B823EE" w:rsidP="00C13894">
            <w:pPr>
              <w:widowControl w:val="0"/>
              <w:tabs>
                <w:tab w:val="left" w:pos="499"/>
              </w:tabs>
              <w:autoSpaceDE w:val="0"/>
              <w:autoSpaceDN w:val="0"/>
              <w:spacing w:before="40" w:after="40"/>
              <w:rPr>
                <w:rFonts w:cs="Arial"/>
                <w:lang w:val="es-ES"/>
              </w:rPr>
            </w:pPr>
            <w:r w:rsidRPr="003243FF">
              <w:rPr>
                <w:iCs/>
                <w:lang w:val="es-ES"/>
              </w:rPr>
              <w:t>Retene</w:t>
            </w:r>
            <w:r w:rsidRPr="00B823EE">
              <w:rPr>
                <w:iCs/>
                <w:lang w:val="es-ES"/>
              </w:rPr>
              <w:t>r</w:t>
            </w:r>
            <w:r w:rsidRPr="00B823EE">
              <w:rPr>
                <w:rFonts w:cs="Arial"/>
                <w:iCs/>
                <w:lang w:val="es-ES"/>
              </w:rPr>
              <w:t xml:space="preserve"> </w:t>
            </w:r>
            <w:r>
              <w:rPr>
                <w:rFonts w:cs="Arial"/>
                <w:iCs/>
                <w:lang w:val="es-ES"/>
              </w:rPr>
              <w:t>según lo modificado</w:t>
            </w:r>
          </w:p>
        </w:tc>
      </w:tr>
      <w:tr w:rsidR="00C13894" w:rsidRPr="008006B4" w14:paraId="200E4C48" w14:textId="77777777" w:rsidTr="008A2452">
        <w:trPr>
          <w:trHeight w:val="20"/>
        </w:trPr>
        <w:tc>
          <w:tcPr>
            <w:tcW w:w="8080" w:type="dxa"/>
          </w:tcPr>
          <w:p w14:paraId="27F9B2FF" w14:textId="63822B56" w:rsidR="00C13894" w:rsidRPr="00233101" w:rsidRDefault="00233101" w:rsidP="00C13894">
            <w:pPr>
              <w:widowControl w:val="0"/>
              <w:numPr>
                <w:ilvl w:val="1"/>
                <w:numId w:val="25"/>
              </w:numPr>
              <w:autoSpaceDE w:val="0"/>
              <w:autoSpaceDN w:val="0"/>
              <w:spacing w:before="40" w:after="40"/>
              <w:ind w:left="462" w:hanging="462"/>
              <w:jc w:val="both"/>
              <w:rPr>
                <w:rFonts w:cs="Arial"/>
                <w:lang w:val="es-ES"/>
              </w:rPr>
            </w:pPr>
            <w:r>
              <w:rPr>
                <w:lang w:val=""/>
              </w:rPr>
              <w:lastRenderedPageBreak/>
              <w:t>En esta sección debería incluirse información complementaria o equivalente a la Evaluación de la Lista Roja de la UICN</w:t>
            </w:r>
            <w:r w:rsidR="00C13894" w:rsidRPr="00233101">
              <w:rPr>
                <w:rFonts w:cs="Arial"/>
                <w:lang w:val="es-ES"/>
              </w:rPr>
              <w:t>.</w:t>
            </w:r>
          </w:p>
          <w:p w14:paraId="33A42190" w14:textId="77777777" w:rsidR="00315D69" w:rsidRPr="002E6EF0" w:rsidRDefault="00315D69" w:rsidP="00315D69">
            <w:pPr>
              <w:kinsoku w:val="0"/>
              <w:overflowPunct w:val="0"/>
              <w:ind w:left="435"/>
              <w:jc w:val="both"/>
              <w:textAlignment w:val="baseline"/>
              <w:rPr>
                <w:rFonts w:cs="Arial"/>
                <w:szCs w:val="24"/>
                <w:lang w:val="es-ES"/>
              </w:rPr>
            </w:pPr>
            <w:r>
              <w:rPr>
                <w:lang w:val=""/>
              </w:rPr>
              <w:t>Debería proporcionarse la información que se haya publicado sobre el taxón desde la última evaluación de la Lista Roja de la UICN, utilizando los mismos principios y variaciones porcentuales en las poblaciones que los utilizados en el proceso de inclusión en la Lista Roja.</w:t>
            </w:r>
          </w:p>
          <w:p w14:paraId="17A5ACF9" w14:textId="6607782C" w:rsidR="00C13894" w:rsidRPr="00315D69" w:rsidRDefault="00315D69" w:rsidP="00315D69">
            <w:pPr>
              <w:widowControl w:val="0"/>
              <w:autoSpaceDE w:val="0"/>
              <w:autoSpaceDN w:val="0"/>
              <w:spacing w:before="40" w:after="40"/>
              <w:ind w:left="462"/>
              <w:jc w:val="both"/>
              <w:rPr>
                <w:rFonts w:eastAsia="Arial MT" w:cs="Arial"/>
                <w:lang w:val="es-ES"/>
              </w:rPr>
            </w:pPr>
            <w:r>
              <w:rPr>
                <w:lang w:val=""/>
              </w:rPr>
              <w:t>Si no existiera una clasificación en la Lista Roja de la UICN para un taxón, debería proporcionarse información equivalente utilizando los mismos principios y variaciones porcentuales de las poblaciones que los utilizados en el proceso de inclusión en la Lista Roja, con el fin de poder evaluar la propuesta sobre una base equivalente</w:t>
            </w:r>
            <w:r w:rsidR="00C13894" w:rsidRPr="00315D69">
              <w:rPr>
                <w:rFonts w:eastAsia="Arial MT" w:cs="Arial"/>
                <w:lang w:val="es-ES"/>
              </w:rPr>
              <w:t>.</w:t>
            </w:r>
          </w:p>
        </w:tc>
        <w:tc>
          <w:tcPr>
            <w:tcW w:w="1418" w:type="dxa"/>
          </w:tcPr>
          <w:p w14:paraId="49E98E8B" w14:textId="07BA0125" w:rsidR="00C13894" w:rsidRPr="008006B4" w:rsidRDefault="00810F1C" w:rsidP="00C13894">
            <w:pPr>
              <w:widowControl w:val="0"/>
              <w:tabs>
                <w:tab w:val="left" w:pos="547"/>
              </w:tabs>
              <w:autoSpaceDE w:val="0"/>
              <w:autoSpaceDN w:val="0"/>
              <w:spacing w:before="40" w:after="40"/>
              <w:rPr>
                <w:rFonts w:cs="Arial"/>
                <w:lang w:val="es-ES"/>
              </w:rPr>
            </w:pPr>
            <w:r w:rsidRPr="008006B4">
              <w:rPr>
                <w:iCs/>
                <w:lang w:val="es-ES"/>
              </w:rPr>
              <w:t>Retener</w:t>
            </w:r>
          </w:p>
        </w:tc>
      </w:tr>
      <w:tr w:rsidR="00C13894" w:rsidRPr="008006B4" w14:paraId="5452F6C6" w14:textId="77777777" w:rsidTr="008A2452">
        <w:trPr>
          <w:trHeight w:val="20"/>
        </w:trPr>
        <w:tc>
          <w:tcPr>
            <w:tcW w:w="8080" w:type="dxa"/>
          </w:tcPr>
          <w:p w14:paraId="5F911B34" w14:textId="47B15064" w:rsidR="00C13894" w:rsidRPr="00E62132" w:rsidRDefault="00E62132" w:rsidP="00C13894">
            <w:pPr>
              <w:widowControl w:val="0"/>
              <w:numPr>
                <w:ilvl w:val="1"/>
                <w:numId w:val="25"/>
              </w:numPr>
              <w:autoSpaceDE w:val="0"/>
              <w:autoSpaceDN w:val="0"/>
              <w:spacing w:before="40" w:after="40"/>
              <w:ind w:left="462" w:hanging="425"/>
              <w:jc w:val="both"/>
              <w:rPr>
                <w:rFonts w:cs="Arial"/>
                <w:lang w:val="es-ES"/>
              </w:rPr>
            </w:pPr>
            <w:r>
              <w:rPr>
                <w:lang w:val=""/>
              </w:rPr>
              <w:t>En esta sección debería incluirse información específica de la naturaleza, intensidad y, si fuera posible, importancia relativa de las amenazas inducidas por los seres humanos (p.ej. pérdida o degradación del hábitat; sobreexplotación, efectos de la competencia, la depredación o la enfermedad por especies introducidas; el cambio climático; las toxinas y sustancias contaminantes; etc.). Siempre que sea posible, debería determinarse el nivel de la amenaza, a los fines de futuras evaluaciones de los efectos de la enmienda</w:t>
            </w:r>
            <w:r w:rsidR="00C13894" w:rsidRPr="00E62132">
              <w:rPr>
                <w:rFonts w:cs="Arial"/>
                <w:lang w:val="es-ES"/>
              </w:rPr>
              <w:t>.</w:t>
            </w:r>
          </w:p>
        </w:tc>
        <w:tc>
          <w:tcPr>
            <w:tcW w:w="1418" w:type="dxa"/>
          </w:tcPr>
          <w:p w14:paraId="5CCD8ACE" w14:textId="1234BCD2" w:rsidR="00C13894" w:rsidRPr="008006B4" w:rsidRDefault="00810F1C" w:rsidP="00C13894">
            <w:pPr>
              <w:widowControl w:val="0"/>
              <w:tabs>
                <w:tab w:val="left" w:pos="549"/>
              </w:tabs>
              <w:autoSpaceDE w:val="0"/>
              <w:autoSpaceDN w:val="0"/>
              <w:spacing w:before="40" w:after="40"/>
              <w:rPr>
                <w:rFonts w:cs="Arial"/>
                <w:lang w:val="es-ES"/>
              </w:rPr>
            </w:pPr>
            <w:r w:rsidRPr="008006B4">
              <w:rPr>
                <w:iCs/>
                <w:lang w:val="es-ES"/>
              </w:rPr>
              <w:t>Retener</w:t>
            </w:r>
          </w:p>
        </w:tc>
      </w:tr>
      <w:tr w:rsidR="00C13894" w:rsidRPr="008006B4" w14:paraId="64032504" w14:textId="77777777" w:rsidTr="008A2452">
        <w:trPr>
          <w:trHeight w:val="20"/>
        </w:trPr>
        <w:tc>
          <w:tcPr>
            <w:tcW w:w="8080" w:type="dxa"/>
          </w:tcPr>
          <w:p w14:paraId="0DD1E007" w14:textId="032A5E64" w:rsidR="00C13894" w:rsidRPr="00537001" w:rsidRDefault="00537001" w:rsidP="00C13894">
            <w:pPr>
              <w:widowControl w:val="0"/>
              <w:numPr>
                <w:ilvl w:val="1"/>
                <w:numId w:val="25"/>
              </w:numPr>
              <w:autoSpaceDE w:val="0"/>
              <w:autoSpaceDN w:val="0"/>
              <w:spacing w:before="40" w:after="40"/>
              <w:ind w:left="462" w:hanging="425"/>
              <w:jc w:val="both"/>
              <w:rPr>
                <w:rFonts w:cs="Arial"/>
                <w:lang w:val="es-ES"/>
              </w:rPr>
            </w:pPr>
            <w:r>
              <w:rPr>
                <w:lang w:val=""/>
              </w:rPr>
              <w:t>En esta sección debería incluirse una descripción de toda amenaza relacionada específicamente con el comportamiento migratorio del taxón, o que tenga un efecto sobre él (p.ej. obstáculos a la migración)</w:t>
            </w:r>
            <w:r w:rsidR="00C13894" w:rsidRPr="00537001">
              <w:rPr>
                <w:rFonts w:cs="Arial"/>
                <w:lang w:val="es-ES"/>
              </w:rPr>
              <w:t>.</w:t>
            </w:r>
          </w:p>
        </w:tc>
        <w:tc>
          <w:tcPr>
            <w:tcW w:w="1418" w:type="dxa"/>
          </w:tcPr>
          <w:p w14:paraId="478C14B4" w14:textId="3DAA76B1" w:rsidR="00C13894" w:rsidRPr="008006B4" w:rsidRDefault="00810F1C" w:rsidP="00C13894">
            <w:pPr>
              <w:widowControl w:val="0"/>
              <w:tabs>
                <w:tab w:val="left" w:pos="549"/>
              </w:tabs>
              <w:autoSpaceDE w:val="0"/>
              <w:autoSpaceDN w:val="0"/>
              <w:spacing w:before="40" w:after="40"/>
              <w:rPr>
                <w:rFonts w:cs="Arial"/>
                <w:lang w:val="es-ES"/>
              </w:rPr>
            </w:pPr>
            <w:r w:rsidRPr="008006B4">
              <w:rPr>
                <w:iCs/>
                <w:lang w:val="es-ES"/>
              </w:rPr>
              <w:t>Retener</w:t>
            </w:r>
          </w:p>
        </w:tc>
      </w:tr>
      <w:tr w:rsidR="00C13894" w:rsidRPr="008006B4" w14:paraId="7CDD6D0F" w14:textId="77777777" w:rsidTr="008A2452">
        <w:trPr>
          <w:trHeight w:val="20"/>
        </w:trPr>
        <w:tc>
          <w:tcPr>
            <w:tcW w:w="8080" w:type="dxa"/>
          </w:tcPr>
          <w:p w14:paraId="67AFEC4F" w14:textId="3B9A3E5A" w:rsidR="00C13894" w:rsidRPr="00F11055" w:rsidRDefault="00F11055" w:rsidP="00C13894">
            <w:pPr>
              <w:widowControl w:val="0"/>
              <w:numPr>
                <w:ilvl w:val="1"/>
                <w:numId w:val="25"/>
              </w:numPr>
              <w:autoSpaceDE w:val="0"/>
              <w:autoSpaceDN w:val="0"/>
              <w:spacing w:before="40" w:after="40"/>
              <w:ind w:left="462" w:hanging="425"/>
              <w:jc w:val="both"/>
              <w:rPr>
                <w:rFonts w:cs="Arial"/>
                <w:lang w:val="es-ES"/>
              </w:rPr>
            </w:pPr>
            <w:r>
              <w:rPr>
                <w:lang w:val=""/>
              </w:rPr>
              <w:t>En esta sección debería incluirse una descripción de los tipos y el alcance de todos los usos conocidos del taxón, indicando las tendencias, si fuera posible</w:t>
            </w:r>
            <w:r w:rsidR="00C13894" w:rsidRPr="00F11055">
              <w:rPr>
                <w:rFonts w:cs="Arial"/>
                <w:lang w:val="es-ES"/>
              </w:rPr>
              <w:t>.</w:t>
            </w:r>
          </w:p>
        </w:tc>
        <w:tc>
          <w:tcPr>
            <w:tcW w:w="1418" w:type="dxa"/>
          </w:tcPr>
          <w:p w14:paraId="63097514" w14:textId="4B707AD6" w:rsidR="00C13894" w:rsidRPr="008006B4" w:rsidRDefault="00810F1C" w:rsidP="00C13894">
            <w:pPr>
              <w:widowControl w:val="0"/>
              <w:tabs>
                <w:tab w:val="left" w:pos="509"/>
              </w:tabs>
              <w:autoSpaceDE w:val="0"/>
              <w:autoSpaceDN w:val="0"/>
              <w:spacing w:before="40" w:after="40"/>
              <w:rPr>
                <w:rFonts w:cs="Arial"/>
                <w:lang w:val="es-ES"/>
              </w:rPr>
            </w:pPr>
            <w:r w:rsidRPr="008006B4">
              <w:rPr>
                <w:iCs/>
                <w:lang w:val="es-ES"/>
              </w:rPr>
              <w:t>Retener</w:t>
            </w:r>
          </w:p>
        </w:tc>
      </w:tr>
      <w:tr w:rsidR="00C13894" w:rsidRPr="008006B4" w14:paraId="7F94394B" w14:textId="77777777" w:rsidTr="008A2452">
        <w:trPr>
          <w:trHeight w:val="20"/>
        </w:trPr>
        <w:tc>
          <w:tcPr>
            <w:tcW w:w="8080" w:type="dxa"/>
          </w:tcPr>
          <w:p w14:paraId="55ADCEC3" w14:textId="499CFC18" w:rsidR="00C13894" w:rsidRPr="00313527" w:rsidRDefault="00313527" w:rsidP="00C13894">
            <w:pPr>
              <w:widowControl w:val="0"/>
              <w:numPr>
                <w:ilvl w:val="0"/>
                <w:numId w:val="34"/>
              </w:numPr>
              <w:autoSpaceDE w:val="0"/>
              <w:autoSpaceDN w:val="0"/>
              <w:spacing w:before="40" w:after="40"/>
              <w:ind w:left="387" w:hanging="350"/>
              <w:jc w:val="both"/>
              <w:rPr>
                <w:rFonts w:cs="Arial"/>
                <w:lang w:val="es-ES"/>
              </w:rPr>
            </w:pPr>
            <w:r w:rsidRPr="00313527">
              <w:rPr>
                <w:rFonts w:cs="Arial"/>
                <w:lang w:val="es-ES" w:eastAsia="es-ES"/>
              </w:rPr>
              <w:t>Estado de protección y gestión de la especie</w:t>
            </w:r>
          </w:p>
        </w:tc>
        <w:tc>
          <w:tcPr>
            <w:tcW w:w="1418" w:type="dxa"/>
          </w:tcPr>
          <w:p w14:paraId="07E1E17D" w14:textId="73BD8C02" w:rsidR="00C13894" w:rsidRPr="008006B4" w:rsidRDefault="00810F1C" w:rsidP="00C13894">
            <w:pPr>
              <w:widowControl w:val="0"/>
              <w:tabs>
                <w:tab w:val="left" w:pos="387"/>
              </w:tabs>
              <w:autoSpaceDE w:val="0"/>
              <w:autoSpaceDN w:val="0"/>
              <w:spacing w:before="40" w:after="40"/>
              <w:rPr>
                <w:rFonts w:cs="Arial"/>
                <w:u w:val="single"/>
                <w:lang w:val="es-ES"/>
              </w:rPr>
            </w:pPr>
            <w:r w:rsidRPr="008006B4">
              <w:rPr>
                <w:iCs/>
                <w:lang w:val="es-ES"/>
              </w:rPr>
              <w:t>Retener</w:t>
            </w:r>
          </w:p>
        </w:tc>
      </w:tr>
      <w:tr w:rsidR="00C13894" w:rsidRPr="008006B4" w14:paraId="34D36347" w14:textId="77777777" w:rsidTr="008A2452">
        <w:trPr>
          <w:trHeight w:val="20"/>
        </w:trPr>
        <w:tc>
          <w:tcPr>
            <w:tcW w:w="8080" w:type="dxa"/>
          </w:tcPr>
          <w:p w14:paraId="7466FDFC" w14:textId="1484DC38" w:rsidR="00C13894" w:rsidRPr="00F6516D" w:rsidRDefault="00F6516D" w:rsidP="00C13894">
            <w:pPr>
              <w:widowControl w:val="0"/>
              <w:numPr>
                <w:ilvl w:val="1"/>
                <w:numId w:val="23"/>
              </w:numPr>
              <w:autoSpaceDE w:val="0"/>
              <w:autoSpaceDN w:val="0"/>
              <w:spacing w:before="40" w:after="40"/>
              <w:ind w:left="462"/>
              <w:jc w:val="both"/>
              <w:rPr>
                <w:rFonts w:cs="Arial"/>
                <w:lang w:val="es-ES"/>
              </w:rPr>
            </w:pPr>
            <w:r>
              <w:rPr>
                <w:lang w:val=""/>
              </w:rPr>
              <w:t>En esta sección debería incluirse información acerca de la legislación relativa a la conservación de la especie, incluido su hábitat, bien sea de manera específica (legislación sobre especies en peligro) o bien en general (legislación sobre la fauna silvestre y los reglamentos correspondientes). Debería indicarse la naturaleza de la protección legislativa (es decir, si la especie está totalmente protegida, o si la extracción está reglamentada o controlada). Debería proporcionarse, en su caso, una evaluación de la eficacia de dicha legislación para asegurar la conservación y/o la gestión del taxón.</w:t>
            </w:r>
          </w:p>
        </w:tc>
        <w:tc>
          <w:tcPr>
            <w:tcW w:w="1418" w:type="dxa"/>
          </w:tcPr>
          <w:p w14:paraId="2E2AA39C" w14:textId="2D031E35" w:rsidR="00C13894" w:rsidRPr="008006B4" w:rsidRDefault="00810F1C" w:rsidP="00C13894">
            <w:pPr>
              <w:widowControl w:val="0"/>
              <w:tabs>
                <w:tab w:val="left" w:pos="564"/>
              </w:tabs>
              <w:autoSpaceDE w:val="0"/>
              <w:autoSpaceDN w:val="0"/>
              <w:spacing w:before="40" w:after="40"/>
              <w:rPr>
                <w:rFonts w:cs="Arial"/>
                <w:lang w:val="es-ES"/>
              </w:rPr>
            </w:pPr>
            <w:r w:rsidRPr="008006B4">
              <w:rPr>
                <w:iCs/>
                <w:lang w:val="es-ES"/>
              </w:rPr>
              <w:t>Retener</w:t>
            </w:r>
          </w:p>
        </w:tc>
      </w:tr>
      <w:tr w:rsidR="00C13894" w:rsidRPr="008006B4" w14:paraId="4F5244A2" w14:textId="77777777" w:rsidTr="008A2452">
        <w:trPr>
          <w:trHeight w:val="20"/>
        </w:trPr>
        <w:tc>
          <w:tcPr>
            <w:tcW w:w="8080" w:type="dxa"/>
          </w:tcPr>
          <w:p w14:paraId="2C9458D6" w14:textId="54FA058A" w:rsidR="00C13894" w:rsidRPr="001A55F6" w:rsidRDefault="001A55F6" w:rsidP="00C13894">
            <w:pPr>
              <w:widowControl w:val="0"/>
              <w:numPr>
                <w:ilvl w:val="1"/>
                <w:numId w:val="23"/>
              </w:numPr>
              <w:tabs>
                <w:tab w:val="left" w:pos="497"/>
              </w:tabs>
              <w:autoSpaceDE w:val="0"/>
              <w:autoSpaceDN w:val="0"/>
              <w:spacing w:before="40" w:after="40"/>
              <w:ind w:left="462"/>
              <w:jc w:val="both"/>
              <w:rPr>
                <w:rFonts w:cs="Arial"/>
                <w:lang w:val="es-ES"/>
              </w:rPr>
            </w:pPr>
            <w:r>
              <w:rPr>
                <w:lang w:val=""/>
              </w:rPr>
              <w:t>En esta sección debería proporcionarse información sobre los instrumentos internacionales relativos a la especie en cuestión, incluida la naturaleza de la protección ofrecida por dichos instrumentos. En esta sección debería indicarse también, cuándo la especie es capturada con arreglo a una medida de gestión de una organización regional de ordenación pesquera (OROP), si se ha capturado como especie selectiva o como captura incidental. Debería facilitarse, en su caso, una evaluación de la eficacia de estos instrumentos en asegurar la conservación y/o la gestión de la especie</w:t>
            </w:r>
            <w:r w:rsidR="00C13894" w:rsidRPr="001A55F6">
              <w:rPr>
                <w:rFonts w:cs="Arial"/>
                <w:lang w:val="es-ES"/>
              </w:rPr>
              <w:t>.</w:t>
            </w:r>
          </w:p>
        </w:tc>
        <w:tc>
          <w:tcPr>
            <w:tcW w:w="1418" w:type="dxa"/>
          </w:tcPr>
          <w:p w14:paraId="5220CC81" w14:textId="0A568590" w:rsidR="00C13894" w:rsidRPr="008006B4" w:rsidRDefault="00810F1C" w:rsidP="00C13894">
            <w:pPr>
              <w:widowControl w:val="0"/>
              <w:tabs>
                <w:tab w:val="left" w:pos="497"/>
              </w:tabs>
              <w:autoSpaceDE w:val="0"/>
              <w:autoSpaceDN w:val="0"/>
              <w:spacing w:before="40" w:after="40"/>
              <w:rPr>
                <w:rFonts w:cs="Arial"/>
                <w:lang w:val="es-ES"/>
              </w:rPr>
            </w:pPr>
            <w:r w:rsidRPr="008006B4">
              <w:rPr>
                <w:iCs/>
                <w:lang w:val="es-ES"/>
              </w:rPr>
              <w:t>Retener</w:t>
            </w:r>
          </w:p>
        </w:tc>
      </w:tr>
      <w:tr w:rsidR="00C13894" w:rsidRPr="008006B4" w14:paraId="245BF0B2" w14:textId="77777777" w:rsidTr="008A2452">
        <w:trPr>
          <w:trHeight w:val="20"/>
        </w:trPr>
        <w:tc>
          <w:tcPr>
            <w:tcW w:w="8080" w:type="dxa"/>
          </w:tcPr>
          <w:p w14:paraId="221FD78A" w14:textId="0A69E63D" w:rsidR="00C13894" w:rsidRPr="00F45D87" w:rsidRDefault="00102595" w:rsidP="00F45D87">
            <w:pPr>
              <w:widowControl w:val="0"/>
              <w:numPr>
                <w:ilvl w:val="1"/>
                <w:numId w:val="23"/>
              </w:numPr>
              <w:tabs>
                <w:tab w:val="left" w:pos="499"/>
              </w:tabs>
              <w:autoSpaceDE w:val="0"/>
              <w:autoSpaceDN w:val="0"/>
              <w:spacing w:before="40" w:after="40"/>
              <w:ind w:left="462"/>
              <w:jc w:val="both"/>
              <w:rPr>
                <w:rFonts w:cs="Arial"/>
                <w:lang w:val="es-ES"/>
              </w:rPr>
            </w:pPr>
            <w:r w:rsidRPr="00102595">
              <w:rPr>
                <w:rFonts w:cs="Arial"/>
                <w:lang w:val="es-ES"/>
              </w:rPr>
              <w:t>En esta sección debería incluirse información acerca de los programas aplicados en los distintos Estados del área de distribución</w:t>
            </w:r>
            <w:r w:rsidR="00F45D87">
              <w:rPr>
                <w:rFonts w:cs="Arial"/>
                <w:lang w:val="es-ES"/>
              </w:rPr>
              <w:t xml:space="preserve"> </w:t>
            </w:r>
            <w:r w:rsidR="00F45D87" w:rsidRPr="00F45D87">
              <w:rPr>
                <w:rFonts w:cs="Arial"/>
                <w:u w:val="single"/>
                <w:lang w:val="es-ES"/>
              </w:rPr>
              <w:t>(incluidas las implementadas por grupos indígenas y/o comunidades locales)</w:t>
            </w:r>
            <w:r w:rsidRPr="00102595">
              <w:rPr>
                <w:rFonts w:cs="Arial"/>
                <w:lang w:val="es-ES"/>
              </w:rPr>
              <w:t xml:space="preserve">, así como de los programas conjuntos entre los Estados del área de distribución para la gestión de las poblaciones del taxón en cuestión (p. ej., planes de recuperación, sistemas de gestión de las OROP y/o medidas de conservación, extracción controlada del medio silvestre, la cría en cautividad o la reproducción artificial, la reintroducción, la cría en piscifactorías, los sistemas de cupos, etc.). Deberían </w:t>
            </w:r>
            <w:proofErr w:type="gramStart"/>
            <w:r w:rsidRPr="00102595">
              <w:rPr>
                <w:rFonts w:cs="Arial"/>
                <w:lang w:val="es-ES"/>
              </w:rPr>
              <w:t>incluirse</w:t>
            </w:r>
            <w:proofErr w:type="gramEnd"/>
            <w:r w:rsidRPr="00102595">
              <w:rPr>
                <w:rFonts w:cs="Arial"/>
                <w:lang w:val="es-ES"/>
              </w:rPr>
              <w:t xml:space="preserve"> asimismo, cuando proceda, </w:t>
            </w:r>
            <w:r w:rsidRPr="00102595">
              <w:rPr>
                <w:rFonts w:cs="Arial"/>
                <w:lang w:val="es-ES"/>
              </w:rPr>
              <w:lastRenderedPageBreak/>
              <w:t>detalles tales como tasas de extracción planificada, tamaño planificado de la población, procedimientos para el establecimiento y la aplicación de cupos, así como mecanismos para asegurar que se tenga en cuenta el asesoramiento sobre la gestión de la fauna silvestre. Cuando sea aplicable, debería facilitarse información sobre posibles mecanismos utilizados para asegurar una rentabilidad procedente de la utilización de la especie en cuestión para destinarla a programas de conservación y/o gestión (p.ej. planes de establecimiento de precios, planes para la asunción de responsabilidad de la comunidad, aranceles de exportación, etc.)</w:t>
            </w:r>
            <w:r w:rsidR="00F45D87">
              <w:rPr>
                <w:rFonts w:cs="Arial"/>
                <w:lang w:val="es-ES"/>
              </w:rPr>
              <w:t>.</w:t>
            </w:r>
          </w:p>
        </w:tc>
        <w:tc>
          <w:tcPr>
            <w:tcW w:w="1418" w:type="dxa"/>
          </w:tcPr>
          <w:p w14:paraId="3A9C970F" w14:textId="3E2EC3B6" w:rsidR="00C13894" w:rsidRPr="008006B4" w:rsidRDefault="00B823EE" w:rsidP="00C13894">
            <w:pPr>
              <w:widowControl w:val="0"/>
              <w:tabs>
                <w:tab w:val="left" w:pos="499"/>
              </w:tabs>
              <w:autoSpaceDE w:val="0"/>
              <w:autoSpaceDN w:val="0"/>
              <w:spacing w:before="40" w:after="40"/>
              <w:rPr>
                <w:rFonts w:cs="Arial"/>
                <w:lang w:val="es-ES"/>
              </w:rPr>
            </w:pPr>
            <w:r w:rsidRPr="003243FF">
              <w:rPr>
                <w:iCs/>
                <w:lang w:val="es-ES"/>
              </w:rPr>
              <w:lastRenderedPageBreak/>
              <w:t>Retene</w:t>
            </w:r>
            <w:r w:rsidRPr="00B823EE">
              <w:rPr>
                <w:iCs/>
                <w:lang w:val="es-ES"/>
              </w:rPr>
              <w:t>r</w:t>
            </w:r>
            <w:r w:rsidRPr="00B823EE">
              <w:rPr>
                <w:rFonts w:cs="Arial"/>
                <w:iCs/>
                <w:lang w:val="es-ES"/>
              </w:rPr>
              <w:t xml:space="preserve"> </w:t>
            </w:r>
            <w:r>
              <w:rPr>
                <w:rFonts w:cs="Arial"/>
                <w:iCs/>
                <w:lang w:val="es-ES"/>
              </w:rPr>
              <w:t>según lo modificado</w:t>
            </w:r>
          </w:p>
        </w:tc>
      </w:tr>
      <w:tr w:rsidR="00C13894" w:rsidRPr="008006B4" w14:paraId="1581C764" w14:textId="77777777" w:rsidTr="008A2452">
        <w:trPr>
          <w:trHeight w:val="20"/>
        </w:trPr>
        <w:tc>
          <w:tcPr>
            <w:tcW w:w="8080" w:type="dxa"/>
          </w:tcPr>
          <w:p w14:paraId="762D92C2" w14:textId="64A2CDA3" w:rsidR="00C13894" w:rsidRPr="00AF2049" w:rsidRDefault="00AF2049" w:rsidP="00C13894">
            <w:pPr>
              <w:widowControl w:val="0"/>
              <w:numPr>
                <w:ilvl w:val="1"/>
                <w:numId w:val="23"/>
              </w:numPr>
              <w:autoSpaceDE w:val="0"/>
              <w:autoSpaceDN w:val="0"/>
              <w:spacing w:before="40" w:after="40"/>
              <w:ind w:left="462"/>
              <w:jc w:val="both"/>
              <w:rPr>
                <w:rFonts w:cs="Arial"/>
                <w:lang w:val="es-ES"/>
              </w:rPr>
            </w:pPr>
            <w:r>
              <w:rPr>
                <w:rFonts w:cs="Arial"/>
                <w:lang w:val="es-ES"/>
              </w:rPr>
              <w:t>E</w:t>
            </w:r>
            <w:r w:rsidRPr="00AF2049">
              <w:rPr>
                <w:rFonts w:cs="Arial"/>
                <w:lang w:val="es-ES"/>
              </w:rPr>
              <w:t>n esta sección debería proporcionarse información, si hay disponible, acerca del número, tamaño y tipo de áreas protegidas pertinentes para el hábitat de la especie, y sobre programas de conservación de hábitats situados fuera de las áreas protegidas</w:t>
            </w:r>
            <w:r w:rsidR="00C13894" w:rsidRPr="00AF2049">
              <w:rPr>
                <w:rFonts w:cs="Arial"/>
                <w:lang w:val="es-ES"/>
              </w:rPr>
              <w:t xml:space="preserve">, </w:t>
            </w:r>
            <w:r w:rsidR="00C13894" w:rsidRPr="00AF2049">
              <w:rPr>
                <w:rFonts w:cs="Arial"/>
                <w:u w:val="single"/>
                <w:lang w:val="es-ES"/>
              </w:rPr>
              <w:t>así como en otras áreas conservadas que gestionan grupos indígenas y/o comunidades locales.</w:t>
            </w:r>
          </w:p>
        </w:tc>
        <w:tc>
          <w:tcPr>
            <w:tcW w:w="1418" w:type="dxa"/>
          </w:tcPr>
          <w:p w14:paraId="4D642239" w14:textId="1F52AF1C" w:rsidR="00C13894" w:rsidRPr="008006B4" w:rsidRDefault="00B823EE" w:rsidP="00C13894">
            <w:pPr>
              <w:widowControl w:val="0"/>
              <w:tabs>
                <w:tab w:val="left" w:pos="502"/>
              </w:tabs>
              <w:autoSpaceDE w:val="0"/>
              <w:autoSpaceDN w:val="0"/>
              <w:spacing w:before="40" w:after="40"/>
              <w:rPr>
                <w:rFonts w:cs="Arial"/>
                <w:lang w:val="es-ES"/>
              </w:rPr>
            </w:pPr>
            <w:r w:rsidRPr="003243FF">
              <w:rPr>
                <w:iCs/>
                <w:lang w:val="es-ES"/>
              </w:rPr>
              <w:t>Retene</w:t>
            </w:r>
            <w:r w:rsidRPr="00B823EE">
              <w:rPr>
                <w:iCs/>
                <w:lang w:val="es-ES"/>
              </w:rPr>
              <w:t>r</w:t>
            </w:r>
            <w:r w:rsidRPr="00B823EE">
              <w:rPr>
                <w:rFonts w:cs="Arial"/>
                <w:iCs/>
                <w:lang w:val="es-ES"/>
              </w:rPr>
              <w:t xml:space="preserve"> </w:t>
            </w:r>
            <w:r>
              <w:rPr>
                <w:rFonts w:cs="Arial"/>
                <w:iCs/>
                <w:lang w:val="es-ES"/>
              </w:rPr>
              <w:t>según lo modificado</w:t>
            </w:r>
          </w:p>
        </w:tc>
      </w:tr>
      <w:tr w:rsidR="00C13894" w:rsidRPr="008006B4" w14:paraId="41244C43" w14:textId="77777777" w:rsidTr="008A2452">
        <w:trPr>
          <w:trHeight w:val="20"/>
        </w:trPr>
        <w:tc>
          <w:tcPr>
            <w:tcW w:w="8080" w:type="dxa"/>
          </w:tcPr>
          <w:p w14:paraId="2ECB0346" w14:textId="7998FE34" w:rsidR="00C13894" w:rsidRPr="005235C0" w:rsidRDefault="005235C0" w:rsidP="00C13894">
            <w:pPr>
              <w:widowControl w:val="0"/>
              <w:numPr>
                <w:ilvl w:val="1"/>
                <w:numId w:val="23"/>
              </w:numPr>
              <w:tabs>
                <w:tab w:val="left" w:pos="562"/>
              </w:tabs>
              <w:autoSpaceDE w:val="0"/>
              <w:autoSpaceDN w:val="0"/>
              <w:spacing w:before="40" w:after="40"/>
              <w:ind w:left="462"/>
              <w:jc w:val="both"/>
              <w:rPr>
                <w:rFonts w:cs="Arial"/>
                <w:lang w:val="es-ES"/>
              </w:rPr>
            </w:pPr>
            <w:r>
              <w:rPr>
                <w:lang w:val=""/>
              </w:rPr>
              <w:t>En esta sección debería proporcionarse información sobre programas aplicados para seguir de cerca el estado de las poblaciones silvestres y la sostenibilidad de la extracción de su medio natural (véase información de referenciación en las secciones 6.1, 6.2 y 6.3)</w:t>
            </w:r>
            <w:r w:rsidR="00C13894" w:rsidRPr="005235C0">
              <w:rPr>
                <w:rFonts w:cs="Arial"/>
                <w:lang w:val="es-ES"/>
              </w:rPr>
              <w:t>.</w:t>
            </w:r>
          </w:p>
        </w:tc>
        <w:tc>
          <w:tcPr>
            <w:tcW w:w="1418" w:type="dxa"/>
          </w:tcPr>
          <w:p w14:paraId="3D4953E5" w14:textId="33556156" w:rsidR="00C13894" w:rsidRPr="008006B4" w:rsidRDefault="004E292A" w:rsidP="00C13894">
            <w:pPr>
              <w:widowControl w:val="0"/>
              <w:tabs>
                <w:tab w:val="left" w:pos="562"/>
              </w:tabs>
              <w:autoSpaceDE w:val="0"/>
              <w:autoSpaceDN w:val="0"/>
              <w:spacing w:before="40" w:after="40"/>
              <w:rPr>
                <w:rFonts w:cs="Arial"/>
                <w:lang w:val="es-ES"/>
              </w:rPr>
            </w:pPr>
            <w:r w:rsidRPr="008006B4">
              <w:rPr>
                <w:iCs/>
                <w:lang w:val="es-ES"/>
              </w:rPr>
              <w:t>Retener</w:t>
            </w:r>
          </w:p>
        </w:tc>
      </w:tr>
      <w:tr w:rsidR="00C13894" w:rsidRPr="008006B4" w14:paraId="7A9CF624" w14:textId="77777777" w:rsidTr="008A2452">
        <w:trPr>
          <w:trHeight w:val="20"/>
        </w:trPr>
        <w:tc>
          <w:tcPr>
            <w:tcW w:w="8080" w:type="dxa"/>
          </w:tcPr>
          <w:p w14:paraId="288E788A" w14:textId="10480934" w:rsidR="00C13894" w:rsidRPr="00E42EE7" w:rsidRDefault="00E42EE7" w:rsidP="00C13894">
            <w:pPr>
              <w:widowControl w:val="0"/>
              <w:numPr>
                <w:ilvl w:val="0"/>
                <w:numId w:val="34"/>
              </w:numPr>
              <w:autoSpaceDE w:val="0"/>
              <w:autoSpaceDN w:val="0"/>
              <w:spacing w:before="40" w:after="40"/>
              <w:ind w:left="462" w:hanging="462"/>
              <w:jc w:val="both"/>
              <w:rPr>
                <w:rFonts w:cs="Arial"/>
                <w:lang w:val="es-ES"/>
              </w:rPr>
            </w:pPr>
            <w:r w:rsidRPr="00E42EE7">
              <w:rPr>
                <w:rFonts w:cs="Arial"/>
                <w:lang w:val="es-ES" w:eastAsia="es-ES"/>
              </w:rPr>
              <w:t>Efectos de la enmienda propuesta</w:t>
            </w:r>
          </w:p>
        </w:tc>
        <w:tc>
          <w:tcPr>
            <w:tcW w:w="1418" w:type="dxa"/>
          </w:tcPr>
          <w:p w14:paraId="7CB30392" w14:textId="7712F7DB" w:rsidR="00C13894" w:rsidRPr="008006B4" w:rsidRDefault="004E292A" w:rsidP="00C13894">
            <w:pPr>
              <w:widowControl w:val="0"/>
              <w:tabs>
                <w:tab w:val="left" w:pos="387"/>
              </w:tabs>
              <w:autoSpaceDE w:val="0"/>
              <w:autoSpaceDN w:val="0"/>
              <w:spacing w:before="40" w:after="40"/>
              <w:rPr>
                <w:rFonts w:cs="Arial"/>
                <w:u w:val="single"/>
                <w:lang w:val="es-ES"/>
              </w:rPr>
            </w:pPr>
            <w:r w:rsidRPr="008006B4">
              <w:rPr>
                <w:iCs/>
                <w:lang w:val="es-ES"/>
              </w:rPr>
              <w:t>Retener</w:t>
            </w:r>
          </w:p>
        </w:tc>
      </w:tr>
      <w:tr w:rsidR="00C13894" w:rsidRPr="008006B4" w14:paraId="36BF618B" w14:textId="77777777" w:rsidTr="008A2452">
        <w:trPr>
          <w:trHeight w:val="20"/>
        </w:trPr>
        <w:tc>
          <w:tcPr>
            <w:tcW w:w="8080" w:type="dxa"/>
          </w:tcPr>
          <w:p w14:paraId="729BB7E3" w14:textId="0F13BED6" w:rsidR="00C13894" w:rsidRPr="00202A7C" w:rsidRDefault="00202A7C" w:rsidP="00C13894">
            <w:pPr>
              <w:widowControl w:val="0"/>
              <w:numPr>
                <w:ilvl w:val="1"/>
                <w:numId w:val="22"/>
              </w:numPr>
              <w:autoSpaceDE w:val="0"/>
              <w:autoSpaceDN w:val="0"/>
              <w:spacing w:before="40" w:after="40"/>
              <w:ind w:left="462" w:hanging="425"/>
              <w:jc w:val="both"/>
              <w:rPr>
                <w:rFonts w:cs="Arial"/>
                <w:lang w:val="es-ES"/>
              </w:rPr>
            </w:pPr>
            <w:r>
              <w:rPr>
                <w:lang w:val=""/>
              </w:rPr>
              <w:t>Esta sección debería demostrar claramente en qué forma la enmienda propuesta beneficiará al taxón. Debería demostrarse la coherencia con las medidas adoptadas en otros foros multilaterales. En la medida de lo posible debería proporcionarse también información sobre los aspectos siguientes</w:t>
            </w:r>
            <w:r w:rsidR="00C13894" w:rsidRPr="00202A7C">
              <w:rPr>
                <w:rFonts w:cs="Arial"/>
                <w:lang w:val="es-ES"/>
              </w:rPr>
              <w:t>:</w:t>
            </w:r>
          </w:p>
          <w:p w14:paraId="5AEA868F" w14:textId="247D5173" w:rsidR="00C13894" w:rsidRPr="002B77B2" w:rsidRDefault="002B77B2" w:rsidP="00C13894">
            <w:pPr>
              <w:widowControl w:val="0"/>
              <w:numPr>
                <w:ilvl w:val="2"/>
                <w:numId w:val="22"/>
              </w:numPr>
              <w:tabs>
                <w:tab w:val="left" w:pos="1219"/>
                <w:tab w:val="left" w:pos="1221"/>
              </w:tabs>
              <w:autoSpaceDE w:val="0"/>
              <w:autoSpaceDN w:val="0"/>
              <w:spacing w:before="40" w:after="40"/>
              <w:jc w:val="both"/>
              <w:rPr>
                <w:rFonts w:cs="Arial"/>
                <w:lang w:val="es-ES"/>
              </w:rPr>
            </w:pPr>
            <w:r>
              <w:rPr>
                <w:lang w:val=""/>
              </w:rPr>
              <w:t>si la legislación vigente en los Estados del área de distribución es suficiente, o si se necesita mayor protección</w:t>
            </w:r>
            <w:r w:rsidR="00C13894" w:rsidRPr="002B77B2">
              <w:rPr>
                <w:rFonts w:cs="Arial"/>
                <w:lang w:val="es-ES"/>
              </w:rPr>
              <w:t>;</w:t>
            </w:r>
          </w:p>
          <w:p w14:paraId="723908F8" w14:textId="3383B1AA" w:rsidR="00C13894" w:rsidRPr="00EB4BE4" w:rsidRDefault="00EB4BE4" w:rsidP="00C13894">
            <w:pPr>
              <w:widowControl w:val="0"/>
              <w:numPr>
                <w:ilvl w:val="2"/>
                <w:numId w:val="22"/>
              </w:numPr>
              <w:tabs>
                <w:tab w:val="left" w:pos="1218"/>
                <w:tab w:val="left" w:pos="1221"/>
              </w:tabs>
              <w:autoSpaceDE w:val="0"/>
              <w:autoSpaceDN w:val="0"/>
              <w:spacing w:before="40" w:after="40"/>
              <w:jc w:val="both"/>
              <w:rPr>
                <w:rFonts w:cs="Arial"/>
                <w:lang w:val="es-ES"/>
              </w:rPr>
            </w:pPr>
            <w:r>
              <w:rPr>
                <w:lang w:val=""/>
              </w:rPr>
              <w:t>en qué medida los factores que han conducido a un estado de conservación desfavorable son antropogénicos o naturales</w:t>
            </w:r>
            <w:r w:rsidR="00C13894" w:rsidRPr="00EB4BE4">
              <w:rPr>
                <w:rFonts w:cs="Arial"/>
                <w:lang w:val="es-ES"/>
              </w:rPr>
              <w:t>;</w:t>
            </w:r>
          </w:p>
          <w:p w14:paraId="1119F6F3" w14:textId="2287C00E" w:rsidR="00C13894" w:rsidRPr="007624C6" w:rsidRDefault="007624C6" w:rsidP="00C13894">
            <w:pPr>
              <w:widowControl w:val="0"/>
              <w:numPr>
                <w:ilvl w:val="2"/>
                <w:numId w:val="22"/>
              </w:numPr>
              <w:tabs>
                <w:tab w:val="left" w:pos="1217"/>
                <w:tab w:val="left" w:pos="1221"/>
              </w:tabs>
              <w:autoSpaceDE w:val="0"/>
              <w:autoSpaceDN w:val="0"/>
              <w:spacing w:before="40" w:after="40"/>
              <w:jc w:val="both"/>
              <w:rPr>
                <w:rFonts w:cs="Arial"/>
                <w:lang w:val="es-ES"/>
              </w:rPr>
            </w:pPr>
            <w:r>
              <w:rPr>
                <w:lang w:val=""/>
              </w:rPr>
              <w:t>si las medidas/acuerdos multilaterales o bilaterales vigentes necesitan ser impulsados o modificados</w:t>
            </w:r>
            <w:r w:rsidR="00C13894" w:rsidRPr="007624C6">
              <w:rPr>
                <w:rFonts w:cs="Arial"/>
                <w:lang w:val="es-ES"/>
              </w:rPr>
              <w:t>;</w:t>
            </w:r>
          </w:p>
          <w:p w14:paraId="2C238EA3" w14:textId="73774077" w:rsidR="00C13894" w:rsidRPr="00036E12" w:rsidRDefault="00036E12" w:rsidP="00C13894">
            <w:pPr>
              <w:widowControl w:val="0"/>
              <w:numPr>
                <w:ilvl w:val="2"/>
                <w:numId w:val="22"/>
              </w:numPr>
              <w:tabs>
                <w:tab w:val="left" w:pos="1219"/>
                <w:tab w:val="left" w:pos="1221"/>
              </w:tabs>
              <w:autoSpaceDE w:val="0"/>
              <w:autoSpaceDN w:val="0"/>
              <w:spacing w:before="40" w:after="40"/>
              <w:jc w:val="both"/>
              <w:rPr>
                <w:rFonts w:cs="Arial"/>
                <w:lang w:val="es-ES"/>
              </w:rPr>
            </w:pPr>
            <w:r>
              <w:rPr>
                <w:lang w:val=""/>
              </w:rPr>
              <w:t>en qué medida  todos los Estados del área de distribución protegen de hecho las especies o disponen de planes de recuperación de la gestión; y</w:t>
            </w:r>
          </w:p>
          <w:p w14:paraId="6B23CC31" w14:textId="43572AB2" w:rsidR="00C13894" w:rsidRPr="00934345" w:rsidRDefault="00934345" w:rsidP="00C13894">
            <w:pPr>
              <w:widowControl w:val="0"/>
              <w:numPr>
                <w:ilvl w:val="2"/>
                <w:numId w:val="22"/>
              </w:numPr>
              <w:tabs>
                <w:tab w:val="left" w:pos="1221"/>
              </w:tabs>
              <w:autoSpaceDE w:val="0"/>
              <w:autoSpaceDN w:val="0"/>
              <w:spacing w:before="40" w:after="40"/>
              <w:jc w:val="both"/>
              <w:rPr>
                <w:rFonts w:cs="Arial"/>
                <w:lang w:val="es-ES"/>
              </w:rPr>
            </w:pPr>
            <w:r>
              <w:rPr>
                <w:lang w:val=""/>
              </w:rPr>
              <w:t>en qué forma la inclusión en un Apéndice de la CMS apoyaría las medidas adoptadas en otros foros multilaterales, especialmente las adoptadas en el marco de la Convención sobre el Comercio Internacional de Especies Amenazadas de Fauna y Flora Silvestres (CITES), o las OROP</w:t>
            </w:r>
            <w:r w:rsidR="00C13894" w:rsidRPr="00934345">
              <w:rPr>
                <w:rFonts w:cs="Arial"/>
                <w:lang w:val="es-ES"/>
              </w:rPr>
              <w:t>.</w:t>
            </w:r>
          </w:p>
        </w:tc>
        <w:tc>
          <w:tcPr>
            <w:tcW w:w="1418" w:type="dxa"/>
          </w:tcPr>
          <w:p w14:paraId="575D70DB" w14:textId="0D257CD6" w:rsidR="00C13894" w:rsidRPr="008006B4" w:rsidRDefault="004E292A" w:rsidP="00C13894">
            <w:pPr>
              <w:widowControl w:val="0"/>
              <w:tabs>
                <w:tab w:val="left" w:pos="528"/>
              </w:tabs>
              <w:autoSpaceDE w:val="0"/>
              <w:autoSpaceDN w:val="0"/>
              <w:spacing w:before="40" w:after="40"/>
              <w:rPr>
                <w:rFonts w:cs="Arial"/>
                <w:lang w:val="es-ES"/>
              </w:rPr>
            </w:pPr>
            <w:r w:rsidRPr="008006B4">
              <w:rPr>
                <w:iCs/>
                <w:lang w:val="es-ES"/>
              </w:rPr>
              <w:t>Retener</w:t>
            </w:r>
          </w:p>
        </w:tc>
      </w:tr>
      <w:tr w:rsidR="00C13894" w:rsidRPr="008006B4" w14:paraId="12D56539" w14:textId="77777777" w:rsidTr="008A2452">
        <w:trPr>
          <w:trHeight w:val="20"/>
        </w:trPr>
        <w:tc>
          <w:tcPr>
            <w:tcW w:w="8080" w:type="dxa"/>
          </w:tcPr>
          <w:p w14:paraId="670DDF1F" w14:textId="4D3A795C" w:rsidR="00C13894" w:rsidRPr="002C5335" w:rsidRDefault="002C5335" w:rsidP="00C13894">
            <w:pPr>
              <w:widowControl w:val="0"/>
              <w:numPr>
                <w:ilvl w:val="1"/>
                <w:numId w:val="22"/>
              </w:numPr>
              <w:autoSpaceDE w:val="0"/>
              <w:autoSpaceDN w:val="0"/>
              <w:spacing w:before="40" w:after="40"/>
              <w:ind w:left="462" w:hanging="425"/>
              <w:jc w:val="both"/>
              <w:rPr>
                <w:rFonts w:cs="Arial"/>
                <w:lang w:val="es-ES"/>
              </w:rPr>
            </w:pPr>
            <w:r>
              <w:rPr>
                <w:lang w:val=""/>
              </w:rPr>
              <w:t xml:space="preserve">En esta sección debería incluirse una declaración sobre los posibles riesgos de la enmienda propuesta para la conservación. En el caso de propuestas para </w:t>
            </w:r>
            <w:r w:rsidRPr="00CD0B45">
              <w:rPr>
                <w:strike/>
                <w:lang w:val=""/>
              </w:rPr>
              <w:t>la eliminación de</w:t>
            </w:r>
            <w:r>
              <w:rPr>
                <w:lang w:val=""/>
              </w:rPr>
              <w:t xml:space="preserve"> </w:t>
            </w:r>
            <w:r w:rsidR="00CD0B45">
              <w:rPr>
                <w:u w:val="single"/>
                <w:lang w:val=""/>
              </w:rPr>
              <w:t xml:space="preserve">eliminar </w:t>
            </w:r>
            <w:r>
              <w:rPr>
                <w:lang w:val=""/>
              </w:rPr>
              <w:t xml:space="preserve">un taxón de los Apéndices, debería proporcionarse una evaluación de la conveniencia de eliminar la protección que ofrecen los Apéndices de la CMS. </w:t>
            </w:r>
            <w:r w:rsidRPr="002534EE">
              <w:rPr>
                <w:lang w:val=""/>
              </w:rPr>
              <w:t>Debería tenerse en cuenta también la coherencia con la protección ofrecida en el marco de otros regímenes, tales como la CITES o las OROP</w:t>
            </w:r>
            <w:r w:rsidR="00C13894" w:rsidRPr="002C5335">
              <w:rPr>
                <w:rFonts w:cs="Arial"/>
                <w:lang w:val="es-ES"/>
              </w:rPr>
              <w:t>.</w:t>
            </w:r>
          </w:p>
        </w:tc>
        <w:tc>
          <w:tcPr>
            <w:tcW w:w="1418" w:type="dxa"/>
          </w:tcPr>
          <w:p w14:paraId="1A3588FF" w14:textId="2B89CEBF" w:rsidR="00C13894" w:rsidRPr="008006B4" w:rsidRDefault="00B823EE" w:rsidP="00C13894">
            <w:pPr>
              <w:widowControl w:val="0"/>
              <w:tabs>
                <w:tab w:val="left" w:pos="526"/>
              </w:tabs>
              <w:autoSpaceDE w:val="0"/>
              <w:autoSpaceDN w:val="0"/>
              <w:spacing w:before="40" w:after="40"/>
              <w:rPr>
                <w:rFonts w:cs="Arial"/>
                <w:lang w:val="es-ES"/>
              </w:rPr>
            </w:pPr>
            <w:r w:rsidRPr="003243FF">
              <w:rPr>
                <w:iCs/>
                <w:lang w:val="es-ES"/>
              </w:rPr>
              <w:t>Retene</w:t>
            </w:r>
            <w:r w:rsidRPr="00B823EE">
              <w:rPr>
                <w:iCs/>
                <w:lang w:val="es-ES"/>
              </w:rPr>
              <w:t>r</w:t>
            </w:r>
            <w:r w:rsidRPr="00B823EE">
              <w:rPr>
                <w:rFonts w:cs="Arial"/>
                <w:iCs/>
                <w:lang w:val="es-ES"/>
              </w:rPr>
              <w:t xml:space="preserve"> </w:t>
            </w:r>
            <w:r>
              <w:rPr>
                <w:rFonts w:cs="Arial"/>
                <w:iCs/>
                <w:lang w:val="es-ES"/>
              </w:rPr>
              <w:t>según lo modificado</w:t>
            </w:r>
          </w:p>
        </w:tc>
      </w:tr>
      <w:tr w:rsidR="00C13894" w:rsidRPr="008006B4" w14:paraId="3FB8EAFF" w14:textId="77777777" w:rsidTr="008A2452">
        <w:trPr>
          <w:trHeight w:val="20"/>
        </w:trPr>
        <w:tc>
          <w:tcPr>
            <w:tcW w:w="8080" w:type="dxa"/>
          </w:tcPr>
          <w:p w14:paraId="1F98F33B" w14:textId="717DF3EA" w:rsidR="00C13894" w:rsidRPr="002156C6" w:rsidRDefault="002156C6" w:rsidP="00C13894">
            <w:pPr>
              <w:widowControl w:val="0"/>
              <w:numPr>
                <w:ilvl w:val="1"/>
                <w:numId w:val="22"/>
              </w:numPr>
              <w:autoSpaceDE w:val="0"/>
              <w:autoSpaceDN w:val="0"/>
              <w:spacing w:before="40" w:after="40"/>
              <w:ind w:left="509" w:hanging="472"/>
              <w:jc w:val="both"/>
              <w:rPr>
                <w:rFonts w:cs="Arial"/>
                <w:lang w:val="es-ES"/>
              </w:rPr>
            </w:pPr>
            <w:r>
              <w:rPr>
                <w:lang w:val=""/>
              </w:rPr>
              <w:t>El proponente o los proponentes deben formular una declaración de su intención sobre lo siguiente</w:t>
            </w:r>
            <w:r w:rsidR="00C13894" w:rsidRPr="002156C6">
              <w:rPr>
                <w:rFonts w:cs="Arial"/>
                <w:lang w:val="es-ES"/>
              </w:rPr>
              <w:t>:</w:t>
            </w:r>
          </w:p>
          <w:p w14:paraId="49B7E8C3" w14:textId="3ADF5945" w:rsidR="00C13894" w:rsidRPr="00C43B11" w:rsidRDefault="00C43B11" w:rsidP="00C13894">
            <w:pPr>
              <w:widowControl w:val="0"/>
              <w:numPr>
                <w:ilvl w:val="0"/>
                <w:numId w:val="21"/>
              </w:numPr>
              <w:tabs>
                <w:tab w:val="left" w:pos="861"/>
              </w:tabs>
              <w:autoSpaceDE w:val="0"/>
              <w:autoSpaceDN w:val="0"/>
              <w:spacing w:before="40" w:after="40"/>
              <w:rPr>
                <w:rFonts w:cs="Arial"/>
                <w:lang w:val="es-ES"/>
              </w:rPr>
            </w:pPr>
            <w:r>
              <w:rPr>
                <w:lang w:val=""/>
              </w:rPr>
              <w:t>concluir un acuerdo internacional o acción concertada; y</w:t>
            </w:r>
          </w:p>
          <w:p w14:paraId="2F6961E0" w14:textId="372B0756" w:rsidR="00C13894" w:rsidRPr="0030381E" w:rsidRDefault="0030381E" w:rsidP="00C13894">
            <w:pPr>
              <w:widowControl w:val="0"/>
              <w:numPr>
                <w:ilvl w:val="0"/>
                <w:numId w:val="21"/>
              </w:numPr>
              <w:tabs>
                <w:tab w:val="left" w:pos="861"/>
              </w:tabs>
              <w:autoSpaceDE w:val="0"/>
              <w:autoSpaceDN w:val="0"/>
              <w:spacing w:before="40" w:after="40"/>
              <w:rPr>
                <w:rFonts w:cs="Arial"/>
                <w:lang w:val="es-ES"/>
              </w:rPr>
            </w:pPr>
            <w:r>
              <w:rPr>
                <w:lang w:val=""/>
              </w:rPr>
              <w:t>adoptar las funciones de punto focal para el taxón designado y dirigir la elaboración de un acuerdo internacional o de una acción concertada</w:t>
            </w:r>
            <w:r w:rsidRPr="0030381E">
              <w:rPr>
                <w:rFonts w:cs="Arial"/>
                <w:lang w:val="es-ES"/>
              </w:rPr>
              <w:t xml:space="preserve"> </w:t>
            </w:r>
            <w:r w:rsidR="00C13894" w:rsidRPr="0030381E">
              <w:rPr>
                <w:rFonts w:cs="Arial"/>
                <w:lang w:val="es-ES"/>
              </w:rPr>
              <w:t>n.</w:t>
            </w:r>
          </w:p>
        </w:tc>
        <w:tc>
          <w:tcPr>
            <w:tcW w:w="1418" w:type="dxa"/>
          </w:tcPr>
          <w:p w14:paraId="78DC8A77" w14:textId="00D53CDE" w:rsidR="00C13894" w:rsidRPr="008006B4" w:rsidRDefault="004E292A" w:rsidP="00C13894">
            <w:pPr>
              <w:widowControl w:val="0"/>
              <w:tabs>
                <w:tab w:val="left" w:pos="509"/>
              </w:tabs>
              <w:autoSpaceDE w:val="0"/>
              <w:autoSpaceDN w:val="0"/>
              <w:spacing w:before="40" w:after="40"/>
              <w:rPr>
                <w:rFonts w:cs="Arial"/>
                <w:lang w:val="es-ES"/>
              </w:rPr>
            </w:pPr>
            <w:r w:rsidRPr="008006B4">
              <w:rPr>
                <w:iCs/>
                <w:lang w:val="es-ES"/>
              </w:rPr>
              <w:t>Retener</w:t>
            </w:r>
          </w:p>
        </w:tc>
      </w:tr>
      <w:tr w:rsidR="00C13894" w:rsidRPr="008006B4" w14:paraId="5644A244" w14:textId="77777777" w:rsidTr="008A2452">
        <w:trPr>
          <w:trHeight w:val="20"/>
        </w:trPr>
        <w:tc>
          <w:tcPr>
            <w:tcW w:w="8080" w:type="dxa"/>
          </w:tcPr>
          <w:p w14:paraId="341C048A" w14:textId="3939B33C" w:rsidR="00C13894" w:rsidRPr="008006B4" w:rsidRDefault="00614E11" w:rsidP="00C13894">
            <w:pPr>
              <w:widowControl w:val="0"/>
              <w:numPr>
                <w:ilvl w:val="0"/>
                <w:numId w:val="34"/>
              </w:numPr>
              <w:tabs>
                <w:tab w:val="left" w:pos="0"/>
              </w:tabs>
              <w:autoSpaceDE w:val="0"/>
              <w:autoSpaceDN w:val="0"/>
              <w:spacing w:before="40" w:after="40"/>
              <w:ind w:left="462" w:hanging="462"/>
              <w:jc w:val="both"/>
              <w:rPr>
                <w:rFonts w:cs="Arial"/>
                <w:lang w:val="es-ES"/>
              </w:rPr>
            </w:pPr>
            <w:r w:rsidRPr="00614E11">
              <w:rPr>
                <w:rFonts w:cs="Arial"/>
                <w:lang w:val="es-ES" w:eastAsia="es-ES"/>
              </w:rPr>
              <w:t>Estados del área de distribución</w:t>
            </w:r>
            <w:r w:rsidR="00C13894" w:rsidRPr="008006B4">
              <w:rPr>
                <w:rFonts w:cs="Arial"/>
                <w:lang w:val="es-ES"/>
              </w:rPr>
              <w:t>:</w:t>
            </w:r>
          </w:p>
          <w:p w14:paraId="31E6FC0C" w14:textId="5E342225" w:rsidR="00C13894" w:rsidRPr="00CB0674" w:rsidRDefault="00CB0674" w:rsidP="00C13894">
            <w:pPr>
              <w:widowControl w:val="0"/>
              <w:autoSpaceDE w:val="0"/>
              <w:autoSpaceDN w:val="0"/>
              <w:spacing w:before="40" w:after="40"/>
              <w:ind w:left="462"/>
              <w:rPr>
                <w:rFonts w:eastAsia="Arial MT" w:cs="Arial"/>
                <w:lang w:val="es-ES"/>
              </w:rPr>
            </w:pPr>
            <w:r>
              <w:rPr>
                <w:lang w:val=""/>
              </w:rPr>
              <w:t xml:space="preserve">El proponente o los proponentes deberían proporcionar una lista de los </w:t>
            </w:r>
            <w:r>
              <w:rPr>
                <w:lang w:val=""/>
              </w:rPr>
              <w:lastRenderedPageBreak/>
              <w:t>Estados donde se ha comprobado la presencia de la especie en cuestión (indicando, siempre que sea posible, si se trata de áreas de cría, migración o descanso)</w:t>
            </w:r>
            <w:r w:rsidR="00C13894" w:rsidRPr="00CB0674">
              <w:rPr>
                <w:rFonts w:eastAsia="Arial MT" w:cs="Arial"/>
                <w:lang w:val="es-ES"/>
              </w:rPr>
              <w:t>.</w:t>
            </w:r>
          </w:p>
        </w:tc>
        <w:tc>
          <w:tcPr>
            <w:tcW w:w="1418" w:type="dxa"/>
          </w:tcPr>
          <w:p w14:paraId="05603101" w14:textId="271BC7FD" w:rsidR="00C13894" w:rsidRPr="008006B4" w:rsidRDefault="004E292A" w:rsidP="00C13894">
            <w:pPr>
              <w:widowControl w:val="0"/>
              <w:tabs>
                <w:tab w:val="left" w:pos="387"/>
              </w:tabs>
              <w:autoSpaceDE w:val="0"/>
              <w:autoSpaceDN w:val="0"/>
              <w:spacing w:before="40" w:after="40"/>
              <w:rPr>
                <w:rFonts w:cs="Arial"/>
                <w:u w:val="single"/>
                <w:lang w:val="es-ES"/>
              </w:rPr>
            </w:pPr>
            <w:r w:rsidRPr="008006B4">
              <w:rPr>
                <w:iCs/>
                <w:lang w:val="es-ES"/>
              </w:rPr>
              <w:lastRenderedPageBreak/>
              <w:t>Retener</w:t>
            </w:r>
          </w:p>
        </w:tc>
      </w:tr>
      <w:tr w:rsidR="00C13894" w:rsidRPr="008006B4" w14:paraId="62345CE7" w14:textId="77777777" w:rsidTr="008A2452">
        <w:trPr>
          <w:trHeight w:val="20"/>
        </w:trPr>
        <w:tc>
          <w:tcPr>
            <w:tcW w:w="8080" w:type="dxa"/>
          </w:tcPr>
          <w:p w14:paraId="2211FFAB" w14:textId="2EAA9485" w:rsidR="00C13894" w:rsidRPr="008006B4" w:rsidRDefault="00724D7B" w:rsidP="00C13894">
            <w:pPr>
              <w:widowControl w:val="0"/>
              <w:numPr>
                <w:ilvl w:val="0"/>
                <w:numId w:val="34"/>
              </w:numPr>
              <w:autoSpaceDE w:val="0"/>
              <w:autoSpaceDN w:val="0"/>
              <w:spacing w:before="40" w:after="40"/>
              <w:ind w:left="410" w:hanging="410"/>
              <w:jc w:val="both"/>
              <w:rPr>
                <w:rFonts w:cs="Arial"/>
                <w:lang w:val="es-ES"/>
              </w:rPr>
            </w:pPr>
            <w:r w:rsidRPr="00724D7B">
              <w:rPr>
                <w:rFonts w:cs="Arial"/>
                <w:lang w:val="es-ES" w:eastAsia="es-ES"/>
              </w:rPr>
              <w:t>Consultas</w:t>
            </w:r>
            <w:r w:rsidR="00C13894" w:rsidRPr="008006B4">
              <w:rPr>
                <w:rFonts w:cs="Arial"/>
                <w:lang w:val="es-ES"/>
              </w:rPr>
              <w:t>:</w:t>
            </w:r>
          </w:p>
          <w:p w14:paraId="066F4E37" w14:textId="77777777" w:rsidR="001B29EF" w:rsidRPr="002E6EF0" w:rsidRDefault="001B29EF" w:rsidP="001B29EF">
            <w:pPr>
              <w:kinsoku w:val="0"/>
              <w:overflowPunct w:val="0"/>
              <w:ind w:left="435"/>
              <w:jc w:val="both"/>
              <w:textAlignment w:val="baseline"/>
              <w:rPr>
                <w:rFonts w:cs="Arial"/>
                <w:szCs w:val="24"/>
                <w:lang w:val="es-ES"/>
              </w:rPr>
            </w:pPr>
            <w:r>
              <w:rPr>
                <w:lang w:val=""/>
              </w:rPr>
              <w:t>El proponente o los proponentes deberán celebrar consultas, en la medida de lo posible, con autoridades en la conservación de la naturaleza de los otros Estados del área de distribución antes de presentar la propuesta, y facilitar una breve descripción de las posibles observaciones que se hayan recibido sobre la propuesta. Si se han solicitado observaciones pero no se han recibido con tiempo suficiente para su inclusión en el documento de justificación, debería señalarse este hecho además de la fecha en que se han solicitado.</w:t>
            </w:r>
          </w:p>
          <w:p w14:paraId="75E2596D" w14:textId="7999C3C0" w:rsidR="00C13894" w:rsidRPr="001B29EF" w:rsidRDefault="001B29EF" w:rsidP="001B29EF">
            <w:pPr>
              <w:widowControl w:val="0"/>
              <w:autoSpaceDE w:val="0"/>
              <w:autoSpaceDN w:val="0"/>
              <w:spacing w:before="40" w:after="40"/>
              <w:ind w:left="462"/>
              <w:jc w:val="both"/>
              <w:rPr>
                <w:rFonts w:eastAsia="Arial MT" w:cs="Arial"/>
                <w:lang w:val="es-ES"/>
              </w:rPr>
            </w:pPr>
            <w:r>
              <w:rPr>
                <w:lang w:val=""/>
              </w:rPr>
              <w:t>En el caso de taxones de cuya gestión se ocupan también otros acuerdos internacionales u organismos intergubernamentales, deberían realizarse consultas para obtener observaciones de esas organizaciones u organismos. Si se han solicitado observaciones pero no se han recibido con tiempo suficiente para su inclusión en el documento de justificación, debería señalarse este hecho además de la fecha en que se han solicitado</w:t>
            </w:r>
            <w:r w:rsidR="00C13894" w:rsidRPr="001B29EF">
              <w:rPr>
                <w:rFonts w:eastAsia="Arial MT" w:cs="Arial"/>
                <w:lang w:val="es-ES"/>
              </w:rPr>
              <w:t>.</w:t>
            </w:r>
          </w:p>
        </w:tc>
        <w:tc>
          <w:tcPr>
            <w:tcW w:w="1418" w:type="dxa"/>
          </w:tcPr>
          <w:p w14:paraId="078DB3B8" w14:textId="32B5DAF9" w:rsidR="00C13894" w:rsidRPr="008006B4" w:rsidRDefault="004E292A" w:rsidP="00C13894">
            <w:pPr>
              <w:widowControl w:val="0"/>
              <w:tabs>
                <w:tab w:val="left" w:pos="410"/>
              </w:tabs>
              <w:autoSpaceDE w:val="0"/>
              <w:autoSpaceDN w:val="0"/>
              <w:spacing w:before="40" w:after="40"/>
              <w:rPr>
                <w:rFonts w:cs="Arial"/>
                <w:spacing w:val="-2"/>
                <w:u w:val="single"/>
                <w:lang w:val="es-ES"/>
              </w:rPr>
            </w:pPr>
            <w:r w:rsidRPr="008006B4">
              <w:rPr>
                <w:iCs/>
                <w:lang w:val="es-ES"/>
              </w:rPr>
              <w:t>Retener</w:t>
            </w:r>
          </w:p>
        </w:tc>
      </w:tr>
      <w:tr w:rsidR="00C13894" w:rsidRPr="008006B4" w14:paraId="3E126965" w14:textId="77777777" w:rsidTr="008A2452">
        <w:trPr>
          <w:trHeight w:val="20"/>
        </w:trPr>
        <w:tc>
          <w:tcPr>
            <w:tcW w:w="8080" w:type="dxa"/>
          </w:tcPr>
          <w:p w14:paraId="0DDCF991" w14:textId="7B3B4692" w:rsidR="00C13894" w:rsidRPr="000A4921" w:rsidRDefault="000A4921" w:rsidP="00C13894">
            <w:pPr>
              <w:widowControl w:val="0"/>
              <w:numPr>
                <w:ilvl w:val="0"/>
                <w:numId w:val="34"/>
              </w:numPr>
              <w:autoSpaceDE w:val="0"/>
              <w:autoSpaceDN w:val="0"/>
              <w:spacing w:before="40" w:after="40"/>
              <w:ind w:left="509" w:hanging="472"/>
              <w:jc w:val="both"/>
              <w:rPr>
                <w:rFonts w:cs="Arial"/>
                <w:lang w:val="es-ES"/>
              </w:rPr>
            </w:pPr>
            <w:r w:rsidRPr="000A4921">
              <w:rPr>
                <w:lang w:val=""/>
              </w:rPr>
              <w:t>Observaciones adicionales</w:t>
            </w:r>
          </w:p>
          <w:p w14:paraId="715ED583" w14:textId="62B7BD6D" w:rsidR="00C13894" w:rsidRPr="00646648" w:rsidRDefault="00646648" w:rsidP="00C13894">
            <w:pPr>
              <w:widowControl w:val="0"/>
              <w:autoSpaceDE w:val="0"/>
              <w:autoSpaceDN w:val="0"/>
              <w:spacing w:before="40" w:after="40"/>
              <w:ind w:left="462"/>
              <w:rPr>
                <w:rFonts w:eastAsia="Arial MT" w:cs="Arial"/>
                <w:lang w:val="es-ES"/>
              </w:rPr>
            </w:pPr>
            <w:r>
              <w:rPr>
                <w:lang w:val=""/>
              </w:rPr>
              <w:t>Esta sección debería utilizarse para cualquier otra información pertinente que no se ajusta a cuanto descrito en la sección anterior. Esta sección se puede dejar en blanco si no hay observaciones adicionales que hacer</w:t>
            </w:r>
            <w:r w:rsidR="00C13894" w:rsidRPr="00646648">
              <w:rPr>
                <w:rFonts w:eastAsia="Arial MT" w:cs="Arial"/>
                <w:lang w:val="es-ES"/>
              </w:rPr>
              <w:t>.</w:t>
            </w:r>
          </w:p>
        </w:tc>
        <w:tc>
          <w:tcPr>
            <w:tcW w:w="1418" w:type="dxa"/>
          </w:tcPr>
          <w:p w14:paraId="5E31F860" w14:textId="277B5EF5" w:rsidR="00C13894" w:rsidRPr="008006B4" w:rsidRDefault="004E292A" w:rsidP="00C13894">
            <w:pPr>
              <w:widowControl w:val="0"/>
              <w:tabs>
                <w:tab w:val="left" w:pos="509"/>
              </w:tabs>
              <w:autoSpaceDE w:val="0"/>
              <w:autoSpaceDN w:val="0"/>
              <w:spacing w:before="40" w:after="40"/>
              <w:rPr>
                <w:rFonts w:cs="Arial"/>
                <w:u w:val="single"/>
                <w:lang w:val="es-ES"/>
              </w:rPr>
            </w:pPr>
            <w:r w:rsidRPr="008006B4">
              <w:rPr>
                <w:iCs/>
                <w:lang w:val="es-ES"/>
              </w:rPr>
              <w:t>Retener</w:t>
            </w:r>
          </w:p>
        </w:tc>
      </w:tr>
      <w:tr w:rsidR="00C13894" w:rsidRPr="00810F1C" w14:paraId="6D294AF1" w14:textId="77777777" w:rsidTr="008A2452">
        <w:trPr>
          <w:trHeight w:val="20"/>
        </w:trPr>
        <w:tc>
          <w:tcPr>
            <w:tcW w:w="8080" w:type="dxa"/>
          </w:tcPr>
          <w:p w14:paraId="63621E75" w14:textId="0B752779" w:rsidR="00C13894" w:rsidRPr="00BA29F7" w:rsidRDefault="00BA29F7" w:rsidP="00C13894">
            <w:pPr>
              <w:widowControl w:val="0"/>
              <w:numPr>
                <w:ilvl w:val="0"/>
                <w:numId w:val="34"/>
              </w:numPr>
              <w:autoSpaceDE w:val="0"/>
              <w:autoSpaceDN w:val="0"/>
              <w:spacing w:before="40" w:after="40"/>
              <w:ind w:left="462" w:hanging="429"/>
              <w:jc w:val="both"/>
              <w:rPr>
                <w:rFonts w:cs="Arial"/>
                <w:lang w:val="es-ES"/>
              </w:rPr>
            </w:pPr>
            <w:r w:rsidRPr="00BA29F7">
              <w:rPr>
                <w:rFonts w:cs="Arial"/>
                <w:lang w:val="es-ES" w:eastAsia="es-ES"/>
              </w:rPr>
              <w:t>Referencias</w:t>
            </w:r>
          </w:p>
          <w:p w14:paraId="46375561" w14:textId="09B8BC10" w:rsidR="00C13894" w:rsidRPr="008F6423" w:rsidRDefault="008F6423" w:rsidP="00C13894">
            <w:pPr>
              <w:spacing w:before="40" w:after="40"/>
              <w:ind w:left="462"/>
              <w:jc w:val="both"/>
              <w:rPr>
                <w:rFonts w:cs="Arial"/>
                <w:lang w:val="es-ES"/>
              </w:rPr>
            </w:pPr>
            <w:r>
              <w:rPr>
                <w:lang w:val=""/>
              </w:rPr>
              <w:t>Deberían proporcionarse referencias bibliográficas, incluidos los nombres de todos los autores para que los lectores de la propuesta que desean cotejar las referencias puedan encontrarlas fácilmente. En la medida de lo posible, las referencias deberían ser de trabajos revisados por expertos más que literatura "gris" o fuentes inéditas. Se ruega proporcionar, siempre que sea posible, enlaces a la web o números '' doi para facilitar la búsqueda de referencias.</w:t>
            </w:r>
          </w:p>
        </w:tc>
        <w:tc>
          <w:tcPr>
            <w:tcW w:w="1418" w:type="dxa"/>
          </w:tcPr>
          <w:p w14:paraId="53D35323" w14:textId="08620CBD" w:rsidR="00C13894" w:rsidRPr="00810F1C" w:rsidRDefault="004E292A" w:rsidP="00C13894">
            <w:pPr>
              <w:widowControl w:val="0"/>
              <w:tabs>
                <w:tab w:val="left" w:pos="569"/>
              </w:tabs>
              <w:autoSpaceDE w:val="0"/>
              <w:autoSpaceDN w:val="0"/>
              <w:spacing w:before="40" w:after="40"/>
              <w:rPr>
                <w:rFonts w:cs="Arial"/>
                <w:spacing w:val="-2"/>
                <w:u w:val="single"/>
                <w:lang w:val="es-ES"/>
              </w:rPr>
            </w:pPr>
            <w:r w:rsidRPr="008006B4">
              <w:rPr>
                <w:iCs/>
                <w:lang w:val="es-ES"/>
              </w:rPr>
              <w:t>Retener</w:t>
            </w:r>
          </w:p>
        </w:tc>
      </w:tr>
    </w:tbl>
    <w:p w14:paraId="559E8564" w14:textId="3AF54E5D" w:rsidR="002D5F2A" w:rsidRDefault="002D5F2A">
      <w:pPr>
        <w:rPr>
          <w:rFonts w:eastAsia="Times New Roman" w:cs="Arial"/>
          <w:lang w:val="es-ES" w:eastAsia="es-ES"/>
        </w:rPr>
      </w:pPr>
    </w:p>
    <w:sectPr w:rsidR="002D5F2A" w:rsidSect="0032340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76D61" w14:textId="77777777" w:rsidR="0055355B" w:rsidRDefault="0055355B" w:rsidP="00002A97">
      <w:pPr>
        <w:spacing w:after="0" w:line="240" w:lineRule="auto"/>
      </w:pPr>
      <w:r>
        <w:separator/>
      </w:r>
    </w:p>
  </w:endnote>
  <w:endnote w:type="continuationSeparator" w:id="0">
    <w:p w14:paraId="657C1AAA" w14:textId="77777777" w:rsidR="0055355B" w:rsidRDefault="0055355B"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220A9101"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138406"/>
      <w:docPartObj>
        <w:docPartGallery w:val="Page Numbers (Bottom of Page)"/>
        <w:docPartUnique/>
      </w:docPartObj>
    </w:sdtPr>
    <w:sdtEndPr>
      <w:rPr>
        <w:noProof/>
        <w:sz w:val="18"/>
        <w:szCs w:val="18"/>
      </w:rPr>
    </w:sdtEndPr>
    <w:sdtContent>
      <w:p w14:paraId="2DA6EE3C" w14:textId="2AE5DF95" w:rsidR="00D03409" w:rsidRPr="00D03409" w:rsidRDefault="00D03409">
        <w:pPr>
          <w:pStyle w:val="Footer"/>
          <w:jc w:val="center"/>
          <w:rPr>
            <w:sz w:val="18"/>
            <w:szCs w:val="18"/>
          </w:rPr>
        </w:pPr>
        <w:r w:rsidRPr="00D03409">
          <w:rPr>
            <w:sz w:val="18"/>
            <w:szCs w:val="18"/>
          </w:rPr>
          <w:fldChar w:fldCharType="begin"/>
        </w:r>
        <w:r w:rsidRPr="00D03409">
          <w:rPr>
            <w:sz w:val="18"/>
            <w:szCs w:val="18"/>
          </w:rPr>
          <w:instrText xml:space="preserve"> PAGE   \* MERGEFORMAT </w:instrText>
        </w:r>
        <w:r w:rsidRPr="00D03409">
          <w:rPr>
            <w:sz w:val="18"/>
            <w:szCs w:val="18"/>
          </w:rPr>
          <w:fldChar w:fldCharType="separate"/>
        </w:r>
        <w:r w:rsidRPr="00D03409">
          <w:rPr>
            <w:noProof/>
            <w:sz w:val="18"/>
            <w:szCs w:val="18"/>
          </w:rPr>
          <w:t>2</w:t>
        </w:r>
        <w:r w:rsidRPr="00D0340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5A7B" w14:textId="77777777" w:rsidR="0055355B" w:rsidRDefault="0055355B" w:rsidP="00002A97">
      <w:pPr>
        <w:spacing w:after="0" w:line="240" w:lineRule="auto"/>
      </w:pPr>
      <w:r>
        <w:separator/>
      </w:r>
    </w:p>
  </w:footnote>
  <w:footnote w:type="continuationSeparator" w:id="0">
    <w:p w14:paraId="028E7A2B" w14:textId="77777777" w:rsidR="0055355B" w:rsidRDefault="0055355B"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6A2A6A2E" w:rsidR="00D70275" w:rsidRPr="001549EA"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1549EA">
      <w:rPr>
        <w:rFonts w:eastAsia="Times New Roman" w:cs="Arial"/>
        <w:i/>
        <w:sz w:val="18"/>
        <w:szCs w:val="18"/>
        <w:lang w:eastAsia="es-ES"/>
      </w:rPr>
      <w:t>UNEP/CMS/COP1</w:t>
    </w:r>
    <w:r w:rsidR="00C22155" w:rsidRPr="001549EA">
      <w:rPr>
        <w:rFonts w:eastAsia="Times New Roman" w:cs="Arial"/>
        <w:i/>
        <w:sz w:val="18"/>
        <w:szCs w:val="18"/>
        <w:lang w:eastAsia="es-ES"/>
      </w:rPr>
      <w:t>5</w:t>
    </w:r>
    <w:r w:rsidRPr="001549EA">
      <w:rPr>
        <w:rFonts w:eastAsia="Times New Roman" w:cs="Arial"/>
        <w:i/>
        <w:sz w:val="18"/>
        <w:szCs w:val="18"/>
        <w:lang w:eastAsia="es-ES"/>
      </w:rPr>
      <w:t>/Doc.</w:t>
    </w:r>
    <w:bookmarkEnd w:id="0"/>
    <w:bookmarkEnd w:id="1"/>
    <w:bookmarkEnd w:id="2"/>
    <w:bookmarkEnd w:id="3"/>
    <w:bookmarkEnd w:id="4"/>
    <w:bookmarkEnd w:id="5"/>
    <w:bookmarkEnd w:id="6"/>
    <w:bookmarkEnd w:id="7"/>
    <w:r w:rsidR="00A91F3C" w:rsidRPr="001549EA">
      <w:rPr>
        <w:rFonts w:eastAsia="Times New Roman" w:cs="Arial"/>
        <w:i/>
        <w:sz w:val="18"/>
        <w:szCs w:val="18"/>
        <w:lang w:eastAsia="es-ES"/>
      </w:rPr>
      <w:t>30.1</w:t>
    </w:r>
    <w:r w:rsidR="001549EA" w:rsidRPr="001549EA">
      <w:rPr>
        <w:rFonts w:eastAsia="Times New Roman" w:cs="Arial"/>
        <w:i/>
        <w:sz w:val="18"/>
        <w:szCs w:val="18"/>
        <w:lang w:eastAsia="es-ES"/>
      </w:rPr>
      <w:t>/Rev.</w:t>
    </w:r>
    <w:r w:rsidR="001549EA">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5B03292D"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D05190">
      <w:rPr>
        <w:rFonts w:eastAsia="Times New Roman" w:cs="Arial"/>
        <w:i/>
        <w:sz w:val="18"/>
        <w:szCs w:val="18"/>
        <w:lang w:val="fr-FR" w:eastAsia="es-ES"/>
      </w:rPr>
      <w:t>30.1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BF0D" w14:textId="35D35363" w:rsidR="00353A70" w:rsidRPr="00002A97" w:rsidRDefault="00353A70" w:rsidP="00002A97">
    <w:pPr>
      <w:pStyle w:val="Header"/>
      <w:pBdr>
        <w:bottom w:val="single" w:sz="4" w:space="1" w:color="auto"/>
      </w:pBdr>
      <w:rPr>
        <w:i/>
        <w:sz w:val="18"/>
        <w:szCs w:val="18"/>
      </w:rPr>
    </w:pPr>
    <w:r w:rsidRPr="001549EA">
      <w:rPr>
        <w:rFonts w:eastAsia="Times New Roman" w:cs="Arial"/>
        <w:i/>
        <w:sz w:val="18"/>
        <w:szCs w:val="18"/>
        <w:lang w:eastAsia="es-ES"/>
      </w:rPr>
      <w:t>UNEP/CMS/COP15/Doc.30.1</w:t>
    </w:r>
    <w:r w:rsidR="00D05190" w:rsidRPr="001549EA">
      <w:rPr>
        <w:rFonts w:eastAsia="Times New Roman" w:cs="Arial"/>
        <w:i/>
        <w:sz w:val="18"/>
        <w:szCs w:val="18"/>
        <w:lang w:eastAsia="es-ES"/>
      </w:rPr>
      <w:t>/</w:t>
    </w:r>
    <w:r w:rsidR="001549EA" w:rsidRPr="001549EA">
      <w:rPr>
        <w:rFonts w:eastAsia="Times New Roman" w:cs="Arial"/>
        <w:i/>
        <w:sz w:val="18"/>
        <w:szCs w:val="18"/>
        <w:lang w:eastAsia="es-ES"/>
      </w:rPr>
      <w:t>Rev.1/</w:t>
    </w:r>
    <w:r w:rsidR="00D05190" w:rsidRPr="001549EA">
      <w:rPr>
        <w:rFonts w:eastAsia="Times New Roman" w:cs="Arial"/>
        <w:i/>
        <w:sz w:val="18"/>
        <w:szCs w:val="18"/>
        <w:lang w:eastAsia="es-ES"/>
      </w:rPr>
      <w:t>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8C34" w14:textId="4A79BE4C" w:rsidR="00D05190" w:rsidRPr="00002A97" w:rsidRDefault="00D05190" w:rsidP="000F4BDA">
    <w:pPr>
      <w:pStyle w:val="Header"/>
      <w:pBdr>
        <w:bottom w:val="single" w:sz="4" w:space="1" w:color="auto"/>
      </w:pBdr>
      <w:jc w:val="right"/>
      <w:rPr>
        <w:i/>
        <w:sz w:val="18"/>
        <w:szCs w:val="18"/>
      </w:rPr>
    </w:pPr>
    <w:r w:rsidRPr="001549EA">
      <w:rPr>
        <w:rFonts w:eastAsia="Times New Roman" w:cs="Arial"/>
        <w:i/>
        <w:sz w:val="18"/>
        <w:szCs w:val="18"/>
        <w:lang w:eastAsia="es-ES"/>
      </w:rPr>
      <w:t>UNEP/CMS/COP15/Doc.30.1/</w:t>
    </w:r>
    <w:r w:rsidR="001549EA" w:rsidRPr="001549EA">
      <w:rPr>
        <w:rFonts w:eastAsia="Times New Roman" w:cs="Arial"/>
        <w:i/>
        <w:sz w:val="18"/>
        <w:szCs w:val="18"/>
        <w:lang w:eastAsia="es-ES"/>
      </w:rPr>
      <w:t>Rev.1/</w:t>
    </w:r>
    <w:r w:rsidRPr="001549EA">
      <w:rPr>
        <w:rFonts w:eastAsia="Times New Roman" w:cs="Arial"/>
        <w:i/>
        <w:sz w:val="18"/>
        <w:szCs w:val="18"/>
        <w:lang w:eastAsia="es-ES"/>
      </w:rPr>
      <w:t>Anexo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E223" w14:textId="79F7ACE8" w:rsidR="00353A70" w:rsidRPr="00353A70" w:rsidRDefault="00353A70" w:rsidP="00353A70">
    <w:pPr>
      <w:pStyle w:val="Header"/>
      <w:pBdr>
        <w:bottom w:val="single" w:sz="4" w:space="1" w:color="auto"/>
      </w:pBdr>
      <w:jc w:val="right"/>
      <w:rPr>
        <w:i/>
        <w:sz w:val="18"/>
        <w:szCs w:val="18"/>
      </w:rPr>
    </w:pPr>
    <w:r w:rsidRPr="00353A70">
      <w:rPr>
        <w:rFonts w:eastAsia="Times New Roman" w:cs="Arial"/>
        <w:i/>
        <w:sz w:val="18"/>
        <w:szCs w:val="18"/>
        <w:lang w:eastAsia="es-ES"/>
      </w:rPr>
      <w:t>UNEP/CMS/COP15/Doc.30.1/</w:t>
    </w:r>
    <w:r w:rsidR="001549EA">
      <w:rPr>
        <w:rFonts w:eastAsia="Times New Roman" w:cs="Arial"/>
        <w:i/>
        <w:sz w:val="18"/>
        <w:szCs w:val="18"/>
        <w:lang w:eastAsia="es-ES"/>
      </w:rPr>
      <w:t>Rev.1/</w:t>
    </w:r>
    <w:r w:rsidRPr="00353A70">
      <w:rPr>
        <w:rFonts w:eastAsia="Times New Roman" w:cs="Arial"/>
        <w:i/>
        <w:sz w:val="18"/>
        <w:szCs w:val="18"/>
        <w:lang w:eastAsia="es-ES"/>
      </w:rPr>
      <w:t>An</w:t>
    </w:r>
    <w:r>
      <w:rPr>
        <w:rFonts w:eastAsia="Times New Roman" w:cs="Arial"/>
        <w:i/>
        <w:sz w:val="18"/>
        <w:szCs w:val="18"/>
        <w:lang w:eastAsia="es-ES"/>
      </w:rPr>
      <w:t>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AF72"/>
    <w:multiLevelType w:val="singleLevel"/>
    <w:tmpl w:val="1BFDB5C5"/>
    <w:lvl w:ilvl="0">
      <w:start w:val="1"/>
      <w:numFmt w:val="lowerLetter"/>
      <w:lvlText w:val="%1."/>
      <w:lvlJc w:val="left"/>
      <w:pPr>
        <w:tabs>
          <w:tab w:val="num" w:pos="936"/>
        </w:tabs>
        <w:ind w:hanging="360"/>
      </w:pPr>
      <w:rPr>
        <w:rFonts w:ascii="Arial" w:hAnsi="Arial" w:cs="Times New Roman"/>
        <w:sz w:val="22"/>
      </w:rPr>
    </w:lvl>
  </w:abstractNum>
  <w:abstractNum w:abstractNumId="1" w15:restartNumberingAfterBreak="0">
    <w:nsid w:val="016C2A50"/>
    <w:multiLevelType w:val="multilevel"/>
    <w:tmpl w:val="FC82BCC2"/>
    <w:lvl w:ilvl="0">
      <w:start w:val="5"/>
      <w:numFmt w:val="decimal"/>
      <w:lvlText w:val="%1"/>
      <w:lvlJc w:val="left"/>
      <w:pPr>
        <w:ind w:left="140" w:hanging="360"/>
      </w:pPr>
      <w:rPr>
        <w:rFonts w:hint="default"/>
        <w:lang w:val="en-US" w:eastAsia="en-US" w:bidi="ar-SA"/>
      </w:rPr>
    </w:lvl>
    <w:lvl w:ilvl="1">
      <w:start w:val="1"/>
      <w:numFmt w:val="decimal"/>
      <w:lvlText w:val="%1.%2"/>
      <w:lvlJc w:val="left"/>
      <w:pPr>
        <w:ind w:left="140" w:hanging="360"/>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360"/>
      </w:pPr>
      <w:rPr>
        <w:rFonts w:hint="default"/>
        <w:lang w:val="en-US" w:eastAsia="en-US" w:bidi="ar-SA"/>
      </w:rPr>
    </w:lvl>
    <w:lvl w:ilvl="3">
      <w:numFmt w:val="bullet"/>
      <w:lvlText w:val="•"/>
      <w:lvlJc w:val="left"/>
      <w:pPr>
        <w:ind w:left="3074" w:hanging="360"/>
      </w:pPr>
      <w:rPr>
        <w:rFonts w:hint="default"/>
        <w:lang w:val="en-US" w:eastAsia="en-US" w:bidi="ar-SA"/>
      </w:rPr>
    </w:lvl>
    <w:lvl w:ilvl="4">
      <w:numFmt w:val="bullet"/>
      <w:lvlText w:val="•"/>
      <w:lvlJc w:val="left"/>
      <w:pPr>
        <w:ind w:left="4052" w:hanging="360"/>
      </w:pPr>
      <w:rPr>
        <w:rFonts w:hint="default"/>
        <w:lang w:val="en-US" w:eastAsia="en-US" w:bidi="ar-SA"/>
      </w:rPr>
    </w:lvl>
    <w:lvl w:ilvl="5">
      <w:numFmt w:val="bullet"/>
      <w:lvlText w:val="•"/>
      <w:lvlJc w:val="left"/>
      <w:pPr>
        <w:ind w:left="5031" w:hanging="360"/>
      </w:pPr>
      <w:rPr>
        <w:rFonts w:hint="default"/>
        <w:lang w:val="en-US" w:eastAsia="en-US" w:bidi="ar-SA"/>
      </w:rPr>
    </w:lvl>
    <w:lvl w:ilvl="6">
      <w:numFmt w:val="bullet"/>
      <w:lvlText w:val="•"/>
      <w:lvlJc w:val="left"/>
      <w:pPr>
        <w:ind w:left="6009" w:hanging="360"/>
      </w:pPr>
      <w:rPr>
        <w:rFonts w:hint="default"/>
        <w:lang w:val="en-US" w:eastAsia="en-US" w:bidi="ar-SA"/>
      </w:rPr>
    </w:lvl>
    <w:lvl w:ilvl="7">
      <w:numFmt w:val="bullet"/>
      <w:lvlText w:val="•"/>
      <w:lvlJc w:val="left"/>
      <w:pPr>
        <w:ind w:left="6987" w:hanging="360"/>
      </w:pPr>
      <w:rPr>
        <w:rFonts w:hint="default"/>
        <w:lang w:val="en-US" w:eastAsia="en-US" w:bidi="ar-SA"/>
      </w:rPr>
    </w:lvl>
    <w:lvl w:ilvl="8">
      <w:numFmt w:val="bullet"/>
      <w:lvlText w:val="•"/>
      <w:lvlJc w:val="left"/>
      <w:pPr>
        <w:ind w:left="7965" w:hanging="360"/>
      </w:pPr>
      <w:rPr>
        <w:rFonts w:hint="default"/>
        <w:lang w:val="en-US" w:eastAsia="en-US" w:bidi="ar-SA"/>
      </w:rPr>
    </w:lvl>
  </w:abstractNum>
  <w:abstractNum w:abstractNumId="2" w15:restartNumberingAfterBreak="0">
    <w:nsid w:val="023FCB0B"/>
    <w:multiLevelType w:val="singleLevel"/>
    <w:tmpl w:val="4E449842"/>
    <w:lvl w:ilvl="0">
      <w:start w:val="1"/>
      <w:numFmt w:val="lowerRoman"/>
      <w:lvlText w:val="%1."/>
      <w:lvlJc w:val="left"/>
      <w:pPr>
        <w:tabs>
          <w:tab w:val="num" w:pos="936"/>
        </w:tabs>
        <w:ind w:hanging="360"/>
      </w:pPr>
      <w:rPr>
        <w:rFonts w:ascii="Arial" w:hAnsi="Arial" w:cs="Times New Roman"/>
        <w:sz w:val="22"/>
      </w:rPr>
    </w:lvl>
  </w:abstractNum>
  <w:abstractNum w:abstractNumId="3"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92919F"/>
    <w:multiLevelType w:val="singleLevel"/>
    <w:tmpl w:val="0D3F979D"/>
    <w:lvl w:ilvl="0">
      <w:start w:val="1"/>
      <w:numFmt w:val="lowerRoman"/>
      <w:lvlText w:val="%1."/>
      <w:lvlJc w:val="left"/>
      <w:pPr>
        <w:tabs>
          <w:tab w:val="num" w:pos="936"/>
        </w:tabs>
        <w:ind w:hanging="360"/>
      </w:pPr>
      <w:rPr>
        <w:rFonts w:ascii="Arial" w:hAnsi="Arial" w:cs="Times New Roman"/>
        <w:i/>
        <w:sz w:val="22"/>
      </w:rPr>
    </w:lvl>
  </w:abstractNum>
  <w:abstractNum w:abstractNumId="5"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F66E3"/>
    <w:multiLevelType w:val="singleLevel"/>
    <w:tmpl w:val="98F22C48"/>
    <w:lvl w:ilvl="0">
      <w:start w:val="13"/>
      <w:numFmt w:val="decimal"/>
      <w:lvlText w:val="%1."/>
      <w:lvlJc w:val="left"/>
      <w:pPr>
        <w:tabs>
          <w:tab w:val="num" w:pos="792"/>
        </w:tabs>
        <w:ind w:left="0" w:hanging="720"/>
      </w:pPr>
      <w:rPr>
        <w:rFonts w:ascii="Arial" w:hAnsi="Arial" w:cs="Times New Roman" w:hint="default"/>
        <w:i w:val="0"/>
        <w:iCs/>
        <w:sz w:val="22"/>
      </w:rPr>
    </w:lvl>
  </w:abstractNum>
  <w:abstractNum w:abstractNumId="7" w15:restartNumberingAfterBreak="0">
    <w:nsid w:val="037F7594"/>
    <w:multiLevelType w:val="singleLevel"/>
    <w:tmpl w:val="5CBBB6C6"/>
    <w:lvl w:ilvl="0">
      <w:start w:val="6"/>
      <w:numFmt w:val="lowerLetter"/>
      <w:lvlText w:val="%1."/>
      <w:lvlJc w:val="left"/>
      <w:pPr>
        <w:tabs>
          <w:tab w:val="num" w:pos="936"/>
        </w:tabs>
        <w:ind w:hanging="360"/>
      </w:pPr>
      <w:rPr>
        <w:rFonts w:ascii="Arial" w:hAnsi="Arial" w:cs="Times New Roman"/>
        <w:sz w:val="22"/>
      </w:rPr>
    </w:lvl>
  </w:abstractNum>
  <w:abstractNum w:abstractNumId="8"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4C2A36"/>
    <w:multiLevelType w:val="singleLevel"/>
    <w:tmpl w:val="008C5D60"/>
    <w:lvl w:ilvl="0">
      <w:start w:val="1"/>
      <w:numFmt w:val="lowerLetter"/>
      <w:lvlText w:val="%1)"/>
      <w:lvlJc w:val="left"/>
      <w:pPr>
        <w:tabs>
          <w:tab w:val="num" w:pos="1296"/>
        </w:tabs>
        <w:ind w:hanging="504"/>
      </w:pPr>
      <w:rPr>
        <w:rFonts w:ascii="Arial" w:hAnsi="Arial" w:cs="Times New Roman"/>
        <w:sz w:val="22"/>
      </w:rPr>
    </w:lvl>
  </w:abstractNum>
  <w:abstractNum w:abstractNumId="10" w15:restartNumberingAfterBreak="0">
    <w:nsid w:val="06A66776"/>
    <w:multiLevelType w:val="singleLevel"/>
    <w:tmpl w:val="5F09988D"/>
    <w:lvl w:ilvl="0">
      <w:start w:val="1"/>
      <w:numFmt w:val="lowerLetter"/>
      <w:lvlText w:val="%1)"/>
      <w:lvlJc w:val="left"/>
      <w:pPr>
        <w:tabs>
          <w:tab w:val="num" w:pos="1152"/>
        </w:tabs>
        <w:ind w:hanging="432"/>
      </w:pPr>
      <w:rPr>
        <w:rFonts w:ascii="Arial" w:hAnsi="Arial" w:cs="Times New Roman"/>
        <w:sz w:val="22"/>
      </w:rPr>
    </w:lvl>
  </w:abstractNum>
  <w:abstractNum w:abstractNumId="11" w15:restartNumberingAfterBreak="0">
    <w:nsid w:val="09B5240B"/>
    <w:multiLevelType w:val="multilevel"/>
    <w:tmpl w:val="2EE4693C"/>
    <w:lvl w:ilvl="0">
      <w:start w:val="4"/>
      <w:numFmt w:val="decimal"/>
      <w:lvlText w:val="%1."/>
      <w:lvlJc w:val="left"/>
      <w:pPr>
        <w:ind w:left="784" w:hanging="248"/>
      </w:pPr>
      <w:rPr>
        <w:rFonts w:ascii="Arial" w:eastAsia="Arial MT" w:hAnsi="Arial" w:cs="Arial" w:hint="default"/>
        <w:b w:val="0"/>
        <w:bCs w:val="0"/>
        <w:i w:val="0"/>
        <w:iCs w:val="0"/>
        <w:spacing w:val="0"/>
        <w:w w:val="100"/>
        <w:sz w:val="20"/>
        <w:szCs w:val="20"/>
        <w:lang w:val="en-US" w:eastAsia="en-US" w:bidi="ar-SA"/>
      </w:rPr>
    </w:lvl>
    <w:lvl w:ilvl="1">
      <w:start w:val="1"/>
      <w:numFmt w:val="decimal"/>
      <w:lvlText w:val="%1.%2"/>
      <w:lvlJc w:val="left"/>
      <w:pPr>
        <w:ind w:left="1305" w:hanging="370"/>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258" w:hanging="370"/>
      </w:pPr>
      <w:rPr>
        <w:rFonts w:hint="default"/>
        <w:lang w:val="en-US" w:eastAsia="en-US" w:bidi="ar-SA"/>
      </w:rPr>
    </w:lvl>
    <w:lvl w:ilvl="3">
      <w:numFmt w:val="bullet"/>
      <w:lvlText w:val="•"/>
      <w:lvlJc w:val="left"/>
      <w:pPr>
        <w:ind w:left="3216" w:hanging="370"/>
      </w:pPr>
      <w:rPr>
        <w:rFonts w:hint="default"/>
        <w:lang w:val="en-US" w:eastAsia="en-US" w:bidi="ar-SA"/>
      </w:rPr>
    </w:lvl>
    <w:lvl w:ilvl="4">
      <w:numFmt w:val="bullet"/>
      <w:lvlText w:val="•"/>
      <w:lvlJc w:val="left"/>
      <w:pPr>
        <w:ind w:left="4174" w:hanging="370"/>
      </w:pPr>
      <w:rPr>
        <w:rFonts w:hint="default"/>
        <w:lang w:val="en-US" w:eastAsia="en-US" w:bidi="ar-SA"/>
      </w:rPr>
    </w:lvl>
    <w:lvl w:ilvl="5">
      <w:numFmt w:val="bullet"/>
      <w:lvlText w:val="•"/>
      <w:lvlJc w:val="left"/>
      <w:pPr>
        <w:ind w:left="5132" w:hanging="370"/>
      </w:pPr>
      <w:rPr>
        <w:rFonts w:hint="default"/>
        <w:lang w:val="en-US" w:eastAsia="en-US" w:bidi="ar-SA"/>
      </w:rPr>
    </w:lvl>
    <w:lvl w:ilvl="6">
      <w:numFmt w:val="bullet"/>
      <w:lvlText w:val="•"/>
      <w:lvlJc w:val="left"/>
      <w:pPr>
        <w:ind w:left="6090" w:hanging="370"/>
      </w:pPr>
      <w:rPr>
        <w:rFonts w:hint="default"/>
        <w:lang w:val="en-US" w:eastAsia="en-US" w:bidi="ar-SA"/>
      </w:rPr>
    </w:lvl>
    <w:lvl w:ilvl="7">
      <w:numFmt w:val="bullet"/>
      <w:lvlText w:val="•"/>
      <w:lvlJc w:val="left"/>
      <w:pPr>
        <w:ind w:left="7048" w:hanging="370"/>
      </w:pPr>
      <w:rPr>
        <w:rFonts w:hint="default"/>
        <w:lang w:val="en-US" w:eastAsia="en-US" w:bidi="ar-SA"/>
      </w:rPr>
    </w:lvl>
    <w:lvl w:ilvl="8">
      <w:numFmt w:val="bullet"/>
      <w:lvlText w:val="•"/>
      <w:lvlJc w:val="left"/>
      <w:pPr>
        <w:ind w:left="8006" w:hanging="370"/>
      </w:pPr>
      <w:rPr>
        <w:rFonts w:hint="default"/>
        <w:lang w:val="en-US" w:eastAsia="en-US" w:bidi="ar-SA"/>
      </w:rPr>
    </w:lvl>
  </w:abstractNum>
  <w:abstractNum w:abstractNumId="12" w15:restartNumberingAfterBreak="0">
    <w:nsid w:val="0E057D1C"/>
    <w:multiLevelType w:val="hybridMultilevel"/>
    <w:tmpl w:val="C4F21830"/>
    <w:lvl w:ilvl="0" w:tplc="F7A07E3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2C5366A"/>
    <w:multiLevelType w:val="multilevel"/>
    <w:tmpl w:val="897E46A8"/>
    <w:lvl w:ilvl="0">
      <w:start w:val="3"/>
      <w:numFmt w:val="decimal"/>
      <w:lvlText w:val="%1"/>
      <w:lvlJc w:val="left"/>
      <w:pPr>
        <w:ind w:left="721" w:hanging="185"/>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1.%2"/>
      <w:lvlJc w:val="left"/>
      <w:pPr>
        <w:ind w:left="1929" w:hanging="370"/>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809" w:hanging="370"/>
      </w:pPr>
      <w:rPr>
        <w:rFonts w:hint="default"/>
        <w:lang w:val="en-US" w:eastAsia="en-US" w:bidi="ar-SA"/>
      </w:rPr>
    </w:lvl>
    <w:lvl w:ilvl="3">
      <w:numFmt w:val="bullet"/>
      <w:lvlText w:val="•"/>
      <w:lvlJc w:val="left"/>
      <w:pPr>
        <w:ind w:left="3698" w:hanging="370"/>
      </w:pPr>
      <w:rPr>
        <w:rFonts w:hint="default"/>
        <w:lang w:val="en-US" w:eastAsia="en-US" w:bidi="ar-SA"/>
      </w:rPr>
    </w:lvl>
    <w:lvl w:ilvl="4">
      <w:numFmt w:val="bullet"/>
      <w:lvlText w:val="•"/>
      <w:lvlJc w:val="left"/>
      <w:pPr>
        <w:ind w:left="4587" w:hanging="370"/>
      </w:pPr>
      <w:rPr>
        <w:rFonts w:hint="default"/>
        <w:lang w:val="en-US" w:eastAsia="en-US" w:bidi="ar-SA"/>
      </w:rPr>
    </w:lvl>
    <w:lvl w:ilvl="5">
      <w:numFmt w:val="bullet"/>
      <w:lvlText w:val="•"/>
      <w:lvlJc w:val="left"/>
      <w:pPr>
        <w:ind w:left="5476" w:hanging="370"/>
      </w:pPr>
      <w:rPr>
        <w:rFonts w:hint="default"/>
        <w:lang w:val="en-US" w:eastAsia="en-US" w:bidi="ar-SA"/>
      </w:rPr>
    </w:lvl>
    <w:lvl w:ilvl="6">
      <w:numFmt w:val="bullet"/>
      <w:lvlText w:val="•"/>
      <w:lvlJc w:val="left"/>
      <w:pPr>
        <w:ind w:left="6365" w:hanging="370"/>
      </w:pPr>
      <w:rPr>
        <w:rFonts w:hint="default"/>
        <w:lang w:val="en-US" w:eastAsia="en-US" w:bidi="ar-SA"/>
      </w:rPr>
    </w:lvl>
    <w:lvl w:ilvl="7">
      <w:numFmt w:val="bullet"/>
      <w:lvlText w:val="•"/>
      <w:lvlJc w:val="left"/>
      <w:pPr>
        <w:ind w:left="7254" w:hanging="370"/>
      </w:pPr>
      <w:rPr>
        <w:rFonts w:hint="default"/>
        <w:lang w:val="en-US" w:eastAsia="en-US" w:bidi="ar-SA"/>
      </w:rPr>
    </w:lvl>
    <w:lvl w:ilvl="8">
      <w:numFmt w:val="bullet"/>
      <w:lvlText w:val="•"/>
      <w:lvlJc w:val="left"/>
      <w:pPr>
        <w:ind w:left="8144" w:hanging="370"/>
      </w:pPr>
      <w:rPr>
        <w:rFonts w:hint="default"/>
        <w:lang w:val="en-US" w:eastAsia="en-US" w:bidi="ar-SA"/>
      </w:rPr>
    </w:lvl>
  </w:abstractNum>
  <w:abstractNum w:abstractNumId="14"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CC263E3"/>
    <w:multiLevelType w:val="multilevel"/>
    <w:tmpl w:val="9F46C940"/>
    <w:lvl w:ilvl="0">
      <w:start w:val="3"/>
      <w:numFmt w:val="decimal"/>
      <w:lvlText w:val="%1"/>
      <w:lvlJc w:val="left"/>
      <w:pPr>
        <w:ind w:left="360" w:hanging="360"/>
      </w:pPr>
      <w:rPr>
        <w:rFonts w:hint="default"/>
      </w:rPr>
    </w:lvl>
    <w:lvl w:ilvl="1">
      <w:start w:val="1"/>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16" w15:restartNumberingAfterBreak="0">
    <w:nsid w:val="1F566043"/>
    <w:multiLevelType w:val="hybridMultilevel"/>
    <w:tmpl w:val="6D061242"/>
    <w:lvl w:ilvl="0" w:tplc="B7A6F924">
      <w:start w:val="1"/>
      <w:numFmt w:val="decimal"/>
      <w:lvlText w:val="%1."/>
      <w:lvlJc w:val="left"/>
      <w:pPr>
        <w:ind w:left="861" w:hanging="721"/>
      </w:pPr>
      <w:rPr>
        <w:rFonts w:hint="default"/>
        <w:spacing w:val="-1"/>
        <w:w w:val="100"/>
        <w:lang w:val="en-US" w:eastAsia="en-US" w:bidi="ar-SA"/>
      </w:rPr>
    </w:lvl>
    <w:lvl w:ilvl="1" w:tplc="86028C9C">
      <w:start w:val="1"/>
      <w:numFmt w:val="lowerLetter"/>
      <w:lvlText w:val="%2)"/>
      <w:lvlJc w:val="left"/>
      <w:pPr>
        <w:ind w:left="1274" w:hanging="413"/>
      </w:pPr>
      <w:rPr>
        <w:rFonts w:ascii="Arial MT" w:eastAsia="Arial MT" w:hAnsi="Arial MT" w:cs="Arial MT" w:hint="default"/>
        <w:b w:val="0"/>
        <w:bCs w:val="0"/>
        <w:i w:val="0"/>
        <w:iCs w:val="0"/>
        <w:spacing w:val="-1"/>
        <w:w w:val="100"/>
        <w:sz w:val="22"/>
        <w:szCs w:val="22"/>
        <w:lang w:val="en-US" w:eastAsia="en-US" w:bidi="ar-SA"/>
      </w:rPr>
    </w:lvl>
    <w:lvl w:ilvl="2" w:tplc="A96C0EA6">
      <w:numFmt w:val="bullet"/>
      <w:lvlText w:val="•"/>
      <w:lvlJc w:val="left"/>
      <w:pPr>
        <w:ind w:left="1400" w:hanging="413"/>
      </w:pPr>
      <w:rPr>
        <w:rFonts w:hint="default"/>
        <w:lang w:val="en-US" w:eastAsia="en-US" w:bidi="ar-SA"/>
      </w:rPr>
    </w:lvl>
    <w:lvl w:ilvl="3" w:tplc="6EAC53F2">
      <w:numFmt w:val="bullet"/>
      <w:lvlText w:val="•"/>
      <w:lvlJc w:val="left"/>
      <w:pPr>
        <w:ind w:left="2465" w:hanging="413"/>
      </w:pPr>
      <w:rPr>
        <w:rFonts w:hint="default"/>
        <w:lang w:val="en-US" w:eastAsia="en-US" w:bidi="ar-SA"/>
      </w:rPr>
    </w:lvl>
    <w:lvl w:ilvl="4" w:tplc="C01C9FEC">
      <w:numFmt w:val="bullet"/>
      <w:lvlText w:val="•"/>
      <w:lvlJc w:val="left"/>
      <w:pPr>
        <w:ind w:left="3530" w:hanging="413"/>
      </w:pPr>
      <w:rPr>
        <w:rFonts w:hint="default"/>
        <w:lang w:val="en-US" w:eastAsia="en-US" w:bidi="ar-SA"/>
      </w:rPr>
    </w:lvl>
    <w:lvl w:ilvl="5" w:tplc="AA10A0D4">
      <w:numFmt w:val="bullet"/>
      <w:lvlText w:val="•"/>
      <w:lvlJc w:val="left"/>
      <w:pPr>
        <w:ind w:left="4595" w:hanging="413"/>
      </w:pPr>
      <w:rPr>
        <w:rFonts w:hint="default"/>
        <w:lang w:val="en-US" w:eastAsia="en-US" w:bidi="ar-SA"/>
      </w:rPr>
    </w:lvl>
    <w:lvl w:ilvl="6" w:tplc="8AB02784">
      <w:numFmt w:val="bullet"/>
      <w:lvlText w:val="•"/>
      <w:lvlJc w:val="left"/>
      <w:pPr>
        <w:ind w:left="5661" w:hanging="413"/>
      </w:pPr>
      <w:rPr>
        <w:rFonts w:hint="default"/>
        <w:lang w:val="en-US" w:eastAsia="en-US" w:bidi="ar-SA"/>
      </w:rPr>
    </w:lvl>
    <w:lvl w:ilvl="7" w:tplc="3F60D2EE">
      <w:numFmt w:val="bullet"/>
      <w:lvlText w:val="•"/>
      <w:lvlJc w:val="left"/>
      <w:pPr>
        <w:ind w:left="6726" w:hanging="413"/>
      </w:pPr>
      <w:rPr>
        <w:rFonts w:hint="default"/>
        <w:lang w:val="en-US" w:eastAsia="en-US" w:bidi="ar-SA"/>
      </w:rPr>
    </w:lvl>
    <w:lvl w:ilvl="8" w:tplc="9322FCFE">
      <w:numFmt w:val="bullet"/>
      <w:lvlText w:val="•"/>
      <w:lvlJc w:val="left"/>
      <w:pPr>
        <w:ind w:left="7791" w:hanging="413"/>
      </w:pPr>
      <w:rPr>
        <w:rFonts w:hint="default"/>
        <w:lang w:val="en-US" w:eastAsia="en-US" w:bidi="ar-SA"/>
      </w:rPr>
    </w:lvl>
  </w:abstractNum>
  <w:abstractNum w:abstractNumId="17"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7B74F5D"/>
    <w:multiLevelType w:val="hybridMultilevel"/>
    <w:tmpl w:val="D75EB252"/>
    <w:lvl w:ilvl="0" w:tplc="A02EB690">
      <w:start w:val="1"/>
      <w:numFmt w:val="lowerLetter"/>
      <w:lvlText w:val="%1."/>
      <w:lvlJc w:val="left"/>
      <w:pPr>
        <w:ind w:left="1041" w:hanging="360"/>
      </w:pPr>
      <w:rPr>
        <w:rFonts w:ascii="Arial MT" w:eastAsia="Arial MT" w:hAnsi="Arial MT" w:cs="Arial MT" w:hint="default"/>
        <w:b w:val="0"/>
        <w:bCs w:val="0"/>
        <w:i w:val="0"/>
        <w:iCs w:val="0"/>
        <w:spacing w:val="-1"/>
        <w:w w:val="100"/>
        <w:sz w:val="22"/>
        <w:szCs w:val="22"/>
        <w:lang w:val="en-US" w:eastAsia="en-US" w:bidi="ar-SA"/>
      </w:rPr>
    </w:lvl>
    <w:lvl w:ilvl="1" w:tplc="248EAE00">
      <w:numFmt w:val="bullet"/>
      <w:lvlText w:val="•"/>
      <w:lvlJc w:val="left"/>
      <w:pPr>
        <w:ind w:left="1928" w:hanging="360"/>
      </w:pPr>
      <w:rPr>
        <w:rFonts w:hint="default"/>
        <w:lang w:val="en-US" w:eastAsia="en-US" w:bidi="ar-SA"/>
      </w:rPr>
    </w:lvl>
    <w:lvl w:ilvl="2" w:tplc="CD10656E">
      <w:numFmt w:val="bullet"/>
      <w:lvlText w:val="•"/>
      <w:lvlJc w:val="left"/>
      <w:pPr>
        <w:ind w:left="2816" w:hanging="360"/>
      </w:pPr>
      <w:rPr>
        <w:rFonts w:hint="default"/>
        <w:lang w:val="en-US" w:eastAsia="en-US" w:bidi="ar-SA"/>
      </w:rPr>
    </w:lvl>
    <w:lvl w:ilvl="3" w:tplc="C0F0283C">
      <w:numFmt w:val="bullet"/>
      <w:lvlText w:val="•"/>
      <w:lvlJc w:val="left"/>
      <w:pPr>
        <w:ind w:left="3704" w:hanging="360"/>
      </w:pPr>
      <w:rPr>
        <w:rFonts w:hint="default"/>
        <w:lang w:val="en-US" w:eastAsia="en-US" w:bidi="ar-SA"/>
      </w:rPr>
    </w:lvl>
    <w:lvl w:ilvl="4" w:tplc="CD502F74">
      <w:numFmt w:val="bullet"/>
      <w:lvlText w:val="•"/>
      <w:lvlJc w:val="left"/>
      <w:pPr>
        <w:ind w:left="4592" w:hanging="360"/>
      </w:pPr>
      <w:rPr>
        <w:rFonts w:hint="default"/>
        <w:lang w:val="en-US" w:eastAsia="en-US" w:bidi="ar-SA"/>
      </w:rPr>
    </w:lvl>
    <w:lvl w:ilvl="5" w:tplc="DE5271A4">
      <w:numFmt w:val="bullet"/>
      <w:lvlText w:val="•"/>
      <w:lvlJc w:val="left"/>
      <w:pPr>
        <w:ind w:left="5481" w:hanging="360"/>
      </w:pPr>
      <w:rPr>
        <w:rFonts w:hint="default"/>
        <w:lang w:val="en-US" w:eastAsia="en-US" w:bidi="ar-SA"/>
      </w:rPr>
    </w:lvl>
    <w:lvl w:ilvl="6" w:tplc="3E5A6B18">
      <w:numFmt w:val="bullet"/>
      <w:lvlText w:val="•"/>
      <w:lvlJc w:val="left"/>
      <w:pPr>
        <w:ind w:left="6369" w:hanging="360"/>
      </w:pPr>
      <w:rPr>
        <w:rFonts w:hint="default"/>
        <w:lang w:val="en-US" w:eastAsia="en-US" w:bidi="ar-SA"/>
      </w:rPr>
    </w:lvl>
    <w:lvl w:ilvl="7" w:tplc="FC56F31A">
      <w:numFmt w:val="bullet"/>
      <w:lvlText w:val="•"/>
      <w:lvlJc w:val="left"/>
      <w:pPr>
        <w:ind w:left="7257" w:hanging="360"/>
      </w:pPr>
      <w:rPr>
        <w:rFonts w:hint="default"/>
        <w:lang w:val="en-US" w:eastAsia="en-US" w:bidi="ar-SA"/>
      </w:rPr>
    </w:lvl>
    <w:lvl w:ilvl="8" w:tplc="F148FC26">
      <w:numFmt w:val="bullet"/>
      <w:lvlText w:val="•"/>
      <w:lvlJc w:val="left"/>
      <w:pPr>
        <w:ind w:left="8145" w:hanging="360"/>
      </w:pPr>
      <w:rPr>
        <w:rFonts w:hint="default"/>
        <w:lang w:val="en-US" w:eastAsia="en-US" w:bidi="ar-SA"/>
      </w:rPr>
    </w:lvl>
  </w:abstractNum>
  <w:abstractNum w:abstractNumId="19" w15:restartNumberingAfterBreak="0">
    <w:nsid w:val="2E756D5D"/>
    <w:multiLevelType w:val="multilevel"/>
    <w:tmpl w:val="AC70F138"/>
    <w:lvl w:ilvl="0">
      <w:start w:val="4"/>
      <w:numFmt w:val="decimal"/>
      <w:lvlText w:val="%1"/>
      <w:lvlJc w:val="left"/>
      <w:pPr>
        <w:ind w:left="140" w:hanging="368"/>
      </w:pPr>
      <w:rPr>
        <w:rFonts w:hint="default"/>
        <w:lang w:val="en-US" w:eastAsia="en-US" w:bidi="ar-SA"/>
      </w:rPr>
    </w:lvl>
    <w:lvl w:ilvl="1">
      <w:start w:val="1"/>
      <w:numFmt w:val="decimal"/>
      <w:lvlText w:val="%1.%2"/>
      <w:lvlJc w:val="left"/>
      <w:pPr>
        <w:ind w:left="140" w:hanging="368"/>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368"/>
      </w:pPr>
      <w:rPr>
        <w:rFonts w:hint="default"/>
        <w:lang w:val="en-US" w:eastAsia="en-US" w:bidi="ar-SA"/>
      </w:rPr>
    </w:lvl>
    <w:lvl w:ilvl="3">
      <w:numFmt w:val="bullet"/>
      <w:lvlText w:val="•"/>
      <w:lvlJc w:val="left"/>
      <w:pPr>
        <w:ind w:left="3074" w:hanging="368"/>
      </w:pPr>
      <w:rPr>
        <w:rFonts w:hint="default"/>
        <w:lang w:val="en-US" w:eastAsia="en-US" w:bidi="ar-SA"/>
      </w:rPr>
    </w:lvl>
    <w:lvl w:ilvl="4">
      <w:numFmt w:val="bullet"/>
      <w:lvlText w:val="•"/>
      <w:lvlJc w:val="left"/>
      <w:pPr>
        <w:ind w:left="4052" w:hanging="368"/>
      </w:pPr>
      <w:rPr>
        <w:rFonts w:hint="default"/>
        <w:lang w:val="en-US" w:eastAsia="en-US" w:bidi="ar-SA"/>
      </w:rPr>
    </w:lvl>
    <w:lvl w:ilvl="5">
      <w:numFmt w:val="bullet"/>
      <w:lvlText w:val="•"/>
      <w:lvlJc w:val="left"/>
      <w:pPr>
        <w:ind w:left="5031" w:hanging="368"/>
      </w:pPr>
      <w:rPr>
        <w:rFonts w:hint="default"/>
        <w:lang w:val="en-US" w:eastAsia="en-US" w:bidi="ar-SA"/>
      </w:rPr>
    </w:lvl>
    <w:lvl w:ilvl="6">
      <w:numFmt w:val="bullet"/>
      <w:lvlText w:val="•"/>
      <w:lvlJc w:val="left"/>
      <w:pPr>
        <w:ind w:left="6009" w:hanging="368"/>
      </w:pPr>
      <w:rPr>
        <w:rFonts w:hint="default"/>
        <w:lang w:val="en-US" w:eastAsia="en-US" w:bidi="ar-SA"/>
      </w:rPr>
    </w:lvl>
    <w:lvl w:ilvl="7">
      <w:numFmt w:val="bullet"/>
      <w:lvlText w:val="•"/>
      <w:lvlJc w:val="left"/>
      <w:pPr>
        <w:ind w:left="6987" w:hanging="368"/>
      </w:pPr>
      <w:rPr>
        <w:rFonts w:hint="default"/>
        <w:lang w:val="en-US" w:eastAsia="en-US" w:bidi="ar-SA"/>
      </w:rPr>
    </w:lvl>
    <w:lvl w:ilvl="8">
      <w:numFmt w:val="bullet"/>
      <w:lvlText w:val="•"/>
      <w:lvlJc w:val="left"/>
      <w:pPr>
        <w:ind w:left="7965" w:hanging="368"/>
      </w:pPr>
      <w:rPr>
        <w:rFonts w:hint="default"/>
        <w:lang w:val="en-US" w:eastAsia="en-US" w:bidi="ar-SA"/>
      </w:rPr>
    </w:lvl>
  </w:abstractNum>
  <w:abstractNum w:abstractNumId="20"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78406D8"/>
    <w:multiLevelType w:val="multilevel"/>
    <w:tmpl w:val="594C2668"/>
    <w:lvl w:ilvl="0">
      <w:start w:val="3"/>
      <w:numFmt w:val="decimal"/>
      <w:lvlText w:val="%1"/>
      <w:lvlJc w:val="left"/>
      <w:pPr>
        <w:ind w:left="140" w:hanging="415"/>
      </w:pPr>
      <w:rPr>
        <w:rFonts w:hint="default"/>
        <w:lang w:val="en-US" w:eastAsia="en-US" w:bidi="ar-SA"/>
      </w:rPr>
    </w:lvl>
    <w:lvl w:ilvl="1">
      <w:start w:val="1"/>
      <w:numFmt w:val="decimal"/>
      <w:lvlText w:val="%1.%2"/>
      <w:lvlJc w:val="left"/>
      <w:pPr>
        <w:ind w:left="140" w:hanging="415"/>
      </w:pPr>
      <w:rPr>
        <w:rFonts w:ascii="Arial MT" w:eastAsia="Arial MT" w:hAnsi="Arial MT" w:cs="Arial MT" w:hint="default"/>
        <w:b w:val="0"/>
        <w:bCs w:val="0"/>
        <w:i w:val="0"/>
        <w:iCs w:val="0"/>
        <w:spacing w:val="0"/>
        <w:w w:val="100"/>
        <w:sz w:val="22"/>
        <w:szCs w:val="22"/>
        <w:lang w:val="en-US" w:eastAsia="en-US" w:bidi="ar-SA"/>
      </w:rPr>
    </w:lvl>
    <w:lvl w:ilvl="2">
      <w:start w:val="1"/>
      <w:numFmt w:val="lowerRoman"/>
      <w:lvlText w:val="(%3)"/>
      <w:lvlJc w:val="left"/>
      <w:pPr>
        <w:ind w:left="710" w:hanging="259"/>
      </w:pPr>
      <w:rPr>
        <w:rFonts w:ascii="Arial" w:eastAsia="Arial" w:hAnsi="Arial" w:cs="Arial" w:hint="default"/>
        <w:b w:val="0"/>
        <w:bCs w:val="0"/>
        <w:i/>
        <w:iCs/>
        <w:spacing w:val="-2"/>
        <w:w w:val="100"/>
        <w:sz w:val="22"/>
        <w:szCs w:val="22"/>
        <w:lang w:val="en-US" w:eastAsia="en-US" w:bidi="ar-SA"/>
      </w:rPr>
    </w:lvl>
    <w:lvl w:ilvl="3">
      <w:numFmt w:val="bullet"/>
      <w:lvlText w:val="•"/>
      <w:lvlJc w:val="left"/>
      <w:pPr>
        <w:ind w:left="2764" w:hanging="259"/>
      </w:pPr>
      <w:rPr>
        <w:rFonts w:hint="default"/>
        <w:lang w:val="en-US" w:eastAsia="en-US" w:bidi="ar-SA"/>
      </w:rPr>
    </w:lvl>
    <w:lvl w:ilvl="4">
      <w:numFmt w:val="bullet"/>
      <w:lvlText w:val="•"/>
      <w:lvlJc w:val="left"/>
      <w:pPr>
        <w:ind w:left="3787" w:hanging="259"/>
      </w:pPr>
      <w:rPr>
        <w:rFonts w:hint="default"/>
        <w:lang w:val="en-US" w:eastAsia="en-US" w:bidi="ar-SA"/>
      </w:rPr>
    </w:lvl>
    <w:lvl w:ilvl="5">
      <w:numFmt w:val="bullet"/>
      <w:lvlText w:val="•"/>
      <w:lvlJc w:val="left"/>
      <w:pPr>
        <w:ind w:left="4809" w:hanging="259"/>
      </w:pPr>
      <w:rPr>
        <w:rFonts w:hint="default"/>
        <w:lang w:val="en-US" w:eastAsia="en-US" w:bidi="ar-SA"/>
      </w:rPr>
    </w:lvl>
    <w:lvl w:ilvl="6">
      <w:numFmt w:val="bullet"/>
      <w:lvlText w:val="•"/>
      <w:lvlJc w:val="left"/>
      <w:pPr>
        <w:ind w:left="5832" w:hanging="259"/>
      </w:pPr>
      <w:rPr>
        <w:rFonts w:hint="default"/>
        <w:lang w:val="en-US" w:eastAsia="en-US" w:bidi="ar-SA"/>
      </w:rPr>
    </w:lvl>
    <w:lvl w:ilvl="7">
      <w:numFmt w:val="bullet"/>
      <w:lvlText w:val="•"/>
      <w:lvlJc w:val="left"/>
      <w:pPr>
        <w:ind w:left="6854" w:hanging="259"/>
      </w:pPr>
      <w:rPr>
        <w:rFonts w:hint="default"/>
        <w:lang w:val="en-US" w:eastAsia="en-US" w:bidi="ar-SA"/>
      </w:rPr>
    </w:lvl>
    <w:lvl w:ilvl="8">
      <w:numFmt w:val="bullet"/>
      <w:lvlText w:val="•"/>
      <w:lvlJc w:val="left"/>
      <w:pPr>
        <w:ind w:left="7877" w:hanging="259"/>
      </w:pPr>
      <w:rPr>
        <w:rFonts w:hint="default"/>
        <w:lang w:val="en-US" w:eastAsia="en-US" w:bidi="ar-SA"/>
      </w:rPr>
    </w:lvl>
  </w:abstractNum>
  <w:abstractNum w:abstractNumId="22"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131B1E"/>
    <w:multiLevelType w:val="hybridMultilevel"/>
    <w:tmpl w:val="CEB0CE76"/>
    <w:lvl w:ilvl="0" w:tplc="E8967DFE">
      <w:start w:val="1"/>
      <w:numFmt w:val="decimal"/>
      <w:lvlText w:val="%1."/>
      <w:lvlJc w:val="left"/>
      <w:pPr>
        <w:ind w:left="681" w:hanging="541"/>
      </w:pPr>
      <w:rPr>
        <w:rFonts w:ascii="Arial MT" w:eastAsia="Arial MT" w:hAnsi="Arial MT" w:cs="Arial MT" w:hint="default"/>
        <w:b w:val="0"/>
        <w:bCs w:val="0"/>
        <w:i w:val="0"/>
        <w:iCs w:val="0"/>
        <w:spacing w:val="-1"/>
        <w:w w:val="100"/>
        <w:sz w:val="22"/>
        <w:szCs w:val="22"/>
        <w:lang w:val="en-US" w:eastAsia="en-US" w:bidi="ar-SA"/>
      </w:rPr>
    </w:lvl>
    <w:lvl w:ilvl="1" w:tplc="21A64098">
      <w:start w:val="1"/>
      <w:numFmt w:val="lowerRoman"/>
      <w:lvlText w:val="%2."/>
      <w:lvlJc w:val="left"/>
      <w:pPr>
        <w:ind w:left="1041" w:hanging="360"/>
      </w:pPr>
      <w:rPr>
        <w:rFonts w:ascii="Arial" w:hAnsi="Arial" w:cs="Arial" w:hint="default"/>
        <w:i/>
        <w:iCs w:val="0"/>
        <w:spacing w:val="-2"/>
        <w:w w:val="100"/>
        <w:lang w:val="en-US" w:eastAsia="en-US" w:bidi="ar-SA"/>
      </w:rPr>
    </w:lvl>
    <w:lvl w:ilvl="2" w:tplc="7A0C9930">
      <w:start w:val="1"/>
      <w:numFmt w:val="lowerLetter"/>
      <w:lvlText w:val="%3."/>
      <w:lvlJc w:val="left"/>
      <w:pPr>
        <w:ind w:left="1041" w:hanging="360"/>
      </w:pPr>
      <w:rPr>
        <w:rFonts w:ascii="Arial MT" w:eastAsia="Arial MT" w:hAnsi="Arial MT" w:cs="Arial MT" w:hint="default"/>
        <w:b w:val="0"/>
        <w:bCs w:val="0"/>
        <w:i w:val="0"/>
        <w:iCs w:val="0"/>
        <w:spacing w:val="-1"/>
        <w:w w:val="100"/>
        <w:sz w:val="22"/>
        <w:szCs w:val="22"/>
        <w:lang w:val="en-US" w:eastAsia="en-US" w:bidi="ar-SA"/>
      </w:rPr>
    </w:lvl>
    <w:lvl w:ilvl="3" w:tplc="5C9C625A">
      <w:numFmt w:val="bullet"/>
      <w:lvlText w:val="•"/>
      <w:lvlJc w:val="left"/>
      <w:pPr>
        <w:ind w:left="3013" w:hanging="360"/>
      </w:pPr>
      <w:rPr>
        <w:rFonts w:hint="default"/>
        <w:lang w:val="en-US" w:eastAsia="en-US" w:bidi="ar-SA"/>
      </w:rPr>
    </w:lvl>
    <w:lvl w:ilvl="4" w:tplc="6B5AEFAC">
      <w:numFmt w:val="bullet"/>
      <w:lvlText w:val="•"/>
      <w:lvlJc w:val="left"/>
      <w:pPr>
        <w:ind w:left="4000" w:hanging="360"/>
      </w:pPr>
      <w:rPr>
        <w:rFonts w:hint="default"/>
        <w:lang w:val="en-US" w:eastAsia="en-US" w:bidi="ar-SA"/>
      </w:rPr>
    </w:lvl>
    <w:lvl w:ilvl="5" w:tplc="39B65AB4">
      <w:numFmt w:val="bullet"/>
      <w:lvlText w:val="•"/>
      <w:lvlJc w:val="left"/>
      <w:pPr>
        <w:ind w:left="4987" w:hanging="360"/>
      </w:pPr>
      <w:rPr>
        <w:rFonts w:hint="default"/>
        <w:lang w:val="en-US" w:eastAsia="en-US" w:bidi="ar-SA"/>
      </w:rPr>
    </w:lvl>
    <w:lvl w:ilvl="6" w:tplc="1BC2526A">
      <w:numFmt w:val="bullet"/>
      <w:lvlText w:val="•"/>
      <w:lvlJc w:val="left"/>
      <w:pPr>
        <w:ind w:left="5974" w:hanging="360"/>
      </w:pPr>
      <w:rPr>
        <w:rFonts w:hint="default"/>
        <w:lang w:val="en-US" w:eastAsia="en-US" w:bidi="ar-SA"/>
      </w:rPr>
    </w:lvl>
    <w:lvl w:ilvl="7" w:tplc="2AD0DE90">
      <w:numFmt w:val="bullet"/>
      <w:lvlText w:val="•"/>
      <w:lvlJc w:val="left"/>
      <w:pPr>
        <w:ind w:left="6961" w:hanging="360"/>
      </w:pPr>
      <w:rPr>
        <w:rFonts w:hint="default"/>
        <w:lang w:val="en-US" w:eastAsia="en-US" w:bidi="ar-SA"/>
      </w:rPr>
    </w:lvl>
    <w:lvl w:ilvl="8" w:tplc="E4902276">
      <w:numFmt w:val="bullet"/>
      <w:lvlText w:val="•"/>
      <w:lvlJc w:val="left"/>
      <w:pPr>
        <w:ind w:left="7948" w:hanging="360"/>
      </w:pPr>
      <w:rPr>
        <w:rFonts w:hint="default"/>
        <w:lang w:val="en-US" w:eastAsia="en-US" w:bidi="ar-SA"/>
      </w:rPr>
    </w:lvl>
  </w:abstractNum>
  <w:abstractNum w:abstractNumId="24" w15:restartNumberingAfterBreak="0">
    <w:nsid w:val="404B3C46"/>
    <w:multiLevelType w:val="multilevel"/>
    <w:tmpl w:val="336AC04E"/>
    <w:lvl w:ilvl="0">
      <w:start w:val="1"/>
      <w:numFmt w:val="decimal"/>
      <w:lvlText w:val="%1."/>
      <w:lvlJc w:val="left"/>
      <w:pPr>
        <w:ind w:left="388" w:hanging="248"/>
      </w:pPr>
      <w:rPr>
        <w:rFonts w:ascii="Arial MT" w:eastAsia="Arial MT" w:hAnsi="Arial MT" w:cs="Arial MT" w:hint="default"/>
        <w:b w:val="0"/>
        <w:bCs w:val="0"/>
        <w:i w:val="0"/>
        <w:iCs w:val="0"/>
        <w:spacing w:val="0"/>
        <w:w w:val="100"/>
        <w:sz w:val="22"/>
        <w:szCs w:val="22"/>
        <w:lang w:val="en-US" w:eastAsia="en-US" w:bidi="ar-SA"/>
      </w:rPr>
    </w:lvl>
    <w:lvl w:ilvl="1">
      <w:start w:val="4"/>
      <w:numFmt w:val="decimal"/>
      <w:lvlText w:val="%1.%2"/>
      <w:lvlJc w:val="left"/>
      <w:pPr>
        <w:ind w:left="140" w:hanging="356"/>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1440" w:hanging="356"/>
      </w:pPr>
      <w:rPr>
        <w:rFonts w:hint="default"/>
        <w:lang w:val="en-US" w:eastAsia="en-US" w:bidi="ar-SA"/>
      </w:rPr>
    </w:lvl>
    <w:lvl w:ilvl="3">
      <w:numFmt w:val="bullet"/>
      <w:lvlText w:val="•"/>
      <w:lvlJc w:val="left"/>
      <w:pPr>
        <w:ind w:left="2500" w:hanging="356"/>
      </w:pPr>
      <w:rPr>
        <w:rFonts w:hint="default"/>
        <w:lang w:val="en-US" w:eastAsia="en-US" w:bidi="ar-SA"/>
      </w:rPr>
    </w:lvl>
    <w:lvl w:ilvl="4">
      <w:numFmt w:val="bullet"/>
      <w:lvlText w:val="•"/>
      <w:lvlJc w:val="left"/>
      <w:pPr>
        <w:ind w:left="3560" w:hanging="356"/>
      </w:pPr>
      <w:rPr>
        <w:rFonts w:hint="default"/>
        <w:lang w:val="en-US" w:eastAsia="en-US" w:bidi="ar-SA"/>
      </w:rPr>
    </w:lvl>
    <w:lvl w:ilvl="5">
      <w:numFmt w:val="bullet"/>
      <w:lvlText w:val="•"/>
      <w:lvlJc w:val="left"/>
      <w:pPr>
        <w:ind w:left="4621" w:hanging="356"/>
      </w:pPr>
      <w:rPr>
        <w:rFonts w:hint="default"/>
        <w:lang w:val="en-US" w:eastAsia="en-US" w:bidi="ar-SA"/>
      </w:rPr>
    </w:lvl>
    <w:lvl w:ilvl="6">
      <w:numFmt w:val="bullet"/>
      <w:lvlText w:val="•"/>
      <w:lvlJc w:val="left"/>
      <w:pPr>
        <w:ind w:left="5681" w:hanging="356"/>
      </w:pPr>
      <w:rPr>
        <w:rFonts w:hint="default"/>
        <w:lang w:val="en-US" w:eastAsia="en-US" w:bidi="ar-SA"/>
      </w:rPr>
    </w:lvl>
    <w:lvl w:ilvl="7">
      <w:numFmt w:val="bullet"/>
      <w:lvlText w:val="•"/>
      <w:lvlJc w:val="left"/>
      <w:pPr>
        <w:ind w:left="6741" w:hanging="356"/>
      </w:pPr>
      <w:rPr>
        <w:rFonts w:hint="default"/>
        <w:lang w:val="en-US" w:eastAsia="en-US" w:bidi="ar-SA"/>
      </w:rPr>
    </w:lvl>
    <w:lvl w:ilvl="8">
      <w:numFmt w:val="bullet"/>
      <w:lvlText w:val="•"/>
      <w:lvlJc w:val="left"/>
      <w:pPr>
        <w:ind w:left="7801" w:hanging="356"/>
      </w:pPr>
      <w:rPr>
        <w:rFonts w:hint="default"/>
        <w:lang w:val="en-US" w:eastAsia="en-US" w:bidi="ar-SA"/>
      </w:rPr>
    </w:lvl>
  </w:abstractNum>
  <w:abstractNum w:abstractNumId="25" w15:restartNumberingAfterBreak="0">
    <w:nsid w:val="46C40AC1"/>
    <w:multiLevelType w:val="hybridMultilevel"/>
    <w:tmpl w:val="91249B5A"/>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494D5D72"/>
    <w:multiLevelType w:val="multilevel"/>
    <w:tmpl w:val="F1B697B2"/>
    <w:lvl w:ilvl="0">
      <w:start w:val="6"/>
      <w:numFmt w:val="decimal"/>
      <w:lvlText w:val="%1"/>
      <w:lvlJc w:val="left"/>
      <w:pPr>
        <w:ind w:left="140" w:hanging="425"/>
      </w:pPr>
      <w:rPr>
        <w:rFonts w:hint="default"/>
        <w:lang w:val="en-US" w:eastAsia="en-US" w:bidi="ar-SA"/>
      </w:rPr>
    </w:lvl>
    <w:lvl w:ilvl="1">
      <w:start w:val="1"/>
      <w:numFmt w:val="decimal"/>
      <w:lvlText w:val="%1.%2"/>
      <w:lvlJc w:val="left"/>
      <w:pPr>
        <w:ind w:left="140" w:hanging="425"/>
      </w:pPr>
      <w:rPr>
        <w:rFonts w:ascii="Arial MT" w:eastAsia="Arial MT" w:hAnsi="Arial MT" w:cs="Arial MT" w:hint="default"/>
        <w:b w:val="0"/>
        <w:bCs w:val="0"/>
        <w:i w:val="0"/>
        <w:iCs w:val="0"/>
        <w:spacing w:val="0"/>
        <w:w w:val="100"/>
        <w:sz w:val="20"/>
        <w:szCs w:val="20"/>
        <w:lang w:val="en-US" w:eastAsia="en-US" w:bidi="ar-SA"/>
      </w:rPr>
    </w:lvl>
    <w:lvl w:ilvl="2">
      <w:numFmt w:val="bullet"/>
      <w:lvlText w:val="•"/>
      <w:lvlJc w:val="left"/>
      <w:pPr>
        <w:ind w:left="2096" w:hanging="425"/>
      </w:pPr>
      <w:rPr>
        <w:rFonts w:hint="default"/>
        <w:lang w:val="en-US" w:eastAsia="en-US" w:bidi="ar-SA"/>
      </w:rPr>
    </w:lvl>
    <w:lvl w:ilvl="3">
      <w:numFmt w:val="bullet"/>
      <w:lvlText w:val="•"/>
      <w:lvlJc w:val="left"/>
      <w:pPr>
        <w:ind w:left="3074" w:hanging="425"/>
      </w:pPr>
      <w:rPr>
        <w:rFonts w:hint="default"/>
        <w:lang w:val="en-US" w:eastAsia="en-US" w:bidi="ar-SA"/>
      </w:rPr>
    </w:lvl>
    <w:lvl w:ilvl="4">
      <w:numFmt w:val="bullet"/>
      <w:lvlText w:val="•"/>
      <w:lvlJc w:val="left"/>
      <w:pPr>
        <w:ind w:left="4052" w:hanging="425"/>
      </w:pPr>
      <w:rPr>
        <w:rFonts w:hint="default"/>
        <w:lang w:val="en-US" w:eastAsia="en-US" w:bidi="ar-SA"/>
      </w:rPr>
    </w:lvl>
    <w:lvl w:ilvl="5">
      <w:numFmt w:val="bullet"/>
      <w:lvlText w:val="•"/>
      <w:lvlJc w:val="left"/>
      <w:pPr>
        <w:ind w:left="5031" w:hanging="425"/>
      </w:pPr>
      <w:rPr>
        <w:rFonts w:hint="default"/>
        <w:lang w:val="en-US" w:eastAsia="en-US" w:bidi="ar-SA"/>
      </w:rPr>
    </w:lvl>
    <w:lvl w:ilvl="6">
      <w:numFmt w:val="bullet"/>
      <w:lvlText w:val="•"/>
      <w:lvlJc w:val="left"/>
      <w:pPr>
        <w:ind w:left="6009" w:hanging="425"/>
      </w:pPr>
      <w:rPr>
        <w:rFonts w:hint="default"/>
        <w:lang w:val="en-US" w:eastAsia="en-US" w:bidi="ar-SA"/>
      </w:rPr>
    </w:lvl>
    <w:lvl w:ilvl="7">
      <w:numFmt w:val="bullet"/>
      <w:lvlText w:val="•"/>
      <w:lvlJc w:val="left"/>
      <w:pPr>
        <w:ind w:left="6987" w:hanging="425"/>
      </w:pPr>
      <w:rPr>
        <w:rFonts w:hint="default"/>
        <w:lang w:val="en-US" w:eastAsia="en-US" w:bidi="ar-SA"/>
      </w:rPr>
    </w:lvl>
    <w:lvl w:ilvl="8">
      <w:numFmt w:val="bullet"/>
      <w:lvlText w:val="•"/>
      <w:lvlJc w:val="left"/>
      <w:pPr>
        <w:ind w:left="7965" w:hanging="425"/>
      </w:pPr>
      <w:rPr>
        <w:rFonts w:hint="default"/>
        <w:lang w:val="en-US" w:eastAsia="en-US" w:bidi="ar-SA"/>
      </w:rPr>
    </w:lvl>
  </w:abstractNum>
  <w:abstractNum w:abstractNumId="27"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D85337"/>
    <w:multiLevelType w:val="hybridMultilevel"/>
    <w:tmpl w:val="376C8F76"/>
    <w:lvl w:ilvl="0" w:tplc="4E128B88">
      <w:start w:val="1"/>
      <w:numFmt w:val="upperLetter"/>
      <w:lvlText w:val="%1."/>
      <w:lvlJc w:val="left"/>
      <w:pPr>
        <w:ind w:left="411" w:hanging="271"/>
      </w:pPr>
      <w:rPr>
        <w:rFonts w:ascii="Arial MT" w:eastAsia="Arial MT" w:hAnsi="Arial MT" w:cs="Arial MT" w:hint="default"/>
        <w:b w:val="0"/>
        <w:bCs w:val="0"/>
        <w:i w:val="0"/>
        <w:iCs w:val="0"/>
        <w:spacing w:val="-1"/>
        <w:w w:val="100"/>
        <w:sz w:val="20"/>
        <w:szCs w:val="20"/>
        <w:lang w:val="en-US" w:eastAsia="en-US" w:bidi="ar-SA"/>
      </w:rPr>
    </w:lvl>
    <w:lvl w:ilvl="1" w:tplc="C3A66F12">
      <w:numFmt w:val="bullet"/>
      <w:lvlText w:val="-"/>
      <w:lvlJc w:val="left"/>
      <w:pPr>
        <w:ind w:left="86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70FCF206">
      <w:numFmt w:val="bullet"/>
      <w:lvlText w:val="•"/>
      <w:lvlJc w:val="left"/>
      <w:pPr>
        <w:ind w:left="1866" w:hanging="360"/>
      </w:pPr>
      <w:rPr>
        <w:rFonts w:hint="default"/>
        <w:lang w:val="en-US" w:eastAsia="en-US" w:bidi="ar-SA"/>
      </w:rPr>
    </w:lvl>
    <w:lvl w:ilvl="3" w:tplc="972AC488">
      <w:numFmt w:val="bullet"/>
      <w:lvlText w:val="•"/>
      <w:lvlJc w:val="left"/>
      <w:pPr>
        <w:ind w:left="2873" w:hanging="360"/>
      </w:pPr>
      <w:rPr>
        <w:rFonts w:hint="default"/>
        <w:lang w:val="en-US" w:eastAsia="en-US" w:bidi="ar-SA"/>
      </w:rPr>
    </w:lvl>
    <w:lvl w:ilvl="4" w:tplc="39B67B08">
      <w:numFmt w:val="bullet"/>
      <w:lvlText w:val="•"/>
      <w:lvlJc w:val="left"/>
      <w:pPr>
        <w:ind w:left="3880" w:hanging="360"/>
      </w:pPr>
      <w:rPr>
        <w:rFonts w:hint="default"/>
        <w:lang w:val="en-US" w:eastAsia="en-US" w:bidi="ar-SA"/>
      </w:rPr>
    </w:lvl>
    <w:lvl w:ilvl="5" w:tplc="5FEC538A">
      <w:numFmt w:val="bullet"/>
      <w:lvlText w:val="•"/>
      <w:lvlJc w:val="left"/>
      <w:pPr>
        <w:ind w:left="4887" w:hanging="360"/>
      </w:pPr>
      <w:rPr>
        <w:rFonts w:hint="default"/>
        <w:lang w:val="en-US" w:eastAsia="en-US" w:bidi="ar-SA"/>
      </w:rPr>
    </w:lvl>
    <w:lvl w:ilvl="6" w:tplc="5E80B16C">
      <w:numFmt w:val="bullet"/>
      <w:lvlText w:val="•"/>
      <w:lvlJc w:val="left"/>
      <w:pPr>
        <w:ind w:left="5894" w:hanging="360"/>
      </w:pPr>
      <w:rPr>
        <w:rFonts w:hint="default"/>
        <w:lang w:val="en-US" w:eastAsia="en-US" w:bidi="ar-SA"/>
      </w:rPr>
    </w:lvl>
    <w:lvl w:ilvl="7" w:tplc="22104C82">
      <w:numFmt w:val="bullet"/>
      <w:lvlText w:val="•"/>
      <w:lvlJc w:val="left"/>
      <w:pPr>
        <w:ind w:left="6901" w:hanging="360"/>
      </w:pPr>
      <w:rPr>
        <w:rFonts w:hint="default"/>
        <w:lang w:val="en-US" w:eastAsia="en-US" w:bidi="ar-SA"/>
      </w:rPr>
    </w:lvl>
    <w:lvl w:ilvl="8" w:tplc="66B4A5D0">
      <w:numFmt w:val="bullet"/>
      <w:lvlText w:val="•"/>
      <w:lvlJc w:val="left"/>
      <w:pPr>
        <w:ind w:left="7908" w:hanging="360"/>
      </w:pPr>
      <w:rPr>
        <w:rFonts w:hint="default"/>
        <w:lang w:val="en-US" w:eastAsia="en-US" w:bidi="ar-SA"/>
      </w:rPr>
    </w:lvl>
  </w:abstractNum>
  <w:abstractNum w:abstractNumId="2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B43AC"/>
    <w:multiLevelType w:val="hybridMultilevel"/>
    <w:tmpl w:val="7022530A"/>
    <w:lvl w:ilvl="0" w:tplc="85C8B620">
      <w:start w:val="1"/>
      <w:numFmt w:val="lowerRoman"/>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15:restartNumberingAfterBreak="0">
    <w:nsid w:val="511555DC"/>
    <w:multiLevelType w:val="hybridMultilevel"/>
    <w:tmpl w:val="571C5B70"/>
    <w:lvl w:ilvl="0" w:tplc="10000015">
      <w:start w:val="1"/>
      <w:numFmt w:val="upperLetter"/>
      <w:lvlText w:val="%1."/>
      <w:lvlJc w:val="left"/>
      <w:pPr>
        <w:ind w:left="1041" w:hanging="360"/>
      </w:pPr>
    </w:lvl>
    <w:lvl w:ilvl="1" w:tplc="10000019" w:tentative="1">
      <w:start w:val="1"/>
      <w:numFmt w:val="lowerLetter"/>
      <w:lvlText w:val="%2."/>
      <w:lvlJc w:val="left"/>
      <w:pPr>
        <w:ind w:left="1761" w:hanging="360"/>
      </w:pPr>
    </w:lvl>
    <w:lvl w:ilvl="2" w:tplc="1000001B" w:tentative="1">
      <w:start w:val="1"/>
      <w:numFmt w:val="lowerRoman"/>
      <w:lvlText w:val="%3."/>
      <w:lvlJc w:val="right"/>
      <w:pPr>
        <w:ind w:left="2481" w:hanging="180"/>
      </w:pPr>
    </w:lvl>
    <w:lvl w:ilvl="3" w:tplc="1000000F" w:tentative="1">
      <w:start w:val="1"/>
      <w:numFmt w:val="decimal"/>
      <w:lvlText w:val="%4."/>
      <w:lvlJc w:val="left"/>
      <w:pPr>
        <w:ind w:left="3201" w:hanging="360"/>
      </w:pPr>
    </w:lvl>
    <w:lvl w:ilvl="4" w:tplc="10000019" w:tentative="1">
      <w:start w:val="1"/>
      <w:numFmt w:val="lowerLetter"/>
      <w:lvlText w:val="%5."/>
      <w:lvlJc w:val="left"/>
      <w:pPr>
        <w:ind w:left="3921" w:hanging="360"/>
      </w:pPr>
    </w:lvl>
    <w:lvl w:ilvl="5" w:tplc="1000001B" w:tentative="1">
      <w:start w:val="1"/>
      <w:numFmt w:val="lowerRoman"/>
      <w:lvlText w:val="%6."/>
      <w:lvlJc w:val="right"/>
      <w:pPr>
        <w:ind w:left="4641" w:hanging="180"/>
      </w:pPr>
    </w:lvl>
    <w:lvl w:ilvl="6" w:tplc="1000000F" w:tentative="1">
      <w:start w:val="1"/>
      <w:numFmt w:val="decimal"/>
      <w:lvlText w:val="%7."/>
      <w:lvlJc w:val="left"/>
      <w:pPr>
        <w:ind w:left="5361" w:hanging="360"/>
      </w:pPr>
    </w:lvl>
    <w:lvl w:ilvl="7" w:tplc="10000019" w:tentative="1">
      <w:start w:val="1"/>
      <w:numFmt w:val="lowerLetter"/>
      <w:lvlText w:val="%8."/>
      <w:lvlJc w:val="left"/>
      <w:pPr>
        <w:ind w:left="6081" w:hanging="360"/>
      </w:pPr>
    </w:lvl>
    <w:lvl w:ilvl="8" w:tplc="1000001B" w:tentative="1">
      <w:start w:val="1"/>
      <w:numFmt w:val="lowerRoman"/>
      <w:lvlText w:val="%9."/>
      <w:lvlJc w:val="right"/>
      <w:pPr>
        <w:ind w:left="6801" w:hanging="180"/>
      </w:pPr>
    </w:lvl>
  </w:abstractNum>
  <w:abstractNum w:abstractNumId="32"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C04660"/>
    <w:multiLevelType w:val="hybridMultilevel"/>
    <w:tmpl w:val="7250CB3E"/>
    <w:lvl w:ilvl="0" w:tplc="28F49DA8">
      <w:start w:val="2"/>
      <w:numFmt w:val="upperLetter"/>
      <w:lvlText w:val="%1."/>
      <w:lvlJc w:val="left"/>
      <w:pPr>
        <w:ind w:left="50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C9470EB"/>
    <w:multiLevelType w:val="hybridMultilevel"/>
    <w:tmpl w:val="62061E0E"/>
    <w:lvl w:ilvl="0" w:tplc="7EAAC77E">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A91AE8B8">
      <w:numFmt w:val="bullet"/>
      <w:lvlText w:val="•"/>
      <w:lvlJc w:val="left"/>
      <w:pPr>
        <w:ind w:left="1766" w:hanging="360"/>
      </w:pPr>
      <w:rPr>
        <w:rFonts w:hint="default"/>
        <w:lang w:val="en-US" w:eastAsia="en-US" w:bidi="ar-SA"/>
      </w:rPr>
    </w:lvl>
    <w:lvl w:ilvl="2" w:tplc="6AE43C86">
      <w:numFmt w:val="bullet"/>
      <w:lvlText w:val="•"/>
      <w:lvlJc w:val="left"/>
      <w:pPr>
        <w:ind w:left="2672" w:hanging="360"/>
      </w:pPr>
      <w:rPr>
        <w:rFonts w:hint="default"/>
        <w:lang w:val="en-US" w:eastAsia="en-US" w:bidi="ar-SA"/>
      </w:rPr>
    </w:lvl>
    <w:lvl w:ilvl="3" w:tplc="57223266">
      <w:numFmt w:val="bullet"/>
      <w:lvlText w:val="•"/>
      <w:lvlJc w:val="left"/>
      <w:pPr>
        <w:ind w:left="3578" w:hanging="360"/>
      </w:pPr>
      <w:rPr>
        <w:rFonts w:hint="default"/>
        <w:lang w:val="en-US" w:eastAsia="en-US" w:bidi="ar-SA"/>
      </w:rPr>
    </w:lvl>
    <w:lvl w:ilvl="4" w:tplc="FB80FE66">
      <w:numFmt w:val="bullet"/>
      <w:lvlText w:val="•"/>
      <w:lvlJc w:val="left"/>
      <w:pPr>
        <w:ind w:left="4484" w:hanging="360"/>
      </w:pPr>
      <w:rPr>
        <w:rFonts w:hint="default"/>
        <w:lang w:val="en-US" w:eastAsia="en-US" w:bidi="ar-SA"/>
      </w:rPr>
    </w:lvl>
    <w:lvl w:ilvl="5" w:tplc="1924CC66">
      <w:numFmt w:val="bullet"/>
      <w:lvlText w:val="•"/>
      <w:lvlJc w:val="left"/>
      <w:pPr>
        <w:ind w:left="5391" w:hanging="360"/>
      </w:pPr>
      <w:rPr>
        <w:rFonts w:hint="default"/>
        <w:lang w:val="en-US" w:eastAsia="en-US" w:bidi="ar-SA"/>
      </w:rPr>
    </w:lvl>
    <w:lvl w:ilvl="6" w:tplc="EA101442">
      <w:numFmt w:val="bullet"/>
      <w:lvlText w:val="•"/>
      <w:lvlJc w:val="left"/>
      <w:pPr>
        <w:ind w:left="6297" w:hanging="360"/>
      </w:pPr>
      <w:rPr>
        <w:rFonts w:hint="default"/>
        <w:lang w:val="en-US" w:eastAsia="en-US" w:bidi="ar-SA"/>
      </w:rPr>
    </w:lvl>
    <w:lvl w:ilvl="7" w:tplc="AC8C0A9E">
      <w:numFmt w:val="bullet"/>
      <w:lvlText w:val="•"/>
      <w:lvlJc w:val="left"/>
      <w:pPr>
        <w:ind w:left="7203" w:hanging="360"/>
      </w:pPr>
      <w:rPr>
        <w:rFonts w:hint="default"/>
        <w:lang w:val="en-US" w:eastAsia="en-US" w:bidi="ar-SA"/>
      </w:rPr>
    </w:lvl>
    <w:lvl w:ilvl="8" w:tplc="C7640580">
      <w:numFmt w:val="bullet"/>
      <w:lvlText w:val="•"/>
      <w:lvlJc w:val="left"/>
      <w:pPr>
        <w:ind w:left="8109" w:hanging="360"/>
      </w:pPr>
      <w:rPr>
        <w:rFonts w:hint="default"/>
        <w:lang w:val="en-US" w:eastAsia="en-US" w:bidi="ar-SA"/>
      </w:rPr>
    </w:lvl>
  </w:abstractNum>
  <w:abstractNum w:abstractNumId="36" w15:restartNumberingAfterBreak="0">
    <w:nsid w:val="5F7962C2"/>
    <w:multiLevelType w:val="hybridMultilevel"/>
    <w:tmpl w:val="01C2E51C"/>
    <w:lvl w:ilvl="0" w:tplc="39D06488">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E367F5"/>
    <w:multiLevelType w:val="hybridMultilevel"/>
    <w:tmpl w:val="6266601A"/>
    <w:lvl w:ilvl="0" w:tplc="1518969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69A23F83"/>
    <w:multiLevelType w:val="hybridMultilevel"/>
    <w:tmpl w:val="82BE240E"/>
    <w:lvl w:ilvl="0" w:tplc="EE421460">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6F1F5699"/>
    <w:multiLevelType w:val="multilevel"/>
    <w:tmpl w:val="F384BB78"/>
    <w:lvl w:ilvl="0">
      <w:start w:val="1"/>
      <w:numFmt w:val="upperLetter"/>
      <w:lvlText w:val="%1."/>
      <w:lvlJc w:val="left"/>
      <w:pPr>
        <w:ind w:left="411" w:hanging="271"/>
      </w:pPr>
      <w:rPr>
        <w:rFonts w:ascii="Arial MT" w:eastAsia="Arial MT" w:hAnsi="Arial MT" w:cs="Arial MT" w:hint="default"/>
        <w:b w:val="0"/>
        <w:bCs w:val="0"/>
        <w:i w:val="0"/>
        <w:iCs w:val="0"/>
        <w:spacing w:val="-1"/>
        <w:w w:val="100"/>
        <w:sz w:val="22"/>
        <w:szCs w:val="22"/>
        <w:lang w:val="en-US" w:eastAsia="en-US" w:bidi="ar-SA"/>
      </w:rPr>
    </w:lvl>
    <w:lvl w:ilvl="1">
      <w:start w:val="1"/>
      <w:numFmt w:val="decimal"/>
      <w:lvlText w:val="%2."/>
      <w:lvlJc w:val="left"/>
      <w:pPr>
        <w:ind w:left="784" w:hanging="248"/>
      </w:pPr>
      <w:rPr>
        <w:rFonts w:ascii="Arial MT" w:eastAsia="Arial MT" w:hAnsi="Arial MT" w:cs="Arial MT" w:hint="default"/>
        <w:b w:val="0"/>
        <w:bCs w:val="0"/>
        <w:i w:val="0"/>
        <w:iCs w:val="0"/>
        <w:spacing w:val="0"/>
        <w:w w:val="100"/>
        <w:sz w:val="22"/>
        <w:szCs w:val="22"/>
        <w:lang w:val="en-US" w:eastAsia="en-US" w:bidi="ar-SA"/>
      </w:rPr>
    </w:lvl>
    <w:lvl w:ilvl="2">
      <w:start w:val="1"/>
      <w:numFmt w:val="decimal"/>
      <w:lvlText w:val="%2.%3"/>
      <w:lvlJc w:val="left"/>
      <w:pPr>
        <w:ind w:left="1305" w:hanging="370"/>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2377" w:hanging="370"/>
      </w:pPr>
      <w:rPr>
        <w:rFonts w:hint="default"/>
        <w:lang w:val="en-US" w:eastAsia="en-US" w:bidi="ar-SA"/>
      </w:rPr>
    </w:lvl>
    <w:lvl w:ilvl="4">
      <w:numFmt w:val="bullet"/>
      <w:lvlText w:val="•"/>
      <w:lvlJc w:val="left"/>
      <w:pPr>
        <w:ind w:left="3455" w:hanging="370"/>
      </w:pPr>
      <w:rPr>
        <w:rFonts w:hint="default"/>
        <w:lang w:val="en-US" w:eastAsia="en-US" w:bidi="ar-SA"/>
      </w:rPr>
    </w:lvl>
    <w:lvl w:ilvl="5">
      <w:numFmt w:val="bullet"/>
      <w:lvlText w:val="•"/>
      <w:lvlJc w:val="left"/>
      <w:pPr>
        <w:ind w:left="4533" w:hanging="370"/>
      </w:pPr>
      <w:rPr>
        <w:rFonts w:hint="default"/>
        <w:lang w:val="en-US" w:eastAsia="en-US" w:bidi="ar-SA"/>
      </w:rPr>
    </w:lvl>
    <w:lvl w:ilvl="6">
      <w:numFmt w:val="bullet"/>
      <w:lvlText w:val="•"/>
      <w:lvlJc w:val="left"/>
      <w:pPr>
        <w:ind w:left="5611" w:hanging="370"/>
      </w:pPr>
      <w:rPr>
        <w:rFonts w:hint="default"/>
        <w:lang w:val="en-US" w:eastAsia="en-US" w:bidi="ar-SA"/>
      </w:rPr>
    </w:lvl>
    <w:lvl w:ilvl="7">
      <w:numFmt w:val="bullet"/>
      <w:lvlText w:val="•"/>
      <w:lvlJc w:val="left"/>
      <w:pPr>
        <w:ind w:left="6689" w:hanging="370"/>
      </w:pPr>
      <w:rPr>
        <w:rFonts w:hint="default"/>
        <w:lang w:val="en-US" w:eastAsia="en-US" w:bidi="ar-SA"/>
      </w:rPr>
    </w:lvl>
    <w:lvl w:ilvl="8">
      <w:numFmt w:val="bullet"/>
      <w:lvlText w:val="•"/>
      <w:lvlJc w:val="left"/>
      <w:pPr>
        <w:ind w:left="7766" w:hanging="370"/>
      </w:pPr>
      <w:rPr>
        <w:rFonts w:hint="default"/>
        <w:lang w:val="en-US" w:eastAsia="en-US" w:bidi="ar-SA"/>
      </w:rPr>
    </w:lvl>
  </w:abstractNum>
  <w:abstractNum w:abstractNumId="4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1103CD"/>
    <w:multiLevelType w:val="hybridMultilevel"/>
    <w:tmpl w:val="01DE1300"/>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7D86641E"/>
    <w:multiLevelType w:val="hybridMultilevel"/>
    <w:tmpl w:val="5720E81C"/>
    <w:lvl w:ilvl="0" w:tplc="39D06488">
      <w:numFmt w:val="bullet"/>
      <w:lvlText w:val="-"/>
      <w:lvlJc w:val="left"/>
      <w:pPr>
        <w:ind w:left="854"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1" w:tplc="0F1A93AC">
      <w:numFmt w:val="bullet"/>
      <w:lvlText w:val="•"/>
      <w:lvlJc w:val="left"/>
      <w:pPr>
        <w:ind w:left="1766" w:hanging="356"/>
      </w:pPr>
      <w:rPr>
        <w:rFonts w:hint="default"/>
        <w:lang w:val="en-US" w:eastAsia="en-US" w:bidi="ar-SA"/>
      </w:rPr>
    </w:lvl>
    <w:lvl w:ilvl="2" w:tplc="9C3066E6">
      <w:numFmt w:val="bullet"/>
      <w:lvlText w:val="•"/>
      <w:lvlJc w:val="left"/>
      <w:pPr>
        <w:ind w:left="2672" w:hanging="356"/>
      </w:pPr>
      <w:rPr>
        <w:rFonts w:hint="default"/>
        <w:lang w:val="en-US" w:eastAsia="en-US" w:bidi="ar-SA"/>
      </w:rPr>
    </w:lvl>
    <w:lvl w:ilvl="3" w:tplc="E40C29A2">
      <w:numFmt w:val="bullet"/>
      <w:lvlText w:val="•"/>
      <w:lvlJc w:val="left"/>
      <w:pPr>
        <w:ind w:left="3578" w:hanging="356"/>
      </w:pPr>
      <w:rPr>
        <w:rFonts w:hint="default"/>
        <w:lang w:val="en-US" w:eastAsia="en-US" w:bidi="ar-SA"/>
      </w:rPr>
    </w:lvl>
    <w:lvl w:ilvl="4" w:tplc="99444296">
      <w:numFmt w:val="bullet"/>
      <w:lvlText w:val="•"/>
      <w:lvlJc w:val="left"/>
      <w:pPr>
        <w:ind w:left="4484" w:hanging="356"/>
      </w:pPr>
      <w:rPr>
        <w:rFonts w:hint="default"/>
        <w:lang w:val="en-US" w:eastAsia="en-US" w:bidi="ar-SA"/>
      </w:rPr>
    </w:lvl>
    <w:lvl w:ilvl="5" w:tplc="F54A9DC2">
      <w:numFmt w:val="bullet"/>
      <w:lvlText w:val="•"/>
      <w:lvlJc w:val="left"/>
      <w:pPr>
        <w:ind w:left="5391" w:hanging="356"/>
      </w:pPr>
      <w:rPr>
        <w:rFonts w:hint="default"/>
        <w:lang w:val="en-US" w:eastAsia="en-US" w:bidi="ar-SA"/>
      </w:rPr>
    </w:lvl>
    <w:lvl w:ilvl="6" w:tplc="B7608BA0">
      <w:numFmt w:val="bullet"/>
      <w:lvlText w:val="•"/>
      <w:lvlJc w:val="left"/>
      <w:pPr>
        <w:ind w:left="6297" w:hanging="356"/>
      </w:pPr>
      <w:rPr>
        <w:rFonts w:hint="default"/>
        <w:lang w:val="en-US" w:eastAsia="en-US" w:bidi="ar-SA"/>
      </w:rPr>
    </w:lvl>
    <w:lvl w:ilvl="7" w:tplc="E51A922C">
      <w:numFmt w:val="bullet"/>
      <w:lvlText w:val="•"/>
      <w:lvlJc w:val="left"/>
      <w:pPr>
        <w:ind w:left="7203" w:hanging="356"/>
      </w:pPr>
      <w:rPr>
        <w:rFonts w:hint="default"/>
        <w:lang w:val="en-US" w:eastAsia="en-US" w:bidi="ar-SA"/>
      </w:rPr>
    </w:lvl>
    <w:lvl w:ilvl="8" w:tplc="17FA5320">
      <w:numFmt w:val="bullet"/>
      <w:lvlText w:val="•"/>
      <w:lvlJc w:val="left"/>
      <w:pPr>
        <w:ind w:left="8109" w:hanging="356"/>
      </w:pPr>
      <w:rPr>
        <w:rFonts w:hint="default"/>
        <w:lang w:val="en-US" w:eastAsia="en-US" w:bidi="ar-SA"/>
      </w:rPr>
    </w:lvl>
  </w:abstractNum>
  <w:abstractNum w:abstractNumId="45"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6E6428"/>
    <w:multiLevelType w:val="multilevel"/>
    <w:tmpl w:val="ADB43EB0"/>
    <w:lvl w:ilvl="0">
      <w:start w:val="7"/>
      <w:numFmt w:val="decimal"/>
      <w:lvlText w:val="%1"/>
      <w:lvlJc w:val="left"/>
      <w:pPr>
        <w:ind w:left="140" w:hanging="389"/>
      </w:pPr>
      <w:rPr>
        <w:rFonts w:hint="default"/>
        <w:lang w:val="en-US" w:eastAsia="en-US" w:bidi="ar-SA"/>
      </w:rPr>
    </w:lvl>
    <w:lvl w:ilvl="1">
      <w:start w:val="1"/>
      <w:numFmt w:val="decimal"/>
      <w:lvlText w:val="%1.%2"/>
      <w:lvlJc w:val="left"/>
      <w:pPr>
        <w:ind w:left="140" w:hanging="389"/>
      </w:pPr>
      <w:rPr>
        <w:rFonts w:ascii="Arial MT" w:eastAsia="Arial MT" w:hAnsi="Arial MT" w:cs="Arial MT" w:hint="default"/>
        <w:b w:val="0"/>
        <w:bCs w:val="0"/>
        <w:i w:val="0"/>
        <w:iCs w:val="0"/>
        <w:spacing w:val="0"/>
        <w:w w:val="100"/>
        <w:sz w:val="20"/>
        <w:szCs w:val="20"/>
        <w:lang w:val="en-US" w:eastAsia="en-US" w:bidi="ar-SA"/>
      </w:rPr>
    </w:lvl>
    <w:lvl w:ilvl="2">
      <w:start w:val="1"/>
      <w:numFmt w:val="lowerRoman"/>
      <w:lvlText w:val="%3."/>
      <w:lvlJc w:val="left"/>
      <w:pPr>
        <w:ind w:left="1221" w:hanging="720"/>
      </w:pPr>
      <w:rPr>
        <w:rFonts w:ascii="Arial MT" w:eastAsia="Arial MT" w:hAnsi="Arial MT" w:cs="Arial MT" w:hint="default"/>
        <w:b w:val="0"/>
        <w:bCs w:val="0"/>
        <w:i w:val="0"/>
        <w:iCs w:val="0"/>
        <w:spacing w:val="-2"/>
        <w:w w:val="100"/>
        <w:sz w:val="22"/>
        <w:szCs w:val="22"/>
        <w:lang w:val="en-US" w:eastAsia="en-US" w:bidi="ar-SA"/>
      </w:rPr>
    </w:lvl>
    <w:lvl w:ilvl="3">
      <w:numFmt w:val="bullet"/>
      <w:lvlText w:val="•"/>
      <w:lvlJc w:val="left"/>
      <w:pPr>
        <w:ind w:left="3153" w:hanging="720"/>
      </w:pPr>
      <w:rPr>
        <w:rFonts w:hint="default"/>
        <w:lang w:val="en-US" w:eastAsia="en-US" w:bidi="ar-SA"/>
      </w:rPr>
    </w:lvl>
    <w:lvl w:ilvl="4">
      <w:numFmt w:val="bullet"/>
      <w:lvlText w:val="•"/>
      <w:lvlJc w:val="left"/>
      <w:pPr>
        <w:ind w:left="4120" w:hanging="720"/>
      </w:pPr>
      <w:rPr>
        <w:rFonts w:hint="default"/>
        <w:lang w:val="en-US" w:eastAsia="en-US" w:bidi="ar-SA"/>
      </w:rPr>
    </w:lvl>
    <w:lvl w:ilvl="5">
      <w:numFmt w:val="bullet"/>
      <w:lvlText w:val="•"/>
      <w:lvlJc w:val="left"/>
      <w:pPr>
        <w:ind w:left="5087" w:hanging="720"/>
      </w:pPr>
      <w:rPr>
        <w:rFonts w:hint="default"/>
        <w:lang w:val="en-US" w:eastAsia="en-US" w:bidi="ar-SA"/>
      </w:rPr>
    </w:lvl>
    <w:lvl w:ilvl="6">
      <w:numFmt w:val="bullet"/>
      <w:lvlText w:val="•"/>
      <w:lvlJc w:val="left"/>
      <w:pPr>
        <w:ind w:left="6054" w:hanging="720"/>
      </w:pPr>
      <w:rPr>
        <w:rFonts w:hint="default"/>
        <w:lang w:val="en-US" w:eastAsia="en-US" w:bidi="ar-SA"/>
      </w:rPr>
    </w:lvl>
    <w:lvl w:ilvl="7">
      <w:numFmt w:val="bullet"/>
      <w:lvlText w:val="•"/>
      <w:lvlJc w:val="left"/>
      <w:pPr>
        <w:ind w:left="7021" w:hanging="720"/>
      </w:pPr>
      <w:rPr>
        <w:rFonts w:hint="default"/>
        <w:lang w:val="en-US" w:eastAsia="en-US" w:bidi="ar-SA"/>
      </w:rPr>
    </w:lvl>
    <w:lvl w:ilvl="8">
      <w:numFmt w:val="bullet"/>
      <w:lvlText w:val="•"/>
      <w:lvlJc w:val="left"/>
      <w:pPr>
        <w:ind w:left="7988" w:hanging="720"/>
      </w:pPr>
      <w:rPr>
        <w:rFonts w:hint="default"/>
        <w:lang w:val="en-US" w:eastAsia="en-US" w:bidi="ar-SA"/>
      </w:rPr>
    </w:lvl>
  </w:abstractNum>
  <w:num w:numId="1" w16cid:durableId="1414625602">
    <w:abstractNumId w:val="3"/>
  </w:num>
  <w:num w:numId="2" w16cid:durableId="598490445">
    <w:abstractNumId w:val="5"/>
  </w:num>
  <w:num w:numId="3" w16cid:durableId="1481076609">
    <w:abstractNumId w:val="8"/>
  </w:num>
  <w:num w:numId="4" w16cid:durableId="2146239410">
    <w:abstractNumId w:val="29"/>
  </w:num>
  <w:num w:numId="5" w16cid:durableId="37974177">
    <w:abstractNumId w:val="20"/>
  </w:num>
  <w:num w:numId="6" w16cid:durableId="1958830237">
    <w:abstractNumId w:val="32"/>
  </w:num>
  <w:num w:numId="7" w16cid:durableId="396439182">
    <w:abstractNumId w:val="37"/>
  </w:num>
  <w:num w:numId="8" w16cid:durableId="260603560">
    <w:abstractNumId w:val="27"/>
  </w:num>
  <w:num w:numId="9" w16cid:durableId="1356272424">
    <w:abstractNumId w:val="22"/>
  </w:num>
  <w:num w:numId="10" w16cid:durableId="630594039">
    <w:abstractNumId w:val="45"/>
  </w:num>
  <w:num w:numId="11" w16cid:durableId="2069759870">
    <w:abstractNumId w:val="34"/>
  </w:num>
  <w:num w:numId="12" w16cid:durableId="904724938">
    <w:abstractNumId w:val="39"/>
  </w:num>
  <w:num w:numId="13" w16cid:durableId="1424961443">
    <w:abstractNumId w:val="42"/>
  </w:num>
  <w:num w:numId="14" w16cid:durableId="1451363262">
    <w:abstractNumId w:val="40"/>
  </w:num>
  <w:num w:numId="15" w16cid:durableId="1959675276">
    <w:abstractNumId w:val="25"/>
  </w:num>
  <w:num w:numId="16" w16cid:durableId="11098125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6956127">
    <w:abstractNumId w:val="16"/>
  </w:num>
  <w:num w:numId="18" w16cid:durableId="1185175225">
    <w:abstractNumId w:val="12"/>
  </w:num>
  <w:num w:numId="19" w16cid:durableId="345450187">
    <w:abstractNumId w:val="18"/>
  </w:num>
  <w:num w:numId="20" w16cid:durableId="1917283336">
    <w:abstractNumId w:val="23"/>
  </w:num>
  <w:num w:numId="21" w16cid:durableId="1318459107">
    <w:abstractNumId w:val="35"/>
  </w:num>
  <w:num w:numId="22" w16cid:durableId="2066373359">
    <w:abstractNumId w:val="46"/>
  </w:num>
  <w:num w:numId="23" w16cid:durableId="1886915802">
    <w:abstractNumId w:val="26"/>
  </w:num>
  <w:num w:numId="24" w16cid:durableId="1937014492">
    <w:abstractNumId w:val="44"/>
  </w:num>
  <w:num w:numId="25" w16cid:durableId="1970891308">
    <w:abstractNumId w:val="1"/>
  </w:num>
  <w:num w:numId="26" w16cid:durableId="856817813">
    <w:abstractNumId w:val="19"/>
  </w:num>
  <w:num w:numId="27" w16cid:durableId="206994515">
    <w:abstractNumId w:val="21"/>
  </w:num>
  <w:num w:numId="28" w16cid:durableId="93790333">
    <w:abstractNumId w:val="24"/>
  </w:num>
  <w:num w:numId="29" w16cid:durableId="339742505">
    <w:abstractNumId w:val="28"/>
  </w:num>
  <w:num w:numId="30" w16cid:durableId="1214775642">
    <w:abstractNumId w:val="11"/>
  </w:num>
  <w:num w:numId="31" w16cid:durableId="1151143941">
    <w:abstractNumId w:val="13"/>
  </w:num>
  <w:num w:numId="32" w16cid:durableId="996305665">
    <w:abstractNumId w:val="41"/>
  </w:num>
  <w:num w:numId="33" w16cid:durableId="1754088370">
    <w:abstractNumId w:val="38"/>
  </w:num>
  <w:num w:numId="34" w16cid:durableId="887952774">
    <w:abstractNumId w:val="15"/>
  </w:num>
  <w:num w:numId="35" w16cid:durableId="20821706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2609787">
    <w:abstractNumId w:val="6"/>
  </w:num>
  <w:num w:numId="37" w16cid:durableId="1349795986">
    <w:abstractNumId w:val="9"/>
  </w:num>
  <w:num w:numId="38" w16cid:durableId="1750032160">
    <w:abstractNumId w:val="10"/>
  </w:num>
  <w:num w:numId="39" w16cid:durableId="164394855">
    <w:abstractNumId w:val="2"/>
  </w:num>
  <w:num w:numId="40" w16cid:durableId="278420422">
    <w:abstractNumId w:val="2"/>
    <w:lvlOverride w:ilvl="0">
      <w:lvl w:ilvl="0">
        <w:numFmt w:val="lowerRoman"/>
        <w:lvlText w:val="%1."/>
        <w:lvlJc w:val="left"/>
        <w:pPr>
          <w:tabs>
            <w:tab w:val="num" w:pos="936"/>
          </w:tabs>
          <w:ind w:hanging="360"/>
        </w:pPr>
        <w:rPr>
          <w:rFonts w:ascii="Arial" w:hAnsi="Arial" w:cs="Times New Roman"/>
          <w:sz w:val="22"/>
        </w:rPr>
      </w:lvl>
    </w:lvlOverride>
  </w:num>
  <w:num w:numId="41" w16cid:durableId="409232821">
    <w:abstractNumId w:val="0"/>
  </w:num>
  <w:num w:numId="42" w16cid:durableId="507327530">
    <w:abstractNumId w:val="14"/>
  </w:num>
  <w:num w:numId="43" w16cid:durableId="82263386">
    <w:abstractNumId w:val="36"/>
  </w:num>
  <w:num w:numId="44" w16cid:durableId="1503088149">
    <w:abstractNumId w:val="31"/>
  </w:num>
  <w:num w:numId="45" w16cid:durableId="1891576683">
    <w:abstractNumId w:val="33"/>
  </w:num>
  <w:num w:numId="46" w16cid:durableId="668796820">
    <w:abstractNumId w:val="43"/>
  </w:num>
  <w:num w:numId="47" w16cid:durableId="1642541757">
    <w:abstractNumId w:val="7"/>
  </w:num>
  <w:num w:numId="48" w16cid:durableId="473529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5C88"/>
    <w:rsid w:val="00036E12"/>
    <w:rsid w:val="00040561"/>
    <w:rsid w:val="00040D1E"/>
    <w:rsid w:val="00043D94"/>
    <w:rsid w:val="00051BDB"/>
    <w:rsid w:val="00054A18"/>
    <w:rsid w:val="00091BCA"/>
    <w:rsid w:val="000A4921"/>
    <w:rsid w:val="000C679A"/>
    <w:rsid w:val="000D7587"/>
    <w:rsid w:val="000E192F"/>
    <w:rsid w:val="000E596E"/>
    <w:rsid w:val="000F4BDA"/>
    <w:rsid w:val="00102595"/>
    <w:rsid w:val="001147EF"/>
    <w:rsid w:val="00127CCF"/>
    <w:rsid w:val="0013273F"/>
    <w:rsid w:val="00140D46"/>
    <w:rsid w:val="00147AF5"/>
    <w:rsid w:val="001504C8"/>
    <w:rsid w:val="00152F96"/>
    <w:rsid w:val="00153C06"/>
    <w:rsid w:val="001549EA"/>
    <w:rsid w:val="00154A11"/>
    <w:rsid w:val="001632F3"/>
    <w:rsid w:val="00166CB7"/>
    <w:rsid w:val="001722A0"/>
    <w:rsid w:val="001756ED"/>
    <w:rsid w:val="00192411"/>
    <w:rsid w:val="001A55F6"/>
    <w:rsid w:val="001A5BBD"/>
    <w:rsid w:val="001B1F5C"/>
    <w:rsid w:val="001B29EF"/>
    <w:rsid w:val="001D0C38"/>
    <w:rsid w:val="001D7066"/>
    <w:rsid w:val="001E6CDF"/>
    <w:rsid w:val="001E73E0"/>
    <w:rsid w:val="001F7ECA"/>
    <w:rsid w:val="00202A7C"/>
    <w:rsid w:val="00203608"/>
    <w:rsid w:val="002156C6"/>
    <w:rsid w:val="00225F45"/>
    <w:rsid w:val="00233101"/>
    <w:rsid w:val="0024152C"/>
    <w:rsid w:val="0024704B"/>
    <w:rsid w:val="0025086F"/>
    <w:rsid w:val="00256158"/>
    <w:rsid w:val="0027372D"/>
    <w:rsid w:val="00284DED"/>
    <w:rsid w:val="0029369F"/>
    <w:rsid w:val="00297970"/>
    <w:rsid w:val="002A40B8"/>
    <w:rsid w:val="002A4A88"/>
    <w:rsid w:val="002A5ABE"/>
    <w:rsid w:val="002B21DC"/>
    <w:rsid w:val="002B2FA1"/>
    <w:rsid w:val="002B6D77"/>
    <w:rsid w:val="002B77B2"/>
    <w:rsid w:val="002C1E15"/>
    <w:rsid w:val="002C5335"/>
    <w:rsid w:val="002D5F2A"/>
    <w:rsid w:val="002E3AA8"/>
    <w:rsid w:val="002F43C9"/>
    <w:rsid w:val="002F7EC2"/>
    <w:rsid w:val="0030381E"/>
    <w:rsid w:val="003133A7"/>
    <w:rsid w:val="00313527"/>
    <w:rsid w:val="00313C6E"/>
    <w:rsid w:val="00315D69"/>
    <w:rsid w:val="00323406"/>
    <w:rsid w:val="0032408B"/>
    <w:rsid w:val="003243FF"/>
    <w:rsid w:val="00334C58"/>
    <w:rsid w:val="00335F39"/>
    <w:rsid w:val="003474E3"/>
    <w:rsid w:val="00353A70"/>
    <w:rsid w:val="00387C4A"/>
    <w:rsid w:val="003B7DD5"/>
    <w:rsid w:val="003C71D5"/>
    <w:rsid w:val="003E4DF1"/>
    <w:rsid w:val="003E5673"/>
    <w:rsid w:val="00414145"/>
    <w:rsid w:val="0042189D"/>
    <w:rsid w:val="00430A25"/>
    <w:rsid w:val="00437CC3"/>
    <w:rsid w:val="004421DD"/>
    <w:rsid w:val="004512AE"/>
    <w:rsid w:val="00457C8A"/>
    <w:rsid w:val="00461806"/>
    <w:rsid w:val="0047196B"/>
    <w:rsid w:val="00480E20"/>
    <w:rsid w:val="004853F7"/>
    <w:rsid w:val="004C751C"/>
    <w:rsid w:val="004C7808"/>
    <w:rsid w:val="004E292A"/>
    <w:rsid w:val="005008B8"/>
    <w:rsid w:val="00510BE4"/>
    <w:rsid w:val="005235C0"/>
    <w:rsid w:val="005330F7"/>
    <w:rsid w:val="00537001"/>
    <w:rsid w:val="0055115E"/>
    <w:rsid w:val="0055355B"/>
    <w:rsid w:val="00563598"/>
    <w:rsid w:val="0056614F"/>
    <w:rsid w:val="005760FC"/>
    <w:rsid w:val="00582804"/>
    <w:rsid w:val="00591364"/>
    <w:rsid w:val="00592262"/>
    <w:rsid w:val="0059243E"/>
    <w:rsid w:val="00594DBC"/>
    <w:rsid w:val="005C2FA6"/>
    <w:rsid w:val="005C39FC"/>
    <w:rsid w:val="005E7746"/>
    <w:rsid w:val="005F3556"/>
    <w:rsid w:val="00602FE1"/>
    <w:rsid w:val="006114FC"/>
    <w:rsid w:val="00614E11"/>
    <w:rsid w:val="00644097"/>
    <w:rsid w:val="00646648"/>
    <w:rsid w:val="006501BC"/>
    <w:rsid w:val="00671CD9"/>
    <w:rsid w:val="00680700"/>
    <w:rsid w:val="00694C1A"/>
    <w:rsid w:val="006A5B44"/>
    <w:rsid w:val="006A7765"/>
    <w:rsid w:val="006C136C"/>
    <w:rsid w:val="006C2EF5"/>
    <w:rsid w:val="006D2020"/>
    <w:rsid w:val="006E34B9"/>
    <w:rsid w:val="006F22B0"/>
    <w:rsid w:val="006F706B"/>
    <w:rsid w:val="00700807"/>
    <w:rsid w:val="00707FB1"/>
    <w:rsid w:val="00724D7B"/>
    <w:rsid w:val="00761AB3"/>
    <w:rsid w:val="007624C6"/>
    <w:rsid w:val="00775343"/>
    <w:rsid w:val="0078100D"/>
    <w:rsid w:val="007823D1"/>
    <w:rsid w:val="00784B48"/>
    <w:rsid w:val="00790422"/>
    <w:rsid w:val="007B2B7E"/>
    <w:rsid w:val="007B4226"/>
    <w:rsid w:val="007B53CC"/>
    <w:rsid w:val="007C212E"/>
    <w:rsid w:val="007D33C0"/>
    <w:rsid w:val="007E5A82"/>
    <w:rsid w:val="008006B4"/>
    <w:rsid w:val="00800CB3"/>
    <w:rsid w:val="0080566C"/>
    <w:rsid w:val="00810C64"/>
    <w:rsid w:val="00810F1C"/>
    <w:rsid w:val="00817ADF"/>
    <w:rsid w:val="00834B53"/>
    <w:rsid w:val="00842A2F"/>
    <w:rsid w:val="00846474"/>
    <w:rsid w:val="00846D49"/>
    <w:rsid w:val="008533CC"/>
    <w:rsid w:val="00857A07"/>
    <w:rsid w:val="00862ABD"/>
    <w:rsid w:val="00864CBA"/>
    <w:rsid w:val="008747B5"/>
    <w:rsid w:val="00887600"/>
    <w:rsid w:val="00890936"/>
    <w:rsid w:val="00890A8E"/>
    <w:rsid w:val="008A088A"/>
    <w:rsid w:val="008A7B50"/>
    <w:rsid w:val="008D686F"/>
    <w:rsid w:val="008F6423"/>
    <w:rsid w:val="009059D0"/>
    <w:rsid w:val="00917E60"/>
    <w:rsid w:val="00920135"/>
    <w:rsid w:val="00924254"/>
    <w:rsid w:val="00931687"/>
    <w:rsid w:val="00934345"/>
    <w:rsid w:val="00941B2A"/>
    <w:rsid w:val="00943D15"/>
    <w:rsid w:val="00944190"/>
    <w:rsid w:val="00952E90"/>
    <w:rsid w:val="009666D7"/>
    <w:rsid w:val="00972FFD"/>
    <w:rsid w:val="00977FCE"/>
    <w:rsid w:val="00984D1F"/>
    <w:rsid w:val="009A2DAA"/>
    <w:rsid w:val="009E4BFE"/>
    <w:rsid w:val="009E4D11"/>
    <w:rsid w:val="00A43BC6"/>
    <w:rsid w:val="00A5276F"/>
    <w:rsid w:val="00A660B5"/>
    <w:rsid w:val="00A720F3"/>
    <w:rsid w:val="00A91F3C"/>
    <w:rsid w:val="00A96EB9"/>
    <w:rsid w:val="00AC09AE"/>
    <w:rsid w:val="00AD4627"/>
    <w:rsid w:val="00AF2049"/>
    <w:rsid w:val="00B104EC"/>
    <w:rsid w:val="00B13228"/>
    <w:rsid w:val="00B34579"/>
    <w:rsid w:val="00B40E07"/>
    <w:rsid w:val="00B55B6C"/>
    <w:rsid w:val="00B823EE"/>
    <w:rsid w:val="00B932C3"/>
    <w:rsid w:val="00BA29F7"/>
    <w:rsid w:val="00BC0664"/>
    <w:rsid w:val="00BC5707"/>
    <w:rsid w:val="00BD5ECF"/>
    <w:rsid w:val="00BD676B"/>
    <w:rsid w:val="00BE6C85"/>
    <w:rsid w:val="00BF7528"/>
    <w:rsid w:val="00BF7838"/>
    <w:rsid w:val="00C13894"/>
    <w:rsid w:val="00C1484B"/>
    <w:rsid w:val="00C22155"/>
    <w:rsid w:val="00C41DAD"/>
    <w:rsid w:val="00C43B11"/>
    <w:rsid w:val="00C5684D"/>
    <w:rsid w:val="00C664E8"/>
    <w:rsid w:val="00C872E5"/>
    <w:rsid w:val="00C905CB"/>
    <w:rsid w:val="00CB0674"/>
    <w:rsid w:val="00CC447D"/>
    <w:rsid w:val="00CD0B45"/>
    <w:rsid w:val="00CF660D"/>
    <w:rsid w:val="00D03409"/>
    <w:rsid w:val="00D05190"/>
    <w:rsid w:val="00D1615B"/>
    <w:rsid w:val="00D25F17"/>
    <w:rsid w:val="00D34A91"/>
    <w:rsid w:val="00D36BE5"/>
    <w:rsid w:val="00D414D0"/>
    <w:rsid w:val="00D445F0"/>
    <w:rsid w:val="00D47868"/>
    <w:rsid w:val="00D54D6A"/>
    <w:rsid w:val="00D70275"/>
    <w:rsid w:val="00D76485"/>
    <w:rsid w:val="00D84650"/>
    <w:rsid w:val="00DA72A4"/>
    <w:rsid w:val="00DC1183"/>
    <w:rsid w:val="00DD6032"/>
    <w:rsid w:val="00E015A7"/>
    <w:rsid w:val="00E019D2"/>
    <w:rsid w:val="00E26150"/>
    <w:rsid w:val="00E42EE7"/>
    <w:rsid w:val="00E502A2"/>
    <w:rsid w:val="00E57F97"/>
    <w:rsid w:val="00E607BD"/>
    <w:rsid w:val="00E62132"/>
    <w:rsid w:val="00E625C8"/>
    <w:rsid w:val="00E77A9F"/>
    <w:rsid w:val="00E81B4A"/>
    <w:rsid w:val="00EB4BE4"/>
    <w:rsid w:val="00EB6172"/>
    <w:rsid w:val="00ED0729"/>
    <w:rsid w:val="00ED5B95"/>
    <w:rsid w:val="00ED7C37"/>
    <w:rsid w:val="00EE0018"/>
    <w:rsid w:val="00EF1D13"/>
    <w:rsid w:val="00F0670F"/>
    <w:rsid w:val="00F10FF5"/>
    <w:rsid w:val="00F11055"/>
    <w:rsid w:val="00F147ED"/>
    <w:rsid w:val="00F164A8"/>
    <w:rsid w:val="00F24D5F"/>
    <w:rsid w:val="00F258A2"/>
    <w:rsid w:val="00F37ABC"/>
    <w:rsid w:val="00F41A34"/>
    <w:rsid w:val="00F45D87"/>
    <w:rsid w:val="00F6516D"/>
    <w:rsid w:val="00F75299"/>
    <w:rsid w:val="00F757FE"/>
    <w:rsid w:val="00F87520"/>
    <w:rsid w:val="00F973DB"/>
    <w:rsid w:val="00FB03D1"/>
    <w:rsid w:val="00FB7D61"/>
    <w:rsid w:val="00FC43E2"/>
    <w:rsid w:val="00FE17D3"/>
    <w:rsid w:val="61769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5F45"/>
    <w:pPr>
      <w:widowControl w:val="0"/>
      <w:autoSpaceDE w:val="0"/>
      <w:autoSpaceDN w:val="0"/>
      <w:spacing w:after="0" w:line="240" w:lineRule="auto"/>
      <w:ind w:left="140"/>
      <w:outlineLvl w:val="0"/>
    </w:pPr>
    <w:rPr>
      <w:rFonts w:eastAsia="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99"/>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99"/>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Firstnumbering">
    <w:name w:val="First numbering"/>
    <w:basedOn w:val="ListParagraph"/>
    <w:link w:val="FirstnumberingChar"/>
    <w:qFormat/>
    <w:rsid w:val="006C136C"/>
    <w:pPr>
      <w:numPr>
        <w:numId w:val="13"/>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6C136C"/>
    <w:rPr>
      <w:lang w:val="en-GB"/>
    </w:rPr>
  </w:style>
  <w:style w:type="character" w:customStyle="1" w:styleId="Heading1Char">
    <w:name w:val="Heading 1 Char"/>
    <w:basedOn w:val="DefaultParagraphFont"/>
    <w:link w:val="Heading1"/>
    <w:uiPriority w:val="9"/>
    <w:rsid w:val="00225F45"/>
    <w:rPr>
      <w:rFonts w:eastAsia="Arial" w:cs="Arial"/>
      <w:b/>
      <w:bCs/>
    </w:rPr>
  </w:style>
  <w:style w:type="paragraph" w:customStyle="1" w:styleId="Secondnumbering">
    <w:name w:val="Second numbering"/>
    <w:basedOn w:val="Firstnumbering"/>
    <w:link w:val="SecondnumberingChar"/>
    <w:qFormat/>
    <w:rsid w:val="00225F45"/>
    <w:pPr>
      <w:numPr>
        <w:numId w:val="16"/>
      </w:numPr>
    </w:pPr>
  </w:style>
  <w:style w:type="character" w:customStyle="1" w:styleId="SecondnumberingChar">
    <w:name w:val="Second numbering Char"/>
    <w:basedOn w:val="FirstnumberingChar"/>
    <w:link w:val="Secondnumbering"/>
    <w:rsid w:val="00225F45"/>
    <w:rPr>
      <w:lang w:val="en-GB"/>
    </w:rPr>
  </w:style>
  <w:style w:type="paragraph" w:styleId="BodyText">
    <w:name w:val="Body Text"/>
    <w:basedOn w:val="Normal"/>
    <w:link w:val="BodyTextChar"/>
    <w:uiPriority w:val="1"/>
    <w:qFormat/>
    <w:rsid w:val="00225F45"/>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sid w:val="00225F45"/>
    <w:rPr>
      <w:rFonts w:ascii="Arial MT" w:eastAsia="Arial MT" w:hAnsi="Arial MT" w:cs="Arial MT"/>
    </w:rPr>
  </w:style>
  <w:style w:type="table" w:styleId="TableGrid">
    <w:name w:val="Table Grid"/>
    <w:basedOn w:val="TableNormal"/>
    <w:uiPriority w:val="39"/>
    <w:rsid w:val="00225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B2B7E"/>
    <w:rPr>
      <w:color w:val="954F72" w:themeColor="followedHyperlink"/>
      <w:u w:val="single"/>
    </w:rPr>
  </w:style>
  <w:style w:type="character" w:styleId="UnresolvedMention">
    <w:name w:val="Unresolved Mention"/>
    <w:basedOn w:val="DefaultParagraphFont"/>
    <w:uiPriority w:val="99"/>
    <w:semiHidden/>
    <w:unhideWhenUsed/>
    <w:rsid w:val="00602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document/multiple-systems-knowledge"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en/document/terms-reference-cms-scientific-council-working-group-multiple-systems-knowledge-including-0"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cms.int/es/document/directrices-para-la-preparaci%C3%B3n-y-evaluaci%C3%B3n-de-las-propuestas-de-enmienda-de-los-ap%C3%A9ndi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cms.int/es/document/directrices-para-la-preparaci%C3%B3n-y-evaluaci%C3%B3n-de-las-propuestas-de-enmienda-de-los-ap%C3%A9ndice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multiple-systems-knowledge" TargetMode="External"/><Relationship Id="rId22" Type="http://schemas.openxmlformats.org/officeDocument/2006/relationships/footer" Target="footer3.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1EAD0427-FE66-405E-AED5-93AEF5023370}"/>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6803</Words>
  <Characters>38783</Characters>
  <Application>Microsoft Office Word</Application>
  <DocSecurity>0</DocSecurity>
  <Lines>323</Lines>
  <Paragraphs>90</Paragraphs>
  <ScaleCrop>false</ScaleCrop>
  <Company/>
  <LinksUpToDate>false</LinksUpToDate>
  <CharactersWithSpaces>45496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208</cp:revision>
  <dcterms:created xsi:type="dcterms:W3CDTF">2025-09-24T08:18:00Z</dcterms:created>
  <dcterms:modified xsi:type="dcterms:W3CDTF">2026-01-13T11:19:00Z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