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EC2A58" w:rsidRPr="00FC4F18" w14:paraId="20A3DAA5" w14:textId="77777777" w:rsidTr="00E12F56">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286"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836" w:type="dxa"/>
            <w:tcBorders>
              <w:top w:val="single" w:sz="12" w:space="0" w:color="000000"/>
              <w:bottom w:val="single" w:sz="12" w:space="0" w:color="000000"/>
            </w:tcBorders>
            <w:tcMar>
              <w:top w:w="85" w:type="dxa"/>
              <w:left w:w="108" w:type="dxa"/>
              <w:bottom w:w="0" w:type="dxa"/>
              <w:right w:w="108" w:type="dxa"/>
            </w:tcMar>
          </w:tcPr>
          <w:p w14:paraId="2827E733" w14:textId="38D88B17" w:rsidR="00EC2A58" w:rsidRPr="00E12F56"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en-GB"/>
              </w:rPr>
            </w:pPr>
            <w:r w:rsidRPr="00E12F56">
              <w:rPr>
                <w:rFonts w:eastAsia="Arial" w:cs="Arial"/>
                <w:lang w:val="en-GB"/>
              </w:rPr>
              <w:t>UNEP/CMS/COP1</w:t>
            </w:r>
            <w:r w:rsidR="00A95195" w:rsidRPr="00E12F56">
              <w:rPr>
                <w:rFonts w:eastAsia="Arial" w:cs="Arial"/>
                <w:lang w:val="en-GB"/>
              </w:rPr>
              <w:t>5</w:t>
            </w:r>
            <w:r w:rsidRPr="00E12F56">
              <w:rPr>
                <w:rFonts w:eastAsia="Arial" w:cs="Arial"/>
                <w:lang w:val="en-GB"/>
              </w:rPr>
              <w:t>/Doc.</w:t>
            </w:r>
            <w:r w:rsidR="00B324CA" w:rsidRPr="00E12F56">
              <w:rPr>
                <w:rFonts w:eastAsia="Arial" w:cs="Arial"/>
                <w:lang w:val="en-GB"/>
              </w:rPr>
              <w:t>30.1</w:t>
            </w:r>
            <w:r w:rsidR="00E12F56" w:rsidRPr="00E12F56">
              <w:rPr>
                <w:rFonts w:eastAsia="Arial" w:cs="Arial"/>
                <w:lang w:val="en-GB"/>
              </w:rPr>
              <w:t>/Rev</w:t>
            </w:r>
            <w:r w:rsidR="00E12F56">
              <w:rPr>
                <w:rFonts w:eastAsia="Arial" w:cs="Arial"/>
                <w:lang w:val="en-GB"/>
              </w:rPr>
              <w:t>.1</w:t>
            </w:r>
          </w:p>
          <w:p w14:paraId="51739494" w14:textId="3DF9C126" w:rsidR="00EC2A58" w:rsidRPr="00AF3AEC" w:rsidRDefault="00B324CA"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 xml:space="preserve">18 </w:t>
            </w:r>
            <w:r w:rsidR="00E12F56">
              <w:rPr>
                <w:rFonts w:eastAsia="Arial" w:cs="Arial"/>
                <w:lang w:val="fr-FR"/>
              </w:rPr>
              <w:t>décembre</w:t>
            </w:r>
            <w:r w:rsidR="00EC2A58" w:rsidRPr="00AF3AEC">
              <w:rPr>
                <w:rFonts w:eastAsia="Arial" w:cs="Arial"/>
                <w:lang w:val="fr-FR"/>
              </w:rPr>
              <w:t xml:space="preserve"> 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06794398"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B324CA">
        <w:rPr>
          <w:rFonts w:eastAsia="Arial" w:cs="Arial"/>
          <w:iCs/>
          <w:lang w:val="fr-FR"/>
        </w:rPr>
        <w:t>30.1</w:t>
      </w:r>
      <w:r w:rsidRPr="00EC2A58">
        <w:rPr>
          <w:rFonts w:eastAsia="Arial" w:cs="Arial"/>
          <w:iCs/>
          <w:lang w:val="fr-FR"/>
        </w:rPr>
        <w:t xml:space="preserve"> de l’ordre du jour</w:t>
      </w:r>
    </w:p>
    <w:bookmarkEnd w:id="1"/>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1488FA74" w14:textId="39A62BF7" w:rsidR="000220A3" w:rsidRPr="00D37D8E" w:rsidRDefault="000220A3" w:rsidP="0003673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5" w:right="-45"/>
        <w:jc w:val="center"/>
        <w:textAlignment w:val="baseline"/>
        <w:outlineLvl w:val="1"/>
        <w:rPr>
          <w:rFonts w:eastAsia="Times New Roman" w:cs="Arial"/>
          <w:b/>
          <w:bCs/>
          <w:lang w:val="fr-FR"/>
        </w:rPr>
      </w:pPr>
      <w:r w:rsidRPr="00D37D8E">
        <w:rPr>
          <w:rFonts w:eastAsia="Times New Roman" w:cs="Arial"/>
          <w:b/>
          <w:bCs/>
          <w:lang w:val="fr-FR"/>
        </w:rPr>
        <w:t xml:space="preserve">LIGNES DIRECTRICES POUR LA PRÉPARATION ET L’ÉVALUATION DES PROPOSITIONS D’AMENDEMENT DES ANNEXES DE LA CMS </w:t>
      </w:r>
    </w:p>
    <w:p w14:paraId="65FCEE35" w14:textId="77777777" w:rsidR="000220A3" w:rsidRPr="00D37D8E" w:rsidRDefault="000220A3" w:rsidP="000220A3">
      <w:pPr>
        <w:widowControl w:val="0"/>
        <w:suppressAutoHyphens/>
        <w:autoSpaceDE w:val="0"/>
        <w:autoSpaceDN w:val="0"/>
        <w:jc w:val="center"/>
        <w:textAlignment w:val="baseline"/>
        <w:rPr>
          <w:rFonts w:ascii="Calibri" w:eastAsia="Calibri" w:hAnsi="Calibri" w:cs="Times New Roman"/>
          <w:lang w:val="fr-FR"/>
        </w:rPr>
      </w:pPr>
      <w:r w:rsidRPr="00D37D8E">
        <w:rPr>
          <w:rFonts w:eastAsia="Times New Roman" w:cs="Arial"/>
          <w:i/>
          <w:lang w:val="fr-FR"/>
        </w:rPr>
        <w:t>(Préparé par le Conseil scientifique et le Secrétariat)</w:t>
      </w:r>
    </w:p>
    <w:p w14:paraId="334B5EB1" w14:textId="77777777" w:rsidR="000220A3" w:rsidRPr="00D37D8E" w:rsidRDefault="000220A3" w:rsidP="000220A3">
      <w:pPr>
        <w:widowControl w:val="0"/>
        <w:suppressAutoHyphens/>
        <w:autoSpaceDE w:val="0"/>
        <w:autoSpaceDN w:val="0"/>
        <w:textAlignment w:val="baseline"/>
        <w:rPr>
          <w:rFonts w:cs="Arial"/>
          <w:i/>
          <w:sz w:val="21"/>
          <w:szCs w:val="21"/>
          <w:lang w:val="fr-FR"/>
        </w:rPr>
      </w:pPr>
    </w:p>
    <w:p w14:paraId="0AB80070" w14:textId="4830E99A" w:rsidR="00EC2A58" w:rsidRPr="00EC2A58" w:rsidRDefault="00EC2A58" w:rsidP="000220A3">
      <w:pPr>
        <w:widowControl w:val="0"/>
        <w:suppressAutoHyphens/>
        <w:autoSpaceDE w:val="0"/>
        <w:autoSpaceDN w:val="0"/>
        <w:textAlignment w:val="baseline"/>
        <w:rPr>
          <w:rFonts w:ascii="Calibri" w:eastAsia="Calibri" w:hAnsi="Calibri" w:cs="Times New Roman"/>
          <w:lang w:val="fr-FR"/>
        </w:rPr>
      </w:pP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27B61F55">
                <wp:simplePos x="0" y="0"/>
                <wp:positionH relativeFrom="column">
                  <wp:posOffset>782726</wp:posOffset>
                </wp:positionH>
                <wp:positionV relativeFrom="paragraph">
                  <wp:posOffset>143942</wp:posOffset>
                </wp:positionV>
                <wp:extent cx="4304666" cy="2201875"/>
                <wp:effectExtent l="0" t="0" r="19685" b="27305"/>
                <wp:wrapNone/>
                <wp:docPr id="5" name="Text Box 4"/>
                <wp:cNvGraphicFramePr/>
                <a:graphic xmlns:a="http://schemas.openxmlformats.org/drawingml/2006/main">
                  <a:graphicData uri="http://schemas.microsoft.com/office/word/2010/wordprocessingShape">
                    <wps:wsp>
                      <wps:cNvSpPr txBox="1"/>
                      <wps:spPr>
                        <a:xfrm>
                          <a:off x="0" y="0"/>
                          <a:ext cx="4304666" cy="2201875"/>
                        </a:xfrm>
                        <a:prstGeom prst="rect">
                          <a:avLst/>
                        </a:prstGeom>
                        <a:solidFill>
                          <a:srgbClr val="FFFFFF"/>
                        </a:solidFill>
                        <a:ln w="3172">
                          <a:solidFill>
                            <a:srgbClr val="000000"/>
                          </a:solidFill>
                          <a:prstDash val="solid"/>
                        </a:ln>
                      </wps:spPr>
                      <wps:txbx>
                        <w:txbxContent>
                          <w:p w14:paraId="1663EA6C" w14:textId="77777777" w:rsidR="00EC2A58" w:rsidRPr="004C41B8"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20ADEC0A" w14:textId="77777777" w:rsidR="00DC4F4D" w:rsidRDefault="00DC4F4D" w:rsidP="00DC4F4D">
                            <w:pPr>
                              <w:jc w:val="both"/>
                              <w:rPr>
                                <w:lang w:val="fr-FR"/>
                              </w:rPr>
                            </w:pPr>
                            <w:r>
                              <w:rPr>
                                <w:rFonts w:cs="Arial"/>
                                <w:lang w:val="fr-FR"/>
                              </w:rPr>
                              <w:t>Le présent document propose des amendements à la Résolution </w:t>
                            </w:r>
                            <w:r>
                              <w:rPr>
                                <w:lang w:val="fr-FR"/>
                              </w:rPr>
                              <w:t xml:space="preserve">13.7 </w:t>
                            </w:r>
                            <w:r>
                              <w:rPr>
                                <w:i/>
                                <w:iCs/>
                                <w:lang w:val="fr-FR"/>
                              </w:rPr>
                              <w:t>Lignes directrices pour la préparation et l’évaluation des propositions d’amendement des Annexes de la CMS</w:t>
                            </w:r>
                            <w:r>
                              <w:rPr>
                                <w:lang w:val="fr-FR"/>
                              </w:rPr>
                              <w:t>, dans le cadre des travaux menés par le Conseil scientifique, par l’intermédiaire de son Groupe de travail sur les multiples systèmes de connaissances, pour mettre en œuvre la Décision 14.9.</w:t>
                            </w:r>
                          </w:p>
                          <w:p w14:paraId="6EBAF1CF" w14:textId="77777777" w:rsidR="00240670" w:rsidRDefault="00240670" w:rsidP="00DC4F4D">
                            <w:pPr>
                              <w:jc w:val="both"/>
                              <w:rPr>
                                <w:lang w:val="fr-FR"/>
                              </w:rPr>
                            </w:pPr>
                          </w:p>
                          <w:p w14:paraId="68C58100" w14:textId="77777777" w:rsidR="00240670" w:rsidRDefault="00240670" w:rsidP="00240670">
                            <w:pPr>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p w14:paraId="11450A6F" w14:textId="77777777" w:rsidR="00DC4F4D" w:rsidRDefault="00DC4F4D" w:rsidP="00EC2A58">
                            <w:pPr>
                              <w:rPr>
                                <w:rFonts w:cs="Arial"/>
                                <w:lang w:val="fr-FR"/>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65pt;margin-top:11.35pt;width:338.95pt;height:173.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6bP4wEAANQDAAAOAAAAZHJzL2Uyb0RvYy54bWysU8GO0zAQvSPxD5bvNGk22y5R0xVsVYS0&#10;AqTCB7iO3VhyPMZ2m5SvZ+yEtgucEDk4Hs/k+b03k9Xj0GlyEs4rMDWdz3JKhOHQKHOo6bev2zcP&#10;lPjATMM0GFHTs/D0cf361aq3lSigBd0IRxDE+Kq3NW1DsFWWed6KjvkZWGEwKcF1LGDoDlnjWI/o&#10;nc6KPF9kPbjGOuDCezzdjEm6TvhSCh4+S+lFILqmyC2k1aV1H9dsvWLVwTHbKj7RYP/AomPK4KUX&#10;qA0LjByd+gOqU9yBBxlmHLoMpFRcJA2oZp7/pmbXMiuSFjTH24tN/v/B8k+nnf3iSBjew4ANjIb0&#10;1lceD6OeQbouvpEpwTxaeL7YJoZAOB6Wd3m5WCwo4ZgrUMfD8j7iZNfPrfPhg4COxE1NHfYl2cVO&#10;zz6Mpb9K4m0etGq2SusUuMP+STtyYtjDbXom9Bdl2pC+pnfzZZGQX+T8LUSenr9BRAob5tvxqoQw&#10;lWmDcq6+xF0Y9sNk1h6aM3qIvwFqa8H9oKTHkaqp/35kTlCiPxrs2dt5WcYZTEF5vywwcLeZ/W2G&#10;GY5QNQ2UjNunMM4tDo5l4dnsLI+tiBYZeHcMIFWyMpIbGU2ccXRSM6Yxj7N5G6eq68+4/gkAAP//&#10;AwBQSwMEFAAGAAgAAAAhAJqEzLHfAAAACgEAAA8AAABkcnMvZG93bnJldi54bWxMjzFPwzAQhXck&#10;/oN1SGzUiaO0JcSpEAgpA0sKA6MbH0kgPke224T+esxEx6f79N535W4xIzuh84MlCekqAYbUWj1Q&#10;J+H97eVuC8wHRVqNllDCD3rYVddXpSq0nanB0z50LJaQL5SEPoSp4Ny3PRrlV3ZCirdP64wKMbqO&#10;a6fmWG5GLpJkzY0aKC70asKnHtvv/dFI+DoHEtS85tPsPjZ13jzXaX2W8vZmeXwAFnAJ/zD86Ud1&#10;qKLTwR5JezbGLLIsohKE2ACLwDZJBbCDhGx9nwOvSn75QvULAAD//wMAUEsBAi0AFAAGAAgAAAAh&#10;ALaDOJL+AAAA4QEAABMAAAAAAAAAAAAAAAAAAAAAAFtDb250ZW50X1R5cGVzXS54bWxQSwECLQAU&#10;AAYACAAAACEAOP0h/9YAAACUAQAACwAAAAAAAAAAAAAAAAAvAQAAX3JlbHMvLnJlbHNQSwECLQAU&#10;AAYACAAAACEACsemz+MBAADUAwAADgAAAAAAAAAAAAAAAAAuAgAAZHJzL2Uyb0RvYy54bWxQSwEC&#10;LQAUAAYACAAAACEAmoTMsd8AAAAKAQAADwAAAAAAAAAAAAAAAAA9BAAAZHJzL2Rvd25yZXYueG1s&#10;UEsFBgAAAAAEAAQA8wAAAEkFAAAAAA==&#10;" strokeweight=".08811mm">
                <v:textbox>
                  <w:txbxContent>
                    <w:p w14:paraId="1663EA6C" w14:textId="77777777" w:rsidR="00EC2A58" w:rsidRPr="004C41B8"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20ADEC0A" w14:textId="77777777" w:rsidR="00DC4F4D" w:rsidRDefault="00DC4F4D" w:rsidP="00DC4F4D">
                      <w:pPr>
                        <w:jc w:val="both"/>
                        <w:rPr>
                          <w:lang w:val="fr-FR"/>
                        </w:rPr>
                      </w:pPr>
                      <w:r>
                        <w:rPr>
                          <w:rFonts w:cs="Arial"/>
                          <w:lang w:val="fr-FR"/>
                        </w:rPr>
                        <w:t>Le présent document propose des amendements à la Résolution </w:t>
                      </w:r>
                      <w:r>
                        <w:rPr>
                          <w:lang w:val="fr-FR"/>
                        </w:rPr>
                        <w:t xml:space="preserve">13.7 </w:t>
                      </w:r>
                      <w:r>
                        <w:rPr>
                          <w:i/>
                          <w:iCs/>
                          <w:lang w:val="fr-FR"/>
                        </w:rPr>
                        <w:t>Lignes directrices pour la préparation et l’évaluation des propositions d’amendement des Annexes de la CMS</w:t>
                      </w:r>
                      <w:r>
                        <w:rPr>
                          <w:lang w:val="fr-FR"/>
                        </w:rPr>
                        <w:t>, dans le cadre des travaux menés par le Conseil scientifique, par l’intermédiaire de son Groupe de travail sur les multiples systèmes de connaissances, pour mettre en œuvre la Décision 14.9.</w:t>
                      </w:r>
                    </w:p>
                    <w:p w14:paraId="6EBAF1CF" w14:textId="77777777" w:rsidR="00240670" w:rsidRDefault="00240670" w:rsidP="00DC4F4D">
                      <w:pPr>
                        <w:jc w:val="both"/>
                        <w:rPr>
                          <w:lang w:val="fr-FR"/>
                        </w:rPr>
                      </w:pPr>
                    </w:p>
                    <w:p w14:paraId="68C58100" w14:textId="77777777" w:rsidR="00240670" w:rsidRDefault="00240670" w:rsidP="00240670">
                      <w:pPr>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p w14:paraId="11450A6F" w14:textId="77777777" w:rsidR="00DC4F4D" w:rsidRDefault="00DC4F4D" w:rsidP="00EC2A58">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77777777" w:rsidR="00EC2A58" w:rsidRPr="00EC2A58" w:rsidRDefault="00EC2A58" w:rsidP="00EC2A58">
      <w:pPr>
        <w:rPr>
          <w:lang w:val="fr-FR"/>
        </w:rPr>
      </w:pPr>
    </w:p>
    <w:p w14:paraId="49B596A9" w14:textId="77777777" w:rsidR="00EC2A58" w:rsidRPr="00EC2A58" w:rsidRDefault="00EC2A58" w:rsidP="00EC2A58">
      <w:pPr>
        <w:rPr>
          <w:lang w:val="fr-FR"/>
        </w:rPr>
      </w:pPr>
    </w:p>
    <w:p w14:paraId="5661ACBB" w14:textId="77777777" w:rsidR="00EC2A58" w:rsidRPr="00EC2A58" w:rsidRDefault="00EC2A58" w:rsidP="00EC2A58">
      <w:pPr>
        <w:rPr>
          <w:lang w:val="fr-FR"/>
        </w:rPr>
      </w:pPr>
    </w:p>
    <w:p w14:paraId="7C2C6BE1" w14:textId="77777777" w:rsidR="00EC2A58" w:rsidRPr="00EC2A58" w:rsidRDefault="00EC2A58" w:rsidP="00EC2A58">
      <w:pPr>
        <w:rPr>
          <w:lang w:val="fr-FR"/>
        </w:rPr>
      </w:pPr>
    </w:p>
    <w:p w14:paraId="4F3390CC" w14:textId="77777777" w:rsidR="00EC2A58" w:rsidRPr="00EC2A58" w:rsidRDefault="00EC2A58" w:rsidP="00EC2A58">
      <w:pPr>
        <w:rPr>
          <w:lang w:val="fr-FR"/>
        </w:rPr>
      </w:pPr>
    </w:p>
    <w:p w14:paraId="0846B7E8" w14:textId="77777777" w:rsidR="00EC2A58" w:rsidRDefault="00EC2A58" w:rsidP="00EC2A58">
      <w:pPr>
        <w:rPr>
          <w:lang w:val="fr-FR"/>
        </w:rPr>
      </w:pPr>
    </w:p>
    <w:p w14:paraId="1C09F1EF" w14:textId="77777777" w:rsidR="00EC2A58" w:rsidRDefault="00EC2A58" w:rsidP="00EC2A58">
      <w:pPr>
        <w:rPr>
          <w:lang w:val="fr-FR"/>
        </w:rPr>
      </w:pPr>
    </w:p>
    <w:p w14:paraId="44932F92" w14:textId="77777777" w:rsidR="00EC2A58" w:rsidRDefault="00EC2A58" w:rsidP="00EC2A58">
      <w:pPr>
        <w:rPr>
          <w:lang w:val="fr-FR"/>
        </w:rPr>
      </w:pPr>
    </w:p>
    <w:p w14:paraId="5D94D465" w14:textId="77777777" w:rsidR="00EC2A58" w:rsidRDefault="00EC2A58" w:rsidP="00EC2A58">
      <w:pPr>
        <w:rPr>
          <w:lang w:val="fr-FR"/>
        </w:rPr>
      </w:pPr>
    </w:p>
    <w:p w14:paraId="31A51729" w14:textId="77777777" w:rsidR="00EC2A58" w:rsidRDefault="00EC2A58" w:rsidP="00EC2A58">
      <w:pPr>
        <w:rPr>
          <w:lang w:val="fr-FR"/>
        </w:rPr>
      </w:pPr>
    </w:p>
    <w:p w14:paraId="25764C06" w14:textId="77777777" w:rsidR="00EC2A58" w:rsidRPr="00EC2A58" w:rsidRDefault="00EC2A58" w:rsidP="00EC2A58">
      <w:pPr>
        <w:rPr>
          <w:lang w:val="fr-FR"/>
        </w:rPr>
      </w:pPr>
    </w:p>
    <w:p w14:paraId="464F4AA3" w14:textId="77777777" w:rsidR="00EC2A58" w:rsidRPr="00EC2A58" w:rsidRDefault="00EC2A58" w:rsidP="00EC2A58">
      <w:pPr>
        <w:rPr>
          <w:lang w:val="fr-FR"/>
        </w:rPr>
      </w:pPr>
    </w:p>
    <w:p w14:paraId="6AEF1B7D" w14:textId="77777777" w:rsidR="00EC2A58" w:rsidRDefault="00EC2A58" w:rsidP="00EC2A58">
      <w:pPr>
        <w:rPr>
          <w:lang w:val="fr-FR"/>
        </w:rPr>
      </w:pPr>
    </w:p>
    <w:p w14:paraId="71FE872A" w14:textId="77777777" w:rsidR="004465FF" w:rsidRDefault="004465FF" w:rsidP="00EC2A58">
      <w:pPr>
        <w:rPr>
          <w:lang w:val="fr-FR"/>
        </w:rPr>
      </w:pPr>
    </w:p>
    <w:p w14:paraId="4C9440BB" w14:textId="77777777" w:rsidR="004465FF" w:rsidRDefault="004465FF" w:rsidP="00EC2A58">
      <w:pPr>
        <w:rPr>
          <w:lang w:val="fr-FR"/>
        </w:rPr>
      </w:pPr>
    </w:p>
    <w:p w14:paraId="6E84241E" w14:textId="77777777" w:rsidR="004465FF" w:rsidRDefault="004465FF" w:rsidP="00EC2A58">
      <w:pPr>
        <w:rPr>
          <w:lang w:val="fr-FR"/>
        </w:rPr>
      </w:pPr>
    </w:p>
    <w:p w14:paraId="5E6A7919" w14:textId="77777777" w:rsidR="004465FF" w:rsidRDefault="004465FF" w:rsidP="00EC2A58">
      <w:pPr>
        <w:rPr>
          <w:lang w:val="fr-FR"/>
        </w:rPr>
      </w:pPr>
    </w:p>
    <w:p w14:paraId="3D0E1D80" w14:textId="77777777" w:rsidR="001E6DA0" w:rsidRPr="00D37D8E" w:rsidRDefault="001E6DA0" w:rsidP="001E6DA0">
      <w:pPr>
        <w:pStyle w:val="Title1"/>
        <w:rPr>
          <w:lang w:val="fr-FR"/>
        </w:rPr>
      </w:pPr>
      <w:r w:rsidRPr="00D37D8E">
        <w:rPr>
          <w:lang w:val="fr-FR"/>
        </w:rPr>
        <w:lastRenderedPageBreak/>
        <w:t>LIGNES DIRECTRICES POUR LA PRÉPARATION ET L’ÉVALUATION DES PROPOSITIONS D’AMENDEMENT DES ANNEXES DE LA CMS</w:t>
      </w:r>
    </w:p>
    <w:p w14:paraId="7AC1EFF4" w14:textId="77777777" w:rsidR="00896FBB" w:rsidRPr="00896FBB" w:rsidRDefault="00896FBB" w:rsidP="00896FBB">
      <w:pPr>
        <w:widowControl w:val="0"/>
        <w:suppressAutoHyphens/>
        <w:autoSpaceDE w:val="0"/>
        <w:autoSpaceDN w:val="0"/>
        <w:jc w:val="both"/>
        <w:textAlignment w:val="baseline"/>
        <w:rPr>
          <w:rFonts w:eastAsia="Times New Roman" w:cs="Times New Roman"/>
          <w:b/>
          <w:shd w:val="clear" w:color="auto" w:fill="FFFF00"/>
          <w:lang w:val="fr-FR"/>
        </w:rPr>
      </w:pPr>
    </w:p>
    <w:p w14:paraId="36CCF66C" w14:textId="77777777" w:rsidR="00BA33FE" w:rsidRDefault="00BA33FE" w:rsidP="00896FBB">
      <w:pPr>
        <w:widowControl w:val="0"/>
        <w:suppressAutoHyphens/>
        <w:autoSpaceDE w:val="0"/>
        <w:autoSpaceDN w:val="0"/>
        <w:jc w:val="both"/>
        <w:textAlignment w:val="baseline"/>
        <w:rPr>
          <w:rFonts w:eastAsia="Arial" w:cs="Arial"/>
          <w:u w:val="single"/>
          <w:lang w:val="fr-FR"/>
        </w:rPr>
      </w:pPr>
    </w:p>
    <w:p w14:paraId="7D1F6B7B" w14:textId="1791288A" w:rsidR="00896FBB" w:rsidRPr="000A3D57" w:rsidRDefault="00896FBB" w:rsidP="00896FBB">
      <w:pPr>
        <w:widowControl w:val="0"/>
        <w:suppressAutoHyphens/>
        <w:autoSpaceDE w:val="0"/>
        <w:autoSpaceDN w:val="0"/>
        <w:jc w:val="both"/>
        <w:textAlignment w:val="baseline"/>
        <w:rPr>
          <w:rFonts w:ascii="Calibri" w:eastAsia="Calibri" w:hAnsi="Calibri" w:cs="Times New Roman"/>
          <w:lang w:val="fr-FR"/>
        </w:rPr>
      </w:pPr>
      <w:r w:rsidRPr="00896FBB">
        <w:rPr>
          <w:rFonts w:eastAsia="Arial" w:cs="Arial"/>
          <w:u w:val="single"/>
          <w:lang w:val="fr-FR"/>
        </w:rPr>
        <w:t>Contexte</w:t>
      </w:r>
    </w:p>
    <w:p w14:paraId="66697A42" w14:textId="77777777" w:rsidR="00EC2A58" w:rsidRPr="00EC2A58" w:rsidRDefault="00EC2A58" w:rsidP="00EC2A58">
      <w:pPr>
        <w:rPr>
          <w:lang w:val="fr-FR"/>
        </w:rPr>
      </w:pPr>
    </w:p>
    <w:p w14:paraId="365B8D18" w14:textId="77777777" w:rsidR="00DB03B6" w:rsidRPr="00D37D8E" w:rsidRDefault="00DB03B6" w:rsidP="00DB03B6">
      <w:pPr>
        <w:pStyle w:val="Firstnumbering"/>
        <w:widowControl w:val="0"/>
        <w:autoSpaceDE w:val="0"/>
        <w:autoSpaceDN w:val="0"/>
        <w:adjustRightInd w:val="0"/>
        <w:jc w:val="both"/>
        <w:rPr>
          <w:iCs/>
          <w:lang w:val="fr-FR"/>
        </w:rPr>
      </w:pPr>
      <w:r w:rsidRPr="00D37D8E">
        <w:rPr>
          <w:lang w:val="fr-FR"/>
        </w:rPr>
        <w:t>Lors de sa 14</w:t>
      </w:r>
      <w:r w:rsidRPr="00D37D8E">
        <w:rPr>
          <w:vertAlign w:val="superscript"/>
          <w:lang w:val="fr-FR"/>
        </w:rPr>
        <w:t>e</w:t>
      </w:r>
      <w:r w:rsidRPr="00D37D8E">
        <w:rPr>
          <w:lang w:val="fr-FR"/>
        </w:rPr>
        <w:t> session, la Conférence des Parties (COP14) a adopté la Décision 14.9</w:t>
      </w:r>
      <w:r w:rsidRPr="00D37D8E">
        <w:rPr>
          <w:color w:val="000000" w:themeColor="text1"/>
          <w:lang w:val="fr-FR"/>
        </w:rPr>
        <w:t xml:space="preserve">, qui, entre autres, vise à </w:t>
      </w:r>
      <w:r w:rsidRPr="00D37D8E">
        <w:rPr>
          <w:lang w:val="fr-FR"/>
        </w:rPr>
        <w:t xml:space="preserve">faciliter la participation et l’engagement des peuples autochtones et des communautés locales, dans le cadre des Décisions 14.8 à 14.10 </w:t>
      </w:r>
      <w:r w:rsidRPr="009A35E4">
        <w:rPr>
          <w:lang w:val="fr-FR"/>
        </w:rPr>
        <w:fldChar w:fldCharType="begin"/>
      </w:r>
      <w:r w:rsidRPr="009A35E4">
        <w:rPr>
          <w:lang w:val="fr-FR"/>
        </w:rPr>
        <w:fldChar w:fldCharType="separate"/>
      </w:r>
      <w:r w:rsidRPr="009A35E4">
        <w:rPr>
          <w:rStyle w:val="Hyperlink"/>
          <w:color w:val="auto"/>
          <w:u w:val="none"/>
          <w:lang w:val="fr-FR"/>
        </w:rPr>
        <w:t xml:space="preserve"> 14.8-14.10 </w:t>
      </w:r>
      <w:r w:rsidRPr="009A35E4">
        <w:rPr>
          <w:lang w:val="fr-FR"/>
        </w:rPr>
        <w:fldChar w:fldCharType="end"/>
      </w:r>
      <w:r w:rsidRPr="009A35E4">
        <w:rPr>
          <w:rStyle w:val="Hyperlink"/>
          <w:i/>
          <w:color w:val="auto"/>
          <w:u w:val="none"/>
          <w:lang w:val="fr-FR"/>
        </w:rPr>
        <w:t>Participation des organisations non gouvernementales et autres groupes aux processus de la CMS</w:t>
      </w:r>
      <w:r w:rsidRPr="009A35E4">
        <w:rPr>
          <w:rStyle w:val="Hyperlink"/>
          <w:iCs/>
          <w:color w:val="auto"/>
          <w:u w:val="none"/>
          <w:lang w:val="fr-FR"/>
        </w:rPr>
        <w:t>.</w:t>
      </w:r>
    </w:p>
    <w:p w14:paraId="7140A603" w14:textId="77777777" w:rsidR="00DB03B6" w:rsidRPr="00D37D8E" w:rsidRDefault="00DB03B6" w:rsidP="00DB03B6">
      <w:pPr>
        <w:pStyle w:val="Firstnumbering"/>
        <w:widowControl w:val="0"/>
        <w:numPr>
          <w:ilvl w:val="0"/>
          <w:numId w:val="0"/>
        </w:numPr>
        <w:autoSpaceDE w:val="0"/>
        <w:autoSpaceDN w:val="0"/>
        <w:adjustRightInd w:val="0"/>
        <w:ind w:left="567"/>
        <w:jc w:val="both"/>
        <w:rPr>
          <w:lang w:val="fr-FR"/>
        </w:rPr>
      </w:pPr>
    </w:p>
    <w:p w14:paraId="582DB3A7" w14:textId="77777777" w:rsidR="00DB03B6" w:rsidRPr="00D37D8E" w:rsidRDefault="00DB03B6" w:rsidP="00DB03B6">
      <w:pPr>
        <w:pStyle w:val="Firstnumbering"/>
        <w:widowControl w:val="0"/>
        <w:numPr>
          <w:ilvl w:val="0"/>
          <w:numId w:val="0"/>
        </w:numPr>
        <w:autoSpaceDE w:val="0"/>
        <w:autoSpaceDN w:val="0"/>
        <w:adjustRightInd w:val="0"/>
        <w:jc w:val="both"/>
        <w:rPr>
          <w:u w:val="single"/>
          <w:lang w:val="fr-FR"/>
        </w:rPr>
      </w:pPr>
      <w:r w:rsidRPr="00D37D8E">
        <w:rPr>
          <w:u w:val="single"/>
          <w:lang w:val="fr-FR"/>
        </w:rPr>
        <w:t xml:space="preserve">Activités </w:t>
      </w:r>
    </w:p>
    <w:p w14:paraId="6C520387" w14:textId="77777777" w:rsidR="00DB03B6" w:rsidRPr="00D37D8E" w:rsidRDefault="00DB03B6" w:rsidP="00DB03B6">
      <w:pPr>
        <w:pStyle w:val="Firstnumbering"/>
        <w:widowControl w:val="0"/>
        <w:numPr>
          <w:ilvl w:val="0"/>
          <w:numId w:val="0"/>
        </w:numPr>
        <w:autoSpaceDE w:val="0"/>
        <w:autoSpaceDN w:val="0"/>
        <w:adjustRightInd w:val="0"/>
        <w:jc w:val="both"/>
        <w:rPr>
          <w:lang w:val="fr-FR"/>
        </w:rPr>
      </w:pPr>
    </w:p>
    <w:p w14:paraId="215E4788" w14:textId="77777777" w:rsidR="00DB03B6" w:rsidRPr="00D37D8E" w:rsidRDefault="00DB03B6" w:rsidP="00DB03B6">
      <w:pPr>
        <w:pStyle w:val="Firstnumbering"/>
        <w:jc w:val="both"/>
        <w:rPr>
          <w:lang w:val="fr-FR"/>
        </w:rPr>
      </w:pPr>
      <w:r w:rsidRPr="00D37D8E">
        <w:rPr>
          <w:lang w:val="fr-FR"/>
        </w:rPr>
        <w:t>Au cours d</w:t>
      </w:r>
      <w:r w:rsidRPr="005C246B">
        <w:rPr>
          <w:lang w:val="fr-FR"/>
        </w:rPr>
        <w:t>e sa 7</w:t>
      </w:r>
      <w:r w:rsidRPr="005C246B">
        <w:rPr>
          <w:vertAlign w:val="superscript"/>
          <w:lang w:val="fr-FR"/>
        </w:rPr>
        <w:t>e</w:t>
      </w:r>
      <w:r w:rsidRPr="005C246B">
        <w:rPr>
          <w:lang w:val="fr-FR"/>
        </w:rPr>
        <w:t xml:space="preserve"> réunion, le Comité de session du Conseil scientifique (ScC-SC7) a créé un </w:t>
      </w:r>
      <w:hyperlink r:id="rId12">
        <w:r w:rsidRPr="005C246B">
          <w:rPr>
            <w:rStyle w:val="Hyperlink"/>
            <w:color w:val="auto"/>
            <w:u w:val="none"/>
            <w:lang w:val="fr-FR"/>
          </w:rPr>
          <w:t>Groupe de travail</w:t>
        </w:r>
      </w:hyperlink>
      <w:r w:rsidRPr="00D37D8E">
        <w:rPr>
          <w:lang w:val="fr-FR"/>
        </w:rPr>
        <w:t xml:space="preserve"> intersessions sur les multiples systèmes de connaissances, y compris les connaissances traditionnelles et autochtones</w:t>
      </w:r>
      <w:r w:rsidRPr="00D37D8E">
        <w:rPr>
          <w:color w:val="000000" w:themeColor="text1"/>
          <w:lang w:val="fr-FR"/>
        </w:rPr>
        <w:t xml:space="preserve">, afin d’examiner cette question et de présenter ses recommandations </w:t>
      </w:r>
      <w:r w:rsidRPr="00D37D8E">
        <w:rPr>
          <w:lang w:val="fr-FR"/>
        </w:rPr>
        <w:t xml:space="preserve">à la réunion suivante (ScC-SC8). Ce document doit être lu conjointement avec le document UNEP/CMS/COP15/Doc.28.6, qui contient le rapport du Groupe de travail et un résumé de ses recommandations. </w:t>
      </w:r>
    </w:p>
    <w:p w14:paraId="38EAFF0E" w14:textId="77777777" w:rsidR="00DB03B6" w:rsidRPr="00D37D8E" w:rsidRDefault="00DB03B6" w:rsidP="00DB03B6">
      <w:pPr>
        <w:pStyle w:val="Firstnumbering"/>
        <w:widowControl w:val="0"/>
        <w:numPr>
          <w:ilvl w:val="0"/>
          <w:numId w:val="0"/>
        </w:numPr>
        <w:autoSpaceDE w:val="0"/>
        <w:autoSpaceDN w:val="0"/>
        <w:adjustRightInd w:val="0"/>
        <w:ind w:left="567" w:hanging="567"/>
        <w:jc w:val="both"/>
        <w:rPr>
          <w:lang w:val="fr-FR"/>
        </w:rPr>
      </w:pPr>
    </w:p>
    <w:p w14:paraId="2A477CFA" w14:textId="65F8A6FC" w:rsidR="00DB03B6" w:rsidRPr="00D37D8E" w:rsidRDefault="00DB03B6" w:rsidP="00DB03B6">
      <w:pPr>
        <w:pStyle w:val="Firstnumbering"/>
        <w:widowControl w:val="0"/>
        <w:autoSpaceDE w:val="0"/>
        <w:autoSpaceDN w:val="0"/>
        <w:adjustRightInd w:val="0"/>
        <w:jc w:val="both"/>
        <w:rPr>
          <w:lang w:val="fr-FR"/>
        </w:rPr>
      </w:pPr>
      <w:r w:rsidRPr="00D37D8E">
        <w:rPr>
          <w:lang w:val="fr-FR"/>
        </w:rPr>
        <w:t>Comme indiqué dans le document UNEP/CMS/COP15/Doc.28.6, le Groupe de travail a recommandé la prise en considération des connaissances autochtones et locales concernant les espèces lors de la préparation des propositions visant à modifier les Annexes de la CMS</w:t>
      </w:r>
      <w:r w:rsidR="009423B7">
        <w:rPr>
          <w:lang w:val="fr-FR"/>
        </w:rPr>
        <w:t>,</w:t>
      </w:r>
      <w:r w:rsidR="008F2D77">
        <w:rPr>
          <w:lang w:val="fr-FR"/>
        </w:rPr>
        <w:t xml:space="preserve"> le cas échéant</w:t>
      </w:r>
      <w:r w:rsidRPr="00D37D8E">
        <w:rPr>
          <w:lang w:val="fr-FR"/>
        </w:rPr>
        <w:t xml:space="preserve">. À cet effet, le Groupe de travail a proposé des modifications de la </w:t>
      </w:r>
      <w:hyperlink r:id="rId13">
        <w:r w:rsidRPr="00D37D8E">
          <w:rPr>
            <w:rStyle w:val="Hyperlink"/>
            <w:lang w:val="fr-FR"/>
          </w:rPr>
          <w:t xml:space="preserve">Résolution 13.7 </w:t>
        </w:r>
        <w:r w:rsidRPr="00BE5631">
          <w:rPr>
            <w:rStyle w:val="Hyperlink"/>
            <w:i/>
            <w:iCs/>
            <w:color w:val="auto"/>
            <w:u w:val="none"/>
            <w:lang w:val="fr-FR"/>
          </w:rPr>
          <w:t>Lignes directrices pour la préparation et l’évaluation des propositions d’amendement des Annexes de la CMS</w:t>
        </w:r>
      </w:hyperlink>
      <w:r w:rsidRPr="00D37D8E">
        <w:rPr>
          <w:lang w:val="fr-FR"/>
        </w:rPr>
        <w:t>, présentées à l’Annexe 1 du présent document.</w:t>
      </w:r>
    </w:p>
    <w:p w14:paraId="139241D7" w14:textId="77777777" w:rsidR="00DB03B6" w:rsidRPr="00D37D8E" w:rsidRDefault="00DB03B6" w:rsidP="00DB03B6">
      <w:pPr>
        <w:pStyle w:val="ListParagraph"/>
        <w:contextualSpacing w:val="0"/>
        <w:jc w:val="both"/>
        <w:rPr>
          <w:color w:val="000000" w:themeColor="text1"/>
          <w:lang w:val="fr-FR"/>
        </w:rPr>
      </w:pPr>
    </w:p>
    <w:p w14:paraId="7AC6FDB4" w14:textId="1EB2BC52" w:rsidR="00DB03B6" w:rsidRPr="00DB03B6" w:rsidRDefault="00DB03B6" w:rsidP="00DB03B6">
      <w:pPr>
        <w:pStyle w:val="Firstnumbering"/>
        <w:widowControl w:val="0"/>
        <w:autoSpaceDE w:val="0"/>
        <w:autoSpaceDN w:val="0"/>
        <w:adjustRightInd w:val="0"/>
        <w:jc w:val="both"/>
        <w:rPr>
          <w:lang w:val="fr-FR"/>
        </w:rPr>
      </w:pPr>
      <w:r w:rsidRPr="00D37D8E">
        <w:rPr>
          <w:color w:val="000000" w:themeColor="text1"/>
          <w:lang w:val="fr-FR"/>
        </w:rPr>
        <w:t xml:space="preserve">En outre, le Secrétariat propose des corrections mineures afin de rectifier l’utilisation incohérente des termes « proposition d’amendement des Annexes » et « proposition d’inscription » dans la Résolution 13.7. Étant donné que le terme « proposition d’inscription » ne comprend pas les éventuelles propositions de retrait d’espèces des Annexes de la CMS, qui suivent les mêmes lignes directrices que les propositions d’inscription de nouvelles espèces, le Secrétariat recommande d’appliquer le terme « proposition d’amendement des Annexes » à l’ensemble du texte de la Résolution. D’autres corrections éditoriales mineures sont également proposées. </w:t>
      </w:r>
    </w:p>
    <w:p w14:paraId="3EFFEA63" w14:textId="77777777" w:rsidR="00DB03B6" w:rsidRPr="00D37D8E" w:rsidRDefault="00DB03B6" w:rsidP="00DB03B6">
      <w:pPr>
        <w:pStyle w:val="Firstnumbering"/>
        <w:numPr>
          <w:ilvl w:val="0"/>
          <w:numId w:val="0"/>
        </w:numPr>
        <w:ind w:left="567"/>
        <w:jc w:val="both"/>
        <w:rPr>
          <w:rFonts w:cs="Arial"/>
          <w:lang w:val="fr-FR"/>
        </w:rPr>
      </w:pPr>
    </w:p>
    <w:p w14:paraId="7ACFA583" w14:textId="77777777" w:rsidR="00DB03B6" w:rsidRPr="00D37D8E" w:rsidRDefault="00DB03B6" w:rsidP="00DB03B6">
      <w:pPr>
        <w:rPr>
          <w:rFonts w:cs="Arial"/>
          <w:lang w:val="fr-FR"/>
        </w:rPr>
      </w:pPr>
      <w:r w:rsidRPr="00D37D8E">
        <w:rPr>
          <w:rFonts w:cs="Arial"/>
          <w:u w:val="single"/>
          <w:lang w:val="fr-FR"/>
        </w:rPr>
        <w:t>Actions recommandées</w:t>
      </w:r>
    </w:p>
    <w:p w14:paraId="0B0D92B9" w14:textId="77777777" w:rsidR="00DB03B6" w:rsidRPr="00D37D8E" w:rsidRDefault="00DB03B6" w:rsidP="00DB03B6">
      <w:pPr>
        <w:rPr>
          <w:rFonts w:cs="Arial"/>
          <w:lang w:val="fr-FR"/>
        </w:rPr>
      </w:pPr>
    </w:p>
    <w:p w14:paraId="22C267B3" w14:textId="77777777" w:rsidR="00DB03B6" w:rsidRPr="00D37D8E" w:rsidRDefault="00DB03B6" w:rsidP="00DB03B6">
      <w:pPr>
        <w:widowControl w:val="0"/>
        <w:numPr>
          <w:ilvl w:val="0"/>
          <w:numId w:val="19"/>
        </w:numPr>
        <w:autoSpaceDE w:val="0"/>
        <w:autoSpaceDN w:val="0"/>
        <w:adjustRightInd w:val="0"/>
        <w:ind w:left="567" w:hanging="567"/>
        <w:jc w:val="both"/>
        <w:rPr>
          <w:rFonts w:cs="Arial"/>
          <w:lang w:val="fr-FR"/>
        </w:rPr>
      </w:pPr>
      <w:r w:rsidRPr="00D37D8E">
        <w:rPr>
          <w:rFonts w:cs="Arial"/>
          <w:lang w:val="fr-FR" w:eastAsia="en-GB"/>
        </w:rPr>
        <w:t>Il est recommandé à la Conférence des Parties</w:t>
      </w:r>
      <w:r w:rsidRPr="00D37D8E">
        <w:rPr>
          <w:rFonts w:cs="Arial"/>
          <w:lang w:val="fr-FR"/>
        </w:rPr>
        <w:t> :</w:t>
      </w:r>
    </w:p>
    <w:p w14:paraId="1711031D" w14:textId="77777777" w:rsidR="00DB03B6" w:rsidRPr="00D37D8E" w:rsidRDefault="00DB03B6" w:rsidP="00DB03B6">
      <w:pPr>
        <w:jc w:val="both"/>
        <w:rPr>
          <w:rFonts w:cs="Arial"/>
          <w:lang w:val="fr-FR"/>
        </w:rPr>
      </w:pPr>
    </w:p>
    <w:p w14:paraId="02B13526" w14:textId="77777777" w:rsidR="00DB03B6" w:rsidRPr="00D37D8E" w:rsidRDefault="00DB03B6" w:rsidP="00DB03B6">
      <w:pPr>
        <w:pStyle w:val="Secondnumbering"/>
        <w:ind w:left="1134" w:hanging="567"/>
        <w:rPr>
          <w:lang w:val="fr-FR"/>
        </w:rPr>
      </w:pPr>
      <w:r w:rsidRPr="00D37D8E">
        <w:rPr>
          <w:rFonts w:cs="Arial"/>
          <w:lang w:val="fr-FR"/>
        </w:rPr>
        <w:t xml:space="preserve">d’adopter les projets d’amendements à la Résolution 13.7 figurant à </w:t>
      </w:r>
      <w:r w:rsidRPr="00D37D8E">
        <w:rPr>
          <w:rFonts w:cs="Arial"/>
          <w:color w:val="000000" w:themeColor="text1"/>
          <w:lang w:val="fr-FR"/>
        </w:rPr>
        <w:t xml:space="preserve">l’Annexe </w:t>
      </w:r>
      <w:r w:rsidRPr="00D37D8E">
        <w:rPr>
          <w:rFonts w:cs="Arial"/>
          <w:lang w:val="fr-FR"/>
        </w:rPr>
        <w:t>du présent document.</w:t>
      </w:r>
    </w:p>
    <w:p w14:paraId="303DA93A" w14:textId="77777777" w:rsidR="00BA33FE" w:rsidRDefault="00BA33FE" w:rsidP="00EC2A58">
      <w:pPr>
        <w:rPr>
          <w:lang w:val="fr-FR"/>
        </w:rPr>
      </w:pPr>
    </w:p>
    <w:p w14:paraId="543806CF" w14:textId="77777777" w:rsidR="00B324CA" w:rsidRDefault="00B324CA" w:rsidP="00EC2A58">
      <w:pPr>
        <w:rPr>
          <w:lang w:val="fr-FR"/>
        </w:rPr>
      </w:pPr>
    </w:p>
    <w:p w14:paraId="59A3FAD3" w14:textId="77777777" w:rsidR="00B324CA" w:rsidRDefault="00B324CA" w:rsidP="00EC2A58">
      <w:pPr>
        <w:rPr>
          <w:lang w:val="fr-FR"/>
        </w:rPr>
        <w:sectPr w:rsidR="00B324CA" w:rsidSect="007C0105">
          <w:headerReference w:type="even" r:id="rId14"/>
          <w:headerReference w:type="default" r:id="rId15"/>
          <w:footerReference w:type="even" r:id="rId16"/>
          <w:footerReference w:type="default" r:id="rId17"/>
          <w:headerReference w:type="first" r:id="rId18"/>
          <w:pgSz w:w="11906" w:h="16838" w:code="9"/>
          <w:pgMar w:top="1440" w:right="1440" w:bottom="1440" w:left="1440" w:header="568" w:footer="720" w:gutter="0"/>
          <w:cols w:space="720"/>
          <w:titlePg/>
          <w:docGrid w:linePitch="360"/>
        </w:sectPr>
      </w:pPr>
    </w:p>
    <w:p w14:paraId="0861E45C" w14:textId="77777777" w:rsidR="00B324CA" w:rsidRPr="00B324CA" w:rsidRDefault="00B324CA" w:rsidP="00B324CA">
      <w:pPr>
        <w:jc w:val="right"/>
        <w:rPr>
          <w:b/>
          <w:bCs/>
          <w:lang w:val="fr-FR"/>
        </w:rPr>
      </w:pPr>
      <w:r w:rsidRPr="00B324CA">
        <w:rPr>
          <w:b/>
          <w:bCs/>
          <w:lang w:val="fr-FR"/>
        </w:rPr>
        <w:lastRenderedPageBreak/>
        <w:t>ANNEXE</w:t>
      </w:r>
    </w:p>
    <w:p w14:paraId="52694260" w14:textId="77777777" w:rsidR="00B324CA" w:rsidRDefault="00B324CA" w:rsidP="00B324CA">
      <w:pPr>
        <w:jc w:val="center"/>
        <w:rPr>
          <w:lang w:val="fr-FR"/>
        </w:rPr>
      </w:pPr>
    </w:p>
    <w:p w14:paraId="26EF40AE" w14:textId="77777777" w:rsidR="00B324CA" w:rsidRDefault="00B324CA" w:rsidP="00B324CA">
      <w:pPr>
        <w:jc w:val="center"/>
        <w:rPr>
          <w:lang w:val="fr-FR"/>
        </w:rPr>
      </w:pPr>
    </w:p>
    <w:p w14:paraId="5DF59C66" w14:textId="2B243418" w:rsidR="00B324CA" w:rsidRPr="007233B9" w:rsidRDefault="00B324CA" w:rsidP="00B324CA">
      <w:pPr>
        <w:jc w:val="center"/>
        <w:rPr>
          <w:lang w:val="fr-FR"/>
        </w:rPr>
      </w:pPr>
      <w:r w:rsidRPr="007233B9">
        <w:rPr>
          <w:lang w:val="fr-FR"/>
        </w:rPr>
        <w:t>PROPOSITION DE RÉVISION DE LA RÉSOLUTION 1</w:t>
      </w:r>
      <w:r>
        <w:rPr>
          <w:lang w:val="fr-FR"/>
        </w:rPr>
        <w:t>3.7</w:t>
      </w:r>
    </w:p>
    <w:p w14:paraId="327DD51D" w14:textId="77777777" w:rsidR="00B324CA" w:rsidRPr="007233B9" w:rsidRDefault="00B324CA" w:rsidP="00B324CA">
      <w:pPr>
        <w:rPr>
          <w:u w:val="single"/>
          <w:lang w:val="fr-FR"/>
        </w:rPr>
      </w:pPr>
    </w:p>
    <w:p w14:paraId="70C22EE6" w14:textId="2151A48B" w:rsidR="00B324CA" w:rsidRDefault="00B324CA" w:rsidP="00B324CA">
      <w:pPr>
        <w:jc w:val="center"/>
        <w:rPr>
          <w:b/>
          <w:bCs/>
          <w:lang w:val="fr-FR"/>
        </w:rPr>
      </w:pPr>
      <w:r w:rsidRPr="00B324CA">
        <w:rPr>
          <w:b/>
          <w:bCs/>
          <w:lang w:val="fr-FR"/>
        </w:rPr>
        <w:t>LIGNES DIRECTRICES POUR LA PRÉPARATION ET L’ÉVALUATION DES PROPOSITIONS D’AMENDEMENT DES ANNEXES DE LA CONVENTION</w:t>
      </w:r>
    </w:p>
    <w:p w14:paraId="2B76AAEE" w14:textId="77777777" w:rsidR="002834E6" w:rsidRDefault="002834E6" w:rsidP="00B324CA">
      <w:pPr>
        <w:jc w:val="center"/>
        <w:rPr>
          <w:b/>
          <w:bCs/>
          <w:lang w:val="fr-FR"/>
        </w:rPr>
      </w:pPr>
    </w:p>
    <w:p w14:paraId="3DF2CCB1" w14:textId="77777777" w:rsidR="002834E6" w:rsidRPr="00B324CA" w:rsidRDefault="002834E6" w:rsidP="00B324CA">
      <w:pPr>
        <w:jc w:val="center"/>
        <w:rPr>
          <w:b/>
          <w:bCs/>
          <w:lang w:val="fr-FR"/>
        </w:rPr>
      </w:pPr>
    </w:p>
    <w:p w14:paraId="5D47C3A7" w14:textId="19D7C3F5" w:rsidR="002834E6" w:rsidRPr="00D3737B" w:rsidRDefault="00B7151A" w:rsidP="002834E6">
      <w:pPr>
        <w:jc w:val="both"/>
        <w:rPr>
          <w:lang w:val="fr-FR"/>
        </w:rPr>
      </w:pPr>
      <w:r>
        <w:rPr>
          <w:lang w:val="fr-FR"/>
        </w:rPr>
        <w:t>L</w:t>
      </w:r>
      <w:r w:rsidR="002834E6" w:rsidRPr="00D3737B">
        <w:rPr>
          <w:lang w:val="fr-FR"/>
        </w:rPr>
        <w:t xml:space="preserve">e </w:t>
      </w:r>
      <w:r>
        <w:rPr>
          <w:lang w:val="fr-FR"/>
        </w:rPr>
        <w:t xml:space="preserve">présent </w:t>
      </w:r>
      <w:r w:rsidR="002834E6" w:rsidRPr="00D3737B">
        <w:rPr>
          <w:lang w:val="fr-FR"/>
        </w:rPr>
        <w:t xml:space="preserve">document comprend une proposition de révision de la résolution 13.7, préparée par le Conseil scientifique par l'intermédiaire de son groupe de travail intersessions sur les </w:t>
      </w:r>
      <w:r>
        <w:rPr>
          <w:lang w:val="fr-FR"/>
        </w:rPr>
        <w:t xml:space="preserve">multiples </w:t>
      </w:r>
      <w:r w:rsidR="002834E6" w:rsidRPr="00D3737B">
        <w:rPr>
          <w:lang w:val="fr-FR"/>
        </w:rPr>
        <w:t>systèmes de connaissances, à l</w:t>
      </w:r>
      <w:r w:rsidR="00DA5086">
        <w:rPr>
          <w:lang w:val="fr-FR"/>
        </w:rPr>
        <w:t>’issue</w:t>
      </w:r>
      <w:r w:rsidR="002834E6" w:rsidRPr="00D3737B">
        <w:rPr>
          <w:lang w:val="fr-FR"/>
        </w:rPr>
        <w:t xml:space="preserve"> de la 7</w:t>
      </w:r>
      <w:r w:rsidR="002834E6" w:rsidRPr="00DA5086">
        <w:rPr>
          <w:vertAlign w:val="superscript"/>
          <w:lang w:val="fr-FR"/>
        </w:rPr>
        <w:t>e</w:t>
      </w:r>
      <w:r w:rsidR="002834E6" w:rsidRPr="00D3737B">
        <w:rPr>
          <w:lang w:val="fr-FR"/>
        </w:rPr>
        <w:t xml:space="preserve"> réunion du Conseil scientifique.</w:t>
      </w:r>
    </w:p>
    <w:p w14:paraId="0481EFE3" w14:textId="77777777" w:rsidR="00B324CA" w:rsidRDefault="00B324CA" w:rsidP="00B324CA">
      <w:pPr>
        <w:jc w:val="center"/>
        <w:rPr>
          <w:i/>
          <w:iCs/>
          <w:lang w:val="fr-FR"/>
        </w:rPr>
      </w:pPr>
    </w:p>
    <w:p w14:paraId="648E2E5B" w14:textId="324B0EC2" w:rsidR="00B324CA" w:rsidRPr="007233B9" w:rsidRDefault="00B324CA" w:rsidP="00B324CA">
      <w:pPr>
        <w:jc w:val="center"/>
        <w:rPr>
          <w:u w:val="singl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r w:rsidRPr="007233B9">
        <w:rPr>
          <w:i/>
          <w:iCs/>
          <w:lang w:val="fr-FR"/>
        </w:rPr>
        <w:t>.</w:t>
      </w:r>
    </w:p>
    <w:p w14:paraId="02647DCB" w14:textId="77777777" w:rsidR="00D3737B" w:rsidRPr="007233B9" w:rsidRDefault="00D3737B" w:rsidP="00B324CA">
      <w:pPr>
        <w:rPr>
          <w:u w:val="single"/>
          <w:lang w:val="fr-FR"/>
        </w:rPr>
      </w:pPr>
    </w:p>
    <w:p w14:paraId="74D63B0B" w14:textId="77777777" w:rsidR="00B324CA" w:rsidRDefault="00B324CA" w:rsidP="00EC2A58">
      <w:pPr>
        <w:rPr>
          <w:lang w:val="fr-FR"/>
        </w:rPr>
      </w:pPr>
    </w:p>
    <w:tbl>
      <w:tblPr>
        <w:tblStyle w:val="TableGrid"/>
        <w:tblW w:w="0" w:type="auto"/>
        <w:tblInd w:w="140" w:type="dxa"/>
        <w:tblLook w:val="04A0" w:firstRow="1" w:lastRow="0" w:firstColumn="1" w:lastColumn="0" w:noHBand="0" w:noVBand="1"/>
      </w:tblPr>
      <w:tblGrid>
        <w:gridCol w:w="6586"/>
        <w:gridCol w:w="2290"/>
      </w:tblGrid>
      <w:tr w:rsidR="00FC50AA" w:rsidRPr="00944AB2" w14:paraId="595F838F" w14:textId="77777777" w:rsidTr="00944AB2">
        <w:tc>
          <w:tcPr>
            <w:tcW w:w="6586" w:type="dxa"/>
            <w:shd w:val="clear" w:color="auto" w:fill="D9D9D9" w:themeFill="background1" w:themeFillShade="D9"/>
          </w:tcPr>
          <w:p w14:paraId="07073EF1" w14:textId="3C3C5A20" w:rsidR="00FC50AA" w:rsidRPr="007D1657" w:rsidRDefault="007D1657" w:rsidP="00C64BE2">
            <w:pPr>
              <w:pStyle w:val="BodyText"/>
              <w:spacing w:before="40" w:after="40"/>
              <w:jc w:val="both"/>
              <w:rPr>
                <w:rFonts w:ascii="Arial" w:hAnsi="Arial" w:cs="Arial"/>
                <w:b/>
                <w:bCs/>
                <w:lang w:val="fr-FR"/>
              </w:rPr>
            </w:pPr>
            <w:r w:rsidRPr="007D1657">
              <w:rPr>
                <w:rFonts w:ascii="Arial" w:hAnsi="Arial" w:cs="Arial"/>
                <w:b/>
                <w:bCs/>
                <w:lang w:val="fr-FR"/>
              </w:rPr>
              <w:t>Texte de la résolution existante avec les modifications proposées</w:t>
            </w:r>
          </w:p>
        </w:tc>
        <w:tc>
          <w:tcPr>
            <w:tcW w:w="2290" w:type="dxa"/>
            <w:shd w:val="clear" w:color="auto" w:fill="D9D9D9" w:themeFill="background1" w:themeFillShade="D9"/>
          </w:tcPr>
          <w:p w14:paraId="3C065108" w14:textId="5D1E1E34" w:rsidR="00FC50AA" w:rsidRPr="00944AB2" w:rsidRDefault="00FC50AA" w:rsidP="00C64BE2">
            <w:pPr>
              <w:pStyle w:val="BodyText"/>
              <w:spacing w:before="40" w:after="40"/>
              <w:jc w:val="both"/>
              <w:rPr>
                <w:rFonts w:ascii="Arial" w:hAnsi="Arial" w:cs="Arial"/>
                <w:b/>
                <w:bCs/>
                <w:iCs/>
              </w:rPr>
            </w:pPr>
            <w:r w:rsidRPr="00944AB2">
              <w:rPr>
                <w:rFonts w:ascii="Arial" w:hAnsi="Arial" w:cs="Arial"/>
                <w:b/>
                <w:bCs/>
                <w:iCs/>
              </w:rPr>
              <w:t>Comment</w:t>
            </w:r>
            <w:r w:rsidR="007D1657">
              <w:rPr>
                <w:rFonts w:ascii="Arial" w:hAnsi="Arial" w:cs="Arial"/>
                <w:b/>
                <w:bCs/>
                <w:iCs/>
              </w:rPr>
              <w:t>aires</w:t>
            </w:r>
          </w:p>
        </w:tc>
      </w:tr>
      <w:tr w:rsidR="00944AB2" w:rsidRPr="00215FB4" w14:paraId="00189CBF" w14:textId="77777777" w:rsidTr="00944AB2">
        <w:tc>
          <w:tcPr>
            <w:tcW w:w="6586" w:type="dxa"/>
          </w:tcPr>
          <w:p w14:paraId="7A57E37E" w14:textId="2E76BBFF" w:rsidR="00944AB2" w:rsidRPr="00215FB4" w:rsidRDefault="00215FB4" w:rsidP="00C64BE2">
            <w:pPr>
              <w:tabs>
                <w:tab w:val="left" w:pos="-720"/>
                <w:tab w:val="left" w:pos="310"/>
                <w:tab w:val="left" w:pos="835"/>
              </w:tabs>
              <w:spacing w:before="40" w:after="40"/>
              <w:jc w:val="both"/>
              <w:rPr>
                <w:rFonts w:cs="Arial"/>
                <w:lang w:val="fr-FR"/>
              </w:rPr>
            </w:pPr>
            <w:r w:rsidRPr="003E0A68">
              <w:rPr>
                <w:rFonts w:cs="Arial"/>
                <w:i/>
                <w:iCs/>
                <w:lang w:val="fr-FR"/>
              </w:rPr>
              <w:t xml:space="preserve">Rappelant </w:t>
            </w:r>
            <w:r w:rsidRPr="003E0A68">
              <w:rPr>
                <w:rFonts w:cs="Arial"/>
                <w:lang w:val="fr-FR"/>
              </w:rPr>
              <w:t>que les exigences de la CMS pour l’inscription d’espèces migratrices à l’Annexe I sont énoncées aux paragraphes 1 et 2 de l’Article III de la Convention, et que les exigences pour l’inscription des espèces migratrices à l’Annexe II sont énoncées au paragraphe 1 de l’Article IV de la Convention,</w:t>
            </w:r>
          </w:p>
        </w:tc>
        <w:tc>
          <w:tcPr>
            <w:tcW w:w="2290" w:type="dxa"/>
          </w:tcPr>
          <w:p w14:paraId="18BF5B27" w14:textId="1FB03AD6" w:rsidR="00944AB2" w:rsidRPr="00215FB4" w:rsidRDefault="00020415" w:rsidP="00C64BE2">
            <w:pPr>
              <w:pStyle w:val="BodyText"/>
              <w:spacing w:before="40" w:after="40"/>
              <w:jc w:val="both"/>
              <w:rPr>
                <w:rFonts w:ascii="Arial" w:hAnsi="Arial" w:cs="Arial"/>
                <w:iCs/>
                <w:lang w:val="fr-FR"/>
              </w:rPr>
            </w:pPr>
            <w:r>
              <w:rPr>
                <w:rFonts w:ascii="Arial" w:hAnsi="Arial" w:cs="Arial"/>
                <w:iCs/>
                <w:lang w:val="fr-FR"/>
              </w:rPr>
              <w:t>Conserver</w:t>
            </w:r>
          </w:p>
        </w:tc>
      </w:tr>
      <w:tr w:rsidR="00020415" w:rsidRPr="00215FB4" w14:paraId="0AD862A5" w14:textId="77777777" w:rsidTr="00944AB2">
        <w:tc>
          <w:tcPr>
            <w:tcW w:w="6586" w:type="dxa"/>
          </w:tcPr>
          <w:p w14:paraId="67A0F762" w14:textId="0A53C561" w:rsidR="00020415" w:rsidRPr="003E0A68" w:rsidRDefault="00020415" w:rsidP="00020415">
            <w:pPr>
              <w:tabs>
                <w:tab w:val="left" w:pos="-720"/>
                <w:tab w:val="left" w:pos="310"/>
                <w:tab w:val="left" w:pos="835"/>
              </w:tabs>
              <w:spacing w:before="40" w:after="40"/>
              <w:jc w:val="both"/>
              <w:rPr>
                <w:rFonts w:cs="Arial"/>
                <w:i/>
                <w:iCs/>
                <w:lang w:val="fr-FR"/>
              </w:rPr>
            </w:pPr>
            <w:r w:rsidRPr="007F4F93">
              <w:rPr>
                <w:rFonts w:cs="Arial"/>
                <w:i/>
                <w:iCs/>
                <w:lang w:val="fr-FR"/>
              </w:rPr>
              <w:t xml:space="preserve">Soulignant </w:t>
            </w:r>
            <w:r w:rsidRPr="007F4F93">
              <w:rPr>
                <w:rFonts w:cs="Arial"/>
                <w:lang w:val="fr-FR"/>
              </w:rPr>
              <w:t>que les espèces proposées pour une inscription à l’Annexe I ou à l’Annexe II de la Convention doivent être des espèces migratrices, selon la définition donnée au paragraphe 1a) de l’Article I,</w:t>
            </w:r>
          </w:p>
        </w:tc>
        <w:tc>
          <w:tcPr>
            <w:tcW w:w="2290" w:type="dxa"/>
          </w:tcPr>
          <w:p w14:paraId="253F5CD0" w14:textId="74CE2921" w:rsidR="00020415" w:rsidRPr="00215FB4" w:rsidRDefault="00020415" w:rsidP="00020415">
            <w:pPr>
              <w:pStyle w:val="BodyText"/>
              <w:spacing w:before="40" w:after="40"/>
              <w:jc w:val="both"/>
              <w:rPr>
                <w:rFonts w:ascii="Arial" w:hAnsi="Arial" w:cs="Arial"/>
                <w:iCs/>
                <w:lang w:val="fr-FR"/>
              </w:rPr>
            </w:pPr>
            <w:r w:rsidRPr="000922BC">
              <w:rPr>
                <w:rFonts w:ascii="Arial" w:hAnsi="Arial" w:cs="Arial"/>
                <w:iCs/>
                <w:lang w:val="fr-FR"/>
              </w:rPr>
              <w:t>Conserver</w:t>
            </w:r>
          </w:p>
        </w:tc>
      </w:tr>
      <w:tr w:rsidR="00020415" w:rsidRPr="00215FB4" w14:paraId="73C53ACB" w14:textId="77777777" w:rsidTr="00944AB2">
        <w:tc>
          <w:tcPr>
            <w:tcW w:w="6586" w:type="dxa"/>
          </w:tcPr>
          <w:p w14:paraId="6C2D31A7" w14:textId="4AC7C6AC" w:rsidR="00020415" w:rsidRPr="003E0A68" w:rsidRDefault="00020415" w:rsidP="00020415">
            <w:pPr>
              <w:tabs>
                <w:tab w:val="left" w:pos="-720"/>
                <w:tab w:val="left" w:pos="310"/>
                <w:tab w:val="left" w:pos="835"/>
              </w:tabs>
              <w:spacing w:before="40" w:after="40"/>
              <w:jc w:val="both"/>
              <w:rPr>
                <w:rFonts w:cs="Arial"/>
                <w:i/>
                <w:iCs/>
                <w:lang w:val="fr-FR"/>
              </w:rPr>
            </w:pPr>
            <w:r w:rsidRPr="007F4F93">
              <w:rPr>
                <w:rFonts w:cs="Arial"/>
                <w:i/>
                <w:lang w:val="fr-FR"/>
              </w:rPr>
              <w:t>Rappelant</w:t>
            </w:r>
            <w:r w:rsidRPr="007F4F93">
              <w:rPr>
                <w:rFonts w:cs="Arial"/>
                <w:lang w:val="fr-FR"/>
              </w:rPr>
              <w:t xml:space="preserve"> que par sa Résolution 1.4 adoptée à sa première session elle chargeait le Conseil scientifique de formuler des directives pour l’application des termes de la Convention et de revoir la liste des espèces figurant aux Annexes à la Convention,</w:t>
            </w:r>
          </w:p>
        </w:tc>
        <w:tc>
          <w:tcPr>
            <w:tcW w:w="2290" w:type="dxa"/>
          </w:tcPr>
          <w:p w14:paraId="1CD6B407" w14:textId="240CBFF7" w:rsidR="00020415" w:rsidRPr="00215FB4" w:rsidRDefault="00020415" w:rsidP="00020415">
            <w:pPr>
              <w:pStyle w:val="BodyText"/>
              <w:spacing w:before="40" w:after="40"/>
              <w:jc w:val="both"/>
              <w:rPr>
                <w:rFonts w:ascii="Arial" w:hAnsi="Arial" w:cs="Arial"/>
                <w:iCs/>
                <w:lang w:val="fr-FR"/>
              </w:rPr>
            </w:pPr>
            <w:r w:rsidRPr="000922BC">
              <w:rPr>
                <w:rFonts w:ascii="Arial" w:hAnsi="Arial" w:cs="Arial"/>
                <w:iCs/>
                <w:lang w:val="fr-FR"/>
              </w:rPr>
              <w:t>Conserver</w:t>
            </w:r>
          </w:p>
        </w:tc>
      </w:tr>
      <w:tr w:rsidR="00020415" w:rsidRPr="00215FB4" w14:paraId="51AD34B0" w14:textId="77777777" w:rsidTr="00944AB2">
        <w:tc>
          <w:tcPr>
            <w:tcW w:w="6586" w:type="dxa"/>
          </w:tcPr>
          <w:p w14:paraId="578113A9" w14:textId="2E59CB8A" w:rsidR="00020415" w:rsidRPr="003E0A68" w:rsidRDefault="00020415" w:rsidP="00020415">
            <w:pPr>
              <w:tabs>
                <w:tab w:val="left" w:pos="-720"/>
                <w:tab w:val="left" w:pos="310"/>
                <w:tab w:val="left" w:pos="835"/>
              </w:tabs>
              <w:spacing w:before="40" w:after="40"/>
              <w:jc w:val="both"/>
              <w:rPr>
                <w:rFonts w:cs="Arial"/>
                <w:i/>
                <w:iCs/>
                <w:lang w:val="fr-FR"/>
              </w:rPr>
            </w:pPr>
            <w:r w:rsidRPr="00642557">
              <w:rPr>
                <w:rFonts w:cs="Arial"/>
                <w:i/>
                <w:iCs/>
                <w:lang w:val="fr-FR"/>
              </w:rPr>
              <w:t>Notant</w:t>
            </w:r>
            <w:r w:rsidRPr="00642557">
              <w:rPr>
                <w:rFonts w:cs="Arial"/>
                <w:iCs/>
                <w:lang w:val="fr-FR"/>
              </w:rPr>
              <w:t xml:space="preserve"> que, dans la Résolution 5.3, la Conférence des Parties a décidé d’interpréter l’expression «en danger » du paragraphe 1e) de l’Article I de la Convention comme signifiant « exposé à l’état sauvage à un risque d’extinction très élevé et à court terme », et </w:t>
            </w:r>
            <w:r w:rsidRPr="003E4870">
              <w:rPr>
                <w:rFonts w:cs="Arial"/>
                <w:i/>
                <w:lang w:val="fr-FR"/>
              </w:rPr>
              <w:t>considérant</w:t>
            </w:r>
            <w:r w:rsidRPr="00642557">
              <w:rPr>
                <w:rFonts w:cs="Arial"/>
                <w:iCs/>
                <w:lang w:val="fr-FR"/>
              </w:rPr>
              <w:t xml:space="preserve"> que cette interprétation doit être maintenue,</w:t>
            </w:r>
          </w:p>
        </w:tc>
        <w:tc>
          <w:tcPr>
            <w:tcW w:w="2290" w:type="dxa"/>
          </w:tcPr>
          <w:p w14:paraId="0DDC2612" w14:textId="182D2CA4" w:rsidR="00020415" w:rsidRPr="00215FB4" w:rsidRDefault="00020415" w:rsidP="00020415">
            <w:pPr>
              <w:pStyle w:val="BodyText"/>
              <w:spacing w:before="40" w:after="40"/>
              <w:jc w:val="both"/>
              <w:rPr>
                <w:rFonts w:ascii="Arial" w:hAnsi="Arial" w:cs="Arial"/>
                <w:iCs/>
                <w:lang w:val="fr-FR"/>
              </w:rPr>
            </w:pPr>
            <w:r w:rsidRPr="000922BC">
              <w:rPr>
                <w:rFonts w:ascii="Arial" w:hAnsi="Arial" w:cs="Arial"/>
                <w:iCs/>
                <w:lang w:val="fr-FR"/>
              </w:rPr>
              <w:t>Conserver</w:t>
            </w:r>
          </w:p>
        </w:tc>
      </w:tr>
      <w:tr w:rsidR="00020415" w:rsidRPr="00215FB4" w14:paraId="0FA138C2" w14:textId="77777777" w:rsidTr="00944AB2">
        <w:tc>
          <w:tcPr>
            <w:tcW w:w="6586" w:type="dxa"/>
          </w:tcPr>
          <w:p w14:paraId="5EB45488" w14:textId="014328C3" w:rsidR="00020415" w:rsidRPr="009D30AD" w:rsidRDefault="00020415" w:rsidP="00020415">
            <w:pPr>
              <w:spacing w:before="40" w:after="40"/>
              <w:jc w:val="both"/>
              <w:rPr>
                <w:rFonts w:cs="Arial"/>
                <w:lang w:val="fr-FR"/>
              </w:rPr>
            </w:pPr>
            <w:r w:rsidRPr="003E0A68">
              <w:rPr>
                <w:rFonts w:cs="Arial"/>
                <w:i/>
                <w:iCs/>
                <w:lang w:val="fr-FR"/>
              </w:rPr>
              <w:t xml:space="preserve">Notant en outre </w:t>
            </w:r>
            <w:r w:rsidRPr="003E0A68">
              <w:rPr>
                <w:rFonts w:cs="Arial"/>
                <w:lang w:val="fr-FR"/>
              </w:rPr>
              <w:t>que, dans le paragraphe 1a) de la Résolution 2.2, la Conférence des Parties a adopté des lignes directrices pour l’interprétation du terme ‘cycliquement’ et de l’expression ‘de façon prévisible’ utilisés dans la définition d’« espèce migratrice », et considérant que ces interprétations doivent être maintenues,</w:t>
            </w:r>
          </w:p>
        </w:tc>
        <w:tc>
          <w:tcPr>
            <w:tcW w:w="2290" w:type="dxa"/>
          </w:tcPr>
          <w:p w14:paraId="471BC6AA" w14:textId="1816551D" w:rsidR="00020415" w:rsidRPr="00215FB4" w:rsidRDefault="00020415" w:rsidP="00020415">
            <w:pPr>
              <w:pStyle w:val="BodyText"/>
              <w:spacing w:before="40" w:after="40"/>
              <w:jc w:val="both"/>
              <w:rPr>
                <w:rFonts w:ascii="Arial" w:hAnsi="Arial" w:cs="Arial"/>
                <w:iCs/>
                <w:lang w:val="fr-FR"/>
              </w:rPr>
            </w:pPr>
            <w:r w:rsidRPr="000922BC">
              <w:rPr>
                <w:rFonts w:ascii="Arial" w:hAnsi="Arial" w:cs="Arial"/>
                <w:iCs/>
                <w:lang w:val="fr-FR"/>
              </w:rPr>
              <w:t>Conserver</w:t>
            </w:r>
          </w:p>
        </w:tc>
      </w:tr>
      <w:tr w:rsidR="00215FB4" w:rsidRPr="00215FB4" w14:paraId="6EF29D12" w14:textId="77777777" w:rsidTr="00944AB2">
        <w:tc>
          <w:tcPr>
            <w:tcW w:w="6586" w:type="dxa"/>
          </w:tcPr>
          <w:p w14:paraId="0A3684D9" w14:textId="2CB46A24" w:rsidR="00215FB4" w:rsidRPr="00C07A8C" w:rsidRDefault="00C07A8C" w:rsidP="00C64BE2">
            <w:pPr>
              <w:spacing w:before="40" w:after="40"/>
              <w:jc w:val="both"/>
              <w:rPr>
                <w:rFonts w:cs="Arial"/>
                <w:lang w:val="fr-FR"/>
              </w:rPr>
            </w:pPr>
            <w:r w:rsidRPr="003E0A68">
              <w:rPr>
                <w:rFonts w:cs="Arial"/>
                <w:i/>
                <w:iCs/>
                <w:lang w:val="fr-FR"/>
              </w:rPr>
              <w:t xml:space="preserve">Notant avec satisfaction </w:t>
            </w:r>
            <w:r w:rsidRPr="003E0A68">
              <w:rPr>
                <w:rFonts w:cs="Arial"/>
                <w:lang w:val="fr-FR"/>
              </w:rPr>
              <w:t>les travaux entrepris par le Conseil scientifique de la CMS à travers le document PNUE/CMS/COP11/Doc.24.2/Rev.1 pour élaborer des lignes directrices aidant le Conseil scientifique et la Conférence des Parties à évaluer les propositions d’inscription et de retrait d’espèces des Annexes de la Convention,</w:t>
            </w:r>
          </w:p>
        </w:tc>
        <w:tc>
          <w:tcPr>
            <w:tcW w:w="2290" w:type="dxa"/>
          </w:tcPr>
          <w:p w14:paraId="68931DFF" w14:textId="11ED068C" w:rsidR="00215FB4" w:rsidRPr="00215FB4" w:rsidRDefault="00020415" w:rsidP="00C64BE2">
            <w:pPr>
              <w:pStyle w:val="BodyText"/>
              <w:spacing w:before="40" w:after="40"/>
              <w:jc w:val="both"/>
              <w:rPr>
                <w:rFonts w:ascii="Arial" w:hAnsi="Arial" w:cs="Arial"/>
                <w:iCs/>
                <w:lang w:val="fr-FR"/>
              </w:rPr>
            </w:pPr>
            <w:r>
              <w:rPr>
                <w:rFonts w:ascii="Arial" w:hAnsi="Arial" w:cs="Arial"/>
                <w:iCs/>
                <w:lang w:val="fr-FR"/>
              </w:rPr>
              <w:t>Conserver</w:t>
            </w:r>
          </w:p>
        </w:tc>
      </w:tr>
      <w:tr w:rsidR="00D74F77" w:rsidRPr="00215FB4" w14:paraId="0BDBDF6E" w14:textId="77777777" w:rsidTr="00944AB2">
        <w:tc>
          <w:tcPr>
            <w:tcW w:w="6586" w:type="dxa"/>
          </w:tcPr>
          <w:p w14:paraId="250BA4FD" w14:textId="68F7FB6F" w:rsidR="00D74F77" w:rsidRPr="00C82475" w:rsidRDefault="00C82475" w:rsidP="00C64BE2">
            <w:pPr>
              <w:tabs>
                <w:tab w:val="left" w:pos="-720"/>
                <w:tab w:val="left" w:pos="310"/>
                <w:tab w:val="left" w:pos="835"/>
              </w:tabs>
              <w:spacing w:before="40" w:after="40"/>
              <w:jc w:val="both"/>
              <w:rPr>
                <w:rFonts w:cs="Arial"/>
                <w:lang w:val="fr-FR"/>
              </w:rPr>
            </w:pPr>
            <w:r w:rsidRPr="00C82475">
              <w:rPr>
                <w:rFonts w:cs="Arial"/>
                <w:i/>
                <w:iCs/>
                <w:lang w:val="fr-FR"/>
              </w:rPr>
              <w:t xml:space="preserve">Considérant </w:t>
            </w:r>
            <w:r w:rsidRPr="00C82475">
              <w:rPr>
                <w:rFonts w:cs="Arial"/>
                <w:lang w:val="fr-FR"/>
              </w:rPr>
              <w:t xml:space="preserve">que les meilleures données scientifiques disponibles doivent être utilisées pour préparer et évaluer les propositions </w:t>
            </w:r>
            <w:r w:rsidRPr="00BB0CCC">
              <w:rPr>
                <w:rFonts w:cs="Arial"/>
                <w:strike/>
                <w:lang w:val="fr-FR"/>
              </w:rPr>
              <w:t>d’inscription</w:t>
            </w:r>
            <w:r w:rsidR="005B5526" w:rsidRPr="00BB0CCC">
              <w:rPr>
                <w:rFonts w:cs="Arial"/>
                <w:strike/>
                <w:lang w:val="fr-FR"/>
              </w:rPr>
              <w:t xml:space="preserve"> </w:t>
            </w:r>
            <w:r w:rsidR="005B5526" w:rsidRPr="00063F2E">
              <w:rPr>
                <w:rFonts w:cs="Arial"/>
                <w:u w:val="single"/>
                <w:lang w:val="fr-FR"/>
              </w:rPr>
              <w:t xml:space="preserve">visant à modifier les </w:t>
            </w:r>
            <w:r w:rsidR="00FB7671">
              <w:rPr>
                <w:rFonts w:cs="Arial"/>
                <w:u w:val="single"/>
                <w:lang w:val="fr-FR"/>
              </w:rPr>
              <w:t>A</w:t>
            </w:r>
            <w:r w:rsidR="005B5526" w:rsidRPr="00063F2E">
              <w:rPr>
                <w:rFonts w:cs="Arial"/>
                <w:u w:val="single"/>
                <w:lang w:val="fr-FR"/>
              </w:rPr>
              <w:t>nnexes</w:t>
            </w:r>
            <w:r w:rsidRPr="00C82475">
              <w:rPr>
                <w:rFonts w:cs="Arial"/>
                <w:lang w:val="fr-FR"/>
              </w:rPr>
              <w:t>,</w:t>
            </w:r>
          </w:p>
        </w:tc>
        <w:tc>
          <w:tcPr>
            <w:tcW w:w="2290" w:type="dxa"/>
          </w:tcPr>
          <w:p w14:paraId="4AC53DAC" w14:textId="711278E9" w:rsidR="00D74F77" w:rsidRPr="00215FB4" w:rsidRDefault="00063F2E" w:rsidP="00C64BE2">
            <w:pPr>
              <w:pStyle w:val="BodyText"/>
              <w:spacing w:before="40" w:after="40"/>
              <w:jc w:val="both"/>
              <w:rPr>
                <w:rFonts w:ascii="Arial" w:hAnsi="Arial" w:cs="Arial"/>
                <w:iCs/>
                <w:lang w:val="fr-FR"/>
              </w:rPr>
            </w:pPr>
            <w:r>
              <w:rPr>
                <w:rFonts w:ascii="Arial" w:hAnsi="Arial" w:cs="Arial"/>
                <w:iCs/>
                <w:lang w:val="fr-FR"/>
              </w:rPr>
              <w:t>Conserver tel que modifié</w:t>
            </w:r>
          </w:p>
        </w:tc>
      </w:tr>
    </w:tbl>
    <w:p w14:paraId="73B7AF12" w14:textId="77777777" w:rsidR="00A03A73" w:rsidRDefault="00A03A73">
      <w:r>
        <w:br w:type="page"/>
      </w:r>
    </w:p>
    <w:tbl>
      <w:tblPr>
        <w:tblStyle w:val="TableGrid"/>
        <w:tblW w:w="0" w:type="auto"/>
        <w:tblInd w:w="140" w:type="dxa"/>
        <w:tblLook w:val="04A0" w:firstRow="1" w:lastRow="0" w:firstColumn="1" w:lastColumn="0" w:noHBand="0" w:noVBand="1"/>
      </w:tblPr>
      <w:tblGrid>
        <w:gridCol w:w="6586"/>
        <w:gridCol w:w="2290"/>
      </w:tblGrid>
      <w:tr w:rsidR="006F30D2" w:rsidRPr="00016D72" w14:paraId="306AF8C8" w14:textId="77777777" w:rsidTr="00944AB2">
        <w:tc>
          <w:tcPr>
            <w:tcW w:w="6586" w:type="dxa"/>
          </w:tcPr>
          <w:p w14:paraId="07B0DFC3" w14:textId="04EF846B" w:rsidR="006F30D2" w:rsidRPr="006F30D2" w:rsidRDefault="006F30D2" w:rsidP="006F30D2">
            <w:pPr>
              <w:tabs>
                <w:tab w:val="left" w:pos="-720"/>
                <w:tab w:val="left" w:pos="310"/>
                <w:tab w:val="left" w:pos="835"/>
              </w:tabs>
              <w:spacing w:before="40" w:after="40"/>
              <w:jc w:val="both"/>
              <w:rPr>
                <w:rFonts w:cs="Arial"/>
                <w:i/>
                <w:iCs/>
                <w:lang w:val="fr-FR"/>
              </w:rPr>
            </w:pPr>
            <w:r w:rsidRPr="00D37D8E">
              <w:rPr>
                <w:i/>
                <w:iCs/>
                <w:u w:val="single"/>
                <w:lang w:val="fr-FR"/>
              </w:rPr>
              <w:lastRenderedPageBreak/>
              <w:t>Reconnaissant</w:t>
            </w:r>
            <w:r w:rsidRPr="00D37D8E">
              <w:rPr>
                <w:u w:val="single"/>
                <w:lang w:val="fr-FR"/>
              </w:rPr>
              <w:t xml:space="preserve"> qu’il existe de multiples systèmes de connaissances, notamment les connaissances autochtones et locales, et que la prise en considération de systèmes de connaissances supplémentaires, parallèlement à la science conventionnelle, peut fournir des éclaircissements sur les espèces migratrices et les approches en matière de gestion, </w:t>
            </w:r>
          </w:p>
        </w:tc>
        <w:tc>
          <w:tcPr>
            <w:tcW w:w="2290" w:type="dxa"/>
          </w:tcPr>
          <w:p w14:paraId="2784E5A7" w14:textId="7366DBAC" w:rsidR="006F30D2" w:rsidRPr="00016D72" w:rsidRDefault="006F30D2" w:rsidP="006F30D2">
            <w:pPr>
              <w:pStyle w:val="BodyText"/>
              <w:spacing w:before="40" w:after="40"/>
              <w:jc w:val="both"/>
              <w:rPr>
                <w:rFonts w:ascii="Arial" w:hAnsi="Arial" w:cs="Arial"/>
                <w:iCs/>
                <w:lang w:val="en-GB"/>
              </w:rPr>
            </w:pPr>
            <w:r>
              <w:rPr>
                <w:rFonts w:ascii="Arial" w:hAnsi="Arial" w:cs="Arial"/>
                <w:iCs/>
                <w:lang w:val="en-GB"/>
              </w:rPr>
              <w:t>Nouveau paragraphe</w:t>
            </w:r>
          </w:p>
        </w:tc>
      </w:tr>
      <w:tr w:rsidR="006F30D2" w:rsidRPr="000C1AF8" w14:paraId="10AD367A" w14:textId="77777777" w:rsidTr="00944AB2">
        <w:tc>
          <w:tcPr>
            <w:tcW w:w="6586" w:type="dxa"/>
          </w:tcPr>
          <w:p w14:paraId="693BCB85" w14:textId="138B614C" w:rsidR="006F30D2" w:rsidRPr="006F30D2" w:rsidRDefault="006F30D2" w:rsidP="006F30D2">
            <w:pPr>
              <w:tabs>
                <w:tab w:val="left" w:pos="-720"/>
                <w:tab w:val="left" w:pos="310"/>
                <w:tab w:val="left" w:pos="835"/>
              </w:tabs>
              <w:spacing w:before="40" w:after="40"/>
              <w:jc w:val="both"/>
              <w:rPr>
                <w:rFonts w:cs="Arial"/>
                <w:i/>
                <w:iCs/>
                <w:lang w:val="fr-FR"/>
              </w:rPr>
            </w:pPr>
            <w:r w:rsidRPr="00D37D8E">
              <w:rPr>
                <w:i/>
                <w:iCs/>
                <w:u w:val="single"/>
                <w:lang w:val="fr-FR"/>
              </w:rPr>
              <w:t>Notant</w:t>
            </w:r>
            <w:r w:rsidRPr="00D37D8E">
              <w:rPr>
                <w:u w:val="single"/>
                <w:lang w:val="fr-FR"/>
              </w:rPr>
              <w:t xml:space="preserve"> que l’expression « connaissances autochtones et locales » englobe également les connaissances traditionnelles et qu’elle est couramment utilisée dans d’autres conventions environnementales,</w:t>
            </w:r>
          </w:p>
        </w:tc>
        <w:tc>
          <w:tcPr>
            <w:tcW w:w="2290" w:type="dxa"/>
          </w:tcPr>
          <w:p w14:paraId="35FB9C70" w14:textId="72E62B73" w:rsidR="006F30D2" w:rsidRPr="000C1AF8" w:rsidRDefault="006F30D2" w:rsidP="006F30D2">
            <w:pPr>
              <w:pStyle w:val="BodyText"/>
              <w:spacing w:before="40" w:after="40"/>
              <w:jc w:val="both"/>
              <w:rPr>
                <w:rFonts w:ascii="Arial" w:hAnsi="Arial" w:cs="Arial"/>
                <w:iCs/>
                <w:lang w:val="en-GB"/>
              </w:rPr>
            </w:pPr>
            <w:r>
              <w:rPr>
                <w:rFonts w:ascii="Arial" w:hAnsi="Arial" w:cs="Arial"/>
                <w:iCs/>
                <w:lang w:val="en-GB"/>
              </w:rPr>
              <w:t>Nouveau paragraphe</w:t>
            </w:r>
          </w:p>
        </w:tc>
      </w:tr>
      <w:tr w:rsidR="006F30D2" w:rsidRPr="00215FB4" w14:paraId="1218A2C8" w14:textId="77777777" w:rsidTr="00944AB2">
        <w:tc>
          <w:tcPr>
            <w:tcW w:w="6586" w:type="dxa"/>
          </w:tcPr>
          <w:p w14:paraId="60470AA6" w14:textId="76B96B49" w:rsidR="006F30D2" w:rsidRPr="00FC4CF1" w:rsidRDefault="006F30D2" w:rsidP="006F30D2">
            <w:pPr>
              <w:tabs>
                <w:tab w:val="left" w:pos="-720"/>
                <w:tab w:val="left" w:pos="310"/>
                <w:tab w:val="left" w:pos="835"/>
              </w:tabs>
              <w:spacing w:before="40" w:after="40"/>
              <w:jc w:val="both"/>
              <w:rPr>
                <w:rFonts w:cs="Arial"/>
                <w:i/>
                <w:iCs/>
                <w:lang w:val="fr-FR"/>
              </w:rPr>
            </w:pPr>
            <w:r w:rsidRPr="00FC4CF1">
              <w:rPr>
                <w:rFonts w:cs="Arial"/>
                <w:i/>
                <w:iCs/>
                <w:lang w:val="fr-FR"/>
              </w:rPr>
              <w:t xml:space="preserve">Considérant </w:t>
            </w:r>
            <w:r w:rsidRPr="006157DD">
              <w:rPr>
                <w:rFonts w:cs="Arial"/>
                <w:lang w:val="fr-FR"/>
              </w:rPr>
              <w:t>les caractéristiques uniques des espèces migratrices et du phénomène de migration ainsi que l’importance des réseaux écologiques à cet égard,</w:t>
            </w:r>
          </w:p>
        </w:tc>
        <w:tc>
          <w:tcPr>
            <w:tcW w:w="2290" w:type="dxa"/>
          </w:tcPr>
          <w:p w14:paraId="20705FD1" w14:textId="703BB590" w:rsidR="006F30D2" w:rsidRPr="00215FB4" w:rsidRDefault="006F30D2" w:rsidP="006F30D2">
            <w:pPr>
              <w:pStyle w:val="BodyText"/>
              <w:spacing w:before="40" w:after="40"/>
              <w:jc w:val="both"/>
              <w:rPr>
                <w:rFonts w:ascii="Arial" w:hAnsi="Arial" w:cs="Arial"/>
                <w:iCs/>
                <w:lang w:val="fr-FR"/>
              </w:rPr>
            </w:pPr>
            <w:r w:rsidRPr="005729BF">
              <w:rPr>
                <w:rFonts w:ascii="Arial" w:hAnsi="Arial" w:cs="Arial"/>
                <w:iCs/>
                <w:lang w:val="fr-FR"/>
              </w:rPr>
              <w:t>Conserver</w:t>
            </w:r>
          </w:p>
        </w:tc>
      </w:tr>
      <w:tr w:rsidR="006F30D2" w:rsidRPr="00215FB4" w14:paraId="384CE0BF" w14:textId="77777777" w:rsidTr="00944AB2">
        <w:tc>
          <w:tcPr>
            <w:tcW w:w="6586" w:type="dxa"/>
          </w:tcPr>
          <w:p w14:paraId="7349625B" w14:textId="3F4F4467" w:rsidR="006F30D2" w:rsidRPr="00FC4CF1" w:rsidRDefault="006F30D2" w:rsidP="006F30D2">
            <w:pPr>
              <w:tabs>
                <w:tab w:val="left" w:pos="-720"/>
                <w:tab w:val="left" w:pos="310"/>
                <w:tab w:val="left" w:pos="835"/>
              </w:tabs>
              <w:spacing w:before="40" w:after="40"/>
              <w:jc w:val="both"/>
              <w:rPr>
                <w:rFonts w:cs="Arial"/>
                <w:i/>
                <w:iCs/>
                <w:lang w:val="fr-FR"/>
              </w:rPr>
            </w:pPr>
            <w:r w:rsidRPr="00FC4CF1">
              <w:rPr>
                <w:rFonts w:cs="Arial"/>
                <w:i/>
                <w:iCs/>
                <w:lang w:val="fr-FR"/>
              </w:rPr>
              <w:t xml:space="preserve">Considérant en outre </w:t>
            </w:r>
            <w:r w:rsidRPr="006157DD">
              <w:rPr>
                <w:rFonts w:cs="Arial"/>
                <w:lang w:val="fr-FR"/>
              </w:rPr>
              <w:t>que des résultats devraient être attendus en matière de conservation lorsqu’une proposition d’inscription est adoptée,</w:t>
            </w:r>
          </w:p>
        </w:tc>
        <w:tc>
          <w:tcPr>
            <w:tcW w:w="2290" w:type="dxa"/>
          </w:tcPr>
          <w:p w14:paraId="614F3FBB" w14:textId="3DB1481A" w:rsidR="006F30D2" w:rsidRPr="00215FB4" w:rsidRDefault="006F30D2" w:rsidP="006F30D2">
            <w:pPr>
              <w:pStyle w:val="BodyText"/>
              <w:spacing w:before="40" w:after="40"/>
              <w:jc w:val="both"/>
              <w:rPr>
                <w:rFonts w:ascii="Arial" w:hAnsi="Arial" w:cs="Arial"/>
                <w:iCs/>
                <w:lang w:val="fr-FR"/>
              </w:rPr>
            </w:pPr>
            <w:r w:rsidRPr="005729BF">
              <w:rPr>
                <w:rFonts w:ascii="Arial" w:hAnsi="Arial" w:cs="Arial"/>
                <w:iCs/>
                <w:lang w:val="fr-FR"/>
              </w:rPr>
              <w:t>Conserver</w:t>
            </w:r>
          </w:p>
        </w:tc>
      </w:tr>
      <w:tr w:rsidR="006F30D2" w:rsidRPr="00215FB4" w14:paraId="0AA86757" w14:textId="77777777" w:rsidTr="00944AB2">
        <w:tc>
          <w:tcPr>
            <w:tcW w:w="6586" w:type="dxa"/>
          </w:tcPr>
          <w:p w14:paraId="7CD94E44" w14:textId="20053BDA" w:rsidR="006F30D2" w:rsidRPr="006157DD" w:rsidRDefault="006F30D2" w:rsidP="006F30D2">
            <w:pPr>
              <w:tabs>
                <w:tab w:val="left" w:pos="-720"/>
                <w:tab w:val="left" w:pos="310"/>
                <w:tab w:val="left" w:pos="835"/>
              </w:tabs>
              <w:spacing w:before="40" w:after="40"/>
              <w:jc w:val="both"/>
              <w:rPr>
                <w:rFonts w:cs="Arial"/>
                <w:lang w:val="fr-FR"/>
              </w:rPr>
            </w:pPr>
            <w:r w:rsidRPr="006157DD">
              <w:rPr>
                <w:rFonts w:cs="Arial"/>
                <w:lang w:val="fr-FR"/>
              </w:rPr>
              <w:t>Rappelant que, dans la Résolution 3.1, la Conférence des Parties a décidé que les nouvelles inscriptions aux Annexes de la Convention doivent être limitées aux espèces ou aux taxons inférieurs, et que les espèces migratrices regroupées sous un taxon supérieur figurant déjà à l’Annexe II ne devront être identifiées qu’au moment de l’élaboration d’accords</w:t>
            </w:r>
          </w:p>
        </w:tc>
        <w:tc>
          <w:tcPr>
            <w:tcW w:w="2290" w:type="dxa"/>
          </w:tcPr>
          <w:p w14:paraId="379C8508" w14:textId="5527F1C6" w:rsidR="006F30D2" w:rsidRPr="00215FB4" w:rsidRDefault="006F30D2" w:rsidP="006F30D2">
            <w:pPr>
              <w:pStyle w:val="BodyText"/>
              <w:spacing w:before="40" w:after="40"/>
              <w:jc w:val="both"/>
              <w:rPr>
                <w:rFonts w:ascii="Arial" w:hAnsi="Arial" w:cs="Arial"/>
                <w:iCs/>
                <w:lang w:val="fr-FR"/>
              </w:rPr>
            </w:pPr>
            <w:r w:rsidRPr="005729BF">
              <w:rPr>
                <w:rFonts w:ascii="Arial" w:hAnsi="Arial" w:cs="Arial"/>
                <w:iCs/>
                <w:lang w:val="fr-FR"/>
              </w:rPr>
              <w:t>Conserver</w:t>
            </w:r>
          </w:p>
        </w:tc>
      </w:tr>
      <w:tr w:rsidR="006F30D2" w:rsidRPr="00215FB4" w14:paraId="161FCF17" w14:textId="77777777" w:rsidTr="00944AB2">
        <w:tc>
          <w:tcPr>
            <w:tcW w:w="6586" w:type="dxa"/>
          </w:tcPr>
          <w:p w14:paraId="367B181F" w14:textId="01F5B58F" w:rsidR="006F30D2" w:rsidRPr="00FC4CF1" w:rsidRDefault="006F30D2" w:rsidP="006F30D2">
            <w:pPr>
              <w:tabs>
                <w:tab w:val="left" w:pos="-720"/>
                <w:tab w:val="left" w:pos="310"/>
                <w:tab w:val="left" w:pos="835"/>
              </w:tabs>
              <w:spacing w:before="40" w:after="40"/>
              <w:jc w:val="both"/>
              <w:rPr>
                <w:rFonts w:cs="Arial"/>
                <w:i/>
                <w:iCs/>
                <w:lang w:val="fr-FR"/>
              </w:rPr>
            </w:pPr>
            <w:r w:rsidRPr="00FC4CF1">
              <w:rPr>
                <w:rFonts w:cs="Arial"/>
                <w:i/>
                <w:iCs/>
                <w:lang w:val="fr-FR"/>
              </w:rPr>
              <w:t xml:space="preserve">Rappelant en outre </w:t>
            </w:r>
            <w:r w:rsidRPr="006157DD">
              <w:rPr>
                <w:rFonts w:cs="Arial"/>
                <w:lang w:val="fr-FR"/>
              </w:rPr>
              <w:t>que de nombreuses espèces sont inscrites à la fois aux Annexes de la Convention sur le commerce international des espèces de faune et de flore sauvages menacées d’extinction (CITES) et à celles de la CMS, et que pour les États qui sont Parties à ces deux conventions, il est souhaitable que les actions des conventions soient complémentaires,</w:t>
            </w:r>
          </w:p>
        </w:tc>
        <w:tc>
          <w:tcPr>
            <w:tcW w:w="2290" w:type="dxa"/>
          </w:tcPr>
          <w:p w14:paraId="2B592652" w14:textId="78731B15" w:rsidR="006F30D2" w:rsidRPr="00215FB4" w:rsidRDefault="006F30D2" w:rsidP="006F30D2">
            <w:pPr>
              <w:pStyle w:val="BodyText"/>
              <w:spacing w:before="40" w:after="40"/>
              <w:jc w:val="both"/>
              <w:rPr>
                <w:rFonts w:ascii="Arial" w:hAnsi="Arial" w:cs="Arial"/>
                <w:iCs/>
                <w:lang w:val="fr-FR"/>
              </w:rPr>
            </w:pPr>
            <w:r w:rsidRPr="005729BF">
              <w:rPr>
                <w:rFonts w:ascii="Arial" w:hAnsi="Arial" w:cs="Arial"/>
                <w:iCs/>
                <w:lang w:val="fr-FR"/>
              </w:rPr>
              <w:t>Conserver</w:t>
            </w:r>
          </w:p>
        </w:tc>
      </w:tr>
      <w:tr w:rsidR="006F30D2" w:rsidRPr="00215FB4" w14:paraId="43E98315" w14:textId="77777777" w:rsidTr="00944AB2">
        <w:tc>
          <w:tcPr>
            <w:tcW w:w="6586" w:type="dxa"/>
          </w:tcPr>
          <w:p w14:paraId="0F433B0E" w14:textId="31F303FB" w:rsidR="006F30D2" w:rsidRPr="006157DD" w:rsidRDefault="006F30D2" w:rsidP="006F30D2">
            <w:pPr>
              <w:tabs>
                <w:tab w:val="left" w:pos="-720"/>
                <w:tab w:val="left" w:pos="310"/>
                <w:tab w:val="left" w:pos="835"/>
              </w:tabs>
              <w:spacing w:before="40" w:after="40"/>
              <w:jc w:val="both"/>
              <w:rPr>
                <w:rFonts w:cs="Arial"/>
                <w:i/>
                <w:iCs/>
                <w:lang w:val="fr-FR"/>
              </w:rPr>
            </w:pPr>
            <w:r w:rsidRPr="006157DD">
              <w:rPr>
                <w:rFonts w:cs="Arial"/>
                <w:i/>
                <w:iCs/>
                <w:lang w:val="fr-FR"/>
              </w:rPr>
              <w:t xml:space="preserve">Rappelant en outre </w:t>
            </w:r>
            <w:r w:rsidRPr="006157DD">
              <w:rPr>
                <w:rFonts w:cs="Arial"/>
                <w:lang w:val="fr-FR"/>
              </w:rPr>
              <w:t>que les Organisations régionales de gestion des pêches (ORGP) établissent des mesures de conservation et de gestion pour de nombreuses espèces marines (cibles ou accessoires) gérées sous leur juridiction, applicables à tous les navires de pêche opérant dans les zones de convention des ORGP, sur la base des avis des comités scientifiques de ces organismes, et</w:t>
            </w:r>
          </w:p>
        </w:tc>
        <w:tc>
          <w:tcPr>
            <w:tcW w:w="2290" w:type="dxa"/>
          </w:tcPr>
          <w:p w14:paraId="213D3366" w14:textId="1B82BA7F" w:rsidR="006F30D2" w:rsidRPr="00215FB4" w:rsidRDefault="006F30D2" w:rsidP="006F30D2">
            <w:pPr>
              <w:pStyle w:val="BodyText"/>
              <w:spacing w:before="40" w:after="40"/>
              <w:jc w:val="both"/>
              <w:rPr>
                <w:rFonts w:ascii="Arial" w:hAnsi="Arial" w:cs="Arial"/>
                <w:iCs/>
                <w:lang w:val="fr-FR"/>
              </w:rPr>
            </w:pPr>
            <w:r w:rsidRPr="005B149A">
              <w:rPr>
                <w:rFonts w:ascii="Arial" w:hAnsi="Arial" w:cs="Arial"/>
                <w:iCs/>
                <w:lang w:val="fr-FR"/>
              </w:rPr>
              <w:t>Conserver</w:t>
            </w:r>
          </w:p>
        </w:tc>
      </w:tr>
      <w:tr w:rsidR="006F30D2" w:rsidRPr="00215FB4" w14:paraId="1AE0C0F5" w14:textId="77777777" w:rsidTr="00944AB2">
        <w:tc>
          <w:tcPr>
            <w:tcW w:w="6586" w:type="dxa"/>
          </w:tcPr>
          <w:p w14:paraId="604DF4E1" w14:textId="67694638" w:rsidR="006F30D2" w:rsidRPr="006157DD" w:rsidRDefault="006F30D2" w:rsidP="006F30D2">
            <w:pPr>
              <w:tabs>
                <w:tab w:val="left" w:pos="-720"/>
                <w:tab w:val="left" w:pos="310"/>
                <w:tab w:val="left" w:pos="835"/>
              </w:tabs>
              <w:spacing w:before="40" w:after="40"/>
              <w:jc w:val="both"/>
              <w:rPr>
                <w:rFonts w:cs="Arial"/>
                <w:i/>
                <w:iCs/>
                <w:lang w:val="fr-FR"/>
              </w:rPr>
            </w:pPr>
            <w:r w:rsidRPr="006157DD">
              <w:rPr>
                <w:rFonts w:cs="Arial"/>
                <w:i/>
                <w:iCs/>
                <w:lang w:val="fr-FR"/>
              </w:rPr>
              <w:t xml:space="preserve">Reconnaissant </w:t>
            </w:r>
            <w:r w:rsidRPr="006157DD">
              <w:rPr>
                <w:rFonts w:cs="Arial"/>
                <w:lang w:val="fr-FR"/>
              </w:rPr>
              <w:t>l’intérêt de solliciter l’avis d’autres organes intergouvernementaux à l’égard des propositions d’amendement des Annexes,</w:t>
            </w:r>
          </w:p>
        </w:tc>
        <w:tc>
          <w:tcPr>
            <w:tcW w:w="2290" w:type="dxa"/>
          </w:tcPr>
          <w:p w14:paraId="29B83547" w14:textId="0139503D" w:rsidR="006F30D2" w:rsidRPr="00215FB4" w:rsidRDefault="006F30D2" w:rsidP="006F30D2">
            <w:pPr>
              <w:pStyle w:val="BodyText"/>
              <w:spacing w:before="40" w:after="40"/>
              <w:jc w:val="both"/>
              <w:rPr>
                <w:rFonts w:ascii="Arial" w:hAnsi="Arial" w:cs="Arial"/>
                <w:iCs/>
                <w:lang w:val="fr-FR"/>
              </w:rPr>
            </w:pPr>
            <w:r w:rsidRPr="005B149A">
              <w:rPr>
                <w:rFonts w:ascii="Arial" w:hAnsi="Arial" w:cs="Arial"/>
                <w:iCs/>
                <w:lang w:val="fr-FR"/>
              </w:rPr>
              <w:t>Conserver</w:t>
            </w:r>
          </w:p>
        </w:tc>
      </w:tr>
      <w:tr w:rsidR="006F30D2" w:rsidRPr="00345053" w14:paraId="3C3D5C95" w14:textId="77777777" w:rsidTr="00A359C7">
        <w:tc>
          <w:tcPr>
            <w:tcW w:w="8876" w:type="dxa"/>
            <w:gridSpan w:val="2"/>
          </w:tcPr>
          <w:p w14:paraId="6E6ECB1D" w14:textId="77777777" w:rsidR="006F30D2" w:rsidRPr="00680586" w:rsidRDefault="006F30D2" w:rsidP="006F30D2">
            <w:pPr>
              <w:pStyle w:val="BodyText"/>
              <w:spacing w:before="40"/>
              <w:jc w:val="center"/>
              <w:rPr>
                <w:rFonts w:ascii="Arial" w:hAnsi="Arial" w:cs="Arial"/>
                <w:i/>
                <w:lang w:val="fr-FR"/>
              </w:rPr>
            </w:pPr>
            <w:r w:rsidRPr="00680586">
              <w:rPr>
                <w:rFonts w:ascii="Arial" w:hAnsi="Arial" w:cs="Arial"/>
                <w:i/>
                <w:lang w:val="fr-FR"/>
              </w:rPr>
              <w:t xml:space="preserve">La Conférence des Parties à la </w:t>
            </w:r>
          </w:p>
          <w:p w14:paraId="13C30902" w14:textId="285F633C" w:rsidR="006F30D2" w:rsidRPr="00680586" w:rsidRDefault="006F30D2" w:rsidP="006F30D2">
            <w:pPr>
              <w:pStyle w:val="BodyText"/>
              <w:spacing w:after="40"/>
              <w:jc w:val="center"/>
              <w:rPr>
                <w:rFonts w:ascii="Arial" w:hAnsi="Arial" w:cs="Arial"/>
                <w:i/>
                <w:lang w:val="fr-FR"/>
              </w:rPr>
            </w:pPr>
            <w:r w:rsidRPr="00680586">
              <w:rPr>
                <w:rFonts w:ascii="Arial" w:hAnsi="Arial" w:cs="Arial"/>
                <w:i/>
                <w:lang w:val="fr-FR"/>
              </w:rPr>
              <w:t>Convention sur la conservation des espèces migratrices appartenant à la faune sauvage</w:t>
            </w:r>
          </w:p>
        </w:tc>
      </w:tr>
      <w:tr w:rsidR="006F30D2" w:rsidRPr="00215FB4" w14:paraId="73C2D650" w14:textId="77777777" w:rsidTr="00944AB2">
        <w:tc>
          <w:tcPr>
            <w:tcW w:w="6586" w:type="dxa"/>
          </w:tcPr>
          <w:p w14:paraId="46DDB5A7" w14:textId="2C9F0EF5" w:rsidR="006F30D2" w:rsidRPr="00966BB8" w:rsidRDefault="006F30D2" w:rsidP="006F30D2">
            <w:pPr>
              <w:pStyle w:val="ListParagraph"/>
              <w:numPr>
                <w:ilvl w:val="0"/>
                <w:numId w:val="2"/>
              </w:numPr>
              <w:tabs>
                <w:tab w:val="left" w:pos="-720"/>
              </w:tabs>
              <w:spacing w:before="40" w:after="40"/>
              <w:ind w:left="454"/>
              <w:contextualSpacing w:val="0"/>
              <w:jc w:val="both"/>
              <w:rPr>
                <w:rFonts w:cs="Arial"/>
                <w:i/>
                <w:iCs/>
                <w:lang w:val="fr-FR"/>
              </w:rPr>
            </w:pPr>
            <w:r w:rsidRPr="00966BB8">
              <w:rPr>
                <w:rFonts w:cs="Arial"/>
                <w:i/>
                <w:iCs/>
                <w:lang w:val="fr-FR"/>
              </w:rPr>
              <w:t xml:space="preserve">Décide </w:t>
            </w:r>
            <w:r w:rsidRPr="00966BB8">
              <w:rPr>
                <w:rFonts w:cs="Arial"/>
                <w:lang w:val="fr-FR"/>
              </w:rPr>
              <w:t>d’interpréter l’expression « en danger » figurant au paragraphe 1a) de l’Article I de la Convention, au sens de : « exposé à l’état sauvage à un risque d’extinction très élevé et à court terme » ;</w:t>
            </w:r>
          </w:p>
        </w:tc>
        <w:tc>
          <w:tcPr>
            <w:tcW w:w="2290" w:type="dxa"/>
          </w:tcPr>
          <w:p w14:paraId="428E9A50" w14:textId="2979E149" w:rsidR="006F30D2" w:rsidRPr="00215FB4" w:rsidRDefault="006F30D2" w:rsidP="006F30D2">
            <w:pPr>
              <w:pStyle w:val="BodyText"/>
              <w:spacing w:before="40" w:after="40"/>
              <w:jc w:val="both"/>
              <w:rPr>
                <w:rFonts w:ascii="Arial" w:hAnsi="Arial" w:cs="Arial"/>
                <w:iCs/>
                <w:lang w:val="fr-FR"/>
              </w:rPr>
            </w:pPr>
            <w:r>
              <w:rPr>
                <w:rFonts w:ascii="Arial" w:hAnsi="Arial" w:cs="Arial"/>
                <w:iCs/>
                <w:lang w:val="fr-FR"/>
              </w:rPr>
              <w:t>Conserver</w:t>
            </w:r>
          </w:p>
        </w:tc>
      </w:tr>
      <w:tr w:rsidR="006F30D2" w:rsidRPr="00215FB4" w14:paraId="45A481C6" w14:textId="77777777" w:rsidTr="00944AB2">
        <w:tc>
          <w:tcPr>
            <w:tcW w:w="6586" w:type="dxa"/>
          </w:tcPr>
          <w:p w14:paraId="7F6218D1" w14:textId="77777777" w:rsidR="006F30D2" w:rsidRPr="008A3F52" w:rsidRDefault="006F30D2" w:rsidP="006F30D2">
            <w:pPr>
              <w:pStyle w:val="ListParagraph"/>
              <w:numPr>
                <w:ilvl w:val="0"/>
                <w:numId w:val="2"/>
              </w:numPr>
              <w:tabs>
                <w:tab w:val="left" w:pos="-720"/>
              </w:tabs>
              <w:spacing w:before="40" w:after="40"/>
              <w:ind w:left="454"/>
              <w:contextualSpacing w:val="0"/>
              <w:jc w:val="both"/>
              <w:rPr>
                <w:rFonts w:cs="Arial"/>
                <w:i/>
                <w:iCs/>
                <w:lang w:val="fr-FR"/>
              </w:rPr>
            </w:pPr>
            <w:r w:rsidRPr="00966BB8">
              <w:rPr>
                <w:rFonts w:cs="Arial"/>
                <w:i/>
                <w:iCs/>
                <w:lang w:val="fr-FR"/>
              </w:rPr>
              <w:t xml:space="preserve">Convient </w:t>
            </w:r>
            <w:r w:rsidRPr="00966BB8">
              <w:rPr>
                <w:rFonts w:cs="Arial"/>
                <w:lang w:val="fr-FR"/>
              </w:rPr>
              <w:t xml:space="preserve">que pour l’interprétation de l’expression « en danger », les principes généraux suivants devraient s’appliquer : </w:t>
            </w:r>
          </w:p>
          <w:p w14:paraId="6550EE87" w14:textId="77777777" w:rsidR="006F30D2" w:rsidRDefault="006F30D2" w:rsidP="006F30D2">
            <w:pPr>
              <w:pStyle w:val="ListParagraph"/>
              <w:tabs>
                <w:tab w:val="left" w:pos="-720"/>
              </w:tabs>
              <w:spacing w:before="40" w:after="40"/>
              <w:ind w:left="738" w:hanging="284"/>
              <w:contextualSpacing w:val="0"/>
              <w:jc w:val="both"/>
              <w:rPr>
                <w:rFonts w:cs="Arial"/>
                <w:lang w:val="fr-FR"/>
              </w:rPr>
            </w:pPr>
            <w:r w:rsidRPr="00966BB8">
              <w:rPr>
                <w:rFonts w:cs="Arial"/>
                <w:lang w:val="fr-FR"/>
              </w:rPr>
              <w:t xml:space="preserve">a) la restriction de l’inscription des espèces à l’Annexe I aux espèces « en danger » s’applique aux futures propositions d’inscription, mais pas nécessairement de manière rétroactive aux espèces déjà inscrites ; </w:t>
            </w:r>
          </w:p>
          <w:p w14:paraId="19A3C929" w14:textId="715F0508" w:rsidR="006F30D2" w:rsidRPr="00966BB8" w:rsidRDefault="006F30D2" w:rsidP="006F30D2">
            <w:pPr>
              <w:pStyle w:val="ListParagraph"/>
              <w:tabs>
                <w:tab w:val="left" w:pos="-720"/>
              </w:tabs>
              <w:spacing w:before="40" w:after="40"/>
              <w:ind w:left="738" w:hanging="284"/>
              <w:contextualSpacing w:val="0"/>
              <w:jc w:val="both"/>
              <w:rPr>
                <w:rFonts w:cs="Arial"/>
                <w:i/>
                <w:iCs/>
                <w:lang w:val="fr-FR"/>
              </w:rPr>
            </w:pPr>
            <w:r w:rsidRPr="00966BB8">
              <w:rPr>
                <w:rFonts w:cs="Arial"/>
                <w:lang w:val="fr-FR"/>
              </w:rPr>
              <w:lastRenderedPageBreak/>
              <w:t>b) sachant que le paragraphe 3b) de l’Article III de la Convention prévoit qu’une espèce migratrice peut être retirée de l’Annexe I lorsqu’il est déterminé que ladite espèce ne risque pas d’être à nouveau mise en danger en raison du défaut de protection résultant de son retrait de l’Annexe I, et se référant à l’interprétation de l’expression « en danger » figurant dans la présente Résolution ; les espèces catégorisées « éteintes », « en danger critique d’extinction » ou « en danger » d’après les catégories et critères de la Liste rouge de l’Union internationale pour la conservation de la nature (UICN) (version 3.1, deuxième édition) devraient être maintenues à l’Annexe I ;</w:t>
            </w:r>
          </w:p>
        </w:tc>
        <w:tc>
          <w:tcPr>
            <w:tcW w:w="2290" w:type="dxa"/>
          </w:tcPr>
          <w:p w14:paraId="3B68FC51" w14:textId="43C480B1" w:rsidR="006F30D2" w:rsidRPr="00215FB4" w:rsidRDefault="006F30D2" w:rsidP="006F30D2">
            <w:pPr>
              <w:pStyle w:val="BodyText"/>
              <w:spacing w:before="40" w:after="40"/>
              <w:jc w:val="both"/>
              <w:rPr>
                <w:rFonts w:ascii="Arial" w:hAnsi="Arial" w:cs="Arial"/>
                <w:iCs/>
                <w:lang w:val="fr-FR"/>
              </w:rPr>
            </w:pPr>
            <w:r>
              <w:rPr>
                <w:rFonts w:ascii="Arial" w:hAnsi="Arial" w:cs="Arial"/>
                <w:iCs/>
                <w:lang w:val="fr-FR"/>
              </w:rPr>
              <w:lastRenderedPageBreak/>
              <w:t>Conserver</w:t>
            </w:r>
          </w:p>
        </w:tc>
      </w:tr>
      <w:tr w:rsidR="006F30D2" w:rsidRPr="00215FB4" w14:paraId="7DA54F03" w14:textId="77777777" w:rsidTr="00944AB2">
        <w:tc>
          <w:tcPr>
            <w:tcW w:w="6586" w:type="dxa"/>
          </w:tcPr>
          <w:p w14:paraId="559E7B30" w14:textId="77777777" w:rsidR="006F30D2" w:rsidRPr="00DF7A51" w:rsidRDefault="006F30D2" w:rsidP="006F30D2">
            <w:pPr>
              <w:pStyle w:val="ListParagraph"/>
              <w:numPr>
                <w:ilvl w:val="0"/>
                <w:numId w:val="2"/>
              </w:numPr>
              <w:tabs>
                <w:tab w:val="left" w:pos="-720"/>
              </w:tabs>
              <w:spacing w:before="40" w:after="40"/>
              <w:ind w:left="454"/>
              <w:contextualSpacing w:val="0"/>
              <w:jc w:val="both"/>
              <w:rPr>
                <w:rFonts w:cs="Arial"/>
                <w:i/>
                <w:iCs/>
                <w:lang w:val="fr-FR"/>
              </w:rPr>
            </w:pPr>
            <w:r w:rsidRPr="00966BB8">
              <w:rPr>
                <w:rFonts w:cs="Arial"/>
                <w:i/>
                <w:iCs/>
                <w:lang w:val="fr-FR"/>
              </w:rPr>
              <w:t xml:space="preserve">Décide </w:t>
            </w:r>
            <w:r w:rsidRPr="00966BB8">
              <w:rPr>
                <w:rFonts w:cs="Arial"/>
                <w:lang w:val="fr-FR"/>
              </w:rPr>
              <w:t xml:space="preserve">que, pour l’interprétation de l’expression « espèce migratrice » figurant au paragraphe 1a) de l’Article I de la Convention : </w:t>
            </w:r>
          </w:p>
          <w:p w14:paraId="694AB275" w14:textId="77777777" w:rsidR="006F30D2" w:rsidRDefault="006F30D2" w:rsidP="006F30D2">
            <w:pPr>
              <w:pStyle w:val="ListParagraph"/>
              <w:tabs>
                <w:tab w:val="left" w:pos="-720"/>
              </w:tabs>
              <w:spacing w:before="40" w:after="40"/>
              <w:ind w:left="738" w:hanging="284"/>
              <w:contextualSpacing w:val="0"/>
              <w:jc w:val="both"/>
              <w:rPr>
                <w:rFonts w:cs="Arial"/>
                <w:lang w:val="fr-FR"/>
              </w:rPr>
            </w:pPr>
            <w:r w:rsidRPr="00966BB8">
              <w:rPr>
                <w:rFonts w:cs="Arial"/>
                <w:lang w:val="fr-FR"/>
              </w:rPr>
              <w:t xml:space="preserve">(i) Le terme « cycliquement » figurant dans le membre de phrase « cycliquement et de façon prévisible » désigne tout cycle, quelle qu’en soit la nature, par exemple astronomique (circadien, annuel, etc.), biologique ou climatique, et quelle qu’en soit la fréquence ; </w:t>
            </w:r>
          </w:p>
          <w:p w14:paraId="0C4C4EC8" w14:textId="1C7FD1A9" w:rsidR="006F30D2" w:rsidRPr="00966BB8" w:rsidRDefault="006F30D2" w:rsidP="006F30D2">
            <w:pPr>
              <w:pStyle w:val="ListParagraph"/>
              <w:tabs>
                <w:tab w:val="left" w:pos="-720"/>
              </w:tabs>
              <w:spacing w:before="40" w:after="40"/>
              <w:ind w:left="738" w:hanging="284"/>
              <w:contextualSpacing w:val="0"/>
              <w:jc w:val="both"/>
              <w:rPr>
                <w:rFonts w:cs="Arial"/>
                <w:i/>
                <w:iCs/>
                <w:lang w:val="fr-FR"/>
              </w:rPr>
            </w:pPr>
            <w:r w:rsidRPr="00966BB8">
              <w:rPr>
                <w:rFonts w:cs="Arial"/>
                <w:lang w:val="fr-FR"/>
              </w:rPr>
              <w:t>(ii)</w:t>
            </w:r>
            <w:r>
              <w:rPr>
                <w:rFonts w:cs="Arial"/>
                <w:lang w:val="fr-FR"/>
              </w:rPr>
              <w:t xml:space="preserve"> </w:t>
            </w:r>
            <w:r w:rsidRPr="00966BB8">
              <w:rPr>
                <w:rFonts w:cs="Arial"/>
                <w:lang w:val="fr-FR"/>
              </w:rPr>
              <w:t>L’expression « de façon prévisible » figurant dans le membre de phrase « cycliquement et de façon prévisible» signifie que l’on peut s’attendre à ce qu’un phénomène se reproduise dans un certain nombre de circonstances données, sans qu’il ait nécessairement une périodicité régulière ;</w:t>
            </w:r>
          </w:p>
        </w:tc>
        <w:tc>
          <w:tcPr>
            <w:tcW w:w="2290" w:type="dxa"/>
          </w:tcPr>
          <w:p w14:paraId="6676FBC3" w14:textId="6E9B0E3E" w:rsidR="006F30D2" w:rsidRPr="00215FB4" w:rsidRDefault="006F30D2" w:rsidP="006F30D2">
            <w:pPr>
              <w:pStyle w:val="BodyText"/>
              <w:spacing w:before="40" w:after="40"/>
              <w:jc w:val="both"/>
              <w:rPr>
                <w:rFonts w:ascii="Arial" w:hAnsi="Arial" w:cs="Arial"/>
                <w:iCs/>
                <w:lang w:val="fr-FR"/>
              </w:rPr>
            </w:pPr>
            <w:r>
              <w:rPr>
                <w:rFonts w:ascii="Arial" w:hAnsi="Arial" w:cs="Arial"/>
                <w:iCs/>
                <w:lang w:val="fr-FR"/>
              </w:rPr>
              <w:t>Conserver</w:t>
            </w:r>
          </w:p>
        </w:tc>
      </w:tr>
      <w:tr w:rsidR="006F30D2" w:rsidRPr="00215FB4" w14:paraId="56CD0A20" w14:textId="77777777" w:rsidTr="00944AB2">
        <w:tc>
          <w:tcPr>
            <w:tcW w:w="6586" w:type="dxa"/>
          </w:tcPr>
          <w:p w14:paraId="1B22964E" w14:textId="7BFD0D2C" w:rsidR="006F30D2" w:rsidRPr="00966BB8" w:rsidRDefault="006F30D2" w:rsidP="006F30D2">
            <w:pPr>
              <w:pStyle w:val="ListParagraph"/>
              <w:numPr>
                <w:ilvl w:val="0"/>
                <w:numId w:val="2"/>
              </w:numPr>
              <w:tabs>
                <w:tab w:val="left" w:pos="-720"/>
              </w:tabs>
              <w:spacing w:before="40" w:after="40"/>
              <w:ind w:left="454"/>
              <w:contextualSpacing w:val="0"/>
              <w:jc w:val="both"/>
              <w:rPr>
                <w:rFonts w:cs="Arial"/>
                <w:i/>
                <w:iCs/>
                <w:lang w:val="fr-FR"/>
              </w:rPr>
            </w:pPr>
            <w:r w:rsidRPr="00966BB8">
              <w:rPr>
                <w:rFonts w:cs="Arial"/>
                <w:i/>
                <w:iCs/>
                <w:lang w:val="fr-FR"/>
              </w:rPr>
              <w:t xml:space="preserve">Décide </w:t>
            </w:r>
            <w:r w:rsidRPr="00966BB8">
              <w:rPr>
                <w:rFonts w:cs="Arial"/>
                <w:lang w:val="fr-FR"/>
              </w:rPr>
              <w:t>qu’en vertu du principe de précaution et en cas d’incertitude concernant l’état d’une espèce, les Parties doivent agir dans le meilleur intérêt de la conservation de l’espèce et, lorsqu’elles examinent des propositions d’amendement de l’Annexe I ou II, doivent adopter des mesures proportionnelles aux risques encourus par l’espèce ;</w:t>
            </w:r>
          </w:p>
        </w:tc>
        <w:tc>
          <w:tcPr>
            <w:tcW w:w="2290" w:type="dxa"/>
          </w:tcPr>
          <w:p w14:paraId="18ECFDB0" w14:textId="4D7E5629" w:rsidR="006F30D2" w:rsidRPr="00215FB4" w:rsidRDefault="006F30D2" w:rsidP="006F30D2">
            <w:pPr>
              <w:pStyle w:val="BodyText"/>
              <w:spacing w:before="40" w:after="40"/>
              <w:jc w:val="both"/>
              <w:rPr>
                <w:rFonts w:ascii="Arial" w:hAnsi="Arial" w:cs="Arial"/>
                <w:iCs/>
                <w:lang w:val="fr-FR"/>
              </w:rPr>
            </w:pPr>
            <w:r>
              <w:rPr>
                <w:rFonts w:ascii="Arial" w:hAnsi="Arial" w:cs="Arial"/>
                <w:iCs/>
                <w:lang w:val="fr-FR"/>
              </w:rPr>
              <w:t>Conserver</w:t>
            </w:r>
          </w:p>
        </w:tc>
      </w:tr>
      <w:tr w:rsidR="006F30D2" w:rsidRPr="00215FB4" w14:paraId="66459C96" w14:textId="77777777" w:rsidTr="00944AB2">
        <w:tc>
          <w:tcPr>
            <w:tcW w:w="6586" w:type="dxa"/>
          </w:tcPr>
          <w:p w14:paraId="66F47078" w14:textId="6729E1DD" w:rsidR="006F30D2" w:rsidRPr="00966BB8" w:rsidRDefault="006F30D2" w:rsidP="006F30D2">
            <w:pPr>
              <w:pStyle w:val="ListParagraph"/>
              <w:numPr>
                <w:ilvl w:val="0"/>
                <w:numId w:val="2"/>
              </w:numPr>
              <w:tabs>
                <w:tab w:val="left" w:pos="-720"/>
              </w:tabs>
              <w:spacing w:before="40" w:after="40"/>
              <w:ind w:left="454"/>
              <w:contextualSpacing w:val="0"/>
              <w:jc w:val="both"/>
              <w:rPr>
                <w:rFonts w:cs="Arial"/>
                <w:i/>
                <w:iCs/>
                <w:lang w:val="fr-FR"/>
              </w:rPr>
            </w:pPr>
            <w:r w:rsidRPr="00966BB8">
              <w:rPr>
                <w:rFonts w:cs="Arial"/>
                <w:i/>
                <w:iCs/>
                <w:lang w:val="fr-FR"/>
              </w:rPr>
              <w:t xml:space="preserve">Convient </w:t>
            </w:r>
            <w:r w:rsidRPr="00966BB8">
              <w:rPr>
                <w:rFonts w:cs="Arial"/>
                <w:lang w:val="fr-FR"/>
              </w:rPr>
              <w:t>que les inscriptions ultérieures aux Annexes de la Convention devront être limitées aux espèces ou aux taxons inférieurs et que les espèces migratrices regroupées sous un taxon supérieur figurant déjà à l’Annexe II ne devront être identifiées que lorsque des accords sont élaborés en application de l’Article IV de la Convention ;</w:t>
            </w:r>
          </w:p>
        </w:tc>
        <w:tc>
          <w:tcPr>
            <w:tcW w:w="2290" w:type="dxa"/>
          </w:tcPr>
          <w:p w14:paraId="4A8B8A4E" w14:textId="02BC43A2" w:rsidR="006F30D2" w:rsidRPr="00215FB4" w:rsidRDefault="006F30D2" w:rsidP="006F30D2">
            <w:pPr>
              <w:pStyle w:val="BodyText"/>
              <w:spacing w:before="40" w:after="40"/>
              <w:jc w:val="both"/>
              <w:rPr>
                <w:rFonts w:ascii="Arial" w:hAnsi="Arial" w:cs="Arial"/>
                <w:iCs/>
                <w:lang w:val="fr-FR"/>
              </w:rPr>
            </w:pPr>
            <w:r>
              <w:rPr>
                <w:rFonts w:ascii="Arial" w:hAnsi="Arial" w:cs="Arial"/>
                <w:iCs/>
                <w:lang w:val="fr-FR"/>
              </w:rPr>
              <w:t>Conserver</w:t>
            </w:r>
          </w:p>
        </w:tc>
      </w:tr>
      <w:tr w:rsidR="006F30D2" w:rsidRPr="00215FB4" w14:paraId="38704866" w14:textId="77777777" w:rsidTr="00944AB2">
        <w:tc>
          <w:tcPr>
            <w:tcW w:w="6586" w:type="dxa"/>
          </w:tcPr>
          <w:p w14:paraId="2BEC3D85" w14:textId="77D17780" w:rsidR="006F30D2" w:rsidRPr="00966BB8" w:rsidRDefault="006F30D2" w:rsidP="006F30D2">
            <w:pPr>
              <w:pStyle w:val="ListParagraph"/>
              <w:numPr>
                <w:ilvl w:val="0"/>
                <w:numId w:val="2"/>
              </w:numPr>
              <w:tabs>
                <w:tab w:val="left" w:pos="-720"/>
              </w:tabs>
              <w:spacing w:before="40" w:after="40"/>
              <w:ind w:left="454"/>
              <w:contextualSpacing w:val="0"/>
              <w:jc w:val="both"/>
              <w:rPr>
                <w:rFonts w:cs="Arial"/>
                <w:i/>
                <w:iCs/>
                <w:lang w:val="fr-FR"/>
              </w:rPr>
            </w:pPr>
            <w:r w:rsidRPr="00966BB8">
              <w:rPr>
                <w:rFonts w:cs="Arial"/>
                <w:i/>
                <w:iCs/>
                <w:lang w:val="fr-FR"/>
              </w:rPr>
              <w:t xml:space="preserve">Adopte </w:t>
            </w:r>
            <w:r w:rsidRPr="00966BB8">
              <w:rPr>
                <w:rFonts w:cs="Arial"/>
                <w:lang w:val="fr-FR"/>
              </w:rPr>
              <w:t>la directive selon laquelle, lorsqu’une partie importante d’une population géographiquement distincte d’une espèce migratrice se trouve occasionnellement sur le territoire d’un État, celui-ci devrait être considéré comme un « État de l’aire de répartition » ;</w:t>
            </w:r>
          </w:p>
        </w:tc>
        <w:tc>
          <w:tcPr>
            <w:tcW w:w="2290" w:type="dxa"/>
          </w:tcPr>
          <w:p w14:paraId="2100D822" w14:textId="0B7B3E13" w:rsidR="006F30D2" w:rsidRPr="00215FB4" w:rsidRDefault="006F30D2" w:rsidP="006F30D2">
            <w:pPr>
              <w:pStyle w:val="BodyText"/>
              <w:spacing w:before="40" w:after="40"/>
              <w:jc w:val="both"/>
              <w:rPr>
                <w:rFonts w:ascii="Arial" w:hAnsi="Arial" w:cs="Arial"/>
                <w:iCs/>
                <w:lang w:val="fr-FR"/>
              </w:rPr>
            </w:pPr>
            <w:r>
              <w:rPr>
                <w:rFonts w:ascii="Arial" w:hAnsi="Arial" w:cs="Arial"/>
                <w:iCs/>
                <w:lang w:val="fr-FR"/>
              </w:rPr>
              <w:t>Conserver</w:t>
            </w:r>
          </w:p>
        </w:tc>
      </w:tr>
      <w:tr w:rsidR="006F30D2" w:rsidRPr="00D0461A" w14:paraId="2C924D48" w14:textId="77777777" w:rsidTr="00944AB2">
        <w:tc>
          <w:tcPr>
            <w:tcW w:w="6586" w:type="dxa"/>
          </w:tcPr>
          <w:p w14:paraId="13310A75" w14:textId="1FC7099E" w:rsidR="006F30D2" w:rsidRPr="00F64763" w:rsidRDefault="006F30D2" w:rsidP="006F30D2">
            <w:pPr>
              <w:tabs>
                <w:tab w:val="left" w:pos="-720"/>
              </w:tabs>
              <w:spacing w:before="40" w:after="40"/>
              <w:ind w:left="454" w:hanging="454"/>
              <w:jc w:val="both"/>
              <w:rPr>
                <w:rFonts w:cs="Arial"/>
                <w:i/>
                <w:iCs/>
                <w:lang w:val="fr-FR"/>
              </w:rPr>
            </w:pPr>
            <w:r w:rsidRPr="00F64763">
              <w:rPr>
                <w:rFonts w:cs="Arial"/>
                <w:i/>
                <w:iCs/>
                <w:lang w:val="fr-FR"/>
              </w:rPr>
              <w:t>6bis</w:t>
            </w:r>
            <w:r w:rsidR="00F64763" w:rsidRPr="00D37D8E">
              <w:rPr>
                <w:i/>
                <w:iCs/>
                <w:u w:val="single"/>
                <w:lang w:val="fr-FR"/>
              </w:rPr>
              <w:t xml:space="preserve"> Invite </w:t>
            </w:r>
            <w:r w:rsidR="00F64763" w:rsidRPr="00D37D8E">
              <w:rPr>
                <w:u w:val="single"/>
                <w:lang w:val="fr-FR"/>
              </w:rPr>
              <w:t>les Parties, dans la mesure du possible, à inclure dans les propositions visant à amender les Annexes de la CMS des informations provenant de multiples systèmes de connaissances, notamment les connaissances autochtones et locales ;</w:t>
            </w:r>
          </w:p>
        </w:tc>
        <w:tc>
          <w:tcPr>
            <w:tcW w:w="2290" w:type="dxa"/>
          </w:tcPr>
          <w:p w14:paraId="5B6AD5A0" w14:textId="7476E8B2" w:rsidR="006F30D2" w:rsidRPr="00D0461A" w:rsidRDefault="006F30D2" w:rsidP="006F30D2">
            <w:pPr>
              <w:pStyle w:val="BodyText"/>
              <w:spacing w:before="40" w:after="40"/>
              <w:jc w:val="both"/>
              <w:rPr>
                <w:rFonts w:ascii="Arial" w:hAnsi="Arial" w:cs="Arial"/>
                <w:iCs/>
                <w:lang w:val="en-GB"/>
              </w:rPr>
            </w:pPr>
            <w:r>
              <w:rPr>
                <w:rFonts w:ascii="Arial" w:hAnsi="Arial" w:cs="Arial"/>
                <w:iCs/>
                <w:lang w:val="en-GB"/>
              </w:rPr>
              <w:t>Nouveau paragraphe</w:t>
            </w:r>
          </w:p>
        </w:tc>
      </w:tr>
      <w:tr w:rsidR="006F30D2" w:rsidRPr="00345053" w14:paraId="085A932F" w14:textId="77777777" w:rsidTr="00944AB2">
        <w:tc>
          <w:tcPr>
            <w:tcW w:w="6586" w:type="dxa"/>
          </w:tcPr>
          <w:p w14:paraId="0B5BA4D5" w14:textId="4CD1E424" w:rsidR="006F30D2" w:rsidRPr="00966BB8" w:rsidRDefault="006F30D2" w:rsidP="006F30D2">
            <w:pPr>
              <w:pStyle w:val="ListParagraph"/>
              <w:numPr>
                <w:ilvl w:val="0"/>
                <w:numId w:val="2"/>
              </w:numPr>
              <w:tabs>
                <w:tab w:val="left" w:pos="-720"/>
              </w:tabs>
              <w:spacing w:before="40" w:after="40"/>
              <w:ind w:left="454"/>
              <w:contextualSpacing w:val="0"/>
              <w:jc w:val="both"/>
              <w:rPr>
                <w:rFonts w:cs="Arial"/>
                <w:i/>
                <w:iCs/>
                <w:lang w:val="fr-FR"/>
              </w:rPr>
            </w:pPr>
            <w:r w:rsidRPr="00966BB8">
              <w:rPr>
                <w:rFonts w:cs="Arial"/>
                <w:i/>
                <w:iCs/>
                <w:lang w:val="fr-FR"/>
              </w:rPr>
              <w:t>Adopte</w:t>
            </w:r>
            <w:r w:rsidRPr="00966BB8">
              <w:rPr>
                <w:rFonts w:cs="Arial"/>
                <w:lang w:val="fr-FR"/>
              </w:rPr>
              <w:t xml:space="preserve"> </w:t>
            </w:r>
            <w:r w:rsidRPr="007F6500">
              <w:rPr>
                <w:rFonts w:cs="Arial"/>
                <w:u w:val="single"/>
                <w:lang w:val="fr-FR"/>
              </w:rPr>
              <w:t>les lignes directrices pour l'évaluation des propositions d'amendement aux Annexes, figurant à l'Annexe 1 de la présente Résolution, et</w:t>
            </w:r>
            <w:r w:rsidRPr="00424565">
              <w:rPr>
                <w:rFonts w:cs="Arial"/>
                <w:lang w:val="fr-FR"/>
              </w:rPr>
              <w:t xml:space="preserve"> </w:t>
            </w:r>
            <w:r w:rsidRPr="00966BB8">
              <w:rPr>
                <w:rFonts w:cs="Arial"/>
                <w:lang w:val="fr-FR"/>
              </w:rPr>
              <w:t xml:space="preserve">le Modèle pour les </w:t>
            </w:r>
            <w:r w:rsidRPr="00966BB8">
              <w:rPr>
                <w:rFonts w:cs="Arial"/>
                <w:lang w:val="fr-FR"/>
              </w:rPr>
              <w:lastRenderedPageBreak/>
              <w:t xml:space="preserve">propositions d’amendements des Annexes de la CMS figurant à l’Annexe 2 de la présente </w:t>
            </w:r>
            <w:r>
              <w:rPr>
                <w:rFonts w:cs="Arial"/>
                <w:lang w:val="fr-FR"/>
              </w:rPr>
              <w:t>r</w:t>
            </w:r>
            <w:r w:rsidRPr="00966BB8">
              <w:rPr>
                <w:rFonts w:cs="Arial"/>
                <w:lang w:val="fr-FR"/>
              </w:rPr>
              <w:t>ésolution ;</w:t>
            </w:r>
          </w:p>
        </w:tc>
        <w:tc>
          <w:tcPr>
            <w:tcW w:w="2290" w:type="dxa"/>
          </w:tcPr>
          <w:p w14:paraId="55CF2F68" w14:textId="1C18E3F6" w:rsidR="006F30D2" w:rsidRPr="00215FB4" w:rsidRDefault="006F30D2" w:rsidP="006F30D2">
            <w:pPr>
              <w:pStyle w:val="BodyText"/>
              <w:spacing w:before="40" w:after="40"/>
              <w:jc w:val="both"/>
              <w:rPr>
                <w:rFonts w:ascii="Arial" w:hAnsi="Arial" w:cs="Arial"/>
                <w:iCs/>
                <w:lang w:val="fr-FR"/>
              </w:rPr>
            </w:pPr>
            <w:r w:rsidRPr="000E53BE">
              <w:rPr>
                <w:rFonts w:ascii="Arial" w:hAnsi="Arial" w:cs="Arial"/>
                <w:iCs/>
                <w:lang w:val="fr-FR"/>
              </w:rPr>
              <w:lastRenderedPageBreak/>
              <w:t xml:space="preserve">Conserver tel que modifié ; la référence à l'annexe 1 manquait dans le </w:t>
            </w:r>
            <w:r w:rsidRPr="000E53BE">
              <w:rPr>
                <w:rFonts w:ascii="Arial" w:hAnsi="Arial" w:cs="Arial"/>
                <w:iCs/>
                <w:lang w:val="fr-FR"/>
              </w:rPr>
              <w:lastRenderedPageBreak/>
              <w:t>texte de la résolution.</w:t>
            </w:r>
          </w:p>
        </w:tc>
      </w:tr>
      <w:tr w:rsidR="006F30D2" w:rsidRPr="00803FB9" w14:paraId="088AE908" w14:textId="77777777" w:rsidTr="00944AB2">
        <w:tc>
          <w:tcPr>
            <w:tcW w:w="6586" w:type="dxa"/>
          </w:tcPr>
          <w:p w14:paraId="740E1890" w14:textId="24F7FFCE" w:rsidR="006F30D2" w:rsidRPr="00966BB8" w:rsidRDefault="006F30D2" w:rsidP="006F30D2">
            <w:pPr>
              <w:pStyle w:val="ListParagraph"/>
              <w:numPr>
                <w:ilvl w:val="0"/>
                <w:numId w:val="2"/>
              </w:numPr>
              <w:tabs>
                <w:tab w:val="left" w:pos="-720"/>
              </w:tabs>
              <w:spacing w:before="40" w:after="40"/>
              <w:ind w:left="454"/>
              <w:contextualSpacing w:val="0"/>
              <w:jc w:val="both"/>
              <w:rPr>
                <w:rFonts w:cs="Arial"/>
                <w:i/>
                <w:iCs/>
                <w:lang w:val="fr-FR"/>
              </w:rPr>
            </w:pPr>
            <w:r w:rsidRPr="00966BB8">
              <w:rPr>
                <w:rFonts w:cs="Arial"/>
                <w:i/>
                <w:iCs/>
                <w:lang w:val="fr-FR"/>
              </w:rPr>
              <w:lastRenderedPageBreak/>
              <w:t xml:space="preserve">Prie </w:t>
            </w:r>
            <w:r w:rsidRPr="00966BB8">
              <w:rPr>
                <w:rFonts w:cs="Arial"/>
                <w:lang w:val="fr-FR"/>
              </w:rPr>
              <w:t>les Parties, lorsqu’elles établissent des propositions d’inscription de nouvelles espèces à l’Annexe I, de se demander si ces espèces devraient également figurer à l’Annexe II ;</w:t>
            </w:r>
          </w:p>
        </w:tc>
        <w:tc>
          <w:tcPr>
            <w:tcW w:w="2290" w:type="dxa"/>
          </w:tcPr>
          <w:p w14:paraId="5BD153DB" w14:textId="28718736" w:rsidR="006F30D2" w:rsidRPr="00803FB9" w:rsidRDefault="006F30D2" w:rsidP="006F30D2">
            <w:pPr>
              <w:pStyle w:val="BodyText"/>
              <w:spacing w:before="40" w:after="40"/>
              <w:jc w:val="both"/>
              <w:rPr>
                <w:rFonts w:ascii="Arial" w:hAnsi="Arial" w:cs="Arial"/>
                <w:iCs/>
                <w:lang w:val="en-GB"/>
              </w:rPr>
            </w:pPr>
            <w:r w:rsidRPr="00755483">
              <w:rPr>
                <w:rFonts w:ascii="Arial" w:hAnsi="Arial" w:cs="Arial"/>
                <w:iCs/>
                <w:lang w:val="fr-FR"/>
              </w:rPr>
              <w:t>Conserver</w:t>
            </w:r>
          </w:p>
        </w:tc>
      </w:tr>
      <w:tr w:rsidR="006F30D2" w:rsidRPr="00215FB4" w14:paraId="0EAC1C62" w14:textId="77777777" w:rsidTr="00944AB2">
        <w:tc>
          <w:tcPr>
            <w:tcW w:w="6586" w:type="dxa"/>
          </w:tcPr>
          <w:p w14:paraId="3947CDA9" w14:textId="0A9A492D" w:rsidR="006F30D2" w:rsidRPr="00966BB8" w:rsidRDefault="006F30D2" w:rsidP="006F30D2">
            <w:pPr>
              <w:pStyle w:val="ListParagraph"/>
              <w:numPr>
                <w:ilvl w:val="0"/>
                <w:numId w:val="2"/>
              </w:numPr>
              <w:tabs>
                <w:tab w:val="left" w:pos="-720"/>
              </w:tabs>
              <w:spacing w:before="40" w:after="40"/>
              <w:ind w:left="454"/>
              <w:contextualSpacing w:val="0"/>
              <w:jc w:val="both"/>
              <w:rPr>
                <w:rFonts w:cs="Arial"/>
                <w:i/>
                <w:iCs/>
                <w:lang w:val="fr-FR"/>
              </w:rPr>
            </w:pPr>
            <w:r w:rsidRPr="00966BB8">
              <w:rPr>
                <w:rFonts w:cs="Arial"/>
                <w:i/>
                <w:iCs/>
                <w:lang w:val="fr-FR"/>
              </w:rPr>
              <w:t xml:space="preserve">Prie instamment </w:t>
            </w:r>
            <w:r w:rsidRPr="00966BB8">
              <w:rPr>
                <w:rFonts w:cs="Arial"/>
                <w:lang w:val="fr-FR"/>
              </w:rPr>
              <w:t>toute Partie qui propose l’inscription à l’Annexe II d’une espèce dont elle est État de l’aire de répartition d’entreprendre des négociations avec les autres États de l’aire de répartition en vue de la conclusion d’un accord ou d’une action concertée portant sur ladite espèce ;</w:t>
            </w:r>
          </w:p>
        </w:tc>
        <w:tc>
          <w:tcPr>
            <w:tcW w:w="2290" w:type="dxa"/>
          </w:tcPr>
          <w:p w14:paraId="12A99454" w14:textId="265CFDF5" w:rsidR="006F30D2" w:rsidRPr="00215FB4" w:rsidRDefault="006F30D2" w:rsidP="006F30D2">
            <w:pPr>
              <w:pStyle w:val="BodyText"/>
              <w:spacing w:before="40" w:after="40"/>
              <w:jc w:val="both"/>
              <w:rPr>
                <w:rFonts w:ascii="Arial" w:hAnsi="Arial" w:cs="Arial"/>
                <w:iCs/>
                <w:lang w:val="fr-FR"/>
              </w:rPr>
            </w:pPr>
            <w:r w:rsidRPr="00755483">
              <w:rPr>
                <w:rFonts w:ascii="Arial" w:hAnsi="Arial" w:cs="Arial"/>
                <w:iCs/>
                <w:lang w:val="fr-FR"/>
              </w:rPr>
              <w:t>Conserver</w:t>
            </w:r>
          </w:p>
        </w:tc>
      </w:tr>
      <w:tr w:rsidR="006F30D2" w:rsidRPr="00215FB4" w14:paraId="54273D99" w14:textId="77777777" w:rsidTr="00944AB2">
        <w:tc>
          <w:tcPr>
            <w:tcW w:w="6586" w:type="dxa"/>
          </w:tcPr>
          <w:p w14:paraId="6D203C90" w14:textId="0AF7D153" w:rsidR="006F30D2" w:rsidRPr="00966BB8" w:rsidRDefault="006F30D2" w:rsidP="006F30D2">
            <w:pPr>
              <w:pStyle w:val="ListParagraph"/>
              <w:numPr>
                <w:ilvl w:val="0"/>
                <w:numId w:val="2"/>
              </w:numPr>
              <w:tabs>
                <w:tab w:val="left" w:pos="-720"/>
              </w:tabs>
              <w:spacing w:before="40" w:after="40"/>
              <w:ind w:left="454"/>
              <w:contextualSpacing w:val="0"/>
              <w:jc w:val="both"/>
              <w:rPr>
                <w:rFonts w:cs="Arial"/>
                <w:lang w:val="fr-FR"/>
              </w:rPr>
            </w:pPr>
            <w:r w:rsidRPr="00966BB8">
              <w:rPr>
                <w:rFonts w:cs="Arial"/>
                <w:i/>
                <w:iCs/>
                <w:lang w:val="fr-FR"/>
              </w:rPr>
              <w:t>Encourage</w:t>
            </w:r>
            <w:r w:rsidRPr="00966BB8">
              <w:rPr>
                <w:rFonts w:cs="Arial"/>
                <w:lang w:val="fr-FR"/>
              </w:rPr>
              <w:t xml:space="preserve"> les Parties à envisager de présenter des propositions d’inscription d’espèces de régions du monde actuellement sous-représentées dans les Annexes et à aider les pays en développement Parties à élaborer ce type de proposition ;</w:t>
            </w:r>
          </w:p>
        </w:tc>
        <w:tc>
          <w:tcPr>
            <w:tcW w:w="2290" w:type="dxa"/>
          </w:tcPr>
          <w:p w14:paraId="08C04BC3" w14:textId="58876397" w:rsidR="006F30D2" w:rsidRPr="00215FB4" w:rsidRDefault="006F30D2" w:rsidP="006F30D2">
            <w:pPr>
              <w:pStyle w:val="BodyText"/>
              <w:spacing w:before="40" w:after="40"/>
              <w:jc w:val="both"/>
              <w:rPr>
                <w:rFonts w:ascii="Arial" w:hAnsi="Arial" w:cs="Arial"/>
                <w:iCs/>
                <w:lang w:val="fr-FR"/>
              </w:rPr>
            </w:pPr>
            <w:r w:rsidRPr="00755483">
              <w:rPr>
                <w:rFonts w:ascii="Arial" w:hAnsi="Arial" w:cs="Arial"/>
                <w:iCs/>
                <w:lang w:val="fr-FR"/>
              </w:rPr>
              <w:t>Conserver</w:t>
            </w:r>
          </w:p>
        </w:tc>
      </w:tr>
      <w:tr w:rsidR="006F30D2" w:rsidRPr="00215FB4" w14:paraId="0FDEE5A0" w14:textId="77777777" w:rsidTr="00944AB2">
        <w:tc>
          <w:tcPr>
            <w:tcW w:w="6586" w:type="dxa"/>
          </w:tcPr>
          <w:p w14:paraId="20A7EA02" w14:textId="09C532DB" w:rsidR="006F30D2" w:rsidRPr="00966BB8" w:rsidRDefault="006F30D2" w:rsidP="006F30D2">
            <w:pPr>
              <w:pStyle w:val="ListParagraph"/>
              <w:numPr>
                <w:ilvl w:val="0"/>
                <w:numId w:val="2"/>
              </w:numPr>
              <w:tabs>
                <w:tab w:val="left" w:pos="-720"/>
              </w:tabs>
              <w:spacing w:before="40" w:after="40"/>
              <w:ind w:left="454"/>
              <w:contextualSpacing w:val="0"/>
              <w:jc w:val="both"/>
              <w:rPr>
                <w:rFonts w:cs="Arial"/>
                <w:lang w:val="fr-FR"/>
              </w:rPr>
            </w:pPr>
            <w:r w:rsidRPr="00966BB8">
              <w:rPr>
                <w:rFonts w:cs="Arial"/>
                <w:i/>
                <w:iCs/>
                <w:lang w:val="fr-FR"/>
              </w:rPr>
              <w:t>Prie instamment</w:t>
            </w:r>
            <w:r w:rsidRPr="00966BB8">
              <w:rPr>
                <w:rFonts w:cs="Arial"/>
                <w:lang w:val="fr-FR"/>
              </w:rPr>
              <w:t xml:space="preserve"> les auteurs de propositions de consulter, dans la mesure du possible, les États de l’aire de répartition et leurs autorités compétentes avant de soumettre leurs propositions ;</w:t>
            </w:r>
          </w:p>
        </w:tc>
        <w:tc>
          <w:tcPr>
            <w:tcW w:w="2290" w:type="dxa"/>
          </w:tcPr>
          <w:p w14:paraId="64C90C04" w14:textId="5D046B8D" w:rsidR="006F30D2" w:rsidRPr="00215FB4" w:rsidRDefault="006F30D2" w:rsidP="006F30D2">
            <w:pPr>
              <w:pStyle w:val="BodyText"/>
              <w:spacing w:before="40" w:after="40"/>
              <w:jc w:val="both"/>
              <w:rPr>
                <w:rFonts w:ascii="Arial" w:hAnsi="Arial" w:cs="Arial"/>
                <w:iCs/>
                <w:lang w:val="fr-FR"/>
              </w:rPr>
            </w:pPr>
            <w:r w:rsidRPr="00755483">
              <w:rPr>
                <w:rFonts w:ascii="Arial" w:hAnsi="Arial" w:cs="Arial"/>
                <w:iCs/>
                <w:lang w:val="fr-FR"/>
              </w:rPr>
              <w:t>Conserver</w:t>
            </w:r>
          </w:p>
        </w:tc>
      </w:tr>
      <w:tr w:rsidR="006F30D2" w:rsidRPr="00215FB4" w14:paraId="6AEF0F44" w14:textId="77777777" w:rsidTr="00944AB2">
        <w:tc>
          <w:tcPr>
            <w:tcW w:w="6586" w:type="dxa"/>
          </w:tcPr>
          <w:p w14:paraId="2F8D8A23" w14:textId="4C961E5A" w:rsidR="006F30D2" w:rsidRPr="00966BB8" w:rsidRDefault="006F30D2" w:rsidP="006F30D2">
            <w:pPr>
              <w:pStyle w:val="ListParagraph"/>
              <w:numPr>
                <w:ilvl w:val="0"/>
                <w:numId w:val="2"/>
              </w:numPr>
              <w:tabs>
                <w:tab w:val="left" w:pos="-720"/>
              </w:tabs>
              <w:spacing w:before="40" w:after="40"/>
              <w:ind w:left="454"/>
              <w:contextualSpacing w:val="0"/>
              <w:jc w:val="both"/>
              <w:rPr>
                <w:rFonts w:cs="Arial"/>
                <w:lang w:val="fr-FR"/>
              </w:rPr>
            </w:pPr>
            <w:r w:rsidRPr="00966BB8">
              <w:rPr>
                <w:rFonts w:cs="Arial"/>
                <w:i/>
                <w:iCs/>
                <w:lang w:val="fr-FR"/>
              </w:rPr>
              <w:t>Demande</w:t>
            </w:r>
            <w:r w:rsidRPr="00966BB8">
              <w:rPr>
                <w:rFonts w:cs="Arial"/>
                <w:lang w:val="fr-FR"/>
              </w:rPr>
              <w:t xml:space="preserve"> au Secrétariat de consulter d’autres organismes intergouvernementaux, y compris les ORGP, ayant une fonction en relation avec toute espèce faisant l’objet d’une proposition d’amendement des Annexes, et de rendre compte des résultats de ces consultations à la Conférence des Parties ; et</w:t>
            </w:r>
          </w:p>
        </w:tc>
        <w:tc>
          <w:tcPr>
            <w:tcW w:w="2290" w:type="dxa"/>
          </w:tcPr>
          <w:p w14:paraId="63F9383B" w14:textId="0D9ED5F2" w:rsidR="006F30D2" w:rsidRPr="00215FB4" w:rsidRDefault="006F30D2" w:rsidP="006F30D2">
            <w:pPr>
              <w:pStyle w:val="BodyText"/>
              <w:spacing w:before="40" w:after="40"/>
              <w:jc w:val="both"/>
              <w:rPr>
                <w:rFonts w:ascii="Arial" w:hAnsi="Arial" w:cs="Arial"/>
                <w:iCs/>
                <w:lang w:val="fr-FR"/>
              </w:rPr>
            </w:pPr>
            <w:r w:rsidRPr="00755483">
              <w:rPr>
                <w:rFonts w:ascii="Arial" w:hAnsi="Arial" w:cs="Arial"/>
                <w:iCs/>
                <w:lang w:val="fr-FR"/>
              </w:rPr>
              <w:t>Conserver</w:t>
            </w:r>
          </w:p>
        </w:tc>
      </w:tr>
      <w:tr w:rsidR="006F30D2" w:rsidRPr="00215FB4" w14:paraId="7A857428" w14:textId="77777777" w:rsidTr="00944AB2">
        <w:tc>
          <w:tcPr>
            <w:tcW w:w="6586" w:type="dxa"/>
          </w:tcPr>
          <w:p w14:paraId="3A4D0449" w14:textId="77777777" w:rsidR="006F30D2" w:rsidRDefault="006F30D2" w:rsidP="006F30D2">
            <w:pPr>
              <w:pStyle w:val="ListParagraph"/>
              <w:numPr>
                <w:ilvl w:val="0"/>
                <w:numId w:val="2"/>
              </w:numPr>
              <w:tabs>
                <w:tab w:val="left" w:pos="-720"/>
              </w:tabs>
              <w:spacing w:before="40" w:after="40"/>
              <w:ind w:left="454"/>
              <w:contextualSpacing w:val="0"/>
              <w:jc w:val="both"/>
              <w:rPr>
                <w:rFonts w:cs="Arial"/>
                <w:lang w:val="fr-FR"/>
              </w:rPr>
            </w:pPr>
            <w:r w:rsidRPr="00966BB8">
              <w:rPr>
                <w:rFonts w:cs="Arial"/>
                <w:i/>
                <w:iCs/>
                <w:lang w:val="fr-FR"/>
              </w:rPr>
              <w:t>Abroge</w:t>
            </w:r>
            <w:r w:rsidRPr="00966BB8">
              <w:rPr>
                <w:rFonts w:cs="Arial"/>
                <w:lang w:val="fr-FR"/>
              </w:rPr>
              <w:t xml:space="preserve"> </w:t>
            </w:r>
          </w:p>
          <w:p w14:paraId="1AD64DB3" w14:textId="625553C4" w:rsidR="006F30D2" w:rsidRDefault="006F30D2" w:rsidP="006F30D2">
            <w:pPr>
              <w:pStyle w:val="ListParagraph"/>
              <w:tabs>
                <w:tab w:val="left" w:pos="-720"/>
              </w:tabs>
              <w:spacing w:before="40" w:after="40"/>
              <w:ind w:left="738" w:hanging="284"/>
              <w:contextualSpacing w:val="0"/>
              <w:jc w:val="both"/>
              <w:rPr>
                <w:rFonts w:cs="Arial"/>
                <w:lang w:val="fr-FR"/>
              </w:rPr>
            </w:pPr>
            <w:r w:rsidRPr="00966BB8">
              <w:rPr>
                <w:rFonts w:cs="Arial"/>
                <w:lang w:val="fr-FR"/>
              </w:rPr>
              <w:t>a)</w:t>
            </w:r>
            <w:r>
              <w:rPr>
                <w:rFonts w:cs="Arial"/>
                <w:lang w:val="fr-FR"/>
              </w:rPr>
              <w:t xml:space="preserve"> </w:t>
            </w:r>
            <w:r w:rsidRPr="00966BB8">
              <w:rPr>
                <w:rFonts w:cs="Arial"/>
                <w:lang w:val="fr-FR"/>
              </w:rPr>
              <w:t>la Résolution 3.1 (Rev.COP12), Liste des espèces</w:t>
            </w:r>
            <w:r>
              <w:rPr>
                <w:rFonts w:cs="Arial"/>
                <w:lang w:val="fr-FR"/>
              </w:rPr>
              <w:t xml:space="preserve"> </w:t>
            </w:r>
            <w:r w:rsidRPr="00966BB8">
              <w:rPr>
                <w:rFonts w:cs="Arial"/>
                <w:lang w:val="fr-FR"/>
              </w:rPr>
              <w:t xml:space="preserve">énumérées aux Annexes à la Convention ; </w:t>
            </w:r>
          </w:p>
          <w:p w14:paraId="4CBF0427" w14:textId="37AA4999" w:rsidR="006F30D2" w:rsidRPr="00966BB8" w:rsidRDefault="006F30D2" w:rsidP="006F30D2">
            <w:pPr>
              <w:pStyle w:val="ListParagraph"/>
              <w:tabs>
                <w:tab w:val="left" w:pos="-720"/>
              </w:tabs>
              <w:spacing w:before="40" w:after="40"/>
              <w:ind w:left="738" w:hanging="284"/>
              <w:contextualSpacing w:val="0"/>
              <w:jc w:val="both"/>
              <w:rPr>
                <w:rFonts w:cs="Arial"/>
                <w:lang w:val="fr-FR"/>
              </w:rPr>
            </w:pPr>
            <w:r w:rsidRPr="00966BB8">
              <w:rPr>
                <w:rFonts w:cs="Arial"/>
                <w:lang w:val="fr-FR"/>
              </w:rPr>
              <w:t>b) la Résolution 11.33 (Rev.COP12), Lignes directrices pour l’évaluation des propositions d’inscription aux Annexes I et II de la Convention</w:t>
            </w:r>
          </w:p>
        </w:tc>
        <w:tc>
          <w:tcPr>
            <w:tcW w:w="2290" w:type="dxa"/>
          </w:tcPr>
          <w:p w14:paraId="570F2183" w14:textId="21825099" w:rsidR="006F30D2" w:rsidRPr="00215FB4" w:rsidRDefault="006F30D2" w:rsidP="006F30D2">
            <w:pPr>
              <w:pStyle w:val="BodyText"/>
              <w:spacing w:before="40" w:after="40"/>
              <w:jc w:val="both"/>
              <w:rPr>
                <w:rFonts w:ascii="Arial" w:hAnsi="Arial" w:cs="Arial"/>
                <w:iCs/>
                <w:lang w:val="fr-FR"/>
              </w:rPr>
            </w:pPr>
            <w:r w:rsidRPr="00755483">
              <w:rPr>
                <w:rFonts w:ascii="Arial" w:hAnsi="Arial" w:cs="Arial"/>
                <w:iCs/>
                <w:lang w:val="fr-FR"/>
              </w:rPr>
              <w:t>Conserver</w:t>
            </w:r>
          </w:p>
        </w:tc>
      </w:tr>
    </w:tbl>
    <w:p w14:paraId="33636A5F" w14:textId="72D1E0D7" w:rsidR="007C710D" w:rsidRDefault="007C710D" w:rsidP="00EC2A58">
      <w:pPr>
        <w:rPr>
          <w:lang w:val="fr-FR"/>
        </w:rPr>
      </w:pPr>
      <w:r>
        <w:rPr>
          <w:lang w:val="fr-FR"/>
        </w:rPr>
        <w:br w:type="page"/>
      </w:r>
    </w:p>
    <w:p w14:paraId="78AB9DA0" w14:textId="58DF94C0" w:rsidR="00B324CA" w:rsidRDefault="000A3D57" w:rsidP="000A3D57">
      <w:pPr>
        <w:jc w:val="center"/>
        <w:rPr>
          <w:b/>
          <w:bCs/>
          <w:lang w:val="fr-FR"/>
        </w:rPr>
      </w:pPr>
      <w:r w:rsidRPr="000A3D57">
        <w:rPr>
          <w:b/>
          <w:bCs/>
          <w:lang w:val="fr-FR"/>
        </w:rPr>
        <w:lastRenderedPageBreak/>
        <w:t>Annexe 1 à la Résolution 13.7</w:t>
      </w:r>
    </w:p>
    <w:p w14:paraId="6D1E0D55" w14:textId="77777777" w:rsidR="000A3D57" w:rsidRDefault="000A3D57" w:rsidP="000A3D57">
      <w:pPr>
        <w:jc w:val="center"/>
        <w:rPr>
          <w:b/>
          <w:bCs/>
          <w:lang w:val="fr-FR"/>
        </w:rPr>
      </w:pPr>
    </w:p>
    <w:p w14:paraId="1D18976A" w14:textId="77777777" w:rsidR="00CA18DC" w:rsidRPr="00E73AC4" w:rsidRDefault="00CA18DC" w:rsidP="00CA18DC">
      <w:pPr>
        <w:jc w:val="center"/>
        <w:rPr>
          <w:rFonts w:cs="Arial"/>
          <w:b/>
          <w:bCs/>
          <w:strike/>
          <w:szCs w:val="17"/>
          <w:lang w:val="fr-FR"/>
        </w:rPr>
      </w:pPr>
      <w:r w:rsidRPr="002463F4">
        <w:rPr>
          <w:rFonts w:cs="Arial"/>
          <w:b/>
          <w:bCs/>
          <w:szCs w:val="17"/>
          <w:lang w:val="fr-FR"/>
        </w:rPr>
        <w:t xml:space="preserve">LIGNES DIRECTRICES POUR </w:t>
      </w:r>
      <w:r w:rsidRPr="006E3D80">
        <w:rPr>
          <w:rFonts w:cs="Arial"/>
          <w:b/>
          <w:bCs/>
          <w:szCs w:val="17"/>
          <w:lang w:val="fr-FR"/>
        </w:rPr>
        <w:t>L’ÉVALUATION DES PROPOSITIONS</w:t>
      </w:r>
      <w:r w:rsidRPr="00E73AC4">
        <w:rPr>
          <w:rFonts w:cs="Arial"/>
          <w:b/>
          <w:bCs/>
          <w:strike/>
          <w:szCs w:val="17"/>
          <w:lang w:val="fr-FR"/>
        </w:rPr>
        <w:t xml:space="preserve"> </w:t>
      </w:r>
    </w:p>
    <w:p w14:paraId="53758AD5" w14:textId="5629EB01" w:rsidR="00CA18DC" w:rsidRPr="00E73AC4" w:rsidRDefault="00CA18DC" w:rsidP="00CA18DC">
      <w:pPr>
        <w:jc w:val="center"/>
        <w:rPr>
          <w:rFonts w:cs="Arial"/>
          <w:strike/>
          <w:szCs w:val="17"/>
          <w:lang w:val="fr-FR"/>
        </w:rPr>
      </w:pPr>
      <w:r w:rsidRPr="00E73AC4">
        <w:rPr>
          <w:rFonts w:cs="Arial"/>
          <w:b/>
          <w:bCs/>
          <w:strike/>
          <w:szCs w:val="17"/>
          <w:lang w:val="fr-FR"/>
        </w:rPr>
        <w:t>D’INSCRIPTION AUX ANNEXES I ET II</w:t>
      </w:r>
      <w:r w:rsidR="00E73AC4">
        <w:rPr>
          <w:rFonts w:cs="Arial"/>
          <w:b/>
          <w:bCs/>
          <w:strike/>
          <w:szCs w:val="17"/>
          <w:lang w:val="fr-FR"/>
        </w:rPr>
        <w:t xml:space="preserve"> </w:t>
      </w:r>
      <w:r w:rsidR="006E3D80" w:rsidRPr="006E3D80">
        <w:rPr>
          <w:rFonts w:cs="Arial"/>
          <w:b/>
          <w:bCs/>
          <w:szCs w:val="17"/>
          <w:u w:val="single"/>
          <w:lang w:val="fr-FR"/>
        </w:rPr>
        <w:t>D’AMENDEMENT DES ANNEXES</w:t>
      </w:r>
    </w:p>
    <w:p w14:paraId="48B8EAAC" w14:textId="77777777" w:rsidR="00CA18DC" w:rsidRDefault="00CA18DC" w:rsidP="000A3D57">
      <w:pPr>
        <w:jc w:val="center"/>
        <w:rPr>
          <w:b/>
          <w:bCs/>
          <w:lang w:val="fr-FR"/>
        </w:rPr>
      </w:pPr>
    </w:p>
    <w:p w14:paraId="6796BE8A" w14:textId="77777777" w:rsidR="00CA18DC" w:rsidRDefault="00CA18DC" w:rsidP="000A3D57">
      <w:pPr>
        <w:jc w:val="center"/>
        <w:rPr>
          <w:b/>
          <w:bCs/>
          <w:lang w:val="fr-FR"/>
        </w:rPr>
      </w:pPr>
    </w:p>
    <w:tbl>
      <w:tblPr>
        <w:tblStyle w:val="TableGrid"/>
        <w:tblW w:w="9497" w:type="dxa"/>
        <w:tblInd w:w="137" w:type="dxa"/>
        <w:tblLook w:val="04A0" w:firstRow="1" w:lastRow="0" w:firstColumn="1" w:lastColumn="0" w:noHBand="0" w:noVBand="1"/>
      </w:tblPr>
      <w:tblGrid>
        <w:gridCol w:w="7655"/>
        <w:gridCol w:w="1842"/>
      </w:tblGrid>
      <w:tr w:rsidR="00977787" w:rsidRPr="00CF6803" w14:paraId="73DFE25C" w14:textId="77777777" w:rsidTr="00EB328F">
        <w:tc>
          <w:tcPr>
            <w:tcW w:w="7655" w:type="dxa"/>
            <w:shd w:val="clear" w:color="auto" w:fill="D9D9D9" w:themeFill="background1" w:themeFillShade="D9"/>
          </w:tcPr>
          <w:p w14:paraId="62BFAF85" w14:textId="0F873DC1" w:rsidR="00977787" w:rsidRPr="00CF6803" w:rsidRDefault="007470EB" w:rsidP="007850D5">
            <w:pPr>
              <w:pStyle w:val="BodyText"/>
              <w:spacing w:before="40" w:after="40"/>
              <w:ind w:left="22"/>
              <w:rPr>
                <w:rFonts w:ascii="Arial" w:hAnsi="Arial" w:cs="Arial"/>
                <w:b/>
                <w:lang w:val="fr-FR"/>
              </w:rPr>
            </w:pPr>
            <w:r w:rsidRPr="00CF6803">
              <w:rPr>
                <w:rFonts w:ascii="Arial" w:hAnsi="Arial" w:cs="Arial"/>
                <w:b/>
                <w:bCs/>
                <w:lang w:val="fr-FR"/>
              </w:rPr>
              <w:t>Texte de la résolution existante</w:t>
            </w:r>
          </w:p>
        </w:tc>
        <w:tc>
          <w:tcPr>
            <w:tcW w:w="1842" w:type="dxa"/>
            <w:shd w:val="clear" w:color="auto" w:fill="D9D9D9" w:themeFill="background1" w:themeFillShade="D9"/>
          </w:tcPr>
          <w:p w14:paraId="6EBD6BDD" w14:textId="5FDC793D" w:rsidR="00977787" w:rsidRPr="00CF6803" w:rsidRDefault="00977787" w:rsidP="007850D5">
            <w:pPr>
              <w:pStyle w:val="BodyText"/>
              <w:spacing w:before="40" w:after="40"/>
              <w:rPr>
                <w:rFonts w:ascii="Arial" w:hAnsi="Arial" w:cs="Arial"/>
                <w:b/>
              </w:rPr>
            </w:pPr>
            <w:r w:rsidRPr="00CF6803">
              <w:rPr>
                <w:rFonts w:ascii="Arial" w:hAnsi="Arial" w:cs="Arial"/>
                <w:b/>
                <w:bCs/>
                <w:iCs/>
              </w:rPr>
              <w:t>Comment</w:t>
            </w:r>
            <w:r w:rsidR="007470EB" w:rsidRPr="00CF6803">
              <w:rPr>
                <w:rFonts w:ascii="Arial" w:hAnsi="Arial" w:cs="Arial"/>
                <w:b/>
                <w:bCs/>
                <w:iCs/>
              </w:rPr>
              <w:t>aires</w:t>
            </w:r>
          </w:p>
        </w:tc>
      </w:tr>
      <w:tr w:rsidR="007470EB" w:rsidRPr="00CF6803" w14:paraId="7D553895" w14:textId="77777777" w:rsidTr="007470EB">
        <w:tc>
          <w:tcPr>
            <w:tcW w:w="7655" w:type="dxa"/>
          </w:tcPr>
          <w:p w14:paraId="2646F603" w14:textId="7E69B171" w:rsidR="00932200" w:rsidRPr="00CF6803" w:rsidRDefault="00932200" w:rsidP="007850D5">
            <w:pPr>
              <w:numPr>
                <w:ilvl w:val="0"/>
                <w:numId w:val="3"/>
              </w:numPr>
              <w:spacing w:before="40" w:after="40"/>
              <w:ind w:left="540" w:hanging="540"/>
              <w:jc w:val="both"/>
              <w:rPr>
                <w:rFonts w:eastAsia="Calibri" w:cs="Arial"/>
                <w:lang w:val="fr-FR"/>
              </w:rPr>
            </w:pPr>
            <w:r w:rsidRPr="00CF6803">
              <w:rPr>
                <w:rFonts w:eastAsia="Calibri" w:cs="Arial"/>
                <w:lang w:val="fr-FR"/>
              </w:rPr>
              <w:t>Les exigences de la CMS pour l’inscription d’espèces ou de populations à l’Annexe I sont énoncées au paragraphe 1 et au paragraphe 2 de l’Article III:</w:t>
            </w:r>
          </w:p>
          <w:p w14:paraId="5E35DC98" w14:textId="6247636B" w:rsidR="00932200" w:rsidRPr="00CF6803" w:rsidRDefault="00932200" w:rsidP="007850D5">
            <w:pPr>
              <w:spacing w:before="40" w:after="40"/>
              <w:ind w:left="900" w:hanging="360"/>
              <w:jc w:val="both"/>
              <w:rPr>
                <w:rFonts w:eastAsia="Calibri" w:cs="Arial"/>
                <w:i/>
                <w:lang w:val="fr-FR"/>
              </w:rPr>
            </w:pPr>
            <w:r w:rsidRPr="00CF6803">
              <w:rPr>
                <w:rFonts w:eastAsia="Calibri" w:cs="Arial"/>
                <w:i/>
                <w:lang w:val="fr-FR"/>
              </w:rPr>
              <w:t>i.</w:t>
            </w:r>
            <w:r w:rsidRPr="00CF6803">
              <w:rPr>
                <w:rFonts w:eastAsia="Calibri" w:cs="Arial"/>
                <w:lang w:val="fr-FR"/>
              </w:rPr>
              <w:tab/>
              <w:t>«</w:t>
            </w:r>
            <w:r w:rsidRPr="00CF6803">
              <w:rPr>
                <w:rFonts w:eastAsia="Calibri" w:cs="Arial"/>
                <w:i/>
                <w:lang w:val="fr-FR"/>
              </w:rPr>
              <w:t>L’Annexe I énumère des espèces migratrices en danger»</w:t>
            </w:r>
            <w:r w:rsidRPr="00CF6803">
              <w:rPr>
                <w:rFonts w:eastAsia="Calibri" w:cs="Arial"/>
                <w:lang w:val="fr-FR"/>
              </w:rPr>
              <w:t>.</w:t>
            </w:r>
          </w:p>
          <w:p w14:paraId="3A7C9304" w14:textId="397EFBA4" w:rsidR="007470EB" w:rsidRPr="00CF6803" w:rsidRDefault="00932200" w:rsidP="007850D5">
            <w:pPr>
              <w:spacing w:before="40" w:after="40"/>
              <w:ind w:left="900" w:hanging="360"/>
              <w:jc w:val="both"/>
              <w:rPr>
                <w:rFonts w:eastAsia="Calibri" w:cs="Arial"/>
                <w:bCs/>
                <w:i/>
                <w:lang w:val="fr-FR"/>
              </w:rPr>
            </w:pPr>
            <w:r w:rsidRPr="00CF6803">
              <w:rPr>
                <w:rFonts w:eastAsia="Calibri" w:cs="Arial"/>
                <w:bCs/>
                <w:i/>
                <w:lang w:val="fr-FR"/>
              </w:rPr>
              <w:t>ii.</w:t>
            </w:r>
            <w:r w:rsidRPr="00CF6803">
              <w:rPr>
                <w:rFonts w:eastAsia="Calibri" w:cs="Arial"/>
                <w:bCs/>
                <w:lang w:val="fr-FR"/>
              </w:rPr>
              <w:tab/>
              <w:t>«</w:t>
            </w:r>
            <w:r w:rsidRPr="00CF6803">
              <w:rPr>
                <w:rFonts w:eastAsia="Calibri" w:cs="Arial"/>
                <w:bCs/>
                <w:i/>
                <w:lang w:val="fr-FR"/>
              </w:rPr>
              <w:t>Une espèce migratrice peut figurer à l'Annexe I à condition qu'il soit établi sur la base de données probantes, notamment des meilleures données scientifiques disponibles, que cette espèce est en danger».</w:t>
            </w:r>
          </w:p>
        </w:tc>
        <w:tc>
          <w:tcPr>
            <w:tcW w:w="1842" w:type="dxa"/>
          </w:tcPr>
          <w:p w14:paraId="5820CC94" w14:textId="3B33C6FF" w:rsidR="007470EB" w:rsidRPr="00CF6803" w:rsidRDefault="00AB07E7" w:rsidP="007850D5">
            <w:pPr>
              <w:pStyle w:val="BodyText"/>
              <w:spacing w:before="40" w:after="40"/>
              <w:rPr>
                <w:rFonts w:ascii="Arial" w:hAnsi="Arial" w:cs="Arial"/>
                <w:iCs/>
                <w:lang w:val="fr-FR"/>
              </w:rPr>
            </w:pPr>
            <w:r w:rsidRPr="00CF6803">
              <w:rPr>
                <w:rFonts w:ascii="Arial" w:hAnsi="Arial" w:cs="Arial"/>
                <w:iCs/>
                <w:lang w:val="fr-FR"/>
              </w:rPr>
              <w:t>Conserver</w:t>
            </w:r>
          </w:p>
        </w:tc>
      </w:tr>
      <w:tr w:rsidR="007470EB" w:rsidRPr="00CF6803" w14:paraId="500BEA2F" w14:textId="77777777" w:rsidTr="007470EB">
        <w:tc>
          <w:tcPr>
            <w:tcW w:w="7655" w:type="dxa"/>
          </w:tcPr>
          <w:p w14:paraId="2CEB7BC0" w14:textId="6D59FF3F" w:rsidR="00B11E4D" w:rsidRPr="00CF6803" w:rsidRDefault="00B11E4D" w:rsidP="00AB07E7">
            <w:pPr>
              <w:numPr>
                <w:ilvl w:val="0"/>
                <w:numId w:val="3"/>
              </w:numPr>
              <w:spacing w:before="40" w:after="40"/>
              <w:ind w:left="540" w:hanging="540"/>
              <w:jc w:val="both"/>
              <w:rPr>
                <w:rFonts w:eastAsia="Calibri" w:cs="Arial"/>
                <w:lang w:val="fr-FR"/>
              </w:rPr>
            </w:pPr>
            <w:r w:rsidRPr="00CF6803">
              <w:rPr>
                <w:rFonts w:eastAsia="Calibri" w:cs="Arial"/>
                <w:lang w:val="fr-FR"/>
              </w:rPr>
              <w:t>Les exigences de la CMS pour l’inscription d’espèces migratrices à l’Annexe II sont énoncées au paragraphe 1 de l’Article IV, et indiquent deux scénarios - pouvant être évalués à travers trois «tests», les deux premiers (tests 1a et 1b) étant liés - qui doivent être pris en compte pour qu’une proposition d’</w:t>
            </w:r>
            <w:r w:rsidRPr="00CF6803">
              <w:rPr>
                <w:rFonts w:eastAsia="Calibri" w:cs="Arial"/>
                <w:strike/>
                <w:lang w:val="fr-FR"/>
              </w:rPr>
              <w:t>inscription</w:t>
            </w:r>
            <w:r w:rsidRPr="00CF6803">
              <w:rPr>
                <w:rFonts w:eastAsia="Calibri" w:cs="Arial"/>
                <w:lang w:val="fr-FR"/>
              </w:rPr>
              <w:t xml:space="preserve"> </w:t>
            </w:r>
            <w:r w:rsidR="00B51710" w:rsidRPr="00CF6803">
              <w:rPr>
                <w:rFonts w:eastAsia="Calibri" w:cs="Arial"/>
                <w:u w:val="single"/>
                <w:lang w:val="fr-FR"/>
              </w:rPr>
              <w:t>d’amendement des Annexes</w:t>
            </w:r>
            <w:r w:rsidR="00B51710" w:rsidRPr="00CF6803">
              <w:rPr>
                <w:rFonts w:eastAsia="Calibri" w:cs="Arial"/>
                <w:lang w:val="fr-FR"/>
              </w:rPr>
              <w:t xml:space="preserve"> </w:t>
            </w:r>
            <w:r w:rsidRPr="00CF6803">
              <w:rPr>
                <w:rFonts w:eastAsia="Calibri" w:cs="Arial"/>
                <w:lang w:val="fr-FR"/>
              </w:rPr>
              <w:t>soit retenue:</w:t>
            </w:r>
          </w:p>
          <w:p w14:paraId="69601B8B" w14:textId="17D3A5C7" w:rsidR="007470EB" w:rsidRPr="00CF6803" w:rsidRDefault="00B11E4D" w:rsidP="007850D5">
            <w:pPr>
              <w:spacing w:before="40" w:after="40"/>
              <w:ind w:left="720"/>
              <w:jc w:val="both"/>
              <w:rPr>
                <w:rFonts w:eastAsia="Calibri" w:cs="Arial"/>
                <w:i/>
                <w:lang w:val="fr-FR"/>
              </w:rPr>
            </w:pPr>
            <w:r w:rsidRPr="00CF6803">
              <w:rPr>
                <w:rFonts w:eastAsia="Calibri" w:cs="Arial"/>
                <w:i/>
                <w:lang w:val="fr-FR"/>
              </w:rPr>
              <w:t xml:space="preserve">«L'Annexe II énumère des espèces migratrices dont l'état de conservation est défavorable </w:t>
            </w:r>
            <w:r w:rsidRPr="00CF6803">
              <w:rPr>
                <w:rFonts w:eastAsia="Calibri" w:cs="Arial"/>
                <w:lang w:val="fr-FR"/>
              </w:rPr>
              <w:t>(Test 1a)</w:t>
            </w:r>
            <w:r w:rsidRPr="00CF6803">
              <w:rPr>
                <w:rFonts w:eastAsia="Calibri" w:cs="Arial"/>
                <w:i/>
                <w:lang w:val="fr-FR"/>
              </w:rPr>
              <w:t xml:space="preserve"> et qui nécessitent la conclusion d'accords internationaux pour leur conservation et leur gestion</w:t>
            </w:r>
            <w:r w:rsidRPr="00CF6803">
              <w:rPr>
                <w:rFonts w:eastAsia="Calibri" w:cs="Arial"/>
                <w:lang w:val="fr-FR"/>
              </w:rPr>
              <w:t xml:space="preserve"> (Test 1b)</w:t>
            </w:r>
            <w:r w:rsidRPr="00CF6803">
              <w:rPr>
                <w:rFonts w:eastAsia="Calibri" w:cs="Arial"/>
                <w:i/>
                <w:lang w:val="fr-FR"/>
              </w:rPr>
              <w:t xml:space="preserve">, ainsi que celles dont l'état de conservation bénéficierait d'une manière significative de la coopération internationale </w:t>
            </w:r>
            <w:r w:rsidRPr="00CF6803">
              <w:rPr>
                <w:rFonts w:eastAsia="Calibri" w:cs="Arial"/>
                <w:lang w:val="fr-FR"/>
              </w:rPr>
              <w:t>(Test 2)</w:t>
            </w:r>
            <w:r w:rsidRPr="00CF6803">
              <w:rPr>
                <w:rFonts w:eastAsia="Calibri" w:cs="Arial"/>
                <w:i/>
                <w:lang w:val="fr-FR"/>
              </w:rPr>
              <w:t xml:space="preserve"> qui résulterait d'un accord international».</w:t>
            </w:r>
          </w:p>
        </w:tc>
        <w:tc>
          <w:tcPr>
            <w:tcW w:w="1842" w:type="dxa"/>
          </w:tcPr>
          <w:p w14:paraId="270D9B4F" w14:textId="303317CB" w:rsidR="007470EB" w:rsidRPr="00CF6803" w:rsidRDefault="00AB07E7" w:rsidP="007850D5">
            <w:pPr>
              <w:pStyle w:val="BodyText"/>
              <w:spacing w:before="40" w:after="40"/>
              <w:rPr>
                <w:rFonts w:ascii="Arial" w:hAnsi="Arial" w:cs="Arial"/>
                <w:iCs/>
                <w:lang w:val="fr-FR"/>
              </w:rPr>
            </w:pPr>
            <w:r w:rsidRPr="00CF6803">
              <w:rPr>
                <w:rFonts w:ascii="Arial" w:hAnsi="Arial" w:cs="Arial"/>
                <w:iCs/>
                <w:lang w:val="fr-FR"/>
              </w:rPr>
              <w:t>Conserver tel que modifié</w:t>
            </w:r>
          </w:p>
        </w:tc>
      </w:tr>
      <w:tr w:rsidR="007470EB" w:rsidRPr="00CF6803" w14:paraId="0A566001" w14:textId="77777777" w:rsidTr="007470EB">
        <w:tc>
          <w:tcPr>
            <w:tcW w:w="7655" w:type="dxa"/>
          </w:tcPr>
          <w:p w14:paraId="28AF46FB" w14:textId="3910D871" w:rsidR="007470EB" w:rsidRPr="00CF6803" w:rsidRDefault="000D601D" w:rsidP="007850D5">
            <w:pPr>
              <w:numPr>
                <w:ilvl w:val="0"/>
                <w:numId w:val="3"/>
              </w:numPr>
              <w:spacing w:before="40" w:after="40"/>
              <w:ind w:left="540" w:hanging="540"/>
              <w:jc w:val="both"/>
              <w:rPr>
                <w:rFonts w:eastAsia="Calibri" w:cs="Arial"/>
                <w:lang w:val="fr-FR"/>
              </w:rPr>
            </w:pPr>
            <w:r w:rsidRPr="00CF6803">
              <w:rPr>
                <w:rFonts w:eastAsia="Calibri" w:cs="Arial"/>
                <w:lang w:val="fr-FR"/>
              </w:rPr>
              <w:t xml:space="preserve">Il doit être clairement prouvé dans une proposition </w:t>
            </w:r>
            <w:r w:rsidR="003B1EEE" w:rsidRPr="00CF6803">
              <w:rPr>
                <w:rFonts w:eastAsia="Calibri" w:cs="Arial"/>
                <w:u w:val="single"/>
                <w:lang w:val="fr-FR"/>
              </w:rPr>
              <w:t xml:space="preserve">d’amendement des </w:t>
            </w:r>
            <w:r w:rsidR="008D0D9B" w:rsidRPr="00CF6803">
              <w:rPr>
                <w:rFonts w:eastAsia="Calibri" w:cs="Arial"/>
                <w:u w:val="single"/>
                <w:lang w:val="fr-FR"/>
              </w:rPr>
              <w:t>A</w:t>
            </w:r>
            <w:r w:rsidR="003B1EEE" w:rsidRPr="00CF6803">
              <w:rPr>
                <w:rFonts w:eastAsia="Calibri" w:cs="Arial"/>
                <w:u w:val="single"/>
                <w:lang w:val="fr-FR"/>
              </w:rPr>
              <w:t>nnexes</w:t>
            </w:r>
            <w:r w:rsidR="003B1EEE" w:rsidRPr="00CF6803">
              <w:rPr>
                <w:rFonts w:eastAsia="Calibri" w:cs="Arial"/>
                <w:lang w:val="fr-FR"/>
              </w:rPr>
              <w:t xml:space="preserve"> </w:t>
            </w:r>
            <w:r w:rsidRPr="00CF6803">
              <w:rPr>
                <w:rFonts w:eastAsia="Calibri" w:cs="Arial"/>
                <w:strike/>
                <w:lang w:val="fr-FR"/>
              </w:rPr>
              <w:t>d’inscription</w:t>
            </w:r>
            <w:r w:rsidRPr="00CF6803">
              <w:rPr>
                <w:rFonts w:eastAsia="Calibri" w:cs="Arial"/>
                <w:lang w:val="fr-FR"/>
              </w:rPr>
              <w:t xml:space="preserve"> que l’espèce considérée est migratrice. La nature ‘cyclique et prévisible’ des migrations à travers des frontières nationales doit notamment être démontrée.</w:t>
            </w:r>
          </w:p>
        </w:tc>
        <w:tc>
          <w:tcPr>
            <w:tcW w:w="1842" w:type="dxa"/>
          </w:tcPr>
          <w:p w14:paraId="6742D79C" w14:textId="622C0268" w:rsidR="007470EB" w:rsidRPr="00CF6803" w:rsidRDefault="00A92429" w:rsidP="007850D5">
            <w:pPr>
              <w:pStyle w:val="BodyText"/>
              <w:spacing w:before="40" w:after="40"/>
              <w:rPr>
                <w:rFonts w:ascii="Arial" w:hAnsi="Arial" w:cs="Arial"/>
                <w:iCs/>
                <w:lang w:val="fr-FR"/>
              </w:rPr>
            </w:pPr>
            <w:r w:rsidRPr="00CF6803">
              <w:rPr>
                <w:rFonts w:ascii="Arial" w:hAnsi="Arial" w:cs="Arial"/>
                <w:iCs/>
                <w:lang w:val="fr-FR"/>
              </w:rPr>
              <w:t>Conserver tel que modifié</w:t>
            </w:r>
          </w:p>
        </w:tc>
      </w:tr>
      <w:tr w:rsidR="007470EB" w:rsidRPr="00CF6803" w14:paraId="4FD988A2" w14:textId="77777777" w:rsidTr="007470EB">
        <w:tc>
          <w:tcPr>
            <w:tcW w:w="7655" w:type="dxa"/>
          </w:tcPr>
          <w:p w14:paraId="14BC4C54" w14:textId="0DE7FC67" w:rsidR="00F35B06" w:rsidRPr="00CF6803" w:rsidRDefault="00F35B06" w:rsidP="00221217">
            <w:pPr>
              <w:numPr>
                <w:ilvl w:val="0"/>
                <w:numId w:val="3"/>
              </w:numPr>
              <w:spacing w:before="40" w:after="40"/>
              <w:ind w:left="540" w:hanging="540"/>
              <w:jc w:val="both"/>
              <w:rPr>
                <w:rFonts w:eastAsia="Calibri" w:cs="Arial"/>
                <w:lang w:val="fr-FR"/>
              </w:rPr>
            </w:pPr>
            <w:r w:rsidRPr="00CF6803">
              <w:rPr>
                <w:rFonts w:eastAsia="Calibri" w:cs="Arial"/>
                <w:lang w:val="fr-FR"/>
              </w:rPr>
              <w:t>Les catégories et critères de la Liste rouge de l’UICN (Version 3.1, deuxième édition) doivent être utilisés comme suggéré ci-dessous pour l’évaluation des propositions d’inscription d’espèces migratrices aux Annexes I et II:</w:t>
            </w:r>
          </w:p>
          <w:p w14:paraId="32C7A2FC" w14:textId="54398C8F" w:rsidR="00F35B06" w:rsidRPr="00CF6803" w:rsidRDefault="00F35B06" w:rsidP="00221217">
            <w:pPr>
              <w:numPr>
                <w:ilvl w:val="1"/>
                <w:numId w:val="3"/>
              </w:numPr>
              <w:tabs>
                <w:tab w:val="left" w:pos="-90"/>
              </w:tabs>
              <w:spacing w:before="40" w:after="40"/>
              <w:ind w:left="900"/>
              <w:jc w:val="both"/>
              <w:rPr>
                <w:rFonts w:eastAsia="Calibri" w:cs="Arial"/>
                <w:lang w:val="fr-FR"/>
              </w:rPr>
            </w:pPr>
            <w:r w:rsidRPr="00CF6803">
              <w:rPr>
                <w:rFonts w:eastAsia="Calibri" w:cs="Arial"/>
                <w:lang w:val="fr-FR"/>
              </w:rPr>
              <w:t>un taxon évalué comme «Éteint à l’état sauvage», «En danger critique», ou «En danger» selon les critères de la Liste rouge de l’UICN est admissible à l’examen en vue d’une inscription à l’Annexe I, en reconnaissant que les espèces de l’Annexe I de la CMS sont considérées d’une manière générale comme étant « en danger».</w:t>
            </w:r>
          </w:p>
          <w:p w14:paraId="1B2B506C" w14:textId="3AF3F6A8" w:rsidR="00F35B06" w:rsidRPr="00CF6803" w:rsidRDefault="00F35B06" w:rsidP="00221217">
            <w:pPr>
              <w:numPr>
                <w:ilvl w:val="1"/>
                <w:numId w:val="3"/>
              </w:numPr>
              <w:tabs>
                <w:tab w:val="left" w:pos="-90"/>
              </w:tabs>
              <w:spacing w:before="40" w:after="40"/>
              <w:ind w:left="900"/>
              <w:jc w:val="both"/>
              <w:rPr>
                <w:rFonts w:eastAsia="Calibri" w:cs="Arial"/>
                <w:lang w:val="fr-FR"/>
              </w:rPr>
            </w:pPr>
            <w:r w:rsidRPr="00CF6803">
              <w:rPr>
                <w:rFonts w:eastAsia="Calibri" w:cs="Arial"/>
                <w:lang w:val="fr-FR"/>
              </w:rPr>
              <w:t xml:space="preserve">un taxon évalué comme «Vulnérable» ou «Quasi menacé» ne doit pas, normalement, être examiné en vue d’une inscription à l’Annexe I, à moins que des renseignements de fond plus récents que l’évaluation de la Liste rouge de l’UICN fournissent la preuve de la détérioration de son état de conservation, </w:t>
            </w:r>
            <w:r w:rsidRPr="00CF6803">
              <w:rPr>
                <w:rFonts w:eastAsia="Calibri" w:cs="Arial"/>
                <w:u w:val="single"/>
                <w:lang w:val="fr-FR"/>
              </w:rPr>
              <w:t>et</w:t>
            </w:r>
            <w:r w:rsidRPr="00CF6803">
              <w:rPr>
                <w:rFonts w:eastAsia="Calibri" w:cs="Arial"/>
                <w:lang w:val="fr-FR"/>
              </w:rPr>
              <w:t xml:space="preserve"> que l’on dispose d’informations sur les avantages en matière de conservation qu’apporterait une inscription à l’Annexe I.</w:t>
            </w:r>
          </w:p>
          <w:p w14:paraId="3D5B00C1" w14:textId="7DEE3898" w:rsidR="00F35B06" w:rsidRPr="00CF6803" w:rsidRDefault="00F35B06" w:rsidP="00221217">
            <w:pPr>
              <w:numPr>
                <w:ilvl w:val="1"/>
                <w:numId w:val="3"/>
              </w:numPr>
              <w:tabs>
                <w:tab w:val="left" w:pos="-90"/>
              </w:tabs>
              <w:spacing w:before="40" w:after="40"/>
              <w:ind w:left="900"/>
              <w:jc w:val="both"/>
              <w:rPr>
                <w:rFonts w:eastAsia="Calibri" w:cs="Arial"/>
                <w:lang w:val="fr-FR"/>
              </w:rPr>
            </w:pPr>
            <w:r w:rsidRPr="00CF6803">
              <w:rPr>
                <w:rFonts w:eastAsia="Calibri" w:cs="Arial"/>
                <w:lang w:val="fr-FR"/>
              </w:rPr>
              <w:t xml:space="preserve">un taxon évalué comme «Éteint à l’état sauvage», «En danger critique », «En danger», «Vulnérable» ou «Quasi menacé» selon les critères de la Liste rouge de l’UICN est admissible à l’examen pour une inscription à l’Annexe II; reconnaissant qu’un tel taxon </w:t>
            </w:r>
            <w:r w:rsidRPr="00CF6803">
              <w:rPr>
                <w:rFonts w:eastAsia="Calibri" w:cs="Arial"/>
                <w:lang w:val="fr-FR"/>
              </w:rPr>
              <w:lastRenderedPageBreak/>
              <w:t>répondent au critère de «statut de conservation défavorable» en vertu de la Convention.</w:t>
            </w:r>
          </w:p>
          <w:p w14:paraId="66D9A2CF" w14:textId="230871B4" w:rsidR="00221217" w:rsidRPr="008A6B8E" w:rsidRDefault="00F35B06" w:rsidP="008A6B8E">
            <w:pPr>
              <w:numPr>
                <w:ilvl w:val="1"/>
                <w:numId w:val="3"/>
              </w:numPr>
              <w:tabs>
                <w:tab w:val="left" w:pos="-90"/>
              </w:tabs>
              <w:spacing w:before="40" w:after="40"/>
              <w:ind w:left="900"/>
              <w:jc w:val="both"/>
              <w:rPr>
                <w:rFonts w:eastAsia="Calibri" w:cs="Arial"/>
                <w:lang w:val="fr-FR"/>
              </w:rPr>
            </w:pPr>
            <w:r w:rsidRPr="00CF6803">
              <w:rPr>
                <w:rFonts w:eastAsia="Calibri" w:cs="Arial"/>
                <w:lang w:val="fr-FR"/>
              </w:rPr>
              <w:t>un taxon évalué comme étant dans la catégorie «Données insuffisantes» selon les critères de la Liste rouge de l’UICN sera évalué au regard de son intérêt pour une proposition individuelle d’inscription à l’Annexe II. Les informations qui peuvent être disponibles depuis l’évaluation UICN doivent être examinées au cas par cas. Il sera exceptionnel qu’un taxon évalué comme étant dans la catégorie «Données insuffisantes » soit examiné pour une inscription à l’Annexe I.</w:t>
            </w:r>
          </w:p>
          <w:p w14:paraId="26B866C0" w14:textId="0468DBCA" w:rsidR="00F35B06" w:rsidRPr="00CF6803" w:rsidRDefault="00F35B06" w:rsidP="00221217">
            <w:pPr>
              <w:numPr>
                <w:ilvl w:val="1"/>
                <w:numId w:val="3"/>
              </w:numPr>
              <w:tabs>
                <w:tab w:val="left" w:pos="-90"/>
              </w:tabs>
              <w:spacing w:before="40" w:after="40"/>
              <w:ind w:left="900"/>
              <w:jc w:val="both"/>
              <w:rPr>
                <w:rFonts w:eastAsia="Calibri" w:cs="Arial"/>
                <w:lang w:val="fr-FR"/>
              </w:rPr>
            </w:pPr>
            <w:r w:rsidRPr="00CF6803">
              <w:rPr>
                <w:rFonts w:eastAsia="Calibri" w:cs="Arial"/>
                <w:lang w:val="fr-FR"/>
              </w:rPr>
              <w:t xml:space="preserve">l’échelle de l’évaluation de la Liste rouge doit correspondre à l’échelle de la proposition </w:t>
            </w:r>
            <w:r w:rsidRPr="00CF6803">
              <w:rPr>
                <w:rFonts w:eastAsia="Calibri" w:cs="Arial"/>
                <w:strike/>
                <w:lang w:val="fr-FR"/>
              </w:rPr>
              <w:t>d’inscription</w:t>
            </w:r>
            <w:r w:rsidR="00864D1E" w:rsidRPr="00CF6803">
              <w:rPr>
                <w:rFonts w:eastAsia="Calibri" w:cs="Arial"/>
                <w:strike/>
                <w:lang w:val="fr-FR"/>
              </w:rPr>
              <w:t xml:space="preserve"> </w:t>
            </w:r>
            <w:r w:rsidR="00864D1E" w:rsidRPr="00CF6803">
              <w:rPr>
                <w:rFonts w:eastAsia="Calibri" w:cs="Arial"/>
                <w:u w:val="single"/>
                <w:lang w:val="fr-FR"/>
              </w:rPr>
              <w:t>d’amendement des Annexes</w:t>
            </w:r>
            <w:r w:rsidRPr="00CF6803">
              <w:rPr>
                <w:rFonts w:eastAsia="Calibri" w:cs="Arial"/>
                <w:lang w:val="fr-FR"/>
              </w:rPr>
              <w:t>. Ainsi, pour une proposition visant à inscrire une espèce aux annexes, l’évaluation de la Liste rouge utilisée doit être une évaluation globale. Cependant, s’il est proposé d’inscrire une population ou une partie géographiquement distincte de la population d’une espèce, l’évaluation de la Liste rouge utilisée doit porter sur cette population ou cette partie de la population.</w:t>
            </w:r>
          </w:p>
          <w:p w14:paraId="487FA7B8" w14:textId="3E5BAE32" w:rsidR="00F35B06" w:rsidRPr="00CF6803" w:rsidRDefault="00F35B06" w:rsidP="00221217">
            <w:pPr>
              <w:numPr>
                <w:ilvl w:val="1"/>
                <w:numId w:val="3"/>
              </w:numPr>
              <w:tabs>
                <w:tab w:val="left" w:pos="-90"/>
              </w:tabs>
              <w:spacing w:before="40" w:after="40"/>
              <w:ind w:left="900"/>
              <w:jc w:val="both"/>
              <w:rPr>
                <w:rFonts w:eastAsia="Calibri" w:cs="Arial"/>
                <w:lang w:val="fr-FR"/>
              </w:rPr>
            </w:pPr>
            <w:r w:rsidRPr="00CF6803">
              <w:rPr>
                <w:rFonts w:eastAsia="Calibri" w:cs="Arial"/>
                <w:lang w:val="fr-FR"/>
              </w:rPr>
              <w:t>lorsqu’il est décidé si un taxon remplit les critères d’inscription à l’Annexe I ou à l’Annexe II, les informations disponibles depuis la dernière évaluation de la Liste rouge de l’UICN pour ce taxon doivent également être prises en compte - en utilisant les mêmes principes et pourcentages de variation des populations que dans le processus d’évaluation de la Liste rouge.</w:t>
            </w:r>
          </w:p>
          <w:p w14:paraId="5DCF7431" w14:textId="1AC7EDD9" w:rsidR="007470EB" w:rsidRPr="00CF6803" w:rsidRDefault="00F35B06" w:rsidP="007850D5">
            <w:pPr>
              <w:numPr>
                <w:ilvl w:val="1"/>
                <w:numId w:val="3"/>
              </w:numPr>
              <w:tabs>
                <w:tab w:val="left" w:pos="-90"/>
              </w:tabs>
              <w:spacing w:before="40" w:after="40"/>
              <w:ind w:left="900"/>
              <w:jc w:val="both"/>
              <w:rPr>
                <w:rFonts w:eastAsia="Calibri" w:cs="Arial"/>
                <w:lang w:val="fr-FR"/>
              </w:rPr>
            </w:pPr>
            <w:r w:rsidRPr="00CF6803">
              <w:rPr>
                <w:rFonts w:eastAsia="Calibri" w:cs="Arial"/>
                <w:lang w:val="fr-FR"/>
              </w:rPr>
              <w:t xml:space="preserve">si une évaluation de la Liste rouge de l’UICN n’est pas disponible pour un taxon, des informations équivalentes - en utilisant les mêmes principes et pourcentages de variation des populations que dans le processus d’évaluation de la Liste rouge - doivent être fournies dans la proposition </w:t>
            </w:r>
            <w:r w:rsidRPr="00CF6803">
              <w:rPr>
                <w:rFonts w:eastAsia="Calibri" w:cs="Arial"/>
                <w:strike/>
                <w:lang w:val="fr-FR"/>
              </w:rPr>
              <w:t>d’inscription</w:t>
            </w:r>
            <w:r w:rsidR="00DC08C0" w:rsidRPr="00CF6803">
              <w:rPr>
                <w:rFonts w:eastAsia="Calibri" w:cs="Arial"/>
                <w:lang w:val="fr-FR"/>
              </w:rPr>
              <w:t xml:space="preserve"> </w:t>
            </w:r>
            <w:r w:rsidR="00DC08C0" w:rsidRPr="00CF6803">
              <w:rPr>
                <w:rFonts w:eastAsia="Calibri" w:cs="Arial"/>
                <w:u w:val="single"/>
                <w:lang w:val="fr-FR"/>
              </w:rPr>
              <w:t>d’amendement des Annexes</w:t>
            </w:r>
            <w:r w:rsidRPr="00CF6803">
              <w:rPr>
                <w:rFonts w:eastAsia="Calibri" w:cs="Arial"/>
                <w:lang w:val="fr-FR"/>
              </w:rPr>
              <w:t xml:space="preserve"> pour qu’elle puisse être évaluée sur une base équivalente.</w:t>
            </w:r>
          </w:p>
        </w:tc>
        <w:tc>
          <w:tcPr>
            <w:tcW w:w="1842" w:type="dxa"/>
          </w:tcPr>
          <w:p w14:paraId="7AA966CC" w14:textId="4D654DF6" w:rsidR="007470EB" w:rsidRPr="00CF6803" w:rsidRDefault="00A92429" w:rsidP="007850D5">
            <w:pPr>
              <w:pStyle w:val="BodyText"/>
              <w:spacing w:before="40" w:after="40"/>
              <w:rPr>
                <w:rFonts w:ascii="Arial" w:hAnsi="Arial" w:cs="Arial"/>
                <w:b/>
                <w:bCs/>
                <w:iCs/>
                <w:lang w:val="fr-FR"/>
              </w:rPr>
            </w:pPr>
            <w:r w:rsidRPr="00CF6803">
              <w:rPr>
                <w:rFonts w:ascii="Arial" w:hAnsi="Arial" w:cs="Arial"/>
                <w:iCs/>
                <w:lang w:val="fr-FR"/>
              </w:rPr>
              <w:lastRenderedPageBreak/>
              <w:t>Conserver tel que modifié</w:t>
            </w:r>
          </w:p>
        </w:tc>
      </w:tr>
      <w:tr w:rsidR="007470EB" w:rsidRPr="00CF6803" w14:paraId="13757DB5" w14:textId="77777777" w:rsidTr="007470EB">
        <w:tc>
          <w:tcPr>
            <w:tcW w:w="7655" w:type="dxa"/>
          </w:tcPr>
          <w:p w14:paraId="3AB9A236" w14:textId="4863C5F7" w:rsidR="007470EB" w:rsidRPr="00CF6803" w:rsidRDefault="00E90131" w:rsidP="007850D5">
            <w:pPr>
              <w:numPr>
                <w:ilvl w:val="0"/>
                <w:numId w:val="3"/>
              </w:numPr>
              <w:spacing w:before="40" w:after="40"/>
              <w:ind w:left="540" w:hanging="540"/>
              <w:jc w:val="both"/>
              <w:rPr>
                <w:rFonts w:eastAsia="Calibri" w:cs="Arial"/>
                <w:spacing w:val="-2"/>
                <w:lang w:val="fr-FR"/>
              </w:rPr>
            </w:pPr>
            <w:r w:rsidRPr="00CF6803">
              <w:rPr>
                <w:rFonts w:eastAsia="Calibri" w:cs="Arial"/>
                <w:lang w:val="fr-FR"/>
              </w:rPr>
              <w:t>Les avantages et les risques en matière de conservation, découlant de l’inscription ou du retrait d’un taxon, doivent être indiqués explicitement dans les propositions relatives à l’Annexe I et à l’Annexe II.</w:t>
            </w:r>
            <w:r w:rsidRPr="00CF6803">
              <w:rPr>
                <w:rFonts w:eastAsia="Calibri" w:cs="Arial"/>
                <w:lang w:val="fr-FR" w:eastAsia="es-EC"/>
              </w:rPr>
              <w:t xml:space="preserve"> La c</w:t>
            </w:r>
            <w:r w:rsidRPr="00CF6803">
              <w:rPr>
                <w:rFonts w:eastAsia="Calibri" w:cs="Arial"/>
                <w:lang w:val="fr-FR"/>
              </w:rPr>
              <w:t>ohérence avec les mesures existantes dans d'autres forums multilatéraux doit être prise en compte.</w:t>
            </w:r>
          </w:p>
        </w:tc>
        <w:tc>
          <w:tcPr>
            <w:tcW w:w="1842" w:type="dxa"/>
          </w:tcPr>
          <w:p w14:paraId="7E90C8D5" w14:textId="41CF6AD8" w:rsidR="007470EB" w:rsidRPr="00CF6803" w:rsidRDefault="00DC08C0" w:rsidP="007850D5">
            <w:pPr>
              <w:pStyle w:val="BodyText"/>
              <w:spacing w:before="40" w:after="40"/>
              <w:rPr>
                <w:rFonts w:ascii="Arial" w:hAnsi="Arial" w:cs="Arial"/>
                <w:iCs/>
                <w:lang w:val="fr-FR"/>
              </w:rPr>
            </w:pPr>
            <w:r w:rsidRPr="00CF6803">
              <w:rPr>
                <w:rFonts w:ascii="Arial" w:hAnsi="Arial" w:cs="Arial"/>
                <w:iCs/>
                <w:lang w:val="fr-FR"/>
              </w:rPr>
              <w:t>Conserver</w:t>
            </w:r>
          </w:p>
        </w:tc>
      </w:tr>
      <w:tr w:rsidR="007470EB" w:rsidRPr="00CF6803" w14:paraId="63EB423B" w14:textId="77777777" w:rsidTr="007470EB">
        <w:tc>
          <w:tcPr>
            <w:tcW w:w="7655" w:type="dxa"/>
          </w:tcPr>
          <w:p w14:paraId="3A10BC76" w14:textId="4E5781A4" w:rsidR="00E82C1B" w:rsidRPr="00CF6803" w:rsidRDefault="00E82C1B" w:rsidP="00DC08C0">
            <w:pPr>
              <w:numPr>
                <w:ilvl w:val="0"/>
                <w:numId w:val="3"/>
              </w:numPr>
              <w:spacing w:before="40" w:after="40"/>
              <w:ind w:left="540" w:hanging="540"/>
              <w:jc w:val="both"/>
              <w:rPr>
                <w:rFonts w:eastAsia="Calibri" w:cs="Arial"/>
                <w:lang w:val="fr-FR"/>
              </w:rPr>
            </w:pPr>
            <w:r w:rsidRPr="00CF6803">
              <w:rPr>
                <w:rFonts w:eastAsia="Calibri" w:cs="Arial"/>
                <w:lang w:val="fr-FR"/>
              </w:rPr>
              <w:t>La question de savoir si les espèces «</w:t>
            </w:r>
            <w:r w:rsidRPr="00CF6803">
              <w:rPr>
                <w:rFonts w:eastAsia="Calibri" w:cs="Arial"/>
                <w:i/>
                <w:lang w:val="fr-FR"/>
              </w:rPr>
              <w:t>nécessitent la conclusion d'accords internationaux pour leur conservation et leur gestion»</w:t>
            </w:r>
            <w:r w:rsidRPr="00CF6803">
              <w:rPr>
                <w:rFonts w:eastAsia="Calibri" w:cs="Arial"/>
                <w:lang w:val="fr-FR"/>
              </w:rPr>
              <w:t xml:space="preserve"> (Test 1b)</w:t>
            </w:r>
            <w:r w:rsidRPr="00CF6803">
              <w:rPr>
                <w:rFonts w:eastAsia="Calibri" w:cs="Arial"/>
                <w:i/>
                <w:lang w:val="fr-FR"/>
              </w:rPr>
              <w:t xml:space="preserve">, </w:t>
            </w:r>
            <w:r w:rsidRPr="00CF6803">
              <w:rPr>
                <w:rFonts w:eastAsia="Calibri" w:cs="Arial"/>
                <w:lang w:val="fr-FR"/>
              </w:rPr>
              <w:t>ou si leur «</w:t>
            </w:r>
            <w:r w:rsidRPr="00CF6803">
              <w:rPr>
                <w:rFonts w:eastAsia="Calibri" w:cs="Arial"/>
                <w:i/>
                <w:lang w:val="fr-FR"/>
              </w:rPr>
              <w:t>état de conservation bénéficierait d'une manière significative de la coopération internationale</w:t>
            </w:r>
            <w:r w:rsidRPr="00CF6803">
              <w:rPr>
                <w:rFonts w:eastAsia="Calibri" w:cs="Arial"/>
                <w:lang w:val="fr-FR"/>
              </w:rPr>
              <w:t>»</w:t>
            </w:r>
            <w:r w:rsidRPr="00CF6803">
              <w:rPr>
                <w:rFonts w:eastAsia="Calibri" w:cs="Arial"/>
                <w:i/>
                <w:lang w:val="fr-FR"/>
              </w:rPr>
              <w:t xml:space="preserve"> </w:t>
            </w:r>
            <w:r w:rsidRPr="00CF6803">
              <w:rPr>
                <w:rFonts w:eastAsia="Calibri" w:cs="Arial"/>
                <w:lang w:val="fr-FR"/>
              </w:rPr>
              <w:t>(Test 2),</w:t>
            </w:r>
            <w:r w:rsidRPr="00CF6803">
              <w:rPr>
                <w:rFonts w:eastAsia="Calibri" w:cs="Arial"/>
                <w:i/>
                <w:lang w:val="fr-FR"/>
              </w:rPr>
              <w:t xml:space="preserve"> </w:t>
            </w:r>
            <w:r w:rsidRPr="00CF6803">
              <w:rPr>
                <w:rFonts w:eastAsia="Calibri" w:cs="Arial"/>
                <w:lang w:val="fr-FR"/>
              </w:rPr>
              <w:t>et donc si elles remplissent les critères d’inscription à l’Annexe II, doit être traitée au cas par cas. Toute proposition visant à inscrire une espèce à l’Annexe II doit comprendre une évaluation permettant de définir si:</w:t>
            </w:r>
          </w:p>
          <w:p w14:paraId="3042B940" w14:textId="26B3783E" w:rsidR="00E82C1B" w:rsidRPr="00CF6803" w:rsidRDefault="00E82C1B" w:rsidP="00DC08C0">
            <w:pPr>
              <w:numPr>
                <w:ilvl w:val="0"/>
                <w:numId w:val="4"/>
              </w:numPr>
              <w:spacing w:before="40" w:after="40"/>
              <w:ind w:left="900"/>
              <w:jc w:val="both"/>
              <w:rPr>
                <w:rFonts w:eastAsia="Calibri" w:cs="Arial"/>
                <w:lang w:val="fr-FR"/>
              </w:rPr>
            </w:pPr>
            <w:r w:rsidRPr="00CF6803">
              <w:rPr>
                <w:rFonts w:eastAsia="Calibri" w:cs="Arial"/>
                <w:lang w:val="fr-FR"/>
              </w:rPr>
              <w:t>la législation en vigueur dans les États de l’aire de répartition est suffisante, ou si une protection supplémentaire est nécessaire;</w:t>
            </w:r>
          </w:p>
          <w:p w14:paraId="737D02F7" w14:textId="5F5A4E26" w:rsidR="00E82C1B" w:rsidRPr="00CF6803" w:rsidRDefault="00E82C1B" w:rsidP="00DC08C0">
            <w:pPr>
              <w:numPr>
                <w:ilvl w:val="0"/>
                <w:numId w:val="4"/>
              </w:numPr>
              <w:spacing w:before="40" w:after="40"/>
              <w:ind w:left="900"/>
              <w:jc w:val="both"/>
              <w:rPr>
                <w:rFonts w:eastAsia="Calibri" w:cs="Arial"/>
                <w:lang w:val="fr-FR"/>
              </w:rPr>
            </w:pPr>
            <w:r w:rsidRPr="00CF6803">
              <w:rPr>
                <w:rFonts w:eastAsia="Calibri" w:cs="Arial"/>
                <w:lang w:val="fr-FR"/>
              </w:rPr>
              <w:t>la majorité de la population de l’espèce concernée est migratrice ou sédentaire;</w:t>
            </w:r>
          </w:p>
          <w:p w14:paraId="5EC767A3" w14:textId="3C8EE4FC" w:rsidR="00E82C1B" w:rsidRPr="00CF6803" w:rsidRDefault="00E82C1B" w:rsidP="00DC08C0">
            <w:pPr>
              <w:numPr>
                <w:ilvl w:val="0"/>
                <w:numId w:val="4"/>
              </w:numPr>
              <w:spacing w:before="40" w:after="40"/>
              <w:ind w:left="900"/>
              <w:jc w:val="both"/>
              <w:rPr>
                <w:rFonts w:eastAsia="Calibri" w:cs="Arial"/>
                <w:lang w:val="fr-FR"/>
              </w:rPr>
            </w:pPr>
            <w:r w:rsidRPr="00CF6803">
              <w:rPr>
                <w:rFonts w:eastAsia="Calibri" w:cs="Arial"/>
                <w:lang w:val="fr-FR"/>
              </w:rPr>
              <w:t>les facteurs ayant conduit l’espèce à un état de conservation défavorable sont d’origine anthropique ou naturelle;</w:t>
            </w:r>
          </w:p>
          <w:p w14:paraId="7ADE3355" w14:textId="1BED9DF6" w:rsidR="00E82C1B" w:rsidRPr="00CF6803" w:rsidRDefault="00E82C1B" w:rsidP="00DC08C0">
            <w:pPr>
              <w:numPr>
                <w:ilvl w:val="0"/>
                <w:numId w:val="4"/>
              </w:numPr>
              <w:spacing w:before="40" w:after="40"/>
              <w:ind w:left="900"/>
              <w:jc w:val="both"/>
              <w:rPr>
                <w:rFonts w:eastAsia="Calibri" w:cs="Arial"/>
                <w:lang w:val="fr-FR"/>
              </w:rPr>
            </w:pPr>
            <w:r w:rsidRPr="00CF6803">
              <w:rPr>
                <w:rFonts w:eastAsia="Calibri" w:cs="Arial"/>
                <w:lang w:val="fr-FR"/>
              </w:rPr>
              <w:t>les mesures/accords bilatéraux ou multilatéraux existants ont besoin d’être renforcés ou amendés;</w:t>
            </w:r>
          </w:p>
          <w:p w14:paraId="5578181A" w14:textId="4F497722" w:rsidR="00E82C1B" w:rsidRPr="00CF6803" w:rsidRDefault="00E82C1B" w:rsidP="00DC08C0">
            <w:pPr>
              <w:numPr>
                <w:ilvl w:val="0"/>
                <w:numId w:val="4"/>
              </w:numPr>
              <w:spacing w:before="40" w:after="40"/>
              <w:ind w:left="900"/>
              <w:jc w:val="both"/>
              <w:rPr>
                <w:rFonts w:eastAsia="Calibri" w:cs="Arial"/>
                <w:lang w:val="fr-FR"/>
              </w:rPr>
            </w:pPr>
            <w:r w:rsidRPr="00CF6803">
              <w:rPr>
                <w:rFonts w:eastAsia="Calibri" w:cs="Arial"/>
                <w:lang w:val="fr-FR"/>
              </w:rPr>
              <w:t>tous les États de l’aire de répartition protègent déjà l’espèce, ou mettent en œuvre des plans de gestion pour le rétablissement; et</w:t>
            </w:r>
          </w:p>
          <w:p w14:paraId="1D1EF3F0" w14:textId="600D62C5" w:rsidR="00E82C1B" w:rsidRPr="00CF6803" w:rsidRDefault="00E82C1B" w:rsidP="00DC08C0">
            <w:pPr>
              <w:numPr>
                <w:ilvl w:val="0"/>
                <w:numId w:val="4"/>
              </w:numPr>
              <w:spacing w:before="40" w:after="40"/>
              <w:ind w:left="900"/>
              <w:jc w:val="both"/>
              <w:rPr>
                <w:rFonts w:eastAsia="Calibri" w:cs="Arial"/>
                <w:lang w:val="fr-FR"/>
              </w:rPr>
            </w:pPr>
            <w:r w:rsidRPr="00CF6803">
              <w:rPr>
                <w:rFonts w:eastAsia="Calibri" w:cs="Arial"/>
                <w:lang w:val="fr-FR"/>
              </w:rPr>
              <w:lastRenderedPageBreak/>
              <w:t>l’inscription à une annexe de la CMS soutiendrait des mesures dans d’autres forums multilatéraux;</w:t>
            </w:r>
          </w:p>
          <w:p w14:paraId="3CEB6894" w14:textId="2B8CFC73" w:rsidR="00E82C1B" w:rsidRPr="00CF6803" w:rsidRDefault="00E82C1B" w:rsidP="00DC08C0">
            <w:pPr>
              <w:spacing w:before="40" w:after="40"/>
              <w:ind w:left="540"/>
              <w:jc w:val="both"/>
              <w:rPr>
                <w:rFonts w:eastAsia="Calibri" w:cs="Arial"/>
                <w:lang w:val="fr-FR"/>
              </w:rPr>
            </w:pPr>
            <w:r w:rsidRPr="00CF6803">
              <w:rPr>
                <w:rFonts w:eastAsia="Calibri" w:cs="Arial"/>
                <w:lang w:val="fr-FR"/>
              </w:rPr>
              <w:t>et devra démontrer clairement les trois éléments suivants</w:t>
            </w:r>
            <w:r w:rsidRPr="00CF6803">
              <w:rPr>
                <w:rFonts w:eastAsia="Calibri" w:cs="Arial"/>
                <w:spacing w:val="-2"/>
                <w:lang w:val="fr-FR"/>
              </w:rPr>
              <w:t>:</w:t>
            </w:r>
          </w:p>
          <w:p w14:paraId="63E8AEF1" w14:textId="56B17DE9" w:rsidR="00E82C1B" w:rsidRPr="00CF6803" w:rsidRDefault="00E82C1B" w:rsidP="00DC08C0">
            <w:pPr>
              <w:numPr>
                <w:ilvl w:val="0"/>
                <w:numId w:val="5"/>
              </w:numPr>
              <w:tabs>
                <w:tab w:val="left" w:pos="1134"/>
                <w:tab w:val="left" w:pos="2127"/>
              </w:tabs>
              <w:spacing w:before="40" w:after="40"/>
              <w:ind w:left="900"/>
              <w:jc w:val="both"/>
              <w:rPr>
                <w:rFonts w:eastAsia="Calibri" w:cs="Arial"/>
                <w:lang w:val="fr-FR"/>
              </w:rPr>
            </w:pPr>
            <w:r w:rsidRPr="00CF6803">
              <w:rPr>
                <w:rFonts w:eastAsia="Calibri" w:cs="Arial"/>
                <w:lang w:val="fr-FR"/>
              </w:rPr>
              <w:t>la manière dont l’inscription à l’Annexe II serait bénéfique pour le taxon;</w:t>
            </w:r>
          </w:p>
          <w:p w14:paraId="508D3AC5" w14:textId="5E1FDF2D" w:rsidR="00E82C1B" w:rsidRPr="00CF6803" w:rsidRDefault="00E82C1B" w:rsidP="00DC08C0">
            <w:pPr>
              <w:numPr>
                <w:ilvl w:val="0"/>
                <w:numId w:val="5"/>
              </w:numPr>
              <w:tabs>
                <w:tab w:val="left" w:pos="1134"/>
                <w:tab w:val="left" w:pos="2127"/>
              </w:tabs>
              <w:spacing w:before="40" w:after="40"/>
              <w:ind w:left="900"/>
              <w:jc w:val="both"/>
              <w:rPr>
                <w:rFonts w:eastAsia="Calibri" w:cs="Arial"/>
                <w:lang w:val="fr-FR"/>
              </w:rPr>
            </w:pPr>
            <w:r w:rsidRPr="00CF6803">
              <w:rPr>
                <w:rFonts w:eastAsia="Calibri" w:cs="Arial"/>
                <w:lang w:val="fr-FR"/>
              </w:rPr>
              <w:t>l’intention d’une ou de plusieurs Parties à l’égard de la conclusion d’un accord international ou une action concertée; et</w:t>
            </w:r>
          </w:p>
          <w:p w14:paraId="4DC585AF" w14:textId="77D5818E" w:rsidR="007470EB" w:rsidRPr="00CF6803" w:rsidRDefault="00E82C1B" w:rsidP="007850D5">
            <w:pPr>
              <w:numPr>
                <w:ilvl w:val="0"/>
                <w:numId w:val="5"/>
              </w:numPr>
              <w:tabs>
                <w:tab w:val="left" w:pos="1134"/>
                <w:tab w:val="left" w:pos="1560"/>
                <w:tab w:val="left" w:pos="2127"/>
              </w:tabs>
              <w:spacing w:before="40" w:after="40"/>
              <w:ind w:left="900"/>
              <w:jc w:val="both"/>
              <w:rPr>
                <w:rFonts w:eastAsia="Calibri" w:cs="Arial"/>
                <w:lang w:val="fr-FR"/>
              </w:rPr>
            </w:pPr>
            <w:r w:rsidRPr="00CF6803">
              <w:rPr>
                <w:rFonts w:eastAsia="Calibri" w:cs="Arial"/>
                <w:lang w:val="fr-FR"/>
              </w:rPr>
              <w:t>l’intention d’une ou de plusieurs Parties d’adopter le rôle de point focal pour le taxon proposé, et de diriger l’élaboration d’un accord international ou d’une action concertée.</w:t>
            </w:r>
          </w:p>
        </w:tc>
        <w:tc>
          <w:tcPr>
            <w:tcW w:w="1842" w:type="dxa"/>
          </w:tcPr>
          <w:p w14:paraId="2DA667DD" w14:textId="258E4F7E" w:rsidR="007470EB" w:rsidRPr="00CF6803" w:rsidRDefault="00DC08C0" w:rsidP="007850D5">
            <w:pPr>
              <w:pStyle w:val="BodyText"/>
              <w:spacing w:before="40" w:after="40"/>
              <w:rPr>
                <w:rFonts w:ascii="Arial" w:hAnsi="Arial" w:cs="Arial"/>
                <w:b/>
                <w:bCs/>
                <w:iCs/>
                <w:lang w:val="fr-FR"/>
              </w:rPr>
            </w:pPr>
            <w:r w:rsidRPr="00CF6803">
              <w:rPr>
                <w:rFonts w:ascii="Arial" w:hAnsi="Arial" w:cs="Arial"/>
                <w:iCs/>
                <w:lang w:val="fr-FR"/>
              </w:rPr>
              <w:lastRenderedPageBreak/>
              <w:t>Conserver</w:t>
            </w:r>
          </w:p>
        </w:tc>
      </w:tr>
      <w:tr w:rsidR="007470EB" w:rsidRPr="008A6B8E" w14:paraId="54AA75C2" w14:textId="77777777" w:rsidTr="007470EB">
        <w:tc>
          <w:tcPr>
            <w:tcW w:w="7655" w:type="dxa"/>
          </w:tcPr>
          <w:p w14:paraId="164C7391" w14:textId="42047E03" w:rsidR="007470EB" w:rsidRPr="008A6B8E" w:rsidRDefault="009F21E7" w:rsidP="007850D5">
            <w:pPr>
              <w:numPr>
                <w:ilvl w:val="0"/>
                <w:numId w:val="3"/>
              </w:numPr>
              <w:spacing w:before="40" w:after="40"/>
              <w:ind w:left="540" w:hanging="540"/>
              <w:jc w:val="both"/>
              <w:rPr>
                <w:rFonts w:eastAsia="Calibri" w:cs="Arial"/>
                <w:spacing w:val="-4"/>
                <w:lang w:val="fr-FR"/>
              </w:rPr>
            </w:pPr>
            <w:r w:rsidRPr="008A6B8E">
              <w:rPr>
                <w:rFonts w:eastAsia="Calibri" w:cs="Arial"/>
                <w:lang w:val="fr-FR"/>
              </w:rPr>
              <w:t>En ce qui concerne le retrait d’une espèce des annexes, la Conférence des Parties doit suivre les processus décrits dans les Articles III et XI de la Convention pour évaluer l’état d’une espèce migratrice au regard de la proposition de retrait de l’Annexe I et/ou II. Si les espèces dont le retrait est proposé sont également soumises aux dispositions d’autres conventions et accords multilatéraux entre les États relatifs à la conservation ou à l’utilisation durable de la faune sauvage, le Secrétariat devra consulter les conventions concernées au sujet de la pertinence de la suppression de la protection prévue par les annexes de la CMS. Cette consultation aura pour objectif de veiller à ce que l’évaluation complète des conséquences du retrait d’une espèce des annexes de la CMS soit examinée dans le contexte de la gestion de l’espèce dans son ensemble.</w:t>
            </w:r>
          </w:p>
        </w:tc>
        <w:tc>
          <w:tcPr>
            <w:tcW w:w="1842" w:type="dxa"/>
          </w:tcPr>
          <w:p w14:paraId="0DFA415E" w14:textId="1B4EC010" w:rsidR="007470EB" w:rsidRPr="008A6B8E" w:rsidRDefault="00DC08C0" w:rsidP="007850D5">
            <w:pPr>
              <w:pStyle w:val="BodyText"/>
              <w:spacing w:before="40" w:after="40"/>
              <w:rPr>
                <w:rFonts w:ascii="Arial" w:hAnsi="Arial" w:cs="Arial"/>
                <w:b/>
                <w:bCs/>
                <w:iCs/>
                <w:lang w:val="fr-FR"/>
              </w:rPr>
            </w:pPr>
            <w:r w:rsidRPr="008A6B8E">
              <w:rPr>
                <w:rFonts w:ascii="Arial" w:hAnsi="Arial" w:cs="Arial"/>
                <w:iCs/>
                <w:lang w:val="fr-FR"/>
              </w:rPr>
              <w:t>Conserver</w:t>
            </w:r>
          </w:p>
        </w:tc>
      </w:tr>
      <w:tr w:rsidR="007470EB" w:rsidRPr="008A6B8E" w14:paraId="06CD3E69" w14:textId="77777777" w:rsidTr="007470EB">
        <w:tc>
          <w:tcPr>
            <w:tcW w:w="7655" w:type="dxa"/>
          </w:tcPr>
          <w:p w14:paraId="3DD9AA8A" w14:textId="0869AD0B" w:rsidR="007470EB" w:rsidRPr="008A6B8E" w:rsidRDefault="00A13B9D" w:rsidP="007850D5">
            <w:pPr>
              <w:numPr>
                <w:ilvl w:val="0"/>
                <w:numId w:val="3"/>
              </w:numPr>
              <w:spacing w:before="40" w:after="40"/>
              <w:ind w:left="540" w:hanging="540"/>
              <w:jc w:val="both"/>
              <w:rPr>
                <w:rFonts w:eastAsia="Calibri" w:cs="Arial"/>
                <w:spacing w:val="-4"/>
                <w:lang w:val="fr-FR"/>
              </w:rPr>
            </w:pPr>
            <w:r w:rsidRPr="008A6B8E">
              <w:rPr>
                <w:rFonts w:eastAsia="Calibri" w:cs="Arial"/>
                <w:spacing w:val="-4"/>
                <w:lang w:val="fr-FR"/>
              </w:rPr>
              <w:t>Les propositions d’inscription de taxons au-dessus du niveau de l’espèce ne doivent normalement être acceptées que si toutes les espèces de ce taxon répondent aux exigences de la Convention. Des informations sur chaque espèce du taxon supérieur doivent être incluses dans la proposition, et chaque espèce doit être évaluée en fonction de ses propres caractéristiques. Si une proposition est adoptée, l’inscription aux annexes de la Convention concernera individuellement chacune des différentes espèces au sein du taxon supérieur, plutôt que le taxon supérieur.</w:t>
            </w:r>
          </w:p>
        </w:tc>
        <w:tc>
          <w:tcPr>
            <w:tcW w:w="1842" w:type="dxa"/>
          </w:tcPr>
          <w:p w14:paraId="62703C7C" w14:textId="372AD997" w:rsidR="007470EB" w:rsidRPr="008A6B8E" w:rsidRDefault="00DC08C0" w:rsidP="007850D5">
            <w:pPr>
              <w:pStyle w:val="BodyText"/>
              <w:spacing w:before="40" w:after="40"/>
              <w:rPr>
                <w:rFonts w:ascii="Arial" w:hAnsi="Arial" w:cs="Arial"/>
                <w:b/>
                <w:bCs/>
                <w:iCs/>
                <w:lang w:val="fr-FR"/>
              </w:rPr>
            </w:pPr>
            <w:r w:rsidRPr="008A6B8E">
              <w:rPr>
                <w:rFonts w:ascii="Arial" w:hAnsi="Arial" w:cs="Arial"/>
                <w:iCs/>
                <w:lang w:val="fr-FR"/>
              </w:rPr>
              <w:t>Conserver</w:t>
            </w:r>
          </w:p>
        </w:tc>
      </w:tr>
    </w:tbl>
    <w:p w14:paraId="523071D4" w14:textId="77777777" w:rsidR="000A3D57" w:rsidRDefault="000A3D57" w:rsidP="000A3D57">
      <w:pPr>
        <w:jc w:val="center"/>
        <w:rPr>
          <w:b/>
          <w:bCs/>
          <w:lang w:val="fr-FR"/>
        </w:rPr>
      </w:pPr>
    </w:p>
    <w:p w14:paraId="5CC4F5C3" w14:textId="77777777" w:rsidR="00DC08C0" w:rsidRDefault="00DC08C0" w:rsidP="000A3D57">
      <w:pPr>
        <w:jc w:val="center"/>
        <w:rPr>
          <w:b/>
          <w:bCs/>
          <w:lang w:val="fr-FR"/>
        </w:rPr>
        <w:sectPr w:rsidR="00DC08C0" w:rsidSect="007C0105">
          <w:headerReference w:type="even" r:id="rId19"/>
          <w:headerReference w:type="default" r:id="rId20"/>
          <w:headerReference w:type="first" r:id="rId21"/>
          <w:footerReference w:type="first" r:id="rId22"/>
          <w:pgSz w:w="11906" w:h="16838" w:code="9"/>
          <w:pgMar w:top="1440" w:right="1440" w:bottom="1440" w:left="1440" w:header="568" w:footer="720" w:gutter="0"/>
          <w:cols w:space="720"/>
          <w:titlePg/>
          <w:docGrid w:linePitch="360"/>
        </w:sectPr>
      </w:pPr>
    </w:p>
    <w:p w14:paraId="4396A78B" w14:textId="77777777" w:rsidR="0042192C" w:rsidRPr="00735F68" w:rsidRDefault="0042192C" w:rsidP="0042192C">
      <w:pPr>
        <w:jc w:val="right"/>
        <w:rPr>
          <w:rFonts w:cs="Arial"/>
          <w:b/>
          <w:bCs/>
          <w:lang w:val="fr-FR"/>
        </w:rPr>
      </w:pPr>
      <w:r w:rsidRPr="00735F68">
        <w:rPr>
          <w:rFonts w:cs="Arial"/>
          <w:b/>
          <w:bCs/>
          <w:lang w:val="fr-FR"/>
        </w:rPr>
        <w:lastRenderedPageBreak/>
        <w:t>A</w:t>
      </w:r>
      <w:r>
        <w:rPr>
          <w:rFonts w:cs="Arial"/>
          <w:b/>
          <w:bCs/>
          <w:lang w:val="fr-FR"/>
        </w:rPr>
        <w:t xml:space="preserve">nnexe </w:t>
      </w:r>
      <w:r w:rsidRPr="00735F68">
        <w:rPr>
          <w:rFonts w:cs="Arial"/>
          <w:b/>
          <w:bCs/>
          <w:lang w:val="fr-FR"/>
        </w:rPr>
        <w:t>2</w:t>
      </w:r>
      <w:r>
        <w:rPr>
          <w:rFonts w:cs="Arial"/>
          <w:b/>
          <w:bCs/>
          <w:lang w:val="fr-FR"/>
        </w:rPr>
        <w:t xml:space="preserve"> à la Résolution 13.7</w:t>
      </w:r>
    </w:p>
    <w:p w14:paraId="387864A5" w14:textId="77777777" w:rsidR="005043C7" w:rsidRDefault="005043C7" w:rsidP="009D49B9">
      <w:pPr>
        <w:rPr>
          <w:rFonts w:cs="Arial"/>
          <w:b/>
          <w:lang w:val="fr-FR"/>
        </w:rPr>
      </w:pPr>
    </w:p>
    <w:p w14:paraId="7B6C301B" w14:textId="7337C02C" w:rsidR="001F3B6A" w:rsidRPr="00735F68" w:rsidRDefault="001F3B6A" w:rsidP="001F3B6A">
      <w:pPr>
        <w:jc w:val="center"/>
        <w:rPr>
          <w:rFonts w:cs="Arial"/>
          <w:b/>
          <w:lang w:val="fr-FR"/>
        </w:rPr>
      </w:pPr>
      <w:r w:rsidRPr="00735F68">
        <w:rPr>
          <w:rFonts w:cs="Arial"/>
          <w:b/>
          <w:lang w:val="fr-FR"/>
        </w:rPr>
        <w:t>MODÈLE POUR LES PROPOSITIONS D’AMENDEMENT DES ANNEXES DE LA CMS</w:t>
      </w:r>
    </w:p>
    <w:p w14:paraId="5F375E40" w14:textId="77777777" w:rsidR="005043C7" w:rsidRPr="00735F68" w:rsidRDefault="005043C7" w:rsidP="009D49B9">
      <w:pPr>
        <w:rPr>
          <w:rFonts w:cs="Arial"/>
          <w:lang w:val="fr-FR"/>
        </w:rPr>
      </w:pPr>
    </w:p>
    <w:tbl>
      <w:tblPr>
        <w:tblStyle w:val="TableGrid"/>
        <w:tblW w:w="9497" w:type="dxa"/>
        <w:tblInd w:w="137" w:type="dxa"/>
        <w:tblLook w:val="04A0" w:firstRow="1" w:lastRow="0" w:firstColumn="1" w:lastColumn="0" w:noHBand="0" w:noVBand="1"/>
      </w:tblPr>
      <w:tblGrid>
        <w:gridCol w:w="7655"/>
        <w:gridCol w:w="1842"/>
      </w:tblGrid>
      <w:tr w:rsidR="004E28E8" w:rsidRPr="008A6B8E" w14:paraId="2E4286C9" w14:textId="77777777" w:rsidTr="3674F5F9">
        <w:tc>
          <w:tcPr>
            <w:tcW w:w="7655" w:type="dxa"/>
            <w:shd w:val="clear" w:color="auto" w:fill="D9D9D9" w:themeFill="background1" w:themeFillShade="D9"/>
          </w:tcPr>
          <w:p w14:paraId="528851C7" w14:textId="77777777" w:rsidR="004E28E8" w:rsidRPr="008A6B8E" w:rsidRDefault="004E28E8" w:rsidP="00665E83">
            <w:pPr>
              <w:pStyle w:val="BodyText"/>
              <w:spacing w:before="40" w:after="40"/>
              <w:ind w:left="22"/>
              <w:rPr>
                <w:rFonts w:ascii="Arial" w:hAnsi="Arial" w:cs="Arial"/>
                <w:b/>
                <w:lang w:val="fr-FR"/>
              </w:rPr>
            </w:pPr>
            <w:r w:rsidRPr="008A6B8E">
              <w:rPr>
                <w:rFonts w:ascii="Arial" w:hAnsi="Arial" w:cs="Arial"/>
                <w:b/>
                <w:bCs/>
                <w:lang w:val="fr-FR"/>
              </w:rPr>
              <w:t>Texte de la résolution existante</w:t>
            </w:r>
          </w:p>
        </w:tc>
        <w:tc>
          <w:tcPr>
            <w:tcW w:w="1842" w:type="dxa"/>
            <w:shd w:val="clear" w:color="auto" w:fill="D9D9D9" w:themeFill="background1" w:themeFillShade="D9"/>
          </w:tcPr>
          <w:p w14:paraId="52B614A3" w14:textId="77777777" w:rsidR="004E28E8" w:rsidRPr="008A6B8E" w:rsidRDefault="004E28E8" w:rsidP="00665E83">
            <w:pPr>
              <w:pStyle w:val="BodyText"/>
              <w:spacing w:before="40" w:after="40"/>
              <w:rPr>
                <w:rFonts w:ascii="Arial" w:hAnsi="Arial" w:cs="Arial"/>
                <w:b/>
              </w:rPr>
            </w:pPr>
            <w:r w:rsidRPr="008A6B8E">
              <w:rPr>
                <w:rFonts w:ascii="Arial" w:hAnsi="Arial" w:cs="Arial"/>
                <w:b/>
                <w:bCs/>
                <w:iCs/>
              </w:rPr>
              <w:t>Commentaires</w:t>
            </w:r>
          </w:p>
        </w:tc>
      </w:tr>
      <w:tr w:rsidR="004E28E8" w:rsidRPr="008A6B8E" w14:paraId="352EC1DE" w14:textId="77777777" w:rsidTr="3674F5F9">
        <w:tc>
          <w:tcPr>
            <w:tcW w:w="7655" w:type="dxa"/>
          </w:tcPr>
          <w:p w14:paraId="51FB5D5A" w14:textId="319F8B1D" w:rsidR="004E28E8" w:rsidRPr="008A6B8E" w:rsidRDefault="007C0F55" w:rsidP="00665E83">
            <w:pPr>
              <w:spacing w:before="40" w:after="40"/>
              <w:jc w:val="both"/>
              <w:rPr>
                <w:rFonts w:cs="Arial"/>
                <w:lang w:val="fr-FR"/>
              </w:rPr>
            </w:pPr>
            <w:r w:rsidRPr="008A6B8E">
              <w:rPr>
                <w:rFonts w:cs="Arial"/>
                <w:lang w:val="fr-FR"/>
              </w:rPr>
              <w:t>A. PROPOSITION</w:t>
            </w:r>
          </w:p>
        </w:tc>
        <w:tc>
          <w:tcPr>
            <w:tcW w:w="1842" w:type="dxa"/>
          </w:tcPr>
          <w:p w14:paraId="33393839" w14:textId="15891923" w:rsidR="004E28E8" w:rsidRPr="008A6B8E" w:rsidRDefault="003112FB" w:rsidP="00665E83">
            <w:pPr>
              <w:pStyle w:val="BodyText"/>
              <w:spacing w:before="40" w:after="40"/>
              <w:rPr>
                <w:rFonts w:ascii="Arial" w:hAnsi="Arial" w:cs="Arial"/>
                <w:iCs/>
              </w:rPr>
            </w:pPr>
            <w:r w:rsidRPr="008A6B8E">
              <w:rPr>
                <w:rFonts w:ascii="Arial" w:hAnsi="Arial" w:cs="Arial"/>
                <w:iCs/>
              </w:rPr>
              <w:t>Conserver</w:t>
            </w:r>
          </w:p>
        </w:tc>
      </w:tr>
      <w:tr w:rsidR="003112FB" w:rsidRPr="008A6B8E" w14:paraId="163EC8AA" w14:textId="77777777" w:rsidTr="3674F5F9">
        <w:tc>
          <w:tcPr>
            <w:tcW w:w="7655" w:type="dxa"/>
          </w:tcPr>
          <w:p w14:paraId="4866F4C1" w14:textId="0117F667" w:rsidR="003112FB" w:rsidRPr="008A6B8E" w:rsidRDefault="003112FB" w:rsidP="00665E83">
            <w:pPr>
              <w:spacing w:before="40" w:after="40"/>
              <w:jc w:val="both"/>
              <w:rPr>
                <w:rFonts w:cs="Arial"/>
                <w:lang w:val="fr-FR"/>
              </w:rPr>
            </w:pPr>
            <w:r w:rsidRPr="008A6B8E">
              <w:rPr>
                <w:rFonts w:cs="Arial"/>
                <w:lang w:val="fr-FR"/>
              </w:rPr>
              <w:t>B. AUTEUR DE LA PROPOSITION</w:t>
            </w:r>
          </w:p>
        </w:tc>
        <w:tc>
          <w:tcPr>
            <w:tcW w:w="1842" w:type="dxa"/>
          </w:tcPr>
          <w:p w14:paraId="30C87BB6" w14:textId="0D9F31E8" w:rsidR="003112FB" w:rsidRPr="008A6B8E" w:rsidRDefault="003112FB" w:rsidP="00665E83">
            <w:pPr>
              <w:pStyle w:val="BodyText"/>
              <w:spacing w:before="40" w:after="40"/>
              <w:rPr>
                <w:rFonts w:ascii="Arial" w:hAnsi="Arial" w:cs="Arial"/>
                <w:b/>
                <w:bCs/>
                <w:iCs/>
                <w:lang w:val="fr-FR"/>
              </w:rPr>
            </w:pPr>
            <w:r w:rsidRPr="008A6B8E">
              <w:rPr>
                <w:rFonts w:ascii="Arial" w:hAnsi="Arial" w:cs="Arial"/>
                <w:iCs/>
              </w:rPr>
              <w:t>Conserver</w:t>
            </w:r>
          </w:p>
        </w:tc>
      </w:tr>
      <w:tr w:rsidR="003112FB" w:rsidRPr="008A6B8E" w14:paraId="01D4134D" w14:textId="77777777" w:rsidTr="3674F5F9">
        <w:tc>
          <w:tcPr>
            <w:tcW w:w="7655" w:type="dxa"/>
          </w:tcPr>
          <w:p w14:paraId="2012D6ED" w14:textId="15F947CC" w:rsidR="003112FB" w:rsidRPr="008A6B8E" w:rsidRDefault="003112FB" w:rsidP="00665E83">
            <w:pPr>
              <w:spacing w:before="40" w:after="40"/>
              <w:jc w:val="both"/>
              <w:rPr>
                <w:rFonts w:cs="Arial"/>
                <w:lang w:val="fr-FR"/>
              </w:rPr>
            </w:pPr>
            <w:r w:rsidRPr="008A6B8E">
              <w:rPr>
                <w:rFonts w:cs="Arial"/>
                <w:lang w:val="fr-FR"/>
              </w:rPr>
              <w:t xml:space="preserve">C. </w:t>
            </w:r>
            <w:r w:rsidR="00E975C7" w:rsidRPr="008A6B8E">
              <w:rPr>
                <w:rFonts w:cs="Arial"/>
                <w:lang w:val="fr-FR"/>
              </w:rPr>
              <w:t>J</w:t>
            </w:r>
            <w:r w:rsidRPr="008A6B8E">
              <w:rPr>
                <w:rFonts w:cs="Arial"/>
                <w:lang w:val="fr-FR"/>
              </w:rPr>
              <w:t>USTIFICATIF</w:t>
            </w:r>
          </w:p>
          <w:p w14:paraId="0DCC0769" w14:textId="77777777" w:rsidR="003112FB" w:rsidRPr="008A6B8E" w:rsidRDefault="003112FB" w:rsidP="00665E83">
            <w:pPr>
              <w:spacing w:before="40" w:after="40"/>
              <w:ind w:left="567"/>
              <w:jc w:val="both"/>
              <w:rPr>
                <w:rFonts w:cs="Arial"/>
                <w:lang w:val="fr-FR"/>
              </w:rPr>
            </w:pPr>
            <w:r w:rsidRPr="008A6B8E">
              <w:rPr>
                <w:rFonts w:cs="Arial"/>
                <w:lang w:val="fr-FR"/>
              </w:rPr>
              <w:t>1. Taxonomie</w:t>
            </w:r>
          </w:p>
          <w:p w14:paraId="6744FB4B" w14:textId="77777777" w:rsidR="003112FB" w:rsidRPr="008A6B8E" w:rsidRDefault="003112FB" w:rsidP="00665E83">
            <w:pPr>
              <w:spacing w:before="40" w:after="40"/>
              <w:ind w:left="1134" w:hanging="283"/>
              <w:jc w:val="both"/>
              <w:rPr>
                <w:rFonts w:cs="Arial"/>
                <w:lang w:val="fr-FR"/>
              </w:rPr>
            </w:pPr>
            <w:r w:rsidRPr="008A6B8E">
              <w:rPr>
                <w:rFonts w:cs="Arial"/>
                <w:lang w:val="fr-FR"/>
              </w:rPr>
              <w:t xml:space="preserve">1.1 </w:t>
            </w:r>
            <w:r w:rsidRPr="008A6B8E">
              <w:rPr>
                <w:rFonts w:cs="Arial"/>
                <w:lang w:val="fr-FR"/>
              </w:rPr>
              <w:tab/>
              <w:t>Classe</w:t>
            </w:r>
          </w:p>
          <w:p w14:paraId="5C695645" w14:textId="77777777" w:rsidR="003112FB" w:rsidRPr="008A6B8E" w:rsidRDefault="003112FB" w:rsidP="00665E83">
            <w:pPr>
              <w:spacing w:before="40" w:after="40"/>
              <w:ind w:left="1134" w:hanging="283"/>
              <w:jc w:val="both"/>
              <w:rPr>
                <w:rFonts w:cs="Arial"/>
                <w:lang w:val="fr-FR"/>
              </w:rPr>
            </w:pPr>
            <w:r w:rsidRPr="008A6B8E">
              <w:rPr>
                <w:rFonts w:cs="Arial"/>
                <w:lang w:val="fr-FR"/>
              </w:rPr>
              <w:t xml:space="preserve">1.2 </w:t>
            </w:r>
            <w:r w:rsidRPr="008A6B8E">
              <w:rPr>
                <w:rFonts w:cs="Arial"/>
                <w:lang w:val="fr-FR"/>
              </w:rPr>
              <w:tab/>
              <w:t>Ordre</w:t>
            </w:r>
          </w:p>
          <w:p w14:paraId="501F6FBB" w14:textId="77777777" w:rsidR="003112FB" w:rsidRPr="008A6B8E" w:rsidRDefault="003112FB" w:rsidP="00665E83">
            <w:pPr>
              <w:spacing w:before="40" w:after="40"/>
              <w:ind w:left="1134" w:hanging="283"/>
              <w:jc w:val="both"/>
              <w:rPr>
                <w:rFonts w:cs="Arial"/>
                <w:lang w:val="fr-FR"/>
              </w:rPr>
            </w:pPr>
            <w:r w:rsidRPr="008A6B8E">
              <w:rPr>
                <w:rFonts w:cs="Arial"/>
                <w:lang w:val="fr-FR"/>
              </w:rPr>
              <w:t xml:space="preserve">1.3 </w:t>
            </w:r>
            <w:r w:rsidRPr="008A6B8E">
              <w:rPr>
                <w:rFonts w:cs="Arial"/>
                <w:lang w:val="fr-FR"/>
              </w:rPr>
              <w:tab/>
              <w:t>Famille</w:t>
            </w:r>
          </w:p>
          <w:p w14:paraId="610E2A87" w14:textId="77777777" w:rsidR="003112FB" w:rsidRPr="008A6B8E" w:rsidRDefault="003112FB" w:rsidP="00665E83">
            <w:pPr>
              <w:spacing w:before="40" w:after="40"/>
              <w:ind w:left="1134" w:hanging="283"/>
              <w:jc w:val="both"/>
              <w:rPr>
                <w:rFonts w:cs="Arial"/>
                <w:lang w:val="fr-FR"/>
              </w:rPr>
            </w:pPr>
            <w:r w:rsidRPr="008A6B8E">
              <w:rPr>
                <w:rFonts w:cs="Arial"/>
                <w:lang w:val="fr-FR"/>
              </w:rPr>
              <w:t xml:space="preserve">1.4 </w:t>
            </w:r>
            <w:r w:rsidRPr="008A6B8E">
              <w:rPr>
                <w:rFonts w:cs="Arial"/>
                <w:lang w:val="fr-FR"/>
              </w:rPr>
              <w:tab/>
              <w:t>Genre, espèce ou sous-espèce, y compris auteur et année</w:t>
            </w:r>
          </w:p>
          <w:p w14:paraId="778275D3" w14:textId="77777777" w:rsidR="003112FB" w:rsidRPr="008A6B8E" w:rsidRDefault="003112FB" w:rsidP="00665E83">
            <w:pPr>
              <w:spacing w:before="40" w:after="40"/>
              <w:ind w:left="1134" w:hanging="283"/>
              <w:jc w:val="both"/>
              <w:rPr>
                <w:rFonts w:cs="Arial"/>
                <w:lang w:val="fr-FR"/>
              </w:rPr>
            </w:pPr>
            <w:r w:rsidRPr="008A6B8E">
              <w:rPr>
                <w:rFonts w:cs="Arial"/>
                <w:lang w:val="fr-FR"/>
              </w:rPr>
              <w:t xml:space="preserve">1.5 </w:t>
            </w:r>
            <w:r w:rsidRPr="008A6B8E">
              <w:rPr>
                <w:rFonts w:cs="Arial"/>
                <w:lang w:val="fr-FR"/>
              </w:rPr>
              <w:tab/>
              <w:t>Synonymes scientifiques</w:t>
            </w:r>
          </w:p>
          <w:p w14:paraId="1E3AB044" w14:textId="77777777" w:rsidR="003112FB" w:rsidRPr="008A6B8E" w:rsidRDefault="003112FB" w:rsidP="00665E83">
            <w:pPr>
              <w:spacing w:before="40" w:after="40"/>
              <w:ind w:left="1134" w:hanging="283"/>
              <w:jc w:val="both"/>
              <w:rPr>
                <w:rFonts w:cs="Arial"/>
                <w:lang w:val="fr-FR"/>
              </w:rPr>
            </w:pPr>
            <w:r w:rsidRPr="008A6B8E">
              <w:rPr>
                <w:rFonts w:cs="Arial"/>
                <w:lang w:val="fr-FR"/>
              </w:rPr>
              <w:t xml:space="preserve">1.6 </w:t>
            </w:r>
            <w:r w:rsidRPr="008A6B8E">
              <w:rPr>
                <w:rFonts w:cs="Arial"/>
                <w:lang w:val="fr-FR"/>
              </w:rPr>
              <w:tab/>
              <w:t>Nom(s) vernaculaire(s), dans toutes les langues utilisées par la Convention</w:t>
            </w:r>
          </w:p>
          <w:p w14:paraId="3951CE19" w14:textId="01FC95B4" w:rsidR="003112FB" w:rsidRPr="008A6B8E" w:rsidRDefault="003112FB" w:rsidP="00665E83">
            <w:pPr>
              <w:spacing w:before="40" w:after="40"/>
              <w:ind w:left="567"/>
              <w:jc w:val="both"/>
              <w:rPr>
                <w:rFonts w:cs="Arial"/>
                <w:lang w:val="fr-FR"/>
              </w:rPr>
            </w:pPr>
            <w:r w:rsidRPr="008A6B8E">
              <w:rPr>
                <w:rFonts w:cs="Arial"/>
                <w:lang w:val="fr-FR"/>
              </w:rPr>
              <w:t>2. Vue d’ensemble</w:t>
            </w:r>
          </w:p>
          <w:p w14:paraId="125C669B" w14:textId="77777777" w:rsidR="003112FB" w:rsidRPr="008A6B8E" w:rsidRDefault="003112FB" w:rsidP="00665E83">
            <w:pPr>
              <w:spacing w:before="40" w:after="40"/>
              <w:ind w:left="567"/>
              <w:jc w:val="both"/>
              <w:rPr>
                <w:rFonts w:cs="Arial"/>
                <w:lang w:val="fr-FR"/>
              </w:rPr>
            </w:pPr>
            <w:r w:rsidRPr="008A6B8E">
              <w:rPr>
                <w:rFonts w:cs="Arial"/>
                <w:lang w:val="fr-FR"/>
              </w:rPr>
              <w:t>3. Migrations</w:t>
            </w:r>
          </w:p>
          <w:p w14:paraId="7DD913C2" w14:textId="32C3A57C" w:rsidR="003112FB" w:rsidRPr="008A6B8E" w:rsidRDefault="003112FB" w:rsidP="00665E83">
            <w:pPr>
              <w:spacing w:before="40" w:after="40"/>
              <w:ind w:left="1134" w:hanging="283"/>
              <w:jc w:val="both"/>
              <w:rPr>
                <w:rFonts w:cs="Arial"/>
                <w:lang w:val="fr-FR"/>
              </w:rPr>
            </w:pPr>
            <w:r w:rsidRPr="008A6B8E">
              <w:rPr>
                <w:rFonts w:cs="Arial"/>
                <w:lang w:val="fr-FR"/>
              </w:rPr>
              <w:t>3.1</w:t>
            </w:r>
            <w:r w:rsidRPr="008A6B8E">
              <w:rPr>
                <w:rFonts w:cs="Arial"/>
                <w:lang w:val="fr-FR"/>
              </w:rPr>
              <w:tab/>
              <w:t>Types de déplacement, distance, nature cyclique et prévisible de la migration</w:t>
            </w:r>
          </w:p>
          <w:p w14:paraId="7710FFD9" w14:textId="2A385526" w:rsidR="003112FB" w:rsidRPr="008A6B8E" w:rsidRDefault="003112FB" w:rsidP="00665E83">
            <w:pPr>
              <w:spacing w:before="40" w:after="40"/>
              <w:ind w:left="1436" w:hanging="585"/>
              <w:jc w:val="both"/>
              <w:rPr>
                <w:rFonts w:cs="Arial"/>
                <w:lang w:val="fr-FR"/>
              </w:rPr>
            </w:pPr>
            <w:r w:rsidRPr="008A6B8E">
              <w:rPr>
                <w:rFonts w:cs="Arial"/>
                <w:lang w:val="fr-FR"/>
              </w:rPr>
              <w:t>3.2</w:t>
            </w:r>
            <w:r w:rsidRPr="008A6B8E">
              <w:rPr>
                <w:rFonts w:cs="Arial"/>
                <w:lang w:val="fr-FR"/>
              </w:rPr>
              <w:tab/>
              <w:t xml:space="preserve">Proportion de la population </w:t>
            </w:r>
            <w:r w:rsidR="00A5171E" w:rsidRPr="008A6B8E">
              <w:rPr>
                <w:rFonts w:cs="Arial"/>
                <w:lang w:val="fr-FR"/>
              </w:rPr>
              <w:t>effectuant des migrations et raison pour laquelle il s’agit d’une fraction importante</w:t>
            </w:r>
          </w:p>
          <w:p w14:paraId="62342F27" w14:textId="77777777" w:rsidR="003112FB" w:rsidRPr="008A6B8E" w:rsidRDefault="003112FB" w:rsidP="00665E83">
            <w:pPr>
              <w:spacing w:before="40" w:after="40"/>
              <w:ind w:left="567"/>
              <w:jc w:val="both"/>
              <w:rPr>
                <w:rFonts w:cs="Arial"/>
                <w:lang w:val="fr-FR"/>
              </w:rPr>
            </w:pPr>
            <w:r w:rsidRPr="008A6B8E">
              <w:rPr>
                <w:rFonts w:cs="Arial"/>
                <w:lang w:val="fr-FR"/>
              </w:rPr>
              <w:t>4. Données biologiques (autres que la migration)</w:t>
            </w:r>
          </w:p>
          <w:p w14:paraId="0701C6CF" w14:textId="77777777" w:rsidR="003112FB" w:rsidRPr="008A6B8E" w:rsidRDefault="003112FB" w:rsidP="00665E83">
            <w:pPr>
              <w:spacing w:before="40" w:after="40"/>
              <w:ind w:left="1134" w:hanging="283"/>
              <w:jc w:val="both"/>
              <w:rPr>
                <w:rFonts w:cs="Arial"/>
                <w:lang w:val="fr-FR"/>
              </w:rPr>
            </w:pPr>
            <w:r w:rsidRPr="008A6B8E">
              <w:rPr>
                <w:rFonts w:cs="Arial"/>
                <w:lang w:val="fr-FR"/>
              </w:rPr>
              <w:t>4.1</w:t>
            </w:r>
            <w:r w:rsidRPr="008A6B8E">
              <w:rPr>
                <w:rFonts w:cs="Arial"/>
                <w:lang w:val="fr-FR"/>
              </w:rPr>
              <w:tab/>
              <w:t>Répartition (actuelle et passée)</w:t>
            </w:r>
          </w:p>
          <w:p w14:paraId="6A34AC4B" w14:textId="77777777" w:rsidR="003112FB" w:rsidRPr="008A6B8E" w:rsidRDefault="003112FB" w:rsidP="00665E83">
            <w:pPr>
              <w:spacing w:before="40" w:after="40"/>
              <w:ind w:left="1134" w:hanging="283"/>
              <w:jc w:val="both"/>
              <w:rPr>
                <w:rFonts w:cs="Arial"/>
                <w:lang w:val="fr-FR"/>
              </w:rPr>
            </w:pPr>
            <w:r w:rsidRPr="008A6B8E">
              <w:rPr>
                <w:rFonts w:cs="Arial"/>
                <w:lang w:val="fr-FR"/>
              </w:rPr>
              <w:t>4.2</w:t>
            </w:r>
            <w:r w:rsidRPr="008A6B8E">
              <w:rPr>
                <w:rFonts w:cs="Arial"/>
                <w:lang w:val="fr-FR"/>
              </w:rPr>
              <w:tab/>
              <w:t>Population (estimations et tendances)</w:t>
            </w:r>
          </w:p>
          <w:p w14:paraId="01C2A2D3" w14:textId="77777777" w:rsidR="003112FB" w:rsidRPr="008A6B8E" w:rsidRDefault="003112FB" w:rsidP="00665E83">
            <w:pPr>
              <w:spacing w:before="40" w:after="40"/>
              <w:ind w:left="1134" w:hanging="283"/>
              <w:jc w:val="both"/>
              <w:rPr>
                <w:rFonts w:cs="Arial"/>
                <w:lang w:val="fr-FR"/>
              </w:rPr>
            </w:pPr>
            <w:r w:rsidRPr="008A6B8E">
              <w:rPr>
                <w:rFonts w:cs="Arial"/>
                <w:lang w:val="fr-FR"/>
              </w:rPr>
              <w:t>4.3</w:t>
            </w:r>
            <w:r w:rsidRPr="008A6B8E">
              <w:rPr>
                <w:rFonts w:cs="Arial"/>
                <w:lang w:val="fr-FR"/>
              </w:rPr>
              <w:tab/>
              <w:t>Habitat (description succincte et tendances)</w:t>
            </w:r>
          </w:p>
          <w:p w14:paraId="22ED2982" w14:textId="77777777" w:rsidR="003112FB" w:rsidRPr="008A6B8E" w:rsidRDefault="003112FB" w:rsidP="00665E83">
            <w:pPr>
              <w:spacing w:before="40" w:after="40"/>
              <w:ind w:left="1134" w:hanging="283"/>
              <w:jc w:val="both"/>
              <w:rPr>
                <w:rFonts w:cs="Arial"/>
                <w:lang w:val="fr-FR"/>
              </w:rPr>
            </w:pPr>
            <w:r w:rsidRPr="008A6B8E">
              <w:rPr>
                <w:rFonts w:cs="Arial"/>
                <w:lang w:val="fr-FR"/>
              </w:rPr>
              <w:t>4.4</w:t>
            </w:r>
            <w:r w:rsidRPr="008A6B8E">
              <w:rPr>
                <w:rFonts w:cs="Arial"/>
                <w:lang w:val="fr-FR"/>
              </w:rPr>
              <w:tab/>
              <w:t>Caractéristiques biologiques</w:t>
            </w:r>
          </w:p>
          <w:p w14:paraId="599F2C9D" w14:textId="480D4A6A" w:rsidR="003112FB" w:rsidRPr="008A6B8E" w:rsidRDefault="003112FB" w:rsidP="00665E83">
            <w:pPr>
              <w:spacing w:before="40" w:after="40"/>
              <w:ind w:left="1134" w:hanging="283"/>
              <w:jc w:val="both"/>
              <w:rPr>
                <w:rFonts w:cs="Arial"/>
                <w:lang w:val="fr-FR"/>
              </w:rPr>
            </w:pPr>
            <w:r w:rsidRPr="008A6B8E">
              <w:rPr>
                <w:rFonts w:cs="Arial"/>
                <w:lang w:val="fr-FR"/>
              </w:rPr>
              <w:t>4.5</w:t>
            </w:r>
            <w:r w:rsidRPr="008A6B8E">
              <w:rPr>
                <w:rFonts w:cs="Arial"/>
                <w:lang w:val="fr-FR"/>
              </w:rPr>
              <w:tab/>
              <w:t xml:space="preserve">Rôle du taxon dans son écosystème </w:t>
            </w:r>
          </w:p>
          <w:p w14:paraId="4A7F6185" w14:textId="77777777" w:rsidR="003112FB" w:rsidRPr="008A6B8E" w:rsidRDefault="003112FB" w:rsidP="00665E83">
            <w:pPr>
              <w:spacing w:before="40" w:after="40"/>
              <w:ind w:left="567"/>
              <w:jc w:val="both"/>
              <w:rPr>
                <w:rFonts w:cs="Arial"/>
                <w:lang w:val="fr-FR"/>
              </w:rPr>
            </w:pPr>
            <w:r w:rsidRPr="008A6B8E">
              <w:rPr>
                <w:rFonts w:cs="Arial"/>
                <w:lang w:val="fr-FR"/>
              </w:rPr>
              <w:t>5. État de conservation et menaces</w:t>
            </w:r>
          </w:p>
          <w:p w14:paraId="13CD0708" w14:textId="77777777" w:rsidR="003112FB" w:rsidRPr="008A6B8E" w:rsidRDefault="003112FB" w:rsidP="00665E83">
            <w:pPr>
              <w:spacing w:before="40" w:after="40"/>
              <w:ind w:left="1134" w:hanging="283"/>
              <w:jc w:val="both"/>
              <w:rPr>
                <w:rFonts w:cs="Arial"/>
                <w:lang w:val="fr-FR"/>
              </w:rPr>
            </w:pPr>
            <w:r w:rsidRPr="008A6B8E">
              <w:rPr>
                <w:rFonts w:cs="Arial"/>
                <w:lang w:val="fr-FR"/>
              </w:rPr>
              <w:t>5.1</w:t>
            </w:r>
            <w:r w:rsidRPr="008A6B8E">
              <w:rPr>
                <w:rFonts w:cs="Arial"/>
                <w:lang w:val="fr-FR"/>
              </w:rPr>
              <w:tab/>
              <w:t>Évaluation de la Liste rouge de l’UICN (si disponible)</w:t>
            </w:r>
          </w:p>
          <w:p w14:paraId="3B937DF8" w14:textId="77777777" w:rsidR="003112FB" w:rsidRPr="008A6B8E" w:rsidRDefault="003112FB" w:rsidP="00665E83">
            <w:pPr>
              <w:spacing w:before="40" w:after="40"/>
              <w:ind w:left="1134" w:hanging="283"/>
              <w:jc w:val="both"/>
              <w:rPr>
                <w:rFonts w:cs="Arial"/>
                <w:lang w:val="fr-FR"/>
              </w:rPr>
            </w:pPr>
            <w:r w:rsidRPr="008A6B8E">
              <w:rPr>
                <w:rFonts w:cs="Arial"/>
                <w:lang w:val="fr-FR"/>
              </w:rPr>
              <w:t>5.2</w:t>
            </w:r>
            <w:r w:rsidRPr="008A6B8E">
              <w:rPr>
                <w:rFonts w:cs="Arial"/>
                <w:lang w:val="fr-FR"/>
              </w:rPr>
              <w:tab/>
              <w:t>Information équivalente liée à l’évaluation de l’état de conservation</w:t>
            </w:r>
          </w:p>
          <w:p w14:paraId="2454788C" w14:textId="21B668FC" w:rsidR="003112FB" w:rsidRPr="008A6B8E" w:rsidRDefault="003112FB" w:rsidP="00665E83">
            <w:pPr>
              <w:spacing w:before="40" w:after="40"/>
              <w:ind w:left="1134" w:hanging="283"/>
              <w:jc w:val="both"/>
              <w:rPr>
                <w:rFonts w:cs="Arial"/>
                <w:lang w:val="fr-FR"/>
              </w:rPr>
            </w:pPr>
            <w:r w:rsidRPr="008A6B8E">
              <w:rPr>
                <w:rFonts w:cs="Arial"/>
                <w:lang w:val="fr-FR"/>
              </w:rPr>
              <w:t>5.3</w:t>
            </w:r>
            <w:r w:rsidRPr="008A6B8E">
              <w:rPr>
                <w:rFonts w:cs="Arial"/>
                <w:lang w:val="fr-FR"/>
              </w:rPr>
              <w:tab/>
              <w:t xml:space="preserve">Menaces </w:t>
            </w:r>
            <w:r w:rsidR="007D1E48" w:rsidRPr="008A6B8E">
              <w:rPr>
                <w:rFonts w:cs="Arial"/>
                <w:lang w:val="fr-FR"/>
              </w:rPr>
              <w:t>pesant sur la population</w:t>
            </w:r>
            <w:r w:rsidRPr="008A6B8E">
              <w:rPr>
                <w:rFonts w:cs="Arial"/>
                <w:lang w:val="fr-FR"/>
              </w:rPr>
              <w:t xml:space="preserve"> (facteurs, intensité)</w:t>
            </w:r>
            <w:r w:rsidRPr="008A6B8E">
              <w:rPr>
                <w:rFonts w:cs="Arial"/>
                <w:lang w:val="fr-FR"/>
              </w:rPr>
              <w:tab/>
            </w:r>
          </w:p>
          <w:p w14:paraId="57A16A73" w14:textId="77777777" w:rsidR="003112FB" w:rsidRPr="008A6B8E" w:rsidRDefault="003112FB" w:rsidP="00665E83">
            <w:pPr>
              <w:spacing w:before="40" w:after="40"/>
              <w:ind w:left="1134" w:hanging="283"/>
              <w:jc w:val="both"/>
              <w:rPr>
                <w:rFonts w:cs="Arial"/>
                <w:lang w:val="fr-FR"/>
              </w:rPr>
            </w:pPr>
            <w:r w:rsidRPr="008A6B8E">
              <w:rPr>
                <w:rFonts w:cs="Arial"/>
                <w:lang w:val="fr-FR"/>
              </w:rPr>
              <w:t>5.4</w:t>
            </w:r>
            <w:r w:rsidRPr="008A6B8E">
              <w:rPr>
                <w:rFonts w:cs="Arial"/>
                <w:lang w:val="fr-FR"/>
              </w:rPr>
              <w:tab/>
              <w:t>Menaces touchant particulièrement les migrations</w:t>
            </w:r>
          </w:p>
          <w:p w14:paraId="7D1FA3B2" w14:textId="547C3C33" w:rsidR="003112FB" w:rsidRPr="008A6B8E" w:rsidRDefault="003112FB" w:rsidP="00665E83">
            <w:pPr>
              <w:spacing w:before="40" w:after="40"/>
              <w:ind w:left="1134" w:hanging="283"/>
              <w:jc w:val="both"/>
              <w:rPr>
                <w:rFonts w:cs="Arial"/>
                <w:lang w:val="fr-FR"/>
              </w:rPr>
            </w:pPr>
            <w:r w:rsidRPr="008A6B8E">
              <w:rPr>
                <w:rFonts w:cs="Arial"/>
                <w:lang w:val="fr-FR"/>
              </w:rPr>
              <w:t>5.5</w:t>
            </w:r>
            <w:r w:rsidRPr="008A6B8E">
              <w:rPr>
                <w:rFonts w:cs="Arial"/>
                <w:lang w:val="fr-FR"/>
              </w:rPr>
              <w:tab/>
              <w:t>Exploitation nationale et internationale</w:t>
            </w:r>
          </w:p>
          <w:p w14:paraId="41D7CD03" w14:textId="77777777" w:rsidR="003112FB" w:rsidRPr="008A6B8E" w:rsidRDefault="003112FB" w:rsidP="00665E83">
            <w:pPr>
              <w:spacing w:before="40" w:after="40"/>
              <w:ind w:left="567"/>
              <w:jc w:val="both"/>
              <w:rPr>
                <w:rFonts w:cs="Arial"/>
                <w:lang w:val="fr-FR"/>
              </w:rPr>
            </w:pPr>
            <w:r w:rsidRPr="008A6B8E">
              <w:rPr>
                <w:rFonts w:cs="Arial"/>
                <w:lang w:val="fr-FR"/>
              </w:rPr>
              <w:t xml:space="preserve">6. Niveau de protection et gestion de l’espèce </w:t>
            </w:r>
          </w:p>
          <w:p w14:paraId="0EE0D4EB" w14:textId="77777777" w:rsidR="003112FB" w:rsidRPr="008A6B8E" w:rsidRDefault="003112FB" w:rsidP="00665E83">
            <w:pPr>
              <w:spacing w:before="40" w:after="40"/>
              <w:ind w:left="1134" w:hanging="283"/>
              <w:jc w:val="both"/>
              <w:rPr>
                <w:rFonts w:cs="Arial"/>
                <w:lang w:val="fr-FR"/>
              </w:rPr>
            </w:pPr>
            <w:r w:rsidRPr="008A6B8E">
              <w:rPr>
                <w:rFonts w:cs="Arial"/>
                <w:lang w:val="fr-FR"/>
              </w:rPr>
              <w:t>6.1</w:t>
            </w:r>
            <w:r w:rsidRPr="008A6B8E">
              <w:rPr>
                <w:rFonts w:cs="Arial"/>
                <w:lang w:val="fr-FR"/>
              </w:rPr>
              <w:tab/>
              <w:t>Niveau de protection nationale</w:t>
            </w:r>
          </w:p>
          <w:p w14:paraId="6254F344" w14:textId="77777777" w:rsidR="003112FB" w:rsidRPr="008A6B8E" w:rsidRDefault="003112FB" w:rsidP="00665E83">
            <w:pPr>
              <w:spacing w:before="40" w:after="40"/>
              <w:ind w:left="1134" w:hanging="283"/>
              <w:jc w:val="both"/>
              <w:rPr>
                <w:rFonts w:cs="Arial"/>
                <w:lang w:val="fr-FR"/>
              </w:rPr>
            </w:pPr>
            <w:r w:rsidRPr="008A6B8E">
              <w:rPr>
                <w:rFonts w:cs="Arial"/>
                <w:lang w:val="fr-FR"/>
              </w:rPr>
              <w:t>6.2</w:t>
            </w:r>
            <w:r w:rsidRPr="008A6B8E">
              <w:rPr>
                <w:rFonts w:cs="Arial"/>
                <w:lang w:val="fr-FR"/>
              </w:rPr>
              <w:tab/>
              <w:t>Niveau de protection internationale</w:t>
            </w:r>
          </w:p>
          <w:p w14:paraId="700564DF" w14:textId="77777777" w:rsidR="003112FB" w:rsidRPr="008A6B8E" w:rsidRDefault="003112FB" w:rsidP="00665E83">
            <w:pPr>
              <w:spacing w:before="40" w:after="40"/>
              <w:ind w:left="1134" w:hanging="283"/>
              <w:jc w:val="both"/>
              <w:rPr>
                <w:rFonts w:cs="Arial"/>
                <w:lang w:val="fr-FR"/>
              </w:rPr>
            </w:pPr>
            <w:r w:rsidRPr="008A6B8E">
              <w:rPr>
                <w:rFonts w:cs="Arial"/>
                <w:lang w:val="fr-FR"/>
              </w:rPr>
              <w:t>6.3</w:t>
            </w:r>
            <w:r w:rsidRPr="008A6B8E">
              <w:rPr>
                <w:rFonts w:cs="Arial"/>
                <w:lang w:val="fr-FR"/>
              </w:rPr>
              <w:tab/>
              <w:t>Mesures de gestion</w:t>
            </w:r>
          </w:p>
          <w:p w14:paraId="19FBB1CE" w14:textId="77777777" w:rsidR="003112FB" w:rsidRPr="008A6B8E" w:rsidRDefault="003112FB" w:rsidP="00665E83">
            <w:pPr>
              <w:spacing w:before="40" w:after="40"/>
              <w:ind w:left="1134" w:hanging="283"/>
              <w:jc w:val="both"/>
              <w:rPr>
                <w:rFonts w:cs="Arial"/>
                <w:lang w:val="fr-FR"/>
              </w:rPr>
            </w:pPr>
            <w:r w:rsidRPr="008A6B8E">
              <w:rPr>
                <w:rFonts w:cs="Arial"/>
                <w:lang w:val="fr-FR"/>
              </w:rPr>
              <w:t>6.4</w:t>
            </w:r>
            <w:r w:rsidRPr="008A6B8E">
              <w:rPr>
                <w:rFonts w:cs="Arial"/>
                <w:lang w:val="fr-FR"/>
              </w:rPr>
              <w:tab/>
              <w:t>Conservation de l’habitat</w:t>
            </w:r>
          </w:p>
          <w:p w14:paraId="3A763FA1" w14:textId="0C3C722A" w:rsidR="003112FB" w:rsidRPr="008A6B8E" w:rsidRDefault="003112FB" w:rsidP="00665E83">
            <w:pPr>
              <w:spacing w:before="40" w:after="40"/>
              <w:ind w:left="1134" w:hanging="283"/>
              <w:jc w:val="both"/>
              <w:rPr>
                <w:rFonts w:cs="Arial"/>
                <w:lang w:val="fr-FR"/>
              </w:rPr>
            </w:pPr>
            <w:r w:rsidRPr="008A6B8E">
              <w:rPr>
                <w:rFonts w:cs="Arial"/>
                <w:lang w:val="fr-FR"/>
              </w:rPr>
              <w:t>6.5</w:t>
            </w:r>
            <w:r w:rsidRPr="008A6B8E">
              <w:rPr>
                <w:rFonts w:cs="Arial"/>
                <w:lang w:val="fr-FR"/>
              </w:rPr>
              <w:tab/>
              <w:t>Su</w:t>
            </w:r>
            <w:r w:rsidR="007D1E48" w:rsidRPr="008A6B8E">
              <w:rPr>
                <w:rFonts w:cs="Arial"/>
                <w:lang w:val="fr-FR"/>
              </w:rPr>
              <w:t>ivi</w:t>
            </w:r>
            <w:r w:rsidRPr="008A6B8E">
              <w:rPr>
                <w:rFonts w:cs="Arial"/>
                <w:lang w:val="fr-FR"/>
              </w:rPr>
              <w:t xml:space="preserve"> de la populatio</w:t>
            </w:r>
            <w:r w:rsidR="000B6B88" w:rsidRPr="008A6B8E">
              <w:rPr>
                <w:rFonts w:cs="Arial"/>
                <w:lang w:val="fr-FR"/>
              </w:rPr>
              <w:t>n</w:t>
            </w:r>
          </w:p>
          <w:p w14:paraId="6573DB61" w14:textId="77777777" w:rsidR="003112FB" w:rsidRPr="008A6B8E" w:rsidRDefault="003112FB" w:rsidP="00665E83">
            <w:pPr>
              <w:spacing w:before="40" w:after="40"/>
              <w:ind w:left="567"/>
              <w:jc w:val="both"/>
              <w:rPr>
                <w:rFonts w:cs="Arial"/>
                <w:lang w:val="fr-FR"/>
              </w:rPr>
            </w:pPr>
            <w:r w:rsidRPr="008A6B8E">
              <w:rPr>
                <w:rFonts w:cs="Arial"/>
                <w:lang w:val="fr-FR"/>
              </w:rPr>
              <w:t>7. Effets de l’amendement proposé</w:t>
            </w:r>
          </w:p>
          <w:p w14:paraId="28B3F48D" w14:textId="77777777" w:rsidR="003112FB" w:rsidRPr="008A6B8E" w:rsidRDefault="003112FB" w:rsidP="00665E83">
            <w:pPr>
              <w:spacing w:before="40" w:after="40"/>
              <w:ind w:left="1134" w:hanging="283"/>
              <w:jc w:val="both"/>
              <w:rPr>
                <w:rFonts w:cs="Arial"/>
                <w:lang w:val="fr-FR"/>
              </w:rPr>
            </w:pPr>
            <w:r w:rsidRPr="008A6B8E">
              <w:rPr>
                <w:rFonts w:cs="Arial"/>
                <w:lang w:val="fr-FR"/>
              </w:rPr>
              <w:t>7.1</w:t>
            </w:r>
            <w:r w:rsidRPr="008A6B8E">
              <w:rPr>
                <w:rFonts w:cs="Arial"/>
                <w:lang w:val="fr-FR"/>
              </w:rPr>
              <w:tab/>
              <w:t>Avantages prévus de l’amendement</w:t>
            </w:r>
          </w:p>
          <w:p w14:paraId="1AB996AC" w14:textId="77777777" w:rsidR="003112FB" w:rsidRPr="008A6B8E" w:rsidRDefault="003112FB" w:rsidP="00665E83">
            <w:pPr>
              <w:spacing w:before="40" w:after="40"/>
              <w:ind w:left="1134" w:hanging="283"/>
              <w:jc w:val="both"/>
              <w:rPr>
                <w:rFonts w:cs="Arial"/>
                <w:lang w:val="fr-FR"/>
              </w:rPr>
            </w:pPr>
            <w:r w:rsidRPr="008A6B8E">
              <w:rPr>
                <w:rFonts w:cs="Arial"/>
                <w:lang w:val="fr-FR"/>
              </w:rPr>
              <w:t>7.2</w:t>
            </w:r>
            <w:r w:rsidRPr="008A6B8E">
              <w:rPr>
                <w:rFonts w:cs="Arial"/>
                <w:lang w:val="fr-FR"/>
              </w:rPr>
              <w:tab/>
              <w:t>Risques potentiels de l’amendement</w:t>
            </w:r>
          </w:p>
          <w:p w14:paraId="48DEC034" w14:textId="5C9FB900" w:rsidR="003112FB" w:rsidRPr="008A6B8E" w:rsidRDefault="003112FB" w:rsidP="00665E83">
            <w:pPr>
              <w:spacing w:before="40" w:after="40"/>
              <w:ind w:left="1436" w:hanging="585"/>
              <w:jc w:val="both"/>
              <w:rPr>
                <w:rFonts w:cs="Arial"/>
                <w:lang w:val="fr-FR"/>
              </w:rPr>
            </w:pPr>
            <w:r w:rsidRPr="008A6B8E">
              <w:rPr>
                <w:rFonts w:cs="Arial"/>
                <w:lang w:val="fr-FR"/>
              </w:rPr>
              <w:t>7.3</w:t>
            </w:r>
            <w:r w:rsidRPr="008A6B8E">
              <w:rPr>
                <w:rFonts w:cs="Arial"/>
                <w:lang w:val="fr-FR"/>
              </w:rPr>
              <w:tab/>
              <w:t xml:space="preserve">Intention de l’auteur de la proposition concernant l’élaboration d’un </w:t>
            </w:r>
            <w:r w:rsidR="002A6C4B" w:rsidRPr="008A6B8E">
              <w:rPr>
                <w:rFonts w:cs="Arial"/>
                <w:lang w:val="fr-FR"/>
              </w:rPr>
              <w:t>a</w:t>
            </w:r>
            <w:r w:rsidRPr="008A6B8E">
              <w:rPr>
                <w:rFonts w:cs="Arial"/>
                <w:lang w:val="fr-FR"/>
              </w:rPr>
              <w:t xml:space="preserve">ccord ou d’une </w:t>
            </w:r>
            <w:r w:rsidR="002A6C4B" w:rsidRPr="008A6B8E">
              <w:rPr>
                <w:rFonts w:cs="Arial"/>
                <w:lang w:val="fr-FR"/>
              </w:rPr>
              <w:t>a</w:t>
            </w:r>
            <w:r w:rsidRPr="008A6B8E">
              <w:rPr>
                <w:rFonts w:cs="Arial"/>
                <w:lang w:val="fr-FR"/>
              </w:rPr>
              <w:t>ction concertée</w:t>
            </w:r>
          </w:p>
          <w:p w14:paraId="6C26B14B" w14:textId="4BD966C2" w:rsidR="003112FB" w:rsidRPr="008A6B8E" w:rsidRDefault="003112FB" w:rsidP="00665E83">
            <w:pPr>
              <w:spacing w:before="40" w:after="40"/>
              <w:ind w:left="567"/>
              <w:jc w:val="both"/>
              <w:rPr>
                <w:rFonts w:cs="Arial"/>
                <w:lang w:val="fr-FR"/>
              </w:rPr>
            </w:pPr>
            <w:r w:rsidRPr="008A6B8E">
              <w:rPr>
                <w:rFonts w:cs="Arial"/>
                <w:lang w:val="fr-FR"/>
              </w:rPr>
              <w:t>8. États de l’aire de répartition</w:t>
            </w:r>
          </w:p>
          <w:p w14:paraId="14648269" w14:textId="346E2251" w:rsidR="003112FB" w:rsidRPr="008A6B8E" w:rsidRDefault="003112FB" w:rsidP="00665E83">
            <w:pPr>
              <w:spacing w:before="40" w:after="40"/>
              <w:ind w:left="567"/>
              <w:jc w:val="both"/>
              <w:rPr>
                <w:rFonts w:cs="Arial"/>
                <w:lang w:val="fr-FR"/>
              </w:rPr>
            </w:pPr>
            <w:r w:rsidRPr="008A6B8E">
              <w:rPr>
                <w:rFonts w:cs="Arial"/>
                <w:lang w:val="fr-FR"/>
              </w:rPr>
              <w:t>9. Consultations</w:t>
            </w:r>
          </w:p>
          <w:p w14:paraId="60FF7422" w14:textId="0435D488" w:rsidR="003112FB" w:rsidRPr="008A6B8E" w:rsidRDefault="003112FB" w:rsidP="00665E83">
            <w:pPr>
              <w:spacing w:before="40" w:after="40"/>
              <w:ind w:left="567"/>
              <w:jc w:val="both"/>
              <w:rPr>
                <w:rFonts w:cs="Arial"/>
                <w:lang w:val="fr-FR"/>
              </w:rPr>
            </w:pPr>
            <w:r w:rsidRPr="008A6B8E">
              <w:rPr>
                <w:rFonts w:cs="Arial"/>
                <w:lang w:val="fr-FR"/>
              </w:rPr>
              <w:lastRenderedPageBreak/>
              <w:t>10. Remarques supplémentaires</w:t>
            </w:r>
          </w:p>
          <w:p w14:paraId="42A90751" w14:textId="35184461" w:rsidR="003112FB" w:rsidRPr="008A6B8E" w:rsidRDefault="003112FB" w:rsidP="00665E83">
            <w:pPr>
              <w:spacing w:before="40" w:after="40"/>
              <w:ind w:left="567"/>
              <w:jc w:val="both"/>
              <w:rPr>
                <w:rFonts w:cs="Arial"/>
                <w:lang w:val="fr-FR"/>
              </w:rPr>
            </w:pPr>
            <w:r w:rsidRPr="008A6B8E">
              <w:rPr>
                <w:rFonts w:cs="Arial"/>
                <w:lang w:val="fr-FR"/>
              </w:rPr>
              <w:t>11. Références</w:t>
            </w:r>
          </w:p>
        </w:tc>
        <w:tc>
          <w:tcPr>
            <w:tcW w:w="1842" w:type="dxa"/>
          </w:tcPr>
          <w:p w14:paraId="698A8318" w14:textId="454C17E4" w:rsidR="003112FB" w:rsidRPr="008A6B8E" w:rsidRDefault="003112FB" w:rsidP="00665E83">
            <w:pPr>
              <w:pStyle w:val="BodyText"/>
              <w:spacing w:before="40" w:after="40"/>
              <w:rPr>
                <w:rFonts w:ascii="Arial" w:hAnsi="Arial" w:cs="Arial"/>
                <w:b/>
                <w:bCs/>
                <w:iCs/>
                <w:lang w:val="fr-FR"/>
              </w:rPr>
            </w:pPr>
            <w:r w:rsidRPr="008A6B8E">
              <w:rPr>
                <w:rFonts w:ascii="Arial" w:hAnsi="Arial" w:cs="Arial"/>
                <w:iCs/>
              </w:rPr>
              <w:lastRenderedPageBreak/>
              <w:t>Conserver</w:t>
            </w:r>
          </w:p>
        </w:tc>
      </w:tr>
      <w:tr w:rsidR="003112FB" w:rsidRPr="008A6B8E" w14:paraId="4EABEFDD" w14:textId="77777777" w:rsidTr="3674F5F9">
        <w:tc>
          <w:tcPr>
            <w:tcW w:w="7655" w:type="dxa"/>
          </w:tcPr>
          <w:p w14:paraId="2987DC13" w14:textId="66115ADC" w:rsidR="003112FB" w:rsidRPr="008A6B8E" w:rsidRDefault="003112FB" w:rsidP="00665E83">
            <w:pPr>
              <w:pStyle w:val="BodyText"/>
              <w:spacing w:before="40" w:after="40"/>
              <w:ind w:left="22"/>
              <w:jc w:val="both"/>
              <w:rPr>
                <w:rFonts w:ascii="Arial" w:hAnsi="Arial" w:cs="Arial"/>
                <w:b/>
                <w:bCs/>
                <w:lang w:val="fr-FR"/>
              </w:rPr>
            </w:pPr>
            <w:r w:rsidRPr="008A6B8E">
              <w:rPr>
                <w:rFonts w:cs="Arial"/>
                <w:lang w:val="fr-FR"/>
              </w:rPr>
              <w:t xml:space="preserve">N.B. Les auteurs de la proposition doivent se référer à la Résolution 13.7 </w:t>
            </w:r>
            <w:r w:rsidRPr="008A6B8E">
              <w:rPr>
                <w:rFonts w:cs="Arial"/>
                <w:bCs/>
                <w:i/>
                <w:iCs/>
                <w:lang w:val="fr-FR"/>
              </w:rPr>
              <w:t>Lignes directrices pour la préparation et l’évaluation des propositions d'amendement des Annexes de la convention</w:t>
            </w:r>
            <w:r w:rsidRPr="008A6B8E">
              <w:rPr>
                <w:rFonts w:cs="Arial"/>
                <w:b/>
                <w:bCs/>
                <w:lang w:val="fr-FR"/>
              </w:rPr>
              <w:t xml:space="preserve"> </w:t>
            </w:r>
            <w:r w:rsidRPr="008A6B8E">
              <w:rPr>
                <w:rFonts w:cs="Arial"/>
                <w:lang w:val="fr-FR"/>
              </w:rPr>
              <w:t>afin de s’assurer que la proposition contien</w:t>
            </w:r>
            <w:r w:rsidR="000B346A" w:rsidRPr="008A6B8E">
              <w:rPr>
                <w:rFonts w:cs="Arial"/>
                <w:lang w:val="fr-FR"/>
              </w:rPr>
              <w:t>t</w:t>
            </w:r>
            <w:r w:rsidRPr="008A6B8E">
              <w:rPr>
                <w:rFonts w:cs="Arial"/>
                <w:lang w:val="fr-FR"/>
              </w:rPr>
              <w:t xml:space="preserve"> toutes les informations pertinentes permettant au Conseil scientifique et à la Conférence des Parties d’évaluer les mérites de la proposition émise</w:t>
            </w:r>
          </w:p>
        </w:tc>
        <w:tc>
          <w:tcPr>
            <w:tcW w:w="1842" w:type="dxa"/>
          </w:tcPr>
          <w:p w14:paraId="5C128CAF" w14:textId="27637C43" w:rsidR="003112FB" w:rsidRPr="008A6B8E" w:rsidRDefault="003112FB" w:rsidP="00665E83">
            <w:pPr>
              <w:pStyle w:val="BodyText"/>
              <w:spacing w:before="40" w:after="40"/>
              <w:rPr>
                <w:rFonts w:ascii="Arial" w:hAnsi="Arial" w:cs="Arial"/>
                <w:iCs/>
                <w:lang w:val="fr-FR"/>
              </w:rPr>
            </w:pPr>
            <w:r w:rsidRPr="008A6B8E">
              <w:rPr>
                <w:rFonts w:ascii="Arial" w:hAnsi="Arial" w:cs="Arial"/>
                <w:iCs/>
                <w:lang w:val="fr-FR"/>
              </w:rPr>
              <w:t>Conserver</w:t>
            </w:r>
          </w:p>
        </w:tc>
      </w:tr>
      <w:tr w:rsidR="003112FB" w:rsidRPr="008A6B8E" w14:paraId="4ADB5605" w14:textId="77777777" w:rsidTr="3674F5F9">
        <w:tc>
          <w:tcPr>
            <w:tcW w:w="9497" w:type="dxa"/>
            <w:gridSpan w:val="2"/>
            <w:shd w:val="clear" w:color="auto" w:fill="E7E6E6" w:themeFill="background2"/>
          </w:tcPr>
          <w:p w14:paraId="5E9D127E" w14:textId="3DB93811" w:rsidR="003112FB" w:rsidRPr="008A6B8E" w:rsidRDefault="003112FB" w:rsidP="00665E83">
            <w:pPr>
              <w:pStyle w:val="BodyText"/>
              <w:spacing w:before="40" w:after="40"/>
              <w:rPr>
                <w:rFonts w:ascii="Arial" w:hAnsi="Arial" w:cs="Arial"/>
                <w:b/>
                <w:bCs/>
                <w:iCs/>
                <w:lang w:val="fr-FR"/>
              </w:rPr>
            </w:pPr>
            <w:r w:rsidRPr="008A6B8E">
              <w:rPr>
                <w:rFonts w:cs="Arial"/>
                <w:b/>
                <w:lang w:val="fr-FR"/>
              </w:rPr>
              <w:t>Notes explicatives</w:t>
            </w:r>
          </w:p>
        </w:tc>
      </w:tr>
      <w:tr w:rsidR="00BD0691" w:rsidRPr="008A6B8E" w14:paraId="430E52EB" w14:textId="77777777" w:rsidTr="3674F5F9">
        <w:tc>
          <w:tcPr>
            <w:tcW w:w="7655" w:type="dxa"/>
          </w:tcPr>
          <w:p w14:paraId="531A0B7A" w14:textId="7D080F4C" w:rsidR="00BD0691" w:rsidRPr="008A6B8E" w:rsidRDefault="00BD0691" w:rsidP="00665E83">
            <w:pPr>
              <w:spacing w:before="40" w:after="40"/>
              <w:jc w:val="both"/>
              <w:rPr>
                <w:rFonts w:cs="Arial"/>
                <w:lang w:val="fr-FR"/>
              </w:rPr>
            </w:pPr>
            <w:r w:rsidRPr="008A6B8E">
              <w:rPr>
                <w:rFonts w:cs="Arial"/>
                <w:lang w:val="fr-FR"/>
              </w:rPr>
              <w:t>Les informations doivent être fournies pour toutes les sections du modèle, de manière concise et factuelle.</w:t>
            </w:r>
          </w:p>
        </w:tc>
        <w:tc>
          <w:tcPr>
            <w:tcW w:w="1842" w:type="dxa"/>
          </w:tcPr>
          <w:p w14:paraId="29372189" w14:textId="5604A37B" w:rsidR="00BD0691" w:rsidRPr="008A6B8E" w:rsidRDefault="00BD0691" w:rsidP="00665E83">
            <w:pPr>
              <w:pStyle w:val="BodyText"/>
              <w:spacing w:before="40" w:after="40"/>
              <w:rPr>
                <w:rFonts w:ascii="Arial" w:hAnsi="Arial" w:cs="Arial"/>
                <w:b/>
                <w:bCs/>
                <w:iCs/>
                <w:lang w:val="fr-FR"/>
              </w:rPr>
            </w:pPr>
            <w:r w:rsidRPr="008A6B8E">
              <w:rPr>
                <w:rFonts w:ascii="Arial" w:hAnsi="Arial" w:cs="Arial"/>
                <w:iCs/>
              </w:rPr>
              <w:t>Conserver</w:t>
            </w:r>
          </w:p>
        </w:tc>
      </w:tr>
      <w:tr w:rsidR="00BD0691" w:rsidRPr="008A6B8E" w14:paraId="1130C110" w14:textId="77777777" w:rsidTr="3674F5F9">
        <w:tc>
          <w:tcPr>
            <w:tcW w:w="7655" w:type="dxa"/>
          </w:tcPr>
          <w:p w14:paraId="2E5E68A6" w14:textId="113A8AC2" w:rsidR="00BD0691" w:rsidRPr="008A6B8E" w:rsidRDefault="00BD0691" w:rsidP="00665E83">
            <w:pPr>
              <w:pStyle w:val="ListParagraph"/>
              <w:numPr>
                <w:ilvl w:val="1"/>
                <w:numId w:val="10"/>
              </w:numPr>
              <w:spacing w:before="40" w:after="40"/>
              <w:ind w:left="316"/>
              <w:contextualSpacing w:val="0"/>
              <w:jc w:val="both"/>
              <w:rPr>
                <w:rFonts w:cs="Arial"/>
                <w:lang w:val="fr-FR"/>
              </w:rPr>
            </w:pPr>
            <w:r w:rsidRPr="008A6B8E">
              <w:rPr>
                <w:rFonts w:cs="Arial"/>
                <w:lang w:val="fr-FR"/>
              </w:rPr>
              <w:t>Le ou les auteu</w:t>
            </w:r>
            <w:r w:rsidR="008722C5" w:rsidRPr="008A6B8E">
              <w:rPr>
                <w:rFonts w:cs="Arial"/>
                <w:lang w:val="fr-FR"/>
              </w:rPr>
              <w:t>rs</w:t>
            </w:r>
            <w:r w:rsidRPr="008A6B8E">
              <w:rPr>
                <w:rFonts w:cs="Arial"/>
                <w:lang w:val="fr-FR"/>
              </w:rPr>
              <w:t xml:space="preserve"> de la proposition </w:t>
            </w:r>
            <w:r w:rsidR="0071185A" w:rsidRPr="008A6B8E">
              <w:rPr>
                <w:rFonts w:cs="Arial"/>
                <w:lang w:val="fr-FR"/>
              </w:rPr>
              <w:t>doivent préciser spécifiquement l’amendement aux Annexes, et en particulier</w:t>
            </w:r>
            <w:r w:rsidRPr="008A6B8E">
              <w:rPr>
                <w:rFonts w:cs="Arial"/>
                <w:lang w:val="fr-FR"/>
              </w:rPr>
              <w:t>:</w:t>
            </w:r>
          </w:p>
          <w:p w14:paraId="76E1813E" w14:textId="4CF5CAF2" w:rsidR="00BD0691" w:rsidRPr="008A6B8E" w:rsidRDefault="00BD0691" w:rsidP="00665E83">
            <w:pPr>
              <w:numPr>
                <w:ilvl w:val="0"/>
                <w:numId w:val="7"/>
              </w:numPr>
              <w:spacing w:before="40" w:after="40"/>
              <w:jc w:val="both"/>
              <w:rPr>
                <w:rFonts w:cs="Arial"/>
                <w:lang w:val="fr-FR"/>
              </w:rPr>
            </w:pPr>
            <w:r w:rsidRPr="008A6B8E">
              <w:rPr>
                <w:rFonts w:cs="Arial"/>
                <w:lang w:val="fr-FR"/>
              </w:rPr>
              <w:t xml:space="preserve">si un taxon est proposé pour inscription à une ou aux deux </w:t>
            </w:r>
            <w:r w:rsidR="0071185A" w:rsidRPr="008A6B8E">
              <w:rPr>
                <w:rFonts w:cs="Arial"/>
                <w:lang w:val="fr-FR"/>
              </w:rPr>
              <w:t>A</w:t>
            </w:r>
            <w:r w:rsidRPr="008A6B8E">
              <w:rPr>
                <w:rFonts w:cs="Arial"/>
                <w:lang w:val="fr-FR"/>
              </w:rPr>
              <w:t>nnexes, ou pour son retrait;</w:t>
            </w:r>
          </w:p>
          <w:p w14:paraId="442818AA" w14:textId="1A381F89" w:rsidR="00BD0691" w:rsidRPr="008A6B8E" w:rsidRDefault="00BD0691" w:rsidP="00665E83">
            <w:pPr>
              <w:numPr>
                <w:ilvl w:val="0"/>
                <w:numId w:val="7"/>
              </w:numPr>
              <w:spacing w:before="40" w:after="40"/>
              <w:jc w:val="both"/>
              <w:rPr>
                <w:rFonts w:cs="Arial"/>
                <w:lang w:val="fr-FR"/>
              </w:rPr>
            </w:pPr>
            <w:r w:rsidRPr="008A6B8E">
              <w:rPr>
                <w:rFonts w:cs="Arial"/>
                <w:lang w:val="fr-FR"/>
              </w:rPr>
              <w:t xml:space="preserve">l’espèce, la sous-espèce ou </w:t>
            </w:r>
            <w:r w:rsidR="0071185A" w:rsidRPr="008A6B8E">
              <w:rPr>
                <w:rFonts w:cs="Arial"/>
                <w:lang w:val="fr-FR"/>
              </w:rPr>
              <w:t>le</w:t>
            </w:r>
            <w:r w:rsidRPr="008A6B8E">
              <w:rPr>
                <w:rFonts w:cs="Arial"/>
                <w:lang w:val="fr-FR"/>
              </w:rPr>
              <w:t xml:space="preserve"> taxon supérieur ; </w:t>
            </w:r>
          </w:p>
          <w:p w14:paraId="352E5395" w14:textId="5256A10E" w:rsidR="00BD0691" w:rsidRPr="008A6B8E" w:rsidRDefault="00BD0691" w:rsidP="00665E83">
            <w:pPr>
              <w:numPr>
                <w:ilvl w:val="0"/>
                <w:numId w:val="6"/>
              </w:numPr>
              <w:spacing w:before="40" w:after="40"/>
              <w:jc w:val="both"/>
              <w:rPr>
                <w:rFonts w:cs="Arial"/>
                <w:lang w:val="fr-FR"/>
              </w:rPr>
            </w:pPr>
            <w:r w:rsidRPr="008A6B8E">
              <w:rPr>
                <w:rFonts w:cs="Arial"/>
                <w:lang w:val="fr-FR"/>
              </w:rPr>
              <w:t>si l’ensemble de la population ou une population géographiquement distincte du taxon est concerné par l’amendement proposé.</w:t>
            </w:r>
          </w:p>
        </w:tc>
        <w:tc>
          <w:tcPr>
            <w:tcW w:w="1842" w:type="dxa"/>
          </w:tcPr>
          <w:p w14:paraId="4D495438" w14:textId="62CA6153" w:rsidR="00BD0691" w:rsidRPr="008A6B8E" w:rsidRDefault="00BD0691" w:rsidP="00665E83">
            <w:pPr>
              <w:pStyle w:val="BodyText"/>
              <w:spacing w:before="40" w:after="40"/>
              <w:rPr>
                <w:rFonts w:ascii="Arial" w:hAnsi="Arial" w:cs="Arial"/>
                <w:b/>
                <w:bCs/>
                <w:iCs/>
                <w:lang w:val="fr-FR"/>
              </w:rPr>
            </w:pPr>
            <w:r w:rsidRPr="008A6B8E">
              <w:rPr>
                <w:rFonts w:ascii="Arial" w:hAnsi="Arial" w:cs="Arial"/>
                <w:iCs/>
              </w:rPr>
              <w:t>Conserver</w:t>
            </w:r>
          </w:p>
        </w:tc>
      </w:tr>
      <w:tr w:rsidR="00BD0691" w:rsidRPr="008A6B8E" w14:paraId="7E365B8B" w14:textId="77777777" w:rsidTr="3674F5F9">
        <w:tc>
          <w:tcPr>
            <w:tcW w:w="7655" w:type="dxa"/>
          </w:tcPr>
          <w:p w14:paraId="6F2B2381" w14:textId="0816EF18" w:rsidR="00BD0691" w:rsidRPr="00345053" w:rsidRDefault="00A834D9" w:rsidP="3674F5F9">
            <w:pPr>
              <w:spacing w:before="40" w:after="40"/>
              <w:jc w:val="both"/>
              <w:rPr>
                <w:rFonts w:cs="Arial"/>
                <w:lang w:val="fr-FR"/>
              </w:rPr>
            </w:pPr>
            <w:r w:rsidRPr="00345053">
              <w:rPr>
                <w:rFonts w:cs="Arial"/>
                <w:lang w:val="fr-FR"/>
              </w:rPr>
              <w:t>Le ou les auteurs de la proposition doivent fournir une justification de l’amendement proposé. En particulier, dans le cas d’un taxon proposé pour inscription aux Annexes, la proposition doit préciser comment le taxon répond aux critères pertinents (voir section 5.1 pour plus de détails). Cela est particulièrement important lorsque la classification de l’UICN ne correspond pas à l’Annexe proposée. En outre, la proposition doit clairement énoncer les bénéfices attendus de l’inscription de l’espèce à l’Annexe proposée. Dans le cas d’un taxon proposé pour retrait des Annexes, la proposition doit préciser pourquoi le taxon ne répond plus aux critères d’inscription et n’a plus besoin de la protection fournie par l’inscription (voir aussi la section 7.2).</w:t>
            </w:r>
            <w:r w:rsidR="00BD0691" w:rsidRPr="00345053">
              <w:rPr>
                <w:rFonts w:cs="Arial"/>
                <w:lang w:val="fr-FR"/>
              </w:rPr>
              <w:t>.</w:t>
            </w:r>
          </w:p>
        </w:tc>
        <w:tc>
          <w:tcPr>
            <w:tcW w:w="1842" w:type="dxa"/>
          </w:tcPr>
          <w:p w14:paraId="64FDF895" w14:textId="3EA73625" w:rsidR="00BD0691" w:rsidRPr="008A6B8E" w:rsidRDefault="00BD0691" w:rsidP="00665E83">
            <w:pPr>
              <w:pStyle w:val="BodyText"/>
              <w:spacing w:before="40" w:after="40"/>
              <w:rPr>
                <w:rFonts w:ascii="Arial" w:hAnsi="Arial" w:cs="Arial"/>
                <w:b/>
                <w:bCs/>
                <w:iCs/>
                <w:lang w:val="fr-FR"/>
              </w:rPr>
            </w:pPr>
            <w:r w:rsidRPr="008A6B8E">
              <w:rPr>
                <w:rFonts w:ascii="Arial" w:hAnsi="Arial" w:cs="Arial"/>
                <w:iCs/>
              </w:rPr>
              <w:t>Conserver</w:t>
            </w:r>
          </w:p>
        </w:tc>
      </w:tr>
      <w:tr w:rsidR="00361EF0" w:rsidRPr="008A6B8E" w14:paraId="2C838E6E" w14:textId="77777777" w:rsidTr="3674F5F9">
        <w:tc>
          <w:tcPr>
            <w:tcW w:w="7655" w:type="dxa"/>
          </w:tcPr>
          <w:p w14:paraId="0F92966F" w14:textId="55D6985E" w:rsidR="00361EF0" w:rsidRPr="008A6B8E" w:rsidRDefault="00361EF0" w:rsidP="00665E83">
            <w:pPr>
              <w:spacing w:before="40" w:after="40"/>
              <w:jc w:val="both"/>
              <w:rPr>
                <w:rFonts w:cs="Arial"/>
                <w:lang w:val="fr-FR"/>
              </w:rPr>
            </w:pPr>
            <w:r w:rsidRPr="008A6B8E">
              <w:rPr>
                <w:rFonts w:cs="Arial"/>
                <w:lang w:val="fr-FR"/>
              </w:rPr>
              <w:t>Les propositions d’inscription de taxons au-dessus du niveau de l’espèce ne doivent normalement être acceptées que si toutes les espèces de ce taxon répondent aux exigences de la Convention. Des informations sur chaque espèce du taxon supérieur doivent être incluses dans la proposition, et chaque espèce doit être évaluée en fonction de ses propres caractéristiques. Si une proposition est adoptée, l’inscription aux Annexes de la Convention concernera individuellement chacune des différentes espèces au sein du taxon supérieur, plutôt que le taxon supérieur</w:t>
            </w:r>
          </w:p>
        </w:tc>
        <w:tc>
          <w:tcPr>
            <w:tcW w:w="1842" w:type="dxa"/>
          </w:tcPr>
          <w:p w14:paraId="05A1D561" w14:textId="64D8D215" w:rsidR="00361EF0" w:rsidRPr="008A6B8E" w:rsidRDefault="00F03E7C" w:rsidP="00665E83">
            <w:pPr>
              <w:pStyle w:val="BodyText"/>
              <w:spacing w:before="40" w:after="40"/>
              <w:rPr>
                <w:rFonts w:ascii="Arial" w:hAnsi="Arial" w:cs="Arial"/>
                <w:iCs/>
                <w:lang w:val="fr-FR"/>
              </w:rPr>
            </w:pPr>
            <w:r w:rsidRPr="008A6B8E">
              <w:rPr>
                <w:rFonts w:ascii="Arial" w:hAnsi="Arial" w:cs="Arial"/>
                <w:iCs/>
                <w:lang w:val="fr-FR"/>
              </w:rPr>
              <w:t>Conserver</w:t>
            </w:r>
          </w:p>
        </w:tc>
      </w:tr>
      <w:tr w:rsidR="00BD0691" w:rsidRPr="008A6B8E" w14:paraId="3FCF151B" w14:textId="77777777" w:rsidTr="3674F5F9">
        <w:tc>
          <w:tcPr>
            <w:tcW w:w="7655" w:type="dxa"/>
          </w:tcPr>
          <w:p w14:paraId="041AD3C7" w14:textId="297C90F9" w:rsidR="00BD0691" w:rsidRPr="008A6B8E" w:rsidRDefault="00BD0691" w:rsidP="00FB0BB2">
            <w:pPr>
              <w:pStyle w:val="ListParagraph"/>
              <w:numPr>
                <w:ilvl w:val="1"/>
                <w:numId w:val="10"/>
              </w:numPr>
              <w:spacing w:before="40" w:after="40"/>
              <w:ind w:left="316"/>
              <w:jc w:val="both"/>
              <w:rPr>
                <w:rFonts w:cs="Arial"/>
                <w:lang w:val="fr-FR"/>
              </w:rPr>
            </w:pPr>
            <w:r w:rsidRPr="008A6B8E">
              <w:rPr>
                <w:rFonts w:cs="Arial"/>
                <w:lang w:val="fr-FR"/>
              </w:rPr>
              <w:t>Nom officiel de la Partie contractante à la Convention présentant la proposition. Une proposition peut être soumise par plus d’une Partie.</w:t>
            </w:r>
          </w:p>
        </w:tc>
        <w:tc>
          <w:tcPr>
            <w:tcW w:w="1842" w:type="dxa"/>
          </w:tcPr>
          <w:p w14:paraId="143B3E3B" w14:textId="35F51FC8" w:rsidR="00BD0691" w:rsidRPr="008A6B8E" w:rsidRDefault="00F03E7C"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7FFF2128" w14:textId="77777777" w:rsidTr="3674F5F9">
        <w:tc>
          <w:tcPr>
            <w:tcW w:w="7655" w:type="dxa"/>
          </w:tcPr>
          <w:p w14:paraId="545929F5" w14:textId="2F926B83" w:rsidR="00BD0691" w:rsidRPr="008A6B8E" w:rsidRDefault="00BD0691" w:rsidP="00FB0BB2">
            <w:pPr>
              <w:pStyle w:val="ListParagraph"/>
              <w:numPr>
                <w:ilvl w:val="1"/>
                <w:numId w:val="10"/>
              </w:numPr>
              <w:spacing w:before="40" w:after="40"/>
              <w:ind w:left="316"/>
              <w:jc w:val="both"/>
              <w:rPr>
                <w:rFonts w:cs="Arial"/>
                <w:lang w:val="fr-FR"/>
              </w:rPr>
            </w:pPr>
            <w:r w:rsidRPr="008A6B8E">
              <w:rPr>
                <w:rFonts w:cs="Arial"/>
                <w:lang w:val="fr-FR"/>
              </w:rPr>
              <w:t xml:space="preserve">Résumé succinct des principales données scientifiques qui expliquent et justifient la proposition ; </w:t>
            </w:r>
            <w:r w:rsidR="009833AA" w:rsidRPr="008A6B8E">
              <w:rPr>
                <w:rFonts w:cs="Arial"/>
                <w:lang w:val="fr-FR"/>
              </w:rPr>
              <w:t>ces données peuvent être tirées de publications techniques ou de rapports qui n’ont pas encore été publiés (les références et liens Internet doivent être fournis)</w:t>
            </w:r>
            <w:r w:rsidRPr="008A6B8E">
              <w:rPr>
                <w:rFonts w:cs="Arial"/>
                <w:lang w:val="fr-FR"/>
              </w:rPr>
              <w:t>.</w:t>
            </w:r>
          </w:p>
        </w:tc>
        <w:tc>
          <w:tcPr>
            <w:tcW w:w="1842" w:type="dxa"/>
          </w:tcPr>
          <w:p w14:paraId="7BAB91A3" w14:textId="17D10E15" w:rsidR="00BD0691" w:rsidRPr="008A6B8E" w:rsidRDefault="00F03E7C"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3E1C858D" w14:textId="77777777" w:rsidTr="3674F5F9">
        <w:tc>
          <w:tcPr>
            <w:tcW w:w="7655" w:type="dxa"/>
          </w:tcPr>
          <w:p w14:paraId="534A3B1F" w14:textId="1D4FA75B" w:rsidR="00BD0691" w:rsidRPr="008A6B8E" w:rsidRDefault="00BD0691" w:rsidP="00FB0BB2">
            <w:pPr>
              <w:pStyle w:val="ListParagraph"/>
              <w:numPr>
                <w:ilvl w:val="0"/>
                <w:numId w:val="11"/>
              </w:numPr>
              <w:spacing w:before="40" w:after="40"/>
              <w:ind w:left="316"/>
              <w:jc w:val="both"/>
              <w:rPr>
                <w:rFonts w:cs="Arial"/>
                <w:lang w:val="fr-FR"/>
              </w:rPr>
            </w:pPr>
            <w:r w:rsidRPr="008A6B8E">
              <w:rPr>
                <w:rFonts w:cs="Arial"/>
                <w:lang w:val="fr-FR"/>
              </w:rPr>
              <w:t>Taxonomie </w:t>
            </w:r>
          </w:p>
          <w:p w14:paraId="6155760F" w14:textId="453948F0" w:rsidR="00BD0691" w:rsidRPr="008A6B8E" w:rsidRDefault="00B149C8" w:rsidP="00665E83">
            <w:pPr>
              <w:spacing w:before="40" w:after="40"/>
              <w:jc w:val="both"/>
              <w:rPr>
                <w:rFonts w:cs="Arial"/>
                <w:lang w:val="fr-FR"/>
              </w:rPr>
            </w:pPr>
            <w:r w:rsidRPr="008A6B8E">
              <w:rPr>
                <w:rFonts w:cs="Arial"/>
                <w:lang w:val="fr-FR"/>
              </w:rPr>
              <w:t>La proposition doit comprendre des informations suffisantes pour permettre au Conseil scientifique et à la Conférence des Parties d’identifier clairement le taxon faisant l’objet de la proposition</w:t>
            </w:r>
            <w:r w:rsidR="00BD0691" w:rsidRPr="008A6B8E">
              <w:rPr>
                <w:rFonts w:cs="Arial"/>
                <w:lang w:val="fr-FR"/>
              </w:rPr>
              <w:t>.</w:t>
            </w:r>
          </w:p>
        </w:tc>
        <w:tc>
          <w:tcPr>
            <w:tcW w:w="1842" w:type="dxa"/>
          </w:tcPr>
          <w:p w14:paraId="269F08AC" w14:textId="4A15E79D" w:rsidR="00BD0691" w:rsidRPr="008A6B8E" w:rsidRDefault="00F03E7C"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3A5B5721" w14:textId="77777777" w:rsidTr="3674F5F9">
        <w:tc>
          <w:tcPr>
            <w:tcW w:w="7655" w:type="dxa"/>
          </w:tcPr>
          <w:p w14:paraId="73FD78E5" w14:textId="24B98206" w:rsidR="00BD0691" w:rsidRPr="008A6B8E" w:rsidRDefault="00BD0691" w:rsidP="00893B6C">
            <w:pPr>
              <w:spacing w:before="40" w:after="40"/>
              <w:ind w:left="316" w:hanging="283"/>
              <w:jc w:val="both"/>
              <w:rPr>
                <w:rFonts w:cs="Arial"/>
                <w:lang w:val="fr-FR"/>
              </w:rPr>
            </w:pPr>
            <w:r w:rsidRPr="008A6B8E">
              <w:rPr>
                <w:rFonts w:cs="Arial"/>
                <w:lang w:val="fr-FR"/>
              </w:rPr>
              <w:t xml:space="preserve">1.4 </w:t>
            </w:r>
            <w:r w:rsidR="00B149C8" w:rsidRPr="008A6B8E">
              <w:rPr>
                <w:rFonts w:cs="Arial"/>
                <w:lang w:val="fr-FR"/>
              </w:rPr>
              <w:t xml:space="preserve">Si l’espèce figure dans l’une des listes normalisées de noms ou de références taxonomiques adoptées par la Conférence des Parties, le nom fourni par cette référence doit être utilisé. Si un nom différent est utilisé, la raison de cette divergence avec la référence taxonomique doit être </w:t>
            </w:r>
            <w:r w:rsidR="00B149C8" w:rsidRPr="008A6B8E">
              <w:rPr>
                <w:rFonts w:cs="Arial"/>
                <w:lang w:val="fr-FR"/>
              </w:rPr>
              <w:lastRenderedPageBreak/>
              <w:t>expliquée. Si l’espèce ne figure pas dans l’une des références utilisées adoptées, l’auteur de la proposition devra citer ses sources</w:t>
            </w:r>
          </w:p>
        </w:tc>
        <w:tc>
          <w:tcPr>
            <w:tcW w:w="1842" w:type="dxa"/>
          </w:tcPr>
          <w:p w14:paraId="5E13D83C" w14:textId="45633D6A" w:rsidR="00BD0691" w:rsidRPr="008A6B8E" w:rsidRDefault="00F03E7C" w:rsidP="00665E83">
            <w:pPr>
              <w:pStyle w:val="BodyText"/>
              <w:spacing w:before="40" w:after="40"/>
              <w:rPr>
                <w:rFonts w:ascii="Arial" w:hAnsi="Arial" w:cs="Arial"/>
                <w:b/>
                <w:bCs/>
                <w:iCs/>
                <w:lang w:val="fr-FR"/>
              </w:rPr>
            </w:pPr>
            <w:r w:rsidRPr="008A6B8E">
              <w:rPr>
                <w:rFonts w:ascii="Arial" w:hAnsi="Arial" w:cs="Arial"/>
                <w:iCs/>
                <w:lang w:val="fr-FR"/>
              </w:rPr>
              <w:lastRenderedPageBreak/>
              <w:t>Conserver</w:t>
            </w:r>
          </w:p>
        </w:tc>
      </w:tr>
      <w:tr w:rsidR="00B149C8" w:rsidRPr="008A6B8E" w14:paraId="15B1585A" w14:textId="77777777" w:rsidTr="3674F5F9">
        <w:tc>
          <w:tcPr>
            <w:tcW w:w="7655" w:type="dxa"/>
          </w:tcPr>
          <w:p w14:paraId="0863AEA8" w14:textId="0EA40976" w:rsidR="00B149C8" w:rsidRPr="008A6B8E" w:rsidRDefault="00B149C8" w:rsidP="00DF62EE">
            <w:pPr>
              <w:spacing w:before="40" w:after="40"/>
              <w:ind w:left="458" w:hanging="458"/>
              <w:jc w:val="both"/>
              <w:rPr>
                <w:rFonts w:cs="Arial"/>
                <w:lang w:val="fr-FR"/>
              </w:rPr>
            </w:pPr>
            <w:r w:rsidRPr="008A6B8E">
              <w:rPr>
                <w:rFonts w:cs="Arial"/>
                <w:lang w:val="fr-FR"/>
              </w:rPr>
              <w:t xml:space="preserve">1.5 </w:t>
            </w:r>
            <w:r w:rsidR="00962581" w:rsidRPr="008A6B8E">
              <w:rPr>
                <w:rFonts w:cs="Arial"/>
                <w:lang w:val="fr-FR"/>
              </w:rPr>
              <w:t>L’auteur de la proposition doit donner des informations sur les autres noms scientifiques ou synonymes sous lesquels le taxon peut être connu actuellement, en particulier s’il y a désaccord sur sa situation taxonomique.</w:t>
            </w:r>
          </w:p>
        </w:tc>
        <w:tc>
          <w:tcPr>
            <w:tcW w:w="1842" w:type="dxa"/>
          </w:tcPr>
          <w:p w14:paraId="73300EB6" w14:textId="1B8276C2" w:rsidR="00B149C8" w:rsidRPr="008A6B8E" w:rsidRDefault="00996648"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6B747423" w14:textId="77777777" w:rsidTr="3674F5F9">
        <w:tc>
          <w:tcPr>
            <w:tcW w:w="7655" w:type="dxa"/>
          </w:tcPr>
          <w:p w14:paraId="0AAFDA21" w14:textId="2E858544" w:rsidR="009358B4" w:rsidRPr="009D49B9" w:rsidRDefault="00962581" w:rsidP="009D49B9">
            <w:pPr>
              <w:spacing w:before="40" w:after="40"/>
              <w:ind w:left="316" w:hanging="316"/>
              <w:jc w:val="both"/>
              <w:rPr>
                <w:rFonts w:cs="Arial"/>
                <w:u w:val="single"/>
                <w:lang w:val="fr-FR"/>
              </w:rPr>
            </w:pPr>
            <w:r w:rsidRPr="008A6B8E">
              <w:rPr>
                <w:rFonts w:cs="Arial"/>
                <w:lang w:val="fr-FR"/>
              </w:rPr>
              <w:t>1.6 Les noms vernaculaires du taxon proposé doivent être fournis au moins dans toutes les langues officielles de la Convention.</w:t>
            </w:r>
            <w:r w:rsidR="00BD3562" w:rsidRPr="008A6B8E">
              <w:rPr>
                <w:rFonts w:cs="Arial"/>
                <w:lang w:val="fr-FR"/>
              </w:rPr>
              <w:t xml:space="preserve"> </w:t>
            </w:r>
            <w:r w:rsidR="00BD3562" w:rsidRPr="008A6B8E">
              <w:rPr>
                <w:rFonts w:cs="Arial"/>
                <w:u w:val="single"/>
                <w:lang w:val="fr-FR"/>
              </w:rPr>
              <w:t>Cela peut inclure tout nom autochtone ou local utilisé, s'il est connu.</w:t>
            </w:r>
          </w:p>
        </w:tc>
        <w:tc>
          <w:tcPr>
            <w:tcW w:w="1842" w:type="dxa"/>
          </w:tcPr>
          <w:p w14:paraId="174FCCE7" w14:textId="547C2FB9" w:rsidR="00BD0691" w:rsidRPr="008A6B8E" w:rsidRDefault="00950041" w:rsidP="00665E83">
            <w:pPr>
              <w:pStyle w:val="BodyText"/>
              <w:spacing w:before="40" w:after="40"/>
              <w:rPr>
                <w:rFonts w:ascii="Arial" w:hAnsi="Arial" w:cs="Arial"/>
                <w:iCs/>
                <w:lang w:val="fr-FR"/>
              </w:rPr>
            </w:pPr>
            <w:r w:rsidRPr="008A6B8E">
              <w:rPr>
                <w:rFonts w:ascii="Arial" w:hAnsi="Arial" w:cs="Arial"/>
                <w:iCs/>
                <w:lang w:val="fr-FR"/>
              </w:rPr>
              <w:t>Conserver tel que modifié</w:t>
            </w:r>
          </w:p>
        </w:tc>
      </w:tr>
      <w:tr w:rsidR="00BD0691" w:rsidRPr="008A6B8E" w14:paraId="515B2183" w14:textId="77777777" w:rsidTr="3674F5F9">
        <w:tc>
          <w:tcPr>
            <w:tcW w:w="7655" w:type="dxa"/>
          </w:tcPr>
          <w:p w14:paraId="5551C21D" w14:textId="5C1C9F46" w:rsidR="00BD0691" w:rsidRPr="008A6B8E" w:rsidRDefault="00BD0691" w:rsidP="009D49B9">
            <w:pPr>
              <w:pStyle w:val="ListParagraph"/>
              <w:numPr>
                <w:ilvl w:val="0"/>
                <w:numId w:val="11"/>
              </w:numPr>
              <w:spacing w:before="40" w:after="40"/>
              <w:ind w:left="318" w:hanging="284"/>
              <w:contextualSpacing w:val="0"/>
              <w:jc w:val="both"/>
              <w:rPr>
                <w:rFonts w:cs="Arial"/>
                <w:lang w:val="fr-FR"/>
              </w:rPr>
            </w:pPr>
            <w:r w:rsidRPr="008A6B8E">
              <w:rPr>
                <w:rFonts w:cs="Arial"/>
                <w:lang w:val="fr-FR"/>
              </w:rPr>
              <w:t>Vue d’ensemble.</w:t>
            </w:r>
          </w:p>
          <w:p w14:paraId="236925B0" w14:textId="64CA9CA8" w:rsidR="00BD0691" w:rsidRPr="008A6B8E" w:rsidRDefault="00B81680" w:rsidP="00665E83">
            <w:pPr>
              <w:spacing w:before="40" w:after="40"/>
              <w:jc w:val="both"/>
              <w:rPr>
                <w:rFonts w:cs="Arial"/>
                <w:lang w:val="fr-FR"/>
              </w:rPr>
            </w:pPr>
            <w:r w:rsidRPr="008A6B8E">
              <w:rPr>
                <w:rFonts w:cs="Arial"/>
                <w:lang w:val="fr-FR"/>
              </w:rPr>
              <w:t>Cette section doit fournir une brève vue d’ensemble des éléments clés de la proposition extraits des principales sections du justificatif.</w:t>
            </w:r>
          </w:p>
        </w:tc>
        <w:tc>
          <w:tcPr>
            <w:tcW w:w="1842" w:type="dxa"/>
          </w:tcPr>
          <w:p w14:paraId="13D79AD2" w14:textId="1EB97932" w:rsidR="00BD0691" w:rsidRPr="008A6B8E" w:rsidRDefault="00950041"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43881582" w14:textId="77777777" w:rsidTr="3674F5F9">
        <w:tc>
          <w:tcPr>
            <w:tcW w:w="7655" w:type="dxa"/>
          </w:tcPr>
          <w:p w14:paraId="4F700EE5" w14:textId="4A2A7CF3" w:rsidR="00BD0691" w:rsidRPr="008A6B8E" w:rsidRDefault="00BD0691" w:rsidP="00665E83">
            <w:pPr>
              <w:numPr>
                <w:ilvl w:val="0"/>
                <w:numId w:val="8"/>
              </w:numPr>
              <w:spacing w:before="40" w:after="40"/>
              <w:ind w:left="284" w:hanging="284"/>
              <w:jc w:val="both"/>
              <w:rPr>
                <w:rFonts w:cs="Arial"/>
                <w:lang w:val="fr-FR"/>
              </w:rPr>
            </w:pPr>
            <w:r w:rsidRPr="008A6B8E">
              <w:rPr>
                <w:rFonts w:cs="Arial"/>
                <w:lang w:val="fr-FR"/>
              </w:rPr>
              <w:t>Migrations</w:t>
            </w:r>
          </w:p>
          <w:p w14:paraId="3B96020F" w14:textId="77777777" w:rsidR="00831DF2" w:rsidRPr="008A6B8E" w:rsidRDefault="00593A5A" w:rsidP="00665E83">
            <w:pPr>
              <w:spacing w:before="40" w:after="40"/>
              <w:ind w:left="33"/>
              <w:jc w:val="both"/>
              <w:rPr>
                <w:rFonts w:cs="Arial"/>
                <w:lang w:val="fr-FR"/>
              </w:rPr>
            </w:pPr>
            <w:r w:rsidRPr="008A6B8E">
              <w:rPr>
                <w:rFonts w:cs="Arial"/>
                <w:lang w:val="fr-FR"/>
              </w:rPr>
              <w:t>Les auteurs de la proposition doivent garder à l’esprit la définition de la</w:t>
            </w:r>
            <w:r w:rsidR="00831DF2" w:rsidRPr="008A6B8E">
              <w:rPr>
                <w:rFonts w:cs="Arial"/>
                <w:lang w:val="fr-FR"/>
              </w:rPr>
              <w:t xml:space="preserve"> </w:t>
            </w:r>
            <w:r w:rsidRPr="008A6B8E">
              <w:rPr>
                <w:rFonts w:cs="Arial"/>
                <w:lang w:val="fr-FR"/>
              </w:rPr>
              <w:t xml:space="preserve">migration figurant au paragraphe 1 (a) de l’Article I de la Convention: </w:t>
            </w:r>
          </w:p>
          <w:p w14:paraId="12369482" w14:textId="1BD7A9B3" w:rsidR="00BD0691" w:rsidRPr="008A6B8E" w:rsidRDefault="00593A5A" w:rsidP="00665E83">
            <w:pPr>
              <w:spacing w:before="40" w:after="40"/>
              <w:ind w:left="175"/>
              <w:jc w:val="both"/>
              <w:rPr>
                <w:rFonts w:cs="Arial"/>
                <w:i/>
                <w:lang w:val="fr-FR"/>
              </w:rPr>
            </w:pPr>
            <w:r w:rsidRPr="008A6B8E">
              <w:rPr>
                <w:rFonts w:cs="Arial"/>
                <w:i/>
                <w:iCs/>
                <w:lang w:val="fr-FR"/>
              </w:rPr>
              <w:t>a) « Espèce migratrice » signifie l’ensemble de la population ou toute partie séparée géographiquement de la population de toute espèce ou de tout taxon inférieur d’animaux sauvages, dont une fraction importante franchit cycliquement et de façon prévisible une ou plusieurs des limites de juridiction nationale</w:t>
            </w:r>
            <w:r w:rsidRPr="008A6B8E">
              <w:rPr>
                <w:rFonts w:cs="Arial"/>
                <w:lang w:val="fr-FR"/>
              </w:rPr>
              <w:t>.</w:t>
            </w:r>
          </w:p>
        </w:tc>
        <w:tc>
          <w:tcPr>
            <w:tcW w:w="1842" w:type="dxa"/>
          </w:tcPr>
          <w:p w14:paraId="52EC04FC" w14:textId="79533469" w:rsidR="00BD0691" w:rsidRPr="008A6B8E" w:rsidRDefault="0086720D"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540B8B08" w14:textId="77777777" w:rsidTr="3674F5F9">
        <w:tc>
          <w:tcPr>
            <w:tcW w:w="7655" w:type="dxa"/>
          </w:tcPr>
          <w:p w14:paraId="61BAE35D" w14:textId="17094C30" w:rsidR="00BD0691" w:rsidRPr="008A6B8E" w:rsidRDefault="0088227E" w:rsidP="006A0ED3">
            <w:pPr>
              <w:spacing w:before="40" w:after="40"/>
              <w:ind w:left="458" w:hanging="425"/>
              <w:jc w:val="both"/>
              <w:rPr>
                <w:rFonts w:cs="Arial"/>
                <w:lang w:val="fr-FR"/>
              </w:rPr>
            </w:pPr>
            <w:r w:rsidRPr="008A6B8E">
              <w:rPr>
                <w:rFonts w:cs="Arial"/>
                <w:lang w:val="fr-FR"/>
              </w:rPr>
              <w:t>3.1 Description de la nature des migrations, en indiquant l’étendue géographique des déplacements de population. Conformément à la définition d’« espèce migratrice » figurant au paragraphe 1a) de l’Article I de la Convention, telle qu’interprétée dans la Résolution 13.7, la nature cyclique et prévisible des migrations à travers les frontières nationales doit être démontrée.</w:t>
            </w:r>
          </w:p>
          <w:p w14:paraId="1E3735A2" w14:textId="77777777" w:rsidR="00FE4E2D" w:rsidRPr="008A6B8E" w:rsidRDefault="0088227E" w:rsidP="006A0ED3">
            <w:pPr>
              <w:spacing w:before="40" w:after="40"/>
              <w:ind w:left="458"/>
              <w:jc w:val="both"/>
              <w:rPr>
                <w:rFonts w:cs="Arial"/>
                <w:lang w:val="fr-FR"/>
              </w:rPr>
            </w:pPr>
            <w:r w:rsidRPr="008A6B8E">
              <w:rPr>
                <w:rFonts w:cs="Arial"/>
                <w:lang w:val="fr-FR"/>
              </w:rPr>
              <w:t xml:space="preserve">Le Paragraphe 3 de la Résolution 13.7 stipule que la Conférence des Parties: </w:t>
            </w:r>
          </w:p>
          <w:p w14:paraId="35BB9F0C" w14:textId="77777777" w:rsidR="00FE4E2D" w:rsidRPr="008A6B8E" w:rsidRDefault="0088227E" w:rsidP="006A0ED3">
            <w:pPr>
              <w:spacing w:before="40" w:after="40"/>
              <w:ind w:left="600"/>
              <w:jc w:val="both"/>
              <w:rPr>
                <w:rFonts w:cs="Arial"/>
                <w:i/>
                <w:iCs/>
                <w:lang w:val="fr-FR"/>
              </w:rPr>
            </w:pPr>
            <w:r w:rsidRPr="008A6B8E">
              <w:rPr>
                <w:rFonts w:cs="Arial"/>
                <w:i/>
                <w:iCs/>
                <w:lang w:val="fr-FR"/>
              </w:rPr>
              <w:t xml:space="preserve">Décide que, pour l’interprétation de l’expression « espèce migratrice » figurant au paragraphe 1 (a) de l’Article premier de la Convention : </w:t>
            </w:r>
          </w:p>
          <w:p w14:paraId="6FE070AA" w14:textId="77777777" w:rsidR="00FE4E2D" w:rsidRPr="008A6B8E" w:rsidRDefault="0088227E" w:rsidP="005E0581">
            <w:pPr>
              <w:spacing w:before="40" w:after="40"/>
              <w:ind w:left="883" w:hanging="283"/>
              <w:jc w:val="both"/>
              <w:rPr>
                <w:rFonts w:cs="Arial"/>
                <w:i/>
                <w:iCs/>
                <w:lang w:val="fr-FR"/>
              </w:rPr>
            </w:pPr>
            <w:r w:rsidRPr="008A6B8E">
              <w:rPr>
                <w:rFonts w:cs="Arial"/>
                <w:i/>
                <w:iCs/>
                <w:lang w:val="fr-FR"/>
              </w:rPr>
              <w:t xml:space="preserve">(i) Le terme « cycliquement » figurant dans le membre de phrase « cycliquement et de façon prévisible » désigne tout cycle, quelle qu’en soit la nature, par exemple astronomique (circadien, annuel, etc.), biologique ou climatique, et quelle qu’en soit la fréquence ; </w:t>
            </w:r>
          </w:p>
          <w:p w14:paraId="7ADBA3D3" w14:textId="79D15CC2" w:rsidR="00BD0691" w:rsidRPr="008A6B8E" w:rsidRDefault="0088227E" w:rsidP="005E0581">
            <w:pPr>
              <w:spacing w:before="40" w:after="40"/>
              <w:ind w:left="883" w:hanging="283"/>
              <w:jc w:val="both"/>
              <w:rPr>
                <w:rFonts w:cs="Arial"/>
                <w:i/>
                <w:lang w:val="fr-FR"/>
              </w:rPr>
            </w:pPr>
            <w:r w:rsidRPr="008A6B8E">
              <w:rPr>
                <w:rFonts w:cs="Arial"/>
                <w:i/>
                <w:iCs/>
                <w:lang w:val="fr-FR"/>
              </w:rPr>
              <w:t>(ii) L’expression « de façon prévisible » figurant dans le membre de phrase « cycliquement et de façon prévisible » signifie que l’on peut s’attendre à ce qu’un phénomène se reproduise dans un certain nombre de circonstances données, sans qu’il ait nécessairement une périodicité régulière ;</w:t>
            </w:r>
          </w:p>
        </w:tc>
        <w:tc>
          <w:tcPr>
            <w:tcW w:w="1842" w:type="dxa"/>
          </w:tcPr>
          <w:p w14:paraId="5728D1F5" w14:textId="080EA200" w:rsidR="00BD0691" w:rsidRPr="008A6B8E" w:rsidRDefault="0086720D"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1CB156B9" w14:textId="77777777" w:rsidTr="3674F5F9">
        <w:tc>
          <w:tcPr>
            <w:tcW w:w="7655" w:type="dxa"/>
          </w:tcPr>
          <w:p w14:paraId="5BA0A37E" w14:textId="77777777" w:rsidR="00DF7D37" w:rsidRPr="008A6B8E" w:rsidRDefault="000B32CA" w:rsidP="005D2E17">
            <w:pPr>
              <w:spacing w:before="40" w:after="40"/>
              <w:ind w:left="316" w:hanging="316"/>
              <w:jc w:val="both"/>
              <w:rPr>
                <w:rFonts w:cs="Arial"/>
                <w:iCs/>
                <w:lang w:val="fr-FR"/>
              </w:rPr>
            </w:pPr>
            <w:r w:rsidRPr="008A6B8E">
              <w:rPr>
                <w:rFonts w:cs="Arial"/>
                <w:iCs/>
                <w:lang w:val="fr-FR"/>
              </w:rPr>
              <w:t xml:space="preserve">3.2 Des informations indiquant si la population entière ou seulement une partie entreprend des migrations doivent être fournies, ainsi que la raison pour laquelle cela doit être considéré comme une fraction importante de la population. Si seules certaines parties de la population migrent, une description doit être fournie. Les précisions sur la véritable proportion de l’espèce qui est migratrice doivent être fournies, ainsi que sur la base de calcul. </w:t>
            </w:r>
          </w:p>
          <w:p w14:paraId="6C7A257D" w14:textId="744A25FF" w:rsidR="00BD0691" w:rsidRPr="008A6B8E" w:rsidRDefault="000B32CA" w:rsidP="009358B4">
            <w:pPr>
              <w:spacing w:before="40" w:after="40"/>
              <w:ind w:left="316"/>
              <w:jc w:val="both"/>
              <w:rPr>
                <w:rFonts w:cs="Arial"/>
                <w:iCs/>
                <w:lang w:val="fr-FR"/>
              </w:rPr>
            </w:pPr>
            <w:r w:rsidRPr="008A6B8E">
              <w:rPr>
                <w:rFonts w:cs="Arial"/>
                <w:iCs/>
                <w:lang w:val="fr-FR"/>
              </w:rPr>
              <w:t xml:space="preserve">Il est difficile de fournir des orientations sur la valeur de la fraction qui devrait être considérée comme « importante » en raison des différences de cycles biologiques et d’écologie des divers taxons auxquels la Convention s’applique. Tout en gardant cela à l’esprit, une approche pragmatique doit être adoptée. Dans l’esprit du texte de la Convention, et </w:t>
            </w:r>
            <w:r w:rsidRPr="008A6B8E">
              <w:rPr>
                <w:rFonts w:cs="Arial"/>
                <w:iCs/>
                <w:lang w:val="fr-FR"/>
              </w:rPr>
              <w:lastRenderedPageBreak/>
              <w:t>à la lumière des inscriptions existantes, l’espèce ou la population considérée doit bénéficier d’actions de conservation transfrontalières. Toutefois, une explication indiquant la raison pour laquelle la proposition couvre une fraction importante de la population (qu’il s’agisse d’une inscription de la population mondiale ou d’une population géographiquement distincte) doit être fournie afin de permettre aux évaluateurs d’examiner si la définition est respectée, car c’est la nature migratrice des populations d’une espèce qui constitue la base pour une coopération internationale sous l’égide de la Convention.</w:t>
            </w:r>
          </w:p>
        </w:tc>
        <w:tc>
          <w:tcPr>
            <w:tcW w:w="1842" w:type="dxa"/>
          </w:tcPr>
          <w:p w14:paraId="24FD18E9" w14:textId="3469853C" w:rsidR="00BD0691" w:rsidRPr="008A6B8E" w:rsidRDefault="0086720D" w:rsidP="00665E83">
            <w:pPr>
              <w:pStyle w:val="BodyText"/>
              <w:spacing w:before="40" w:after="40"/>
              <w:rPr>
                <w:rFonts w:ascii="Arial" w:hAnsi="Arial" w:cs="Arial"/>
                <w:b/>
                <w:bCs/>
                <w:iCs/>
                <w:lang w:val="fr-FR"/>
              </w:rPr>
            </w:pPr>
            <w:r w:rsidRPr="008A6B8E">
              <w:rPr>
                <w:rFonts w:ascii="Arial" w:hAnsi="Arial" w:cs="Arial"/>
                <w:iCs/>
                <w:lang w:val="fr-FR"/>
              </w:rPr>
              <w:lastRenderedPageBreak/>
              <w:t>Conserver</w:t>
            </w:r>
          </w:p>
        </w:tc>
      </w:tr>
      <w:tr w:rsidR="00BD0691" w:rsidRPr="008A6B8E" w14:paraId="2CCA3940" w14:textId="77777777" w:rsidTr="3674F5F9">
        <w:tc>
          <w:tcPr>
            <w:tcW w:w="7655" w:type="dxa"/>
          </w:tcPr>
          <w:p w14:paraId="2AD51AB2" w14:textId="75683155" w:rsidR="00BD0691" w:rsidRPr="008A6B8E" w:rsidRDefault="00BD0691" w:rsidP="005D2E17">
            <w:pPr>
              <w:pStyle w:val="ListParagraph"/>
              <w:numPr>
                <w:ilvl w:val="0"/>
                <w:numId w:val="14"/>
              </w:numPr>
              <w:spacing w:before="40" w:after="40"/>
              <w:ind w:left="316"/>
              <w:jc w:val="both"/>
              <w:rPr>
                <w:rFonts w:cs="Arial"/>
                <w:lang w:val="fr-FR"/>
              </w:rPr>
            </w:pPr>
            <w:r w:rsidRPr="008A6B8E">
              <w:rPr>
                <w:rFonts w:cs="Arial"/>
                <w:lang w:val="fr-FR"/>
              </w:rPr>
              <w:t>Données biologiques</w:t>
            </w:r>
          </w:p>
        </w:tc>
        <w:tc>
          <w:tcPr>
            <w:tcW w:w="1842" w:type="dxa"/>
          </w:tcPr>
          <w:p w14:paraId="4C6DD67C" w14:textId="6AFBDC6C" w:rsidR="00BD0691" w:rsidRPr="008A6B8E" w:rsidRDefault="005D2E17"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3EF7BA17" w14:textId="77777777" w:rsidTr="3674F5F9">
        <w:tc>
          <w:tcPr>
            <w:tcW w:w="7655" w:type="dxa"/>
          </w:tcPr>
          <w:p w14:paraId="540F76F3" w14:textId="7CD5F1A4" w:rsidR="00BD0691" w:rsidRPr="008A6B8E" w:rsidRDefault="00BD0691" w:rsidP="005D2E17">
            <w:pPr>
              <w:spacing w:before="40" w:after="40"/>
              <w:ind w:left="316" w:hanging="316"/>
              <w:jc w:val="both"/>
              <w:rPr>
                <w:rFonts w:cs="Arial"/>
                <w:lang w:val="fr-FR"/>
              </w:rPr>
            </w:pPr>
            <w:r w:rsidRPr="008A6B8E">
              <w:rPr>
                <w:rFonts w:cs="Arial"/>
                <w:lang w:val="fr-FR"/>
              </w:rPr>
              <w:t xml:space="preserve">4.1 </w:t>
            </w:r>
            <w:r w:rsidR="00DF7D37" w:rsidRPr="008A6B8E">
              <w:rPr>
                <w:rFonts w:cs="Arial"/>
                <w:lang w:val="fr-FR"/>
              </w:rPr>
              <w:t>Cette section doit comprendre une description de l’aire de répartition, y compris des changements intervenus dans le passé ainsi que de la division de l’ensemble de l’aire de répartition en zones de reproduction, de migration, de halte/repos et d’hivernage, le cas échéant ; une carte peut être ajoutée. Si possible, l’information doit indiquer si la répartition géographique de l’espèce est continue ou non et, si elle ne l’est pas, indiquer son degré de fragmentation. Au besoin, des données sur le degré et la périodicité des fluctuations dans l’aire de répartition seront fournies.</w:t>
            </w:r>
          </w:p>
        </w:tc>
        <w:tc>
          <w:tcPr>
            <w:tcW w:w="1842" w:type="dxa"/>
          </w:tcPr>
          <w:p w14:paraId="7053191F" w14:textId="790F2805" w:rsidR="00BD0691" w:rsidRPr="008A6B8E" w:rsidRDefault="005D2E17"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04736669" w14:textId="77777777" w:rsidTr="3674F5F9">
        <w:tc>
          <w:tcPr>
            <w:tcW w:w="7655" w:type="dxa"/>
          </w:tcPr>
          <w:p w14:paraId="180C5CB8" w14:textId="0515AF7D" w:rsidR="00BD0691" w:rsidRPr="008A6B8E" w:rsidRDefault="00BD0691" w:rsidP="00A469A9">
            <w:pPr>
              <w:spacing w:before="40" w:after="40"/>
              <w:ind w:left="316" w:hanging="316"/>
              <w:jc w:val="both"/>
              <w:rPr>
                <w:rFonts w:cs="Arial"/>
                <w:lang w:val="fr-FR"/>
              </w:rPr>
            </w:pPr>
            <w:r w:rsidRPr="008A6B8E">
              <w:rPr>
                <w:rFonts w:cs="Arial"/>
                <w:lang w:val="fr-FR"/>
              </w:rPr>
              <w:t xml:space="preserve">4.2 </w:t>
            </w:r>
            <w:r w:rsidR="002E5966" w:rsidRPr="008A6B8E">
              <w:rPr>
                <w:rFonts w:cs="Arial"/>
                <w:lang w:val="fr-FR"/>
              </w:rPr>
              <w:t>Cette section doit donner une estimation de la population totale actuelle ou du nombre d’individus par classe d’âge si possible, ou d’autres indices de l’abondance de la population, sur la base des données disponibles les plus récentes. S’il y a lieu, on indiquera le nombre de sous-populations et leur taille estimée, ainsi que la source des données utilisées</w:t>
            </w:r>
            <w:r w:rsidRPr="008A6B8E">
              <w:rPr>
                <w:rFonts w:cs="Arial"/>
                <w:lang w:val="fr-FR"/>
              </w:rPr>
              <w:t>.</w:t>
            </w:r>
          </w:p>
          <w:p w14:paraId="386DB61A" w14:textId="501837D9" w:rsidR="00BD0691" w:rsidRPr="008A6B8E" w:rsidRDefault="002E5966" w:rsidP="00A469A9">
            <w:pPr>
              <w:spacing w:before="40" w:after="40"/>
              <w:ind w:left="316"/>
              <w:jc w:val="both"/>
              <w:rPr>
                <w:rFonts w:cs="Arial"/>
                <w:lang w:val="fr-FR"/>
              </w:rPr>
            </w:pPr>
            <w:r w:rsidRPr="008A6B8E">
              <w:rPr>
                <w:rFonts w:cs="Arial"/>
                <w:lang w:val="fr-FR"/>
              </w:rPr>
              <w:t>Lorsqu’elles sont disponibles, des informations quantitatives et qualitatives de base sur les tendances actuelles et passées de l’abondance de l’espèce seront fournies (en indiquant les sources). La période au cours de laquelle les tendances éventuelles ont été mesurées doit être précisée. Si la taille de la population de l’espèce est naturellement sujette à des fluctuations importantes, des informations doivent être fournies afin de démontrer que la tendance excède les fluctuations naturelles. Si, pour estimer la tendance, la durée d’une génération est utilisée, on indiquera comment cette durée a été estimée.</w:t>
            </w:r>
          </w:p>
        </w:tc>
        <w:tc>
          <w:tcPr>
            <w:tcW w:w="1842" w:type="dxa"/>
          </w:tcPr>
          <w:p w14:paraId="63EFE00E" w14:textId="18A23335" w:rsidR="00BD0691" w:rsidRPr="008A6B8E" w:rsidRDefault="005D2E17"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5436FF7C" w14:textId="77777777" w:rsidTr="3674F5F9">
        <w:tc>
          <w:tcPr>
            <w:tcW w:w="7655" w:type="dxa"/>
          </w:tcPr>
          <w:p w14:paraId="73372F9C" w14:textId="57A11C75" w:rsidR="00F86AEC" w:rsidRPr="008A6B8E" w:rsidRDefault="00BD0691" w:rsidP="00A469A9">
            <w:pPr>
              <w:spacing w:before="40" w:after="40"/>
              <w:ind w:left="316" w:hanging="283"/>
              <w:jc w:val="both"/>
              <w:rPr>
                <w:rFonts w:cs="Arial"/>
                <w:lang w:val="fr-FR"/>
              </w:rPr>
            </w:pPr>
            <w:r w:rsidRPr="008A6B8E">
              <w:rPr>
                <w:rFonts w:cs="Arial"/>
                <w:lang w:val="fr-FR"/>
              </w:rPr>
              <w:t xml:space="preserve">4.3 </w:t>
            </w:r>
            <w:r w:rsidR="00F86AEC" w:rsidRPr="008A6B8E">
              <w:rPr>
                <w:rFonts w:cs="Arial"/>
                <w:lang w:val="fr-FR"/>
              </w:rPr>
              <w:t xml:space="preserve">Indiquer les types d’habitats occupés par l’espèce sur l’ensemble de son aire de migration et, s’il y a lieu, le degré de spécificité et de dépendance aux habitats. </w:t>
            </w:r>
          </w:p>
          <w:p w14:paraId="116B44C4" w14:textId="32C2B8C5" w:rsidR="00BD0691" w:rsidRPr="008A6B8E" w:rsidRDefault="00F86AEC" w:rsidP="00A469A9">
            <w:pPr>
              <w:spacing w:before="40" w:after="40"/>
              <w:ind w:left="316"/>
              <w:jc w:val="both"/>
              <w:rPr>
                <w:rFonts w:cs="Arial"/>
                <w:lang w:val="fr-FR"/>
              </w:rPr>
            </w:pPr>
            <w:r w:rsidRPr="008A6B8E">
              <w:rPr>
                <w:rFonts w:cs="Arial"/>
                <w:lang w:val="fr-FR"/>
              </w:rPr>
              <w:t>Si possible, donner des informations sur la nature, le taux et l’étendue des changements des habitats (perte, dégradation, modification, etc.), en notant s’il y a lieu, le degré de fragmentation et les changements décelables dans la qualité des habitats. Décrire, s’il y a lieu, les relations entre les habitats et les tendances de population</w:t>
            </w:r>
          </w:p>
        </w:tc>
        <w:tc>
          <w:tcPr>
            <w:tcW w:w="1842" w:type="dxa"/>
          </w:tcPr>
          <w:p w14:paraId="5B39D1EB" w14:textId="68A0961B" w:rsidR="00BD0691" w:rsidRPr="008A6B8E" w:rsidRDefault="00B804EB" w:rsidP="00665E83">
            <w:pPr>
              <w:pStyle w:val="BodyText"/>
              <w:spacing w:before="40" w:after="40"/>
              <w:rPr>
                <w:rFonts w:ascii="Arial" w:hAnsi="Arial" w:cs="Arial"/>
                <w:iCs/>
                <w:lang w:val="fr-FR"/>
              </w:rPr>
            </w:pPr>
            <w:r w:rsidRPr="008A6B8E">
              <w:rPr>
                <w:rFonts w:ascii="Arial" w:hAnsi="Arial" w:cs="Arial"/>
                <w:iCs/>
                <w:lang w:val="fr-FR"/>
              </w:rPr>
              <w:t>Conserver</w:t>
            </w:r>
          </w:p>
        </w:tc>
      </w:tr>
      <w:tr w:rsidR="00BD0691" w:rsidRPr="008A6B8E" w14:paraId="40E72D57" w14:textId="77777777" w:rsidTr="3674F5F9">
        <w:tc>
          <w:tcPr>
            <w:tcW w:w="7655" w:type="dxa"/>
          </w:tcPr>
          <w:p w14:paraId="520A55F3" w14:textId="10A955DC" w:rsidR="00BD0691" w:rsidRPr="008A6B8E" w:rsidRDefault="00BD0691" w:rsidP="000863E3">
            <w:pPr>
              <w:spacing w:before="40" w:after="40"/>
              <w:ind w:left="316" w:hanging="316"/>
              <w:jc w:val="both"/>
              <w:rPr>
                <w:rFonts w:cs="Arial"/>
                <w:lang w:val="fr-FR"/>
              </w:rPr>
            </w:pPr>
            <w:r w:rsidRPr="008A6B8E">
              <w:rPr>
                <w:rFonts w:cs="Arial"/>
                <w:lang w:val="fr-FR"/>
              </w:rPr>
              <w:t xml:space="preserve">4.4 </w:t>
            </w:r>
            <w:r w:rsidR="00F86AEC" w:rsidRPr="008A6B8E">
              <w:rPr>
                <w:rFonts w:cs="Arial"/>
                <w:lang w:val="fr-FR"/>
              </w:rPr>
              <w:t>Résumé des caractéristiques biologiques et cycliques générales du taxon pertinentes par rapport à son état de conservation (reproduction, recrutement, taux de survie, sex-ratio, stratégies de reproduction, etc.).</w:t>
            </w:r>
          </w:p>
        </w:tc>
        <w:tc>
          <w:tcPr>
            <w:tcW w:w="1842" w:type="dxa"/>
          </w:tcPr>
          <w:p w14:paraId="71901E4C" w14:textId="1550987B" w:rsidR="00BD0691" w:rsidRPr="008A6B8E" w:rsidRDefault="00B804EB"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5C0DB30D" w14:textId="77777777" w:rsidTr="3674F5F9">
        <w:tc>
          <w:tcPr>
            <w:tcW w:w="7655" w:type="dxa"/>
          </w:tcPr>
          <w:p w14:paraId="4A075518" w14:textId="77777777" w:rsidR="00222F7E" w:rsidRPr="008A6B8E" w:rsidRDefault="00BD0691" w:rsidP="006730B1">
            <w:pPr>
              <w:widowControl w:val="0"/>
              <w:tabs>
                <w:tab w:val="left" w:pos="564"/>
              </w:tabs>
              <w:autoSpaceDE w:val="0"/>
              <w:autoSpaceDN w:val="0"/>
              <w:spacing w:before="40" w:after="40"/>
              <w:ind w:left="312" w:hanging="283"/>
              <w:jc w:val="both"/>
              <w:rPr>
                <w:rFonts w:cs="Arial"/>
                <w:lang w:val="fr-FR"/>
              </w:rPr>
            </w:pPr>
            <w:r w:rsidRPr="008A6B8E">
              <w:rPr>
                <w:rFonts w:cs="Arial"/>
                <w:lang w:val="fr-FR"/>
              </w:rPr>
              <w:t xml:space="preserve">4.5 </w:t>
            </w:r>
            <w:r w:rsidR="00F86AEC" w:rsidRPr="008A6B8E">
              <w:rPr>
                <w:rFonts w:cs="Arial"/>
                <w:lang w:val="fr-FR"/>
              </w:rPr>
              <w:t>Si possible, donner des informations sur le rôle du taxon dans son écosystème, et d’autres informations de nature écologique pertinentes, ainsi que sur l’effet potentiel de la proposition sur ce rôle.</w:t>
            </w:r>
            <w:r w:rsidR="0096034C" w:rsidRPr="008A6B8E">
              <w:rPr>
                <w:rFonts w:cs="Arial"/>
                <w:lang w:val="fr-FR"/>
              </w:rPr>
              <w:t xml:space="preserve"> </w:t>
            </w:r>
            <w:r w:rsidR="00222F7E" w:rsidRPr="008A6B8E">
              <w:rPr>
                <w:rFonts w:cs="Arial"/>
                <w:u w:val="single"/>
                <w:lang w:val="fr-FR"/>
              </w:rPr>
              <w:t>Cela peut inclure, entre autres, les connaissances autochtones et locales concernant le taxon, lorsqu’elles existent.</w:t>
            </w:r>
            <w:r w:rsidR="00222F7E" w:rsidRPr="008A6B8E">
              <w:rPr>
                <w:rFonts w:cs="Arial"/>
                <w:lang w:val="fr-FR"/>
              </w:rPr>
              <w:t xml:space="preserve"> </w:t>
            </w:r>
            <w:r w:rsidR="00222F7E" w:rsidRPr="008A6B8E">
              <w:rPr>
                <w:rFonts w:cs="Arial"/>
                <w:u w:val="single"/>
                <w:lang w:val="fr-FR"/>
              </w:rPr>
              <w:t xml:space="preserve">Il convient de préciser que si les connaissances autochtones et locales devant être incluses dans une proposition d’amendement des Annexes ne sont pas librement accessibles, mais proviennent explicitement de détenteurs de connaissances autochtones et locales, ou d’un groupe de détenteurs de </w:t>
            </w:r>
            <w:r w:rsidR="00222F7E" w:rsidRPr="008A6B8E">
              <w:rPr>
                <w:rFonts w:cs="Arial"/>
                <w:u w:val="single"/>
                <w:lang w:val="fr-FR"/>
              </w:rPr>
              <w:lastRenderedPageBreak/>
              <w:t xml:space="preserve">connaissances, leur intégration doit respecter des principes reconnus tels que le consentement préalable, libre et éclairé ainsi que les principes CARE et FAIR. </w:t>
            </w:r>
          </w:p>
          <w:p w14:paraId="3C7E01A7" w14:textId="16586565" w:rsidR="00BD0691" w:rsidRPr="008A6B8E" w:rsidRDefault="00222F7E" w:rsidP="00222F7E">
            <w:pPr>
              <w:spacing w:before="40" w:after="40"/>
              <w:ind w:left="316"/>
              <w:jc w:val="both"/>
              <w:rPr>
                <w:rFonts w:cs="Arial"/>
                <w:lang w:val="fr-FR"/>
              </w:rPr>
            </w:pPr>
            <w:r w:rsidRPr="008A6B8E">
              <w:rPr>
                <w:rFonts w:cs="Arial"/>
                <w:i/>
                <w:iCs/>
                <w:lang w:val="fr-FR"/>
              </w:rPr>
              <w:t>Le texte suivant est à inclure dans une note de bas de page </w:t>
            </w:r>
            <w:r w:rsidRPr="008A6B8E">
              <w:rPr>
                <w:rFonts w:cs="Arial"/>
                <w:lang w:val="fr-FR"/>
              </w:rPr>
              <w:t>:</w:t>
            </w:r>
            <w:r w:rsidRPr="008A6B8E">
              <w:rPr>
                <w:rFonts w:cs="Arial"/>
                <w:u w:val="single"/>
                <w:lang w:val="fr-FR"/>
              </w:rPr>
              <w:t xml:space="preserve"> Les principes CARE pour la gouvernance des données autochtones (intérêt collectif, droit de regard, responsabilité et éthique) disposent que l’utilisation des données autochtones devrait apporter des avantages aux collectifs autochtones, leur permettre d’exercer une meilleure gouvernance et garantir des résultats équitables. Les principes FAIR (données faciles à trouver, accessibles, interopérables et réutilisables) favorisent l’équité dans la participation et les résultats issus de l’accès aux données, de leur utilisation, de leur réutilisation et de leur attribution</w:t>
            </w:r>
            <w:r w:rsidRPr="008A6B8E">
              <w:rPr>
                <w:rFonts w:cs="Arial"/>
                <w:lang w:val="fr-FR"/>
              </w:rPr>
              <w:t>.</w:t>
            </w:r>
          </w:p>
        </w:tc>
        <w:tc>
          <w:tcPr>
            <w:tcW w:w="1842" w:type="dxa"/>
          </w:tcPr>
          <w:p w14:paraId="49123F28" w14:textId="06C5662F" w:rsidR="00BD0691" w:rsidRPr="008A6B8E" w:rsidRDefault="00F26A75" w:rsidP="00665E83">
            <w:pPr>
              <w:pStyle w:val="BodyText"/>
              <w:spacing w:before="40" w:after="40"/>
              <w:rPr>
                <w:rFonts w:ascii="Arial" w:hAnsi="Arial" w:cs="Arial"/>
                <w:iCs/>
                <w:lang w:val="en-GB"/>
              </w:rPr>
            </w:pPr>
            <w:r w:rsidRPr="008A6B8E">
              <w:rPr>
                <w:rFonts w:ascii="Arial" w:hAnsi="Arial" w:cs="Arial"/>
                <w:iCs/>
                <w:lang w:val="en-GB"/>
              </w:rPr>
              <w:lastRenderedPageBreak/>
              <w:t>Conserver tel que modifié</w:t>
            </w:r>
          </w:p>
        </w:tc>
      </w:tr>
      <w:tr w:rsidR="00BD0691" w:rsidRPr="008A6B8E" w14:paraId="0B06653F" w14:textId="77777777" w:rsidTr="3674F5F9">
        <w:tc>
          <w:tcPr>
            <w:tcW w:w="7655" w:type="dxa"/>
          </w:tcPr>
          <w:p w14:paraId="452D31DD" w14:textId="175AE280" w:rsidR="00BD0691" w:rsidRPr="008A6B8E" w:rsidRDefault="00BD0691" w:rsidP="00665E83">
            <w:pPr>
              <w:spacing w:before="40" w:after="40"/>
              <w:jc w:val="both"/>
              <w:rPr>
                <w:rFonts w:cs="Arial"/>
                <w:lang w:val="fr-FR"/>
              </w:rPr>
            </w:pPr>
            <w:r w:rsidRPr="008A6B8E">
              <w:rPr>
                <w:rFonts w:cs="Arial"/>
                <w:lang w:val="fr-FR"/>
              </w:rPr>
              <w:t>5. Menaces et état de conservation</w:t>
            </w:r>
          </w:p>
        </w:tc>
        <w:tc>
          <w:tcPr>
            <w:tcW w:w="1842" w:type="dxa"/>
          </w:tcPr>
          <w:p w14:paraId="71DECA5E" w14:textId="41042001" w:rsidR="00BD0691" w:rsidRPr="008A6B8E" w:rsidRDefault="00F26A75" w:rsidP="00665E83">
            <w:pPr>
              <w:pStyle w:val="BodyText"/>
              <w:spacing w:before="40" w:after="40"/>
              <w:rPr>
                <w:rFonts w:ascii="Arial" w:hAnsi="Arial" w:cs="Arial"/>
                <w:iCs/>
                <w:lang w:val="fr-FR"/>
              </w:rPr>
            </w:pPr>
            <w:r w:rsidRPr="008A6B8E">
              <w:rPr>
                <w:rFonts w:ascii="Arial" w:hAnsi="Arial" w:cs="Arial"/>
                <w:iCs/>
                <w:lang w:val="fr-FR"/>
              </w:rPr>
              <w:t>Conserver</w:t>
            </w:r>
          </w:p>
        </w:tc>
      </w:tr>
      <w:tr w:rsidR="00BD0691" w:rsidRPr="008A6B8E" w14:paraId="629582EF" w14:textId="77777777" w:rsidTr="3674F5F9">
        <w:tc>
          <w:tcPr>
            <w:tcW w:w="7655" w:type="dxa"/>
          </w:tcPr>
          <w:p w14:paraId="6CF67AD1" w14:textId="55A80444" w:rsidR="00A21BAB" w:rsidRPr="008A6B8E" w:rsidRDefault="00BD0691" w:rsidP="00B71496">
            <w:pPr>
              <w:spacing w:before="40" w:after="40"/>
              <w:ind w:left="316" w:hanging="316"/>
              <w:jc w:val="both"/>
              <w:rPr>
                <w:rFonts w:cs="Arial"/>
                <w:lang w:val="fr-FR"/>
              </w:rPr>
            </w:pPr>
            <w:r w:rsidRPr="008A6B8E">
              <w:rPr>
                <w:rFonts w:cs="Arial"/>
                <w:lang w:val="fr-FR"/>
              </w:rPr>
              <w:t xml:space="preserve">5.1 </w:t>
            </w:r>
            <w:r w:rsidR="00A21BAB" w:rsidRPr="008A6B8E">
              <w:rPr>
                <w:rFonts w:cs="Arial"/>
                <w:lang w:val="fr-FR"/>
              </w:rPr>
              <w:t xml:space="preserve">Cette section doit fournir des informations sur l’évaluation de la Liste rouge de l’UICN pour un taxon, à un niveau mondial et à celui des États de l’aire de répartition, le cas échéant. L’échelle de l’évaluation de la Liste rouge doit correspondre à l’échelle de la proposition </w:t>
            </w:r>
            <w:r w:rsidR="00A21BAB" w:rsidRPr="008A6B8E">
              <w:rPr>
                <w:rFonts w:cs="Arial"/>
                <w:strike/>
                <w:lang w:val="fr-FR"/>
              </w:rPr>
              <w:t>d’inscription</w:t>
            </w:r>
            <w:r w:rsidR="00D20208" w:rsidRPr="008A6B8E">
              <w:rPr>
                <w:rFonts w:cs="Arial"/>
                <w:lang w:val="fr-FR"/>
              </w:rPr>
              <w:t xml:space="preserve"> </w:t>
            </w:r>
            <w:r w:rsidR="00D20208" w:rsidRPr="008A6B8E">
              <w:rPr>
                <w:rFonts w:cs="Arial"/>
                <w:u w:val="single"/>
                <w:lang w:val="fr-FR"/>
              </w:rPr>
              <w:t xml:space="preserve">d’amendement des </w:t>
            </w:r>
            <w:r w:rsidR="008076DC" w:rsidRPr="008A6B8E">
              <w:rPr>
                <w:rFonts w:cs="Arial"/>
                <w:u w:val="single"/>
                <w:lang w:val="fr-FR"/>
              </w:rPr>
              <w:t>Annexes</w:t>
            </w:r>
            <w:r w:rsidR="00A21BAB" w:rsidRPr="008A6B8E">
              <w:rPr>
                <w:rFonts w:cs="Arial"/>
                <w:lang w:val="fr-FR"/>
              </w:rPr>
              <w:t xml:space="preserve">. Ainsi, pour une proposition visant à inscrire une espèce aux Annexes, l’évaluation de la Liste rouge utilisée doit être une évaluation mondiale. Cependant, s’il est proposé d’inscrire une population ou une partie géographiquement distincte de la population d’une espèce, l’évaluation de la Liste rouge utilisée portera sur cette population ou cette partie de la population. </w:t>
            </w:r>
          </w:p>
          <w:p w14:paraId="75D1F0C9" w14:textId="43E9A43A" w:rsidR="00BD0691" w:rsidRPr="008A6B8E" w:rsidRDefault="00A21BAB" w:rsidP="00A003BA">
            <w:pPr>
              <w:spacing w:before="40" w:after="40"/>
              <w:ind w:left="316"/>
              <w:jc w:val="both"/>
              <w:rPr>
                <w:rFonts w:eastAsia="Calibri" w:cs="Arial"/>
                <w:lang w:val="fr-FR"/>
              </w:rPr>
            </w:pPr>
            <w:r w:rsidRPr="008A6B8E">
              <w:rPr>
                <w:rFonts w:cs="Arial"/>
                <w:lang w:val="fr-FR"/>
              </w:rPr>
              <w:t xml:space="preserve">En conformité avec les catégories et critères de la Liste rouge de l’UICN (version 3.1, deuxième édition) recommandés par la Résolution 13.7, un taxon évalué comme « Éteint à l’état sauvage », « En danger critique d’extinction » ou « En danger » selon les critères de la Liste rouge de l’UICN est admissible à l’examen en vue d’une inscription à l’Annexe I, en reconnaissant que les espèces de l’Annexe I de la CMS sont considérées d’une manière générale comme étant «En danger ». </w:t>
            </w:r>
          </w:p>
          <w:p w14:paraId="4F0C6D71" w14:textId="77777777" w:rsidR="00473B6B" w:rsidRPr="008A6B8E" w:rsidRDefault="0078269D" w:rsidP="00B71496">
            <w:pPr>
              <w:spacing w:before="40" w:after="40"/>
              <w:ind w:left="316"/>
              <w:jc w:val="both"/>
              <w:rPr>
                <w:rFonts w:eastAsia="Calibri" w:cs="Arial"/>
                <w:i/>
                <w:lang w:val="fr-FR"/>
              </w:rPr>
            </w:pPr>
            <w:r w:rsidRPr="008A6B8E">
              <w:rPr>
                <w:rFonts w:eastAsia="Calibri" w:cs="Arial"/>
                <w:iCs/>
                <w:lang w:val="fr-FR"/>
              </w:rPr>
              <w:t>Le Paragraphe 1 de la Résolution 13.7 stipule que la Conférence des Parties</w:t>
            </w:r>
            <w:r w:rsidRPr="008A6B8E">
              <w:rPr>
                <w:rFonts w:eastAsia="Calibri" w:cs="Arial"/>
                <w:i/>
                <w:lang w:val="fr-FR"/>
              </w:rPr>
              <w:t xml:space="preserve">: </w:t>
            </w:r>
          </w:p>
          <w:p w14:paraId="4EF3BA1D" w14:textId="3F15FD69" w:rsidR="00A003BA" w:rsidRPr="008A6B8E" w:rsidRDefault="0078269D" w:rsidP="006730B1">
            <w:pPr>
              <w:spacing w:before="40" w:after="40"/>
              <w:ind w:left="458"/>
              <w:jc w:val="both"/>
              <w:rPr>
                <w:rFonts w:eastAsia="Calibri" w:cs="Arial"/>
                <w:i/>
                <w:lang w:val="fr-FR"/>
              </w:rPr>
            </w:pPr>
            <w:r w:rsidRPr="008A6B8E">
              <w:rPr>
                <w:rFonts w:eastAsia="Calibri" w:cs="Arial"/>
                <w:i/>
                <w:lang w:val="fr-FR"/>
              </w:rPr>
              <w:t xml:space="preserve">Décide d’interpréter l’expression « en danger » figurant au paragraphe 1(e) de l’Article premier de la Convention, au sens de : « exposé à l’état sauvage à un risque d’extinction très élevé et à court terme » ; </w:t>
            </w:r>
          </w:p>
          <w:p w14:paraId="6C58745D" w14:textId="77777777" w:rsidR="00473B6B" w:rsidRPr="008A6B8E" w:rsidRDefault="0078269D" w:rsidP="00A003BA">
            <w:pPr>
              <w:spacing w:before="40" w:after="40"/>
              <w:ind w:left="316"/>
              <w:jc w:val="both"/>
              <w:rPr>
                <w:rFonts w:eastAsia="Calibri" w:cs="Arial"/>
                <w:i/>
                <w:lang w:val="fr-FR"/>
              </w:rPr>
            </w:pPr>
            <w:r w:rsidRPr="008A6B8E">
              <w:rPr>
                <w:rFonts w:eastAsia="Calibri" w:cs="Arial"/>
                <w:iCs/>
                <w:lang w:val="fr-FR"/>
              </w:rPr>
              <w:t>Les Lignes directrices annexées à la Résolution 13.7 stipulent que :</w:t>
            </w:r>
            <w:r w:rsidRPr="008A6B8E">
              <w:rPr>
                <w:rFonts w:eastAsia="Calibri" w:cs="Arial"/>
                <w:i/>
                <w:lang w:val="fr-FR"/>
              </w:rPr>
              <w:t xml:space="preserve"> </w:t>
            </w:r>
          </w:p>
          <w:p w14:paraId="04FE0516" w14:textId="0DD10B8A" w:rsidR="00E81F68" w:rsidRPr="008A6B8E" w:rsidRDefault="0078269D" w:rsidP="00A003BA">
            <w:pPr>
              <w:pStyle w:val="ListParagraph"/>
              <w:numPr>
                <w:ilvl w:val="0"/>
                <w:numId w:val="17"/>
              </w:numPr>
              <w:spacing w:before="40" w:after="40"/>
              <w:ind w:left="742"/>
              <w:jc w:val="both"/>
              <w:rPr>
                <w:rFonts w:eastAsia="Calibri" w:cs="Arial"/>
                <w:i/>
                <w:lang w:val="fr-FR"/>
              </w:rPr>
            </w:pPr>
            <w:r w:rsidRPr="008A6B8E">
              <w:rPr>
                <w:rFonts w:eastAsia="Calibri" w:cs="Arial"/>
                <w:i/>
                <w:lang w:val="fr-FR"/>
              </w:rPr>
              <w:t xml:space="preserve">un taxon évalué comme « Vulnérable » ou « Quasi menacé » ne doit pas, normalement, être examiné en vue d’une inscription à l’Annexe I, à moins que des renseignements de fond plus récents que l’évaluation de la Liste rouge de l’UICN fournissent la preuve de la détérioration de son état de conservation, et que l’on dispose d’informations sur les avantages en matière de conservation qu’apporterait une inscription à l’Annexe I ; </w:t>
            </w:r>
          </w:p>
          <w:p w14:paraId="7F616378" w14:textId="7971CECA" w:rsidR="00E81F68" w:rsidRPr="008A6B8E" w:rsidRDefault="0078269D" w:rsidP="00A003BA">
            <w:pPr>
              <w:pStyle w:val="ListParagraph"/>
              <w:numPr>
                <w:ilvl w:val="0"/>
                <w:numId w:val="17"/>
              </w:numPr>
              <w:spacing w:before="40" w:after="40"/>
              <w:ind w:left="742"/>
              <w:jc w:val="both"/>
              <w:rPr>
                <w:rFonts w:eastAsia="Calibri" w:cs="Arial"/>
                <w:i/>
                <w:lang w:val="fr-FR"/>
              </w:rPr>
            </w:pPr>
            <w:r w:rsidRPr="008A6B8E">
              <w:rPr>
                <w:rFonts w:eastAsia="Calibri" w:cs="Arial"/>
                <w:i/>
                <w:lang w:val="fr-FR"/>
              </w:rPr>
              <w:t>un taxon évalué comme « Éteint à l’état sauvage », « En danger critique d’extinction », « En danger », « Vulnérable » ou « Quasi menacé » selon les critères de la Liste rouge de l’UICN est admissible à l’examen pour une inscription à l’Annexe II, reconnaissant qu’un tel taxon répond au critère d’« état de conservation défavorable » en vertu de la Convention ;</w:t>
            </w:r>
          </w:p>
          <w:p w14:paraId="5DB94A40" w14:textId="5C33C3FA" w:rsidR="00BD0691" w:rsidRPr="008A6B8E" w:rsidRDefault="0078269D" w:rsidP="00A003BA">
            <w:pPr>
              <w:pStyle w:val="ListParagraph"/>
              <w:numPr>
                <w:ilvl w:val="0"/>
                <w:numId w:val="17"/>
              </w:numPr>
              <w:spacing w:before="40" w:after="40"/>
              <w:ind w:left="742"/>
              <w:jc w:val="both"/>
              <w:rPr>
                <w:rFonts w:eastAsia="Calibri" w:cs="Arial"/>
                <w:i/>
                <w:lang w:val="fr-FR"/>
              </w:rPr>
            </w:pPr>
            <w:r w:rsidRPr="008A6B8E">
              <w:rPr>
                <w:rFonts w:eastAsia="Calibri" w:cs="Arial"/>
                <w:i/>
                <w:lang w:val="fr-FR"/>
              </w:rPr>
              <w:t xml:space="preserve">un taxon évalué comme étant dans la catégorie « Données insuffisantes » selon les critères de la Liste rouge de l’UICN sera évalué au regard de son intérêt pour une proposition individuelle d’inscription à l’Annexe II. Les informations qui peuvent être </w:t>
            </w:r>
            <w:r w:rsidRPr="008A6B8E">
              <w:rPr>
                <w:rFonts w:eastAsia="Calibri" w:cs="Arial"/>
                <w:i/>
                <w:lang w:val="fr-FR"/>
              </w:rPr>
              <w:lastRenderedPageBreak/>
              <w:t>disponibles depuis l’évaluation UICN doivent être examinées au cas par cas. Il sera exceptionnel qu’un taxon évalué comme étant dans la catégorie « Données insuffisantes » soit examiné pour une inscription à l’Annexe I.</w:t>
            </w:r>
          </w:p>
        </w:tc>
        <w:tc>
          <w:tcPr>
            <w:tcW w:w="1842" w:type="dxa"/>
          </w:tcPr>
          <w:p w14:paraId="28626A52" w14:textId="1B7D5920" w:rsidR="00BD0691" w:rsidRPr="008A6B8E" w:rsidRDefault="00F26A75" w:rsidP="00665E83">
            <w:pPr>
              <w:pStyle w:val="BodyText"/>
              <w:spacing w:before="40" w:after="40"/>
              <w:rPr>
                <w:rFonts w:ascii="Arial" w:hAnsi="Arial" w:cs="Arial"/>
                <w:b/>
                <w:bCs/>
                <w:iCs/>
                <w:lang w:val="fr-FR"/>
              </w:rPr>
            </w:pPr>
            <w:r w:rsidRPr="008A6B8E">
              <w:rPr>
                <w:rFonts w:ascii="Arial" w:hAnsi="Arial" w:cs="Arial"/>
                <w:iCs/>
                <w:lang w:val="en-GB"/>
              </w:rPr>
              <w:lastRenderedPageBreak/>
              <w:t>Conserver tel que modifié</w:t>
            </w:r>
          </w:p>
        </w:tc>
      </w:tr>
      <w:tr w:rsidR="00BD0691" w:rsidRPr="008A6B8E" w14:paraId="1B2F5BD9" w14:textId="77777777" w:rsidTr="3674F5F9">
        <w:tc>
          <w:tcPr>
            <w:tcW w:w="7655" w:type="dxa"/>
          </w:tcPr>
          <w:p w14:paraId="6216F1FE" w14:textId="77777777" w:rsidR="00BA3B46" w:rsidRPr="008A6B8E" w:rsidRDefault="00BD0691" w:rsidP="00791C0B">
            <w:pPr>
              <w:spacing w:before="40" w:after="40"/>
              <w:ind w:left="316" w:hanging="283"/>
              <w:jc w:val="both"/>
              <w:rPr>
                <w:rFonts w:eastAsia="Calibri" w:cs="Arial"/>
                <w:lang w:val="fr-FR"/>
              </w:rPr>
            </w:pPr>
            <w:r w:rsidRPr="008A6B8E">
              <w:rPr>
                <w:rFonts w:cs="Arial"/>
                <w:lang w:val="fr-FR"/>
              </w:rPr>
              <w:t xml:space="preserve">5.2 </w:t>
            </w:r>
            <w:r w:rsidR="00BA3B46" w:rsidRPr="008A6B8E">
              <w:rPr>
                <w:rFonts w:eastAsia="Calibri" w:cs="Arial"/>
                <w:lang w:val="fr-FR"/>
              </w:rPr>
              <w:t xml:space="preserve">Cette section doit contenir des informations complémentaires ou équivalentes à l’évaluation de la Liste rouge de l’UICN. </w:t>
            </w:r>
          </w:p>
          <w:p w14:paraId="4FAC54A7" w14:textId="77777777" w:rsidR="00BA3B46" w:rsidRPr="008A6B8E" w:rsidRDefault="00BA3B46" w:rsidP="00791C0B">
            <w:pPr>
              <w:spacing w:before="40" w:after="40"/>
              <w:ind w:left="316"/>
              <w:jc w:val="both"/>
              <w:rPr>
                <w:rFonts w:eastAsia="Calibri" w:cs="Arial"/>
                <w:lang w:val="fr-FR"/>
              </w:rPr>
            </w:pPr>
            <w:r w:rsidRPr="008A6B8E">
              <w:rPr>
                <w:rFonts w:eastAsia="Calibri" w:cs="Arial"/>
                <w:lang w:val="fr-FR"/>
              </w:rPr>
              <w:t xml:space="preserve">Les informations disponibles depuis la dernière évaluation de la Liste rouge de l’UICN pour un taxon doivent également être prises en compte – en utilisant les mêmes principes et pourcentages de variation des populations que dans le processus d’évaluation de la Liste rouge. </w:t>
            </w:r>
          </w:p>
          <w:p w14:paraId="544B25B2" w14:textId="252FA06D" w:rsidR="00BD0691" w:rsidRPr="008A6B8E" w:rsidRDefault="00BA3B46" w:rsidP="00791C0B">
            <w:pPr>
              <w:spacing w:before="40" w:after="40"/>
              <w:ind w:left="316"/>
              <w:jc w:val="both"/>
              <w:rPr>
                <w:rFonts w:eastAsia="Calibri" w:cs="Arial"/>
                <w:lang w:val="fr-FR"/>
              </w:rPr>
            </w:pPr>
            <w:r w:rsidRPr="008A6B8E">
              <w:rPr>
                <w:rFonts w:eastAsia="Calibri" w:cs="Arial"/>
                <w:lang w:val="fr-FR"/>
              </w:rPr>
              <w:t>Si une évaluation de la Liste rouge de l’UICN n’est pas disponible pour un taxon, des informations équivalentes – en utilisant les mêmes principes et pourcentages de variation des populations que dans le processus d’évaluation de la Liste rouge – seront fournies pour que la proposition puisse être évaluée sur une base équivalente</w:t>
            </w:r>
            <w:r w:rsidR="00791C0B" w:rsidRPr="008A6B8E">
              <w:rPr>
                <w:rFonts w:eastAsia="Calibri" w:cs="Arial"/>
                <w:lang w:val="fr-FR"/>
              </w:rPr>
              <w:t>.</w:t>
            </w:r>
          </w:p>
        </w:tc>
        <w:tc>
          <w:tcPr>
            <w:tcW w:w="1842" w:type="dxa"/>
          </w:tcPr>
          <w:p w14:paraId="61F1FACC" w14:textId="03D9436F" w:rsidR="00BD0691" w:rsidRPr="008A6B8E" w:rsidRDefault="00791C0B"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A3B46" w:rsidRPr="008A6B8E" w14:paraId="530CF2B0" w14:textId="77777777" w:rsidTr="3674F5F9">
        <w:tc>
          <w:tcPr>
            <w:tcW w:w="7655" w:type="dxa"/>
          </w:tcPr>
          <w:p w14:paraId="5B785BF1" w14:textId="0AA35305" w:rsidR="00BA3B46" w:rsidRPr="008A6B8E" w:rsidRDefault="006272B1" w:rsidP="00B3280C">
            <w:pPr>
              <w:spacing w:before="40" w:after="40"/>
              <w:ind w:left="316" w:hanging="316"/>
              <w:jc w:val="both"/>
              <w:rPr>
                <w:rFonts w:cs="Arial"/>
                <w:lang w:val="fr-FR"/>
              </w:rPr>
            </w:pPr>
            <w:r w:rsidRPr="008A6B8E">
              <w:rPr>
                <w:rFonts w:cs="Arial"/>
                <w:lang w:val="fr-FR"/>
              </w:rPr>
              <w:t>5.3 Cette section doit indiquer la nature, l’intensité et, si possible, l’importance relative des menaces d’origine anthropique pesant sur l’espèce (disparition ou dégradation des habitats, surexploitation, effets de la concurrence et de la prédation ou des maladies transmises par les espèces introduites, changement climatique, toxines et polluants, etc.). Le cas échéant, indiquer le niveau de menace, afin d’évaluer ultérieurement les effets de l’amendement.</w:t>
            </w:r>
          </w:p>
        </w:tc>
        <w:tc>
          <w:tcPr>
            <w:tcW w:w="1842" w:type="dxa"/>
          </w:tcPr>
          <w:p w14:paraId="336C0BC9" w14:textId="40FC9CFE" w:rsidR="00BA3B46" w:rsidRPr="008A6B8E" w:rsidRDefault="00791C0B"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019516BC" w14:textId="77777777" w:rsidTr="3674F5F9">
        <w:tc>
          <w:tcPr>
            <w:tcW w:w="7655" w:type="dxa"/>
          </w:tcPr>
          <w:p w14:paraId="3EF1C37B" w14:textId="0035C5C7" w:rsidR="00BD0691" w:rsidRPr="008A6B8E" w:rsidRDefault="00BD0691" w:rsidP="00B3280C">
            <w:pPr>
              <w:spacing w:before="40" w:after="40"/>
              <w:ind w:left="316" w:hanging="316"/>
              <w:jc w:val="both"/>
              <w:rPr>
                <w:rFonts w:cs="Arial"/>
                <w:lang w:val="fr-FR"/>
              </w:rPr>
            </w:pPr>
            <w:r w:rsidRPr="008A6B8E">
              <w:rPr>
                <w:rFonts w:cs="Arial"/>
                <w:lang w:val="fr-FR"/>
              </w:rPr>
              <w:t xml:space="preserve">5.4 </w:t>
            </w:r>
            <w:r w:rsidR="006272B1" w:rsidRPr="008A6B8E">
              <w:rPr>
                <w:rFonts w:cs="Arial"/>
                <w:lang w:val="fr-FR"/>
              </w:rPr>
              <w:t>Cette section doit inclure une description de toute menace liée spécifiquement au comportement migratoire du taxon, ou qui l’affecte (par exemple, obstacles à la migration)</w:t>
            </w:r>
            <w:r w:rsidRPr="008A6B8E">
              <w:rPr>
                <w:rFonts w:cs="Arial"/>
                <w:lang w:val="fr-FR"/>
              </w:rPr>
              <w:t>.</w:t>
            </w:r>
          </w:p>
        </w:tc>
        <w:tc>
          <w:tcPr>
            <w:tcW w:w="1842" w:type="dxa"/>
          </w:tcPr>
          <w:p w14:paraId="5BE52A50" w14:textId="361F986D" w:rsidR="00BD0691" w:rsidRPr="008A6B8E" w:rsidRDefault="00791C0B"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63F86779" w14:textId="77777777" w:rsidTr="3674F5F9">
        <w:tc>
          <w:tcPr>
            <w:tcW w:w="7655" w:type="dxa"/>
          </w:tcPr>
          <w:p w14:paraId="61806ECD" w14:textId="67451C5F" w:rsidR="00BD0691" w:rsidRPr="008A6B8E" w:rsidRDefault="00BD0691" w:rsidP="00B3280C">
            <w:pPr>
              <w:spacing w:before="40" w:after="40"/>
              <w:ind w:left="316" w:hanging="316"/>
              <w:jc w:val="both"/>
              <w:rPr>
                <w:rFonts w:cs="Arial"/>
                <w:lang w:val="fr-FR"/>
              </w:rPr>
            </w:pPr>
            <w:r w:rsidRPr="008A6B8E">
              <w:rPr>
                <w:rFonts w:cs="Arial"/>
                <w:lang w:val="fr-FR"/>
              </w:rPr>
              <w:t xml:space="preserve">5.5 </w:t>
            </w:r>
            <w:r w:rsidR="00112917" w:rsidRPr="008A6B8E">
              <w:rPr>
                <w:rFonts w:cs="Arial"/>
                <w:lang w:val="fr-FR"/>
              </w:rPr>
              <w:t>Cette section doit comprendre une description des types et de l’ampleur de toutes les utilisations connues du taxon, en indiquant si possible les tendances</w:t>
            </w:r>
            <w:r w:rsidRPr="008A6B8E">
              <w:rPr>
                <w:rFonts w:cs="Arial"/>
                <w:lang w:val="fr-FR"/>
              </w:rPr>
              <w:t>.</w:t>
            </w:r>
          </w:p>
        </w:tc>
        <w:tc>
          <w:tcPr>
            <w:tcW w:w="1842" w:type="dxa"/>
          </w:tcPr>
          <w:p w14:paraId="17279128" w14:textId="7527682F" w:rsidR="00BD0691" w:rsidRPr="008A6B8E" w:rsidRDefault="00791C0B"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5A90EA48" w14:textId="77777777" w:rsidTr="3674F5F9">
        <w:tc>
          <w:tcPr>
            <w:tcW w:w="7655" w:type="dxa"/>
          </w:tcPr>
          <w:p w14:paraId="2F960D8E" w14:textId="2715FB7A" w:rsidR="00BD0691" w:rsidRPr="008A6B8E" w:rsidRDefault="00BD0691" w:rsidP="00665E83">
            <w:pPr>
              <w:spacing w:before="40" w:after="40"/>
              <w:jc w:val="both"/>
              <w:rPr>
                <w:rFonts w:cs="Arial"/>
                <w:lang w:val="fr-FR"/>
              </w:rPr>
            </w:pPr>
            <w:r w:rsidRPr="008A6B8E">
              <w:rPr>
                <w:rFonts w:cs="Arial"/>
                <w:lang w:val="fr-FR"/>
              </w:rPr>
              <w:t>6. Niveau de protection et gestion de l’espèce</w:t>
            </w:r>
          </w:p>
        </w:tc>
        <w:tc>
          <w:tcPr>
            <w:tcW w:w="1842" w:type="dxa"/>
          </w:tcPr>
          <w:p w14:paraId="2A92BE07" w14:textId="754EB3F6" w:rsidR="00BD0691" w:rsidRPr="008A6B8E" w:rsidRDefault="00B3280C"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7F8296D6" w14:textId="77777777" w:rsidTr="3674F5F9">
        <w:tc>
          <w:tcPr>
            <w:tcW w:w="7655" w:type="dxa"/>
          </w:tcPr>
          <w:p w14:paraId="5DF66DB7" w14:textId="534CD6E2" w:rsidR="00BD0691" w:rsidRPr="008A6B8E" w:rsidRDefault="00BD0691" w:rsidP="00B3280C">
            <w:pPr>
              <w:spacing w:before="40" w:after="40"/>
              <w:ind w:left="316" w:hanging="316"/>
              <w:jc w:val="both"/>
              <w:rPr>
                <w:rFonts w:eastAsia="Calibri" w:cs="Arial"/>
                <w:lang w:val="fr-FR"/>
              </w:rPr>
            </w:pPr>
            <w:r w:rsidRPr="008A6B8E">
              <w:rPr>
                <w:rFonts w:cs="Arial"/>
                <w:lang w:val="fr-FR"/>
              </w:rPr>
              <w:t xml:space="preserve">6.1 </w:t>
            </w:r>
            <w:r w:rsidR="00112917" w:rsidRPr="008A6B8E">
              <w:rPr>
                <w:rFonts w:cs="Arial"/>
                <w:lang w:val="fr-FR"/>
              </w:rPr>
              <w:t>Concernant la législation relative à la conservation de l’espèce et de son habitat dans les États de l’aire de répartition pertinents, cette section doit fournir des renseignements spécifiques (législation sur les espèces menacées) ou généraux (législation sur les espèces sauvages et règlements d’application). La portée de la protection légale (l’espèce est-elle intégralement protégée ou le prélèvement est-il réglementé ou contrôlé) doit être indiquée. Le cas échéant, évaluer dans quelle mesure cette législation garantit la conservation et/ou la gestion du taxon</w:t>
            </w:r>
            <w:r w:rsidRPr="008A6B8E">
              <w:rPr>
                <w:rFonts w:cs="Arial"/>
                <w:lang w:val="fr-FR"/>
              </w:rPr>
              <w:t>.</w:t>
            </w:r>
          </w:p>
        </w:tc>
        <w:tc>
          <w:tcPr>
            <w:tcW w:w="1842" w:type="dxa"/>
          </w:tcPr>
          <w:p w14:paraId="51DBFCEB" w14:textId="675AE983" w:rsidR="00BD0691" w:rsidRPr="008A6B8E" w:rsidRDefault="00B3280C"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5EC74127" w14:textId="77777777" w:rsidTr="3674F5F9">
        <w:tc>
          <w:tcPr>
            <w:tcW w:w="7655" w:type="dxa"/>
          </w:tcPr>
          <w:p w14:paraId="61BABC4A" w14:textId="639E3FF7" w:rsidR="00BD0691" w:rsidRPr="008A6B8E" w:rsidRDefault="00BD0691" w:rsidP="00B3280C">
            <w:pPr>
              <w:spacing w:before="40" w:after="40"/>
              <w:ind w:left="316" w:hanging="316"/>
              <w:jc w:val="both"/>
              <w:rPr>
                <w:rFonts w:cs="Arial"/>
                <w:lang w:val="fr-FR"/>
              </w:rPr>
            </w:pPr>
            <w:r w:rsidRPr="008A6B8E">
              <w:rPr>
                <w:rFonts w:cs="Arial"/>
                <w:lang w:val="fr-FR"/>
              </w:rPr>
              <w:t xml:space="preserve">6.2 </w:t>
            </w:r>
            <w:r w:rsidR="00B82631" w:rsidRPr="008A6B8E">
              <w:rPr>
                <w:rFonts w:cs="Arial"/>
                <w:lang w:val="fr-FR"/>
              </w:rPr>
              <w:t>Cette section doit fournir des détails sur les instruments internationaux applicables à l’espèce en question et sur la portée de la protection conférée. Par ailleurs, cette section doit indiquer où l’espèce est capturée en bénéficiant de mesures de conservation d’une Organisation régionale de gestion des pêches (ORGP), que ce soit en tant qu’espèce ciblée ou prise accessoire. Le cas échéant, évaluer dans quelle mesure ces instruments garantissent la conservation et/ou la gestion de l’espèce</w:t>
            </w:r>
            <w:r w:rsidRPr="008A6B8E">
              <w:rPr>
                <w:rFonts w:cs="Arial"/>
                <w:lang w:val="fr-FR"/>
              </w:rPr>
              <w:t>.</w:t>
            </w:r>
          </w:p>
        </w:tc>
        <w:tc>
          <w:tcPr>
            <w:tcW w:w="1842" w:type="dxa"/>
          </w:tcPr>
          <w:p w14:paraId="53D6494F" w14:textId="25BD3E41" w:rsidR="00BD0691" w:rsidRPr="008A6B8E" w:rsidRDefault="00B3280C"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45A4362A" w14:textId="77777777" w:rsidTr="3674F5F9">
        <w:tc>
          <w:tcPr>
            <w:tcW w:w="7655" w:type="dxa"/>
          </w:tcPr>
          <w:p w14:paraId="6448B236" w14:textId="17DA1529" w:rsidR="00BD0691" w:rsidRPr="008A6B8E" w:rsidRDefault="00BD0691" w:rsidP="003533FF">
            <w:pPr>
              <w:spacing w:before="40" w:after="40"/>
              <w:ind w:left="316" w:hanging="316"/>
              <w:jc w:val="both"/>
              <w:rPr>
                <w:rFonts w:eastAsia="Calibri" w:cs="Arial"/>
                <w:lang w:val="fr-FR"/>
              </w:rPr>
            </w:pPr>
            <w:r w:rsidRPr="008A6B8E">
              <w:rPr>
                <w:rFonts w:eastAsia="Calibri" w:cs="Arial"/>
                <w:lang w:val="fr-FR"/>
              </w:rPr>
              <w:t xml:space="preserve">6.3 </w:t>
            </w:r>
            <w:r w:rsidR="00DF1F13" w:rsidRPr="008A6B8E">
              <w:rPr>
                <w:rFonts w:eastAsia="Calibri" w:cs="Arial"/>
                <w:lang w:val="fr-FR"/>
              </w:rPr>
              <w:t>Cette section doit fournir des détails sur les programmes en place dans les différents États de l’aire de répartition</w:t>
            </w:r>
            <w:r w:rsidR="008B358D" w:rsidRPr="008A6B8E">
              <w:rPr>
                <w:rFonts w:eastAsia="Calibri" w:cs="Arial"/>
                <w:lang w:val="fr-FR"/>
              </w:rPr>
              <w:t xml:space="preserve"> </w:t>
            </w:r>
            <w:r w:rsidR="008B358D" w:rsidRPr="008A6B8E">
              <w:rPr>
                <w:rFonts w:eastAsia="Calibri" w:cs="Arial"/>
                <w:u w:val="single"/>
                <w:lang w:val="fr-FR"/>
              </w:rPr>
              <w:t>(y compris celles mises en œuvre par des groupes autochtones et/ou des communautés locales)</w:t>
            </w:r>
            <w:r w:rsidR="00DF1F13" w:rsidRPr="008A6B8E">
              <w:rPr>
                <w:rFonts w:eastAsia="Calibri" w:cs="Arial"/>
                <w:lang w:val="fr-FR"/>
              </w:rPr>
              <w:t xml:space="preserve">, ainsi que les programmes conjoints entre États de l’aire de répartition, pour gérer les populations de l’espèce en question (plans de restauration, systèmes de gestion et/ou mesures de conservation des ORGP, prélèvements contrôlés dans la nature, élevage en captivité ou </w:t>
            </w:r>
            <w:r w:rsidR="00DF1F13" w:rsidRPr="008A6B8E">
              <w:rPr>
                <w:rFonts w:eastAsia="Calibri" w:cs="Arial"/>
                <w:lang w:val="fr-FR"/>
              </w:rPr>
              <w:lastRenderedPageBreak/>
              <w:t>reproduction artificielle, réintroduction, élevage en ranch, systèmes de quotas, etc.). Il faudrait, s’il y a lieu, inclure des éléments tels que les taux de prélèvement et les tailles de population définis dans les plans, les procédures de fixation et d’application des quotas et les dispositifs garantissant que les avis en matière de gestion des espèces sauvages sont pris en compte. S’il y a lieu, fournir des détails sur les mécanismes permettant de garantir que l’utilisation de l’espèce profite aux programmes de conservation et/ou de gestion (sous forme de fixation de prix, de plans de propriété communautaire, de taxes à l’exportation, etc.).</w:t>
            </w:r>
          </w:p>
        </w:tc>
        <w:tc>
          <w:tcPr>
            <w:tcW w:w="1842" w:type="dxa"/>
          </w:tcPr>
          <w:p w14:paraId="53E9A678" w14:textId="4ABEF022" w:rsidR="00BD0691" w:rsidRPr="008A6B8E" w:rsidRDefault="003533FF" w:rsidP="00665E83">
            <w:pPr>
              <w:pStyle w:val="BodyText"/>
              <w:spacing w:before="40" w:after="40"/>
              <w:rPr>
                <w:rFonts w:ascii="Arial" w:hAnsi="Arial" w:cs="Arial"/>
                <w:iCs/>
                <w:lang w:val="fr-FR"/>
              </w:rPr>
            </w:pPr>
            <w:r w:rsidRPr="008A6B8E">
              <w:rPr>
                <w:rFonts w:ascii="Arial" w:hAnsi="Arial" w:cs="Arial"/>
                <w:iCs/>
                <w:lang w:val="fr-FR"/>
              </w:rPr>
              <w:lastRenderedPageBreak/>
              <w:t>Conserver tel que modifié</w:t>
            </w:r>
          </w:p>
        </w:tc>
      </w:tr>
      <w:tr w:rsidR="00BD0691" w:rsidRPr="008A6B8E" w14:paraId="69D7A6B9" w14:textId="77777777" w:rsidTr="3674F5F9">
        <w:tc>
          <w:tcPr>
            <w:tcW w:w="7655" w:type="dxa"/>
          </w:tcPr>
          <w:p w14:paraId="1D1B4CC3" w14:textId="7686429B" w:rsidR="00BD0691" w:rsidRPr="008A6B8E" w:rsidRDefault="00BD0691" w:rsidP="00B92D78">
            <w:pPr>
              <w:spacing w:before="40" w:after="40"/>
              <w:ind w:left="316" w:hanging="316"/>
              <w:jc w:val="both"/>
              <w:rPr>
                <w:rFonts w:cs="Arial"/>
                <w:lang w:val="fr-FR"/>
              </w:rPr>
            </w:pPr>
            <w:r w:rsidRPr="008A6B8E">
              <w:rPr>
                <w:rFonts w:cs="Arial"/>
                <w:lang w:val="fr-FR"/>
              </w:rPr>
              <w:t xml:space="preserve">6.4 </w:t>
            </w:r>
            <w:r w:rsidR="00DF1F13" w:rsidRPr="008A6B8E">
              <w:rPr>
                <w:rFonts w:cs="Arial"/>
                <w:lang w:val="fr-FR"/>
              </w:rPr>
              <w:t>Cette section doit fournir des informations, lorsqu’elles sont disponibles, sur le nombre, la taille et le type d’aires protégées qui présentent un intérêt pour l’habitat de l’espèce, et sur les programmes de conservation de son habitat hors des zones protégées</w:t>
            </w:r>
            <w:r w:rsidR="001037D8" w:rsidRPr="008A6B8E">
              <w:rPr>
                <w:rFonts w:cs="Arial"/>
                <w:u w:val="single"/>
                <w:lang w:val="fr-FR"/>
              </w:rPr>
              <w:t xml:space="preserve">, ainsi que dans d'autres zones </w:t>
            </w:r>
            <w:r w:rsidR="00F276B3" w:rsidRPr="008A6B8E">
              <w:rPr>
                <w:rFonts w:cs="Arial"/>
                <w:u w:val="single"/>
                <w:lang w:val="fr-FR"/>
              </w:rPr>
              <w:t>préservées</w:t>
            </w:r>
            <w:r w:rsidR="001037D8" w:rsidRPr="008A6B8E">
              <w:rPr>
                <w:rFonts w:cs="Arial"/>
                <w:u w:val="single"/>
                <w:lang w:val="fr-FR"/>
              </w:rPr>
              <w:t xml:space="preserve"> gérées par des groupes autochtones et/ou des communautés locales</w:t>
            </w:r>
            <w:r w:rsidR="001037D8" w:rsidRPr="008A6B8E">
              <w:rPr>
                <w:rFonts w:cs="Arial"/>
                <w:lang w:val="fr-FR"/>
              </w:rPr>
              <w:t>.</w:t>
            </w:r>
          </w:p>
        </w:tc>
        <w:tc>
          <w:tcPr>
            <w:tcW w:w="1842" w:type="dxa"/>
          </w:tcPr>
          <w:p w14:paraId="3B5C9547" w14:textId="44FA3994" w:rsidR="00BD0691" w:rsidRPr="008A6B8E" w:rsidRDefault="00B92D78" w:rsidP="00665E83">
            <w:pPr>
              <w:pStyle w:val="BodyText"/>
              <w:spacing w:before="40" w:after="40"/>
              <w:rPr>
                <w:rFonts w:ascii="Arial" w:hAnsi="Arial" w:cs="Arial"/>
                <w:b/>
                <w:bCs/>
                <w:iCs/>
                <w:lang w:val="fr-FR"/>
              </w:rPr>
            </w:pPr>
            <w:r w:rsidRPr="008A6B8E">
              <w:rPr>
                <w:rFonts w:ascii="Arial" w:hAnsi="Arial" w:cs="Arial"/>
                <w:iCs/>
                <w:lang w:val="fr-FR"/>
              </w:rPr>
              <w:t>Conserver tel que modifié</w:t>
            </w:r>
          </w:p>
        </w:tc>
      </w:tr>
      <w:tr w:rsidR="00BD0691" w:rsidRPr="008A6B8E" w14:paraId="58AB5D1E" w14:textId="77777777" w:rsidTr="3674F5F9">
        <w:tc>
          <w:tcPr>
            <w:tcW w:w="7655" w:type="dxa"/>
          </w:tcPr>
          <w:p w14:paraId="0F13F777" w14:textId="49891BCA" w:rsidR="00BD0691" w:rsidRPr="008A6B8E" w:rsidRDefault="00BD0691" w:rsidP="00A8203A">
            <w:pPr>
              <w:spacing w:before="40" w:after="40"/>
              <w:ind w:left="316" w:hanging="316"/>
              <w:jc w:val="both"/>
              <w:rPr>
                <w:rFonts w:cs="Arial"/>
                <w:lang w:val="fr-FR"/>
              </w:rPr>
            </w:pPr>
            <w:r w:rsidRPr="008A6B8E">
              <w:rPr>
                <w:rFonts w:cs="Arial"/>
                <w:lang w:val="fr-FR"/>
              </w:rPr>
              <w:t xml:space="preserve">6.5 </w:t>
            </w:r>
            <w:r w:rsidR="00DF1F13" w:rsidRPr="008A6B8E">
              <w:rPr>
                <w:rFonts w:cs="Arial"/>
                <w:lang w:val="fr-FR"/>
              </w:rPr>
              <w:t>Cette section doit contenir des détails des programmes en place visant à suivre l’état des populations sauvages et la durabilité des prélèvements dans la nature (en faisant référence aux informations fournies dans les sections 6.1, 6.2 et 6.3).</w:t>
            </w:r>
          </w:p>
        </w:tc>
        <w:tc>
          <w:tcPr>
            <w:tcW w:w="1842" w:type="dxa"/>
          </w:tcPr>
          <w:p w14:paraId="0C0937B9" w14:textId="781272FB" w:rsidR="00BD0691" w:rsidRPr="008A6B8E" w:rsidRDefault="00A8203A" w:rsidP="00665E83">
            <w:pPr>
              <w:pStyle w:val="BodyText"/>
              <w:spacing w:before="40" w:after="40"/>
              <w:rPr>
                <w:rFonts w:ascii="Arial" w:hAnsi="Arial" w:cs="Arial"/>
                <w:iCs/>
                <w:lang w:val="fr-FR"/>
              </w:rPr>
            </w:pPr>
            <w:r w:rsidRPr="008A6B8E">
              <w:rPr>
                <w:rFonts w:ascii="Arial" w:hAnsi="Arial" w:cs="Arial"/>
                <w:iCs/>
                <w:lang w:val="fr-FR"/>
              </w:rPr>
              <w:t>Conserver</w:t>
            </w:r>
          </w:p>
        </w:tc>
      </w:tr>
      <w:tr w:rsidR="00BD0691" w:rsidRPr="008A6B8E" w14:paraId="52BBCD6D" w14:textId="77777777" w:rsidTr="3674F5F9">
        <w:tc>
          <w:tcPr>
            <w:tcW w:w="7655" w:type="dxa"/>
          </w:tcPr>
          <w:p w14:paraId="4120287B" w14:textId="1A558028" w:rsidR="00BD0691" w:rsidRPr="008A6B8E" w:rsidRDefault="00BD0691" w:rsidP="00665E83">
            <w:pPr>
              <w:spacing w:before="40" w:after="40"/>
              <w:jc w:val="both"/>
              <w:rPr>
                <w:rFonts w:cs="Arial"/>
                <w:lang w:val="fr-FR"/>
              </w:rPr>
            </w:pPr>
            <w:r w:rsidRPr="008A6B8E">
              <w:rPr>
                <w:rFonts w:cs="Arial"/>
                <w:lang w:val="fr-FR"/>
              </w:rPr>
              <w:t>7. Effets de l’amendement proposé</w:t>
            </w:r>
          </w:p>
        </w:tc>
        <w:tc>
          <w:tcPr>
            <w:tcW w:w="1842" w:type="dxa"/>
          </w:tcPr>
          <w:p w14:paraId="09BDD5B2" w14:textId="3C147B09" w:rsidR="00BD0691" w:rsidRPr="008A6B8E" w:rsidRDefault="00A8203A"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22FF0FFE" w14:textId="77777777" w:rsidTr="3674F5F9">
        <w:tc>
          <w:tcPr>
            <w:tcW w:w="7655" w:type="dxa"/>
          </w:tcPr>
          <w:p w14:paraId="3B66AABB" w14:textId="18E0532D" w:rsidR="00BD0691" w:rsidRPr="008A6B8E" w:rsidRDefault="00BD0691" w:rsidP="006D06B0">
            <w:pPr>
              <w:spacing w:before="40" w:after="40"/>
              <w:ind w:left="316" w:hanging="425"/>
              <w:jc w:val="both"/>
              <w:rPr>
                <w:rFonts w:cs="Arial"/>
                <w:lang w:val="fr-FR"/>
              </w:rPr>
            </w:pPr>
            <w:r w:rsidRPr="008A6B8E">
              <w:rPr>
                <w:rFonts w:cs="Arial"/>
                <w:lang w:val="fr-FR"/>
              </w:rPr>
              <w:t xml:space="preserve">7.1 </w:t>
            </w:r>
            <w:r w:rsidR="002C5298" w:rsidRPr="008A6B8E">
              <w:rPr>
                <w:rFonts w:cs="Arial"/>
                <w:lang w:val="fr-FR"/>
              </w:rPr>
              <w:t>Cette section doit clairement prouver les avantages que l’amendement proposé apportera au taxon. La cohérence avec les mesures existantes dans les autres forums multilatéraux doit être démontrée. Dans la mesure du possible, des informations doivent également être fournies sur les points suivants :</w:t>
            </w:r>
          </w:p>
          <w:p w14:paraId="4D3591E1" w14:textId="6628ABBB" w:rsidR="00BD0691" w:rsidRPr="008A6B8E" w:rsidRDefault="00BD0691" w:rsidP="006D06B0">
            <w:pPr>
              <w:spacing w:before="40" w:after="40"/>
              <w:ind w:left="1025" w:hanging="567"/>
              <w:jc w:val="both"/>
              <w:rPr>
                <w:rFonts w:cs="Arial"/>
                <w:lang w:val="fr-FR"/>
              </w:rPr>
            </w:pPr>
            <w:r w:rsidRPr="008A6B8E">
              <w:rPr>
                <w:rFonts w:cs="Arial"/>
                <w:lang w:val="fr-FR"/>
              </w:rPr>
              <w:t>i.</w:t>
            </w:r>
            <w:r w:rsidRPr="008A6B8E">
              <w:rPr>
                <w:rFonts w:cs="Arial"/>
                <w:lang w:val="fr-FR"/>
              </w:rPr>
              <w:tab/>
            </w:r>
            <w:r w:rsidR="000B3122" w:rsidRPr="008A6B8E">
              <w:rPr>
                <w:rFonts w:cs="Arial"/>
                <w:lang w:val="fr-FR"/>
              </w:rPr>
              <w:t>la législation existante dans les États de l’aire de répartition est-elle suffisante ou une protection supplémentaire est-elle nécessaire ?</w:t>
            </w:r>
          </w:p>
          <w:p w14:paraId="40926FB6" w14:textId="2273915B" w:rsidR="00BD0691" w:rsidRPr="008A6B8E" w:rsidRDefault="00BD0691" w:rsidP="006D06B0">
            <w:pPr>
              <w:spacing w:before="40" w:after="40"/>
              <w:ind w:left="1025" w:hanging="567"/>
              <w:jc w:val="both"/>
              <w:rPr>
                <w:rFonts w:cs="Arial"/>
                <w:lang w:val="fr-FR"/>
              </w:rPr>
            </w:pPr>
            <w:r w:rsidRPr="008A6B8E">
              <w:rPr>
                <w:rFonts w:cs="Arial"/>
                <w:lang w:val="fr-FR"/>
              </w:rPr>
              <w:t>ii.</w:t>
            </w:r>
            <w:r w:rsidRPr="008A6B8E">
              <w:rPr>
                <w:rFonts w:cs="Arial"/>
                <w:lang w:val="fr-FR"/>
              </w:rPr>
              <w:tab/>
            </w:r>
            <w:r w:rsidR="000B3122" w:rsidRPr="008A6B8E">
              <w:rPr>
                <w:rFonts w:cs="Arial"/>
                <w:lang w:val="fr-FR"/>
              </w:rPr>
              <w:t>dans quelle mesure les facteurs ayant entraîné un état de conservation défavorable sont-ils anthropiques ou naturels ?</w:t>
            </w:r>
          </w:p>
          <w:p w14:paraId="0CF4B68F" w14:textId="0F985C10" w:rsidR="00BD0691" w:rsidRPr="008A6B8E" w:rsidRDefault="00BD0691" w:rsidP="006D06B0">
            <w:pPr>
              <w:spacing w:before="40" w:after="40"/>
              <w:ind w:left="1025" w:hanging="567"/>
              <w:jc w:val="both"/>
              <w:rPr>
                <w:rFonts w:cs="Arial"/>
                <w:lang w:val="fr-FR"/>
              </w:rPr>
            </w:pPr>
            <w:r w:rsidRPr="008A6B8E">
              <w:rPr>
                <w:rFonts w:cs="Arial"/>
                <w:lang w:val="fr-FR"/>
              </w:rPr>
              <w:t>iii.</w:t>
            </w:r>
            <w:r w:rsidRPr="008A6B8E">
              <w:rPr>
                <w:rFonts w:cs="Arial"/>
                <w:lang w:val="fr-FR"/>
              </w:rPr>
              <w:tab/>
            </w:r>
            <w:r w:rsidR="0020094B" w:rsidRPr="008A6B8E">
              <w:rPr>
                <w:rFonts w:cs="Arial"/>
                <w:lang w:val="fr-FR"/>
              </w:rPr>
              <w:t>les mesures/accords bilatéraux ou multilatéraux existants doivent-ils être renforcés ou amendés ?</w:t>
            </w:r>
          </w:p>
          <w:p w14:paraId="29207C4E" w14:textId="1AA0A7A9" w:rsidR="00BD0691" w:rsidRPr="008A6B8E" w:rsidRDefault="00BD0691" w:rsidP="006D06B0">
            <w:pPr>
              <w:spacing w:before="40" w:after="40"/>
              <w:ind w:left="1025" w:hanging="567"/>
              <w:jc w:val="both"/>
              <w:rPr>
                <w:rFonts w:cs="Arial"/>
                <w:lang w:val="fr-FR"/>
              </w:rPr>
            </w:pPr>
            <w:r w:rsidRPr="008A6B8E">
              <w:rPr>
                <w:rFonts w:cs="Arial"/>
                <w:lang w:val="fr-FR"/>
              </w:rPr>
              <w:t>iv.</w:t>
            </w:r>
            <w:r w:rsidRPr="008A6B8E">
              <w:rPr>
                <w:rFonts w:cs="Arial"/>
                <w:lang w:val="fr-FR"/>
              </w:rPr>
              <w:tab/>
            </w:r>
            <w:r w:rsidR="0020094B" w:rsidRPr="008A6B8E">
              <w:rPr>
                <w:rFonts w:cs="Arial"/>
                <w:lang w:val="fr-FR"/>
              </w:rPr>
              <w:t>dans quelle mesure les États de l’aire de répartition protègent-ils déjà l’espèce ou mettent-ils en œuvre des plans de gestion pour son rétablissement ?</w:t>
            </w:r>
          </w:p>
          <w:p w14:paraId="204B828F" w14:textId="10EE64D9" w:rsidR="00BD0691" w:rsidRPr="008A6B8E" w:rsidRDefault="00BD0691" w:rsidP="006D06B0">
            <w:pPr>
              <w:spacing w:before="40" w:after="40"/>
              <w:ind w:left="1025" w:hanging="567"/>
              <w:jc w:val="both"/>
              <w:rPr>
                <w:rFonts w:cs="Arial"/>
                <w:lang w:val="fr-FR"/>
              </w:rPr>
            </w:pPr>
            <w:r w:rsidRPr="008A6B8E">
              <w:rPr>
                <w:rFonts w:cs="Arial"/>
                <w:lang w:val="fr-FR"/>
              </w:rPr>
              <w:t>v.</w:t>
            </w:r>
            <w:r w:rsidRPr="008A6B8E">
              <w:rPr>
                <w:rFonts w:cs="Arial"/>
                <w:lang w:val="fr-FR"/>
              </w:rPr>
              <w:tab/>
            </w:r>
            <w:r w:rsidR="00F4136A" w:rsidRPr="008A6B8E">
              <w:rPr>
                <w:rFonts w:cs="Arial"/>
                <w:lang w:val="fr-FR"/>
              </w:rPr>
              <w:t>pour quelle raison une inscription aux Annexes de la CMS renforcerait-elle les mesures prises dans d’autres forums multilatéraux, en particulier ceux sous l’égide de la Convention sur le commerce international des espèces de faune et de flore sauvages menacées d’extinction (CITES) ou des ORGP ?</w:t>
            </w:r>
          </w:p>
        </w:tc>
        <w:tc>
          <w:tcPr>
            <w:tcW w:w="1842" w:type="dxa"/>
          </w:tcPr>
          <w:p w14:paraId="0BDC719B" w14:textId="78C0EBC5" w:rsidR="00BD0691" w:rsidRPr="008A6B8E" w:rsidRDefault="00A8203A"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7E1CD2E8" w14:textId="77777777" w:rsidTr="3674F5F9">
        <w:tc>
          <w:tcPr>
            <w:tcW w:w="7655" w:type="dxa"/>
          </w:tcPr>
          <w:p w14:paraId="2E153E18" w14:textId="394FC25B" w:rsidR="00BD0691" w:rsidRPr="008A6B8E" w:rsidRDefault="00BD0691" w:rsidP="006D06B0">
            <w:pPr>
              <w:spacing w:before="40" w:after="40"/>
              <w:ind w:left="316" w:hanging="316"/>
              <w:jc w:val="both"/>
              <w:rPr>
                <w:rFonts w:cs="Arial"/>
                <w:lang w:val="fr-FR"/>
              </w:rPr>
            </w:pPr>
            <w:r w:rsidRPr="008A6B8E">
              <w:rPr>
                <w:rFonts w:cs="Arial"/>
                <w:lang w:val="fr-FR"/>
              </w:rPr>
              <w:t xml:space="preserve">7.2 </w:t>
            </w:r>
            <w:r w:rsidR="00E07445" w:rsidRPr="008A6B8E">
              <w:rPr>
                <w:rFonts w:cs="Arial"/>
                <w:lang w:val="fr-FR"/>
              </w:rPr>
              <w:t>Cette section doit mentionner les risques que l’amendement proposé pourrait entraîner pour la conservation du taxon. Pour les propositions de retrait d’un taxon des Annexes, on évaluera la pertinence de la suppression de la protection prévue par les Annexes de la CMS. Il faudra également prendre en compte la cohérence avec la protection fournie par d’autres régimes, tels que la CITES ou les ORGP.</w:t>
            </w:r>
          </w:p>
        </w:tc>
        <w:tc>
          <w:tcPr>
            <w:tcW w:w="1842" w:type="dxa"/>
          </w:tcPr>
          <w:p w14:paraId="7FFBE8BF" w14:textId="164D72CA" w:rsidR="00BD0691" w:rsidRPr="008A6B8E" w:rsidRDefault="003526F7" w:rsidP="00665E83">
            <w:pPr>
              <w:pStyle w:val="BodyText"/>
              <w:spacing w:before="40" w:after="40"/>
              <w:rPr>
                <w:rFonts w:ascii="Arial" w:hAnsi="Arial" w:cs="Arial"/>
                <w:iCs/>
                <w:lang w:val="fr-FR"/>
              </w:rPr>
            </w:pPr>
            <w:r w:rsidRPr="008A6B8E">
              <w:rPr>
                <w:rFonts w:ascii="Arial" w:hAnsi="Arial" w:cs="Arial"/>
                <w:iCs/>
                <w:lang w:val="fr-FR"/>
              </w:rPr>
              <w:t>Conserver</w:t>
            </w:r>
          </w:p>
        </w:tc>
      </w:tr>
      <w:tr w:rsidR="00BD0691" w:rsidRPr="008A6B8E" w14:paraId="1E9FCDAC" w14:textId="77777777" w:rsidTr="3674F5F9">
        <w:tc>
          <w:tcPr>
            <w:tcW w:w="7655" w:type="dxa"/>
          </w:tcPr>
          <w:p w14:paraId="4CC08F82" w14:textId="64BCD360" w:rsidR="00BD0691" w:rsidRPr="008A6B8E" w:rsidRDefault="00BD0691" w:rsidP="003526F7">
            <w:pPr>
              <w:spacing w:before="40" w:after="40"/>
              <w:ind w:left="316" w:hanging="316"/>
              <w:jc w:val="both"/>
              <w:rPr>
                <w:rFonts w:cs="Arial"/>
                <w:lang w:val="fr-FR"/>
              </w:rPr>
            </w:pPr>
            <w:r w:rsidRPr="008A6B8E">
              <w:rPr>
                <w:rFonts w:cs="Arial"/>
                <w:lang w:val="fr-FR"/>
              </w:rPr>
              <w:t xml:space="preserve">7.3 </w:t>
            </w:r>
            <w:r w:rsidR="00E07445" w:rsidRPr="008A6B8E">
              <w:rPr>
                <w:rFonts w:cs="Arial"/>
                <w:lang w:val="fr-FR"/>
              </w:rPr>
              <w:t>Le ou les auteurs de la proposition doivent démontrer leur intention à l’égard des points suivants :</w:t>
            </w:r>
          </w:p>
          <w:p w14:paraId="5E1BBDC5" w14:textId="3A07D3B4" w:rsidR="00BD0691" w:rsidRPr="008A6B8E" w:rsidRDefault="00BD0691" w:rsidP="00665E83">
            <w:pPr>
              <w:numPr>
                <w:ilvl w:val="0"/>
                <w:numId w:val="9"/>
              </w:numPr>
              <w:spacing w:before="40" w:after="40"/>
              <w:jc w:val="both"/>
              <w:rPr>
                <w:rFonts w:cs="Arial"/>
                <w:lang w:val="fr-FR"/>
              </w:rPr>
            </w:pPr>
            <w:r w:rsidRPr="008A6B8E">
              <w:rPr>
                <w:rFonts w:cs="Arial"/>
                <w:lang w:val="fr-FR"/>
              </w:rPr>
              <w:t xml:space="preserve">la conclusion d’un accord international ou d’une action concertée ; et </w:t>
            </w:r>
          </w:p>
          <w:p w14:paraId="51BEB0DF" w14:textId="30F541CF" w:rsidR="00BD0691" w:rsidRPr="008A6B8E" w:rsidRDefault="00BD0691" w:rsidP="00665E83">
            <w:pPr>
              <w:numPr>
                <w:ilvl w:val="0"/>
                <w:numId w:val="9"/>
              </w:numPr>
              <w:spacing w:before="40" w:after="40"/>
              <w:jc w:val="both"/>
              <w:rPr>
                <w:rFonts w:cs="Arial"/>
                <w:lang w:val="fr-FR"/>
              </w:rPr>
            </w:pPr>
            <w:r w:rsidRPr="008A6B8E">
              <w:rPr>
                <w:rFonts w:cs="Arial"/>
                <w:lang w:val="fr-FR"/>
              </w:rPr>
              <w:t>l’adoption du rôle de Point focal pour le taxon proposé et la direction de l’élaboration d’un accord international ou d’une action concertée.</w:t>
            </w:r>
          </w:p>
        </w:tc>
        <w:tc>
          <w:tcPr>
            <w:tcW w:w="1842" w:type="dxa"/>
          </w:tcPr>
          <w:p w14:paraId="1B942D6F" w14:textId="0BD0D41D" w:rsidR="00BD0691" w:rsidRPr="008A6B8E" w:rsidRDefault="003526F7"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2DA3E138" w14:textId="77777777" w:rsidTr="3674F5F9">
        <w:tc>
          <w:tcPr>
            <w:tcW w:w="7655" w:type="dxa"/>
          </w:tcPr>
          <w:p w14:paraId="7705B2B9" w14:textId="312C8123" w:rsidR="006D3808" w:rsidRPr="008A6B8E" w:rsidRDefault="00BD0691" w:rsidP="00AB1607">
            <w:pPr>
              <w:spacing w:before="40" w:after="40"/>
              <w:ind w:left="316" w:hanging="316"/>
              <w:jc w:val="both"/>
              <w:rPr>
                <w:rFonts w:cs="Arial"/>
                <w:lang w:val="fr-FR"/>
              </w:rPr>
            </w:pPr>
            <w:r w:rsidRPr="008A6B8E">
              <w:rPr>
                <w:rFonts w:cs="Arial"/>
                <w:lang w:val="fr-FR"/>
              </w:rPr>
              <w:lastRenderedPageBreak/>
              <w:t xml:space="preserve">8. </w:t>
            </w:r>
            <w:r w:rsidR="00AB1607" w:rsidRPr="008A6B8E">
              <w:rPr>
                <w:rFonts w:cs="Arial"/>
                <w:lang w:val="fr-FR"/>
              </w:rPr>
              <w:t xml:space="preserve">  </w:t>
            </w:r>
            <w:r w:rsidRPr="008A6B8E">
              <w:rPr>
                <w:rFonts w:cs="Arial"/>
                <w:lang w:val="fr-FR"/>
              </w:rPr>
              <w:t xml:space="preserve">États de l’aire de répartition </w:t>
            </w:r>
          </w:p>
          <w:p w14:paraId="73A20ADC" w14:textId="13CB3D91" w:rsidR="00BD0691" w:rsidRPr="008A6B8E" w:rsidRDefault="006D3808" w:rsidP="00AB1607">
            <w:pPr>
              <w:spacing w:before="40" w:after="40"/>
              <w:ind w:left="316"/>
              <w:jc w:val="both"/>
              <w:rPr>
                <w:rFonts w:cs="Arial"/>
                <w:lang w:val="fr-FR"/>
              </w:rPr>
            </w:pPr>
            <w:r w:rsidRPr="008A6B8E">
              <w:rPr>
                <w:rFonts w:cs="Arial"/>
                <w:lang w:val="fr-FR"/>
              </w:rPr>
              <w:t>Le ou les auteurs de la proposition doivent fournir une liste des États où la présence de l’espèce a été démontrée (en indiquant, si possible, s’il s’agit de zones de reproduction, de migration, de halte/repos ou d’hivernage).</w:t>
            </w:r>
          </w:p>
        </w:tc>
        <w:tc>
          <w:tcPr>
            <w:tcW w:w="1842" w:type="dxa"/>
          </w:tcPr>
          <w:p w14:paraId="2A878FC9" w14:textId="65661062" w:rsidR="00BD0691" w:rsidRPr="008A6B8E" w:rsidRDefault="003526F7"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56B5DB86" w14:textId="77777777" w:rsidTr="3674F5F9">
        <w:tc>
          <w:tcPr>
            <w:tcW w:w="7655" w:type="dxa"/>
          </w:tcPr>
          <w:p w14:paraId="5659C260" w14:textId="53BE859B" w:rsidR="00AB1607" w:rsidRPr="008A6B8E" w:rsidRDefault="00AB1607" w:rsidP="00747505">
            <w:pPr>
              <w:spacing w:before="40" w:after="40"/>
              <w:ind w:left="316" w:hanging="316"/>
              <w:jc w:val="both"/>
              <w:rPr>
                <w:rFonts w:cs="Arial"/>
                <w:lang w:val="fr-FR"/>
              </w:rPr>
            </w:pPr>
            <w:r w:rsidRPr="008A6B8E">
              <w:rPr>
                <w:rFonts w:cs="Arial"/>
                <w:lang w:val="fr-FR"/>
              </w:rPr>
              <w:t xml:space="preserve">9 </w:t>
            </w:r>
            <w:r w:rsidR="00747505" w:rsidRPr="008A6B8E">
              <w:rPr>
                <w:rFonts w:cs="Arial"/>
                <w:lang w:val="fr-FR"/>
              </w:rPr>
              <w:t xml:space="preserve">  </w:t>
            </w:r>
            <w:r w:rsidRPr="008A6B8E">
              <w:rPr>
                <w:rFonts w:cs="Arial"/>
                <w:lang w:val="fr-FR"/>
              </w:rPr>
              <w:t xml:space="preserve">Consultations </w:t>
            </w:r>
          </w:p>
          <w:p w14:paraId="3CD43926" w14:textId="0036EE1F" w:rsidR="00BD0691" w:rsidRPr="008A6B8E" w:rsidRDefault="00F03DA5" w:rsidP="00747505">
            <w:pPr>
              <w:spacing w:before="40" w:after="40"/>
              <w:ind w:left="316"/>
              <w:jc w:val="both"/>
              <w:rPr>
                <w:rFonts w:cs="Arial"/>
                <w:lang w:val="fr-FR"/>
              </w:rPr>
            </w:pPr>
            <w:r w:rsidRPr="008A6B8E">
              <w:rPr>
                <w:rFonts w:cs="Arial"/>
                <w:lang w:val="fr-FR"/>
              </w:rPr>
              <w:t>Le ou les auteurs de la proposition consultent, dans la mesure du possible, les services responsables de la protection de la nature des autres États de l’aire de répartition avant de soumettre la proposition et fournissent un bref résumé des commentaires reçus concernant la proposition présentée. Lorsque les commentaires demandés ne sont pas parvenus à temps pour pouvoir être intégrés dans le justificatif de la proposition, il faut le mentionner, ainsi que la date de la demande.</w:t>
            </w:r>
          </w:p>
          <w:p w14:paraId="6C779126" w14:textId="24B600E1" w:rsidR="00BD0691" w:rsidRPr="008A6B8E" w:rsidRDefault="00F03DA5" w:rsidP="00747505">
            <w:pPr>
              <w:spacing w:before="40" w:after="40"/>
              <w:ind w:left="316"/>
              <w:jc w:val="both"/>
              <w:rPr>
                <w:rFonts w:cs="Arial"/>
                <w:lang w:val="fr-FR"/>
              </w:rPr>
            </w:pPr>
            <w:r w:rsidRPr="008A6B8E">
              <w:rPr>
                <w:rFonts w:cs="Arial"/>
                <w:lang w:val="fr-FR"/>
              </w:rPr>
              <w:t>Pour les taxons qui sont également gérés par l’intermédiaire d’autres accords internationaux ou organismes intergouvernementaux, il faudra organiser des consultations pour obtenir des commentaires de ces organisations ou organismes. Lorsque les commentaires demandés ne sont pas parvenus à temps pour pouvoir être intégré au justificatif de la proposition, il faut le mentionner, ainsi que la date de la demande.</w:t>
            </w:r>
          </w:p>
        </w:tc>
        <w:tc>
          <w:tcPr>
            <w:tcW w:w="1842" w:type="dxa"/>
          </w:tcPr>
          <w:p w14:paraId="42086274" w14:textId="387D20B0" w:rsidR="00BD0691" w:rsidRPr="008A6B8E" w:rsidRDefault="00AB1607" w:rsidP="00665E83">
            <w:pPr>
              <w:pStyle w:val="BodyText"/>
              <w:spacing w:before="40" w:after="40"/>
              <w:rPr>
                <w:rFonts w:ascii="Arial" w:hAnsi="Arial" w:cs="Arial"/>
                <w:iCs/>
                <w:lang w:val="fr-FR"/>
              </w:rPr>
            </w:pPr>
            <w:r w:rsidRPr="008A6B8E">
              <w:rPr>
                <w:rFonts w:ascii="Arial" w:hAnsi="Arial" w:cs="Arial"/>
                <w:iCs/>
                <w:lang w:val="fr-FR"/>
              </w:rPr>
              <w:t>Conserver</w:t>
            </w:r>
          </w:p>
        </w:tc>
      </w:tr>
      <w:tr w:rsidR="00BD0691" w:rsidRPr="008A6B8E" w14:paraId="27F88673" w14:textId="77777777" w:rsidTr="3674F5F9">
        <w:tc>
          <w:tcPr>
            <w:tcW w:w="7655" w:type="dxa"/>
          </w:tcPr>
          <w:p w14:paraId="7258577F" w14:textId="77777777" w:rsidR="00AB1607" w:rsidRPr="008A6B8E" w:rsidRDefault="00BD0691" w:rsidP="00665E83">
            <w:pPr>
              <w:spacing w:before="40" w:after="40"/>
              <w:jc w:val="both"/>
              <w:rPr>
                <w:rFonts w:cs="Arial"/>
                <w:lang w:val="fr-FR"/>
              </w:rPr>
            </w:pPr>
            <w:r w:rsidRPr="008A6B8E">
              <w:rPr>
                <w:rFonts w:cs="Arial"/>
                <w:lang w:val="fr-FR"/>
              </w:rPr>
              <w:t>10. Remarques supplémentaires</w:t>
            </w:r>
            <w:r w:rsidR="00AB1607" w:rsidRPr="008A6B8E">
              <w:rPr>
                <w:rFonts w:cs="Arial"/>
                <w:lang w:val="fr-FR"/>
              </w:rPr>
              <w:t xml:space="preserve"> </w:t>
            </w:r>
          </w:p>
          <w:p w14:paraId="1B824A94" w14:textId="33CD9EF8" w:rsidR="00BD0691" w:rsidRPr="008A6B8E" w:rsidRDefault="00AB1607" w:rsidP="00AB1607">
            <w:pPr>
              <w:spacing w:before="40" w:after="40"/>
              <w:ind w:left="316"/>
              <w:jc w:val="both"/>
              <w:rPr>
                <w:rFonts w:cs="Arial"/>
                <w:lang w:val="fr-FR"/>
              </w:rPr>
            </w:pPr>
            <w:r w:rsidRPr="008A6B8E">
              <w:rPr>
                <w:rFonts w:cs="Arial"/>
                <w:lang w:val="fr-FR"/>
              </w:rPr>
              <w:t>Cette section doit indiquer toute autre information pertinente ne rentrant pas dans les sections ci-dessus. Cette section peut être laissée vide si aucune remarque supplémentaire n’est à signaler.</w:t>
            </w:r>
          </w:p>
        </w:tc>
        <w:tc>
          <w:tcPr>
            <w:tcW w:w="1842" w:type="dxa"/>
          </w:tcPr>
          <w:p w14:paraId="7073DD2A" w14:textId="63883271" w:rsidR="00BD0691" w:rsidRPr="008A6B8E" w:rsidRDefault="00AB1607"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416443DE" w14:textId="77777777" w:rsidTr="3674F5F9">
        <w:tc>
          <w:tcPr>
            <w:tcW w:w="7655" w:type="dxa"/>
          </w:tcPr>
          <w:p w14:paraId="57F015CC" w14:textId="77777777" w:rsidR="00AB1607" w:rsidRPr="008A6B8E" w:rsidRDefault="00BD0691" w:rsidP="00665E83">
            <w:pPr>
              <w:spacing w:before="40" w:after="40"/>
              <w:jc w:val="both"/>
              <w:rPr>
                <w:rFonts w:cs="Arial"/>
                <w:lang w:val="fr-FR"/>
              </w:rPr>
            </w:pPr>
            <w:r w:rsidRPr="008A6B8E">
              <w:rPr>
                <w:rFonts w:cs="Arial"/>
                <w:lang w:val="fr-FR"/>
              </w:rPr>
              <w:t>11. Références</w:t>
            </w:r>
            <w:r w:rsidR="00AB1607" w:rsidRPr="008A6B8E">
              <w:rPr>
                <w:rFonts w:cs="Arial"/>
                <w:lang w:val="fr-FR"/>
              </w:rPr>
              <w:t xml:space="preserve"> </w:t>
            </w:r>
          </w:p>
          <w:p w14:paraId="504ECCDE" w14:textId="5613FD7A" w:rsidR="00BD0691" w:rsidRPr="008A6B8E" w:rsidRDefault="00AB1607" w:rsidP="00AB1607">
            <w:pPr>
              <w:spacing w:before="40" w:after="40"/>
              <w:ind w:left="316"/>
              <w:jc w:val="both"/>
              <w:rPr>
                <w:rFonts w:cs="Arial"/>
                <w:u w:val="single"/>
                <w:lang w:val="fr-FR"/>
              </w:rPr>
            </w:pPr>
            <w:r w:rsidRPr="008A6B8E">
              <w:rPr>
                <w:rFonts w:cs="Arial"/>
                <w:lang w:val="fr-FR"/>
              </w:rPr>
              <w:t>Des références bibliographiques complètes doivent être fournies, incluant les noms de tous les auteurs pour que les lecteurs de la proposition souhaitant faire une – vérification des références puissent les trouver facilement. Dans la mesure du possible, les références doivent émaner de sources évaluées par des pairs (revues à comité de lecture), plutôt que de sources « grises » ou non publiées. Dans la mesure du possible, les liens Internet ou les numéros « DOI » seront fournis afin de faciliter la recherche des références.</w:t>
            </w:r>
          </w:p>
        </w:tc>
        <w:tc>
          <w:tcPr>
            <w:tcW w:w="1842" w:type="dxa"/>
          </w:tcPr>
          <w:p w14:paraId="7A1637B6" w14:textId="7B03F8A8" w:rsidR="00BD0691" w:rsidRPr="008A6B8E" w:rsidRDefault="00AB1607" w:rsidP="00665E83">
            <w:pPr>
              <w:pStyle w:val="BodyText"/>
              <w:spacing w:before="40" w:after="40"/>
              <w:rPr>
                <w:rFonts w:ascii="Arial" w:hAnsi="Arial" w:cs="Arial"/>
                <w:b/>
                <w:bCs/>
                <w:iCs/>
                <w:lang w:val="fr-FR"/>
              </w:rPr>
            </w:pPr>
            <w:r w:rsidRPr="008A6B8E">
              <w:rPr>
                <w:rFonts w:ascii="Arial" w:hAnsi="Arial" w:cs="Arial"/>
                <w:iCs/>
                <w:lang w:val="fr-FR"/>
              </w:rPr>
              <w:t>Conserver</w:t>
            </w:r>
          </w:p>
        </w:tc>
      </w:tr>
    </w:tbl>
    <w:p w14:paraId="7003CC63" w14:textId="77777777" w:rsidR="00DC08C0" w:rsidRPr="00DC08C0" w:rsidRDefault="00DC08C0" w:rsidP="000A3D57">
      <w:pPr>
        <w:jc w:val="center"/>
        <w:rPr>
          <w:lang w:val="fr-FR"/>
        </w:rPr>
      </w:pPr>
    </w:p>
    <w:sectPr w:rsidR="00DC08C0" w:rsidRPr="00DC08C0" w:rsidSect="007C0105">
      <w:headerReference w:type="even" r:id="rId23"/>
      <w:headerReference w:type="default" r:id="rId24"/>
      <w:headerReference w:type="first" r:id="rId25"/>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C64EB" w14:textId="77777777" w:rsidR="00D04691" w:rsidRDefault="00D04691" w:rsidP="00EC2A58">
      <w:r>
        <w:separator/>
      </w:r>
    </w:p>
  </w:endnote>
  <w:endnote w:type="continuationSeparator" w:id="0">
    <w:p w14:paraId="3328B648" w14:textId="77777777" w:rsidR="00D04691" w:rsidRDefault="00D04691"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52952512" w:rsidR="00EC2A58" w:rsidRPr="00EC2A58" w:rsidRDefault="00EC2A58" w:rsidP="007C710D">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30603343"/>
      <w:docPartObj>
        <w:docPartGallery w:val="Page Numbers (Bottom of Page)"/>
        <w:docPartUnique/>
      </w:docPartObj>
    </w:sdtPr>
    <w:sdtEndPr>
      <w:rPr>
        <w:noProof/>
      </w:rPr>
    </w:sdtEndPr>
    <w:sdtContent>
      <w:p w14:paraId="3FF4F155" w14:textId="564E18E6" w:rsidR="007C710D" w:rsidRPr="007C710D" w:rsidRDefault="007C710D" w:rsidP="007C710D">
        <w:pPr>
          <w:pStyle w:val="Footer"/>
          <w:jc w:val="center"/>
          <w:rPr>
            <w:sz w:val="18"/>
            <w:szCs w:val="18"/>
          </w:rPr>
        </w:pPr>
        <w:r w:rsidRPr="007C710D">
          <w:rPr>
            <w:sz w:val="18"/>
            <w:szCs w:val="18"/>
          </w:rPr>
          <w:fldChar w:fldCharType="begin"/>
        </w:r>
        <w:r w:rsidRPr="007C710D">
          <w:rPr>
            <w:sz w:val="18"/>
            <w:szCs w:val="18"/>
          </w:rPr>
          <w:instrText xml:space="preserve"> PAGE   \* MERGEFORMAT </w:instrText>
        </w:r>
        <w:r w:rsidRPr="007C710D">
          <w:rPr>
            <w:sz w:val="18"/>
            <w:szCs w:val="18"/>
          </w:rPr>
          <w:fldChar w:fldCharType="separate"/>
        </w:r>
        <w:r w:rsidRPr="007C710D">
          <w:rPr>
            <w:noProof/>
            <w:sz w:val="18"/>
            <w:szCs w:val="18"/>
          </w:rPr>
          <w:t>2</w:t>
        </w:r>
        <w:r w:rsidRPr="007C710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6E09" w14:textId="77777777" w:rsidR="00D04691" w:rsidRDefault="00D04691" w:rsidP="00EC2A58">
      <w:r>
        <w:separator/>
      </w:r>
    </w:p>
  </w:footnote>
  <w:footnote w:type="continuationSeparator" w:id="0">
    <w:p w14:paraId="5832091A" w14:textId="77777777" w:rsidR="00D04691" w:rsidRDefault="00D04691" w:rsidP="00EC2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53429DA9" w:rsidR="00EC2A58" w:rsidRPr="00240670"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en-GB"/>
      </w:rPr>
    </w:pPr>
    <w:r w:rsidRPr="00240670">
      <w:rPr>
        <w:rFonts w:eastAsia="Arial" w:cs="Arial"/>
        <w:i/>
        <w:sz w:val="18"/>
        <w:szCs w:val="18"/>
        <w:lang w:val="en-GB"/>
      </w:rPr>
      <w:t>UNEP/CMS/COP1</w:t>
    </w:r>
    <w:r w:rsidR="00A95195" w:rsidRPr="00240670">
      <w:rPr>
        <w:rFonts w:eastAsia="Arial" w:cs="Arial"/>
        <w:i/>
        <w:sz w:val="18"/>
        <w:szCs w:val="18"/>
        <w:lang w:val="en-GB"/>
      </w:rPr>
      <w:t>5</w:t>
    </w:r>
    <w:r w:rsidRPr="00240670">
      <w:rPr>
        <w:rFonts w:eastAsia="Arial" w:cs="Arial"/>
        <w:i/>
        <w:sz w:val="18"/>
        <w:szCs w:val="18"/>
        <w:lang w:val="en-GB"/>
      </w:rPr>
      <w:t>/Doc.</w:t>
    </w:r>
    <w:r w:rsidR="00B324CA" w:rsidRPr="00240670">
      <w:rPr>
        <w:rFonts w:eastAsia="Arial" w:cs="Arial"/>
        <w:i/>
        <w:sz w:val="18"/>
        <w:szCs w:val="18"/>
        <w:lang w:val="en-GB"/>
      </w:rPr>
      <w:t>30.1</w:t>
    </w:r>
    <w:r w:rsidR="00240670" w:rsidRPr="00240670">
      <w:rPr>
        <w:rFonts w:eastAsia="Arial" w:cs="Arial"/>
        <w:i/>
        <w:sz w:val="18"/>
        <w:szCs w:val="18"/>
        <w:lang w:val="en-GB"/>
      </w:rPr>
      <w:t>/Rev.</w:t>
    </w:r>
    <w:r w:rsidR="00240670">
      <w:rPr>
        <w:rFonts w:eastAsia="Arial" w:cs="Arial"/>
        <w:i/>
        <w:sz w:val="18"/>
        <w:szCs w:val="18"/>
        <w:lang w:val="en-GB"/>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1DE36F0B"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w:t>
    </w:r>
    <w:r w:rsidR="00A95195">
      <w:rPr>
        <w:rFonts w:eastAsia="Arial" w:cs="Arial"/>
        <w:i/>
        <w:sz w:val="18"/>
        <w:szCs w:val="18"/>
        <w:lang w:val="fr-FR"/>
      </w:rPr>
      <w:t>5</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9E79" w14:textId="15B12E37" w:rsidR="007C710D" w:rsidRPr="00AF3AEC" w:rsidRDefault="007C710D"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30.1/</w:t>
    </w:r>
    <w:r w:rsidR="00240670">
      <w:rPr>
        <w:rFonts w:eastAsia="Arial" w:cs="Arial"/>
        <w:i/>
        <w:sz w:val="18"/>
        <w:szCs w:val="18"/>
        <w:lang w:val="fr-FR"/>
      </w:rPr>
      <w:t>Rev.1/</w:t>
    </w:r>
    <w:r>
      <w:rPr>
        <w:rFonts w:eastAsia="Arial" w:cs="Arial"/>
        <w:i/>
        <w:sz w:val="18"/>
        <w:szCs w:val="18"/>
        <w:lang w:val="fr-FR"/>
      </w:rPr>
      <w:t>Annexe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D100" w14:textId="3F521436" w:rsidR="00100BED" w:rsidRPr="00100BED" w:rsidRDefault="00100BED"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fr-FR"/>
      </w:rPr>
    </w:pPr>
    <w:r w:rsidRPr="00100BED">
      <w:rPr>
        <w:rFonts w:eastAsia="Arial" w:cs="Arial"/>
        <w:i/>
        <w:sz w:val="18"/>
        <w:szCs w:val="18"/>
        <w:lang w:val="fr-FR"/>
      </w:rPr>
      <w:t>UNEP/CMS/COP15/Doc.30.1</w:t>
    </w:r>
    <w:r w:rsidR="007C710D">
      <w:rPr>
        <w:rFonts w:eastAsia="Arial" w:cs="Arial"/>
        <w:i/>
        <w:sz w:val="18"/>
        <w:szCs w:val="18"/>
        <w:lang w:val="fr-FR"/>
      </w:rPr>
      <w:t>/</w:t>
    </w:r>
    <w:r w:rsidR="00240670">
      <w:rPr>
        <w:rFonts w:eastAsia="Arial" w:cs="Arial"/>
        <w:i/>
        <w:sz w:val="18"/>
        <w:szCs w:val="18"/>
        <w:lang w:val="fr-FR"/>
      </w:rPr>
      <w:t>Rev.1/</w:t>
    </w:r>
    <w:r w:rsidR="007C710D">
      <w:rPr>
        <w:rFonts w:eastAsia="Arial" w:cs="Arial"/>
        <w:i/>
        <w:sz w:val="18"/>
        <w:szCs w:val="18"/>
        <w:lang w:val="fr-FR"/>
      </w:rPr>
      <w:t>Annexe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E09F" w14:textId="426C511B" w:rsidR="00B324CA" w:rsidRPr="00B324CA" w:rsidRDefault="00B324CA" w:rsidP="00B324CA">
    <w:pPr>
      <w:pStyle w:val="Header"/>
      <w:pBdr>
        <w:bottom w:val="single" w:sz="4" w:space="1" w:color="auto"/>
      </w:pBdr>
      <w:jc w:val="right"/>
      <w:rPr>
        <w:rFonts w:cs="Arial"/>
        <w:i/>
        <w:sz w:val="18"/>
        <w:szCs w:val="18"/>
        <w:lang w:val="de-DE"/>
      </w:rPr>
    </w:pPr>
    <w:r w:rsidRPr="00CB1AF6">
      <w:rPr>
        <w:rFonts w:cs="Arial"/>
        <w:i/>
        <w:sz w:val="18"/>
        <w:szCs w:val="18"/>
      </w:rPr>
      <w:t>UNEP/CMS/COP15/Doc</w:t>
    </w:r>
    <w:r w:rsidRPr="008631DD">
      <w:rPr>
        <w:rFonts w:cs="Arial"/>
        <w:i/>
        <w:sz w:val="18"/>
        <w:szCs w:val="18"/>
      </w:rPr>
      <w:t>.30.1</w:t>
    </w:r>
    <w:r>
      <w:rPr>
        <w:rFonts w:cs="Arial"/>
        <w:i/>
        <w:sz w:val="18"/>
        <w:szCs w:val="18"/>
        <w:lang w:val="de-DE"/>
      </w:rPr>
      <w:t>/</w:t>
    </w:r>
    <w:r w:rsidR="00240670">
      <w:rPr>
        <w:rFonts w:cs="Arial"/>
        <w:i/>
        <w:sz w:val="18"/>
        <w:szCs w:val="18"/>
        <w:lang w:val="de-DE"/>
      </w:rPr>
      <w:t>Rev.1/</w:t>
    </w:r>
    <w:r>
      <w:rPr>
        <w:rFonts w:cs="Arial"/>
        <w:i/>
        <w:sz w:val="18"/>
        <w:szCs w:val="18"/>
        <w:lang w:val="de-DE"/>
      </w:rPr>
      <w:t>Annexe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CFB5" w14:textId="3067FC64" w:rsidR="00655B6B" w:rsidRPr="00AF3AEC" w:rsidRDefault="00655B6B" w:rsidP="00655B6B">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ind w:right="-613"/>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30.1/</w:t>
    </w:r>
    <w:r w:rsidR="00410182">
      <w:rPr>
        <w:rFonts w:eastAsia="Arial" w:cs="Arial"/>
        <w:i/>
        <w:sz w:val="18"/>
        <w:szCs w:val="18"/>
        <w:lang w:val="fr-FR"/>
      </w:rPr>
      <w:t>Rev.1/</w:t>
    </w:r>
    <w:r>
      <w:rPr>
        <w:rFonts w:eastAsia="Arial" w:cs="Arial"/>
        <w:i/>
        <w:sz w:val="18"/>
        <w:szCs w:val="18"/>
        <w:lang w:val="fr-FR"/>
      </w:rPr>
      <w:t>Annexe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C2AB" w14:textId="0892DF97" w:rsidR="00655B6B" w:rsidRPr="00100BED" w:rsidRDefault="00655B6B" w:rsidP="00655B6B">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ind w:right="-613"/>
      <w:jc w:val="right"/>
      <w:textAlignment w:val="baseline"/>
      <w:rPr>
        <w:rFonts w:eastAsia="Arial" w:cs="Arial"/>
        <w:i/>
        <w:sz w:val="18"/>
        <w:szCs w:val="18"/>
        <w:lang w:val="fr-FR"/>
      </w:rPr>
    </w:pPr>
    <w:r w:rsidRPr="00100BED">
      <w:rPr>
        <w:rFonts w:eastAsia="Arial" w:cs="Arial"/>
        <w:i/>
        <w:sz w:val="18"/>
        <w:szCs w:val="18"/>
        <w:lang w:val="fr-FR"/>
      </w:rPr>
      <w:t>UNEP/CMS/COP15/Doc.30.1</w:t>
    </w:r>
    <w:r>
      <w:rPr>
        <w:rFonts w:eastAsia="Arial" w:cs="Arial"/>
        <w:i/>
        <w:sz w:val="18"/>
        <w:szCs w:val="18"/>
        <w:lang w:val="fr-FR"/>
      </w:rPr>
      <w:t>/</w:t>
    </w:r>
    <w:r w:rsidR="009701AC">
      <w:rPr>
        <w:rFonts w:eastAsia="Arial" w:cs="Arial"/>
        <w:i/>
        <w:sz w:val="18"/>
        <w:szCs w:val="18"/>
        <w:lang w:val="fr-FR"/>
      </w:rPr>
      <w:t>Rev.1/</w:t>
    </w:r>
    <w:r>
      <w:rPr>
        <w:rFonts w:eastAsia="Arial" w:cs="Arial"/>
        <w:i/>
        <w:sz w:val="18"/>
        <w:szCs w:val="18"/>
        <w:lang w:val="fr-FR"/>
      </w:rPr>
      <w:t>Annexe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7427" w14:textId="1E2F3F8B" w:rsidR="00655B6B" w:rsidRPr="00B324CA" w:rsidRDefault="00655B6B" w:rsidP="00655B6B">
    <w:pPr>
      <w:pStyle w:val="Header"/>
      <w:pBdr>
        <w:bottom w:val="single" w:sz="4" w:space="1" w:color="auto"/>
      </w:pBdr>
      <w:ind w:right="-613"/>
      <w:jc w:val="right"/>
      <w:rPr>
        <w:rFonts w:cs="Arial"/>
        <w:i/>
        <w:sz w:val="18"/>
        <w:szCs w:val="18"/>
        <w:lang w:val="de-DE"/>
      </w:rPr>
    </w:pPr>
    <w:r w:rsidRPr="00CB1AF6">
      <w:rPr>
        <w:rFonts w:cs="Arial"/>
        <w:i/>
        <w:sz w:val="18"/>
        <w:szCs w:val="18"/>
      </w:rPr>
      <w:t>UNEP/CMS/COP15/Doc</w:t>
    </w:r>
    <w:r w:rsidRPr="008631DD">
      <w:rPr>
        <w:rFonts w:cs="Arial"/>
        <w:i/>
        <w:sz w:val="18"/>
        <w:szCs w:val="18"/>
      </w:rPr>
      <w:t>.30.1</w:t>
    </w:r>
    <w:r>
      <w:rPr>
        <w:rFonts w:cs="Arial"/>
        <w:i/>
        <w:sz w:val="18"/>
        <w:szCs w:val="18"/>
        <w:lang w:val="de-DE"/>
      </w:rPr>
      <w:t>/</w:t>
    </w:r>
    <w:r w:rsidR="00410182">
      <w:rPr>
        <w:rFonts w:cs="Arial"/>
        <w:i/>
        <w:sz w:val="18"/>
        <w:szCs w:val="18"/>
        <w:lang w:val="de-DE"/>
      </w:rPr>
      <w:t>Rev.1/</w:t>
    </w:r>
    <w:r>
      <w:rPr>
        <w:rFonts w:cs="Arial"/>
        <w:i/>
        <w:sz w:val="18"/>
        <w:szCs w:val="18"/>
        <w:lang w:val="de-DE"/>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F30B8"/>
    <w:multiLevelType w:val="hybridMultilevel"/>
    <w:tmpl w:val="8FD8C7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A14A8"/>
    <w:multiLevelType w:val="hybridMultilevel"/>
    <w:tmpl w:val="A17C8A0A"/>
    <w:lvl w:ilvl="0" w:tplc="B6B6132E">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CD1527"/>
    <w:multiLevelType w:val="multilevel"/>
    <w:tmpl w:val="0E841FEA"/>
    <w:lvl w:ilvl="0">
      <w:start w:val="1"/>
      <w:numFmt w:val="decimal"/>
      <w:lvlText w:val="%1."/>
      <w:lvlJc w:val="left"/>
      <w:pPr>
        <w:ind w:left="388" w:hanging="248"/>
      </w:pPr>
      <w:rPr>
        <w:rFonts w:ascii="Arial MT" w:eastAsia="Arial MT" w:hAnsi="Arial MT" w:cs="Arial MT" w:hint="default"/>
        <w:b w:val="0"/>
        <w:bCs w:val="0"/>
        <w:i w:val="0"/>
        <w:iCs w:val="0"/>
        <w:spacing w:val="0"/>
        <w:w w:val="100"/>
        <w:sz w:val="20"/>
        <w:szCs w:val="20"/>
        <w:lang w:val="en-US" w:eastAsia="en-US" w:bidi="ar-SA"/>
      </w:rPr>
    </w:lvl>
    <w:lvl w:ilvl="1">
      <w:start w:val="4"/>
      <w:numFmt w:val="decimal"/>
      <w:lvlText w:val="%1.%2"/>
      <w:lvlJc w:val="left"/>
      <w:pPr>
        <w:ind w:left="140" w:hanging="356"/>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1440" w:hanging="356"/>
      </w:pPr>
      <w:rPr>
        <w:rFonts w:hint="default"/>
        <w:lang w:val="en-US" w:eastAsia="en-US" w:bidi="ar-SA"/>
      </w:rPr>
    </w:lvl>
    <w:lvl w:ilvl="3">
      <w:numFmt w:val="bullet"/>
      <w:lvlText w:val="•"/>
      <w:lvlJc w:val="left"/>
      <w:pPr>
        <w:ind w:left="2500" w:hanging="356"/>
      </w:pPr>
      <w:rPr>
        <w:rFonts w:hint="default"/>
        <w:lang w:val="en-US" w:eastAsia="en-US" w:bidi="ar-SA"/>
      </w:rPr>
    </w:lvl>
    <w:lvl w:ilvl="4">
      <w:numFmt w:val="bullet"/>
      <w:lvlText w:val="•"/>
      <w:lvlJc w:val="left"/>
      <w:pPr>
        <w:ind w:left="3560" w:hanging="356"/>
      </w:pPr>
      <w:rPr>
        <w:rFonts w:hint="default"/>
        <w:lang w:val="en-US" w:eastAsia="en-US" w:bidi="ar-SA"/>
      </w:rPr>
    </w:lvl>
    <w:lvl w:ilvl="5">
      <w:numFmt w:val="bullet"/>
      <w:lvlText w:val="•"/>
      <w:lvlJc w:val="left"/>
      <w:pPr>
        <w:ind w:left="4621" w:hanging="356"/>
      </w:pPr>
      <w:rPr>
        <w:rFonts w:hint="default"/>
        <w:lang w:val="en-US" w:eastAsia="en-US" w:bidi="ar-SA"/>
      </w:rPr>
    </w:lvl>
    <w:lvl w:ilvl="6">
      <w:numFmt w:val="bullet"/>
      <w:lvlText w:val="•"/>
      <w:lvlJc w:val="left"/>
      <w:pPr>
        <w:ind w:left="5681" w:hanging="356"/>
      </w:pPr>
      <w:rPr>
        <w:rFonts w:hint="default"/>
        <w:lang w:val="en-US" w:eastAsia="en-US" w:bidi="ar-SA"/>
      </w:rPr>
    </w:lvl>
    <w:lvl w:ilvl="7">
      <w:numFmt w:val="bullet"/>
      <w:lvlText w:val="•"/>
      <w:lvlJc w:val="left"/>
      <w:pPr>
        <w:ind w:left="6741" w:hanging="356"/>
      </w:pPr>
      <w:rPr>
        <w:rFonts w:hint="default"/>
        <w:lang w:val="en-US" w:eastAsia="en-US" w:bidi="ar-SA"/>
      </w:rPr>
    </w:lvl>
    <w:lvl w:ilvl="8">
      <w:numFmt w:val="bullet"/>
      <w:lvlText w:val="•"/>
      <w:lvlJc w:val="left"/>
      <w:pPr>
        <w:ind w:left="7801" w:hanging="356"/>
      </w:pPr>
      <w:rPr>
        <w:rFonts w:hint="default"/>
        <w:lang w:val="en-US" w:eastAsia="en-US" w:bidi="ar-SA"/>
      </w:rPr>
    </w:lvl>
  </w:abstractNum>
  <w:abstractNum w:abstractNumId="4"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D7B7A"/>
    <w:multiLevelType w:val="multilevel"/>
    <w:tmpl w:val="0E841FEA"/>
    <w:lvl w:ilvl="0">
      <w:start w:val="1"/>
      <w:numFmt w:val="decimal"/>
      <w:lvlText w:val="%1."/>
      <w:lvlJc w:val="left"/>
      <w:pPr>
        <w:ind w:left="388" w:hanging="248"/>
      </w:pPr>
      <w:rPr>
        <w:rFonts w:ascii="Arial MT" w:eastAsia="Arial MT" w:hAnsi="Arial MT" w:cs="Arial MT" w:hint="default"/>
        <w:b w:val="0"/>
        <w:bCs w:val="0"/>
        <w:i w:val="0"/>
        <w:iCs w:val="0"/>
        <w:spacing w:val="0"/>
        <w:w w:val="100"/>
        <w:sz w:val="20"/>
        <w:szCs w:val="20"/>
        <w:lang w:val="en-US" w:eastAsia="en-US" w:bidi="ar-SA"/>
      </w:rPr>
    </w:lvl>
    <w:lvl w:ilvl="1">
      <w:start w:val="4"/>
      <w:numFmt w:val="decimal"/>
      <w:lvlText w:val="%1.%2"/>
      <w:lvlJc w:val="left"/>
      <w:pPr>
        <w:ind w:left="140" w:hanging="356"/>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1440" w:hanging="356"/>
      </w:pPr>
      <w:rPr>
        <w:rFonts w:hint="default"/>
        <w:lang w:val="en-US" w:eastAsia="en-US" w:bidi="ar-SA"/>
      </w:rPr>
    </w:lvl>
    <w:lvl w:ilvl="3">
      <w:numFmt w:val="bullet"/>
      <w:lvlText w:val="•"/>
      <w:lvlJc w:val="left"/>
      <w:pPr>
        <w:ind w:left="2500" w:hanging="356"/>
      </w:pPr>
      <w:rPr>
        <w:rFonts w:hint="default"/>
        <w:lang w:val="en-US" w:eastAsia="en-US" w:bidi="ar-SA"/>
      </w:rPr>
    </w:lvl>
    <w:lvl w:ilvl="4">
      <w:numFmt w:val="bullet"/>
      <w:lvlText w:val="•"/>
      <w:lvlJc w:val="left"/>
      <w:pPr>
        <w:ind w:left="3560" w:hanging="356"/>
      </w:pPr>
      <w:rPr>
        <w:rFonts w:hint="default"/>
        <w:lang w:val="en-US" w:eastAsia="en-US" w:bidi="ar-SA"/>
      </w:rPr>
    </w:lvl>
    <w:lvl w:ilvl="5">
      <w:numFmt w:val="bullet"/>
      <w:lvlText w:val="•"/>
      <w:lvlJc w:val="left"/>
      <w:pPr>
        <w:ind w:left="4621" w:hanging="356"/>
      </w:pPr>
      <w:rPr>
        <w:rFonts w:hint="default"/>
        <w:lang w:val="en-US" w:eastAsia="en-US" w:bidi="ar-SA"/>
      </w:rPr>
    </w:lvl>
    <w:lvl w:ilvl="6">
      <w:numFmt w:val="bullet"/>
      <w:lvlText w:val="•"/>
      <w:lvlJc w:val="left"/>
      <w:pPr>
        <w:ind w:left="5681" w:hanging="356"/>
      </w:pPr>
      <w:rPr>
        <w:rFonts w:hint="default"/>
        <w:lang w:val="en-US" w:eastAsia="en-US" w:bidi="ar-SA"/>
      </w:rPr>
    </w:lvl>
    <w:lvl w:ilvl="7">
      <w:numFmt w:val="bullet"/>
      <w:lvlText w:val="•"/>
      <w:lvlJc w:val="left"/>
      <w:pPr>
        <w:ind w:left="6741" w:hanging="356"/>
      </w:pPr>
      <w:rPr>
        <w:rFonts w:hint="default"/>
        <w:lang w:val="en-US" w:eastAsia="en-US" w:bidi="ar-SA"/>
      </w:rPr>
    </w:lvl>
    <w:lvl w:ilvl="8">
      <w:numFmt w:val="bullet"/>
      <w:lvlText w:val="•"/>
      <w:lvlJc w:val="left"/>
      <w:pPr>
        <w:ind w:left="7801" w:hanging="356"/>
      </w:pPr>
      <w:rPr>
        <w:rFonts w:hint="default"/>
        <w:lang w:val="en-US" w:eastAsia="en-US" w:bidi="ar-SA"/>
      </w:rPr>
    </w:lvl>
  </w:abstractNum>
  <w:abstractNum w:abstractNumId="7" w15:restartNumberingAfterBreak="0">
    <w:nsid w:val="2E756D5D"/>
    <w:multiLevelType w:val="multilevel"/>
    <w:tmpl w:val="AC70F138"/>
    <w:lvl w:ilvl="0">
      <w:start w:val="4"/>
      <w:numFmt w:val="decimal"/>
      <w:lvlText w:val="%1"/>
      <w:lvlJc w:val="left"/>
      <w:pPr>
        <w:ind w:left="140" w:hanging="368"/>
      </w:pPr>
      <w:rPr>
        <w:rFonts w:hint="default"/>
        <w:lang w:val="en-US" w:eastAsia="en-US" w:bidi="ar-SA"/>
      </w:rPr>
    </w:lvl>
    <w:lvl w:ilvl="1">
      <w:start w:val="1"/>
      <w:numFmt w:val="decimal"/>
      <w:lvlText w:val="%1.%2"/>
      <w:lvlJc w:val="left"/>
      <w:pPr>
        <w:ind w:left="140" w:hanging="368"/>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2096" w:hanging="368"/>
      </w:pPr>
      <w:rPr>
        <w:rFonts w:hint="default"/>
        <w:lang w:val="en-US" w:eastAsia="en-US" w:bidi="ar-SA"/>
      </w:rPr>
    </w:lvl>
    <w:lvl w:ilvl="3">
      <w:numFmt w:val="bullet"/>
      <w:lvlText w:val="•"/>
      <w:lvlJc w:val="left"/>
      <w:pPr>
        <w:ind w:left="3074" w:hanging="368"/>
      </w:pPr>
      <w:rPr>
        <w:rFonts w:hint="default"/>
        <w:lang w:val="en-US" w:eastAsia="en-US" w:bidi="ar-SA"/>
      </w:rPr>
    </w:lvl>
    <w:lvl w:ilvl="4">
      <w:numFmt w:val="bullet"/>
      <w:lvlText w:val="•"/>
      <w:lvlJc w:val="left"/>
      <w:pPr>
        <w:ind w:left="4052" w:hanging="368"/>
      </w:pPr>
      <w:rPr>
        <w:rFonts w:hint="default"/>
        <w:lang w:val="en-US" w:eastAsia="en-US" w:bidi="ar-SA"/>
      </w:rPr>
    </w:lvl>
    <w:lvl w:ilvl="5">
      <w:numFmt w:val="bullet"/>
      <w:lvlText w:val="•"/>
      <w:lvlJc w:val="left"/>
      <w:pPr>
        <w:ind w:left="5031" w:hanging="368"/>
      </w:pPr>
      <w:rPr>
        <w:rFonts w:hint="default"/>
        <w:lang w:val="en-US" w:eastAsia="en-US" w:bidi="ar-SA"/>
      </w:rPr>
    </w:lvl>
    <w:lvl w:ilvl="6">
      <w:numFmt w:val="bullet"/>
      <w:lvlText w:val="•"/>
      <w:lvlJc w:val="left"/>
      <w:pPr>
        <w:ind w:left="6009" w:hanging="368"/>
      </w:pPr>
      <w:rPr>
        <w:rFonts w:hint="default"/>
        <w:lang w:val="en-US" w:eastAsia="en-US" w:bidi="ar-SA"/>
      </w:rPr>
    </w:lvl>
    <w:lvl w:ilvl="7">
      <w:numFmt w:val="bullet"/>
      <w:lvlText w:val="•"/>
      <w:lvlJc w:val="left"/>
      <w:pPr>
        <w:ind w:left="6987" w:hanging="368"/>
      </w:pPr>
      <w:rPr>
        <w:rFonts w:hint="default"/>
        <w:lang w:val="en-US" w:eastAsia="en-US" w:bidi="ar-SA"/>
      </w:rPr>
    </w:lvl>
    <w:lvl w:ilvl="8">
      <w:numFmt w:val="bullet"/>
      <w:lvlText w:val="•"/>
      <w:lvlJc w:val="left"/>
      <w:pPr>
        <w:ind w:left="7965" w:hanging="368"/>
      </w:pPr>
      <w:rPr>
        <w:rFonts w:hint="default"/>
        <w:lang w:val="en-US" w:eastAsia="en-US" w:bidi="ar-SA"/>
      </w:rPr>
    </w:lvl>
  </w:abstractNum>
  <w:abstractNum w:abstractNumId="8" w15:restartNumberingAfterBreak="0">
    <w:nsid w:val="3FAB37C2"/>
    <w:multiLevelType w:val="multilevel"/>
    <w:tmpl w:val="2F7E6328"/>
    <w:lvl w:ilvl="0">
      <w:start w:val="3"/>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D53D76"/>
    <w:multiLevelType w:val="hybridMultilevel"/>
    <w:tmpl w:val="8BEECE6A"/>
    <w:lvl w:ilvl="0" w:tplc="20000015">
      <w:start w:val="1"/>
      <w:numFmt w:val="upperLetter"/>
      <w:lvlText w:val="%1."/>
      <w:lvlJc w:val="left"/>
      <w:pPr>
        <w:ind w:left="753" w:hanging="360"/>
      </w:pPr>
    </w:lvl>
    <w:lvl w:ilvl="1" w:tplc="20000015">
      <w:start w:val="1"/>
      <w:numFmt w:val="upperLetter"/>
      <w:lvlText w:val="%2."/>
      <w:lvlJc w:val="left"/>
      <w:pPr>
        <w:ind w:left="1473" w:hanging="360"/>
      </w:pPr>
    </w:lvl>
    <w:lvl w:ilvl="2" w:tplc="33AA8666">
      <w:start w:val="1"/>
      <w:numFmt w:val="decimal"/>
      <w:lvlText w:val="%3."/>
      <w:lvlJc w:val="left"/>
      <w:pPr>
        <w:ind w:left="2373" w:hanging="360"/>
      </w:pPr>
      <w:rPr>
        <w:rFonts w:hint="default"/>
      </w:rPr>
    </w:lvl>
    <w:lvl w:ilvl="3" w:tplc="2000000F" w:tentative="1">
      <w:start w:val="1"/>
      <w:numFmt w:val="decimal"/>
      <w:lvlText w:val="%4."/>
      <w:lvlJc w:val="left"/>
      <w:pPr>
        <w:ind w:left="2913" w:hanging="360"/>
      </w:pPr>
    </w:lvl>
    <w:lvl w:ilvl="4" w:tplc="20000019" w:tentative="1">
      <w:start w:val="1"/>
      <w:numFmt w:val="lowerLetter"/>
      <w:lvlText w:val="%5."/>
      <w:lvlJc w:val="left"/>
      <w:pPr>
        <w:ind w:left="3633" w:hanging="360"/>
      </w:pPr>
    </w:lvl>
    <w:lvl w:ilvl="5" w:tplc="2000001B" w:tentative="1">
      <w:start w:val="1"/>
      <w:numFmt w:val="lowerRoman"/>
      <w:lvlText w:val="%6."/>
      <w:lvlJc w:val="right"/>
      <w:pPr>
        <w:ind w:left="4353" w:hanging="180"/>
      </w:pPr>
    </w:lvl>
    <w:lvl w:ilvl="6" w:tplc="2000000F" w:tentative="1">
      <w:start w:val="1"/>
      <w:numFmt w:val="decimal"/>
      <w:lvlText w:val="%7."/>
      <w:lvlJc w:val="left"/>
      <w:pPr>
        <w:ind w:left="5073" w:hanging="360"/>
      </w:pPr>
    </w:lvl>
    <w:lvl w:ilvl="7" w:tplc="20000019" w:tentative="1">
      <w:start w:val="1"/>
      <w:numFmt w:val="lowerLetter"/>
      <w:lvlText w:val="%8."/>
      <w:lvlJc w:val="left"/>
      <w:pPr>
        <w:ind w:left="5793" w:hanging="360"/>
      </w:pPr>
    </w:lvl>
    <w:lvl w:ilvl="8" w:tplc="2000001B" w:tentative="1">
      <w:start w:val="1"/>
      <w:numFmt w:val="lowerRoman"/>
      <w:lvlText w:val="%9."/>
      <w:lvlJc w:val="right"/>
      <w:pPr>
        <w:ind w:left="6513" w:hanging="180"/>
      </w:pPr>
    </w:lvl>
  </w:abstractNum>
  <w:abstractNum w:abstractNumId="10" w15:restartNumberingAfterBreak="0">
    <w:nsid w:val="4E1534E1"/>
    <w:multiLevelType w:val="hybridMultilevel"/>
    <w:tmpl w:val="5DBC7A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102F17"/>
    <w:multiLevelType w:val="hybridMultilevel"/>
    <w:tmpl w:val="7B087B42"/>
    <w:lvl w:ilvl="0" w:tplc="07C8E63C">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C17230D"/>
    <w:multiLevelType w:val="hybridMultilevel"/>
    <w:tmpl w:val="D0200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3E5DEB"/>
    <w:multiLevelType w:val="hybridMultilevel"/>
    <w:tmpl w:val="13EC8ADE"/>
    <w:lvl w:ilvl="0" w:tplc="EB281F1E">
      <w:start w:val="1"/>
      <w:numFmt w:val="bullet"/>
      <w:lvlText w:val=""/>
      <w:lvlJc w:val="left"/>
      <w:pPr>
        <w:ind w:left="1036" w:hanging="360"/>
      </w:pPr>
      <w:rPr>
        <w:rFonts w:ascii="Symbol" w:hAnsi="Symbol" w:hint="default"/>
        <w:sz w:val="22"/>
        <w:szCs w:val="22"/>
      </w:rPr>
    </w:lvl>
    <w:lvl w:ilvl="1" w:tplc="20000003" w:tentative="1">
      <w:start w:val="1"/>
      <w:numFmt w:val="bullet"/>
      <w:lvlText w:val="o"/>
      <w:lvlJc w:val="left"/>
      <w:pPr>
        <w:ind w:left="1756" w:hanging="360"/>
      </w:pPr>
      <w:rPr>
        <w:rFonts w:ascii="Courier New" w:hAnsi="Courier New" w:cs="Courier New" w:hint="default"/>
      </w:rPr>
    </w:lvl>
    <w:lvl w:ilvl="2" w:tplc="20000005" w:tentative="1">
      <w:start w:val="1"/>
      <w:numFmt w:val="bullet"/>
      <w:lvlText w:val=""/>
      <w:lvlJc w:val="left"/>
      <w:pPr>
        <w:ind w:left="2476" w:hanging="360"/>
      </w:pPr>
      <w:rPr>
        <w:rFonts w:ascii="Wingdings" w:hAnsi="Wingdings" w:hint="default"/>
      </w:rPr>
    </w:lvl>
    <w:lvl w:ilvl="3" w:tplc="20000001" w:tentative="1">
      <w:start w:val="1"/>
      <w:numFmt w:val="bullet"/>
      <w:lvlText w:val=""/>
      <w:lvlJc w:val="left"/>
      <w:pPr>
        <w:ind w:left="3196" w:hanging="360"/>
      </w:pPr>
      <w:rPr>
        <w:rFonts w:ascii="Symbol" w:hAnsi="Symbol" w:hint="default"/>
      </w:rPr>
    </w:lvl>
    <w:lvl w:ilvl="4" w:tplc="20000003" w:tentative="1">
      <w:start w:val="1"/>
      <w:numFmt w:val="bullet"/>
      <w:lvlText w:val="o"/>
      <w:lvlJc w:val="left"/>
      <w:pPr>
        <w:ind w:left="3916" w:hanging="360"/>
      </w:pPr>
      <w:rPr>
        <w:rFonts w:ascii="Courier New" w:hAnsi="Courier New" w:cs="Courier New" w:hint="default"/>
      </w:rPr>
    </w:lvl>
    <w:lvl w:ilvl="5" w:tplc="20000005" w:tentative="1">
      <w:start w:val="1"/>
      <w:numFmt w:val="bullet"/>
      <w:lvlText w:val=""/>
      <w:lvlJc w:val="left"/>
      <w:pPr>
        <w:ind w:left="4636" w:hanging="360"/>
      </w:pPr>
      <w:rPr>
        <w:rFonts w:ascii="Wingdings" w:hAnsi="Wingdings" w:hint="default"/>
      </w:rPr>
    </w:lvl>
    <w:lvl w:ilvl="6" w:tplc="20000001" w:tentative="1">
      <w:start w:val="1"/>
      <w:numFmt w:val="bullet"/>
      <w:lvlText w:val=""/>
      <w:lvlJc w:val="left"/>
      <w:pPr>
        <w:ind w:left="5356" w:hanging="360"/>
      </w:pPr>
      <w:rPr>
        <w:rFonts w:ascii="Symbol" w:hAnsi="Symbol" w:hint="default"/>
      </w:rPr>
    </w:lvl>
    <w:lvl w:ilvl="7" w:tplc="20000003" w:tentative="1">
      <w:start w:val="1"/>
      <w:numFmt w:val="bullet"/>
      <w:lvlText w:val="o"/>
      <w:lvlJc w:val="left"/>
      <w:pPr>
        <w:ind w:left="6076" w:hanging="360"/>
      </w:pPr>
      <w:rPr>
        <w:rFonts w:ascii="Courier New" w:hAnsi="Courier New" w:cs="Courier New" w:hint="default"/>
      </w:rPr>
    </w:lvl>
    <w:lvl w:ilvl="8" w:tplc="20000005" w:tentative="1">
      <w:start w:val="1"/>
      <w:numFmt w:val="bullet"/>
      <w:lvlText w:val=""/>
      <w:lvlJc w:val="left"/>
      <w:pPr>
        <w:ind w:left="6796" w:hanging="360"/>
      </w:pPr>
      <w:rPr>
        <w:rFonts w:ascii="Wingdings" w:hAnsi="Wingdings" w:hint="default"/>
      </w:rPr>
    </w:lvl>
  </w:abstractNum>
  <w:abstractNum w:abstractNumId="15" w15:restartNumberingAfterBreak="0">
    <w:nsid w:val="69A23F83"/>
    <w:multiLevelType w:val="hybridMultilevel"/>
    <w:tmpl w:val="82BE240E"/>
    <w:lvl w:ilvl="0" w:tplc="EE421460">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2F48B9"/>
    <w:multiLevelType w:val="hybridMultilevel"/>
    <w:tmpl w:val="543265CE"/>
    <w:lvl w:ilvl="0" w:tplc="275C3B5E">
      <w:start w:val="1"/>
      <w:numFmt w:val="lowerRoman"/>
      <w:lvlText w:val="%1."/>
      <w:lvlJc w:val="left"/>
      <w:pPr>
        <w:ind w:left="786"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9905766"/>
    <w:multiLevelType w:val="hybridMultilevel"/>
    <w:tmpl w:val="5888BF3E"/>
    <w:lvl w:ilvl="0" w:tplc="7B1C83C0">
      <w:start w:val="1"/>
      <w:numFmt w:val="bullet"/>
      <w:lvlText w:val="-"/>
      <w:lvlJc w:val="left"/>
      <w:pPr>
        <w:ind w:left="1102" w:hanging="360"/>
      </w:pPr>
      <w:rPr>
        <w:rFonts w:ascii="Times New Roman" w:eastAsia="Times New Roman" w:hAnsi="Times New Roman" w:cs="Times New Roman" w:hint="default"/>
      </w:rPr>
    </w:lvl>
    <w:lvl w:ilvl="1" w:tplc="20000003" w:tentative="1">
      <w:start w:val="1"/>
      <w:numFmt w:val="bullet"/>
      <w:lvlText w:val="o"/>
      <w:lvlJc w:val="left"/>
      <w:pPr>
        <w:ind w:left="1822" w:hanging="360"/>
      </w:pPr>
      <w:rPr>
        <w:rFonts w:ascii="Courier New" w:hAnsi="Courier New" w:cs="Courier New" w:hint="default"/>
      </w:rPr>
    </w:lvl>
    <w:lvl w:ilvl="2" w:tplc="20000005" w:tentative="1">
      <w:start w:val="1"/>
      <w:numFmt w:val="bullet"/>
      <w:lvlText w:val=""/>
      <w:lvlJc w:val="left"/>
      <w:pPr>
        <w:ind w:left="2542" w:hanging="360"/>
      </w:pPr>
      <w:rPr>
        <w:rFonts w:ascii="Wingdings" w:hAnsi="Wingdings" w:hint="default"/>
      </w:rPr>
    </w:lvl>
    <w:lvl w:ilvl="3" w:tplc="20000001" w:tentative="1">
      <w:start w:val="1"/>
      <w:numFmt w:val="bullet"/>
      <w:lvlText w:val=""/>
      <w:lvlJc w:val="left"/>
      <w:pPr>
        <w:ind w:left="3262" w:hanging="360"/>
      </w:pPr>
      <w:rPr>
        <w:rFonts w:ascii="Symbol" w:hAnsi="Symbol" w:hint="default"/>
      </w:rPr>
    </w:lvl>
    <w:lvl w:ilvl="4" w:tplc="20000003" w:tentative="1">
      <w:start w:val="1"/>
      <w:numFmt w:val="bullet"/>
      <w:lvlText w:val="o"/>
      <w:lvlJc w:val="left"/>
      <w:pPr>
        <w:ind w:left="3982" w:hanging="360"/>
      </w:pPr>
      <w:rPr>
        <w:rFonts w:ascii="Courier New" w:hAnsi="Courier New" w:cs="Courier New" w:hint="default"/>
      </w:rPr>
    </w:lvl>
    <w:lvl w:ilvl="5" w:tplc="20000005" w:tentative="1">
      <w:start w:val="1"/>
      <w:numFmt w:val="bullet"/>
      <w:lvlText w:val=""/>
      <w:lvlJc w:val="left"/>
      <w:pPr>
        <w:ind w:left="4702" w:hanging="360"/>
      </w:pPr>
      <w:rPr>
        <w:rFonts w:ascii="Wingdings" w:hAnsi="Wingdings" w:hint="default"/>
      </w:rPr>
    </w:lvl>
    <w:lvl w:ilvl="6" w:tplc="20000001" w:tentative="1">
      <w:start w:val="1"/>
      <w:numFmt w:val="bullet"/>
      <w:lvlText w:val=""/>
      <w:lvlJc w:val="left"/>
      <w:pPr>
        <w:ind w:left="5422" w:hanging="360"/>
      </w:pPr>
      <w:rPr>
        <w:rFonts w:ascii="Symbol" w:hAnsi="Symbol" w:hint="default"/>
      </w:rPr>
    </w:lvl>
    <w:lvl w:ilvl="7" w:tplc="20000003" w:tentative="1">
      <w:start w:val="1"/>
      <w:numFmt w:val="bullet"/>
      <w:lvlText w:val="o"/>
      <w:lvlJc w:val="left"/>
      <w:pPr>
        <w:ind w:left="6142" w:hanging="360"/>
      </w:pPr>
      <w:rPr>
        <w:rFonts w:ascii="Courier New" w:hAnsi="Courier New" w:cs="Courier New" w:hint="default"/>
      </w:rPr>
    </w:lvl>
    <w:lvl w:ilvl="8" w:tplc="20000005" w:tentative="1">
      <w:start w:val="1"/>
      <w:numFmt w:val="bullet"/>
      <w:lvlText w:val=""/>
      <w:lvlJc w:val="left"/>
      <w:pPr>
        <w:ind w:left="6862" w:hanging="360"/>
      </w:pPr>
      <w:rPr>
        <w:rFonts w:ascii="Wingdings" w:hAnsi="Wingdings" w:hint="default"/>
      </w:rPr>
    </w:lvl>
  </w:abstractNum>
  <w:abstractNum w:abstractNumId="19" w15:restartNumberingAfterBreak="0">
    <w:nsid w:val="7D295EF4"/>
    <w:multiLevelType w:val="hybridMultilevel"/>
    <w:tmpl w:val="511E660E"/>
    <w:lvl w:ilvl="0" w:tplc="04090019">
      <w:start w:val="1"/>
      <w:numFmt w:val="lowerLetter"/>
      <w:lvlText w:val="%1."/>
      <w:lvlJc w:val="left"/>
      <w:pPr>
        <w:ind w:left="2138" w:hanging="360"/>
      </w:pPr>
    </w:lvl>
    <w:lvl w:ilvl="1" w:tplc="8D881406">
      <w:start w:val="1"/>
      <w:numFmt w:val="upperLetter"/>
      <w:lvlText w:val="%2."/>
      <w:lvlJc w:val="left"/>
      <w:pPr>
        <w:ind w:left="2858" w:hanging="360"/>
      </w:pPr>
      <w:rPr>
        <w:rFonts w:hint="default"/>
      </w:r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num w:numId="1" w16cid:durableId="238902923">
    <w:abstractNumId w:val="12"/>
  </w:num>
  <w:num w:numId="2" w16cid:durableId="1768499636">
    <w:abstractNumId w:val="0"/>
  </w:num>
  <w:num w:numId="3" w16cid:durableId="780800768">
    <w:abstractNumId w:val="2"/>
  </w:num>
  <w:num w:numId="4" w16cid:durableId="851337916">
    <w:abstractNumId w:val="17"/>
  </w:num>
  <w:num w:numId="5" w16cid:durableId="1216967402">
    <w:abstractNumId w:val="19"/>
  </w:num>
  <w:num w:numId="6" w16cid:durableId="801188549">
    <w:abstractNumId w:val="5"/>
  </w:num>
  <w:num w:numId="7" w16cid:durableId="411632551">
    <w:abstractNumId w:val="1"/>
  </w:num>
  <w:num w:numId="8" w16cid:durableId="1693415682">
    <w:abstractNumId w:val="8"/>
  </w:num>
  <w:num w:numId="9" w16cid:durableId="1025912365">
    <w:abstractNumId w:val="13"/>
  </w:num>
  <w:num w:numId="10" w16cid:durableId="1563716930">
    <w:abstractNumId w:val="9"/>
  </w:num>
  <w:num w:numId="11" w16cid:durableId="1219128648">
    <w:abstractNumId w:val="10"/>
  </w:num>
  <w:num w:numId="12" w16cid:durableId="1190028031">
    <w:abstractNumId w:val="6"/>
  </w:num>
  <w:num w:numId="13" w16cid:durableId="1318415824">
    <w:abstractNumId w:val="3"/>
  </w:num>
  <w:num w:numId="14" w16cid:durableId="400564564">
    <w:abstractNumId w:val="11"/>
  </w:num>
  <w:num w:numId="15" w16cid:durableId="1899779948">
    <w:abstractNumId w:val="7"/>
  </w:num>
  <w:num w:numId="16" w16cid:durableId="1593078437">
    <w:abstractNumId w:val="14"/>
  </w:num>
  <w:num w:numId="17" w16cid:durableId="1900937582">
    <w:abstractNumId w:val="18"/>
  </w:num>
  <w:num w:numId="18" w16cid:durableId="1741906446">
    <w:abstractNumId w:val="16"/>
  </w:num>
  <w:num w:numId="19" w16cid:durableId="947470795">
    <w:abstractNumId w:val="15"/>
  </w:num>
  <w:num w:numId="20" w16cid:durableId="23095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7C53"/>
    <w:rsid w:val="00016D72"/>
    <w:rsid w:val="00020415"/>
    <w:rsid w:val="000220A3"/>
    <w:rsid w:val="000223AB"/>
    <w:rsid w:val="00025CC1"/>
    <w:rsid w:val="00036734"/>
    <w:rsid w:val="00063F2E"/>
    <w:rsid w:val="000863E3"/>
    <w:rsid w:val="000866EE"/>
    <w:rsid w:val="00097BDA"/>
    <w:rsid w:val="000A3D57"/>
    <w:rsid w:val="000B3122"/>
    <w:rsid w:val="000B32CA"/>
    <w:rsid w:val="000B346A"/>
    <w:rsid w:val="000B6B88"/>
    <w:rsid w:val="000C1AF8"/>
    <w:rsid w:val="000D2642"/>
    <w:rsid w:val="000D601D"/>
    <w:rsid w:val="000E53BE"/>
    <w:rsid w:val="000F38C8"/>
    <w:rsid w:val="000F7EB5"/>
    <w:rsid w:val="00100BED"/>
    <w:rsid w:val="001033C3"/>
    <w:rsid w:val="001037D8"/>
    <w:rsid w:val="0011165F"/>
    <w:rsid w:val="00112917"/>
    <w:rsid w:val="001469DC"/>
    <w:rsid w:val="00152E49"/>
    <w:rsid w:val="00183998"/>
    <w:rsid w:val="001C6063"/>
    <w:rsid w:val="001E6DA0"/>
    <w:rsid w:val="001F3B6A"/>
    <w:rsid w:val="0020094B"/>
    <w:rsid w:val="0021254E"/>
    <w:rsid w:val="00215FB4"/>
    <w:rsid w:val="002168CA"/>
    <w:rsid w:val="00221217"/>
    <w:rsid w:val="002219E4"/>
    <w:rsid w:val="00222F7E"/>
    <w:rsid w:val="00240670"/>
    <w:rsid w:val="0028190C"/>
    <w:rsid w:val="002834E6"/>
    <w:rsid w:val="002A6C4B"/>
    <w:rsid w:val="002C5298"/>
    <w:rsid w:val="002D63AE"/>
    <w:rsid w:val="002E5966"/>
    <w:rsid w:val="003112FB"/>
    <w:rsid w:val="00324EDF"/>
    <w:rsid w:val="00332C0A"/>
    <w:rsid w:val="00345053"/>
    <w:rsid w:val="003526F7"/>
    <w:rsid w:val="003533FF"/>
    <w:rsid w:val="00361EF0"/>
    <w:rsid w:val="003831DB"/>
    <w:rsid w:val="003B1EEE"/>
    <w:rsid w:val="003D74D1"/>
    <w:rsid w:val="003E1DAE"/>
    <w:rsid w:val="003E4870"/>
    <w:rsid w:val="003E6307"/>
    <w:rsid w:val="00410182"/>
    <w:rsid w:val="0042192C"/>
    <w:rsid w:val="00424565"/>
    <w:rsid w:val="0042679F"/>
    <w:rsid w:val="00435B88"/>
    <w:rsid w:val="004465FF"/>
    <w:rsid w:val="004731E6"/>
    <w:rsid w:val="00473B6B"/>
    <w:rsid w:val="00480F70"/>
    <w:rsid w:val="004B3B1A"/>
    <w:rsid w:val="004B3CC3"/>
    <w:rsid w:val="004C41B8"/>
    <w:rsid w:val="004E28E8"/>
    <w:rsid w:val="005043C7"/>
    <w:rsid w:val="00510512"/>
    <w:rsid w:val="00532D9F"/>
    <w:rsid w:val="005330F7"/>
    <w:rsid w:val="00545E35"/>
    <w:rsid w:val="00562C31"/>
    <w:rsid w:val="00563598"/>
    <w:rsid w:val="00593A5A"/>
    <w:rsid w:val="00595D6B"/>
    <w:rsid w:val="005B5526"/>
    <w:rsid w:val="005C246B"/>
    <w:rsid w:val="005C4E76"/>
    <w:rsid w:val="005D1E01"/>
    <w:rsid w:val="005D2E17"/>
    <w:rsid w:val="005E0581"/>
    <w:rsid w:val="006122EB"/>
    <w:rsid w:val="006157DD"/>
    <w:rsid w:val="00621E26"/>
    <w:rsid w:val="006272B1"/>
    <w:rsid w:val="00655B6B"/>
    <w:rsid w:val="00665E83"/>
    <w:rsid w:val="00667212"/>
    <w:rsid w:val="006730B1"/>
    <w:rsid w:val="00674841"/>
    <w:rsid w:val="006772E4"/>
    <w:rsid w:val="00680586"/>
    <w:rsid w:val="00686B68"/>
    <w:rsid w:val="006A0ED3"/>
    <w:rsid w:val="006A7201"/>
    <w:rsid w:val="006B0365"/>
    <w:rsid w:val="006B0D91"/>
    <w:rsid w:val="006B4B0D"/>
    <w:rsid w:val="006D06B0"/>
    <w:rsid w:val="006D3808"/>
    <w:rsid w:val="006E1ECC"/>
    <w:rsid w:val="006E341E"/>
    <w:rsid w:val="006E3D80"/>
    <w:rsid w:val="006E535D"/>
    <w:rsid w:val="006F30D2"/>
    <w:rsid w:val="0071181A"/>
    <w:rsid w:val="0071185A"/>
    <w:rsid w:val="00722BE7"/>
    <w:rsid w:val="007470EB"/>
    <w:rsid w:val="00747505"/>
    <w:rsid w:val="0077321F"/>
    <w:rsid w:val="0078269D"/>
    <w:rsid w:val="007850D5"/>
    <w:rsid w:val="00785A91"/>
    <w:rsid w:val="00791C0B"/>
    <w:rsid w:val="007A5854"/>
    <w:rsid w:val="007C0105"/>
    <w:rsid w:val="007C0F55"/>
    <w:rsid w:val="007C710D"/>
    <w:rsid w:val="007D1657"/>
    <w:rsid w:val="007D1E48"/>
    <w:rsid w:val="007F0883"/>
    <w:rsid w:val="007F6500"/>
    <w:rsid w:val="00803FB9"/>
    <w:rsid w:val="008076DC"/>
    <w:rsid w:val="00831DF2"/>
    <w:rsid w:val="00833D03"/>
    <w:rsid w:val="00864D1E"/>
    <w:rsid w:val="0086720D"/>
    <w:rsid w:val="00870459"/>
    <w:rsid w:val="00871276"/>
    <w:rsid w:val="008722C5"/>
    <w:rsid w:val="0088227E"/>
    <w:rsid w:val="00893B6C"/>
    <w:rsid w:val="00896FBB"/>
    <w:rsid w:val="00897523"/>
    <w:rsid w:val="0089769F"/>
    <w:rsid w:val="008A3824"/>
    <w:rsid w:val="008A3F52"/>
    <w:rsid w:val="008A627F"/>
    <w:rsid w:val="008A6B8E"/>
    <w:rsid w:val="008B358D"/>
    <w:rsid w:val="008B4F49"/>
    <w:rsid w:val="008C29A3"/>
    <w:rsid w:val="008D0D9B"/>
    <w:rsid w:val="008E55E9"/>
    <w:rsid w:val="008F2D77"/>
    <w:rsid w:val="00920985"/>
    <w:rsid w:val="00932200"/>
    <w:rsid w:val="009358B4"/>
    <w:rsid w:val="009423B7"/>
    <w:rsid w:val="00944AB2"/>
    <w:rsid w:val="00950041"/>
    <w:rsid w:val="00957E7E"/>
    <w:rsid w:val="0096034C"/>
    <w:rsid w:val="009624AD"/>
    <w:rsid w:val="00962581"/>
    <w:rsid w:val="00963891"/>
    <w:rsid w:val="00966BB8"/>
    <w:rsid w:val="009701AC"/>
    <w:rsid w:val="00977787"/>
    <w:rsid w:val="00981584"/>
    <w:rsid w:val="009833AA"/>
    <w:rsid w:val="00985D53"/>
    <w:rsid w:val="00996648"/>
    <w:rsid w:val="009A35E4"/>
    <w:rsid w:val="009A3DB1"/>
    <w:rsid w:val="009B51D2"/>
    <w:rsid w:val="009D30AD"/>
    <w:rsid w:val="009D49B9"/>
    <w:rsid w:val="009F21E7"/>
    <w:rsid w:val="00A003BA"/>
    <w:rsid w:val="00A03A73"/>
    <w:rsid w:val="00A13B9D"/>
    <w:rsid w:val="00A21BAB"/>
    <w:rsid w:val="00A418F8"/>
    <w:rsid w:val="00A469A9"/>
    <w:rsid w:val="00A5171E"/>
    <w:rsid w:val="00A8004C"/>
    <w:rsid w:val="00A8203A"/>
    <w:rsid w:val="00A834D9"/>
    <w:rsid w:val="00A8521C"/>
    <w:rsid w:val="00A92429"/>
    <w:rsid w:val="00A95195"/>
    <w:rsid w:val="00AA4DC0"/>
    <w:rsid w:val="00AB07E7"/>
    <w:rsid w:val="00AB1607"/>
    <w:rsid w:val="00AC0CDB"/>
    <w:rsid w:val="00AE20B4"/>
    <w:rsid w:val="00AF19D6"/>
    <w:rsid w:val="00AF3AEC"/>
    <w:rsid w:val="00AF3F82"/>
    <w:rsid w:val="00B11E4D"/>
    <w:rsid w:val="00B149C8"/>
    <w:rsid w:val="00B3013D"/>
    <w:rsid w:val="00B324CA"/>
    <w:rsid w:val="00B3280C"/>
    <w:rsid w:val="00B51710"/>
    <w:rsid w:val="00B53FD4"/>
    <w:rsid w:val="00B71496"/>
    <w:rsid w:val="00B7151A"/>
    <w:rsid w:val="00B804EB"/>
    <w:rsid w:val="00B81680"/>
    <w:rsid w:val="00B82631"/>
    <w:rsid w:val="00B846AC"/>
    <w:rsid w:val="00B84CC8"/>
    <w:rsid w:val="00B92D78"/>
    <w:rsid w:val="00BA33FE"/>
    <w:rsid w:val="00BA3B46"/>
    <w:rsid w:val="00BB06EF"/>
    <w:rsid w:val="00BB0CCC"/>
    <w:rsid w:val="00BD0691"/>
    <w:rsid w:val="00BD3562"/>
    <w:rsid w:val="00BE5631"/>
    <w:rsid w:val="00C01FDA"/>
    <w:rsid w:val="00C07A8C"/>
    <w:rsid w:val="00C63155"/>
    <w:rsid w:val="00C6358D"/>
    <w:rsid w:val="00C64BE2"/>
    <w:rsid w:val="00C70EEB"/>
    <w:rsid w:val="00C7547E"/>
    <w:rsid w:val="00C8238D"/>
    <w:rsid w:val="00C82475"/>
    <w:rsid w:val="00CA18DC"/>
    <w:rsid w:val="00CB4AC9"/>
    <w:rsid w:val="00CD4884"/>
    <w:rsid w:val="00CE34A0"/>
    <w:rsid w:val="00CF6803"/>
    <w:rsid w:val="00D0461A"/>
    <w:rsid w:val="00D04691"/>
    <w:rsid w:val="00D20208"/>
    <w:rsid w:val="00D3737B"/>
    <w:rsid w:val="00D37A0A"/>
    <w:rsid w:val="00D74F77"/>
    <w:rsid w:val="00D762AD"/>
    <w:rsid w:val="00DA5086"/>
    <w:rsid w:val="00DB03B6"/>
    <w:rsid w:val="00DC08C0"/>
    <w:rsid w:val="00DC2773"/>
    <w:rsid w:val="00DC4DBF"/>
    <w:rsid w:val="00DC4F4D"/>
    <w:rsid w:val="00DD01C0"/>
    <w:rsid w:val="00DE67F6"/>
    <w:rsid w:val="00DF1F13"/>
    <w:rsid w:val="00DF62EE"/>
    <w:rsid w:val="00DF7A51"/>
    <w:rsid w:val="00DF7D37"/>
    <w:rsid w:val="00E04893"/>
    <w:rsid w:val="00E07445"/>
    <w:rsid w:val="00E12F56"/>
    <w:rsid w:val="00E16BFA"/>
    <w:rsid w:val="00E2466F"/>
    <w:rsid w:val="00E30B62"/>
    <w:rsid w:val="00E3687E"/>
    <w:rsid w:val="00E410FD"/>
    <w:rsid w:val="00E515A4"/>
    <w:rsid w:val="00E62A8F"/>
    <w:rsid w:val="00E62DE2"/>
    <w:rsid w:val="00E6429B"/>
    <w:rsid w:val="00E65072"/>
    <w:rsid w:val="00E73AC4"/>
    <w:rsid w:val="00E81F68"/>
    <w:rsid w:val="00E82C1B"/>
    <w:rsid w:val="00E90131"/>
    <w:rsid w:val="00E975C7"/>
    <w:rsid w:val="00EB2EB0"/>
    <w:rsid w:val="00EC0822"/>
    <w:rsid w:val="00EC2A58"/>
    <w:rsid w:val="00EC7FE7"/>
    <w:rsid w:val="00EE166A"/>
    <w:rsid w:val="00EF69DA"/>
    <w:rsid w:val="00F03DA5"/>
    <w:rsid w:val="00F03E7C"/>
    <w:rsid w:val="00F26A75"/>
    <w:rsid w:val="00F276B3"/>
    <w:rsid w:val="00F32C02"/>
    <w:rsid w:val="00F35B06"/>
    <w:rsid w:val="00F4136A"/>
    <w:rsid w:val="00F64763"/>
    <w:rsid w:val="00F65EC5"/>
    <w:rsid w:val="00F854AA"/>
    <w:rsid w:val="00F86AEC"/>
    <w:rsid w:val="00F935F6"/>
    <w:rsid w:val="00FB0BB2"/>
    <w:rsid w:val="00FB7671"/>
    <w:rsid w:val="00FC4CF1"/>
    <w:rsid w:val="00FC4F18"/>
    <w:rsid w:val="00FC50AA"/>
    <w:rsid w:val="00FD3155"/>
    <w:rsid w:val="00FE4E2D"/>
    <w:rsid w:val="00FF59D5"/>
    <w:rsid w:val="3674F5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1"/>
    <w:qFormat/>
    <w:rsid w:val="00BA33FE"/>
    <w:pPr>
      <w:ind w:left="720"/>
      <w:contextualSpacing/>
    </w:pPr>
  </w:style>
  <w:style w:type="paragraph" w:styleId="BodyText">
    <w:name w:val="Body Text"/>
    <w:basedOn w:val="Normal"/>
    <w:link w:val="BodyTextChar"/>
    <w:uiPriority w:val="1"/>
    <w:qFormat/>
    <w:rsid w:val="00FC50AA"/>
    <w:pPr>
      <w:widowControl w:val="0"/>
      <w:autoSpaceDE w:val="0"/>
      <w:autoSpaceDN w:val="0"/>
    </w:pPr>
    <w:rPr>
      <w:rFonts w:ascii="Arial MT" w:eastAsia="Arial MT" w:hAnsi="Arial MT" w:cs="Arial MT"/>
    </w:rPr>
  </w:style>
  <w:style w:type="character" w:customStyle="1" w:styleId="BodyTextChar">
    <w:name w:val="Body Text Char"/>
    <w:basedOn w:val="DefaultParagraphFont"/>
    <w:link w:val="BodyText"/>
    <w:uiPriority w:val="1"/>
    <w:rsid w:val="00FC50AA"/>
    <w:rPr>
      <w:rFonts w:ascii="Arial MT" w:eastAsia="Arial MT" w:hAnsi="Arial MT" w:cs="Arial MT"/>
    </w:rPr>
  </w:style>
  <w:style w:type="table" w:styleId="TableGrid">
    <w:name w:val="Table Grid"/>
    <w:basedOn w:val="TableNormal"/>
    <w:uiPriority w:val="39"/>
    <w:rsid w:val="00FC5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96034C"/>
  </w:style>
  <w:style w:type="paragraph" w:customStyle="1" w:styleId="Title1">
    <w:name w:val="Title1"/>
    <w:basedOn w:val="Normal"/>
    <w:link w:val="TITLEChar"/>
    <w:qFormat/>
    <w:rsid w:val="001E6DA0"/>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1E6DA0"/>
    <w:rPr>
      <w:rFonts w:eastAsia="Times New Roman" w:cs="Arial"/>
      <w:b/>
      <w:caps/>
      <w:lang w:val="en-GB"/>
    </w:rPr>
  </w:style>
  <w:style w:type="paragraph" w:customStyle="1" w:styleId="Firstnumbering">
    <w:name w:val="First numbering"/>
    <w:basedOn w:val="ListParagraph"/>
    <w:link w:val="FirstnumberingChar"/>
    <w:qFormat/>
    <w:rsid w:val="00DB03B6"/>
    <w:pPr>
      <w:numPr>
        <w:numId w:val="18"/>
      </w:numPr>
      <w:ind w:left="567" w:hanging="567"/>
      <w:contextualSpacing w:val="0"/>
    </w:pPr>
    <w:rPr>
      <w:lang w:val="en-GB"/>
    </w:rPr>
  </w:style>
  <w:style w:type="paragraph" w:customStyle="1" w:styleId="Secondnumbering">
    <w:name w:val="Second numbering"/>
    <w:basedOn w:val="Firstnumbering"/>
    <w:link w:val="SecondnumberingChar"/>
    <w:qFormat/>
    <w:rsid w:val="00DB03B6"/>
    <w:pPr>
      <w:numPr>
        <w:numId w:val="20"/>
      </w:numPr>
    </w:pPr>
  </w:style>
  <w:style w:type="character" w:customStyle="1" w:styleId="FirstnumberingChar">
    <w:name w:val="First numbering Char"/>
    <w:basedOn w:val="ListParagraphChar"/>
    <w:link w:val="Firstnumbering"/>
    <w:rsid w:val="00DB03B6"/>
    <w:rPr>
      <w:lang w:val="en-GB"/>
    </w:rPr>
  </w:style>
  <w:style w:type="character" w:customStyle="1" w:styleId="SecondnumberingChar">
    <w:name w:val="Second numbering Char"/>
    <w:basedOn w:val="FirstnumberingChar"/>
    <w:link w:val="Secondnumbering"/>
    <w:rsid w:val="00DB03B6"/>
    <w:rPr>
      <w:lang w:val="en-GB"/>
    </w:rPr>
  </w:style>
  <w:style w:type="character" w:styleId="Hyperlink">
    <w:name w:val="Hyperlink"/>
    <w:basedOn w:val="DefaultParagraphFont"/>
    <w:uiPriority w:val="99"/>
    <w:unhideWhenUsed/>
    <w:rsid w:val="00DB03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fr/document/lignes-directrices-pour-la-pr%C3%A9paration-et-l%C3%A9valuation-des-propositions-damendement-des"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cms.int/en/document/terms-reference-cms-scientific-council-working-group-multiple-systems-knowledge-including-0" TargetMode="External"/><Relationship Id="rId17" Type="http://schemas.openxmlformats.org/officeDocument/2006/relationships/footer" Target="footer2.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89665143-C62F-4AE0-A9F8-7E4E04BA36E1}"/>
</file>

<file path=customXml/itemProps3.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4.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TotalTime>
  <Pages>17</Pages>
  <Words>6853</Words>
  <Characters>38314</Characters>
  <Application>Microsoft Office Word</Application>
  <DocSecurity>0</DocSecurity>
  <Lines>851</Lines>
  <Paragraphs>231</Paragraphs>
  <ScaleCrop>false</ScaleCrop>
  <Company/>
  <LinksUpToDate>false</LinksUpToDate>
  <CharactersWithSpaces>44936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9</cp:revision>
  <dcterms:created xsi:type="dcterms:W3CDTF">2026-01-12T13:58:00Z</dcterms:created>
  <dcterms:modified xsi:type="dcterms:W3CDTF">2026-01-12T14:11:00Z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