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286"/>
        <w:gridCol w:w="3836"/>
      </w:tblGrid>
      <w:tr w:rsidR="00EC2A58" w:rsidRPr="009110A6" w14:paraId="20A3DAA5" w14:textId="77777777" w:rsidTr="00BC753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286"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836" w:type="dxa"/>
            <w:tcBorders>
              <w:top w:val="single" w:sz="12" w:space="0" w:color="000000"/>
              <w:bottom w:val="single" w:sz="12" w:space="0" w:color="000000"/>
            </w:tcBorders>
            <w:tcMar>
              <w:top w:w="85" w:type="dxa"/>
              <w:left w:w="108" w:type="dxa"/>
              <w:bottom w:w="0" w:type="dxa"/>
              <w:right w:w="108" w:type="dxa"/>
            </w:tcMar>
          </w:tcPr>
          <w:p w14:paraId="2827E733" w14:textId="4A5FFB96" w:rsidR="00EC2A58" w:rsidRPr="00BC7534"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en-GB"/>
              </w:rPr>
            </w:pPr>
            <w:r w:rsidRPr="00BC7534">
              <w:rPr>
                <w:rFonts w:eastAsia="Arial" w:cs="Arial"/>
                <w:lang w:val="en-GB"/>
              </w:rPr>
              <w:t>UNEP/CMS/COP1</w:t>
            </w:r>
            <w:r w:rsidR="00A95195" w:rsidRPr="00BC7534">
              <w:rPr>
                <w:rFonts w:eastAsia="Arial" w:cs="Arial"/>
                <w:lang w:val="en-GB"/>
              </w:rPr>
              <w:t>5</w:t>
            </w:r>
            <w:r w:rsidRPr="00BC7534">
              <w:rPr>
                <w:rFonts w:eastAsia="Arial" w:cs="Arial"/>
                <w:lang w:val="en-GB"/>
              </w:rPr>
              <w:t>/Doc.</w:t>
            </w:r>
            <w:r w:rsidR="009110A6" w:rsidRPr="00BC7534">
              <w:rPr>
                <w:rFonts w:eastAsia="Arial" w:cs="Arial"/>
                <w:lang w:val="en-GB"/>
              </w:rPr>
              <w:t>29.2</w:t>
            </w:r>
            <w:r w:rsidR="00BC7534" w:rsidRPr="00BC7534">
              <w:rPr>
                <w:rFonts w:eastAsia="Arial" w:cs="Arial"/>
                <w:lang w:val="en-GB"/>
              </w:rPr>
              <w:t>/Rev</w:t>
            </w:r>
            <w:r w:rsidR="00BC7534">
              <w:rPr>
                <w:rFonts w:eastAsia="Arial" w:cs="Arial"/>
                <w:lang w:val="en-GB"/>
              </w:rPr>
              <w:t>.1</w:t>
            </w:r>
          </w:p>
          <w:p w14:paraId="51739494" w14:textId="7A3BFCB4" w:rsidR="00EC2A58" w:rsidRPr="00AF3AEC" w:rsidRDefault="000F6142"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18 décembre</w:t>
            </w:r>
            <w:r w:rsidR="00DD316D">
              <w:rPr>
                <w:rFonts w:eastAsia="Arial" w:cs="Arial"/>
                <w:lang w:val="fr-FR"/>
              </w:rPr>
              <w:t xml:space="preserve"> </w:t>
            </w:r>
            <w:r w:rsidR="00EC2A58" w:rsidRPr="00AF3AEC">
              <w:rPr>
                <w:rFonts w:eastAsia="Arial" w:cs="Arial"/>
                <w:lang w:val="fr-FR"/>
              </w:rPr>
              <w:t>20</w:t>
            </w:r>
            <w:r w:rsidR="00BA33FE" w:rsidRPr="00AF3AEC">
              <w:rPr>
                <w:rFonts w:eastAsia="Arial" w:cs="Arial"/>
                <w:lang w:val="fr-FR"/>
              </w:rPr>
              <w:t>2</w:t>
            </w:r>
            <w:r w:rsidR="00FC4F18" w:rsidRPr="00AF3AEC">
              <w:rPr>
                <w:rFonts w:eastAsia="Arial" w:cs="Arial"/>
                <w:lang w:val="fr-FR"/>
              </w:rPr>
              <w:t>5</w:t>
            </w:r>
          </w:p>
          <w:p w14:paraId="5A17DC3D" w14:textId="77777777" w:rsidR="00EC2A58" w:rsidRPr="00FC4F1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45F14CBB" w14:textId="018EADEC"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432C1710"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9110A6">
        <w:rPr>
          <w:rFonts w:eastAsia="Arial" w:cs="Arial"/>
          <w:iCs/>
          <w:lang w:val="fr-FR"/>
        </w:rPr>
        <w:t>29.2</w:t>
      </w:r>
      <w:r w:rsidRPr="00EC2A58">
        <w:rPr>
          <w:rFonts w:eastAsia="Arial" w:cs="Arial"/>
          <w:iCs/>
          <w:lang w:val="fr-FR"/>
        </w:rPr>
        <w:t xml:space="preserve"> de l’ordre du jour</w:t>
      </w:r>
    </w:p>
    <w:bookmarkEnd w:id="1"/>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187C0B07" w14:textId="530D6BB6" w:rsidR="008161F5" w:rsidRPr="00092FC8" w:rsidRDefault="008161F5" w:rsidP="008161F5">
      <w:pPr>
        <w:widowControl w:val="0"/>
        <w:spacing w:after="120" w:line="240" w:lineRule="auto"/>
        <w:jc w:val="center"/>
        <w:rPr>
          <w:rFonts w:ascii="Arial Bold" w:eastAsia="Arial" w:hAnsi="Arial Bold" w:cs="Arial"/>
          <w:b/>
          <w:caps/>
          <w:color w:val="000000" w:themeColor="text1"/>
          <w:lang w:val="fr-FR"/>
        </w:rPr>
      </w:pPr>
      <w:bookmarkStart w:id="2" w:name="_Hlk209708856"/>
      <w:r w:rsidRPr="00092FC8">
        <w:rPr>
          <w:rFonts w:ascii="Arial Bold" w:eastAsia="Arial" w:hAnsi="Arial Bold" w:cs="Arial"/>
          <w:b/>
          <w:bCs/>
          <w:caps/>
          <w:color w:val="000000" w:themeColor="text1"/>
          <w:lang w:val="fr-FR"/>
        </w:rPr>
        <w:t>Tenue à jour des listes d</w:t>
      </w:r>
      <w:r w:rsidR="0049692A">
        <w:rPr>
          <w:rFonts w:ascii="Arial Bold" w:eastAsia="Arial" w:hAnsi="Arial Bold" w:cs="Arial"/>
          <w:b/>
          <w:bCs/>
          <w:caps/>
          <w:color w:val="000000" w:themeColor="text1"/>
          <w:lang w:val="fr-FR"/>
        </w:rPr>
        <w:t xml:space="preserve">ES </w:t>
      </w:r>
      <w:r w:rsidRPr="00092FC8">
        <w:rPr>
          <w:rFonts w:ascii="Arial Bold" w:eastAsia="Arial" w:hAnsi="Arial Bold" w:cs="Arial"/>
          <w:b/>
          <w:bCs/>
          <w:caps/>
          <w:color w:val="000000" w:themeColor="text1"/>
          <w:lang w:val="fr-FR"/>
        </w:rPr>
        <w:t>esp</w:t>
      </w:r>
      <w:r>
        <w:rPr>
          <w:rFonts w:ascii="Arial Bold" w:eastAsia="Arial" w:hAnsi="Arial Bold" w:cs="Arial"/>
          <w:b/>
          <w:bCs/>
          <w:caps/>
          <w:color w:val="000000" w:themeColor="text1"/>
          <w:lang w:val="fr-FR"/>
        </w:rPr>
        <w:t>È</w:t>
      </w:r>
      <w:r w:rsidRPr="00092FC8">
        <w:rPr>
          <w:rFonts w:ascii="Arial Bold" w:eastAsia="Arial" w:hAnsi="Arial Bold" w:cs="Arial"/>
          <w:b/>
          <w:bCs/>
          <w:caps/>
          <w:color w:val="000000" w:themeColor="text1"/>
          <w:lang w:val="fr-FR"/>
        </w:rPr>
        <w:t>ces inscrites aux Annexes de la CMS</w:t>
      </w:r>
      <w:bookmarkEnd w:id="2"/>
    </w:p>
    <w:p w14:paraId="0AB80070" w14:textId="716F70A5"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4898083D">
                <wp:simplePos x="0" y="0"/>
                <wp:positionH relativeFrom="column">
                  <wp:posOffset>782726</wp:posOffset>
                </wp:positionH>
                <wp:positionV relativeFrom="paragraph">
                  <wp:posOffset>142748</wp:posOffset>
                </wp:positionV>
                <wp:extent cx="4425696" cy="2596896"/>
                <wp:effectExtent l="0" t="0" r="13335" b="13335"/>
                <wp:wrapNone/>
                <wp:docPr id="5" name="Text Box 4"/>
                <wp:cNvGraphicFramePr/>
                <a:graphic xmlns:a="http://schemas.openxmlformats.org/drawingml/2006/main">
                  <a:graphicData uri="http://schemas.microsoft.com/office/word/2010/wordprocessingShape">
                    <wps:wsp>
                      <wps:cNvSpPr txBox="1"/>
                      <wps:spPr>
                        <a:xfrm>
                          <a:off x="0" y="0"/>
                          <a:ext cx="4425696" cy="2596896"/>
                        </a:xfrm>
                        <a:prstGeom prst="rect">
                          <a:avLst/>
                        </a:prstGeom>
                        <a:solidFill>
                          <a:srgbClr val="FFFFFF"/>
                        </a:solidFill>
                        <a:ln w="3172">
                          <a:solidFill>
                            <a:srgbClr val="000000"/>
                          </a:solidFill>
                          <a:prstDash val="solid"/>
                        </a:ln>
                      </wps:spPr>
                      <wps:txbx>
                        <w:txbxContent>
                          <w:p w14:paraId="1663EA6C" w14:textId="77777777" w:rsidR="00EC2A58" w:rsidRPr="00507DCB"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6E298C08" w14:textId="77777777" w:rsidR="00F264F7" w:rsidRDefault="00F264F7" w:rsidP="00F264F7">
                            <w:pPr>
                              <w:spacing w:after="0" w:line="240" w:lineRule="auto"/>
                              <w:jc w:val="both"/>
                              <w:rPr>
                                <w:rFonts w:cs="Arial"/>
                                <w:lang w:val="fr-FR"/>
                              </w:rPr>
                            </w:pPr>
                            <w:r>
                              <w:rPr>
                                <w:rFonts w:cs="Arial"/>
                                <w:lang w:val="fr-FR"/>
                              </w:rPr>
                              <w:t xml:space="preserve">Ce document est présenté par le </w:t>
                            </w:r>
                            <w:r>
                              <w:rPr>
                                <w:rFonts w:cs="Arial"/>
                                <w:color w:val="000000" w:themeColor="text1"/>
                                <w:lang w:val="fr-FR"/>
                              </w:rPr>
                              <w:t>Secrétariat à l’appui de la mise en œuvre du paragraphe 1 de l’</w:t>
                            </w:r>
                            <w:r>
                              <w:rPr>
                                <w:rFonts w:eastAsia="Arial" w:cs="Arial"/>
                                <w:color w:val="000000" w:themeColor="text1"/>
                                <w:lang w:val="fr-FR"/>
                              </w:rPr>
                              <w:t>article VI de la Convention</w:t>
                            </w:r>
                            <w:r>
                              <w:rPr>
                                <w:rFonts w:cs="Arial"/>
                                <w:lang w:val="fr-FR"/>
                              </w:rPr>
                              <w:t xml:space="preserve"> et propose l’adoption d’un projet de décisions. </w:t>
                            </w:r>
                          </w:p>
                          <w:p w14:paraId="4AEE0BD0" w14:textId="77777777" w:rsidR="00F264F7" w:rsidRDefault="00F264F7" w:rsidP="00F264F7">
                            <w:pPr>
                              <w:spacing w:after="0" w:line="240" w:lineRule="auto"/>
                              <w:jc w:val="both"/>
                              <w:rPr>
                                <w:rFonts w:cs="Arial"/>
                                <w:lang w:val="fr-FR"/>
                              </w:rPr>
                            </w:pPr>
                          </w:p>
                          <w:p w14:paraId="2947FC9C" w14:textId="77777777" w:rsidR="00F264F7" w:rsidRDefault="00F264F7" w:rsidP="00F264F7">
                            <w:pPr>
                              <w:spacing w:after="0" w:line="240" w:lineRule="auto"/>
                              <w:jc w:val="both"/>
                              <w:rPr>
                                <w:rFonts w:cs="Arial"/>
                                <w:color w:val="000000" w:themeColor="text1"/>
                                <w:lang w:val="fr-FR"/>
                              </w:rPr>
                            </w:pPr>
                            <w:r>
                              <w:rPr>
                                <w:rFonts w:cs="Arial"/>
                                <w:color w:val="000000" w:themeColor="text1"/>
                                <w:lang w:val="fr-FR"/>
                              </w:rPr>
                              <w:t xml:space="preserve">Les projets de décisions soutiendraient le suivi de la mise en œuvre des Cibles 1 et 4 du </w:t>
                            </w:r>
                            <w:r>
                              <w:rPr>
                                <w:rFonts w:cs="Arial"/>
                                <w:iCs/>
                                <w:lang w:val="fr-FR"/>
                              </w:rPr>
                              <w:t>Plan stratégique de Samarcande pour les espèces migratrices 2024–2032.</w:t>
                            </w:r>
                          </w:p>
                          <w:p w14:paraId="49B2C28A" w14:textId="77777777" w:rsidR="00F264F7" w:rsidRDefault="00F264F7" w:rsidP="00F264F7">
                            <w:pPr>
                              <w:spacing w:after="0" w:line="240" w:lineRule="auto"/>
                              <w:jc w:val="both"/>
                              <w:rPr>
                                <w:rFonts w:cs="Arial"/>
                                <w:lang w:val="fr-FR"/>
                              </w:rPr>
                            </w:pPr>
                          </w:p>
                          <w:p w14:paraId="11E3E088" w14:textId="38A445C7" w:rsidR="00F264F7" w:rsidRDefault="00976BD5" w:rsidP="00976BD5">
                            <w:pPr>
                              <w:spacing w:after="0" w:line="240" w:lineRule="auto"/>
                              <w:jc w:val="both"/>
                              <w:rPr>
                                <w:rFonts w:cs="Arial"/>
                                <w:lang w:val="fr-FR"/>
                              </w:rPr>
                            </w:pPr>
                            <w:r w:rsidRPr="00976BD5">
                              <w:rPr>
                                <w:rFonts w:cs="Arial"/>
                                <w:lang w:val="fr-FR"/>
                              </w:rPr>
                              <w:t>Ce document a été révisé par le Secrétariat afin de refléter les commentaires formulés par le Conseil scientifique lors de la 8e réunion du Comité de session en décembre 2025, tels qu'ils figurent dans le document UNEP/CMS/COP15/Doc.29.2/Add.1.</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65pt;margin-top:11.25pt;width:348.5pt;height:2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" strokeweight=".08811mm">
                <v:textbox>
                  <w:txbxContent>
                    <w:p w14:paraId="1663EA6C" w14:textId="77777777" w:rsidR="00EC2A58" w:rsidRPr="00507DCB"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6E298C08" w14:textId="77777777" w:rsidR="00F264F7" w:rsidRDefault="00F264F7" w:rsidP="00F264F7">
                      <w:pPr>
                        <w:spacing w:after="0" w:line="240" w:lineRule="auto"/>
                        <w:jc w:val="both"/>
                        <w:rPr>
                          <w:rFonts w:cs="Arial"/>
                          <w:lang w:val="fr-FR"/>
                        </w:rPr>
                      </w:pPr>
                      <w:r>
                        <w:rPr>
                          <w:rFonts w:cs="Arial"/>
                          <w:lang w:val="fr-FR"/>
                        </w:rPr>
                        <w:t xml:space="preserve">Ce document est présenté par le </w:t>
                      </w:r>
                      <w:r>
                        <w:rPr>
                          <w:rFonts w:cs="Arial"/>
                          <w:color w:val="000000" w:themeColor="text1"/>
                          <w:lang w:val="fr-FR"/>
                        </w:rPr>
                        <w:t>Secrétariat à l’appui de la mise en œuvre du paragraphe 1 de l’</w:t>
                      </w:r>
                      <w:r>
                        <w:rPr>
                          <w:rFonts w:eastAsia="Arial" w:cs="Arial"/>
                          <w:color w:val="000000" w:themeColor="text1"/>
                          <w:lang w:val="fr-FR"/>
                        </w:rPr>
                        <w:t>article VI de la Convention</w:t>
                      </w:r>
                      <w:r>
                        <w:rPr>
                          <w:rFonts w:cs="Arial"/>
                          <w:lang w:val="fr-FR"/>
                        </w:rPr>
                        <w:t xml:space="preserve"> et propose l’adoption d’un projet de décisions. </w:t>
                      </w:r>
                    </w:p>
                    <w:p w14:paraId="4AEE0BD0" w14:textId="77777777" w:rsidR="00F264F7" w:rsidRDefault="00F264F7" w:rsidP="00F264F7">
                      <w:pPr>
                        <w:spacing w:after="0" w:line="240" w:lineRule="auto"/>
                        <w:jc w:val="both"/>
                        <w:rPr>
                          <w:rFonts w:cs="Arial"/>
                          <w:lang w:val="fr-FR"/>
                        </w:rPr>
                      </w:pPr>
                    </w:p>
                    <w:p w14:paraId="2947FC9C" w14:textId="77777777" w:rsidR="00F264F7" w:rsidRDefault="00F264F7" w:rsidP="00F264F7">
                      <w:pPr>
                        <w:spacing w:after="0" w:line="240" w:lineRule="auto"/>
                        <w:jc w:val="both"/>
                        <w:rPr>
                          <w:rFonts w:cs="Arial"/>
                          <w:color w:val="000000" w:themeColor="text1"/>
                          <w:lang w:val="fr-FR"/>
                        </w:rPr>
                      </w:pPr>
                      <w:r>
                        <w:rPr>
                          <w:rFonts w:cs="Arial"/>
                          <w:color w:val="000000" w:themeColor="text1"/>
                          <w:lang w:val="fr-FR"/>
                        </w:rPr>
                        <w:t xml:space="preserve">Les projets de décisions soutiendraient le suivi de la mise en œuvre des Cibles 1 et 4 du </w:t>
                      </w:r>
                      <w:r>
                        <w:rPr>
                          <w:rFonts w:cs="Arial"/>
                          <w:iCs/>
                          <w:lang w:val="fr-FR"/>
                        </w:rPr>
                        <w:t>Plan stratégique de Samarcande pour les espèces migratrices 2024–2032.</w:t>
                      </w:r>
                    </w:p>
                    <w:p w14:paraId="49B2C28A" w14:textId="77777777" w:rsidR="00F264F7" w:rsidRDefault="00F264F7" w:rsidP="00F264F7">
                      <w:pPr>
                        <w:spacing w:after="0" w:line="240" w:lineRule="auto"/>
                        <w:jc w:val="both"/>
                        <w:rPr>
                          <w:rFonts w:cs="Arial"/>
                          <w:lang w:val="fr-FR"/>
                        </w:rPr>
                      </w:pPr>
                    </w:p>
                    <w:p w14:paraId="11E3E088" w14:textId="38A445C7" w:rsidR="00F264F7" w:rsidRDefault="00976BD5" w:rsidP="00976BD5">
                      <w:pPr>
                        <w:spacing w:after="0" w:line="240" w:lineRule="auto"/>
                        <w:jc w:val="both"/>
                        <w:rPr>
                          <w:rFonts w:cs="Arial"/>
                          <w:lang w:val="fr-FR"/>
                        </w:rPr>
                      </w:pPr>
                      <w:r w:rsidRPr="00976BD5">
                        <w:rPr>
                          <w:rFonts w:cs="Arial"/>
                          <w:lang w:val="fr-FR"/>
                        </w:rPr>
                        <w:t>Ce document a été révisé par le Secrétariat afin de refléter les commentaires formulés par le Conseil scientifique lors de la 8e réunion du Comité de session en décembre 2025, tels qu'ils figurent dans le document UNEP/CMS/COP15/Doc.29.2/Add.1.</w:t>
                      </w: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409EEA3D" w:rsidR="00F573C8" w:rsidRDefault="00F573C8" w:rsidP="00EC2A58">
      <w:pPr>
        <w:spacing w:after="0" w:line="240" w:lineRule="auto"/>
        <w:rPr>
          <w:lang w:val="fr-FR"/>
        </w:rPr>
      </w:pPr>
      <w:r>
        <w:rPr>
          <w:lang w:val="fr-FR"/>
        </w:rPr>
        <w:br w:type="page"/>
      </w:r>
    </w:p>
    <w:p w14:paraId="19DB71B7" w14:textId="379CC454" w:rsidR="008D7E46" w:rsidRPr="00092FC8" w:rsidRDefault="008D7E46" w:rsidP="008D7E46">
      <w:pPr>
        <w:spacing w:after="0" w:line="240" w:lineRule="auto"/>
        <w:jc w:val="center"/>
        <w:rPr>
          <w:rFonts w:eastAsia="Arial" w:cs="Arial"/>
          <w:b/>
          <w:bCs/>
          <w:lang w:val="fr-FR"/>
        </w:rPr>
      </w:pPr>
      <w:r w:rsidRPr="00092FC8">
        <w:rPr>
          <w:rFonts w:ascii="Arial Bold" w:eastAsia="Arial" w:hAnsi="Arial Bold" w:cs="Arial"/>
          <w:b/>
          <w:bCs/>
          <w:caps/>
          <w:color w:val="000000" w:themeColor="text1"/>
          <w:lang w:val="fr-FR"/>
        </w:rPr>
        <w:lastRenderedPageBreak/>
        <w:t>Tenue à jour des listes d</w:t>
      </w:r>
      <w:r w:rsidR="0049692A">
        <w:rPr>
          <w:rFonts w:ascii="Arial Bold" w:eastAsia="Arial" w:hAnsi="Arial Bold" w:cs="Arial"/>
          <w:b/>
          <w:bCs/>
          <w:caps/>
          <w:color w:val="000000" w:themeColor="text1"/>
          <w:lang w:val="fr-FR"/>
        </w:rPr>
        <w:t xml:space="preserve">ES </w:t>
      </w:r>
      <w:r w:rsidRPr="00092FC8">
        <w:rPr>
          <w:rFonts w:ascii="Arial Bold" w:eastAsia="Arial" w:hAnsi="Arial Bold" w:cs="Arial"/>
          <w:b/>
          <w:bCs/>
          <w:caps/>
          <w:color w:val="000000" w:themeColor="text1"/>
          <w:lang w:val="fr-FR"/>
        </w:rPr>
        <w:t>esp</w:t>
      </w:r>
      <w:r w:rsidR="0049692A">
        <w:rPr>
          <w:rFonts w:ascii="Arial Bold" w:eastAsia="Arial" w:hAnsi="Arial Bold" w:cs="Arial"/>
          <w:b/>
          <w:bCs/>
          <w:caps/>
          <w:color w:val="000000" w:themeColor="text1"/>
          <w:lang w:val="fr-FR"/>
        </w:rPr>
        <w:t>È</w:t>
      </w:r>
      <w:r w:rsidRPr="00092FC8">
        <w:rPr>
          <w:rFonts w:ascii="Arial Bold" w:eastAsia="Arial" w:hAnsi="Arial Bold" w:cs="Arial"/>
          <w:b/>
          <w:bCs/>
          <w:caps/>
          <w:color w:val="000000" w:themeColor="text1"/>
          <w:lang w:val="fr-FR"/>
        </w:rPr>
        <w:t>ces inscrites aux Annexes de la CMS</w:t>
      </w:r>
    </w:p>
    <w:p w14:paraId="12A62611" w14:textId="77777777" w:rsidR="008D7E46" w:rsidRPr="00092FC8" w:rsidRDefault="008D7E46" w:rsidP="008D7E46">
      <w:pPr>
        <w:spacing w:after="0" w:line="240" w:lineRule="auto"/>
        <w:rPr>
          <w:rFonts w:eastAsia="Arial" w:cs="Arial"/>
          <w:u w:val="single"/>
          <w:lang w:val="fr-FR"/>
        </w:rPr>
      </w:pPr>
    </w:p>
    <w:p w14:paraId="0B0F1094" w14:textId="77777777" w:rsidR="008D7E46" w:rsidRPr="00092FC8" w:rsidRDefault="008D7E46" w:rsidP="008D7E46">
      <w:pPr>
        <w:spacing w:after="0" w:line="240" w:lineRule="auto"/>
        <w:rPr>
          <w:rFonts w:eastAsia="Arial" w:cs="Arial"/>
          <w:u w:val="single"/>
          <w:lang w:val="fr-FR"/>
        </w:rPr>
      </w:pPr>
    </w:p>
    <w:p w14:paraId="5BFBAC4B" w14:textId="39DE05BE" w:rsidR="008D7E46" w:rsidRPr="00092FC8" w:rsidRDefault="008D7E46" w:rsidP="008D7E46">
      <w:pPr>
        <w:spacing w:after="0" w:line="240" w:lineRule="auto"/>
        <w:rPr>
          <w:rFonts w:eastAsia="Arial" w:cs="Arial"/>
          <w:u w:val="single"/>
          <w:lang w:val="fr-FR"/>
        </w:rPr>
      </w:pPr>
      <w:r w:rsidRPr="00092FC8">
        <w:rPr>
          <w:rFonts w:eastAsia="Arial" w:cs="Arial"/>
          <w:u w:val="single"/>
          <w:lang w:val="fr-FR"/>
        </w:rPr>
        <w:t>Contexte</w:t>
      </w:r>
    </w:p>
    <w:p w14:paraId="610DB1BB" w14:textId="77777777" w:rsidR="008D7E46" w:rsidRPr="00092FC8" w:rsidRDefault="008D7E46" w:rsidP="008D7E46">
      <w:pPr>
        <w:spacing w:after="0" w:line="240" w:lineRule="auto"/>
        <w:rPr>
          <w:rFonts w:eastAsia="Arial" w:cs="Arial"/>
          <w:u w:val="single"/>
          <w:lang w:val="fr-FR"/>
        </w:rPr>
      </w:pPr>
    </w:p>
    <w:p w14:paraId="65682FC5" w14:textId="77777777" w:rsidR="008D7E46" w:rsidRPr="00092FC8" w:rsidRDefault="008D7E46" w:rsidP="008D7E46">
      <w:pPr>
        <w:pStyle w:val="ListParagraph"/>
        <w:numPr>
          <w:ilvl w:val="0"/>
          <w:numId w:val="4"/>
        </w:numPr>
        <w:spacing w:after="0" w:line="240" w:lineRule="auto"/>
        <w:ind w:left="567" w:hanging="567"/>
        <w:contextualSpacing w:val="0"/>
        <w:jc w:val="both"/>
        <w:rPr>
          <w:rFonts w:eastAsia="Arial" w:cs="Arial"/>
          <w:lang w:val="fr-FR"/>
        </w:rPr>
      </w:pPr>
      <w:r w:rsidRPr="00092FC8">
        <w:rPr>
          <w:rFonts w:eastAsia="Arial" w:cs="Arial"/>
          <w:lang w:val="fr-FR"/>
        </w:rPr>
        <w:t>Au paragraphe 1 de l’article VI de la CMS, le Secrétariat est chargé de tenir à jour une liste des États de l’aire de répartition des espèces migratrices figurant aux Annexes I et II en utilisant les informations qu’il reçoit des Parties.</w:t>
      </w:r>
    </w:p>
    <w:p w14:paraId="68FD746D" w14:textId="77777777" w:rsidR="008D7E46" w:rsidRPr="00092FC8" w:rsidRDefault="008D7E46" w:rsidP="008D7E46">
      <w:pPr>
        <w:pStyle w:val="ListParagraph"/>
        <w:spacing w:after="0" w:line="240" w:lineRule="auto"/>
        <w:ind w:left="567" w:hanging="567"/>
        <w:contextualSpacing w:val="0"/>
        <w:jc w:val="both"/>
        <w:rPr>
          <w:rFonts w:eastAsia="Arial" w:cs="Arial"/>
          <w:lang w:val="fr-FR"/>
        </w:rPr>
      </w:pPr>
    </w:p>
    <w:p w14:paraId="5E686DF6" w14:textId="78CEB0B5" w:rsidR="008D7E46" w:rsidRPr="00092FC8" w:rsidRDefault="008D7E46" w:rsidP="008D7E46">
      <w:pPr>
        <w:pStyle w:val="ListParagraph"/>
        <w:numPr>
          <w:ilvl w:val="0"/>
          <w:numId w:val="4"/>
        </w:numPr>
        <w:spacing w:after="0" w:line="240" w:lineRule="auto"/>
        <w:ind w:left="567" w:hanging="567"/>
        <w:contextualSpacing w:val="0"/>
        <w:jc w:val="both"/>
        <w:rPr>
          <w:rFonts w:eastAsia="Arial" w:cs="Arial"/>
          <w:lang w:val="fr-FR"/>
        </w:rPr>
      </w:pPr>
      <w:r w:rsidRPr="00092FC8">
        <w:rPr>
          <w:rFonts w:eastAsia="Arial" w:cs="Arial"/>
          <w:lang w:val="fr-FR"/>
        </w:rPr>
        <w:t xml:space="preserve">La COP1 de la CMS a convenu que les informations sur les États de l’aire de répartition devaient être stockées au format électronique </w:t>
      </w:r>
      <w:hyperlink r:id="rId12" w:history="1">
        <w:r w:rsidR="009A5EEE" w:rsidRPr="009A5EEE">
          <w:rPr>
            <w:rStyle w:val="Hyperlink"/>
            <w:rFonts w:eastAsia="Arial" w:cs="Arial"/>
            <w:lang w:val="fr-FR"/>
          </w:rPr>
          <w:t>(UNEP/CMS/COP1/Délibérations)</w:t>
        </w:r>
      </w:hyperlink>
      <w:r w:rsidRPr="00092FC8">
        <w:rPr>
          <w:rFonts w:eastAsia="Arial" w:cs="Arial"/>
          <w:lang w:val="fr-FR"/>
        </w:rPr>
        <w:t xml:space="preserve"> Depuis lors, le Secrétariat a mis en place une </w:t>
      </w:r>
      <w:r w:rsidRPr="00092FC8">
        <w:rPr>
          <w:rFonts w:eastAsia="Arial" w:cs="Arial"/>
          <w:color w:val="000000" w:themeColor="text1"/>
          <w:lang w:val="fr-FR"/>
        </w:rPr>
        <w:t>base de données en ligne de la</w:t>
      </w:r>
      <w:hyperlink r:id="rId13" w:history="1">
        <w:r w:rsidRPr="00092FC8">
          <w:rPr>
            <w:rStyle w:val="Hyperlink"/>
            <w:rFonts w:eastAsia="Arial" w:cs="Arial"/>
            <w:lang w:val="fr-FR"/>
          </w:rPr>
          <w:t xml:space="preserve"> </w:t>
        </w:r>
      </w:hyperlink>
      <w:hyperlink r:id="rId14" w:history="1">
        <w:r w:rsidRPr="00651CE7">
          <w:rPr>
            <w:rStyle w:val="Hyperlink"/>
            <w:rFonts w:eastAsia="Arial" w:cs="Arial"/>
            <w:lang w:val="fr-FR"/>
          </w:rPr>
          <w:t xml:space="preserve">Liste des espèces de la CMS </w:t>
        </w:r>
      </w:hyperlink>
      <w:r w:rsidRPr="00092FC8">
        <w:rPr>
          <w:rFonts w:eastAsia="Arial" w:cs="Arial"/>
          <w:lang w:val="fr-FR"/>
        </w:rPr>
        <w:t xml:space="preserve">couvrant les informations sur les espèces inscrites aux Annexes I et II de la CMS, y compris des informations sur les États de l’aire de répartition. Cette base de données comprend toutes les espèces inscrites par leur nom scientifique, ainsi que certaines inscrites au niveau de la </w:t>
      </w:r>
      <w:r w:rsidRPr="00092FC8">
        <w:rPr>
          <w:rFonts w:eastAsia="Arial" w:cs="Arial"/>
          <w:color w:val="000000" w:themeColor="text1"/>
          <w:lang w:val="fr-FR"/>
        </w:rPr>
        <w:t>famille</w:t>
      </w:r>
      <w:r w:rsidRPr="00092FC8">
        <w:rPr>
          <w:rFonts w:eastAsia="Arial" w:cs="Arial"/>
          <w:lang w:val="fr-FR"/>
        </w:rPr>
        <w:t xml:space="preserve"> ou du genre. La base de données contient actuellement 677 espèces au total.</w:t>
      </w:r>
    </w:p>
    <w:p w14:paraId="674F5393" w14:textId="77777777" w:rsidR="008D7E46" w:rsidRPr="00092FC8" w:rsidRDefault="008D7E46" w:rsidP="008D7E46">
      <w:pPr>
        <w:pStyle w:val="ListParagraph"/>
        <w:spacing w:after="0" w:line="240" w:lineRule="auto"/>
        <w:ind w:left="567" w:hanging="567"/>
        <w:contextualSpacing w:val="0"/>
        <w:jc w:val="both"/>
        <w:rPr>
          <w:rFonts w:eastAsia="Arial" w:cs="Arial"/>
          <w:lang w:val="fr-FR"/>
        </w:rPr>
      </w:pPr>
    </w:p>
    <w:p w14:paraId="69462D1B" w14:textId="77777777" w:rsidR="008D7E46" w:rsidRPr="00092FC8" w:rsidRDefault="008D7E46" w:rsidP="008D7E46">
      <w:pPr>
        <w:pStyle w:val="ListParagraph"/>
        <w:numPr>
          <w:ilvl w:val="0"/>
          <w:numId w:val="4"/>
        </w:numPr>
        <w:spacing w:after="0" w:line="240" w:lineRule="auto"/>
        <w:ind w:left="567" w:hanging="567"/>
        <w:contextualSpacing w:val="0"/>
        <w:jc w:val="both"/>
        <w:rPr>
          <w:rFonts w:eastAsia="Arial" w:cs="Arial"/>
          <w:lang w:val="fr-FR"/>
        </w:rPr>
      </w:pPr>
      <w:r w:rsidRPr="00092FC8">
        <w:rPr>
          <w:rFonts w:eastAsia="Arial" w:cs="Arial"/>
          <w:lang w:val="fr-FR"/>
        </w:rPr>
        <w:t>Le Centre mondial de surveillance pour la conservation du Programme des Nations Unies pour l’environnement (PNUE</w:t>
      </w:r>
      <w:r w:rsidRPr="00092FC8">
        <w:rPr>
          <w:rFonts w:cs="Arial"/>
          <w:iCs/>
          <w:lang w:val="fr-FR"/>
        </w:rPr>
        <w:t>–</w:t>
      </w:r>
      <w:r w:rsidRPr="00092FC8">
        <w:rPr>
          <w:rFonts w:eastAsia="Arial" w:cs="Arial"/>
          <w:lang w:val="fr-FR"/>
        </w:rPr>
        <w:t>WCMC) a mis en place Species+, une base de données distincte qui fournit une liste élargie des espèces migratrices figurant aux Annexes de la CMS, accompagnée d’informations scientifiques supplémentaires</w:t>
      </w:r>
      <w:r w:rsidRPr="00092FC8">
        <w:rPr>
          <w:rFonts w:eastAsia="Arial" w:cs="Arial"/>
          <w:color w:val="000000" w:themeColor="text1"/>
          <w:lang w:val="fr-FR"/>
        </w:rPr>
        <w:t>. Elle répertorie 1 203 espèces de la CMS, ou 1 353 si l’on inclut celles inscrites dans le cadre plus large des instruments de la famille CMS</w:t>
      </w:r>
      <w:r w:rsidRPr="00092FC8">
        <w:rPr>
          <w:rFonts w:eastAsia="Arial" w:cs="Arial"/>
          <w:lang w:val="fr-FR"/>
        </w:rPr>
        <w:t xml:space="preserve">. Species+ inclut les espèces, sous-espèces et populations inscrites par leur nom dans les Annexes de la CMS, ainsi que celles inscrites dans l’ensemble des instruments de la famille élargie de la CMS. Elle comprend également les espèces de la CMS inscrites à des niveaux taxonomiques plus élevés (c’est-à-dire des listes au niveau du genre ou de la famille). Pour les oiseaux, la liste des espèces repose sur le travail réalisé par Stephen Garnett, le Conseiller pour les oiseaux nommé par la COP. Species+ inclut les espèces d’oiseaux figurant dans ces listes de niveau supérieur (ventilées selon la Référence Standard de la CMS) qui ont été jugées conformes aux critères de mouvement de la CMS. </w:t>
      </w:r>
    </w:p>
    <w:p w14:paraId="443D4491" w14:textId="77777777" w:rsidR="008D7E46" w:rsidRPr="00092FC8" w:rsidRDefault="008D7E46" w:rsidP="008D7E46">
      <w:pPr>
        <w:pStyle w:val="ListParagraph"/>
        <w:spacing w:after="0" w:line="240" w:lineRule="auto"/>
        <w:ind w:left="567" w:hanging="567"/>
        <w:contextualSpacing w:val="0"/>
        <w:jc w:val="both"/>
        <w:rPr>
          <w:rFonts w:eastAsia="Arial" w:cs="Arial"/>
          <w:lang w:val="fr-FR"/>
        </w:rPr>
      </w:pPr>
    </w:p>
    <w:p w14:paraId="7D7C4DC2" w14:textId="77777777" w:rsidR="008D7E46" w:rsidRPr="00092FC8" w:rsidRDefault="008D7E46" w:rsidP="008D7E46">
      <w:pPr>
        <w:pStyle w:val="ListParagraph"/>
        <w:numPr>
          <w:ilvl w:val="0"/>
          <w:numId w:val="4"/>
        </w:numPr>
        <w:spacing w:after="0" w:line="240" w:lineRule="auto"/>
        <w:ind w:left="567" w:hanging="567"/>
        <w:contextualSpacing w:val="0"/>
        <w:jc w:val="both"/>
        <w:rPr>
          <w:rFonts w:eastAsia="Arial" w:cs="Arial"/>
          <w:lang w:val="fr-FR"/>
        </w:rPr>
      </w:pPr>
      <w:r w:rsidRPr="00092FC8">
        <w:rPr>
          <w:rFonts w:eastAsia="Arial" w:cs="Arial"/>
          <w:lang w:val="fr-FR"/>
        </w:rPr>
        <w:t>Cependant, les mises à jour de la base de données de la Liste des espèces de la CMS ont été limitées au cours de la dernière décennie, l’accent ayant été principalement mis sur l’inscription de nouvelles espèces aux Annexes. Bien que le PNUE</w:t>
      </w:r>
      <w:r w:rsidRPr="00092FC8">
        <w:rPr>
          <w:rFonts w:cs="Arial"/>
          <w:iCs/>
          <w:lang w:val="fr-FR"/>
        </w:rPr>
        <w:t>–</w:t>
      </w:r>
      <w:r w:rsidRPr="00092FC8">
        <w:rPr>
          <w:rFonts w:eastAsia="Arial" w:cs="Arial"/>
          <w:lang w:val="fr-FR"/>
        </w:rPr>
        <w:t xml:space="preserve">WCMC ait tenu à jour la liste des espèces de la CMS dans Species+, les données sur les États de l’aire de répartition n’ont pas été systématiquement actualisées. Une mise à jour exhaustive, suivie d’une gestion continue de ces </w:t>
      </w:r>
      <w:r w:rsidRPr="00092FC8">
        <w:rPr>
          <w:rFonts w:eastAsia="Arial" w:cs="Arial"/>
          <w:color w:val="000000" w:themeColor="text1"/>
          <w:lang w:val="fr-FR"/>
        </w:rPr>
        <w:t>bases de données est dès lors jugée nécessaire</w:t>
      </w:r>
      <w:r w:rsidRPr="00092FC8">
        <w:rPr>
          <w:rFonts w:eastAsia="Arial" w:cs="Arial"/>
          <w:lang w:val="fr-FR"/>
        </w:rPr>
        <w:t>.</w:t>
      </w:r>
    </w:p>
    <w:p w14:paraId="24BFF893" w14:textId="77777777" w:rsidR="008D7E46" w:rsidRPr="00092FC8" w:rsidRDefault="008D7E46" w:rsidP="008D7E46">
      <w:pPr>
        <w:pStyle w:val="ListParagraph"/>
        <w:spacing w:after="0" w:line="240" w:lineRule="auto"/>
        <w:ind w:left="567" w:hanging="567"/>
        <w:contextualSpacing w:val="0"/>
        <w:jc w:val="both"/>
        <w:rPr>
          <w:rFonts w:eastAsia="Arial" w:cs="Arial"/>
          <w:lang w:val="fr-FR"/>
        </w:rPr>
      </w:pPr>
    </w:p>
    <w:p w14:paraId="73AFE4DC" w14:textId="77777777" w:rsidR="008D7E46" w:rsidRPr="00092FC8" w:rsidRDefault="008D7E46" w:rsidP="008D7E46">
      <w:pPr>
        <w:pStyle w:val="ListParagraph"/>
        <w:numPr>
          <w:ilvl w:val="0"/>
          <w:numId w:val="4"/>
        </w:numPr>
        <w:spacing w:after="0" w:line="240" w:lineRule="auto"/>
        <w:ind w:left="567" w:hanging="567"/>
        <w:contextualSpacing w:val="0"/>
        <w:jc w:val="both"/>
        <w:rPr>
          <w:rFonts w:eastAsia="Arial" w:cs="Arial"/>
          <w:lang w:val="fr-FR"/>
        </w:rPr>
      </w:pPr>
      <w:r w:rsidRPr="00092FC8">
        <w:rPr>
          <w:rFonts w:eastAsia="Arial" w:cs="Arial"/>
          <w:lang w:val="fr-FR"/>
        </w:rPr>
        <w:t xml:space="preserve">La COP14 a également adopté plusieurs décisions applicables à ces listes d’espèces : la Décision 14.234, décrite dans le document UNEP/CMS/COP15/Doc.29.1, qui porte sur le traitement des espèces incluses dans les familles agrégées figurant à l’Annexe II ; et la Décision 14.30 </w:t>
      </w:r>
      <w:r w:rsidRPr="00092FC8">
        <w:rPr>
          <w:rFonts w:eastAsia="Arial" w:cs="Arial"/>
          <w:i/>
          <w:iCs/>
          <w:lang w:val="fr-FR"/>
        </w:rPr>
        <w:t>Application de l’article III de la Convention concernant le commerce international des espèces inscrites à l’Annexe I,</w:t>
      </w:r>
      <w:r w:rsidRPr="00092FC8">
        <w:rPr>
          <w:rFonts w:eastAsia="Arial" w:cs="Arial"/>
          <w:lang w:val="fr-FR"/>
        </w:rPr>
        <w:t xml:space="preserve"> qui est libellée comme suit : </w:t>
      </w:r>
    </w:p>
    <w:p w14:paraId="643E92A1" w14:textId="532F1937" w:rsidR="00D42158" w:rsidRPr="00ED1AB9" w:rsidRDefault="00D42158" w:rsidP="00ED1AB9">
      <w:pPr>
        <w:spacing w:after="0" w:line="240" w:lineRule="auto"/>
        <w:rPr>
          <w:lang w:val="fr-FR"/>
        </w:rPr>
      </w:pPr>
    </w:p>
    <w:p w14:paraId="7AC80A74" w14:textId="31ADB69F" w:rsidR="00D42158" w:rsidRPr="00C31281" w:rsidRDefault="00D42158" w:rsidP="008B1E3E">
      <w:pPr>
        <w:pStyle w:val="ListParagraph"/>
        <w:spacing w:after="0" w:line="240" w:lineRule="auto"/>
        <w:ind w:left="851"/>
        <w:rPr>
          <w:b/>
          <w:bCs/>
          <w:i/>
          <w:iCs/>
          <w:sz w:val="20"/>
          <w:szCs w:val="20"/>
          <w:lang w:val="fr-FR"/>
        </w:rPr>
      </w:pPr>
      <w:r w:rsidRPr="008B1E3E">
        <w:rPr>
          <w:b/>
          <w:bCs/>
          <w:i/>
          <w:iCs/>
          <w:sz w:val="20"/>
          <w:szCs w:val="20"/>
          <w:lang w:val="fr-FR"/>
        </w:rPr>
        <w:t>14.30</w:t>
      </w:r>
      <w:r w:rsidR="009E3F17" w:rsidRPr="008B1E3E">
        <w:rPr>
          <w:b/>
          <w:bCs/>
          <w:i/>
          <w:iCs/>
          <w:sz w:val="20"/>
          <w:szCs w:val="20"/>
          <w:lang w:val="fr-FR"/>
        </w:rPr>
        <w:t xml:space="preserve"> </w:t>
      </w:r>
      <w:r w:rsidR="009E3F17" w:rsidRPr="00C31281">
        <w:rPr>
          <w:b/>
          <w:bCs/>
          <w:i/>
          <w:iCs/>
          <w:sz w:val="20"/>
          <w:szCs w:val="20"/>
          <w:lang w:val="fr-FR"/>
        </w:rPr>
        <w:t>Adressée au Secrétariat</w:t>
      </w:r>
    </w:p>
    <w:p w14:paraId="4A6D24F6" w14:textId="77777777" w:rsidR="009E3F17" w:rsidRPr="000132A3" w:rsidRDefault="009E3F17" w:rsidP="008B1E3E">
      <w:pPr>
        <w:pStyle w:val="ListParagraph"/>
        <w:spacing w:after="0" w:line="240" w:lineRule="auto"/>
        <w:ind w:left="851"/>
        <w:rPr>
          <w:i/>
          <w:iCs/>
          <w:sz w:val="16"/>
          <w:szCs w:val="16"/>
          <w:lang w:val="fr-FR"/>
        </w:rPr>
      </w:pPr>
    </w:p>
    <w:p w14:paraId="23A0C6EC" w14:textId="77777777" w:rsidR="008B1E3E" w:rsidRPr="008B1E3E" w:rsidRDefault="008B1E3E" w:rsidP="008B1E3E">
      <w:pPr>
        <w:pStyle w:val="ListParagraph"/>
        <w:ind w:left="851"/>
        <w:rPr>
          <w:i/>
          <w:iCs/>
          <w:sz w:val="20"/>
          <w:szCs w:val="20"/>
          <w:lang w:val="fr-FR"/>
        </w:rPr>
      </w:pPr>
      <w:r w:rsidRPr="008B1E3E">
        <w:rPr>
          <w:i/>
          <w:iCs/>
          <w:sz w:val="20"/>
          <w:szCs w:val="20"/>
          <w:lang w:val="fr-FR"/>
        </w:rPr>
        <w:t>Le Secrétariat, sous réserve de la disponibilité des ressources :</w:t>
      </w:r>
    </w:p>
    <w:p w14:paraId="69FC0248" w14:textId="77777777" w:rsidR="008B1E3E" w:rsidRPr="000132A3" w:rsidRDefault="008B1E3E" w:rsidP="008B1E3E">
      <w:pPr>
        <w:pStyle w:val="ListParagraph"/>
        <w:ind w:left="851"/>
        <w:rPr>
          <w:i/>
          <w:iCs/>
          <w:sz w:val="16"/>
          <w:szCs w:val="16"/>
          <w:lang w:val="fr-FR"/>
        </w:rPr>
      </w:pPr>
    </w:p>
    <w:p w14:paraId="38ABC1CA" w14:textId="0A9F37EA" w:rsidR="008B1E3E" w:rsidRPr="008B1E3E" w:rsidRDefault="008B1E3E" w:rsidP="008B1E3E">
      <w:pPr>
        <w:pStyle w:val="ListParagraph"/>
        <w:spacing w:after="80" w:line="240" w:lineRule="auto"/>
        <w:ind w:left="1276" w:hanging="425"/>
        <w:contextualSpacing w:val="0"/>
        <w:rPr>
          <w:i/>
          <w:iCs/>
          <w:sz w:val="20"/>
          <w:szCs w:val="20"/>
          <w:lang w:val="fr-FR"/>
        </w:rPr>
      </w:pPr>
      <w:r w:rsidRPr="008B1E3E">
        <w:rPr>
          <w:i/>
          <w:iCs/>
          <w:sz w:val="20"/>
          <w:szCs w:val="20"/>
          <w:lang w:val="fr-FR"/>
        </w:rPr>
        <w:t>a)</w:t>
      </w:r>
      <w:r>
        <w:rPr>
          <w:i/>
          <w:iCs/>
          <w:sz w:val="20"/>
          <w:szCs w:val="20"/>
          <w:lang w:val="fr-FR"/>
        </w:rPr>
        <w:tab/>
      </w:r>
      <w:r w:rsidRPr="008B1E3E">
        <w:rPr>
          <w:i/>
          <w:iCs/>
          <w:sz w:val="20"/>
          <w:szCs w:val="20"/>
          <w:lang w:val="fr-FR"/>
        </w:rPr>
        <w:t>élabore, en collaboration avec le Secrétariat CITES, une liste des espèces inscrites à l’Annexe I, annotée pour indiquer si elles figurent également aux annexes de la CITES et, si tel est le cas, à quelle annexe de la CITES elles sont inscrites. Cette liste devra tenir compte des éventuelles différences entre les nomenclatures utilisées par les deux Conventions; et</w:t>
      </w:r>
    </w:p>
    <w:p w14:paraId="7004AE5E" w14:textId="5224BE04" w:rsidR="008B1E3E" w:rsidRDefault="008B1E3E" w:rsidP="008B1E3E">
      <w:pPr>
        <w:pStyle w:val="ListParagraph"/>
        <w:spacing w:after="0" w:line="240" w:lineRule="auto"/>
        <w:ind w:left="1276" w:hanging="425"/>
        <w:contextualSpacing w:val="0"/>
        <w:rPr>
          <w:i/>
          <w:iCs/>
          <w:sz w:val="20"/>
          <w:szCs w:val="20"/>
          <w:lang w:val="fr-FR"/>
        </w:rPr>
      </w:pPr>
      <w:r w:rsidRPr="008B1E3E">
        <w:rPr>
          <w:i/>
          <w:iCs/>
          <w:sz w:val="20"/>
          <w:szCs w:val="20"/>
          <w:lang w:val="fr-FR"/>
        </w:rPr>
        <w:t>b)</w:t>
      </w:r>
      <w:r>
        <w:rPr>
          <w:i/>
          <w:iCs/>
          <w:sz w:val="20"/>
          <w:szCs w:val="20"/>
          <w:lang w:val="fr-FR"/>
        </w:rPr>
        <w:tab/>
      </w:r>
      <w:r w:rsidRPr="008B1E3E">
        <w:rPr>
          <w:i/>
          <w:iCs/>
          <w:sz w:val="20"/>
          <w:szCs w:val="20"/>
          <w:lang w:val="fr-FR"/>
        </w:rPr>
        <w:t>publie cette liste sur le site Web de la CMS et la révise si nécessaire.</w:t>
      </w:r>
    </w:p>
    <w:p w14:paraId="19534BCE" w14:textId="77777777" w:rsidR="00BB4DBE" w:rsidRPr="00092FC8" w:rsidRDefault="00BB4DBE" w:rsidP="00BB4DBE">
      <w:pPr>
        <w:pStyle w:val="ListParagraph"/>
        <w:numPr>
          <w:ilvl w:val="0"/>
          <w:numId w:val="4"/>
        </w:numPr>
        <w:spacing w:after="0" w:line="240" w:lineRule="auto"/>
        <w:ind w:left="567" w:hanging="567"/>
        <w:contextualSpacing w:val="0"/>
        <w:jc w:val="both"/>
        <w:rPr>
          <w:rFonts w:eastAsia="Arial" w:cs="Arial"/>
          <w:lang w:val="fr-FR"/>
        </w:rPr>
      </w:pPr>
      <w:r w:rsidRPr="00092FC8">
        <w:rPr>
          <w:rFonts w:eastAsia="Arial" w:cs="Arial"/>
          <w:lang w:val="fr-FR"/>
        </w:rPr>
        <w:lastRenderedPageBreak/>
        <w:t>Le Secrétariat a porté la question de la tenue à jour des listes d’espèces figurant aux Annexes de la CMS à l’attention de la 7</w:t>
      </w:r>
      <w:r w:rsidRPr="00092FC8">
        <w:rPr>
          <w:rFonts w:eastAsia="Arial" w:cs="Arial"/>
          <w:vertAlign w:val="superscript"/>
          <w:lang w:val="fr-FR"/>
        </w:rPr>
        <w:t>e</w:t>
      </w:r>
      <w:r w:rsidRPr="00092FC8">
        <w:rPr>
          <w:rFonts w:eastAsia="Arial" w:cs="Arial"/>
          <w:lang w:val="fr-FR"/>
        </w:rPr>
        <w:t xml:space="preserve"> réunion du Comité de session du Conseil scientifique (ScC-SC7, 2024, Allemagne). Les participants à la réunion ont convenu d’explorer les options pour maintenir les listes à jour et ont souligné l’importance d’une source fiable ainsi que de mises à jour régulières. Un Groupe de travail sur la tenue à jour des listes d’espèces inscrites aux Annexes de la CMS a été établi par le ScC-SC7 (dont le mandat est contenu dans le document </w:t>
      </w:r>
      <w:hyperlink r:id="rId15" w:history="1">
        <w:r w:rsidRPr="00092FC8">
          <w:rPr>
            <w:rStyle w:val="Hyperlink"/>
            <w:rFonts w:eastAsia="Arial" w:cs="Arial"/>
            <w:lang w:val="fr-FR"/>
          </w:rPr>
          <w:t>UNEP/CMS/ScC-SC7/Résultat 7</w:t>
        </w:r>
      </w:hyperlink>
      <w:r w:rsidRPr="00092FC8">
        <w:rPr>
          <w:rStyle w:val="Hyperlink"/>
          <w:rFonts w:eastAsia="Arial" w:cs="Arial"/>
          <w:lang w:val="fr-FR"/>
        </w:rPr>
        <w:t>)</w:t>
      </w:r>
      <w:r w:rsidRPr="00092FC8">
        <w:rPr>
          <w:rFonts w:eastAsia="Arial" w:cs="Arial"/>
          <w:lang w:val="fr-FR"/>
        </w:rPr>
        <w:t xml:space="preserve"> afin de soutenir le Secrétariat dans la mise en œuvre du paragraphe 1 de l’article VI de la Convention et des Décisions 14.234 et 14.30</w:t>
      </w:r>
      <w:r w:rsidRPr="00092FC8">
        <w:rPr>
          <w:rFonts w:eastAsia="Arial" w:cs="Arial"/>
          <w:color w:val="000000" w:themeColor="text1"/>
          <w:lang w:val="fr-FR"/>
        </w:rPr>
        <w:t>. Le groupe de travail sert également de forum pour l’échange d’informations et de résultats scientifiques</w:t>
      </w:r>
      <w:r w:rsidRPr="00092FC8">
        <w:rPr>
          <w:rFonts w:eastAsia="Arial" w:cs="Arial"/>
          <w:lang w:val="fr-FR"/>
        </w:rPr>
        <w:t>.</w:t>
      </w:r>
    </w:p>
    <w:p w14:paraId="2B8FE8FE" w14:textId="77777777" w:rsidR="00BB4DBE" w:rsidRPr="00092FC8" w:rsidRDefault="00BB4DBE" w:rsidP="00BB4DBE">
      <w:pPr>
        <w:pStyle w:val="ListParagraph"/>
        <w:spacing w:after="0" w:line="240" w:lineRule="auto"/>
        <w:contextualSpacing w:val="0"/>
        <w:jc w:val="both"/>
        <w:rPr>
          <w:rFonts w:eastAsia="Arial" w:cs="Arial"/>
          <w:lang w:val="fr-FR"/>
        </w:rPr>
      </w:pPr>
    </w:p>
    <w:p w14:paraId="4AEA12DE" w14:textId="77777777" w:rsidR="00BB4DBE" w:rsidRPr="00092FC8" w:rsidRDefault="00BB4DBE" w:rsidP="00BB4DBE">
      <w:pPr>
        <w:pStyle w:val="ListParagraph"/>
        <w:numPr>
          <w:ilvl w:val="0"/>
          <w:numId w:val="4"/>
        </w:numPr>
        <w:spacing w:after="0" w:line="240" w:lineRule="auto"/>
        <w:ind w:left="567" w:hanging="567"/>
        <w:contextualSpacing w:val="0"/>
        <w:jc w:val="both"/>
        <w:rPr>
          <w:rFonts w:eastAsia="Arial" w:cs="Arial"/>
          <w:lang w:val="fr-FR"/>
        </w:rPr>
      </w:pPr>
      <w:r w:rsidRPr="00092FC8">
        <w:rPr>
          <w:rFonts w:eastAsia="Arial" w:cs="Arial"/>
          <w:lang w:val="fr-FR"/>
        </w:rPr>
        <w:t>Lors de sa 56</w:t>
      </w:r>
      <w:r w:rsidRPr="00092FC8">
        <w:rPr>
          <w:rFonts w:eastAsia="Arial" w:cs="Arial"/>
          <w:vertAlign w:val="superscript"/>
          <w:lang w:val="fr-FR"/>
        </w:rPr>
        <w:t>e</w:t>
      </w:r>
      <w:r w:rsidRPr="00092FC8">
        <w:rPr>
          <w:rFonts w:eastAsia="Arial" w:cs="Arial"/>
          <w:lang w:val="fr-FR"/>
        </w:rPr>
        <w:t xml:space="preserve"> réunion, et sur la base du document </w:t>
      </w:r>
      <w:hyperlink r:id="rId16" w:history="1">
        <w:r w:rsidRPr="00092FC8">
          <w:rPr>
            <w:rStyle w:val="Hyperlink"/>
            <w:rFonts w:eastAsia="Arial" w:cs="Arial"/>
            <w:lang w:val="fr-FR"/>
          </w:rPr>
          <w:t>UNEP/CMS/StC.56/Doc.23</w:t>
        </w:r>
      </w:hyperlink>
      <w:r w:rsidRPr="00092FC8">
        <w:rPr>
          <w:rFonts w:eastAsia="Arial" w:cs="Arial"/>
          <w:lang w:val="fr-FR"/>
        </w:rPr>
        <w:t xml:space="preserve">, le Comité permanent a convenu d’utiliser les économies identifiées dans le budget de base du Fonds d’affectation spéciale pour financer un examen exhaustif des noms (afin de corriger les erreurs ou d’effectuer des mises à jour éventuelles relatives à la taxonomie et à la nomenclature) ainsi que des États de l’aire de répartition des espèces figurant aux Annexes de la CMS. </w:t>
      </w:r>
    </w:p>
    <w:p w14:paraId="10E2AA24" w14:textId="77777777" w:rsidR="00BB4DBE" w:rsidRPr="00092FC8" w:rsidRDefault="00BB4DBE" w:rsidP="00BB4DBE">
      <w:pPr>
        <w:pStyle w:val="ListParagraph"/>
        <w:spacing w:after="0" w:line="240" w:lineRule="auto"/>
        <w:contextualSpacing w:val="0"/>
        <w:rPr>
          <w:rFonts w:eastAsia="Arial" w:cs="Arial"/>
          <w:lang w:val="fr-FR"/>
        </w:rPr>
      </w:pPr>
    </w:p>
    <w:p w14:paraId="62A5D23C" w14:textId="77777777" w:rsidR="00BB4DBE" w:rsidRPr="00092FC8" w:rsidRDefault="00BB4DBE" w:rsidP="00BB4DBE">
      <w:pPr>
        <w:spacing w:after="0" w:line="240" w:lineRule="auto"/>
        <w:jc w:val="both"/>
        <w:rPr>
          <w:rFonts w:eastAsia="Arial" w:cs="Arial"/>
          <w:u w:val="single"/>
          <w:lang w:val="fr-FR"/>
        </w:rPr>
      </w:pPr>
      <w:r w:rsidRPr="00092FC8">
        <w:rPr>
          <w:rFonts w:eastAsia="Arial" w:cs="Arial"/>
          <w:u w:val="single"/>
          <w:lang w:val="fr-FR"/>
        </w:rPr>
        <w:t>Activités et recommandations du groupe de travail</w:t>
      </w:r>
    </w:p>
    <w:p w14:paraId="0E7F399E" w14:textId="77777777" w:rsidR="00BB4DBE" w:rsidRPr="00092FC8" w:rsidRDefault="00BB4DBE" w:rsidP="00BB4DBE">
      <w:pPr>
        <w:spacing w:after="0" w:line="240" w:lineRule="auto"/>
        <w:jc w:val="both"/>
        <w:rPr>
          <w:rFonts w:eastAsia="Arial" w:cs="Arial"/>
          <w:u w:val="single"/>
          <w:lang w:val="fr-FR"/>
        </w:rPr>
      </w:pPr>
    </w:p>
    <w:p w14:paraId="41D21281" w14:textId="77777777" w:rsidR="00BB4DBE" w:rsidRPr="00092FC8" w:rsidRDefault="00BB4DBE" w:rsidP="00BB4DBE">
      <w:pPr>
        <w:pStyle w:val="ListParagraph"/>
        <w:numPr>
          <w:ilvl w:val="0"/>
          <w:numId w:val="4"/>
        </w:numPr>
        <w:spacing w:after="0" w:line="240" w:lineRule="auto"/>
        <w:ind w:left="567" w:hanging="567"/>
        <w:contextualSpacing w:val="0"/>
        <w:jc w:val="both"/>
        <w:rPr>
          <w:rFonts w:eastAsia="Arial" w:cs="Arial"/>
          <w:lang w:val="fr-FR"/>
        </w:rPr>
      </w:pPr>
      <w:r w:rsidRPr="00092FC8">
        <w:rPr>
          <w:rFonts w:eastAsia="Arial" w:cs="Arial"/>
          <w:lang w:val="fr-FR"/>
        </w:rPr>
        <w:t>Le Groupe de travail sur la tenue à jour des listes d’espèces inscrites aux Annexes de la CMS s’est réuni en ligne à six reprises entre février et août 2025 pour examiner les points suivants :</w:t>
      </w:r>
    </w:p>
    <w:p w14:paraId="331CA9DE" w14:textId="77777777" w:rsidR="00BB4DBE" w:rsidRPr="00092FC8" w:rsidRDefault="00BB4DBE" w:rsidP="00BB4DBE">
      <w:pPr>
        <w:pStyle w:val="ListParagraph"/>
        <w:spacing w:after="0" w:line="240" w:lineRule="auto"/>
        <w:ind w:left="360"/>
        <w:contextualSpacing w:val="0"/>
        <w:jc w:val="both"/>
        <w:rPr>
          <w:rFonts w:eastAsia="Arial" w:cs="Arial"/>
          <w:lang w:val="fr-FR"/>
        </w:rPr>
      </w:pPr>
    </w:p>
    <w:p w14:paraId="6DAD7CAB" w14:textId="77777777" w:rsidR="00BB4DBE" w:rsidRPr="00092FC8" w:rsidRDefault="00BB4DBE" w:rsidP="00BB4DBE">
      <w:pPr>
        <w:pStyle w:val="ListParagraph"/>
        <w:numPr>
          <w:ilvl w:val="0"/>
          <w:numId w:val="5"/>
        </w:numPr>
        <w:spacing w:after="0" w:line="240" w:lineRule="auto"/>
        <w:ind w:left="993" w:hanging="426"/>
        <w:contextualSpacing w:val="0"/>
        <w:jc w:val="both"/>
        <w:rPr>
          <w:rFonts w:eastAsia="Arial" w:cs="Arial"/>
          <w:lang w:val="fr-FR"/>
        </w:rPr>
      </w:pPr>
      <w:r w:rsidRPr="00092FC8">
        <w:rPr>
          <w:rFonts w:eastAsia="Arial" w:cs="Arial"/>
          <w:color w:val="000000" w:themeColor="text1"/>
          <w:lang w:val="fr-FR"/>
        </w:rPr>
        <w:t xml:space="preserve">Mise au point d’une procédure </w:t>
      </w:r>
      <w:r w:rsidRPr="00092FC8">
        <w:rPr>
          <w:rFonts w:eastAsia="Arial" w:cs="Arial"/>
          <w:lang w:val="fr-FR"/>
        </w:rPr>
        <w:t xml:space="preserve">de mise à jour des noms d’espèces et des États de l’aire de répartition dans les bases de données en ligne </w:t>
      </w:r>
    </w:p>
    <w:p w14:paraId="33948FDA" w14:textId="77777777" w:rsidR="00BB4DBE" w:rsidRPr="00092FC8" w:rsidRDefault="00BB4DBE" w:rsidP="00BB4DBE">
      <w:pPr>
        <w:pStyle w:val="ListParagraph"/>
        <w:spacing w:after="0" w:line="240" w:lineRule="auto"/>
        <w:ind w:left="993" w:hanging="426"/>
        <w:contextualSpacing w:val="0"/>
        <w:jc w:val="both"/>
        <w:rPr>
          <w:rFonts w:eastAsia="Arial" w:cs="Arial"/>
          <w:lang w:val="fr-FR"/>
        </w:rPr>
      </w:pPr>
    </w:p>
    <w:p w14:paraId="655F6F0A" w14:textId="77777777" w:rsidR="00BB4DBE" w:rsidRPr="00092FC8" w:rsidRDefault="00BB4DBE" w:rsidP="00BB4DBE">
      <w:pPr>
        <w:pStyle w:val="ListParagraph"/>
        <w:numPr>
          <w:ilvl w:val="0"/>
          <w:numId w:val="5"/>
        </w:numPr>
        <w:spacing w:after="0" w:line="240" w:lineRule="auto"/>
        <w:ind w:left="993" w:hanging="426"/>
        <w:contextualSpacing w:val="0"/>
        <w:jc w:val="both"/>
        <w:rPr>
          <w:rFonts w:eastAsia="Arial" w:cs="Arial"/>
          <w:lang w:val="fr-FR"/>
        </w:rPr>
      </w:pPr>
      <w:r w:rsidRPr="00092FC8">
        <w:rPr>
          <w:rFonts w:eastAsia="Arial" w:cs="Arial"/>
          <w:lang w:val="fr-FR"/>
        </w:rPr>
        <w:t>Compilation de données actualisées sur la répartition des espèces et les États de l’aire de répartition</w:t>
      </w:r>
    </w:p>
    <w:p w14:paraId="1933D277" w14:textId="77777777" w:rsidR="00BB4DBE" w:rsidRPr="00092FC8" w:rsidRDefault="00BB4DBE" w:rsidP="00BB4DBE">
      <w:pPr>
        <w:pStyle w:val="ListParagraph"/>
        <w:ind w:left="993" w:hanging="426"/>
        <w:rPr>
          <w:rFonts w:eastAsia="Arial" w:cs="Arial"/>
          <w:lang w:val="fr-FR"/>
        </w:rPr>
      </w:pPr>
    </w:p>
    <w:p w14:paraId="741DCE0F" w14:textId="77777777" w:rsidR="00BB4DBE" w:rsidRPr="00092FC8" w:rsidRDefault="00BB4DBE" w:rsidP="00BB4DBE">
      <w:pPr>
        <w:pStyle w:val="ListParagraph"/>
        <w:numPr>
          <w:ilvl w:val="0"/>
          <w:numId w:val="5"/>
        </w:numPr>
        <w:spacing w:after="0" w:line="240" w:lineRule="auto"/>
        <w:ind w:left="993" w:hanging="426"/>
        <w:contextualSpacing w:val="0"/>
        <w:jc w:val="both"/>
        <w:rPr>
          <w:rFonts w:eastAsia="Arial" w:cs="Arial"/>
          <w:lang w:val="fr-FR"/>
        </w:rPr>
      </w:pPr>
      <w:r w:rsidRPr="00092FC8">
        <w:rPr>
          <w:rFonts w:eastAsia="Arial" w:cs="Arial"/>
          <w:lang w:val="fr-FR"/>
        </w:rPr>
        <w:t>Affichage des espèces et de leurs États de l’aire de répartition dans les bases de données de la Liste des espèces de la CMS et de Species+</w:t>
      </w:r>
    </w:p>
    <w:p w14:paraId="36770372" w14:textId="77777777" w:rsidR="00BB4DBE" w:rsidRPr="00092FC8" w:rsidRDefault="00BB4DBE" w:rsidP="00BB4DBE">
      <w:pPr>
        <w:pStyle w:val="ListParagraph"/>
        <w:ind w:left="993" w:hanging="426"/>
        <w:rPr>
          <w:rFonts w:eastAsia="Arial" w:cs="Arial"/>
          <w:lang w:val="fr-FR"/>
        </w:rPr>
      </w:pPr>
    </w:p>
    <w:p w14:paraId="0ECBF8C5" w14:textId="77777777" w:rsidR="00BB4DBE" w:rsidRPr="00092FC8" w:rsidRDefault="00BB4DBE" w:rsidP="00BB4DBE">
      <w:pPr>
        <w:pStyle w:val="ListParagraph"/>
        <w:numPr>
          <w:ilvl w:val="0"/>
          <w:numId w:val="5"/>
        </w:numPr>
        <w:spacing w:after="0" w:line="240" w:lineRule="auto"/>
        <w:ind w:left="993" w:hanging="426"/>
        <w:contextualSpacing w:val="0"/>
        <w:jc w:val="both"/>
        <w:rPr>
          <w:rFonts w:eastAsia="Arial" w:cs="Arial"/>
          <w:lang w:val="fr-FR"/>
        </w:rPr>
      </w:pPr>
      <w:r w:rsidRPr="00092FC8">
        <w:rPr>
          <w:rFonts w:eastAsia="Arial" w:cs="Arial"/>
          <w:lang w:val="fr-FR"/>
        </w:rPr>
        <w:t xml:space="preserve">Amélioration des options de recherche </w:t>
      </w:r>
      <w:r w:rsidRPr="00092FC8">
        <w:rPr>
          <w:rFonts w:eastAsia="Arial" w:cs="Arial"/>
          <w:color w:val="000000" w:themeColor="text1"/>
          <w:lang w:val="fr-FR"/>
        </w:rPr>
        <w:t xml:space="preserve">pour </w:t>
      </w:r>
      <w:r w:rsidRPr="00092FC8">
        <w:rPr>
          <w:rFonts w:eastAsia="Arial" w:cs="Arial"/>
          <w:lang w:val="fr-FR"/>
        </w:rPr>
        <w:t xml:space="preserve">les bases de données et création d’une bibliothèque </w:t>
      </w:r>
      <w:r w:rsidRPr="00092FC8">
        <w:rPr>
          <w:rFonts w:cs="Arial"/>
          <w:color w:val="000000" w:themeColor="text1"/>
          <w:lang w:val="fr-FR"/>
        </w:rPr>
        <w:t>d’informations spécifiquement liées aux espèces</w:t>
      </w:r>
    </w:p>
    <w:p w14:paraId="42135490" w14:textId="77777777" w:rsidR="00BB4DBE" w:rsidRPr="00092FC8" w:rsidRDefault="00BB4DBE" w:rsidP="00BB4DBE">
      <w:pPr>
        <w:pStyle w:val="ListParagraph"/>
        <w:spacing w:after="0" w:line="240" w:lineRule="auto"/>
        <w:contextualSpacing w:val="0"/>
        <w:jc w:val="both"/>
        <w:rPr>
          <w:rFonts w:eastAsia="Arial" w:cs="Arial"/>
          <w:lang w:val="fr-FR"/>
        </w:rPr>
      </w:pPr>
    </w:p>
    <w:p w14:paraId="7A9FFE96" w14:textId="77777777" w:rsidR="00BB4DBE" w:rsidRPr="00092FC8" w:rsidRDefault="00BB4DBE" w:rsidP="00BB4DBE">
      <w:pPr>
        <w:pStyle w:val="ListParagraph"/>
        <w:numPr>
          <w:ilvl w:val="0"/>
          <w:numId w:val="4"/>
        </w:numPr>
        <w:spacing w:after="0" w:line="240" w:lineRule="auto"/>
        <w:ind w:left="567" w:hanging="567"/>
        <w:contextualSpacing w:val="0"/>
        <w:rPr>
          <w:rFonts w:eastAsia="Arial" w:cs="Arial"/>
          <w:lang w:val="fr-FR"/>
        </w:rPr>
      </w:pPr>
      <w:r w:rsidRPr="00092FC8">
        <w:rPr>
          <w:rFonts w:eastAsia="Arial" w:cs="Arial"/>
          <w:lang w:val="fr-FR"/>
        </w:rPr>
        <w:t>Le rapport du groupe de travail sur ces questions est présenté à l’Annexe 2.</w:t>
      </w:r>
    </w:p>
    <w:p w14:paraId="66F6BE5F" w14:textId="77777777" w:rsidR="00BB4DBE" w:rsidRPr="00092FC8" w:rsidRDefault="00BB4DBE" w:rsidP="00BB4DBE">
      <w:pPr>
        <w:pStyle w:val="ListParagraph"/>
        <w:spacing w:after="0" w:line="240" w:lineRule="auto"/>
        <w:ind w:left="567" w:hanging="567"/>
        <w:contextualSpacing w:val="0"/>
        <w:rPr>
          <w:rFonts w:eastAsia="Arial" w:cs="Arial"/>
          <w:lang w:val="fr-FR"/>
        </w:rPr>
      </w:pPr>
    </w:p>
    <w:p w14:paraId="22F22259" w14:textId="77777777" w:rsidR="00BB4DBE" w:rsidRPr="00092FC8" w:rsidRDefault="00BB4DBE" w:rsidP="00BB4DBE">
      <w:pPr>
        <w:pStyle w:val="ListParagraph"/>
        <w:numPr>
          <w:ilvl w:val="0"/>
          <w:numId w:val="4"/>
        </w:numPr>
        <w:spacing w:after="0" w:line="240" w:lineRule="auto"/>
        <w:ind w:left="567" w:hanging="567"/>
        <w:contextualSpacing w:val="0"/>
        <w:jc w:val="both"/>
        <w:rPr>
          <w:rFonts w:eastAsia="Arial" w:cs="Arial"/>
          <w:lang w:val="fr-FR"/>
        </w:rPr>
      </w:pPr>
      <w:r w:rsidRPr="00092FC8">
        <w:rPr>
          <w:rFonts w:eastAsia="Arial" w:cs="Arial"/>
          <w:lang w:val="fr-FR"/>
        </w:rPr>
        <w:t xml:space="preserve">Le Groupe de travail a pris note de la liste des espèces d’oiseaux figurant aux Annexes de la CMS au niveau du genre ou de la </w:t>
      </w:r>
      <w:r w:rsidRPr="00092FC8">
        <w:rPr>
          <w:rFonts w:eastAsia="Arial" w:cs="Arial"/>
          <w:color w:val="000000" w:themeColor="text1"/>
          <w:lang w:val="fr-FR"/>
        </w:rPr>
        <w:t>famille</w:t>
      </w:r>
      <w:r w:rsidRPr="00092FC8">
        <w:rPr>
          <w:rFonts w:eastAsia="Arial" w:cs="Arial"/>
          <w:lang w:val="fr-FR"/>
        </w:rPr>
        <w:t xml:space="preserve"> qui ont été identifiées comme répondant aux critères de mouvement de la CMS, tels que déterminés pour la première fois par le Conseiller pour les oiseaux nommé par la COP et présentés dans le document </w:t>
      </w:r>
      <w:hyperlink r:id="rId17" w:history="1">
        <w:r w:rsidRPr="00092FC8">
          <w:rPr>
            <w:rStyle w:val="Hyperlink"/>
            <w:rFonts w:eastAsia="Arial" w:cs="Arial"/>
            <w:lang w:val="fr-FR"/>
          </w:rPr>
          <w:t>UNEP/CMS/COP13/Doc.27.3, Annexe 3</w:t>
        </w:r>
      </w:hyperlink>
      <w:r w:rsidRPr="00092FC8">
        <w:rPr>
          <w:rFonts w:eastAsia="Arial" w:cs="Arial"/>
          <w:lang w:val="fr-FR"/>
        </w:rPr>
        <w:t xml:space="preserve">. La liste mise à jour </w:t>
      </w:r>
      <w:r w:rsidRPr="00092FC8">
        <w:rPr>
          <w:rFonts w:eastAsia="Arial" w:cs="Arial"/>
          <w:color w:val="000000" w:themeColor="text1"/>
          <w:lang w:val="fr-FR"/>
        </w:rPr>
        <w:t>préparée par le Conseiller pour les oiseaux nommé par la COP figure à l’Annexe 4 du présent document</w:t>
      </w:r>
      <w:r w:rsidRPr="00092FC8">
        <w:rPr>
          <w:rStyle w:val="FootnoteReference"/>
          <w:rFonts w:eastAsia="Arial" w:cs="Arial"/>
          <w:color w:val="000000" w:themeColor="text1"/>
          <w:lang w:val="fr-FR"/>
        </w:rPr>
        <w:footnoteReference w:id="1"/>
      </w:r>
      <w:r w:rsidRPr="00092FC8">
        <w:rPr>
          <w:rFonts w:eastAsia="Arial" w:cs="Arial"/>
          <w:color w:val="000000" w:themeColor="text1"/>
          <w:lang w:val="fr-FR"/>
        </w:rPr>
        <w:t xml:space="preserve">. </w:t>
      </w:r>
    </w:p>
    <w:p w14:paraId="3E1C7006" w14:textId="01C07A39" w:rsidR="000132A3" w:rsidRDefault="000132A3" w:rsidP="00BB4DBE">
      <w:pPr>
        <w:spacing w:after="0" w:line="240" w:lineRule="auto"/>
        <w:ind w:left="567" w:hanging="567"/>
        <w:jc w:val="both"/>
        <w:rPr>
          <w:rFonts w:eastAsia="Arial" w:cs="Arial"/>
          <w:u w:val="single"/>
          <w:lang w:val="fr-FR"/>
        </w:rPr>
      </w:pPr>
      <w:r>
        <w:rPr>
          <w:rFonts w:eastAsia="Arial" w:cs="Arial"/>
          <w:u w:val="single"/>
          <w:lang w:val="fr-FR"/>
        </w:rPr>
        <w:br w:type="page"/>
      </w:r>
    </w:p>
    <w:p w14:paraId="640258CA" w14:textId="77777777" w:rsidR="00BB4DBE" w:rsidRPr="00092FC8" w:rsidRDefault="00BB4DBE" w:rsidP="00BB4DBE">
      <w:pPr>
        <w:spacing w:after="0" w:line="240" w:lineRule="auto"/>
        <w:ind w:left="567" w:hanging="567"/>
        <w:jc w:val="both"/>
        <w:rPr>
          <w:rFonts w:eastAsia="Arial" w:cs="Arial"/>
          <w:u w:val="single"/>
          <w:lang w:val="fr-FR"/>
        </w:rPr>
      </w:pPr>
      <w:r w:rsidRPr="00092FC8">
        <w:rPr>
          <w:rFonts w:eastAsia="Arial" w:cs="Arial"/>
          <w:u w:val="single"/>
          <w:lang w:val="fr-FR"/>
        </w:rPr>
        <w:lastRenderedPageBreak/>
        <w:t>Activités du Secrétariat</w:t>
      </w:r>
    </w:p>
    <w:p w14:paraId="49152994" w14:textId="77777777" w:rsidR="00BB4DBE" w:rsidRPr="00092FC8" w:rsidRDefault="00BB4DBE" w:rsidP="00BB4DBE">
      <w:pPr>
        <w:spacing w:after="0" w:line="240" w:lineRule="auto"/>
        <w:ind w:left="567" w:hanging="567"/>
        <w:jc w:val="both"/>
        <w:rPr>
          <w:rFonts w:eastAsia="Arial" w:cs="Arial"/>
          <w:u w:val="single"/>
          <w:lang w:val="fr-FR"/>
        </w:rPr>
      </w:pPr>
    </w:p>
    <w:p w14:paraId="4BE8F7B2" w14:textId="77777777" w:rsidR="00BB4DBE" w:rsidRPr="00092FC8" w:rsidRDefault="00BB4DBE" w:rsidP="00BB4DBE">
      <w:pPr>
        <w:pStyle w:val="ListParagraph"/>
        <w:numPr>
          <w:ilvl w:val="0"/>
          <w:numId w:val="4"/>
        </w:numPr>
        <w:spacing w:after="0" w:line="240" w:lineRule="auto"/>
        <w:ind w:left="567" w:hanging="567"/>
        <w:contextualSpacing w:val="0"/>
        <w:jc w:val="both"/>
        <w:rPr>
          <w:rFonts w:eastAsia="Arial" w:cs="Arial"/>
          <w:lang w:val="fr-FR"/>
        </w:rPr>
      </w:pPr>
      <w:r w:rsidRPr="00092FC8">
        <w:rPr>
          <w:rFonts w:eastAsia="Arial" w:cs="Arial"/>
          <w:lang w:val="fr-FR"/>
        </w:rPr>
        <w:t>Le Secrétariat, à travers un accord avec le PNUE</w:t>
      </w:r>
      <w:r w:rsidRPr="00092FC8">
        <w:rPr>
          <w:rFonts w:cs="Arial"/>
          <w:iCs/>
          <w:lang w:val="fr-FR"/>
        </w:rPr>
        <w:t>–</w:t>
      </w:r>
      <w:r w:rsidRPr="00092FC8">
        <w:rPr>
          <w:rFonts w:eastAsia="Arial" w:cs="Arial"/>
          <w:lang w:val="fr-FR"/>
        </w:rPr>
        <w:t xml:space="preserve">WCMC, a commandé un examen des noms d’espèces ainsi que de leurs données de répartition, fondée </w:t>
      </w:r>
      <w:r w:rsidRPr="00092FC8">
        <w:rPr>
          <w:rFonts w:cs="Arial"/>
          <w:lang w:val="fr-FR"/>
        </w:rPr>
        <w:t>sur les rapports nationaux des Parties et sur les meilleures informations scientifiques disponibles. L’examen porte sur les espèces inscrites aux Annexes I et II de la CMS, ainsi que sur les instruments de la famille CMS. Les résultats préliminaires de l’examen sont contenues dans l’Annexe 3 du présent document</w:t>
      </w:r>
      <w:r w:rsidRPr="00092FC8">
        <w:rPr>
          <w:rFonts w:eastAsia="Arial" w:cs="Arial"/>
          <w:lang w:val="fr-FR"/>
        </w:rPr>
        <w:t xml:space="preserve">. Les ensembles de données de référence pour les taxons non aviaires inscrits aux Annexes de la CMS examinés jusqu’à présent (à l’exception des taxons marins et des chauves-souris, qui seront examinés à un stade ultérieur), comprenant des informations sur leurs États de l’aire de répartition respectifs, sont disponibles sous la cote </w:t>
      </w:r>
      <w:hyperlink r:id="rId18" w:history="1">
        <w:r w:rsidRPr="00092FC8">
          <w:rPr>
            <w:rStyle w:val="Hyperlink"/>
            <w:rFonts w:eastAsia="Arial" w:cs="Arial"/>
            <w:lang w:val="fr-FR"/>
          </w:rPr>
          <w:t>UNEP/CMS/COP15/Inf.29.2a</w:t>
        </w:r>
      </w:hyperlink>
      <w:r w:rsidRPr="00092FC8">
        <w:rPr>
          <w:rFonts w:eastAsia="Arial" w:cs="Arial"/>
          <w:lang w:val="fr-FR"/>
        </w:rPr>
        <w:t xml:space="preserve">, tandis que les informations correspondantes sur les taxons aviaires sont contenues dans le document </w:t>
      </w:r>
      <w:hyperlink r:id="rId19" w:history="1">
        <w:r w:rsidRPr="00092FC8">
          <w:rPr>
            <w:rStyle w:val="Hyperlink"/>
            <w:rFonts w:eastAsia="Arial" w:cs="Arial"/>
            <w:lang w:val="fr-FR"/>
          </w:rPr>
          <w:t>UNEP/CMS/COP15/Inf.29.2b</w:t>
        </w:r>
      </w:hyperlink>
      <w:r w:rsidRPr="00092FC8">
        <w:rPr>
          <w:rFonts w:eastAsia="Arial" w:cs="Arial"/>
          <w:lang w:val="fr-FR"/>
        </w:rPr>
        <w:t xml:space="preserve">. </w:t>
      </w:r>
    </w:p>
    <w:p w14:paraId="437334D7" w14:textId="77777777" w:rsidR="00BB4DBE" w:rsidRPr="00092FC8" w:rsidRDefault="00BB4DBE" w:rsidP="00BB4DBE">
      <w:pPr>
        <w:pStyle w:val="ListParagraph"/>
        <w:rPr>
          <w:rFonts w:eastAsia="Arial" w:cs="Arial"/>
          <w:lang w:val="fr-FR"/>
        </w:rPr>
      </w:pPr>
    </w:p>
    <w:p w14:paraId="35BEF964" w14:textId="77777777" w:rsidR="00BB4DBE" w:rsidRPr="00092FC8" w:rsidRDefault="00BB4DBE" w:rsidP="00BB4DBE">
      <w:pPr>
        <w:pStyle w:val="ListParagraph"/>
        <w:numPr>
          <w:ilvl w:val="0"/>
          <w:numId w:val="4"/>
        </w:numPr>
        <w:spacing w:after="0" w:line="240" w:lineRule="auto"/>
        <w:ind w:left="567" w:hanging="567"/>
        <w:contextualSpacing w:val="0"/>
        <w:jc w:val="both"/>
        <w:rPr>
          <w:rFonts w:eastAsia="Arial" w:cs="Arial"/>
          <w:lang w:val="fr-FR"/>
        </w:rPr>
      </w:pPr>
      <w:r w:rsidRPr="00092FC8">
        <w:rPr>
          <w:rFonts w:eastAsia="Arial" w:cs="Arial"/>
          <w:lang w:val="fr-FR"/>
        </w:rPr>
        <w:t xml:space="preserve">La gestion régulière à long terme des noms des espèces inscrites aux Annexes de la CMS, ainsi que de leurs États de l’aire de répartition, est reconnue comme une fonction essentielle du Secrétariat. Afin de garantir un financement prévisible à long terme, une proposition est présentée dans le document UNEP/CMS/COP15/Doc.13.2 </w:t>
      </w:r>
      <w:r w:rsidRPr="00092FC8">
        <w:rPr>
          <w:rFonts w:eastAsia="Arial" w:cs="Arial"/>
          <w:i/>
          <w:iCs/>
          <w:lang w:val="fr-FR"/>
        </w:rPr>
        <w:t>Budget 2026-2029 et programme de travail pour la période intersessions entre la COP15 et la COP16</w:t>
      </w:r>
      <w:r w:rsidRPr="00092FC8">
        <w:rPr>
          <w:rFonts w:eastAsia="Arial" w:cs="Arial"/>
          <w:lang w:val="fr-FR"/>
        </w:rPr>
        <w:t xml:space="preserve">. </w:t>
      </w:r>
    </w:p>
    <w:p w14:paraId="7A7250A2" w14:textId="77777777" w:rsidR="00BB4DBE" w:rsidRPr="00092FC8" w:rsidRDefault="00BB4DBE" w:rsidP="00BB4DBE">
      <w:pPr>
        <w:spacing w:after="0" w:line="240" w:lineRule="auto"/>
        <w:rPr>
          <w:rFonts w:cs="Arial"/>
          <w:lang w:val="fr-FR"/>
        </w:rPr>
      </w:pPr>
    </w:p>
    <w:p w14:paraId="0E8C58DB" w14:textId="77777777" w:rsidR="00BB4DBE" w:rsidRPr="00092FC8" w:rsidRDefault="00BB4DBE" w:rsidP="00BB4DBE">
      <w:pPr>
        <w:pStyle w:val="ListParagraph"/>
        <w:spacing w:after="0" w:line="240" w:lineRule="auto"/>
        <w:ind w:left="0"/>
        <w:contextualSpacing w:val="0"/>
        <w:rPr>
          <w:rFonts w:eastAsia="Arial" w:cs="Arial"/>
          <w:u w:val="single"/>
          <w:lang w:val="fr-FR"/>
        </w:rPr>
      </w:pPr>
      <w:r w:rsidRPr="00092FC8">
        <w:rPr>
          <w:rFonts w:eastAsia="Arial" w:cs="Arial"/>
          <w:u w:val="single"/>
          <w:lang w:val="fr-FR"/>
        </w:rPr>
        <w:t>Actions recommandées :</w:t>
      </w:r>
    </w:p>
    <w:p w14:paraId="393982BB" w14:textId="77777777" w:rsidR="00BB4DBE" w:rsidRPr="00092FC8" w:rsidRDefault="00BB4DBE" w:rsidP="00BB4DBE">
      <w:pPr>
        <w:pStyle w:val="ListParagraph"/>
        <w:spacing w:after="0" w:line="240" w:lineRule="auto"/>
        <w:ind w:left="360"/>
        <w:contextualSpacing w:val="0"/>
        <w:rPr>
          <w:rFonts w:eastAsia="Arial" w:cs="Arial"/>
          <w:lang w:val="fr-FR"/>
        </w:rPr>
      </w:pPr>
    </w:p>
    <w:p w14:paraId="6E590A1C" w14:textId="77777777" w:rsidR="00BB4DBE" w:rsidRPr="00092FC8" w:rsidRDefault="00BB4DBE" w:rsidP="00BB4DBE">
      <w:pPr>
        <w:pStyle w:val="ListParagraph"/>
        <w:numPr>
          <w:ilvl w:val="0"/>
          <w:numId w:val="4"/>
        </w:numPr>
        <w:spacing w:after="0" w:line="240" w:lineRule="auto"/>
        <w:ind w:left="567" w:hanging="567"/>
        <w:contextualSpacing w:val="0"/>
        <w:rPr>
          <w:rFonts w:eastAsia="Arial" w:cs="Arial"/>
          <w:lang w:val="fr-FR"/>
        </w:rPr>
      </w:pPr>
      <w:r w:rsidRPr="00092FC8">
        <w:rPr>
          <w:rFonts w:cs="Arial"/>
          <w:lang w:val="fr-FR"/>
        </w:rPr>
        <w:t>Il est recommandé à la Conférence des Parties de :</w:t>
      </w:r>
    </w:p>
    <w:p w14:paraId="68E5CDA1" w14:textId="77777777" w:rsidR="00BB4DBE" w:rsidRPr="00092FC8" w:rsidRDefault="00BB4DBE" w:rsidP="00BB4DBE">
      <w:pPr>
        <w:pStyle w:val="ListParagraph"/>
        <w:spacing w:after="0" w:line="240" w:lineRule="auto"/>
        <w:ind w:left="360"/>
        <w:contextualSpacing w:val="0"/>
        <w:rPr>
          <w:rFonts w:eastAsia="Arial" w:cs="Arial"/>
          <w:lang w:val="fr-FR"/>
        </w:rPr>
      </w:pPr>
    </w:p>
    <w:p w14:paraId="530E8443" w14:textId="77777777" w:rsidR="00BB4DBE" w:rsidRPr="00092FC8" w:rsidRDefault="00BB4DBE" w:rsidP="00BB4DBE">
      <w:pPr>
        <w:pStyle w:val="ListParagraph"/>
        <w:numPr>
          <w:ilvl w:val="0"/>
          <w:numId w:val="6"/>
        </w:numPr>
        <w:spacing w:after="0" w:line="240" w:lineRule="auto"/>
        <w:ind w:left="993" w:hanging="426"/>
        <w:contextualSpacing w:val="0"/>
        <w:rPr>
          <w:rFonts w:cs="Arial"/>
          <w:lang w:val="fr-FR"/>
        </w:rPr>
      </w:pPr>
      <w:r w:rsidRPr="00092FC8">
        <w:rPr>
          <w:rFonts w:cs="Arial"/>
          <w:lang w:val="fr-FR"/>
        </w:rPr>
        <w:t>adopter le projet de décisions figurant à l’Annexe 1 du présent document ;</w:t>
      </w:r>
    </w:p>
    <w:p w14:paraId="6EF4D1F5" w14:textId="77777777" w:rsidR="00BB4DBE" w:rsidRPr="00092FC8" w:rsidRDefault="00BB4DBE" w:rsidP="00BB4DBE">
      <w:pPr>
        <w:pStyle w:val="ListParagraph"/>
        <w:spacing w:after="0" w:line="240" w:lineRule="auto"/>
        <w:ind w:left="993"/>
        <w:contextualSpacing w:val="0"/>
        <w:rPr>
          <w:rFonts w:cs="Arial"/>
          <w:lang w:val="fr-FR"/>
        </w:rPr>
      </w:pPr>
    </w:p>
    <w:p w14:paraId="4127991E" w14:textId="3085016E" w:rsidR="00BB4DBE" w:rsidRPr="00092FC8" w:rsidRDefault="00BB4DBE" w:rsidP="00BB4DBE">
      <w:pPr>
        <w:pStyle w:val="ListParagraph"/>
        <w:numPr>
          <w:ilvl w:val="0"/>
          <w:numId w:val="6"/>
        </w:numPr>
        <w:spacing w:after="0" w:line="240" w:lineRule="auto"/>
        <w:ind w:left="993" w:hanging="426"/>
        <w:contextualSpacing w:val="0"/>
        <w:jc w:val="both"/>
        <w:rPr>
          <w:rFonts w:cs="Arial"/>
          <w:lang w:val="fr-FR"/>
        </w:rPr>
      </w:pPr>
      <w:r w:rsidRPr="00092FC8">
        <w:rPr>
          <w:rFonts w:cs="Arial"/>
          <w:lang w:val="fr-FR"/>
        </w:rPr>
        <w:t xml:space="preserve">prendre en considération les conseils contenus dans le </w:t>
      </w:r>
      <w:r w:rsidRPr="00092FC8">
        <w:rPr>
          <w:rFonts w:cs="Arial"/>
          <w:i/>
          <w:iCs/>
          <w:lang w:val="fr-FR"/>
        </w:rPr>
        <w:t>Rapport du Groupe de travail sur la tenue à jour des listes d’espèces inscrites aux Annexes de la CMS</w:t>
      </w:r>
      <w:r w:rsidRPr="00092FC8">
        <w:rPr>
          <w:rFonts w:cs="Arial"/>
          <w:lang w:val="fr-FR"/>
        </w:rPr>
        <w:t xml:space="preserve"> figurant dans l’Annexe 2 du présent document, qui est cité dans le projet de Décision 15.CC</w:t>
      </w:r>
      <w:r w:rsidR="004D1B1B">
        <w:rPr>
          <w:rFonts w:cs="Arial"/>
          <w:lang w:val="fr-FR"/>
        </w:rPr>
        <w:t xml:space="preserve"> </w:t>
      </w:r>
      <w:r w:rsidRPr="00092FC8">
        <w:rPr>
          <w:rFonts w:cs="Arial"/>
          <w:lang w:val="fr-FR"/>
        </w:rPr>
        <w:t>a</w:t>
      </w:r>
      <w:r w:rsidR="004D1B1B">
        <w:rPr>
          <w:rFonts w:cs="Arial"/>
          <w:lang w:val="fr-FR"/>
        </w:rPr>
        <w:t>)</w:t>
      </w:r>
      <w:r w:rsidRPr="00092FC8">
        <w:rPr>
          <w:rFonts w:cs="Arial"/>
          <w:lang w:val="fr-FR"/>
        </w:rPr>
        <w:t> ;</w:t>
      </w:r>
    </w:p>
    <w:p w14:paraId="2729EA25" w14:textId="77777777" w:rsidR="00BB4DBE" w:rsidRPr="00092FC8" w:rsidRDefault="00BB4DBE" w:rsidP="00BB4DBE">
      <w:pPr>
        <w:pStyle w:val="ListParagraph"/>
        <w:spacing w:after="0" w:line="240" w:lineRule="auto"/>
        <w:ind w:left="993" w:hanging="426"/>
        <w:contextualSpacing w:val="0"/>
        <w:jc w:val="both"/>
        <w:rPr>
          <w:rFonts w:cs="Arial"/>
          <w:lang w:val="fr-FR"/>
        </w:rPr>
      </w:pPr>
    </w:p>
    <w:p w14:paraId="0E08438B" w14:textId="77777777" w:rsidR="00BB4DBE" w:rsidRPr="00092FC8" w:rsidRDefault="00BB4DBE" w:rsidP="00BB4DBE">
      <w:pPr>
        <w:pStyle w:val="ListParagraph"/>
        <w:numPr>
          <w:ilvl w:val="0"/>
          <w:numId w:val="6"/>
        </w:numPr>
        <w:spacing w:after="0" w:line="240" w:lineRule="auto"/>
        <w:ind w:left="993" w:hanging="426"/>
        <w:contextualSpacing w:val="0"/>
        <w:jc w:val="both"/>
        <w:rPr>
          <w:rFonts w:cs="Arial"/>
          <w:lang w:val="fr-FR"/>
        </w:rPr>
      </w:pPr>
      <w:r w:rsidRPr="00092FC8">
        <w:rPr>
          <w:rFonts w:cs="Arial"/>
          <w:lang w:val="fr-FR"/>
        </w:rPr>
        <w:t xml:space="preserve">prendre note des </w:t>
      </w:r>
      <w:r w:rsidRPr="00092FC8">
        <w:rPr>
          <w:rFonts w:cs="Arial"/>
          <w:i/>
          <w:iCs/>
          <w:lang w:val="fr-FR"/>
        </w:rPr>
        <w:t>Résultats préliminaires de l’examen de la taxonomie, de la nomenclature et des informations relatives aux États de l’aire de répartition des espèces inscrites aux Annexes I et II de la CMS</w:t>
      </w:r>
      <w:r w:rsidRPr="00092FC8">
        <w:rPr>
          <w:rFonts w:cs="Arial"/>
          <w:lang w:val="fr-FR"/>
        </w:rPr>
        <w:t xml:space="preserve"> figurant à l’Annexe 3 du présent document ;</w:t>
      </w:r>
    </w:p>
    <w:p w14:paraId="6E13E484" w14:textId="77777777" w:rsidR="00BB4DBE" w:rsidRPr="00092FC8" w:rsidRDefault="00BB4DBE" w:rsidP="00BB4DBE">
      <w:pPr>
        <w:pStyle w:val="ListParagraph"/>
        <w:spacing w:after="0" w:line="240" w:lineRule="auto"/>
        <w:ind w:left="993" w:hanging="426"/>
        <w:contextualSpacing w:val="0"/>
        <w:jc w:val="both"/>
        <w:rPr>
          <w:rFonts w:eastAsia="Arial" w:cs="Arial"/>
          <w:lang w:val="fr-FR"/>
        </w:rPr>
      </w:pPr>
    </w:p>
    <w:p w14:paraId="0C327E90" w14:textId="77777777" w:rsidR="00BB4DBE" w:rsidRPr="00092FC8" w:rsidRDefault="00BB4DBE" w:rsidP="00BB4DBE">
      <w:pPr>
        <w:pStyle w:val="ListParagraph"/>
        <w:numPr>
          <w:ilvl w:val="0"/>
          <w:numId w:val="6"/>
        </w:numPr>
        <w:spacing w:after="0" w:line="240" w:lineRule="auto"/>
        <w:ind w:left="993" w:hanging="426"/>
        <w:contextualSpacing w:val="0"/>
        <w:jc w:val="both"/>
        <w:rPr>
          <w:rFonts w:cs="Arial"/>
          <w:lang w:val="fr-FR"/>
        </w:rPr>
      </w:pPr>
      <w:r w:rsidRPr="00092FC8">
        <w:rPr>
          <w:rFonts w:cs="Arial"/>
          <w:lang w:val="fr-FR"/>
        </w:rPr>
        <w:t>prendre note de l’</w:t>
      </w:r>
      <w:r w:rsidRPr="00092FC8">
        <w:rPr>
          <w:rFonts w:cs="Arial"/>
          <w:i/>
          <w:iCs/>
          <w:lang w:val="fr-FR"/>
        </w:rPr>
        <w:t>Évaluation des mouvements migratoires d’oiseaux dans le but de ventiler les familles sous l’Annexe II de la Convention sur les espèces migratrices</w:t>
      </w:r>
      <w:r w:rsidRPr="00092FC8">
        <w:rPr>
          <w:rFonts w:cs="Arial"/>
          <w:lang w:val="fr-FR"/>
        </w:rPr>
        <w:t>, telle que contenue dans l’Annexe 4 du présent document ;</w:t>
      </w:r>
    </w:p>
    <w:p w14:paraId="082E0F4A" w14:textId="77777777" w:rsidR="00BB4DBE" w:rsidRPr="00092FC8" w:rsidRDefault="00BB4DBE" w:rsidP="00BB4DBE">
      <w:pPr>
        <w:pStyle w:val="ListParagraph"/>
        <w:spacing w:after="0" w:line="240" w:lineRule="auto"/>
        <w:ind w:left="993"/>
        <w:contextualSpacing w:val="0"/>
        <w:rPr>
          <w:rFonts w:cs="Arial"/>
          <w:lang w:val="fr-FR"/>
        </w:rPr>
      </w:pPr>
    </w:p>
    <w:p w14:paraId="6A0D4D77" w14:textId="77777777" w:rsidR="00BB4DBE" w:rsidRPr="00092FC8" w:rsidRDefault="00BB4DBE" w:rsidP="00BB4DBE">
      <w:pPr>
        <w:pStyle w:val="ListParagraph"/>
        <w:numPr>
          <w:ilvl w:val="0"/>
          <w:numId w:val="6"/>
        </w:numPr>
        <w:spacing w:after="0" w:line="240" w:lineRule="auto"/>
        <w:ind w:left="993" w:hanging="426"/>
        <w:contextualSpacing w:val="0"/>
        <w:rPr>
          <w:rFonts w:eastAsia="Arial" w:cs="Arial"/>
          <w:lang w:val="fr-FR"/>
        </w:rPr>
      </w:pPr>
      <w:r w:rsidRPr="00092FC8">
        <w:rPr>
          <w:rFonts w:eastAsia="Arial" w:cs="Arial"/>
          <w:lang w:val="fr-FR"/>
        </w:rPr>
        <w:t>abroger la Décision 14.30.</w:t>
      </w:r>
    </w:p>
    <w:p w14:paraId="271CE0A2" w14:textId="77777777" w:rsidR="00BB4DBE" w:rsidRDefault="00BB4DBE" w:rsidP="008B1E3E">
      <w:pPr>
        <w:pStyle w:val="ListParagraph"/>
        <w:spacing w:after="0" w:line="240" w:lineRule="auto"/>
        <w:ind w:left="0"/>
        <w:contextualSpacing w:val="0"/>
        <w:jc w:val="both"/>
        <w:rPr>
          <w:lang w:val="fr-FR"/>
        </w:rPr>
        <w:sectPr w:rsidR="00BB4DBE" w:rsidSect="007C0105">
          <w:headerReference w:type="even" r:id="rId20"/>
          <w:headerReference w:type="default" r:id="rId21"/>
          <w:footerReference w:type="even" r:id="rId22"/>
          <w:footerReference w:type="default" r:id="rId23"/>
          <w:headerReference w:type="first" r:id="rId24"/>
          <w:pgSz w:w="11906" w:h="16838" w:code="9"/>
          <w:pgMar w:top="1440" w:right="1440" w:bottom="1440" w:left="1440" w:header="568" w:footer="720" w:gutter="0"/>
          <w:cols w:space="720"/>
          <w:titlePg/>
          <w:docGrid w:linePitch="360"/>
        </w:sectPr>
      </w:pPr>
    </w:p>
    <w:p w14:paraId="0B468595" w14:textId="77777777" w:rsidR="00291021" w:rsidRPr="00092FC8" w:rsidRDefault="00291021" w:rsidP="00291021">
      <w:pPr>
        <w:spacing w:after="0" w:line="240" w:lineRule="auto"/>
        <w:jc w:val="right"/>
        <w:rPr>
          <w:rFonts w:cs="Arial"/>
          <w:b/>
          <w:bCs/>
          <w:lang w:val="fr-FR"/>
        </w:rPr>
      </w:pPr>
      <w:r w:rsidRPr="00092FC8">
        <w:rPr>
          <w:rFonts w:cs="Arial"/>
          <w:b/>
          <w:bCs/>
          <w:lang w:val="fr-FR"/>
        </w:rPr>
        <w:lastRenderedPageBreak/>
        <w:t>ANNEXE 1</w:t>
      </w:r>
    </w:p>
    <w:p w14:paraId="2B7F4DF7" w14:textId="77777777" w:rsidR="00291021" w:rsidRPr="00092FC8" w:rsidRDefault="00291021" w:rsidP="00291021">
      <w:pPr>
        <w:spacing w:after="0" w:line="240" w:lineRule="auto"/>
        <w:rPr>
          <w:rFonts w:cs="Arial"/>
          <w:lang w:val="fr-FR"/>
        </w:rPr>
      </w:pPr>
    </w:p>
    <w:p w14:paraId="4DDED658" w14:textId="77777777" w:rsidR="00291021" w:rsidRPr="00092FC8" w:rsidRDefault="00291021" w:rsidP="00291021">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fr-FR"/>
        </w:rPr>
      </w:pPr>
    </w:p>
    <w:p w14:paraId="78D1D119" w14:textId="77777777" w:rsidR="00291021" w:rsidRPr="00092FC8" w:rsidRDefault="00291021" w:rsidP="00291021">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caps/>
          <w:lang w:val="fr-FR"/>
        </w:rPr>
      </w:pPr>
      <w:r w:rsidRPr="00092FC8">
        <w:rPr>
          <w:rFonts w:cs="Arial"/>
          <w:caps/>
          <w:lang w:val="fr-FR"/>
        </w:rPr>
        <w:t>PROJETS DE DÉCISION</w:t>
      </w:r>
    </w:p>
    <w:p w14:paraId="244F91D6" w14:textId="77777777" w:rsidR="00291021" w:rsidRPr="00092FC8" w:rsidRDefault="00291021" w:rsidP="00291021">
      <w:pPr>
        <w:spacing w:after="0" w:line="240" w:lineRule="auto"/>
        <w:jc w:val="center"/>
        <w:rPr>
          <w:rFonts w:eastAsia="Arial" w:cs="Arial"/>
          <w:b/>
          <w:bCs/>
          <w:color w:val="000000" w:themeColor="text1"/>
          <w:lang w:val="fr-FR"/>
        </w:rPr>
      </w:pPr>
    </w:p>
    <w:p w14:paraId="1B9A8BFF" w14:textId="77777777" w:rsidR="00291021" w:rsidRPr="00092FC8" w:rsidRDefault="00291021" w:rsidP="00291021">
      <w:pPr>
        <w:spacing w:after="0" w:line="240" w:lineRule="auto"/>
        <w:jc w:val="center"/>
        <w:rPr>
          <w:rFonts w:eastAsia="Arial" w:cs="Arial"/>
          <w:b/>
          <w:bCs/>
          <w:lang w:val="fr-FR"/>
        </w:rPr>
      </w:pPr>
      <w:r w:rsidRPr="00092FC8">
        <w:rPr>
          <w:rFonts w:eastAsia="Arial" w:cs="Arial"/>
          <w:b/>
          <w:bCs/>
          <w:color w:val="000000" w:themeColor="text1"/>
          <w:lang w:val="fr-FR"/>
        </w:rPr>
        <w:t>TENUE À JOUR DES LISTES DES ESPÈCES FIGURANT AUX ANNEXES DE LA CMS</w:t>
      </w:r>
    </w:p>
    <w:p w14:paraId="12F97388" w14:textId="77777777" w:rsidR="00291021" w:rsidRPr="00092FC8" w:rsidRDefault="00291021" w:rsidP="00291021">
      <w:pPr>
        <w:spacing w:after="0" w:line="240" w:lineRule="auto"/>
        <w:rPr>
          <w:rFonts w:cs="Arial"/>
          <w:b/>
          <w:i/>
          <w:lang w:val="fr-FR"/>
        </w:rPr>
      </w:pPr>
    </w:p>
    <w:p w14:paraId="06D1DD3C" w14:textId="77777777" w:rsidR="00291021" w:rsidRPr="00092FC8" w:rsidRDefault="00291021" w:rsidP="00291021">
      <w:pPr>
        <w:spacing w:after="0" w:line="240" w:lineRule="auto"/>
        <w:rPr>
          <w:rFonts w:cs="Arial"/>
          <w:b/>
          <w:i/>
          <w:lang w:val="fr-FR"/>
        </w:rPr>
      </w:pPr>
    </w:p>
    <w:p w14:paraId="3C20FC72" w14:textId="77777777" w:rsidR="00291021" w:rsidRPr="00092FC8" w:rsidRDefault="00291021" w:rsidP="00291021">
      <w:pPr>
        <w:spacing w:after="0" w:line="240" w:lineRule="auto"/>
        <w:rPr>
          <w:rFonts w:cs="Arial"/>
          <w:b/>
          <w:i/>
          <w:lang w:val="fr-FR"/>
        </w:rPr>
      </w:pPr>
      <w:r w:rsidRPr="00092FC8">
        <w:rPr>
          <w:rFonts w:cs="Arial"/>
          <w:b/>
          <w:i/>
          <w:lang w:val="fr-FR"/>
        </w:rPr>
        <w:t>À l’adresse des Parties</w:t>
      </w:r>
    </w:p>
    <w:p w14:paraId="58817D5A" w14:textId="77777777" w:rsidR="00291021" w:rsidRPr="00092FC8" w:rsidRDefault="00291021" w:rsidP="00291021">
      <w:pPr>
        <w:spacing w:after="0" w:line="240" w:lineRule="auto"/>
        <w:rPr>
          <w:rFonts w:cs="Arial"/>
          <w:b/>
          <w:i/>
          <w:lang w:val="fr-FR"/>
        </w:rPr>
      </w:pPr>
    </w:p>
    <w:p w14:paraId="7AB2BAA9" w14:textId="77777777" w:rsidR="00291021" w:rsidRPr="00092FC8" w:rsidRDefault="00291021" w:rsidP="00291021">
      <w:pPr>
        <w:spacing w:after="0" w:line="240" w:lineRule="auto"/>
        <w:ind w:left="851" w:hanging="851"/>
        <w:rPr>
          <w:rFonts w:cs="Arial"/>
          <w:lang w:val="fr-FR"/>
        </w:rPr>
      </w:pPr>
      <w:r w:rsidRPr="00092FC8">
        <w:rPr>
          <w:rFonts w:cs="Arial"/>
          <w:lang w:val="fr-FR"/>
        </w:rPr>
        <w:t>15.AA</w:t>
      </w:r>
      <w:r w:rsidRPr="00092FC8">
        <w:rPr>
          <w:rFonts w:cs="Arial"/>
          <w:lang w:val="fr-FR"/>
        </w:rPr>
        <w:tab/>
        <w:t>Les Parties sont invitées à informer le Secrétariat des modifications de leur statut en tant qu’État de l’aire de répartition des espèces inscrites aux Annexes de la CMS, soit par l’intermédiaire de leurs rapports nationaux, soit par un autre mécanisme approprié.</w:t>
      </w:r>
    </w:p>
    <w:p w14:paraId="35AFE4D9" w14:textId="77777777" w:rsidR="00291021" w:rsidRPr="00092FC8" w:rsidRDefault="00291021" w:rsidP="00291021">
      <w:pPr>
        <w:spacing w:after="0" w:line="240" w:lineRule="auto"/>
        <w:rPr>
          <w:rFonts w:cs="Arial"/>
          <w:lang w:val="fr-FR"/>
        </w:rPr>
      </w:pPr>
    </w:p>
    <w:p w14:paraId="37EB319F" w14:textId="77777777" w:rsidR="00291021" w:rsidRPr="00092FC8" w:rsidRDefault="00291021" w:rsidP="00291021">
      <w:pPr>
        <w:spacing w:after="0" w:line="240" w:lineRule="auto"/>
        <w:rPr>
          <w:rFonts w:cs="Arial"/>
          <w:lang w:val="fr-FR"/>
        </w:rPr>
      </w:pPr>
    </w:p>
    <w:p w14:paraId="54DB83F7" w14:textId="77777777" w:rsidR="00291021" w:rsidRPr="00092FC8" w:rsidRDefault="00291021" w:rsidP="00291021">
      <w:pPr>
        <w:spacing w:after="0" w:line="240" w:lineRule="auto"/>
        <w:rPr>
          <w:rFonts w:cs="Arial"/>
          <w:b/>
          <w:i/>
          <w:lang w:val="fr-FR"/>
        </w:rPr>
      </w:pPr>
      <w:r w:rsidRPr="00092FC8">
        <w:rPr>
          <w:rFonts w:cs="Arial"/>
          <w:b/>
          <w:i/>
          <w:lang w:val="fr-FR"/>
        </w:rPr>
        <w:t xml:space="preserve">À l’adresse du Conseil scientifique </w:t>
      </w:r>
    </w:p>
    <w:p w14:paraId="04628775" w14:textId="77777777" w:rsidR="00291021" w:rsidRPr="00092FC8" w:rsidRDefault="00291021" w:rsidP="00291021">
      <w:pPr>
        <w:spacing w:after="0" w:line="240" w:lineRule="auto"/>
        <w:rPr>
          <w:rFonts w:cs="Arial"/>
          <w:b/>
          <w:i/>
          <w:lang w:val="fr-FR"/>
        </w:rPr>
      </w:pPr>
    </w:p>
    <w:p w14:paraId="52F3361F" w14:textId="77777777" w:rsidR="00291021" w:rsidRPr="00092FC8" w:rsidRDefault="00291021" w:rsidP="00291021">
      <w:pPr>
        <w:spacing w:after="0" w:line="240" w:lineRule="auto"/>
        <w:ind w:left="851" w:hanging="851"/>
        <w:rPr>
          <w:rFonts w:cs="Arial"/>
          <w:lang w:val="fr-FR"/>
        </w:rPr>
      </w:pPr>
      <w:r w:rsidRPr="00092FC8">
        <w:rPr>
          <w:rFonts w:cs="Arial"/>
          <w:lang w:val="fr-FR"/>
        </w:rPr>
        <w:t>15.BB</w:t>
      </w:r>
      <w:r w:rsidRPr="00092FC8">
        <w:rPr>
          <w:rFonts w:cs="Arial"/>
          <w:lang w:val="fr-FR"/>
        </w:rPr>
        <w:tab/>
        <w:t>Le Conseil scientifique est prié, sous réserve de la disponibilité des ressources, de :</w:t>
      </w:r>
    </w:p>
    <w:p w14:paraId="577019F4" w14:textId="77777777" w:rsidR="00291021" w:rsidRPr="00092FC8" w:rsidRDefault="00291021" w:rsidP="00291021">
      <w:pPr>
        <w:spacing w:after="0" w:line="240" w:lineRule="auto"/>
        <w:rPr>
          <w:rFonts w:cs="Arial"/>
          <w:lang w:val="fr-FR"/>
        </w:rPr>
      </w:pPr>
    </w:p>
    <w:p w14:paraId="02A0858E" w14:textId="77777777" w:rsidR="00291021" w:rsidRPr="00092FC8" w:rsidRDefault="00291021" w:rsidP="00291021">
      <w:pPr>
        <w:widowControl w:val="0"/>
        <w:numPr>
          <w:ilvl w:val="0"/>
          <w:numId w:val="8"/>
        </w:numPr>
        <w:autoSpaceDE w:val="0"/>
        <w:autoSpaceDN w:val="0"/>
        <w:adjustRightInd w:val="0"/>
        <w:spacing w:after="0" w:line="240" w:lineRule="auto"/>
        <w:ind w:left="1418" w:hanging="567"/>
        <w:jc w:val="both"/>
        <w:rPr>
          <w:rFonts w:eastAsia="Times New Roman" w:cs="Arial"/>
          <w:snapToGrid w:val="0"/>
          <w:lang w:val="fr-FR"/>
        </w:rPr>
      </w:pPr>
      <w:r w:rsidRPr="00092FC8">
        <w:rPr>
          <w:rFonts w:eastAsia="Times New Roman" w:cs="Arial"/>
          <w:snapToGrid w:val="0"/>
          <w:lang w:val="fr-FR"/>
        </w:rPr>
        <w:t>rétablir, avec un mandat approprié, son Groupe de travail sur la tenue à jour des listes d’espèces figurant aux Annexes de la CMS ;</w:t>
      </w:r>
    </w:p>
    <w:p w14:paraId="633038E1" w14:textId="77777777" w:rsidR="00291021" w:rsidRPr="00092FC8" w:rsidRDefault="00291021" w:rsidP="00291021">
      <w:pPr>
        <w:widowControl w:val="0"/>
        <w:autoSpaceDE w:val="0"/>
        <w:autoSpaceDN w:val="0"/>
        <w:adjustRightInd w:val="0"/>
        <w:spacing w:after="0" w:line="240" w:lineRule="auto"/>
        <w:ind w:left="1418" w:hanging="567"/>
        <w:jc w:val="both"/>
        <w:rPr>
          <w:rFonts w:eastAsia="Times New Roman" w:cs="Arial"/>
          <w:snapToGrid w:val="0"/>
          <w:lang w:val="fr-FR"/>
        </w:rPr>
      </w:pPr>
    </w:p>
    <w:p w14:paraId="4C02F498" w14:textId="734966DA" w:rsidR="00291021" w:rsidRPr="00092FC8" w:rsidRDefault="00291021" w:rsidP="00291021">
      <w:pPr>
        <w:widowControl w:val="0"/>
        <w:numPr>
          <w:ilvl w:val="0"/>
          <w:numId w:val="8"/>
        </w:numPr>
        <w:autoSpaceDE w:val="0"/>
        <w:autoSpaceDN w:val="0"/>
        <w:adjustRightInd w:val="0"/>
        <w:spacing w:after="0" w:line="240" w:lineRule="auto"/>
        <w:ind w:left="1418" w:hanging="567"/>
        <w:jc w:val="both"/>
        <w:rPr>
          <w:rFonts w:eastAsia="Times New Roman" w:cs="Arial"/>
          <w:snapToGrid w:val="0"/>
          <w:lang w:val="fr-FR"/>
        </w:rPr>
      </w:pPr>
      <w:r w:rsidRPr="00092FC8">
        <w:rPr>
          <w:rFonts w:eastAsia="Times New Roman" w:cs="Arial"/>
          <w:snapToGrid w:val="0"/>
          <w:lang w:val="fr-FR"/>
        </w:rPr>
        <w:t>fournir des recommandations au Secrétariat dans le cadre de la mise en œuvre de la Décision 15.CC ;</w:t>
      </w:r>
      <w:r w:rsidR="00EA0F2C">
        <w:rPr>
          <w:rFonts w:eastAsia="Times New Roman" w:cs="Arial"/>
          <w:snapToGrid w:val="0"/>
          <w:lang w:val="fr-FR"/>
        </w:rPr>
        <w:t xml:space="preserve"> et</w:t>
      </w:r>
    </w:p>
    <w:p w14:paraId="286E486E" w14:textId="77777777" w:rsidR="00291021" w:rsidRPr="00092FC8" w:rsidRDefault="00291021" w:rsidP="00291021">
      <w:pPr>
        <w:widowControl w:val="0"/>
        <w:autoSpaceDE w:val="0"/>
        <w:autoSpaceDN w:val="0"/>
        <w:adjustRightInd w:val="0"/>
        <w:spacing w:after="0" w:line="240" w:lineRule="auto"/>
        <w:ind w:left="1418" w:hanging="567"/>
        <w:jc w:val="both"/>
        <w:rPr>
          <w:rFonts w:eastAsia="Times New Roman" w:cs="Arial"/>
          <w:snapToGrid w:val="0"/>
          <w:lang w:val="fr-FR"/>
        </w:rPr>
      </w:pPr>
    </w:p>
    <w:p w14:paraId="29DD7C4E" w14:textId="77777777" w:rsidR="00291021" w:rsidRPr="00092FC8" w:rsidRDefault="00291021" w:rsidP="00291021">
      <w:pPr>
        <w:widowControl w:val="0"/>
        <w:numPr>
          <w:ilvl w:val="0"/>
          <w:numId w:val="8"/>
        </w:numPr>
        <w:autoSpaceDE w:val="0"/>
        <w:autoSpaceDN w:val="0"/>
        <w:adjustRightInd w:val="0"/>
        <w:spacing w:after="80" w:line="240" w:lineRule="auto"/>
        <w:ind w:left="1418" w:hanging="567"/>
        <w:jc w:val="both"/>
        <w:rPr>
          <w:rFonts w:eastAsia="Times New Roman" w:cs="Arial"/>
          <w:snapToGrid w:val="0"/>
          <w:lang w:val="fr-FR"/>
        </w:rPr>
      </w:pPr>
      <w:r w:rsidRPr="00092FC8">
        <w:rPr>
          <w:rFonts w:eastAsia="Times New Roman" w:cs="Arial"/>
          <w:snapToGrid w:val="0"/>
          <w:lang w:val="fr-FR"/>
        </w:rPr>
        <w:t xml:space="preserve">discuter et échanger des informations et des résultats scientifiques sur : </w:t>
      </w:r>
    </w:p>
    <w:p w14:paraId="30F675BB" w14:textId="77777777" w:rsidR="00291021" w:rsidRPr="00092FC8" w:rsidRDefault="00291021" w:rsidP="00291021">
      <w:pPr>
        <w:widowControl w:val="0"/>
        <w:numPr>
          <w:ilvl w:val="1"/>
          <w:numId w:val="9"/>
        </w:numPr>
        <w:autoSpaceDE w:val="0"/>
        <w:autoSpaceDN w:val="0"/>
        <w:adjustRightInd w:val="0"/>
        <w:snapToGrid w:val="0"/>
        <w:spacing w:after="80" w:line="240" w:lineRule="auto"/>
        <w:ind w:left="1985" w:hanging="425"/>
        <w:jc w:val="both"/>
        <w:rPr>
          <w:rFonts w:eastAsia="Times New Roman" w:cs="Arial"/>
          <w:snapToGrid w:val="0"/>
          <w:lang w:val="fr-FR"/>
        </w:rPr>
      </w:pPr>
      <w:r w:rsidRPr="00092FC8">
        <w:rPr>
          <w:rFonts w:eastAsia="Times New Roman" w:cs="Arial"/>
          <w:snapToGrid w:val="0"/>
          <w:lang w:val="fr-FR"/>
        </w:rPr>
        <w:t xml:space="preserve">la cartographie des différentes utilisations des bases de données en ligne et la définition des informations requises à des fins spécifiques ainsi que par les utilisateurs concernés, </w:t>
      </w:r>
    </w:p>
    <w:p w14:paraId="7A0F6604" w14:textId="77777777" w:rsidR="00291021" w:rsidRPr="00092FC8" w:rsidRDefault="00291021" w:rsidP="00291021">
      <w:pPr>
        <w:widowControl w:val="0"/>
        <w:numPr>
          <w:ilvl w:val="1"/>
          <w:numId w:val="9"/>
        </w:numPr>
        <w:autoSpaceDE w:val="0"/>
        <w:autoSpaceDN w:val="0"/>
        <w:adjustRightInd w:val="0"/>
        <w:snapToGrid w:val="0"/>
        <w:spacing w:after="80" w:line="240" w:lineRule="auto"/>
        <w:ind w:left="1985" w:hanging="425"/>
        <w:jc w:val="both"/>
        <w:rPr>
          <w:rFonts w:eastAsia="Times New Roman" w:cs="Arial"/>
          <w:snapToGrid w:val="0"/>
          <w:lang w:val="fr-FR"/>
        </w:rPr>
      </w:pPr>
      <w:r w:rsidRPr="00092FC8">
        <w:rPr>
          <w:rFonts w:eastAsia="Times New Roman" w:cs="Arial"/>
          <w:snapToGrid w:val="0"/>
          <w:lang w:val="fr-FR"/>
        </w:rPr>
        <w:t>les espèces à afficher dans les bases de données de la Liste des espèces de la CMS et Species+, en mettant particulièrement l’accent sur les espèces de l’Annexe II inscrites au niveau de la famille et du genre,</w:t>
      </w:r>
    </w:p>
    <w:p w14:paraId="3BC9948D" w14:textId="77777777" w:rsidR="00291021" w:rsidRPr="00092FC8" w:rsidRDefault="00291021" w:rsidP="00291021">
      <w:pPr>
        <w:widowControl w:val="0"/>
        <w:numPr>
          <w:ilvl w:val="1"/>
          <w:numId w:val="9"/>
        </w:numPr>
        <w:autoSpaceDE w:val="0"/>
        <w:autoSpaceDN w:val="0"/>
        <w:adjustRightInd w:val="0"/>
        <w:snapToGrid w:val="0"/>
        <w:spacing w:after="80" w:line="240" w:lineRule="auto"/>
        <w:ind w:left="1985" w:hanging="425"/>
        <w:jc w:val="both"/>
        <w:rPr>
          <w:rFonts w:eastAsia="Times New Roman" w:cs="Arial"/>
          <w:snapToGrid w:val="0"/>
          <w:lang w:val="fr-FR"/>
        </w:rPr>
      </w:pPr>
      <w:r w:rsidRPr="00092FC8">
        <w:rPr>
          <w:rFonts w:eastAsia="Times New Roman" w:cs="Arial"/>
          <w:snapToGrid w:val="0"/>
          <w:lang w:val="fr-FR"/>
        </w:rPr>
        <w:t>les informations à afficher pour chaque espèce,</w:t>
      </w:r>
    </w:p>
    <w:p w14:paraId="3F54AAAE" w14:textId="77777777" w:rsidR="00291021" w:rsidRPr="00092FC8" w:rsidRDefault="00291021" w:rsidP="00291021">
      <w:pPr>
        <w:widowControl w:val="0"/>
        <w:numPr>
          <w:ilvl w:val="1"/>
          <w:numId w:val="9"/>
        </w:numPr>
        <w:autoSpaceDE w:val="0"/>
        <w:autoSpaceDN w:val="0"/>
        <w:adjustRightInd w:val="0"/>
        <w:snapToGrid w:val="0"/>
        <w:spacing w:after="80" w:line="240" w:lineRule="auto"/>
        <w:ind w:left="1985" w:hanging="425"/>
        <w:jc w:val="both"/>
        <w:rPr>
          <w:rFonts w:eastAsia="Times New Roman" w:cs="Arial"/>
          <w:snapToGrid w:val="0"/>
          <w:lang w:val="fr-FR"/>
        </w:rPr>
      </w:pPr>
      <w:r w:rsidRPr="00092FC8">
        <w:rPr>
          <w:rFonts w:eastAsia="Times New Roman" w:cs="Arial"/>
          <w:snapToGrid w:val="0"/>
          <w:lang w:val="fr-FR"/>
        </w:rPr>
        <w:t>les options de recherche et les autres fonctionnalités recommandées des bases de données,</w:t>
      </w:r>
    </w:p>
    <w:p w14:paraId="2E24BDAA" w14:textId="557944EE" w:rsidR="00291021" w:rsidRPr="00092FC8" w:rsidRDefault="00291021" w:rsidP="00291021">
      <w:pPr>
        <w:widowControl w:val="0"/>
        <w:numPr>
          <w:ilvl w:val="1"/>
          <w:numId w:val="9"/>
        </w:numPr>
        <w:autoSpaceDE w:val="0"/>
        <w:autoSpaceDN w:val="0"/>
        <w:adjustRightInd w:val="0"/>
        <w:spacing w:after="80" w:line="240" w:lineRule="auto"/>
        <w:ind w:left="1985" w:hanging="425"/>
        <w:jc w:val="both"/>
        <w:rPr>
          <w:rFonts w:eastAsia="Times New Roman" w:cs="Arial"/>
          <w:snapToGrid w:val="0"/>
          <w:lang w:val="fr-FR"/>
        </w:rPr>
      </w:pPr>
      <w:r w:rsidRPr="00092FC8">
        <w:rPr>
          <w:rFonts w:eastAsia="Times New Roman" w:cs="Arial"/>
          <w:snapToGrid w:val="0"/>
          <w:lang w:val="fr-FR"/>
        </w:rPr>
        <w:t>l’intégration des listes demandées au titre du paragraphe 1 de la Résolution 14.19 et de la Décision 15.</w:t>
      </w:r>
      <w:r w:rsidR="007D00DD">
        <w:rPr>
          <w:rFonts w:eastAsia="Times New Roman" w:cs="Arial"/>
          <w:snapToGrid w:val="0"/>
          <w:lang w:val="fr-FR"/>
        </w:rPr>
        <w:t>CC f)</w:t>
      </w:r>
      <w:r w:rsidRPr="00092FC8">
        <w:rPr>
          <w:rFonts w:eastAsia="Times New Roman" w:cs="Arial"/>
          <w:snapToGrid w:val="0"/>
          <w:lang w:val="fr-FR"/>
        </w:rPr>
        <w:t xml:space="preserve"> dans les bases de données en ligne,</w:t>
      </w:r>
    </w:p>
    <w:p w14:paraId="528CDE2D" w14:textId="77777777" w:rsidR="00291021" w:rsidRPr="00092FC8" w:rsidRDefault="00291021" w:rsidP="00291021">
      <w:pPr>
        <w:widowControl w:val="0"/>
        <w:numPr>
          <w:ilvl w:val="1"/>
          <w:numId w:val="9"/>
        </w:numPr>
        <w:autoSpaceDE w:val="0"/>
        <w:autoSpaceDN w:val="0"/>
        <w:adjustRightInd w:val="0"/>
        <w:spacing w:after="0" w:line="240" w:lineRule="auto"/>
        <w:ind w:left="1985" w:hanging="425"/>
        <w:jc w:val="both"/>
        <w:rPr>
          <w:rFonts w:eastAsia="Times New Roman" w:cs="Arial"/>
          <w:snapToGrid w:val="0"/>
          <w:lang w:val="fr-FR"/>
        </w:rPr>
      </w:pPr>
      <w:r w:rsidRPr="00092FC8">
        <w:rPr>
          <w:rFonts w:eastAsia="Times New Roman" w:cs="Arial"/>
          <w:snapToGrid w:val="0"/>
          <w:lang w:val="fr-FR"/>
        </w:rPr>
        <w:t>les questions pratiques liées à la mise en œuvre des options envisagées.</w:t>
      </w:r>
    </w:p>
    <w:p w14:paraId="01343FC4" w14:textId="77777777" w:rsidR="00291021" w:rsidRPr="00092FC8" w:rsidRDefault="00291021" w:rsidP="00291021">
      <w:pPr>
        <w:spacing w:after="0" w:line="240" w:lineRule="auto"/>
        <w:rPr>
          <w:rFonts w:cs="Arial"/>
          <w:lang w:val="fr-FR"/>
        </w:rPr>
      </w:pPr>
    </w:p>
    <w:p w14:paraId="4C7EE665" w14:textId="77777777" w:rsidR="00291021" w:rsidRPr="00092FC8" w:rsidRDefault="00291021" w:rsidP="00291021">
      <w:pPr>
        <w:spacing w:after="0" w:line="240" w:lineRule="auto"/>
        <w:rPr>
          <w:rFonts w:cs="Arial"/>
          <w:b/>
          <w:i/>
          <w:lang w:val="fr-FR"/>
        </w:rPr>
      </w:pPr>
    </w:p>
    <w:p w14:paraId="3B598044" w14:textId="77777777" w:rsidR="00291021" w:rsidRPr="00092FC8" w:rsidRDefault="00291021" w:rsidP="00291021">
      <w:pPr>
        <w:spacing w:after="0" w:line="240" w:lineRule="auto"/>
        <w:rPr>
          <w:rFonts w:cs="Arial"/>
          <w:b/>
          <w:i/>
          <w:lang w:val="fr-FR"/>
        </w:rPr>
      </w:pPr>
      <w:r w:rsidRPr="00092FC8">
        <w:rPr>
          <w:rFonts w:cs="Arial"/>
          <w:b/>
          <w:i/>
          <w:lang w:val="fr-FR"/>
        </w:rPr>
        <w:t>À l’adresse du Secrétariat</w:t>
      </w:r>
    </w:p>
    <w:p w14:paraId="739A9242" w14:textId="77777777" w:rsidR="00291021" w:rsidRPr="00092FC8" w:rsidRDefault="00291021" w:rsidP="00291021">
      <w:pPr>
        <w:spacing w:after="0" w:line="240" w:lineRule="auto"/>
        <w:rPr>
          <w:rFonts w:cs="Arial"/>
          <w:b/>
          <w:i/>
          <w:lang w:val="fr-FR"/>
        </w:rPr>
      </w:pPr>
    </w:p>
    <w:p w14:paraId="0BE9DADA" w14:textId="77777777" w:rsidR="00291021" w:rsidRPr="00092FC8" w:rsidRDefault="00291021" w:rsidP="00291021">
      <w:pPr>
        <w:spacing w:after="0" w:line="240" w:lineRule="auto"/>
        <w:ind w:left="851" w:hanging="851"/>
        <w:rPr>
          <w:rFonts w:cs="Arial"/>
          <w:lang w:val="fr-FR"/>
        </w:rPr>
      </w:pPr>
      <w:r w:rsidRPr="00092FC8">
        <w:rPr>
          <w:rFonts w:cs="Arial"/>
          <w:lang w:val="fr-FR"/>
        </w:rPr>
        <w:t>15.CC</w:t>
      </w:r>
      <w:r w:rsidRPr="00092FC8">
        <w:rPr>
          <w:rFonts w:cs="Arial"/>
          <w:lang w:val="fr-FR"/>
        </w:rPr>
        <w:tab/>
        <w:t xml:space="preserve">Le Secrétariat est invité, </w:t>
      </w:r>
      <w:r w:rsidRPr="00092FC8">
        <w:rPr>
          <w:rFonts w:cs="Arial"/>
          <w:color w:val="000000" w:themeColor="text1"/>
          <w:lang w:val="fr-FR"/>
        </w:rPr>
        <w:t xml:space="preserve">avec le soutien du Conseil scientifique le cas échéant, et </w:t>
      </w:r>
      <w:r w:rsidRPr="00092FC8">
        <w:rPr>
          <w:rFonts w:cs="Arial"/>
          <w:lang w:val="fr-FR"/>
        </w:rPr>
        <w:t>sous réserve de la disponibilité des ressources, à :</w:t>
      </w:r>
    </w:p>
    <w:p w14:paraId="257D8DD3" w14:textId="77777777" w:rsidR="00291021" w:rsidRPr="00092FC8" w:rsidRDefault="00291021" w:rsidP="00291021">
      <w:pPr>
        <w:spacing w:after="0" w:line="240" w:lineRule="auto"/>
        <w:rPr>
          <w:rFonts w:cs="Arial"/>
          <w:lang w:val="fr-FR"/>
        </w:rPr>
      </w:pPr>
    </w:p>
    <w:p w14:paraId="5CB6AD12" w14:textId="77777777" w:rsidR="00291021" w:rsidRPr="00092FC8" w:rsidRDefault="00291021" w:rsidP="00291021">
      <w:pPr>
        <w:numPr>
          <w:ilvl w:val="0"/>
          <w:numId w:val="7"/>
        </w:numPr>
        <w:spacing w:after="0" w:line="240" w:lineRule="auto"/>
        <w:ind w:left="1418" w:hanging="567"/>
        <w:jc w:val="both"/>
        <w:rPr>
          <w:rFonts w:cs="Arial"/>
          <w:lang w:val="fr-FR"/>
        </w:rPr>
      </w:pPr>
      <w:r w:rsidRPr="00092FC8">
        <w:rPr>
          <w:rFonts w:cs="Arial"/>
          <w:lang w:val="fr-FR"/>
        </w:rPr>
        <w:t xml:space="preserve">consulter les États de l’aire de répartition concernés dans les cas où les informations disponibles auprès du Secrétariat divergent des sources scientifiques, le cas échéant, et mettre à jour la base de données de la Liste des espèces de la CMS conformément à la procédure décrite au paragraphe 3 de l’Annexe 2 du document UNEP/CMS/COP15/Doc.29.2 ; </w:t>
      </w:r>
    </w:p>
    <w:p w14:paraId="671A6813" w14:textId="77777777" w:rsidR="00291021" w:rsidRPr="00092FC8" w:rsidRDefault="00291021" w:rsidP="00291021">
      <w:pPr>
        <w:spacing w:after="0" w:line="240" w:lineRule="auto"/>
        <w:jc w:val="both"/>
        <w:rPr>
          <w:rFonts w:cs="Arial"/>
          <w:lang w:val="fr-FR"/>
        </w:rPr>
      </w:pPr>
    </w:p>
    <w:p w14:paraId="7B178740" w14:textId="77777777" w:rsidR="00291021" w:rsidRPr="00092FC8" w:rsidRDefault="00291021" w:rsidP="00291021">
      <w:pPr>
        <w:numPr>
          <w:ilvl w:val="0"/>
          <w:numId w:val="7"/>
        </w:numPr>
        <w:spacing w:after="0" w:line="240" w:lineRule="auto"/>
        <w:ind w:left="1418" w:hanging="567"/>
        <w:jc w:val="both"/>
        <w:rPr>
          <w:rFonts w:cs="Arial"/>
          <w:lang w:val="fr-FR"/>
        </w:rPr>
      </w:pPr>
      <w:r w:rsidRPr="00092FC8">
        <w:rPr>
          <w:rFonts w:cs="Arial"/>
          <w:lang w:val="fr-FR"/>
        </w:rPr>
        <w:lastRenderedPageBreak/>
        <w:t>porter à l’attention du Conseil scientifique tout cas de discordances entre les données disponibles auprès du Secrétariat et les sources scientifiques qui n’ont pu être résolues par des consultations ;</w:t>
      </w:r>
    </w:p>
    <w:p w14:paraId="50ACA719" w14:textId="77777777" w:rsidR="00291021" w:rsidRPr="00092FC8" w:rsidRDefault="00291021" w:rsidP="00291021">
      <w:pPr>
        <w:spacing w:after="0" w:line="240" w:lineRule="auto"/>
        <w:ind w:left="1418" w:hanging="567"/>
        <w:jc w:val="both"/>
        <w:rPr>
          <w:rFonts w:cs="Arial"/>
          <w:lang w:val="fr-FR"/>
        </w:rPr>
      </w:pPr>
    </w:p>
    <w:p w14:paraId="0A9345DF" w14:textId="77777777" w:rsidR="00291021" w:rsidRDefault="00291021" w:rsidP="00291021">
      <w:pPr>
        <w:numPr>
          <w:ilvl w:val="0"/>
          <w:numId w:val="7"/>
        </w:numPr>
        <w:spacing w:after="0" w:line="240" w:lineRule="auto"/>
        <w:ind w:left="1418" w:hanging="567"/>
        <w:jc w:val="both"/>
        <w:rPr>
          <w:rFonts w:cs="Arial"/>
          <w:lang w:val="fr-FR"/>
        </w:rPr>
      </w:pPr>
      <w:r w:rsidRPr="00092FC8">
        <w:rPr>
          <w:rFonts w:cs="Arial"/>
          <w:lang w:val="fr-FR"/>
        </w:rPr>
        <w:t>préparer un aperçu de l’ensemble des modifications effectuées et proposer d’éventuelles modifications supplémentaires aux données affichées dans la base de données de la Liste des espèces de la CMS ;</w:t>
      </w:r>
    </w:p>
    <w:p w14:paraId="61C37D99" w14:textId="77777777" w:rsidR="00D04022" w:rsidRPr="00092FC8" w:rsidRDefault="00D04022" w:rsidP="00D04022">
      <w:pPr>
        <w:spacing w:after="0" w:line="240" w:lineRule="auto"/>
        <w:ind w:left="1418"/>
        <w:jc w:val="both"/>
        <w:rPr>
          <w:rFonts w:cs="Arial"/>
          <w:lang w:val="fr-FR"/>
        </w:rPr>
      </w:pPr>
    </w:p>
    <w:p w14:paraId="4EEC430B" w14:textId="77777777" w:rsidR="00291021" w:rsidRPr="00092FC8" w:rsidRDefault="00291021" w:rsidP="00291021">
      <w:pPr>
        <w:numPr>
          <w:ilvl w:val="0"/>
          <w:numId w:val="7"/>
        </w:numPr>
        <w:spacing w:after="0" w:line="240" w:lineRule="auto"/>
        <w:ind w:left="1418" w:hanging="567"/>
        <w:jc w:val="both"/>
        <w:rPr>
          <w:rFonts w:cs="Arial"/>
          <w:lang w:val="fr-FR"/>
        </w:rPr>
      </w:pPr>
      <w:r w:rsidRPr="00092FC8">
        <w:rPr>
          <w:rFonts w:cs="Arial"/>
          <w:lang w:val="fr-FR"/>
        </w:rPr>
        <w:t>formuler des recommandations concernant les ajustements à apporter au flux de travail, notamment un éventuel mécanisme permanent pour la mise à jour des noms d’espèces et des données sur les États de l’aire de répartition, à des fins d’information ou d’examen par le Comité permanent ;</w:t>
      </w:r>
    </w:p>
    <w:p w14:paraId="58D4DE54" w14:textId="77777777" w:rsidR="00291021" w:rsidRPr="00092FC8" w:rsidRDefault="00291021" w:rsidP="00291021">
      <w:pPr>
        <w:spacing w:after="0" w:line="240" w:lineRule="auto"/>
        <w:ind w:left="1418" w:hanging="567"/>
        <w:jc w:val="both"/>
        <w:rPr>
          <w:rFonts w:cs="Arial"/>
          <w:lang w:val="fr-FR"/>
        </w:rPr>
      </w:pPr>
    </w:p>
    <w:p w14:paraId="7962147A" w14:textId="77777777" w:rsidR="00291021" w:rsidRPr="00092FC8" w:rsidRDefault="00291021" w:rsidP="00291021">
      <w:pPr>
        <w:pStyle w:val="ListParagraph"/>
        <w:numPr>
          <w:ilvl w:val="0"/>
          <w:numId w:val="7"/>
        </w:numPr>
        <w:tabs>
          <w:tab w:val="left" w:pos="851"/>
        </w:tabs>
        <w:spacing w:after="0" w:line="240" w:lineRule="auto"/>
        <w:ind w:left="1418" w:hanging="567"/>
        <w:contextualSpacing w:val="0"/>
        <w:jc w:val="both"/>
        <w:rPr>
          <w:rFonts w:cs="Arial"/>
          <w:lang w:val="fr-FR"/>
        </w:rPr>
      </w:pPr>
      <w:r w:rsidRPr="00092FC8">
        <w:rPr>
          <w:rFonts w:cs="Arial"/>
          <w:lang w:val="fr-FR"/>
        </w:rPr>
        <w:t>assurer la liaison avec le PNUE</w:t>
      </w:r>
      <w:r w:rsidRPr="00092FC8">
        <w:rPr>
          <w:rFonts w:cs="Arial"/>
          <w:iCs/>
          <w:lang w:val="fr-FR"/>
        </w:rPr>
        <w:t>–</w:t>
      </w:r>
      <w:r w:rsidRPr="00092FC8">
        <w:rPr>
          <w:rFonts w:cs="Arial"/>
          <w:lang w:val="fr-FR"/>
        </w:rPr>
        <w:t>WCMC afin de soutenir et de fournir des recommandations en ce qui concerne l’amélioration continue de la section CMS de la base de données Species+ en tant que source d’information consultative pour aider le Secrétariat à maintenir la liste des États de l’aire de répartition des espèces CMS, conformément aux dispositions du paragraphe f) de l’article IX de la Convention ;</w:t>
      </w:r>
    </w:p>
    <w:p w14:paraId="42B895F7" w14:textId="77777777" w:rsidR="00291021" w:rsidRPr="00092FC8" w:rsidRDefault="00291021" w:rsidP="00291021">
      <w:pPr>
        <w:pStyle w:val="ListParagraph"/>
        <w:tabs>
          <w:tab w:val="left" w:pos="851"/>
        </w:tabs>
        <w:spacing w:after="0" w:line="240" w:lineRule="auto"/>
        <w:ind w:left="1418" w:hanging="567"/>
        <w:contextualSpacing w:val="0"/>
        <w:jc w:val="both"/>
        <w:rPr>
          <w:rFonts w:cs="Arial"/>
          <w:lang w:val="fr-FR"/>
        </w:rPr>
      </w:pPr>
    </w:p>
    <w:p w14:paraId="3E5DF222" w14:textId="7675F8C7" w:rsidR="00291021" w:rsidRPr="00092FC8" w:rsidRDefault="00291021" w:rsidP="00291021">
      <w:pPr>
        <w:numPr>
          <w:ilvl w:val="0"/>
          <w:numId w:val="7"/>
        </w:numPr>
        <w:spacing w:after="0" w:line="240" w:lineRule="auto"/>
        <w:ind w:left="1418" w:hanging="567"/>
        <w:jc w:val="both"/>
        <w:rPr>
          <w:rFonts w:cs="Arial"/>
          <w:lang w:val="fr-FR"/>
        </w:rPr>
      </w:pPr>
      <w:r w:rsidRPr="00092FC8">
        <w:rPr>
          <w:rFonts w:cs="Arial"/>
          <w:lang w:val="fr-FR"/>
        </w:rPr>
        <w:t>en collaboration avec le Secrétariat CITES, élaborer une liste des espèces figurant à l’Annexe I de la CMS, en indiquant si elles sont également inscrites aux Annexes de la CITES (et, le cas échéant, à quelle Annexe de la CITES elles figurent), tout en tenant compte des éventuelles différences de nomenclature utilisées dans les deux Conventions, publier cette liste sur le site web de la CMS et la réviser si nécessaire ;</w:t>
      </w:r>
      <w:r w:rsidR="006E5468">
        <w:rPr>
          <w:rFonts w:cs="Arial"/>
          <w:lang w:val="fr-FR"/>
        </w:rPr>
        <w:t xml:space="preserve"> et</w:t>
      </w:r>
    </w:p>
    <w:p w14:paraId="351ECE2E" w14:textId="77777777" w:rsidR="00291021" w:rsidRPr="00092FC8" w:rsidRDefault="00291021" w:rsidP="00291021">
      <w:pPr>
        <w:pStyle w:val="ListParagraph"/>
        <w:spacing w:after="0" w:line="240" w:lineRule="auto"/>
        <w:ind w:left="1418" w:hanging="567"/>
        <w:contextualSpacing w:val="0"/>
        <w:jc w:val="both"/>
        <w:rPr>
          <w:rFonts w:cs="Arial"/>
          <w:lang w:val="fr-FR"/>
        </w:rPr>
      </w:pPr>
    </w:p>
    <w:p w14:paraId="79D88DA7" w14:textId="77777777" w:rsidR="00291021" w:rsidRPr="00092FC8" w:rsidRDefault="00291021" w:rsidP="00291021">
      <w:pPr>
        <w:numPr>
          <w:ilvl w:val="0"/>
          <w:numId w:val="7"/>
        </w:numPr>
        <w:spacing w:after="0" w:line="240" w:lineRule="auto"/>
        <w:ind w:left="1418" w:hanging="567"/>
        <w:jc w:val="both"/>
        <w:rPr>
          <w:rFonts w:cs="Arial"/>
          <w:lang w:val="fr-FR"/>
        </w:rPr>
      </w:pPr>
      <w:r w:rsidRPr="00092FC8">
        <w:rPr>
          <w:rFonts w:cs="Arial"/>
          <w:lang w:val="fr-FR"/>
        </w:rPr>
        <w:t>commander des études et assurer la liaison avec les détenteurs de données sur les espèces et leur répartition, le cas échéant, afin de soutenir la mise en œuvre de la Décision 15.BB.</w:t>
      </w:r>
    </w:p>
    <w:p w14:paraId="4A159882" w14:textId="77777777" w:rsidR="00BB4DBE" w:rsidRDefault="00BB4DBE" w:rsidP="008B1E3E">
      <w:pPr>
        <w:pStyle w:val="ListParagraph"/>
        <w:spacing w:after="0" w:line="240" w:lineRule="auto"/>
        <w:ind w:left="0"/>
        <w:contextualSpacing w:val="0"/>
        <w:jc w:val="both"/>
        <w:rPr>
          <w:lang w:val="fr-FR"/>
        </w:rPr>
      </w:pPr>
    </w:p>
    <w:p w14:paraId="496CF642" w14:textId="77777777" w:rsidR="00BB4DBE" w:rsidRDefault="00BB4DBE" w:rsidP="008B1E3E">
      <w:pPr>
        <w:pStyle w:val="ListParagraph"/>
        <w:spacing w:after="0" w:line="240" w:lineRule="auto"/>
        <w:ind w:left="0"/>
        <w:contextualSpacing w:val="0"/>
        <w:jc w:val="both"/>
        <w:rPr>
          <w:lang w:val="fr-FR"/>
        </w:rPr>
      </w:pPr>
    </w:p>
    <w:p w14:paraId="4C31BE8C" w14:textId="77777777" w:rsidR="00BB4DBE" w:rsidRDefault="00BB4DBE" w:rsidP="008B1E3E">
      <w:pPr>
        <w:pStyle w:val="ListParagraph"/>
        <w:spacing w:after="0" w:line="240" w:lineRule="auto"/>
        <w:ind w:left="0"/>
        <w:contextualSpacing w:val="0"/>
        <w:jc w:val="both"/>
        <w:rPr>
          <w:lang w:val="fr-FR"/>
        </w:rPr>
        <w:sectPr w:rsidR="00BB4DBE" w:rsidSect="007C0105">
          <w:headerReference w:type="even" r:id="rId25"/>
          <w:headerReference w:type="first" r:id="rId26"/>
          <w:pgSz w:w="11906" w:h="16838" w:code="9"/>
          <w:pgMar w:top="1440" w:right="1440" w:bottom="1440" w:left="1440" w:header="568" w:footer="720" w:gutter="0"/>
          <w:cols w:space="720"/>
          <w:titlePg/>
          <w:docGrid w:linePitch="360"/>
        </w:sectPr>
      </w:pPr>
    </w:p>
    <w:p w14:paraId="7E01BC46" w14:textId="77777777" w:rsidR="0068535E" w:rsidRPr="00092FC8" w:rsidRDefault="0068535E" w:rsidP="0068535E">
      <w:pPr>
        <w:spacing w:after="0" w:line="240" w:lineRule="auto"/>
        <w:jc w:val="right"/>
        <w:rPr>
          <w:b/>
          <w:bCs/>
          <w:lang w:val="fr-FR"/>
        </w:rPr>
      </w:pPr>
      <w:r w:rsidRPr="00092FC8">
        <w:rPr>
          <w:b/>
          <w:bCs/>
          <w:lang w:val="fr-FR"/>
        </w:rPr>
        <w:lastRenderedPageBreak/>
        <w:t>ANNEXE 2</w:t>
      </w:r>
    </w:p>
    <w:p w14:paraId="23A0C18B" w14:textId="77777777" w:rsidR="0068535E" w:rsidRPr="00092FC8" w:rsidRDefault="0068535E" w:rsidP="0068535E">
      <w:pPr>
        <w:spacing w:after="0" w:line="240" w:lineRule="auto"/>
        <w:rPr>
          <w:rFonts w:eastAsia="Arial" w:cs="Arial"/>
          <w:lang w:val="fr-FR"/>
        </w:rPr>
      </w:pPr>
    </w:p>
    <w:p w14:paraId="181BAAC0" w14:textId="40CF6AEE" w:rsidR="0068535E" w:rsidRPr="00092FC8" w:rsidRDefault="0068535E" w:rsidP="00735539">
      <w:pPr>
        <w:spacing w:after="0" w:line="240" w:lineRule="auto"/>
        <w:jc w:val="center"/>
        <w:rPr>
          <w:rFonts w:eastAsia="Arial" w:cs="Arial"/>
          <w:b/>
          <w:bCs/>
          <w:lang w:val="fr-FR"/>
        </w:rPr>
      </w:pPr>
      <w:r w:rsidRPr="00092FC8">
        <w:rPr>
          <w:rFonts w:eastAsia="Arial" w:cs="Arial"/>
          <w:b/>
          <w:bCs/>
          <w:lang w:val="fr-FR"/>
        </w:rPr>
        <w:t>RAPPORT DU GROUPE DE TRAVAIL SUR LA TENUE À JOUR DES LISTES D’ESPÈCES INSCRITES</w:t>
      </w:r>
      <w:r w:rsidRPr="00092FC8">
        <w:rPr>
          <w:rFonts w:eastAsia="Arial" w:cs="Arial"/>
          <w:b/>
          <w:lang w:val="fr-FR"/>
        </w:rPr>
        <w:t xml:space="preserve"> AUX </w:t>
      </w:r>
      <w:r w:rsidRPr="00092FC8">
        <w:rPr>
          <w:rFonts w:eastAsia="Arial" w:cs="Arial"/>
          <w:b/>
          <w:bCs/>
          <w:lang w:val="fr-FR"/>
        </w:rPr>
        <w:t>ANNEXES DE LA CMS</w:t>
      </w:r>
    </w:p>
    <w:p w14:paraId="78724FC1" w14:textId="77777777" w:rsidR="0068535E" w:rsidRPr="00092FC8" w:rsidRDefault="0068535E" w:rsidP="0068535E">
      <w:pPr>
        <w:spacing w:after="0" w:line="240" w:lineRule="auto"/>
        <w:jc w:val="both"/>
        <w:rPr>
          <w:rFonts w:eastAsia="Arial" w:cs="Arial"/>
          <w:lang w:val="fr-FR"/>
        </w:rPr>
      </w:pPr>
    </w:p>
    <w:p w14:paraId="546A8E4E" w14:textId="77777777" w:rsidR="0068535E" w:rsidRPr="00092FC8" w:rsidRDefault="0068535E" w:rsidP="0068535E">
      <w:pPr>
        <w:spacing w:after="0" w:line="240" w:lineRule="auto"/>
        <w:jc w:val="both"/>
        <w:rPr>
          <w:rFonts w:eastAsia="Arial" w:cs="Arial"/>
          <w:lang w:val="fr-FR"/>
        </w:rPr>
      </w:pPr>
    </w:p>
    <w:p w14:paraId="16E23575" w14:textId="77777777" w:rsidR="0068535E" w:rsidRPr="00092FC8" w:rsidRDefault="0068535E" w:rsidP="0068535E">
      <w:pPr>
        <w:spacing w:after="0" w:line="240" w:lineRule="auto"/>
        <w:jc w:val="both"/>
        <w:rPr>
          <w:rFonts w:eastAsia="Arial" w:cs="Arial"/>
          <w:lang w:val="fr-FR"/>
        </w:rPr>
      </w:pPr>
      <w:r w:rsidRPr="00092FC8">
        <w:rPr>
          <w:rFonts w:eastAsia="Arial" w:cs="Arial"/>
          <w:lang w:val="fr-FR"/>
        </w:rPr>
        <w:t xml:space="preserve">Un Groupe de travail sur la tenue à jour des listes d’espèces inscrites aux Annexes de la CMS a été établi par le ScC-SC7 (dont le mandat est contenu dans le document </w:t>
      </w:r>
      <w:hyperlink r:id="rId27" w:history="1">
        <w:r w:rsidRPr="00092FC8">
          <w:rPr>
            <w:rStyle w:val="Hyperlink"/>
            <w:rFonts w:eastAsia="Arial" w:cs="Arial"/>
            <w:lang w:val="fr-FR"/>
          </w:rPr>
          <w:t>UNEP/CMS/ScC-SC7/Résultat 7</w:t>
        </w:r>
      </w:hyperlink>
      <w:r w:rsidRPr="00092FC8">
        <w:rPr>
          <w:lang w:val="fr-FR"/>
        </w:rPr>
        <w:t>)</w:t>
      </w:r>
      <w:r w:rsidRPr="00092FC8">
        <w:rPr>
          <w:rFonts w:eastAsia="Arial" w:cs="Arial"/>
          <w:lang w:val="fr-FR"/>
        </w:rPr>
        <w:t xml:space="preserve"> afin de soutenir le Secrétariat dans la mise en œuvre des dispositions du paragraphe 1 de l’article VI de la Convention et des Décisions 14.234 et 14.30. Le groupe de travail sert également de forum pour l’échange d’informations et de résultats scientifiques.</w:t>
      </w:r>
    </w:p>
    <w:p w14:paraId="7F298B4A" w14:textId="77777777" w:rsidR="0068535E" w:rsidRPr="00092FC8" w:rsidRDefault="0068535E" w:rsidP="0068535E">
      <w:pPr>
        <w:pStyle w:val="ListParagraph"/>
        <w:spacing w:after="0" w:line="240" w:lineRule="auto"/>
        <w:contextualSpacing w:val="0"/>
        <w:jc w:val="both"/>
        <w:rPr>
          <w:rFonts w:eastAsia="Arial" w:cs="Arial"/>
          <w:lang w:val="fr-FR"/>
        </w:rPr>
      </w:pPr>
    </w:p>
    <w:p w14:paraId="77D18227" w14:textId="77777777" w:rsidR="0068535E" w:rsidRPr="00092FC8" w:rsidRDefault="0068535E" w:rsidP="0068535E">
      <w:pPr>
        <w:spacing w:after="0" w:line="240" w:lineRule="auto"/>
        <w:jc w:val="both"/>
        <w:rPr>
          <w:rFonts w:eastAsia="Arial" w:cs="Arial"/>
          <w:lang w:val="fr-FR"/>
        </w:rPr>
      </w:pPr>
      <w:r w:rsidRPr="00092FC8">
        <w:rPr>
          <w:rFonts w:eastAsia="Arial" w:cs="Arial"/>
          <w:lang w:val="fr-FR"/>
        </w:rPr>
        <w:t>Le groupe de travail s’est réuni en ligne à six reprises entre février et août 2025. Il a examiné les questions suivantes :</w:t>
      </w:r>
    </w:p>
    <w:p w14:paraId="3B7AFE24" w14:textId="77777777" w:rsidR="0068535E" w:rsidRPr="00092FC8" w:rsidRDefault="0068535E" w:rsidP="0068535E">
      <w:pPr>
        <w:spacing w:after="0" w:line="240" w:lineRule="auto"/>
        <w:rPr>
          <w:rFonts w:eastAsia="Arial" w:cs="Arial"/>
          <w:b/>
          <w:bCs/>
          <w:lang w:val="fr-FR"/>
        </w:rPr>
      </w:pPr>
    </w:p>
    <w:p w14:paraId="78747B2C" w14:textId="77777777" w:rsidR="0068535E" w:rsidRPr="00092FC8" w:rsidRDefault="0068535E" w:rsidP="0068535E">
      <w:pPr>
        <w:spacing w:after="0" w:line="240" w:lineRule="auto"/>
        <w:jc w:val="both"/>
        <w:rPr>
          <w:rFonts w:eastAsia="Arial" w:cs="Arial"/>
          <w:u w:val="single"/>
          <w:lang w:val="fr-FR"/>
        </w:rPr>
      </w:pPr>
      <w:r w:rsidRPr="00092FC8">
        <w:rPr>
          <w:rFonts w:eastAsia="Arial" w:cs="Arial"/>
          <w:u w:val="single"/>
          <w:lang w:val="fr-FR"/>
        </w:rPr>
        <w:t>Mise au point d’une procédure de mise à jour des noms d’espèces et des États de l’aire de répartition dans les bases de données en ligne</w:t>
      </w:r>
    </w:p>
    <w:p w14:paraId="27A64DDB" w14:textId="77777777" w:rsidR="0068535E" w:rsidRPr="00092FC8" w:rsidRDefault="0068535E" w:rsidP="0068535E">
      <w:pPr>
        <w:spacing w:after="0" w:line="240" w:lineRule="auto"/>
        <w:jc w:val="both"/>
        <w:rPr>
          <w:rFonts w:eastAsia="Arial" w:cs="Arial"/>
          <w:u w:val="single"/>
          <w:lang w:val="fr-FR"/>
        </w:rPr>
      </w:pPr>
    </w:p>
    <w:p w14:paraId="3205A29A"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cs="Arial"/>
          <w:color w:val="000000" w:themeColor="text1"/>
          <w:lang w:val="fr-FR"/>
        </w:rPr>
        <w:t>La nécessité de mises à jour régulières découle du fait que de nouvelles espèces sont inscrites et que des informations à jour sur les États de l’aire de répartition deviennent disponibles grâce à l’examen des informations scientifiques par le Secrétariat, les Parties, le Conseil scientifique ou d’autres parties prenantes, pour les nouvelles inscriptions ou les inscriptions en cours. Les modifications de taxonomie et de nomenclature nécessitent parfois également des ajustements dans les données relatives à l’État de l’aire de répartition, tout comme les adhésions de nouvelles Parties à la CMS. Le tableau 1 présente les scénarios identifiés par le ScC lorsque les données de l’État de l’aire de répartition doivent être mises à jour.</w:t>
      </w:r>
    </w:p>
    <w:p w14:paraId="1D3BB1D5" w14:textId="77777777" w:rsidR="0068535E" w:rsidRPr="00092FC8" w:rsidRDefault="0068535E" w:rsidP="0068535E">
      <w:pPr>
        <w:pStyle w:val="ListParagraph"/>
        <w:spacing w:after="0" w:line="240" w:lineRule="auto"/>
        <w:ind w:left="567"/>
        <w:contextualSpacing w:val="0"/>
        <w:jc w:val="both"/>
        <w:rPr>
          <w:rFonts w:eastAsia="Arial" w:cs="Arial"/>
          <w:lang w:val="fr-FR"/>
        </w:rPr>
      </w:pPr>
    </w:p>
    <w:p w14:paraId="16220196" w14:textId="77777777" w:rsidR="0068535E" w:rsidRPr="00092FC8" w:rsidRDefault="0068535E" w:rsidP="0068535E">
      <w:pPr>
        <w:spacing w:after="0" w:line="240" w:lineRule="auto"/>
        <w:rPr>
          <w:rFonts w:cs="Arial"/>
          <w:lang w:val="fr-FR"/>
        </w:rPr>
      </w:pPr>
      <w:r w:rsidRPr="00092FC8">
        <w:rPr>
          <w:rFonts w:cs="Arial"/>
          <w:b/>
          <w:bCs/>
          <w:lang w:val="fr-FR"/>
        </w:rPr>
        <w:t xml:space="preserve">Tableau 1 : </w:t>
      </w:r>
      <w:r w:rsidRPr="00092FC8">
        <w:rPr>
          <w:rFonts w:cs="Arial"/>
          <w:lang w:val="fr-FR"/>
        </w:rPr>
        <w:t xml:space="preserve">Scénarios de mise à jour des informations relatives aux États de l’aire de répartition </w:t>
      </w:r>
    </w:p>
    <w:p w14:paraId="31A39CBA" w14:textId="77777777" w:rsidR="0068535E" w:rsidRPr="00735539" w:rsidRDefault="0068535E" w:rsidP="0068535E">
      <w:pPr>
        <w:spacing w:after="0" w:line="240" w:lineRule="auto"/>
        <w:rPr>
          <w:rFonts w:cs="Arial"/>
          <w:lang w:val="fr-FR"/>
        </w:rPr>
      </w:pPr>
    </w:p>
    <w:tbl>
      <w:tblPr>
        <w:tblStyle w:val="TableGrid"/>
        <w:tblW w:w="9072" w:type="dxa"/>
        <w:tblInd w:w="-5" w:type="dxa"/>
        <w:tblLook w:val="04A0" w:firstRow="1" w:lastRow="0" w:firstColumn="1" w:lastColumn="0" w:noHBand="0" w:noVBand="1"/>
      </w:tblPr>
      <w:tblGrid>
        <w:gridCol w:w="4111"/>
        <w:gridCol w:w="4961"/>
      </w:tblGrid>
      <w:tr w:rsidR="0068535E" w:rsidRPr="00735539" w14:paraId="4AFEF2A6" w14:textId="77777777" w:rsidTr="00821237">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CC05F1D" w14:textId="77777777" w:rsidR="0068535E" w:rsidRPr="00735539" w:rsidRDefault="0068535E" w:rsidP="00C609B3">
            <w:pPr>
              <w:spacing w:before="40" w:after="40"/>
              <w:rPr>
                <w:rFonts w:ascii="Arial" w:hAnsi="Arial" w:cs="Arial"/>
                <w:b/>
                <w:bCs/>
                <w:sz w:val="19"/>
                <w:szCs w:val="19"/>
                <w:lang w:val="fr-FR"/>
              </w:rPr>
            </w:pPr>
            <w:r w:rsidRPr="00735539">
              <w:rPr>
                <w:rFonts w:ascii="Arial" w:hAnsi="Arial" w:cs="Arial"/>
                <w:b/>
                <w:bCs/>
                <w:sz w:val="19"/>
                <w:szCs w:val="19"/>
                <w:lang w:val="fr-FR"/>
              </w:rPr>
              <w:t>Modification du statut d’une espèce, sur la base d’une décision de la COP</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B0DC9AE" w14:textId="77777777" w:rsidR="0068535E" w:rsidRPr="00735539" w:rsidRDefault="0068535E" w:rsidP="00C609B3">
            <w:pPr>
              <w:spacing w:before="40" w:after="40"/>
              <w:rPr>
                <w:rFonts w:ascii="Arial" w:hAnsi="Arial" w:cs="Arial"/>
                <w:b/>
                <w:bCs/>
                <w:sz w:val="19"/>
                <w:szCs w:val="19"/>
                <w:lang w:val="fr-FR"/>
              </w:rPr>
            </w:pPr>
            <w:r w:rsidRPr="00735539">
              <w:rPr>
                <w:rFonts w:ascii="Arial" w:hAnsi="Arial" w:cs="Arial"/>
                <w:b/>
                <w:bCs/>
                <w:sz w:val="19"/>
                <w:szCs w:val="19"/>
                <w:lang w:val="fr-FR"/>
              </w:rPr>
              <w:t>Action nécessaire</w:t>
            </w:r>
          </w:p>
        </w:tc>
      </w:tr>
      <w:tr w:rsidR="0068535E" w:rsidRPr="00581A01" w14:paraId="315B9F7A" w14:textId="77777777" w:rsidTr="00821237">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FAD5C" w14:textId="77777777" w:rsidR="0068535E" w:rsidRPr="00735539" w:rsidRDefault="0068535E" w:rsidP="0068535E">
            <w:pPr>
              <w:numPr>
                <w:ilvl w:val="0"/>
                <w:numId w:val="11"/>
              </w:numPr>
              <w:spacing w:before="40" w:after="40"/>
              <w:rPr>
                <w:rFonts w:ascii="Arial" w:hAnsi="Arial" w:cs="Arial"/>
                <w:b/>
                <w:bCs/>
                <w:sz w:val="19"/>
                <w:szCs w:val="19"/>
                <w:lang w:val="fr-FR"/>
              </w:rPr>
            </w:pPr>
            <w:r w:rsidRPr="00735539">
              <w:rPr>
                <w:rFonts w:ascii="Arial" w:hAnsi="Arial" w:cs="Arial"/>
                <w:b/>
                <w:bCs/>
                <w:sz w:val="19"/>
                <w:szCs w:val="19"/>
                <w:lang w:val="fr-FR"/>
              </w:rPr>
              <w:t>Nouvelles espèces ajoutées (ou retirées) à une annexe de la CMS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A8135" w14:textId="77777777" w:rsidR="0068535E" w:rsidRPr="00735539" w:rsidRDefault="0068535E" w:rsidP="00C609B3">
            <w:pPr>
              <w:spacing w:before="40" w:after="40"/>
              <w:jc w:val="both"/>
              <w:rPr>
                <w:rFonts w:ascii="Arial" w:hAnsi="Arial" w:cs="Arial"/>
                <w:sz w:val="19"/>
                <w:szCs w:val="19"/>
                <w:lang w:val="fr-FR"/>
              </w:rPr>
            </w:pPr>
            <w:r w:rsidRPr="00735539">
              <w:rPr>
                <w:rFonts w:ascii="Arial" w:hAnsi="Arial" w:cs="Arial"/>
                <w:sz w:val="19"/>
                <w:szCs w:val="19"/>
                <w:lang w:val="fr-FR"/>
              </w:rPr>
              <w:t>Les propositions de nouvelles inscriptions à la COP doivent inclure des détails sur la répartition de l’espèce. Les informations concernant les États de l’aire de répartition doivent être analysées par le Conseil scientifique lors de sa réunion qui se tient avant la Conférence des Parties.</w:t>
            </w:r>
          </w:p>
        </w:tc>
      </w:tr>
      <w:tr w:rsidR="0068535E" w:rsidRPr="00581A01" w14:paraId="218972DC" w14:textId="77777777" w:rsidTr="00821237">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1E144" w14:textId="77777777" w:rsidR="0068535E" w:rsidRPr="00735539" w:rsidRDefault="0068535E" w:rsidP="0068535E">
            <w:pPr>
              <w:numPr>
                <w:ilvl w:val="0"/>
                <w:numId w:val="11"/>
              </w:numPr>
              <w:spacing w:before="40" w:after="40"/>
              <w:rPr>
                <w:rFonts w:ascii="Arial" w:hAnsi="Arial" w:cs="Arial"/>
                <w:b/>
                <w:bCs/>
                <w:sz w:val="19"/>
                <w:szCs w:val="19"/>
                <w:lang w:val="fr-FR"/>
              </w:rPr>
            </w:pPr>
            <w:r w:rsidRPr="00735539">
              <w:rPr>
                <w:rFonts w:ascii="Arial" w:hAnsi="Arial" w:cs="Arial"/>
                <w:b/>
                <w:bCs/>
                <w:sz w:val="19"/>
                <w:szCs w:val="19"/>
                <w:lang w:val="fr-FR"/>
              </w:rPr>
              <w:t>Regroupement d’espèces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BAE4B" w14:textId="77777777" w:rsidR="0068535E" w:rsidRPr="00735539" w:rsidRDefault="0068535E" w:rsidP="00C609B3">
            <w:pPr>
              <w:spacing w:before="40" w:after="40"/>
              <w:jc w:val="both"/>
              <w:rPr>
                <w:rFonts w:ascii="Arial" w:hAnsi="Arial" w:cs="Arial"/>
                <w:sz w:val="19"/>
                <w:szCs w:val="19"/>
                <w:lang w:val="fr-FR"/>
              </w:rPr>
            </w:pPr>
            <w:r w:rsidRPr="00735539">
              <w:rPr>
                <w:rFonts w:ascii="Arial" w:hAnsi="Arial" w:cs="Arial"/>
                <w:sz w:val="19"/>
                <w:szCs w:val="19"/>
                <w:lang w:val="fr-FR"/>
              </w:rPr>
              <w:t xml:space="preserve">Tous les États de l’aire de répartition des espèces regroupées sont indiqués comme étant l’aire de répartition. Cette modification ne nécessite pas de consultations. </w:t>
            </w:r>
          </w:p>
          <w:p w14:paraId="18CA3CC1" w14:textId="77777777" w:rsidR="0068535E" w:rsidRPr="00735539" w:rsidRDefault="0068535E" w:rsidP="00C609B3">
            <w:pPr>
              <w:spacing w:before="40" w:after="40"/>
              <w:jc w:val="both"/>
              <w:rPr>
                <w:rFonts w:ascii="Arial" w:hAnsi="Arial" w:cs="Arial"/>
                <w:sz w:val="19"/>
                <w:szCs w:val="19"/>
                <w:lang w:val="fr-FR"/>
              </w:rPr>
            </w:pPr>
            <w:r w:rsidRPr="00735539">
              <w:rPr>
                <w:rFonts w:ascii="Arial" w:hAnsi="Arial" w:cs="Arial"/>
                <w:sz w:val="19"/>
                <w:szCs w:val="19"/>
                <w:lang w:val="fr-FR"/>
              </w:rPr>
              <w:t>Le regroupement d’espèces peut avoir des conséquences sur la question de savoir si l’espèce combinée répond aux critères d’inscription établis par la CMS, mais il s’agit d’une question distincte devant être examinée par le ScC-SC et, éventuellement, par la COP.</w:t>
            </w:r>
          </w:p>
        </w:tc>
      </w:tr>
      <w:tr w:rsidR="0068535E" w:rsidRPr="00581A01" w14:paraId="5B49B137" w14:textId="77777777" w:rsidTr="00821237">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824FC" w14:textId="77777777" w:rsidR="0068535E" w:rsidRPr="00735539" w:rsidRDefault="0068535E" w:rsidP="0068535E">
            <w:pPr>
              <w:numPr>
                <w:ilvl w:val="0"/>
                <w:numId w:val="11"/>
              </w:numPr>
              <w:spacing w:before="40" w:after="40"/>
              <w:rPr>
                <w:rFonts w:ascii="Arial" w:hAnsi="Arial" w:cs="Arial"/>
                <w:b/>
                <w:bCs/>
                <w:sz w:val="19"/>
                <w:szCs w:val="19"/>
                <w:lang w:val="fr-FR"/>
              </w:rPr>
            </w:pPr>
            <w:r w:rsidRPr="00735539">
              <w:rPr>
                <w:rFonts w:ascii="Arial" w:hAnsi="Arial" w:cs="Arial"/>
                <w:b/>
                <w:bCs/>
                <w:sz w:val="19"/>
                <w:szCs w:val="19"/>
                <w:lang w:val="fr-FR"/>
              </w:rPr>
              <w:t>Séparation d’espèces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FA0D4" w14:textId="77777777" w:rsidR="0068535E" w:rsidRPr="00735539" w:rsidRDefault="0068535E" w:rsidP="00C609B3">
            <w:pPr>
              <w:spacing w:before="40" w:after="40"/>
              <w:jc w:val="both"/>
              <w:rPr>
                <w:rFonts w:ascii="Arial" w:hAnsi="Arial" w:cs="Arial"/>
                <w:sz w:val="19"/>
                <w:szCs w:val="19"/>
                <w:lang w:val="fr-FR"/>
              </w:rPr>
            </w:pPr>
            <w:r w:rsidRPr="00735539">
              <w:rPr>
                <w:rFonts w:ascii="Arial" w:hAnsi="Arial" w:cs="Arial"/>
                <w:sz w:val="19"/>
                <w:szCs w:val="19"/>
                <w:lang w:val="fr-FR"/>
              </w:rPr>
              <w:t>Les États de l’aire de répartition de la nouvelle espèce doivent être identifiés. Les propositions soumises à la COP incluant des modifications taxonomiques et de nomenclature qui influencent les données des États de l’aire de répartition doivent être accompagnées d’informations sur les États de l’aire de répartition pour les nouvelles espèces, et peuvent nécessiter des consultations avec les Parties et le ScC-SC.</w:t>
            </w:r>
          </w:p>
        </w:tc>
      </w:tr>
      <w:tr w:rsidR="0068535E" w:rsidRPr="00735539" w14:paraId="75F908F9" w14:textId="77777777" w:rsidTr="00821237">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52080C5" w14:textId="77777777" w:rsidR="0068535E" w:rsidRPr="00735539" w:rsidRDefault="0068535E" w:rsidP="00C609B3">
            <w:pPr>
              <w:spacing w:before="40" w:after="40"/>
              <w:rPr>
                <w:rFonts w:ascii="Arial" w:hAnsi="Arial" w:cs="Arial"/>
                <w:b/>
                <w:bCs/>
                <w:sz w:val="19"/>
                <w:szCs w:val="19"/>
                <w:lang w:val="fr-FR"/>
              </w:rPr>
            </w:pPr>
            <w:r w:rsidRPr="00735539">
              <w:rPr>
                <w:rFonts w:ascii="Arial" w:hAnsi="Arial" w:cs="Arial"/>
                <w:b/>
                <w:bCs/>
                <w:sz w:val="19"/>
                <w:szCs w:val="19"/>
                <w:lang w:val="fr-FR"/>
              </w:rPr>
              <w:lastRenderedPageBreak/>
              <w:t>Modification du statut d’une Partie</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AF8CDB9" w14:textId="59C44836" w:rsidR="0068535E" w:rsidRPr="00735539" w:rsidRDefault="005B3913" w:rsidP="00C609B3">
            <w:pPr>
              <w:spacing w:before="40" w:after="40"/>
              <w:jc w:val="both"/>
              <w:rPr>
                <w:rFonts w:ascii="Arial" w:hAnsi="Arial" w:cs="Arial"/>
                <w:b/>
                <w:bCs/>
                <w:sz w:val="19"/>
                <w:szCs w:val="19"/>
                <w:lang w:val="fr-FR"/>
              </w:rPr>
            </w:pPr>
            <w:r>
              <w:rPr>
                <w:rFonts w:ascii="Arial" w:hAnsi="Arial" w:cs="Arial"/>
                <w:b/>
                <w:bCs/>
                <w:sz w:val="19"/>
                <w:szCs w:val="19"/>
                <w:lang w:val="fr-FR"/>
              </w:rPr>
              <w:t>Observation</w:t>
            </w:r>
          </w:p>
        </w:tc>
      </w:tr>
      <w:tr w:rsidR="0068535E" w:rsidRPr="00581A01" w14:paraId="0F1EEF0C" w14:textId="77777777" w:rsidTr="00821237">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A1F55" w14:textId="77777777" w:rsidR="0068535E" w:rsidRPr="00735539" w:rsidRDefault="0068535E" w:rsidP="0068535E">
            <w:pPr>
              <w:numPr>
                <w:ilvl w:val="0"/>
                <w:numId w:val="11"/>
              </w:numPr>
              <w:spacing w:before="40" w:after="40"/>
              <w:rPr>
                <w:rFonts w:ascii="Arial" w:hAnsi="Arial" w:cs="Arial"/>
                <w:b/>
                <w:bCs/>
                <w:sz w:val="19"/>
                <w:szCs w:val="19"/>
                <w:lang w:val="fr-FR"/>
              </w:rPr>
            </w:pPr>
            <w:r w:rsidRPr="00735539">
              <w:rPr>
                <w:rFonts w:ascii="Arial" w:hAnsi="Arial" w:cs="Arial"/>
                <w:b/>
                <w:bCs/>
                <w:sz w:val="19"/>
                <w:szCs w:val="19"/>
                <w:lang w:val="fr-FR"/>
              </w:rPr>
              <w:t>Une nouvelle Partie rejoint la CMS</w:t>
            </w:r>
          </w:p>
          <w:p w14:paraId="63F0E8DA" w14:textId="77777777" w:rsidR="0068535E" w:rsidRPr="00735539" w:rsidRDefault="0068535E" w:rsidP="008C4897">
            <w:pPr>
              <w:spacing w:before="40" w:after="40"/>
              <w:ind w:left="319"/>
              <w:jc w:val="both"/>
              <w:rPr>
                <w:rFonts w:ascii="Arial" w:hAnsi="Arial" w:cs="Arial"/>
                <w:sz w:val="19"/>
                <w:szCs w:val="19"/>
                <w:lang w:val="fr-FR"/>
              </w:rPr>
            </w:pPr>
            <w:r w:rsidRPr="00735539">
              <w:rPr>
                <w:rFonts w:ascii="Arial" w:hAnsi="Arial" w:cs="Arial"/>
                <w:sz w:val="19"/>
                <w:szCs w:val="19"/>
                <w:lang w:val="fr-FR"/>
              </w:rPr>
              <w:t>Le Secrétariat de la CMS tient à jour des listes d’États de l’aire de répartition, notamment les Parties et les non-Parties. Tandis que les Annexes I et II constituent la liste juridiquement contraignante, une liste exhaustive des espèces inscrites aux niveaux du genre et de la famille présentes dans une nouvelle Partie fournit des informations plus détaillées.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DF78" w14:textId="77777777" w:rsidR="0068535E" w:rsidRPr="00735539" w:rsidRDefault="0068535E" w:rsidP="00C609B3">
            <w:pPr>
              <w:spacing w:before="40" w:after="40"/>
              <w:jc w:val="both"/>
              <w:rPr>
                <w:rFonts w:ascii="Arial" w:hAnsi="Arial" w:cs="Arial"/>
                <w:sz w:val="19"/>
                <w:szCs w:val="19"/>
                <w:lang w:val="fr-FR"/>
              </w:rPr>
            </w:pPr>
            <w:r w:rsidRPr="00735539">
              <w:rPr>
                <w:rFonts w:ascii="Arial" w:hAnsi="Arial" w:cs="Arial"/>
                <w:sz w:val="19"/>
                <w:szCs w:val="19"/>
                <w:lang w:val="fr-FR"/>
              </w:rPr>
              <w:t>De préférence, une liste d’espèces pour lesquelles un pays est État de l’aire de répartition est établie avant qu’une nouvelle Partie ne rejoigne la CMS. Le Secrétariat transmettra les données les plus récentes disponibles pour le pays concerné, et il est probable que de nouvelles informations soient révélées au cours de ce processus.</w:t>
            </w:r>
          </w:p>
          <w:p w14:paraId="2A86C421" w14:textId="77777777" w:rsidR="0068535E" w:rsidRPr="00735539" w:rsidRDefault="0068535E" w:rsidP="00C609B3">
            <w:pPr>
              <w:spacing w:before="40" w:after="40"/>
              <w:jc w:val="both"/>
              <w:rPr>
                <w:rFonts w:ascii="Arial" w:hAnsi="Arial" w:cs="Arial"/>
                <w:sz w:val="19"/>
                <w:szCs w:val="19"/>
                <w:lang w:val="fr-FR"/>
              </w:rPr>
            </w:pPr>
          </w:p>
        </w:tc>
      </w:tr>
      <w:tr w:rsidR="0068535E" w:rsidRPr="00581A01" w14:paraId="6955041E" w14:textId="77777777" w:rsidTr="00821237">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556A8" w14:textId="77777777" w:rsidR="0068535E" w:rsidRPr="00735539" w:rsidRDefault="0068535E" w:rsidP="0068535E">
            <w:pPr>
              <w:numPr>
                <w:ilvl w:val="0"/>
                <w:numId w:val="11"/>
              </w:numPr>
              <w:spacing w:before="40" w:after="40"/>
              <w:rPr>
                <w:rFonts w:ascii="Arial" w:hAnsi="Arial" w:cs="Arial"/>
                <w:sz w:val="19"/>
                <w:szCs w:val="19"/>
                <w:lang w:val="fr-FR"/>
              </w:rPr>
            </w:pPr>
            <w:r w:rsidRPr="00735539">
              <w:rPr>
                <w:rFonts w:ascii="Arial" w:hAnsi="Arial" w:cs="Arial"/>
                <w:sz w:val="19"/>
                <w:szCs w:val="19"/>
                <w:lang w:val="fr-FR"/>
              </w:rPr>
              <w:t xml:space="preserve">Il existe une </w:t>
            </w:r>
            <w:r w:rsidRPr="00735539">
              <w:rPr>
                <w:rFonts w:ascii="Arial" w:hAnsi="Arial" w:cs="Arial"/>
                <w:b/>
                <w:bCs/>
                <w:sz w:val="19"/>
                <w:szCs w:val="19"/>
                <w:lang w:val="fr-FR"/>
              </w:rPr>
              <w:t>modification du statut d’une Partie/du territoire d’une Partie</w:t>
            </w:r>
            <w:r w:rsidRPr="00735539">
              <w:rPr>
                <w:rFonts w:ascii="Arial" w:hAnsi="Arial" w:cs="Arial"/>
                <w:sz w:val="19"/>
                <w:szCs w:val="19"/>
                <w:lang w:val="fr-FR"/>
              </w:rPr>
              <w:t xml:space="preserve"> (par exemple, changement de nom d’une Partie, division d’un pays).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A46D2" w14:textId="77777777" w:rsidR="0068535E" w:rsidRPr="00735539" w:rsidRDefault="0068535E" w:rsidP="00C609B3">
            <w:pPr>
              <w:spacing w:before="40" w:after="40"/>
              <w:jc w:val="both"/>
              <w:rPr>
                <w:rFonts w:ascii="Arial" w:hAnsi="Arial" w:cs="Arial"/>
                <w:sz w:val="19"/>
                <w:szCs w:val="19"/>
                <w:lang w:val="fr-FR"/>
              </w:rPr>
            </w:pPr>
            <w:r w:rsidRPr="00735539">
              <w:rPr>
                <w:rFonts w:ascii="Arial" w:hAnsi="Arial" w:cs="Arial"/>
                <w:sz w:val="19"/>
                <w:szCs w:val="19"/>
                <w:lang w:val="fr-FR"/>
              </w:rPr>
              <w:t>De simples modifications du nom de la Partie peuvent être mises en œuvre par le Secrétariat, sur la base des informations qu’il a reçues des sources officielles de l’ONU</w:t>
            </w:r>
            <w:r w:rsidRPr="00735539">
              <w:rPr>
                <w:rFonts w:ascii="Arial" w:hAnsi="Arial" w:cs="Arial"/>
                <w:color w:val="EE0000"/>
                <w:sz w:val="19"/>
                <w:szCs w:val="19"/>
                <w:lang w:val="fr-FR"/>
              </w:rPr>
              <w:t xml:space="preserve"> </w:t>
            </w:r>
            <w:r w:rsidRPr="00735539">
              <w:rPr>
                <w:rFonts w:ascii="Arial" w:hAnsi="Arial" w:cs="Arial"/>
                <w:sz w:val="19"/>
                <w:szCs w:val="19"/>
                <w:lang w:val="fr-FR"/>
              </w:rPr>
              <w:t xml:space="preserve">ou de la Partie concernée. </w:t>
            </w:r>
          </w:p>
          <w:p w14:paraId="429BAD52" w14:textId="77777777" w:rsidR="0068535E" w:rsidRPr="00735539" w:rsidRDefault="0068535E" w:rsidP="00C609B3">
            <w:pPr>
              <w:spacing w:before="40" w:after="40"/>
              <w:jc w:val="both"/>
              <w:rPr>
                <w:rFonts w:ascii="Arial" w:hAnsi="Arial" w:cs="Arial"/>
                <w:sz w:val="19"/>
                <w:szCs w:val="19"/>
                <w:lang w:val="fr-FR"/>
              </w:rPr>
            </w:pPr>
            <w:r w:rsidRPr="00735539">
              <w:rPr>
                <w:rFonts w:ascii="Arial" w:hAnsi="Arial" w:cs="Arial"/>
                <w:sz w:val="19"/>
                <w:szCs w:val="19"/>
                <w:lang w:val="fr-FR"/>
              </w:rPr>
              <w:t>Les modifications portant sur des frontières, notamment la division ou la fusion de pays, nécessiteront une consultation avec les pays concernés pour toute modification de la liste des espèces pour lesquelles ils sont des États de l’aire de répartition ; cela peut nécessiter des consultations avec le ScC-SC.</w:t>
            </w:r>
          </w:p>
        </w:tc>
      </w:tr>
      <w:tr w:rsidR="0068535E" w:rsidRPr="00735539" w14:paraId="58B64718" w14:textId="77777777" w:rsidTr="00821237">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D8BF139" w14:textId="77777777" w:rsidR="0068535E" w:rsidRPr="00735539" w:rsidRDefault="0068535E" w:rsidP="00BE0862">
            <w:pPr>
              <w:spacing w:before="40" w:after="40"/>
              <w:jc w:val="both"/>
              <w:rPr>
                <w:rFonts w:ascii="Arial" w:hAnsi="Arial" w:cs="Arial"/>
                <w:b/>
                <w:bCs/>
                <w:sz w:val="19"/>
                <w:szCs w:val="19"/>
                <w:lang w:val="fr-FR"/>
              </w:rPr>
            </w:pPr>
            <w:r w:rsidRPr="00735539">
              <w:rPr>
                <w:rFonts w:ascii="Arial" w:hAnsi="Arial" w:cs="Arial"/>
                <w:b/>
                <w:bCs/>
                <w:sz w:val="19"/>
                <w:szCs w:val="19"/>
                <w:lang w:val="fr-FR"/>
              </w:rPr>
              <w:t>Modifications basées sur des données scientifiques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CB22159" w14:textId="77777777" w:rsidR="0068535E" w:rsidRPr="00735539" w:rsidRDefault="0068535E" w:rsidP="00C609B3">
            <w:pPr>
              <w:spacing w:before="40" w:after="40"/>
              <w:jc w:val="both"/>
              <w:rPr>
                <w:rFonts w:ascii="Arial" w:hAnsi="Arial" w:cs="Arial"/>
                <w:b/>
                <w:bCs/>
                <w:sz w:val="19"/>
                <w:szCs w:val="19"/>
                <w:lang w:val="fr-FR"/>
              </w:rPr>
            </w:pPr>
            <w:r w:rsidRPr="00735539">
              <w:rPr>
                <w:rFonts w:ascii="Arial" w:hAnsi="Arial" w:cs="Arial"/>
                <w:b/>
                <w:bCs/>
                <w:sz w:val="19"/>
                <w:szCs w:val="19"/>
                <w:lang w:val="fr-FR"/>
              </w:rPr>
              <w:t>Observation</w:t>
            </w:r>
          </w:p>
        </w:tc>
      </w:tr>
      <w:tr w:rsidR="0068535E" w:rsidRPr="00581A01" w14:paraId="07EF5BBE" w14:textId="77777777" w:rsidTr="00821237">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255FC" w14:textId="77777777" w:rsidR="0068535E" w:rsidRPr="00735539" w:rsidRDefault="0068535E" w:rsidP="0068535E">
            <w:pPr>
              <w:numPr>
                <w:ilvl w:val="0"/>
                <w:numId w:val="11"/>
              </w:numPr>
              <w:spacing w:before="40" w:after="40"/>
              <w:rPr>
                <w:rFonts w:ascii="Arial" w:hAnsi="Arial" w:cs="Arial"/>
                <w:b/>
                <w:bCs/>
                <w:sz w:val="19"/>
                <w:szCs w:val="19"/>
                <w:lang w:val="fr-FR"/>
              </w:rPr>
            </w:pPr>
            <w:r w:rsidRPr="00735539">
              <w:rPr>
                <w:rFonts w:ascii="Arial" w:hAnsi="Arial" w:cs="Arial"/>
                <w:b/>
                <w:bCs/>
                <w:sz w:val="19"/>
                <w:szCs w:val="19"/>
                <w:lang w:val="fr-FR"/>
              </w:rPr>
              <w:t>Nouvelle occurrence</w:t>
            </w:r>
            <w:r w:rsidRPr="00735539">
              <w:rPr>
                <w:rFonts w:ascii="Arial" w:hAnsi="Arial" w:cs="Arial"/>
                <w:sz w:val="19"/>
                <w:szCs w:val="19"/>
                <w:lang w:val="fr-FR"/>
              </w:rPr>
              <w:t xml:space="preserve"> </w:t>
            </w:r>
          </w:p>
          <w:p w14:paraId="17397E77" w14:textId="77777777" w:rsidR="0068535E" w:rsidRPr="00735539" w:rsidRDefault="0068535E" w:rsidP="002F37A8">
            <w:pPr>
              <w:spacing w:before="40" w:after="40"/>
              <w:ind w:left="319"/>
              <w:jc w:val="both"/>
              <w:rPr>
                <w:rFonts w:ascii="Arial" w:hAnsi="Arial" w:cs="Arial"/>
                <w:b/>
                <w:bCs/>
                <w:sz w:val="19"/>
                <w:szCs w:val="19"/>
                <w:lang w:val="fr-FR"/>
              </w:rPr>
            </w:pPr>
            <w:r w:rsidRPr="00735539">
              <w:rPr>
                <w:rFonts w:ascii="Arial" w:hAnsi="Arial" w:cs="Arial"/>
                <w:sz w:val="19"/>
                <w:szCs w:val="19"/>
                <w:lang w:val="fr-FR"/>
              </w:rPr>
              <w:t>Des preuves scientifiques récentes indiquent qu’une espèce est présente sur le territoire d’une Partie, qui n’était pas auparavant considérée comme un État de l’aire de répartition, en raison de l’expansion de l’aire de répartition ou parce que de nouvelles informations sont disponibles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54D83" w14:textId="77777777" w:rsidR="0068535E" w:rsidRPr="00735539" w:rsidRDefault="0068535E" w:rsidP="00C609B3">
            <w:pPr>
              <w:spacing w:before="40" w:after="40"/>
              <w:jc w:val="both"/>
              <w:rPr>
                <w:rFonts w:ascii="Arial" w:hAnsi="Arial" w:cs="Arial"/>
                <w:sz w:val="19"/>
                <w:szCs w:val="19"/>
                <w:lang w:val="fr-FR"/>
              </w:rPr>
            </w:pPr>
            <w:r w:rsidRPr="00735539">
              <w:rPr>
                <w:rFonts w:ascii="Arial" w:hAnsi="Arial" w:cs="Arial"/>
                <w:sz w:val="19"/>
                <w:szCs w:val="19"/>
                <w:lang w:val="fr-FR"/>
              </w:rPr>
              <w:t>Consultation requise avec la Partie concernée sur les détails des preuves pour les nouvelles occurrences.</w:t>
            </w:r>
          </w:p>
          <w:p w14:paraId="2D6B497F" w14:textId="77777777" w:rsidR="0068535E" w:rsidRPr="00735539" w:rsidRDefault="0068535E" w:rsidP="00C609B3">
            <w:pPr>
              <w:spacing w:before="40" w:after="40"/>
              <w:jc w:val="both"/>
              <w:rPr>
                <w:rFonts w:ascii="Arial" w:hAnsi="Arial" w:cs="Arial"/>
                <w:sz w:val="19"/>
                <w:szCs w:val="19"/>
                <w:lang w:val="fr-FR"/>
              </w:rPr>
            </w:pPr>
          </w:p>
        </w:tc>
      </w:tr>
      <w:tr w:rsidR="0068535E" w:rsidRPr="00581A01" w14:paraId="5737C573" w14:textId="77777777" w:rsidTr="00821237">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F29E5" w14:textId="77777777" w:rsidR="0068535E" w:rsidRPr="00735539" w:rsidRDefault="0068535E" w:rsidP="0068535E">
            <w:pPr>
              <w:numPr>
                <w:ilvl w:val="0"/>
                <w:numId w:val="11"/>
              </w:numPr>
              <w:spacing w:before="40" w:after="40"/>
              <w:rPr>
                <w:rFonts w:ascii="Arial" w:hAnsi="Arial" w:cs="Arial"/>
                <w:b/>
                <w:bCs/>
                <w:sz w:val="19"/>
                <w:szCs w:val="19"/>
                <w:lang w:val="fr-FR"/>
              </w:rPr>
            </w:pPr>
            <w:r w:rsidRPr="00735539">
              <w:rPr>
                <w:rFonts w:ascii="Arial" w:hAnsi="Arial" w:cs="Arial"/>
                <w:b/>
                <w:bCs/>
                <w:sz w:val="19"/>
                <w:szCs w:val="19"/>
                <w:lang w:val="fr-FR"/>
              </w:rPr>
              <w:t>Suppression des occurrences incorrectes</w:t>
            </w:r>
          </w:p>
          <w:p w14:paraId="6916ED90" w14:textId="77777777" w:rsidR="0068535E" w:rsidRPr="00735539" w:rsidRDefault="0068535E" w:rsidP="002F37A8">
            <w:pPr>
              <w:spacing w:before="40" w:after="40"/>
              <w:ind w:left="319"/>
              <w:jc w:val="both"/>
              <w:rPr>
                <w:rFonts w:ascii="Arial" w:hAnsi="Arial" w:cs="Arial"/>
                <w:sz w:val="19"/>
                <w:szCs w:val="19"/>
                <w:lang w:val="fr-FR"/>
              </w:rPr>
            </w:pPr>
            <w:r w:rsidRPr="00735539">
              <w:rPr>
                <w:rFonts w:ascii="Arial" w:hAnsi="Arial" w:cs="Arial"/>
                <w:sz w:val="19"/>
                <w:szCs w:val="19"/>
                <w:lang w:val="fr-FR"/>
              </w:rPr>
              <w:t>De nouvelles preuves scientifiques indiquent qu’une espèce n’a jamais été présente sur le territoire d’une Partie qui, jusqu’à présent, était considérée comme un État de l’aire de répartition</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49012" w14:textId="77777777" w:rsidR="0068535E" w:rsidRPr="00735539" w:rsidRDefault="0068535E" w:rsidP="00C609B3">
            <w:pPr>
              <w:spacing w:before="40" w:after="40"/>
              <w:jc w:val="both"/>
              <w:rPr>
                <w:rFonts w:ascii="Arial" w:hAnsi="Arial" w:cs="Arial"/>
                <w:sz w:val="19"/>
                <w:szCs w:val="19"/>
                <w:lang w:val="fr-FR"/>
              </w:rPr>
            </w:pPr>
            <w:r w:rsidRPr="00735539">
              <w:rPr>
                <w:rFonts w:ascii="Arial" w:hAnsi="Arial" w:cs="Arial"/>
                <w:sz w:val="19"/>
                <w:szCs w:val="19"/>
                <w:lang w:val="fr-FR"/>
              </w:rPr>
              <w:t>Consultation nécessaire avec la Partie concernée sur les détails des données probantes.</w:t>
            </w:r>
          </w:p>
        </w:tc>
      </w:tr>
      <w:tr w:rsidR="0068535E" w:rsidRPr="00581A01" w14:paraId="36F8D1FA" w14:textId="77777777" w:rsidTr="00821237">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EAE7D" w14:textId="77777777" w:rsidR="0068535E" w:rsidRPr="00735539" w:rsidRDefault="0068535E" w:rsidP="0068535E">
            <w:pPr>
              <w:numPr>
                <w:ilvl w:val="0"/>
                <w:numId w:val="11"/>
              </w:numPr>
              <w:spacing w:before="40" w:after="40"/>
              <w:rPr>
                <w:rFonts w:ascii="Arial" w:hAnsi="Arial" w:cs="Arial"/>
                <w:b/>
                <w:bCs/>
                <w:sz w:val="19"/>
                <w:szCs w:val="19"/>
                <w:lang w:val="fr-FR"/>
              </w:rPr>
            </w:pPr>
            <w:r w:rsidRPr="00735539">
              <w:rPr>
                <w:rFonts w:ascii="Arial" w:hAnsi="Arial" w:cs="Arial"/>
                <w:b/>
                <w:bCs/>
                <w:sz w:val="19"/>
                <w:szCs w:val="19"/>
                <w:lang w:val="fr-FR"/>
              </w:rPr>
              <w:t>Incertitude concernant la répartition</w:t>
            </w:r>
          </w:p>
          <w:p w14:paraId="0F989F7F" w14:textId="77777777" w:rsidR="0068535E" w:rsidRPr="00735539" w:rsidRDefault="0068535E" w:rsidP="002F37A8">
            <w:pPr>
              <w:spacing w:before="40" w:after="40"/>
              <w:ind w:left="319"/>
              <w:jc w:val="both"/>
              <w:rPr>
                <w:rFonts w:ascii="Arial" w:hAnsi="Arial" w:cs="Arial"/>
                <w:sz w:val="19"/>
                <w:szCs w:val="19"/>
                <w:lang w:val="fr-FR"/>
              </w:rPr>
            </w:pPr>
            <w:r w:rsidRPr="00735539">
              <w:rPr>
                <w:rFonts w:ascii="Arial" w:hAnsi="Arial" w:cs="Arial"/>
                <w:sz w:val="19"/>
                <w:szCs w:val="19"/>
                <w:lang w:val="fr-FR"/>
              </w:rPr>
              <w:t>Il existe des divergences entre les sources d’informations scientifiques en ce qui concerne la question de savoir si une Partie est un État de l’aire de répartition d’une espèce.</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B7372" w14:textId="77777777" w:rsidR="0068535E" w:rsidRPr="00735539" w:rsidRDefault="0068535E" w:rsidP="00C609B3">
            <w:pPr>
              <w:spacing w:before="40" w:after="40"/>
              <w:jc w:val="both"/>
              <w:rPr>
                <w:rFonts w:ascii="Arial" w:hAnsi="Arial" w:cs="Arial"/>
                <w:sz w:val="19"/>
                <w:szCs w:val="19"/>
                <w:lang w:val="fr-FR"/>
              </w:rPr>
            </w:pPr>
            <w:r w:rsidRPr="00735539">
              <w:rPr>
                <w:rFonts w:ascii="Arial" w:hAnsi="Arial" w:cs="Arial"/>
                <w:sz w:val="19"/>
                <w:szCs w:val="19"/>
                <w:lang w:val="fr-FR"/>
              </w:rPr>
              <w:t>La participation de la Partie concernée, le cas échéant, ou du ScC-SC, est souhaitable pour évaluer les preuves disponibles.</w:t>
            </w:r>
          </w:p>
        </w:tc>
      </w:tr>
    </w:tbl>
    <w:p w14:paraId="029C3D83" w14:textId="77777777" w:rsidR="0068535E" w:rsidRPr="00092FC8" w:rsidRDefault="0068535E" w:rsidP="0068535E">
      <w:pPr>
        <w:pStyle w:val="ListParagraph"/>
        <w:spacing w:after="0" w:line="240" w:lineRule="auto"/>
        <w:ind w:left="360"/>
        <w:contextualSpacing w:val="0"/>
        <w:rPr>
          <w:rFonts w:cs="Arial"/>
          <w:color w:val="000000" w:themeColor="text1"/>
          <w:lang w:val="fr-FR"/>
        </w:rPr>
      </w:pPr>
    </w:p>
    <w:p w14:paraId="3EF08E53"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cs="Arial"/>
          <w:color w:val="000000" w:themeColor="text1"/>
          <w:lang w:val="fr-FR"/>
        </w:rPr>
        <w:t>Pour rester à jour, la base de données de la Liste des espèces de la CMS</w:t>
      </w:r>
      <w:r w:rsidRPr="00092FC8">
        <w:rPr>
          <w:lang w:val="fr-FR"/>
        </w:rPr>
        <w:t xml:space="preserve"> </w:t>
      </w:r>
      <w:r w:rsidRPr="00092FC8">
        <w:rPr>
          <w:rFonts w:cs="Arial"/>
          <w:color w:val="000000" w:themeColor="text1"/>
          <w:lang w:val="fr-FR"/>
        </w:rPr>
        <w:t xml:space="preserve">et Species+ (qui fournit une liste élargie des espèces de la CMS, ainsi que les informations scientifiques sous-jacentes pour les listes des États de l’aire de répartition) nécessitent des mises à jour régulières, basées sur les meilleures données scientifiques disponibles, et en accord avec les Parties par des </w:t>
      </w:r>
      <w:r w:rsidRPr="00092FC8">
        <w:rPr>
          <w:rFonts w:eastAsia="Arial" w:cs="Arial"/>
          <w:lang w:val="fr-FR"/>
        </w:rPr>
        <w:t xml:space="preserve">vérifications périodiques. </w:t>
      </w:r>
    </w:p>
    <w:p w14:paraId="2D90E7CA" w14:textId="3C26435F" w:rsidR="004E1990" w:rsidRDefault="004E1990" w:rsidP="0068535E">
      <w:pPr>
        <w:pStyle w:val="ListParagraph"/>
        <w:spacing w:after="0" w:line="240" w:lineRule="auto"/>
        <w:ind w:left="567" w:hanging="567"/>
        <w:contextualSpacing w:val="0"/>
        <w:jc w:val="both"/>
        <w:rPr>
          <w:rFonts w:eastAsia="Arial" w:cs="Arial"/>
          <w:lang w:val="fr-FR"/>
        </w:rPr>
      </w:pPr>
      <w:r>
        <w:rPr>
          <w:rFonts w:eastAsia="Arial" w:cs="Arial"/>
          <w:lang w:val="fr-FR"/>
        </w:rPr>
        <w:br w:type="page"/>
      </w:r>
    </w:p>
    <w:p w14:paraId="2B18EE80"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cs="Arial"/>
          <w:color w:val="000000" w:themeColor="text1"/>
          <w:lang w:val="fr-FR"/>
        </w:rPr>
        <w:lastRenderedPageBreak/>
        <w:t>La procédure de mise à jour et de vérification des données pourrait inclure les étapes suivantes, comme indiqué à la Fig. 1 :</w:t>
      </w:r>
    </w:p>
    <w:p w14:paraId="76826E3A" w14:textId="77777777" w:rsidR="0068535E" w:rsidRPr="00092FC8" w:rsidRDefault="0068535E" w:rsidP="0068535E">
      <w:pPr>
        <w:pStyle w:val="ListParagraph"/>
        <w:spacing w:after="0" w:line="240" w:lineRule="auto"/>
        <w:ind w:left="360"/>
        <w:contextualSpacing w:val="0"/>
        <w:jc w:val="both"/>
        <w:rPr>
          <w:rFonts w:eastAsia="Arial" w:cs="Arial"/>
          <w:lang w:val="fr-FR"/>
        </w:rPr>
      </w:pPr>
    </w:p>
    <w:p w14:paraId="04CB9D16" w14:textId="77777777" w:rsidR="0068535E" w:rsidRPr="00092FC8" w:rsidRDefault="0068535E" w:rsidP="0068535E">
      <w:pPr>
        <w:pStyle w:val="ListParagraph"/>
        <w:numPr>
          <w:ilvl w:val="1"/>
          <w:numId w:val="10"/>
        </w:numPr>
        <w:spacing w:after="0" w:line="240" w:lineRule="auto"/>
        <w:ind w:left="993" w:hanging="426"/>
        <w:contextualSpacing w:val="0"/>
        <w:jc w:val="both"/>
        <w:rPr>
          <w:rFonts w:cs="Arial"/>
          <w:color w:val="000000" w:themeColor="text1"/>
          <w:lang w:val="fr-FR"/>
        </w:rPr>
      </w:pPr>
      <w:r w:rsidRPr="00092FC8">
        <w:rPr>
          <w:rFonts w:cs="Arial"/>
          <w:color w:val="000000" w:themeColor="text1"/>
          <w:lang w:val="fr-FR"/>
        </w:rPr>
        <w:t>Adoption de décisions lors d’une réunion de la COP (nouvelles inscriptions, modifications de la taxonomie et de la nomenclature, analyse des rapports nationaux).</w:t>
      </w:r>
    </w:p>
    <w:p w14:paraId="12560BC5" w14:textId="77777777" w:rsidR="0068535E" w:rsidRPr="00092FC8" w:rsidRDefault="0068535E" w:rsidP="0068535E">
      <w:pPr>
        <w:pStyle w:val="ListParagraph"/>
        <w:spacing w:after="0" w:line="240" w:lineRule="auto"/>
        <w:ind w:left="993" w:hanging="426"/>
        <w:contextualSpacing w:val="0"/>
        <w:jc w:val="both"/>
        <w:rPr>
          <w:rFonts w:cs="Arial"/>
          <w:color w:val="000000" w:themeColor="text1"/>
          <w:lang w:val="fr-FR"/>
        </w:rPr>
      </w:pPr>
    </w:p>
    <w:p w14:paraId="0A0E2F94" w14:textId="77777777" w:rsidR="0068535E" w:rsidRPr="00092FC8" w:rsidRDefault="0068535E" w:rsidP="0068535E">
      <w:pPr>
        <w:pStyle w:val="ListParagraph"/>
        <w:numPr>
          <w:ilvl w:val="1"/>
          <w:numId w:val="10"/>
        </w:numPr>
        <w:spacing w:after="0" w:line="240" w:lineRule="auto"/>
        <w:ind w:left="993" w:hanging="426"/>
        <w:contextualSpacing w:val="0"/>
        <w:jc w:val="both"/>
        <w:rPr>
          <w:rFonts w:cs="Arial"/>
          <w:color w:val="000000" w:themeColor="text1"/>
          <w:lang w:val="fr-FR"/>
        </w:rPr>
      </w:pPr>
      <w:r w:rsidRPr="00092FC8">
        <w:rPr>
          <w:rFonts w:cs="Arial"/>
          <w:color w:val="000000" w:themeColor="text1"/>
          <w:lang w:val="fr-FR"/>
        </w:rPr>
        <w:t xml:space="preserve">Examen de ces décisions par le Secrétariat après la COP, avec le soutien du Groupe de travail compétent du Comité de session si nécessaire, afin de vérifier s’il existe des erreurs ou des divergences par rapport à la littérature scientifique. </w:t>
      </w:r>
    </w:p>
    <w:p w14:paraId="5D43FE48" w14:textId="77777777" w:rsidR="0068535E" w:rsidRPr="00092FC8" w:rsidRDefault="0068535E" w:rsidP="0068535E">
      <w:pPr>
        <w:pStyle w:val="ListParagraph"/>
        <w:spacing w:after="0" w:line="240" w:lineRule="auto"/>
        <w:ind w:left="993" w:hanging="426"/>
        <w:contextualSpacing w:val="0"/>
        <w:jc w:val="both"/>
        <w:rPr>
          <w:rFonts w:cs="Arial"/>
          <w:color w:val="000000" w:themeColor="text1"/>
          <w:lang w:val="fr-FR"/>
        </w:rPr>
      </w:pPr>
    </w:p>
    <w:p w14:paraId="147EEEDE" w14:textId="77777777" w:rsidR="0068535E" w:rsidRPr="00092FC8" w:rsidRDefault="0068535E" w:rsidP="0068535E">
      <w:pPr>
        <w:pStyle w:val="ListParagraph"/>
        <w:numPr>
          <w:ilvl w:val="1"/>
          <w:numId w:val="10"/>
        </w:numPr>
        <w:spacing w:after="0" w:line="240" w:lineRule="auto"/>
        <w:ind w:left="993" w:hanging="426"/>
        <w:contextualSpacing w:val="0"/>
        <w:jc w:val="both"/>
        <w:rPr>
          <w:rFonts w:cs="Arial"/>
          <w:color w:val="000000" w:themeColor="text1"/>
          <w:lang w:val="fr-FR"/>
        </w:rPr>
      </w:pPr>
      <w:r w:rsidRPr="00092FC8">
        <w:rPr>
          <w:rFonts w:cs="Arial"/>
          <w:color w:val="000000" w:themeColor="text1"/>
          <w:lang w:val="fr-FR"/>
        </w:rPr>
        <w:t>Mise en œuvre de ces modifications dans la base de données de la Liste des espèces de la CMS par le Secrétariat, où les décisions de la COP concordent avec les sources scientifiques. Mise en œuvre de ces modifications par le PNUE</w:t>
      </w:r>
      <w:r w:rsidRPr="00092FC8">
        <w:rPr>
          <w:rFonts w:cs="Arial"/>
          <w:iCs/>
          <w:lang w:val="fr-FR"/>
        </w:rPr>
        <w:t>–</w:t>
      </w:r>
      <w:r w:rsidRPr="00092FC8">
        <w:rPr>
          <w:rFonts w:cs="Arial"/>
          <w:color w:val="000000" w:themeColor="text1"/>
          <w:lang w:val="fr-FR"/>
        </w:rPr>
        <w:t>WCMC dans Species+, ainsi qu’ajout d’une référence à la littérature scientifique justifiant ces changements.</w:t>
      </w:r>
    </w:p>
    <w:p w14:paraId="649E84E7" w14:textId="77777777" w:rsidR="0068535E" w:rsidRPr="00092FC8" w:rsidRDefault="0068535E" w:rsidP="0068535E">
      <w:pPr>
        <w:pStyle w:val="ListParagraph"/>
        <w:spacing w:after="0" w:line="240" w:lineRule="auto"/>
        <w:ind w:left="993" w:hanging="426"/>
        <w:contextualSpacing w:val="0"/>
        <w:jc w:val="both"/>
        <w:rPr>
          <w:rFonts w:cs="Arial"/>
          <w:color w:val="000000" w:themeColor="text1"/>
          <w:lang w:val="fr-FR"/>
        </w:rPr>
      </w:pPr>
    </w:p>
    <w:p w14:paraId="305D6BFC" w14:textId="77777777" w:rsidR="0068535E" w:rsidRPr="00092FC8" w:rsidRDefault="0068535E" w:rsidP="0068535E">
      <w:pPr>
        <w:pStyle w:val="ListParagraph"/>
        <w:numPr>
          <w:ilvl w:val="1"/>
          <w:numId w:val="10"/>
        </w:numPr>
        <w:spacing w:after="0" w:line="240" w:lineRule="auto"/>
        <w:ind w:left="993" w:hanging="426"/>
        <w:contextualSpacing w:val="0"/>
        <w:jc w:val="both"/>
        <w:rPr>
          <w:rFonts w:cs="Arial"/>
          <w:color w:val="000000" w:themeColor="text1"/>
          <w:lang w:val="fr-FR"/>
        </w:rPr>
      </w:pPr>
      <w:r w:rsidRPr="00092FC8">
        <w:rPr>
          <w:rFonts w:cs="Arial"/>
          <w:color w:val="000000" w:themeColor="text1"/>
          <w:lang w:val="fr-FR"/>
        </w:rPr>
        <w:t xml:space="preserve">Dans les cas où l’examen effectué par le Secrétariat conformément au point b) ci-dessus indique que les informations sur les États de l’aire de répartition approuvées par la COP diffèrent des sources scientifiques, une consultation avec la Partie concernée sera effectuée, et la question pourra être portée devant le ScC-SC par le Secrétariat, le(s) Conseiller(s) pertinent(s) nommé(s) par la COP ou la Partie concernée, par l’intermédiaire du Groupe de travail sur la tenue à jour des listes d’espèces </w:t>
      </w:r>
      <w:r w:rsidRPr="00092FC8">
        <w:rPr>
          <w:rFonts w:cs="Arial"/>
          <w:lang w:val="fr-FR"/>
        </w:rPr>
        <w:t xml:space="preserve">figurant dans les Annexes de la CMS, ou lors d’une réunion du Comité de Session du </w:t>
      </w:r>
      <w:r w:rsidRPr="00092FC8">
        <w:rPr>
          <w:rFonts w:cs="Arial"/>
          <w:color w:val="000000" w:themeColor="text1"/>
          <w:lang w:val="fr-FR"/>
        </w:rPr>
        <w:t>Conseil Scientifique. Suite à la consultation avec la Partie ou le Conseil scientifique, le Secrétariat mettra en œuvre ces modifications dans la base de données de la Liste des espèces de la CMS.</w:t>
      </w:r>
    </w:p>
    <w:p w14:paraId="0B0462C4" w14:textId="77777777" w:rsidR="0068535E" w:rsidRPr="00092FC8" w:rsidRDefault="0068535E" w:rsidP="0068535E">
      <w:pPr>
        <w:pStyle w:val="ListParagraph"/>
        <w:spacing w:after="0" w:line="240" w:lineRule="auto"/>
        <w:contextualSpacing w:val="0"/>
        <w:jc w:val="both"/>
        <w:rPr>
          <w:rFonts w:cs="Arial"/>
          <w:color w:val="000000" w:themeColor="text1"/>
          <w:lang w:val="fr-FR"/>
        </w:rPr>
      </w:pPr>
    </w:p>
    <w:p w14:paraId="424D9FDE" w14:textId="77777777" w:rsidR="0068535E" w:rsidRPr="00092FC8" w:rsidRDefault="0068535E" w:rsidP="0068535E">
      <w:pPr>
        <w:pStyle w:val="ListParagraph"/>
        <w:numPr>
          <w:ilvl w:val="1"/>
          <w:numId w:val="10"/>
        </w:numPr>
        <w:spacing w:after="0" w:line="240" w:lineRule="auto"/>
        <w:ind w:left="993" w:hanging="426"/>
        <w:contextualSpacing w:val="0"/>
        <w:jc w:val="both"/>
        <w:rPr>
          <w:rFonts w:cs="Arial"/>
          <w:color w:val="000000" w:themeColor="text1"/>
          <w:lang w:val="fr-FR"/>
        </w:rPr>
      </w:pPr>
      <w:r w:rsidRPr="00092FC8">
        <w:rPr>
          <w:rFonts w:cs="Arial"/>
          <w:color w:val="000000" w:themeColor="text1"/>
          <w:lang w:val="fr-FR"/>
        </w:rPr>
        <w:t xml:space="preserve">Vérification des données relatives à l’État de l’aire de répartition par les Parties, soit au moyen d’une annexe spécifique aux rapports nationaux, dans laquelle les Parties peuvent fournir leurs observations et leurs contributions, soit par un autre mécanisme approprié. </w:t>
      </w:r>
    </w:p>
    <w:p w14:paraId="36FAD700" w14:textId="77777777" w:rsidR="0068535E" w:rsidRPr="00092FC8" w:rsidRDefault="0068535E" w:rsidP="0068535E">
      <w:pPr>
        <w:pStyle w:val="ListParagraph"/>
        <w:spacing w:after="0" w:line="240" w:lineRule="auto"/>
        <w:contextualSpacing w:val="0"/>
        <w:jc w:val="both"/>
        <w:rPr>
          <w:rFonts w:cs="Arial"/>
          <w:color w:val="000000" w:themeColor="text1"/>
          <w:lang w:val="fr-FR"/>
        </w:rPr>
      </w:pPr>
    </w:p>
    <w:p w14:paraId="5016DC30" w14:textId="77777777" w:rsidR="0068535E" w:rsidRPr="00092FC8" w:rsidRDefault="0068535E" w:rsidP="0068535E">
      <w:pPr>
        <w:pStyle w:val="ListParagraph"/>
        <w:numPr>
          <w:ilvl w:val="1"/>
          <w:numId w:val="10"/>
        </w:numPr>
        <w:spacing w:after="0" w:line="240" w:lineRule="auto"/>
        <w:ind w:left="993" w:hanging="426"/>
        <w:contextualSpacing w:val="0"/>
        <w:jc w:val="both"/>
        <w:rPr>
          <w:rFonts w:cs="Arial"/>
          <w:color w:val="000000" w:themeColor="text1"/>
          <w:lang w:val="fr-FR"/>
        </w:rPr>
      </w:pPr>
      <w:r w:rsidRPr="00092FC8">
        <w:rPr>
          <w:rFonts w:cs="Arial"/>
          <w:color w:val="000000" w:themeColor="text1"/>
          <w:lang w:val="fr-FR"/>
        </w:rPr>
        <w:t>Avant chaque COP, le Secrétariat procède à un examen et à une analyse, avec l’appui du groupe de travail compétent du ScC-SC, si nécessaire, des informations reçues des Parties par le canal des rapports nationaux et des propositions d’inscription, ainsi que des informations scientifiques les plus récentes (notamment les modifications liées à la taxonomie et la nomenclature). Les résultats seront présentés au Comité de session du Conseil scientifique et à la COP.</w:t>
      </w:r>
    </w:p>
    <w:p w14:paraId="1809F854" w14:textId="77777777" w:rsidR="0068535E" w:rsidRPr="00092FC8" w:rsidRDefault="0068535E" w:rsidP="0068535E">
      <w:pPr>
        <w:pStyle w:val="ListParagraph"/>
        <w:spacing w:after="0" w:line="240" w:lineRule="auto"/>
        <w:ind w:left="360"/>
        <w:contextualSpacing w:val="0"/>
        <w:rPr>
          <w:rFonts w:eastAsia="Arial" w:cs="Arial"/>
          <w:lang w:val="fr-FR"/>
        </w:rPr>
      </w:pPr>
    </w:p>
    <w:p w14:paraId="51886EA7" w14:textId="77777777" w:rsidR="0068535E" w:rsidRPr="00092FC8" w:rsidRDefault="0068535E" w:rsidP="0068535E">
      <w:pPr>
        <w:pStyle w:val="ListParagraph"/>
        <w:spacing w:after="120" w:line="240" w:lineRule="auto"/>
        <w:ind w:left="357"/>
        <w:contextualSpacing w:val="0"/>
        <w:rPr>
          <w:rFonts w:eastAsia="Arial" w:cs="Arial"/>
          <w:b/>
          <w:bCs/>
          <w:sz w:val="20"/>
          <w:szCs w:val="20"/>
          <w:lang w:val="fr-FR"/>
        </w:rPr>
      </w:pPr>
      <w:r w:rsidRPr="00092FC8">
        <w:rPr>
          <w:rFonts w:eastAsia="Arial" w:cs="Arial"/>
          <w:b/>
          <w:bCs/>
          <w:sz w:val="20"/>
          <w:szCs w:val="20"/>
          <w:lang w:val="fr-FR"/>
        </w:rPr>
        <w:br w:type="page"/>
      </w:r>
    </w:p>
    <w:p w14:paraId="7A09E916" w14:textId="77777777" w:rsidR="0068535E" w:rsidRPr="00092FC8" w:rsidRDefault="0068535E" w:rsidP="0068535E">
      <w:pPr>
        <w:pStyle w:val="ListParagraph"/>
        <w:spacing w:after="120" w:line="240" w:lineRule="auto"/>
        <w:ind w:left="357"/>
        <w:contextualSpacing w:val="0"/>
        <w:rPr>
          <w:rFonts w:eastAsia="Arial" w:cs="Arial"/>
          <w:sz w:val="20"/>
          <w:szCs w:val="20"/>
          <w:lang w:val="fr-FR"/>
        </w:rPr>
      </w:pPr>
      <w:r w:rsidRPr="00092FC8">
        <w:rPr>
          <w:rFonts w:eastAsia="Arial" w:cs="Arial"/>
          <w:b/>
          <w:bCs/>
          <w:sz w:val="20"/>
          <w:szCs w:val="20"/>
          <w:lang w:val="fr-FR"/>
        </w:rPr>
        <w:lastRenderedPageBreak/>
        <w:t>Fig. 1 :</w:t>
      </w:r>
      <w:r w:rsidRPr="00092FC8">
        <w:rPr>
          <w:rFonts w:eastAsia="Arial" w:cs="Arial"/>
          <w:sz w:val="20"/>
          <w:szCs w:val="20"/>
          <w:lang w:val="fr-FR"/>
        </w:rPr>
        <w:t xml:space="preserve"> </w:t>
      </w:r>
      <w:r w:rsidRPr="00092FC8">
        <w:rPr>
          <w:rFonts w:eastAsia="Arial" w:cs="Arial"/>
          <w:i/>
          <w:iCs/>
          <w:sz w:val="20"/>
          <w:szCs w:val="20"/>
          <w:lang w:val="fr-FR"/>
        </w:rPr>
        <w:t xml:space="preserve">Processus de mise à jour des données des États de l’aire de répartition pour les espèces inscrites aux Annexes de la CMS </w:t>
      </w:r>
    </w:p>
    <w:p w14:paraId="693FEAD3" w14:textId="77777777" w:rsidR="0068535E" w:rsidRPr="00092FC8" w:rsidRDefault="0068535E" w:rsidP="0068535E">
      <w:pPr>
        <w:pStyle w:val="ListParagraph"/>
        <w:tabs>
          <w:tab w:val="left" w:pos="567"/>
        </w:tabs>
        <w:spacing w:after="0" w:line="240" w:lineRule="auto"/>
        <w:ind w:left="284" w:right="-330"/>
        <w:contextualSpacing w:val="0"/>
        <w:rPr>
          <w:rFonts w:eastAsia="Arial" w:cs="Arial"/>
          <w:lang w:val="fr-FR"/>
        </w:rPr>
      </w:pPr>
      <w:r w:rsidRPr="00092FC8">
        <w:rPr>
          <w:noProof/>
        </w:rPr>
        <w:drawing>
          <wp:inline distT="0" distB="0" distL="0" distR="0" wp14:anchorId="7F566C67" wp14:editId="31899777">
            <wp:extent cx="5731510" cy="3223895"/>
            <wp:effectExtent l="0" t="0" r="2540" b="0"/>
            <wp:docPr id="122647754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477541" name=""/>
                    <pic:cNvPicPr/>
                  </pic:nvPicPr>
                  <pic:blipFill>
                    <a:blip r:embed="rId28">
                      <a:extLst>
                        <a:ext uri="{96DAC541-7B7A-43D3-8B79-37D633B846F1}">
                          <asvg:svgBlip xmlns:asvg="http://schemas.microsoft.com/office/drawing/2016/SVG/main" r:embed="rId29"/>
                        </a:ext>
                      </a:extLst>
                    </a:blip>
                    <a:stretch>
                      <a:fillRect/>
                    </a:stretch>
                  </pic:blipFill>
                  <pic:spPr>
                    <a:xfrm>
                      <a:off x="0" y="0"/>
                      <a:ext cx="5731510" cy="3223895"/>
                    </a:xfrm>
                    <a:prstGeom prst="rect">
                      <a:avLst/>
                    </a:prstGeom>
                  </pic:spPr>
                </pic:pic>
              </a:graphicData>
            </a:graphic>
          </wp:inline>
        </w:drawing>
      </w:r>
    </w:p>
    <w:p w14:paraId="542087FA" w14:textId="77777777" w:rsidR="0068535E" w:rsidRPr="00092FC8" w:rsidRDefault="0068535E" w:rsidP="0068535E">
      <w:pPr>
        <w:pStyle w:val="ListParagraph"/>
        <w:spacing w:after="0" w:line="240" w:lineRule="auto"/>
        <w:ind w:left="0"/>
        <w:contextualSpacing w:val="0"/>
        <w:rPr>
          <w:rFonts w:eastAsia="Arial" w:cs="Arial"/>
          <w:lang w:val="fr-FR"/>
        </w:rPr>
      </w:pPr>
    </w:p>
    <w:p w14:paraId="7F0D6E2A"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cs="Arial"/>
          <w:lang w:val="fr-FR"/>
        </w:rPr>
        <w:t>Le Groupe de travail a proposé que ce mécanisme soit testé au cours de la prochaine période triennale après la COP15 et évalué par le ScC-SC, afin de formuler des recommandations à la COP16 concernant un éventuel mécanisme permanent</w:t>
      </w:r>
      <w:r w:rsidRPr="00092FC8">
        <w:rPr>
          <w:rFonts w:cs="Arial"/>
          <w:color w:val="000000" w:themeColor="text1"/>
          <w:lang w:val="fr-FR"/>
        </w:rPr>
        <w:t xml:space="preserve">. Des décisions à cet égard sont proposées à l’Annexe 1 du document UNEP/CMS/COP15/Doc.29.2. </w:t>
      </w:r>
    </w:p>
    <w:p w14:paraId="41483420" w14:textId="77777777" w:rsidR="0068535E" w:rsidRPr="00092FC8" w:rsidRDefault="0068535E" w:rsidP="0068535E">
      <w:pPr>
        <w:pStyle w:val="ListParagraph"/>
        <w:spacing w:after="0" w:line="240" w:lineRule="auto"/>
        <w:ind w:left="360"/>
        <w:contextualSpacing w:val="0"/>
        <w:rPr>
          <w:rFonts w:eastAsia="Arial" w:cs="Arial"/>
          <w:lang w:val="fr-FR"/>
        </w:rPr>
      </w:pPr>
    </w:p>
    <w:p w14:paraId="0A0474A3" w14:textId="77777777" w:rsidR="0068535E" w:rsidRPr="00092FC8" w:rsidRDefault="0068535E" w:rsidP="0068535E">
      <w:pPr>
        <w:spacing w:after="0" w:line="240" w:lineRule="auto"/>
        <w:rPr>
          <w:rFonts w:eastAsia="Arial" w:cs="Arial"/>
          <w:u w:val="single"/>
          <w:lang w:val="fr-FR"/>
        </w:rPr>
      </w:pPr>
      <w:r w:rsidRPr="00092FC8">
        <w:rPr>
          <w:rFonts w:eastAsia="Arial" w:cs="Arial"/>
          <w:u w:val="single"/>
          <w:lang w:val="fr-FR"/>
        </w:rPr>
        <w:t>Compilation de données actualisées sur la répartition des espèces et les États de l’aire de répartition</w:t>
      </w:r>
    </w:p>
    <w:p w14:paraId="67FB4FDA" w14:textId="77777777" w:rsidR="0068535E" w:rsidRPr="00092FC8" w:rsidRDefault="0068535E" w:rsidP="0068535E">
      <w:pPr>
        <w:spacing w:after="0" w:line="240" w:lineRule="auto"/>
        <w:ind w:left="567" w:hanging="567"/>
        <w:rPr>
          <w:rFonts w:eastAsia="Arial" w:cs="Arial"/>
          <w:u w:val="single"/>
          <w:lang w:val="fr-FR"/>
        </w:rPr>
      </w:pPr>
    </w:p>
    <w:p w14:paraId="2F3358B4"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eastAsia="Arial" w:cs="Arial"/>
          <w:lang w:val="fr-FR"/>
        </w:rPr>
        <w:t>Les noms d’espèce et les données relatives à l’État de l’aire de répartition, tels qu’ils figurent actuellement dans les bases de données en ligne, doivent faire l’objet d’un examen initial approfondi et d’une mise à jour, suivis de mises à jour régulières.</w:t>
      </w:r>
    </w:p>
    <w:p w14:paraId="5FDECA8E" w14:textId="77777777" w:rsidR="0068535E" w:rsidRPr="00092FC8" w:rsidRDefault="0068535E" w:rsidP="0068535E">
      <w:pPr>
        <w:pStyle w:val="ListParagraph"/>
        <w:spacing w:after="0" w:line="240" w:lineRule="auto"/>
        <w:ind w:left="567" w:hanging="567"/>
        <w:contextualSpacing w:val="0"/>
        <w:jc w:val="both"/>
        <w:rPr>
          <w:rFonts w:eastAsia="Arial" w:cs="Arial"/>
          <w:lang w:val="fr-FR"/>
        </w:rPr>
      </w:pPr>
    </w:p>
    <w:p w14:paraId="010D8946" w14:textId="77777777" w:rsidR="0068535E" w:rsidRPr="00092FC8" w:rsidRDefault="0068535E" w:rsidP="0068535E">
      <w:pPr>
        <w:pStyle w:val="ListParagraph"/>
        <w:numPr>
          <w:ilvl w:val="0"/>
          <w:numId w:val="13"/>
        </w:numPr>
        <w:spacing w:after="0" w:line="240" w:lineRule="auto"/>
        <w:ind w:left="567" w:hanging="567"/>
        <w:contextualSpacing w:val="0"/>
        <w:jc w:val="both"/>
        <w:rPr>
          <w:rFonts w:cs="Arial"/>
          <w:lang w:val="fr-FR"/>
        </w:rPr>
      </w:pPr>
      <w:r w:rsidRPr="00092FC8">
        <w:rPr>
          <w:rFonts w:eastAsia="Arial" w:cs="Arial"/>
          <w:lang w:val="fr-FR"/>
        </w:rPr>
        <w:t xml:space="preserve">Une évaluation initiale a été réalisée par Stephen Garnett, le Conseiller pour les oiseaux nommé par la COP. Les données sur l’état de l’aire de répartition ont été recueillies pour toutes les espèces inscrites aux Annexes de la CMS. Les </w:t>
      </w:r>
      <w:r w:rsidRPr="00092FC8">
        <w:rPr>
          <w:rFonts w:cs="Arial"/>
          <w:lang w:val="fr-FR"/>
        </w:rPr>
        <w:t xml:space="preserve">fichiers originaux et renvoyés des rapports nationaux présentés à la COP13 et à la COP14 ont été comparés afin que chaque Partie, non-Partie et territoire constitutif d’une Partie dispose d’un ensemble distinct de données sur les espèces, décrivant la nature de la présence de chaque espèce d’oiseau (notamment toutes les populations ou sous-espèces d’oiseaux), de mammifère, de poisson, de tortue et d’invertébré figurant dans les Annexes de la CMS. </w:t>
      </w:r>
    </w:p>
    <w:p w14:paraId="7F57F42E" w14:textId="77777777" w:rsidR="0068535E" w:rsidRPr="00092FC8" w:rsidRDefault="0068535E" w:rsidP="0068535E">
      <w:pPr>
        <w:pStyle w:val="ListParagraph"/>
        <w:spacing w:after="0" w:line="240" w:lineRule="auto"/>
        <w:ind w:left="567" w:hanging="567"/>
        <w:contextualSpacing w:val="0"/>
        <w:jc w:val="both"/>
        <w:rPr>
          <w:rFonts w:cs="Arial"/>
          <w:lang w:val="fr-FR"/>
        </w:rPr>
      </w:pPr>
    </w:p>
    <w:p w14:paraId="6C3F79ED"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cs="Arial"/>
          <w:lang w:val="fr-FR"/>
        </w:rPr>
        <w:t>En ce qui concerne les oiseaux, les données relatives à l’État de l’aire de répartition, qui décrivent la nature de la présence d’un taxon dans une région, ont été compilées pour chaque entité géographique à partir de Species+, des deux bases de données disponibles de BirdLife International et d’Avibase. En cas d’incertitude, il convient de consulter des sources supplémentaires, et les listes compilées seront vérifiées, si possible, avec des experts en ornithologie dans chaque pays.</w:t>
      </w:r>
      <w:r w:rsidRPr="00092FC8">
        <w:rPr>
          <w:rFonts w:cs="Arial"/>
          <w:highlight w:val="yellow"/>
          <w:lang w:val="fr-FR"/>
        </w:rPr>
        <w:t xml:space="preserve"> </w:t>
      </w:r>
    </w:p>
    <w:p w14:paraId="5A357028" w14:textId="77777777" w:rsidR="0068535E" w:rsidRPr="00092FC8" w:rsidRDefault="0068535E" w:rsidP="0068535E">
      <w:pPr>
        <w:pStyle w:val="ListParagraph"/>
        <w:spacing w:after="0" w:line="240" w:lineRule="auto"/>
        <w:ind w:left="567" w:hanging="567"/>
        <w:contextualSpacing w:val="0"/>
        <w:jc w:val="both"/>
        <w:rPr>
          <w:rFonts w:cs="Arial"/>
          <w:lang w:val="fr-FR"/>
        </w:rPr>
      </w:pPr>
    </w:p>
    <w:p w14:paraId="4F1CA07F"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cs="Arial"/>
          <w:lang w:val="fr-FR"/>
        </w:rPr>
        <w:t xml:space="preserve">Un examen exhaustif des espèces inscrites aux Annexes de la CMS est actuellement mené par le PNUE–WCMC, </w:t>
      </w:r>
      <w:r w:rsidRPr="00092FC8">
        <w:rPr>
          <w:rFonts w:cs="Arial"/>
          <w:color w:val="000000" w:themeColor="text1"/>
          <w:lang w:val="fr-FR"/>
        </w:rPr>
        <w:t xml:space="preserve">conformément à un accord conclu avec le Secrétariat de la </w:t>
      </w:r>
      <w:r w:rsidRPr="00092FC8">
        <w:rPr>
          <w:rFonts w:cs="Arial"/>
          <w:color w:val="000000" w:themeColor="text1"/>
          <w:lang w:val="fr-FR"/>
        </w:rPr>
        <w:lastRenderedPageBreak/>
        <w:t xml:space="preserve">CMS. Il s’agira notamment d’un examen de la taxonomie, de la nomenclature et des informations sur les </w:t>
      </w:r>
      <w:r w:rsidRPr="00092FC8">
        <w:rPr>
          <w:rFonts w:cs="Arial"/>
          <w:lang w:val="fr-FR"/>
        </w:rPr>
        <w:t>États de l’aire de répartition, fondé sur les meilleures informations scientifiques disponibles ainsi que sur les rapports nationaux relatifs aux Annexes I et II de la CMS, ainsi qu’aux instruments de la famille CMS. L’évaluation initiale mentionnée aux paragraphes 6 et 7 a été intégrée à l’examen.</w:t>
      </w:r>
    </w:p>
    <w:p w14:paraId="18460C8B" w14:textId="77777777" w:rsidR="0068535E" w:rsidRPr="00092FC8" w:rsidRDefault="0068535E" w:rsidP="0068535E">
      <w:pPr>
        <w:pStyle w:val="ListParagraph"/>
        <w:spacing w:after="0" w:line="240" w:lineRule="auto"/>
        <w:ind w:left="567" w:hanging="567"/>
        <w:contextualSpacing w:val="0"/>
        <w:jc w:val="both"/>
        <w:rPr>
          <w:rFonts w:eastAsia="Arial" w:cs="Arial"/>
          <w:lang w:val="fr-FR"/>
        </w:rPr>
      </w:pPr>
    </w:p>
    <w:p w14:paraId="525BF342"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eastAsia="Arial" w:cs="Arial"/>
          <w:lang w:val="fr-FR"/>
        </w:rPr>
        <w:t>Les résultats de cette phase initiale de l’examen sont présentés à la COP15 en tant qu’Annexe 3 du présent document. Un aperçu des espèces non aviaires inscrites aux Annexes de la CMS (à l’exception des taxons marins et des chauves-souris, qui seront examinés à un stade ultérieur), comprenant des informations sur leurs États de l’aire de répartition respectifs, est disponible sous la cote UNEP/CMS/COP15/Inf.29a, tandis que les informations correspondantes sur les taxons aviaires sont contenues dans le document UNEP/CMS/COP15/Inf.29b. Cet examen sera finalisé pendant la période intersessions entre la COP15 et la COP16, et le résultat final comprendra tous les détails des mises à jour proposées pour les listes d’espèces (notamment par Partie).</w:t>
      </w:r>
    </w:p>
    <w:p w14:paraId="2C8FFEBF" w14:textId="77777777" w:rsidR="0068535E" w:rsidRPr="00092FC8" w:rsidRDefault="0068535E" w:rsidP="0068535E">
      <w:pPr>
        <w:pStyle w:val="ListParagraph"/>
        <w:spacing w:after="0" w:line="240" w:lineRule="auto"/>
        <w:ind w:left="567" w:hanging="567"/>
        <w:contextualSpacing w:val="0"/>
        <w:jc w:val="both"/>
        <w:rPr>
          <w:rFonts w:eastAsia="Arial" w:cs="Arial"/>
          <w:lang w:val="fr-FR"/>
        </w:rPr>
      </w:pPr>
    </w:p>
    <w:p w14:paraId="2B2CC213" w14:textId="77777777" w:rsidR="0068535E" w:rsidRPr="00092FC8" w:rsidRDefault="0068535E" w:rsidP="0068535E">
      <w:pPr>
        <w:spacing w:after="0" w:line="240" w:lineRule="auto"/>
        <w:ind w:left="567" w:hanging="567"/>
        <w:jc w:val="both"/>
        <w:rPr>
          <w:rFonts w:eastAsia="Arial" w:cs="Arial"/>
          <w:u w:val="single"/>
          <w:lang w:val="fr-FR"/>
        </w:rPr>
      </w:pPr>
      <w:bookmarkStart w:id="5" w:name="_Hlk207119650"/>
      <w:r w:rsidRPr="00092FC8">
        <w:rPr>
          <w:rFonts w:eastAsia="Arial" w:cs="Arial"/>
          <w:u w:val="single"/>
          <w:lang w:val="fr-FR"/>
        </w:rPr>
        <w:t>Affichage des espèces et de leurs États de l’aire de répartition dans les bases de données de la Liste des espèces de la CMS et de Species+</w:t>
      </w:r>
      <w:bookmarkEnd w:id="5"/>
    </w:p>
    <w:p w14:paraId="6F1E20D3" w14:textId="77777777" w:rsidR="0068535E" w:rsidRPr="00092FC8" w:rsidRDefault="0068535E" w:rsidP="0068535E">
      <w:pPr>
        <w:spacing w:after="0" w:line="240" w:lineRule="auto"/>
        <w:ind w:left="567" w:hanging="567"/>
        <w:jc w:val="both"/>
        <w:rPr>
          <w:rFonts w:eastAsia="Arial" w:cs="Arial"/>
          <w:u w:val="single"/>
          <w:lang w:val="fr-FR"/>
        </w:rPr>
      </w:pPr>
    </w:p>
    <w:p w14:paraId="71DE3B41"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eastAsia="Arial" w:cs="Arial"/>
          <w:lang w:val="fr-FR"/>
        </w:rPr>
        <w:t>Le Groupe de travail a recommandé de ne pas utiliser les cartes des États de l’aire de répartition dans la base de données de la Liste des espèces de la CMS, étant donné que les cartes n’indiquent que les pays, et non des territoires ou des zones marines spécifiques. Cette recommandation ne concerne que les pages dédiées aux espèces spécifiques dans la base de données, mais elle ne s’applique pas aux cartes figurant dans les propositions d’inscription, les mémorandums ou d’autres documents, qui doivent être présentés le cas échéant.</w:t>
      </w:r>
    </w:p>
    <w:p w14:paraId="75942F83" w14:textId="77777777" w:rsidR="0068535E" w:rsidRPr="00092FC8" w:rsidRDefault="0068535E" w:rsidP="0068535E">
      <w:pPr>
        <w:pStyle w:val="ListParagraph"/>
        <w:spacing w:after="0" w:line="240" w:lineRule="auto"/>
        <w:ind w:left="567" w:hanging="567"/>
        <w:contextualSpacing w:val="0"/>
        <w:jc w:val="both"/>
        <w:rPr>
          <w:rFonts w:eastAsia="Arial" w:cs="Arial"/>
          <w:lang w:val="fr-FR"/>
        </w:rPr>
      </w:pPr>
    </w:p>
    <w:p w14:paraId="50EF9B04"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eastAsia="Arial" w:cs="Arial"/>
          <w:lang w:val="fr-FR"/>
        </w:rPr>
        <w:t xml:space="preserve">Le Groupe de travail a rappelé que les </w:t>
      </w:r>
      <w:hyperlink r:id="rId30" w:history="1">
        <w:r w:rsidRPr="00092FC8">
          <w:rPr>
            <w:rStyle w:val="Hyperlink"/>
            <w:rFonts w:eastAsia="Arial" w:cs="Arial"/>
            <w:lang w:val="fr-FR"/>
          </w:rPr>
          <w:t>Annexes I et II de la CMS</w:t>
        </w:r>
      </w:hyperlink>
      <w:r w:rsidRPr="00092FC8">
        <w:rPr>
          <w:lang w:val="fr-FR"/>
        </w:rPr>
        <w:t>,</w:t>
      </w:r>
      <w:r w:rsidRPr="00092FC8">
        <w:rPr>
          <w:rFonts w:eastAsia="Arial" w:cs="Arial"/>
          <w:lang w:val="fr-FR"/>
        </w:rPr>
        <w:t xml:space="preserve"> telles qu’adoptées par la COP et publiées par le Secrétariat sur le site web de la CMS, fournissent des listes juridiquement contraignantes des taxons inscrits aux Annexes de la CMS. Cependant, les bases de données en ligne se sont révélées utiles en tant que listes consultatives </w:t>
      </w:r>
      <w:r w:rsidRPr="00092FC8">
        <w:rPr>
          <w:rFonts w:eastAsia="Arial" w:cs="Arial"/>
          <w:color w:val="000000" w:themeColor="text1"/>
          <w:lang w:val="fr-FR"/>
        </w:rPr>
        <w:t xml:space="preserve">pour conserver des </w:t>
      </w:r>
      <w:r w:rsidRPr="00092FC8">
        <w:rPr>
          <w:rFonts w:eastAsia="Arial" w:cs="Arial"/>
          <w:lang w:val="fr-FR"/>
        </w:rPr>
        <w:t>informations sur les espèces et leurs États de l’aire de répartition.</w:t>
      </w:r>
    </w:p>
    <w:p w14:paraId="131ACDFC" w14:textId="77777777" w:rsidR="0068535E" w:rsidRPr="00092FC8" w:rsidRDefault="0068535E" w:rsidP="0068535E">
      <w:pPr>
        <w:pStyle w:val="ListParagraph"/>
        <w:spacing w:after="0" w:line="240" w:lineRule="auto"/>
        <w:ind w:left="567" w:hanging="567"/>
        <w:contextualSpacing w:val="0"/>
        <w:jc w:val="both"/>
        <w:rPr>
          <w:rFonts w:eastAsia="Arial" w:cs="Arial"/>
          <w:lang w:val="fr-FR"/>
        </w:rPr>
      </w:pPr>
    </w:p>
    <w:p w14:paraId="065CF4BF"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eastAsia="Arial" w:cs="Arial"/>
          <w:lang w:val="fr-FR"/>
        </w:rPr>
        <w:t xml:space="preserve">La base de données de la Liste des Espèces de la CMS comprend des informations sur l’inscription, la nomenclature et les États de l’aire de répartition des espèces figurant aux Annexes de la CMS, y compris toutes les espèces aviaires répertoriées par nom d’espèce, ainsi qu’une sélection d’espèces aviaires répertoriées au niveau de la famille ou du genre. La base de données contient également certaines espèces inscrites dans le cadre des instruments de la famille CMS. La base de données, qui contient actuellement 667 espèces, s’est avérée être un outil précieux pour le Secrétariat, permettant de générer des listes d’espèces pour chaque Partie dans le cadre de l’élaboration des rapports nationaux. Il existe des sites web supplémentaires de listes d’espèces pour certains accords et mémorandums d’entente, qui peuvent être indépendants de la Liste d’espèces de la CMS (par exemple, la </w:t>
      </w:r>
      <w:hyperlink r:id="rId31" w:history="1">
        <w:r w:rsidRPr="00092FC8">
          <w:rPr>
            <w:rStyle w:val="Hyperlink"/>
            <w:rFonts w:eastAsia="Arial" w:cs="Arial"/>
            <w:lang w:val="fr-FR"/>
          </w:rPr>
          <w:t>Liste d’espèces de l’AEWA (Accord sur la conservation des oiseaux d’eau migrateurs d’Afrique-Eurasie)</w:t>
        </w:r>
      </w:hyperlink>
      <w:r w:rsidRPr="00092FC8">
        <w:rPr>
          <w:rFonts w:eastAsia="Arial" w:cs="Arial"/>
          <w:lang w:val="fr-FR"/>
        </w:rPr>
        <w:t xml:space="preserve">), ou qui peuvent s’appuyer sur la même source d’information (par exemple, la Liste d’espèces du </w:t>
      </w:r>
      <w:hyperlink r:id="rId32" w:history="1">
        <w:r w:rsidRPr="00092FC8">
          <w:rPr>
            <w:rStyle w:val="Hyperlink"/>
            <w:rFonts w:eastAsia="Arial" w:cs="Arial"/>
            <w:lang w:val="fr-FR"/>
          </w:rPr>
          <w:t>Mémorandum d’entente sur les gorilles</w:t>
        </w:r>
      </w:hyperlink>
      <w:r w:rsidRPr="00092FC8">
        <w:rPr>
          <w:rFonts w:eastAsia="Arial" w:cs="Arial"/>
          <w:lang w:val="fr-FR"/>
        </w:rPr>
        <w:t>).</w:t>
      </w:r>
    </w:p>
    <w:p w14:paraId="3725FFB4" w14:textId="77777777" w:rsidR="0068535E" w:rsidRPr="00092FC8" w:rsidRDefault="0068535E" w:rsidP="0068535E">
      <w:pPr>
        <w:pStyle w:val="ListParagraph"/>
        <w:spacing w:after="0" w:line="240" w:lineRule="auto"/>
        <w:contextualSpacing w:val="0"/>
        <w:jc w:val="both"/>
        <w:rPr>
          <w:rFonts w:eastAsia="Arial" w:cs="Arial"/>
          <w:lang w:val="fr-FR"/>
        </w:rPr>
      </w:pPr>
    </w:p>
    <w:p w14:paraId="47CF7EB2" w14:textId="77777777" w:rsidR="0068535E" w:rsidRPr="00092FC8" w:rsidRDefault="0068535E" w:rsidP="0068535E">
      <w:pPr>
        <w:pStyle w:val="ListParagraph"/>
        <w:numPr>
          <w:ilvl w:val="0"/>
          <w:numId w:val="13"/>
        </w:numPr>
        <w:spacing w:after="0" w:line="240" w:lineRule="auto"/>
        <w:ind w:left="567" w:hanging="567"/>
        <w:contextualSpacing w:val="0"/>
        <w:jc w:val="both"/>
        <w:rPr>
          <w:rFonts w:cs="Arial"/>
          <w:lang w:val="fr-FR"/>
        </w:rPr>
      </w:pPr>
      <w:r w:rsidRPr="00092FC8">
        <w:rPr>
          <w:rFonts w:eastAsia="Arial" w:cs="Arial"/>
          <w:lang w:val="fr-FR"/>
        </w:rPr>
        <w:t xml:space="preserve">Species+ fournit actuellement des informations sur l’inscription, la nomenclature et la répartition – y compris la référence aux preuves scientifiques à l’appui – des espèces inscrites aux Annexes de la CMS et dans le cadre des instruments de la famille CMS. Pour les espèces aviaires répertoriées au niveau du genre ou de la famille, le document contient toutes les espèces identifiées comme répondant aux critères de mouvement établis par la CMS, tels que déterminés pour la première fois par le Conseiller pour les oiseaux nommé par la COP dans l’Annexe 3 du document </w:t>
      </w:r>
      <w:r w:rsidRPr="00092FC8">
        <w:rPr>
          <w:rFonts w:eastAsia="Arial" w:cs="Arial"/>
          <w:lang w:val="fr-FR"/>
        </w:rPr>
        <w:lastRenderedPageBreak/>
        <w:t>UNEP/CMS/COP13/Doc.27.3, et mis à jour comme indiqué dans l’Annexe 4 de ce document.</w:t>
      </w:r>
      <w:r w:rsidRPr="00092FC8">
        <w:rPr>
          <w:rStyle w:val="FootnoteReference"/>
          <w:rFonts w:eastAsia="Arial" w:cs="Arial"/>
          <w:lang w:val="fr-FR"/>
        </w:rPr>
        <w:footnoteReference w:id="2"/>
      </w:r>
      <w:r w:rsidRPr="00092FC8">
        <w:rPr>
          <w:rFonts w:eastAsia="Arial" w:cs="Arial"/>
          <w:lang w:val="fr-FR"/>
        </w:rPr>
        <w:t xml:space="preserve"> Il s’agit donc d’une source d’information exhaustive sur 1 353 espèces.</w:t>
      </w:r>
    </w:p>
    <w:p w14:paraId="7E3C587D" w14:textId="77777777" w:rsidR="0068535E" w:rsidRPr="00092FC8" w:rsidRDefault="0068535E" w:rsidP="0068535E">
      <w:pPr>
        <w:pStyle w:val="ListParagraph"/>
        <w:spacing w:after="0" w:line="240" w:lineRule="auto"/>
        <w:ind w:left="567" w:hanging="567"/>
        <w:contextualSpacing w:val="0"/>
        <w:jc w:val="both"/>
        <w:rPr>
          <w:rFonts w:eastAsia="Arial" w:cs="Arial"/>
          <w:lang w:val="fr-FR"/>
        </w:rPr>
      </w:pPr>
    </w:p>
    <w:p w14:paraId="6C1BADD7"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eastAsia="Arial" w:cs="Arial"/>
          <w:lang w:val="fr-FR"/>
        </w:rPr>
        <w:t>Le Groupe de travail a recommandé que la base de données de la Liste des espèces de la CMS continue d’afficher les espèces figurant dans les Annexes, y compris les espèces aviaires répertoriées par leur nom d’espèce. Pour les espèces aviaires inscrites au niveau du genre ou de la famille, le Groupe de travail a recommandé d’afficher les espèces contenues dans la liste consultative de l’Annexe à la Résolution 14.19.</w:t>
      </w:r>
    </w:p>
    <w:p w14:paraId="7CE909D0" w14:textId="77777777" w:rsidR="0068535E" w:rsidRPr="00092FC8" w:rsidRDefault="0068535E" w:rsidP="0068535E">
      <w:pPr>
        <w:pStyle w:val="ListParagraph"/>
        <w:spacing w:after="0" w:line="240" w:lineRule="auto"/>
        <w:ind w:left="567" w:hanging="567"/>
        <w:contextualSpacing w:val="0"/>
        <w:jc w:val="both"/>
        <w:rPr>
          <w:rFonts w:eastAsia="Arial" w:cs="Arial"/>
          <w:lang w:val="fr-FR"/>
        </w:rPr>
      </w:pPr>
    </w:p>
    <w:p w14:paraId="132A6262" w14:textId="77777777" w:rsidR="0068535E" w:rsidRPr="00092FC8" w:rsidRDefault="0068535E" w:rsidP="0068535E">
      <w:pPr>
        <w:pStyle w:val="ListParagraph"/>
        <w:numPr>
          <w:ilvl w:val="0"/>
          <w:numId w:val="13"/>
        </w:numPr>
        <w:spacing w:after="80" w:line="240" w:lineRule="auto"/>
        <w:ind w:left="567" w:hanging="567"/>
        <w:contextualSpacing w:val="0"/>
        <w:jc w:val="both"/>
        <w:rPr>
          <w:rFonts w:eastAsia="Arial" w:cs="Arial"/>
          <w:lang w:val="fr-FR"/>
        </w:rPr>
      </w:pPr>
      <w:r w:rsidRPr="00092FC8">
        <w:rPr>
          <w:rFonts w:eastAsia="Arial" w:cs="Arial"/>
          <w:lang w:val="fr-FR"/>
        </w:rPr>
        <w:t xml:space="preserve">Le Groupe de travail a également recommandé que le PNUE–WCMC développe davantage Species+ en tant que liste élargie des espèces figurant aux Annexes de la CMS et sous les instruments de la famille CMS. Les espèces aviaires répertoriées au niveau du genre ou de la famille et pour lesquelles une évaluation préliminaire a confirmé qu’elles répondent au critère migratoire de la CMS seront présentées avec les annotations appropriées, élaborées en consultation avec le Conseil scientifique. Ces annotations permettraient d’apporter des précisions sur les points suivants : </w:t>
      </w:r>
    </w:p>
    <w:p w14:paraId="5C0CF9C7" w14:textId="77777777" w:rsidR="0068535E" w:rsidRPr="00092FC8" w:rsidRDefault="0068535E" w:rsidP="0068535E">
      <w:pPr>
        <w:pStyle w:val="ListParagraph"/>
        <w:numPr>
          <w:ilvl w:val="1"/>
          <w:numId w:val="12"/>
        </w:numPr>
        <w:spacing w:after="80" w:line="240" w:lineRule="auto"/>
        <w:ind w:left="993" w:hanging="426"/>
        <w:contextualSpacing w:val="0"/>
        <w:jc w:val="both"/>
        <w:rPr>
          <w:rFonts w:eastAsia="Arial" w:cs="Arial"/>
          <w:lang w:val="fr-FR"/>
        </w:rPr>
      </w:pPr>
      <w:r w:rsidRPr="00092FC8">
        <w:rPr>
          <w:rFonts w:eastAsia="Arial" w:cs="Arial"/>
          <w:lang w:val="fr-FR"/>
        </w:rPr>
        <w:t xml:space="preserve">Les espèces contenues dans la Résolution 14.19 seraient annotées afin d’indiquer qu’elles répondent aux critères de mouvement établis par la CMS, et qu’elles ont été jugées préoccupantes du point de vue de la conservation. </w:t>
      </w:r>
    </w:p>
    <w:p w14:paraId="78D73FA0" w14:textId="77777777" w:rsidR="0068535E" w:rsidRPr="00092FC8" w:rsidRDefault="0068535E" w:rsidP="0068535E">
      <w:pPr>
        <w:pStyle w:val="ListParagraph"/>
        <w:numPr>
          <w:ilvl w:val="1"/>
          <w:numId w:val="12"/>
        </w:numPr>
        <w:spacing w:after="0" w:line="240" w:lineRule="auto"/>
        <w:ind w:left="993" w:hanging="426"/>
        <w:contextualSpacing w:val="0"/>
        <w:jc w:val="both"/>
        <w:rPr>
          <w:rFonts w:eastAsia="Arial" w:cs="Arial"/>
          <w:lang w:val="fr-FR"/>
        </w:rPr>
      </w:pPr>
      <w:r w:rsidRPr="00092FC8">
        <w:rPr>
          <w:rFonts w:eastAsia="Arial" w:cs="Arial"/>
          <w:lang w:val="fr-FR"/>
        </w:rPr>
        <w:t>Les espèces non incluses dans la Résolution 14.19 seraient annotées pour indiquer qu’elles répondent aux critères de mouvement de la CMS, mais qu’elles n’ont pas été identifiées comme ayant un état de conservation défavorable.</w:t>
      </w:r>
    </w:p>
    <w:p w14:paraId="74B0D263" w14:textId="77777777" w:rsidR="0068535E" w:rsidRPr="00092FC8" w:rsidRDefault="0068535E" w:rsidP="0068535E">
      <w:pPr>
        <w:pStyle w:val="ListParagraph"/>
        <w:spacing w:after="0" w:line="240" w:lineRule="auto"/>
        <w:contextualSpacing w:val="0"/>
        <w:jc w:val="both"/>
        <w:rPr>
          <w:rFonts w:eastAsia="Arial" w:cs="Arial"/>
          <w:lang w:val="fr-FR"/>
        </w:rPr>
      </w:pPr>
    </w:p>
    <w:p w14:paraId="3E840425"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eastAsia="Arial" w:cs="Arial"/>
          <w:lang w:val="fr-FR"/>
        </w:rPr>
        <w:t>Les espèces appartenant aux familles et aux genres inscrits qui ne répondent pas aux critères de mouvement établis par la CMS ne seront pas affichées dans la base de données.</w:t>
      </w:r>
    </w:p>
    <w:p w14:paraId="699FD3BC" w14:textId="77777777" w:rsidR="0068535E" w:rsidRPr="00092FC8" w:rsidRDefault="0068535E" w:rsidP="0068535E">
      <w:pPr>
        <w:pStyle w:val="ListParagraph"/>
        <w:spacing w:after="0" w:line="240" w:lineRule="auto"/>
        <w:ind w:left="567" w:hanging="567"/>
        <w:contextualSpacing w:val="0"/>
        <w:jc w:val="both"/>
        <w:rPr>
          <w:rFonts w:eastAsia="Arial" w:cs="Arial"/>
          <w:lang w:val="fr-FR"/>
        </w:rPr>
      </w:pPr>
    </w:p>
    <w:p w14:paraId="338ABA66" w14:textId="77777777"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eastAsia="Arial" w:cs="Arial"/>
          <w:lang w:val="fr-FR"/>
        </w:rPr>
        <w:t xml:space="preserve">Les informations concernant la répartition des espèces d’oiseaux inscrites dans des listes de genres ou de familles qui sont migratrices mais qui ne présentent pas un état de conservation défavorable seront mises à jour dans Species+ dans le cadre des mises à jour de données mentionnées aux paragraphes 6 à 9. Toutefois, les Parties à la CMS ne seront pas invitées à vérifier ces données, et la tenue à jour continue des données de répartition dans Species+ donnera la priorité aux espèces inscrites de plein droit dans les Annexes et à celles incluses dans la Résolution 14.19. </w:t>
      </w:r>
    </w:p>
    <w:p w14:paraId="6C1DB27E" w14:textId="77777777" w:rsidR="0068535E" w:rsidRPr="00092FC8" w:rsidRDefault="0068535E" w:rsidP="0068535E">
      <w:pPr>
        <w:spacing w:after="0" w:line="240" w:lineRule="auto"/>
        <w:jc w:val="both"/>
        <w:rPr>
          <w:rFonts w:eastAsia="Arial" w:cs="Arial"/>
          <w:u w:val="single"/>
          <w:lang w:val="fr-FR"/>
        </w:rPr>
      </w:pPr>
    </w:p>
    <w:p w14:paraId="4A558B00" w14:textId="77777777" w:rsidR="0068535E" w:rsidRPr="00092FC8" w:rsidRDefault="0068535E" w:rsidP="0068535E">
      <w:pPr>
        <w:spacing w:after="0" w:line="240" w:lineRule="auto"/>
        <w:jc w:val="both"/>
        <w:rPr>
          <w:rFonts w:eastAsia="Arial" w:cs="Arial"/>
          <w:u w:val="single"/>
          <w:lang w:val="fr-FR"/>
        </w:rPr>
      </w:pPr>
      <w:r w:rsidRPr="00092FC8">
        <w:rPr>
          <w:rFonts w:eastAsia="Arial" w:cs="Arial"/>
          <w:u w:val="single"/>
          <w:lang w:val="fr-FR"/>
        </w:rPr>
        <w:t xml:space="preserve">Amélioration des options de recherche pour les bases de données et la création d’une bibliothèque </w:t>
      </w:r>
      <w:r w:rsidRPr="00092FC8">
        <w:rPr>
          <w:rFonts w:cs="Arial"/>
          <w:color w:val="000000" w:themeColor="text1"/>
          <w:u w:val="single"/>
          <w:lang w:val="fr-FR"/>
        </w:rPr>
        <w:t>d’informations spécifiquement liées aux espèces.</w:t>
      </w:r>
    </w:p>
    <w:p w14:paraId="4EC26953" w14:textId="77777777" w:rsidR="0068535E" w:rsidRPr="00092FC8" w:rsidRDefault="0068535E" w:rsidP="0068535E">
      <w:pPr>
        <w:pStyle w:val="ListParagraph"/>
        <w:spacing w:after="0" w:line="240" w:lineRule="auto"/>
        <w:ind w:left="360"/>
        <w:contextualSpacing w:val="0"/>
        <w:jc w:val="both"/>
        <w:rPr>
          <w:rFonts w:eastAsia="Arial" w:cs="Arial"/>
          <w:lang w:val="fr-FR"/>
        </w:rPr>
      </w:pPr>
    </w:p>
    <w:p w14:paraId="134F6554" w14:textId="315B6003"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eastAsia="Arial" w:cs="Arial"/>
          <w:lang w:val="fr-FR"/>
        </w:rPr>
        <w:t xml:space="preserve">Les options de recherche disponibles pour les bases de données de la Liste d’espèces et Species+ de la CMS peuvent être améliorées afin de mettre à disposition des filtres plus complets et de permettre une recherche par annotation plus précise que ne le permet l’affichage actuel. Une optimisation de la recherche par instrument de la famille CMS est également nécessaire. On trouvera de plus amples informations dans le document </w:t>
      </w:r>
      <w:hyperlink r:id="rId33" w:history="1">
        <w:r w:rsidRPr="004F6E83">
          <w:rPr>
            <w:rStyle w:val="Hyperlink"/>
            <w:rFonts w:eastAsia="Arial" w:cs="Arial"/>
            <w:lang w:val="fr-FR"/>
          </w:rPr>
          <w:t>UNEP/CMS/COP15/Inf.29.2</w:t>
        </w:r>
        <w:r w:rsidR="004F6E83" w:rsidRPr="004F6E83">
          <w:rPr>
            <w:rStyle w:val="Hyperlink"/>
            <w:rFonts w:eastAsia="Arial" w:cs="Arial"/>
            <w:lang w:val="fr-FR"/>
          </w:rPr>
          <w:t>c</w:t>
        </w:r>
      </w:hyperlink>
      <w:r w:rsidRPr="00092FC8">
        <w:rPr>
          <w:rFonts w:eastAsia="Arial" w:cs="Arial"/>
          <w:lang w:val="fr-FR"/>
        </w:rPr>
        <w:t xml:space="preserve">. </w:t>
      </w:r>
    </w:p>
    <w:p w14:paraId="67EF08A0" w14:textId="77777777" w:rsidR="0068535E" w:rsidRPr="00092FC8" w:rsidRDefault="0068535E" w:rsidP="0068535E">
      <w:pPr>
        <w:pStyle w:val="ListParagraph"/>
        <w:spacing w:after="0" w:line="240" w:lineRule="auto"/>
        <w:ind w:left="360"/>
        <w:contextualSpacing w:val="0"/>
        <w:jc w:val="both"/>
        <w:rPr>
          <w:rFonts w:eastAsia="Arial" w:cs="Arial"/>
          <w:lang w:val="fr-FR"/>
        </w:rPr>
      </w:pPr>
    </w:p>
    <w:p w14:paraId="582ADC68" w14:textId="72CCEC76" w:rsidR="0068535E" w:rsidRPr="00092FC8" w:rsidRDefault="0068535E" w:rsidP="0068535E">
      <w:pPr>
        <w:pStyle w:val="ListParagraph"/>
        <w:numPr>
          <w:ilvl w:val="0"/>
          <w:numId w:val="13"/>
        </w:numPr>
        <w:spacing w:after="0" w:line="240" w:lineRule="auto"/>
        <w:ind w:left="567" w:hanging="567"/>
        <w:contextualSpacing w:val="0"/>
        <w:jc w:val="both"/>
        <w:rPr>
          <w:rFonts w:eastAsia="Arial" w:cs="Arial"/>
          <w:lang w:val="fr-FR"/>
        </w:rPr>
      </w:pPr>
      <w:r w:rsidRPr="00092FC8">
        <w:rPr>
          <w:rFonts w:eastAsia="Arial" w:cs="Arial"/>
          <w:lang w:val="fr-FR"/>
        </w:rPr>
        <w:t xml:space="preserve">La création d’une bibliothèque de documents officiels de la CMS relatifs à des espèces spécifiques a été jugée envisageable, sous réserve de la disponibilité des ressources nécessaires à son développement et à sa maintenance. Le contenu possible de la bibliothèque est décrit dans le document </w:t>
      </w:r>
      <w:hyperlink r:id="rId34" w:history="1">
        <w:r w:rsidRPr="004F6E83">
          <w:rPr>
            <w:rStyle w:val="Hyperlink"/>
            <w:rFonts w:eastAsia="Arial" w:cs="Arial"/>
            <w:lang w:val="fr-FR"/>
          </w:rPr>
          <w:t>UNEP/CMS/COP15/Inf.29.2</w:t>
        </w:r>
        <w:r w:rsidR="004F6E83" w:rsidRPr="004F6E83">
          <w:rPr>
            <w:rStyle w:val="Hyperlink"/>
            <w:rFonts w:eastAsia="Arial" w:cs="Arial"/>
            <w:lang w:val="fr-FR"/>
          </w:rPr>
          <w:t>c</w:t>
        </w:r>
      </w:hyperlink>
      <w:r w:rsidRPr="00092FC8">
        <w:rPr>
          <w:rFonts w:eastAsia="Arial" w:cs="Arial"/>
          <w:lang w:val="fr-FR"/>
        </w:rPr>
        <w:t>.</w:t>
      </w:r>
    </w:p>
    <w:p w14:paraId="3D46A88A" w14:textId="77777777" w:rsidR="00291021" w:rsidRDefault="00291021" w:rsidP="008B1E3E">
      <w:pPr>
        <w:pStyle w:val="ListParagraph"/>
        <w:spacing w:after="0" w:line="240" w:lineRule="auto"/>
        <w:ind w:left="0"/>
        <w:contextualSpacing w:val="0"/>
        <w:jc w:val="both"/>
        <w:rPr>
          <w:lang w:val="fr-FR"/>
        </w:rPr>
      </w:pPr>
    </w:p>
    <w:p w14:paraId="0C9BEFC6" w14:textId="77777777" w:rsidR="00291021" w:rsidRDefault="00291021" w:rsidP="008B1E3E">
      <w:pPr>
        <w:pStyle w:val="ListParagraph"/>
        <w:spacing w:after="0" w:line="240" w:lineRule="auto"/>
        <w:ind w:left="0"/>
        <w:contextualSpacing w:val="0"/>
        <w:jc w:val="both"/>
        <w:rPr>
          <w:lang w:val="fr-FR"/>
        </w:rPr>
      </w:pPr>
    </w:p>
    <w:p w14:paraId="1E6708DD" w14:textId="77777777" w:rsidR="00291021" w:rsidRDefault="00291021" w:rsidP="008B1E3E">
      <w:pPr>
        <w:pStyle w:val="ListParagraph"/>
        <w:spacing w:after="0" w:line="240" w:lineRule="auto"/>
        <w:ind w:left="0"/>
        <w:contextualSpacing w:val="0"/>
        <w:jc w:val="both"/>
        <w:rPr>
          <w:lang w:val="fr-FR"/>
        </w:rPr>
        <w:sectPr w:rsidR="00291021" w:rsidSect="007C0105">
          <w:headerReference w:type="even" r:id="rId35"/>
          <w:headerReference w:type="default" r:id="rId36"/>
          <w:headerReference w:type="first" r:id="rId37"/>
          <w:pgSz w:w="11906" w:h="16838" w:code="9"/>
          <w:pgMar w:top="1440" w:right="1440" w:bottom="1440" w:left="1440" w:header="568" w:footer="720" w:gutter="0"/>
          <w:cols w:space="720"/>
          <w:titlePg/>
          <w:docGrid w:linePitch="360"/>
        </w:sectPr>
      </w:pPr>
    </w:p>
    <w:p w14:paraId="2BC35D28" w14:textId="77777777" w:rsidR="00C8388E" w:rsidRPr="00092FC8" w:rsidRDefault="00C8388E" w:rsidP="00C8388E">
      <w:pPr>
        <w:spacing w:after="0" w:line="240" w:lineRule="auto"/>
        <w:jc w:val="right"/>
        <w:rPr>
          <w:rFonts w:cs="Arial"/>
          <w:b/>
          <w:bCs/>
          <w:lang w:val="fr-FR"/>
        </w:rPr>
      </w:pPr>
      <w:r w:rsidRPr="00092FC8">
        <w:rPr>
          <w:rFonts w:cs="Arial"/>
          <w:b/>
          <w:bCs/>
          <w:lang w:val="fr-FR"/>
        </w:rPr>
        <w:lastRenderedPageBreak/>
        <w:t>ANNEXE 3</w:t>
      </w:r>
    </w:p>
    <w:p w14:paraId="00D983A1" w14:textId="77777777" w:rsidR="00C8388E" w:rsidRPr="00092FC8" w:rsidRDefault="00C8388E" w:rsidP="00C8388E">
      <w:pPr>
        <w:spacing w:after="0" w:line="240" w:lineRule="auto"/>
        <w:rPr>
          <w:rFonts w:eastAsia="Arial" w:cs="Arial"/>
          <w:highlight w:val="yellow"/>
          <w:lang w:val="fr-FR"/>
        </w:rPr>
      </w:pPr>
    </w:p>
    <w:p w14:paraId="339B5E87" w14:textId="77777777" w:rsidR="00C8388E" w:rsidRPr="00092FC8" w:rsidRDefault="00C8388E" w:rsidP="00C8388E">
      <w:pPr>
        <w:spacing w:after="0" w:line="240" w:lineRule="auto"/>
        <w:jc w:val="center"/>
        <w:rPr>
          <w:rFonts w:eastAsia="Arial" w:cs="Arial"/>
          <w:b/>
          <w:bCs/>
          <w:lang w:val="fr-FR"/>
        </w:rPr>
      </w:pPr>
      <w:r w:rsidRPr="00092FC8">
        <w:rPr>
          <w:rFonts w:eastAsia="Arial" w:cs="Arial"/>
          <w:b/>
          <w:bCs/>
          <w:lang w:val="fr-FR"/>
        </w:rPr>
        <w:t>RÉSULTATS PRÉLIMINAIRES DE L’EXAMEN DE LA TAXONOMIE, DE LA NOMENCLATURE ET DES INFORMATIONS RELATIVES AUX ÉTATS DE L’AIRE DE RÉPARTITION DES ESPÈCES INSCRITES</w:t>
      </w:r>
      <w:bookmarkStart w:id="6" w:name="_Hlk210836343"/>
      <w:r w:rsidRPr="00092FC8">
        <w:rPr>
          <w:rFonts w:eastAsia="Arial" w:cs="Arial"/>
          <w:b/>
          <w:bCs/>
          <w:lang w:val="fr-FR"/>
        </w:rPr>
        <w:t xml:space="preserve"> </w:t>
      </w:r>
    </w:p>
    <w:p w14:paraId="6A862CDF" w14:textId="77777777" w:rsidR="00C8388E" w:rsidRPr="00092FC8" w:rsidRDefault="00C8388E" w:rsidP="00C8388E">
      <w:pPr>
        <w:spacing w:after="0" w:line="240" w:lineRule="auto"/>
        <w:jc w:val="center"/>
        <w:rPr>
          <w:rFonts w:eastAsia="Arial" w:cs="Arial"/>
          <w:b/>
          <w:bCs/>
          <w:lang w:val="fr-FR"/>
        </w:rPr>
      </w:pPr>
      <w:r w:rsidRPr="00092FC8">
        <w:rPr>
          <w:rFonts w:eastAsia="Arial" w:cs="Arial"/>
          <w:b/>
          <w:bCs/>
          <w:lang w:val="fr-FR"/>
        </w:rPr>
        <w:t>AUX ANNEXES I ET II ET AU TITRE DES INSTRUMENTS DE LA CMS</w:t>
      </w:r>
      <w:bookmarkEnd w:id="6"/>
    </w:p>
    <w:p w14:paraId="38744576" w14:textId="77777777" w:rsidR="00C8388E" w:rsidRPr="00092FC8" w:rsidRDefault="00C8388E" w:rsidP="00C8388E">
      <w:pPr>
        <w:spacing w:after="0" w:line="240" w:lineRule="auto"/>
        <w:jc w:val="both"/>
        <w:rPr>
          <w:rFonts w:eastAsia="Arial" w:cs="Arial"/>
          <w:b/>
          <w:bCs/>
          <w:lang w:val="fr-FR"/>
        </w:rPr>
      </w:pPr>
    </w:p>
    <w:p w14:paraId="5F9984F3" w14:textId="77777777" w:rsidR="00C8388E" w:rsidRPr="00092FC8" w:rsidRDefault="00C8388E" w:rsidP="00C8388E">
      <w:pPr>
        <w:spacing w:after="0" w:line="240" w:lineRule="auto"/>
        <w:jc w:val="both"/>
        <w:rPr>
          <w:rFonts w:eastAsia="Arial" w:cs="Arial"/>
          <w:b/>
          <w:bCs/>
          <w:lang w:val="fr-FR"/>
        </w:rPr>
      </w:pPr>
    </w:p>
    <w:p w14:paraId="1F8E4A40" w14:textId="77777777" w:rsidR="00C8388E" w:rsidRPr="00092FC8" w:rsidRDefault="00C8388E" w:rsidP="00C8388E">
      <w:pPr>
        <w:spacing w:after="0" w:line="240" w:lineRule="auto"/>
        <w:jc w:val="both"/>
        <w:rPr>
          <w:rFonts w:eastAsia="Arial" w:cs="Arial"/>
          <w:lang w:val="fr-FR"/>
        </w:rPr>
      </w:pPr>
      <w:r w:rsidRPr="00092FC8">
        <w:rPr>
          <w:rFonts w:eastAsia="Arial" w:cs="Arial"/>
          <w:lang w:val="fr-FR"/>
        </w:rPr>
        <w:t xml:space="preserve">En juillet 2025, le PNUE–WCMC a été mandaté par le Secrétariat de la CMS pour examiner et mettre à jour la taxonomie, la nomenclature et les informations relatives aux États de l’aire de répartition des espèces inscrites aux Annexes I et II de la CMS et dans les instruments de la famille CMS. Le projet, qui devrait s’achever en juillet 2026, comprend un examen des informations relatives à la répartition des espèces inscrites, les comparant aux meilleures informations scientifiques disponibles ainsi qu’aux rapports nationaux. Cet examen intègre une évaluation des taxons aviaires réalisée précédemment par Stephen Garnett, le Conseiller pour les oiseaux nommé par la COP. </w:t>
      </w:r>
    </w:p>
    <w:p w14:paraId="30C34946" w14:textId="77777777" w:rsidR="00C8388E" w:rsidRPr="00092FC8" w:rsidRDefault="00C8388E" w:rsidP="00C8388E">
      <w:pPr>
        <w:spacing w:after="0" w:line="240" w:lineRule="auto"/>
        <w:jc w:val="both"/>
        <w:rPr>
          <w:rFonts w:eastAsia="Arial" w:cs="Arial"/>
          <w:lang w:val="fr-FR"/>
        </w:rPr>
      </w:pPr>
    </w:p>
    <w:p w14:paraId="4EDEDBF8" w14:textId="77777777" w:rsidR="00C8388E" w:rsidRPr="00092FC8" w:rsidRDefault="00C8388E" w:rsidP="00C8388E">
      <w:pPr>
        <w:spacing w:after="0" w:line="240" w:lineRule="auto"/>
        <w:jc w:val="both"/>
        <w:rPr>
          <w:rFonts w:eastAsia="Arial" w:cs="Arial"/>
          <w:lang w:val="fr-FR"/>
        </w:rPr>
      </w:pPr>
      <w:r w:rsidRPr="00092FC8">
        <w:rPr>
          <w:rFonts w:eastAsia="Arial" w:cs="Arial"/>
          <w:lang w:val="fr-FR"/>
        </w:rPr>
        <w:t>Ce résumé décrit l’approche adoptée et présente les principaux résultats :</w:t>
      </w:r>
    </w:p>
    <w:p w14:paraId="56A99541" w14:textId="77777777" w:rsidR="00C8388E" w:rsidRPr="00092FC8" w:rsidRDefault="00C8388E" w:rsidP="00C8388E">
      <w:pPr>
        <w:spacing w:after="0" w:line="240" w:lineRule="auto"/>
        <w:jc w:val="both"/>
        <w:rPr>
          <w:rFonts w:eastAsia="Arial" w:cs="Arial"/>
          <w:lang w:val="fr-FR"/>
        </w:rPr>
      </w:pPr>
    </w:p>
    <w:p w14:paraId="42CFC87D" w14:textId="2BBAAC22" w:rsidR="00C8388E" w:rsidRPr="00092FC8" w:rsidRDefault="00C8388E" w:rsidP="00C8388E">
      <w:pPr>
        <w:spacing w:after="0" w:line="240" w:lineRule="auto"/>
        <w:jc w:val="both"/>
        <w:rPr>
          <w:rFonts w:eastAsia="Arial" w:cs="Arial"/>
          <w:lang w:val="fr-FR"/>
        </w:rPr>
      </w:pPr>
      <w:r w:rsidRPr="00092FC8">
        <w:rPr>
          <w:rFonts w:eastAsia="Arial" w:cs="Arial"/>
          <w:lang w:val="fr-FR"/>
        </w:rPr>
        <w:t xml:space="preserve">Les données de répartition pour les </w:t>
      </w:r>
      <w:r w:rsidRPr="00092FC8">
        <w:rPr>
          <w:rFonts w:eastAsia="Arial" w:cs="Arial"/>
          <w:b/>
          <w:bCs/>
          <w:lang w:val="fr-FR"/>
        </w:rPr>
        <w:t>taxons non aviaires</w:t>
      </w:r>
      <w:r w:rsidRPr="00092FC8">
        <w:rPr>
          <w:rFonts w:eastAsia="Arial" w:cs="Arial"/>
          <w:lang w:val="fr-FR"/>
        </w:rPr>
        <w:t xml:space="preserve"> figurant dans les Annexes I et II de la CMS et dans les instruments de la famille CMS (290 taxons) ont été compilées à partir des ensembles de données suivants par un processus automatisé</w:t>
      </w:r>
      <w:r w:rsidRPr="00092FC8">
        <w:rPr>
          <w:rFonts w:eastAsia="Arial" w:cs="Arial"/>
          <w:vertAlign w:val="superscript"/>
          <w:lang w:val="fr-FR"/>
        </w:rPr>
        <w:footnoteReference w:id="3"/>
      </w:r>
      <w:r w:rsidRPr="00092FC8">
        <w:rPr>
          <w:rFonts w:eastAsia="Arial" w:cs="Arial"/>
          <w:lang w:val="fr-FR"/>
        </w:rPr>
        <w:t xml:space="preserve"> : les Références taxonomiques standard de la CMS conformément à la </w:t>
      </w:r>
      <w:hyperlink r:id="rId38" w:history="1">
        <w:r w:rsidRPr="00092FC8">
          <w:rPr>
            <w:rStyle w:val="Hyperlink"/>
            <w:rFonts w:eastAsia="Arial" w:cs="Arial"/>
            <w:lang w:val="fr-FR"/>
          </w:rPr>
          <w:t xml:space="preserve">Résolution 12.27 (Rev. COP14) </w:t>
        </w:r>
        <w:r w:rsidR="001F0D4D" w:rsidRPr="001F0D4D">
          <w:rPr>
            <w:rStyle w:val="Hyperlink"/>
            <w:rFonts w:eastAsia="Arial" w:cs="Arial"/>
            <w:i/>
            <w:color w:val="auto"/>
            <w:u w:val="none"/>
            <w:lang w:val="fr-FR"/>
          </w:rPr>
          <w:t>T</w:t>
        </w:r>
        <w:r w:rsidRPr="001F0D4D">
          <w:rPr>
            <w:rStyle w:val="Hyperlink"/>
            <w:rFonts w:eastAsia="Arial" w:cs="Arial"/>
            <w:i/>
            <w:color w:val="auto"/>
            <w:u w:val="none"/>
            <w:lang w:val="fr-FR"/>
          </w:rPr>
          <w:t>axonomie et nomenclature</w:t>
        </w:r>
      </w:hyperlink>
      <w:r w:rsidRPr="00092FC8">
        <w:rPr>
          <w:rFonts w:eastAsia="Arial" w:cs="Arial"/>
          <w:lang w:val="fr-FR"/>
        </w:rPr>
        <w:t>, les rapports nationaux des Parties à la CMS pour les COP13 et COP14, les évaluations de la Liste rouge de l’Union internationale pour la conservation de la nature (UICN), Species+, et d’autres sources scientifiques. La liste initiale pour chaque espèce et sous-espèce, générée par ce processus, comprenait 14 006 enregistrements de répartition dans divers pays et territoires. Aux fins de ce résumé, les territoires ont ensuite été réaffectés à leur pays respectif (Partie ou non-Partie).</w:t>
      </w:r>
    </w:p>
    <w:p w14:paraId="384B3023" w14:textId="77777777" w:rsidR="00C8388E" w:rsidRPr="00092FC8" w:rsidRDefault="00C8388E" w:rsidP="00C8388E">
      <w:pPr>
        <w:spacing w:after="0" w:line="240" w:lineRule="auto"/>
        <w:jc w:val="both"/>
        <w:rPr>
          <w:rFonts w:eastAsia="Arial" w:cs="Arial"/>
          <w:lang w:val="fr-FR"/>
        </w:rPr>
      </w:pPr>
    </w:p>
    <w:p w14:paraId="3782888E" w14:textId="77777777" w:rsidR="00C8388E" w:rsidRPr="00092FC8" w:rsidRDefault="00C8388E" w:rsidP="00C8388E">
      <w:pPr>
        <w:spacing w:after="0" w:line="240" w:lineRule="auto"/>
        <w:jc w:val="both"/>
        <w:rPr>
          <w:rFonts w:eastAsia="Arial" w:cs="Arial"/>
          <w:lang w:val="fr-FR"/>
        </w:rPr>
      </w:pPr>
      <w:r w:rsidRPr="00092FC8">
        <w:rPr>
          <w:rFonts w:eastAsia="Arial" w:cs="Arial"/>
          <w:lang w:val="fr-FR"/>
        </w:rPr>
        <w:t>Les informations concernant la répartition de chaque taxon/pays ont été comparées dans tous les ensembles de données afin de déterminer si les enregistrements de répartition sont cohérents et d’identifier d’éventuelles divergences. Ces données ont ensuite été exploitées pour classer par ordre de priorité les enregistrements de répartition des taxons/pays qui nécessitaient une enquête et une validation plus approfondies, en se basant sur les incohérences entre les ensembles de données et le nombre d’ensembles de données indiquant ces enregistrements de répartition des taxons/pays.</w:t>
      </w:r>
    </w:p>
    <w:p w14:paraId="25BD8142" w14:textId="77777777" w:rsidR="00C8388E" w:rsidRPr="00092FC8" w:rsidRDefault="00C8388E" w:rsidP="00C8388E">
      <w:pPr>
        <w:spacing w:after="0" w:line="240" w:lineRule="auto"/>
        <w:jc w:val="both"/>
        <w:rPr>
          <w:rFonts w:eastAsia="Arial" w:cs="Arial"/>
          <w:lang w:val="fr-FR"/>
        </w:rPr>
      </w:pPr>
    </w:p>
    <w:p w14:paraId="72149A5D" w14:textId="77777777" w:rsidR="00C8388E" w:rsidRPr="00092FC8" w:rsidRDefault="00C8388E" w:rsidP="00C8388E">
      <w:pPr>
        <w:spacing w:after="0" w:line="240" w:lineRule="auto"/>
        <w:jc w:val="both"/>
        <w:rPr>
          <w:rFonts w:eastAsia="Arial" w:cs="Arial"/>
          <w:b/>
          <w:bCs/>
          <w:lang w:val="fr-FR"/>
        </w:rPr>
      </w:pPr>
      <w:r w:rsidRPr="00092FC8">
        <w:rPr>
          <w:rFonts w:eastAsia="Arial" w:cs="Arial"/>
          <w:lang w:val="fr-FR"/>
        </w:rPr>
        <w:t>En excluant les non-Parties à la CMS, il existe 859 fiches de répartition par taxon/pays pour 277 taxons</w:t>
      </w:r>
      <w:r w:rsidRPr="00092FC8">
        <w:rPr>
          <w:rStyle w:val="FootnoteReference"/>
          <w:rFonts w:eastAsia="Arial" w:cs="Arial"/>
          <w:lang w:val="fr-FR"/>
        </w:rPr>
        <w:footnoteReference w:id="4"/>
      </w:r>
      <w:r w:rsidRPr="00092FC8">
        <w:rPr>
          <w:rFonts w:eastAsia="Arial" w:cs="Arial"/>
          <w:lang w:val="fr-FR"/>
        </w:rPr>
        <w:t>. Pour la grande majorité des taxons, au moins un enregistrement par pays a été jugé prioritaire pour des recherches supplémentaires, soit en raison d’une divergence entre les ensembles de données, soit parce que l’enregistrement n’a été trouvé que dans un seul des ensembles de données. Seuls 36 des 277 taxons non aviaires (13 %) ne présentaient aucune divergence dans les ensembles de données compilés (Tableau 1), tandis que 187 (67 %) avaient plus d’un quart de leurs enregistrements de répartition par taxon/pays considérés comme prioritaires pour une analyse approfondie.</w:t>
      </w:r>
    </w:p>
    <w:p w14:paraId="1B72D660" w14:textId="77777777" w:rsidR="00C8388E" w:rsidRPr="00092FC8" w:rsidRDefault="00C8388E" w:rsidP="00C8388E">
      <w:pPr>
        <w:spacing w:after="0" w:line="240" w:lineRule="auto"/>
        <w:rPr>
          <w:rFonts w:eastAsia="Arial" w:cs="Arial"/>
          <w:b/>
          <w:bCs/>
          <w:lang w:val="fr-FR"/>
        </w:rPr>
      </w:pPr>
      <w:r w:rsidRPr="00092FC8">
        <w:rPr>
          <w:rFonts w:eastAsia="Arial" w:cs="Arial"/>
          <w:b/>
          <w:bCs/>
          <w:lang w:val="fr-FR"/>
        </w:rPr>
        <w:br w:type="page"/>
      </w:r>
    </w:p>
    <w:p w14:paraId="1F96ECA1" w14:textId="77777777" w:rsidR="00C8388E" w:rsidRPr="00092FC8" w:rsidRDefault="00C8388E" w:rsidP="00C8388E">
      <w:pPr>
        <w:spacing w:after="120" w:line="240" w:lineRule="auto"/>
        <w:jc w:val="both"/>
        <w:rPr>
          <w:rFonts w:eastAsia="Arial" w:cs="Arial"/>
          <w:sz w:val="20"/>
          <w:szCs w:val="20"/>
          <w:lang w:val="fr-FR"/>
        </w:rPr>
      </w:pPr>
      <w:r w:rsidRPr="00092FC8">
        <w:rPr>
          <w:rFonts w:eastAsia="Arial" w:cs="Arial"/>
          <w:b/>
          <w:bCs/>
          <w:sz w:val="20"/>
          <w:szCs w:val="20"/>
          <w:lang w:val="fr-FR"/>
        </w:rPr>
        <w:lastRenderedPageBreak/>
        <w:t>Tableau 1.</w:t>
      </w:r>
      <w:r w:rsidRPr="00092FC8">
        <w:rPr>
          <w:rFonts w:eastAsia="Arial" w:cs="Arial"/>
          <w:sz w:val="20"/>
          <w:szCs w:val="20"/>
          <w:lang w:val="fr-FR"/>
        </w:rPr>
        <w:t xml:space="preserve"> Nombre de taxons non aviaires selon la proportion de leurs enregistrements de répartition qui ont été examinés en priorité, soit en raison d’une divergence entre les ensembles de données, soit parce que l’enregistrement n’a été trouvé que dans un seul ensemble de données (les non-Parties ont été exclues des enregistrements de répartition)</w:t>
      </w:r>
    </w:p>
    <w:tbl>
      <w:tblPr>
        <w:tblStyle w:val="TableGrid"/>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1497"/>
        <w:gridCol w:w="904"/>
        <w:gridCol w:w="990"/>
        <w:gridCol w:w="992"/>
        <w:gridCol w:w="993"/>
        <w:gridCol w:w="852"/>
        <w:gridCol w:w="889"/>
      </w:tblGrid>
      <w:tr w:rsidR="00C8388E" w:rsidRPr="00581A01" w14:paraId="25BB559A" w14:textId="77777777" w:rsidTr="00C609B3">
        <w:trPr>
          <w:trHeight w:val="737"/>
        </w:trPr>
        <w:tc>
          <w:tcPr>
            <w:tcW w:w="1031" w:type="pct"/>
            <w:vMerge w:val="restart"/>
          </w:tcPr>
          <w:p w14:paraId="7C00A876" w14:textId="77777777" w:rsidR="00C8388E" w:rsidRPr="00092FC8" w:rsidRDefault="00C8388E" w:rsidP="00C609B3">
            <w:pPr>
              <w:jc w:val="both"/>
              <w:rPr>
                <w:rFonts w:ascii="Arial" w:eastAsia="Arial" w:hAnsi="Arial" w:cs="Arial"/>
                <w:b/>
                <w:bCs/>
                <w:sz w:val="20"/>
                <w:szCs w:val="20"/>
                <w:lang w:val="fr-FR"/>
              </w:rPr>
            </w:pPr>
            <w:r w:rsidRPr="00092FC8">
              <w:rPr>
                <w:rFonts w:ascii="Arial" w:eastAsia="Arial" w:hAnsi="Arial" w:cs="Arial"/>
                <w:b/>
                <w:bCs/>
                <w:sz w:val="20"/>
                <w:szCs w:val="20"/>
                <w:lang w:val="fr-FR"/>
              </w:rPr>
              <w:t>Groupes de taxons non aviaires</w:t>
            </w:r>
          </w:p>
        </w:tc>
        <w:tc>
          <w:tcPr>
            <w:tcW w:w="835" w:type="pct"/>
            <w:vMerge w:val="restart"/>
            <w:shd w:val="clear" w:color="auto" w:fill="BFBFBF" w:themeFill="background1" w:themeFillShade="BF"/>
          </w:tcPr>
          <w:p w14:paraId="404BBE1D" w14:textId="77777777" w:rsidR="00C8388E" w:rsidRPr="00092FC8" w:rsidRDefault="00C8388E" w:rsidP="00C609B3">
            <w:pPr>
              <w:rPr>
                <w:rFonts w:ascii="Arial" w:eastAsia="Arial" w:hAnsi="Arial" w:cs="Arial"/>
                <w:b/>
                <w:bCs/>
                <w:i/>
                <w:iCs/>
                <w:sz w:val="20"/>
                <w:szCs w:val="20"/>
                <w:lang w:val="fr-FR"/>
              </w:rPr>
            </w:pPr>
            <w:r w:rsidRPr="00092FC8">
              <w:rPr>
                <w:rFonts w:ascii="Arial" w:eastAsia="Arial" w:hAnsi="Arial" w:cs="Arial"/>
                <w:i/>
                <w:iCs/>
                <w:sz w:val="20"/>
                <w:szCs w:val="20"/>
                <w:lang w:val="fr-FR"/>
              </w:rPr>
              <w:t>Nombre de taxons répartis uniquement parmi les non-Parties</w:t>
            </w:r>
          </w:p>
        </w:tc>
        <w:tc>
          <w:tcPr>
            <w:tcW w:w="3135" w:type="pct"/>
            <w:gridSpan w:val="6"/>
            <w:shd w:val="clear" w:color="auto" w:fill="EAEDF1" w:themeFill="text2" w:themeFillTint="1A"/>
            <w:vAlign w:val="center"/>
            <w:hideMark/>
          </w:tcPr>
          <w:p w14:paraId="34C93321" w14:textId="77777777" w:rsidR="00C8388E" w:rsidRPr="00092FC8" w:rsidRDefault="00C8388E" w:rsidP="00C609B3">
            <w:pPr>
              <w:jc w:val="both"/>
              <w:rPr>
                <w:rFonts w:ascii="Arial" w:eastAsia="Arial" w:hAnsi="Arial" w:cs="Arial"/>
                <w:sz w:val="20"/>
                <w:szCs w:val="20"/>
                <w:lang w:val="fr-FR"/>
              </w:rPr>
            </w:pPr>
            <w:r w:rsidRPr="00092FC8">
              <w:rPr>
                <w:rFonts w:ascii="Arial" w:eastAsia="Arial" w:hAnsi="Arial" w:cs="Arial"/>
                <w:sz w:val="20"/>
                <w:szCs w:val="20"/>
                <w:lang w:val="fr-FR"/>
              </w:rPr>
              <w:t>Nombre de taxons selon la proportion des enregistrements de répartition par taxon/pays, classés par ordre de priorité pour des recherches plus approfondies</w:t>
            </w:r>
          </w:p>
        </w:tc>
      </w:tr>
      <w:tr w:rsidR="00C8388E" w:rsidRPr="00092FC8" w14:paraId="413107B7" w14:textId="77777777" w:rsidTr="00C609B3">
        <w:trPr>
          <w:trHeight w:val="148"/>
        </w:trPr>
        <w:tc>
          <w:tcPr>
            <w:tcW w:w="1031" w:type="pct"/>
            <w:vMerge/>
          </w:tcPr>
          <w:p w14:paraId="1ECFBBE8" w14:textId="77777777" w:rsidR="00C8388E" w:rsidRPr="00092FC8" w:rsidRDefault="00C8388E" w:rsidP="00C609B3">
            <w:pPr>
              <w:jc w:val="both"/>
              <w:rPr>
                <w:rFonts w:ascii="Arial" w:eastAsia="Arial" w:hAnsi="Arial" w:cs="Arial"/>
                <w:sz w:val="20"/>
                <w:szCs w:val="20"/>
                <w:lang w:val="fr-FR"/>
              </w:rPr>
            </w:pPr>
          </w:p>
        </w:tc>
        <w:tc>
          <w:tcPr>
            <w:tcW w:w="835" w:type="pct"/>
            <w:vMerge/>
            <w:shd w:val="clear" w:color="auto" w:fill="BFBFBF" w:themeFill="background1" w:themeFillShade="BF"/>
          </w:tcPr>
          <w:p w14:paraId="22686749" w14:textId="77777777" w:rsidR="00C8388E" w:rsidRPr="00092FC8" w:rsidRDefault="00C8388E" w:rsidP="00C609B3">
            <w:pPr>
              <w:jc w:val="both"/>
              <w:rPr>
                <w:rFonts w:ascii="Arial" w:eastAsia="Arial" w:hAnsi="Arial" w:cs="Arial"/>
                <w:i/>
                <w:iCs/>
                <w:sz w:val="20"/>
                <w:szCs w:val="20"/>
                <w:lang w:val="fr-FR"/>
              </w:rPr>
            </w:pPr>
          </w:p>
        </w:tc>
        <w:tc>
          <w:tcPr>
            <w:tcW w:w="504" w:type="pct"/>
            <w:shd w:val="clear" w:color="auto" w:fill="EAEDF1" w:themeFill="text2" w:themeFillTint="1A"/>
            <w:vAlign w:val="bottom"/>
            <w:hideMark/>
          </w:tcPr>
          <w:p w14:paraId="1A4F113F" w14:textId="77777777" w:rsidR="00C8388E" w:rsidRPr="00092FC8" w:rsidRDefault="00C8388E" w:rsidP="00C609B3">
            <w:pPr>
              <w:jc w:val="center"/>
              <w:rPr>
                <w:rFonts w:ascii="Arial" w:eastAsia="Arial" w:hAnsi="Arial" w:cs="Arial"/>
                <w:sz w:val="20"/>
                <w:szCs w:val="20"/>
                <w:lang w:val="fr-FR"/>
              </w:rPr>
            </w:pPr>
            <w:r w:rsidRPr="00092FC8">
              <w:rPr>
                <w:rFonts w:ascii="Arial" w:eastAsia="Arial" w:hAnsi="Arial" w:cs="Arial"/>
                <w:sz w:val="20"/>
                <w:szCs w:val="20"/>
                <w:lang w:val="fr-FR"/>
              </w:rPr>
              <w:t>0 %</w:t>
            </w:r>
          </w:p>
        </w:tc>
        <w:tc>
          <w:tcPr>
            <w:tcW w:w="552" w:type="pct"/>
            <w:shd w:val="clear" w:color="auto" w:fill="EAEDF1" w:themeFill="text2" w:themeFillTint="1A"/>
            <w:vAlign w:val="bottom"/>
            <w:hideMark/>
          </w:tcPr>
          <w:p w14:paraId="66555A6D" w14:textId="77777777" w:rsidR="00C8388E" w:rsidRPr="00092FC8" w:rsidRDefault="00C8388E" w:rsidP="00C609B3">
            <w:pPr>
              <w:jc w:val="center"/>
              <w:rPr>
                <w:rFonts w:ascii="Arial" w:eastAsia="Arial" w:hAnsi="Arial" w:cs="Arial"/>
                <w:sz w:val="20"/>
                <w:szCs w:val="20"/>
                <w:lang w:val="fr-FR"/>
              </w:rPr>
            </w:pPr>
            <w:r w:rsidRPr="00092FC8">
              <w:rPr>
                <w:rFonts w:ascii="Arial" w:eastAsia="Arial" w:hAnsi="Arial" w:cs="Arial"/>
                <w:sz w:val="20"/>
                <w:szCs w:val="20"/>
                <w:lang w:val="fr-FR"/>
              </w:rPr>
              <w:t>1-10 %</w:t>
            </w:r>
          </w:p>
        </w:tc>
        <w:tc>
          <w:tcPr>
            <w:tcW w:w="553" w:type="pct"/>
            <w:shd w:val="clear" w:color="auto" w:fill="EAEDF1" w:themeFill="text2" w:themeFillTint="1A"/>
            <w:vAlign w:val="bottom"/>
            <w:hideMark/>
          </w:tcPr>
          <w:p w14:paraId="737AFECE" w14:textId="77777777" w:rsidR="00C8388E" w:rsidRPr="00092FC8" w:rsidRDefault="00C8388E" w:rsidP="00C609B3">
            <w:pPr>
              <w:jc w:val="center"/>
              <w:rPr>
                <w:rFonts w:ascii="Arial" w:eastAsia="Arial" w:hAnsi="Arial" w:cs="Arial"/>
                <w:sz w:val="20"/>
                <w:szCs w:val="20"/>
                <w:lang w:val="fr-FR"/>
              </w:rPr>
            </w:pPr>
            <w:r w:rsidRPr="00092FC8">
              <w:rPr>
                <w:rFonts w:ascii="Arial" w:eastAsia="Arial" w:hAnsi="Arial" w:cs="Arial"/>
                <w:sz w:val="20"/>
                <w:szCs w:val="20"/>
                <w:lang w:val="fr-FR"/>
              </w:rPr>
              <w:t>11-25 %</w:t>
            </w:r>
          </w:p>
        </w:tc>
        <w:tc>
          <w:tcPr>
            <w:tcW w:w="554" w:type="pct"/>
            <w:shd w:val="clear" w:color="auto" w:fill="EAEDF1" w:themeFill="text2" w:themeFillTint="1A"/>
            <w:vAlign w:val="bottom"/>
            <w:hideMark/>
          </w:tcPr>
          <w:p w14:paraId="508E24AA" w14:textId="77777777" w:rsidR="00C8388E" w:rsidRPr="00092FC8" w:rsidRDefault="00C8388E" w:rsidP="00C609B3">
            <w:pPr>
              <w:jc w:val="center"/>
              <w:rPr>
                <w:rFonts w:ascii="Arial" w:eastAsia="Arial" w:hAnsi="Arial" w:cs="Arial"/>
                <w:sz w:val="20"/>
                <w:szCs w:val="20"/>
                <w:lang w:val="fr-FR"/>
              </w:rPr>
            </w:pPr>
            <w:r w:rsidRPr="00092FC8">
              <w:rPr>
                <w:rFonts w:ascii="Arial" w:eastAsia="Arial" w:hAnsi="Arial" w:cs="Arial"/>
                <w:sz w:val="20"/>
                <w:szCs w:val="20"/>
                <w:lang w:val="fr-FR"/>
              </w:rPr>
              <w:t>26-50 %</w:t>
            </w:r>
          </w:p>
        </w:tc>
        <w:tc>
          <w:tcPr>
            <w:tcW w:w="475" w:type="pct"/>
            <w:shd w:val="clear" w:color="auto" w:fill="EAEDF1" w:themeFill="text2" w:themeFillTint="1A"/>
            <w:vAlign w:val="bottom"/>
            <w:hideMark/>
          </w:tcPr>
          <w:p w14:paraId="78216319" w14:textId="77777777" w:rsidR="00C8388E" w:rsidRPr="00092FC8" w:rsidRDefault="00C8388E" w:rsidP="00C609B3">
            <w:pPr>
              <w:jc w:val="center"/>
              <w:rPr>
                <w:rFonts w:ascii="Arial" w:eastAsia="Arial" w:hAnsi="Arial" w:cs="Arial"/>
                <w:sz w:val="20"/>
                <w:szCs w:val="20"/>
                <w:lang w:val="fr-FR"/>
              </w:rPr>
            </w:pPr>
            <w:r w:rsidRPr="00092FC8">
              <w:rPr>
                <w:rFonts w:ascii="Arial" w:eastAsia="Arial" w:hAnsi="Arial" w:cs="Arial"/>
                <w:sz w:val="20"/>
                <w:szCs w:val="20"/>
                <w:lang w:val="fr-FR"/>
              </w:rPr>
              <w:t>&gt;51 %</w:t>
            </w:r>
          </w:p>
        </w:tc>
        <w:tc>
          <w:tcPr>
            <w:tcW w:w="497" w:type="pct"/>
            <w:shd w:val="clear" w:color="auto" w:fill="EAEDF1" w:themeFill="text2" w:themeFillTint="1A"/>
            <w:vAlign w:val="bottom"/>
            <w:hideMark/>
          </w:tcPr>
          <w:p w14:paraId="33E3B204" w14:textId="77777777" w:rsidR="00C8388E" w:rsidRPr="00092FC8" w:rsidRDefault="00C8388E" w:rsidP="00C609B3">
            <w:pPr>
              <w:jc w:val="center"/>
              <w:rPr>
                <w:rFonts w:ascii="Arial" w:eastAsia="Arial" w:hAnsi="Arial" w:cs="Arial"/>
                <w:b/>
                <w:sz w:val="20"/>
                <w:szCs w:val="20"/>
              </w:rPr>
            </w:pPr>
            <w:r w:rsidRPr="00092FC8">
              <w:rPr>
                <w:rFonts w:ascii="Arial" w:eastAsia="Arial" w:hAnsi="Arial" w:cs="Arial"/>
                <w:b/>
                <w:bCs/>
                <w:sz w:val="20"/>
                <w:szCs w:val="20"/>
              </w:rPr>
              <w:t>Total</w:t>
            </w:r>
          </w:p>
        </w:tc>
      </w:tr>
      <w:tr w:rsidR="00C8388E" w:rsidRPr="00092FC8" w14:paraId="4BEE5A46" w14:textId="77777777" w:rsidTr="00C609B3">
        <w:trPr>
          <w:trHeight w:val="461"/>
        </w:trPr>
        <w:tc>
          <w:tcPr>
            <w:tcW w:w="1031" w:type="pct"/>
            <w:vAlign w:val="bottom"/>
            <w:hideMark/>
          </w:tcPr>
          <w:p w14:paraId="1101BD2B" w14:textId="77777777" w:rsidR="00C8388E" w:rsidRPr="00092FC8" w:rsidRDefault="00C8388E" w:rsidP="00C609B3">
            <w:pPr>
              <w:rPr>
                <w:rFonts w:ascii="Arial" w:eastAsia="Arial" w:hAnsi="Arial" w:cs="Arial"/>
                <w:sz w:val="20"/>
                <w:szCs w:val="20"/>
              </w:rPr>
            </w:pPr>
            <w:r w:rsidRPr="00092FC8">
              <w:rPr>
                <w:rFonts w:ascii="Arial" w:eastAsia="Arial" w:hAnsi="Arial" w:cs="Arial"/>
                <w:sz w:val="20"/>
                <w:szCs w:val="20"/>
              </w:rPr>
              <w:t>Mammalia</w:t>
            </w:r>
          </w:p>
          <w:p w14:paraId="0AC2CB41" w14:textId="77777777" w:rsidR="00C8388E" w:rsidRPr="00092FC8" w:rsidRDefault="00C8388E" w:rsidP="00C609B3">
            <w:pPr>
              <w:rPr>
                <w:rFonts w:ascii="Arial" w:eastAsia="Arial" w:hAnsi="Arial" w:cs="Arial"/>
                <w:sz w:val="20"/>
                <w:szCs w:val="20"/>
                <w:lang w:val="fr-FR"/>
              </w:rPr>
            </w:pPr>
            <w:r w:rsidRPr="00092FC8">
              <w:rPr>
                <w:rFonts w:ascii="Arial" w:eastAsia="Arial" w:hAnsi="Arial" w:cs="Arial"/>
                <w:sz w:val="20"/>
                <w:szCs w:val="20"/>
                <w:lang w:val="fr-FR"/>
              </w:rPr>
              <w:t>(terrestres)</w:t>
            </w:r>
          </w:p>
        </w:tc>
        <w:tc>
          <w:tcPr>
            <w:tcW w:w="835" w:type="pct"/>
            <w:shd w:val="clear" w:color="auto" w:fill="BFBFBF" w:themeFill="background1" w:themeFillShade="BF"/>
            <w:vAlign w:val="bottom"/>
            <w:hideMark/>
          </w:tcPr>
          <w:p w14:paraId="6DFC2BAA" w14:textId="77777777" w:rsidR="00C8388E" w:rsidRPr="00092FC8" w:rsidRDefault="00C8388E" w:rsidP="00C609B3">
            <w:pPr>
              <w:ind w:right="266"/>
              <w:jc w:val="right"/>
              <w:rPr>
                <w:rFonts w:ascii="Arial" w:eastAsia="Arial" w:hAnsi="Arial" w:cs="Arial"/>
                <w:i/>
                <w:iCs/>
                <w:sz w:val="20"/>
                <w:szCs w:val="20"/>
              </w:rPr>
            </w:pPr>
            <w:r w:rsidRPr="00092FC8">
              <w:rPr>
                <w:rFonts w:ascii="Arial" w:eastAsia="Arial" w:hAnsi="Arial" w:cs="Arial"/>
                <w:i/>
                <w:iCs/>
                <w:sz w:val="20"/>
                <w:szCs w:val="20"/>
              </w:rPr>
              <w:t>3</w:t>
            </w:r>
          </w:p>
        </w:tc>
        <w:tc>
          <w:tcPr>
            <w:tcW w:w="504" w:type="pct"/>
            <w:vAlign w:val="bottom"/>
            <w:hideMark/>
          </w:tcPr>
          <w:p w14:paraId="7E241BA7"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23</w:t>
            </w:r>
          </w:p>
        </w:tc>
        <w:tc>
          <w:tcPr>
            <w:tcW w:w="552" w:type="pct"/>
            <w:vAlign w:val="bottom"/>
            <w:hideMark/>
          </w:tcPr>
          <w:p w14:paraId="4A45E275"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1</w:t>
            </w:r>
          </w:p>
        </w:tc>
        <w:tc>
          <w:tcPr>
            <w:tcW w:w="553" w:type="pct"/>
            <w:vAlign w:val="bottom"/>
            <w:hideMark/>
          </w:tcPr>
          <w:p w14:paraId="760D8807"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29</w:t>
            </w:r>
          </w:p>
        </w:tc>
        <w:tc>
          <w:tcPr>
            <w:tcW w:w="554" w:type="pct"/>
            <w:vAlign w:val="bottom"/>
            <w:hideMark/>
          </w:tcPr>
          <w:p w14:paraId="00287978"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29</w:t>
            </w:r>
          </w:p>
        </w:tc>
        <w:tc>
          <w:tcPr>
            <w:tcW w:w="475" w:type="pct"/>
            <w:vAlign w:val="bottom"/>
            <w:hideMark/>
          </w:tcPr>
          <w:p w14:paraId="2BC8AD10"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33</w:t>
            </w:r>
          </w:p>
        </w:tc>
        <w:tc>
          <w:tcPr>
            <w:tcW w:w="497" w:type="pct"/>
            <w:vAlign w:val="bottom"/>
            <w:hideMark/>
          </w:tcPr>
          <w:p w14:paraId="4CA408B1"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118</w:t>
            </w:r>
          </w:p>
        </w:tc>
      </w:tr>
      <w:tr w:rsidR="00C8388E" w:rsidRPr="00092FC8" w14:paraId="4FC33116" w14:textId="77777777" w:rsidTr="00C609B3">
        <w:trPr>
          <w:trHeight w:val="471"/>
        </w:trPr>
        <w:tc>
          <w:tcPr>
            <w:tcW w:w="1031" w:type="pct"/>
            <w:vAlign w:val="bottom"/>
            <w:hideMark/>
          </w:tcPr>
          <w:p w14:paraId="1209FF75" w14:textId="77777777" w:rsidR="00C8388E" w:rsidRPr="00092FC8" w:rsidRDefault="00C8388E" w:rsidP="00C609B3">
            <w:pPr>
              <w:rPr>
                <w:rFonts w:ascii="Arial" w:eastAsia="Arial" w:hAnsi="Arial" w:cs="Arial"/>
                <w:sz w:val="20"/>
                <w:szCs w:val="20"/>
              </w:rPr>
            </w:pPr>
            <w:r w:rsidRPr="00092FC8">
              <w:rPr>
                <w:rFonts w:ascii="Arial" w:eastAsia="Arial" w:hAnsi="Arial" w:cs="Arial"/>
                <w:sz w:val="20"/>
                <w:szCs w:val="20"/>
              </w:rPr>
              <w:t>Mammalia</w:t>
            </w:r>
          </w:p>
          <w:p w14:paraId="2499DEAF" w14:textId="77777777" w:rsidR="00C8388E" w:rsidRPr="00092FC8" w:rsidRDefault="00C8388E" w:rsidP="00C609B3">
            <w:pPr>
              <w:rPr>
                <w:rFonts w:ascii="Arial" w:eastAsia="Arial" w:hAnsi="Arial" w:cs="Arial"/>
                <w:sz w:val="20"/>
                <w:szCs w:val="20"/>
                <w:lang w:val="fr-FR"/>
              </w:rPr>
            </w:pPr>
            <w:r w:rsidRPr="00092FC8">
              <w:rPr>
                <w:rFonts w:ascii="Arial" w:eastAsia="Arial" w:hAnsi="Arial" w:cs="Arial"/>
                <w:sz w:val="20"/>
                <w:szCs w:val="20"/>
                <w:lang w:val="fr-FR"/>
              </w:rPr>
              <w:t>(aquatiques)</w:t>
            </w:r>
          </w:p>
        </w:tc>
        <w:tc>
          <w:tcPr>
            <w:tcW w:w="835" w:type="pct"/>
            <w:shd w:val="clear" w:color="auto" w:fill="BFBFBF" w:themeFill="background1" w:themeFillShade="BF"/>
            <w:vAlign w:val="bottom"/>
            <w:hideMark/>
          </w:tcPr>
          <w:p w14:paraId="3E009560" w14:textId="77777777" w:rsidR="00C8388E" w:rsidRPr="00092FC8" w:rsidRDefault="00C8388E" w:rsidP="00C609B3">
            <w:pPr>
              <w:ind w:right="266"/>
              <w:jc w:val="right"/>
              <w:rPr>
                <w:rFonts w:ascii="Arial" w:eastAsia="Arial" w:hAnsi="Arial" w:cs="Arial"/>
                <w:i/>
                <w:iCs/>
                <w:sz w:val="20"/>
                <w:szCs w:val="20"/>
              </w:rPr>
            </w:pPr>
            <w:r w:rsidRPr="00092FC8">
              <w:rPr>
                <w:rFonts w:ascii="Arial" w:eastAsia="Arial" w:hAnsi="Arial" w:cs="Arial"/>
                <w:i/>
                <w:iCs/>
                <w:sz w:val="20"/>
                <w:szCs w:val="20"/>
              </w:rPr>
              <w:t>4</w:t>
            </w:r>
          </w:p>
        </w:tc>
        <w:tc>
          <w:tcPr>
            <w:tcW w:w="504" w:type="pct"/>
            <w:vAlign w:val="bottom"/>
            <w:hideMark/>
          </w:tcPr>
          <w:p w14:paraId="376F4763"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9</w:t>
            </w:r>
          </w:p>
        </w:tc>
        <w:tc>
          <w:tcPr>
            <w:tcW w:w="552" w:type="pct"/>
            <w:vAlign w:val="bottom"/>
            <w:hideMark/>
          </w:tcPr>
          <w:p w14:paraId="43126DB1"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1</w:t>
            </w:r>
          </w:p>
        </w:tc>
        <w:tc>
          <w:tcPr>
            <w:tcW w:w="553" w:type="pct"/>
            <w:vAlign w:val="bottom"/>
            <w:hideMark/>
          </w:tcPr>
          <w:p w14:paraId="3506F924"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11</w:t>
            </w:r>
          </w:p>
        </w:tc>
        <w:tc>
          <w:tcPr>
            <w:tcW w:w="554" w:type="pct"/>
            <w:vAlign w:val="bottom"/>
            <w:hideMark/>
          </w:tcPr>
          <w:p w14:paraId="6790ABBF"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30</w:t>
            </w:r>
          </w:p>
        </w:tc>
        <w:tc>
          <w:tcPr>
            <w:tcW w:w="475" w:type="pct"/>
            <w:vAlign w:val="bottom"/>
            <w:hideMark/>
          </w:tcPr>
          <w:p w14:paraId="3419BE24"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41</w:t>
            </w:r>
          </w:p>
        </w:tc>
        <w:tc>
          <w:tcPr>
            <w:tcW w:w="497" w:type="pct"/>
            <w:vAlign w:val="bottom"/>
            <w:hideMark/>
          </w:tcPr>
          <w:p w14:paraId="5AA0394D"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96</w:t>
            </w:r>
          </w:p>
        </w:tc>
      </w:tr>
      <w:tr w:rsidR="00C8388E" w:rsidRPr="00092FC8" w14:paraId="563BBC45" w14:textId="77777777" w:rsidTr="00C609B3">
        <w:trPr>
          <w:trHeight w:val="449"/>
        </w:trPr>
        <w:tc>
          <w:tcPr>
            <w:tcW w:w="1031" w:type="pct"/>
            <w:vAlign w:val="bottom"/>
            <w:hideMark/>
          </w:tcPr>
          <w:p w14:paraId="0E3F0B56" w14:textId="77777777" w:rsidR="00C8388E" w:rsidRPr="00092FC8" w:rsidRDefault="00C8388E" w:rsidP="00C609B3">
            <w:pPr>
              <w:rPr>
                <w:rFonts w:ascii="Arial" w:eastAsia="Arial" w:hAnsi="Arial" w:cs="Arial"/>
                <w:sz w:val="20"/>
                <w:szCs w:val="20"/>
                <w:lang w:val="fr-FR"/>
              </w:rPr>
            </w:pPr>
            <w:r w:rsidRPr="00092FC8">
              <w:rPr>
                <w:rFonts w:ascii="Arial" w:eastAsia="Arial" w:hAnsi="Arial" w:cs="Arial"/>
                <w:sz w:val="20"/>
                <w:szCs w:val="20"/>
                <w:lang w:val="fr-FR"/>
              </w:rPr>
              <w:t>Reptilia</w:t>
            </w:r>
          </w:p>
        </w:tc>
        <w:tc>
          <w:tcPr>
            <w:tcW w:w="835" w:type="pct"/>
            <w:shd w:val="clear" w:color="auto" w:fill="BFBFBF" w:themeFill="background1" w:themeFillShade="BF"/>
            <w:vAlign w:val="bottom"/>
            <w:hideMark/>
          </w:tcPr>
          <w:p w14:paraId="23A29CC3" w14:textId="77777777" w:rsidR="00C8388E" w:rsidRPr="00092FC8" w:rsidRDefault="00C8388E" w:rsidP="00C609B3">
            <w:pPr>
              <w:ind w:right="266"/>
              <w:jc w:val="right"/>
              <w:rPr>
                <w:rFonts w:ascii="Arial" w:eastAsia="Arial" w:hAnsi="Arial" w:cs="Arial"/>
                <w:i/>
                <w:iCs/>
                <w:sz w:val="20"/>
                <w:szCs w:val="20"/>
              </w:rPr>
            </w:pPr>
            <w:r w:rsidRPr="00092FC8">
              <w:rPr>
                <w:rFonts w:ascii="Arial" w:eastAsia="Arial" w:hAnsi="Arial" w:cs="Arial"/>
                <w:i/>
                <w:iCs/>
                <w:sz w:val="20"/>
                <w:szCs w:val="20"/>
              </w:rPr>
              <w:t>0</w:t>
            </w:r>
          </w:p>
        </w:tc>
        <w:tc>
          <w:tcPr>
            <w:tcW w:w="504" w:type="pct"/>
            <w:vAlign w:val="bottom"/>
            <w:hideMark/>
          </w:tcPr>
          <w:p w14:paraId="3064B95C"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1</w:t>
            </w:r>
          </w:p>
        </w:tc>
        <w:tc>
          <w:tcPr>
            <w:tcW w:w="552" w:type="pct"/>
            <w:vAlign w:val="bottom"/>
            <w:hideMark/>
          </w:tcPr>
          <w:p w14:paraId="2327D411"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0</w:t>
            </w:r>
          </w:p>
        </w:tc>
        <w:tc>
          <w:tcPr>
            <w:tcW w:w="553" w:type="pct"/>
            <w:vAlign w:val="bottom"/>
            <w:hideMark/>
          </w:tcPr>
          <w:p w14:paraId="49FF5B41"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0</w:t>
            </w:r>
          </w:p>
        </w:tc>
        <w:tc>
          <w:tcPr>
            <w:tcW w:w="554" w:type="pct"/>
            <w:vAlign w:val="bottom"/>
            <w:hideMark/>
          </w:tcPr>
          <w:p w14:paraId="645CA69A"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7</w:t>
            </w:r>
          </w:p>
        </w:tc>
        <w:tc>
          <w:tcPr>
            <w:tcW w:w="475" w:type="pct"/>
            <w:vAlign w:val="bottom"/>
            <w:hideMark/>
          </w:tcPr>
          <w:p w14:paraId="5170418E"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2</w:t>
            </w:r>
          </w:p>
        </w:tc>
        <w:tc>
          <w:tcPr>
            <w:tcW w:w="497" w:type="pct"/>
            <w:vAlign w:val="bottom"/>
            <w:hideMark/>
          </w:tcPr>
          <w:p w14:paraId="5A8FB5BB"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10</w:t>
            </w:r>
          </w:p>
        </w:tc>
      </w:tr>
      <w:tr w:rsidR="00C8388E" w:rsidRPr="00092FC8" w14:paraId="7433CABC" w14:textId="77777777" w:rsidTr="00C609B3">
        <w:trPr>
          <w:trHeight w:val="441"/>
        </w:trPr>
        <w:tc>
          <w:tcPr>
            <w:tcW w:w="1031" w:type="pct"/>
            <w:vAlign w:val="bottom"/>
            <w:hideMark/>
          </w:tcPr>
          <w:p w14:paraId="4CB28E23" w14:textId="77777777" w:rsidR="00C8388E" w:rsidRPr="00092FC8" w:rsidRDefault="00C8388E" w:rsidP="00C609B3">
            <w:pPr>
              <w:rPr>
                <w:rFonts w:ascii="Arial" w:eastAsia="Arial" w:hAnsi="Arial" w:cs="Arial"/>
                <w:sz w:val="20"/>
                <w:szCs w:val="20"/>
              </w:rPr>
            </w:pPr>
            <w:r w:rsidRPr="00092FC8">
              <w:rPr>
                <w:rFonts w:ascii="Arial" w:eastAsia="Arial" w:hAnsi="Arial" w:cs="Arial"/>
                <w:sz w:val="20"/>
                <w:szCs w:val="20"/>
              </w:rPr>
              <w:t>Elasmobranchii</w:t>
            </w:r>
          </w:p>
        </w:tc>
        <w:tc>
          <w:tcPr>
            <w:tcW w:w="835" w:type="pct"/>
            <w:shd w:val="clear" w:color="auto" w:fill="BFBFBF" w:themeFill="background1" w:themeFillShade="BF"/>
            <w:vAlign w:val="bottom"/>
            <w:hideMark/>
          </w:tcPr>
          <w:p w14:paraId="7903C434" w14:textId="77777777" w:rsidR="00C8388E" w:rsidRPr="00092FC8" w:rsidRDefault="00C8388E" w:rsidP="00C609B3">
            <w:pPr>
              <w:ind w:right="266"/>
              <w:jc w:val="right"/>
              <w:rPr>
                <w:rFonts w:ascii="Arial" w:eastAsia="Arial" w:hAnsi="Arial" w:cs="Arial"/>
                <w:i/>
                <w:iCs/>
                <w:sz w:val="20"/>
                <w:szCs w:val="20"/>
              </w:rPr>
            </w:pPr>
            <w:r w:rsidRPr="00092FC8">
              <w:rPr>
                <w:rFonts w:ascii="Arial" w:eastAsia="Arial" w:hAnsi="Arial" w:cs="Arial"/>
                <w:i/>
                <w:iCs/>
                <w:sz w:val="20"/>
                <w:szCs w:val="20"/>
              </w:rPr>
              <w:t>1</w:t>
            </w:r>
          </w:p>
        </w:tc>
        <w:tc>
          <w:tcPr>
            <w:tcW w:w="504" w:type="pct"/>
            <w:vAlign w:val="bottom"/>
            <w:hideMark/>
          </w:tcPr>
          <w:p w14:paraId="208B09E3"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1</w:t>
            </w:r>
          </w:p>
        </w:tc>
        <w:tc>
          <w:tcPr>
            <w:tcW w:w="552" w:type="pct"/>
            <w:vAlign w:val="bottom"/>
            <w:hideMark/>
          </w:tcPr>
          <w:p w14:paraId="1106FAD9"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2</w:t>
            </w:r>
          </w:p>
        </w:tc>
        <w:tc>
          <w:tcPr>
            <w:tcW w:w="553" w:type="pct"/>
            <w:vAlign w:val="bottom"/>
            <w:hideMark/>
          </w:tcPr>
          <w:p w14:paraId="53D1FED8"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8</w:t>
            </w:r>
          </w:p>
        </w:tc>
        <w:tc>
          <w:tcPr>
            <w:tcW w:w="554" w:type="pct"/>
            <w:vAlign w:val="bottom"/>
            <w:hideMark/>
          </w:tcPr>
          <w:p w14:paraId="3A2A7E29"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9</w:t>
            </w:r>
          </w:p>
        </w:tc>
        <w:tc>
          <w:tcPr>
            <w:tcW w:w="475" w:type="pct"/>
            <w:vAlign w:val="bottom"/>
            <w:hideMark/>
          </w:tcPr>
          <w:p w14:paraId="0B36AEA2"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21</w:t>
            </w:r>
          </w:p>
        </w:tc>
        <w:tc>
          <w:tcPr>
            <w:tcW w:w="497" w:type="pct"/>
            <w:vAlign w:val="bottom"/>
            <w:hideMark/>
          </w:tcPr>
          <w:p w14:paraId="4BD6381F"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42</w:t>
            </w:r>
          </w:p>
        </w:tc>
      </w:tr>
      <w:tr w:rsidR="00C8388E" w:rsidRPr="00092FC8" w14:paraId="1D0C99DF" w14:textId="77777777" w:rsidTr="00C609B3">
        <w:trPr>
          <w:trHeight w:val="441"/>
        </w:trPr>
        <w:tc>
          <w:tcPr>
            <w:tcW w:w="1031" w:type="pct"/>
            <w:vAlign w:val="bottom"/>
            <w:hideMark/>
          </w:tcPr>
          <w:p w14:paraId="01F58776" w14:textId="77777777" w:rsidR="00C8388E" w:rsidRPr="00092FC8" w:rsidRDefault="00C8388E" w:rsidP="00C609B3">
            <w:pPr>
              <w:rPr>
                <w:rFonts w:ascii="Arial" w:eastAsia="Arial" w:hAnsi="Arial" w:cs="Arial"/>
                <w:sz w:val="20"/>
                <w:szCs w:val="20"/>
              </w:rPr>
            </w:pPr>
            <w:r w:rsidRPr="00092FC8">
              <w:rPr>
                <w:rFonts w:ascii="Arial" w:eastAsia="Arial" w:hAnsi="Arial" w:cs="Arial"/>
                <w:sz w:val="20"/>
                <w:szCs w:val="20"/>
              </w:rPr>
              <w:t>Actinopterygii</w:t>
            </w:r>
          </w:p>
        </w:tc>
        <w:tc>
          <w:tcPr>
            <w:tcW w:w="835" w:type="pct"/>
            <w:shd w:val="clear" w:color="auto" w:fill="BFBFBF" w:themeFill="background1" w:themeFillShade="BF"/>
            <w:vAlign w:val="bottom"/>
            <w:hideMark/>
          </w:tcPr>
          <w:p w14:paraId="435A6267" w14:textId="77777777" w:rsidR="00C8388E" w:rsidRPr="00092FC8" w:rsidRDefault="00C8388E" w:rsidP="00C609B3">
            <w:pPr>
              <w:ind w:right="266"/>
              <w:jc w:val="right"/>
              <w:rPr>
                <w:rFonts w:ascii="Arial" w:eastAsia="Arial" w:hAnsi="Arial" w:cs="Arial"/>
                <w:i/>
                <w:iCs/>
                <w:sz w:val="20"/>
                <w:szCs w:val="20"/>
              </w:rPr>
            </w:pPr>
            <w:r w:rsidRPr="00092FC8">
              <w:rPr>
                <w:rFonts w:ascii="Arial" w:eastAsia="Arial" w:hAnsi="Arial" w:cs="Arial"/>
                <w:i/>
                <w:iCs/>
                <w:sz w:val="20"/>
                <w:szCs w:val="20"/>
              </w:rPr>
              <w:t>5</w:t>
            </w:r>
          </w:p>
        </w:tc>
        <w:tc>
          <w:tcPr>
            <w:tcW w:w="504" w:type="pct"/>
            <w:vAlign w:val="bottom"/>
            <w:hideMark/>
          </w:tcPr>
          <w:p w14:paraId="7D7DED85"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2</w:t>
            </w:r>
          </w:p>
        </w:tc>
        <w:tc>
          <w:tcPr>
            <w:tcW w:w="552" w:type="pct"/>
            <w:vAlign w:val="bottom"/>
            <w:hideMark/>
          </w:tcPr>
          <w:p w14:paraId="630E11EF"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0</w:t>
            </w:r>
          </w:p>
        </w:tc>
        <w:tc>
          <w:tcPr>
            <w:tcW w:w="553" w:type="pct"/>
            <w:vAlign w:val="bottom"/>
            <w:hideMark/>
          </w:tcPr>
          <w:p w14:paraId="2DD2D92A"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2</w:t>
            </w:r>
          </w:p>
        </w:tc>
        <w:tc>
          <w:tcPr>
            <w:tcW w:w="554" w:type="pct"/>
            <w:vAlign w:val="bottom"/>
            <w:hideMark/>
          </w:tcPr>
          <w:p w14:paraId="0CE1E3D9"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3</w:t>
            </w:r>
          </w:p>
        </w:tc>
        <w:tc>
          <w:tcPr>
            <w:tcW w:w="475" w:type="pct"/>
            <w:vAlign w:val="bottom"/>
            <w:hideMark/>
          </w:tcPr>
          <w:p w14:paraId="50EEA92A"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11</w:t>
            </w:r>
          </w:p>
        </w:tc>
        <w:tc>
          <w:tcPr>
            <w:tcW w:w="497" w:type="pct"/>
            <w:vAlign w:val="bottom"/>
            <w:hideMark/>
          </w:tcPr>
          <w:p w14:paraId="6EDC85F9"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23</w:t>
            </w:r>
          </w:p>
        </w:tc>
      </w:tr>
      <w:tr w:rsidR="00C8388E" w:rsidRPr="00092FC8" w14:paraId="12E74456" w14:textId="77777777" w:rsidTr="00C609B3">
        <w:trPr>
          <w:trHeight w:val="449"/>
        </w:trPr>
        <w:tc>
          <w:tcPr>
            <w:tcW w:w="1031" w:type="pct"/>
            <w:vAlign w:val="bottom"/>
            <w:hideMark/>
          </w:tcPr>
          <w:p w14:paraId="0777AF98" w14:textId="77777777" w:rsidR="00C8388E" w:rsidRPr="00092FC8" w:rsidRDefault="00C8388E" w:rsidP="00C609B3">
            <w:pPr>
              <w:rPr>
                <w:rFonts w:ascii="Arial" w:eastAsia="Arial" w:hAnsi="Arial" w:cs="Arial"/>
                <w:sz w:val="20"/>
                <w:szCs w:val="20"/>
              </w:rPr>
            </w:pPr>
            <w:r w:rsidRPr="00092FC8">
              <w:rPr>
                <w:rFonts w:ascii="Arial" w:eastAsia="Arial" w:hAnsi="Arial" w:cs="Arial"/>
                <w:sz w:val="20"/>
                <w:szCs w:val="20"/>
              </w:rPr>
              <w:t>Insecta</w:t>
            </w:r>
          </w:p>
        </w:tc>
        <w:tc>
          <w:tcPr>
            <w:tcW w:w="835" w:type="pct"/>
            <w:shd w:val="clear" w:color="auto" w:fill="BFBFBF" w:themeFill="background1" w:themeFillShade="BF"/>
            <w:vAlign w:val="bottom"/>
            <w:hideMark/>
          </w:tcPr>
          <w:p w14:paraId="15981ACF" w14:textId="77777777" w:rsidR="00C8388E" w:rsidRPr="00092FC8" w:rsidRDefault="00C8388E" w:rsidP="00C609B3">
            <w:pPr>
              <w:ind w:right="266"/>
              <w:jc w:val="right"/>
              <w:rPr>
                <w:rFonts w:ascii="Arial" w:eastAsia="Arial" w:hAnsi="Arial" w:cs="Arial"/>
                <w:i/>
                <w:iCs/>
                <w:sz w:val="20"/>
                <w:szCs w:val="20"/>
              </w:rPr>
            </w:pPr>
            <w:r w:rsidRPr="00092FC8">
              <w:rPr>
                <w:rFonts w:ascii="Arial" w:eastAsia="Arial" w:hAnsi="Arial" w:cs="Arial"/>
                <w:i/>
                <w:iCs/>
                <w:sz w:val="20"/>
                <w:szCs w:val="20"/>
              </w:rPr>
              <w:t>0</w:t>
            </w:r>
          </w:p>
        </w:tc>
        <w:tc>
          <w:tcPr>
            <w:tcW w:w="504" w:type="pct"/>
            <w:vAlign w:val="bottom"/>
            <w:hideMark/>
          </w:tcPr>
          <w:p w14:paraId="074940B5"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0</w:t>
            </w:r>
          </w:p>
        </w:tc>
        <w:tc>
          <w:tcPr>
            <w:tcW w:w="552" w:type="pct"/>
            <w:vAlign w:val="bottom"/>
            <w:hideMark/>
          </w:tcPr>
          <w:p w14:paraId="20441A80"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0</w:t>
            </w:r>
          </w:p>
        </w:tc>
        <w:tc>
          <w:tcPr>
            <w:tcW w:w="553" w:type="pct"/>
            <w:vAlign w:val="bottom"/>
            <w:hideMark/>
          </w:tcPr>
          <w:p w14:paraId="6FB9638F"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0</w:t>
            </w:r>
          </w:p>
        </w:tc>
        <w:tc>
          <w:tcPr>
            <w:tcW w:w="554" w:type="pct"/>
            <w:vAlign w:val="bottom"/>
            <w:hideMark/>
          </w:tcPr>
          <w:p w14:paraId="362D5498"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0</w:t>
            </w:r>
          </w:p>
        </w:tc>
        <w:tc>
          <w:tcPr>
            <w:tcW w:w="475" w:type="pct"/>
            <w:vAlign w:val="bottom"/>
            <w:hideMark/>
          </w:tcPr>
          <w:p w14:paraId="04131793"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1</w:t>
            </w:r>
          </w:p>
        </w:tc>
        <w:tc>
          <w:tcPr>
            <w:tcW w:w="497" w:type="pct"/>
            <w:vAlign w:val="bottom"/>
            <w:hideMark/>
          </w:tcPr>
          <w:p w14:paraId="6B7C1966" w14:textId="77777777" w:rsidR="00C8388E" w:rsidRPr="00092FC8" w:rsidRDefault="00C8388E" w:rsidP="00C609B3">
            <w:pPr>
              <w:jc w:val="right"/>
              <w:rPr>
                <w:rFonts w:ascii="Arial" w:eastAsia="Arial" w:hAnsi="Arial" w:cs="Arial"/>
                <w:sz w:val="20"/>
                <w:szCs w:val="20"/>
              </w:rPr>
            </w:pPr>
            <w:r w:rsidRPr="00092FC8">
              <w:rPr>
                <w:rFonts w:ascii="Arial" w:eastAsia="Arial" w:hAnsi="Arial" w:cs="Arial"/>
                <w:sz w:val="20"/>
                <w:szCs w:val="20"/>
              </w:rPr>
              <w:t>1</w:t>
            </w:r>
          </w:p>
        </w:tc>
      </w:tr>
      <w:tr w:rsidR="00C8388E" w:rsidRPr="00092FC8" w14:paraId="5AB1F414" w14:textId="77777777" w:rsidTr="00C609B3">
        <w:trPr>
          <w:trHeight w:val="441"/>
        </w:trPr>
        <w:tc>
          <w:tcPr>
            <w:tcW w:w="1031" w:type="pct"/>
            <w:vAlign w:val="bottom"/>
            <w:hideMark/>
          </w:tcPr>
          <w:p w14:paraId="4D354878" w14:textId="77777777" w:rsidR="00C8388E" w:rsidRPr="00092FC8" w:rsidRDefault="00C8388E" w:rsidP="00C609B3">
            <w:pPr>
              <w:rPr>
                <w:rFonts w:ascii="Arial" w:eastAsia="Arial" w:hAnsi="Arial" w:cs="Arial"/>
                <w:b/>
                <w:bCs/>
                <w:sz w:val="20"/>
                <w:szCs w:val="20"/>
              </w:rPr>
            </w:pPr>
            <w:r w:rsidRPr="00092FC8">
              <w:rPr>
                <w:rFonts w:ascii="Arial" w:eastAsia="Arial" w:hAnsi="Arial" w:cs="Arial"/>
                <w:b/>
                <w:bCs/>
                <w:sz w:val="20"/>
                <w:szCs w:val="20"/>
              </w:rPr>
              <w:t>Total</w:t>
            </w:r>
          </w:p>
        </w:tc>
        <w:tc>
          <w:tcPr>
            <w:tcW w:w="835" w:type="pct"/>
            <w:shd w:val="clear" w:color="auto" w:fill="BFBFBF" w:themeFill="background1" w:themeFillShade="BF"/>
            <w:vAlign w:val="bottom"/>
            <w:hideMark/>
          </w:tcPr>
          <w:p w14:paraId="102A0A66" w14:textId="77777777" w:rsidR="00C8388E" w:rsidRPr="00092FC8" w:rsidRDefault="00C8388E" w:rsidP="00C609B3">
            <w:pPr>
              <w:ind w:right="266"/>
              <w:jc w:val="right"/>
              <w:rPr>
                <w:rFonts w:ascii="Arial" w:eastAsia="Arial" w:hAnsi="Arial" w:cs="Arial"/>
                <w:b/>
                <w:bCs/>
                <w:i/>
                <w:iCs/>
                <w:sz w:val="20"/>
                <w:szCs w:val="20"/>
              </w:rPr>
            </w:pPr>
            <w:r w:rsidRPr="00092FC8">
              <w:rPr>
                <w:rFonts w:ascii="Arial" w:eastAsia="Arial" w:hAnsi="Arial" w:cs="Arial"/>
                <w:b/>
                <w:bCs/>
                <w:i/>
                <w:iCs/>
                <w:sz w:val="20"/>
                <w:szCs w:val="20"/>
              </w:rPr>
              <w:t>13</w:t>
            </w:r>
          </w:p>
        </w:tc>
        <w:tc>
          <w:tcPr>
            <w:tcW w:w="504" w:type="pct"/>
            <w:vAlign w:val="bottom"/>
            <w:hideMark/>
          </w:tcPr>
          <w:p w14:paraId="37DDA6A0" w14:textId="77777777" w:rsidR="00C8388E" w:rsidRPr="00092FC8" w:rsidRDefault="00C8388E" w:rsidP="00C609B3">
            <w:pPr>
              <w:jc w:val="right"/>
              <w:rPr>
                <w:rFonts w:ascii="Arial" w:eastAsia="Arial" w:hAnsi="Arial" w:cs="Arial"/>
                <w:b/>
                <w:bCs/>
                <w:sz w:val="20"/>
                <w:szCs w:val="20"/>
              </w:rPr>
            </w:pPr>
            <w:r w:rsidRPr="00092FC8">
              <w:rPr>
                <w:rFonts w:ascii="Arial" w:eastAsia="Arial" w:hAnsi="Arial" w:cs="Arial"/>
                <w:b/>
                <w:bCs/>
                <w:sz w:val="20"/>
                <w:szCs w:val="20"/>
              </w:rPr>
              <w:t>36</w:t>
            </w:r>
          </w:p>
        </w:tc>
        <w:tc>
          <w:tcPr>
            <w:tcW w:w="552" w:type="pct"/>
            <w:vAlign w:val="bottom"/>
            <w:hideMark/>
          </w:tcPr>
          <w:p w14:paraId="4D4E0B1C" w14:textId="77777777" w:rsidR="00C8388E" w:rsidRPr="00092FC8" w:rsidRDefault="00C8388E" w:rsidP="00C609B3">
            <w:pPr>
              <w:jc w:val="right"/>
              <w:rPr>
                <w:rFonts w:ascii="Arial" w:eastAsia="Arial" w:hAnsi="Arial" w:cs="Arial"/>
                <w:b/>
                <w:bCs/>
                <w:sz w:val="20"/>
                <w:szCs w:val="20"/>
              </w:rPr>
            </w:pPr>
            <w:r w:rsidRPr="00092FC8">
              <w:rPr>
                <w:rFonts w:ascii="Arial" w:eastAsia="Arial" w:hAnsi="Arial" w:cs="Arial"/>
                <w:b/>
                <w:bCs/>
                <w:sz w:val="20"/>
                <w:szCs w:val="20"/>
              </w:rPr>
              <w:t>4</w:t>
            </w:r>
          </w:p>
        </w:tc>
        <w:tc>
          <w:tcPr>
            <w:tcW w:w="553" w:type="pct"/>
            <w:vAlign w:val="bottom"/>
            <w:hideMark/>
          </w:tcPr>
          <w:p w14:paraId="460D19D9" w14:textId="77777777" w:rsidR="00C8388E" w:rsidRPr="00092FC8" w:rsidRDefault="00C8388E" w:rsidP="00C609B3">
            <w:pPr>
              <w:jc w:val="right"/>
              <w:rPr>
                <w:rFonts w:ascii="Arial" w:eastAsia="Arial" w:hAnsi="Arial" w:cs="Arial"/>
                <w:b/>
                <w:bCs/>
                <w:sz w:val="20"/>
                <w:szCs w:val="20"/>
              </w:rPr>
            </w:pPr>
            <w:r w:rsidRPr="00092FC8">
              <w:rPr>
                <w:rFonts w:ascii="Arial" w:eastAsia="Arial" w:hAnsi="Arial" w:cs="Arial"/>
                <w:b/>
                <w:bCs/>
                <w:sz w:val="20"/>
                <w:szCs w:val="20"/>
              </w:rPr>
              <w:t>50</w:t>
            </w:r>
          </w:p>
        </w:tc>
        <w:tc>
          <w:tcPr>
            <w:tcW w:w="554" w:type="pct"/>
            <w:vAlign w:val="bottom"/>
            <w:hideMark/>
          </w:tcPr>
          <w:p w14:paraId="7FA56A27" w14:textId="77777777" w:rsidR="00C8388E" w:rsidRPr="00092FC8" w:rsidRDefault="00C8388E" w:rsidP="00C609B3">
            <w:pPr>
              <w:jc w:val="right"/>
              <w:rPr>
                <w:rFonts w:ascii="Arial" w:eastAsia="Arial" w:hAnsi="Arial" w:cs="Arial"/>
                <w:b/>
                <w:bCs/>
                <w:sz w:val="20"/>
                <w:szCs w:val="20"/>
              </w:rPr>
            </w:pPr>
            <w:r w:rsidRPr="00092FC8">
              <w:rPr>
                <w:rFonts w:ascii="Arial" w:eastAsia="Arial" w:hAnsi="Arial" w:cs="Arial"/>
                <w:b/>
                <w:bCs/>
                <w:sz w:val="20"/>
                <w:szCs w:val="20"/>
              </w:rPr>
              <w:t>78</w:t>
            </w:r>
          </w:p>
        </w:tc>
        <w:tc>
          <w:tcPr>
            <w:tcW w:w="475" w:type="pct"/>
            <w:vAlign w:val="bottom"/>
            <w:hideMark/>
          </w:tcPr>
          <w:p w14:paraId="07E64F96" w14:textId="77777777" w:rsidR="00C8388E" w:rsidRPr="00092FC8" w:rsidRDefault="00C8388E" w:rsidP="00C609B3">
            <w:pPr>
              <w:jc w:val="right"/>
              <w:rPr>
                <w:rFonts w:ascii="Arial" w:eastAsia="Arial" w:hAnsi="Arial" w:cs="Arial"/>
                <w:b/>
                <w:bCs/>
                <w:sz w:val="20"/>
                <w:szCs w:val="20"/>
              </w:rPr>
            </w:pPr>
            <w:r w:rsidRPr="00092FC8">
              <w:rPr>
                <w:rFonts w:ascii="Arial" w:eastAsia="Arial" w:hAnsi="Arial" w:cs="Arial"/>
                <w:b/>
                <w:bCs/>
                <w:sz w:val="20"/>
                <w:szCs w:val="20"/>
              </w:rPr>
              <w:t>109</w:t>
            </w:r>
          </w:p>
        </w:tc>
        <w:tc>
          <w:tcPr>
            <w:tcW w:w="497" w:type="pct"/>
            <w:vAlign w:val="bottom"/>
            <w:hideMark/>
          </w:tcPr>
          <w:p w14:paraId="2987D2E2" w14:textId="77777777" w:rsidR="00C8388E" w:rsidRPr="00092FC8" w:rsidRDefault="00C8388E" w:rsidP="00C609B3">
            <w:pPr>
              <w:jc w:val="right"/>
              <w:rPr>
                <w:rFonts w:ascii="Arial" w:eastAsia="Arial" w:hAnsi="Arial" w:cs="Arial"/>
                <w:b/>
                <w:bCs/>
                <w:sz w:val="20"/>
                <w:szCs w:val="20"/>
              </w:rPr>
            </w:pPr>
            <w:r w:rsidRPr="00092FC8">
              <w:rPr>
                <w:rFonts w:ascii="Arial" w:eastAsia="Arial" w:hAnsi="Arial" w:cs="Arial"/>
                <w:b/>
                <w:bCs/>
                <w:sz w:val="20"/>
                <w:szCs w:val="20"/>
              </w:rPr>
              <w:t>290</w:t>
            </w:r>
          </w:p>
        </w:tc>
      </w:tr>
    </w:tbl>
    <w:p w14:paraId="77ED8425" w14:textId="77777777" w:rsidR="00C8388E" w:rsidRPr="00092FC8" w:rsidRDefault="00C8388E" w:rsidP="00C8388E">
      <w:pPr>
        <w:spacing w:after="0" w:line="240" w:lineRule="auto"/>
        <w:jc w:val="both"/>
        <w:rPr>
          <w:rFonts w:eastAsia="Arial" w:cs="Arial"/>
        </w:rPr>
      </w:pPr>
      <w:r w:rsidRPr="00092FC8">
        <w:rPr>
          <w:rFonts w:eastAsia="Arial" w:cs="Arial"/>
        </w:rPr>
        <w:t xml:space="preserve"> </w:t>
      </w:r>
    </w:p>
    <w:p w14:paraId="6DF37A52" w14:textId="77777777" w:rsidR="00C8388E" w:rsidRPr="00092FC8" w:rsidRDefault="00C8388E" w:rsidP="00C8388E">
      <w:pPr>
        <w:spacing w:after="0" w:line="240" w:lineRule="auto"/>
        <w:jc w:val="both"/>
        <w:rPr>
          <w:rFonts w:eastAsia="Arial" w:cs="Arial"/>
          <w:lang w:val="fr-FR"/>
        </w:rPr>
      </w:pPr>
      <w:r w:rsidRPr="00092FC8">
        <w:rPr>
          <w:rFonts w:eastAsia="Arial" w:cs="Arial"/>
          <w:lang w:val="fr-FR"/>
        </w:rPr>
        <w:t>Des travaux sont en cours pour examiner les divergences identifiées dans les ensembles de données par rapport à la littérature publiée, en donnant la priorité aux enregistrements des États de l’aire de répartition des Parties à la CMS. Un examen de la répartition des mammifères figurant aux Annexes de la CMS (à l’exclusion des chauves-souris, des cétacés et des siréniens), ainsi que des espèces de poissons et de cétacés qui ont été inscrites à la COP14, a été réalisé et figure dans le document UNEP/CMS/COP15/Inf.29a</w:t>
      </w:r>
      <w:r w:rsidRPr="00092FC8">
        <w:rPr>
          <w:rFonts w:eastAsia="Arial" w:cs="Arial"/>
          <w:vertAlign w:val="superscript"/>
          <w:lang w:val="fr-FR"/>
        </w:rPr>
        <w:footnoteReference w:id="5"/>
      </w:r>
      <w:r w:rsidRPr="00092FC8">
        <w:rPr>
          <w:rFonts w:eastAsia="Arial" w:cs="Arial"/>
          <w:lang w:val="fr-FR"/>
        </w:rPr>
        <w:t>. Au total, ce travail d’investigation a porté sur 68 taxons et 1 223 enregistrements de répartition (dont 860 ont finalement été retenus). Les travaux relatifs aux groupes taxonomiques restants se poursuivent et seront finalisés en juillet 2026. Une liste finale et mise à jour des États de l’aire de répartition sera communiquée aux Parties par le processus d’établissement des rapports nationaux avant la COP16.</w:t>
      </w:r>
    </w:p>
    <w:p w14:paraId="30DCB96D" w14:textId="77777777" w:rsidR="005021FF" w:rsidRDefault="005021FF" w:rsidP="008B1E3E">
      <w:pPr>
        <w:pStyle w:val="ListParagraph"/>
        <w:spacing w:after="0" w:line="240" w:lineRule="auto"/>
        <w:ind w:left="0"/>
        <w:contextualSpacing w:val="0"/>
        <w:jc w:val="both"/>
        <w:rPr>
          <w:lang w:val="fr-FR"/>
        </w:rPr>
      </w:pPr>
    </w:p>
    <w:p w14:paraId="791EBEEF" w14:textId="77777777" w:rsidR="00851BF3" w:rsidRPr="00851BF3" w:rsidRDefault="00851BF3" w:rsidP="00851BF3">
      <w:pPr>
        <w:pStyle w:val="ListParagraph"/>
        <w:spacing w:after="0" w:line="240" w:lineRule="auto"/>
        <w:ind w:left="0"/>
        <w:jc w:val="both"/>
        <w:rPr>
          <w:lang w:val="fr-FR"/>
        </w:rPr>
      </w:pPr>
      <w:r w:rsidRPr="00851BF3">
        <w:rPr>
          <w:lang w:val="fr-FR"/>
        </w:rPr>
        <w:t xml:space="preserve">Pour les </w:t>
      </w:r>
      <w:r w:rsidRPr="00CD1586">
        <w:rPr>
          <w:b/>
          <w:bCs/>
          <w:lang w:val="fr-FR"/>
        </w:rPr>
        <w:t>taxons aviaires</w:t>
      </w:r>
      <w:r w:rsidRPr="00851BF3">
        <w:rPr>
          <w:lang w:val="fr-FR"/>
        </w:rPr>
        <w:t xml:space="preserve">, les données de répartition ont été obtenues à partir des rapports nationaux des Parties à la CMS présentés à la COP13 et à la COP14, de la base de données et des cartes de BirdLife International, et d'Avibase. </w:t>
      </w:r>
    </w:p>
    <w:p w14:paraId="2B8FDDD9" w14:textId="77777777" w:rsidR="00851BF3" w:rsidRPr="00851BF3" w:rsidRDefault="00851BF3" w:rsidP="00851BF3">
      <w:pPr>
        <w:pStyle w:val="ListParagraph"/>
        <w:spacing w:after="0" w:line="240" w:lineRule="auto"/>
        <w:ind w:left="0"/>
        <w:jc w:val="both"/>
        <w:rPr>
          <w:lang w:val="fr-FR"/>
        </w:rPr>
      </w:pPr>
    </w:p>
    <w:p w14:paraId="493E8D99" w14:textId="77777777" w:rsidR="00851BF3" w:rsidRPr="00851BF3" w:rsidRDefault="00851BF3" w:rsidP="00851BF3">
      <w:pPr>
        <w:pStyle w:val="ListParagraph"/>
        <w:spacing w:after="0" w:line="240" w:lineRule="auto"/>
        <w:ind w:left="0"/>
        <w:jc w:val="both"/>
        <w:rPr>
          <w:lang w:val="fr-FR"/>
        </w:rPr>
      </w:pPr>
      <w:r w:rsidRPr="00851BF3">
        <w:rPr>
          <w:lang w:val="fr-FR"/>
        </w:rPr>
        <w:t>À l'exclusion des données relatives aux non-Parties, les données de répartition de 950 espèces aviaires ont été examinées, dont 263 espèces sont inscrites dans les annexes par leur nom ou incluses dans la résolution 14.19.  Il n'y avait aucune divergence entre les ensembles de données pour seulement 31 de ces 263 taxons aviaires (12 %), tandis que pour la majorité des taxons (79 %), plus d'un quart de leurs enregistrements de répartition par taxon/pays ont été jugés prioritaires pour enquête (tableau 2). Les résultats de la comparaison entre BirdLife International et Avibase figurent dans le document UNEP/CMS/COP15/Inf.29.2b.</w:t>
      </w:r>
    </w:p>
    <w:p w14:paraId="7FCAF028" w14:textId="71BCD08D" w:rsidR="004D4A58" w:rsidRDefault="004D4A58" w:rsidP="00851BF3">
      <w:pPr>
        <w:pStyle w:val="ListParagraph"/>
        <w:spacing w:after="0" w:line="240" w:lineRule="auto"/>
        <w:ind w:left="0"/>
        <w:jc w:val="both"/>
        <w:rPr>
          <w:lang w:val="fr-FR"/>
        </w:rPr>
      </w:pPr>
      <w:r>
        <w:rPr>
          <w:lang w:val="fr-FR"/>
        </w:rPr>
        <w:br w:type="page"/>
      </w:r>
    </w:p>
    <w:p w14:paraId="152DAF24" w14:textId="386FEDA6" w:rsidR="00851BF3" w:rsidRDefault="00C62509" w:rsidP="004D4A58">
      <w:pPr>
        <w:pStyle w:val="ListParagraph"/>
        <w:spacing w:after="120" w:line="240" w:lineRule="auto"/>
        <w:ind w:left="0"/>
        <w:contextualSpacing w:val="0"/>
        <w:jc w:val="both"/>
        <w:rPr>
          <w:sz w:val="20"/>
          <w:szCs w:val="20"/>
          <w:lang w:val="fr-FR"/>
        </w:rPr>
      </w:pPr>
      <w:r w:rsidRPr="00C62509">
        <w:rPr>
          <w:b/>
          <w:bCs/>
          <w:sz w:val="20"/>
          <w:szCs w:val="20"/>
          <w:lang w:val="fr-FR"/>
        </w:rPr>
        <w:lastRenderedPageBreak/>
        <w:t>Tableau 2</w:t>
      </w:r>
      <w:r w:rsidRPr="00C62509">
        <w:rPr>
          <w:sz w:val="20"/>
          <w:szCs w:val="20"/>
          <w:lang w:val="fr-FR"/>
        </w:rPr>
        <w:t>. Nombre de taxons aviaires par proportion de leurs données de distribution présentant une divergence entre les ensembles de données (les pays non</w:t>
      </w:r>
      <w:r w:rsidR="00017C98">
        <w:rPr>
          <w:sz w:val="20"/>
          <w:szCs w:val="20"/>
          <w:lang w:val="fr-FR"/>
        </w:rPr>
        <w:t>-P</w:t>
      </w:r>
      <w:r w:rsidRPr="00C62509">
        <w:rPr>
          <w:sz w:val="20"/>
          <w:szCs w:val="20"/>
          <w:lang w:val="fr-FR"/>
        </w:rPr>
        <w:t>arties ont été exclus des données de distribution)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031"/>
        <w:gridCol w:w="1031"/>
        <w:gridCol w:w="1031"/>
        <w:gridCol w:w="1031"/>
        <w:gridCol w:w="1031"/>
        <w:gridCol w:w="1031"/>
      </w:tblGrid>
      <w:tr w:rsidR="00ED1AB9" w:rsidRPr="00581A01" w14:paraId="447FBE8E" w14:textId="77777777" w:rsidTr="00F1109B">
        <w:tc>
          <w:tcPr>
            <w:tcW w:w="2830" w:type="dxa"/>
            <w:shd w:val="clear" w:color="auto" w:fill="EAEDF1" w:themeFill="text2" w:themeFillTint="1A"/>
            <w:vAlign w:val="center"/>
          </w:tcPr>
          <w:p w14:paraId="2D7052A3" w14:textId="77777777" w:rsidR="00ED1AB9" w:rsidRPr="00C31281" w:rsidRDefault="00ED1AB9" w:rsidP="00F1109B">
            <w:pPr>
              <w:spacing w:before="40" w:after="40"/>
              <w:jc w:val="both"/>
              <w:rPr>
                <w:rFonts w:ascii="Arial" w:eastAsia="Arial" w:hAnsi="Arial" w:cs="Arial"/>
                <w:sz w:val="20"/>
                <w:szCs w:val="20"/>
                <w:lang w:val="fr-FR"/>
              </w:rPr>
            </w:pPr>
          </w:p>
        </w:tc>
        <w:tc>
          <w:tcPr>
            <w:tcW w:w="6186" w:type="dxa"/>
            <w:gridSpan w:val="6"/>
            <w:shd w:val="clear" w:color="auto" w:fill="EAEDF1" w:themeFill="text2" w:themeFillTint="1A"/>
            <w:vAlign w:val="center"/>
            <w:hideMark/>
          </w:tcPr>
          <w:p w14:paraId="491EFA93" w14:textId="1302FB7A" w:rsidR="00ED1AB9" w:rsidRPr="008E5661" w:rsidRDefault="008E5661" w:rsidP="00F1109B">
            <w:pPr>
              <w:spacing w:before="40" w:after="40"/>
              <w:rPr>
                <w:rFonts w:ascii="Arial" w:eastAsia="Arial" w:hAnsi="Arial" w:cs="Arial"/>
                <w:sz w:val="20"/>
                <w:szCs w:val="20"/>
                <w:lang w:val="fr-FR"/>
              </w:rPr>
            </w:pPr>
            <w:r w:rsidRPr="008E5661">
              <w:rPr>
                <w:rFonts w:ascii="Arial" w:eastAsia="Arial" w:hAnsi="Arial" w:cs="Arial"/>
                <w:sz w:val="20"/>
                <w:szCs w:val="20"/>
                <w:lang w:val="fr-FR"/>
              </w:rPr>
              <w:t>Nombre de taxons par proportion de données de distribution par taxon/pays prioritaires pour une enquête plus approfondie</w:t>
            </w:r>
          </w:p>
        </w:tc>
      </w:tr>
      <w:tr w:rsidR="00ED1AB9" w:rsidRPr="0068144E" w14:paraId="72F059E3" w14:textId="77777777" w:rsidTr="00F1109B">
        <w:tc>
          <w:tcPr>
            <w:tcW w:w="2830" w:type="dxa"/>
            <w:shd w:val="clear" w:color="auto" w:fill="EAEDF1" w:themeFill="text2" w:themeFillTint="1A"/>
            <w:vAlign w:val="center"/>
          </w:tcPr>
          <w:p w14:paraId="73BE2FAA" w14:textId="77777777" w:rsidR="00ED1AB9" w:rsidRPr="008E5661" w:rsidRDefault="00ED1AB9" w:rsidP="00F1109B">
            <w:pPr>
              <w:spacing w:before="40" w:after="40"/>
              <w:jc w:val="both"/>
              <w:rPr>
                <w:rFonts w:ascii="Arial" w:eastAsia="Arial" w:hAnsi="Arial" w:cs="Arial"/>
                <w:sz w:val="20"/>
                <w:szCs w:val="20"/>
                <w:lang w:val="fr-FR"/>
              </w:rPr>
            </w:pPr>
          </w:p>
        </w:tc>
        <w:tc>
          <w:tcPr>
            <w:tcW w:w="1031" w:type="dxa"/>
            <w:shd w:val="clear" w:color="auto" w:fill="EAEDF1" w:themeFill="text2" w:themeFillTint="1A"/>
            <w:vAlign w:val="center"/>
            <w:hideMark/>
          </w:tcPr>
          <w:p w14:paraId="6237840B" w14:textId="77777777" w:rsidR="00ED1AB9" w:rsidRPr="0068144E" w:rsidRDefault="00ED1AB9" w:rsidP="00F1109B">
            <w:pPr>
              <w:spacing w:before="40" w:after="40"/>
              <w:jc w:val="center"/>
              <w:rPr>
                <w:rFonts w:ascii="Arial" w:eastAsia="Arial" w:hAnsi="Arial" w:cs="Arial"/>
                <w:sz w:val="20"/>
                <w:szCs w:val="20"/>
              </w:rPr>
            </w:pPr>
            <w:r w:rsidRPr="0068144E">
              <w:rPr>
                <w:rFonts w:ascii="Arial" w:eastAsia="Arial" w:hAnsi="Arial" w:cs="Arial"/>
                <w:sz w:val="20"/>
                <w:szCs w:val="20"/>
              </w:rPr>
              <w:t>0%</w:t>
            </w:r>
          </w:p>
        </w:tc>
        <w:tc>
          <w:tcPr>
            <w:tcW w:w="1031" w:type="dxa"/>
            <w:shd w:val="clear" w:color="auto" w:fill="EAEDF1" w:themeFill="text2" w:themeFillTint="1A"/>
            <w:vAlign w:val="center"/>
            <w:hideMark/>
          </w:tcPr>
          <w:p w14:paraId="06D17A6F" w14:textId="77777777" w:rsidR="00ED1AB9" w:rsidRPr="0068144E" w:rsidRDefault="00ED1AB9" w:rsidP="00F1109B">
            <w:pPr>
              <w:spacing w:before="40" w:after="40"/>
              <w:jc w:val="center"/>
              <w:rPr>
                <w:rFonts w:ascii="Arial" w:eastAsia="Arial" w:hAnsi="Arial" w:cs="Arial"/>
                <w:sz w:val="20"/>
                <w:szCs w:val="20"/>
              </w:rPr>
            </w:pPr>
            <w:r w:rsidRPr="0068144E">
              <w:rPr>
                <w:rFonts w:ascii="Arial" w:eastAsia="Arial" w:hAnsi="Arial" w:cs="Arial"/>
                <w:sz w:val="20"/>
                <w:szCs w:val="20"/>
              </w:rPr>
              <w:t>1-10%</w:t>
            </w:r>
          </w:p>
        </w:tc>
        <w:tc>
          <w:tcPr>
            <w:tcW w:w="1031" w:type="dxa"/>
            <w:shd w:val="clear" w:color="auto" w:fill="EAEDF1" w:themeFill="text2" w:themeFillTint="1A"/>
            <w:vAlign w:val="center"/>
            <w:hideMark/>
          </w:tcPr>
          <w:p w14:paraId="2D529F09" w14:textId="77777777" w:rsidR="00ED1AB9" w:rsidRPr="0068144E" w:rsidRDefault="00ED1AB9" w:rsidP="00F1109B">
            <w:pPr>
              <w:spacing w:before="40" w:after="40"/>
              <w:jc w:val="center"/>
              <w:rPr>
                <w:rFonts w:ascii="Arial" w:eastAsia="Arial" w:hAnsi="Arial" w:cs="Arial"/>
                <w:sz w:val="20"/>
                <w:szCs w:val="20"/>
              </w:rPr>
            </w:pPr>
            <w:r w:rsidRPr="0068144E">
              <w:rPr>
                <w:rFonts w:ascii="Arial" w:eastAsia="Arial" w:hAnsi="Arial" w:cs="Arial"/>
                <w:sz w:val="20"/>
                <w:szCs w:val="20"/>
              </w:rPr>
              <w:t>11-25%</w:t>
            </w:r>
          </w:p>
        </w:tc>
        <w:tc>
          <w:tcPr>
            <w:tcW w:w="1031" w:type="dxa"/>
            <w:shd w:val="clear" w:color="auto" w:fill="EAEDF1" w:themeFill="text2" w:themeFillTint="1A"/>
            <w:vAlign w:val="center"/>
            <w:hideMark/>
          </w:tcPr>
          <w:p w14:paraId="55ABE446" w14:textId="77777777" w:rsidR="00ED1AB9" w:rsidRPr="0068144E" w:rsidRDefault="00ED1AB9" w:rsidP="00F1109B">
            <w:pPr>
              <w:spacing w:before="40" w:after="40"/>
              <w:jc w:val="center"/>
              <w:rPr>
                <w:rFonts w:ascii="Arial" w:eastAsia="Arial" w:hAnsi="Arial" w:cs="Arial"/>
                <w:sz w:val="20"/>
                <w:szCs w:val="20"/>
              </w:rPr>
            </w:pPr>
            <w:r w:rsidRPr="0068144E">
              <w:rPr>
                <w:rFonts w:ascii="Arial" w:eastAsia="Arial" w:hAnsi="Arial" w:cs="Arial"/>
                <w:sz w:val="20"/>
                <w:szCs w:val="20"/>
              </w:rPr>
              <w:t>26-50%</w:t>
            </w:r>
          </w:p>
        </w:tc>
        <w:tc>
          <w:tcPr>
            <w:tcW w:w="1031" w:type="dxa"/>
            <w:shd w:val="clear" w:color="auto" w:fill="EAEDF1" w:themeFill="text2" w:themeFillTint="1A"/>
            <w:vAlign w:val="center"/>
            <w:hideMark/>
          </w:tcPr>
          <w:p w14:paraId="3E6140A0" w14:textId="77777777" w:rsidR="00ED1AB9" w:rsidRPr="0068144E" w:rsidRDefault="00ED1AB9" w:rsidP="00F1109B">
            <w:pPr>
              <w:spacing w:before="40" w:after="40"/>
              <w:jc w:val="center"/>
              <w:rPr>
                <w:rFonts w:ascii="Arial" w:eastAsia="Arial" w:hAnsi="Arial" w:cs="Arial"/>
                <w:sz w:val="20"/>
                <w:szCs w:val="20"/>
              </w:rPr>
            </w:pPr>
            <w:r w:rsidRPr="0068144E">
              <w:rPr>
                <w:rFonts w:ascii="Arial" w:eastAsia="Arial" w:hAnsi="Arial" w:cs="Arial"/>
                <w:sz w:val="20"/>
                <w:szCs w:val="20"/>
              </w:rPr>
              <w:t>&gt;51%</w:t>
            </w:r>
          </w:p>
        </w:tc>
        <w:tc>
          <w:tcPr>
            <w:tcW w:w="1031" w:type="dxa"/>
            <w:shd w:val="clear" w:color="auto" w:fill="EAEDF1" w:themeFill="text2" w:themeFillTint="1A"/>
            <w:vAlign w:val="center"/>
            <w:hideMark/>
          </w:tcPr>
          <w:p w14:paraId="33F902E2" w14:textId="77777777" w:rsidR="00ED1AB9" w:rsidRPr="0068144E" w:rsidRDefault="00ED1AB9" w:rsidP="00F1109B">
            <w:pPr>
              <w:spacing w:before="40" w:after="40"/>
              <w:jc w:val="center"/>
              <w:rPr>
                <w:rFonts w:ascii="Arial" w:eastAsia="Arial" w:hAnsi="Arial" w:cs="Arial"/>
                <w:sz w:val="20"/>
                <w:szCs w:val="20"/>
              </w:rPr>
            </w:pPr>
            <w:r w:rsidRPr="0068144E">
              <w:rPr>
                <w:rFonts w:ascii="Arial" w:eastAsia="Arial" w:hAnsi="Arial" w:cs="Arial"/>
                <w:sz w:val="20"/>
                <w:szCs w:val="20"/>
              </w:rPr>
              <w:t>T</w:t>
            </w:r>
            <w:r>
              <w:rPr>
                <w:rFonts w:ascii="Arial" w:eastAsia="Arial" w:hAnsi="Arial" w:cs="Arial"/>
                <w:sz w:val="20"/>
                <w:szCs w:val="20"/>
              </w:rPr>
              <w:t>otal</w:t>
            </w:r>
          </w:p>
        </w:tc>
      </w:tr>
      <w:tr w:rsidR="00ED1AB9" w:rsidRPr="0068144E" w14:paraId="71014E31" w14:textId="77777777" w:rsidTr="00F1109B">
        <w:tc>
          <w:tcPr>
            <w:tcW w:w="2830" w:type="dxa"/>
            <w:vAlign w:val="center"/>
            <w:hideMark/>
          </w:tcPr>
          <w:p w14:paraId="09B545BD" w14:textId="3C3C51E8" w:rsidR="00ED1AB9" w:rsidRPr="0032335A" w:rsidRDefault="0032335A" w:rsidP="00F1109B">
            <w:pPr>
              <w:spacing w:before="40" w:after="40"/>
              <w:rPr>
                <w:rFonts w:ascii="Arial" w:eastAsia="Arial" w:hAnsi="Arial" w:cs="Arial"/>
                <w:sz w:val="22"/>
                <w:szCs w:val="22"/>
                <w:lang w:val="fr-FR"/>
              </w:rPr>
            </w:pPr>
            <w:r w:rsidRPr="0032335A">
              <w:rPr>
                <w:rFonts w:ascii="Arial" w:eastAsia="Arial" w:hAnsi="Arial" w:cs="Arial"/>
                <w:sz w:val="22"/>
                <w:szCs w:val="22"/>
                <w:lang w:val="fr-FR"/>
              </w:rPr>
              <w:t>Espèces aviaires inscrites aux annexes I et II par nom d'espèce, ou inscrites au niveau du genre ou de la famille et incluses dans la résolution 14.19</w:t>
            </w:r>
          </w:p>
        </w:tc>
        <w:tc>
          <w:tcPr>
            <w:tcW w:w="1031" w:type="dxa"/>
            <w:vAlign w:val="center"/>
            <w:hideMark/>
          </w:tcPr>
          <w:p w14:paraId="0A412946" w14:textId="77777777" w:rsidR="00ED1AB9" w:rsidRPr="0068144E" w:rsidRDefault="00ED1AB9" w:rsidP="00F1109B">
            <w:pPr>
              <w:spacing w:before="40" w:after="40"/>
              <w:jc w:val="center"/>
              <w:rPr>
                <w:rFonts w:ascii="Arial" w:eastAsia="Arial" w:hAnsi="Arial" w:cs="Arial"/>
                <w:sz w:val="20"/>
                <w:szCs w:val="20"/>
              </w:rPr>
            </w:pPr>
            <w:r>
              <w:rPr>
                <w:rFonts w:ascii="Arial" w:eastAsia="Arial" w:hAnsi="Arial" w:cs="Arial"/>
                <w:sz w:val="20"/>
                <w:szCs w:val="20"/>
              </w:rPr>
              <w:t>31</w:t>
            </w:r>
          </w:p>
        </w:tc>
        <w:tc>
          <w:tcPr>
            <w:tcW w:w="1031" w:type="dxa"/>
            <w:vAlign w:val="center"/>
            <w:hideMark/>
          </w:tcPr>
          <w:p w14:paraId="00D90C18" w14:textId="77777777" w:rsidR="00ED1AB9" w:rsidRPr="0068144E" w:rsidRDefault="00ED1AB9" w:rsidP="00F1109B">
            <w:pPr>
              <w:spacing w:before="40" w:after="40"/>
              <w:jc w:val="center"/>
              <w:rPr>
                <w:rFonts w:ascii="Arial" w:eastAsia="Arial" w:hAnsi="Arial" w:cs="Arial"/>
                <w:sz w:val="20"/>
                <w:szCs w:val="20"/>
              </w:rPr>
            </w:pPr>
            <w:r>
              <w:rPr>
                <w:rFonts w:ascii="Arial" w:eastAsia="Arial" w:hAnsi="Arial" w:cs="Arial"/>
                <w:sz w:val="20"/>
                <w:szCs w:val="20"/>
              </w:rPr>
              <w:t>0</w:t>
            </w:r>
          </w:p>
        </w:tc>
        <w:tc>
          <w:tcPr>
            <w:tcW w:w="1031" w:type="dxa"/>
            <w:vAlign w:val="center"/>
            <w:hideMark/>
          </w:tcPr>
          <w:p w14:paraId="21B1A7E6" w14:textId="77777777" w:rsidR="00ED1AB9" w:rsidRPr="0068144E" w:rsidRDefault="00ED1AB9" w:rsidP="00F1109B">
            <w:pPr>
              <w:spacing w:before="40" w:after="40"/>
              <w:jc w:val="center"/>
              <w:rPr>
                <w:rFonts w:ascii="Arial" w:eastAsia="Arial" w:hAnsi="Arial" w:cs="Arial"/>
                <w:sz w:val="20"/>
                <w:szCs w:val="20"/>
              </w:rPr>
            </w:pPr>
            <w:r>
              <w:rPr>
                <w:rFonts w:ascii="Arial" w:eastAsia="Arial" w:hAnsi="Arial" w:cs="Arial"/>
                <w:sz w:val="20"/>
                <w:szCs w:val="20"/>
              </w:rPr>
              <w:t>23</w:t>
            </w:r>
          </w:p>
        </w:tc>
        <w:tc>
          <w:tcPr>
            <w:tcW w:w="1031" w:type="dxa"/>
            <w:vAlign w:val="center"/>
            <w:hideMark/>
          </w:tcPr>
          <w:p w14:paraId="3782D85B" w14:textId="77777777" w:rsidR="00ED1AB9" w:rsidRPr="0068144E" w:rsidRDefault="00ED1AB9" w:rsidP="00F1109B">
            <w:pPr>
              <w:spacing w:before="40" w:after="40"/>
              <w:jc w:val="center"/>
              <w:rPr>
                <w:rFonts w:ascii="Arial" w:eastAsia="Arial" w:hAnsi="Arial" w:cs="Arial"/>
                <w:sz w:val="20"/>
                <w:szCs w:val="20"/>
              </w:rPr>
            </w:pPr>
            <w:r>
              <w:rPr>
                <w:rFonts w:ascii="Arial" w:eastAsia="Arial" w:hAnsi="Arial" w:cs="Arial"/>
                <w:sz w:val="20"/>
                <w:szCs w:val="20"/>
              </w:rPr>
              <w:t>87</w:t>
            </w:r>
          </w:p>
        </w:tc>
        <w:tc>
          <w:tcPr>
            <w:tcW w:w="1031" w:type="dxa"/>
            <w:vAlign w:val="center"/>
            <w:hideMark/>
          </w:tcPr>
          <w:p w14:paraId="31B2EA12" w14:textId="77777777" w:rsidR="00ED1AB9" w:rsidRPr="0068144E" w:rsidRDefault="00ED1AB9" w:rsidP="00F1109B">
            <w:pPr>
              <w:spacing w:before="40" w:after="40"/>
              <w:jc w:val="center"/>
              <w:rPr>
                <w:rFonts w:ascii="Arial" w:eastAsia="Arial" w:hAnsi="Arial" w:cs="Arial"/>
                <w:sz w:val="20"/>
                <w:szCs w:val="20"/>
              </w:rPr>
            </w:pPr>
            <w:r>
              <w:rPr>
                <w:rFonts w:ascii="Arial" w:eastAsia="Arial" w:hAnsi="Arial" w:cs="Arial"/>
                <w:sz w:val="20"/>
                <w:szCs w:val="20"/>
              </w:rPr>
              <w:t>122</w:t>
            </w:r>
          </w:p>
        </w:tc>
        <w:tc>
          <w:tcPr>
            <w:tcW w:w="1031" w:type="dxa"/>
            <w:vAlign w:val="center"/>
            <w:hideMark/>
          </w:tcPr>
          <w:p w14:paraId="37CA8FF4" w14:textId="77777777" w:rsidR="00ED1AB9" w:rsidRPr="0068144E" w:rsidRDefault="00ED1AB9" w:rsidP="00F1109B">
            <w:pPr>
              <w:spacing w:before="40" w:after="40"/>
              <w:jc w:val="center"/>
              <w:rPr>
                <w:rFonts w:ascii="Arial" w:eastAsia="Arial" w:hAnsi="Arial" w:cs="Arial"/>
                <w:sz w:val="20"/>
                <w:szCs w:val="20"/>
              </w:rPr>
            </w:pPr>
            <w:r>
              <w:rPr>
                <w:rFonts w:ascii="Arial" w:eastAsia="Arial" w:hAnsi="Arial" w:cs="Arial"/>
                <w:sz w:val="20"/>
                <w:szCs w:val="20"/>
              </w:rPr>
              <w:t>263</w:t>
            </w:r>
          </w:p>
        </w:tc>
      </w:tr>
      <w:tr w:rsidR="00ED1AB9" w:rsidRPr="0068144E" w14:paraId="17ABB856" w14:textId="77777777" w:rsidTr="00F1109B">
        <w:tc>
          <w:tcPr>
            <w:tcW w:w="2830" w:type="dxa"/>
            <w:vAlign w:val="center"/>
          </w:tcPr>
          <w:p w14:paraId="5A21A3BD" w14:textId="719CB92F" w:rsidR="00ED1AB9" w:rsidRPr="00F60A73" w:rsidRDefault="00F60A73" w:rsidP="00F1109B">
            <w:pPr>
              <w:spacing w:before="40" w:after="40"/>
              <w:rPr>
                <w:rFonts w:ascii="Arial" w:eastAsia="Arial" w:hAnsi="Arial" w:cs="Arial"/>
                <w:sz w:val="22"/>
                <w:szCs w:val="22"/>
                <w:lang w:val="fr-FR"/>
              </w:rPr>
            </w:pPr>
            <w:r w:rsidRPr="00F60A73">
              <w:rPr>
                <w:rFonts w:ascii="Arial" w:eastAsia="Arial" w:hAnsi="Arial" w:cs="Arial"/>
                <w:sz w:val="22"/>
                <w:szCs w:val="22"/>
                <w:lang w:val="fr-FR"/>
              </w:rPr>
              <w:t>Espèces aviaires inscrites à l'Annexe II au niveau du genre ou de la famille qui répondent au critère migratoire de la CMS, à l'exclusion des espèces inscrites dans la Résolution 14.19</w:t>
            </w:r>
          </w:p>
        </w:tc>
        <w:tc>
          <w:tcPr>
            <w:tcW w:w="1031" w:type="dxa"/>
            <w:vAlign w:val="center"/>
          </w:tcPr>
          <w:p w14:paraId="57935FE7" w14:textId="77777777" w:rsidR="00ED1AB9" w:rsidRDefault="00ED1AB9" w:rsidP="00F1109B">
            <w:pPr>
              <w:spacing w:before="40" w:after="40"/>
              <w:jc w:val="center"/>
              <w:rPr>
                <w:rFonts w:ascii="Arial" w:eastAsia="Arial" w:hAnsi="Arial" w:cs="Arial"/>
                <w:sz w:val="20"/>
                <w:szCs w:val="20"/>
              </w:rPr>
            </w:pPr>
            <w:r>
              <w:rPr>
                <w:rFonts w:ascii="Arial" w:eastAsia="Arial" w:hAnsi="Arial" w:cs="Arial"/>
                <w:sz w:val="20"/>
                <w:szCs w:val="20"/>
              </w:rPr>
              <w:t>77</w:t>
            </w:r>
          </w:p>
        </w:tc>
        <w:tc>
          <w:tcPr>
            <w:tcW w:w="1031" w:type="dxa"/>
            <w:vAlign w:val="center"/>
          </w:tcPr>
          <w:p w14:paraId="4BD2FD61" w14:textId="77777777" w:rsidR="00ED1AB9" w:rsidRDefault="00ED1AB9" w:rsidP="00F1109B">
            <w:pPr>
              <w:spacing w:before="40" w:after="40"/>
              <w:jc w:val="center"/>
              <w:rPr>
                <w:rFonts w:ascii="Arial" w:eastAsia="Arial" w:hAnsi="Arial" w:cs="Arial"/>
                <w:sz w:val="20"/>
                <w:szCs w:val="20"/>
              </w:rPr>
            </w:pPr>
            <w:r>
              <w:rPr>
                <w:rFonts w:ascii="Arial" w:eastAsia="Arial" w:hAnsi="Arial" w:cs="Arial"/>
                <w:sz w:val="20"/>
                <w:szCs w:val="20"/>
              </w:rPr>
              <w:t>27</w:t>
            </w:r>
          </w:p>
        </w:tc>
        <w:tc>
          <w:tcPr>
            <w:tcW w:w="1031" w:type="dxa"/>
            <w:vAlign w:val="center"/>
          </w:tcPr>
          <w:p w14:paraId="784F519E" w14:textId="77777777" w:rsidR="00ED1AB9" w:rsidRDefault="00ED1AB9" w:rsidP="00F1109B">
            <w:pPr>
              <w:spacing w:before="40" w:after="40"/>
              <w:jc w:val="center"/>
              <w:rPr>
                <w:rFonts w:ascii="Arial" w:eastAsia="Arial" w:hAnsi="Arial" w:cs="Arial"/>
                <w:sz w:val="20"/>
                <w:szCs w:val="20"/>
              </w:rPr>
            </w:pPr>
            <w:r>
              <w:rPr>
                <w:rFonts w:ascii="Arial" w:eastAsia="Arial" w:hAnsi="Arial" w:cs="Arial"/>
                <w:sz w:val="20"/>
                <w:szCs w:val="20"/>
              </w:rPr>
              <w:t>126</w:t>
            </w:r>
          </w:p>
        </w:tc>
        <w:tc>
          <w:tcPr>
            <w:tcW w:w="1031" w:type="dxa"/>
            <w:vAlign w:val="center"/>
          </w:tcPr>
          <w:p w14:paraId="15FB235F" w14:textId="77777777" w:rsidR="00ED1AB9" w:rsidRDefault="00ED1AB9" w:rsidP="00F1109B">
            <w:pPr>
              <w:spacing w:before="40" w:after="40"/>
              <w:jc w:val="center"/>
              <w:rPr>
                <w:rFonts w:ascii="Arial" w:eastAsia="Arial" w:hAnsi="Arial" w:cs="Arial"/>
                <w:sz w:val="20"/>
                <w:szCs w:val="20"/>
              </w:rPr>
            </w:pPr>
            <w:r>
              <w:rPr>
                <w:rFonts w:ascii="Arial" w:eastAsia="Arial" w:hAnsi="Arial" w:cs="Arial"/>
                <w:sz w:val="20"/>
                <w:szCs w:val="20"/>
              </w:rPr>
              <w:t>210</w:t>
            </w:r>
          </w:p>
        </w:tc>
        <w:tc>
          <w:tcPr>
            <w:tcW w:w="1031" w:type="dxa"/>
            <w:vAlign w:val="center"/>
          </w:tcPr>
          <w:p w14:paraId="5E88A87C" w14:textId="77777777" w:rsidR="00ED1AB9" w:rsidRDefault="00ED1AB9" w:rsidP="00F1109B">
            <w:pPr>
              <w:spacing w:before="40" w:after="40"/>
              <w:jc w:val="center"/>
              <w:rPr>
                <w:rFonts w:ascii="Arial" w:eastAsia="Arial" w:hAnsi="Arial" w:cs="Arial"/>
                <w:sz w:val="20"/>
                <w:szCs w:val="20"/>
              </w:rPr>
            </w:pPr>
            <w:r>
              <w:rPr>
                <w:rFonts w:ascii="Arial" w:eastAsia="Arial" w:hAnsi="Arial" w:cs="Arial"/>
                <w:sz w:val="20"/>
                <w:szCs w:val="20"/>
              </w:rPr>
              <w:t>247</w:t>
            </w:r>
          </w:p>
        </w:tc>
        <w:tc>
          <w:tcPr>
            <w:tcW w:w="1031" w:type="dxa"/>
            <w:vAlign w:val="center"/>
          </w:tcPr>
          <w:p w14:paraId="3BB486FF" w14:textId="77777777" w:rsidR="00ED1AB9" w:rsidRDefault="00ED1AB9" w:rsidP="00F1109B">
            <w:pPr>
              <w:spacing w:before="40" w:after="40"/>
              <w:jc w:val="center"/>
              <w:rPr>
                <w:rFonts w:ascii="Arial" w:eastAsia="Arial" w:hAnsi="Arial" w:cs="Arial"/>
                <w:sz w:val="20"/>
                <w:szCs w:val="20"/>
              </w:rPr>
            </w:pPr>
            <w:r>
              <w:rPr>
                <w:rFonts w:ascii="Arial" w:eastAsia="Arial" w:hAnsi="Arial" w:cs="Arial"/>
                <w:sz w:val="20"/>
                <w:szCs w:val="20"/>
              </w:rPr>
              <w:t>687</w:t>
            </w:r>
          </w:p>
        </w:tc>
      </w:tr>
      <w:tr w:rsidR="00ED1AB9" w:rsidRPr="0068144E" w14:paraId="6A6CE3BA" w14:textId="77777777" w:rsidTr="00F1109B">
        <w:tc>
          <w:tcPr>
            <w:tcW w:w="2830" w:type="dxa"/>
            <w:vAlign w:val="center"/>
          </w:tcPr>
          <w:p w14:paraId="31CB6A99" w14:textId="77777777" w:rsidR="00ED1AB9" w:rsidRDefault="00ED1AB9" w:rsidP="00F1109B">
            <w:pPr>
              <w:spacing w:before="40" w:after="40"/>
              <w:rPr>
                <w:rFonts w:ascii="Arial" w:eastAsia="Arial" w:hAnsi="Arial" w:cs="Arial"/>
                <w:sz w:val="20"/>
                <w:szCs w:val="20"/>
              </w:rPr>
            </w:pPr>
            <w:r>
              <w:rPr>
                <w:rFonts w:ascii="Arial" w:eastAsia="Arial" w:hAnsi="Arial" w:cs="Arial"/>
                <w:sz w:val="20"/>
                <w:szCs w:val="20"/>
              </w:rPr>
              <w:t>Total</w:t>
            </w:r>
          </w:p>
        </w:tc>
        <w:tc>
          <w:tcPr>
            <w:tcW w:w="1031" w:type="dxa"/>
            <w:vAlign w:val="center"/>
          </w:tcPr>
          <w:p w14:paraId="63C541A0" w14:textId="77777777" w:rsidR="00ED1AB9" w:rsidDel="00316E28" w:rsidRDefault="00ED1AB9" w:rsidP="00F1109B">
            <w:pPr>
              <w:spacing w:before="40" w:after="40"/>
              <w:jc w:val="center"/>
              <w:rPr>
                <w:rFonts w:ascii="Arial" w:eastAsia="Arial" w:hAnsi="Arial" w:cs="Arial"/>
                <w:sz w:val="20"/>
                <w:szCs w:val="20"/>
              </w:rPr>
            </w:pPr>
            <w:r>
              <w:rPr>
                <w:rFonts w:ascii="Arial" w:eastAsia="Arial" w:hAnsi="Arial" w:cs="Arial"/>
                <w:sz w:val="20"/>
                <w:szCs w:val="20"/>
              </w:rPr>
              <w:t>108</w:t>
            </w:r>
          </w:p>
        </w:tc>
        <w:tc>
          <w:tcPr>
            <w:tcW w:w="1031" w:type="dxa"/>
            <w:vAlign w:val="center"/>
          </w:tcPr>
          <w:p w14:paraId="2173935C" w14:textId="77777777" w:rsidR="00ED1AB9" w:rsidDel="00316E28" w:rsidRDefault="00ED1AB9" w:rsidP="00F1109B">
            <w:pPr>
              <w:spacing w:before="40" w:after="40"/>
              <w:jc w:val="center"/>
              <w:rPr>
                <w:rFonts w:ascii="Arial" w:eastAsia="Arial" w:hAnsi="Arial" w:cs="Arial"/>
                <w:sz w:val="20"/>
                <w:szCs w:val="20"/>
              </w:rPr>
            </w:pPr>
            <w:r>
              <w:rPr>
                <w:rFonts w:ascii="Arial" w:eastAsia="Arial" w:hAnsi="Arial" w:cs="Arial"/>
                <w:sz w:val="20"/>
                <w:szCs w:val="20"/>
              </w:rPr>
              <w:t>27</w:t>
            </w:r>
          </w:p>
        </w:tc>
        <w:tc>
          <w:tcPr>
            <w:tcW w:w="1031" w:type="dxa"/>
            <w:vAlign w:val="center"/>
          </w:tcPr>
          <w:p w14:paraId="69E8EA0A" w14:textId="77777777" w:rsidR="00ED1AB9" w:rsidDel="00316E28" w:rsidRDefault="00ED1AB9" w:rsidP="00F1109B">
            <w:pPr>
              <w:spacing w:before="40" w:after="40"/>
              <w:jc w:val="center"/>
              <w:rPr>
                <w:rFonts w:ascii="Arial" w:eastAsia="Arial" w:hAnsi="Arial" w:cs="Arial"/>
                <w:sz w:val="20"/>
                <w:szCs w:val="20"/>
              </w:rPr>
            </w:pPr>
            <w:r>
              <w:rPr>
                <w:rFonts w:ascii="Arial" w:eastAsia="Arial" w:hAnsi="Arial" w:cs="Arial"/>
                <w:sz w:val="20"/>
                <w:szCs w:val="20"/>
              </w:rPr>
              <w:t>149</w:t>
            </w:r>
          </w:p>
        </w:tc>
        <w:tc>
          <w:tcPr>
            <w:tcW w:w="1031" w:type="dxa"/>
            <w:vAlign w:val="center"/>
          </w:tcPr>
          <w:p w14:paraId="276775A0" w14:textId="77777777" w:rsidR="00ED1AB9" w:rsidDel="00316E28" w:rsidRDefault="00ED1AB9" w:rsidP="00F1109B">
            <w:pPr>
              <w:spacing w:before="40" w:after="40"/>
              <w:jc w:val="center"/>
              <w:rPr>
                <w:rFonts w:ascii="Arial" w:eastAsia="Arial" w:hAnsi="Arial" w:cs="Arial"/>
                <w:sz w:val="20"/>
                <w:szCs w:val="20"/>
              </w:rPr>
            </w:pPr>
            <w:r>
              <w:rPr>
                <w:rFonts w:ascii="Arial" w:eastAsia="Arial" w:hAnsi="Arial" w:cs="Arial"/>
                <w:sz w:val="20"/>
                <w:szCs w:val="20"/>
              </w:rPr>
              <w:t>297</w:t>
            </w:r>
          </w:p>
        </w:tc>
        <w:tc>
          <w:tcPr>
            <w:tcW w:w="1031" w:type="dxa"/>
            <w:vAlign w:val="center"/>
          </w:tcPr>
          <w:p w14:paraId="4718357E" w14:textId="77777777" w:rsidR="00ED1AB9" w:rsidDel="00316E28" w:rsidRDefault="00ED1AB9" w:rsidP="00F1109B">
            <w:pPr>
              <w:spacing w:before="40" w:after="40"/>
              <w:jc w:val="center"/>
              <w:rPr>
                <w:rFonts w:ascii="Arial" w:eastAsia="Arial" w:hAnsi="Arial" w:cs="Arial"/>
                <w:sz w:val="20"/>
                <w:szCs w:val="20"/>
              </w:rPr>
            </w:pPr>
            <w:r>
              <w:rPr>
                <w:rFonts w:ascii="Arial" w:eastAsia="Arial" w:hAnsi="Arial" w:cs="Arial"/>
                <w:sz w:val="20"/>
                <w:szCs w:val="20"/>
              </w:rPr>
              <w:t>369</w:t>
            </w:r>
          </w:p>
        </w:tc>
        <w:tc>
          <w:tcPr>
            <w:tcW w:w="1031" w:type="dxa"/>
            <w:vAlign w:val="center"/>
          </w:tcPr>
          <w:p w14:paraId="06C90FB9" w14:textId="77777777" w:rsidR="00ED1AB9" w:rsidDel="00316E28" w:rsidRDefault="00ED1AB9" w:rsidP="00F1109B">
            <w:pPr>
              <w:spacing w:before="40" w:after="40"/>
              <w:jc w:val="center"/>
              <w:rPr>
                <w:rFonts w:ascii="Arial" w:eastAsia="Arial" w:hAnsi="Arial" w:cs="Arial"/>
                <w:sz w:val="20"/>
                <w:szCs w:val="20"/>
              </w:rPr>
            </w:pPr>
            <w:r>
              <w:rPr>
                <w:rFonts w:ascii="Arial" w:eastAsia="Arial" w:hAnsi="Arial" w:cs="Arial"/>
                <w:sz w:val="20"/>
                <w:szCs w:val="20"/>
              </w:rPr>
              <w:t>950</w:t>
            </w:r>
          </w:p>
        </w:tc>
      </w:tr>
    </w:tbl>
    <w:p w14:paraId="0B7BF4F0" w14:textId="77777777" w:rsidR="00ED1AB9" w:rsidRDefault="00ED1AB9" w:rsidP="00C62509">
      <w:pPr>
        <w:pStyle w:val="ListParagraph"/>
        <w:spacing w:after="0" w:line="240" w:lineRule="auto"/>
        <w:ind w:left="0"/>
        <w:contextualSpacing w:val="0"/>
        <w:jc w:val="both"/>
        <w:rPr>
          <w:sz w:val="20"/>
          <w:szCs w:val="20"/>
          <w:lang w:val="fr-FR"/>
        </w:rPr>
      </w:pPr>
    </w:p>
    <w:p w14:paraId="71EDFBDA" w14:textId="0491501D" w:rsidR="00B55BB4" w:rsidRDefault="00B55BB4" w:rsidP="00C62509">
      <w:pPr>
        <w:pStyle w:val="ListParagraph"/>
        <w:spacing w:after="0" w:line="240" w:lineRule="auto"/>
        <w:ind w:left="0"/>
        <w:contextualSpacing w:val="0"/>
        <w:jc w:val="both"/>
        <w:rPr>
          <w:lang w:val="fr-FR"/>
        </w:rPr>
      </w:pPr>
      <w:r w:rsidRPr="00B55BB4">
        <w:rPr>
          <w:lang w:val="fr-FR"/>
        </w:rPr>
        <w:t>Il est nécessaire d'étudier ces divergences pour les taxons aviaires au cours du prochain triennium.</w:t>
      </w:r>
    </w:p>
    <w:p w14:paraId="3DF599FD" w14:textId="77777777" w:rsidR="000F21A7" w:rsidRDefault="000F21A7" w:rsidP="00C62509">
      <w:pPr>
        <w:pStyle w:val="ListParagraph"/>
        <w:spacing w:after="0" w:line="240" w:lineRule="auto"/>
        <w:ind w:left="0"/>
        <w:contextualSpacing w:val="0"/>
        <w:jc w:val="both"/>
        <w:rPr>
          <w:lang w:val="fr-FR"/>
        </w:rPr>
      </w:pPr>
    </w:p>
    <w:p w14:paraId="613FFA81" w14:textId="77777777" w:rsidR="000F21A7" w:rsidRDefault="000F21A7" w:rsidP="00C62509">
      <w:pPr>
        <w:pStyle w:val="ListParagraph"/>
        <w:spacing w:after="0" w:line="240" w:lineRule="auto"/>
        <w:ind w:left="0"/>
        <w:contextualSpacing w:val="0"/>
        <w:jc w:val="both"/>
        <w:rPr>
          <w:lang w:val="fr-FR"/>
        </w:rPr>
        <w:sectPr w:rsidR="000F21A7" w:rsidSect="007C0105">
          <w:headerReference w:type="even" r:id="rId39"/>
          <w:headerReference w:type="default" r:id="rId40"/>
          <w:headerReference w:type="first" r:id="rId41"/>
          <w:footerReference w:type="first" r:id="rId42"/>
          <w:pgSz w:w="11906" w:h="16838" w:code="9"/>
          <w:pgMar w:top="1440" w:right="1440" w:bottom="1440" w:left="1440" w:header="568" w:footer="720" w:gutter="0"/>
          <w:cols w:space="720"/>
          <w:titlePg/>
          <w:docGrid w:linePitch="360"/>
        </w:sectPr>
      </w:pPr>
    </w:p>
    <w:p w14:paraId="6F312A56" w14:textId="552F58B3" w:rsidR="00B1269D" w:rsidRDefault="00B1269D" w:rsidP="00B1269D">
      <w:pPr>
        <w:pStyle w:val="ListParagraph"/>
        <w:spacing w:after="0" w:line="240" w:lineRule="auto"/>
        <w:ind w:left="0"/>
        <w:contextualSpacing w:val="0"/>
        <w:jc w:val="right"/>
        <w:rPr>
          <w:b/>
          <w:bCs/>
          <w:lang w:val="fr-FR"/>
        </w:rPr>
      </w:pPr>
      <w:r>
        <w:rPr>
          <w:b/>
          <w:bCs/>
          <w:lang w:val="fr-FR"/>
        </w:rPr>
        <w:lastRenderedPageBreak/>
        <w:t>ANNEXE 4</w:t>
      </w:r>
    </w:p>
    <w:p w14:paraId="3A6EBC9D" w14:textId="77777777" w:rsidR="00B1269D" w:rsidRDefault="00B1269D" w:rsidP="00B1269D">
      <w:pPr>
        <w:pStyle w:val="ListParagraph"/>
        <w:spacing w:after="0" w:line="240" w:lineRule="auto"/>
        <w:ind w:left="0"/>
        <w:contextualSpacing w:val="0"/>
        <w:jc w:val="center"/>
        <w:rPr>
          <w:b/>
          <w:bCs/>
          <w:lang w:val="fr-FR"/>
        </w:rPr>
      </w:pPr>
    </w:p>
    <w:p w14:paraId="22318820" w14:textId="69DEC2FA" w:rsidR="000F21A7" w:rsidRDefault="00B1269D" w:rsidP="00B1269D">
      <w:pPr>
        <w:pStyle w:val="ListParagraph"/>
        <w:spacing w:after="0" w:line="240" w:lineRule="auto"/>
        <w:ind w:left="0"/>
        <w:contextualSpacing w:val="0"/>
        <w:jc w:val="center"/>
        <w:rPr>
          <w:b/>
          <w:bCs/>
          <w:lang w:val="fr-FR"/>
        </w:rPr>
      </w:pPr>
      <w:r w:rsidRPr="00B1269D">
        <w:rPr>
          <w:b/>
          <w:bCs/>
          <w:lang w:val="fr-FR"/>
        </w:rPr>
        <w:t xml:space="preserve">ÉVALUATION DES MOUVEMENTS MIGRATOIRES DES OISEAUX EN VUE DE LA DESAGRÉGATION DES FAMILLES </w:t>
      </w:r>
      <w:r w:rsidR="006F0E22">
        <w:rPr>
          <w:b/>
          <w:bCs/>
          <w:lang w:val="fr-FR"/>
        </w:rPr>
        <w:t xml:space="preserve">VISÉES À </w:t>
      </w:r>
      <w:r w:rsidRPr="00B1269D">
        <w:rPr>
          <w:b/>
          <w:bCs/>
          <w:lang w:val="fr-FR"/>
        </w:rPr>
        <w:t>L'ANNEXE II DE LA CONVENTION SUR LES ESPÈCES MIGRATRICES</w:t>
      </w:r>
    </w:p>
    <w:p w14:paraId="402FD218" w14:textId="77777777" w:rsidR="00B20BA2" w:rsidRDefault="00B20BA2" w:rsidP="00B1269D">
      <w:pPr>
        <w:pStyle w:val="ListParagraph"/>
        <w:spacing w:after="0" w:line="240" w:lineRule="auto"/>
        <w:ind w:left="0"/>
        <w:contextualSpacing w:val="0"/>
        <w:jc w:val="center"/>
        <w:rPr>
          <w:b/>
          <w:bCs/>
          <w:lang w:val="fr-FR"/>
        </w:rPr>
      </w:pPr>
    </w:p>
    <w:p w14:paraId="18996142" w14:textId="4CDA5DE7" w:rsidR="00426EE3" w:rsidRPr="00EF48AB" w:rsidRDefault="00EF48AB" w:rsidP="00B1269D">
      <w:pPr>
        <w:pStyle w:val="ListParagraph"/>
        <w:spacing w:after="0" w:line="240" w:lineRule="auto"/>
        <w:ind w:left="0"/>
        <w:contextualSpacing w:val="0"/>
        <w:jc w:val="center"/>
        <w:rPr>
          <w:i/>
          <w:iCs/>
          <w:lang w:val="fr-FR"/>
        </w:rPr>
      </w:pPr>
      <w:r w:rsidRPr="00EF48AB">
        <w:rPr>
          <w:i/>
          <w:iCs/>
          <w:lang w:val="fr-FR"/>
        </w:rPr>
        <w:t xml:space="preserve">NB : En raison de son format et de sa longueur, l'annexe est présentée dans un fichier séparé </w:t>
      </w:r>
      <w:hyperlink r:id="rId43" w:history="1">
        <w:r w:rsidRPr="00342106">
          <w:rPr>
            <w:rStyle w:val="Hyperlink"/>
            <w:i/>
            <w:iCs/>
            <w:lang w:val="fr-FR"/>
          </w:rPr>
          <w:t>ici</w:t>
        </w:r>
      </w:hyperlink>
      <w:r w:rsidRPr="00EF48AB">
        <w:rPr>
          <w:i/>
          <w:iCs/>
          <w:lang w:val="fr-FR"/>
        </w:rPr>
        <w:t>.</w:t>
      </w:r>
    </w:p>
    <w:sectPr w:rsidR="00426EE3" w:rsidRPr="00EF48AB" w:rsidSect="007C0105">
      <w:headerReference w:type="first" r:id="rId44"/>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FE90C" w14:textId="77777777" w:rsidR="00AE5DEC" w:rsidRDefault="00AE5DEC" w:rsidP="00EC2A58">
      <w:pPr>
        <w:spacing w:after="0" w:line="240" w:lineRule="auto"/>
      </w:pPr>
      <w:r>
        <w:separator/>
      </w:r>
    </w:p>
  </w:endnote>
  <w:endnote w:type="continuationSeparator" w:id="0">
    <w:p w14:paraId="32906FB6" w14:textId="77777777" w:rsidR="00AE5DEC" w:rsidRDefault="00AE5DEC"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38814827"/>
      <w:docPartObj>
        <w:docPartGallery w:val="Page Numbers (Bottom of Page)"/>
        <w:docPartUnique/>
      </w:docPartObj>
    </w:sdtPr>
    <w:sdtEndPr>
      <w:rPr>
        <w:noProof/>
      </w:rPr>
    </w:sdtEndPr>
    <w:sdtContent>
      <w:p w14:paraId="3A569A45" w14:textId="482B4F90" w:rsidR="00F264F7" w:rsidRPr="00F264F7" w:rsidRDefault="00F264F7" w:rsidP="00F264F7">
        <w:pPr>
          <w:pStyle w:val="Footer"/>
          <w:jc w:val="center"/>
          <w:rPr>
            <w:sz w:val="18"/>
            <w:szCs w:val="18"/>
          </w:rPr>
        </w:pPr>
        <w:r w:rsidRPr="00F264F7">
          <w:rPr>
            <w:sz w:val="18"/>
            <w:szCs w:val="18"/>
          </w:rPr>
          <w:fldChar w:fldCharType="begin"/>
        </w:r>
        <w:r w:rsidRPr="00F264F7">
          <w:rPr>
            <w:sz w:val="18"/>
            <w:szCs w:val="18"/>
          </w:rPr>
          <w:instrText xml:space="preserve"> PAGE   \* MERGEFORMAT </w:instrText>
        </w:r>
        <w:r w:rsidRPr="00F264F7">
          <w:rPr>
            <w:sz w:val="18"/>
            <w:szCs w:val="18"/>
          </w:rPr>
          <w:fldChar w:fldCharType="separate"/>
        </w:r>
        <w:r w:rsidRPr="00F264F7">
          <w:rPr>
            <w:noProof/>
            <w:sz w:val="18"/>
            <w:szCs w:val="18"/>
          </w:rPr>
          <w:t>2</w:t>
        </w:r>
        <w:r w:rsidRPr="00F264F7">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13329121"/>
      <w:docPartObj>
        <w:docPartGallery w:val="Page Numbers (Bottom of Page)"/>
        <w:docPartUnique/>
      </w:docPartObj>
    </w:sdtPr>
    <w:sdtEndPr>
      <w:rPr>
        <w:noProof/>
      </w:rPr>
    </w:sdtEndPr>
    <w:sdtContent>
      <w:p w14:paraId="4C917359" w14:textId="250D83DE" w:rsidR="00D67F83" w:rsidRPr="00D67F83" w:rsidRDefault="00D67F83" w:rsidP="00D67F83">
        <w:pPr>
          <w:pStyle w:val="Footer"/>
          <w:jc w:val="center"/>
          <w:rPr>
            <w:sz w:val="18"/>
            <w:szCs w:val="18"/>
          </w:rPr>
        </w:pPr>
        <w:r w:rsidRPr="00D67F83">
          <w:rPr>
            <w:sz w:val="18"/>
            <w:szCs w:val="18"/>
          </w:rPr>
          <w:fldChar w:fldCharType="begin"/>
        </w:r>
        <w:r w:rsidRPr="00D67F83">
          <w:rPr>
            <w:sz w:val="18"/>
            <w:szCs w:val="18"/>
          </w:rPr>
          <w:instrText xml:space="preserve"> PAGE   \* MERGEFORMAT </w:instrText>
        </w:r>
        <w:r w:rsidRPr="00D67F83">
          <w:rPr>
            <w:sz w:val="18"/>
            <w:szCs w:val="18"/>
          </w:rPr>
          <w:fldChar w:fldCharType="separate"/>
        </w:r>
        <w:r w:rsidRPr="00D67F83">
          <w:rPr>
            <w:noProof/>
            <w:sz w:val="18"/>
            <w:szCs w:val="18"/>
          </w:rPr>
          <w:t>2</w:t>
        </w:r>
        <w:r w:rsidRPr="00D67F83">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57397543"/>
      <w:docPartObj>
        <w:docPartGallery w:val="Page Numbers (Bottom of Page)"/>
        <w:docPartUnique/>
      </w:docPartObj>
    </w:sdtPr>
    <w:sdtEndPr>
      <w:rPr>
        <w:noProof/>
      </w:rPr>
    </w:sdtEndPr>
    <w:sdtContent>
      <w:p w14:paraId="7E35DED5" w14:textId="41422000" w:rsidR="00892D9A" w:rsidRPr="00892D9A" w:rsidRDefault="00892D9A" w:rsidP="00892D9A">
        <w:pPr>
          <w:pStyle w:val="Footer"/>
          <w:jc w:val="center"/>
          <w:rPr>
            <w:sz w:val="18"/>
            <w:szCs w:val="18"/>
          </w:rPr>
        </w:pPr>
        <w:r w:rsidRPr="00892D9A">
          <w:rPr>
            <w:sz w:val="18"/>
            <w:szCs w:val="18"/>
          </w:rPr>
          <w:fldChar w:fldCharType="begin"/>
        </w:r>
        <w:r w:rsidRPr="00892D9A">
          <w:rPr>
            <w:sz w:val="18"/>
            <w:szCs w:val="18"/>
          </w:rPr>
          <w:instrText xml:space="preserve"> PAGE   \* MERGEFORMAT </w:instrText>
        </w:r>
        <w:r w:rsidRPr="00892D9A">
          <w:rPr>
            <w:sz w:val="18"/>
            <w:szCs w:val="18"/>
          </w:rPr>
          <w:fldChar w:fldCharType="separate"/>
        </w:r>
        <w:r w:rsidRPr="00892D9A">
          <w:rPr>
            <w:noProof/>
            <w:sz w:val="18"/>
            <w:szCs w:val="18"/>
          </w:rPr>
          <w:t>2</w:t>
        </w:r>
        <w:r w:rsidRPr="00892D9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5A1ED" w14:textId="77777777" w:rsidR="00AE5DEC" w:rsidRDefault="00AE5DEC" w:rsidP="00EC2A58">
      <w:pPr>
        <w:spacing w:after="0" w:line="240" w:lineRule="auto"/>
      </w:pPr>
      <w:r>
        <w:separator/>
      </w:r>
    </w:p>
  </w:footnote>
  <w:footnote w:type="continuationSeparator" w:id="0">
    <w:p w14:paraId="715D7FB3" w14:textId="77777777" w:rsidR="00AE5DEC" w:rsidRDefault="00AE5DEC" w:rsidP="00EC2A58">
      <w:pPr>
        <w:spacing w:after="0" w:line="240" w:lineRule="auto"/>
      </w:pPr>
      <w:r>
        <w:continuationSeparator/>
      </w:r>
    </w:p>
  </w:footnote>
  <w:footnote w:id="1">
    <w:p w14:paraId="1B61C84B" w14:textId="77777777" w:rsidR="00BB4DBE" w:rsidRDefault="00BB4DBE" w:rsidP="00BB4DBE">
      <w:pPr>
        <w:pStyle w:val="FootnoteText"/>
        <w:jc w:val="both"/>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Les méthodes utilisées pour caractériser les mouvements migratoires des oiseaux dans le but de ventiler les familles sous l’Annexe II de la Convention sur la conservation des espèces migratrices appartenant à la faune sauvage sont décrites dans le document UNEP/CMS/COP13/Doc.27.3, Annexe 1.</w:t>
      </w:r>
    </w:p>
  </w:footnote>
  <w:footnote w:id="2">
    <w:p w14:paraId="254A2ADE" w14:textId="77777777" w:rsidR="0068535E" w:rsidRDefault="0068535E" w:rsidP="0068535E">
      <w:pPr>
        <w:pStyle w:val="FootnoteText"/>
        <w:jc w:val="both"/>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Les méthodes utilisées pour caractériser les mouvements migratoires des oiseaux dans le but de ventiler les familles sous l’Annexe II de la Convention sur la conservation des espèces migratrices appartenant à la faune sauvage sont décrites dans le document UNEP/CMS/COP13/Doc.27.3, Annexe 1.</w:t>
      </w:r>
    </w:p>
  </w:footnote>
  <w:footnote w:id="3">
    <w:p w14:paraId="30A897CC" w14:textId="77777777" w:rsidR="00C8388E" w:rsidRDefault="00C8388E" w:rsidP="00C8388E">
      <w:pPr>
        <w:pStyle w:val="FootnoteText"/>
        <w:jc w:val="both"/>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Il convient de noter que la liste de répartition produite inclura tous les pays et territoires dans lesquels un taxon est présent, indépendamment du fait qu’une population particulière soit migratrice, qu’un pays se considère comme un État de l’aire de répartition selon les critères de la CMS, ou que l’inscription ne s’applique qu’à une population spécifique. </w:t>
      </w:r>
    </w:p>
  </w:footnote>
  <w:footnote w:id="4">
    <w:p w14:paraId="4ED43843" w14:textId="77777777" w:rsidR="00C8388E" w:rsidRDefault="00C8388E" w:rsidP="00C8388E">
      <w:pPr>
        <w:pStyle w:val="FootnoteText"/>
        <w:jc w:val="both"/>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Parmi les 290 taxons, 13 ont été trouvés exclusivement dans des pays non-Parties.</w:t>
      </w:r>
    </w:p>
  </w:footnote>
  <w:footnote w:id="5">
    <w:p w14:paraId="3E7F434C" w14:textId="77777777" w:rsidR="00C8388E" w:rsidRDefault="00C8388E" w:rsidP="00C8388E">
      <w:pPr>
        <w:pStyle w:val="FootnoteText"/>
        <w:jc w:val="both"/>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Tout enregistrement d’occurrence qui n’a pas par la suite été étayé par la littérature a été supprimé, à moins que l’occurrence n’ait été spécifiquement mentionnée par la Partie dans ses rapports nationaux, auquel cas l’enregistrement a été conservé et la littérature étayant la suppression a été citée dans les commentaires.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C109" w14:textId="1E386A4F" w:rsidR="00F264F7" w:rsidRPr="00A43D27" w:rsidRDefault="00F264F7" w:rsidP="00F264F7">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iCs/>
        <w:sz w:val="18"/>
        <w:szCs w:val="18"/>
        <w:lang w:val="en-GB"/>
      </w:rPr>
    </w:pPr>
    <w:r w:rsidRPr="00A43D27">
      <w:rPr>
        <w:rFonts w:eastAsia="Arial" w:cs="Arial"/>
        <w:i/>
        <w:iCs/>
        <w:sz w:val="18"/>
        <w:szCs w:val="18"/>
        <w:lang w:val="en-GB"/>
      </w:rPr>
      <w:t>UNEP/CMS/COP15/Doc.29.2</w:t>
    </w:r>
    <w:r w:rsidR="00A43D27" w:rsidRPr="00A43D27">
      <w:rPr>
        <w:rFonts w:eastAsia="Arial" w:cs="Arial"/>
        <w:i/>
        <w:iCs/>
        <w:sz w:val="18"/>
        <w:szCs w:val="18"/>
        <w:lang w:val="en-GB"/>
      </w:rPr>
      <w:t>/Rev</w:t>
    </w:r>
    <w:r w:rsidR="00A43D27">
      <w:rPr>
        <w:rFonts w:eastAsia="Arial" w:cs="Arial"/>
        <w:i/>
        <w:iCs/>
        <w:sz w:val="18"/>
        <w:szCs w:val="18"/>
        <w:lang w:val="en-GB"/>
      </w:rPr>
      <w:t>.1</w:t>
    </w:r>
  </w:p>
  <w:p w14:paraId="663FAB51" w14:textId="77777777" w:rsidR="00F264F7" w:rsidRDefault="00F264F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10DF" w14:textId="1A94C190" w:rsidR="00892D9A" w:rsidRPr="00F264F7" w:rsidRDefault="00892D9A" w:rsidP="00D67F83">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iCs/>
        <w:sz w:val="18"/>
        <w:szCs w:val="18"/>
        <w:lang w:val="fr-FR"/>
      </w:rPr>
    </w:pPr>
    <w:r w:rsidRPr="00F264F7">
      <w:rPr>
        <w:rFonts w:eastAsia="Arial" w:cs="Arial"/>
        <w:i/>
        <w:iCs/>
        <w:sz w:val="18"/>
        <w:szCs w:val="18"/>
        <w:lang w:val="fr-FR"/>
      </w:rPr>
      <w:t>UNEP/CMS/COP15/Doc.29.2</w:t>
    </w:r>
    <w:r>
      <w:rPr>
        <w:rFonts w:eastAsia="Arial" w:cs="Arial"/>
        <w:i/>
        <w:iCs/>
        <w:sz w:val="18"/>
        <w:szCs w:val="18"/>
        <w:lang w:val="fr-FR"/>
      </w:rPr>
      <w:t>/</w:t>
    </w:r>
    <w:r w:rsidR="00946EA4">
      <w:rPr>
        <w:rFonts w:eastAsia="Arial" w:cs="Arial"/>
        <w:i/>
        <w:iCs/>
        <w:sz w:val="18"/>
        <w:szCs w:val="18"/>
        <w:lang w:val="fr-FR"/>
      </w:rPr>
      <w:t>Rev.1/</w:t>
    </w:r>
    <w:r>
      <w:rPr>
        <w:rFonts w:eastAsia="Arial" w:cs="Arial"/>
        <w:i/>
        <w:iCs/>
        <w:sz w:val="18"/>
        <w:szCs w:val="18"/>
        <w:lang w:val="fr-FR"/>
      </w:rPr>
      <w:t>Annexe 3</w:t>
    </w:r>
  </w:p>
  <w:p w14:paraId="1C78FE60" w14:textId="77777777" w:rsidR="00892D9A" w:rsidRDefault="00892D9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1526" w14:textId="479C6AAA" w:rsidR="00892D9A" w:rsidRPr="00BB4DBE" w:rsidRDefault="00892D9A" w:rsidP="004D1B1B">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iCs/>
        <w:sz w:val="18"/>
        <w:szCs w:val="18"/>
        <w:lang w:val="en-GB"/>
      </w:rPr>
    </w:pPr>
    <w:r w:rsidRPr="00BB4DBE">
      <w:rPr>
        <w:rFonts w:eastAsia="Arial" w:cs="Arial"/>
        <w:i/>
        <w:iCs/>
        <w:sz w:val="18"/>
        <w:szCs w:val="18"/>
        <w:lang w:val="en-GB"/>
      </w:rPr>
      <w:t>UNEP/CMS/COP15/Doc.29.2/</w:t>
    </w:r>
    <w:r w:rsidR="00946EA4">
      <w:rPr>
        <w:rFonts w:eastAsia="Arial" w:cs="Arial"/>
        <w:i/>
        <w:iCs/>
        <w:sz w:val="18"/>
        <w:szCs w:val="18"/>
        <w:lang w:val="en-GB"/>
      </w:rPr>
      <w:t>Rev.1/</w:t>
    </w:r>
    <w:r w:rsidRPr="00BB4DBE">
      <w:rPr>
        <w:rFonts w:eastAsia="Arial" w:cs="Arial"/>
        <w:i/>
        <w:iCs/>
        <w:sz w:val="18"/>
        <w:szCs w:val="18"/>
        <w:lang w:val="en-GB"/>
      </w:rPr>
      <w:t>An</w:t>
    </w:r>
    <w:r>
      <w:rPr>
        <w:rFonts w:eastAsia="Arial" w:cs="Arial"/>
        <w:i/>
        <w:iCs/>
        <w:sz w:val="18"/>
        <w:szCs w:val="18"/>
        <w:lang w:val="en-GB"/>
      </w:rPr>
      <w:t>nexe 3</w:t>
    </w:r>
  </w:p>
  <w:p w14:paraId="305D4140" w14:textId="77777777" w:rsidR="00892D9A" w:rsidRPr="00D168D2" w:rsidRDefault="00892D9A" w:rsidP="00D168D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21C9" w14:textId="5E99CF17" w:rsidR="000F21A7" w:rsidRPr="00BB4DBE" w:rsidRDefault="000F21A7" w:rsidP="004D1B1B">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iCs/>
        <w:sz w:val="18"/>
        <w:szCs w:val="18"/>
        <w:lang w:val="en-GB"/>
      </w:rPr>
    </w:pPr>
    <w:r w:rsidRPr="00BB4DBE">
      <w:rPr>
        <w:rFonts w:eastAsia="Arial" w:cs="Arial"/>
        <w:i/>
        <w:iCs/>
        <w:sz w:val="18"/>
        <w:szCs w:val="18"/>
        <w:lang w:val="en-GB"/>
      </w:rPr>
      <w:t>UNEP/CMS/COP15/Doc.29.2/</w:t>
    </w:r>
    <w:r>
      <w:rPr>
        <w:rFonts w:eastAsia="Arial" w:cs="Arial"/>
        <w:i/>
        <w:iCs/>
        <w:sz w:val="18"/>
        <w:szCs w:val="18"/>
        <w:lang w:val="en-GB"/>
      </w:rPr>
      <w:t>Rev.1/</w:t>
    </w:r>
    <w:r w:rsidRPr="00BB4DBE">
      <w:rPr>
        <w:rFonts w:eastAsia="Arial" w:cs="Arial"/>
        <w:i/>
        <w:iCs/>
        <w:sz w:val="18"/>
        <w:szCs w:val="18"/>
        <w:lang w:val="en-GB"/>
      </w:rPr>
      <w:t>An</w:t>
    </w:r>
    <w:r>
      <w:rPr>
        <w:rFonts w:eastAsia="Arial" w:cs="Arial"/>
        <w:i/>
        <w:iCs/>
        <w:sz w:val="18"/>
        <w:szCs w:val="18"/>
        <w:lang w:val="en-GB"/>
      </w:rPr>
      <w:t>nexe 4</w:t>
    </w:r>
  </w:p>
  <w:p w14:paraId="345B1BA0" w14:textId="77777777" w:rsidR="000F21A7" w:rsidRPr="00D168D2" w:rsidRDefault="000F21A7" w:rsidP="00D168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7D8E" w14:textId="529687ED" w:rsidR="00D67F83" w:rsidRPr="00A43D27" w:rsidRDefault="00D67F83" w:rsidP="00D67F83">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iCs/>
        <w:sz w:val="18"/>
        <w:szCs w:val="18"/>
        <w:lang w:val="en-GB"/>
      </w:rPr>
    </w:pPr>
    <w:r w:rsidRPr="00A43D27">
      <w:rPr>
        <w:rFonts w:eastAsia="Arial" w:cs="Arial"/>
        <w:i/>
        <w:iCs/>
        <w:sz w:val="18"/>
        <w:szCs w:val="18"/>
        <w:lang w:val="en-GB"/>
      </w:rPr>
      <w:t>UNEP/CMS/COP15/Doc.29.2</w:t>
    </w:r>
    <w:r w:rsidR="00A43D27" w:rsidRPr="00A43D27">
      <w:rPr>
        <w:rFonts w:eastAsia="Arial" w:cs="Arial"/>
        <w:i/>
        <w:iCs/>
        <w:sz w:val="18"/>
        <w:szCs w:val="18"/>
        <w:lang w:val="en-GB"/>
      </w:rPr>
      <w:t>/Rev</w:t>
    </w:r>
    <w:r w:rsidR="00A43D27">
      <w:rPr>
        <w:rFonts w:eastAsia="Arial" w:cs="Arial"/>
        <w:i/>
        <w:iCs/>
        <w:sz w:val="18"/>
        <w:szCs w:val="18"/>
        <w:lang w:val="en-GB"/>
      </w:rPr>
      <w:t>.1</w:t>
    </w:r>
  </w:p>
  <w:p w14:paraId="54ED78F1" w14:textId="77777777" w:rsidR="00D67F83" w:rsidRPr="00A43D27" w:rsidRDefault="00D67F83">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1B2A" w14:textId="77777777" w:rsidR="009D6030" w:rsidRPr="00FF59D5" w:rsidRDefault="009D6030" w:rsidP="009D6030">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3" w:name="_Hlk208560916"/>
    <w:bookmarkStart w:id="4" w:name="_Hlk208560917"/>
    <w:r>
      <w:rPr>
        <w:noProof/>
      </w:rPr>
      <w:drawing>
        <wp:anchor distT="0" distB="0" distL="114300" distR="114300" simplePos="0" relativeHeight="251661312" behindDoc="0" locked="0" layoutInCell="1" allowOverlap="1" wp14:anchorId="0BE2FBAB" wp14:editId="1DDD87B2">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56AB7075" wp14:editId="25658329">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29E89E61" wp14:editId="5C10B1B3">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3"/>
    <w:bookmarkEnd w:id="4"/>
  </w:p>
  <w:p w14:paraId="4D6AA50F" w14:textId="32424F5F" w:rsidR="00D168D2" w:rsidRPr="00D168D2" w:rsidRDefault="00D168D2" w:rsidP="00D168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0614" w14:textId="730B7295" w:rsidR="007D00DD" w:rsidRPr="00A43D27" w:rsidRDefault="007D00DD" w:rsidP="00F264F7">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iCs/>
        <w:sz w:val="18"/>
        <w:szCs w:val="18"/>
        <w:lang w:val="en-GB"/>
      </w:rPr>
    </w:pPr>
    <w:r w:rsidRPr="00A43D27">
      <w:rPr>
        <w:rFonts w:eastAsia="Arial" w:cs="Arial"/>
        <w:i/>
        <w:iCs/>
        <w:sz w:val="18"/>
        <w:szCs w:val="18"/>
        <w:lang w:val="en-GB"/>
      </w:rPr>
      <w:t>UNEP/CMS/COP15/Doc.29.2/Rev</w:t>
    </w:r>
    <w:r>
      <w:rPr>
        <w:rFonts w:eastAsia="Arial" w:cs="Arial"/>
        <w:i/>
        <w:iCs/>
        <w:sz w:val="18"/>
        <w:szCs w:val="18"/>
        <w:lang w:val="en-GB"/>
      </w:rPr>
      <w:t>.1/Annexe 1</w:t>
    </w:r>
  </w:p>
  <w:p w14:paraId="060BD9DA" w14:textId="77777777" w:rsidR="007D00DD" w:rsidRDefault="007D00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3027" w14:textId="7F81D6F7" w:rsidR="00BB4DBE" w:rsidRPr="00BB4DBE" w:rsidRDefault="00BB4DBE" w:rsidP="004D1B1B">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iCs/>
        <w:sz w:val="18"/>
        <w:szCs w:val="18"/>
        <w:lang w:val="en-GB"/>
      </w:rPr>
    </w:pPr>
    <w:r w:rsidRPr="00BB4DBE">
      <w:rPr>
        <w:rFonts w:eastAsia="Arial" w:cs="Arial"/>
        <w:i/>
        <w:iCs/>
        <w:sz w:val="18"/>
        <w:szCs w:val="18"/>
        <w:lang w:val="en-GB"/>
      </w:rPr>
      <w:t>UNEP/CMS/COP15/Doc.29.2/</w:t>
    </w:r>
    <w:r w:rsidR="00E37B06">
      <w:rPr>
        <w:rFonts w:eastAsia="Arial" w:cs="Arial"/>
        <w:i/>
        <w:iCs/>
        <w:sz w:val="18"/>
        <w:szCs w:val="18"/>
        <w:lang w:val="en-GB"/>
      </w:rPr>
      <w:t>Rev.1/</w:t>
    </w:r>
    <w:r w:rsidRPr="00BB4DBE">
      <w:rPr>
        <w:rFonts w:eastAsia="Arial" w:cs="Arial"/>
        <w:i/>
        <w:iCs/>
        <w:sz w:val="18"/>
        <w:szCs w:val="18"/>
        <w:lang w:val="en-GB"/>
      </w:rPr>
      <w:t>An</w:t>
    </w:r>
    <w:r>
      <w:rPr>
        <w:rFonts w:eastAsia="Arial" w:cs="Arial"/>
        <w:i/>
        <w:iCs/>
        <w:sz w:val="18"/>
        <w:szCs w:val="18"/>
        <w:lang w:val="en-GB"/>
      </w:rPr>
      <w:t>nexe 1</w:t>
    </w:r>
  </w:p>
  <w:p w14:paraId="1C156ECE" w14:textId="77777777" w:rsidR="00BB4DBE" w:rsidRPr="00D168D2" w:rsidRDefault="00BB4DBE" w:rsidP="00D168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A906" w14:textId="5E29C3CF" w:rsidR="00892D9A" w:rsidRPr="00F264F7" w:rsidRDefault="00892D9A" w:rsidP="00F264F7">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iCs/>
        <w:sz w:val="18"/>
        <w:szCs w:val="18"/>
        <w:lang w:val="fr-FR"/>
      </w:rPr>
    </w:pPr>
    <w:r w:rsidRPr="00F264F7">
      <w:rPr>
        <w:rFonts w:eastAsia="Arial" w:cs="Arial"/>
        <w:i/>
        <w:iCs/>
        <w:sz w:val="18"/>
        <w:szCs w:val="18"/>
        <w:lang w:val="fr-FR"/>
      </w:rPr>
      <w:t>UNEP/CMS/COP15/Doc.29.2</w:t>
    </w:r>
    <w:r>
      <w:rPr>
        <w:rFonts w:eastAsia="Arial" w:cs="Arial"/>
        <w:i/>
        <w:iCs/>
        <w:sz w:val="18"/>
        <w:szCs w:val="18"/>
        <w:lang w:val="fr-FR"/>
      </w:rPr>
      <w:t>/</w:t>
    </w:r>
    <w:r w:rsidR="007D00DD">
      <w:rPr>
        <w:rFonts w:eastAsia="Arial" w:cs="Arial"/>
        <w:i/>
        <w:iCs/>
        <w:sz w:val="18"/>
        <w:szCs w:val="18"/>
        <w:lang w:val="fr-FR"/>
      </w:rPr>
      <w:t>Rev.1/</w:t>
    </w:r>
    <w:r>
      <w:rPr>
        <w:rFonts w:eastAsia="Arial" w:cs="Arial"/>
        <w:i/>
        <w:iCs/>
        <w:sz w:val="18"/>
        <w:szCs w:val="18"/>
        <w:lang w:val="fr-FR"/>
      </w:rPr>
      <w:t>Annexe 2</w:t>
    </w:r>
  </w:p>
  <w:p w14:paraId="70EF0D44" w14:textId="77777777" w:rsidR="00892D9A" w:rsidRDefault="00892D9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2B6F" w14:textId="19ADAF81" w:rsidR="00892D9A" w:rsidRPr="00F264F7" w:rsidRDefault="00892D9A" w:rsidP="00D67F83">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iCs/>
        <w:sz w:val="18"/>
        <w:szCs w:val="18"/>
        <w:lang w:val="fr-FR"/>
      </w:rPr>
    </w:pPr>
    <w:r w:rsidRPr="00F264F7">
      <w:rPr>
        <w:rFonts w:eastAsia="Arial" w:cs="Arial"/>
        <w:i/>
        <w:iCs/>
        <w:sz w:val="18"/>
        <w:szCs w:val="18"/>
        <w:lang w:val="fr-FR"/>
      </w:rPr>
      <w:t>UNEP/CMS/COP15/Doc.29.2</w:t>
    </w:r>
    <w:r>
      <w:rPr>
        <w:rFonts w:eastAsia="Arial" w:cs="Arial"/>
        <w:i/>
        <w:iCs/>
        <w:sz w:val="18"/>
        <w:szCs w:val="18"/>
        <w:lang w:val="fr-FR"/>
      </w:rPr>
      <w:t>/</w:t>
    </w:r>
    <w:r w:rsidR="007D00DD">
      <w:rPr>
        <w:rFonts w:eastAsia="Arial" w:cs="Arial"/>
        <w:i/>
        <w:iCs/>
        <w:sz w:val="18"/>
        <w:szCs w:val="18"/>
        <w:lang w:val="fr-FR"/>
      </w:rPr>
      <w:t>Rev.1/</w:t>
    </w:r>
    <w:r>
      <w:rPr>
        <w:rFonts w:eastAsia="Arial" w:cs="Arial"/>
        <w:i/>
        <w:iCs/>
        <w:sz w:val="18"/>
        <w:szCs w:val="18"/>
        <w:lang w:val="fr-FR"/>
      </w:rPr>
      <w:t>Annexe 2</w:t>
    </w:r>
  </w:p>
  <w:p w14:paraId="0AB301B1" w14:textId="77777777" w:rsidR="00892D9A" w:rsidRDefault="00892D9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A847" w14:textId="7F246B17" w:rsidR="00291021" w:rsidRPr="00BB4DBE" w:rsidRDefault="00291021" w:rsidP="004D1B1B">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iCs/>
        <w:sz w:val="18"/>
        <w:szCs w:val="18"/>
        <w:lang w:val="en-GB"/>
      </w:rPr>
    </w:pPr>
    <w:r w:rsidRPr="00BB4DBE">
      <w:rPr>
        <w:rFonts w:eastAsia="Arial" w:cs="Arial"/>
        <w:i/>
        <w:iCs/>
        <w:sz w:val="18"/>
        <w:szCs w:val="18"/>
        <w:lang w:val="en-GB"/>
      </w:rPr>
      <w:t>UNEP/CMS/COP15/Doc.29.2/</w:t>
    </w:r>
    <w:r w:rsidR="007D00DD">
      <w:rPr>
        <w:rFonts w:eastAsia="Arial" w:cs="Arial"/>
        <w:i/>
        <w:iCs/>
        <w:sz w:val="18"/>
        <w:szCs w:val="18"/>
        <w:lang w:val="en-GB"/>
      </w:rPr>
      <w:t>Rev.1/</w:t>
    </w:r>
    <w:r w:rsidRPr="00BB4DBE">
      <w:rPr>
        <w:rFonts w:eastAsia="Arial" w:cs="Arial"/>
        <w:i/>
        <w:iCs/>
        <w:sz w:val="18"/>
        <w:szCs w:val="18"/>
        <w:lang w:val="en-GB"/>
      </w:rPr>
      <w:t>An</w:t>
    </w:r>
    <w:r>
      <w:rPr>
        <w:rFonts w:eastAsia="Arial" w:cs="Arial"/>
        <w:i/>
        <w:iCs/>
        <w:sz w:val="18"/>
        <w:szCs w:val="18"/>
        <w:lang w:val="en-GB"/>
      </w:rPr>
      <w:t>nexe 2</w:t>
    </w:r>
  </w:p>
  <w:p w14:paraId="4C418ACD" w14:textId="77777777" w:rsidR="00291021" w:rsidRPr="00D168D2" w:rsidRDefault="00291021" w:rsidP="00D168D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6ABA" w14:textId="08DF8ADE" w:rsidR="00892D9A" w:rsidRPr="00F264F7" w:rsidRDefault="00892D9A" w:rsidP="00F264F7">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iCs/>
        <w:sz w:val="18"/>
        <w:szCs w:val="18"/>
        <w:lang w:val="fr-FR"/>
      </w:rPr>
    </w:pPr>
    <w:r w:rsidRPr="00F264F7">
      <w:rPr>
        <w:rFonts w:eastAsia="Arial" w:cs="Arial"/>
        <w:i/>
        <w:iCs/>
        <w:sz w:val="18"/>
        <w:szCs w:val="18"/>
        <w:lang w:val="fr-FR"/>
      </w:rPr>
      <w:t>UNEP/CMS/COP15/Doc.29.2</w:t>
    </w:r>
    <w:r>
      <w:rPr>
        <w:rFonts w:eastAsia="Arial" w:cs="Arial"/>
        <w:i/>
        <w:iCs/>
        <w:sz w:val="18"/>
        <w:szCs w:val="18"/>
        <w:lang w:val="fr-FR"/>
      </w:rPr>
      <w:t>/</w:t>
    </w:r>
    <w:r w:rsidR="00946EA4">
      <w:rPr>
        <w:rFonts w:eastAsia="Arial" w:cs="Arial"/>
        <w:i/>
        <w:iCs/>
        <w:sz w:val="18"/>
        <w:szCs w:val="18"/>
        <w:lang w:val="fr-FR"/>
      </w:rPr>
      <w:t>Rev.1/</w:t>
    </w:r>
    <w:r>
      <w:rPr>
        <w:rFonts w:eastAsia="Arial" w:cs="Arial"/>
        <w:i/>
        <w:iCs/>
        <w:sz w:val="18"/>
        <w:szCs w:val="18"/>
        <w:lang w:val="fr-FR"/>
      </w:rPr>
      <w:t>Annexe 3</w:t>
    </w:r>
  </w:p>
  <w:p w14:paraId="5E5C26E1" w14:textId="77777777" w:rsidR="00892D9A" w:rsidRDefault="00892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5640ACD"/>
    <w:multiLevelType w:val="hybridMultilevel"/>
    <w:tmpl w:val="235A9480"/>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6621EF9"/>
    <w:multiLevelType w:val="hybridMultilevel"/>
    <w:tmpl w:val="649C50E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7A02D45"/>
    <w:multiLevelType w:val="hybridMultilevel"/>
    <w:tmpl w:val="E1225D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0A713A"/>
    <w:multiLevelType w:val="hybridMultilevel"/>
    <w:tmpl w:val="F63843C4"/>
    <w:lvl w:ilvl="0" w:tplc="22E29508">
      <w:start w:val="1"/>
      <w:numFmt w:val="lowerLetter"/>
      <w:lvlText w:val="%1)"/>
      <w:lvlJc w:val="left"/>
      <w:pPr>
        <w:ind w:left="720" w:hanging="360"/>
      </w:pPr>
      <w:rPr>
        <w:rFonts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C714C88"/>
    <w:multiLevelType w:val="hybridMultilevel"/>
    <w:tmpl w:val="BF2EF7F6"/>
    <w:lvl w:ilvl="0" w:tplc="639A9CD0">
      <w:start w:val="1"/>
      <w:numFmt w:val="decimal"/>
      <w:lvlText w:val="%1."/>
      <w:lvlJc w:val="left"/>
      <w:pPr>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22E550F5"/>
    <w:multiLevelType w:val="hybridMultilevel"/>
    <w:tmpl w:val="2D6C11D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392158A9"/>
    <w:multiLevelType w:val="hybridMultilevel"/>
    <w:tmpl w:val="2B523F12"/>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AD47945"/>
    <w:multiLevelType w:val="hybridMultilevel"/>
    <w:tmpl w:val="58C842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C227432"/>
    <w:multiLevelType w:val="hybridMultilevel"/>
    <w:tmpl w:val="C2F835EA"/>
    <w:lvl w:ilvl="0" w:tplc="FFFFFFFF">
      <w:start w:val="1"/>
      <w:numFmt w:val="lowerLetter"/>
      <w:lvlText w:val="%1)"/>
      <w:lvlJc w:val="left"/>
      <w:pPr>
        <w:ind w:left="720" w:hanging="360"/>
      </w:pPr>
    </w:lvl>
    <w:lvl w:ilvl="1" w:tplc="2000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4D734B"/>
    <w:multiLevelType w:val="hybridMultilevel"/>
    <w:tmpl w:val="E398E680"/>
    <w:lvl w:ilvl="0" w:tplc="FFFFFFFF">
      <w:start w:val="1"/>
      <w:numFmt w:val="decimal"/>
      <w:lvlText w:val="%1."/>
      <w:lvlJc w:val="left"/>
      <w:pPr>
        <w:ind w:left="360" w:hanging="360"/>
      </w:pPr>
    </w:lvl>
    <w:lvl w:ilvl="1" w:tplc="FFFFFFFF">
      <w:start w:val="1"/>
      <w:numFmt w:val="lowerLetter"/>
      <w:lvlText w:val="%2."/>
      <w:lvlJc w:val="left"/>
      <w:pPr>
        <w:ind w:left="107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A060942"/>
    <w:multiLevelType w:val="hybridMultilevel"/>
    <w:tmpl w:val="E398E680"/>
    <w:lvl w:ilvl="0" w:tplc="5EE6FA6C">
      <w:start w:val="1"/>
      <w:numFmt w:val="decimal"/>
      <w:lvlText w:val="%1."/>
      <w:lvlJc w:val="left"/>
      <w:pPr>
        <w:ind w:left="360" w:hanging="360"/>
      </w:pPr>
    </w:lvl>
    <w:lvl w:ilvl="1" w:tplc="96C452C6">
      <w:start w:val="1"/>
      <w:numFmt w:val="lowerLetter"/>
      <w:lvlText w:val="%2."/>
      <w:lvlJc w:val="left"/>
      <w:pPr>
        <w:ind w:left="1080" w:hanging="360"/>
      </w:pPr>
    </w:lvl>
    <w:lvl w:ilvl="2" w:tplc="D47ADFC8">
      <w:start w:val="1"/>
      <w:numFmt w:val="lowerRoman"/>
      <w:lvlText w:val="%3."/>
      <w:lvlJc w:val="right"/>
      <w:pPr>
        <w:ind w:left="1800" w:hanging="180"/>
      </w:pPr>
    </w:lvl>
    <w:lvl w:ilvl="3" w:tplc="8ABCE1C6">
      <w:start w:val="1"/>
      <w:numFmt w:val="decimal"/>
      <w:lvlText w:val="%4."/>
      <w:lvlJc w:val="left"/>
      <w:pPr>
        <w:ind w:left="2520" w:hanging="360"/>
      </w:pPr>
    </w:lvl>
    <w:lvl w:ilvl="4" w:tplc="EDC8CDA4">
      <w:start w:val="1"/>
      <w:numFmt w:val="lowerLetter"/>
      <w:lvlText w:val="%5."/>
      <w:lvlJc w:val="left"/>
      <w:pPr>
        <w:ind w:left="3240" w:hanging="360"/>
      </w:pPr>
    </w:lvl>
    <w:lvl w:ilvl="5" w:tplc="9E44004A">
      <w:start w:val="1"/>
      <w:numFmt w:val="lowerRoman"/>
      <w:lvlText w:val="%6."/>
      <w:lvlJc w:val="right"/>
      <w:pPr>
        <w:ind w:left="3960" w:hanging="180"/>
      </w:pPr>
    </w:lvl>
    <w:lvl w:ilvl="6" w:tplc="7BE69FA6">
      <w:start w:val="1"/>
      <w:numFmt w:val="decimal"/>
      <w:lvlText w:val="%7."/>
      <w:lvlJc w:val="left"/>
      <w:pPr>
        <w:ind w:left="4680" w:hanging="360"/>
      </w:pPr>
    </w:lvl>
    <w:lvl w:ilvl="7" w:tplc="399A231E">
      <w:start w:val="1"/>
      <w:numFmt w:val="lowerLetter"/>
      <w:lvlText w:val="%8."/>
      <w:lvlJc w:val="left"/>
      <w:pPr>
        <w:ind w:left="5400" w:hanging="360"/>
      </w:pPr>
    </w:lvl>
    <w:lvl w:ilvl="8" w:tplc="C200F3D2">
      <w:start w:val="1"/>
      <w:numFmt w:val="lowerRoman"/>
      <w:lvlText w:val="%9."/>
      <w:lvlJc w:val="right"/>
      <w:pPr>
        <w:ind w:left="6120" w:hanging="180"/>
      </w:pPr>
    </w:lvl>
  </w:abstractNum>
  <w:num w:numId="1" w16cid:durableId="238902923">
    <w:abstractNumId w:val="11"/>
  </w:num>
  <w:num w:numId="2" w16cid:durableId="1897470158">
    <w:abstractNumId w:val="0"/>
  </w:num>
  <w:num w:numId="3" w16cid:durableId="2136368419">
    <w:abstractNumId w:val="8"/>
  </w:num>
  <w:num w:numId="4" w16cid:durableId="251427423">
    <w:abstractNumId w:val="12"/>
  </w:num>
  <w:num w:numId="5" w16cid:durableId="1490827714">
    <w:abstractNumId w:val="4"/>
  </w:num>
  <w:num w:numId="6" w16cid:durableId="604962855">
    <w:abstractNumId w:val="1"/>
  </w:num>
  <w:num w:numId="7" w16cid:durableId="18843186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7944655">
    <w:abstractNumId w:val="7"/>
  </w:num>
  <w:num w:numId="9" w16cid:durableId="1937591863">
    <w:abstractNumId w:val="9"/>
  </w:num>
  <w:num w:numId="10" w16cid:durableId="318774574">
    <w:abstractNumId w:val="2"/>
  </w:num>
  <w:num w:numId="11" w16cid:durableId="1950430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3789750">
    <w:abstractNumId w:val="10"/>
  </w:num>
  <w:num w:numId="13" w16cid:durableId="1152790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132A3"/>
    <w:rsid w:val="00016F0D"/>
    <w:rsid w:val="00017C98"/>
    <w:rsid w:val="00065892"/>
    <w:rsid w:val="000D2642"/>
    <w:rsid w:val="000F21A7"/>
    <w:rsid w:val="000F6142"/>
    <w:rsid w:val="001F0D4D"/>
    <w:rsid w:val="00291021"/>
    <w:rsid w:val="002F37A8"/>
    <w:rsid w:val="0032335A"/>
    <w:rsid w:val="00342106"/>
    <w:rsid w:val="003831DB"/>
    <w:rsid w:val="003E40F1"/>
    <w:rsid w:val="003E6307"/>
    <w:rsid w:val="00415DE9"/>
    <w:rsid w:val="00426EE3"/>
    <w:rsid w:val="004465FF"/>
    <w:rsid w:val="0046108A"/>
    <w:rsid w:val="004731E6"/>
    <w:rsid w:val="0049692A"/>
    <w:rsid w:val="004D1B1B"/>
    <w:rsid w:val="004D4A58"/>
    <w:rsid w:val="004E1990"/>
    <w:rsid w:val="004F6E83"/>
    <w:rsid w:val="005021FF"/>
    <w:rsid w:val="00507DCB"/>
    <w:rsid w:val="005330F7"/>
    <w:rsid w:val="00545E35"/>
    <w:rsid w:val="00562C31"/>
    <w:rsid w:val="00562CF1"/>
    <w:rsid w:val="00563598"/>
    <w:rsid w:val="00581A01"/>
    <w:rsid w:val="005B3913"/>
    <w:rsid w:val="005C4E76"/>
    <w:rsid w:val="005D1E01"/>
    <w:rsid w:val="00637446"/>
    <w:rsid w:val="00651CE7"/>
    <w:rsid w:val="0068535E"/>
    <w:rsid w:val="006A7B93"/>
    <w:rsid w:val="006B0D91"/>
    <w:rsid w:val="006B4B0D"/>
    <w:rsid w:val="006E5468"/>
    <w:rsid w:val="006F0E22"/>
    <w:rsid w:val="0071181A"/>
    <w:rsid w:val="00735539"/>
    <w:rsid w:val="007C0105"/>
    <w:rsid w:val="007D00DD"/>
    <w:rsid w:val="008161F5"/>
    <w:rsid w:val="00821237"/>
    <w:rsid w:val="00833D03"/>
    <w:rsid w:val="00851BF3"/>
    <w:rsid w:val="00870459"/>
    <w:rsid w:val="00871276"/>
    <w:rsid w:val="00892D9A"/>
    <w:rsid w:val="00896FBB"/>
    <w:rsid w:val="008B1E3E"/>
    <w:rsid w:val="008B6F91"/>
    <w:rsid w:val="008C4897"/>
    <w:rsid w:val="008D7E46"/>
    <w:rsid w:val="008E55E9"/>
    <w:rsid w:val="008E5661"/>
    <w:rsid w:val="009110A6"/>
    <w:rsid w:val="00946EA4"/>
    <w:rsid w:val="00957E7E"/>
    <w:rsid w:val="00976BD5"/>
    <w:rsid w:val="00981584"/>
    <w:rsid w:val="009A5EEE"/>
    <w:rsid w:val="009D6030"/>
    <w:rsid w:val="009E3F17"/>
    <w:rsid w:val="00A43D27"/>
    <w:rsid w:val="00A8521C"/>
    <w:rsid w:val="00A95195"/>
    <w:rsid w:val="00AE5DEC"/>
    <w:rsid w:val="00AF3AEC"/>
    <w:rsid w:val="00B1269D"/>
    <w:rsid w:val="00B20BA2"/>
    <w:rsid w:val="00B53FD4"/>
    <w:rsid w:val="00B55BB4"/>
    <w:rsid w:val="00BA33FE"/>
    <w:rsid w:val="00BB4DBE"/>
    <w:rsid w:val="00BC7534"/>
    <w:rsid w:val="00BE0862"/>
    <w:rsid w:val="00C022C5"/>
    <w:rsid w:val="00C31281"/>
    <w:rsid w:val="00C62509"/>
    <w:rsid w:val="00C7547E"/>
    <w:rsid w:val="00C8388E"/>
    <w:rsid w:val="00CA54DD"/>
    <w:rsid w:val="00CB240B"/>
    <w:rsid w:val="00CB4AC9"/>
    <w:rsid w:val="00CD1586"/>
    <w:rsid w:val="00CE34A0"/>
    <w:rsid w:val="00D04022"/>
    <w:rsid w:val="00D168D2"/>
    <w:rsid w:val="00D42158"/>
    <w:rsid w:val="00D67F83"/>
    <w:rsid w:val="00DD01C0"/>
    <w:rsid w:val="00DD316D"/>
    <w:rsid w:val="00DD6A97"/>
    <w:rsid w:val="00E046F0"/>
    <w:rsid w:val="00E30B62"/>
    <w:rsid w:val="00E37B06"/>
    <w:rsid w:val="00E62DE2"/>
    <w:rsid w:val="00E65072"/>
    <w:rsid w:val="00EA0F2C"/>
    <w:rsid w:val="00EC2A58"/>
    <w:rsid w:val="00ED1AB9"/>
    <w:rsid w:val="00EE166A"/>
    <w:rsid w:val="00EF48AB"/>
    <w:rsid w:val="00F264F7"/>
    <w:rsid w:val="00F573C8"/>
    <w:rsid w:val="00F60A73"/>
    <w:rsid w:val="00F65EC5"/>
    <w:rsid w:val="00F935F6"/>
    <w:rsid w:val="00FC4F18"/>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qFormat/>
    <w:rsid w:val="00BA33FE"/>
    <w:pPr>
      <w:ind w:left="720"/>
      <w:contextualSpacing/>
    </w:pPr>
  </w:style>
  <w:style w:type="character" w:customStyle="1" w:styleId="ListParagraphChar">
    <w:name w:val="List Paragraph Char"/>
    <w:basedOn w:val="DefaultParagraphFont"/>
    <w:link w:val="ListParagraph"/>
    <w:locked/>
    <w:rsid w:val="00016F0D"/>
  </w:style>
  <w:style w:type="table" w:styleId="TableGrid">
    <w:name w:val="Table Grid"/>
    <w:basedOn w:val="TableNormal"/>
    <w:uiPriority w:val="39"/>
    <w:rsid w:val="00ED1AB9"/>
    <w:pPr>
      <w:spacing w:after="0" w:line="240" w:lineRule="auto"/>
    </w:pPr>
    <w:rPr>
      <w:rFonts w:asciiTheme="minorHAnsi" w:eastAsiaTheme="minorEastAsia" w:hAnsiTheme="minorHAnsi"/>
      <w:sz w:val="24"/>
      <w:szCs w:val="24"/>
      <w:lang w:val="en-GB"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D7E46"/>
    <w:rPr>
      <w:sz w:val="16"/>
      <w:szCs w:val="16"/>
    </w:rPr>
  </w:style>
  <w:style w:type="paragraph" w:styleId="CommentText">
    <w:name w:val="annotation text"/>
    <w:basedOn w:val="Normal"/>
    <w:link w:val="CommentTextChar"/>
    <w:uiPriority w:val="99"/>
    <w:unhideWhenUsed/>
    <w:rsid w:val="008D7E46"/>
    <w:pPr>
      <w:spacing w:line="240" w:lineRule="auto"/>
    </w:pPr>
    <w:rPr>
      <w:rFonts w:asciiTheme="minorHAnsi" w:eastAsiaTheme="minorEastAsia" w:hAnsiTheme="minorHAnsi"/>
      <w:sz w:val="20"/>
      <w:szCs w:val="20"/>
      <w:lang w:val="en-GB" w:eastAsia="ja-JP"/>
    </w:rPr>
  </w:style>
  <w:style w:type="character" w:customStyle="1" w:styleId="CommentTextChar">
    <w:name w:val="Comment Text Char"/>
    <w:basedOn w:val="DefaultParagraphFont"/>
    <w:link w:val="CommentText"/>
    <w:uiPriority w:val="99"/>
    <w:rsid w:val="008D7E46"/>
    <w:rPr>
      <w:rFonts w:asciiTheme="minorHAnsi" w:eastAsiaTheme="minorEastAsia" w:hAnsiTheme="minorHAnsi"/>
      <w:sz w:val="20"/>
      <w:szCs w:val="20"/>
      <w:lang w:val="en-GB" w:eastAsia="ja-JP"/>
    </w:rPr>
  </w:style>
  <w:style w:type="character" w:styleId="Hyperlink">
    <w:name w:val="Hyperlink"/>
    <w:basedOn w:val="DefaultParagraphFont"/>
    <w:uiPriority w:val="99"/>
    <w:unhideWhenUsed/>
    <w:rsid w:val="008D7E46"/>
    <w:rPr>
      <w:color w:val="0563C1" w:themeColor="hyperlink"/>
      <w:u w:val="single"/>
    </w:rPr>
  </w:style>
  <w:style w:type="paragraph" w:styleId="FootnoteText">
    <w:name w:val="footnote text"/>
    <w:basedOn w:val="Normal"/>
    <w:link w:val="FootnoteTextChar"/>
    <w:uiPriority w:val="99"/>
    <w:semiHidden/>
    <w:unhideWhenUsed/>
    <w:rsid w:val="00BB4DBE"/>
    <w:pPr>
      <w:spacing w:after="0" w:line="240" w:lineRule="auto"/>
    </w:pPr>
    <w:rPr>
      <w:rFonts w:asciiTheme="minorHAnsi" w:hAnsiTheme="minorHAnsi"/>
      <w:kern w:val="2"/>
      <w:sz w:val="20"/>
      <w:szCs w:val="20"/>
      <w:lang w:val="en-GB"/>
      <w14:ligatures w14:val="standardContextual"/>
    </w:rPr>
  </w:style>
  <w:style w:type="character" w:customStyle="1" w:styleId="FootnoteTextChar">
    <w:name w:val="Footnote Text Char"/>
    <w:basedOn w:val="DefaultParagraphFont"/>
    <w:link w:val="FootnoteText"/>
    <w:uiPriority w:val="99"/>
    <w:semiHidden/>
    <w:rsid w:val="00BB4DBE"/>
    <w:rPr>
      <w:rFonts w:asciiTheme="minorHAnsi" w:hAnsiTheme="minorHAnsi"/>
      <w:kern w:val="2"/>
      <w:sz w:val="20"/>
      <w:szCs w:val="20"/>
      <w:lang w:val="en-GB"/>
      <w14:ligatures w14:val="standardContextual"/>
    </w:rPr>
  </w:style>
  <w:style w:type="character" w:styleId="FootnoteReference">
    <w:name w:val="footnote reference"/>
    <w:basedOn w:val="DefaultParagraphFont"/>
    <w:uiPriority w:val="99"/>
    <w:semiHidden/>
    <w:unhideWhenUsed/>
    <w:rsid w:val="00BB4DBE"/>
    <w:rPr>
      <w:vertAlign w:val="superscript"/>
    </w:rPr>
  </w:style>
  <w:style w:type="character" w:styleId="UnresolvedMention">
    <w:name w:val="Unresolved Mention"/>
    <w:basedOn w:val="DefaultParagraphFont"/>
    <w:uiPriority w:val="99"/>
    <w:semiHidden/>
    <w:unhideWhenUsed/>
    <w:rsid w:val="009A5EEE"/>
    <w:rPr>
      <w:color w:val="605E5C"/>
      <w:shd w:val="clear" w:color="auto" w:fill="E1DFDD"/>
    </w:rPr>
  </w:style>
  <w:style w:type="character" w:styleId="FollowedHyperlink">
    <w:name w:val="FollowedHyperlink"/>
    <w:basedOn w:val="DefaultParagraphFont"/>
    <w:uiPriority w:val="99"/>
    <w:semiHidden/>
    <w:unhideWhenUsed/>
    <w:rsid w:val="004F6E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species" TargetMode="External"/><Relationship Id="rId18" Type="http://schemas.openxmlformats.org/officeDocument/2006/relationships/hyperlink" Target="https://www.cms.int/document/maintaining-list-species-non-avian-listed-cms-appendices" TargetMode="External"/><Relationship Id="rId26" Type="http://schemas.openxmlformats.org/officeDocument/2006/relationships/header" Target="header5.xml"/><Relationship Id="rId39" Type="http://schemas.openxmlformats.org/officeDocument/2006/relationships/header" Target="header9.xml"/><Relationship Id="rId21" Type="http://schemas.openxmlformats.org/officeDocument/2006/relationships/header" Target="header2.xml"/><Relationship Id="rId34" Type="http://schemas.openxmlformats.org/officeDocument/2006/relationships/hyperlink" Target="https://www.cms.int/document/improving-search-options-and-developing-library-specific-species-related-information"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sites/default/files/document/cms_stc56_doc.23_maintaining-species-lists_f_0.docx" TargetMode="External"/><Relationship Id="rId29" Type="http://schemas.openxmlformats.org/officeDocument/2006/relationships/image" Target="media/image6.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32" Type="http://schemas.openxmlformats.org/officeDocument/2006/relationships/hyperlink" Target="https://www.cms.int/gorilla/en/species" TargetMode="External"/><Relationship Id="rId37" Type="http://schemas.openxmlformats.org/officeDocument/2006/relationships/header" Target="header8.xml"/><Relationship Id="rId40" Type="http://schemas.openxmlformats.org/officeDocument/2006/relationships/header" Target="header10.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int/sites/default/files/document/cms_scc-sc7_outcome7_maintaining-list-of-species_f.pdf" TargetMode="External"/><Relationship Id="rId23" Type="http://schemas.openxmlformats.org/officeDocument/2006/relationships/footer" Target="footer2.xml"/><Relationship Id="rId28" Type="http://schemas.openxmlformats.org/officeDocument/2006/relationships/image" Target="media/image5.png"/><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www.cms.int/document/maintaining-list-species-avian-listed-cms-appendices" TargetMode="External"/><Relationship Id="rId31" Type="http://schemas.openxmlformats.org/officeDocument/2006/relationships/hyperlink" Target="https://www.unep-aewa.org/fr/species" TargetMode="External"/><Relationship Id="rId44"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fr/node/28677" TargetMode="External"/><Relationship Id="rId22" Type="http://schemas.openxmlformats.org/officeDocument/2006/relationships/footer" Target="footer1.xml"/><Relationship Id="rId27" Type="http://schemas.openxmlformats.org/officeDocument/2006/relationships/hyperlink" Target="https://www.cms.int/sites/default/files/document/cms_scc-sc7_outcome7_maintaining-list-of-species_f.pdf" TargetMode="External"/><Relationship Id="rId30" Type="http://schemas.openxmlformats.org/officeDocument/2006/relationships/hyperlink" Target="https://www.cms.int/sites/default/files/uploads/revised-appendices_cop14_f.pdf" TargetMode="External"/><Relationship Id="rId35" Type="http://schemas.openxmlformats.org/officeDocument/2006/relationships/header" Target="header6.xml"/><Relationship Id="rId43" Type="http://schemas.openxmlformats.org/officeDocument/2006/relationships/hyperlink" Target="https://www.cms.int/document/maintaining-lists-species-listed-cms-appendices-1"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document/cop1-proceedings" TargetMode="External"/><Relationship Id="rId17" Type="http://schemas.openxmlformats.org/officeDocument/2006/relationships/hyperlink" Target="https://www.cms.int/sites/default/files/document/cms_cop13_doc.27.3_annexe3_f.xlsx" TargetMode="External"/><Relationship Id="rId25" Type="http://schemas.openxmlformats.org/officeDocument/2006/relationships/header" Target="header4.xml"/><Relationship Id="rId33" Type="http://schemas.openxmlformats.org/officeDocument/2006/relationships/hyperlink" Target="https://www.cms.int/document/improving-search-options-and-developing-library-specific-species-related-information" TargetMode="External"/><Relationship Id="rId38" Type="http://schemas.openxmlformats.org/officeDocument/2006/relationships/hyperlink" Target="https://www.cms.int/sites/default/files/document/cms_cop14_res.12.27_rev.cop14_taxonomy-and-nomenclature_f.pdf" TargetMode="External"/><Relationship Id="rId46"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header" Target="header1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FCA6B32B-18FF-48EE-B0C9-03422B20A555}"/>
</file>

<file path=customXml/itemProps3.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4.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14</TotalTime>
  <Pages>16</Pages>
  <Words>5825</Words>
  <Characters>33203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19</cp:revision>
  <dcterms:created xsi:type="dcterms:W3CDTF">2026-01-13T07:53:00Z</dcterms:created>
  <dcterms:modified xsi:type="dcterms:W3CDTF">2026-01-13T08:13:00Z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