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1AE212A7"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1D1CBA">
              <w:rPr>
                <w:rFonts w:eastAsia="Times New Roman" w:cs="Arial"/>
              </w:rPr>
              <w:t>1</w:t>
            </w:r>
            <w:r w:rsidR="00025D01">
              <w:rPr>
                <w:rFonts w:eastAsia="Times New Roman" w:cs="Arial"/>
              </w:rPr>
              <w:t>5</w:t>
            </w:r>
            <w:r w:rsidRPr="002E0DE9">
              <w:rPr>
                <w:rFonts w:eastAsia="Times New Roman" w:cs="Arial"/>
              </w:rPr>
              <w:t>/Doc.</w:t>
            </w:r>
            <w:r w:rsidR="005F39AE">
              <w:rPr>
                <w:rFonts w:eastAsia="Times New Roman" w:cs="Arial"/>
              </w:rPr>
              <w:t>28.</w:t>
            </w:r>
            <w:r w:rsidR="00895065">
              <w:rPr>
                <w:rFonts w:eastAsia="Times New Roman" w:cs="Arial"/>
              </w:rPr>
              <w:t>9</w:t>
            </w:r>
            <w:r w:rsidR="000C76EB">
              <w:rPr>
                <w:rFonts w:eastAsia="Times New Roman" w:cs="Arial"/>
              </w:rPr>
              <w:t>/Rev.1</w:t>
            </w:r>
          </w:p>
          <w:p w14:paraId="7470AD45" w14:textId="505566F9" w:rsidR="002E0DE9" w:rsidRPr="002E1DC0" w:rsidRDefault="00995281"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15 January 2026</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B96481"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B96481">
        <w:rPr>
          <w:rFonts w:eastAsia="Times New Roman" w:cs="Arial"/>
          <w:lang w:val="pt-PT"/>
        </w:rPr>
        <w:t>C</w:t>
      </w:r>
      <w:r w:rsidR="00B0145B" w:rsidRPr="00B96481">
        <w:rPr>
          <w:rFonts w:eastAsia="Times New Roman" w:cs="Arial"/>
          <w:lang w:val="pt-PT"/>
        </w:rPr>
        <w:t>ampo Grande</w:t>
      </w:r>
      <w:r w:rsidR="002E0DE9" w:rsidRPr="00B96481">
        <w:rPr>
          <w:rFonts w:eastAsia="Times New Roman" w:cs="Arial"/>
          <w:lang w:val="pt-PT"/>
        </w:rPr>
        <w:t xml:space="preserve">, </w:t>
      </w:r>
      <w:r w:rsidR="00B0145B" w:rsidRPr="00B96481">
        <w:rPr>
          <w:rFonts w:eastAsia="Times New Roman" w:cs="Arial"/>
          <w:lang w:val="pt-PT"/>
        </w:rPr>
        <w:t>Brazil</w:t>
      </w:r>
      <w:r w:rsidR="002E0DE9" w:rsidRPr="00B96481">
        <w:rPr>
          <w:rFonts w:eastAsia="Times New Roman" w:cs="Arial"/>
          <w:lang w:val="pt-PT"/>
        </w:rPr>
        <w:t xml:space="preserve">, </w:t>
      </w:r>
      <w:r w:rsidR="00B0145B" w:rsidRPr="00B96481">
        <w:rPr>
          <w:rFonts w:eastAsia="Times New Roman" w:cs="Arial"/>
          <w:lang w:val="pt-PT"/>
        </w:rPr>
        <w:t>23</w:t>
      </w:r>
      <w:r w:rsidRPr="00B96481">
        <w:rPr>
          <w:rFonts w:eastAsia="Times New Roman" w:cs="Arial"/>
          <w:lang w:val="pt-PT"/>
        </w:rPr>
        <w:t>-</w:t>
      </w:r>
      <w:r w:rsidR="00B0145B" w:rsidRPr="00B96481">
        <w:rPr>
          <w:rFonts w:eastAsia="Times New Roman" w:cs="Arial"/>
          <w:lang w:val="pt-PT"/>
        </w:rPr>
        <w:t>29</w:t>
      </w:r>
      <w:r w:rsidR="002E0DE9" w:rsidRPr="00B96481">
        <w:rPr>
          <w:rFonts w:eastAsia="Times New Roman" w:cs="Arial"/>
          <w:lang w:val="pt-PT"/>
        </w:rPr>
        <w:t xml:space="preserve"> </w:t>
      </w:r>
      <w:r w:rsidR="00B0145B" w:rsidRPr="00B96481">
        <w:rPr>
          <w:rFonts w:eastAsia="Times New Roman" w:cs="Arial"/>
          <w:lang w:val="pt-PT"/>
        </w:rPr>
        <w:t>March 2026</w:t>
      </w:r>
    </w:p>
    <w:p w14:paraId="3F607F85" w14:textId="06DEB099" w:rsidR="002E0DE9" w:rsidRPr="00B96481" w:rsidRDefault="002E0DE9" w:rsidP="00806E5F">
      <w:pPr>
        <w:tabs>
          <w:tab w:val="left" w:pos="7020"/>
        </w:tabs>
        <w:spacing w:after="0"/>
        <w:rPr>
          <w:rFonts w:cs="Arial"/>
          <w:lang w:val="pt-PT"/>
        </w:rPr>
      </w:pPr>
      <w:r w:rsidRPr="00B96481">
        <w:rPr>
          <w:lang w:val="pt-PT"/>
        </w:rPr>
        <w:t>Agenda Item</w:t>
      </w:r>
      <w:r w:rsidR="006D0F6F" w:rsidRPr="00B96481">
        <w:rPr>
          <w:lang w:val="pt-PT"/>
        </w:rPr>
        <w:t xml:space="preserve"> </w:t>
      </w:r>
      <w:r w:rsidR="005F39AE" w:rsidRPr="00B96481">
        <w:rPr>
          <w:lang w:val="pt-PT"/>
        </w:rPr>
        <w:t>28.</w:t>
      </w:r>
      <w:r w:rsidR="00895065" w:rsidRPr="00B96481">
        <w:rPr>
          <w:lang w:val="pt-PT"/>
        </w:rPr>
        <w:t>9</w:t>
      </w:r>
    </w:p>
    <w:p w14:paraId="7408EC0D" w14:textId="77777777" w:rsidR="002E0DE9" w:rsidRPr="00B96481"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B96481"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093AE952" w:rsidR="00B0145B" w:rsidRPr="00806E5F" w:rsidRDefault="009C7DAE" w:rsidP="00806E5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F5340D">
        <w:rPr>
          <w:rFonts w:eastAsia="Times New Roman" w:cs="Arial"/>
          <w:b/>
          <w:bCs/>
        </w:rPr>
        <w:t>CUMULATIVE EFFECTS ASSESSMENTS</w:t>
      </w:r>
    </w:p>
    <w:p w14:paraId="57504EB6" w14:textId="35771235" w:rsidR="002E0DE9" w:rsidRPr="00F5340D" w:rsidRDefault="008B0AC3" w:rsidP="00F81B4A">
      <w:pPr>
        <w:widowControl w:val="0"/>
        <w:suppressAutoHyphens/>
        <w:autoSpaceDE w:val="0"/>
        <w:autoSpaceDN w:val="0"/>
        <w:spacing w:after="0" w:line="240" w:lineRule="auto"/>
        <w:jc w:val="center"/>
        <w:textAlignment w:val="baseline"/>
        <w:rPr>
          <w:rFonts w:eastAsia="Times New Roman" w:cs="Arial"/>
          <w:i/>
        </w:rPr>
      </w:pPr>
      <w:r w:rsidRPr="00F5340D">
        <w:rPr>
          <w:rFonts w:eastAsia="Times New Roman" w:cs="Arial"/>
          <w:i/>
        </w:rPr>
        <w:t xml:space="preserve">(Prepared by </w:t>
      </w:r>
      <w:r w:rsidR="00B0145B" w:rsidRPr="00F5340D">
        <w:rPr>
          <w:rFonts w:eastAsia="Times New Roman" w:cs="Arial"/>
          <w:i/>
        </w:rPr>
        <w:t>the Secretariat</w:t>
      </w:r>
      <w:r w:rsidRPr="00F5340D">
        <w:rPr>
          <w:rFonts w:eastAsia="Times New Roman" w:cs="Arial"/>
          <w:i/>
        </w:rPr>
        <w:t>)</w:t>
      </w:r>
    </w:p>
    <w:p w14:paraId="458EA26C" w14:textId="77777777" w:rsidR="00B0145B" w:rsidRPr="002C7D50" w:rsidRDefault="00B0145B" w:rsidP="00806E5F">
      <w:pPr>
        <w:widowControl w:val="0"/>
        <w:suppressAutoHyphens/>
        <w:autoSpaceDE w:val="0"/>
        <w:autoSpaceDN w:val="0"/>
        <w:spacing w:after="0" w:line="240" w:lineRule="auto"/>
        <w:textAlignment w:val="baseline"/>
        <w:rPr>
          <w:rFonts w:eastAsia="Calibri" w:cs="Arial"/>
        </w:rPr>
      </w:pPr>
    </w:p>
    <w:p w14:paraId="0A3BDC17" w14:textId="77777777" w:rsidR="00B0145B" w:rsidRPr="002C7D50"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2C7D50" w:rsidRDefault="00661875" w:rsidP="00EC4F04">
      <w:pPr>
        <w:widowControl w:val="0"/>
        <w:suppressAutoHyphens/>
        <w:autoSpaceDE w:val="0"/>
        <w:autoSpaceDN w:val="0"/>
        <w:spacing w:after="0" w:line="240" w:lineRule="auto"/>
        <w:textAlignment w:val="baseline"/>
        <w:rPr>
          <w:rFonts w:eastAsia="Calibri" w:cs="Arial"/>
        </w:rPr>
      </w:pPr>
      <w:r w:rsidRPr="002C7D50">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7AE2693">
                <wp:simplePos x="0" y="0"/>
                <wp:positionH relativeFrom="column">
                  <wp:posOffset>714375</wp:posOffset>
                </wp:positionH>
                <wp:positionV relativeFrom="paragraph">
                  <wp:posOffset>107950</wp:posOffset>
                </wp:positionV>
                <wp:extent cx="4752975" cy="29908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752975" cy="2990850"/>
                        </a:xfrm>
                        <a:prstGeom prst="rect">
                          <a:avLst/>
                        </a:prstGeom>
                        <a:solidFill>
                          <a:srgbClr val="FFFFFF"/>
                        </a:solidFill>
                        <a:ln w="3172">
                          <a:solidFill>
                            <a:srgbClr val="000000"/>
                          </a:solidFill>
                          <a:prstDash val="solid"/>
                        </a:ln>
                      </wps:spPr>
                      <wps:txbx>
                        <w:txbxContent>
                          <w:p w14:paraId="69DC25A9" w14:textId="77777777" w:rsidR="002E0DE9" w:rsidRPr="00F5340D" w:rsidRDefault="002E0DE9" w:rsidP="002E0DE9">
                            <w:pPr>
                              <w:spacing w:after="0"/>
                              <w:rPr>
                                <w:rFonts w:cs="Arial"/>
                              </w:rPr>
                            </w:pPr>
                            <w:r w:rsidRPr="00F5340D">
                              <w:rPr>
                                <w:rFonts w:cs="Arial"/>
                              </w:rPr>
                              <w:t>Summary:</w:t>
                            </w:r>
                          </w:p>
                          <w:p w14:paraId="0BD54B77" w14:textId="77777777" w:rsidR="00661875" w:rsidRPr="00F5340D" w:rsidRDefault="00661875" w:rsidP="00661875">
                            <w:pPr>
                              <w:spacing w:after="0" w:line="240" w:lineRule="auto"/>
                              <w:jc w:val="both"/>
                              <w:rPr>
                                <w:rFonts w:cs="Arial"/>
                              </w:rPr>
                            </w:pPr>
                          </w:p>
                          <w:p w14:paraId="1D6D3F83" w14:textId="739F83F0" w:rsidR="000E65DB" w:rsidRPr="00A7409B" w:rsidRDefault="00661875" w:rsidP="00D549C2">
                            <w:pPr>
                              <w:spacing w:after="0" w:line="240" w:lineRule="auto"/>
                              <w:jc w:val="both"/>
                              <w:rPr>
                                <w:rFonts w:cs="Arial"/>
                              </w:rPr>
                            </w:pPr>
                            <w:r w:rsidRPr="00F5340D">
                              <w:rPr>
                                <w:rFonts w:cs="Arial"/>
                              </w:rPr>
                              <w:t xml:space="preserve">This document reports on progress to implement Decision </w:t>
                            </w:r>
                            <w:r w:rsidR="00A81354" w:rsidRPr="00F5340D">
                              <w:rPr>
                                <w:rFonts w:cs="Arial"/>
                              </w:rPr>
                              <w:t>14.20</w:t>
                            </w:r>
                            <w:r w:rsidR="00612B57" w:rsidRPr="00F5340D">
                              <w:rPr>
                                <w:rFonts w:cs="Arial"/>
                              </w:rPr>
                              <w:t>4</w:t>
                            </w:r>
                            <w:r w:rsidR="00242242" w:rsidRPr="004915D1">
                              <w:rPr>
                                <w:rFonts w:cs="Arial"/>
                              </w:rPr>
                              <w:t>–</w:t>
                            </w:r>
                            <w:r w:rsidR="00D25181" w:rsidRPr="00F5340D">
                              <w:rPr>
                                <w:rFonts w:cs="Arial"/>
                              </w:rPr>
                              <w:t>14.206</w:t>
                            </w:r>
                            <w:r w:rsidR="006E0FF0" w:rsidRPr="00F5340D">
                              <w:rPr>
                                <w:rFonts w:cs="Arial"/>
                              </w:rPr>
                              <w:t xml:space="preserve"> </w:t>
                            </w:r>
                            <w:r w:rsidR="006E0FF0" w:rsidRPr="00F5340D">
                              <w:rPr>
                                <w:rFonts w:cs="Arial"/>
                                <w:i/>
                                <w:iCs/>
                              </w:rPr>
                              <w:t>Impact Assessment and Migratory Species</w:t>
                            </w:r>
                            <w:r w:rsidR="00D26074" w:rsidRPr="00F5340D">
                              <w:rPr>
                                <w:rFonts w:cs="Arial"/>
                                <w:i/>
                                <w:iCs/>
                              </w:rPr>
                              <w:t xml:space="preserve"> </w:t>
                            </w:r>
                            <w:r w:rsidR="00D26074" w:rsidRPr="00F5340D">
                              <w:rPr>
                                <w:rFonts w:cs="Arial"/>
                              </w:rPr>
                              <w:t xml:space="preserve">and Resolution 7.2 (Rev.COP14) </w:t>
                            </w:r>
                            <w:r w:rsidR="00D26074" w:rsidRPr="00F5340D">
                              <w:rPr>
                                <w:rFonts w:cs="Arial"/>
                                <w:i/>
                                <w:iCs/>
                              </w:rPr>
                              <w:t>Impact Assessment and Migratory Species</w:t>
                            </w:r>
                            <w:r w:rsidR="00D5244B" w:rsidRPr="00F5340D">
                              <w:rPr>
                                <w:rFonts w:cs="Arial"/>
                              </w:rPr>
                              <w:t xml:space="preserve">. </w:t>
                            </w:r>
                            <w:r w:rsidR="00D549C2" w:rsidRPr="00D549C2">
                              <w:rPr>
                                <w:rFonts w:cs="Arial"/>
                              </w:rPr>
                              <w:t>I</w:t>
                            </w:r>
                            <w:r w:rsidR="00D549C2" w:rsidRPr="00A7409B">
                              <w:rPr>
                                <w:rFonts w:cs="Arial"/>
                              </w:rPr>
                              <w:t xml:space="preserve">t proposes amendments to Resolution 7.2 (Rev.COP14), which are presented in UNEP/CMS/COP15/Doc.28.10 </w:t>
                            </w:r>
                            <w:r w:rsidR="00D549C2" w:rsidRPr="00A7409B">
                              <w:rPr>
                                <w:rFonts w:cs="Arial"/>
                                <w:i/>
                                <w:iCs/>
                              </w:rPr>
                              <w:t>Infrastructure Development and Migratory Species</w:t>
                            </w:r>
                            <w:r w:rsidR="00D549C2" w:rsidRPr="00A7409B">
                              <w:rPr>
                                <w:rFonts w:cs="Arial"/>
                              </w:rPr>
                              <w:t>, together with additional amendments from the Working Group on Infrastructure</w:t>
                            </w:r>
                            <w:r w:rsidR="00D549C2" w:rsidRPr="00A7409B">
                              <w:rPr>
                                <w:rFonts w:cs="Arial"/>
                                <w:i/>
                                <w:iCs/>
                              </w:rPr>
                              <w:t xml:space="preserve">. </w:t>
                            </w:r>
                            <w:r w:rsidR="00D549C2" w:rsidRPr="00A7409B">
                              <w:rPr>
                                <w:rFonts w:cs="Arial"/>
                              </w:rPr>
                              <w:t xml:space="preserve">It also proposes new draft Decisions and the deletion of Decisions 14.204-14.206. </w:t>
                            </w:r>
                          </w:p>
                          <w:p w14:paraId="36996639" w14:textId="77777777" w:rsidR="00A7409B" w:rsidRPr="00F5340D" w:rsidRDefault="00A7409B" w:rsidP="00D549C2">
                            <w:pPr>
                              <w:spacing w:after="0" w:line="240" w:lineRule="auto"/>
                              <w:jc w:val="both"/>
                              <w:rPr>
                                <w:rFonts w:cs="Arial"/>
                              </w:rPr>
                            </w:pPr>
                          </w:p>
                          <w:p w14:paraId="18ECFC3A" w14:textId="7EC5BC63" w:rsidR="000E65DB" w:rsidRDefault="001D1CBA" w:rsidP="00544DB5">
                            <w:pPr>
                              <w:spacing w:after="0" w:line="240" w:lineRule="auto"/>
                              <w:jc w:val="both"/>
                              <w:rPr>
                                <w:rFonts w:cs="Arial"/>
                              </w:rPr>
                            </w:pPr>
                            <w:r>
                              <w:rPr>
                                <w:rFonts w:cs="Arial"/>
                              </w:rPr>
                              <w:t>T</w:t>
                            </w:r>
                            <w:r w:rsidR="00FC6429" w:rsidRPr="004915D1">
                              <w:rPr>
                                <w:rFonts w:cs="Arial"/>
                              </w:rPr>
                              <w:t>he attached draft Resolution</w:t>
                            </w:r>
                            <w:r w:rsidR="00315A5A" w:rsidRPr="004915D1">
                              <w:rPr>
                                <w:rFonts w:cs="Arial"/>
                              </w:rPr>
                              <w:t xml:space="preserve"> and </w:t>
                            </w:r>
                            <w:r w:rsidR="00FC6429" w:rsidRPr="004915D1">
                              <w:rPr>
                                <w:rFonts w:cs="Arial"/>
                              </w:rPr>
                              <w:t xml:space="preserve">Decisions </w:t>
                            </w:r>
                            <w:r w:rsidR="009E4B76" w:rsidRPr="004915D1">
                              <w:rPr>
                                <w:rFonts w:cs="Arial"/>
                              </w:rPr>
                              <w:t>would</w:t>
                            </w:r>
                            <w:r w:rsidR="00FC6429" w:rsidRPr="004915D1">
                              <w:rPr>
                                <w:rFonts w:cs="Arial"/>
                              </w:rPr>
                              <w:t xml:space="preserve"> support the achievement of </w:t>
                            </w:r>
                            <w:r w:rsidR="00961DD6" w:rsidRPr="004915D1">
                              <w:rPr>
                                <w:rFonts w:cs="Arial"/>
                              </w:rPr>
                              <w:t>Target</w:t>
                            </w:r>
                            <w:r w:rsidR="006C73E0" w:rsidRPr="004915D1">
                              <w:rPr>
                                <w:rFonts w:cs="Arial"/>
                              </w:rPr>
                              <w:t>s</w:t>
                            </w:r>
                            <w:r w:rsidR="00961DD6" w:rsidRPr="004915D1">
                              <w:rPr>
                                <w:rFonts w:cs="Arial"/>
                              </w:rPr>
                              <w:t xml:space="preserve"> </w:t>
                            </w:r>
                            <w:r w:rsidR="006C73E0" w:rsidRPr="004915D1">
                              <w:rPr>
                                <w:rFonts w:cs="Arial"/>
                              </w:rPr>
                              <w:t>3.</w:t>
                            </w:r>
                            <w:r w:rsidR="00425B45" w:rsidRPr="004915D1">
                              <w:rPr>
                                <w:rFonts w:cs="Arial"/>
                              </w:rPr>
                              <w:t>1</w:t>
                            </w:r>
                            <w:r w:rsidR="00242242" w:rsidRPr="004915D1">
                              <w:rPr>
                                <w:rFonts w:cs="Arial"/>
                              </w:rPr>
                              <w:t>–</w:t>
                            </w:r>
                            <w:r w:rsidR="006C73E0" w:rsidRPr="004915D1">
                              <w:rPr>
                                <w:rFonts w:cs="Arial"/>
                              </w:rPr>
                              <w:t>3.</w:t>
                            </w:r>
                            <w:r w:rsidR="00ED3195" w:rsidRPr="004915D1">
                              <w:rPr>
                                <w:rFonts w:cs="Arial"/>
                              </w:rPr>
                              <w:t>5</w:t>
                            </w:r>
                            <w:r w:rsidR="004D5747" w:rsidRPr="004915D1">
                              <w:rPr>
                                <w:rFonts w:cs="Arial"/>
                              </w:rPr>
                              <w:t xml:space="preserve"> and 4</w:t>
                            </w:r>
                            <w:r w:rsidR="006C73E0" w:rsidRPr="004915D1">
                              <w:rPr>
                                <w:rFonts w:cs="Arial"/>
                              </w:rPr>
                              <w:t xml:space="preserve">.1 </w:t>
                            </w:r>
                            <w:r w:rsidR="00FC6429" w:rsidRPr="004915D1">
                              <w:rPr>
                                <w:rFonts w:cs="Arial"/>
                              </w:rPr>
                              <w:t xml:space="preserve">of the </w:t>
                            </w:r>
                            <w:r w:rsidR="00964C43" w:rsidRPr="004915D1">
                              <w:rPr>
                                <w:rFonts w:cs="Arial"/>
                              </w:rPr>
                              <w:t xml:space="preserve">Samarkand </w:t>
                            </w:r>
                            <w:r w:rsidR="00FC6429" w:rsidRPr="004915D1">
                              <w:rPr>
                                <w:rFonts w:cs="Arial"/>
                              </w:rPr>
                              <w:t>Strategic Plan for Migratory Species 2024–2032</w:t>
                            </w:r>
                            <w:r w:rsidR="00D5244B" w:rsidRPr="004915D1">
                              <w:rPr>
                                <w:rFonts w:cs="Arial"/>
                              </w:rPr>
                              <w:t>.</w:t>
                            </w:r>
                            <w:r w:rsidR="00315A5A" w:rsidRPr="004915D1">
                              <w:rPr>
                                <w:rFonts w:cs="Arial"/>
                              </w:rPr>
                              <w:t xml:space="preserve"> </w:t>
                            </w:r>
                          </w:p>
                          <w:p w14:paraId="104DC945" w14:textId="77777777" w:rsidR="00DF25FF" w:rsidRDefault="00DF25FF" w:rsidP="00544DB5">
                            <w:pPr>
                              <w:spacing w:after="0" w:line="240" w:lineRule="auto"/>
                              <w:jc w:val="both"/>
                              <w:rPr>
                                <w:rFonts w:cs="Arial"/>
                              </w:rPr>
                            </w:pPr>
                          </w:p>
                          <w:p w14:paraId="6240411F" w14:textId="0DB9ED7F" w:rsidR="00DF25FF" w:rsidRPr="004915D1" w:rsidRDefault="00DF25FF" w:rsidP="00544DB5">
                            <w:pPr>
                              <w:spacing w:after="0" w:line="240" w:lineRule="auto"/>
                              <w:jc w:val="both"/>
                              <w:rPr>
                                <w:rFonts w:cs="Arial"/>
                              </w:rPr>
                            </w:pPr>
                            <w:r>
                              <w:rPr>
                                <w:rFonts w:cs="Arial"/>
                              </w:rPr>
                              <w:t xml:space="preserve">Rev.1 </w:t>
                            </w:r>
                            <w:r w:rsidR="001236B0">
                              <w:rPr>
                                <w:rFonts w:cs="Arial"/>
                              </w:rPr>
                              <w:t xml:space="preserve">merges draft Decision 15.AA and 15.BB as they were both directed to Parties, and </w:t>
                            </w:r>
                            <w:r w:rsidR="00CE1FBD">
                              <w:rPr>
                                <w:rFonts w:cs="Arial"/>
                              </w:rPr>
                              <w:t>corrected</w:t>
                            </w:r>
                            <w:r w:rsidR="001236B0">
                              <w:rPr>
                                <w:rFonts w:cs="Arial"/>
                              </w:rPr>
                              <w:t xml:space="preserve"> the </w:t>
                            </w:r>
                            <w:r w:rsidR="00CE1FBD">
                              <w:rPr>
                                <w:rFonts w:cs="Arial"/>
                              </w:rPr>
                              <w:t xml:space="preserve">Decision numbering accordingly. </w:t>
                            </w:r>
                          </w:p>
                          <w:p w14:paraId="22219136" w14:textId="77777777" w:rsidR="00E70813" w:rsidRPr="00F5340D" w:rsidRDefault="00E7081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25pt;margin-top:8.5pt;width:374.25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" strokeweight=".08811mm">
                <v:textbox>
                  <w:txbxContent>
                    <w:p w14:paraId="69DC25A9" w14:textId="77777777" w:rsidR="002E0DE9" w:rsidRPr="00F5340D" w:rsidRDefault="002E0DE9" w:rsidP="002E0DE9">
                      <w:pPr>
                        <w:spacing w:after="0"/>
                        <w:rPr>
                          <w:rFonts w:cs="Arial"/>
                        </w:rPr>
                      </w:pPr>
                      <w:r w:rsidRPr="00F5340D">
                        <w:rPr>
                          <w:rFonts w:cs="Arial"/>
                        </w:rPr>
                        <w:t>Summary:</w:t>
                      </w:r>
                    </w:p>
                    <w:p w14:paraId="0BD54B77" w14:textId="77777777" w:rsidR="00661875" w:rsidRPr="00F5340D" w:rsidRDefault="00661875" w:rsidP="00661875">
                      <w:pPr>
                        <w:spacing w:after="0" w:line="240" w:lineRule="auto"/>
                        <w:jc w:val="both"/>
                        <w:rPr>
                          <w:rFonts w:cs="Arial"/>
                        </w:rPr>
                      </w:pPr>
                    </w:p>
                    <w:p w14:paraId="1D6D3F83" w14:textId="739F83F0" w:rsidR="000E65DB" w:rsidRPr="00A7409B" w:rsidRDefault="00661875" w:rsidP="00D549C2">
                      <w:pPr>
                        <w:spacing w:after="0" w:line="240" w:lineRule="auto"/>
                        <w:jc w:val="both"/>
                        <w:rPr>
                          <w:rFonts w:cs="Arial"/>
                        </w:rPr>
                      </w:pPr>
                      <w:r w:rsidRPr="00F5340D">
                        <w:rPr>
                          <w:rFonts w:cs="Arial"/>
                        </w:rPr>
                        <w:t xml:space="preserve">This document reports on progress to implement Decision </w:t>
                      </w:r>
                      <w:r w:rsidR="00A81354" w:rsidRPr="00F5340D">
                        <w:rPr>
                          <w:rFonts w:cs="Arial"/>
                        </w:rPr>
                        <w:t>14.20</w:t>
                      </w:r>
                      <w:r w:rsidR="00612B57" w:rsidRPr="00F5340D">
                        <w:rPr>
                          <w:rFonts w:cs="Arial"/>
                        </w:rPr>
                        <w:t>4</w:t>
                      </w:r>
                      <w:r w:rsidR="00242242" w:rsidRPr="004915D1">
                        <w:rPr>
                          <w:rFonts w:cs="Arial"/>
                        </w:rPr>
                        <w:t>–</w:t>
                      </w:r>
                      <w:r w:rsidR="00D25181" w:rsidRPr="00F5340D">
                        <w:rPr>
                          <w:rFonts w:cs="Arial"/>
                        </w:rPr>
                        <w:t>14.206</w:t>
                      </w:r>
                      <w:r w:rsidR="006E0FF0" w:rsidRPr="00F5340D">
                        <w:rPr>
                          <w:rFonts w:cs="Arial"/>
                        </w:rPr>
                        <w:t xml:space="preserve"> </w:t>
                      </w:r>
                      <w:r w:rsidR="006E0FF0" w:rsidRPr="00F5340D">
                        <w:rPr>
                          <w:rFonts w:cs="Arial"/>
                          <w:i/>
                          <w:iCs/>
                        </w:rPr>
                        <w:t>Impact Assessment and Migratory Species</w:t>
                      </w:r>
                      <w:r w:rsidR="00D26074" w:rsidRPr="00F5340D">
                        <w:rPr>
                          <w:rFonts w:cs="Arial"/>
                          <w:i/>
                          <w:iCs/>
                        </w:rPr>
                        <w:t xml:space="preserve"> </w:t>
                      </w:r>
                      <w:r w:rsidR="00D26074" w:rsidRPr="00F5340D">
                        <w:rPr>
                          <w:rFonts w:cs="Arial"/>
                        </w:rPr>
                        <w:t xml:space="preserve">and Resolution 7.2 (Rev.COP14) </w:t>
                      </w:r>
                      <w:r w:rsidR="00D26074" w:rsidRPr="00F5340D">
                        <w:rPr>
                          <w:rFonts w:cs="Arial"/>
                          <w:i/>
                          <w:iCs/>
                        </w:rPr>
                        <w:t>Impact Assessment and Migratory Species</w:t>
                      </w:r>
                      <w:r w:rsidR="00D5244B" w:rsidRPr="00F5340D">
                        <w:rPr>
                          <w:rFonts w:cs="Arial"/>
                        </w:rPr>
                        <w:t xml:space="preserve">. </w:t>
                      </w:r>
                      <w:r w:rsidR="00D549C2" w:rsidRPr="00D549C2">
                        <w:rPr>
                          <w:rFonts w:cs="Arial"/>
                        </w:rPr>
                        <w:t>I</w:t>
                      </w:r>
                      <w:r w:rsidR="00D549C2" w:rsidRPr="00A7409B">
                        <w:rPr>
                          <w:rFonts w:cs="Arial"/>
                        </w:rPr>
                        <w:t xml:space="preserve">t proposes amendments to Resolution 7.2 (Rev.COP14), which are presented in UNEP/CMS/COP15/Doc.28.10 </w:t>
                      </w:r>
                      <w:r w:rsidR="00D549C2" w:rsidRPr="00A7409B">
                        <w:rPr>
                          <w:rFonts w:cs="Arial"/>
                          <w:i/>
                          <w:iCs/>
                        </w:rPr>
                        <w:t>Infrastructure Development and Migratory Species</w:t>
                      </w:r>
                      <w:r w:rsidR="00D549C2" w:rsidRPr="00A7409B">
                        <w:rPr>
                          <w:rFonts w:cs="Arial"/>
                        </w:rPr>
                        <w:t>, together with additional amendments from the Working Group on Infrastructure</w:t>
                      </w:r>
                      <w:r w:rsidR="00D549C2" w:rsidRPr="00A7409B">
                        <w:rPr>
                          <w:rFonts w:cs="Arial"/>
                          <w:i/>
                          <w:iCs/>
                        </w:rPr>
                        <w:t xml:space="preserve">. </w:t>
                      </w:r>
                      <w:r w:rsidR="00D549C2" w:rsidRPr="00A7409B">
                        <w:rPr>
                          <w:rFonts w:cs="Arial"/>
                        </w:rPr>
                        <w:t xml:space="preserve">It also proposes new draft Decisions and the deletion of Decisions 14.204-14.206. </w:t>
                      </w:r>
                    </w:p>
                    <w:p w14:paraId="36996639" w14:textId="77777777" w:rsidR="00A7409B" w:rsidRPr="00F5340D" w:rsidRDefault="00A7409B" w:rsidP="00D549C2">
                      <w:pPr>
                        <w:spacing w:after="0" w:line="240" w:lineRule="auto"/>
                        <w:jc w:val="both"/>
                        <w:rPr>
                          <w:rFonts w:cs="Arial"/>
                        </w:rPr>
                      </w:pPr>
                    </w:p>
                    <w:p w14:paraId="18ECFC3A" w14:textId="7EC5BC63" w:rsidR="000E65DB" w:rsidRDefault="001D1CBA" w:rsidP="00544DB5">
                      <w:pPr>
                        <w:spacing w:after="0" w:line="240" w:lineRule="auto"/>
                        <w:jc w:val="both"/>
                        <w:rPr>
                          <w:rFonts w:cs="Arial"/>
                        </w:rPr>
                      </w:pPr>
                      <w:r>
                        <w:rPr>
                          <w:rFonts w:cs="Arial"/>
                        </w:rPr>
                        <w:t>T</w:t>
                      </w:r>
                      <w:r w:rsidR="00FC6429" w:rsidRPr="004915D1">
                        <w:rPr>
                          <w:rFonts w:cs="Arial"/>
                        </w:rPr>
                        <w:t>he attached draft Resolution</w:t>
                      </w:r>
                      <w:r w:rsidR="00315A5A" w:rsidRPr="004915D1">
                        <w:rPr>
                          <w:rFonts w:cs="Arial"/>
                        </w:rPr>
                        <w:t xml:space="preserve"> and </w:t>
                      </w:r>
                      <w:r w:rsidR="00FC6429" w:rsidRPr="004915D1">
                        <w:rPr>
                          <w:rFonts w:cs="Arial"/>
                        </w:rPr>
                        <w:t xml:space="preserve">Decisions </w:t>
                      </w:r>
                      <w:r w:rsidR="009E4B76" w:rsidRPr="004915D1">
                        <w:rPr>
                          <w:rFonts w:cs="Arial"/>
                        </w:rPr>
                        <w:t>would</w:t>
                      </w:r>
                      <w:r w:rsidR="00FC6429" w:rsidRPr="004915D1">
                        <w:rPr>
                          <w:rFonts w:cs="Arial"/>
                        </w:rPr>
                        <w:t xml:space="preserve"> support the achievement of </w:t>
                      </w:r>
                      <w:r w:rsidR="00961DD6" w:rsidRPr="004915D1">
                        <w:rPr>
                          <w:rFonts w:cs="Arial"/>
                        </w:rPr>
                        <w:t>Target</w:t>
                      </w:r>
                      <w:r w:rsidR="006C73E0" w:rsidRPr="004915D1">
                        <w:rPr>
                          <w:rFonts w:cs="Arial"/>
                        </w:rPr>
                        <w:t>s</w:t>
                      </w:r>
                      <w:r w:rsidR="00961DD6" w:rsidRPr="004915D1">
                        <w:rPr>
                          <w:rFonts w:cs="Arial"/>
                        </w:rPr>
                        <w:t xml:space="preserve"> </w:t>
                      </w:r>
                      <w:r w:rsidR="006C73E0" w:rsidRPr="004915D1">
                        <w:rPr>
                          <w:rFonts w:cs="Arial"/>
                        </w:rPr>
                        <w:t>3.</w:t>
                      </w:r>
                      <w:r w:rsidR="00425B45" w:rsidRPr="004915D1">
                        <w:rPr>
                          <w:rFonts w:cs="Arial"/>
                        </w:rPr>
                        <w:t>1</w:t>
                      </w:r>
                      <w:r w:rsidR="00242242" w:rsidRPr="004915D1">
                        <w:rPr>
                          <w:rFonts w:cs="Arial"/>
                        </w:rPr>
                        <w:t>–</w:t>
                      </w:r>
                      <w:r w:rsidR="006C73E0" w:rsidRPr="004915D1">
                        <w:rPr>
                          <w:rFonts w:cs="Arial"/>
                        </w:rPr>
                        <w:t>3.</w:t>
                      </w:r>
                      <w:r w:rsidR="00ED3195" w:rsidRPr="004915D1">
                        <w:rPr>
                          <w:rFonts w:cs="Arial"/>
                        </w:rPr>
                        <w:t>5</w:t>
                      </w:r>
                      <w:r w:rsidR="004D5747" w:rsidRPr="004915D1">
                        <w:rPr>
                          <w:rFonts w:cs="Arial"/>
                        </w:rPr>
                        <w:t xml:space="preserve"> and 4</w:t>
                      </w:r>
                      <w:r w:rsidR="006C73E0" w:rsidRPr="004915D1">
                        <w:rPr>
                          <w:rFonts w:cs="Arial"/>
                        </w:rPr>
                        <w:t xml:space="preserve">.1 </w:t>
                      </w:r>
                      <w:r w:rsidR="00FC6429" w:rsidRPr="004915D1">
                        <w:rPr>
                          <w:rFonts w:cs="Arial"/>
                        </w:rPr>
                        <w:t xml:space="preserve">of the </w:t>
                      </w:r>
                      <w:r w:rsidR="00964C43" w:rsidRPr="004915D1">
                        <w:rPr>
                          <w:rFonts w:cs="Arial"/>
                        </w:rPr>
                        <w:t xml:space="preserve">Samarkand </w:t>
                      </w:r>
                      <w:r w:rsidR="00FC6429" w:rsidRPr="004915D1">
                        <w:rPr>
                          <w:rFonts w:cs="Arial"/>
                        </w:rPr>
                        <w:t>Strategic Plan for Migratory Species 2024–2032</w:t>
                      </w:r>
                      <w:r w:rsidR="00D5244B" w:rsidRPr="004915D1">
                        <w:rPr>
                          <w:rFonts w:cs="Arial"/>
                        </w:rPr>
                        <w:t>.</w:t>
                      </w:r>
                      <w:r w:rsidR="00315A5A" w:rsidRPr="004915D1">
                        <w:rPr>
                          <w:rFonts w:cs="Arial"/>
                        </w:rPr>
                        <w:t xml:space="preserve"> </w:t>
                      </w:r>
                    </w:p>
                    <w:p w14:paraId="104DC945" w14:textId="77777777" w:rsidR="00DF25FF" w:rsidRDefault="00DF25FF" w:rsidP="00544DB5">
                      <w:pPr>
                        <w:spacing w:after="0" w:line="240" w:lineRule="auto"/>
                        <w:jc w:val="both"/>
                        <w:rPr>
                          <w:rFonts w:cs="Arial"/>
                        </w:rPr>
                      </w:pPr>
                    </w:p>
                    <w:p w14:paraId="6240411F" w14:textId="0DB9ED7F" w:rsidR="00DF25FF" w:rsidRPr="004915D1" w:rsidRDefault="00DF25FF" w:rsidP="00544DB5">
                      <w:pPr>
                        <w:spacing w:after="0" w:line="240" w:lineRule="auto"/>
                        <w:jc w:val="both"/>
                        <w:rPr>
                          <w:rFonts w:cs="Arial"/>
                        </w:rPr>
                      </w:pPr>
                      <w:r>
                        <w:rPr>
                          <w:rFonts w:cs="Arial"/>
                        </w:rPr>
                        <w:t xml:space="preserve">Rev.1 </w:t>
                      </w:r>
                      <w:r w:rsidR="001236B0">
                        <w:rPr>
                          <w:rFonts w:cs="Arial"/>
                        </w:rPr>
                        <w:t xml:space="preserve">merges draft Decision 15.AA and 15.BB as they were both directed to Parties, and </w:t>
                      </w:r>
                      <w:r w:rsidR="00CE1FBD">
                        <w:rPr>
                          <w:rFonts w:cs="Arial"/>
                        </w:rPr>
                        <w:t>corrected</w:t>
                      </w:r>
                      <w:r w:rsidR="001236B0">
                        <w:rPr>
                          <w:rFonts w:cs="Arial"/>
                        </w:rPr>
                        <w:t xml:space="preserve"> the </w:t>
                      </w:r>
                      <w:r w:rsidR="00CE1FBD">
                        <w:rPr>
                          <w:rFonts w:cs="Arial"/>
                        </w:rPr>
                        <w:t xml:space="preserve">Decision numbering accordingly. </w:t>
                      </w:r>
                    </w:p>
                    <w:p w14:paraId="22219136" w14:textId="77777777" w:rsidR="00E70813" w:rsidRPr="00F5340D" w:rsidRDefault="00E70813" w:rsidP="00661875">
                      <w:pPr>
                        <w:spacing w:after="0" w:line="240" w:lineRule="auto"/>
                        <w:rPr>
                          <w:rFonts w:cs="Arial"/>
                        </w:rPr>
                      </w:pPr>
                    </w:p>
                  </w:txbxContent>
                </v:textbox>
              </v:shape>
            </w:pict>
          </mc:Fallback>
        </mc:AlternateContent>
      </w:r>
    </w:p>
    <w:p w14:paraId="320AAD7B"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C7D50"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C7D50"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2C7D50" w:rsidRDefault="005330F7" w:rsidP="00EC4F04">
      <w:pPr>
        <w:spacing w:after="0" w:line="240" w:lineRule="auto"/>
        <w:rPr>
          <w:rFonts w:cs="Arial"/>
        </w:rPr>
      </w:pPr>
    </w:p>
    <w:p w14:paraId="111843FD" w14:textId="3BB741DE" w:rsidR="002E0DE9" w:rsidRPr="002C7D50" w:rsidRDefault="002E0DE9" w:rsidP="00EC4F04">
      <w:pPr>
        <w:spacing w:after="0" w:line="240" w:lineRule="auto"/>
        <w:rPr>
          <w:rFonts w:cs="Arial"/>
        </w:rPr>
      </w:pPr>
    </w:p>
    <w:p w14:paraId="6AF4E8FF" w14:textId="77777777" w:rsidR="002E0DE9" w:rsidRPr="002C7D50" w:rsidRDefault="002E0DE9" w:rsidP="00EC4F04">
      <w:pPr>
        <w:spacing w:after="0" w:line="240" w:lineRule="auto"/>
        <w:rPr>
          <w:rFonts w:cs="Arial"/>
        </w:rPr>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806E5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1BAF3ED9" w:rsidR="00FD3734" w:rsidRPr="002E0DE9" w:rsidRDefault="00A2020F" w:rsidP="006566E2">
      <w:pPr>
        <w:pStyle w:val="Title1"/>
      </w:pPr>
      <w:r>
        <w:lastRenderedPageBreak/>
        <w:t>CUMULATIVE EFFECTS ASSESSMENTS</w:t>
      </w:r>
    </w:p>
    <w:p w14:paraId="3532242C" w14:textId="77777777" w:rsidR="00FD3734" w:rsidRPr="00CA2A74" w:rsidRDefault="00FD3734" w:rsidP="00FD3734">
      <w:pPr>
        <w:suppressAutoHyphens/>
        <w:autoSpaceDN w:val="0"/>
        <w:spacing w:after="0" w:line="240" w:lineRule="auto"/>
        <w:textAlignment w:val="baseline"/>
        <w:rPr>
          <w:rFonts w:eastAsia="Calibri" w:cs="Arial"/>
          <w:sz w:val="18"/>
          <w:szCs w:val="18"/>
        </w:rPr>
      </w:pPr>
    </w:p>
    <w:p w14:paraId="65FF17A3" w14:textId="77777777" w:rsidR="00F5340D" w:rsidRPr="00CA2A74" w:rsidRDefault="00F5340D" w:rsidP="00FD3734">
      <w:pPr>
        <w:suppressAutoHyphens/>
        <w:autoSpaceDN w:val="0"/>
        <w:spacing w:after="0" w:line="240" w:lineRule="auto"/>
        <w:textAlignment w:val="baseline"/>
        <w:rPr>
          <w:rFonts w:eastAsia="Calibri" w:cs="Arial"/>
          <w:sz w:val="18"/>
          <w:szCs w:val="18"/>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Pr="00CA2A74" w:rsidRDefault="002E0DE9" w:rsidP="00EC4F04">
      <w:pPr>
        <w:spacing w:after="0" w:line="240" w:lineRule="auto"/>
        <w:rPr>
          <w:sz w:val="18"/>
          <w:szCs w:val="18"/>
        </w:rPr>
      </w:pPr>
    </w:p>
    <w:bookmarkStart w:id="0" w:name="_Hlk19517251"/>
    <w:p w14:paraId="0C0E595A" w14:textId="0B3F4CA5" w:rsidR="00547E28" w:rsidRDefault="009C0332" w:rsidP="000069D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fldChar w:fldCharType="begin"/>
      </w:r>
      <w:r>
        <w:rPr>
          <w:rFonts w:cs="Arial"/>
        </w:rPr>
        <w:instrText>HYPERLINK "https://www.cms.int/en/document/impact-assessment-and-migratory-species-4"</w:instrText>
      </w:r>
      <w:r>
        <w:rPr>
          <w:rFonts w:cs="Arial"/>
        </w:rPr>
      </w:r>
      <w:r>
        <w:rPr>
          <w:rFonts w:cs="Arial"/>
        </w:rPr>
        <w:fldChar w:fldCharType="separate"/>
      </w:r>
      <w:r w:rsidR="005D5AB5" w:rsidRPr="009C0332">
        <w:rPr>
          <w:rStyle w:val="Hyperlink"/>
          <w:rFonts w:cs="Arial"/>
        </w:rPr>
        <w:t xml:space="preserve">Resolution 7.2 </w:t>
      </w:r>
      <w:r w:rsidR="00425A09" w:rsidRPr="009C0332">
        <w:rPr>
          <w:rStyle w:val="Hyperlink"/>
          <w:rFonts w:cs="Arial"/>
        </w:rPr>
        <w:t>(Rev.COP14)</w:t>
      </w:r>
      <w:r>
        <w:rPr>
          <w:rFonts w:cs="Arial"/>
        </w:rPr>
        <w:fldChar w:fldCharType="end"/>
      </w:r>
      <w:r w:rsidR="00425A09">
        <w:rPr>
          <w:rFonts w:cs="Arial"/>
        </w:rPr>
        <w:t xml:space="preserve"> </w:t>
      </w:r>
      <w:r w:rsidR="005D5AB5" w:rsidRPr="005179A8">
        <w:rPr>
          <w:rFonts w:cs="Arial"/>
          <w:i/>
          <w:iCs/>
        </w:rPr>
        <w:t>Impact Assessment and Migratory Species</w:t>
      </w:r>
      <w:r w:rsidR="005D5AB5">
        <w:rPr>
          <w:rFonts w:cs="Arial"/>
        </w:rPr>
        <w:t xml:space="preserve"> </w:t>
      </w:r>
      <w:proofErr w:type="gramStart"/>
      <w:r w:rsidR="005D5AB5" w:rsidRPr="005179A8">
        <w:rPr>
          <w:rFonts w:cs="Arial"/>
        </w:rPr>
        <w:t>emphasiz</w:t>
      </w:r>
      <w:r w:rsidR="00425A09">
        <w:rPr>
          <w:rFonts w:cs="Arial"/>
        </w:rPr>
        <w:t>es</w:t>
      </w:r>
      <w:proofErr w:type="gramEnd"/>
      <w:r w:rsidR="006A4287">
        <w:rPr>
          <w:rFonts w:cs="Arial"/>
        </w:rPr>
        <w:t xml:space="preserve"> the importance of cumulative effects as part of </w:t>
      </w:r>
      <w:r w:rsidR="005D5AB5" w:rsidRPr="005179A8">
        <w:rPr>
          <w:rFonts w:cs="Arial"/>
        </w:rPr>
        <w:t>good quality environmental impact assessments</w:t>
      </w:r>
      <w:r w:rsidR="005D5AB5" w:rsidRPr="005179A8" w:rsidDel="00242242">
        <w:rPr>
          <w:rFonts w:cs="Arial"/>
        </w:rPr>
        <w:t xml:space="preserve"> </w:t>
      </w:r>
      <w:r w:rsidR="005D5AB5" w:rsidRPr="005179A8">
        <w:rPr>
          <w:rFonts w:cs="Arial"/>
        </w:rPr>
        <w:t>and strategic environmental assessments</w:t>
      </w:r>
      <w:r w:rsidR="003744DD" w:rsidRPr="00DC6E75">
        <w:rPr>
          <w:rFonts w:cs="Arial"/>
        </w:rPr>
        <w:t>.</w:t>
      </w:r>
      <w:r w:rsidR="003744DD">
        <w:rPr>
          <w:rFonts w:cs="Arial"/>
        </w:rPr>
        <w:t xml:space="preserve"> </w:t>
      </w:r>
      <w:r w:rsidR="005D5AB5" w:rsidRPr="005179A8">
        <w:rPr>
          <w:rFonts w:cs="Arial"/>
        </w:rPr>
        <w:t xml:space="preserve"> </w:t>
      </w:r>
    </w:p>
    <w:bookmarkEnd w:id="0"/>
    <w:p w14:paraId="4D2DF5F0" w14:textId="77777777" w:rsidR="001D0A3D" w:rsidRPr="00CA2A74" w:rsidRDefault="001D0A3D" w:rsidP="003C3E6C">
      <w:pPr>
        <w:widowControl w:val="0"/>
        <w:autoSpaceDE w:val="0"/>
        <w:autoSpaceDN w:val="0"/>
        <w:adjustRightInd w:val="0"/>
        <w:spacing w:after="0" w:line="240" w:lineRule="auto"/>
        <w:contextualSpacing/>
        <w:jc w:val="both"/>
        <w:rPr>
          <w:rFonts w:cs="Arial"/>
          <w:sz w:val="18"/>
          <w:szCs w:val="18"/>
        </w:rPr>
      </w:pPr>
    </w:p>
    <w:p w14:paraId="514239AC" w14:textId="73FBA0DF" w:rsidR="004B113D" w:rsidRDefault="00C463AF" w:rsidP="000069D1">
      <w:pPr>
        <w:widowControl w:val="0"/>
        <w:numPr>
          <w:ilvl w:val="0"/>
          <w:numId w:val="4"/>
        </w:numPr>
        <w:autoSpaceDE w:val="0"/>
        <w:autoSpaceDN w:val="0"/>
        <w:adjustRightInd w:val="0"/>
        <w:spacing w:after="0" w:line="240" w:lineRule="auto"/>
        <w:ind w:left="567" w:hanging="567"/>
        <w:contextualSpacing/>
        <w:jc w:val="both"/>
        <w:rPr>
          <w:rFonts w:cs="Arial"/>
        </w:rPr>
      </w:pPr>
      <w:r>
        <w:rPr>
          <w:rFonts w:cs="Arial"/>
        </w:rPr>
        <w:t xml:space="preserve">COP14 adopted the following </w:t>
      </w:r>
      <w:r w:rsidR="00795B9A" w:rsidRPr="00BC7BE5">
        <w:rPr>
          <w:rFonts w:cs="Arial"/>
        </w:rPr>
        <w:t>Decision</w:t>
      </w:r>
      <w:r>
        <w:rPr>
          <w:rFonts w:cs="Arial"/>
        </w:rPr>
        <w:t>s on this issue:</w:t>
      </w:r>
    </w:p>
    <w:p w14:paraId="2F4B242C" w14:textId="77777777" w:rsidR="00BC7BE5" w:rsidRPr="00CA2A74" w:rsidRDefault="00BC7BE5" w:rsidP="00BC7BE5">
      <w:pPr>
        <w:widowControl w:val="0"/>
        <w:autoSpaceDE w:val="0"/>
        <w:autoSpaceDN w:val="0"/>
        <w:adjustRightInd w:val="0"/>
        <w:spacing w:after="0" w:line="240" w:lineRule="auto"/>
        <w:contextualSpacing/>
        <w:jc w:val="both"/>
        <w:rPr>
          <w:rFonts w:cs="Arial"/>
          <w:sz w:val="18"/>
          <w:szCs w:val="18"/>
        </w:rPr>
      </w:pPr>
    </w:p>
    <w:p w14:paraId="24865A48" w14:textId="6C1E1BE3"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 xml:space="preserve">Decision 14.204 </w:t>
      </w:r>
      <w:r w:rsidR="00890CAF" w:rsidRPr="00AC7CED">
        <w:rPr>
          <w:rFonts w:cs="Arial"/>
          <w:b/>
          <w:bCs/>
          <w:i/>
          <w:iCs/>
          <w:sz w:val="20"/>
          <w:szCs w:val="20"/>
        </w:rPr>
        <w:t>D</w:t>
      </w:r>
      <w:r w:rsidRPr="00AC7CED">
        <w:rPr>
          <w:rFonts w:cs="Arial"/>
          <w:b/>
          <w:bCs/>
          <w:i/>
          <w:iCs/>
          <w:sz w:val="20"/>
          <w:szCs w:val="20"/>
        </w:rPr>
        <w:t>irected to the Parties</w:t>
      </w:r>
    </w:p>
    <w:p w14:paraId="418DA72A" w14:textId="77777777" w:rsidR="00A44C1F" w:rsidRPr="001D5CCB" w:rsidRDefault="00A44C1F" w:rsidP="00CA2A74">
      <w:pPr>
        <w:widowControl w:val="0"/>
        <w:autoSpaceDE w:val="0"/>
        <w:autoSpaceDN w:val="0"/>
        <w:adjustRightInd w:val="0"/>
        <w:spacing w:after="0" w:line="240" w:lineRule="auto"/>
        <w:ind w:left="851"/>
        <w:contextualSpacing/>
        <w:jc w:val="both"/>
        <w:rPr>
          <w:rFonts w:cs="Arial"/>
          <w:i/>
          <w:iCs/>
          <w:sz w:val="18"/>
          <w:szCs w:val="18"/>
        </w:rPr>
      </w:pPr>
    </w:p>
    <w:p w14:paraId="450AB702" w14:textId="77777777" w:rsidR="00A44C1F" w:rsidRPr="00BC7BE5" w:rsidRDefault="00A44C1F"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Parties are requested to:</w:t>
      </w:r>
    </w:p>
    <w:p w14:paraId="57A1923E" w14:textId="77777777" w:rsidR="00A44C1F" w:rsidRPr="001D5CCB" w:rsidRDefault="00A44C1F" w:rsidP="00533070">
      <w:pPr>
        <w:widowControl w:val="0"/>
        <w:autoSpaceDE w:val="0"/>
        <w:autoSpaceDN w:val="0"/>
        <w:adjustRightInd w:val="0"/>
        <w:spacing w:after="0" w:line="240" w:lineRule="auto"/>
        <w:ind w:left="1276" w:hanging="567"/>
        <w:contextualSpacing/>
        <w:jc w:val="both"/>
        <w:rPr>
          <w:rFonts w:cs="Arial"/>
          <w:i/>
          <w:iCs/>
          <w:sz w:val="18"/>
          <w:szCs w:val="18"/>
        </w:rPr>
      </w:pPr>
    </w:p>
    <w:p w14:paraId="6957CC42" w14:textId="4FE9B2D6" w:rsidR="00981D50" w:rsidRPr="00CA2A74" w:rsidRDefault="00A44C1F" w:rsidP="00CA2A74">
      <w:pPr>
        <w:pStyle w:val="ListParagraph"/>
        <w:widowControl w:val="0"/>
        <w:numPr>
          <w:ilvl w:val="0"/>
          <w:numId w:val="12"/>
        </w:numPr>
        <w:autoSpaceDE w:val="0"/>
        <w:autoSpaceDN w:val="0"/>
        <w:adjustRightInd w:val="0"/>
        <w:spacing w:after="80" w:line="240" w:lineRule="auto"/>
        <w:ind w:left="1276" w:hanging="425"/>
        <w:contextualSpacing w:val="0"/>
        <w:jc w:val="both"/>
        <w:rPr>
          <w:rFonts w:cs="Arial"/>
          <w:i/>
          <w:iCs/>
          <w:sz w:val="20"/>
          <w:szCs w:val="20"/>
        </w:rPr>
      </w:pPr>
      <w:r w:rsidRPr="00BC7BE5">
        <w:rPr>
          <w:rFonts w:cs="Arial"/>
          <w:i/>
          <w:iCs/>
          <w:sz w:val="20"/>
          <w:szCs w:val="20"/>
        </w:rPr>
        <w:t>through the Secretariat, inform the Scientific Council at the 7</w:t>
      </w:r>
      <w:r w:rsidRPr="00BC7BE5">
        <w:rPr>
          <w:rFonts w:cs="Arial"/>
          <w:i/>
          <w:iCs/>
          <w:sz w:val="20"/>
          <w:szCs w:val="20"/>
          <w:vertAlign w:val="superscript"/>
        </w:rPr>
        <w:t>th</w:t>
      </w:r>
      <w:r w:rsidRPr="00BC7BE5">
        <w:rPr>
          <w:rFonts w:cs="Arial"/>
          <w:i/>
          <w:iCs/>
          <w:sz w:val="20"/>
          <w:szCs w:val="20"/>
        </w:rPr>
        <w:t xml:space="preserve"> meeting of the Sessional Committee about national policies regarding cumulative effects assessments from Environmental Impact Assessments (EIAs) and Strategic Environmental Assessments (SEAs), including any experiences and lessons learned, as well as indicating whether there is a need for guidance on cumulative effects assessments for marine mammals; and</w:t>
      </w:r>
    </w:p>
    <w:p w14:paraId="37734BB8" w14:textId="2548EAC0" w:rsidR="00A44C1F" w:rsidRPr="00BC7BE5" w:rsidRDefault="00A44C1F" w:rsidP="00CA2A74">
      <w:pPr>
        <w:pStyle w:val="ListParagraph"/>
        <w:widowControl w:val="0"/>
        <w:numPr>
          <w:ilvl w:val="0"/>
          <w:numId w:val="12"/>
        </w:numPr>
        <w:autoSpaceDE w:val="0"/>
        <w:autoSpaceDN w:val="0"/>
        <w:adjustRightInd w:val="0"/>
        <w:spacing w:after="0" w:line="240" w:lineRule="auto"/>
        <w:ind w:left="1276" w:hanging="425"/>
        <w:jc w:val="both"/>
        <w:rPr>
          <w:rFonts w:cs="Arial"/>
          <w:i/>
          <w:iCs/>
          <w:sz w:val="20"/>
          <w:szCs w:val="20"/>
        </w:rPr>
      </w:pPr>
      <w:r w:rsidRPr="00BC7BE5">
        <w:rPr>
          <w:rFonts w:cs="Arial"/>
          <w:i/>
          <w:iCs/>
          <w:sz w:val="20"/>
          <w:szCs w:val="20"/>
        </w:rPr>
        <w:t>if a need for guidance on cumulative effects assessments for marine mammals is identified, support the Secretariat in securing the external expertise required to develop it.</w:t>
      </w:r>
    </w:p>
    <w:p w14:paraId="4EB1AAE5" w14:textId="77777777" w:rsidR="00A44C1F" w:rsidRPr="00BC7BE5" w:rsidRDefault="00A44C1F" w:rsidP="00533070">
      <w:pPr>
        <w:widowControl w:val="0"/>
        <w:autoSpaceDE w:val="0"/>
        <w:autoSpaceDN w:val="0"/>
        <w:adjustRightInd w:val="0"/>
        <w:spacing w:after="0" w:line="240" w:lineRule="auto"/>
        <w:ind w:left="709"/>
        <w:contextualSpacing/>
        <w:jc w:val="both"/>
        <w:rPr>
          <w:rFonts w:cs="Arial"/>
          <w:i/>
          <w:iCs/>
          <w:sz w:val="20"/>
          <w:szCs w:val="20"/>
        </w:rPr>
      </w:pPr>
    </w:p>
    <w:p w14:paraId="44866EDB" w14:textId="400DEAE7"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Decision 14.20</w:t>
      </w:r>
      <w:r w:rsidR="00C739F2">
        <w:rPr>
          <w:rFonts w:cs="Arial"/>
          <w:b/>
          <w:bCs/>
          <w:i/>
          <w:iCs/>
          <w:sz w:val="20"/>
          <w:szCs w:val="20"/>
        </w:rPr>
        <w:t>5</w:t>
      </w:r>
      <w:r w:rsidRPr="00AC7CED">
        <w:rPr>
          <w:rFonts w:cs="Arial"/>
          <w:b/>
          <w:bCs/>
          <w:i/>
          <w:iCs/>
          <w:sz w:val="20"/>
          <w:szCs w:val="20"/>
        </w:rPr>
        <w:t xml:space="preserve"> </w:t>
      </w:r>
      <w:r w:rsidR="00890CAF" w:rsidRPr="00AC7CED">
        <w:rPr>
          <w:rFonts w:cs="Arial"/>
          <w:b/>
          <w:bCs/>
          <w:i/>
          <w:iCs/>
          <w:sz w:val="20"/>
          <w:szCs w:val="20"/>
        </w:rPr>
        <w:t>D</w:t>
      </w:r>
      <w:r w:rsidRPr="00AC7CED">
        <w:rPr>
          <w:rFonts w:cs="Arial"/>
          <w:b/>
          <w:bCs/>
          <w:i/>
          <w:iCs/>
          <w:sz w:val="20"/>
          <w:szCs w:val="20"/>
        </w:rPr>
        <w:t>irected to the Scientific Council</w:t>
      </w:r>
    </w:p>
    <w:p w14:paraId="6AE144F6" w14:textId="77777777" w:rsidR="00A44C1F" w:rsidRPr="001D5CCB" w:rsidRDefault="00A44C1F" w:rsidP="00CA2A74">
      <w:pPr>
        <w:widowControl w:val="0"/>
        <w:autoSpaceDE w:val="0"/>
        <w:autoSpaceDN w:val="0"/>
        <w:adjustRightInd w:val="0"/>
        <w:spacing w:after="0" w:line="240" w:lineRule="auto"/>
        <w:ind w:left="851"/>
        <w:contextualSpacing/>
        <w:jc w:val="both"/>
        <w:rPr>
          <w:rFonts w:cs="Arial"/>
          <w:i/>
          <w:iCs/>
          <w:sz w:val="18"/>
          <w:szCs w:val="18"/>
        </w:rPr>
      </w:pPr>
    </w:p>
    <w:p w14:paraId="07B9D2EB" w14:textId="32B43D25" w:rsidR="003F0C48" w:rsidRPr="00BC7BE5" w:rsidRDefault="003F0C48"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The Scientific Council is requested, subject to the availability of external resources, to consider the information submitted by Parties regarding the application of cumulative effects assessments and the need for further guidance, to prepare a report on how such assessments are undertaken and the relevance for migratory species conservation, and to develop guidance on cumulative effects assessments for marine mammals if required, with a view to presenting any outputs to the 15th meeting of the Conference of the Parties.</w:t>
      </w:r>
    </w:p>
    <w:p w14:paraId="0B745E52" w14:textId="77777777" w:rsidR="003F0C48" w:rsidRPr="001D5CCB" w:rsidRDefault="003F0C48" w:rsidP="00CA2A74">
      <w:pPr>
        <w:widowControl w:val="0"/>
        <w:autoSpaceDE w:val="0"/>
        <w:autoSpaceDN w:val="0"/>
        <w:adjustRightInd w:val="0"/>
        <w:spacing w:after="0" w:line="240" w:lineRule="auto"/>
        <w:ind w:left="851"/>
        <w:contextualSpacing/>
        <w:jc w:val="both"/>
        <w:rPr>
          <w:rFonts w:cs="Arial"/>
          <w:i/>
          <w:iCs/>
          <w:sz w:val="20"/>
          <w:szCs w:val="20"/>
        </w:rPr>
      </w:pPr>
    </w:p>
    <w:p w14:paraId="54274C98" w14:textId="1437CA7B" w:rsidR="004B113D" w:rsidRPr="00AC7CED" w:rsidRDefault="004B113D" w:rsidP="00CA2A74">
      <w:pPr>
        <w:widowControl w:val="0"/>
        <w:autoSpaceDE w:val="0"/>
        <w:autoSpaceDN w:val="0"/>
        <w:adjustRightInd w:val="0"/>
        <w:spacing w:after="0" w:line="240" w:lineRule="auto"/>
        <w:ind w:left="851"/>
        <w:contextualSpacing/>
        <w:jc w:val="both"/>
        <w:rPr>
          <w:rFonts w:cs="Arial"/>
          <w:b/>
          <w:bCs/>
          <w:i/>
          <w:iCs/>
          <w:sz w:val="20"/>
          <w:szCs w:val="20"/>
        </w:rPr>
      </w:pPr>
      <w:r w:rsidRPr="00AC7CED">
        <w:rPr>
          <w:rFonts w:cs="Arial"/>
          <w:b/>
          <w:bCs/>
          <w:i/>
          <w:iCs/>
          <w:sz w:val="20"/>
          <w:szCs w:val="20"/>
        </w:rPr>
        <w:t xml:space="preserve">Decision 14.206 </w:t>
      </w:r>
      <w:r w:rsidR="00890CAF" w:rsidRPr="00AC7CED">
        <w:rPr>
          <w:rFonts w:cs="Arial"/>
          <w:b/>
          <w:bCs/>
          <w:i/>
          <w:iCs/>
          <w:sz w:val="20"/>
          <w:szCs w:val="20"/>
        </w:rPr>
        <w:t>D</w:t>
      </w:r>
      <w:r w:rsidRPr="00AC7CED">
        <w:rPr>
          <w:rFonts w:cs="Arial"/>
          <w:b/>
          <w:bCs/>
          <w:i/>
          <w:iCs/>
          <w:sz w:val="20"/>
          <w:szCs w:val="20"/>
        </w:rPr>
        <w:t>irected to the Secretariat</w:t>
      </w:r>
    </w:p>
    <w:p w14:paraId="5D2A78F7" w14:textId="77777777" w:rsidR="00826008" w:rsidRPr="001D5CCB" w:rsidRDefault="00826008" w:rsidP="00CA2A74">
      <w:pPr>
        <w:widowControl w:val="0"/>
        <w:autoSpaceDE w:val="0"/>
        <w:autoSpaceDN w:val="0"/>
        <w:adjustRightInd w:val="0"/>
        <w:spacing w:after="0" w:line="240" w:lineRule="auto"/>
        <w:ind w:left="851"/>
        <w:contextualSpacing/>
        <w:jc w:val="both"/>
        <w:rPr>
          <w:rFonts w:cs="Arial"/>
          <w:i/>
          <w:iCs/>
          <w:sz w:val="18"/>
          <w:szCs w:val="18"/>
        </w:rPr>
      </w:pPr>
    </w:p>
    <w:p w14:paraId="35FC0988" w14:textId="77777777" w:rsidR="00826008" w:rsidRPr="00BC7BE5" w:rsidRDefault="00826008" w:rsidP="00CA2A74">
      <w:pPr>
        <w:widowControl w:val="0"/>
        <w:autoSpaceDE w:val="0"/>
        <w:autoSpaceDN w:val="0"/>
        <w:adjustRightInd w:val="0"/>
        <w:spacing w:after="0" w:line="240" w:lineRule="auto"/>
        <w:ind w:left="851"/>
        <w:contextualSpacing/>
        <w:jc w:val="both"/>
        <w:rPr>
          <w:rFonts w:cs="Arial"/>
          <w:i/>
          <w:iCs/>
          <w:sz w:val="20"/>
          <w:szCs w:val="20"/>
        </w:rPr>
      </w:pPr>
      <w:r w:rsidRPr="00BC7BE5">
        <w:rPr>
          <w:rFonts w:cs="Arial"/>
          <w:i/>
          <w:iCs/>
          <w:sz w:val="20"/>
          <w:szCs w:val="20"/>
        </w:rPr>
        <w:t>The Secretariat shall:</w:t>
      </w:r>
    </w:p>
    <w:p w14:paraId="1757198E" w14:textId="77777777" w:rsidR="00826008" w:rsidRPr="001D5CCB" w:rsidRDefault="00826008" w:rsidP="00CA2A74">
      <w:pPr>
        <w:widowControl w:val="0"/>
        <w:autoSpaceDE w:val="0"/>
        <w:autoSpaceDN w:val="0"/>
        <w:adjustRightInd w:val="0"/>
        <w:spacing w:after="0" w:line="240" w:lineRule="auto"/>
        <w:ind w:left="851"/>
        <w:contextualSpacing/>
        <w:jc w:val="both"/>
        <w:rPr>
          <w:rFonts w:cs="Arial"/>
          <w:i/>
          <w:iCs/>
          <w:sz w:val="18"/>
          <w:szCs w:val="18"/>
        </w:rPr>
      </w:pPr>
    </w:p>
    <w:p w14:paraId="79071375" w14:textId="1B5CE797" w:rsidR="00981D50" w:rsidRPr="00CA2A74" w:rsidRDefault="00826008" w:rsidP="00CA2A74">
      <w:pPr>
        <w:pStyle w:val="ListParagraph"/>
        <w:widowControl w:val="0"/>
        <w:numPr>
          <w:ilvl w:val="0"/>
          <w:numId w:val="13"/>
        </w:numPr>
        <w:autoSpaceDE w:val="0"/>
        <w:autoSpaceDN w:val="0"/>
        <w:adjustRightInd w:val="0"/>
        <w:spacing w:after="80" w:line="240" w:lineRule="auto"/>
        <w:ind w:left="1276" w:hanging="425"/>
        <w:contextualSpacing w:val="0"/>
        <w:jc w:val="both"/>
        <w:rPr>
          <w:rFonts w:cs="Arial"/>
          <w:i/>
          <w:iCs/>
          <w:sz w:val="20"/>
          <w:szCs w:val="20"/>
        </w:rPr>
      </w:pPr>
      <w:r w:rsidRPr="00BC7BE5">
        <w:rPr>
          <w:rFonts w:cs="Arial"/>
          <w:i/>
          <w:iCs/>
          <w:sz w:val="20"/>
          <w:szCs w:val="20"/>
        </w:rPr>
        <w:t>request information from Parties about national policies regarding cumulative effects assessments, including any experiences and lessons learned, as well as indicating whether there is a need for guidance on cumulative effects assessments for marine mammals, in time for consideration by the 7th meeting of the Sessional Committee of the Scientific Council; and</w:t>
      </w:r>
    </w:p>
    <w:p w14:paraId="6D3D455A" w14:textId="66AB27D9" w:rsidR="00826008" w:rsidRPr="00295D4B" w:rsidRDefault="00826008" w:rsidP="00CA2A74">
      <w:pPr>
        <w:pStyle w:val="ListParagraph"/>
        <w:widowControl w:val="0"/>
        <w:numPr>
          <w:ilvl w:val="0"/>
          <w:numId w:val="13"/>
        </w:numPr>
        <w:autoSpaceDE w:val="0"/>
        <w:autoSpaceDN w:val="0"/>
        <w:adjustRightInd w:val="0"/>
        <w:spacing w:after="0" w:line="240" w:lineRule="auto"/>
        <w:ind w:left="1276" w:hanging="425"/>
        <w:jc w:val="both"/>
        <w:rPr>
          <w:rFonts w:cs="Arial"/>
          <w:i/>
          <w:iCs/>
        </w:rPr>
      </w:pPr>
      <w:r w:rsidRPr="00BC7BE5">
        <w:rPr>
          <w:rFonts w:cs="Arial"/>
          <w:i/>
          <w:iCs/>
          <w:sz w:val="20"/>
          <w:szCs w:val="20"/>
        </w:rPr>
        <w:t>support the development of the report on cumulative effects</w:t>
      </w:r>
      <w:r w:rsidR="00295D4B" w:rsidRPr="00BC7BE5">
        <w:rPr>
          <w:rFonts w:cs="Arial"/>
          <w:i/>
          <w:iCs/>
          <w:sz w:val="20"/>
          <w:szCs w:val="20"/>
        </w:rPr>
        <w:t xml:space="preserve"> </w:t>
      </w:r>
      <w:r w:rsidRPr="00BC7BE5">
        <w:rPr>
          <w:rFonts w:cs="Arial"/>
          <w:i/>
          <w:iCs/>
          <w:sz w:val="20"/>
          <w:szCs w:val="20"/>
        </w:rPr>
        <w:t>assessments and of guidance, as required</w:t>
      </w:r>
      <w:r w:rsidR="00DC0D3C" w:rsidRPr="00BC7BE5">
        <w:rPr>
          <w:rFonts w:cs="Arial"/>
          <w:i/>
          <w:iCs/>
          <w:sz w:val="20"/>
          <w:szCs w:val="20"/>
        </w:rPr>
        <w:t>.</w:t>
      </w:r>
    </w:p>
    <w:p w14:paraId="6402656F" w14:textId="77777777" w:rsidR="002E0DE9" w:rsidRPr="00CA2A74" w:rsidRDefault="002E0DE9" w:rsidP="00EC4F04">
      <w:pPr>
        <w:spacing w:after="0" w:line="240" w:lineRule="auto"/>
        <w:rPr>
          <w:sz w:val="18"/>
          <w:szCs w:val="18"/>
        </w:rPr>
      </w:pPr>
    </w:p>
    <w:p w14:paraId="4AFA346E" w14:textId="0C933741" w:rsidR="00661875" w:rsidRDefault="00167FED" w:rsidP="00661875">
      <w:pPr>
        <w:spacing w:after="0" w:line="240" w:lineRule="auto"/>
        <w:rPr>
          <w:rFonts w:cs="Arial"/>
          <w:u w:val="single"/>
        </w:rPr>
      </w:pPr>
      <w:r>
        <w:rPr>
          <w:rFonts w:cs="Arial"/>
          <w:u w:val="single"/>
        </w:rPr>
        <w:t xml:space="preserve">Information </w:t>
      </w:r>
      <w:r w:rsidR="00F928F8">
        <w:rPr>
          <w:rFonts w:cs="Arial"/>
          <w:u w:val="single"/>
        </w:rPr>
        <w:t>s</w:t>
      </w:r>
      <w:r w:rsidR="00827060">
        <w:rPr>
          <w:rFonts w:cs="Arial"/>
          <w:u w:val="single"/>
        </w:rPr>
        <w:t xml:space="preserve">ubmitted by Parties and </w:t>
      </w:r>
      <w:r w:rsidR="00F928F8">
        <w:rPr>
          <w:rFonts w:cs="Arial"/>
          <w:u w:val="single"/>
        </w:rPr>
        <w:t>d</w:t>
      </w:r>
      <w:r w:rsidR="00827060">
        <w:rPr>
          <w:rFonts w:cs="Arial"/>
          <w:u w:val="single"/>
        </w:rPr>
        <w:t xml:space="preserve">evelopment of </w:t>
      </w:r>
      <w:r w:rsidR="00F928F8">
        <w:rPr>
          <w:rFonts w:cs="Arial"/>
          <w:u w:val="single"/>
        </w:rPr>
        <w:t>r</w:t>
      </w:r>
      <w:r w:rsidR="00827060">
        <w:rPr>
          <w:rFonts w:cs="Arial"/>
          <w:u w:val="single"/>
        </w:rPr>
        <w:t>eport</w:t>
      </w:r>
      <w:r w:rsidR="00F928F8">
        <w:rPr>
          <w:rFonts w:cs="Arial"/>
          <w:u w:val="single"/>
        </w:rPr>
        <w:t xml:space="preserve"> on cumulative effects</w:t>
      </w:r>
    </w:p>
    <w:p w14:paraId="7BBA4962" w14:textId="77777777" w:rsidR="00661875" w:rsidRPr="00CA2A74" w:rsidRDefault="00661875" w:rsidP="00661875">
      <w:pPr>
        <w:spacing w:after="0" w:line="240" w:lineRule="auto"/>
        <w:rPr>
          <w:rFonts w:cs="Arial"/>
          <w:sz w:val="18"/>
          <w:szCs w:val="18"/>
          <w:u w:val="single"/>
        </w:rPr>
      </w:pPr>
    </w:p>
    <w:p w14:paraId="6AB1D288" w14:textId="3428249C" w:rsidR="003E29DD" w:rsidRDefault="00DC1394"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On </w:t>
      </w:r>
      <w:r w:rsidR="00654770" w:rsidRPr="00654770">
        <w:rPr>
          <w:rFonts w:cs="Arial"/>
        </w:rPr>
        <w:t xml:space="preserve">3 June 2024, </w:t>
      </w:r>
      <w:r w:rsidR="00654770">
        <w:rPr>
          <w:rFonts w:cs="Arial"/>
        </w:rPr>
        <w:t>the Secretariat</w:t>
      </w:r>
      <w:r w:rsidR="00654770" w:rsidRPr="00654770">
        <w:rPr>
          <w:rFonts w:cs="Arial"/>
        </w:rPr>
        <w:t xml:space="preserve"> issued </w:t>
      </w:r>
      <w:hyperlink r:id="rId16" w:history="1">
        <w:r w:rsidR="00654770" w:rsidRPr="00BA139F">
          <w:rPr>
            <w:rStyle w:val="Hyperlink"/>
            <w:rFonts w:cs="Arial"/>
          </w:rPr>
          <w:t xml:space="preserve">Notification 2024/016 </w:t>
        </w:r>
        <w:r w:rsidR="00654770" w:rsidRPr="00BA139F">
          <w:rPr>
            <w:rStyle w:val="Hyperlink"/>
            <w:rFonts w:cs="Arial"/>
            <w:i/>
            <w:iCs/>
          </w:rPr>
          <w:t>Cumulative Effects Assessments</w:t>
        </w:r>
      </w:hyperlink>
      <w:r w:rsidR="00654770">
        <w:rPr>
          <w:rFonts w:cs="Arial"/>
        </w:rPr>
        <w:t xml:space="preserve"> </w:t>
      </w:r>
      <w:r w:rsidR="00654770" w:rsidRPr="00654770">
        <w:rPr>
          <w:rFonts w:cs="Arial"/>
        </w:rPr>
        <w:t>to all Parties</w:t>
      </w:r>
      <w:r>
        <w:rPr>
          <w:rFonts w:cs="Arial"/>
        </w:rPr>
        <w:t xml:space="preserve">, </w:t>
      </w:r>
      <w:r w:rsidRPr="00832C5F">
        <w:rPr>
          <w:rFonts w:cs="Arial"/>
        </w:rPr>
        <w:t>request</w:t>
      </w:r>
      <w:r>
        <w:rPr>
          <w:rFonts w:cs="Arial"/>
        </w:rPr>
        <w:t xml:space="preserve">ing </w:t>
      </w:r>
      <w:r w:rsidR="00F928F8">
        <w:rPr>
          <w:rFonts w:cs="Arial"/>
        </w:rPr>
        <w:t>them</w:t>
      </w:r>
      <w:r>
        <w:rPr>
          <w:rFonts w:cs="Arial"/>
        </w:rPr>
        <w:t xml:space="preserve"> to submit</w:t>
      </w:r>
      <w:r w:rsidRPr="00832C5F">
        <w:rPr>
          <w:rFonts w:cs="Arial"/>
        </w:rPr>
        <w:t xml:space="preserve"> information</w:t>
      </w:r>
      <w:r w:rsidR="008D797A">
        <w:rPr>
          <w:rFonts w:cs="Arial"/>
        </w:rPr>
        <w:t xml:space="preserve"> </w:t>
      </w:r>
      <w:r w:rsidR="008D797A" w:rsidRPr="008D797A">
        <w:rPr>
          <w:rFonts w:cs="Arial"/>
        </w:rPr>
        <w:t xml:space="preserve">about national policies regarding cumulative effects assessments from </w:t>
      </w:r>
      <w:r w:rsidR="00395777" w:rsidRPr="008D797A">
        <w:rPr>
          <w:rFonts w:cs="Arial"/>
        </w:rPr>
        <w:t>environmental impact assessments</w:t>
      </w:r>
      <w:r w:rsidR="008D797A" w:rsidRPr="008D797A">
        <w:rPr>
          <w:rFonts w:cs="Arial"/>
        </w:rPr>
        <w:t xml:space="preserve"> (EIAs) and </w:t>
      </w:r>
      <w:r w:rsidR="00395777" w:rsidRPr="008D797A">
        <w:rPr>
          <w:rFonts w:cs="Arial"/>
        </w:rPr>
        <w:t xml:space="preserve">strategic environmental assessments </w:t>
      </w:r>
      <w:r w:rsidR="008D797A" w:rsidRPr="008D797A">
        <w:rPr>
          <w:rFonts w:cs="Arial"/>
        </w:rPr>
        <w:t>(SEAs), including any experiences and lessons learned</w:t>
      </w:r>
      <w:r w:rsidR="000C1837">
        <w:rPr>
          <w:rFonts w:cs="Arial"/>
        </w:rPr>
        <w:t>. Parties were also asked to</w:t>
      </w:r>
      <w:r w:rsidR="008D797A" w:rsidRPr="008D797A">
        <w:rPr>
          <w:rFonts w:cs="Arial"/>
        </w:rPr>
        <w:t xml:space="preserve"> indicat</w:t>
      </w:r>
      <w:r w:rsidR="000C1837">
        <w:rPr>
          <w:rFonts w:cs="Arial"/>
        </w:rPr>
        <w:t>e</w:t>
      </w:r>
      <w:r w:rsidR="008D797A" w:rsidRPr="008D797A">
        <w:rPr>
          <w:rFonts w:cs="Arial"/>
        </w:rPr>
        <w:t xml:space="preserve"> whether there is a need for guidance on cumulative effects assessments for marine mammals</w:t>
      </w:r>
      <w:r w:rsidR="008D797A">
        <w:rPr>
          <w:rFonts w:cs="Arial"/>
        </w:rPr>
        <w:t>.</w:t>
      </w:r>
    </w:p>
    <w:p w14:paraId="24EDE162" w14:textId="77777777" w:rsidR="003E29DD" w:rsidRDefault="003E29DD" w:rsidP="003E29DD">
      <w:pPr>
        <w:widowControl w:val="0"/>
        <w:autoSpaceDE w:val="0"/>
        <w:autoSpaceDN w:val="0"/>
        <w:adjustRightInd w:val="0"/>
        <w:spacing w:after="0" w:line="240" w:lineRule="auto"/>
        <w:ind w:left="567"/>
        <w:jc w:val="both"/>
        <w:rPr>
          <w:rFonts w:cs="Arial"/>
        </w:rPr>
      </w:pPr>
    </w:p>
    <w:p w14:paraId="3C8388D6" w14:textId="4E395D90" w:rsidR="009D10B3" w:rsidRDefault="003E29DD" w:rsidP="000069D1">
      <w:pPr>
        <w:widowControl w:val="0"/>
        <w:numPr>
          <w:ilvl w:val="0"/>
          <w:numId w:val="4"/>
        </w:numPr>
        <w:autoSpaceDE w:val="0"/>
        <w:autoSpaceDN w:val="0"/>
        <w:adjustRightInd w:val="0"/>
        <w:spacing w:after="0" w:line="240" w:lineRule="auto"/>
        <w:ind w:left="567" w:hanging="567"/>
        <w:jc w:val="both"/>
        <w:rPr>
          <w:rFonts w:cs="Arial"/>
        </w:rPr>
      </w:pPr>
      <w:r w:rsidRPr="003E29DD">
        <w:rPr>
          <w:rFonts w:cs="Arial"/>
        </w:rPr>
        <w:t>The responses were</w:t>
      </w:r>
      <w:r w:rsidRPr="003E29DD" w:rsidDel="005A6497">
        <w:rPr>
          <w:rFonts w:cs="Arial"/>
        </w:rPr>
        <w:t xml:space="preserve"> </w:t>
      </w:r>
      <w:r w:rsidRPr="003E29DD">
        <w:rPr>
          <w:rFonts w:cs="Arial"/>
        </w:rPr>
        <w:t>compiled and presented to</w:t>
      </w:r>
      <w:r w:rsidRPr="003E29DD" w:rsidDel="00E44E54">
        <w:rPr>
          <w:rFonts w:cs="Arial"/>
        </w:rPr>
        <w:t xml:space="preserve"> </w:t>
      </w:r>
      <w:r w:rsidRPr="003E29DD">
        <w:rPr>
          <w:rFonts w:cs="Arial"/>
        </w:rPr>
        <w:t xml:space="preserve">ScC-SC7 as Inf.16 </w:t>
      </w:r>
      <w:r w:rsidRPr="003E29DD">
        <w:rPr>
          <w:rFonts w:cs="Arial"/>
          <w:i/>
          <w:iCs/>
        </w:rPr>
        <w:t>Responses to Decision 14.204 on Cumulative Effects Assessment</w:t>
      </w:r>
      <w:r w:rsidRPr="003E29DD">
        <w:rPr>
          <w:rFonts w:cs="Arial"/>
        </w:rPr>
        <w:t>s</w:t>
      </w:r>
      <w:r w:rsidR="000612D0">
        <w:rPr>
          <w:rFonts w:cs="Arial"/>
        </w:rPr>
        <w:t xml:space="preserve"> (</w:t>
      </w:r>
      <w:hyperlink r:id="rId17" w:history="1">
        <w:r w:rsidR="000612D0" w:rsidRPr="000612D0">
          <w:rPr>
            <w:rStyle w:val="Hyperlink"/>
            <w:rFonts w:cs="Arial"/>
          </w:rPr>
          <w:t>UNEP/CMS/ScC-SC7/Inf.16</w:t>
        </w:r>
      </w:hyperlink>
      <w:r w:rsidR="000612D0">
        <w:rPr>
          <w:rFonts w:cs="Arial"/>
        </w:rPr>
        <w:t>)</w:t>
      </w:r>
      <w:r w:rsidRPr="003E29DD">
        <w:rPr>
          <w:rFonts w:cs="Arial"/>
        </w:rPr>
        <w:t xml:space="preserve">. </w:t>
      </w:r>
      <w:r w:rsidR="006F7CCE">
        <w:rPr>
          <w:rFonts w:cs="Arial"/>
        </w:rPr>
        <w:t>T</w:t>
      </w:r>
      <w:r w:rsidRPr="00827060">
        <w:rPr>
          <w:rFonts w:cs="Arial"/>
        </w:rPr>
        <w:t>wo</w:t>
      </w:r>
      <w:r w:rsidRPr="003E29DD">
        <w:rPr>
          <w:rFonts w:cs="Arial"/>
        </w:rPr>
        <w:t xml:space="preserve"> submissions were received from Parties, from New Zealand and the Dominican Republic.</w:t>
      </w:r>
    </w:p>
    <w:p w14:paraId="05E7D395" w14:textId="4CAC0196" w:rsidR="003212FB" w:rsidRPr="00CA2A74" w:rsidRDefault="00224462"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lastRenderedPageBreak/>
        <w:t xml:space="preserve">In order to fulfil the request in </w:t>
      </w:r>
      <w:r w:rsidRPr="00F45E71">
        <w:rPr>
          <w:rFonts w:cs="Arial"/>
        </w:rPr>
        <w:t>Decision 14.205</w:t>
      </w:r>
      <w:r w:rsidR="00D2371E">
        <w:rPr>
          <w:rFonts w:cs="Arial"/>
        </w:rPr>
        <w:t xml:space="preserve">, </w:t>
      </w:r>
      <w:r w:rsidR="00CF53F9" w:rsidRPr="00CF53F9">
        <w:rPr>
          <w:rFonts w:cs="Arial"/>
        </w:rPr>
        <w:t xml:space="preserve">the Secretariat </w:t>
      </w:r>
      <w:r w:rsidR="001F3D4C">
        <w:rPr>
          <w:rFonts w:cs="Arial"/>
        </w:rPr>
        <w:t>supplemented the information received from Parties with</w:t>
      </w:r>
      <w:r w:rsidR="00CF53F9" w:rsidRPr="00CF53F9">
        <w:rPr>
          <w:rFonts w:cs="Arial"/>
        </w:rPr>
        <w:t xml:space="preserve"> additional resources</w:t>
      </w:r>
      <w:r w:rsidR="005F7E9E">
        <w:rPr>
          <w:rFonts w:cs="Arial"/>
        </w:rPr>
        <w:t>,</w:t>
      </w:r>
      <w:r w:rsidR="00D02A28">
        <w:rPr>
          <w:rFonts w:cs="Arial"/>
        </w:rPr>
        <w:t xml:space="preserve"> including</w:t>
      </w:r>
      <w:r w:rsidR="00CF53F9" w:rsidRPr="00CF53F9">
        <w:rPr>
          <w:rFonts w:cs="Arial"/>
        </w:rPr>
        <w:t xml:space="preserve"> academic </w:t>
      </w:r>
      <w:r w:rsidR="00CF53F9" w:rsidRPr="00CA2A74">
        <w:rPr>
          <w:rFonts w:cs="Arial"/>
        </w:rPr>
        <w:t>literature and national and international policy and guidance documents</w:t>
      </w:r>
      <w:r w:rsidR="00A13FB9" w:rsidRPr="00CA2A74">
        <w:rPr>
          <w:rFonts w:cs="Arial"/>
        </w:rPr>
        <w:t xml:space="preserve"> </w:t>
      </w:r>
      <w:r w:rsidR="0054689E" w:rsidRPr="00CA2A74">
        <w:rPr>
          <w:rFonts w:cs="Arial"/>
        </w:rPr>
        <w:t xml:space="preserve">identified </w:t>
      </w:r>
      <w:r w:rsidR="00A13FB9" w:rsidRPr="00CA2A74">
        <w:rPr>
          <w:rFonts w:cs="Arial"/>
        </w:rPr>
        <w:t>through desk</w:t>
      </w:r>
      <w:r w:rsidR="00FB2905" w:rsidRPr="00CA2A74">
        <w:rPr>
          <w:rFonts w:cs="Arial"/>
        </w:rPr>
        <w:t>top research</w:t>
      </w:r>
      <w:r w:rsidR="005F7E9E" w:rsidRPr="00CA2A74">
        <w:rPr>
          <w:rFonts w:cs="Arial"/>
        </w:rPr>
        <w:t xml:space="preserve">. </w:t>
      </w:r>
      <w:r w:rsidR="00722E65" w:rsidRPr="00CA2A74">
        <w:rPr>
          <w:rFonts w:cs="Arial"/>
        </w:rPr>
        <w:t xml:space="preserve">The full report is available as </w:t>
      </w:r>
      <w:bookmarkStart w:id="1" w:name="_Hlk209011012"/>
      <w:r w:rsidR="00CA2A74" w:rsidRPr="00CA2A74">
        <w:rPr>
          <w:rFonts w:cs="Arial"/>
        </w:rPr>
        <w:fldChar w:fldCharType="begin"/>
      </w:r>
      <w:r w:rsidR="00CA2A74" w:rsidRPr="00CA2A74">
        <w:rPr>
          <w:rFonts w:cs="Arial"/>
        </w:rPr>
        <w:instrText>HYPERLINK "https://www.cms.int/en/document/cumulative-effects-assessment-migratory-species"</w:instrText>
      </w:r>
      <w:r w:rsidR="00CA2A74" w:rsidRPr="00CA2A74">
        <w:rPr>
          <w:rFonts w:cs="Arial"/>
        </w:rPr>
      </w:r>
      <w:r w:rsidR="00CA2A74" w:rsidRPr="00CA2A74">
        <w:rPr>
          <w:rFonts w:cs="Arial"/>
        </w:rPr>
        <w:fldChar w:fldCharType="separate"/>
      </w:r>
      <w:r w:rsidR="00722E65" w:rsidRPr="00CA2A74">
        <w:rPr>
          <w:rStyle w:val="Hyperlink"/>
          <w:rFonts w:cs="Arial"/>
        </w:rPr>
        <w:t>UNEP/CMS/COP15/Inf.</w:t>
      </w:r>
      <w:r w:rsidR="005F39AE" w:rsidRPr="00CA2A74">
        <w:rPr>
          <w:rStyle w:val="Hyperlink"/>
          <w:rFonts w:cs="Arial"/>
        </w:rPr>
        <w:t>28.</w:t>
      </w:r>
      <w:r w:rsidR="004F7ECA" w:rsidRPr="00CA2A74">
        <w:rPr>
          <w:rStyle w:val="Hyperlink"/>
          <w:rFonts w:cs="Arial"/>
        </w:rPr>
        <w:t>9</w:t>
      </w:r>
      <w:r w:rsidR="00CA2A74" w:rsidRPr="00CA2A74">
        <w:rPr>
          <w:rFonts w:cs="Arial"/>
        </w:rPr>
        <w:fldChar w:fldCharType="end"/>
      </w:r>
      <w:bookmarkEnd w:id="1"/>
      <w:r w:rsidR="00722E65" w:rsidRPr="00CA2A74">
        <w:rPr>
          <w:rFonts w:cs="Arial"/>
        </w:rPr>
        <w:t xml:space="preserve"> and a summary and key recommendations are attached as Annex 1.</w:t>
      </w:r>
    </w:p>
    <w:p w14:paraId="443CE3CB" w14:textId="77777777" w:rsidR="003212FB" w:rsidRDefault="003212FB" w:rsidP="003212FB">
      <w:pPr>
        <w:widowControl w:val="0"/>
        <w:autoSpaceDE w:val="0"/>
        <w:autoSpaceDN w:val="0"/>
        <w:adjustRightInd w:val="0"/>
        <w:spacing w:after="0" w:line="240" w:lineRule="auto"/>
        <w:ind w:left="567"/>
        <w:jc w:val="both"/>
        <w:rPr>
          <w:rFonts w:cs="Arial"/>
        </w:rPr>
      </w:pPr>
    </w:p>
    <w:p w14:paraId="715A0834" w14:textId="24D47824" w:rsidR="00593A41" w:rsidRDefault="003212FB" w:rsidP="004F33EA">
      <w:pPr>
        <w:widowControl w:val="0"/>
        <w:numPr>
          <w:ilvl w:val="0"/>
          <w:numId w:val="4"/>
        </w:numPr>
        <w:autoSpaceDE w:val="0"/>
        <w:autoSpaceDN w:val="0"/>
        <w:adjustRightInd w:val="0"/>
        <w:spacing w:after="0" w:line="240" w:lineRule="auto"/>
        <w:ind w:left="567" w:hanging="567"/>
        <w:jc w:val="both"/>
        <w:rPr>
          <w:rFonts w:cs="Arial"/>
        </w:rPr>
      </w:pPr>
      <w:r w:rsidRPr="002E1753">
        <w:rPr>
          <w:rFonts w:cs="Arial"/>
        </w:rPr>
        <w:t xml:space="preserve">The </w:t>
      </w:r>
      <w:r w:rsidR="005E17D7">
        <w:rPr>
          <w:rFonts w:cs="Arial"/>
        </w:rPr>
        <w:t>r</w:t>
      </w:r>
      <w:r w:rsidRPr="002E1753">
        <w:rPr>
          <w:rFonts w:cs="Arial"/>
        </w:rPr>
        <w:t xml:space="preserve">eport provides a comprehensive overview of the current state of </w:t>
      </w:r>
      <w:r w:rsidR="00BB104B">
        <w:rPr>
          <w:rFonts w:cs="Arial"/>
        </w:rPr>
        <w:t>c</w:t>
      </w:r>
      <w:r w:rsidR="007C3524">
        <w:rPr>
          <w:rFonts w:cs="Arial"/>
        </w:rPr>
        <w:t xml:space="preserve">umulative </w:t>
      </w:r>
      <w:r w:rsidR="00BB104B">
        <w:rPr>
          <w:rFonts w:cs="Arial"/>
        </w:rPr>
        <w:t>ef</w:t>
      </w:r>
      <w:r w:rsidR="007C3524">
        <w:rPr>
          <w:rFonts w:cs="Arial"/>
        </w:rPr>
        <w:t xml:space="preserve">fects </w:t>
      </w:r>
      <w:r w:rsidR="00BB104B">
        <w:rPr>
          <w:rFonts w:cs="Arial"/>
        </w:rPr>
        <w:t>a</w:t>
      </w:r>
      <w:r w:rsidR="007C3524">
        <w:rPr>
          <w:rFonts w:cs="Arial"/>
        </w:rPr>
        <w:t>ssessment</w:t>
      </w:r>
      <w:r w:rsidR="00DC7F4C">
        <w:rPr>
          <w:rFonts w:cs="Arial"/>
        </w:rPr>
        <w:t>s (</w:t>
      </w:r>
      <w:r w:rsidRPr="002E1753">
        <w:rPr>
          <w:rFonts w:cs="Arial"/>
        </w:rPr>
        <w:t>CEA</w:t>
      </w:r>
      <w:r w:rsidR="00DE0617">
        <w:rPr>
          <w:rFonts w:cs="Arial"/>
        </w:rPr>
        <w:t>)</w:t>
      </w:r>
      <w:r w:rsidRPr="002E1753">
        <w:rPr>
          <w:rFonts w:cs="Arial"/>
        </w:rPr>
        <w:t xml:space="preserve"> with a focus on marine migratory species and examples from various geographic regions. </w:t>
      </w:r>
      <w:r w:rsidR="00FF7320" w:rsidRPr="002E1753">
        <w:rPr>
          <w:rFonts w:cs="Arial"/>
        </w:rPr>
        <w:t xml:space="preserve">It outlines </w:t>
      </w:r>
      <w:r w:rsidR="003C034A" w:rsidRPr="002E1753">
        <w:rPr>
          <w:rFonts w:cs="Arial"/>
        </w:rPr>
        <w:t xml:space="preserve">1) </w:t>
      </w:r>
      <w:r w:rsidR="00FF7320" w:rsidRPr="002E1753">
        <w:rPr>
          <w:rFonts w:cs="Arial"/>
        </w:rPr>
        <w:t xml:space="preserve">how Parties apply CEA and where there is a need for further guidance, </w:t>
      </w:r>
      <w:r w:rsidR="003C034A" w:rsidRPr="002E1753">
        <w:rPr>
          <w:rFonts w:cs="Arial"/>
        </w:rPr>
        <w:t xml:space="preserve">and 2) how CEAs are undertaken and the relevance to migratory species. </w:t>
      </w:r>
      <w:r w:rsidRPr="002E1753">
        <w:rPr>
          <w:rFonts w:cs="Arial"/>
        </w:rPr>
        <w:t>Best practices and key challenges are identified,</w:t>
      </w:r>
      <w:r w:rsidRPr="002E1753" w:rsidDel="005D0EAB">
        <w:rPr>
          <w:rFonts w:cs="Arial"/>
        </w:rPr>
        <w:t xml:space="preserve"> </w:t>
      </w:r>
      <w:r w:rsidRPr="002E1753">
        <w:rPr>
          <w:rFonts w:cs="Arial"/>
        </w:rPr>
        <w:t xml:space="preserve">which </w:t>
      </w:r>
      <w:r w:rsidR="005D0EAB">
        <w:rPr>
          <w:rFonts w:cs="Arial"/>
        </w:rPr>
        <w:t xml:space="preserve">are used to make </w:t>
      </w:r>
      <w:r w:rsidRPr="002E1753">
        <w:rPr>
          <w:rFonts w:cs="Arial"/>
        </w:rPr>
        <w:t xml:space="preserve">recommendations </w:t>
      </w:r>
      <w:r w:rsidR="005D0EAB">
        <w:rPr>
          <w:rFonts w:cs="Arial"/>
        </w:rPr>
        <w:t>on how</w:t>
      </w:r>
      <w:r w:rsidRPr="002E1753">
        <w:rPr>
          <w:rFonts w:cs="Arial"/>
        </w:rPr>
        <w:t xml:space="preserve"> to improve the inclusion of migratory species in CEAs.</w:t>
      </w:r>
      <w:r w:rsidR="003C034A" w:rsidRPr="002E1753">
        <w:rPr>
          <w:rFonts w:cs="Arial"/>
        </w:rPr>
        <w:t xml:space="preserve"> </w:t>
      </w:r>
    </w:p>
    <w:p w14:paraId="25F999EB" w14:textId="77777777" w:rsidR="00593A41" w:rsidRDefault="00593A41" w:rsidP="004F33EA">
      <w:pPr>
        <w:pStyle w:val="ListParagraph"/>
        <w:spacing w:after="0" w:line="240" w:lineRule="auto"/>
        <w:contextualSpacing w:val="0"/>
        <w:rPr>
          <w:rFonts w:cs="Arial"/>
        </w:rPr>
      </w:pPr>
    </w:p>
    <w:p w14:paraId="6A8B3834" w14:textId="1265612E" w:rsidR="00CF53F9" w:rsidRPr="002E1753" w:rsidRDefault="003C034A" w:rsidP="000069D1">
      <w:pPr>
        <w:widowControl w:val="0"/>
        <w:numPr>
          <w:ilvl w:val="0"/>
          <w:numId w:val="4"/>
        </w:numPr>
        <w:autoSpaceDE w:val="0"/>
        <w:autoSpaceDN w:val="0"/>
        <w:adjustRightInd w:val="0"/>
        <w:spacing w:after="0" w:line="240" w:lineRule="auto"/>
        <w:ind w:left="567" w:hanging="567"/>
        <w:jc w:val="both"/>
        <w:rPr>
          <w:rFonts w:cs="Arial"/>
        </w:rPr>
      </w:pPr>
      <w:r w:rsidRPr="002E1753">
        <w:rPr>
          <w:rFonts w:cs="Arial"/>
        </w:rPr>
        <w:t xml:space="preserve">The </w:t>
      </w:r>
      <w:r w:rsidR="005E17D7">
        <w:rPr>
          <w:rFonts w:cs="Arial"/>
        </w:rPr>
        <w:t>r</w:t>
      </w:r>
      <w:r w:rsidRPr="002E1753">
        <w:rPr>
          <w:rFonts w:cs="Arial"/>
        </w:rPr>
        <w:t xml:space="preserve">eport </w:t>
      </w:r>
      <w:r w:rsidR="004F33EA">
        <w:rPr>
          <w:rFonts w:cs="Arial"/>
        </w:rPr>
        <w:t xml:space="preserve">identifies a need </w:t>
      </w:r>
      <w:r w:rsidR="004265BB">
        <w:rPr>
          <w:rFonts w:cs="Arial"/>
        </w:rPr>
        <w:t xml:space="preserve">for </w:t>
      </w:r>
      <w:r w:rsidR="002E1753" w:rsidRPr="002E1753">
        <w:rPr>
          <w:rFonts w:cs="Arial"/>
        </w:rPr>
        <w:t xml:space="preserve">guidance </w:t>
      </w:r>
      <w:r w:rsidR="00E01ACF" w:rsidRPr="002E1753">
        <w:rPr>
          <w:rFonts w:cs="Arial"/>
        </w:rPr>
        <w:t xml:space="preserve">on </w:t>
      </w:r>
      <w:r w:rsidR="00440218">
        <w:rPr>
          <w:rFonts w:cs="Arial"/>
        </w:rPr>
        <w:t xml:space="preserve">including migratory species in </w:t>
      </w:r>
      <w:r w:rsidR="00E01ACF" w:rsidRPr="002E1753">
        <w:rPr>
          <w:rFonts w:cs="Arial"/>
        </w:rPr>
        <w:t>cumulative effects assessments</w:t>
      </w:r>
      <w:r w:rsidR="000E122F">
        <w:rPr>
          <w:rFonts w:cs="Arial"/>
        </w:rPr>
        <w:t>.</w:t>
      </w:r>
      <w:r w:rsidR="00842226">
        <w:rPr>
          <w:rFonts w:cs="Arial"/>
        </w:rPr>
        <w:t xml:space="preserve"> I</w:t>
      </w:r>
      <w:r w:rsidR="00B23EBC">
        <w:rPr>
          <w:rFonts w:cs="Arial"/>
        </w:rPr>
        <w:t xml:space="preserve">t </w:t>
      </w:r>
      <w:r w:rsidR="00842226">
        <w:rPr>
          <w:rFonts w:cs="Arial"/>
        </w:rPr>
        <w:t xml:space="preserve">offers </w:t>
      </w:r>
      <w:r w:rsidR="002E1753">
        <w:rPr>
          <w:rFonts w:cs="Arial"/>
        </w:rPr>
        <w:t xml:space="preserve">recommendations </w:t>
      </w:r>
      <w:r w:rsidR="00B23EBC">
        <w:rPr>
          <w:rFonts w:cs="Arial"/>
        </w:rPr>
        <w:t xml:space="preserve">that </w:t>
      </w:r>
      <w:r w:rsidR="00C43AB5">
        <w:rPr>
          <w:rFonts w:cs="Arial"/>
        </w:rPr>
        <w:t>could</w:t>
      </w:r>
      <w:r w:rsidR="00B23EBC">
        <w:rPr>
          <w:rFonts w:cs="Arial"/>
        </w:rPr>
        <w:t xml:space="preserve"> </w:t>
      </w:r>
      <w:r w:rsidR="002B2DBC">
        <w:rPr>
          <w:rFonts w:cs="Arial"/>
        </w:rPr>
        <w:t xml:space="preserve">inform </w:t>
      </w:r>
      <w:r w:rsidR="0027711B">
        <w:rPr>
          <w:rFonts w:cs="Arial"/>
        </w:rPr>
        <w:t xml:space="preserve">the development of such </w:t>
      </w:r>
      <w:r w:rsidR="002B2DBC">
        <w:rPr>
          <w:rFonts w:cs="Arial"/>
        </w:rPr>
        <w:t>guidance</w:t>
      </w:r>
      <w:r w:rsidR="006F7CCE">
        <w:rPr>
          <w:rFonts w:cs="Arial"/>
        </w:rPr>
        <w:t xml:space="preserve">, should Parties </w:t>
      </w:r>
      <w:r w:rsidR="005A0474">
        <w:rPr>
          <w:rFonts w:cs="Arial"/>
        </w:rPr>
        <w:t>require it</w:t>
      </w:r>
      <w:r w:rsidR="002B2DBC">
        <w:rPr>
          <w:rFonts w:cs="Arial"/>
        </w:rPr>
        <w:t>.</w:t>
      </w:r>
      <w:r w:rsidR="00AD2D44">
        <w:rPr>
          <w:rFonts w:cs="Arial"/>
        </w:rPr>
        <w:t xml:space="preserve"> The </w:t>
      </w:r>
      <w:proofErr w:type="spellStart"/>
      <w:r w:rsidR="00AD2D44">
        <w:rPr>
          <w:rFonts w:cs="Arial"/>
        </w:rPr>
        <w:t>ScC</w:t>
      </w:r>
      <w:proofErr w:type="spellEnd"/>
      <w:r w:rsidR="00AD2D44">
        <w:rPr>
          <w:rFonts w:cs="Arial"/>
        </w:rPr>
        <w:t xml:space="preserve"> Infrastructure Working Group was offered the opportunity to review the report</w:t>
      </w:r>
      <w:r w:rsidR="008753D6">
        <w:rPr>
          <w:rFonts w:cs="Arial"/>
        </w:rPr>
        <w:t>;</w:t>
      </w:r>
      <w:r w:rsidR="00AD2D44">
        <w:rPr>
          <w:rFonts w:cs="Arial"/>
        </w:rPr>
        <w:t xml:space="preserve"> no substantive comments </w:t>
      </w:r>
      <w:r w:rsidR="008753D6">
        <w:rPr>
          <w:rFonts w:cs="Arial"/>
        </w:rPr>
        <w:t xml:space="preserve">were </w:t>
      </w:r>
      <w:r w:rsidR="00AD2D44">
        <w:rPr>
          <w:rFonts w:cs="Arial"/>
        </w:rPr>
        <w:t>received.</w:t>
      </w:r>
    </w:p>
    <w:p w14:paraId="57263B1D" w14:textId="77777777" w:rsidR="00B67CB4" w:rsidRPr="00B15FD7" w:rsidRDefault="00B67CB4" w:rsidP="00237FF3">
      <w:pPr>
        <w:spacing w:after="0"/>
        <w:rPr>
          <w:rFonts w:cs="Arial"/>
          <w:highlight w:val="yellow"/>
        </w:rPr>
      </w:pPr>
    </w:p>
    <w:p w14:paraId="0795848C" w14:textId="2D038831" w:rsidR="00547E28" w:rsidRPr="00012F0F" w:rsidRDefault="00547E28" w:rsidP="00547E28">
      <w:pPr>
        <w:widowControl w:val="0"/>
        <w:autoSpaceDE w:val="0"/>
        <w:autoSpaceDN w:val="0"/>
        <w:adjustRightInd w:val="0"/>
        <w:spacing w:after="0" w:line="240" w:lineRule="auto"/>
        <w:jc w:val="both"/>
        <w:rPr>
          <w:rFonts w:cs="Arial"/>
          <w:u w:val="single"/>
        </w:rPr>
      </w:pPr>
      <w:r w:rsidRPr="00012F0F">
        <w:rPr>
          <w:rFonts w:cs="Arial"/>
          <w:u w:val="single"/>
        </w:rPr>
        <w:t xml:space="preserve">Adoption of the </w:t>
      </w:r>
      <w:r w:rsidR="008F13EA">
        <w:rPr>
          <w:rFonts w:cs="Arial"/>
          <w:u w:val="single"/>
        </w:rPr>
        <w:t>BBNJ</w:t>
      </w:r>
      <w:r w:rsidRPr="00012F0F">
        <w:rPr>
          <w:rFonts w:cs="Arial"/>
          <w:u w:val="single"/>
        </w:rPr>
        <w:t xml:space="preserve"> Agreement and </w:t>
      </w:r>
      <w:r w:rsidR="00C736D7">
        <w:rPr>
          <w:rFonts w:cs="Arial"/>
          <w:u w:val="single"/>
        </w:rPr>
        <w:t>S</w:t>
      </w:r>
      <w:r w:rsidR="0004796E">
        <w:rPr>
          <w:rFonts w:cs="Arial"/>
          <w:u w:val="single"/>
        </w:rPr>
        <w:t>ynergies with</w:t>
      </w:r>
      <w:r w:rsidRPr="00012F0F">
        <w:rPr>
          <w:rFonts w:cs="Arial"/>
          <w:u w:val="single"/>
        </w:rPr>
        <w:t xml:space="preserve"> </w:t>
      </w:r>
      <w:r w:rsidR="0004796E">
        <w:rPr>
          <w:rFonts w:cs="Arial"/>
          <w:u w:val="single"/>
        </w:rPr>
        <w:t xml:space="preserve">CMS </w:t>
      </w:r>
      <w:r w:rsidR="00C736D7">
        <w:rPr>
          <w:rFonts w:cs="Arial"/>
          <w:u w:val="single"/>
        </w:rPr>
        <w:t>W</w:t>
      </w:r>
      <w:r w:rsidR="0004796E">
        <w:rPr>
          <w:rFonts w:cs="Arial"/>
          <w:u w:val="single"/>
        </w:rPr>
        <w:t xml:space="preserve">ork on </w:t>
      </w:r>
      <w:r w:rsidRPr="00012F0F">
        <w:rPr>
          <w:rFonts w:cs="Arial"/>
          <w:u w:val="single"/>
        </w:rPr>
        <w:t>EIA</w:t>
      </w:r>
    </w:p>
    <w:p w14:paraId="0C310F77" w14:textId="77777777" w:rsidR="00547E28" w:rsidRPr="00012F0F" w:rsidRDefault="00547E28" w:rsidP="00547E28">
      <w:pPr>
        <w:widowControl w:val="0"/>
        <w:autoSpaceDE w:val="0"/>
        <w:autoSpaceDN w:val="0"/>
        <w:adjustRightInd w:val="0"/>
        <w:spacing w:after="0" w:line="240" w:lineRule="auto"/>
        <w:jc w:val="both"/>
        <w:rPr>
          <w:rFonts w:cs="Arial"/>
          <w:u w:val="single"/>
        </w:rPr>
      </w:pPr>
    </w:p>
    <w:p w14:paraId="62C36724" w14:textId="621E763B" w:rsidR="00CD554B" w:rsidRPr="00CD554B" w:rsidRDefault="00CD554B" w:rsidP="00CD554B">
      <w:pPr>
        <w:widowControl w:val="0"/>
        <w:numPr>
          <w:ilvl w:val="0"/>
          <w:numId w:val="4"/>
        </w:numPr>
        <w:autoSpaceDE w:val="0"/>
        <w:autoSpaceDN w:val="0"/>
        <w:adjustRightInd w:val="0"/>
        <w:spacing w:after="0" w:line="240" w:lineRule="auto"/>
        <w:ind w:left="567" w:hanging="567"/>
        <w:jc w:val="both"/>
        <w:rPr>
          <w:rFonts w:cs="Arial"/>
        </w:rPr>
      </w:pPr>
      <w:r w:rsidRPr="00CD554B">
        <w:rPr>
          <w:rFonts w:cs="Arial"/>
          <w:iCs/>
          <w:color w:val="000000" w:themeColor="text1"/>
        </w:rPr>
        <w:t xml:space="preserve">The </w:t>
      </w:r>
      <w:hyperlink r:id="rId18" w:history="1">
        <w:r w:rsidRPr="008F394E">
          <w:rPr>
            <w:rStyle w:val="Hyperlink"/>
            <w:rFonts w:cs="Arial"/>
            <w:iCs/>
          </w:rPr>
          <w:t>Agreement under the United Nations Convention on the Law of the Sea on the Conservation and Sustainable Use of Marine Biological Diversity of Areas beyond National Jurisdiction</w:t>
        </w:r>
      </w:hyperlink>
      <w:r w:rsidRPr="00CD554B">
        <w:rPr>
          <w:rFonts w:cs="Arial"/>
          <w:iCs/>
          <w:color w:val="000000" w:themeColor="text1"/>
        </w:rPr>
        <w:t xml:space="preserve"> (</w:t>
      </w:r>
      <w:r w:rsidRPr="00425B45">
        <w:rPr>
          <w:rFonts w:cs="Arial"/>
          <w:color w:val="000000" w:themeColor="text1"/>
        </w:rPr>
        <w:t>BBNJ Agreement</w:t>
      </w:r>
      <w:r w:rsidRPr="00CD554B">
        <w:rPr>
          <w:rFonts w:cs="Arial"/>
          <w:iCs/>
          <w:color w:val="000000" w:themeColor="text1"/>
        </w:rPr>
        <w:t>) was adopted on 19 June 2023 by the Intergovernmental Conference on Marine Biodiversity of Areas Beyond National Jurisdiction convened under the auspices of the United Nations.</w:t>
      </w:r>
      <w:r w:rsidR="00E94B91">
        <w:rPr>
          <w:rFonts w:cs="Arial"/>
          <w:iCs/>
          <w:color w:val="000000" w:themeColor="text1"/>
        </w:rPr>
        <w:t xml:space="preserve"> </w:t>
      </w:r>
    </w:p>
    <w:p w14:paraId="057855AB" w14:textId="77777777" w:rsidR="00933025" w:rsidRDefault="00933025" w:rsidP="00933025">
      <w:pPr>
        <w:widowControl w:val="0"/>
        <w:autoSpaceDE w:val="0"/>
        <w:autoSpaceDN w:val="0"/>
        <w:adjustRightInd w:val="0"/>
        <w:spacing w:after="0" w:line="240" w:lineRule="auto"/>
        <w:ind w:left="567"/>
        <w:jc w:val="both"/>
        <w:rPr>
          <w:rFonts w:cs="Arial"/>
        </w:rPr>
      </w:pPr>
    </w:p>
    <w:p w14:paraId="419BFD27" w14:textId="074C5EA2" w:rsidR="00276D4B" w:rsidRDefault="00DD1753" w:rsidP="000069D1">
      <w:pPr>
        <w:widowControl w:val="0"/>
        <w:numPr>
          <w:ilvl w:val="0"/>
          <w:numId w:val="4"/>
        </w:numPr>
        <w:autoSpaceDE w:val="0"/>
        <w:autoSpaceDN w:val="0"/>
        <w:adjustRightInd w:val="0"/>
        <w:spacing w:after="0" w:line="240" w:lineRule="auto"/>
        <w:ind w:left="567" w:hanging="567"/>
        <w:jc w:val="both"/>
        <w:rPr>
          <w:rFonts w:cs="Arial"/>
        </w:rPr>
      </w:pPr>
      <w:r>
        <w:rPr>
          <w:rFonts w:cs="Arial"/>
        </w:rPr>
        <w:t>T</w:t>
      </w:r>
      <w:r w:rsidR="00043389" w:rsidRPr="00012F0F">
        <w:rPr>
          <w:rFonts w:cs="Arial"/>
        </w:rPr>
        <w:t xml:space="preserve">he </w:t>
      </w:r>
      <w:r w:rsidR="00043389" w:rsidRPr="00425B45">
        <w:rPr>
          <w:rFonts w:cs="Arial"/>
        </w:rPr>
        <w:t>BBNJ</w:t>
      </w:r>
      <w:r w:rsidR="00043389" w:rsidRPr="00012F0F" w:rsidDel="00746D3E">
        <w:rPr>
          <w:rFonts w:cs="Arial"/>
        </w:rPr>
        <w:t xml:space="preserve"> </w:t>
      </w:r>
      <w:r w:rsidR="00746D3E">
        <w:rPr>
          <w:rFonts w:cs="Arial"/>
        </w:rPr>
        <w:t>Agreement</w:t>
      </w:r>
      <w:r w:rsidR="00746D3E" w:rsidRPr="00012F0F">
        <w:rPr>
          <w:rFonts w:cs="Arial"/>
        </w:rPr>
        <w:t xml:space="preserve"> </w:t>
      </w:r>
      <w:r w:rsidR="00C939AF" w:rsidRPr="00012F0F">
        <w:rPr>
          <w:rFonts w:cs="Arial"/>
        </w:rPr>
        <w:t>o</w:t>
      </w:r>
      <w:r w:rsidR="00043389" w:rsidRPr="00012F0F">
        <w:rPr>
          <w:rFonts w:cs="Arial"/>
        </w:rPr>
        <w:t>perationalize</w:t>
      </w:r>
      <w:r w:rsidR="0072483D">
        <w:rPr>
          <w:rFonts w:cs="Arial"/>
        </w:rPr>
        <w:t>s</w:t>
      </w:r>
      <w:r w:rsidR="00043389" w:rsidRPr="00012F0F">
        <w:rPr>
          <w:rFonts w:cs="Arial"/>
        </w:rPr>
        <w:t xml:space="preserve"> the provisions on environmental impact</w:t>
      </w:r>
      <w:r w:rsidR="000A0C26" w:rsidRPr="00012F0F">
        <w:rPr>
          <w:rFonts w:cs="Arial"/>
        </w:rPr>
        <w:t xml:space="preserve"> </w:t>
      </w:r>
      <w:r w:rsidR="00043389" w:rsidRPr="00012F0F">
        <w:rPr>
          <w:rFonts w:cs="Arial"/>
        </w:rPr>
        <w:t>assessment for areas beyond national jurisdiction by establishing processes, thresholds and</w:t>
      </w:r>
      <w:r w:rsidR="000A0C26" w:rsidRPr="00012F0F">
        <w:rPr>
          <w:rFonts w:cs="Arial"/>
        </w:rPr>
        <w:t xml:space="preserve"> </w:t>
      </w:r>
      <w:r w:rsidR="00043389" w:rsidRPr="00012F0F">
        <w:rPr>
          <w:rFonts w:cs="Arial"/>
        </w:rPr>
        <w:t>other requirements for conducting and reporting assessments by Parties</w:t>
      </w:r>
      <w:r>
        <w:rPr>
          <w:rFonts w:cs="Arial"/>
        </w:rPr>
        <w:t xml:space="preserve"> (</w:t>
      </w:r>
      <w:r w:rsidRPr="00012F0F">
        <w:rPr>
          <w:rFonts w:cs="Arial"/>
        </w:rPr>
        <w:t>PART IV Environmental Impact Assessment</w:t>
      </w:r>
      <w:r>
        <w:rPr>
          <w:rFonts w:cs="Arial"/>
        </w:rPr>
        <w:t>,</w:t>
      </w:r>
      <w:r w:rsidRPr="00012F0F">
        <w:rPr>
          <w:rFonts w:cs="Arial"/>
        </w:rPr>
        <w:t xml:space="preserve"> art</w:t>
      </w:r>
      <w:r>
        <w:rPr>
          <w:rFonts w:cs="Arial"/>
        </w:rPr>
        <w:t>icle</w:t>
      </w:r>
      <w:r w:rsidRPr="00012F0F">
        <w:rPr>
          <w:rFonts w:cs="Arial"/>
        </w:rPr>
        <w:t xml:space="preserve"> 27-39</w:t>
      </w:r>
      <w:r>
        <w:rPr>
          <w:rFonts w:cs="Arial"/>
        </w:rPr>
        <w:t>)</w:t>
      </w:r>
      <w:r w:rsidR="00C939AF" w:rsidRPr="00012F0F">
        <w:rPr>
          <w:rFonts w:cs="Arial"/>
        </w:rPr>
        <w:t>. As CMS provisions also apply to areas beyond national jurisdiction</w:t>
      </w:r>
      <w:r w:rsidR="00012F0F" w:rsidRPr="00012F0F">
        <w:rPr>
          <w:rFonts w:cs="Arial"/>
        </w:rPr>
        <w:t xml:space="preserve">, </w:t>
      </w:r>
      <w:r w:rsidR="00E94B91">
        <w:rPr>
          <w:rFonts w:cs="Arial"/>
        </w:rPr>
        <w:t xml:space="preserve">once the BBNJ Agreement enters into force, </w:t>
      </w:r>
      <w:r w:rsidR="00012F0F" w:rsidRPr="00012F0F">
        <w:rPr>
          <w:rFonts w:cs="Arial"/>
        </w:rPr>
        <w:t xml:space="preserve">this </w:t>
      </w:r>
      <w:r w:rsidR="008F49B9">
        <w:rPr>
          <w:rFonts w:cs="Arial"/>
        </w:rPr>
        <w:t>has</w:t>
      </w:r>
      <w:r w:rsidR="00012F0F" w:rsidRPr="00012F0F">
        <w:rPr>
          <w:rFonts w:cs="Arial"/>
        </w:rPr>
        <w:t xml:space="preserve"> </w:t>
      </w:r>
      <w:r>
        <w:rPr>
          <w:rFonts w:cs="Arial"/>
        </w:rPr>
        <w:t xml:space="preserve">immediate </w:t>
      </w:r>
      <w:r w:rsidR="00012F0F" w:rsidRPr="00012F0F">
        <w:rPr>
          <w:rFonts w:cs="Arial"/>
        </w:rPr>
        <w:t xml:space="preserve">implications for CMS </w:t>
      </w:r>
      <w:r>
        <w:rPr>
          <w:rFonts w:cs="Arial"/>
        </w:rPr>
        <w:t>Parties</w:t>
      </w:r>
      <w:r w:rsidR="00FB68EB">
        <w:rPr>
          <w:rFonts w:cs="Arial"/>
        </w:rPr>
        <w:t xml:space="preserve"> undertaking activities requiring </w:t>
      </w:r>
      <w:r w:rsidR="00012F0F" w:rsidRPr="00012F0F">
        <w:rPr>
          <w:rFonts w:cs="Arial"/>
        </w:rPr>
        <w:t>EIA</w:t>
      </w:r>
      <w:r w:rsidR="00E87FAF">
        <w:rPr>
          <w:rFonts w:cs="Arial"/>
        </w:rPr>
        <w:t xml:space="preserve">. </w:t>
      </w:r>
      <w:r w:rsidR="00012F0F" w:rsidRPr="00012F0F">
        <w:rPr>
          <w:rFonts w:cs="Arial"/>
        </w:rPr>
        <w:t xml:space="preserve"> </w:t>
      </w:r>
    </w:p>
    <w:p w14:paraId="184BA846" w14:textId="77777777" w:rsidR="00276D4B" w:rsidRDefault="00276D4B" w:rsidP="00276D4B">
      <w:pPr>
        <w:pStyle w:val="ListParagraph"/>
        <w:spacing w:after="0"/>
        <w:rPr>
          <w:rFonts w:cs="Arial"/>
        </w:rPr>
      </w:pPr>
    </w:p>
    <w:p w14:paraId="1161B80E" w14:textId="3D416602" w:rsidR="00442160" w:rsidRDefault="00AE5CA3" w:rsidP="000069D1">
      <w:pPr>
        <w:widowControl w:val="0"/>
        <w:numPr>
          <w:ilvl w:val="0"/>
          <w:numId w:val="4"/>
        </w:numPr>
        <w:autoSpaceDE w:val="0"/>
        <w:autoSpaceDN w:val="0"/>
        <w:adjustRightInd w:val="0"/>
        <w:spacing w:after="0" w:line="240" w:lineRule="auto"/>
        <w:ind w:left="567" w:hanging="567"/>
        <w:jc w:val="both"/>
        <w:rPr>
          <w:rFonts w:cs="Arial"/>
        </w:rPr>
      </w:pPr>
      <w:r w:rsidRPr="00276D4B">
        <w:rPr>
          <w:rFonts w:cs="Arial"/>
        </w:rPr>
        <w:t xml:space="preserve">The consideration of cumulative effects </w:t>
      </w:r>
      <w:r w:rsidR="00876C6C" w:rsidRPr="00276D4B">
        <w:rPr>
          <w:rFonts w:cs="Arial"/>
        </w:rPr>
        <w:t xml:space="preserve">is explicitly mentioned </w:t>
      </w:r>
      <w:r w:rsidR="006E779D">
        <w:rPr>
          <w:rFonts w:cs="Arial"/>
        </w:rPr>
        <w:t xml:space="preserve">in </w:t>
      </w:r>
      <w:r w:rsidR="00876C6C" w:rsidRPr="00276D4B">
        <w:rPr>
          <w:rFonts w:cs="Arial"/>
        </w:rPr>
        <w:t xml:space="preserve">the </w:t>
      </w:r>
      <w:r w:rsidR="00E87FAF">
        <w:rPr>
          <w:rFonts w:cs="Arial"/>
        </w:rPr>
        <w:t>BBNJ Agreement</w:t>
      </w:r>
      <w:r w:rsidR="009D4B35" w:rsidRPr="00276D4B">
        <w:rPr>
          <w:rFonts w:cs="Arial"/>
        </w:rPr>
        <w:t xml:space="preserve">. It </w:t>
      </w:r>
      <w:r w:rsidR="00750AAD">
        <w:rPr>
          <w:rFonts w:cs="Arial"/>
        </w:rPr>
        <w:t>notes</w:t>
      </w:r>
      <w:r w:rsidR="009D4B35" w:rsidRPr="00276D4B">
        <w:rPr>
          <w:rFonts w:cs="Arial"/>
        </w:rPr>
        <w:t xml:space="preserve"> that when a planned activity may have more than a minor or transitory effect on the marine environment, or the effects of the activity are unknown or poorly understood, the Party with jurisdiction or control of the activity shall conduct a screening</w:t>
      </w:r>
      <w:r w:rsidR="00E0713A" w:rsidRPr="00276D4B">
        <w:rPr>
          <w:rFonts w:cs="Arial"/>
        </w:rPr>
        <w:t xml:space="preserve">, including an initial analysis of the potential impacts, </w:t>
      </w:r>
      <w:r w:rsidR="00C20E8B">
        <w:rPr>
          <w:rFonts w:cs="Arial"/>
        </w:rPr>
        <w:t>and</w:t>
      </w:r>
      <w:r w:rsidR="00E0713A" w:rsidRPr="00276D4B">
        <w:rPr>
          <w:rFonts w:cs="Arial"/>
        </w:rPr>
        <w:t xml:space="preserve"> consideration of cumulative impacts.</w:t>
      </w:r>
      <w:r w:rsidR="00821BDC" w:rsidRPr="00276D4B">
        <w:rPr>
          <w:rFonts w:cs="Arial"/>
        </w:rPr>
        <w:t xml:space="preserve"> </w:t>
      </w:r>
      <w:r w:rsidR="007B7629" w:rsidRPr="00276D4B">
        <w:rPr>
          <w:rFonts w:cs="Arial"/>
        </w:rPr>
        <w:t xml:space="preserve">When determining whether planned activities under their jurisdiction or control meet the threshold for an EIA, </w:t>
      </w:r>
      <w:r w:rsidR="00BE140F" w:rsidRPr="00276D4B">
        <w:rPr>
          <w:rFonts w:cs="Arial"/>
        </w:rPr>
        <w:t>the potential cumulative impacts of the activity need to be considered</w:t>
      </w:r>
      <w:r w:rsidR="00AD70DE">
        <w:rPr>
          <w:rFonts w:cs="Arial"/>
        </w:rPr>
        <w:t xml:space="preserve"> </w:t>
      </w:r>
      <w:r w:rsidR="00821BDC" w:rsidRPr="00276D4B">
        <w:rPr>
          <w:rFonts w:cs="Arial"/>
        </w:rPr>
        <w:t>at the screening, scoping and impact assessment</w:t>
      </w:r>
      <w:r w:rsidR="00442160">
        <w:rPr>
          <w:rFonts w:cs="Arial"/>
        </w:rPr>
        <w:t>,</w:t>
      </w:r>
      <w:r w:rsidR="00821BDC" w:rsidRPr="00276D4B">
        <w:rPr>
          <w:rFonts w:cs="Arial"/>
        </w:rPr>
        <w:t xml:space="preserve"> and evaluation stages.</w:t>
      </w:r>
      <w:r w:rsidR="00EA6C3C" w:rsidRPr="00276D4B">
        <w:rPr>
          <w:rFonts w:cs="Arial"/>
        </w:rPr>
        <w:t xml:space="preserve"> </w:t>
      </w:r>
    </w:p>
    <w:p w14:paraId="438F280A" w14:textId="77777777" w:rsidR="00442160" w:rsidRDefault="00442160" w:rsidP="00442160">
      <w:pPr>
        <w:widowControl w:val="0"/>
        <w:autoSpaceDE w:val="0"/>
        <w:autoSpaceDN w:val="0"/>
        <w:adjustRightInd w:val="0"/>
        <w:spacing w:after="0" w:line="240" w:lineRule="auto"/>
        <w:ind w:left="567"/>
        <w:jc w:val="both"/>
        <w:rPr>
          <w:rFonts w:cs="Arial"/>
        </w:rPr>
      </w:pPr>
    </w:p>
    <w:p w14:paraId="4F8C2E75" w14:textId="481B8687" w:rsidR="007B7629" w:rsidRDefault="00EA6C3C" w:rsidP="000069D1">
      <w:pPr>
        <w:widowControl w:val="0"/>
        <w:numPr>
          <w:ilvl w:val="0"/>
          <w:numId w:val="4"/>
        </w:numPr>
        <w:autoSpaceDE w:val="0"/>
        <w:autoSpaceDN w:val="0"/>
        <w:adjustRightInd w:val="0"/>
        <w:spacing w:after="0" w:line="240" w:lineRule="auto"/>
        <w:ind w:left="567" w:hanging="567"/>
        <w:jc w:val="both"/>
        <w:rPr>
          <w:rFonts w:cs="Arial"/>
        </w:rPr>
      </w:pPr>
      <w:r w:rsidRPr="00276D4B">
        <w:rPr>
          <w:rFonts w:cs="Arial"/>
        </w:rPr>
        <w:t xml:space="preserve">The Scientific and Technical Body </w:t>
      </w:r>
      <w:r w:rsidR="00B57B33">
        <w:rPr>
          <w:rFonts w:cs="Arial"/>
        </w:rPr>
        <w:t xml:space="preserve">of the BBNJ Agreement </w:t>
      </w:r>
      <w:r w:rsidR="00276D4B" w:rsidRPr="00276D4B">
        <w:rPr>
          <w:rFonts w:cs="Arial"/>
        </w:rPr>
        <w:t xml:space="preserve">will develop standards or guidelines for the assessment of cumulative impacts in areas beyond national jurisdiction and </w:t>
      </w:r>
      <w:r w:rsidR="00634911">
        <w:rPr>
          <w:rFonts w:cs="Arial"/>
        </w:rPr>
        <w:t xml:space="preserve">for </w:t>
      </w:r>
      <w:r w:rsidR="00276D4B" w:rsidRPr="00276D4B">
        <w:rPr>
          <w:rFonts w:cs="Arial"/>
        </w:rPr>
        <w:t xml:space="preserve">how those impacts should be </w:t>
      </w:r>
      <w:proofErr w:type="gramStart"/>
      <w:r w:rsidR="00276D4B" w:rsidRPr="00276D4B">
        <w:rPr>
          <w:rFonts w:cs="Arial"/>
        </w:rPr>
        <w:t>taken into account</w:t>
      </w:r>
      <w:proofErr w:type="gramEnd"/>
      <w:r w:rsidR="00276D4B" w:rsidRPr="00276D4B">
        <w:rPr>
          <w:rFonts w:cs="Arial"/>
        </w:rPr>
        <w:t xml:space="preserve"> in the environmental impact assessment process.</w:t>
      </w:r>
      <w:r w:rsidR="00442160">
        <w:rPr>
          <w:rFonts w:cs="Arial"/>
        </w:rPr>
        <w:t xml:space="preserve"> Developing guidance meeting the specific needs of migratory species could be </w:t>
      </w:r>
      <w:r w:rsidR="00697998">
        <w:rPr>
          <w:rFonts w:cs="Arial"/>
        </w:rPr>
        <w:t>a very timely contribution to this process.</w:t>
      </w:r>
    </w:p>
    <w:p w14:paraId="189BA6AC" w14:textId="77777777" w:rsidR="007E5A81" w:rsidRPr="00237FF3" w:rsidRDefault="007E5A81" w:rsidP="00237FF3">
      <w:pPr>
        <w:spacing w:after="0"/>
        <w:rPr>
          <w:rFonts w:cs="Arial"/>
        </w:rPr>
      </w:pPr>
    </w:p>
    <w:p w14:paraId="1AADCCEF" w14:textId="452FB701" w:rsidR="007E5A81" w:rsidRDefault="009F6B92" w:rsidP="007E5A81">
      <w:pPr>
        <w:widowControl w:val="0"/>
        <w:autoSpaceDE w:val="0"/>
        <w:autoSpaceDN w:val="0"/>
        <w:adjustRightInd w:val="0"/>
        <w:spacing w:after="0" w:line="240" w:lineRule="auto"/>
        <w:jc w:val="both"/>
        <w:rPr>
          <w:rFonts w:cs="Arial"/>
          <w:u w:val="single"/>
        </w:rPr>
      </w:pPr>
      <w:r w:rsidRPr="00D12DA7">
        <w:rPr>
          <w:rFonts w:cs="Arial"/>
          <w:u w:val="single"/>
        </w:rPr>
        <w:t>Using</w:t>
      </w:r>
      <w:r w:rsidR="000E2A88" w:rsidRPr="00D12DA7">
        <w:rPr>
          <w:rFonts w:cs="Arial"/>
          <w:u w:val="single"/>
        </w:rPr>
        <w:t xml:space="preserve"> </w:t>
      </w:r>
      <w:r w:rsidR="00C75967" w:rsidRPr="00D12DA7">
        <w:rPr>
          <w:rFonts w:cs="Arial"/>
          <w:u w:val="single"/>
        </w:rPr>
        <w:t xml:space="preserve">social impact assessment </w:t>
      </w:r>
      <w:r w:rsidR="000E2A88" w:rsidRPr="00D12DA7">
        <w:rPr>
          <w:rFonts w:cs="Arial"/>
          <w:u w:val="single"/>
        </w:rPr>
        <w:t xml:space="preserve">(SIA) </w:t>
      </w:r>
      <w:r w:rsidR="00C75967">
        <w:rPr>
          <w:rFonts w:cs="Arial"/>
          <w:u w:val="single"/>
        </w:rPr>
        <w:t>m</w:t>
      </w:r>
      <w:r w:rsidR="00C75967" w:rsidRPr="00D12DA7">
        <w:rPr>
          <w:rFonts w:cs="Arial"/>
          <w:u w:val="single"/>
        </w:rPr>
        <w:t xml:space="preserve">ethodologies for </w:t>
      </w:r>
      <w:r w:rsidR="00C75967">
        <w:rPr>
          <w:rFonts w:cs="Arial"/>
          <w:u w:val="single"/>
        </w:rPr>
        <w:t>i</w:t>
      </w:r>
      <w:r w:rsidR="00C75967" w:rsidRPr="00D12DA7">
        <w:rPr>
          <w:rFonts w:cs="Arial"/>
          <w:u w:val="single"/>
        </w:rPr>
        <w:t xml:space="preserve">mpacts </w:t>
      </w:r>
      <w:r w:rsidR="00C75967">
        <w:rPr>
          <w:rFonts w:cs="Arial"/>
          <w:u w:val="single"/>
        </w:rPr>
        <w:t>on a</w:t>
      </w:r>
      <w:r w:rsidR="00C75967" w:rsidRPr="00D12DA7">
        <w:rPr>
          <w:rFonts w:cs="Arial"/>
          <w:u w:val="single"/>
        </w:rPr>
        <w:t xml:space="preserve">nimal </w:t>
      </w:r>
      <w:r w:rsidR="00C75967">
        <w:rPr>
          <w:rFonts w:cs="Arial"/>
          <w:u w:val="single"/>
        </w:rPr>
        <w:t>c</w:t>
      </w:r>
      <w:r w:rsidR="00C75967" w:rsidRPr="00D12DA7">
        <w:rPr>
          <w:rFonts w:cs="Arial"/>
          <w:u w:val="single"/>
        </w:rPr>
        <w:t xml:space="preserve">ulture </w:t>
      </w:r>
    </w:p>
    <w:p w14:paraId="4F71A801" w14:textId="77777777" w:rsidR="007E5A81" w:rsidRDefault="007E5A81" w:rsidP="007E5A81">
      <w:pPr>
        <w:widowControl w:val="0"/>
        <w:autoSpaceDE w:val="0"/>
        <w:autoSpaceDN w:val="0"/>
        <w:adjustRightInd w:val="0"/>
        <w:spacing w:after="0" w:line="240" w:lineRule="auto"/>
        <w:jc w:val="both"/>
        <w:rPr>
          <w:rFonts w:cs="Arial"/>
          <w:u w:val="single"/>
        </w:rPr>
      </w:pPr>
    </w:p>
    <w:p w14:paraId="4CE7A8CD" w14:textId="19B56B29" w:rsidR="006742D7" w:rsidRPr="00495683" w:rsidRDefault="006B4A27" w:rsidP="00495683">
      <w:pPr>
        <w:widowControl w:val="0"/>
        <w:numPr>
          <w:ilvl w:val="0"/>
          <w:numId w:val="4"/>
        </w:numPr>
        <w:autoSpaceDE w:val="0"/>
        <w:autoSpaceDN w:val="0"/>
        <w:adjustRightInd w:val="0"/>
        <w:spacing w:after="80" w:line="240" w:lineRule="auto"/>
        <w:ind w:left="567" w:hanging="567"/>
        <w:jc w:val="both"/>
        <w:rPr>
          <w:rFonts w:cs="Arial"/>
        </w:rPr>
      </w:pPr>
      <w:r>
        <w:rPr>
          <w:rFonts w:cs="Arial"/>
        </w:rPr>
        <w:t xml:space="preserve">Social impact assessments are </w:t>
      </w:r>
      <w:r w:rsidR="00E2112A">
        <w:rPr>
          <w:rFonts w:cs="Arial"/>
        </w:rPr>
        <w:t xml:space="preserve">sometimes </w:t>
      </w:r>
      <w:r w:rsidR="00DF0770">
        <w:rPr>
          <w:rFonts w:cs="Arial"/>
        </w:rPr>
        <w:t xml:space="preserve">also </w:t>
      </w:r>
      <w:r w:rsidR="00E2112A">
        <w:rPr>
          <w:rFonts w:cs="Arial"/>
        </w:rPr>
        <w:t>part of EIA</w:t>
      </w:r>
      <w:r w:rsidR="00F77B18">
        <w:rPr>
          <w:rFonts w:cs="Arial"/>
        </w:rPr>
        <w:t>,</w:t>
      </w:r>
      <w:r w:rsidR="00C75967">
        <w:rPr>
          <w:rFonts w:cs="Arial"/>
        </w:rPr>
        <w:t xml:space="preserve"> </w:t>
      </w:r>
      <w:r w:rsidR="00E2112A">
        <w:rPr>
          <w:rFonts w:cs="Arial"/>
        </w:rPr>
        <w:t xml:space="preserve">SEA </w:t>
      </w:r>
      <w:r w:rsidR="00F77B18">
        <w:rPr>
          <w:rFonts w:cs="Arial"/>
        </w:rPr>
        <w:t>or CEA</w:t>
      </w:r>
      <w:r w:rsidR="00841C7D">
        <w:rPr>
          <w:rFonts w:cs="Arial"/>
        </w:rPr>
        <w:t>,</w:t>
      </w:r>
      <w:r w:rsidR="00E2112A">
        <w:rPr>
          <w:rFonts w:cs="Arial"/>
        </w:rPr>
        <w:t xml:space="preserve"> and are used to </w:t>
      </w:r>
      <w:r w:rsidR="0055749A" w:rsidRPr="0055749A">
        <w:rPr>
          <w:rFonts w:cs="Arial"/>
        </w:rPr>
        <w:t>analys</w:t>
      </w:r>
      <w:r w:rsidR="0055749A">
        <w:rPr>
          <w:rFonts w:cs="Arial"/>
        </w:rPr>
        <w:t>e</w:t>
      </w:r>
      <w:r w:rsidR="0055749A" w:rsidRPr="0055749A">
        <w:rPr>
          <w:rFonts w:cs="Arial"/>
        </w:rPr>
        <w:t>, monitor and manag</w:t>
      </w:r>
      <w:r w:rsidR="0055749A">
        <w:rPr>
          <w:rFonts w:cs="Arial"/>
        </w:rPr>
        <w:t>e</w:t>
      </w:r>
      <w:r w:rsidR="0055749A" w:rsidRPr="0055749A">
        <w:rPr>
          <w:rFonts w:cs="Arial"/>
        </w:rPr>
        <w:t xml:space="preserve"> the intended and unintended social consequences</w:t>
      </w:r>
      <w:r w:rsidR="0055749A">
        <w:rPr>
          <w:rFonts w:cs="Arial"/>
        </w:rPr>
        <w:t xml:space="preserve"> of </w:t>
      </w:r>
      <w:r w:rsidR="0055749A" w:rsidRPr="0055749A">
        <w:rPr>
          <w:rFonts w:cs="Arial"/>
        </w:rPr>
        <w:t>planned interventions (policies, program</w:t>
      </w:r>
      <w:r w:rsidR="00841C7D">
        <w:rPr>
          <w:rFonts w:cs="Arial"/>
        </w:rPr>
        <w:t>me</w:t>
      </w:r>
      <w:r w:rsidR="0055749A" w:rsidRPr="0055749A">
        <w:rPr>
          <w:rFonts w:cs="Arial"/>
        </w:rPr>
        <w:t>s, plans, projects) and any social change processes invoked by those interventions</w:t>
      </w:r>
      <w:r w:rsidR="0055749A">
        <w:rPr>
          <w:rFonts w:cs="Arial"/>
        </w:rPr>
        <w:t>, in order to</w:t>
      </w:r>
      <w:r w:rsidR="0055749A" w:rsidRPr="0055749A">
        <w:rPr>
          <w:rFonts w:cs="Arial"/>
        </w:rPr>
        <w:t xml:space="preserve"> bring about a more sustainable </w:t>
      </w:r>
      <w:r w:rsidR="0055749A" w:rsidRPr="0055749A">
        <w:rPr>
          <w:rFonts w:cs="Arial"/>
        </w:rPr>
        <w:lastRenderedPageBreak/>
        <w:t>and equitable biophysical and human environment.</w:t>
      </w:r>
      <w:r w:rsidR="00241DAA">
        <w:rPr>
          <w:rStyle w:val="FootnoteReference"/>
          <w:rFonts w:cs="Arial"/>
        </w:rPr>
        <w:footnoteReference w:id="2"/>
      </w:r>
      <w:r w:rsidR="00F15B17">
        <w:rPr>
          <w:rFonts w:cs="Arial"/>
        </w:rPr>
        <w:t xml:space="preserve"> </w:t>
      </w:r>
      <w:r w:rsidR="009716B6">
        <w:rPr>
          <w:rFonts w:cs="Arial"/>
        </w:rPr>
        <w:t xml:space="preserve">However, </w:t>
      </w:r>
      <w:r w:rsidR="00B71177">
        <w:rPr>
          <w:rFonts w:cs="Arial"/>
        </w:rPr>
        <w:t xml:space="preserve">SIA have </w:t>
      </w:r>
      <w:r w:rsidR="009716B6">
        <w:rPr>
          <w:rFonts w:cs="Arial"/>
        </w:rPr>
        <w:t>received comparatively little</w:t>
      </w:r>
      <w:r w:rsidR="00B71177">
        <w:rPr>
          <w:rFonts w:cs="Arial"/>
        </w:rPr>
        <w:t xml:space="preserve"> attention</w:t>
      </w:r>
      <w:r w:rsidR="009716B6">
        <w:rPr>
          <w:rFonts w:cs="Arial"/>
        </w:rPr>
        <w:t xml:space="preserve"> in the</w:t>
      </w:r>
      <w:r w:rsidR="00532A41">
        <w:rPr>
          <w:rFonts w:cs="Arial"/>
        </w:rPr>
        <w:t xml:space="preserve"> CMS </w:t>
      </w:r>
      <w:r w:rsidR="00660372">
        <w:rPr>
          <w:rFonts w:cs="Arial"/>
        </w:rPr>
        <w:t>framework</w:t>
      </w:r>
      <w:r w:rsidR="00C629EC">
        <w:rPr>
          <w:rFonts w:cs="Arial"/>
        </w:rPr>
        <w:t xml:space="preserve">. </w:t>
      </w:r>
      <w:r w:rsidR="008B7C5F" w:rsidRPr="008B7C5F">
        <w:rPr>
          <w:rFonts w:cs="Arial"/>
        </w:rPr>
        <w:t>The International Institute for Sustainable Development</w:t>
      </w:r>
      <w:r w:rsidR="008B7C5F" w:rsidRPr="008B7C5F" w:rsidDel="00841C7D">
        <w:rPr>
          <w:rFonts w:cs="Arial"/>
        </w:rPr>
        <w:t xml:space="preserve"> </w:t>
      </w:r>
      <w:r w:rsidR="00851ECC">
        <w:rPr>
          <w:rFonts w:cs="Arial"/>
        </w:rPr>
        <w:t>lists the following e</w:t>
      </w:r>
      <w:r w:rsidR="008B7C5F" w:rsidRPr="008B7C5F">
        <w:rPr>
          <w:rFonts w:cs="Arial"/>
        </w:rPr>
        <w:t>xamples of social impacts</w:t>
      </w:r>
      <w:r w:rsidR="00EE613E">
        <w:rPr>
          <w:rFonts w:cs="Arial"/>
        </w:rPr>
        <w:t>:</w:t>
      </w:r>
      <w:r w:rsidR="00F03265" w:rsidRPr="008B7C5F">
        <w:rPr>
          <w:vertAlign w:val="superscript"/>
        </w:rPr>
        <w:footnoteReference w:id="3"/>
      </w:r>
    </w:p>
    <w:p w14:paraId="62E7A2BF"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People’s way of life – that is, how they live, work, play and interact with one another on a day-to-day basis. </w:t>
      </w:r>
    </w:p>
    <w:p w14:paraId="6B5B6282"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culture – that is, their shared beliefs, customs, values and language or dialect. </w:t>
      </w:r>
    </w:p>
    <w:p w14:paraId="2BDF0F5C"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community – its cohesion, stability, character, services and facilities. </w:t>
      </w:r>
    </w:p>
    <w:p w14:paraId="275D1943" w14:textId="77777777" w:rsidR="008B7C5F" w:rsidRPr="00683C9F" w:rsidRDefault="008B7C5F" w:rsidP="00495683">
      <w:pPr>
        <w:pStyle w:val="ListParagraph"/>
        <w:widowControl w:val="0"/>
        <w:numPr>
          <w:ilvl w:val="0"/>
          <w:numId w:val="34"/>
        </w:numPr>
        <w:autoSpaceDE w:val="0"/>
        <w:autoSpaceDN w:val="0"/>
        <w:adjustRightInd w:val="0"/>
        <w:spacing w:after="80" w:line="240" w:lineRule="auto"/>
        <w:ind w:hanging="303"/>
        <w:jc w:val="both"/>
        <w:rPr>
          <w:rFonts w:cs="Arial"/>
          <w:i/>
        </w:rPr>
      </w:pPr>
      <w:r w:rsidRPr="00683C9F">
        <w:rPr>
          <w:rFonts w:cs="Arial"/>
          <w:i/>
        </w:rPr>
        <w:t xml:space="preserve">Their political systems – the extent to which people are able to participate in decisions that affect their lives, the level of democratization that is taking place, and the resources provided for this purpose. </w:t>
      </w:r>
    </w:p>
    <w:p w14:paraId="36A6F62C" w14:textId="6B14874A" w:rsidR="002262F6" w:rsidRPr="00683C9F" w:rsidRDefault="008B7C5F" w:rsidP="00495683">
      <w:pPr>
        <w:pStyle w:val="ListParagraph"/>
        <w:widowControl w:val="0"/>
        <w:numPr>
          <w:ilvl w:val="0"/>
          <w:numId w:val="34"/>
        </w:numPr>
        <w:autoSpaceDE w:val="0"/>
        <w:autoSpaceDN w:val="0"/>
        <w:adjustRightInd w:val="0"/>
        <w:spacing w:after="0" w:line="240" w:lineRule="auto"/>
        <w:ind w:hanging="303"/>
        <w:jc w:val="both"/>
        <w:rPr>
          <w:rFonts w:cs="Arial"/>
          <w:i/>
        </w:rPr>
      </w:pPr>
      <w:r w:rsidRPr="00683C9F">
        <w:rPr>
          <w:rFonts w:cs="Arial"/>
          <w:i/>
        </w:rPr>
        <w:t>Their health and well-being – health is a state of complete physical, mental, social and spiritual well-being and not merely the absence of disease or infirmity.</w:t>
      </w:r>
    </w:p>
    <w:p w14:paraId="002F1FA5" w14:textId="77777777" w:rsidR="00C521B3" w:rsidRPr="00D12DA7" w:rsidRDefault="00C521B3" w:rsidP="005513C9">
      <w:pPr>
        <w:widowControl w:val="0"/>
        <w:autoSpaceDE w:val="0"/>
        <w:autoSpaceDN w:val="0"/>
        <w:adjustRightInd w:val="0"/>
        <w:spacing w:after="0" w:line="240" w:lineRule="auto"/>
        <w:ind w:left="567"/>
        <w:jc w:val="both"/>
        <w:rPr>
          <w:rFonts w:cs="Arial"/>
        </w:rPr>
      </w:pPr>
    </w:p>
    <w:p w14:paraId="788E9855" w14:textId="05C24B21" w:rsidR="009E4D23" w:rsidRPr="00D12DA7" w:rsidRDefault="0057247D" w:rsidP="009E4D23">
      <w:pPr>
        <w:widowControl w:val="0"/>
        <w:numPr>
          <w:ilvl w:val="0"/>
          <w:numId w:val="4"/>
        </w:numPr>
        <w:autoSpaceDE w:val="0"/>
        <w:autoSpaceDN w:val="0"/>
        <w:adjustRightInd w:val="0"/>
        <w:spacing w:after="0" w:line="240" w:lineRule="auto"/>
        <w:ind w:left="567" w:hanging="567"/>
        <w:jc w:val="both"/>
        <w:rPr>
          <w:rFonts w:cs="Arial"/>
        </w:rPr>
      </w:pPr>
      <w:r>
        <w:t xml:space="preserve">Incorporating SIA in EIA, SEA and CEA is an important step to improve </w:t>
      </w:r>
      <w:r w:rsidR="00346D15">
        <w:t>impact</w:t>
      </w:r>
      <w:r w:rsidR="008C220D">
        <w:t xml:space="preserve"> assessments</w:t>
      </w:r>
      <w:r w:rsidR="0081655C">
        <w:t xml:space="preserve">, including </w:t>
      </w:r>
      <w:r w:rsidR="008C220D">
        <w:t>proposed mitigation measures</w:t>
      </w:r>
      <w:r w:rsidR="0081655C">
        <w:t>,</w:t>
      </w:r>
      <w:r w:rsidR="003D71D1">
        <w:t xml:space="preserve"> to </w:t>
      </w:r>
      <w:r w:rsidR="00B24D6C">
        <w:t>consider the lives of</w:t>
      </w:r>
      <w:r w:rsidR="001F352C">
        <w:t xml:space="preserve"> </w:t>
      </w:r>
      <w:r w:rsidR="004B010E">
        <w:t>(</w:t>
      </w:r>
      <w:r w:rsidR="00FD0442">
        <w:t>local</w:t>
      </w:r>
      <w:r w:rsidR="004B010E">
        <w:t>)</w:t>
      </w:r>
      <w:r w:rsidR="00FD0442">
        <w:t xml:space="preserve"> communities</w:t>
      </w:r>
      <w:r w:rsidR="007F201C">
        <w:t xml:space="preserve">. </w:t>
      </w:r>
      <w:r w:rsidR="00E15CB5">
        <w:t xml:space="preserve">However, </w:t>
      </w:r>
      <w:r w:rsidR="002047D8">
        <w:t xml:space="preserve">the </w:t>
      </w:r>
      <w:r w:rsidR="004B010E">
        <w:t>use</w:t>
      </w:r>
      <w:r w:rsidR="002047D8">
        <w:t xml:space="preserve"> of SIA </w:t>
      </w:r>
      <w:r w:rsidR="00375CC5">
        <w:t xml:space="preserve">possibly extends beyond impacts on human </w:t>
      </w:r>
      <w:r w:rsidR="00B503A8">
        <w:t xml:space="preserve">culture. </w:t>
      </w:r>
      <w:r w:rsidR="00993E34" w:rsidRPr="00D12DA7">
        <w:t xml:space="preserve">The growing understanding of </w:t>
      </w:r>
      <w:r w:rsidR="00F55168" w:rsidRPr="00F55168">
        <w:t xml:space="preserve">social learning and </w:t>
      </w:r>
      <w:r w:rsidR="00457567" w:rsidRPr="00F55168">
        <w:t>culture</w:t>
      </w:r>
      <w:r w:rsidR="00F55168" w:rsidRPr="00F55168">
        <w:t xml:space="preserve"> in </w:t>
      </w:r>
      <w:r w:rsidR="00993E34" w:rsidRPr="00D12DA7">
        <w:t xml:space="preserve">many animal species implies that many of these impacts can </w:t>
      </w:r>
      <w:r w:rsidR="001D6499">
        <w:t xml:space="preserve">also </w:t>
      </w:r>
      <w:r w:rsidR="00993E34" w:rsidRPr="00D12DA7">
        <w:t>be experienced</w:t>
      </w:r>
      <w:r w:rsidR="00993E34" w:rsidRPr="00D12DA7" w:rsidDel="001D6499">
        <w:t xml:space="preserve"> </w:t>
      </w:r>
      <w:r w:rsidR="00993E34" w:rsidRPr="00D12DA7">
        <w:t>by animal societies, and therefore should</w:t>
      </w:r>
      <w:r w:rsidR="00993E34" w:rsidRPr="00D12DA7" w:rsidDel="007F609A">
        <w:t xml:space="preserve"> </w:t>
      </w:r>
      <w:r w:rsidR="00993E34" w:rsidRPr="00D12DA7">
        <w:t>be taken into consideration in impact assessment processes</w:t>
      </w:r>
      <w:r w:rsidR="007F609A">
        <w:t xml:space="preserve"> –</w:t>
      </w:r>
      <w:r w:rsidR="007801A4">
        <w:t xml:space="preserve"> </w:t>
      </w:r>
      <w:r w:rsidR="00A54384">
        <w:t xml:space="preserve">something </w:t>
      </w:r>
      <w:r w:rsidR="007801A4" w:rsidRPr="0052340B">
        <w:rPr>
          <w:color w:val="000000" w:themeColor="text1"/>
        </w:rPr>
        <w:t xml:space="preserve">which has not </w:t>
      </w:r>
      <w:r w:rsidR="00A54384" w:rsidRPr="0052340B">
        <w:rPr>
          <w:color w:val="000000" w:themeColor="text1"/>
        </w:rPr>
        <w:t xml:space="preserve">yet </w:t>
      </w:r>
      <w:r w:rsidR="007801A4" w:rsidRPr="0052340B">
        <w:rPr>
          <w:color w:val="000000" w:themeColor="text1"/>
        </w:rPr>
        <w:t xml:space="preserve">been </w:t>
      </w:r>
      <w:r w:rsidR="008A097D" w:rsidRPr="0052340B">
        <w:rPr>
          <w:color w:val="000000" w:themeColor="text1"/>
        </w:rPr>
        <w:t>done</w:t>
      </w:r>
      <w:r w:rsidR="00993E34" w:rsidRPr="00D12DA7">
        <w:t xml:space="preserve">. </w:t>
      </w:r>
      <w:r w:rsidR="00993E34" w:rsidRPr="00D12DA7">
        <w:rPr>
          <w:rFonts w:cs="Arial"/>
        </w:rPr>
        <w:t>Accordingly, w</w:t>
      </w:r>
      <w:r w:rsidR="009E4D23" w:rsidRPr="00D12DA7">
        <w:rPr>
          <w:rFonts w:cs="Arial"/>
        </w:rPr>
        <w:t>hile SIA traditionally focus on human communities, the growing understanding of animal culture</w:t>
      </w:r>
      <w:r w:rsidR="00993E34" w:rsidRPr="00D12DA7">
        <w:rPr>
          <w:rFonts w:cs="Arial"/>
        </w:rPr>
        <w:t>, defined in CMS as information or behaviour shared within a community which is acquired from conspecifics</w:t>
      </w:r>
      <w:r w:rsidR="00457567" w:rsidRPr="0073656A">
        <w:rPr>
          <w:rFonts w:cs="Arial"/>
        </w:rPr>
        <w:t xml:space="preserve"> through </w:t>
      </w:r>
      <w:r w:rsidR="00993E34" w:rsidRPr="00D12DA7">
        <w:rPr>
          <w:rFonts w:cs="Arial"/>
        </w:rPr>
        <w:t>some form of social learning</w:t>
      </w:r>
      <w:r w:rsidR="00457567" w:rsidRPr="0073656A">
        <w:rPr>
          <w:rFonts w:cs="Arial"/>
        </w:rPr>
        <w:t>, is increasingly recognized as a factor that can be affected by human activities</w:t>
      </w:r>
      <w:r w:rsidR="0073656A" w:rsidRPr="00D12DA7">
        <w:rPr>
          <w:rFonts w:cs="Arial"/>
          <w:vertAlign w:val="superscript"/>
        </w:rPr>
        <w:footnoteReference w:id="4"/>
      </w:r>
      <w:r w:rsidR="00457567" w:rsidRPr="0073656A">
        <w:rPr>
          <w:rFonts w:cs="Arial"/>
        </w:rPr>
        <w:t xml:space="preserve"> </w:t>
      </w:r>
      <w:r w:rsidR="009A10C0">
        <w:rPr>
          <w:rFonts w:cs="Arial"/>
        </w:rPr>
        <w:t xml:space="preserve">and should therefore be </w:t>
      </w:r>
      <w:r w:rsidR="009A10C0" w:rsidRPr="009E4D23">
        <w:rPr>
          <w:rFonts w:cs="Arial"/>
        </w:rPr>
        <w:t xml:space="preserve">considered in </w:t>
      </w:r>
      <w:r w:rsidR="00FB6AE6">
        <w:rPr>
          <w:rFonts w:cs="Arial"/>
        </w:rPr>
        <w:t>any kind of impact assessment</w:t>
      </w:r>
      <w:r w:rsidR="009A10C0" w:rsidRPr="009E4D23">
        <w:rPr>
          <w:rFonts w:cs="Arial"/>
        </w:rPr>
        <w:t xml:space="preserve">. </w:t>
      </w:r>
      <w:r w:rsidR="009E4D23" w:rsidRPr="00D12DA7">
        <w:rPr>
          <w:rFonts w:cs="Arial"/>
        </w:rPr>
        <w:t xml:space="preserve"> </w:t>
      </w:r>
    </w:p>
    <w:p w14:paraId="7FE7A1E9" w14:textId="77777777" w:rsidR="006B4A27" w:rsidRPr="00D12DA7" w:rsidRDefault="006B4A27" w:rsidP="00241DAA">
      <w:pPr>
        <w:widowControl w:val="0"/>
        <w:autoSpaceDE w:val="0"/>
        <w:autoSpaceDN w:val="0"/>
        <w:adjustRightInd w:val="0"/>
        <w:spacing w:after="0" w:line="240" w:lineRule="auto"/>
        <w:jc w:val="both"/>
        <w:rPr>
          <w:rFonts w:cs="Arial"/>
        </w:rPr>
      </w:pPr>
    </w:p>
    <w:p w14:paraId="6B86AFFF" w14:textId="609FA116" w:rsidR="00F928DC" w:rsidRPr="00495683" w:rsidRDefault="00FF23A0" w:rsidP="00495683">
      <w:pPr>
        <w:widowControl w:val="0"/>
        <w:numPr>
          <w:ilvl w:val="0"/>
          <w:numId w:val="4"/>
        </w:numPr>
        <w:autoSpaceDE w:val="0"/>
        <w:autoSpaceDN w:val="0"/>
        <w:adjustRightInd w:val="0"/>
        <w:spacing w:after="80" w:line="240" w:lineRule="auto"/>
        <w:ind w:left="567" w:hanging="567"/>
        <w:jc w:val="both"/>
        <w:rPr>
          <w:rFonts w:cs="Arial"/>
        </w:rPr>
      </w:pPr>
      <w:r w:rsidRPr="00D12DA7">
        <w:rPr>
          <w:rFonts w:cs="Arial"/>
        </w:rPr>
        <w:t xml:space="preserve">The potential usefulness of SIA methodologies in relation to animal culture </w:t>
      </w:r>
      <w:r w:rsidR="00860D22">
        <w:rPr>
          <w:rFonts w:cs="Arial"/>
        </w:rPr>
        <w:t xml:space="preserve">and integration of such considerations in impact assessments </w:t>
      </w:r>
      <w:r w:rsidRPr="00D12DA7">
        <w:rPr>
          <w:rFonts w:cs="Arial"/>
        </w:rPr>
        <w:t>might benefit from investigation, i</w:t>
      </w:r>
      <w:r w:rsidR="00540449" w:rsidRPr="00D12DA7">
        <w:rPr>
          <w:rFonts w:cs="Arial"/>
        </w:rPr>
        <w:t xml:space="preserve">n line with </w:t>
      </w:r>
      <w:r w:rsidR="00EA57C8" w:rsidRPr="00D12DA7">
        <w:rPr>
          <w:rFonts w:cs="Arial"/>
        </w:rPr>
        <w:t xml:space="preserve">provisions in </w:t>
      </w:r>
      <w:r w:rsidR="006B4A27" w:rsidRPr="00D12DA7">
        <w:rPr>
          <w:rFonts w:cs="Arial"/>
        </w:rPr>
        <w:t xml:space="preserve">Resolution 11.23 (Rev.COP12) </w:t>
      </w:r>
      <w:r w:rsidR="006B4A27" w:rsidRPr="00D12DA7">
        <w:rPr>
          <w:rFonts w:cs="Arial"/>
          <w:i/>
          <w:iCs/>
        </w:rPr>
        <w:t xml:space="preserve">Animal Culture and Social Complexity, </w:t>
      </w:r>
      <w:r w:rsidR="006B4A27" w:rsidRPr="00D12DA7">
        <w:rPr>
          <w:rFonts w:cs="Arial"/>
        </w:rPr>
        <w:t xml:space="preserve">which </w:t>
      </w:r>
      <w:r w:rsidR="00F61341" w:rsidRPr="00D12DA7">
        <w:rPr>
          <w:rFonts w:cs="Arial"/>
        </w:rPr>
        <w:t>highlight the importance of:</w:t>
      </w:r>
    </w:p>
    <w:p w14:paraId="73BE1D7D" w14:textId="52E3E154" w:rsidR="00F61341" w:rsidRPr="004A0DF5" w:rsidRDefault="005B68B3" w:rsidP="00495683">
      <w:pPr>
        <w:widowControl w:val="0"/>
        <w:numPr>
          <w:ilvl w:val="1"/>
          <w:numId w:val="28"/>
        </w:numPr>
        <w:autoSpaceDE w:val="0"/>
        <w:autoSpaceDN w:val="0"/>
        <w:adjustRightInd w:val="0"/>
        <w:spacing w:after="80" w:line="240" w:lineRule="auto"/>
        <w:ind w:left="1134" w:hanging="283"/>
        <w:jc w:val="both"/>
        <w:rPr>
          <w:rFonts w:cs="Arial"/>
        </w:rPr>
      </w:pPr>
      <w:r>
        <w:rPr>
          <w:rFonts w:cs="Arial"/>
        </w:rPr>
        <w:t>c</w:t>
      </w:r>
      <w:r w:rsidR="00A10F09" w:rsidRPr="00884804">
        <w:rPr>
          <w:rFonts w:cs="Arial"/>
        </w:rPr>
        <w:t>onsider</w:t>
      </w:r>
      <w:r w:rsidR="00F61341" w:rsidRPr="00884804">
        <w:rPr>
          <w:rFonts w:cs="Arial"/>
        </w:rPr>
        <w:t xml:space="preserve">ing </w:t>
      </w:r>
      <w:r w:rsidR="00A10F09" w:rsidRPr="004A0DF5">
        <w:rPr>
          <w:rFonts w:cs="Arial"/>
        </w:rPr>
        <w:t>culturally transmitted behaviours when determining conservation measures</w:t>
      </w:r>
      <w:r w:rsidR="00F61341" w:rsidRPr="004A0DF5">
        <w:rPr>
          <w:rFonts w:cs="Arial"/>
        </w:rPr>
        <w:t>;</w:t>
      </w:r>
    </w:p>
    <w:p w14:paraId="245B78D4" w14:textId="77777777" w:rsidR="000A3497" w:rsidRPr="004A0DF5" w:rsidRDefault="003C74AB" w:rsidP="00495683">
      <w:pPr>
        <w:widowControl w:val="0"/>
        <w:numPr>
          <w:ilvl w:val="1"/>
          <w:numId w:val="28"/>
        </w:numPr>
        <w:autoSpaceDE w:val="0"/>
        <w:autoSpaceDN w:val="0"/>
        <w:adjustRightInd w:val="0"/>
        <w:spacing w:after="80" w:line="240" w:lineRule="auto"/>
        <w:ind w:left="1134" w:hanging="283"/>
        <w:jc w:val="both"/>
        <w:rPr>
          <w:rFonts w:cs="Arial"/>
        </w:rPr>
      </w:pPr>
      <w:r w:rsidRPr="004A0DF5">
        <w:rPr>
          <w:rFonts w:cs="Arial"/>
        </w:rPr>
        <w:t>assess</w:t>
      </w:r>
      <w:r w:rsidR="00F61341" w:rsidRPr="004A0DF5">
        <w:rPr>
          <w:rFonts w:cs="Arial"/>
        </w:rPr>
        <w:t>ing</w:t>
      </w:r>
      <w:r w:rsidRPr="004A0DF5">
        <w:rPr>
          <w:rFonts w:cs="Arial"/>
        </w:rPr>
        <w:t xml:space="preserve"> anthropogenic threats to socially complex mammalian species on the basis of evidence of interactions of those threats with social structure and culture</w:t>
      </w:r>
      <w:r w:rsidR="00F61341" w:rsidRPr="004A0DF5">
        <w:rPr>
          <w:rFonts w:cs="Arial"/>
        </w:rPr>
        <w:t>;</w:t>
      </w:r>
    </w:p>
    <w:p w14:paraId="15957544" w14:textId="77777777" w:rsidR="000A3497" w:rsidRPr="00884804" w:rsidRDefault="009B58DB" w:rsidP="00495683">
      <w:pPr>
        <w:widowControl w:val="0"/>
        <w:numPr>
          <w:ilvl w:val="1"/>
          <w:numId w:val="28"/>
        </w:numPr>
        <w:autoSpaceDE w:val="0"/>
        <w:autoSpaceDN w:val="0"/>
        <w:adjustRightInd w:val="0"/>
        <w:spacing w:after="80" w:line="240" w:lineRule="auto"/>
        <w:ind w:left="1134" w:hanging="283"/>
        <w:jc w:val="both"/>
        <w:rPr>
          <w:rFonts w:cs="Arial"/>
        </w:rPr>
      </w:pPr>
      <w:r w:rsidRPr="004A0DF5">
        <w:rPr>
          <w:rFonts w:cs="Arial"/>
        </w:rPr>
        <w:t>apply</w:t>
      </w:r>
      <w:r w:rsidR="000A3497" w:rsidRPr="004A0DF5">
        <w:rPr>
          <w:rFonts w:cs="Arial"/>
        </w:rPr>
        <w:t>ing</w:t>
      </w:r>
      <w:r w:rsidRPr="004A0DF5">
        <w:rPr>
          <w:rFonts w:cs="Arial"/>
        </w:rPr>
        <w:t xml:space="preserve"> a precautionary approach to the management of populations for which there is evidence that influence of culture</w:t>
      </w:r>
      <w:r w:rsidRPr="00884804">
        <w:rPr>
          <w:rFonts w:cs="Arial"/>
        </w:rPr>
        <w:t xml:space="preserve"> and social complexity may be a conservation issue</w:t>
      </w:r>
      <w:r w:rsidR="000A3497" w:rsidRPr="00884804">
        <w:rPr>
          <w:rFonts w:cs="Arial"/>
        </w:rPr>
        <w:t>;</w:t>
      </w:r>
    </w:p>
    <w:p w14:paraId="411E41C3" w14:textId="6BBACB53" w:rsidR="006D20F4" w:rsidRDefault="00C8161C" w:rsidP="00495683">
      <w:pPr>
        <w:widowControl w:val="0"/>
        <w:numPr>
          <w:ilvl w:val="1"/>
          <w:numId w:val="28"/>
        </w:numPr>
        <w:autoSpaceDE w:val="0"/>
        <w:autoSpaceDN w:val="0"/>
        <w:adjustRightInd w:val="0"/>
        <w:spacing w:after="0" w:line="240" w:lineRule="auto"/>
        <w:ind w:left="1134" w:hanging="283"/>
        <w:jc w:val="both"/>
        <w:rPr>
          <w:rFonts w:cs="Arial"/>
        </w:rPr>
      </w:pPr>
      <w:r w:rsidRPr="00884804">
        <w:rPr>
          <w:rFonts w:cs="Arial"/>
        </w:rPr>
        <w:t>gather</w:t>
      </w:r>
      <w:r w:rsidR="000A3497" w:rsidRPr="00884804">
        <w:rPr>
          <w:rFonts w:cs="Arial"/>
        </w:rPr>
        <w:t>ing</w:t>
      </w:r>
      <w:r w:rsidRPr="00884804">
        <w:rPr>
          <w:rFonts w:cs="Arial"/>
        </w:rPr>
        <w:t xml:space="preserve"> and publish</w:t>
      </w:r>
      <w:r w:rsidR="000A3497" w:rsidRPr="00884804">
        <w:rPr>
          <w:rFonts w:cs="Arial"/>
        </w:rPr>
        <w:t>ing</w:t>
      </w:r>
      <w:r w:rsidRPr="00884804">
        <w:rPr>
          <w:rFonts w:cs="Arial"/>
        </w:rPr>
        <w:t xml:space="preserve"> pertinent data for advancing the conservation management of these populations and discrete social groups</w:t>
      </w:r>
      <w:r w:rsidR="000A3497" w:rsidRPr="00884804">
        <w:rPr>
          <w:rFonts w:cs="Arial"/>
        </w:rPr>
        <w:t>.</w:t>
      </w:r>
      <w:r w:rsidR="004026B8" w:rsidRPr="00D12DA7">
        <w:rPr>
          <w:rFonts w:cs="Arial"/>
        </w:rPr>
        <w:t xml:space="preserve"> </w:t>
      </w:r>
    </w:p>
    <w:p w14:paraId="43835F48" w14:textId="77777777" w:rsidR="007F3E86" w:rsidRPr="00CD0FE9" w:rsidRDefault="007F3E86" w:rsidP="00033A75">
      <w:pPr>
        <w:spacing w:after="0" w:line="240" w:lineRule="auto"/>
        <w:jc w:val="both"/>
        <w:rPr>
          <w:rFonts w:cs="Arial"/>
          <w:u w:val="single"/>
        </w:rPr>
      </w:pPr>
    </w:p>
    <w:p w14:paraId="126F8932" w14:textId="671E8369" w:rsidR="00661875" w:rsidRPr="00CD0FE9" w:rsidRDefault="00661875" w:rsidP="00033A75">
      <w:pPr>
        <w:spacing w:after="0" w:line="240" w:lineRule="auto"/>
        <w:jc w:val="both"/>
        <w:rPr>
          <w:rFonts w:cs="Arial"/>
          <w:u w:val="single"/>
        </w:rPr>
      </w:pPr>
      <w:r w:rsidRPr="00CD0FE9">
        <w:rPr>
          <w:rFonts w:cs="Arial"/>
          <w:u w:val="single"/>
        </w:rPr>
        <w:t xml:space="preserve">Discussion and </w:t>
      </w:r>
      <w:r w:rsidR="00AB4896">
        <w:rPr>
          <w:rFonts w:cs="Arial"/>
          <w:u w:val="single"/>
        </w:rPr>
        <w:t>a</w:t>
      </w:r>
      <w:r w:rsidRPr="00CD0FE9">
        <w:rPr>
          <w:rFonts w:cs="Arial"/>
          <w:u w:val="single"/>
        </w:rPr>
        <w:t>nalysis</w:t>
      </w:r>
    </w:p>
    <w:p w14:paraId="160753ED" w14:textId="77777777" w:rsidR="00443820" w:rsidRDefault="00443820" w:rsidP="00443820">
      <w:pPr>
        <w:widowControl w:val="0"/>
        <w:autoSpaceDE w:val="0"/>
        <w:autoSpaceDN w:val="0"/>
        <w:adjustRightInd w:val="0"/>
        <w:spacing w:after="0" w:line="240" w:lineRule="auto"/>
        <w:jc w:val="both"/>
        <w:rPr>
          <w:rFonts w:cs="Arial"/>
        </w:rPr>
      </w:pPr>
    </w:p>
    <w:p w14:paraId="2AEB49C5" w14:textId="3C9A3098" w:rsidR="00746D3E" w:rsidRDefault="00860B72" w:rsidP="00B26E51">
      <w:pPr>
        <w:widowControl w:val="0"/>
        <w:numPr>
          <w:ilvl w:val="0"/>
          <w:numId w:val="4"/>
        </w:numPr>
        <w:autoSpaceDE w:val="0"/>
        <w:autoSpaceDN w:val="0"/>
        <w:adjustRightInd w:val="0"/>
        <w:spacing w:after="0" w:line="240" w:lineRule="auto"/>
        <w:ind w:left="567" w:hanging="567"/>
        <w:jc w:val="both"/>
        <w:rPr>
          <w:rFonts w:cs="Arial"/>
        </w:rPr>
      </w:pPr>
      <w:r w:rsidRPr="00CA2A74">
        <w:rPr>
          <w:rFonts w:cs="Arial"/>
        </w:rPr>
        <w:t>Due to limited capacity, t</w:t>
      </w:r>
      <w:r w:rsidR="00F46588" w:rsidRPr="00CA2A74">
        <w:rPr>
          <w:rFonts w:cs="Arial"/>
        </w:rPr>
        <w:t xml:space="preserve">he report on CEAs and migratory species </w:t>
      </w:r>
      <w:r w:rsidR="005E77F3" w:rsidRPr="00CA2A74">
        <w:rPr>
          <w:rFonts w:cs="Arial"/>
        </w:rPr>
        <w:t xml:space="preserve">contained in </w:t>
      </w:r>
      <w:bookmarkStart w:id="2" w:name="_Hlk209011084"/>
      <w:r w:rsidR="00CA2A74" w:rsidRPr="00CA2A74">
        <w:rPr>
          <w:rFonts w:cs="Arial"/>
        </w:rPr>
        <w:fldChar w:fldCharType="begin"/>
      </w:r>
      <w:r w:rsidR="00CA2A74" w:rsidRPr="00CA2A74">
        <w:rPr>
          <w:rFonts w:cs="Arial"/>
        </w:rPr>
        <w:instrText>HYPERLINK "https://www.cms.int/en/document/cumulative-effects-assessment-migratory-species"</w:instrText>
      </w:r>
      <w:r w:rsidR="00CA2A74" w:rsidRPr="00CA2A74">
        <w:rPr>
          <w:rFonts w:cs="Arial"/>
        </w:rPr>
      </w:r>
      <w:r w:rsidR="00CA2A74" w:rsidRPr="00CA2A74">
        <w:rPr>
          <w:rFonts w:cs="Arial"/>
        </w:rPr>
        <w:fldChar w:fldCharType="separate"/>
      </w:r>
      <w:r w:rsidR="005E77F3" w:rsidRPr="00CA2A74">
        <w:rPr>
          <w:rStyle w:val="Hyperlink"/>
          <w:rFonts w:cs="Arial"/>
        </w:rPr>
        <w:t>UNEP/CMS/COP15/Inf.</w:t>
      </w:r>
      <w:r w:rsidR="009819A9" w:rsidRPr="00CA2A74">
        <w:rPr>
          <w:rStyle w:val="Hyperlink"/>
          <w:rFonts w:cs="Arial"/>
        </w:rPr>
        <w:t>28.9</w:t>
      </w:r>
      <w:r w:rsidR="00CA2A74" w:rsidRPr="00CA2A74">
        <w:rPr>
          <w:rFonts w:cs="Arial"/>
        </w:rPr>
        <w:fldChar w:fldCharType="end"/>
      </w:r>
      <w:bookmarkEnd w:id="2"/>
      <w:r w:rsidR="005E77F3" w:rsidRPr="00CA2A74">
        <w:rPr>
          <w:rFonts w:cs="Arial"/>
        </w:rPr>
        <w:t xml:space="preserve"> </w:t>
      </w:r>
      <w:r w:rsidR="005A0EB6" w:rsidRPr="00CA2A74">
        <w:rPr>
          <w:rFonts w:cs="Arial"/>
        </w:rPr>
        <w:t>depende</w:t>
      </w:r>
      <w:r w:rsidR="005E56DD" w:rsidRPr="00CA2A74">
        <w:rPr>
          <w:rFonts w:cs="Arial"/>
        </w:rPr>
        <w:t>d</w:t>
      </w:r>
      <w:r w:rsidR="005A0EB6" w:rsidRPr="00CA2A74">
        <w:rPr>
          <w:rFonts w:cs="Arial"/>
        </w:rPr>
        <w:t xml:space="preserve"> primarily on </w:t>
      </w:r>
      <w:r w:rsidR="00B27DDA" w:rsidRPr="00CA2A74">
        <w:rPr>
          <w:rFonts w:cs="Arial"/>
        </w:rPr>
        <w:t xml:space="preserve">publicly </w:t>
      </w:r>
      <w:r w:rsidR="005A0EB6" w:rsidRPr="00CA2A74">
        <w:rPr>
          <w:rFonts w:cs="Arial"/>
        </w:rPr>
        <w:t xml:space="preserve">accessible </w:t>
      </w:r>
      <w:r w:rsidR="00AB4896" w:rsidRPr="00CA2A74">
        <w:rPr>
          <w:rFonts w:cs="Arial"/>
        </w:rPr>
        <w:t xml:space="preserve">English-language </w:t>
      </w:r>
      <w:r w:rsidR="005A0EB6" w:rsidRPr="00CA2A74">
        <w:rPr>
          <w:rFonts w:cs="Arial"/>
        </w:rPr>
        <w:t>sources</w:t>
      </w:r>
      <w:r w:rsidR="005A0EB6" w:rsidRPr="00CA2A74" w:rsidDel="00AB4896">
        <w:rPr>
          <w:rFonts w:cs="Arial"/>
        </w:rPr>
        <w:t xml:space="preserve"> </w:t>
      </w:r>
      <w:r w:rsidR="009261D3" w:rsidRPr="00CA2A74">
        <w:rPr>
          <w:rFonts w:cs="Arial"/>
        </w:rPr>
        <w:t>or, where needed</w:t>
      </w:r>
      <w:r w:rsidR="00801F92" w:rsidRPr="00CA2A74">
        <w:rPr>
          <w:rFonts w:cs="Arial"/>
        </w:rPr>
        <w:t xml:space="preserve"> and possible</w:t>
      </w:r>
      <w:r w:rsidR="009261D3" w:rsidRPr="00CA2A74">
        <w:rPr>
          <w:rFonts w:cs="Arial"/>
        </w:rPr>
        <w:t>, machine translations of documents</w:t>
      </w:r>
      <w:r w:rsidR="009261D3">
        <w:rPr>
          <w:rFonts w:cs="Arial"/>
        </w:rPr>
        <w:t xml:space="preserve"> in other languages. </w:t>
      </w:r>
      <w:r w:rsidR="000B474E" w:rsidRPr="000B474E">
        <w:rPr>
          <w:rFonts w:cs="Arial"/>
        </w:rPr>
        <w:t xml:space="preserve">This may have resulted in stronger representation of regions with English-speaking countries and a longer history of CEA practice, such as North America, </w:t>
      </w:r>
      <w:r w:rsidR="000B474E" w:rsidRPr="000B474E">
        <w:rPr>
          <w:rFonts w:cs="Arial"/>
        </w:rPr>
        <w:lastRenderedPageBreak/>
        <w:t>Oceania</w:t>
      </w:r>
      <w:r w:rsidR="00801F92">
        <w:rPr>
          <w:rFonts w:cs="Arial"/>
        </w:rPr>
        <w:t xml:space="preserve"> </w:t>
      </w:r>
      <w:r w:rsidR="000B474E" w:rsidRPr="000B474E">
        <w:rPr>
          <w:rFonts w:cs="Arial"/>
        </w:rPr>
        <w:t>and</w:t>
      </w:r>
      <w:r w:rsidR="00801F92">
        <w:rPr>
          <w:rFonts w:cs="Arial"/>
        </w:rPr>
        <w:t xml:space="preserve"> </w:t>
      </w:r>
      <w:r w:rsidR="000B474E" w:rsidRPr="000B474E">
        <w:rPr>
          <w:rFonts w:cs="Arial"/>
        </w:rPr>
        <w:t>Europe.</w:t>
      </w:r>
      <w:r w:rsidR="00805EBE">
        <w:rPr>
          <w:rFonts w:cs="Arial"/>
        </w:rPr>
        <w:t xml:space="preserve"> </w:t>
      </w:r>
      <w:r w:rsidR="00805EBE" w:rsidRPr="00805EBE">
        <w:rPr>
          <w:rFonts w:cs="Arial"/>
        </w:rPr>
        <w:t>While every effort was made to ensure a balanced global overview, further engagement from less represented regions, including South and Central America, Africa and Asia, is essential both to share existing CEA experiences and to foster the development of such practices where they are</w:t>
      </w:r>
      <w:r w:rsidR="00AB3CB7">
        <w:rPr>
          <w:rFonts w:cs="Arial"/>
        </w:rPr>
        <w:t xml:space="preserve"> </w:t>
      </w:r>
      <w:r w:rsidR="00805EBE" w:rsidRPr="00805EBE">
        <w:rPr>
          <w:rFonts w:cs="Arial"/>
        </w:rPr>
        <w:t>still</w:t>
      </w:r>
      <w:r w:rsidR="00AB3CB7">
        <w:rPr>
          <w:rFonts w:cs="Arial"/>
        </w:rPr>
        <w:t xml:space="preserve"> </w:t>
      </w:r>
      <w:r w:rsidR="00805EBE" w:rsidRPr="00805EBE">
        <w:rPr>
          <w:rFonts w:cs="Arial"/>
        </w:rPr>
        <w:t>absent.</w:t>
      </w:r>
      <w:r w:rsidR="005A0EB6">
        <w:rPr>
          <w:rFonts w:cs="Arial"/>
        </w:rPr>
        <w:t xml:space="preserve"> </w:t>
      </w:r>
      <w:r w:rsidR="00DE144A">
        <w:rPr>
          <w:rFonts w:cs="Arial"/>
        </w:rPr>
        <w:t xml:space="preserve">The conclusion reveals a need for </w:t>
      </w:r>
      <w:r w:rsidR="00AC0E7B">
        <w:rPr>
          <w:rFonts w:cs="Arial"/>
        </w:rPr>
        <w:t xml:space="preserve">harmonization of the </w:t>
      </w:r>
      <w:r w:rsidR="00DD0DA6">
        <w:rPr>
          <w:rFonts w:cs="Arial"/>
        </w:rPr>
        <w:t>many</w:t>
      </w:r>
      <w:r w:rsidR="00AC0E7B">
        <w:rPr>
          <w:rFonts w:cs="Arial"/>
        </w:rPr>
        <w:t xml:space="preserve"> </w:t>
      </w:r>
      <w:r w:rsidR="009F356D">
        <w:rPr>
          <w:rFonts w:cs="Arial"/>
        </w:rPr>
        <w:t xml:space="preserve">different </w:t>
      </w:r>
      <w:r w:rsidR="00AC0E7B">
        <w:rPr>
          <w:rFonts w:cs="Arial"/>
        </w:rPr>
        <w:t xml:space="preserve">existing guidelines for CEA. </w:t>
      </w:r>
      <w:r w:rsidR="00AC0E7B" w:rsidRPr="000D6D7A">
        <w:rPr>
          <w:rFonts w:cs="Arial"/>
        </w:rPr>
        <w:t xml:space="preserve">CMS can provide the needed expertise </w:t>
      </w:r>
      <w:r w:rsidR="00836C4E">
        <w:rPr>
          <w:rFonts w:cs="Arial"/>
        </w:rPr>
        <w:t xml:space="preserve">specifically </w:t>
      </w:r>
      <w:r w:rsidR="00AC0E7B" w:rsidRPr="000D6D7A">
        <w:rPr>
          <w:rFonts w:cs="Arial"/>
        </w:rPr>
        <w:t>on migratory species, as they are particularly vulnerable to cumulative effects</w:t>
      </w:r>
      <w:r w:rsidR="00AC039F">
        <w:rPr>
          <w:rFonts w:cs="Arial"/>
        </w:rPr>
        <w:t xml:space="preserve"> but critically underrepresented in CEA policies and guidelines</w:t>
      </w:r>
      <w:r w:rsidR="00AC0E7B" w:rsidRPr="000D6D7A">
        <w:rPr>
          <w:rFonts w:cs="Arial"/>
        </w:rPr>
        <w:t>.</w:t>
      </w:r>
      <w:r w:rsidR="00AC0E7B">
        <w:rPr>
          <w:rFonts w:cs="Arial"/>
        </w:rPr>
        <w:t xml:space="preserve"> </w:t>
      </w:r>
    </w:p>
    <w:p w14:paraId="2BF66349" w14:textId="77777777" w:rsidR="00746D3E" w:rsidRDefault="00746D3E" w:rsidP="00746D3E">
      <w:pPr>
        <w:widowControl w:val="0"/>
        <w:autoSpaceDE w:val="0"/>
        <w:autoSpaceDN w:val="0"/>
        <w:adjustRightInd w:val="0"/>
        <w:spacing w:after="0" w:line="240" w:lineRule="auto"/>
        <w:ind w:left="567"/>
        <w:jc w:val="both"/>
        <w:rPr>
          <w:rFonts w:cs="Arial"/>
        </w:rPr>
      </w:pPr>
    </w:p>
    <w:p w14:paraId="576DCC4B" w14:textId="1AAA460F" w:rsidR="00B67F5B" w:rsidRPr="00B26E51" w:rsidRDefault="00AC0E7B" w:rsidP="00B26E51">
      <w:pPr>
        <w:widowControl w:val="0"/>
        <w:numPr>
          <w:ilvl w:val="0"/>
          <w:numId w:val="4"/>
        </w:numPr>
        <w:autoSpaceDE w:val="0"/>
        <w:autoSpaceDN w:val="0"/>
        <w:adjustRightInd w:val="0"/>
        <w:spacing w:after="0" w:line="240" w:lineRule="auto"/>
        <w:ind w:left="567" w:hanging="567"/>
        <w:jc w:val="both"/>
        <w:rPr>
          <w:rFonts w:cs="Arial"/>
        </w:rPr>
      </w:pPr>
      <w:r w:rsidRPr="000D6D7A">
        <w:rPr>
          <w:rFonts w:cs="Arial"/>
        </w:rPr>
        <w:t xml:space="preserve">The </w:t>
      </w:r>
      <w:r w:rsidR="00AC039F">
        <w:rPr>
          <w:rFonts w:cs="Arial"/>
        </w:rPr>
        <w:t xml:space="preserve">report </w:t>
      </w:r>
      <w:r w:rsidR="00E907B2">
        <w:rPr>
          <w:rFonts w:cs="Arial"/>
        </w:rPr>
        <w:t>thus</w:t>
      </w:r>
      <w:r w:rsidR="00AC039F">
        <w:rPr>
          <w:rFonts w:cs="Arial"/>
        </w:rPr>
        <w:t xml:space="preserve"> </w:t>
      </w:r>
      <w:r w:rsidRPr="000D6D7A">
        <w:rPr>
          <w:rFonts w:cs="Arial"/>
        </w:rPr>
        <w:t xml:space="preserve">confirms the importance of the development of guidance on </w:t>
      </w:r>
      <w:r w:rsidR="00E907B2">
        <w:rPr>
          <w:rFonts w:cs="Arial"/>
        </w:rPr>
        <w:t>integration of migratory species in CEAs</w:t>
      </w:r>
      <w:r w:rsidRPr="000D6D7A">
        <w:rPr>
          <w:rFonts w:cs="Arial"/>
        </w:rPr>
        <w:t xml:space="preserve">, making recommendations to this end, which are reflected in </w:t>
      </w:r>
      <w:r>
        <w:rPr>
          <w:rFonts w:cs="Arial"/>
        </w:rPr>
        <w:t xml:space="preserve">the draft </w:t>
      </w:r>
      <w:r w:rsidRPr="00F41EA6">
        <w:rPr>
          <w:rFonts w:cs="Arial"/>
        </w:rPr>
        <w:t xml:space="preserve">Decisions contained in Annex </w:t>
      </w:r>
      <w:r w:rsidR="00FA26B2">
        <w:rPr>
          <w:rFonts w:cs="Arial"/>
        </w:rPr>
        <w:t>2</w:t>
      </w:r>
      <w:r w:rsidRPr="000D6D7A">
        <w:rPr>
          <w:rFonts w:cs="Arial"/>
        </w:rPr>
        <w:t>.</w:t>
      </w:r>
      <w:r w:rsidR="00B26E51">
        <w:rPr>
          <w:rFonts w:cs="Arial"/>
        </w:rPr>
        <w:t xml:space="preserve"> </w:t>
      </w:r>
      <w:r w:rsidR="00B26E51" w:rsidRPr="00B26E51">
        <w:rPr>
          <w:rFonts w:cs="Arial"/>
        </w:rPr>
        <w:t xml:space="preserve">Furthermore, </w:t>
      </w:r>
      <w:r w:rsidR="00B67F5B" w:rsidRPr="00B26E51">
        <w:rPr>
          <w:rFonts w:cs="Arial"/>
        </w:rPr>
        <w:t xml:space="preserve">additional activities could be undertaken by Parties, the Scientific Council and the Secretariat. These are included in </w:t>
      </w:r>
      <w:r w:rsidR="001D6EC7" w:rsidRPr="00B26E51">
        <w:rPr>
          <w:rFonts w:cs="Arial"/>
        </w:rPr>
        <w:t xml:space="preserve">the draft Decisions in Annex </w:t>
      </w:r>
      <w:r w:rsidR="00FA26B2">
        <w:rPr>
          <w:rFonts w:cs="Arial"/>
        </w:rPr>
        <w:t>2</w:t>
      </w:r>
      <w:r w:rsidR="001D6EC7" w:rsidRPr="00B26E51">
        <w:rPr>
          <w:rFonts w:cs="Arial"/>
        </w:rPr>
        <w:t xml:space="preserve"> of this document </w:t>
      </w:r>
      <w:r w:rsidR="001D6EC7">
        <w:rPr>
          <w:rFonts w:cs="Arial"/>
        </w:rPr>
        <w:t xml:space="preserve">and </w:t>
      </w:r>
      <w:r w:rsidR="00B67F5B" w:rsidRPr="00B26E51">
        <w:rPr>
          <w:rFonts w:cs="Arial"/>
        </w:rPr>
        <w:t>the proposed amendments to Resolution 7.2 (Rev.COP1</w:t>
      </w:r>
      <w:r w:rsidR="001D6EC7">
        <w:rPr>
          <w:rFonts w:cs="Arial"/>
        </w:rPr>
        <w:t>4</w:t>
      </w:r>
      <w:r w:rsidR="00B67F5B" w:rsidRPr="00B26E51">
        <w:rPr>
          <w:rFonts w:cs="Arial"/>
        </w:rPr>
        <w:t>)</w:t>
      </w:r>
      <w:r w:rsidR="005E4CC8">
        <w:rPr>
          <w:rFonts w:cs="Arial"/>
        </w:rPr>
        <w:t>.</w:t>
      </w:r>
      <w:r w:rsidR="001D6EC7">
        <w:rPr>
          <w:rFonts w:cs="Arial"/>
        </w:rPr>
        <w:t xml:space="preserve"> The CMS Working Group on Infrastructure also reviewed Resolution 7.2 (Rev.COP14), proposing amendments. All amendments to Resolution 7.2 (Rev.COP14) </w:t>
      </w:r>
      <w:r w:rsidR="00AB0471">
        <w:rPr>
          <w:rFonts w:cs="Arial"/>
        </w:rPr>
        <w:t xml:space="preserve">and relevant Recommended Actions </w:t>
      </w:r>
      <w:r w:rsidR="001D6EC7">
        <w:rPr>
          <w:rFonts w:cs="Arial"/>
        </w:rPr>
        <w:t xml:space="preserve">are presented in Annex 1 of </w:t>
      </w:r>
      <w:hyperlink r:id="rId19" w:history="1">
        <w:r w:rsidR="001D6EC7" w:rsidRPr="00622E92">
          <w:rPr>
            <w:rStyle w:val="Hyperlink"/>
            <w:rFonts w:cs="Arial"/>
          </w:rPr>
          <w:t>UNEP/CMS/COP15/Doc.28.10</w:t>
        </w:r>
      </w:hyperlink>
      <w:r w:rsidR="001D6EC7">
        <w:rPr>
          <w:rFonts w:cs="Arial"/>
        </w:rPr>
        <w:t xml:space="preserve"> </w:t>
      </w:r>
      <w:r w:rsidR="001D6EC7">
        <w:rPr>
          <w:rFonts w:cs="Arial"/>
          <w:i/>
          <w:iCs/>
        </w:rPr>
        <w:t>Infrastructure Development and Migratory Species.</w:t>
      </w:r>
    </w:p>
    <w:p w14:paraId="5F027671" w14:textId="77777777" w:rsidR="00443820" w:rsidRDefault="00443820" w:rsidP="00443820">
      <w:pPr>
        <w:widowControl w:val="0"/>
        <w:autoSpaceDE w:val="0"/>
        <w:autoSpaceDN w:val="0"/>
        <w:adjustRightInd w:val="0"/>
        <w:spacing w:after="0" w:line="240" w:lineRule="auto"/>
        <w:jc w:val="both"/>
        <w:rPr>
          <w:rFonts w:cs="Arial"/>
        </w:rPr>
      </w:pPr>
    </w:p>
    <w:p w14:paraId="5B47A8A2" w14:textId="5D06F9A7" w:rsidR="00EC07D4" w:rsidRDefault="00DB06AB" w:rsidP="00495683">
      <w:pPr>
        <w:widowControl w:val="0"/>
        <w:numPr>
          <w:ilvl w:val="0"/>
          <w:numId w:val="4"/>
        </w:numPr>
        <w:autoSpaceDE w:val="0"/>
        <w:autoSpaceDN w:val="0"/>
        <w:adjustRightInd w:val="0"/>
        <w:spacing w:after="80" w:line="240" w:lineRule="auto"/>
        <w:ind w:left="567" w:hanging="567"/>
        <w:jc w:val="both"/>
        <w:rPr>
          <w:rFonts w:cs="Arial"/>
        </w:rPr>
      </w:pPr>
      <w:r>
        <w:rPr>
          <w:rFonts w:cs="Arial"/>
        </w:rPr>
        <w:t>CEA</w:t>
      </w:r>
      <w:r w:rsidR="00443820">
        <w:rPr>
          <w:rFonts w:cs="Arial"/>
        </w:rPr>
        <w:t xml:space="preserve"> </w:t>
      </w:r>
      <w:r w:rsidR="00120096">
        <w:rPr>
          <w:rFonts w:cs="Arial"/>
        </w:rPr>
        <w:t xml:space="preserve">also </w:t>
      </w:r>
      <w:r w:rsidR="00443820">
        <w:rPr>
          <w:rFonts w:cs="Arial"/>
        </w:rPr>
        <w:t xml:space="preserve">relate to many other issues addressed under the Convention. </w:t>
      </w:r>
      <w:r w:rsidR="00EC07D4">
        <w:rPr>
          <w:rFonts w:cs="Arial"/>
        </w:rPr>
        <w:t>Specifically</w:t>
      </w:r>
      <w:r w:rsidR="00EC5BF5">
        <w:rPr>
          <w:rFonts w:cs="Arial"/>
        </w:rPr>
        <w:t>,</w:t>
      </w:r>
      <w:r w:rsidR="00EC07D4">
        <w:rPr>
          <w:rFonts w:cs="Arial"/>
        </w:rPr>
        <w:t xml:space="preserve"> t</w:t>
      </w:r>
      <w:r w:rsidR="00443820">
        <w:rPr>
          <w:rFonts w:cs="Arial"/>
        </w:rPr>
        <w:t>wo new developments</w:t>
      </w:r>
      <w:r w:rsidR="00EC07D4">
        <w:rPr>
          <w:rFonts w:cs="Arial"/>
        </w:rPr>
        <w:t xml:space="preserve"> </w:t>
      </w:r>
      <w:r w:rsidR="00443820">
        <w:rPr>
          <w:rFonts w:cs="Arial"/>
        </w:rPr>
        <w:t>require further attention</w:t>
      </w:r>
      <w:r w:rsidR="00EC07D4">
        <w:rPr>
          <w:rFonts w:cs="Arial"/>
        </w:rPr>
        <w:t>:</w:t>
      </w:r>
    </w:p>
    <w:p w14:paraId="0F916F19" w14:textId="1D12BCD3" w:rsidR="0085511D" w:rsidRDefault="002173AC" w:rsidP="00495683">
      <w:pPr>
        <w:widowControl w:val="0"/>
        <w:numPr>
          <w:ilvl w:val="0"/>
          <w:numId w:val="49"/>
        </w:numPr>
        <w:autoSpaceDE w:val="0"/>
        <w:autoSpaceDN w:val="0"/>
        <w:adjustRightInd w:val="0"/>
        <w:spacing w:after="80" w:line="240" w:lineRule="auto"/>
        <w:ind w:left="1134" w:hanging="283"/>
        <w:jc w:val="both"/>
        <w:rPr>
          <w:rFonts w:cs="Arial"/>
        </w:rPr>
      </w:pPr>
      <w:r>
        <w:rPr>
          <w:rFonts w:cs="Arial"/>
        </w:rPr>
        <w:t>T</w:t>
      </w:r>
      <w:r w:rsidR="004D7BCF">
        <w:rPr>
          <w:rFonts w:cs="Arial"/>
        </w:rPr>
        <w:t>he BBNJ Agreement is</w:t>
      </w:r>
      <w:r w:rsidR="00A81D59" w:rsidRPr="00B5065D">
        <w:rPr>
          <w:rFonts w:cs="Arial"/>
        </w:rPr>
        <w:t xml:space="preserve"> </w:t>
      </w:r>
      <w:r w:rsidR="00972519" w:rsidRPr="00B5065D">
        <w:rPr>
          <w:rFonts w:cs="Arial"/>
        </w:rPr>
        <w:t xml:space="preserve">expected </w:t>
      </w:r>
      <w:r w:rsidR="004D7BCF">
        <w:rPr>
          <w:rFonts w:cs="Arial"/>
        </w:rPr>
        <w:t>to enter i</w:t>
      </w:r>
      <w:r w:rsidR="00972519" w:rsidRPr="00B5065D">
        <w:rPr>
          <w:rFonts w:cs="Arial"/>
        </w:rPr>
        <w:t>nto force</w:t>
      </w:r>
      <w:r w:rsidR="00896CB9">
        <w:rPr>
          <w:rFonts w:cs="Arial"/>
        </w:rPr>
        <w:t xml:space="preserve"> </w:t>
      </w:r>
      <w:r w:rsidR="00896CB9" w:rsidRPr="00B5065D">
        <w:rPr>
          <w:rFonts w:cs="Arial"/>
        </w:rPr>
        <w:t>shortly</w:t>
      </w:r>
      <w:r w:rsidR="0085511D">
        <w:rPr>
          <w:rFonts w:cs="Arial"/>
        </w:rPr>
        <w:t>.</w:t>
      </w:r>
      <w:r w:rsidR="00755507">
        <w:rPr>
          <w:rFonts w:cs="Arial"/>
        </w:rPr>
        <w:t xml:space="preserve"> This </w:t>
      </w:r>
      <w:r w:rsidR="00755507" w:rsidRPr="00EB4AA9">
        <w:rPr>
          <w:rFonts w:cs="Arial"/>
        </w:rPr>
        <w:t>has implications for conducting EIAs in areas beyond national jurisdiction.</w:t>
      </w:r>
      <w:r w:rsidR="007B249B">
        <w:rPr>
          <w:rFonts w:cs="Arial"/>
        </w:rPr>
        <w:t xml:space="preserve"> </w:t>
      </w:r>
      <w:r w:rsidR="00755507" w:rsidRPr="00EB4AA9">
        <w:rPr>
          <w:rFonts w:cs="Arial"/>
        </w:rPr>
        <w:t xml:space="preserve">It is proposed that the Scientific Council considers this topic </w:t>
      </w:r>
      <w:r w:rsidR="00755507" w:rsidRPr="0083153B">
        <w:rPr>
          <w:rFonts w:cs="Arial"/>
        </w:rPr>
        <w:t xml:space="preserve">further </w:t>
      </w:r>
      <w:r w:rsidR="00A55955">
        <w:rPr>
          <w:rFonts w:cs="Arial"/>
        </w:rPr>
        <w:t>seeks</w:t>
      </w:r>
      <w:r w:rsidR="00755507" w:rsidRPr="0083153B">
        <w:rPr>
          <w:rFonts w:cs="Arial"/>
        </w:rPr>
        <w:t xml:space="preserve"> </w:t>
      </w:r>
      <w:r w:rsidR="007B5055">
        <w:rPr>
          <w:rFonts w:cs="Arial"/>
        </w:rPr>
        <w:t>to</w:t>
      </w:r>
      <w:r w:rsidR="007B5055" w:rsidRPr="06799A9A">
        <w:rPr>
          <w:rFonts w:cs="Arial"/>
        </w:rPr>
        <w:t xml:space="preserve"> </w:t>
      </w:r>
      <w:r w:rsidR="00F23E69">
        <w:rPr>
          <w:rFonts w:cs="Arial"/>
        </w:rPr>
        <w:t>support</w:t>
      </w:r>
      <w:r w:rsidR="00E40A34" w:rsidRPr="00D15E97">
        <w:rPr>
          <w:rFonts w:cs="Arial"/>
          <w:color w:val="000000" w:themeColor="text1"/>
        </w:rPr>
        <w:t xml:space="preserve"> </w:t>
      </w:r>
      <w:r w:rsidR="00DA0A1A" w:rsidRPr="0083153B">
        <w:rPr>
          <w:rFonts w:cs="Arial"/>
        </w:rPr>
        <w:t>Parties,</w:t>
      </w:r>
      <w:r w:rsidR="00DA0A1A">
        <w:rPr>
          <w:rFonts w:cs="Arial"/>
        </w:rPr>
        <w:t xml:space="preserve"> the Council and the Secretariat </w:t>
      </w:r>
      <w:r w:rsidR="00A55955">
        <w:rPr>
          <w:rFonts w:cs="Arial"/>
        </w:rPr>
        <w:t xml:space="preserve">in </w:t>
      </w:r>
      <w:r w:rsidR="003963DB">
        <w:rPr>
          <w:rFonts w:cs="Arial"/>
        </w:rPr>
        <w:t>providing</w:t>
      </w:r>
      <w:r w:rsidR="009151CB">
        <w:rPr>
          <w:rFonts w:cs="Arial"/>
        </w:rPr>
        <w:t xml:space="preserve"> </w:t>
      </w:r>
      <w:r w:rsidR="00DA0A1A">
        <w:rPr>
          <w:rFonts w:cs="Arial"/>
        </w:rPr>
        <w:t xml:space="preserve">migratory species-related </w:t>
      </w:r>
      <w:r w:rsidR="00B23B08">
        <w:rPr>
          <w:rFonts w:cs="Arial"/>
        </w:rPr>
        <w:t>input to</w:t>
      </w:r>
      <w:r w:rsidR="006778B2">
        <w:rPr>
          <w:rFonts w:cs="Arial"/>
        </w:rPr>
        <w:t xml:space="preserve"> the processes under</w:t>
      </w:r>
      <w:r w:rsidR="00755507" w:rsidRPr="00EB4AA9">
        <w:rPr>
          <w:rFonts w:cs="Arial"/>
        </w:rPr>
        <w:t xml:space="preserve"> the BBNJ </w:t>
      </w:r>
      <w:r w:rsidR="006778B2">
        <w:rPr>
          <w:rFonts w:cs="Arial"/>
        </w:rPr>
        <w:t>Agreement</w:t>
      </w:r>
      <w:r w:rsidR="00DA0A1A">
        <w:rPr>
          <w:rFonts w:cs="Arial"/>
        </w:rPr>
        <w:t xml:space="preserve">. This </w:t>
      </w:r>
      <w:r w:rsidR="00204E7C">
        <w:rPr>
          <w:rFonts w:cs="Arial"/>
        </w:rPr>
        <w:t xml:space="preserve">also </w:t>
      </w:r>
      <w:r w:rsidR="00DA0A1A">
        <w:rPr>
          <w:rFonts w:cs="Arial"/>
        </w:rPr>
        <w:t xml:space="preserve">offers an opportunity to </w:t>
      </w:r>
      <w:r w:rsidR="000A7CEA">
        <w:rPr>
          <w:rFonts w:cs="Arial"/>
        </w:rPr>
        <w:t>strengthen the g</w:t>
      </w:r>
      <w:r w:rsidR="00204E7C">
        <w:rPr>
          <w:rFonts w:cs="Arial"/>
        </w:rPr>
        <w:t xml:space="preserve">uidance </w:t>
      </w:r>
      <w:r w:rsidR="000A7CEA">
        <w:rPr>
          <w:rFonts w:cs="Arial"/>
        </w:rPr>
        <w:t xml:space="preserve">available </w:t>
      </w:r>
      <w:r w:rsidR="00204E7C">
        <w:rPr>
          <w:rFonts w:cs="Arial"/>
        </w:rPr>
        <w:t xml:space="preserve">to Parties </w:t>
      </w:r>
      <w:r w:rsidR="00755507" w:rsidRPr="00EB4AA9">
        <w:rPr>
          <w:rFonts w:cs="Arial"/>
        </w:rPr>
        <w:t>on impact assessment</w:t>
      </w:r>
      <w:r w:rsidR="007F753C">
        <w:rPr>
          <w:rFonts w:cs="Arial"/>
        </w:rPr>
        <w:t>s</w:t>
      </w:r>
      <w:r w:rsidR="00755507" w:rsidRPr="00EB4AA9">
        <w:rPr>
          <w:rFonts w:cs="Arial"/>
        </w:rPr>
        <w:t xml:space="preserve">, including </w:t>
      </w:r>
      <w:r w:rsidR="007D2873">
        <w:rPr>
          <w:rFonts w:cs="Arial"/>
        </w:rPr>
        <w:t xml:space="preserve">relating to </w:t>
      </w:r>
      <w:r w:rsidR="00755507" w:rsidRPr="00EB4AA9">
        <w:rPr>
          <w:rFonts w:cs="Arial"/>
        </w:rPr>
        <w:t>cumulative effects.</w:t>
      </w:r>
    </w:p>
    <w:p w14:paraId="4DA97853" w14:textId="544BB223" w:rsidR="00120096" w:rsidRPr="00AE4CED" w:rsidRDefault="00617CE4" w:rsidP="00495683">
      <w:pPr>
        <w:widowControl w:val="0"/>
        <w:numPr>
          <w:ilvl w:val="0"/>
          <w:numId w:val="49"/>
        </w:numPr>
        <w:autoSpaceDE w:val="0"/>
        <w:autoSpaceDN w:val="0"/>
        <w:adjustRightInd w:val="0"/>
        <w:spacing w:after="0" w:line="240" w:lineRule="auto"/>
        <w:ind w:left="1134" w:hanging="283"/>
        <w:jc w:val="both"/>
        <w:rPr>
          <w:rFonts w:cs="Arial"/>
        </w:rPr>
      </w:pPr>
      <w:r>
        <w:rPr>
          <w:rFonts w:cs="Arial"/>
        </w:rPr>
        <w:t xml:space="preserve">The importance of comprehensive </w:t>
      </w:r>
      <w:r w:rsidR="0051316B">
        <w:rPr>
          <w:rFonts w:cs="Arial"/>
        </w:rPr>
        <w:t>impact assessments</w:t>
      </w:r>
      <w:r w:rsidR="008208AE">
        <w:rPr>
          <w:rFonts w:cs="Arial"/>
        </w:rPr>
        <w:t xml:space="preserve"> is also becoming</w:t>
      </w:r>
      <w:r w:rsidR="00FB0ACE">
        <w:rPr>
          <w:rFonts w:cs="Arial"/>
        </w:rPr>
        <w:t xml:space="preserve"> </w:t>
      </w:r>
      <w:r w:rsidR="00D25165">
        <w:rPr>
          <w:rFonts w:cs="Arial"/>
        </w:rPr>
        <w:t>clear in the context of the</w:t>
      </w:r>
      <w:r w:rsidR="00443820" w:rsidRPr="00B5065D">
        <w:rPr>
          <w:rFonts w:cs="Arial"/>
        </w:rPr>
        <w:t xml:space="preserve"> emerging </w:t>
      </w:r>
      <w:r w:rsidR="00A35DB4" w:rsidRPr="00B5065D">
        <w:rPr>
          <w:rFonts w:cs="Arial"/>
        </w:rPr>
        <w:t xml:space="preserve">awareness of </w:t>
      </w:r>
      <w:r w:rsidR="00261E19">
        <w:rPr>
          <w:rFonts w:cs="Arial"/>
        </w:rPr>
        <w:t xml:space="preserve">the </w:t>
      </w:r>
      <w:r w:rsidR="00E353D8">
        <w:rPr>
          <w:rFonts w:cs="Arial"/>
        </w:rPr>
        <w:t>effect</w:t>
      </w:r>
      <w:r w:rsidR="008D2276">
        <w:rPr>
          <w:rFonts w:cs="Arial"/>
        </w:rPr>
        <w:t xml:space="preserve">s human activities can have on </w:t>
      </w:r>
      <w:r w:rsidR="005A1DFA" w:rsidRPr="00B5065D">
        <w:rPr>
          <w:rFonts w:cs="Arial"/>
        </w:rPr>
        <w:t>animal culture</w:t>
      </w:r>
      <w:r w:rsidR="005A1DFA">
        <w:rPr>
          <w:rFonts w:cs="Arial"/>
        </w:rPr>
        <w:t xml:space="preserve"> and </w:t>
      </w:r>
      <w:r w:rsidR="00764DBC">
        <w:rPr>
          <w:rFonts w:cs="Arial"/>
        </w:rPr>
        <w:t>social learning</w:t>
      </w:r>
      <w:r w:rsidR="00A40F76">
        <w:rPr>
          <w:rFonts w:cs="Arial"/>
        </w:rPr>
        <w:t>, thereby affecting conservation outcomes</w:t>
      </w:r>
      <w:r w:rsidR="00443820" w:rsidRPr="00B5065D">
        <w:rPr>
          <w:rFonts w:cs="Arial"/>
        </w:rPr>
        <w:t>.</w:t>
      </w:r>
      <w:r w:rsidR="0092011B">
        <w:rPr>
          <w:rFonts w:cs="Arial"/>
        </w:rPr>
        <w:t xml:space="preserve"> </w:t>
      </w:r>
      <w:r w:rsidR="002A20AA">
        <w:rPr>
          <w:rFonts w:cs="Arial"/>
        </w:rPr>
        <w:t xml:space="preserve">Until now, SIA methodologies have </w:t>
      </w:r>
      <w:r w:rsidR="0074598F">
        <w:rPr>
          <w:rFonts w:cs="Arial"/>
        </w:rPr>
        <w:t xml:space="preserve">only been applied to human communities, and have </w:t>
      </w:r>
      <w:r w:rsidR="002A20AA">
        <w:rPr>
          <w:rFonts w:cs="Arial"/>
        </w:rPr>
        <w:t>received little attention within</w:t>
      </w:r>
      <w:r w:rsidR="001D5148">
        <w:rPr>
          <w:rFonts w:cs="Arial"/>
        </w:rPr>
        <w:t xml:space="preserve"> the</w:t>
      </w:r>
      <w:r w:rsidR="002A20AA">
        <w:rPr>
          <w:rFonts w:cs="Arial"/>
        </w:rPr>
        <w:t xml:space="preserve"> CMS</w:t>
      </w:r>
      <w:r w:rsidR="001D5148">
        <w:rPr>
          <w:rFonts w:cs="Arial"/>
        </w:rPr>
        <w:t xml:space="preserve"> framework</w:t>
      </w:r>
      <w:r w:rsidR="0074598F">
        <w:rPr>
          <w:rFonts w:cs="Arial"/>
        </w:rPr>
        <w:t xml:space="preserve">. </w:t>
      </w:r>
      <w:r w:rsidR="00C87E82">
        <w:rPr>
          <w:rFonts w:cs="Arial"/>
        </w:rPr>
        <w:t xml:space="preserve">By </w:t>
      </w:r>
      <w:r w:rsidR="00120096">
        <w:rPr>
          <w:rFonts w:cs="Arial"/>
        </w:rPr>
        <w:t>investigat</w:t>
      </w:r>
      <w:r w:rsidR="00CF2ABA">
        <w:rPr>
          <w:rFonts w:cs="Arial"/>
        </w:rPr>
        <w:t>ing</w:t>
      </w:r>
      <w:r w:rsidR="009D1A6D">
        <w:rPr>
          <w:rFonts w:cs="Arial"/>
        </w:rPr>
        <w:t xml:space="preserve"> the </w:t>
      </w:r>
      <w:r w:rsidR="00004EA4">
        <w:rPr>
          <w:rFonts w:cs="Arial"/>
        </w:rPr>
        <w:t xml:space="preserve">applicability </w:t>
      </w:r>
      <w:r w:rsidR="009D1A6D">
        <w:rPr>
          <w:rFonts w:cs="Arial"/>
        </w:rPr>
        <w:t xml:space="preserve">of </w:t>
      </w:r>
      <w:r w:rsidR="002A20AA">
        <w:rPr>
          <w:rFonts w:cs="Arial"/>
        </w:rPr>
        <w:t xml:space="preserve">SIA </w:t>
      </w:r>
      <w:r w:rsidR="009D1A6D">
        <w:rPr>
          <w:rFonts w:cs="Arial"/>
        </w:rPr>
        <w:t xml:space="preserve">methodologies </w:t>
      </w:r>
      <w:r w:rsidR="00660219">
        <w:rPr>
          <w:rFonts w:cs="Arial"/>
        </w:rPr>
        <w:t xml:space="preserve">to </w:t>
      </w:r>
      <w:r w:rsidR="00DD02E6">
        <w:rPr>
          <w:rFonts w:cs="Arial"/>
        </w:rPr>
        <w:t>animal culture</w:t>
      </w:r>
      <w:r w:rsidR="003F0031">
        <w:rPr>
          <w:rFonts w:cs="Arial"/>
        </w:rPr>
        <w:t xml:space="preserve">, </w:t>
      </w:r>
      <w:r w:rsidR="001C769E">
        <w:rPr>
          <w:rFonts w:cs="Arial"/>
        </w:rPr>
        <w:t xml:space="preserve">the </w:t>
      </w:r>
      <w:r w:rsidR="00972EA5">
        <w:rPr>
          <w:rFonts w:cs="Arial"/>
        </w:rPr>
        <w:t xml:space="preserve">CMS </w:t>
      </w:r>
      <w:r w:rsidR="001C769E">
        <w:rPr>
          <w:rFonts w:cs="Arial"/>
        </w:rPr>
        <w:t xml:space="preserve">Expert Working Group on Animal Culture and Social Complexity </w:t>
      </w:r>
      <w:r w:rsidR="00C829A0">
        <w:rPr>
          <w:rFonts w:cs="Arial"/>
        </w:rPr>
        <w:t xml:space="preserve">can provide </w:t>
      </w:r>
      <w:r w:rsidR="00197F4A">
        <w:rPr>
          <w:rFonts w:cs="Arial"/>
        </w:rPr>
        <w:t xml:space="preserve">important </w:t>
      </w:r>
      <w:r w:rsidR="00EB4AA9">
        <w:rPr>
          <w:rFonts w:cs="Arial"/>
        </w:rPr>
        <w:t>guid</w:t>
      </w:r>
      <w:r w:rsidR="00057CFA">
        <w:rPr>
          <w:rFonts w:cs="Arial"/>
        </w:rPr>
        <w:t>ance</w:t>
      </w:r>
      <w:r w:rsidR="00EB4AA9">
        <w:rPr>
          <w:rFonts w:cs="Arial"/>
        </w:rPr>
        <w:t xml:space="preserve"> on this emerging issue.</w:t>
      </w:r>
    </w:p>
    <w:p w14:paraId="4716A1D9" w14:textId="77777777" w:rsidR="007F3E86" w:rsidRPr="001B45BE" w:rsidRDefault="007F3E86" w:rsidP="001B45BE">
      <w:pPr>
        <w:widowControl w:val="0"/>
        <w:autoSpaceDE w:val="0"/>
        <w:autoSpaceDN w:val="0"/>
        <w:adjustRightInd w:val="0"/>
        <w:spacing w:after="0" w:line="240" w:lineRule="auto"/>
        <w:jc w:val="both"/>
        <w:rPr>
          <w:rFonts w:cs="Arial"/>
        </w:rPr>
      </w:pPr>
    </w:p>
    <w:p w14:paraId="25D5D96F" w14:textId="77777777" w:rsidR="00661875" w:rsidRPr="00CD0FE9" w:rsidRDefault="00661875" w:rsidP="00033A75">
      <w:pPr>
        <w:spacing w:after="0" w:line="240" w:lineRule="auto"/>
        <w:jc w:val="both"/>
        <w:rPr>
          <w:rFonts w:cs="Arial"/>
        </w:rPr>
      </w:pPr>
      <w:r w:rsidRPr="00CD0FE9">
        <w:rPr>
          <w:rFonts w:cs="Arial"/>
          <w:u w:val="single"/>
        </w:rPr>
        <w:t>Recommended actions</w:t>
      </w:r>
    </w:p>
    <w:p w14:paraId="180331FF" w14:textId="77777777" w:rsidR="00661875" w:rsidRPr="00CD0FE9" w:rsidRDefault="00661875" w:rsidP="00033A75">
      <w:pPr>
        <w:spacing w:after="0" w:line="240" w:lineRule="auto"/>
        <w:jc w:val="both"/>
        <w:rPr>
          <w:rFonts w:cs="Arial"/>
        </w:rPr>
      </w:pPr>
    </w:p>
    <w:p w14:paraId="4DA1BFBB" w14:textId="77777777" w:rsidR="00661875" w:rsidRPr="00CD0FE9" w:rsidRDefault="00661875" w:rsidP="000069D1">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033A75">
      <w:pPr>
        <w:pStyle w:val="Secondnumbering"/>
        <w:numPr>
          <w:ilvl w:val="0"/>
          <w:numId w:val="0"/>
        </w:numPr>
        <w:jc w:val="both"/>
      </w:pPr>
    </w:p>
    <w:p w14:paraId="5CD18177" w14:textId="0F012BC5" w:rsidR="0099798A" w:rsidRPr="00934C6C" w:rsidRDefault="00831DC2" w:rsidP="00FF7149">
      <w:pPr>
        <w:pStyle w:val="Secondnumbering"/>
        <w:ind w:left="964" w:hanging="397"/>
        <w:jc w:val="both"/>
      </w:pPr>
      <w:r w:rsidRPr="00CA2A74">
        <w:rPr>
          <w:rFonts w:cs="Arial"/>
        </w:rPr>
        <w:t xml:space="preserve">note </w:t>
      </w:r>
      <w:r w:rsidR="00A61803" w:rsidRPr="00CA2A74">
        <w:rPr>
          <w:rFonts w:cs="Arial"/>
        </w:rPr>
        <w:t xml:space="preserve">the summary and recommendations </w:t>
      </w:r>
      <w:r w:rsidR="00A61803">
        <w:rPr>
          <w:rFonts w:cs="Arial"/>
        </w:rPr>
        <w:t xml:space="preserve">of </w:t>
      </w:r>
      <w:r w:rsidRPr="00CA2A74">
        <w:rPr>
          <w:rFonts w:cs="Arial"/>
        </w:rPr>
        <w:t xml:space="preserve">the </w:t>
      </w:r>
      <w:r w:rsidR="003912E6" w:rsidRPr="00CA2A74">
        <w:rPr>
          <w:rFonts w:cs="Arial"/>
        </w:rPr>
        <w:t>r</w:t>
      </w:r>
      <w:r w:rsidRPr="00CA2A74">
        <w:rPr>
          <w:rFonts w:cs="Arial"/>
        </w:rPr>
        <w:t>eport</w:t>
      </w:r>
      <w:r w:rsidR="00F3226B" w:rsidRPr="00CA2A74">
        <w:rPr>
          <w:rFonts w:cs="Arial"/>
        </w:rPr>
        <w:t xml:space="preserve"> </w:t>
      </w:r>
      <w:r w:rsidR="00F3226B" w:rsidRPr="00CA2A74">
        <w:rPr>
          <w:rFonts w:cs="Arial"/>
          <w:i/>
        </w:rPr>
        <w:t>Cumulative Effects Assessment and Migratory Species</w:t>
      </w:r>
      <w:r w:rsidR="007F0113" w:rsidRPr="00CA2A74">
        <w:rPr>
          <w:rFonts w:cs="Arial"/>
        </w:rPr>
        <w:t xml:space="preserve"> </w:t>
      </w:r>
      <w:r w:rsidRPr="00CA2A74">
        <w:rPr>
          <w:rFonts w:cs="Arial"/>
        </w:rPr>
        <w:t xml:space="preserve">contained in </w:t>
      </w:r>
      <w:r w:rsidR="00DD0425" w:rsidRPr="00CA2A74">
        <w:rPr>
          <w:rFonts w:cs="Arial"/>
        </w:rPr>
        <w:t xml:space="preserve">Annex </w:t>
      </w:r>
      <w:r w:rsidR="0023253D" w:rsidRPr="00CA2A74">
        <w:rPr>
          <w:rFonts w:cs="Arial"/>
        </w:rPr>
        <w:t>1</w:t>
      </w:r>
      <w:r w:rsidR="00D07E04" w:rsidRPr="00CA2A74">
        <w:rPr>
          <w:rFonts w:cs="Arial"/>
        </w:rPr>
        <w:t xml:space="preserve"> of this document</w:t>
      </w:r>
      <w:r w:rsidRPr="00CA2A74">
        <w:rPr>
          <w:rFonts w:cs="Arial"/>
        </w:rPr>
        <w:t>;</w:t>
      </w:r>
      <w:r w:rsidR="00975EC3" w:rsidRPr="00CA2A74">
        <w:rPr>
          <w:rFonts w:cs="Arial"/>
        </w:rPr>
        <w:t xml:space="preserve"> </w:t>
      </w:r>
    </w:p>
    <w:p w14:paraId="40994A6B" w14:textId="77777777" w:rsidR="00934C6C" w:rsidRPr="00934C6C" w:rsidRDefault="00934C6C" w:rsidP="00934C6C">
      <w:pPr>
        <w:pStyle w:val="Secondnumbering"/>
        <w:numPr>
          <w:ilvl w:val="0"/>
          <w:numId w:val="0"/>
        </w:numPr>
        <w:ind w:left="964"/>
        <w:jc w:val="both"/>
      </w:pPr>
    </w:p>
    <w:p w14:paraId="3CC08779" w14:textId="4E883D8A" w:rsidR="00934C6C" w:rsidRPr="00CA2A74" w:rsidRDefault="00AA08E5" w:rsidP="00AA08E5">
      <w:pPr>
        <w:pStyle w:val="Secondnumbering"/>
        <w:ind w:left="964" w:hanging="397"/>
        <w:jc w:val="both"/>
      </w:pPr>
      <w:r w:rsidRPr="0099798A">
        <w:rPr>
          <w:rFonts w:cs="Arial"/>
        </w:rPr>
        <w:t xml:space="preserve">adopt the </w:t>
      </w:r>
      <w:r>
        <w:rPr>
          <w:rFonts w:cs="Arial"/>
        </w:rPr>
        <w:t>proposed</w:t>
      </w:r>
      <w:r w:rsidRPr="0099798A">
        <w:rPr>
          <w:rFonts w:cs="Arial"/>
        </w:rPr>
        <w:t xml:space="preserve"> amendments to Resolution 7.2 (Rev.COP14) contained in </w:t>
      </w:r>
      <w:r w:rsidRPr="0023253D">
        <w:rPr>
          <w:rFonts w:cs="Arial"/>
        </w:rPr>
        <w:t xml:space="preserve">Annex </w:t>
      </w:r>
      <w:r>
        <w:rPr>
          <w:rFonts w:cs="Arial"/>
        </w:rPr>
        <w:t>1</w:t>
      </w:r>
      <w:r w:rsidRPr="0023253D">
        <w:rPr>
          <w:rFonts w:cs="Arial"/>
        </w:rPr>
        <w:t xml:space="preserve"> </w:t>
      </w:r>
      <w:r w:rsidRPr="0099798A">
        <w:rPr>
          <w:rFonts w:cs="Arial"/>
        </w:rPr>
        <w:t>of</w:t>
      </w:r>
      <w:r>
        <w:rPr>
          <w:rFonts w:cs="Arial"/>
        </w:rPr>
        <w:t xml:space="preserve"> UNEP/CMS/COP15/Doc.28.10</w:t>
      </w:r>
      <w:r w:rsidRPr="0099798A">
        <w:rPr>
          <w:rFonts w:cs="Arial"/>
        </w:rPr>
        <w:t>;</w:t>
      </w:r>
    </w:p>
    <w:p w14:paraId="1D6ABB7C" w14:textId="77777777" w:rsidR="00F3226B" w:rsidRPr="00695AAD" w:rsidRDefault="00F3226B" w:rsidP="005E4CC8">
      <w:pPr>
        <w:pStyle w:val="Secondnumbering"/>
        <w:numPr>
          <w:ilvl w:val="0"/>
          <w:numId w:val="0"/>
        </w:numPr>
        <w:jc w:val="both"/>
      </w:pPr>
    </w:p>
    <w:p w14:paraId="4E68A548" w14:textId="06798178" w:rsidR="000C349E" w:rsidRPr="00DE2828" w:rsidRDefault="008B1B57" w:rsidP="00FF7149">
      <w:pPr>
        <w:pStyle w:val="Secondnumbering"/>
        <w:ind w:left="964" w:hanging="397"/>
        <w:jc w:val="both"/>
      </w:pPr>
      <w:r w:rsidRPr="00DE2828">
        <w:rPr>
          <w:rFonts w:cs="Arial"/>
        </w:rPr>
        <w:t>adopt the draft Decision</w:t>
      </w:r>
      <w:r w:rsidR="00D537E4" w:rsidRPr="00DE2828">
        <w:rPr>
          <w:rFonts w:cs="Arial"/>
        </w:rPr>
        <w:t>s</w:t>
      </w:r>
      <w:r w:rsidR="00C31F85">
        <w:rPr>
          <w:rFonts w:cs="Arial"/>
        </w:rPr>
        <w:t xml:space="preserve"> </w:t>
      </w:r>
      <w:r w:rsidRPr="00DE2828">
        <w:rPr>
          <w:rFonts w:cs="Arial"/>
        </w:rPr>
        <w:t xml:space="preserve">contained in </w:t>
      </w:r>
      <w:r w:rsidRPr="0023253D">
        <w:rPr>
          <w:rFonts w:cs="Arial"/>
        </w:rPr>
        <w:t xml:space="preserve">Annex </w:t>
      </w:r>
      <w:r w:rsidR="00FA26B2">
        <w:rPr>
          <w:rFonts w:cs="Arial"/>
        </w:rPr>
        <w:t>2</w:t>
      </w:r>
      <w:r w:rsidRPr="00DE2828">
        <w:rPr>
          <w:rFonts w:cs="Arial"/>
        </w:rPr>
        <w:t xml:space="preserve"> of this document;</w:t>
      </w:r>
      <w:r w:rsidR="00D07E04">
        <w:rPr>
          <w:rFonts w:cs="Arial"/>
        </w:rPr>
        <w:t xml:space="preserve"> and</w:t>
      </w:r>
    </w:p>
    <w:p w14:paraId="648DCE6F" w14:textId="77777777" w:rsidR="00C15318" w:rsidRPr="000A4C50" w:rsidRDefault="00D537E4" w:rsidP="00FF7149">
      <w:pPr>
        <w:spacing w:after="0" w:line="240" w:lineRule="auto"/>
        <w:ind w:left="964" w:hanging="397"/>
        <w:jc w:val="both"/>
        <w:rPr>
          <w:rFonts w:cs="Arial"/>
        </w:rPr>
      </w:pPr>
      <w:r w:rsidRPr="00695AAD" w:rsidDel="00D537E4">
        <w:t xml:space="preserve"> </w:t>
      </w:r>
    </w:p>
    <w:p w14:paraId="565F2AAF" w14:textId="5810893E" w:rsidR="002C6BD6" w:rsidRDefault="00831DC2" w:rsidP="00FF7149">
      <w:pPr>
        <w:pStyle w:val="Secondnumbering"/>
        <w:ind w:left="964" w:hanging="397"/>
        <w:jc w:val="both"/>
        <w:rPr>
          <w:rFonts w:cs="Arial"/>
        </w:rPr>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945A75">
        <w:rPr>
          <w:rFonts w:cs="Arial"/>
        </w:rPr>
        <w:t>204</w:t>
      </w:r>
      <w:r w:rsidR="00AD4A8C" w:rsidRPr="004915D1">
        <w:rPr>
          <w:rFonts w:cs="Arial"/>
        </w:rPr>
        <w:t>–</w:t>
      </w:r>
      <w:r w:rsidR="00945A75">
        <w:rPr>
          <w:rFonts w:cs="Arial"/>
        </w:rPr>
        <w:t>14.206</w:t>
      </w:r>
      <w:r w:rsidR="00956B9C">
        <w:rPr>
          <w:rFonts w:cs="Arial"/>
        </w:rPr>
        <w:t>.</w:t>
      </w:r>
    </w:p>
    <w:p w14:paraId="6404CB9A" w14:textId="77777777" w:rsidR="007A4D5D" w:rsidRDefault="007A4D5D">
      <w:pPr>
        <w:rPr>
          <w:rFonts w:cs="Arial"/>
        </w:rPr>
        <w:sectPr w:rsidR="007A4D5D" w:rsidSect="006D72E1">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010F095D" w14:textId="0FB5A856" w:rsidR="00E82057" w:rsidRPr="00CD0FE9" w:rsidRDefault="00E82057" w:rsidP="00E82057">
      <w:pPr>
        <w:spacing w:after="0" w:line="240" w:lineRule="auto"/>
        <w:jc w:val="right"/>
        <w:rPr>
          <w:rFonts w:cs="Arial"/>
          <w:b/>
          <w:bCs/>
          <w:caps/>
        </w:rPr>
      </w:pPr>
      <w:r w:rsidRPr="0023253D">
        <w:rPr>
          <w:rFonts w:cs="Arial"/>
          <w:b/>
          <w:caps/>
        </w:rPr>
        <w:lastRenderedPageBreak/>
        <w:t xml:space="preserve">Annex </w:t>
      </w:r>
      <w:r w:rsidR="0023253D" w:rsidRPr="0023253D">
        <w:rPr>
          <w:rFonts w:cs="Arial"/>
          <w:b/>
          <w:caps/>
        </w:rPr>
        <w:t>1</w:t>
      </w:r>
    </w:p>
    <w:p w14:paraId="38E6E45E" w14:textId="77777777" w:rsidR="00E82057" w:rsidRPr="00FC1BF2" w:rsidRDefault="00E82057" w:rsidP="00E82057">
      <w:pPr>
        <w:spacing w:after="0" w:line="240" w:lineRule="auto"/>
        <w:jc w:val="both"/>
        <w:rPr>
          <w:rFonts w:cs="Arial"/>
          <w:iCs/>
        </w:rPr>
      </w:pPr>
    </w:p>
    <w:p w14:paraId="0CD3AABE" w14:textId="77777777" w:rsidR="00E82057" w:rsidRPr="00CD0FE9" w:rsidRDefault="00E82057" w:rsidP="00E82057">
      <w:pPr>
        <w:tabs>
          <w:tab w:val="left" w:pos="1020"/>
        </w:tabs>
        <w:spacing w:after="0" w:line="240" w:lineRule="auto"/>
        <w:rPr>
          <w:rFonts w:cs="Arial"/>
        </w:rPr>
      </w:pPr>
    </w:p>
    <w:p w14:paraId="2F49E9A1" w14:textId="77777777" w:rsidR="00E82057" w:rsidRDefault="00E82057" w:rsidP="00E82057">
      <w:pPr>
        <w:tabs>
          <w:tab w:val="left" w:pos="1020"/>
        </w:tabs>
        <w:spacing w:after="0" w:line="240" w:lineRule="auto"/>
        <w:jc w:val="center"/>
        <w:rPr>
          <w:rFonts w:cs="Arial"/>
          <w:b/>
          <w:bCs/>
        </w:rPr>
      </w:pPr>
      <w:r>
        <w:rPr>
          <w:rFonts w:cs="Arial"/>
          <w:b/>
          <w:bCs/>
        </w:rPr>
        <w:t xml:space="preserve">CUMULATIVE EFFECTS ASSESSMENT FOR MIGRATORY SPECIES REPORT: </w:t>
      </w:r>
    </w:p>
    <w:p w14:paraId="41949E94" w14:textId="1CA3719F" w:rsidR="00E82057" w:rsidRPr="0093700B" w:rsidRDefault="00E82057" w:rsidP="00E82057">
      <w:pPr>
        <w:tabs>
          <w:tab w:val="left" w:pos="1020"/>
        </w:tabs>
        <w:spacing w:after="0" w:line="240" w:lineRule="auto"/>
        <w:jc w:val="center"/>
        <w:rPr>
          <w:rFonts w:cs="Arial"/>
          <w:b/>
          <w:bCs/>
        </w:rPr>
      </w:pPr>
      <w:r>
        <w:rPr>
          <w:rFonts w:cs="Arial"/>
          <w:b/>
          <w:bCs/>
        </w:rPr>
        <w:t>SUMMARY AND RECOMMENDATIONS</w:t>
      </w:r>
    </w:p>
    <w:p w14:paraId="7D946C7A" w14:textId="77777777" w:rsidR="00E82057" w:rsidRDefault="00E82057" w:rsidP="00E82057">
      <w:pPr>
        <w:pStyle w:val="Secondnumbering"/>
        <w:numPr>
          <w:ilvl w:val="0"/>
          <w:numId w:val="0"/>
        </w:numPr>
      </w:pPr>
    </w:p>
    <w:p w14:paraId="421286EC" w14:textId="4C486D8E" w:rsidR="00E82057" w:rsidRPr="00405CC6" w:rsidRDefault="004E195B" w:rsidP="004E195B">
      <w:pPr>
        <w:pStyle w:val="Secondnumbering"/>
        <w:numPr>
          <w:ilvl w:val="0"/>
          <w:numId w:val="0"/>
        </w:numPr>
        <w:jc w:val="center"/>
        <w:rPr>
          <w:rFonts w:cs="Arial"/>
        </w:rPr>
      </w:pPr>
      <w:r w:rsidRPr="00405CC6">
        <w:rPr>
          <w:rFonts w:cs="Arial"/>
        </w:rPr>
        <w:t xml:space="preserve">The full report can be found in </w:t>
      </w:r>
      <w:hyperlink r:id="rId25" w:history="1">
        <w:r w:rsidRPr="00405CC6">
          <w:rPr>
            <w:rStyle w:val="Hyperlink"/>
            <w:rFonts w:cs="Arial"/>
          </w:rPr>
          <w:t>UNEP/CMS/COP15/Inf.</w:t>
        </w:r>
        <w:r w:rsidR="00393C98" w:rsidRPr="00405CC6">
          <w:rPr>
            <w:rStyle w:val="Hyperlink"/>
            <w:rFonts w:cs="Arial"/>
          </w:rPr>
          <w:t>28.</w:t>
        </w:r>
        <w:r w:rsidR="004F7ECA" w:rsidRPr="00405CC6">
          <w:rPr>
            <w:rStyle w:val="Hyperlink"/>
            <w:rFonts w:cs="Arial"/>
          </w:rPr>
          <w:t>9</w:t>
        </w:r>
      </w:hyperlink>
    </w:p>
    <w:p w14:paraId="133EAFBF" w14:textId="77777777" w:rsidR="004E195B" w:rsidRDefault="004E195B" w:rsidP="004E195B">
      <w:pPr>
        <w:pStyle w:val="Secondnumbering"/>
        <w:numPr>
          <w:ilvl w:val="0"/>
          <w:numId w:val="0"/>
        </w:numPr>
        <w:jc w:val="center"/>
      </w:pPr>
    </w:p>
    <w:p w14:paraId="3D5C48FF" w14:textId="77777777" w:rsidR="00FF527A" w:rsidRDefault="00FF527A" w:rsidP="004E195B">
      <w:pPr>
        <w:pStyle w:val="Secondnumbering"/>
        <w:numPr>
          <w:ilvl w:val="0"/>
          <w:numId w:val="0"/>
        </w:numPr>
        <w:jc w:val="center"/>
      </w:pPr>
    </w:p>
    <w:p w14:paraId="5BCED649" w14:textId="77777777" w:rsidR="00E82057" w:rsidRDefault="00E82057" w:rsidP="00E82057">
      <w:pPr>
        <w:pStyle w:val="Secondnumbering"/>
        <w:numPr>
          <w:ilvl w:val="0"/>
          <w:numId w:val="0"/>
        </w:numPr>
        <w:rPr>
          <w:u w:val="single"/>
        </w:rPr>
      </w:pPr>
      <w:r w:rsidRPr="00746363">
        <w:rPr>
          <w:u w:val="single"/>
        </w:rPr>
        <w:t>Summary</w:t>
      </w:r>
    </w:p>
    <w:p w14:paraId="28FFA475" w14:textId="77777777" w:rsidR="00E82057" w:rsidRDefault="00E82057" w:rsidP="00E82057">
      <w:pPr>
        <w:pStyle w:val="Secondnumbering"/>
        <w:numPr>
          <w:ilvl w:val="0"/>
          <w:numId w:val="0"/>
        </w:numPr>
        <w:jc w:val="both"/>
        <w:rPr>
          <w:lang w:val="en-US"/>
        </w:rPr>
      </w:pPr>
    </w:p>
    <w:p w14:paraId="7254F298" w14:textId="77777777" w:rsidR="00E82057" w:rsidRPr="00454159" w:rsidRDefault="00E82057" w:rsidP="00E82057">
      <w:pPr>
        <w:pStyle w:val="Secondnumbering"/>
        <w:numPr>
          <w:ilvl w:val="0"/>
          <w:numId w:val="0"/>
        </w:numPr>
        <w:jc w:val="both"/>
        <w:rPr>
          <w:lang w:val="en-US"/>
        </w:rPr>
      </w:pPr>
      <w:r w:rsidRPr="00105C95">
        <w:rPr>
          <w:rFonts w:cs="Arial"/>
          <w:lang w:val="en-US"/>
        </w:rPr>
        <w:t xml:space="preserve">The Convention on the Conservation of Migratory Species of Wild Animals (CMS) recognizes that migratory species face increasing threats from cumulative environmental pressures such as climate change, habitat </w:t>
      </w:r>
      <w:r>
        <w:rPr>
          <w:rFonts w:cs="Arial"/>
          <w:lang w:val="en-US"/>
        </w:rPr>
        <w:t>degradation</w:t>
      </w:r>
      <w:r w:rsidRPr="00105C95">
        <w:rPr>
          <w:rFonts w:cs="Arial"/>
          <w:lang w:val="en-US"/>
        </w:rPr>
        <w:t xml:space="preserve">, pollution, and industrial development. </w:t>
      </w:r>
      <w:r w:rsidRPr="00CC3401">
        <w:rPr>
          <w:lang w:val="en-US"/>
        </w:rPr>
        <w:t xml:space="preserve">Traditional Environmental Impact Assessments (EIA) often fail to capture the cumulative impacts from multiple </w:t>
      </w:r>
      <w:r>
        <w:rPr>
          <w:lang w:val="en-US"/>
        </w:rPr>
        <w:t>activities</w:t>
      </w:r>
      <w:r w:rsidRPr="00CC3401">
        <w:rPr>
          <w:lang w:val="en-US"/>
        </w:rPr>
        <w:t xml:space="preserve"> over time and space, especially across national borders</w:t>
      </w:r>
      <w:r w:rsidRPr="00AC50B6">
        <w:rPr>
          <w:color w:val="000000" w:themeColor="text1"/>
          <w:lang w:val="en-US"/>
        </w:rPr>
        <w:t xml:space="preserve">, </w:t>
      </w:r>
      <w:r w:rsidRPr="00AC50B6">
        <w:rPr>
          <w:rFonts w:cs="Arial"/>
          <w:color w:val="000000" w:themeColor="text1"/>
          <w:lang w:val="en-US"/>
        </w:rPr>
        <w:t xml:space="preserve">making </w:t>
      </w:r>
      <w:r w:rsidRPr="00105C95">
        <w:rPr>
          <w:rFonts w:cs="Arial"/>
          <w:lang w:val="en-US"/>
        </w:rPr>
        <w:t>Cumulative Effects Assessment (CEA) a critical tool for understanding and mitigating impacts on migratory species</w:t>
      </w:r>
      <w:r>
        <w:rPr>
          <w:rFonts w:cs="Arial"/>
          <w:lang w:val="en-US"/>
        </w:rPr>
        <w:t xml:space="preserve">. </w:t>
      </w:r>
    </w:p>
    <w:p w14:paraId="3FEBA61B" w14:textId="77777777" w:rsidR="00E82057" w:rsidRDefault="00E82057" w:rsidP="00E82057">
      <w:pPr>
        <w:spacing w:after="0" w:line="240" w:lineRule="auto"/>
        <w:jc w:val="both"/>
      </w:pPr>
    </w:p>
    <w:p w14:paraId="4E50416F" w14:textId="77777777" w:rsidR="00E82057" w:rsidRDefault="00E82057" w:rsidP="003131ED">
      <w:pPr>
        <w:tabs>
          <w:tab w:val="num" w:pos="720"/>
        </w:tabs>
        <w:spacing w:after="80" w:line="240" w:lineRule="auto"/>
        <w:jc w:val="both"/>
        <w:rPr>
          <w:lang w:val="en-US"/>
        </w:rPr>
      </w:pPr>
      <w:r w:rsidRPr="00105C95">
        <w:rPr>
          <w:rFonts w:cs="Arial"/>
          <w:lang w:val="en-US"/>
        </w:rPr>
        <w:t>In response to CMS COP14 Decision 14.205,</w:t>
      </w:r>
      <w:r>
        <w:rPr>
          <w:rFonts w:cs="Arial"/>
          <w:lang w:val="en-US"/>
        </w:rPr>
        <w:t xml:space="preserve"> </w:t>
      </w:r>
      <w:r w:rsidRPr="00CC3401">
        <w:rPr>
          <w:lang w:val="en-US"/>
        </w:rPr>
        <w:t xml:space="preserve">this </w:t>
      </w:r>
      <w:r>
        <w:rPr>
          <w:lang w:val="en-US"/>
        </w:rPr>
        <w:t>report:</w:t>
      </w:r>
    </w:p>
    <w:p w14:paraId="77EB212D" w14:textId="77777777" w:rsidR="00E82057" w:rsidRDefault="00E82057" w:rsidP="003131ED">
      <w:pPr>
        <w:pStyle w:val="ListParagraph"/>
        <w:numPr>
          <w:ilvl w:val="0"/>
          <w:numId w:val="46"/>
        </w:numPr>
        <w:spacing w:after="80" w:line="240" w:lineRule="auto"/>
        <w:ind w:left="567" w:hanging="567"/>
        <w:contextualSpacing w:val="0"/>
        <w:jc w:val="both"/>
        <w:rPr>
          <w:rFonts w:cs="Arial"/>
          <w:lang w:val="en-US"/>
        </w:rPr>
      </w:pPr>
      <w:r w:rsidRPr="004A57D5">
        <w:rPr>
          <w:rFonts w:cs="Arial"/>
          <w:lang w:val="en-US"/>
        </w:rPr>
        <w:t>Evaluates how CMS Parties apply CEA within EIA and Strategic Environmental Assessments (SEA).</w:t>
      </w:r>
    </w:p>
    <w:p w14:paraId="1264C418" w14:textId="77777777" w:rsidR="00E82057" w:rsidRDefault="00E82057" w:rsidP="003131ED">
      <w:pPr>
        <w:pStyle w:val="ListParagraph"/>
        <w:numPr>
          <w:ilvl w:val="0"/>
          <w:numId w:val="46"/>
        </w:numPr>
        <w:spacing w:after="80" w:line="240" w:lineRule="auto"/>
        <w:ind w:left="567" w:hanging="567"/>
        <w:contextualSpacing w:val="0"/>
        <w:jc w:val="both"/>
        <w:rPr>
          <w:rFonts w:cs="Arial"/>
          <w:lang w:val="en-US"/>
        </w:rPr>
      </w:pPr>
      <w:r w:rsidRPr="002A6FD3">
        <w:rPr>
          <w:rFonts w:cs="Arial"/>
          <w:lang w:val="en-US"/>
        </w:rPr>
        <w:t>Identifies best practices and challenges.</w:t>
      </w:r>
    </w:p>
    <w:p w14:paraId="3EC3933A" w14:textId="77777777" w:rsidR="00E82057" w:rsidRPr="002A6FD3" w:rsidRDefault="00E82057" w:rsidP="003131ED">
      <w:pPr>
        <w:pStyle w:val="ListParagraph"/>
        <w:numPr>
          <w:ilvl w:val="0"/>
          <w:numId w:val="46"/>
        </w:numPr>
        <w:spacing w:after="0" w:line="240" w:lineRule="auto"/>
        <w:ind w:left="567" w:hanging="567"/>
        <w:contextualSpacing w:val="0"/>
        <w:jc w:val="both"/>
        <w:rPr>
          <w:rFonts w:cs="Arial"/>
          <w:lang w:val="en-US"/>
        </w:rPr>
      </w:pPr>
      <w:r w:rsidRPr="002A6FD3">
        <w:rPr>
          <w:rFonts w:cs="Arial"/>
          <w:lang w:val="en-US"/>
        </w:rPr>
        <w:t>Recommends guidance for better inclusion of migratory species in CEAs.</w:t>
      </w:r>
    </w:p>
    <w:p w14:paraId="6FF3EEFC" w14:textId="77777777" w:rsidR="00E82057" w:rsidRDefault="00E82057" w:rsidP="00E82057">
      <w:pPr>
        <w:pStyle w:val="Secondnumbering"/>
        <w:numPr>
          <w:ilvl w:val="0"/>
          <w:numId w:val="0"/>
        </w:numPr>
        <w:jc w:val="both"/>
        <w:rPr>
          <w:lang w:val="en-US"/>
        </w:rPr>
      </w:pPr>
    </w:p>
    <w:p w14:paraId="7C242E5B" w14:textId="77777777" w:rsidR="00E82057" w:rsidRDefault="00E82057" w:rsidP="00E82057">
      <w:pPr>
        <w:pStyle w:val="Secondnumbering"/>
        <w:numPr>
          <w:ilvl w:val="0"/>
          <w:numId w:val="0"/>
        </w:numPr>
        <w:jc w:val="both"/>
      </w:pPr>
      <w:r w:rsidRPr="00CC3401">
        <w:rPr>
          <w:lang w:val="en-US"/>
        </w:rPr>
        <w:t xml:space="preserve">The report </w:t>
      </w:r>
      <w:r>
        <w:rPr>
          <w:lang w:val="en-US"/>
        </w:rPr>
        <w:t>r</w:t>
      </w:r>
      <w:r w:rsidRPr="00CC3401">
        <w:rPr>
          <w:lang w:val="en-US"/>
        </w:rPr>
        <w:t>eviews global best practices and methodological frameworks for conducting CEAs.</w:t>
      </w:r>
      <w:r>
        <w:rPr>
          <w:lang w:val="en-US"/>
        </w:rPr>
        <w:t xml:space="preserve"> </w:t>
      </w:r>
      <w:r w:rsidRPr="61D0C1A5">
        <w:t xml:space="preserve">Although </w:t>
      </w:r>
      <w:r>
        <w:t>the</w:t>
      </w:r>
      <w:r w:rsidRPr="61D0C1A5">
        <w:t xml:space="preserve"> report focused on CEAs and migratory species in the marine environment, most recommendations are applicable to CEAs in general as well as for other taxa of migratory species.</w:t>
      </w:r>
    </w:p>
    <w:p w14:paraId="13136028" w14:textId="77777777" w:rsidR="00E82057" w:rsidRDefault="00E82057" w:rsidP="00E82057">
      <w:pPr>
        <w:pStyle w:val="Secondnumbering"/>
        <w:numPr>
          <w:ilvl w:val="0"/>
          <w:numId w:val="0"/>
        </w:numPr>
        <w:jc w:val="both"/>
      </w:pPr>
    </w:p>
    <w:p w14:paraId="695CA530" w14:textId="77777777" w:rsidR="00E82057" w:rsidRPr="00E7674A" w:rsidRDefault="00E82057" w:rsidP="00E82057">
      <w:pPr>
        <w:pStyle w:val="Secondnumbering"/>
        <w:numPr>
          <w:ilvl w:val="0"/>
          <w:numId w:val="0"/>
        </w:numPr>
        <w:jc w:val="both"/>
        <w:rPr>
          <w:u w:val="single"/>
          <w:lang w:val="en-US"/>
        </w:rPr>
      </w:pPr>
      <w:r w:rsidRPr="00E7674A">
        <w:rPr>
          <w:u w:val="single"/>
        </w:rPr>
        <w:t>Key findings</w:t>
      </w:r>
    </w:p>
    <w:p w14:paraId="223A074B" w14:textId="77777777" w:rsidR="00E82057" w:rsidRPr="00105C95" w:rsidRDefault="00E82057" w:rsidP="00E82057">
      <w:pPr>
        <w:spacing w:after="0" w:line="240" w:lineRule="auto"/>
        <w:jc w:val="both"/>
        <w:rPr>
          <w:rFonts w:cs="Arial"/>
          <w:b/>
          <w:bCs/>
          <w:lang w:val="en-US"/>
        </w:rPr>
      </w:pPr>
    </w:p>
    <w:p w14:paraId="27368E75"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Pr>
          <w:rFonts w:cs="Arial"/>
          <w:b/>
          <w:bCs/>
          <w:lang w:val="en-US"/>
        </w:rPr>
        <w:t>M</w:t>
      </w:r>
      <w:r w:rsidRPr="007A68F4">
        <w:rPr>
          <w:rFonts w:cs="Arial"/>
          <w:b/>
          <w:bCs/>
          <w:lang w:val="en-US"/>
        </w:rPr>
        <w:t xml:space="preserve">igratory species are underrepresented in </w:t>
      </w:r>
      <w:r>
        <w:rPr>
          <w:rFonts w:cs="Arial"/>
          <w:b/>
          <w:bCs/>
          <w:lang w:val="en-US"/>
        </w:rPr>
        <w:t>CEAs</w:t>
      </w:r>
    </w:p>
    <w:p w14:paraId="7303D98B" w14:textId="77777777" w:rsidR="00E82057" w:rsidRPr="00105C95" w:rsidRDefault="00E82057" w:rsidP="00E82057">
      <w:pPr>
        <w:spacing w:after="0" w:line="240" w:lineRule="auto"/>
        <w:jc w:val="both"/>
        <w:rPr>
          <w:rFonts w:cs="Arial"/>
          <w:lang w:val="en-US"/>
        </w:rPr>
      </w:pPr>
      <w:r w:rsidRPr="00105C95">
        <w:rPr>
          <w:rFonts w:cs="Arial"/>
          <w:lang w:val="en-US"/>
        </w:rPr>
        <w:t>Despite their vulnerability, migratory species are rarely explicitly considered in CEAs</w:t>
      </w:r>
      <w:r>
        <w:rPr>
          <w:rFonts w:cs="Arial"/>
          <w:lang w:val="en-US"/>
        </w:rPr>
        <w:t>, CEA legislation or CEA guidelines</w:t>
      </w:r>
      <w:r w:rsidRPr="00105C95">
        <w:rPr>
          <w:rFonts w:cs="Arial"/>
          <w:lang w:val="en-US"/>
        </w:rPr>
        <w:t>.</w:t>
      </w:r>
      <w:r>
        <w:rPr>
          <w:rFonts w:cs="Arial"/>
          <w:lang w:val="en-US"/>
        </w:rPr>
        <w:t xml:space="preserve"> </w:t>
      </w:r>
      <w:r w:rsidRPr="00105C95">
        <w:rPr>
          <w:rFonts w:cs="Arial"/>
          <w:lang w:val="en-US"/>
        </w:rPr>
        <w:t>Marine migratory species are especially at risk due to overlapping pressures</w:t>
      </w:r>
      <w:r>
        <w:rPr>
          <w:rFonts w:cs="Arial"/>
          <w:lang w:val="en-US"/>
        </w:rPr>
        <w:t xml:space="preserve"> due to increased activity in marine environments related to renewable energy development, transport and deep-sea mining, compounded by the intensifying impacts from climate change such as ocean warming and ocean acidification</w:t>
      </w:r>
      <w:r w:rsidRPr="00105C95">
        <w:rPr>
          <w:rFonts w:cs="Arial"/>
          <w:lang w:val="en-US"/>
        </w:rPr>
        <w:t>.</w:t>
      </w:r>
      <w:r>
        <w:rPr>
          <w:rFonts w:cs="Arial"/>
          <w:lang w:val="en-US"/>
        </w:rPr>
        <w:t xml:space="preserve"> </w:t>
      </w:r>
      <w:r w:rsidRPr="00105C95">
        <w:rPr>
          <w:rFonts w:cs="Arial"/>
          <w:lang w:val="en-US"/>
        </w:rPr>
        <w:t>Challenges include data scarcity, difficulty in tracking species across jurisdictions, and lack of international coordination.</w:t>
      </w:r>
    </w:p>
    <w:p w14:paraId="75BDAECA" w14:textId="77777777" w:rsidR="00E82057" w:rsidRPr="00105C95" w:rsidRDefault="00E82057" w:rsidP="00E82057">
      <w:pPr>
        <w:spacing w:after="0" w:line="240" w:lineRule="auto"/>
        <w:ind w:left="720"/>
        <w:jc w:val="both"/>
        <w:rPr>
          <w:rFonts w:cs="Arial"/>
          <w:lang w:val="en-US"/>
        </w:rPr>
      </w:pPr>
    </w:p>
    <w:p w14:paraId="08E780FC"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CEA </w:t>
      </w:r>
      <w:r>
        <w:rPr>
          <w:rFonts w:cs="Arial"/>
          <w:b/>
          <w:bCs/>
          <w:lang w:val="en-US"/>
        </w:rPr>
        <w:t>p</w:t>
      </w:r>
      <w:r w:rsidRPr="007A68F4">
        <w:rPr>
          <w:rFonts w:cs="Arial"/>
          <w:b/>
          <w:bCs/>
          <w:lang w:val="en-US"/>
        </w:rPr>
        <w:t xml:space="preserve">ractices </w:t>
      </w:r>
      <w:r>
        <w:rPr>
          <w:rFonts w:cs="Arial"/>
          <w:b/>
          <w:bCs/>
          <w:lang w:val="en-US"/>
        </w:rPr>
        <w:t>v</w:t>
      </w:r>
      <w:r w:rsidRPr="007A68F4">
        <w:rPr>
          <w:rFonts w:cs="Arial"/>
          <w:b/>
          <w:bCs/>
          <w:lang w:val="en-US"/>
        </w:rPr>
        <w:t xml:space="preserve">ary </w:t>
      </w:r>
      <w:r>
        <w:rPr>
          <w:rFonts w:cs="Arial"/>
          <w:b/>
          <w:bCs/>
          <w:lang w:val="en-US"/>
        </w:rPr>
        <w:t>w</w:t>
      </w:r>
      <w:r w:rsidRPr="007A68F4">
        <w:rPr>
          <w:rFonts w:cs="Arial"/>
          <w:b/>
          <w:bCs/>
          <w:lang w:val="en-US"/>
        </w:rPr>
        <w:t>idely</w:t>
      </w:r>
    </w:p>
    <w:p w14:paraId="344BF1EE" w14:textId="77777777" w:rsidR="00E82057" w:rsidRPr="00105C95" w:rsidRDefault="00E82057" w:rsidP="00E82057">
      <w:pPr>
        <w:spacing w:after="0" w:line="240" w:lineRule="auto"/>
        <w:jc w:val="both"/>
        <w:rPr>
          <w:rFonts w:cs="Arial"/>
          <w:lang w:val="en-US"/>
        </w:rPr>
      </w:pPr>
      <w:r w:rsidRPr="00105C95">
        <w:rPr>
          <w:rFonts w:cs="Arial"/>
          <w:lang w:val="en-US"/>
        </w:rPr>
        <w:t>CEAs are inconsistently implemented across CMS Parties.</w:t>
      </w:r>
      <w:r>
        <w:rPr>
          <w:rFonts w:cs="Arial"/>
          <w:lang w:val="en-US"/>
        </w:rPr>
        <w:t xml:space="preserve"> </w:t>
      </w:r>
      <w:r w:rsidRPr="00105C95">
        <w:rPr>
          <w:rFonts w:cs="Arial"/>
          <w:lang w:val="en-US"/>
        </w:rPr>
        <w:t>Only two Parties (New Zealand and the Dominican Republic) responded to CMS’s request for information, with New Zealand providing detailed guidance and tools.</w:t>
      </w:r>
      <w:r>
        <w:rPr>
          <w:rFonts w:cs="Arial"/>
          <w:lang w:val="en-US"/>
        </w:rPr>
        <w:t xml:space="preserve"> </w:t>
      </w:r>
      <w:r w:rsidRPr="00105C95">
        <w:rPr>
          <w:rFonts w:cs="Arial"/>
          <w:lang w:val="en-US"/>
        </w:rPr>
        <w:t>Many countries lack national legislation or guidance on how to conduct CEAs, especially in developing regions.</w:t>
      </w:r>
      <w:r>
        <w:rPr>
          <w:rFonts w:cs="Arial"/>
          <w:lang w:val="en-US"/>
        </w:rPr>
        <w:t xml:space="preserve"> Where CEA is part of legislation, there is no information on the implementation and effectiveness of CEAs and the resulting mitigation measures. </w:t>
      </w:r>
    </w:p>
    <w:p w14:paraId="608CFBA5" w14:textId="77777777" w:rsidR="00E82057" w:rsidRPr="00105C95" w:rsidRDefault="00E82057" w:rsidP="00E82057">
      <w:pPr>
        <w:spacing w:after="0" w:line="240" w:lineRule="auto"/>
        <w:ind w:left="720"/>
        <w:jc w:val="both"/>
        <w:rPr>
          <w:rFonts w:cs="Arial"/>
          <w:lang w:val="en-US"/>
        </w:rPr>
      </w:pPr>
    </w:p>
    <w:p w14:paraId="1B9ECE06" w14:textId="77777777" w:rsidR="00E82057" w:rsidRDefault="00E82057" w:rsidP="00E82057">
      <w:pPr>
        <w:spacing w:after="0" w:line="240" w:lineRule="auto"/>
        <w:rPr>
          <w:rFonts w:cs="Arial"/>
          <w:b/>
          <w:bCs/>
          <w:lang w:val="en-US"/>
        </w:rPr>
      </w:pPr>
      <w:r>
        <w:rPr>
          <w:rFonts w:cs="Arial"/>
          <w:b/>
          <w:bCs/>
          <w:lang w:val="en-US"/>
        </w:rPr>
        <w:br w:type="page"/>
      </w:r>
    </w:p>
    <w:p w14:paraId="365270EE"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lastRenderedPageBreak/>
        <w:t xml:space="preserve">Common CEA </w:t>
      </w:r>
      <w:r>
        <w:rPr>
          <w:rFonts w:cs="Arial"/>
          <w:b/>
          <w:bCs/>
          <w:lang w:val="en-US"/>
        </w:rPr>
        <w:t>me</w:t>
      </w:r>
      <w:r w:rsidRPr="007A68F4">
        <w:rPr>
          <w:rFonts w:cs="Arial"/>
          <w:b/>
          <w:bCs/>
          <w:lang w:val="en-US"/>
        </w:rPr>
        <w:t xml:space="preserve">thodology </w:t>
      </w:r>
      <w:r>
        <w:rPr>
          <w:rFonts w:cs="Arial"/>
          <w:b/>
          <w:bCs/>
          <w:lang w:val="en-US"/>
        </w:rPr>
        <w:t>s</w:t>
      </w:r>
      <w:r w:rsidRPr="007A68F4">
        <w:rPr>
          <w:rFonts w:cs="Arial"/>
          <w:b/>
          <w:bCs/>
          <w:lang w:val="en-US"/>
        </w:rPr>
        <w:t>teps</w:t>
      </w:r>
    </w:p>
    <w:p w14:paraId="13C32F82" w14:textId="77777777" w:rsidR="00E82057" w:rsidRDefault="00E82057" w:rsidP="00E82057">
      <w:pPr>
        <w:spacing w:after="0" w:line="240" w:lineRule="auto"/>
        <w:jc w:val="both"/>
        <w:rPr>
          <w:rFonts w:cs="Arial"/>
          <w:lang w:val="en-US"/>
        </w:rPr>
      </w:pPr>
      <w:r w:rsidRPr="00105C95">
        <w:rPr>
          <w:rFonts w:cs="Arial"/>
          <w:lang w:val="en-US"/>
        </w:rPr>
        <w:t>Despite variability, most CEAs follow a similar structure, depicted in the figure below.</w:t>
      </w:r>
    </w:p>
    <w:p w14:paraId="14D06CB5" w14:textId="77777777" w:rsidR="00DA4589" w:rsidRPr="00105C95" w:rsidRDefault="00DA4589" w:rsidP="00E82057">
      <w:pPr>
        <w:spacing w:after="0" w:line="240" w:lineRule="auto"/>
        <w:jc w:val="both"/>
        <w:rPr>
          <w:rFonts w:cs="Arial"/>
          <w:lang w:val="en-US"/>
        </w:rPr>
      </w:pPr>
    </w:p>
    <w:p w14:paraId="420247EC" w14:textId="77777777" w:rsidR="00E82057" w:rsidRPr="00105C95" w:rsidRDefault="00E82057" w:rsidP="00E82057">
      <w:pPr>
        <w:spacing w:after="0"/>
        <w:jc w:val="both"/>
        <w:rPr>
          <w:rFonts w:cs="Arial"/>
        </w:rPr>
      </w:pPr>
      <w:r w:rsidRPr="00105C95">
        <w:rPr>
          <w:rFonts w:cs="Arial"/>
          <w:noProof/>
          <w14:ligatures w14:val="standardContextual"/>
        </w:rPr>
        <w:drawing>
          <wp:inline distT="0" distB="0" distL="0" distR="0" wp14:anchorId="0D725FBA" wp14:editId="77CF1538">
            <wp:extent cx="5486400" cy="3200400"/>
            <wp:effectExtent l="0" t="0" r="19050" b="0"/>
            <wp:docPr id="10957139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6C8DFD53" w14:textId="77777777" w:rsidR="00E82057" w:rsidRPr="00105C95" w:rsidRDefault="00E82057" w:rsidP="00E82057">
      <w:pPr>
        <w:spacing w:after="0" w:line="240" w:lineRule="auto"/>
        <w:jc w:val="both"/>
        <w:rPr>
          <w:rFonts w:cs="Arial"/>
        </w:rPr>
      </w:pPr>
    </w:p>
    <w:p w14:paraId="1E3C5C21"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Key </w:t>
      </w:r>
      <w:r>
        <w:rPr>
          <w:rFonts w:cs="Arial"/>
          <w:b/>
          <w:bCs/>
          <w:lang w:val="en-US"/>
        </w:rPr>
        <w:t>c</w:t>
      </w:r>
      <w:r w:rsidRPr="007A68F4">
        <w:rPr>
          <w:rFonts w:cs="Arial"/>
          <w:b/>
          <w:bCs/>
          <w:lang w:val="en-US"/>
        </w:rPr>
        <w:t xml:space="preserve">hallenges for CEAs and </w:t>
      </w:r>
      <w:r>
        <w:rPr>
          <w:rFonts w:cs="Arial"/>
          <w:b/>
          <w:bCs/>
          <w:lang w:val="en-US"/>
        </w:rPr>
        <w:t>m</w:t>
      </w:r>
      <w:r w:rsidRPr="007A68F4">
        <w:rPr>
          <w:rFonts w:cs="Arial"/>
          <w:b/>
          <w:bCs/>
          <w:lang w:val="en-US"/>
        </w:rPr>
        <w:t xml:space="preserve">igratory </w:t>
      </w:r>
      <w:r>
        <w:rPr>
          <w:rFonts w:cs="Arial"/>
          <w:b/>
          <w:bCs/>
          <w:lang w:val="en-US"/>
        </w:rPr>
        <w:t>s</w:t>
      </w:r>
      <w:r w:rsidRPr="007A68F4">
        <w:rPr>
          <w:rFonts w:cs="Arial"/>
          <w:b/>
          <w:bCs/>
          <w:lang w:val="en-US"/>
        </w:rPr>
        <w:t>pecies include:</w:t>
      </w:r>
    </w:p>
    <w:p w14:paraId="0CA724F3" w14:textId="7C8F2F2C" w:rsidR="00E82057" w:rsidRPr="00105C95" w:rsidRDefault="00E82057" w:rsidP="00E82057">
      <w:pPr>
        <w:numPr>
          <w:ilvl w:val="0"/>
          <w:numId w:val="43"/>
        </w:numPr>
        <w:tabs>
          <w:tab w:val="num" w:pos="720"/>
        </w:tabs>
        <w:spacing w:after="0" w:line="240" w:lineRule="auto"/>
        <w:jc w:val="both"/>
        <w:rPr>
          <w:rFonts w:cs="Arial"/>
          <w:lang w:val="en-US"/>
        </w:rPr>
      </w:pPr>
      <w:r>
        <w:rPr>
          <w:rFonts w:cs="Arial"/>
          <w:lang w:val="en-US"/>
        </w:rPr>
        <w:t>L</w:t>
      </w:r>
      <w:r w:rsidRPr="00105C95">
        <w:rPr>
          <w:rFonts w:cs="Arial"/>
          <w:lang w:val="en-US"/>
        </w:rPr>
        <w:t>ack of standardized definitions and methodologies</w:t>
      </w:r>
    </w:p>
    <w:p w14:paraId="03413248" w14:textId="6DE267B6"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Limited data availability and sharing</w:t>
      </w:r>
    </w:p>
    <w:p w14:paraId="7732A9E0" w14:textId="447AC815"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Difficulty in assessing synergistic and non-linear effects</w:t>
      </w:r>
    </w:p>
    <w:p w14:paraId="6DABFFA5" w14:textId="449E4548" w:rsidR="00E82057" w:rsidRPr="00105C95" w:rsidRDefault="00E82057" w:rsidP="00E82057">
      <w:pPr>
        <w:numPr>
          <w:ilvl w:val="0"/>
          <w:numId w:val="43"/>
        </w:numPr>
        <w:tabs>
          <w:tab w:val="num" w:pos="720"/>
        </w:tabs>
        <w:spacing w:after="0" w:line="240" w:lineRule="auto"/>
        <w:jc w:val="both"/>
        <w:rPr>
          <w:rFonts w:cs="Arial"/>
          <w:lang w:val="en-US"/>
        </w:rPr>
      </w:pPr>
      <w:r w:rsidRPr="00105C95">
        <w:rPr>
          <w:rFonts w:cs="Arial"/>
          <w:lang w:val="en-US"/>
        </w:rPr>
        <w:t>Inadequate monitoring and follow-up</w:t>
      </w:r>
      <w:r>
        <w:rPr>
          <w:rFonts w:cs="Arial"/>
          <w:lang w:val="en-US"/>
        </w:rPr>
        <w:t xml:space="preserve"> on CEAs and mitigation measures</w:t>
      </w:r>
    </w:p>
    <w:p w14:paraId="7A7B44DD" w14:textId="7D79CE0B" w:rsidR="00E82057" w:rsidRDefault="00E82057" w:rsidP="00E82057">
      <w:pPr>
        <w:numPr>
          <w:ilvl w:val="0"/>
          <w:numId w:val="43"/>
        </w:numPr>
        <w:spacing w:after="0" w:line="240" w:lineRule="auto"/>
        <w:jc w:val="both"/>
        <w:rPr>
          <w:rFonts w:cs="Arial"/>
          <w:lang w:val="en-US"/>
        </w:rPr>
      </w:pPr>
      <w:r w:rsidRPr="00105C95">
        <w:rPr>
          <w:rFonts w:cs="Arial"/>
          <w:lang w:val="en-US"/>
        </w:rPr>
        <w:t>Weak integration of CEAs into decision-making processes</w:t>
      </w:r>
    </w:p>
    <w:p w14:paraId="660DD016" w14:textId="656E13EE" w:rsidR="00E82057" w:rsidRDefault="00E82057" w:rsidP="00E82057">
      <w:pPr>
        <w:numPr>
          <w:ilvl w:val="0"/>
          <w:numId w:val="43"/>
        </w:numPr>
        <w:spacing w:after="0" w:line="240" w:lineRule="auto"/>
        <w:jc w:val="both"/>
        <w:rPr>
          <w:rFonts w:cs="Arial"/>
          <w:lang w:val="en-US"/>
        </w:rPr>
      </w:pPr>
      <w:r>
        <w:rPr>
          <w:rFonts w:cs="Arial"/>
          <w:lang w:val="en-US"/>
        </w:rPr>
        <w:t>Historical effects not known or not included</w:t>
      </w:r>
    </w:p>
    <w:p w14:paraId="3AF4DB4C" w14:textId="2FE564EB" w:rsidR="00E82057" w:rsidRDefault="00E82057" w:rsidP="00E82057">
      <w:pPr>
        <w:numPr>
          <w:ilvl w:val="0"/>
          <w:numId w:val="43"/>
        </w:numPr>
        <w:spacing w:after="0" w:line="240" w:lineRule="auto"/>
        <w:jc w:val="both"/>
        <w:rPr>
          <w:rFonts w:cs="Arial"/>
          <w:lang w:val="en-US"/>
        </w:rPr>
      </w:pPr>
      <w:r>
        <w:rPr>
          <w:rFonts w:cs="Arial"/>
          <w:lang w:val="en-US"/>
        </w:rPr>
        <w:t>Acknowledging and evaluating uncertainty</w:t>
      </w:r>
    </w:p>
    <w:p w14:paraId="5E8DBD63" w14:textId="0B89EC81" w:rsidR="00E82057" w:rsidRPr="007A68F4" w:rsidRDefault="00E82057" w:rsidP="00E82057">
      <w:pPr>
        <w:numPr>
          <w:ilvl w:val="0"/>
          <w:numId w:val="43"/>
        </w:numPr>
        <w:spacing w:after="0" w:line="240" w:lineRule="auto"/>
        <w:jc w:val="both"/>
        <w:rPr>
          <w:rFonts w:cs="Arial"/>
          <w:lang w:val="en-US"/>
        </w:rPr>
      </w:pPr>
      <w:r>
        <w:rPr>
          <w:rFonts w:cs="Arial"/>
          <w:lang w:val="en-US"/>
        </w:rPr>
        <w:t>Little reporting on implementation and effectiveness of CEAs</w:t>
      </w:r>
    </w:p>
    <w:p w14:paraId="7EA76371" w14:textId="77777777" w:rsidR="00E82057" w:rsidRPr="00105C95" w:rsidRDefault="00E82057" w:rsidP="00E82057">
      <w:pPr>
        <w:spacing w:after="0" w:line="240" w:lineRule="auto"/>
        <w:ind w:left="720"/>
        <w:jc w:val="both"/>
        <w:rPr>
          <w:rFonts w:cs="Arial"/>
          <w:lang w:val="en-US"/>
        </w:rPr>
      </w:pPr>
    </w:p>
    <w:p w14:paraId="769ED624" w14:textId="77777777" w:rsidR="00E82057" w:rsidRPr="007A68F4" w:rsidRDefault="00E82057" w:rsidP="00E82057">
      <w:pPr>
        <w:pStyle w:val="ListParagraph"/>
        <w:numPr>
          <w:ilvl w:val="0"/>
          <w:numId w:val="45"/>
        </w:numPr>
        <w:spacing w:after="0" w:line="240" w:lineRule="auto"/>
        <w:contextualSpacing w:val="0"/>
        <w:jc w:val="both"/>
        <w:rPr>
          <w:rFonts w:cs="Arial"/>
          <w:b/>
          <w:bCs/>
          <w:lang w:val="en-US"/>
        </w:rPr>
      </w:pPr>
      <w:r w:rsidRPr="007A68F4">
        <w:rPr>
          <w:rFonts w:cs="Arial"/>
          <w:b/>
          <w:bCs/>
          <w:lang w:val="en-US"/>
        </w:rPr>
        <w:t xml:space="preserve">Best </w:t>
      </w:r>
      <w:r>
        <w:rPr>
          <w:rFonts w:cs="Arial"/>
          <w:b/>
          <w:bCs/>
          <w:lang w:val="en-US"/>
        </w:rPr>
        <w:t>p</w:t>
      </w:r>
      <w:r w:rsidRPr="007A68F4">
        <w:rPr>
          <w:rFonts w:cs="Arial"/>
          <w:b/>
          <w:bCs/>
          <w:lang w:val="en-US"/>
        </w:rPr>
        <w:t xml:space="preserve">ractices for CEAs and </w:t>
      </w:r>
      <w:r>
        <w:rPr>
          <w:rFonts w:cs="Arial"/>
          <w:b/>
          <w:bCs/>
          <w:lang w:val="en-US"/>
        </w:rPr>
        <w:t>m</w:t>
      </w:r>
      <w:r w:rsidRPr="007A68F4">
        <w:rPr>
          <w:rFonts w:cs="Arial"/>
          <w:b/>
          <w:bCs/>
          <w:lang w:val="en-US"/>
        </w:rPr>
        <w:t xml:space="preserve">igratory </w:t>
      </w:r>
      <w:r>
        <w:rPr>
          <w:rFonts w:cs="Arial"/>
          <w:b/>
          <w:bCs/>
          <w:lang w:val="en-US"/>
        </w:rPr>
        <w:t>s</w:t>
      </w:r>
      <w:r w:rsidRPr="007A68F4">
        <w:rPr>
          <w:rFonts w:cs="Arial"/>
          <w:b/>
          <w:bCs/>
          <w:lang w:val="en-US"/>
        </w:rPr>
        <w:t>pecies include:</w:t>
      </w:r>
    </w:p>
    <w:p w14:paraId="468A1917" w14:textId="72FA18D3" w:rsidR="00E82057" w:rsidRDefault="00E82057" w:rsidP="00E82057">
      <w:pPr>
        <w:numPr>
          <w:ilvl w:val="0"/>
          <w:numId w:val="44"/>
        </w:numPr>
        <w:spacing w:after="0" w:line="240" w:lineRule="auto"/>
        <w:jc w:val="both"/>
        <w:rPr>
          <w:rFonts w:cs="Arial"/>
          <w:lang w:val="en-US"/>
        </w:rPr>
      </w:pPr>
      <w:r>
        <w:rPr>
          <w:rFonts w:cs="Arial"/>
          <w:lang w:val="en-US"/>
        </w:rPr>
        <w:t>Clearly defined scope and purpose</w:t>
      </w:r>
    </w:p>
    <w:p w14:paraId="3AF1647E" w14:textId="62B1A6B8" w:rsidR="00E82057" w:rsidRDefault="00E82057" w:rsidP="00E82057">
      <w:pPr>
        <w:numPr>
          <w:ilvl w:val="0"/>
          <w:numId w:val="44"/>
        </w:numPr>
        <w:spacing w:after="0" w:line="240" w:lineRule="auto"/>
        <w:jc w:val="both"/>
        <w:rPr>
          <w:rFonts w:cs="Arial"/>
          <w:lang w:val="en-US"/>
        </w:rPr>
      </w:pPr>
      <w:r>
        <w:rPr>
          <w:rFonts w:cs="Arial"/>
          <w:lang w:val="en-US"/>
        </w:rPr>
        <w:t>Appropriate temporal and spatial scales</w:t>
      </w:r>
    </w:p>
    <w:p w14:paraId="59A90725" w14:textId="1106FF05" w:rsidR="00E82057" w:rsidRDefault="00E82057" w:rsidP="00E82057">
      <w:pPr>
        <w:numPr>
          <w:ilvl w:val="0"/>
          <w:numId w:val="44"/>
        </w:numPr>
        <w:spacing w:after="0" w:line="240" w:lineRule="auto"/>
        <w:jc w:val="both"/>
        <w:rPr>
          <w:rFonts w:cs="Arial"/>
          <w:lang w:val="en-US"/>
        </w:rPr>
      </w:pPr>
      <w:r>
        <w:rPr>
          <w:rFonts w:cs="Arial"/>
          <w:lang w:val="en-US"/>
        </w:rPr>
        <w:t xml:space="preserve">Explanation of </w:t>
      </w:r>
      <w:r w:rsidRPr="007A68F4">
        <w:rPr>
          <w:rFonts w:cs="Arial"/>
          <w:lang w:val="en-US"/>
        </w:rPr>
        <w:t>which effects, pressures and activities are considered</w:t>
      </w:r>
      <w:r>
        <w:rPr>
          <w:rFonts w:cs="Arial"/>
          <w:lang w:val="en-US"/>
        </w:rPr>
        <w:t>,</w:t>
      </w:r>
      <w:r w:rsidRPr="007A68F4">
        <w:rPr>
          <w:rFonts w:cs="Arial"/>
          <w:lang w:val="en-US"/>
        </w:rPr>
        <w:t xml:space="preserve"> and which are scoped out</w:t>
      </w:r>
    </w:p>
    <w:p w14:paraId="4483FA52" w14:textId="565E0DC7" w:rsidR="00E82057" w:rsidRDefault="00E82057" w:rsidP="00E82057">
      <w:pPr>
        <w:numPr>
          <w:ilvl w:val="0"/>
          <w:numId w:val="44"/>
        </w:numPr>
        <w:spacing w:after="0" w:line="240" w:lineRule="auto"/>
        <w:jc w:val="both"/>
        <w:rPr>
          <w:rFonts w:cs="Arial"/>
          <w:lang w:val="en-US"/>
        </w:rPr>
      </w:pPr>
      <w:r>
        <w:rPr>
          <w:rFonts w:cs="Arial"/>
          <w:lang w:val="en-US"/>
        </w:rPr>
        <w:t>Agree</w:t>
      </w:r>
      <w:r w:rsidR="00C75D5A">
        <w:rPr>
          <w:rFonts w:cs="Arial"/>
          <w:lang w:val="en-US"/>
        </w:rPr>
        <w:t>ment on</w:t>
      </w:r>
      <w:r>
        <w:rPr>
          <w:rFonts w:cs="Arial"/>
          <w:lang w:val="en-US"/>
        </w:rPr>
        <w:t xml:space="preserve"> a common baseline against which impacts from pressures are assessed </w:t>
      </w:r>
    </w:p>
    <w:p w14:paraId="1626FA80" w14:textId="57A6BC95" w:rsidR="00E82057" w:rsidRPr="00105C95" w:rsidRDefault="00E82057" w:rsidP="00E82057">
      <w:pPr>
        <w:numPr>
          <w:ilvl w:val="0"/>
          <w:numId w:val="44"/>
        </w:numPr>
        <w:tabs>
          <w:tab w:val="num" w:pos="720"/>
        </w:tabs>
        <w:spacing w:after="0" w:line="240" w:lineRule="auto"/>
        <w:jc w:val="both"/>
        <w:rPr>
          <w:rFonts w:cs="Arial"/>
          <w:lang w:val="en-US"/>
        </w:rPr>
      </w:pPr>
      <w:r w:rsidRPr="00105C95">
        <w:rPr>
          <w:rFonts w:cs="Arial"/>
          <w:lang w:val="en-US"/>
        </w:rPr>
        <w:t xml:space="preserve">Use of </w:t>
      </w:r>
      <w:r>
        <w:rPr>
          <w:rFonts w:cs="Arial"/>
          <w:lang w:val="en-US"/>
        </w:rPr>
        <w:t xml:space="preserve">quantitative and </w:t>
      </w:r>
      <w:r w:rsidRPr="00105C95">
        <w:rPr>
          <w:rFonts w:cs="Arial"/>
          <w:lang w:val="en-US"/>
        </w:rPr>
        <w:t>predictive models</w:t>
      </w:r>
      <w:r>
        <w:rPr>
          <w:rFonts w:cs="Arial"/>
          <w:lang w:val="en-US"/>
        </w:rPr>
        <w:t xml:space="preserve"> </w:t>
      </w:r>
      <w:r w:rsidRPr="00105C95">
        <w:rPr>
          <w:rFonts w:cs="Arial"/>
          <w:lang w:val="en-US"/>
        </w:rPr>
        <w:t>f</w:t>
      </w:r>
      <w:r>
        <w:rPr>
          <w:rFonts w:cs="Arial"/>
          <w:lang w:val="en-US"/>
        </w:rPr>
        <w:t>or assessing cumulative effects</w:t>
      </w:r>
    </w:p>
    <w:p w14:paraId="7064CAC0" w14:textId="5F85DE97" w:rsidR="00E82057" w:rsidRPr="00105C95" w:rsidRDefault="00E82057" w:rsidP="00E82057">
      <w:pPr>
        <w:numPr>
          <w:ilvl w:val="0"/>
          <w:numId w:val="44"/>
        </w:numPr>
        <w:tabs>
          <w:tab w:val="num" w:pos="720"/>
        </w:tabs>
        <w:spacing w:after="0" w:line="240" w:lineRule="auto"/>
        <w:jc w:val="both"/>
        <w:rPr>
          <w:rFonts w:cs="Arial"/>
          <w:lang w:val="en-US"/>
        </w:rPr>
      </w:pPr>
      <w:r w:rsidRPr="00105C95">
        <w:rPr>
          <w:rFonts w:cs="Arial"/>
          <w:lang w:val="en-US"/>
        </w:rPr>
        <w:t xml:space="preserve">Incorporation of </w:t>
      </w:r>
      <w:r>
        <w:rPr>
          <w:rFonts w:cs="Arial"/>
          <w:lang w:val="en-US"/>
        </w:rPr>
        <w:t>traditional and local</w:t>
      </w:r>
      <w:r w:rsidRPr="00105C95">
        <w:rPr>
          <w:rFonts w:cs="Arial"/>
          <w:lang w:val="en-US"/>
        </w:rPr>
        <w:t xml:space="preserve"> knowledge</w:t>
      </w:r>
      <w:r>
        <w:rPr>
          <w:rFonts w:cs="Arial"/>
          <w:lang w:val="en-US"/>
        </w:rPr>
        <w:t xml:space="preserve"> in CEAs</w:t>
      </w:r>
    </w:p>
    <w:p w14:paraId="65C3282D" w14:textId="5CCA5F29" w:rsidR="00E82057" w:rsidRDefault="00E82057" w:rsidP="00E82057">
      <w:pPr>
        <w:numPr>
          <w:ilvl w:val="0"/>
          <w:numId w:val="44"/>
        </w:numPr>
        <w:spacing w:after="0" w:line="240" w:lineRule="auto"/>
        <w:jc w:val="both"/>
        <w:rPr>
          <w:rFonts w:cs="Arial"/>
          <w:lang w:val="en-US"/>
        </w:rPr>
      </w:pPr>
      <w:r w:rsidRPr="00105C95">
        <w:rPr>
          <w:rFonts w:cs="Arial"/>
          <w:lang w:val="en-US"/>
        </w:rPr>
        <w:t>Use of GIS and spatial tools to visualize cumulative impacts</w:t>
      </w:r>
    </w:p>
    <w:p w14:paraId="0AE92D14" w14:textId="08C4F0AA" w:rsidR="00E82057" w:rsidRPr="00105C95" w:rsidRDefault="00E82057" w:rsidP="00E82057">
      <w:pPr>
        <w:numPr>
          <w:ilvl w:val="0"/>
          <w:numId w:val="44"/>
        </w:numPr>
        <w:spacing w:after="0" w:line="240" w:lineRule="auto"/>
        <w:jc w:val="both"/>
        <w:rPr>
          <w:rFonts w:cs="Arial"/>
          <w:lang w:val="en-US"/>
        </w:rPr>
      </w:pPr>
      <w:r>
        <w:rPr>
          <w:rFonts w:cs="Arial"/>
          <w:lang w:val="en-US"/>
        </w:rPr>
        <w:t>Development and consistent use of thresholds</w:t>
      </w:r>
    </w:p>
    <w:p w14:paraId="2E730CDE" w14:textId="460A0F1A" w:rsidR="00E82057" w:rsidRDefault="00E82057" w:rsidP="00E82057">
      <w:pPr>
        <w:numPr>
          <w:ilvl w:val="0"/>
          <w:numId w:val="44"/>
        </w:numPr>
        <w:spacing w:after="0" w:line="240" w:lineRule="auto"/>
        <w:jc w:val="both"/>
        <w:rPr>
          <w:rFonts w:cs="Arial"/>
          <w:lang w:val="en-US"/>
        </w:rPr>
      </w:pPr>
      <w:r w:rsidRPr="00105C95">
        <w:rPr>
          <w:rFonts w:cs="Arial"/>
          <w:lang w:val="en-US"/>
        </w:rPr>
        <w:t>Transparent documentation of assumptions and uncertainties</w:t>
      </w:r>
    </w:p>
    <w:p w14:paraId="0EC167C2" w14:textId="77777777" w:rsidR="00E82057" w:rsidRDefault="00E82057" w:rsidP="00E82057">
      <w:pPr>
        <w:spacing w:after="0" w:line="240" w:lineRule="auto"/>
        <w:jc w:val="both"/>
        <w:rPr>
          <w:rFonts w:cs="Arial"/>
          <w:lang w:val="en-US"/>
        </w:rPr>
      </w:pPr>
    </w:p>
    <w:p w14:paraId="2CB63F6A" w14:textId="7C28153F" w:rsidR="00E82057" w:rsidRPr="00105C95" w:rsidRDefault="00E82057" w:rsidP="00E82057">
      <w:pPr>
        <w:spacing w:after="0" w:line="240" w:lineRule="auto"/>
        <w:jc w:val="both"/>
        <w:rPr>
          <w:rFonts w:cs="Arial"/>
          <w:lang w:val="en-US"/>
        </w:rPr>
      </w:pPr>
      <w:r w:rsidRPr="00105C95">
        <w:rPr>
          <w:rFonts w:cs="Arial"/>
          <w:lang w:val="en-US"/>
        </w:rPr>
        <w:t>While CEAs are increasingly recognized as essential for environmental management, their application to migratory species remains limited. CMS is well-positioned to lead efforts in integrating migratory species into CEAs through guidance, capacity</w:t>
      </w:r>
      <w:r w:rsidR="00DF2AE1">
        <w:rPr>
          <w:rFonts w:cs="Arial"/>
          <w:lang w:val="en-US"/>
        </w:rPr>
        <w:t>-</w:t>
      </w:r>
      <w:r w:rsidRPr="00105C95">
        <w:rPr>
          <w:rFonts w:cs="Arial"/>
          <w:lang w:val="en-US"/>
        </w:rPr>
        <w:t xml:space="preserve">building and international cooperation. </w:t>
      </w:r>
    </w:p>
    <w:p w14:paraId="66AB995A" w14:textId="77777777" w:rsidR="00E82057" w:rsidRDefault="00E82057" w:rsidP="00E82057">
      <w:pPr>
        <w:pStyle w:val="Secondnumbering"/>
        <w:numPr>
          <w:ilvl w:val="0"/>
          <w:numId w:val="0"/>
        </w:numPr>
      </w:pPr>
    </w:p>
    <w:p w14:paraId="6026F559" w14:textId="77777777" w:rsidR="00E82057" w:rsidRDefault="00E82057" w:rsidP="00E82057">
      <w:pPr>
        <w:spacing w:after="0" w:line="240" w:lineRule="auto"/>
        <w:rPr>
          <w:u w:val="single"/>
        </w:rPr>
      </w:pPr>
      <w:r>
        <w:rPr>
          <w:u w:val="single"/>
        </w:rPr>
        <w:br w:type="page"/>
      </w:r>
    </w:p>
    <w:p w14:paraId="519F4780" w14:textId="77777777" w:rsidR="00E82057" w:rsidRDefault="00E82057" w:rsidP="00E82057">
      <w:pPr>
        <w:pStyle w:val="Secondnumbering"/>
        <w:numPr>
          <w:ilvl w:val="0"/>
          <w:numId w:val="0"/>
        </w:numPr>
        <w:rPr>
          <w:u w:val="single"/>
        </w:rPr>
      </w:pPr>
      <w:r w:rsidRPr="00746363">
        <w:rPr>
          <w:u w:val="single"/>
        </w:rPr>
        <w:lastRenderedPageBreak/>
        <w:t>Recommendations</w:t>
      </w:r>
    </w:p>
    <w:p w14:paraId="6686D01D" w14:textId="77777777" w:rsidR="00E82057" w:rsidRDefault="00E82057" w:rsidP="00E82057">
      <w:pPr>
        <w:pStyle w:val="Secondnumbering"/>
        <w:numPr>
          <w:ilvl w:val="0"/>
          <w:numId w:val="0"/>
        </w:numPr>
        <w:rPr>
          <w:u w:val="single"/>
        </w:rPr>
      </w:pPr>
    </w:p>
    <w:p w14:paraId="5CEAE7D6" w14:textId="77777777" w:rsidR="00E82057" w:rsidRDefault="00E82057" w:rsidP="00E82057">
      <w:pPr>
        <w:spacing w:after="0" w:line="240" w:lineRule="auto"/>
        <w:jc w:val="both"/>
      </w:pPr>
      <w:r w:rsidRPr="61D0C1A5">
        <w:t xml:space="preserve">The recommendations below do not fully address all gaps and challenges identified in </w:t>
      </w:r>
      <w:r>
        <w:t>the</w:t>
      </w:r>
      <w:r w:rsidRPr="61D0C1A5">
        <w:t xml:space="preserve"> report, as they focus only on areas where CMS and its Parties have a mandate and can contribute. </w:t>
      </w:r>
    </w:p>
    <w:p w14:paraId="3ACCEDE2" w14:textId="77777777" w:rsidR="00E82057" w:rsidRDefault="00E82057" w:rsidP="00E82057">
      <w:pPr>
        <w:spacing w:after="0" w:line="240" w:lineRule="auto"/>
        <w:jc w:val="both"/>
      </w:pPr>
    </w:p>
    <w:p w14:paraId="62CEDB94" w14:textId="77777777" w:rsidR="00E82057" w:rsidRPr="005F6B42" w:rsidRDefault="00E82057" w:rsidP="00E82057">
      <w:pPr>
        <w:spacing w:after="0" w:line="240" w:lineRule="auto"/>
        <w:jc w:val="both"/>
        <w:rPr>
          <w:b/>
          <w:bCs/>
        </w:rPr>
      </w:pPr>
      <w:r w:rsidRPr="005F6B42">
        <w:rPr>
          <w:b/>
          <w:bCs/>
        </w:rPr>
        <w:t>(1) Terminology and methodology</w:t>
      </w:r>
    </w:p>
    <w:p w14:paraId="34CAACDC" w14:textId="77777777" w:rsidR="00E82057" w:rsidRPr="005F6B42" w:rsidRDefault="00E82057" w:rsidP="00E82057">
      <w:pPr>
        <w:spacing w:after="0" w:line="240" w:lineRule="auto"/>
        <w:jc w:val="both"/>
        <w:rPr>
          <w:b/>
          <w:bCs/>
        </w:rPr>
      </w:pPr>
    </w:p>
    <w:p w14:paraId="5E564392" w14:textId="77777777" w:rsidR="00E82057" w:rsidRPr="005F6B42" w:rsidRDefault="00E82057" w:rsidP="00890D96">
      <w:pPr>
        <w:pStyle w:val="ListParagraph"/>
        <w:numPr>
          <w:ilvl w:val="0"/>
          <w:numId w:val="16"/>
        </w:numPr>
        <w:spacing w:after="80" w:line="240" w:lineRule="auto"/>
        <w:ind w:hanging="357"/>
        <w:contextualSpacing w:val="0"/>
        <w:jc w:val="both"/>
      </w:pPr>
      <w:r w:rsidRPr="005F6B42">
        <w:t>Parties should establish common guidelines or standards for undertaking CEA, including when and how migratory species should be assessed.</w:t>
      </w:r>
    </w:p>
    <w:p w14:paraId="2E6B151A" w14:textId="1B6300D6" w:rsidR="00E82057" w:rsidRPr="005F6B42" w:rsidRDefault="00E82057" w:rsidP="00890D96">
      <w:pPr>
        <w:pStyle w:val="ListParagraph"/>
        <w:numPr>
          <w:ilvl w:val="1"/>
          <w:numId w:val="16"/>
        </w:numPr>
        <w:spacing w:after="80" w:line="240" w:lineRule="auto"/>
        <w:ind w:hanging="357"/>
        <w:contextualSpacing w:val="0"/>
        <w:jc w:val="both"/>
      </w:pPr>
      <w:r w:rsidRPr="005F6B42">
        <w:t xml:space="preserve">Specifically, Parties should give guidance on appropriate methodologies for assessing cumulative effects for migratory species, for example in the form of a </w:t>
      </w:r>
      <w:r w:rsidR="006706AA" w:rsidRPr="005F6B42">
        <w:t xml:space="preserve">technical guidance </w:t>
      </w:r>
      <w:r w:rsidRPr="005F6B42">
        <w:t>document</w:t>
      </w:r>
      <w:r>
        <w:t>.</w:t>
      </w:r>
    </w:p>
    <w:p w14:paraId="5D1550D9" w14:textId="420EB3E7" w:rsidR="00E82057" w:rsidRPr="005F6B42" w:rsidRDefault="00E82057" w:rsidP="00890D96">
      <w:pPr>
        <w:pStyle w:val="ListParagraph"/>
        <w:numPr>
          <w:ilvl w:val="1"/>
          <w:numId w:val="16"/>
        </w:numPr>
        <w:spacing w:after="80" w:line="240" w:lineRule="auto"/>
        <w:ind w:hanging="357"/>
        <w:contextualSpacing w:val="0"/>
        <w:jc w:val="both"/>
      </w:pPr>
      <w:r w:rsidRPr="61D0C1A5">
        <w:rPr>
          <w:rFonts w:cs="Arial"/>
        </w:rPr>
        <w:t xml:space="preserve">Where unique challenges exist or appear in undertaking CEAs, such as for marine migratory species, Parties should develop specific </w:t>
      </w:r>
      <w:r w:rsidR="0080200A">
        <w:rPr>
          <w:rFonts w:cs="Arial"/>
        </w:rPr>
        <w:t xml:space="preserve">CEA </w:t>
      </w:r>
      <w:r w:rsidRPr="61D0C1A5">
        <w:rPr>
          <w:rFonts w:cs="Arial"/>
        </w:rPr>
        <w:t>guidance for</w:t>
      </w:r>
      <w:r w:rsidRPr="61D0C1A5" w:rsidDel="0080200A">
        <w:rPr>
          <w:rFonts w:cs="Arial"/>
        </w:rPr>
        <w:t xml:space="preserve"> </w:t>
      </w:r>
      <w:r w:rsidRPr="61D0C1A5">
        <w:rPr>
          <w:rFonts w:cs="Arial"/>
        </w:rPr>
        <w:t>particular migratory species groups.</w:t>
      </w:r>
    </w:p>
    <w:p w14:paraId="15CB7CD6" w14:textId="428E1CEB" w:rsidR="00E82057" w:rsidRPr="005F6B42" w:rsidRDefault="00E82057" w:rsidP="00890D96">
      <w:pPr>
        <w:pStyle w:val="ListParagraph"/>
        <w:numPr>
          <w:ilvl w:val="0"/>
          <w:numId w:val="16"/>
        </w:numPr>
        <w:spacing w:after="80" w:line="240" w:lineRule="auto"/>
        <w:ind w:hanging="357"/>
        <w:contextualSpacing w:val="0"/>
        <w:jc w:val="both"/>
      </w:pPr>
      <w:r w:rsidRPr="005F6B42">
        <w:t xml:space="preserve">Parties should share </w:t>
      </w:r>
      <w:r w:rsidR="00600218">
        <w:t>any</w:t>
      </w:r>
      <w:r w:rsidRPr="005F6B42">
        <w:t xml:space="preserve"> existing guidelines and standards that provide guidance for including and assessing migratory species in CEAs.</w:t>
      </w:r>
    </w:p>
    <w:p w14:paraId="3A80D5B7" w14:textId="77777777" w:rsidR="00E82057" w:rsidRPr="005F6B42" w:rsidRDefault="00E82057" w:rsidP="00E82057">
      <w:pPr>
        <w:pStyle w:val="ListParagraph"/>
        <w:numPr>
          <w:ilvl w:val="0"/>
          <w:numId w:val="16"/>
        </w:numPr>
        <w:spacing w:after="0" w:line="240" w:lineRule="auto"/>
        <w:contextualSpacing w:val="0"/>
        <w:jc w:val="both"/>
      </w:pPr>
      <w:r w:rsidRPr="005F6B42">
        <w:t>Parties should determine a common terminology for CEAs, including a definition of cumulative effects, cumulative effects assessment and other key terms.</w:t>
      </w:r>
    </w:p>
    <w:p w14:paraId="7B939B41" w14:textId="77777777" w:rsidR="00E82057" w:rsidRPr="005F6B42" w:rsidRDefault="00E82057" w:rsidP="00E82057">
      <w:pPr>
        <w:spacing w:after="0" w:line="240" w:lineRule="auto"/>
        <w:jc w:val="both"/>
      </w:pPr>
    </w:p>
    <w:p w14:paraId="68B7FB48" w14:textId="77777777" w:rsidR="00E82057" w:rsidRPr="005F6B42" w:rsidRDefault="00E82057" w:rsidP="00E82057">
      <w:pPr>
        <w:spacing w:after="0" w:line="240" w:lineRule="auto"/>
        <w:jc w:val="both"/>
        <w:rPr>
          <w:b/>
          <w:bCs/>
        </w:rPr>
      </w:pPr>
      <w:r w:rsidRPr="005F6B42">
        <w:rPr>
          <w:b/>
          <w:bCs/>
        </w:rPr>
        <w:t>(2) Legislation and policy</w:t>
      </w:r>
    </w:p>
    <w:p w14:paraId="752FDDEF" w14:textId="77777777" w:rsidR="00E82057" w:rsidRPr="005F6B42" w:rsidRDefault="00E82057" w:rsidP="00E82057">
      <w:pPr>
        <w:spacing w:after="0" w:line="240" w:lineRule="auto"/>
        <w:jc w:val="both"/>
        <w:rPr>
          <w:b/>
          <w:bCs/>
        </w:rPr>
      </w:pPr>
    </w:p>
    <w:p w14:paraId="4861FF6D" w14:textId="31AC82C9" w:rsidR="00E82057" w:rsidRPr="005F6B42" w:rsidRDefault="00E82057" w:rsidP="000C04BC">
      <w:pPr>
        <w:pStyle w:val="ListParagraph"/>
        <w:numPr>
          <w:ilvl w:val="0"/>
          <w:numId w:val="17"/>
        </w:numPr>
        <w:spacing w:after="80" w:line="240" w:lineRule="auto"/>
        <w:ind w:left="714" w:hanging="357"/>
        <w:contextualSpacing w:val="0"/>
        <w:jc w:val="both"/>
      </w:pPr>
      <w:r w:rsidRPr="61D0C1A5">
        <w:t>Parties that have not incorporated CEA into legislation</w:t>
      </w:r>
      <w:r>
        <w:t xml:space="preserve"> can learn from Parties that have already implemented CEA in national legislation</w:t>
      </w:r>
      <w:r w:rsidR="00D238EA">
        <w:t>,</w:t>
      </w:r>
      <w:r>
        <w:t xml:space="preserve"> and </w:t>
      </w:r>
      <w:r w:rsidRPr="61D0C1A5">
        <w:t>should</w:t>
      </w:r>
      <w:r w:rsidRPr="61D0C1A5" w:rsidDel="001A685C">
        <w:t xml:space="preserve"> </w:t>
      </w:r>
      <w:r w:rsidRPr="61D0C1A5">
        <w:t>develop a national policy on undertaking CEAs, with particular attention to migratory species.</w:t>
      </w:r>
    </w:p>
    <w:p w14:paraId="7290DE1F" w14:textId="298588B3" w:rsidR="00E82057" w:rsidRPr="005F6B42" w:rsidRDefault="00E82057" w:rsidP="00E82057">
      <w:pPr>
        <w:pStyle w:val="ListParagraph"/>
        <w:numPr>
          <w:ilvl w:val="0"/>
          <w:numId w:val="17"/>
        </w:numPr>
        <w:spacing w:after="0" w:line="240" w:lineRule="auto"/>
        <w:contextualSpacing w:val="0"/>
        <w:jc w:val="both"/>
      </w:pPr>
      <w:r w:rsidRPr="005F6B42">
        <w:t xml:space="preserve">Parties </w:t>
      </w:r>
      <w:r>
        <w:t>that have included CEA in their national legislation are encouraged to</w:t>
      </w:r>
      <w:r w:rsidRPr="005F6B42">
        <w:t xml:space="preserve"> provide capacity</w:t>
      </w:r>
      <w:r w:rsidR="00D238EA">
        <w:t>-</w:t>
      </w:r>
      <w:r w:rsidRPr="005F6B42">
        <w:t>building materials and support the development of CEA legislation and policy in countries</w:t>
      </w:r>
      <w:r>
        <w:t xml:space="preserve"> that have not yet done so</w:t>
      </w:r>
      <w:r w:rsidRPr="005F6B42">
        <w:t>, paying particular attention to migratory species.</w:t>
      </w:r>
    </w:p>
    <w:p w14:paraId="3AA6502F" w14:textId="290048DD" w:rsidR="00E82057" w:rsidRPr="00B67568" w:rsidRDefault="00E82057" w:rsidP="00E82057">
      <w:pPr>
        <w:pStyle w:val="ListParagraph"/>
        <w:spacing w:after="0" w:line="240" w:lineRule="auto"/>
        <w:contextualSpacing w:val="0"/>
        <w:jc w:val="both"/>
      </w:pPr>
    </w:p>
    <w:p w14:paraId="195EFDE8" w14:textId="77777777" w:rsidR="00E82057" w:rsidRPr="005F6B42" w:rsidRDefault="00E82057" w:rsidP="00E82057">
      <w:pPr>
        <w:spacing w:after="0" w:line="240" w:lineRule="auto"/>
        <w:jc w:val="both"/>
        <w:rPr>
          <w:b/>
          <w:bCs/>
        </w:rPr>
      </w:pPr>
      <w:r w:rsidRPr="005F6B42">
        <w:rPr>
          <w:b/>
          <w:bCs/>
        </w:rPr>
        <w:t>(3) Implementation</w:t>
      </w:r>
    </w:p>
    <w:p w14:paraId="6C3F7728" w14:textId="77777777" w:rsidR="00E82057" w:rsidRPr="005F6B42" w:rsidRDefault="00E82057" w:rsidP="00E82057">
      <w:pPr>
        <w:spacing w:after="0" w:line="240" w:lineRule="auto"/>
        <w:jc w:val="both"/>
        <w:rPr>
          <w:b/>
          <w:bCs/>
        </w:rPr>
      </w:pPr>
    </w:p>
    <w:p w14:paraId="59CB3D7B" w14:textId="5D9603AE" w:rsidR="00E82057" w:rsidRPr="005F6B42" w:rsidRDefault="00E82057" w:rsidP="000C04BC">
      <w:pPr>
        <w:pStyle w:val="ListParagraph"/>
        <w:numPr>
          <w:ilvl w:val="0"/>
          <w:numId w:val="17"/>
        </w:numPr>
        <w:spacing w:after="80" w:line="240" w:lineRule="auto"/>
        <w:ind w:left="714" w:hanging="357"/>
        <w:contextualSpacing w:val="0"/>
        <w:jc w:val="both"/>
      </w:pPr>
      <w:r w:rsidRPr="61D0C1A5">
        <w:t>Parties that have already incorporated CEA into national legislation should assess the extent to which CEAs are implemented</w:t>
      </w:r>
      <w:r w:rsidR="00191EE8">
        <w:t>,</w:t>
      </w:r>
      <w:r w:rsidRPr="61D0C1A5">
        <w:t xml:space="preserve"> and </w:t>
      </w:r>
      <w:r>
        <w:t>evaluate and</w:t>
      </w:r>
      <w:r w:rsidR="00D031F9">
        <w:t>,</w:t>
      </w:r>
      <w:r>
        <w:t xml:space="preserve"> where necessary</w:t>
      </w:r>
      <w:r w:rsidR="00D031F9">
        <w:t>,</w:t>
      </w:r>
      <w:r>
        <w:t xml:space="preserve"> </w:t>
      </w:r>
      <w:r w:rsidRPr="61D0C1A5">
        <w:t>improve the assessment of migratory species in CEAs.</w:t>
      </w:r>
    </w:p>
    <w:p w14:paraId="65026C93" w14:textId="77777777" w:rsidR="00E82057" w:rsidRDefault="00E82057" w:rsidP="00E82057">
      <w:pPr>
        <w:pStyle w:val="ListParagraph"/>
        <w:numPr>
          <w:ilvl w:val="0"/>
          <w:numId w:val="17"/>
        </w:numPr>
        <w:spacing w:after="0" w:line="240" w:lineRule="auto"/>
        <w:contextualSpacing w:val="0"/>
        <w:jc w:val="both"/>
      </w:pPr>
      <w:r w:rsidRPr="61D0C1A5">
        <w:t>Parties should monitor implementation of CEA in national policy and practice, especially the inclusion of migratory species and any challenges hindering implementation.</w:t>
      </w:r>
    </w:p>
    <w:p w14:paraId="290C3BE4" w14:textId="77777777" w:rsidR="00E82057" w:rsidRPr="005B0448" w:rsidRDefault="00E82057" w:rsidP="00E82057">
      <w:pPr>
        <w:spacing w:after="0" w:line="240" w:lineRule="auto"/>
        <w:jc w:val="both"/>
      </w:pPr>
    </w:p>
    <w:p w14:paraId="5562504D" w14:textId="77777777" w:rsidR="00E82057" w:rsidRPr="005F6B42" w:rsidRDefault="00E82057" w:rsidP="00E82057">
      <w:pPr>
        <w:spacing w:after="0" w:line="240" w:lineRule="auto"/>
        <w:jc w:val="both"/>
        <w:rPr>
          <w:b/>
          <w:bCs/>
        </w:rPr>
      </w:pPr>
      <w:r w:rsidRPr="005F6B42">
        <w:rPr>
          <w:b/>
          <w:bCs/>
        </w:rPr>
        <w:t xml:space="preserve">(4) Research </w:t>
      </w:r>
    </w:p>
    <w:p w14:paraId="37AF75D6" w14:textId="77777777" w:rsidR="00E82057" w:rsidRPr="005F6B42" w:rsidRDefault="00E82057" w:rsidP="00E82057">
      <w:pPr>
        <w:spacing w:after="0" w:line="240" w:lineRule="auto"/>
        <w:jc w:val="both"/>
        <w:rPr>
          <w:b/>
          <w:bCs/>
        </w:rPr>
      </w:pPr>
    </w:p>
    <w:p w14:paraId="614860BE" w14:textId="1DB6729C" w:rsidR="00E82057" w:rsidRPr="005F6B42" w:rsidRDefault="00E82057" w:rsidP="000C04BC">
      <w:pPr>
        <w:pStyle w:val="ListParagraph"/>
        <w:numPr>
          <w:ilvl w:val="0"/>
          <w:numId w:val="18"/>
        </w:numPr>
        <w:spacing w:after="80" w:line="240" w:lineRule="auto"/>
        <w:ind w:left="714" w:hanging="357"/>
        <w:contextualSpacing w:val="0"/>
        <w:jc w:val="both"/>
      </w:pPr>
      <w:r w:rsidRPr="61D0C1A5">
        <w:t>Parties should address the lack of understanding of cumulate effects assessment by researching the interactions between pressures and receptors, in particular</w:t>
      </w:r>
      <w:r w:rsidRPr="61D0C1A5" w:rsidDel="00577DD0">
        <w:t xml:space="preserve"> </w:t>
      </w:r>
      <w:r w:rsidRPr="61D0C1A5">
        <w:t xml:space="preserve">the non-linear (e.g. antagonistic, synergistic, additive) ways </w:t>
      </w:r>
      <w:r w:rsidR="00CB33DF">
        <w:t xml:space="preserve">in which </w:t>
      </w:r>
      <w:r w:rsidRPr="61D0C1A5">
        <w:t xml:space="preserve">cumulative effects manifest. </w:t>
      </w:r>
    </w:p>
    <w:p w14:paraId="30B4363C" w14:textId="2A63F726" w:rsidR="00E82057" w:rsidRPr="005F6B42" w:rsidRDefault="00E82057" w:rsidP="000C04BC">
      <w:pPr>
        <w:pStyle w:val="ListParagraph"/>
        <w:numPr>
          <w:ilvl w:val="0"/>
          <w:numId w:val="18"/>
        </w:numPr>
        <w:spacing w:after="80" w:line="240" w:lineRule="auto"/>
        <w:ind w:left="714" w:hanging="357"/>
        <w:contextualSpacing w:val="0"/>
        <w:jc w:val="both"/>
      </w:pPr>
      <w:r w:rsidRPr="005F6B42">
        <w:t>Parties should conduct research on the legislation, policy and methods employed to undertake CEA by all 133 CMS Parties to give detailed insights in</w:t>
      </w:r>
      <w:r w:rsidR="00A96635">
        <w:t>to</w:t>
      </w:r>
      <w:r w:rsidRPr="005F6B42">
        <w:t xml:space="preserve"> regional challenges, gaps in legislation and policy,</w:t>
      </w:r>
      <w:r w:rsidR="001046E6">
        <w:t xml:space="preserve"> and</w:t>
      </w:r>
      <w:r w:rsidRPr="005F6B42" w:rsidDel="001046E6">
        <w:t xml:space="preserve"> </w:t>
      </w:r>
      <w:r>
        <w:t>the inclusion of migratory species in CEAs, and share this research with other Parties.</w:t>
      </w:r>
      <w:r w:rsidRPr="005F6B42">
        <w:t xml:space="preserve"> </w:t>
      </w:r>
    </w:p>
    <w:p w14:paraId="0C917424" w14:textId="26EAF504" w:rsidR="00E82057" w:rsidRDefault="00E82057" w:rsidP="00E82057">
      <w:pPr>
        <w:pStyle w:val="ListParagraph"/>
        <w:numPr>
          <w:ilvl w:val="0"/>
          <w:numId w:val="18"/>
        </w:numPr>
        <w:spacing w:after="0" w:line="240" w:lineRule="auto"/>
        <w:contextualSpacing w:val="0"/>
        <w:jc w:val="both"/>
      </w:pPr>
      <w:r>
        <w:t>In order to expand on this report</w:t>
      </w:r>
      <w:r w:rsidR="00C9485E">
        <w:t>, which is</w:t>
      </w:r>
      <w:r w:rsidDel="00C9485E">
        <w:t xml:space="preserve"> </w:t>
      </w:r>
      <w:r>
        <w:t xml:space="preserve">primarily concerned with CEAs in the marine environment, Parties should conduct research into CEAs in unique or specific environments, ecosystems or habitats relevant to migratory species. </w:t>
      </w:r>
    </w:p>
    <w:p w14:paraId="43214279" w14:textId="77777777" w:rsidR="00E82057" w:rsidRPr="005F6B42" w:rsidRDefault="00E82057" w:rsidP="00E82057">
      <w:pPr>
        <w:pStyle w:val="ListParagraph"/>
        <w:numPr>
          <w:ilvl w:val="0"/>
          <w:numId w:val="18"/>
        </w:numPr>
        <w:spacing w:after="0" w:line="240" w:lineRule="auto"/>
        <w:contextualSpacing w:val="0"/>
        <w:jc w:val="both"/>
      </w:pPr>
      <w:r>
        <w:lastRenderedPageBreak/>
        <w:t>Parties should research technological advances in CEA methods and data collection, including but not limited to artificial intelligence and machine learning approaches to support CEAs.</w:t>
      </w:r>
    </w:p>
    <w:p w14:paraId="6DFFFB0A" w14:textId="77777777" w:rsidR="00E82057" w:rsidRPr="005F6B42" w:rsidRDefault="00E82057" w:rsidP="00C43039">
      <w:pPr>
        <w:spacing w:after="0" w:line="240" w:lineRule="auto"/>
        <w:jc w:val="both"/>
      </w:pPr>
    </w:p>
    <w:p w14:paraId="32B91A65" w14:textId="77777777" w:rsidR="00E82057" w:rsidRPr="005F6B42" w:rsidRDefault="00E82057" w:rsidP="00C43039">
      <w:pPr>
        <w:spacing w:after="0" w:line="240" w:lineRule="auto"/>
        <w:rPr>
          <w:b/>
          <w:bCs/>
        </w:rPr>
      </w:pPr>
      <w:r w:rsidRPr="005F6B42">
        <w:rPr>
          <w:b/>
          <w:bCs/>
        </w:rPr>
        <w:t>(</w:t>
      </w:r>
      <w:r>
        <w:rPr>
          <w:b/>
          <w:bCs/>
        </w:rPr>
        <w:t>5</w:t>
      </w:r>
      <w:r w:rsidRPr="005F6B42">
        <w:rPr>
          <w:b/>
          <w:bCs/>
        </w:rPr>
        <w:t xml:space="preserve">) Data and information sharing </w:t>
      </w:r>
    </w:p>
    <w:p w14:paraId="023656C8" w14:textId="77777777" w:rsidR="00E82057" w:rsidRPr="005F6B42" w:rsidRDefault="00E82057" w:rsidP="00C43039">
      <w:pPr>
        <w:spacing w:after="0" w:line="240" w:lineRule="auto"/>
        <w:jc w:val="both"/>
        <w:rPr>
          <w:b/>
          <w:bCs/>
        </w:rPr>
      </w:pPr>
    </w:p>
    <w:p w14:paraId="79ABF212" w14:textId="467E98ED" w:rsidR="00E82057" w:rsidRDefault="00E82057" w:rsidP="000C04BC">
      <w:pPr>
        <w:pStyle w:val="ListParagraph"/>
        <w:numPr>
          <w:ilvl w:val="0"/>
          <w:numId w:val="15"/>
        </w:numPr>
        <w:spacing w:after="80" w:line="240" w:lineRule="auto"/>
        <w:ind w:hanging="357"/>
        <w:contextualSpacing w:val="0"/>
        <w:jc w:val="both"/>
      </w:pPr>
      <w:r w:rsidRPr="61D0C1A5">
        <w:t>To alleviate the burden of collecting data and the challenges of data scarcity, Parties should share data and information needed to inform CEAs, including but not limited to species data (population, rates, migratory routes), baseline ecosystem and habitat data, thresholds, pressures, sources</w:t>
      </w:r>
      <w:r w:rsidR="00800826">
        <w:t xml:space="preserve"> and</w:t>
      </w:r>
      <w:r w:rsidRPr="61D0C1A5">
        <w:t xml:space="preserve"> effects</w:t>
      </w:r>
      <w:r w:rsidRPr="61D0C1A5" w:rsidDel="00800826">
        <w:t xml:space="preserve">, </w:t>
      </w:r>
      <w:r w:rsidRPr="61D0C1A5">
        <w:t xml:space="preserve">particularly if it relates </w:t>
      </w:r>
      <w:r w:rsidR="00800826">
        <w:t xml:space="preserve">to </w:t>
      </w:r>
      <w:r w:rsidRPr="61D0C1A5">
        <w:t xml:space="preserve">CMS Appendix I and II listed species. </w:t>
      </w:r>
    </w:p>
    <w:p w14:paraId="54729E51" w14:textId="050BA0B8" w:rsidR="00E82057" w:rsidRPr="009A0D27" w:rsidRDefault="00E82057" w:rsidP="000C04BC">
      <w:pPr>
        <w:pStyle w:val="ListParagraph"/>
        <w:numPr>
          <w:ilvl w:val="1"/>
          <w:numId w:val="15"/>
        </w:numPr>
        <w:spacing w:after="80" w:line="240" w:lineRule="auto"/>
        <w:ind w:hanging="357"/>
        <w:contextualSpacing w:val="0"/>
        <w:jc w:val="both"/>
      </w:pPr>
      <w:r w:rsidRPr="61D0C1A5">
        <w:t xml:space="preserve">As a first step, Parties that are Range States to the same species and Parties that have a common border should share regional data on migratory species, </w:t>
      </w:r>
      <w:r w:rsidR="004F109E">
        <w:t xml:space="preserve">and </w:t>
      </w:r>
      <w:r w:rsidRPr="61D0C1A5">
        <w:t>local and regional CEAs that have been and will be conducted.</w:t>
      </w:r>
    </w:p>
    <w:p w14:paraId="4C306B0F" w14:textId="4E9ED1C2" w:rsidR="00E82057" w:rsidRDefault="00E82057" w:rsidP="00E82057">
      <w:pPr>
        <w:pStyle w:val="ListParagraph"/>
        <w:numPr>
          <w:ilvl w:val="0"/>
          <w:numId w:val="15"/>
        </w:numPr>
        <w:spacing w:after="0" w:line="240" w:lineRule="auto"/>
        <w:contextualSpacing w:val="0"/>
        <w:jc w:val="both"/>
      </w:pPr>
      <w:r w:rsidRPr="61D0C1A5">
        <w:t xml:space="preserve">Parties should monitor the status and condition of </w:t>
      </w:r>
      <w:r w:rsidR="004F109E">
        <w:t>vulnerable ecosystem components (</w:t>
      </w:r>
      <w:r w:rsidRPr="61D0C1A5">
        <w:t>VECs</w:t>
      </w:r>
      <w:r w:rsidR="00B736BC">
        <w:t>)</w:t>
      </w:r>
      <w:r w:rsidRPr="61D0C1A5">
        <w:t xml:space="preserve"> over time, particularly </w:t>
      </w:r>
      <w:r w:rsidR="00B736BC">
        <w:t>those that relate to</w:t>
      </w:r>
      <w:r w:rsidRPr="61D0C1A5">
        <w:t xml:space="preserve"> migratory species, and share this data to inform other and future CEAs, </w:t>
      </w:r>
      <w:r w:rsidR="00E834C1">
        <w:t>to</w:t>
      </w:r>
      <w:r w:rsidR="00763745">
        <w:t xml:space="preserve"> help</w:t>
      </w:r>
      <w:r w:rsidRPr="61D0C1A5">
        <w:t xml:space="preserve"> maintain a favourable conservation status for migratory species.</w:t>
      </w:r>
    </w:p>
    <w:p w14:paraId="7887EBEC" w14:textId="77777777" w:rsidR="00E82057" w:rsidRDefault="00E82057" w:rsidP="00E82057">
      <w:pPr>
        <w:spacing w:after="0" w:line="240" w:lineRule="auto"/>
        <w:jc w:val="both"/>
      </w:pPr>
    </w:p>
    <w:p w14:paraId="1172B5E6" w14:textId="77777777" w:rsidR="00E82057" w:rsidRPr="005F6B42" w:rsidRDefault="00E82057" w:rsidP="00E82057">
      <w:pPr>
        <w:spacing w:after="0" w:line="240" w:lineRule="auto"/>
        <w:jc w:val="both"/>
        <w:rPr>
          <w:b/>
          <w:bCs/>
        </w:rPr>
      </w:pPr>
      <w:r w:rsidRPr="005F6B42">
        <w:rPr>
          <w:b/>
          <w:bCs/>
        </w:rPr>
        <w:t>(</w:t>
      </w:r>
      <w:r>
        <w:rPr>
          <w:b/>
          <w:bCs/>
        </w:rPr>
        <w:t>6</w:t>
      </w:r>
      <w:r w:rsidRPr="005F6B42">
        <w:rPr>
          <w:b/>
          <w:bCs/>
        </w:rPr>
        <w:t xml:space="preserve">) Reporting </w:t>
      </w:r>
    </w:p>
    <w:p w14:paraId="78B8E116" w14:textId="77777777" w:rsidR="00E82057" w:rsidRPr="005F6B42" w:rsidRDefault="00E82057" w:rsidP="00E82057">
      <w:pPr>
        <w:spacing w:after="0" w:line="240" w:lineRule="auto"/>
        <w:jc w:val="both"/>
        <w:rPr>
          <w:b/>
          <w:bCs/>
        </w:rPr>
      </w:pPr>
    </w:p>
    <w:p w14:paraId="67A01375" w14:textId="4E6B18B9" w:rsidR="00E82057" w:rsidRPr="005F6B42" w:rsidRDefault="00E82057" w:rsidP="00E82057">
      <w:pPr>
        <w:pStyle w:val="ListParagraph"/>
        <w:numPr>
          <w:ilvl w:val="0"/>
          <w:numId w:val="19"/>
        </w:numPr>
        <w:spacing w:after="0" w:line="240" w:lineRule="auto"/>
        <w:contextualSpacing w:val="0"/>
        <w:jc w:val="both"/>
      </w:pPr>
      <w:r w:rsidRPr="61D0C1A5">
        <w:t>Parties should provide information on how they undertake CEAs, including but not limited to adding a question specifically on CEAs as part of the existing EIA and SEA section in the National Report questionnaire</w:t>
      </w:r>
      <w:r w:rsidR="0043643E">
        <w:t>. This can be used</w:t>
      </w:r>
      <w:r w:rsidRPr="61D0C1A5" w:rsidDel="0043643E">
        <w:t xml:space="preserve"> to</w:t>
      </w:r>
      <w:r w:rsidRPr="61D0C1A5">
        <w:t xml:space="preserve"> assess the current state and, thereafter, progress in incorporating migratory species in CEAs as part of EIAs and SEAs and implementation of actions.  </w:t>
      </w:r>
    </w:p>
    <w:p w14:paraId="0317631F" w14:textId="77777777" w:rsidR="00E82057" w:rsidRPr="005F6B42" w:rsidRDefault="00E82057" w:rsidP="00E82057">
      <w:pPr>
        <w:spacing w:after="0" w:line="240" w:lineRule="auto"/>
        <w:jc w:val="both"/>
      </w:pPr>
    </w:p>
    <w:p w14:paraId="33425A27" w14:textId="77777777" w:rsidR="00E82057" w:rsidRPr="005F6B42" w:rsidRDefault="00E82057" w:rsidP="00E82057">
      <w:pPr>
        <w:spacing w:after="0" w:line="240" w:lineRule="auto"/>
        <w:jc w:val="both"/>
        <w:rPr>
          <w:b/>
          <w:bCs/>
        </w:rPr>
      </w:pPr>
      <w:r w:rsidRPr="005F6B42">
        <w:rPr>
          <w:b/>
          <w:bCs/>
        </w:rPr>
        <w:t>(</w:t>
      </w:r>
      <w:r>
        <w:rPr>
          <w:b/>
          <w:bCs/>
        </w:rPr>
        <w:t>7</w:t>
      </w:r>
      <w:r w:rsidRPr="005F6B42">
        <w:rPr>
          <w:b/>
          <w:bCs/>
        </w:rPr>
        <w:t xml:space="preserve">) Collaboration </w:t>
      </w:r>
    </w:p>
    <w:p w14:paraId="1389655C" w14:textId="77777777" w:rsidR="00E82057" w:rsidRPr="005F6B42" w:rsidRDefault="00E82057" w:rsidP="00E82057">
      <w:pPr>
        <w:spacing w:after="0" w:line="240" w:lineRule="auto"/>
        <w:jc w:val="both"/>
        <w:rPr>
          <w:b/>
          <w:bCs/>
        </w:rPr>
      </w:pPr>
    </w:p>
    <w:p w14:paraId="19024714" w14:textId="67125951" w:rsidR="00E82057" w:rsidRPr="00CC0932" w:rsidRDefault="00E82057" w:rsidP="006A14BC">
      <w:pPr>
        <w:pStyle w:val="ListParagraph"/>
        <w:numPr>
          <w:ilvl w:val="0"/>
          <w:numId w:val="20"/>
        </w:numPr>
        <w:spacing w:after="80" w:line="240" w:lineRule="auto"/>
        <w:ind w:left="714" w:hanging="357"/>
        <w:contextualSpacing w:val="0"/>
        <w:jc w:val="both"/>
        <w:rPr>
          <w:rFonts w:cs="Arial"/>
          <w:b/>
          <w:color w:val="000000" w:themeColor="text1"/>
        </w:rPr>
      </w:pPr>
      <w:r w:rsidRPr="61D0C1A5">
        <w:t>To move away from a siloed approach to CEA and build on the work already undertaken by other institutions, Parties should consult with industry, academia and other Parties to</w:t>
      </w:r>
      <w:r w:rsidR="00E57E90">
        <w:t xml:space="preserve"> keep</w:t>
      </w:r>
      <w:r w:rsidRPr="61D0C1A5" w:rsidDel="00E57E90">
        <w:t xml:space="preserve"> </w:t>
      </w:r>
      <w:r w:rsidRPr="61D0C1A5">
        <w:t xml:space="preserve">informed </w:t>
      </w:r>
      <w:r w:rsidR="00E57E90">
        <w:t>of</w:t>
      </w:r>
      <w:r w:rsidRPr="61D0C1A5">
        <w:t xml:space="preserve"> state-of-the-art practices, </w:t>
      </w:r>
      <w:r w:rsidRPr="00CC0932">
        <w:rPr>
          <w:color w:val="000000" w:themeColor="text1"/>
        </w:rPr>
        <w:t>and incorporat</w:t>
      </w:r>
      <w:r w:rsidR="00021A13" w:rsidRPr="00CC0932">
        <w:rPr>
          <w:color w:val="000000" w:themeColor="text1"/>
        </w:rPr>
        <w:t>e</w:t>
      </w:r>
      <w:r w:rsidRPr="00CC0932">
        <w:rPr>
          <w:color w:val="000000" w:themeColor="text1"/>
        </w:rPr>
        <w:t xml:space="preserve"> fragmented information on a strategic or government-led level.</w:t>
      </w:r>
    </w:p>
    <w:p w14:paraId="076D76C7" w14:textId="22BFF8DC" w:rsidR="00E82057" w:rsidRPr="005F6B42" w:rsidRDefault="00E82057" w:rsidP="00E82057">
      <w:pPr>
        <w:pStyle w:val="ListParagraph"/>
        <w:numPr>
          <w:ilvl w:val="0"/>
          <w:numId w:val="20"/>
        </w:numPr>
        <w:spacing w:after="0" w:line="240" w:lineRule="auto"/>
        <w:contextualSpacing w:val="0"/>
        <w:jc w:val="both"/>
      </w:pPr>
      <w:r w:rsidRPr="005F6B42">
        <w:t>Parties should collaborate with organi</w:t>
      </w:r>
      <w:r w:rsidR="00002A1A">
        <w:t>z</w:t>
      </w:r>
      <w:r w:rsidRPr="005F6B42">
        <w:t xml:space="preserve">ations such as </w:t>
      </w:r>
      <w:r w:rsidR="005A3801">
        <w:t xml:space="preserve">the </w:t>
      </w:r>
      <w:r w:rsidR="005A3801" w:rsidRPr="009E7314">
        <w:rPr>
          <w:rFonts w:cs="Arial"/>
        </w:rPr>
        <w:t xml:space="preserve">International Council for the Exploration of the Sea </w:t>
      </w:r>
      <w:r w:rsidR="005A3801">
        <w:rPr>
          <w:rFonts w:cs="Arial"/>
        </w:rPr>
        <w:t>(</w:t>
      </w:r>
      <w:r w:rsidRPr="005F6B42">
        <w:t>ICES</w:t>
      </w:r>
      <w:r w:rsidR="005A3801">
        <w:t>)</w:t>
      </w:r>
      <w:r w:rsidRPr="005F6B42">
        <w:t xml:space="preserve"> and IUCN to </w:t>
      </w:r>
      <w:r w:rsidR="00C9645E">
        <w:t>engage</w:t>
      </w:r>
      <w:r w:rsidRPr="005F6B42">
        <w:t xml:space="preserve"> in </w:t>
      </w:r>
      <w:r>
        <w:t xml:space="preserve">current and </w:t>
      </w:r>
      <w:r w:rsidRPr="005F6B42">
        <w:t xml:space="preserve">future developments of CEA guidelines and promote the explicit inclusion of migratory species </w:t>
      </w:r>
      <w:r>
        <w:t>therein</w:t>
      </w:r>
      <w:r w:rsidR="00C9645E">
        <w:t>,</w:t>
      </w:r>
      <w:r w:rsidRPr="005F6B42">
        <w:t xml:space="preserve"> and </w:t>
      </w:r>
      <w:r>
        <w:t>monitor and participate in the implementation thereof</w:t>
      </w:r>
      <w:r w:rsidRPr="005F6B42">
        <w:t xml:space="preserve">. </w:t>
      </w:r>
    </w:p>
    <w:p w14:paraId="659FEBF2" w14:textId="77777777" w:rsidR="002C6BD6" w:rsidRPr="00F3226B" w:rsidRDefault="002C6BD6" w:rsidP="00E82057">
      <w:pPr>
        <w:pStyle w:val="Secondnumbering"/>
        <w:numPr>
          <w:ilvl w:val="0"/>
          <w:numId w:val="0"/>
        </w:numPr>
        <w:ind w:left="360" w:hanging="360"/>
        <w:jc w:val="both"/>
      </w:pPr>
    </w:p>
    <w:p w14:paraId="6C11F3F5" w14:textId="77777777" w:rsidR="00EA5A83" w:rsidRDefault="00EA5A83" w:rsidP="00033A75">
      <w:pPr>
        <w:jc w:val="both"/>
        <w:rPr>
          <w:rFonts w:cs="Arial"/>
          <w:caps/>
          <w:lang w:val="en-US"/>
        </w:rPr>
      </w:pPr>
    </w:p>
    <w:p w14:paraId="408E8878" w14:textId="77484532" w:rsidR="00EA5A83" w:rsidRPr="00EA5A83" w:rsidRDefault="00EA5A83" w:rsidP="00EA5A83">
      <w:pPr>
        <w:rPr>
          <w:rFonts w:cs="Arial"/>
          <w:caps/>
          <w:lang w:val="en-US"/>
        </w:rPr>
        <w:sectPr w:rsidR="00EA5A83" w:rsidRPr="00EA5A83" w:rsidSect="006D72E1">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14291FF7" w14:textId="59991E07" w:rsidR="00DD07FD" w:rsidRPr="00CD0FE9" w:rsidRDefault="00DD07FD" w:rsidP="00DE7878">
      <w:pPr>
        <w:pStyle w:val="Secondnumbering"/>
        <w:numPr>
          <w:ilvl w:val="0"/>
          <w:numId w:val="0"/>
        </w:numPr>
        <w:ind w:left="360" w:hanging="360"/>
        <w:jc w:val="right"/>
        <w:rPr>
          <w:rFonts w:cs="Arial"/>
          <w:b/>
          <w:bCs/>
          <w:caps/>
        </w:rPr>
      </w:pPr>
      <w:r w:rsidRPr="0023253D">
        <w:rPr>
          <w:rFonts w:cs="Arial"/>
          <w:b/>
          <w:caps/>
        </w:rPr>
        <w:lastRenderedPageBreak/>
        <w:t xml:space="preserve">Annex </w:t>
      </w:r>
      <w:r w:rsidR="00FA26B2">
        <w:rPr>
          <w:rFonts w:cs="Arial"/>
          <w:b/>
          <w:caps/>
        </w:rPr>
        <w:t>2</w:t>
      </w:r>
    </w:p>
    <w:p w14:paraId="08BBF916" w14:textId="77777777" w:rsidR="00DD07FD" w:rsidRPr="00CD0FE9" w:rsidRDefault="00DD07FD" w:rsidP="00DD07FD">
      <w:pPr>
        <w:spacing w:after="0" w:line="240" w:lineRule="auto"/>
        <w:rPr>
          <w:rFonts w:cs="Arial"/>
        </w:rPr>
      </w:pPr>
    </w:p>
    <w:p w14:paraId="4DD30EE8" w14:textId="77777777" w:rsidR="0023253D" w:rsidRPr="00CD0FE9" w:rsidRDefault="0023253D" w:rsidP="00DD07FD">
      <w:pPr>
        <w:spacing w:after="0" w:line="240" w:lineRule="auto"/>
        <w:rPr>
          <w:rFonts w:cs="Arial"/>
        </w:rPr>
      </w:pPr>
    </w:p>
    <w:p w14:paraId="592A486E" w14:textId="0CFDFF00" w:rsidR="00DD07FD" w:rsidRDefault="00945A75"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1452299B" w14:textId="77777777" w:rsidR="00053EE0" w:rsidRDefault="00053EE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006997FB" w14:textId="26E05FEA" w:rsidR="00053EE0" w:rsidRPr="00053EE0" w:rsidRDefault="00053EE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053EE0">
        <w:rPr>
          <w:rFonts w:cs="Arial"/>
          <w:b/>
          <w:caps/>
        </w:rPr>
        <w:t>CUMULATIVE EFFECTS ASSESSMENT</w:t>
      </w:r>
      <w:r>
        <w:rPr>
          <w:rFonts w:cs="Arial"/>
          <w:b/>
          <w:caps/>
        </w:rPr>
        <w:t>S</w:t>
      </w:r>
    </w:p>
    <w:p w14:paraId="299CFD6D" w14:textId="70EBA98B" w:rsidR="00E6282A" w:rsidRDefault="00E6282A" w:rsidP="00134CC3">
      <w:pPr>
        <w:spacing w:after="0" w:line="240" w:lineRule="auto"/>
        <w:jc w:val="both"/>
        <w:rPr>
          <w:rFonts w:cs="Arial"/>
          <w:i/>
        </w:rPr>
      </w:pPr>
    </w:p>
    <w:p w14:paraId="6685B218" w14:textId="77777777" w:rsidR="00294E36" w:rsidRPr="00B86FEB" w:rsidRDefault="00294E36" w:rsidP="00134CC3">
      <w:pPr>
        <w:spacing w:after="0" w:line="240" w:lineRule="auto"/>
        <w:jc w:val="both"/>
        <w:rPr>
          <w:rFonts w:cs="Arial"/>
          <w:i/>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75BD0829" w14:textId="77777777" w:rsidR="008A74E2" w:rsidRDefault="008A74E2" w:rsidP="008A74E2">
      <w:pPr>
        <w:widowControl w:val="0"/>
        <w:autoSpaceDE w:val="0"/>
        <w:autoSpaceDN w:val="0"/>
        <w:adjustRightInd w:val="0"/>
        <w:spacing w:after="0" w:line="240" w:lineRule="auto"/>
        <w:jc w:val="both"/>
        <w:rPr>
          <w:rFonts w:cs="Arial"/>
          <w:iCs/>
        </w:rPr>
      </w:pPr>
    </w:p>
    <w:p w14:paraId="3DDF6BF9" w14:textId="5267A333" w:rsidR="008A74E2" w:rsidRDefault="00142801" w:rsidP="00081DB7">
      <w:pPr>
        <w:widowControl w:val="0"/>
        <w:autoSpaceDE w:val="0"/>
        <w:autoSpaceDN w:val="0"/>
        <w:adjustRightInd w:val="0"/>
        <w:spacing w:after="0" w:line="240" w:lineRule="auto"/>
        <w:ind w:left="900" w:hanging="900"/>
        <w:jc w:val="both"/>
        <w:rPr>
          <w:rFonts w:cs="Arial"/>
          <w:iCs/>
        </w:rPr>
      </w:pPr>
      <w:r>
        <w:rPr>
          <w:rFonts w:cs="Arial"/>
          <w:iCs/>
        </w:rPr>
        <w:t xml:space="preserve">15.AA </w:t>
      </w:r>
      <w:r w:rsidR="00A70BE2">
        <w:rPr>
          <w:rFonts w:cs="Arial"/>
          <w:iCs/>
        </w:rPr>
        <w:tab/>
      </w:r>
      <w:r w:rsidR="008A74E2">
        <w:rPr>
          <w:rFonts w:cs="Arial"/>
          <w:iCs/>
        </w:rPr>
        <w:t>Parties are requested to:</w:t>
      </w:r>
    </w:p>
    <w:p w14:paraId="525EAF87" w14:textId="77777777" w:rsidR="009734BF" w:rsidRDefault="009734BF" w:rsidP="009734BF">
      <w:pPr>
        <w:widowControl w:val="0"/>
        <w:autoSpaceDE w:val="0"/>
        <w:autoSpaceDN w:val="0"/>
        <w:adjustRightInd w:val="0"/>
        <w:spacing w:after="0" w:line="240" w:lineRule="auto"/>
        <w:jc w:val="both"/>
        <w:rPr>
          <w:rFonts w:cs="Arial"/>
          <w:iCs/>
        </w:rPr>
      </w:pPr>
    </w:p>
    <w:p w14:paraId="55550C6A" w14:textId="682C727B"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 xml:space="preserve">integrate provisions for </w:t>
      </w:r>
      <w:r w:rsidR="001631C4">
        <w:rPr>
          <w:rFonts w:cs="Arial"/>
          <w:iCs/>
        </w:rPr>
        <w:t>cumulative effects assessments (</w:t>
      </w:r>
      <w:r w:rsidRPr="009734BF">
        <w:rPr>
          <w:rFonts w:cs="Arial"/>
          <w:iCs/>
        </w:rPr>
        <w:t>CEA</w:t>
      </w:r>
      <w:r w:rsidR="001631C4">
        <w:rPr>
          <w:rFonts w:cs="Arial"/>
          <w:iCs/>
        </w:rPr>
        <w:t>)</w:t>
      </w:r>
      <w:r w:rsidRPr="009734BF">
        <w:rPr>
          <w:rFonts w:cs="Arial"/>
          <w:iCs/>
        </w:rPr>
        <w:t xml:space="preserve"> into relevant national environmental legislation, with specific consideration for migratory species, particularly those listed in CMS Appendices I and II;</w:t>
      </w:r>
    </w:p>
    <w:p w14:paraId="730F4CFB" w14:textId="77777777" w:rsidR="009734BF" w:rsidRDefault="009734BF" w:rsidP="00081DB7">
      <w:pPr>
        <w:pStyle w:val="ListParagraph"/>
        <w:widowControl w:val="0"/>
        <w:autoSpaceDE w:val="0"/>
        <w:autoSpaceDN w:val="0"/>
        <w:adjustRightInd w:val="0"/>
        <w:spacing w:after="0" w:line="240" w:lineRule="auto"/>
        <w:ind w:left="1440" w:hanging="540"/>
        <w:jc w:val="both"/>
        <w:rPr>
          <w:rFonts w:cs="Arial"/>
          <w:iCs/>
        </w:rPr>
      </w:pPr>
    </w:p>
    <w:p w14:paraId="67A7D939" w14:textId="77777777"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develop and implement national policy and guidance on the application of CEAs, ensuring that the impacts on migratory species are systematically assessed and addressed;</w:t>
      </w:r>
    </w:p>
    <w:p w14:paraId="2D45459C" w14:textId="77777777" w:rsidR="009734BF" w:rsidRPr="009734BF" w:rsidRDefault="009734BF" w:rsidP="00081DB7">
      <w:pPr>
        <w:pStyle w:val="ListParagraph"/>
        <w:ind w:left="1440" w:hanging="540"/>
        <w:rPr>
          <w:rFonts w:cs="Arial"/>
          <w:iCs/>
        </w:rPr>
      </w:pPr>
    </w:p>
    <w:p w14:paraId="4B2C920A" w14:textId="77777777" w:rsidR="009734BF" w:rsidRDefault="008A74E2"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9734BF">
        <w:rPr>
          <w:rFonts w:cs="Arial"/>
          <w:iCs/>
        </w:rPr>
        <w:t>assess the effectiveness of CEA implementation in practice, including the extent to which impacts on migratory species are considered and addressed;</w:t>
      </w:r>
    </w:p>
    <w:p w14:paraId="182BAF06" w14:textId="1DBB51BE" w:rsidR="000E471E" w:rsidRDefault="000E471E" w:rsidP="00081DB7">
      <w:pPr>
        <w:pStyle w:val="ListParagraph"/>
        <w:ind w:left="1440" w:hanging="540"/>
        <w:rPr>
          <w:rFonts w:cs="Arial"/>
        </w:rPr>
      </w:pPr>
    </w:p>
    <w:p w14:paraId="6041FBF2" w14:textId="77777777" w:rsidR="00801AC5" w:rsidRDefault="000E471E" w:rsidP="00081DB7">
      <w:pPr>
        <w:pStyle w:val="ListParagraph"/>
        <w:widowControl w:val="0"/>
        <w:numPr>
          <w:ilvl w:val="0"/>
          <w:numId w:val="38"/>
        </w:numPr>
        <w:autoSpaceDE w:val="0"/>
        <w:autoSpaceDN w:val="0"/>
        <w:adjustRightInd w:val="0"/>
        <w:spacing w:after="0" w:line="240" w:lineRule="auto"/>
        <w:ind w:left="1440" w:hanging="540"/>
        <w:jc w:val="both"/>
        <w:rPr>
          <w:rFonts w:cs="Arial"/>
          <w:iCs/>
        </w:rPr>
      </w:pPr>
      <w:r w:rsidRPr="000E471E">
        <w:rPr>
          <w:rFonts w:cs="Arial"/>
          <w:iCs/>
        </w:rPr>
        <w:t xml:space="preserve">support </w:t>
      </w:r>
      <w:r w:rsidR="00C66CE3">
        <w:rPr>
          <w:rFonts w:cs="Arial"/>
          <w:iCs/>
        </w:rPr>
        <w:t>the</w:t>
      </w:r>
      <w:r w:rsidRPr="000E471E">
        <w:rPr>
          <w:rFonts w:cs="Arial"/>
          <w:iCs/>
        </w:rPr>
        <w:t xml:space="preserve"> </w:t>
      </w:r>
      <w:r w:rsidR="00085523" w:rsidRPr="000E471E">
        <w:rPr>
          <w:rFonts w:cs="Arial"/>
          <w:iCs/>
        </w:rPr>
        <w:t xml:space="preserve">development of robust, modern and uniform </w:t>
      </w:r>
      <w:r w:rsidR="00191A00" w:rsidRPr="000E471E">
        <w:rPr>
          <w:rFonts w:cs="Arial"/>
          <w:iCs/>
        </w:rPr>
        <w:t>environmental impact assessment</w:t>
      </w:r>
      <w:r w:rsidR="00191A00">
        <w:rPr>
          <w:rFonts w:cs="Arial"/>
          <w:iCs/>
        </w:rPr>
        <w:t>s</w:t>
      </w:r>
      <w:r w:rsidR="00085523" w:rsidRPr="000E471E">
        <w:rPr>
          <w:rFonts w:cs="Arial"/>
          <w:iCs/>
        </w:rPr>
        <w:t xml:space="preserve"> for activities with potential impacts on migratory species in areas within and beyond national jurisdictions</w:t>
      </w:r>
      <w:r w:rsidRPr="000E471E">
        <w:rPr>
          <w:rFonts w:cs="Arial"/>
          <w:iCs/>
        </w:rPr>
        <w:t xml:space="preserve"> </w:t>
      </w:r>
      <w:r w:rsidR="00DE10E8">
        <w:rPr>
          <w:rFonts w:cs="Arial"/>
          <w:iCs/>
        </w:rPr>
        <w:t>under</w:t>
      </w:r>
      <w:r w:rsidRPr="000E471E">
        <w:rPr>
          <w:rFonts w:cs="Arial"/>
          <w:iCs/>
        </w:rPr>
        <w:t xml:space="preserve"> the Agreement under the United Nations Convention on the Law of the Sea on the conservation and sustainable use of marine biological diversity of areas beyond national jurisdiction (BBNJ</w:t>
      </w:r>
      <w:r w:rsidR="00447FBA">
        <w:rPr>
          <w:rFonts w:cs="Arial"/>
          <w:iCs/>
        </w:rPr>
        <w:t xml:space="preserve"> Agreement</w:t>
      </w:r>
      <w:r w:rsidRPr="000E471E">
        <w:rPr>
          <w:rFonts w:cs="Arial"/>
          <w:iCs/>
        </w:rPr>
        <w:t>)</w:t>
      </w:r>
      <w:r w:rsidR="00801AC5">
        <w:rPr>
          <w:rFonts w:cs="Arial"/>
          <w:iCs/>
        </w:rPr>
        <w:t>;</w:t>
      </w:r>
    </w:p>
    <w:p w14:paraId="5E6B6B79" w14:textId="77777777" w:rsidR="00801AC5" w:rsidRPr="00801AC5" w:rsidRDefault="00801AC5" w:rsidP="00995281">
      <w:pPr>
        <w:pStyle w:val="ListParagraph"/>
        <w:rPr>
          <w:rFonts w:cs="Arial"/>
          <w:iCs/>
        </w:rPr>
      </w:pPr>
    </w:p>
    <w:p w14:paraId="5CFC3D3C" w14:textId="77777777" w:rsidR="00801AC5" w:rsidRDefault="00801AC5" w:rsidP="00801AC5">
      <w:pPr>
        <w:pStyle w:val="ListParagraph"/>
        <w:numPr>
          <w:ilvl w:val="0"/>
          <w:numId w:val="38"/>
        </w:numPr>
        <w:spacing w:after="0" w:line="240" w:lineRule="auto"/>
        <w:jc w:val="both"/>
        <w:rPr>
          <w:rFonts w:cs="Arial"/>
        </w:rPr>
      </w:pPr>
      <w:r w:rsidRPr="004934E5">
        <w:rPr>
          <w:rFonts w:cs="Arial"/>
          <w:iCs/>
        </w:rPr>
        <w:t>c</w:t>
      </w:r>
      <w:r w:rsidRPr="004934E5">
        <w:rPr>
          <w:rFonts w:cs="Arial"/>
        </w:rPr>
        <w:t>ollaborate and share information to jointly develop and implement CEA frameworks for local, national, regional or international application</w:t>
      </w:r>
      <w:r>
        <w:rPr>
          <w:rFonts w:cs="Arial"/>
        </w:rPr>
        <w:t>,</w:t>
      </w:r>
      <w:r w:rsidRPr="00E20FAA">
        <w:rPr>
          <w:rFonts w:ascii="Segoe UI" w:hAnsi="Segoe UI" w:cs="Segoe UI"/>
          <w:sz w:val="18"/>
          <w:szCs w:val="18"/>
        </w:rPr>
        <w:t xml:space="preserve"> </w:t>
      </w:r>
      <w:r w:rsidRPr="00E20FAA">
        <w:rPr>
          <w:rFonts w:cs="Arial"/>
        </w:rPr>
        <w:t>and to collaborate and share information with intergovernmental and non-governmental organizations in support of these efforts</w:t>
      </w:r>
      <w:r>
        <w:rPr>
          <w:rFonts w:cs="Arial"/>
        </w:rPr>
        <w:t>; and</w:t>
      </w:r>
    </w:p>
    <w:p w14:paraId="53C60428" w14:textId="77777777" w:rsidR="00801AC5" w:rsidRDefault="00801AC5" w:rsidP="00801AC5">
      <w:pPr>
        <w:pStyle w:val="ListParagraph"/>
        <w:spacing w:after="0" w:line="240" w:lineRule="auto"/>
        <w:ind w:left="1440" w:hanging="540"/>
        <w:jc w:val="both"/>
        <w:rPr>
          <w:rFonts w:cs="Arial"/>
        </w:rPr>
      </w:pPr>
    </w:p>
    <w:p w14:paraId="6E9A58CE" w14:textId="77777777" w:rsidR="00801AC5" w:rsidRPr="00BB7293" w:rsidRDefault="00801AC5" w:rsidP="00801AC5">
      <w:pPr>
        <w:pStyle w:val="ListParagraph"/>
        <w:numPr>
          <w:ilvl w:val="0"/>
          <w:numId w:val="38"/>
        </w:numPr>
        <w:spacing w:after="0" w:line="240" w:lineRule="auto"/>
        <w:jc w:val="both"/>
        <w:rPr>
          <w:rFonts w:cs="Arial"/>
        </w:rPr>
      </w:pPr>
      <w:r w:rsidRPr="00626209">
        <w:rPr>
          <w:rFonts w:cs="Arial"/>
          <w:iCs/>
        </w:rPr>
        <w:t>strengthen methodologies and criteria for identifying, evaluating and mitigating cumulative impacts on CMS-listed migratory species</w:t>
      </w:r>
      <w:r>
        <w:rPr>
          <w:rFonts w:cs="Arial"/>
          <w:iCs/>
        </w:rPr>
        <w:t xml:space="preserve"> and their habitats</w:t>
      </w:r>
      <w:r w:rsidRPr="00626209">
        <w:rPr>
          <w:rFonts w:cs="Arial"/>
          <w:iCs/>
        </w:rPr>
        <w:t>, including cross-border cumulative effects</w:t>
      </w:r>
      <w:r>
        <w:rPr>
          <w:rFonts w:cs="Arial"/>
          <w:iCs/>
        </w:rPr>
        <w:t xml:space="preserve"> and effects in underrepresented ecosystems.</w:t>
      </w:r>
    </w:p>
    <w:p w14:paraId="1F7D30A9" w14:textId="238C9FB4" w:rsidR="008A74E2" w:rsidRPr="00801AC5" w:rsidRDefault="008A74E2" w:rsidP="00801AC5">
      <w:pPr>
        <w:widowControl w:val="0"/>
        <w:autoSpaceDE w:val="0"/>
        <w:autoSpaceDN w:val="0"/>
        <w:adjustRightInd w:val="0"/>
        <w:spacing w:after="0" w:line="240" w:lineRule="auto"/>
        <w:jc w:val="both"/>
        <w:rPr>
          <w:rFonts w:cs="Arial"/>
          <w:iCs/>
        </w:rPr>
      </w:pPr>
    </w:p>
    <w:p w14:paraId="765DA427" w14:textId="77777777" w:rsidR="00E234BF" w:rsidRDefault="00E234BF" w:rsidP="00DD07FD">
      <w:pPr>
        <w:spacing w:after="0" w:line="240" w:lineRule="auto"/>
        <w:jc w:val="both"/>
        <w:rPr>
          <w:rFonts w:cs="Arial"/>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77A9D575" w:rsidR="00DD07FD" w:rsidRPr="00CD0FE9" w:rsidRDefault="00DD07FD" w:rsidP="00081DB7">
      <w:pPr>
        <w:spacing w:after="0" w:line="240" w:lineRule="auto"/>
        <w:ind w:left="900" w:hanging="900"/>
        <w:jc w:val="both"/>
        <w:rPr>
          <w:rFonts w:cs="Arial"/>
        </w:rPr>
      </w:pPr>
      <w:r w:rsidRPr="00CD0FE9">
        <w:rPr>
          <w:rFonts w:cs="Arial"/>
        </w:rPr>
        <w:t>1</w:t>
      </w:r>
      <w:r w:rsidR="008D5169">
        <w:rPr>
          <w:rFonts w:cs="Arial"/>
        </w:rPr>
        <w:t>5</w:t>
      </w:r>
      <w:r w:rsidRPr="00CD0FE9">
        <w:rPr>
          <w:rFonts w:cs="Arial"/>
        </w:rPr>
        <w:t>.</w:t>
      </w:r>
      <w:r w:rsidR="00A84716">
        <w:rPr>
          <w:rFonts w:cs="Arial"/>
        </w:rPr>
        <w:t>BB</w:t>
      </w:r>
      <w:r w:rsidRPr="00CD0FE9">
        <w:rPr>
          <w:rFonts w:cs="Arial"/>
        </w:rPr>
        <w:tab/>
        <w:t xml:space="preserve">The Scientific Council </w:t>
      </w:r>
      <w:r w:rsidR="00B3670B">
        <w:rPr>
          <w:rFonts w:cs="Arial"/>
        </w:rPr>
        <w:t>is requested to</w:t>
      </w:r>
      <w:r w:rsidRPr="00CD0FE9">
        <w:rPr>
          <w:rFonts w:cs="Arial"/>
        </w:rPr>
        <w:t>:</w:t>
      </w:r>
    </w:p>
    <w:p w14:paraId="7735F946" w14:textId="77777777" w:rsidR="0033277A" w:rsidRPr="0033277A" w:rsidRDefault="0033277A" w:rsidP="0033277A">
      <w:pPr>
        <w:widowControl w:val="0"/>
        <w:autoSpaceDE w:val="0"/>
        <w:autoSpaceDN w:val="0"/>
        <w:adjustRightInd w:val="0"/>
        <w:spacing w:after="0" w:line="240" w:lineRule="auto"/>
        <w:jc w:val="both"/>
        <w:rPr>
          <w:rFonts w:cs="Arial"/>
        </w:rPr>
      </w:pPr>
    </w:p>
    <w:p w14:paraId="7469EAF0" w14:textId="1454737E" w:rsidR="0033277A" w:rsidRPr="00BB7293" w:rsidRDefault="00D56D18" w:rsidP="00B926A0">
      <w:pPr>
        <w:widowControl w:val="0"/>
        <w:numPr>
          <w:ilvl w:val="0"/>
          <w:numId w:val="37"/>
        </w:numPr>
        <w:autoSpaceDE w:val="0"/>
        <w:autoSpaceDN w:val="0"/>
        <w:adjustRightInd w:val="0"/>
        <w:spacing w:after="80" w:line="240" w:lineRule="auto"/>
        <w:ind w:left="1441" w:hanging="539"/>
        <w:jc w:val="both"/>
        <w:rPr>
          <w:rFonts w:cs="Arial"/>
        </w:rPr>
      </w:pPr>
      <w:r w:rsidRPr="009734BF">
        <w:rPr>
          <w:rFonts w:cs="Arial"/>
          <w:bCs/>
          <w:iCs/>
        </w:rPr>
        <w:t>develop, subject to the availability of resources, guidance for the assessment of cumulative effects on migratory species, including the establishment of common standards and methodologies suitable for application across CMS Parties</w:t>
      </w:r>
      <w:r w:rsidR="00EB46E0">
        <w:rPr>
          <w:rFonts w:cs="Arial"/>
          <w:bCs/>
          <w:iCs/>
        </w:rPr>
        <w:t xml:space="preserve">, which </w:t>
      </w:r>
      <w:r w:rsidR="001855DC">
        <w:rPr>
          <w:rFonts w:cs="Arial"/>
          <w:bCs/>
          <w:iCs/>
        </w:rPr>
        <w:t xml:space="preserve">should </w:t>
      </w:r>
      <w:r w:rsidR="00C9754D">
        <w:rPr>
          <w:rFonts w:cs="Arial"/>
          <w:bCs/>
          <w:iCs/>
        </w:rPr>
        <w:t>include</w:t>
      </w:r>
      <w:r w:rsidR="008C0A9A">
        <w:rPr>
          <w:rFonts w:cs="Arial"/>
          <w:bCs/>
          <w:iCs/>
        </w:rPr>
        <w:t>:</w:t>
      </w:r>
    </w:p>
    <w:p w14:paraId="6803463D" w14:textId="23E71352" w:rsidR="00B00ED8" w:rsidRDefault="004E7931" w:rsidP="00081DB7">
      <w:pPr>
        <w:widowControl w:val="0"/>
        <w:numPr>
          <w:ilvl w:val="1"/>
          <w:numId w:val="39"/>
        </w:numPr>
        <w:autoSpaceDE w:val="0"/>
        <w:autoSpaceDN w:val="0"/>
        <w:adjustRightInd w:val="0"/>
        <w:spacing w:after="80" w:line="240" w:lineRule="auto"/>
        <w:ind w:left="1980"/>
        <w:jc w:val="both"/>
        <w:rPr>
          <w:rFonts w:cs="Arial"/>
        </w:rPr>
      </w:pPr>
      <w:r>
        <w:rPr>
          <w:rFonts w:cs="Arial"/>
        </w:rPr>
        <w:t xml:space="preserve">an </w:t>
      </w:r>
      <w:r w:rsidR="0033277A" w:rsidRPr="0033277A">
        <w:rPr>
          <w:rFonts w:cs="Arial"/>
        </w:rPr>
        <w:t>assess</w:t>
      </w:r>
      <w:r>
        <w:rPr>
          <w:rFonts w:cs="Arial"/>
        </w:rPr>
        <w:t>ment of</w:t>
      </w:r>
      <w:r w:rsidR="0033277A" w:rsidRPr="0033277A">
        <w:rPr>
          <w:rFonts w:cs="Arial"/>
        </w:rPr>
        <w:t xml:space="preserve"> the current terminology used in the context of CEAs and recommend</w:t>
      </w:r>
      <w:r w:rsidR="00F012BE">
        <w:rPr>
          <w:rFonts w:cs="Arial"/>
        </w:rPr>
        <w:t>ations for</w:t>
      </w:r>
      <w:r w:rsidR="0033277A" w:rsidRPr="0033277A">
        <w:rPr>
          <w:rFonts w:cs="Arial"/>
        </w:rPr>
        <w:t xml:space="preserve"> a harmonized vocabulary, including clear definitions of </w:t>
      </w:r>
      <w:r w:rsidR="00F012BE">
        <w:rPr>
          <w:rFonts w:cs="Arial"/>
        </w:rPr>
        <w:t>‘</w:t>
      </w:r>
      <w:r w:rsidR="0033277A" w:rsidRPr="0033277A">
        <w:rPr>
          <w:rFonts w:cs="Arial"/>
        </w:rPr>
        <w:t>cumulative effects</w:t>
      </w:r>
      <w:r w:rsidR="00F012BE">
        <w:rPr>
          <w:rFonts w:cs="Arial"/>
        </w:rPr>
        <w:t>’</w:t>
      </w:r>
      <w:r w:rsidR="0033277A" w:rsidRPr="0033277A">
        <w:rPr>
          <w:rFonts w:cs="Arial"/>
        </w:rPr>
        <w:t xml:space="preserve">, </w:t>
      </w:r>
      <w:r w:rsidR="00F012BE">
        <w:rPr>
          <w:rFonts w:cs="Arial"/>
        </w:rPr>
        <w:t>‘</w:t>
      </w:r>
      <w:r w:rsidR="0033277A" w:rsidRPr="0033277A">
        <w:rPr>
          <w:rFonts w:cs="Arial"/>
        </w:rPr>
        <w:t>cumulative effects assessment</w:t>
      </w:r>
      <w:r w:rsidR="00F012BE">
        <w:rPr>
          <w:rFonts w:cs="Arial"/>
        </w:rPr>
        <w:t>’</w:t>
      </w:r>
      <w:r w:rsidR="0033277A" w:rsidRPr="0033277A">
        <w:rPr>
          <w:rFonts w:cs="Arial"/>
        </w:rPr>
        <w:t xml:space="preserve">, </w:t>
      </w:r>
      <w:r w:rsidR="00F012BE">
        <w:rPr>
          <w:rFonts w:cs="Arial"/>
        </w:rPr>
        <w:t>‘</w:t>
      </w:r>
      <w:proofErr w:type="gramStart"/>
      <w:r w:rsidR="0033277A" w:rsidRPr="0033277A">
        <w:rPr>
          <w:rFonts w:cs="Arial"/>
        </w:rPr>
        <w:t>pressures</w:t>
      </w:r>
      <w:r w:rsidR="00F012BE">
        <w:rPr>
          <w:rFonts w:cs="Arial"/>
        </w:rPr>
        <w:t>’</w:t>
      </w:r>
      <w:proofErr w:type="gramEnd"/>
      <w:r w:rsidR="0033277A" w:rsidRPr="0033277A">
        <w:rPr>
          <w:rFonts w:cs="Arial"/>
        </w:rPr>
        <w:t xml:space="preserve"> and other key terms, for use across CMS guidance</w:t>
      </w:r>
      <w:r w:rsidR="00205E20">
        <w:rPr>
          <w:rFonts w:cs="Arial"/>
        </w:rPr>
        <w:t xml:space="preserve"> and other international frameworks</w:t>
      </w:r>
      <w:r w:rsidR="0033277A" w:rsidRPr="0033277A">
        <w:rPr>
          <w:rFonts w:cs="Arial"/>
        </w:rPr>
        <w:t>;</w:t>
      </w:r>
    </w:p>
    <w:p w14:paraId="09EBE778" w14:textId="48507D7C" w:rsidR="00B00ED8" w:rsidRDefault="00D56D18" w:rsidP="00081DB7">
      <w:pPr>
        <w:widowControl w:val="0"/>
        <w:numPr>
          <w:ilvl w:val="1"/>
          <w:numId w:val="39"/>
        </w:numPr>
        <w:autoSpaceDE w:val="0"/>
        <w:autoSpaceDN w:val="0"/>
        <w:adjustRightInd w:val="0"/>
        <w:spacing w:after="80" w:line="240" w:lineRule="auto"/>
        <w:ind w:left="1980"/>
        <w:jc w:val="both"/>
        <w:rPr>
          <w:rFonts w:cs="Arial"/>
        </w:rPr>
      </w:pPr>
      <w:r w:rsidRPr="00B00ED8">
        <w:rPr>
          <w:rFonts w:cs="Arial"/>
          <w:bCs/>
          <w:iCs/>
        </w:rPr>
        <w:lastRenderedPageBreak/>
        <w:t>advice on when and how migratory species should be assessed within CEAs, and</w:t>
      </w:r>
      <w:r w:rsidRPr="00B00ED8" w:rsidDel="00B63B1D">
        <w:rPr>
          <w:rFonts w:cs="Arial"/>
          <w:bCs/>
          <w:iCs/>
        </w:rPr>
        <w:t xml:space="preserve"> </w:t>
      </w:r>
      <w:r w:rsidRPr="00B00ED8">
        <w:rPr>
          <w:rFonts w:cs="Arial"/>
          <w:bCs/>
          <w:iCs/>
        </w:rPr>
        <w:t>best practices, including those specific to challenging contexts such as marine environments</w:t>
      </w:r>
      <w:r w:rsidR="00B361F9">
        <w:rPr>
          <w:rFonts w:cs="Arial"/>
          <w:bCs/>
          <w:iCs/>
        </w:rPr>
        <w:t xml:space="preserve">, </w:t>
      </w:r>
      <w:r w:rsidR="00EB318F">
        <w:rPr>
          <w:rFonts w:cs="Arial"/>
          <w:bCs/>
          <w:iCs/>
        </w:rPr>
        <w:t>or species- or sector-specific challenges</w:t>
      </w:r>
      <w:r w:rsidRPr="00B00ED8">
        <w:rPr>
          <w:rFonts w:cs="Arial"/>
          <w:bCs/>
          <w:iCs/>
        </w:rPr>
        <w:t>;</w:t>
      </w:r>
    </w:p>
    <w:p w14:paraId="19C32A6D" w14:textId="39C6716F" w:rsidR="00B00ED8" w:rsidRDefault="00C9754D" w:rsidP="00081DB7">
      <w:pPr>
        <w:widowControl w:val="0"/>
        <w:numPr>
          <w:ilvl w:val="1"/>
          <w:numId w:val="39"/>
        </w:numPr>
        <w:autoSpaceDE w:val="0"/>
        <w:autoSpaceDN w:val="0"/>
        <w:adjustRightInd w:val="0"/>
        <w:spacing w:after="80" w:line="240" w:lineRule="auto"/>
        <w:ind w:left="1980"/>
        <w:jc w:val="both"/>
        <w:rPr>
          <w:rFonts w:cs="Arial"/>
        </w:rPr>
      </w:pPr>
      <w:r>
        <w:rPr>
          <w:rFonts w:cs="Arial"/>
        </w:rPr>
        <w:t xml:space="preserve">consideration of </w:t>
      </w:r>
      <w:r w:rsidR="00B00ED8" w:rsidRPr="00B00ED8">
        <w:rPr>
          <w:rFonts w:cs="Arial"/>
        </w:rPr>
        <w:t>technological advances relevant to CEA methodologies, including the potential use of artificial intelligence, machine learnin</w:t>
      </w:r>
      <w:r w:rsidR="003A3AF0">
        <w:rPr>
          <w:rFonts w:cs="Arial"/>
        </w:rPr>
        <w:t>g</w:t>
      </w:r>
      <w:r w:rsidR="00B00ED8" w:rsidRPr="00B00ED8">
        <w:rPr>
          <w:rFonts w:cs="Arial"/>
        </w:rPr>
        <w:t xml:space="preserve"> and other innovative tools to support the assessment and interpretation of cumulative effects</w:t>
      </w:r>
      <w:r w:rsidR="0060096B">
        <w:rPr>
          <w:rFonts w:cs="Arial"/>
        </w:rPr>
        <w:t>,</w:t>
      </w:r>
      <w:r w:rsidR="00B00ED8" w:rsidRPr="00B00ED8">
        <w:rPr>
          <w:rFonts w:cs="Arial"/>
        </w:rPr>
        <w:t xml:space="preserve"> a</w:t>
      </w:r>
      <w:r w:rsidR="003A3AF0">
        <w:rPr>
          <w:rFonts w:cs="Arial"/>
        </w:rPr>
        <w:t>s well as</w:t>
      </w:r>
      <w:r w:rsidR="0060096B">
        <w:rPr>
          <w:rFonts w:cs="Arial"/>
        </w:rPr>
        <w:t xml:space="preserve"> </w:t>
      </w:r>
      <w:r w:rsidR="00B00ED8" w:rsidRPr="00B00ED8">
        <w:rPr>
          <w:rFonts w:cs="Arial"/>
        </w:rPr>
        <w:t>advi</w:t>
      </w:r>
      <w:r w:rsidR="0060096B">
        <w:rPr>
          <w:rFonts w:cs="Arial"/>
        </w:rPr>
        <w:t>c</w:t>
      </w:r>
      <w:r w:rsidR="00B00ED8" w:rsidRPr="00B00ED8">
        <w:rPr>
          <w:rFonts w:cs="Arial"/>
        </w:rPr>
        <w:t xml:space="preserve">e on the applicability and limitations of such technologies, </w:t>
      </w:r>
      <w:r w:rsidR="00886FCB">
        <w:rPr>
          <w:rFonts w:cs="Arial"/>
        </w:rPr>
        <w:t>outlining</w:t>
      </w:r>
      <w:r w:rsidR="00886FCB" w:rsidRPr="00B00ED8">
        <w:rPr>
          <w:rFonts w:cs="Arial"/>
        </w:rPr>
        <w:t xml:space="preserve"> </w:t>
      </w:r>
      <w:r w:rsidR="00B00ED8" w:rsidRPr="00B00ED8">
        <w:rPr>
          <w:rFonts w:cs="Arial"/>
        </w:rPr>
        <w:t>potential use cases and associated data or capacity requirements;</w:t>
      </w:r>
    </w:p>
    <w:p w14:paraId="560D6345" w14:textId="76DC8052" w:rsidR="00845F3D" w:rsidRPr="00845F3D" w:rsidRDefault="00845F3D" w:rsidP="00081DB7">
      <w:pPr>
        <w:widowControl w:val="0"/>
        <w:numPr>
          <w:ilvl w:val="1"/>
          <w:numId w:val="39"/>
        </w:numPr>
        <w:autoSpaceDE w:val="0"/>
        <w:autoSpaceDN w:val="0"/>
        <w:adjustRightInd w:val="0"/>
        <w:spacing w:after="0" w:line="240" w:lineRule="auto"/>
        <w:ind w:left="1980"/>
        <w:jc w:val="both"/>
        <w:rPr>
          <w:rFonts w:cs="Arial"/>
        </w:rPr>
      </w:pPr>
      <w:r w:rsidRPr="001A4755">
        <w:rPr>
          <w:rFonts w:cs="Arial"/>
        </w:rPr>
        <w:t xml:space="preserve">recommendations for adapting existing CEA frameworks to better accommodate the needs of </w:t>
      </w:r>
      <w:r>
        <w:rPr>
          <w:rFonts w:cs="Arial"/>
        </w:rPr>
        <w:t>migratory species</w:t>
      </w:r>
      <w:r w:rsidRPr="001A4755">
        <w:rPr>
          <w:rFonts w:cs="Arial"/>
        </w:rPr>
        <w:t>;</w:t>
      </w:r>
    </w:p>
    <w:p w14:paraId="3D417B3B" w14:textId="77777777" w:rsidR="009734BF" w:rsidRDefault="009734BF" w:rsidP="00BB7293">
      <w:pPr>
        <w:pStyle w:val="ListParagraph"/>
        <w:spacing w:after="0"/>
        <w:ind w:left="1843" w:hanging="425"/>
        <w:rPr>
          <w:rFonts w:cs="Arial"/>
        </w:rPr>
      </w:pPr>
    </w:p>
    <w:p w14:paraId="4A708C14" w14:textId="63B07F47" w:rsidR="00B215BE" w:rsidRPr="009734BF" w:rsidRDefault="00C216C1" w:rsidP="00081DB7">
      <w:pPr>
        <w:widowControl w:val="0"/>
        <w:numPr>
          <w:ilvl w:val="0"/>
          <w:numId w:val="37"/>
        </w:numPr>
        <w:autoSpaceDE w:val="0"/>
        <w:autoSpaceDN w:val="0"/>
        <w:adjustRightInd w:val="0"/>
        <w:spacing w:after="0" w:line="240" w:lineRule="auto"/>
        <w:ind w:left="1440" w:hanging="540"/>
        <w:jc w:val="both"/>
        <w:rPr>
          <w:rFonts w:cs="Arial"/>
        </w:rPr>
      </w:pPr>
      <w:r w:rsidRPr="009734BF">
        <w:rPr>
          <w:rFonts w:cs="Arial"/>
        </w:rPr>
        <w:t>in collaboration with</w:t>
      </w:r>
      <w:r w:rsidR="00CA4B06" w:rsidRPr="009734BF">
        <w:rPr>
          <w:rFonts w:cs="Arial"/>
        </w:rPr>
        <w:t xml:space="preserve"> its Expert Working Group on Animal Culture and Social Complexity, </w:t>
      </w:r>
      <w:r w:rsidRPr="009734BF">
        <w:rPr>
          <w:rFonts w:cs="Arial"/>
        </w:rPr>
        <w:t>investigate t</w:t>
      </w:r>
      <w:r w:rsidR="00B215BE" w:rsidRPr="009734BF">
        <w:rPr>
          <w:rFonts w:cs="Arial"/>
        </w:rPr>
        <w:t>he potential of social impact assessment</w:t>
      </w:r>
      <w:r w:rsidR="00915A8F" w:rsidRPr="009734BF">
        <w:rPr>
          <w:rFonts w:cs="Arial"/>
        </w:rPr>
        <w:t xml:space="preserve"> methodologies for </w:t>
      </w:r>
      <w:r w:rsidR="00CE656F">
        <w:rPr>
          <w:rFonts w:cs="Arial"/>
        </w:rPr>
        <w:t xml:space="preserve">understanding </w:t>
      </w:r>
      <w:r w:rsidR="009B31FB" w:rsidRPr="009734BF">
        <w:rPr>
          <w:rFonts w:cs="Arial"/>
        </w:rPr>
        <w:t xml:space="preserve">impacts of human activities on </w:t>
      </w:r>
      <w:r w:rsidR="003E5D36" w:rsidRPr="009734BF">
        <w:rPr>
          <w:rFonts w:cs="Arial"/>
        </w:rPr>
        <w:t>social structure and culture of migratory species</w:t>
      </w:r>
      <w:r w:rsidR="004C0F0F" w:rsidRPr="009734BF">
        <w:rPr>
          <w:rFonts w:cs="Arial"/>
        </w:rPr>
        <w:t>.</w:t>
      </w:r>
    </w:p>
    <w:p w14:paraId="0568FD24" w14:textId="77777777" w:rsidR="002B59B9" w:rsidRDefault="002B59B9" w:rsidP="00DD07FD">
      <w:pPr>
        <w:spacing w:after="0" w:line="240" w:lineRule="auto"/>
        <w:jc w:val="both"/>
        <w:rPr>
          <w:rFonts w:cs="Arial"/>
          <w:b/>
          <w:iCs/>
        </w:rPr>
      </w:pPr>
    </w:p>
    <w:p w14:paraId="50E89746" w14:textId="77777777" w:rsidR="0035584D" w:rsidRPr="002B59B9" w:rsidRDefault="0035584D" w:rsidP="00DD07FD">
      <w:pPr>
        <w:spacing w:after="0" w:line="240" w:lineRule="auto"/>
        <w:jc w:val="both"/>
        <w:rPr>
          <w:rFonts w:cs="Arial"/>
          <w:b/>
          <w:iCs/>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496ED447" w:rsidR="00DD07FD" w:rsidRPr="00CD0FE9" w:rsidRDefault="00DD07FD" w:rsidP="00081DB7">
      <w:pPr>
        <w:spacing w:after="0" w:line="240" w:lineRule="auto"/>
        <w:ind w:left="900" w:hanging="900"/>
        <w:jc w:val="both"/>
        <w:rPr>
          <w:rFonts w:cs="Arial"/>
          <w:iCs/>
        </w:rPr>
      </w:pPr>
      <w:r w:rsidRPr="00CD0FE9">
        <w:rPr>
          <w:rFonts w:cs="Arial"/>
        </w:rPr>
        <w:t>1</w:t>
      </w:r>
      <w:r w:rsidR="008D5169">
        <w:rPr>
          <w:rFonts w:cs="Arial"/>
        </w:rPr>
        <w:t>5</w:t>
      </w:r>
      <w:r w:rsidRPr="00CD0FE9">
        <w:rPr>
          <w:rFonts w:cs="Arial"/>
        </w:rPr>
        <w:t>.</w:t>
      </w:r>
      <w:r w:rsidR="00FD673A">
        <w:rPr>
          <w:rFonts w:cs="Arial"/>
        </w:rPr>
        <w:t>CC</w:t>
      </w:r>
      <w:r w:rsidRPr="00CD0FE9">
        <w:rPr>
          <w:rFonts w:cs="Arial"/>
        </w:rPr>
        <w:tab/>
        <w:t xml:space="preserve">The Secretariat </w:t>
      </w:r>
      <w:r w:rsidR="00CE6D87">
        <w:rPr>
          <w:rFonts w:cs="Arial"/>
        </w:rPr>
        <w:t>shall, subject to the availability of resources</w:t>
      </w:r>
      <w:r w:rsidR="0019381B">
        <w:rPr>
          <w:rFonts w:cs="Arial"/>
        </w:rPr>
        <w:t>:</w:t>
      </w:r>
    </w:p>
    <w:p w14:paraId="08DA64D1" w14:textId="77777777" w:rsidR="005B2045" w:rsidRPr="0043602E" w:rsidRDefault="005B2045" w:rsidP="00362E36">
      <w:pPr>
        <w:widowControl w:val="0"/>
        <w:autoSpaceDE w:val="0"/>
        <w:autoSpaceDN w:val="0"/>
        <w:adjustRightInd w:val="0"/>
        <w:spacing w:after="0" w:line="240" w:lineRule="auto"/>
        <w:jc w:val="both"/>
        <w:rPr>
          <w:rFonts w:cs="Arial"/>
        </w:rPr>
      </w:pPr>
    </w:p>
    <w:p w14:paraId="146979EA" w14:textId="33E6386C" w:rsidR="009E7314" w:rsidRDefault="000D55D5" w:rsidP="00081DB7">
      <w:pPr>
        <w:widowControl w:val="0"/>
        <w:numPr>
          <w:ilvl w:val="0"/>
          <w:numId w:val="41"/>
        </w:numPr>
        <w:autoSpaceDE w:val="0"/>
        <w:autoSpaceDN w:val="0"/>
        <w:adjustRightInd w:val="0"/>
        <w:spacing w:after="0" w:line="240" w:lineRule="auto"/>
        <w:ind w:left="1440" w:hanging="540"/>
        <w:jc w:val="both"/>
        <w:rPr>
          <w:rFonts w:cs="Arial"/>
        </w:rPr>
      </w:pPr>
      <w:r w:rsidRPr="000D55D5">
        <w:rPr>
          <w:rFonts w:cs="Arial"/>
        </w:rPr>
        <w:t xml:space="preserve">support the development of guidance materials on the implementation of CEA for </w:t>
      </w:r>
      <w:r w:rsidR="001A0272">
        <w:rPr>
          <w:rFonts w:cs="Arial"/>
        </w:rPr>
        <w:t>migratory species</w:t>
      </w:r>
      <w:r w:rsidRPr="000D55D5">
        <w:rPr>
          <w:rFonts w:cs="Arial"/>
        </w:rPr>
        <w:t>, in collaboration with relevant stakeholders and expert bodies;</w:t>
      </w:r>
    </w:p>
    <w:p w14:paraId="32CA18FA" w14:textId="77777777" w:rsidR="005B2045" w:rsidRDefault="005B2045" w:rsidP="00081DB7">
      <w:pPr>
        <w:widowControl w:val="0"/>
        <w:autoSpaceDE w:val="0"/>
        <w:autoSpaceDN w:val="0"/>
        <w:adjustRightInd w:val="0"/>
        <w:spacing w:after="0" w:line="240" w:lineRule="auto"/>
        <w:ind w:left="1440" w:hanging="540"/>
        <w:jc w:val="both"/>
        <w:rPr>
          <w:rFonts w:cs="Arial"/>
        </w:rPr>
      </w:pPr>
    </w:p>
    <w:p w14:paraId="55EC394B" w14:textId="7E0B826E" w:rsidR="00DD45DC" w:rsidRDefault="00886F26" w:rsidP="00081DB7">
      <w:pPr>
        <w:widowControl w:val="0"/>
        <w:numPr>
          <w:ilvl w:val="0"/>
          <w:numId w:val="41"/>
        </w:numPr>
        <w:autoSpaceDE w:val="0"/>
        <w:autoSpaceDN w:val="0"/>
        <w:adjustRightInd w:val="0"/>
        <w:spacing w:after="0" w:line="240" w:lineRule="auto"/>
        <w:ind w:left="1440" w:hanging="540"/>
        <w:jc w:val="both"/>
        <w:rPr>
          <w:rFonts w:cs="Arial"/>
        </w:rPr>
      </w:pPr>
      <w:r w:rsidRPr="009E7314">
        <w:rPr>
          <w:rFonts w:cs="Arial"/>
        </w:rPr>
        <w:t xml:space="preserve">promote and facilitate collaboration between Parties and relevant </w:t>
      </w:r>
      <w:r w:rsidRPr="00886F26">
        <w:rPr>
          <w:rFonts w:cs="Arial"/>
        </w:rPr>
        <w:t>organi</w:t>
      </w:r>
      <w:r w:rsidR="00F223C3">
        <w:rPr>
          <w:rFonts w:cs="Arial"/>
        </w:rPr>
        <w:t>z</w:t>
      </w:r>
      <w:r w:rsidRPr="00886F26">
        <w:rPr>
          <w:rFonts w:cs="Arial"/>
        </w:rPr>
        <w:t>ations</w:t>
      </w:r>
      <w:r w:rsidRPr="009E7314">
        <w:rPr>
          <w:rFonts w:cs="Arial"/>
        </w:rPr>
        <w:t xml:space="preserve"> such as the International Council for the Exploration of the Sea (ICES), the International Union for Conservation of Nature (IUCN), and other scientific or technical bodies engaged in the development or implementation of CEA frameworks;</w:t>
      </w:r>
    </w:p>
    <w:p w14:paraId="3CFCEBF8" w14:textId="77777777" w:rsidR="005B2045" w:rsidRPr="009E7314" w:rsidRDefault="005B2045" w:rsidP="00081DB7">
      <w:pPr>
        <w:widowControl w:val="0"/>
        <w:autoSpaceDE w:val="0"/>
        <w:autoSpaceDN w:val="0"/>
        <w:adjustRightInd w:val="0"/>
        <w:spacing w:after="0" w:line="240" w:lineRule="auto"/>
        <w:ind w:left="1440" w:hanging="540"/>
        <w:jc w:val="both"/>
        <w:rPr>
          <w:rFonts w:cs="Arial"/>
        </w:rPr>
      </w:pPr>
    </w:p>
    <w:p w14:paraId="09C6D358" w14:textId="1503E526" w:rsidR="006270B0" w:rsidRPr="005B2045" w:rsidRDefault="00FD0D25" w:rsidP="00081DB7">
      <w:pPr>
        <w:widowControl w:val="0"/>
        <w:numPr>
          <w:ilvl w:val="0"/>
          <w:numId w:val="41"/>
        </w:numPr>
        <w:autoSpaceDE w:val="0"/>
        <w:autoSpaceDN w:val="0"/>
        <w:adjustRightInd w:val="0"/>
        <w:spacing w:after="0" w:line="240" w:lineRule="auto"/>
        <w:ind w:left="1440" w:hanging="540"/>
        <w:jc w:val="both"/>
        <w:rPr>
          <w:rFonts w:cs="Arial"/>
        </w:rPr>
      </w:pPr>
      <w:r w:rsidRPr="005B2045">
        <w:rPr>
          <w:rFonts w:cs="Arial"/>
        </w:rPr>
        <w:t>engag</w:t>
      </w:r>
      <w:r w:rsidR="008745D6">
        <w:rPr>
          <w:rFonts w:cs="Arial"/>
        </w:rPr>
        <w:t>e</w:t>
      </w:r>
      <w:r w:rsidRPr="005B2045">
        <w:rPr>
          <w:rFonts w:cs="Arial"/>
        </w:rPr>
        <w:t xml:space="preserve"> in </w:t>
      </w:r>
      <w:r w:rsidR="00CA324D" w:rsidRPr="005B2045">
        <w:rPr>
          <w:rFonts w:cs="Arial"/>
        </w:rPr>
        <w:t xml:space="preserve">processes to </w:t>
      </w:r>
      <w:r w:rsidR="00C60B80" w:rsidRPr="005B2045">
        <w:rPr>
          <w:rFonts w:cs="Arial"/>
        </w:rPr>
        <w:t>operationali</w:t>
      </w:r>
      <w:r w:rsidR="006212AD">
        <w:rPr>
          <w:rFonts w:cs="Arial"/>
        </w:rPr>
        <w:t>z</w:t>
      </w:r>
      <w:r w:rsidR="00C60B80" w:rsidRPr="005B2045">
        <w:rPr>
          <w:rFonts w:cs="Arial"/>
        </w:rPr>
        <w:t>e</w:t>
      </w:r>
      <w:r w:rsidR="00CA324D" w:rsidRPr="005B2045">
        <w:rPr>
          <w:rFonts w:cs="Arial"/>
        </w:rPr>
        <w:t xml:space="preserve"> </w:t>
      </w:r>
      <w:r w:rsidR="00142B76" w:rsidRPr="005B2045">
        <w:rPr>
          <w:rFonts w:cs="Arial"/>
          <w:bCs/>
          <w:iCs/>
        </w:rPr>
        <w:t>the BBNJ</w:t>
      </w:r>
      <w:r w:rsidR="006212AD">
        <w:rPr>
          <w:rFonts w:cs="Arial"/>
          <w:bCs/>
          <w:iCs/>
        </w:rPr>
        <w:t xml:space="preserve"> Agreement</w:t>
      </w:r>
      <w:r w:rsidR="009433F2" w:rsidRPr="005B2045">
        <w:rPr>
          <w:rFonts w:cs="Arial"/>
          <w:bCs/>
          <w:iCs/>
        </w:rPr>
        <w:t xml:space="preserve"> [once entered into force]</w:t>
      </w:r>
      <w:r w:rsidR="00142B76" w:rsidRPr="005B2045">
        <w:rPr>
          <w:rFonts w:cs="Arial"/>
          <w:bCs/>
          <w:iCs/>
        </w:rPr>
        <w:t xml:space="preserve">, in order to promote coherence and </w:t>
      </w:r>
      <w:r w:rsidR="000E3F4F" w:rsidRPr="005B2045">
        <w:rPr>
          <w:rFonts w:cs="Arial"/>
          <w:bCs/>
          <w:iCs/>
        </w:rPr>
        <w:t>ensure consideration of migratory species</w:t>
      </w:r>
      <w:r w:rsidR="00391979">
        <w:rPr>
          <w:rFonts w:cs="Arial"/>
          <w:bCs/>
          <w:iCs/>
        </w:rPr>
        <w:t>,</w:t>
      </w:r>
      <w:r w:rsidR="000E3F4F" w:rsidRPr="005B2045">
        <w:rPr>
          <w:rFonts w:cs="Arial"/>
          <w:bCs/>
          <w:iCs/>
        </w:rPr>
        <w:t xml:space="preserve"> </w:t>
      </w:r>
      <w:r w:rsidR="005B2045" w:rsidRPr="005B2045">
        <w:rPr>
          <w:rFonts w:cs="Arial"/>
          <w:bCs/>
          <w:iCs/>
        </w:rPr>
        <w:t xml:space="preserve">and </w:t>
      </w:r>
      <w:r w:rsidR="00DE7C78">
        <w:rPr>
          <w:rFonts w:cs="Arial"/>
          <w:bCs/>
          <w:iCs/>
        </w:rPr>
        <w:t>explore ways</w:t>
      </w:r>
      <w:r w:rsidR="005B2045" w:rsidRPr="005B2045">
        <w:rPr>
          <w:rFonts w:cs="Arial"/>
          <w:bCs/>
          <w:iCs/>
        </w:rPr>
        <w:t xml:space="preserve"> for the Scientific Council to contribute to such processes. </w:t>
      </w:r>
    </w:p>
    <w:p w14:paraId="3F5E3D68" w14:textId="690683F0" w:rsidR="00746363" w:rsidRPr="009E0ABC" w:rsidRDefault="00746363" w:rsidP="009E0ABC">
      <w:pPr>
        <w:rPr>
          <w:rFonts w:cs="Arial"/>
        </w:rPr>
      </w:pPr>
    </w:p>
    <w:sectPr w:rsidR="00746363" w:rsidRPr="009E0ABC" w:rsidSect="00BB7293">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DD41" w14:textId="77777777" w:rsidR="00683821" w:rsidRDefault="00683821" w:rsidP="002E0DE9">
      <w:pPr>
        <w:spacing w:after="0" w:line="240" w:lineRule="auto"/>
      </w:pPr>
      <w:r>
        <w:separator/>
      </w:r>
    </w:p>
  </w:endnote>
  <w:endnote w:type="continuationSeparator" w:id="0">
    <w:p w14:paraId="631DE7BA" w14:textId="77777777" w:rsidR="00683821" w:rsidRDefault="00683821" w:rsidP="002E0DE9">
      <w:pPr>
        <w:spacing w:after="0" w:line="240" w:lineRule="auto"/>
      </w:pPr>
      <w:r>
        <w:continuationSeparator/>
      </w:r>
    </w:p>
  </w:endnote>
  <w:endnote w:type="continuationNotice" w:id="1">
    <w:p w14:paraId="4670FEA4" w14:textId="77777777" w:rsidR="00683821" w:rsidRDefault="00683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DB24" w14:textId="77777777" w:rsidR="00683821" w:rsidRDefault="00683821" w:rsidP="002E0DE9">
      <w:pPr>
        <w:spacing w:after="0" w:line="240" w:lineRule="auto"/>
      </w:pPr>
      <w:r>
        <w:separator/>
      </w:r>
    </w:p>
  </w:footnote>
  <w:footnote w:type="continuationSeparator" w:id="0">
    <w:p w14:paraId="4668EA98" w14:textId="77777777" w:rsidR="00683821" w:rsidRDefault="00683821" w:rsidP="002E0DE9">
      <w:pPr>
        <w:spacing w:after="0" w:line="240" w:lineRule="auto"/>
      </w:pPr>
      <w:r>
        <w:continuationSeparator/>
      </w:r>
    </w:p>
  </w:footnote>
  <w:footnote w:type="continuationNotice" w:id="1">
    <w:p w14:paraId="157DF750" w14:textId="77777777" w:rsidR="00683821" w:rsidRDefault="00683821">
      <w:pPr>
        <w:spacing w:after="0" w:line="240" w:lineRule="auto"/>
      </w:pPr>
    </w:p>
  </w:footnote>
  <w:footnote w:id="2">
    <w:p w14:paraId="06DB0BF9" w14:textId="12AE8130" w:rsidR="00241DAA" w:rsidRPr="00495683" w:rsidRDefault="00241DAA" w:rsidP="006742D7">
      <w:pPr>
        <w:pStyle w:val="FootnoteText"/>
        <w:jc w:val="both"/>
        <w:rPr>
          <w:sz w:val="16"/>
          <w:szCs w:val="16"/>
          <w:lang w:val="en-US"/>
        </w:rPr>
      </w:pPr>
      <w:r w:rsidRPr="00495683">
        <w:rPr>
          <w:rStyle w:val="FootnoteReference"/>
          <w:sz w:val="16"/>
          <w:szCs w:val="16"/>
        </w:rPr>
        <w:footnoteRef/>
      </w:r>
      <w:r w:rsidRPr="00495683">
        <w:rPr>
          <w:sz w:val="16"/>
          <w:szCs w:val="16"/>
        </w:rPr>
        <w:t xml:space="preserve"> </w:t>
      </w:r>
      <w:r w:rsidRPr="00495683">
        <w:rPr>
          <w:sz w:val="16"/>
          <w:szCs w:val="16"/>
          <w:lang w:val="en-US"/>
        </w:rPr>
        <w:t xml:space="preserve">International Agency for Impact Assessment (IAIA). </w:t>
      </w:r>
      <w:r w:rsidRPr="00495683">
        <w:rPr>
          <w:i/>
          <w:sz w:val="16"/>
          <w:szCs w:val="16"/>
          <w:lang w:val="en-US"/>
        </w:rPr>
        <w:t>Social Impact Assessment</w:t>
      </w:r>
      <w:r w:rsidRPr="00495683">
        <w:rPr>
          <w:sz w:val="16"/>
          <w:szCs w:val="16"/>
          <w:lang w:val="en-US"/>
        </w:rPr>
        <w:t xml:space="preserve">. </w:t>
      </w:r>
      <w:hyperlink r:id="rId1" w:history="1">
        <w:r w:rsidR="00703693" w:rsidRPr="00953491">
          <w:rPr>
            <w:rStyle w:val="Hyperlink"/>
            <w:sz w:val="16"/>
            <w:szCs w:val="16"/>
            <w:lang w:val="en-US"/>
          </w:rPr>
          <w:t>https://iaia.org/social-impact-assessment/</w:t>
        </w:r>
      </w:hyperlink>
      <w:r w:rsidR="00703693">
        <w:rPr>
          <w:sz w:val="16"/>
          <w:szCs w:val="16"/>
          <w:lang w:val="en-US"/>
        </w:rPr>
        <w:t xml:space="preserve"> </w:t>
      </w:r>
    </w:p>
  </w:footnote>
  <w:footnote w:id="3">
    <w:p w14:paraId="37BF924A" w14:textId="77777777" w:rsidR="00F03265" w:rsidRPr="00495683" w:rsidRDefault="00F03265" w:rsidP="006742D7">
      <w:pPr>
        <w:pStyle w:val="FootnoteText"/>
        <w:jc w:val="both"/>
        <w:rPr>
          <w:sz w:val="16"/>
          <w:szCs w:val="16"/>
          <w:lang w:val="en-US"/>
        </w:rPr>
      </w:pPr>
      <w:r w:rsidRPr="00495683">
        <w:rPr>
          <w:rStyle w:val="FootnoteReference"/>
          <w:sz w:val="16"/>
          <w:szCs w:val="16"/>
        </w:rPr>
        <w:footnoteRef/>
      </w:r>
      <w:r w:rsidRPr="00495683">
        <w:rPr>
          <w:sz w:val="16"/>
          <w:szCs w:val="16"/>
        </w:rPr>
        <w:t xml:space="preserve"> International Institute for Sustainable Development (IISD). </w:t>
      </w:r>
      <w:hyperlink r:id="rId2" w:history="1">
        <w:r w:rsidRPr="00495683">
          <w:rPr>
            <w:rStyle w:val="Hyperlink"/>
            <w:sz w:val="16"/>
            <w:szCs w:val="16"/>
          </w:rPr>
          <w:t>https://www.iisd.org/learning/eia/wp-content/uploads/2016/05/SIA.pdf</w:t>
        </w:r>
      </w:hyperlink>
      <w:r w:rsidRPr="00495683">
        <w:rPr>
          <w:sz w:val="16"/>
          <w:szCs w:val="16"/>
        </w:rPr>
        <w:t xml:space="preserve"> </w:t>
      </w:r>
    </w:p>
  </w:footnote>
  <w:footnote w:id="4">
    <w:p w14:paraId="5E71F5A8" w14:textId="77777777" w:rsidR="0073656A" w:rsidRPr="00495683" w:rsidRDefault="0073656A" w:rsidP="006742D7">
      <w:pPr>
        <w:pStyle w:val="FootnoteText"/>
        <w:jc w:val="both"/>
        <w:rPr>
          <w:sz w:val="16"/>
          <w:szCs w:val="16"/>
        </w:rPr>
      </w:pPr>
      <w:r w:rsidRPr="00495683">
        <w:rPr>
          <w:rStyle w:val="FootnoteReference"/>
          <w:sz w:val="16"/>
          <w:szCs w:val="16"/>
        </w:rPr>
        <w:footnoteRef/>
      </w:r>
      <w:r w:rsidRPr="00495683">
        <w:rPr>
          <w:sz w:val="16"/>
          <w:szCs w:val="16"/>
        </w:rPr>
        <w:t xml:space="preserve"> </w:t>
      </w:r>
      <w:r w:rsidR="00DF51DD" w:rsidRPr="00495683">
        <w:rPr>
          <w:sz w:val="16"/>
          <w:szCs w:val="16"/>
        </w:rPr>
        <w:t>Brakes et al. (2025). Animal culture: conservation in a changing world.</w:t>
      </w:r>
      <w:r w:rsidR="003324A1" w:rsidRPr="00495683">
        <w:rPr>
          <w:sz w:val="16"/>
          <w:szCs w:val="16"/>
        </w:rPr>
        <w:t xml:space="preserve"> </w:t>
      </w:r>
      <w:r w:rsidR="003324A1" w:rsidRPr="00495683">
        <w:rPr>
          <w:i/>
          <w:sz w:val="16"/>
          <w:szCs w:val="16"/>
        </w:rPr>
        <w:t>Philosophical Transactions of the Royal Society B.</w:t>
      </w:r>
      <w:r w:rsidR="003324A1" w:rsidRPr="00495683">
        <w:rPr>
          <w:sz w:val="16"/>
          <w:szCs w:val="16"/>
        </w:rPr>
        <w:t xml:space="preserve"> </w:t>
      </w:r>
      <w:hyperlink r:id="rId3" w:history="1">
        <w:r w:rsidR="003324A1" w:rsidRPr="00495683">
          <w:rPr>
            <w:rStyle w:val="Hyperlink"/>
            <w:sz w:val="16"/>
            <w:szCs w:val="16"/>
          </w:rPr>
          <w:t>https://royalsocietypublishing.org/toc/rstb/2025/380/1925</w:t>
        </w:r>
      </w:hyperlink>
      <w:r w:rsidR="003324A1" w:rsidRPr="0049568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BFAA" w14:textId="65D80CEA" w:rsidR="00A21C4B" w:rsidRPr="006256BD" w:rsidRDefault="00A21C4B" w:rsidP="00371DE1">
    <w:pPr>
      <w:pStyle w:val="Header"/>
      <w:pBdr>
        <w:bottom w:val="single" w:sz="4" w:space="1" w:color="auto"/>
      </w:pBdr>
      <w:rPr>
        <w:rFonts w:cs="Arial"/>
        <w:i/>
        <w:sz w:val="18"/>
        <w:szCs w:val="18"/>
        <w:lang w:val="fr-FR"/>
      </w:rPr>
    </w:pPr>
    <w:r w:rsidRPr="00A7407B">
      <w:rPr>
        <w:rFonts w:cs="Arial"/>
        <w:i/>
        <w:sz w:val="18"/>
        <w:szCs w:val="18"/>
        <w:lang w:val="fr-FR"/>
      </w:rPr>
      <w:t>UNEP/CMS/COP15/Doc.28.</w:t>
    </w:r>
    <w:r>
      <w:rPr>
        <w:rFonts w:cs="Arial"/>
        <w:i/>
        <w:sz w:val="18"/>
        <w:szCs w:val="18"/>
        <w:lang w:val="fr-FR"/>
      </w:rPr>
      <w:t>9</w:t>
    </w:r>
    <w:r w:rsidRPr="00A7407B">
      <w:rPr>
        <w:rFonts w:cs="Arial"/>
        <w:i/>
        <w:sz w:val="18"/>
        <w:szCs w:val="18"/>
        <w:lang w:val="fr-FR"/>
      </w:rPr>
      <w:t xml:space="preserve">/Annex </w:t>
    </w:r>
    <w:r>
      <w:rPr>
        <w:rFonts w:cs="Arial"/>
        <w:i/>
        <w:sz w:val="18"/>
        <w:szCs w:val="18"/>
        <w:lang w:val="fr-FR"/>
      </w:rPr>
      <w:t>3</w:t>
    </w:r>
  </w:p>
  <w:p w14:paraId="71CEBBD7" w14:textId="77777777" w:rsidR="002D0BC0" w:rsidRDefault="002D0B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2A6A" w14:textId="614DFDA6" w:rsidR="005E4CC8" w:rsidRPr="00D07E04" w:rsidRDefault="005E4CC8" w:rsidP="00A836DB">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Pr>
        <w:rFonts w:cs="Arial"/>
        <w:i/>
        <w:sz w:val="18"/>
        <w:szCs w:val="18"/>
        <w:lang w:val="fr-FR"/>
      </w:rPr>
      <w:t>28.9</w:t>
    </w:r>
    <w:r w:rsidRPr="00D07E04">
      <w:rPr>
        <w:rFonts w:cs="Arial"/>
        <w:i/>
        <w:sz w:val="18"/>
        <w:szCs w:val="18"/>
        <w:lang w:val="fr-FR"/>
      </w:rPr>
      <w:t>/</w:t>
    </w:r>
    <w:r w:rsidR="0035584D">
      <w:rPr>
        <w:rFonts w:cs="Arial"/>
        <w:i/>
        <w:sz w:val="18"/>
        <w:szCs w:val="18"/>
        <w:lang w:val="fr-FR"/>
      </w:rPr>
      <w:t>Rev.1/</w:t>
    </w:r>
    <w:r w:rsidRPr="00D07E04">
      <w:rPr>
        <w:rFonts w:cs="Arial"/>
        <w:i/>
        <w:sz w:val="18"/>
        <w:szCs w:val="18"/>
        <w:lang w:val="fr-FR"/>
      </w:rPr>
      <w:t xml:space="preserve">Annex </w:t>
    </w:r>
    <w:r>
      <w:rPr>
        <w:rFonts w:cs="Arial"/>
        <w:i/>
        <w:sz w:val="18"/>
        <w:szCs w:val="18"/>
        <w:lang w:val="fr-FR"/>
      </w:rPr>
      <w:t>2</w:t>
    </w:r>
  </w:p>
  <w:p w14:paraId="26902D41" w14:textId="77777777" w:rsidR="005E4CC8" w:rsidRPr="005F39AE" w:rsidRDefault="005E4CC8"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6FE6" w14:textId="63A4C0F2" w:rsidR="00E13EA0" w:rsidRPr="00661875" w:rsidRDefault="00E13EA0" w:rsidP="00A70BE2">
    <w:pPr>
      <w:pStyle w:val="Header"/>
      <w:pBdr>
        <w:bottom w:val="single" w:sz="4" w:space="1" w:color="auto"/>
      </w:pBdr>
      <w:rPr>
        <w:rFonts w:cs="Arial"/>
        <w:i/>
        <w:sz w:val="18"/>
        <w:szCs w:val="18"/>
        <w:lang w:val="de-DE"/>
      </w:rPr>
    </w:pPr>
    <w:r w:rsidRPr="00A7407B">
      <w:rPr>
        <w:rFonts w:cs="Arial"/>
        <w:i/>
        <w:sz w:val="18"/>
        <w:szCs w:val="18"/>
        <w:lang w:val="de-DE"/>
      </w:rPr>
      <w:t>UNEP/CMS/COP15/Doc.28.</w:t>
    </w:r>
    <w:r w:rsidR="00A21C4B">
      <w:rPr>
        <w:rFonts w:cs="Arial"/>
        <w:i/>
        <w:sz w:val="18"/>
        <w:szCs w:val="18"/>
        <w:lang w:val="de-DE"/>
      </w:rPr>
      <w:t>9</w:t>
    </w:r>
    <w:r w:rsidRPr="00A7407B">
      <w:rPr>
        <w:rFonts w:cs="Arial"/>
        <w:i/>
        <w:sz w:val="18"/>
        <w:szCs w:val="18"/>
        <w:lang w:val="de-DE"/>
      </w:rPr>
      <w:t>/</w:t>
    </w:r>
    <w:r w:rsidR="0035584D">
      <w:rPr>
        <w:rFonts w:cs="Arial"/>
        <w:i/>
        <w:sz w:val="18"/>
        <w:szCs w:val="18"/>
        <w:lang w:val="de-DE"/>
      </w:rPr>
      <w:t>Rev.1/</w:t>
    </w:r>
    <w:r w:rsidRPr="00A7407B">
      <w:rPr>
        <w:rFonts w:cs="Arial"/>
        <w:i/>
        <w:sz w:val="18"/>
        <w:szCs w:val="18"/>
        <w:lang w:val="de-DE"/>
      </w:rPr>
      <w:t xml:space="preserve">Annex </w:t>
    </w:r>
    <w:r w:rsidR="005E4CC8">
      <w:rPr>
        <w:rFonts w:cs="Arial"/>
        <w:i/>
        <w:sz w:val="18"/>
        <w:szCs w:val="18"/>
        <w:lang w:val="de-DE"/>
      </w:rPr>
      <w:t>2</w:t>
    </w:r>
  </w:p>
  <w:p w14:paraId="36CD835A" w14:textId="77777777" w:rsidR="00E13EA0" w:rsidRPr="002E0DE9" w:rsidRDefault="00E13EA0" w:rsidP="00A70BE2">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5E65F75E" w:rsidR="00371DE1" w:rsidRPr="00661875" w:rsidRDefault="00371DE1" w:rsidP="00371DE1">
    <w:pPr>
      <w:pStyle w:val="Header"/>
      <w:pBdr>
        <w:bottom w:val="single" w:sz="4" w:space="1" w:color="auto"/>
      </w:pBdr>
      <w:rPr>
        <w:rFonts w:cs="Arial"/>
        <w:i/>
        <w:sz w:val="18"/>
        <w:szCs w:val="18"/>
        <w:lang w:val="de-DE"/>
      </w:rPr>
    </w:pPr>
    <w:r w:rsidRPr="007F0113">
      <w:rPr>
        <w:rFonts w:cs="Arial"/>
        <w:i/>
        <w:sz w:val="18"/>
        <w:szCs w:val="18"/>
        <w:lang w:val="de-DE"/>
      </w:rPr>
      <w:t>UNEP/CMS/COP1</w:t>
    </w:r>
    <w:r w:rsidR="00492194" w:rsidRPr="007F0113">
      <w:rPr>
        <w:rFonts w:cs="Arial"/>
        <w:i/>
        <w:sz w:val="18"/>
        <w:szCs w:val="18"/>
        <w:lang w:val="de-DE"/>
      </w:rPr>
      <w:t>5</w:t>
    </w:r>
    <w:r w:rsidRPr="007F0113">
      <w:rPr>
        <w:rFonts w:cs="Arial"/>
        <w:i/>
        <w:sz w:val="18"/>
        <w:szCs w:val="18"/>
        <w:lang w:val="de-DE"/>
      </w:rPr>
      <w:t>/Doc</w:t>
    </w:r>
    <w:r w:rsidRPr="00661875">
      <w:rPr>
        <w:rFonts w:cs="Arial"/>
        <w:i/>
        <w:sz w:val="18"/>
        <w:szCs w:val="18"/>
        <w:lang w:val="de-DE"/>
      </w:rPr>
      <w:t>.</w:t>
    </w:r>
    <w:r w:rsidR="00183768">
      <w:rPr>
        <w:rFonts w:cs="Arial"/>
        <w:i/>
        <w:sz w:val="18"/>
        <w:szCs w:val="18"/>
        <w:lang w:val="de-DE"/>
      </w:rPr>
      <w:t>28</w:t>
    </w:r>
    <w:r w:rsidR="007F0113">
      <w:rPr>
        <w:rFonts w:cs="Arial"/>
        <w:i/>
        <w:sz w:val="18"/>
        <w:szCs w:val="18"/>
        <w:lang w:val="de-DE"/>
      </w:rPr>
      <w:t>.</w:t>
    </w:r>
    <w:r w:rsidR="00D3480C">
      <w:rPr>
        <w:rFonts w:cs="Arial"/>
        <w:i/>
        <w:sz w:val="18"/>
        <w:szCs w:val="18"/>
        <w:lang w:val="de-DE"/>
      </w:rPr>
      <w:t>9</w:t>
    </w:r>
    <w:r w:rsidR="00995281">
      <w:rPr>
        <w:rFonts w:cs="Arial"/>
        <w:i/>
        <w:sz w:val="18"/>
        <w:szCs w:val="18"/>
        <w:lang w:val="de-DE"/>
      </w:rPr>
      <w:t>/Rev.1</w:t>
    </w:r>
  </w:p>
  <w:p w14:paraId="7797D15F" w14:textId="77777777" w:rsidR="00371DE1" w:rsidRPr="0099528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5A274D21"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183768">
      <w:rPr>
        <w:rFonts w:cs="Arial"/>
        <w:i/>
        <w:sz w:val="18"/>
        <w:szCs w:val="18"/>
        <w:lang w:val="de-DE"/>
      </w:rPr>
      <w:t>28.</w:t>
    </w:r>
    <w:r w:rsidR="00937AFD">
      <w:rPr>
        <w:rFonts w:cs="Arial"/>
        <w:i/>
        <w:sz w:val="18"/>
        <w:szCs w:val="18"/>
        <w:lang w:val="de-DE"/>
      </w:rPr>
      <w:t>9</w:t>
    </w:r>
    <w:r w:rsidR="00995281">
      <w:rPr>
        <w:rFonts w:cs="Arial"/>
        <w:i/>
        <w:sz w:val="18"/>
        <w:szCs w:val="18"/>
        <w:lang w:val="de-DE"/>
      </w:rPr>
      <w:t>/Rev.1</w:t>
    </w:r>
  </w:p>
  <w:p w14:paraId="5E40C068" w14:textId="24E32600" w:rsidR="002D6582" w:rsidRPr="00995281"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6A7417BA"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CF6E5C">
      <w:rPr>
        <w:rFonts w:cs="Arial"/>
        <w:i/>
        <w:sz w:val="18"/>
        <w:szCs w:val="18"/>
        <w:lang w:val="de-DE"/>
      </w:rPr>
      <w:t>28.</w:t>
    </w:r>
    <w:r w:rsidR="00937AFD">
      <w:rPr>
        <w:rFonts w:cs="Arial"/>
        <w:i/>
        <w:sz w:val="18"/>
        <w:szCs w:val="18"/>
        <w:lang w:val="de-DE"/>
      </w:rPr>
      <w:t>9</w:t>
    </w:r>
    <w:r w:rsidR="00995281">
      <w:rPr>
        <w:rFonts w:cs="Arial"/>
        <w:i/>
        <w:sz w:val="18"/>
        <w:szCs w:val="18"/>
        <w:lang w:val="de-DE"/>
      </w:rPr>
      <w:t>/Rev.1</w:t>
    </w:r>
  </w:p>
  <w:p w14:paraId="5FEC35DB" w14:textId="77777777" w:rsidR="00831DC2" w:rsidRPr="00995281"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B65A" w14:textId="6213A140" w:rsidR="00F94924" w:rsidRPr="00661875" w:rsidRDefault="00F94924" w:rsidP="00371DE1">
    <w:pPr>
      <w:pStyle w:val="Header"/>
      <w:pBdr>
        <w:bottom w:val="single" w:sz="4" w:space="1" w:color="auto"/>
      </w:pBdr>
      <w:rPr>
        <w:rFonts w:cs="Arial"/>
        <w:i/>
        <w:sz w:val="18"/>
        <w:szCs w:val="18"/>
        <w:lang w:val="de-DE"/>
      </w:rPr>
    </w:pPr>
    <w:r w:rsidRPr="007F0113">
      <w:rPr>
        <w:rFonts w:cs="Arial"/>
        <w:i/>
        <w:sz w:val="18"/>
        <w:szCs w:val="18"/>
        <w:lang w:val="de-DE"/>
      </w:rPr>
      <w:t>UNEP/CMS/COP15/Doc</w:t>
    </w:r>
    <w:r w:rsidRPr="00661875">
      <w:rPr>
        <w:rFonts w:cs="Arial"/>
        <w:i/>
        <w:sz w:val="18"/>
        <w:szCs w:val="18"/>
        <w:lang w:val="de-DE"/>
      </w:rPr>
      <w:t>.</w:t>
    </w:r>
    <w:r>
      <w:rPr>
        <w:rFonts w:cs="Arial"/>
        <w:i/>
        <w:sz w:val="18"/>
        <w:szCs w:val="18"/>
        <w:lang w:val="de-DE"/>
      </w:rPr>
      <w:t>28.9/</w:t>
    </w:r>
    <w:r w:rsidR="00995281">
      <w:rPr>
        <w:rFonts w:cs="Arial"/>
        <w:i/>
        <w:sz w:val="18"/>
        <w:szCs w:val="18"/>
        <w:lang w:val="de-DE"/>
      </w:rPr>
      <w:t>Rev.1/</w:t>
    </w:r>
    <w:r>
      <w:rPr>
        <w:rFonts w:cs="Arial"/>
        <w:i/>
        <w:sz w:val="18"/>
        <w:szCs w:val="18"/>
        <w:lang w:val="de-DE"/>
      </w:rPr>
      <w:t>Annex 1</w:t>
    </w:r>
  </w:p>
  <w:p w14:paraId="4F315C2F" w14:textId="77777777" w:rsidR="00AF13C7" w:rsidRDefault="00AF13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172A" w14:textId="74A6D5EB" w:rsidR="007A4D5D" w:rsidRPr="00D07E04" w:rsidRDefault="007A4D5D" w:rsidP="00A836DB">
    <w:pPr>
      <w:pStyle w:val="Header"/>
      <w:pBdr>
        <w:bottom w:val="single" w:sz="4" w:space="1" w:color="auto"/>
      </w:pBdr>
      <w:jc w:val="right"/>
      <w:rPr>
        <w:rFonts w:cs="Arial"/>
        <w:i/>
        <w:sz w:val="18"/>
        <w:szCs w:val="18"/>
        <w:lang w:val="fr-FR"/>
      </w:rPr>
    </w:pPr>
    <w:r w:rsidRPr="00D07E04">
      <w:rPr>
        <w:rFonts w:cs="Arial"/>
        <w:i/>
        <w:sz w:val="18"/>
        <w:szCs w:val="18"/>
        <w:lang w:val="fr-FR"/>
      </w:rPr>
      <w:t>UNEP/CMS/COP15/Doc.</w:t>
    </w:r>
    <w:r w:rsidR="00183768">
      <w:rPr>
        <w:rFonts w:cs="Arial"/>
        <w:i/>
        <w:sz w:val="18"/>
        <w:szCs w:val="18"/>
        <w:lang w:val="fr-FR"/>
      </w:rPr>
      <w:t>28.</w:t>
    </w:r>
    <w:r w:rsidR="00D3480C">
      <w:rPr>
        <w:rFonts w:cs="Arial"/>
        <w:i/>
        <w:sz w:val="18"/>
        <w:szCs w:val="18"/>
        <w:lang w:val="fr-FR"/>
      </w:rPr>
      <w:t>9</w:t>
    </w:r>
    <w:r w:rsidRPr="00D07E04">
      <w:rPr>
        <w:rFonts w:cs="Arial"/>
        <w:i/>
        <w:sz w:val="18"/>
        <w:szCs w:val="18"/>
        <w:lang w:val="fr-FR"/>
      </w:rPr>
      <w:t>/</w:t>
    </w:r>
    <w:r w:rsidR="00995281">
      <w:rPr>
        <w:rFonts w:cs="Arial"/>
        <w:i/>
        <w:sz w:val="18"/>
        <w:szCs w:val="18"/>
        <w:lang w:val="fr-FR"/>
      </w:rPr>
      <w:t>Rev.1/</w:t>
    </w:r>
    <w:r w:rsidRPr="00D07E04">
      <w:rPr>
        <w:rFonts w:cs="Arial"/>
        <w:i/>
        <w:sz w:val="18"/>
        <w:szCs w:val="18"/>
        <w:lang w:val="fr-FR"/>
      </w:rPr>
      <w:t>Annex 1</w:t>
    </w:r>
  </w:p>
  <w:p w14:paraId="366E5371" w14:textId="77777777" w:rsidR="007A4D5D" w:rsidRPr="005F39AE" w:rsidRDefault="007A4D5D"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C34" w14:textId="72C05AD3" w:rsidR="007A4D5D" w:rsidRPr="00D07E04" w:rsidRDefault="007A4D5D" w:rsidP="002D6582">
    <w:pPr>
      <w:pStyle w:val="Header"/>
      <w:pBdr>
        <w:bottom w:val="single" w:sz="4" w:space="1" w:color="auto"/>
      </w:pBdr>
      <w:rPr>
        <w:rFonts w:cs="Arial"/>
        <w:i/>
        <w:sz w:val="18"/>
        <w:szCs w:val="18"/>
        <w:lang w:val="fr-FR"/>
      </w:rPr>
    </w:pPr>
    <w:r w:rsidRPr="00D07E04">
      <w:rPr>
        <w:rFonts w:cs="Arial"/>
        <w:i/>
        <w:sz w:val="18"/>
        <w:szCs w:val="18"/>
        <w:lang w:val="fr-FR"/>
      </w:rPr>
      <w:t>UNEP/CMS/COP15/Doc.</w:t>
    </w:r>
    <w:r w:rsidR="00183768">
      <w:rPr>
        <w:rFonts w:cs="Arial"/>
        <w:i/>
        <w:sz w:val="18"/>
        <w:szCs w:val="18"/>
        <w:lang w:val="fr-FR"/>
      </w:rPr>
      <w:t>28.</w:t>
    </w:r>
    <w:r w:rsidR="00D3480C">
      <w:rPr>
        <w:rFonts w:cs="Arial"/>
        <w:i/>
        <w:sz w:val="18"/>
        <w:szCs w:val="18"/>
        <w:lang w:val="fr-FR"/>
      </w:rPr>
      <w:t>9</w:t>
    </w:r>
    <w:r w:rsidRPr="00D07E04">
      <w:rPr>
        <w:rFonts w:cs="Arial"/>
        <w:i/>
        <w:sz w:val="18"/>
        <w:szCs w:val="18"/>
        <w:lang w:val="fr-FR"/>
      </w:rPr>
      <w:t>/</w:t>
    </w:r>
    <w:r w:rsidR="00995281">
      <w:rPr>
        <w:rFonts w:cs="Arial"/>
        <w:i/>
        <w:sz w:val="18"/>
        <w:szCs w:val="18"/>
        <w:lang w:val="fr-FR"/>
      </w:rPr>
      <w:t>Rev.1/</w:t>
    </w:r>
    <w:r w:rsidRPr="00D07E04">
      <w:rPr>
        <w:rFonts w:cs="Arial"/>
        <w:i/>
        <w:sz w:val="18"/>
        <w:szCs w:val="18"/>
        <w:lang w:val="fr-FR"/>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38F"/>
    <w:multiLevelType w:val="hybridMultilevel"/>
    <w:tmpl w:val="E61A2C9E"/>
    <w:lvl w:ilvl="0" w:tplc="1BEC7484">
      <w:start w:val="1"/>
      <w:numFmt w:val="decimal"/>
      <w:lvlText w:val="%1."/>
      <w:lvlJc w:val="left"/>
      <w:pPr>
        <w:ind w:left="357" w:hanging="357"/>
      </w:pPr>
      <w:rPr>
        <w:rFonts w:hint="default"/>
        <w:strike w:val="0"/>
      </w:rPr>
    </w:lvl>
    <w:lvl w:ilvl="1" w:tplc="037293A6">
      <w:start w:val="1"/>
      <w:numFmt w:val="lowerLetter"/>
      <w:lvlText w:val="%2."/>
      <w:lvlJc w:val="left"/>
      <w:pPr>
        <w:ind w:left="1440" w:hanging="360"/>
      </w:pPr>
    </w:lvl>
    <w:lvl w:ilvl="2" w:tplc="CC102F80">
      <w:start w:val="1"/>
      <w:numFmt w:val="lowerRoman"/>
      <w:lvlText w:val="%3."/>
      <w:lvlJc w:val="right"/>
      <w:pPr>
        <w:ind w:left="2160" w:hanging="180"/>
      </w:pPr>
    </w:lvl>
    <w:lvl w:ilvl="3" w:tplc="B6404CA4">
      <w:start w:val="1"/>
      <w:numFmt w:val="decimal"/>
      <w:lvlText w:val="%4."/>
      <w:lvlJc w:val="left"/>
      <w:pPr>
        <w:ind w:left="2880" w:hanging="360"/>
      </w:pPr>
    </w:lvl>
    <w:lvl w:ilvl="4" w:tplc="98E8937C">
      <w:start w:val="1"/>
      <w:numFmt w:val="lowerLetter"/>
      <w:lvlText w:val="%5."/>
      <w:lvlJc w:val="left"/>
      <w:pPr>
        <w:ind w:left="3600" w:hanging="360"/>
      </w:pPr>
    </w:lvl>
    <w:lvl w:ilvl="5" w:tplc="719AB062">
      <w:start w:val="1"/>
      <w:numFmt w:val="lowerRoman"/>
      <w:lvlText w:val="%6."/>
      <w:lvlJc w:val="right"/>
      <w:pPr>
        <w:ind w:left="4320" w:hanging="180"/>
      </w:pPr>
    </w:lvl>
    <w:lvl w:ilvl="6" w:tplc="4E14ED0E">
      <w:start w:val="1"/>
      <w:numFmt w:val="decimal"/>
      <w:lvlText w:val="%7."/>
      <w:lvlJc w:val="left"/>
      <w:pPr>
        <w:ind w:left="5040" w:hanging="360"/>
      </w:pPr>
    </w:lvl>
    <w:lvl w:ilvl="7" w:tplc="DD849400">
      <w:start w:val="1"/>
      <w:numFmt w:val="lowerLetter"/>
      <w:lvlText w:val="%8."/>
      <w:lvlJc w:val="left"/>
      <w:pPr>
        <w:ind w:left="5760" w:hanging="360"/>
      </w:pPr>
    </w:lvl>
    <w:lvl w:ilvl="8" w:tplc="3DF65050">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9BC33E9"/>
    <w:multiLevelType w:val="hybridMultilevel"/>
    <w:tmpl w:val="2E2EFC6E"/>
    <w:lvl w:ilvl="0" w:tplc="46BC11AA">
      <w:start w:val="1"/>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017E49"/>
    <w:multiLevelType w:val="hybridMultilevel"/>
    <w:tmpl w:val="5FC8DB88"/>
    <w:lvl w:ilvl="0" w:tplc="20000001">
      <w:start w:val="1"/>
      <w:numFmt w:val="bullet"/>
      <w:lvlText w:val=""/>
      <w:lvlJc w:val="left"/>
      <w:pPr>
        <w:ind w:left="1154" w:hanging="360"/>
      </w:pPr>
      <w:rPr>
        <w:rFonts w:ascii="Symbol" w:hAnsi="Symbol" w:hint="default"/>
      </w:rPr>
    </w:lvl>
    <w:lvl w:ilvl="1" w:tplc="FFFFFFFF">
      <w:numFmt w:val="bullet"/>
      <w:lvlText w:val=""/>
      <w:lvlJc w:val="left"/>
      <w:pPr>
        <w:ind w:left="1874" w:hanging="360"/>
      </w:pPr>
      <w:rPr>
        <w:rFonts w:ascii="Symbol" w:eastAsiaTheme="minorHAnsi" w:hAnsi="Symbol" w:cs="Arial" w:hint="default"/>
      </w:r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C12FC5"/>
    <w:multiLevelType w:val="hybridMultilevel"/>
    <w:tmpl w:val="C1CE7502"/>
    <w:lvl w:ilvl="0" w:tplc="34F4CE40">
      <w:start w:val="1"/>
      <w:numFmt w:val="decimal"/>
      <w:lvlText w:val="%1."/>
      <w:lvlJc w:val="left"/>
      <w:pPr>
        <w:ind w:left="1020" w:hanging="360"/>
      </w:pPr>
    </w:lvl>
    <w:lvl w:ilvl="1" w:tplc="16D8CB6A">
      <w:start w:val="1"/>
      <w:numFmt w:val="decimal"/>
      <w:lvlText w:val="%2."/>
      <w:lvlJc w:val="left"/>
      <w:pPr>
        <w:ind w:left="1020" w:hanging="360"/>
      </w:pPr>
    </w:lvl>
    <w:lvl w:ilvl="2" w:tplc="467C7E52">
      <w:start w:val="1"/>
      <w:numFmt w:val="decimal"/>
      <w:lvlText w:val="%3."/>
      <w:lvlJc w:val="left"/>
      <w:pPr>
        <w:ind w:left="1020" w:hanging="360"/>
      </w:pPr>
    </w:lvl>
    <w:lvl w:ilvl="3" w:tplc="912A6E2E">
      <w:start w:val="1"/>
      <w:numFmt w:val="decimal"/>
      <w:lvlText w:val="%4."/>
      <w:lvlJc w:val="left"/>
      <w:pPr>
        <w:ind w:left="1020" w:hanging="360"/>
      </w:pPr>
    </w:lvl>
    <w:lvl w:ilvl="4" w:tplc="6DD02042">
      <w:start w:val="1"/>
      <w:numFmt w:val="decimal"/>
      <w:lvlText w:val="%5."/>
      <w:lvlJc w:val="left"/>
      <w:pPr>
        <w:ind w:left="1020" w:hanging="360"/>
      </w:pPr>
    </w:lvl>
    <w:lvl w:ilvl="5" w:tplc="CEB454D8">
      <w:start w:val="1"/>
      <w:numFmt w:val="decimal"/>
      <w:lvlText w:val="%6."/>
      <w:lvlJc w:val="left"/>
      <w:pPr>
        <w:ind w:left="1020" w:hanging="360"/>
      </w:pPr>
    </w:lvl>
    <w:lvl w:ilvl="6" w:tplc="4E4883EA">
      <w:start w:val="1"/>
      <w:numFmt w:val="decimal"/>
      <w:lvlText w:val="%7."/>
      <w:lvlJc w:val="left"/>
      <w:pPr>
        <w:ind w:left="1020" w:hanging="360"/>
      </w:pPr>
    </w:lvl>
    <w:lvl w:ilvl="7" w:tplc="0D84ED1E">
      <w:start w:val="1"/>
      <w:numFmt w:val="decimal"/>
      <w:lvlText w:val="%8."/>
      <w:lvlJc w:val="left"/>
      <w:pPr>
        <w:ind w:left="1020" w:hanging="360"/>
      </w:pPr>
    </w:lvl>
    <w:lvl w:ilvl="8" w:tplc="1F183A2C">
      <w:start w:val="1"/>
      <w:numFmt w:val="decimal"/>
      <w:lvlText w:val="%9."/>
      <w:lvlJc w:val="left"/>
      <w:pPr>
        <w:ind w:left="1020" w:hanging="360"/>
      </w:pPr>
    </w:lvl>
  </w:abstractNum>
  <w:abstractNum w:abstractNumId="6" w15:restartNumberingAfterBreak="0">
    <w:nsid w:val="0D9D7594"/>
    <w:multiLevelType w:val="hybridMultilevel"/>
    <w:tmpl w:val="97FE5946"/>
    <w:lvl w:ilvl="0" w:tplc="FFFFFFFF">
      <w:start w:val="1"/>
      <w:numFmt w:val="lowerLetter"/>
      <w:lvlText w:val="%1)"/>
      <w:lvlJc w:val="left"/>
      <w:pPr>
        <w:ind w:left="1418" w:hanging="567"/>
      </w:pPr>
      <w:rPr>
        <w:rFonts w:hint="default"/>
      </w:rPr>
    </w:lvl>
    <w:lvl w:ilvl="1" w:tplc="0413001B">
      <w:start w:val="1"/>
      <w:numFmt w:val="lowerRoman"/>
      <w:lvlText w:val="%2."/>
      <w:lvlJc w:val="righ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0DC44B37"/>
    <w:multiLevelType w:val="hybridMultilevel"/>
    <w:tmpl w:val="8474C2A4"/>
    <w:lvl w:ilvl="0" w:tplc="20000001">
      <w:start w:val="1"/>
      <w:numFmt w:val="bullet"/>
      <w:lvlText w:val=""/>
      <w:lvlJc w:val="left"/>
      <w:pPr>
        <w:ind w:left="1154" w:hanging="360"/>
      </w:pPr>
      <w:rPr>
        <w:rFonts w:ascii="Symbol" w:hAnsi="Symbol" w:hint="default"/>
      </w:rPr>
    </w:lvl>
    <w:lvl w:ilvl="1" w:tplc="20000003" w:tentative="1">
      <w:start w:val="1"/>
      <w:numFmt w:val="bullet"/>
      <w:lvlText w:val="o"/>
      <w:lvlJc w:val="left"/>
      <w:pPr>
        <w:ind w:left="1874" w:hanging="360"/>
      </w:pPr>
      <w:rPr>
        <w:rFonts w:ascii="Courier New" w:hAnsi="Courier New" w:cs="Courier New" w:hint="default"/>
      </w:rPr>
    </w:lvl>
    <w:lvl w:ilvl="2" w:tplc="20000005" w:tentative="1">
      <w:start w:val="1"/>
      <w:numFmt w:val="bullet"/>
      <w:lvlText w:val=""/>
      <w:lvlJc w:val="left"/>
      <w:pPr>
        <w:ind w:left="2594" w:hanging="360"/>
      </w:pPr>
      <w:rPr>
        <w:rFonts w:ascii="Wingdings" w:hAnsi="Wingdings" w:hint="default"/>
      </w:rPr>
    </w:lvl>
    <w:lvl w:ilvl="3" w:tplc="20000001" w:tentative="1">
      <w:start w:val="1"/>
      <w:numFmt w:val="bullet"/>
      <w:lvlText w:val=""/>
      <w:lvlJc w:val="left"/>
      <w:pPr>
        <w:ind w:left="3314" w:hanging="360"/>
      </w:pPr>
      <w:rPr>
        <w:rFonts w:ascii="Symbol" w:hAnsi="Symbol" w:hint="default"/>
      </w:rPr>
    </w:lvl>
    <w:lvl w:ilvl="4" w:tplc="20000003" w:tentative="1">
      <w:start w:val="1"/>
      <w:numFmt w:val="bullet"/>
      <w:lvlText w:val="o"/>
      <w:lvlJc w:val="left"/>
      <w:pPr>
        <w:ind w:left="4034" w:hanging="360"/>
      </w:pPr>
      <w:rPr>
        <w:rFonts w:ascii="Courier New" w:hAnsi="Courier New" w:cs="Courier New" w:hint="default"/>
      </w:rPr>
    </w:lvl>
    <w:lvl w:ilvl="5" w:tplc="20000005" w:tentative="1">
      <w:start w:val="1"/>
      <w:numFmt w:val="bullet"/>
      <w:lvlText w:val=""/>
      <w:lvlJc w:val="left"/>
      <w:pPr>
        <w:ind w:left="4754" w:hanging="360"/>
      </w:pPr>
      <w:rPr>
        <w:rFonts w:ascii="Wingdings" w:hAnsi="Wingdings" w:hint="default"/>
      </w:rPr>
    </w:lvl>
    <w:lvl w:ilvl="6" w:tplc="20000001" w:tentative="1">
      <w:start w:val="1"/>
      <w:numFmt w:val="bullet"/>
      <w:lvlText w:val=""/>
      <w:lvlJc w:val="left"/>
      <w:pPr>
        <w:ind w:left="5474" w:hanging="360"/>
      </w:pPr>
      <w:rPr>
        <w:rFonts w:ascii="Symbol" w:hAnsi="Symbol" w:hint="default"/>
      </w:rPr>
    </w:lvl>
    <w:lvl w:ilvl="7" w:tplc="20000003" w:tentative="1">
      <w:start w:val="1"/>
      <w:numFmt w:val="bullet"/>
      <w:lvlText w:val="o"/>
      <w:lvlJc w:val="left"/>
      <w:pPr>
        <w:ind w:left="6194" w:hanging="360"/>
      </w:pPr>
      <w:rPr>
        <w:rFonts w:ascii="Courier New" w:hAnsi="Courier New" w:cs="Courier New" w:hint="default"/>
      </w:rPr>
    </w:lvl>
    <w:lvl w:ilvl="8" w:tplc="20000005" w:tentative="1">
      <w:start w:val="1"/>
      <w:numFmt w:val="bullet"/>
      <w:lvlText w:val=""/>
      <w:lvlJc w:val="left"/>
      <w:pPr>
        <w:ind w:left="6914" w:hanging="360"/>
      </w:pPr>
      <w:rPr>
        <w:rFonts w:ascii="Wingdings" w:hAnsi="Wingdings" w:hint="default"/>
      </w:rPr>
    </w:lvl>
  </w:abstractNum>
  <w:abstractNum w:abstractNumId="8" w15:restartNumberingAfterBreak="0">
    <w:nsid w:val="10DD28D8"/>
    <w:multiLevelType w:val="hybridMultilevel"/>
    <w:tmpl w:val="5F3021DA"/>
    <w:lvl w:ilvl="0" w:tplc="40546C84">
      <w:start w:val="1"/>
      <w:numFmt w:val="lowerLetter"/>
      <w:lvlText w:val="%1)"/>
      <w:lvlJc w:val="left"/>
      <w:pPr>
        <w:ind w:left="1418"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7B59A9"/>
    <w:multiLevelType w:val="hybridMultilevel"/>
    <w:tmpl w:val="B6C4222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CC22B9"/>
    <w:multiLevelType w:val="multilevel"/>
    <w:tmpl w:val="7916C0B4"/>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11" w15:restartNumberingAfterBreak="0">
    <w:nsid w:val="17A5414A"/>
    <w:multiLevelType w:val="hybridMultilevel"/>
    <w:tmpl w:val="3710A9FA"/>
    <w:lvl w:ilvl="0" w:tplc="28467460">
      <w:start w:val="1"/>
      <w:numFmt w:val="lowerLetter"/>
      <w:lvlText w:val="%1)"/>
      <w:lvlJc w:val="left"/>
      <w:pPr>
        <w:ind w:left="2007" w:hanging="360"/>
      </w:pPr>
      <w:rPr>
        <w:rFonts w:hint="default"/>
      </w:rPr>
    </w:lvl>
    <w:lvl w:ilvl="1" w:tplc="5CA6BC30">
      <w:numFmt w:val="bullet"/>
      <w:lvlText w:val=""/>
      <w:lvlJc w:val="left"/>
      <w:pPr>
        <w:ind w:left="2727" w:hanging="360"/>
      </w:pPr>
      <w:rPr>
        <w:rFonts w:ascii="Symbol" w:eastAsiaTheme="minorHAnsi" w:hAnsi="Symbol" w:cs="Arial" w:hint="default"/>
      </w:rPr>
    </w:lvl>
    <w:lvl w:ilvl="2" w:tplc="0413001B" w:tentative="1">
      <w:start w:val="1"/>
      <w:numFmt w:val="lowerRoman"/>
      <w:lvlText w:val="%3."/>
      <w:lvlJc w:val="right"/>
      <w:pPr>
        <w:ind w:left="3447" w:hanging="180"/>
      </w:pPr>
    </w:lvl>
    <w:lvl w:ilvl="3" w:tplc="0413000F" w:tentative="1">
      <w:start w:val="1"/>
      <w:numFmt w:val="decimal"/>
      <w:lvlText w:val="%4."/>
      <w:lvlJc w:val="left"/>
      <w:pPr>
        <w:ind w:left="4167" w:hanging="360"/>
      </w:pPr>
    </w:lvl>
    <w:lvl w:ilvl="4" w:tplc="04130019" w:tentative="1">
      <w:start w:val="1"/>
      <w:numFmt w:val="lowerLetter"/>
      <w:lvlText w:val="%5."/>
      <w:lvlJc w:val="left"/>
      <w:pPr>
        <w:ind w:left="4887" w:hanging="360"/>
      </w:pPr>
    </w:lvl>
    <w:lvl w:ilvl="5" w:tplc="0413001B" w:tentative="1">
      <w:start w:val="1"/>
      <w:numFmt w:val="lowerRoman"/>
      <w:lvlText w:val="%6."/>
      <w:lvlJc w:val="right"/>
      <w:pPr>
        <w:ind w:left="5607" w:hanging="180"/>
      </w:pPr>
    </w:lvl>
    <w:lvl w:ilvl="6" w:tplc="0413000F" w:tentative="1">
      <w:start w:val="1"/>
      <w:numFmt w:val="decimal"/>
      <w:lvlText w:val="%7."/>
      <w:lvlJc w:val="left"/>
      <w:pPr>
        <w:ind w:left="6327" w:hanging="360"/>
      </w:pPr>
    </w:lvl>
    <w:lvl w:ilvl="7" w:tplc="04130019" w:tentative="1">
      <w:start w:val="1"/>
      <w:numFmt w:val="lowerLetter"/>
      <w:lvlText w:val="%8."/>
      <w:lvlJc w:val="left"/>
      <w:pPr>
        <w:ind w:left="7047" w:hanging="360"/>
      </w:pPr>
    </w:lvl>
    <w:lvl w:ilvl="8" w:tplc="0413001B" w:tentative="1">
      <w:start w:val="1"/>
      <w:numFmt w:val="lowerRoman"/>
      <w:lvlText w:val="%9."/>
      <w:lvlJc w:val="right"/>
      <w:pPr>
        <w:ind w:left="7767" w:hanging="180"/>
      </w:pPr>
    </w:lvl>
  </w:abstractNum>
  <w:abstractNum w:abstractNumId="12" w15:restartNumberingAfterBreak="0">
    <w:nsid w:val="1A3D5717"/>
    <w:multiLevelType w:val="hybridMultilevel"/>
    <w:tmpl w:val="338A8E1A"/>
    <w:lvl w:ilvl="0" w:tplc="5CA6BC30">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8C27B1"/>
    <w:multiLevelType w:val="hybridMultilevel"/>
    <w:tmpl w:val="0CA6B7BC"/>
    <w:lvl w:ilvl="0" w:tplc="FFFFFFFF">
      <w:start w:val="1"/>
      <w:numFmt w:val="decimal"/>
      <w:lvlText w:val="%1."/>
      <w:lvlJc w:val="left"/>
      <w:pPr>
        <w:ind w:left="360" w:hanging="360"/>
      </w:pPr>
      <w:rPr>
        <w:color w:val="auto"/>
      </w:rPr>
    </w:lvl>
    <w:lvl w:ilvl="1" w:tplc="B32E601A">
      <w:start w:val="15"/>
      <w:numFmt w:val="bullet"/>
      <w:lvlText w:val=""/>
      <w:lvlJc w:val="left"/>
      <w:pPr>
        <w:ind w:left="1080" w:hanging="360"/>
      </w:pPr>
      <w:rPr>
        <w:rFonts w:ascii="Wingdings" w:eastAsiaTheme="minorHAnsi" w:hAnsi="Wingdings"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6BA5D3B"/>
    <w:multiLevelType w:val="hybridMultilevel"/>
    <w:tmpl w:val="804E8EE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E62C10"/>
    <w:multiLevelType w:val="hybridMultilevel"/>
    <w:tmpl w:val="470882B2"/>
    <w:lvl w:ilvl="0" w:tplc="5F6E95FA">
      <w:start w:val="1"/>
      <w:numFmt w:val="lowerLetter"/>
      <w:lvlText w:val="%1)"/>
      <w:lvlJc w:val="left"/>
      <w:pPr>
        <w:ind w:left="720" w:hanging="360"/>
      </w:pPr>
    </w:lvl>
    <w:lvl w:ilvl="1" w:tplc="1BC26570">
      <w:start w:val="1"/>
      <w:numFmt w:val="lowerLetter"/>
      <w:lvlText w:val="%2)"/>
      <w:lvlJc w:val="left"/>
      <w:pPr>
        <w:ind w:left="720" w:hanging="360"/>
      </w:pPr>
    </w:lvl>
    <w:lvl w:ilvl="2" w:tplc="FE081EE4">
      <w:start w:val="1"/>
      <w:numFmt w:val="lowerLetter"/>
      <w:lvlText w:val="%3)"/>
      <w:lvlJc w:val="left"/>
      <w:pPr>
        <w:ind w:left="720" w:hanging="360"/>
      </w:pPr>
    </w:lvl>
    <w:lvl w:ilvl="3" w:tplc="5A54BDC2">
      <w:start w:val="1"/>
      <w:numFmt w:val="lowerLetter"/>
      <w:lvlText w:val="%4)"/>
      <w:lvlJc w:val="left"/>
      <w:pPr>
        <w:ind w:left="720" w:hanging="360"/>
      </w:pPr>
    </w:lvl>
    <w:lvl w:ilvl="4" w:tplc="41D4B9BE">
      <w:start w:val="1"/>
      <w:numFmt w:val="lowerLetter"/>
      <w:lvlText w:val="%5)"/>
      <w:lvlJc w:val="left"/>
      <w:pPr>
        <w:ind w:left="720" w:hanging="360"/>
      </w:pPr>
    </w:lvl>
    <w:lvl w:ilvl="5" w:tplc="6532AA58">
      <w:start w:val="1"/>
      <w:numFmt w:val="lowerLetter"/>
      <w:lvlText w:val="%6)"/>
      <w:lvlJc w:val="left"/>
      <w:pPr>
        <w:ind w:left="720" w:hanging="360"/>
      </w:pPr>
    </w:lvl>
    <w:lvl w:ilvl="6" w:tplc="6C5EAAD6">
      <w:start w:val="1"/>
      <w:numFmt w:val="lowerLetter"/>
      <w:lvlText w:val="%7)"/>
      <w:lvlJc w:val="left"/>
      <w:pPr>
        <w:ind w:left="720" w:hanging="360"/>
      </w:pPr>
    </w:lvl>
    <w:lvl w:ilvl="7" w:tplc="517A09BC">
      <w:start w:val="1"/>
      <w:numFmt w:val="lowerLetter"/>
      <w:lvlText w:val="%8)"/>
      <w:lvlJc w:val="left"/>
      <w:pPr>
        <w:ind w:left="720" w:hanging="360"/>
      </w:pPr>
    </w:lvl>
    <w:lvl w:ilvl="8" w:tplc="E33886D6">
      <w:start w:val="1"/>
      <w:numFmt w:val="lowerLetter"/>
      <w:lvlText w:val="%9)"/>
      <w:lvlJc w:val="left"/>
      <w:pPr>
        <w:ind w:left="720" w:hanging="360"/>
      </w:pPr>
    </w:lvl>
  </w:abstractNum>
  <w:abstractNum w:abstractNumId="18" w15:restartNumberingAfterBreak="0">
    <w:nsid w:val="2EA95090"/>
    <w:multiLevelType w:val="hybridMultilevel"/>
    <w:tmpl w:val="542EE292"/>
    <w:lvl w:ilvl="0" w:tplc="B32E601A">
      <w:start w:val="15"/>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D44D6A"/>
    <w:multiLevelType w:val="hybridMultilevel"/>
    <w:tmpl w:val="5B7E59B6"/>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2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3E200771"/>
    <w:multiLevelType w:val="hybridMultilevel"/>
    <w:tmpl w:val="D97261F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2" w15:restartNumberingAfterBreak="0">
    <w:nsid w:val="4B77575B"/>
    <w:multiLevelType w:val="hybridMultilevel"/>
    <w:tmpl w:val="22C06986"/>
    <w:lvl w:ilvl="0" w:tplc="0809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E9E5344"/>
    <w:multiLevelType w:val="hybridMultilevel"/>
    <w:tmpl w:val="31F4C68E"/>
    <w:lvl w:ilvl="0" w:tplc="C6509072">
      <w:start w:val="1"/>
      <w:numFmt w:val="bullet"/>
      <w:lvlText w:val=""/>
      <w:lvlJc w:val="left"/>
      <w:pPr>
        <w:ind w:left="720" w:hanging="360"/>
      </w:pPr>
      <w:rPr>
        <w:rFonts w:ascii="Symbol" w:hAnsi="Symbol" w:hint="default"/>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5" w15:restartNumberingAfterBreak="0">
    <w:nsid w:val="53121D71"/>
    <w:multiLevelType w:val="multilevel"/>
    <w:tmpl w:val="6D74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5E45B74"/>
    <w:multiLevelType w:val="hybridMultilevel"/>
    <w:tmpl w:val="6930E2C4"/>
    <w:lvl w:ilvl="0" w:tplc="FFFFFFFF">
      <w:start w:val="1"/>
      <w:numFmt w:val="lowerLetter"/>
      <w:lvlText w:val="%1)"/>
      <w:lvlJc w:val="left"/>
      <w:pPr>
        <w:ind w:left="1484" w:hanging="567"/>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5641507E"/>
    <w:multiLevelType w:val="multilevel"/>
    <w:tmpl w:val="63984600"/>
    <w:lvl w:ilvl="0">
      <w:start w:val="1"/>
      <w:numFmt w:val="bullet"/>
      <w:lvlText w:val=""/>
      <w:lvlJc w:val="left"/>
      <w:pPr>
        <w:tabs>
          <w:tab w:val="num" w:pos="1514"/>
        </w:tabs>
        <w:ind w:left="1514" w:hanging="360"/>
      </w:pPr>
      <w:rPr>
        <w:rFonts w:ascii="Symbol" w:hAnsi="Symbol" w:hint="default"/>
        <w:sz w:val="20"/>
      </w:rPr>
    </w:lvl>
    <w:lvl w:ilvl="1" w:tentative="1">
      <w:start w:val="1"/>
      <w:numFmt w:val="bullet"/>
      <w:lvlText w:val="o"/>
      <w:lvlJc w:val="left"/>
      <w:pPr>
        <w:tabs>
          <w:tab w:val="num" w:pos="2234"/>
        </w:tabs>
        <w:ind w:left="2234" w:hanging="360"/>
      </w:pPr>
      <w:rPr>
        <w:rFonts w:ascii="Courier New" w:hAnsi="Courier New" w:hint="default"/>
        <w:sz w:val="20"/>
      </w:rPr>
    </w:lvl>
    <w:lvl w:ilvl="2" w:tentative="1">
      <w:start w:val="1"/>
      <w:numFmt w:val="bullet"/>
      <w:lvlText w:val=""/>
      <w:lvlJc w:val="left"/>
      <w:pPr>
        <w:tabs>
          <w:tab w:val="num" w:pos="2954"/>
        </w:tabs>
        <w:ind w:left="2954" w:hanging="360"/>
      </w:pPr>
      <w:rPr>
        <w:rFonts w:ascii="Wingdings" w:hAnsi="Wingdings" w:hint="default"/>
        <w:sz w:val="20"/>
      </w:rPr>
    </w:lvl>
    <w:lvl w:ilvl="3" w:tentative="1">
      <w:start w:val="1"/>
      <w:numFmt w:val="bullet"/>
      <w:lvlText w:val=""/>
      <w:lvlJc w:val="left"/>
      <w:pPr>
        <w:tabs>
          <w:tab w:val="num" w:pos="3674"/>
        </w:tabs>
        <w:ind w:left="3674" w:hanging="360"/>
      </w:pPr>
      <w:rPr>
        <w:rFonts w:ascii="Wingdings" w:hAnsi="Wingdings" w:hint="default"/>
        <w:sz w:val="20"/>
      </w:rPr>
    </w:lvl>
    <w:lvl w:ilvl="4" w:tentative="1">
      <w:start w:val="1"/>
      <w:numFmt w:val="bullet"/>
      <w:lvlText w:val=""/>
      <w:lvlJc w:val="left"/>
      <w:pPr>
        <w:tabs>
          <w:tab w:val="num" w:pos="4394"/>
        </w:tabs>
        <w:ind w:left="4394" w:hanging="360"/>
      </w:pPr>
      <w:rPr>
        <w:rFonts w:ascii="Wingdings" w:hAnsi="Wingdings" w:hint="default"/>
        <w:sz w:val="20"/>
      </w:rPr>
    </w:lvl>
    <w:lvl w:ilvl="5" w:tentative="1">
      <w:start w:val="1"/>
      <w:numFmt w:val="bullet"/>
      <w:lvlText w:val=""/>
      <w:lvlJc w:val="left"/>
      <w:pPr>
        <w:tabs>
          <w:tab w:val="num" w:pos="5114"/>
        </w:tabs>
        <w:ind w:left="5114" w:hanging="360"/>
      </w:pPr>
      <w:rPr>
        <w:rFonts w:ascii="Wingdings" w:hAnsi="Wingdings" w:hint="default"/>
        <w:sz w:val="20"/>
      </w:rPr>
    </w:lvl>
    <w:lvl w:ilvl="6" w:tentative="1">
      <w:start w:val="1"/>
      <w:numFmt w:val="bullet"/>
      <w:lvlText w:val=""/>
      <w:lvlJc w:val="left"/>
      <w:pPr>
        <w:tabs>
          <w:tab w:val="num" w:pos="5834"/>
        </w:tabs>
        <w:ind w:left="5834" w:hanging="360"/>
      </w:pPr>
      <w:rPr>
        <w:rFonts w:ascii="Wingdings" w:hAnsi="Wingdings" w:hint="default"/>
        <w:sz w:val="20"/>
      </w:rPr>
    </w:lvl>
    <w:lvl w:ilvl="7" w:tentative="1">
      <w:start w:val="1"/>
      <w:numFmt w:val="bullet"/>
      <w:lvlText w:val=""/>
      <w:lvlJc w:val="left"/>
      <w:pPr>
        <w:tabs>
          <w:tab w:val="num" w:pos="6554"/>
        </w:tabs>
        <w:ind w:left="6554" w:hanging="360"/>
      </w:pPr>
      <w:rPr>
        <w:rFonts w:ascii="Wingdings" w:hAnsi="Wingdings" w:hint="default"/>
        <w:sz w:val="20"/>
      </w:rPr>
    </w:lvl>
    <w:lvl w:ilvl="8" w:tentative="1">
      <w:start w:val="1"/>
      <w:numFmt w:val="bullet"/>
      <w:lvlText w:val=""/>
      <w:lvlJc w:val="left"/>
      <w:pPr>
        <w:tabs>
          <w:tab w:val="num" w:pos="7274"/>
        </w:tabs>
        <w:ind w:left="7274" w:hanging="360"/>
      </w:pPr>
      <w:rPr>
        <w:rFonts w:ascii="Wingdings" w:hAnsi="Wingdings" w:hint="default"/>
        <w:sz w:val="20"/>
      </w:rPr>
    </w:lvl>
  </w:abstractNum>
  <w:abstractNum w:abstractNumId="29" w15:restartNumberingAfterBreak="0">
    <w:nsid w:val="568043B3"/>
    <w:multiLevelType w:val="hybridMultilevel"/>
    <w:tmpl w:val="0AB4124A"/>
    <w:lvl w:ilvl="0" w:tplc="20000017">
      <w:start w:val="1"/>
      <w:numFmt w:val="lowerLetter"/>
      <w:lvlText w:val="%1)"/>
      <w:lvlJc w:val="left"/>
      <w:pPr>
        <w:ind w:left="360" w:hanging="360"/>
      </w:pPr>
      <w:rPr>
        <w:color w:val="auto"/>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5BA648F2"/>
    <w:multiLevelType w:val="hybridMultilevel"/>
    <w:tmpl w:val="4526589E"/>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5C060945"/>
    <w:multiLevelType w:val="hybridMultilevel"/>
    <w:tmpl w:val="9E0A598E"/>
    <w:lvl w:ilvl="0" w:tplc="6EC64538">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32" w15:restartNumberingAfterBreak="0">
    <w:nsid w:val="5DB76F4A"/>
    <w:multiLevelType w:val="hybridMultilevel"/>
    <w:tmpl w:val="F62CC0DA"/>
    <w:lvl w:ilvl="0" w:tplc="92C050E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5EEB3602"/>
    <w:multiLevelType w:val="hybridMultilevel"/>
    <w:tmpl w:val="D0A012D0"/>
    <w:lvl w:ilvl="0" w:tplc="FFFFFFFF">
      <w:start w:val="1"/>
      <w:numFmt w:val="decimal"/>
      <w:lvlText w:val="%1."/>
      <w:lvlJc w:val="left"/>
      <w:pPr>
        <w:ind w:left="360" w:hanging="360"/>
      </w:pPr>
      <w:rPr>
        <w:color w:val="auto"/>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62E81FD8"/>
    <w:multiLevelType w:val="hybridMultilevel"/>
    <w:tmpl w:val="B1082A4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35" w15:restartNumberingAfterBreak="0">
    <w:nsid w:val="65EE2D37"/>
    <w:multiLevelType w:val="hybridMultilevel"/>
    <w:tmpl w:val="B5F8A25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A23F83"/>
    <w:multiLevelType w:val="hybridMultilevel"/>
    <w:tmpl w:val="08061DDE"/>
    <w:lvl w:ilvl="0" w:tplc="EA4E772C">
      <w:start w:val="1"/>
      <w:numFmt w:val="decimal"/>
      <w:lvlText w:val="%1."/>
      <w:lvlJc w:val="left"/>
      <w:pPr>
        <w:ind w:left="360" w:hanging="360"/>
      </w:pPr>
      <w:rPr>
        <w:color w:val="auto"/>
      </w:rPr>
    </w:lvl>
    <w:lvl w:ilvl="1" w:tplc="50729EDC">
      <w:start w:val="1"/>
      <w:numFmt w:val="lowerLetter"/>
      <w:lvlText w:val="%2."/>
      <w:lvlJc w:val="left"/>
      <w:pPr>
        <w:ind w:left="1080" w:hanging="360"/>
      </w:pPr>
      <w:rPr>
        <w:color w:val="auto"/>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3C80"/>
    <w:multiLevelType w:val="hybridMultilevel"/>
    <w:tmpl w:val="787A7EBA"/>
    <w:lvl w:ilvl="0" w:tplc="20000017">
      <w:start w:val="1"/>
      <w:numFmt w:val="lowerLetter"/>
      <w:lvlText w:val="%1)"/>
      <w:lvlJc w:val="left"/>
      <w:pPr>
        <w:ind w:left="1154" w:hanging="360"/>
      </w:pPr>
    </w:lvl>
    <w:lvl w:ilvl="1" w:tplc="20000019" w:tentative="1">
      <w:start w:val="1"/>
      <w:numFmt w:val="lowerLetter"/>
      <w:lvlText w:val="%2."/>
      <w:lvlJc w:val="left"/>
      <w:pPr>
        <w:ind w:left="1874" w:hanging="360"/>
      </w:pPr>
    </w:lvl>
    <w:lvl w:ilvl="2" w:tplc="2000001B" w:tentative="1">
      <w:start w:val="1"/>
      <w:numFmt w:val="lowerRoman"/>
      <w:lvlText w:val="%3."/>
      <w:lvlJc w:val="right"/>
      <w:pPr>
        <w:ind w:left="2594" w:hanging="180"/>
      </w:pPr>
    </w:lvl>
    <w:lvl w:ilvl="3" w:tplc="2000000F" w:tentative="1">
      <w:start w:val="1"/>
      <w:numFmt w:val="decimal"/>
      <w:lvlText w:val="%4."/>
      <w:lvlJc w:val="left"/>
      <w:pPr>
        <w:ind w:left="3314" w:hanging="360"/>
      </w:pPr>
    </w:lvl>
    <w:lvl w:ilvl="4" w:tplc="20000019" w:tentative="1">
      <w:start w:val="1"/>
      <w:numFmt w:val="lowerLetter"/>
      <w:lvlText w:val="%5."/>
      <w:lvlJc w:val="left"/>
      <w:pPr>
        <w:ind w:left="4034" w:hanging="360"/>
      </w:pPr>
    </w:lvl>
    <w:lvl w:ilvl="5" w:tplc="2000001B" w:tentative="1">
      <w:start w:val="1"/>
      <w:numFmt w:val="lowerRoman"/>
      <w:lvlText w:val="%6."/>
      <w:lvlJc w:val="right"/>
      <w:pPr>
        <w:ind w:left="4754" w:hanging="180"/>
      </w:pPr>
    </w:lvl>
    <w:lvl w:ilvl="6" w:tplc="2000000F" w:tentative="1">
      <w:start w:val="1"/>
      <w:numFmt w:val="decimal"/>
      <w:lvlText w:val="%7."/>
      <w:lvlJc w:val="left"/>
      <w:pPr>
        <w:ind w:left="5474" w:hanging="360"/>
      </w:pPr>
    </w:lvl>
    <w:lvl w:ilvl="7" w:tplc="20000019" w:tentative="1">
      <w:start w:val="1"/>
      <w:numFmt w:val="lowerLetter"/>
      <w:lvlText w:val="%8."/>
      <w:lvlJc w:val="left"/>
      <w:pPr>
        <w:ind w:left="6194" w:hanging="360"/>
      </w:pPr>
    </w:lvl>
    <w:lvl w:ilvl="8" w:tplc="2000001B" w:tentative="1">
      <w:start w:val="1"/>
      <w:numFmt w:val="lowerRoman"/>
      <w:lvlText w:val="%9."/>
      <w:lvlJc w:val="right"/>
      <w:pPr>
        <w:ind w:left="6914" w:hanging="180"/>
      </w:pPr>
    </w:lvl>
  </w:abstractNum>
  <w:abstractNum w:abstractNumId="40" w15:restartNumberingAfterBreak="0">
    <w:nsid w:val="731E0A05"/>
    <w:multiLevelType w:val="hybridMultilevel"/>
    <w:tmpl w:val="5F3021DA"/>
    <w:lvl w:ilvl="0" w:tplc="FFFFFFFF">
      <w:start w:val="1"/>
      <w:numFmt w:val="lowerLetter"/>
      <w:lvlText w:val="%1)"/>
      <w:lvlJc w:val="left"/>
      <w:pPr>
        <w:ind w:left="1418"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554B7B"/>
    <w:multiLevelType w:val="hybridMultilevel"/>
    <w:tmpl w:val="9E0A598E"/>
    <w:lvl w:ilvl="0" w:tplc="FFFFFFFF">
      <w:start w:val="1"/>
      <w:numFmt w:val="lowerLetter"/>
      <w:lvlText w:val="%1)"/>
      <w:lvlJc w:val="left"/>
      <w:pPr>
        <w:ind w:left="1418" w:hanging="567"/>
      </w:pPr>
      <w:rPr>
        <w:rFonts w:hint="default"/>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42" w15:restartNumberingAfterBreak="0">
    <w:nsid w:val="738D4464"/>
    <w:multiLevelType w:val="hybridMultilevel"/>
    <w:tmpl w:val="DFF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57C0F"/>
    <w:multiLevelType w:val="hybridMultilevel"/>
    <w:tmpl w:val="4B9609A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4" w15:restartNumberingAfterBreak="0">
    <w:nsid w:val="762E1C26"/>
    <w:multiLevelType w:val="hybridMultilevel"/>
    <w:tmpl w:val="4748E392"/>
    <w:lvl w:ilvl="0" w:tplc="04130017">
      <w:start w:val="1"/>
      <w:numFmt w:val="lowerLetter"/>
      <w:lvlText w:val="%1)"/>
      <w:lvlJc w:val="left"/>
      <w:pPr>
        <w:ind w:left="1117" w:hanging="360"/>
      </w:pPr>
    </w:lvl>
    <w:lvl w:ilvl="1" w:tplc="04130019" w:tentative="1">
      <w:start w:val="1"/>
      <w:numFmt w:val="lowerLetter"/>
      <w:lvlText w:val="%2."/>
      <w:lvlJc w:val="left"/>
      <w:pPr>
        <w:ind w:left="1837" w:hanging="360"/>
      </w:pPr>
    </w:lvl>
    <w:lvl w:ilvl="2" w:tplc="0413001B" w:tentative="1">
      <w:start w:val="1"/>
      <w:numFmt w:val="lowerRoman"/>
      <w:lvlText w:val="%3."/>
      <w:lvlJc w:val="right"/>
      <w:pPr>
        <w:ind w:left="2557" w:hanging="180"/>
      </w:pPr>
    </w:lvl>
    <w:lvl w:ilvl="3" w:tplc="0413000F" w:tentative="1">
      <w:start w:val="1"/>
      <w:numFmt w:val="decimal"/>
      <w:lvlText w:val="%4."/>
      <w:lvlJc w:val="left"/>
      <w:pPr>
        <w:ind w:left="3277" w:hanging="360"/>
      </w:pPr>
    </w:lvl>
    <w:lvl w:ilvl="4" w:tplc="04130019" w:tentative="1">
      <w:start w:val="1"/>
      <w:numFmt w:val="lowerLetter"/>
      <w:lvlText w:val="%5."/>
      <w:lvlJc w:val="left"/>
      <w:pPr>
        <w:ind w:left="3997" w:hanging="360"/>
      </w:pPr>
    </w:lvl>
    <w:lvl w:ilvl="5" w:tplc="0413001B" w:tentative="1">
      <w:start w:val="1"/>
      <w:numFmt w:val="lowerRoman"/>
      <w:lvlText w:val="%6."/>
      <w:lvlJc w:val="right"/>
      <w:pPr>
        <w:ind w:left="4717" w:hanging="180"/>
      </w:pPr>
    </w:lvl>
    <w:lvl w:ilvl="6" w:tplc="0413000F" w:tentative="1">
      <w:start w:val="1"/>
      <w:numFmt w:val="decimal"/>
      <w:lvlText w:val="%7."/>
      <w:lvlJc w:val="left"/>
      <w:pPr>
        <w:ind w:left="5437" w:hanging="360"/>
      </w:pPr>
    </w:lvl>
    <w:lvl w:ilvl="7" w:tplc="04130019" w:tentative="1">
      <w:start w:val="1"/>
      <w:numFmt w:val="lowerLetter"/>
      <w:lvlText w:val="%8."/>
      <w:lvlJc w:val="left"/>
      <w:pPr>
        <w:ind w:left="6157" w:hanging="360"/>
      </w:pPr>
    </w:lvl>
    <w:lvl w:ilvl="8" w:tplc="0413001B" w:tentative="1">
      <w:start w:val="1"/>
      <w:numFmt w:val="lowerRoman"/>
      <w:lvlText w:val="%9."/>
      <w:lvlJc w:val="right"/>
      <w:pPr>
        <w:ind w:left="6877" w:hanging="180"/>
      </w:pPr>
    </w:lvl>
  </w:abstractNum>
  <w:abstractNum w:abstractNumId="45" w15:restartNumberingAfterBreak="0">
    <w:nsid w:val="785A5BCE"/>
    <w:multiLevelType w:val="hybridMultilevel"/>
    <w:tmpl w:val="61B861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8A94DBA"/>
    <w:multiLevelType w:val="hybridMultilevel"/>
    <w:tmpl w:val="208630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3E77A3"/>
    <w:multiLevelType w:val="hybridMultilevel"/>
    <w:tmpl w:val="F5B84904"/>
    <w:lvl w:ilvl="0" w:tplc="04130017">
      <w:start w:val="1"/>
      <w:numFmt w:val="lowerLetter"/>
      <w:lvlText w:val="%1)"/>
      <w:lvlJc w:val="left"/>
      <w:pPr>
        <w:ind w:left="1154" w:hanging="360"/>
      </w:p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num w:numId="1" w16cid:durableId="1741906446">
    <w:abstractNumId w:val="38"/>
  </w:num>
  <w:num w:numId="2" w16cid:durableId="308674728">
    <w:abstractNumId w:val="24"/>
  </w:num>
  <w:num w:numId="3" w16cid:durableId="1500343192">
    <w:abstractNumId w:val="4"/>
  </w:num>
  <w:num w:numId="4" w16cid:durableId="947470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761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398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344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572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74622">
    <w:abstractNumId w:val="32"/>
  </w:num>
  <w:num w:numId="13" w16cid:durableId="2024278690">
    <w:abstractNumId w:val="11"/>
  </w:num>
  <w:num w:numId="14" w16cid:durableId="133841921">
    <w:abstractNumId w:val="5"/>
  </w:num>
  <w:num w:numId="15" w16cid:durableId="1699113962">
    <w:abstractNumId w:val="12"/>
  </w:num>
  <w:num w:numId="16" w16cid:durableId="2050184619">
    <w:abstractNumId w:val="9"/>
  </w:num>
  <w:num w:numId="17" w16cid:durableId="1824614002">
    <w:abstractNumId w:val="16"/>
  </w:num>
  <w:num w:numId="18" w16cid:durableId="1182278236">
    <w:abstractNumId w:val="35"/>
  </w:num>
  <w:num w:numId="19" w16cid:durableId="100536960">
    <w:abstractNumId w:val="42"/>
  </w:num>
  <w:num w:numId="20" w16cid:durableId="603079845">
    <w:abstractNumId w:val="23"/>
  </w:num>
  <w:num w:numId="21" w16cid:durableId="665745922">
    <w:abstractNumId w:val="44"/>
  </w:num>
  <w:num w:numId="22" w16cid:durableId="1450314000">
    <w:abstractNumId w:val="34"/>
  </w:num>
  <w:num w:numId="23" w16cid:durableId="1114061128">
    <w:abstractNumId w:val="19"/>
  </w:num>
  <w:num w:numId="24" w16cid:durableId="735931073">
    <w:abstractNumId w:val="17"/>
  </w:num>
  <w:num w:numId="25" w16cid:durableId="1982810402">
    <w:abstractNumId w:val="18"/>
  </w:num>
  <w:num w:numId="26" w16cid:durableId="2129081121">
    <w:abstractNumId w:val="36"/>
  </w:num>
  <w:num w:numId="27" w16cid:durableId="1802336183">
    <w:abstractNumId w:val="13"/>
  </w:num>
  <w:num w:numId="28" w16cid:durableId="460194224">
    <w:abstractNumId w:val="33"/>
  </w:num>
  <w:num w:numId="29" w16cid:durableId="776413449">
    <w:abstractNumId w:val="46"/>
  </w:num>
  <w:num w:numId="30" w16cid:durableId="1704791013">
    <w:abstractNumId w:val="47"/>
  </w:num>
  <w:num w:numId="31" w16cid:durableId="137572341">
    <w:abstractNumId w:val="14"/>
  </w:num>
  <w:num w:numId="32" w16cid:durableId="1349793614">
    <w:abstractNumId w:val="43"/>
  </w:num>
  <w:num w:numId="33" w16cid:durableId="103769923">
    <w:abstractNumId w:val="3"/>
  </w:num>
  <w:num w:numId="34" w16cid:durableId="981806596">
    <w:abstractNumId w:val="7"/>
  </w:num>
  <w:num w:numId="35" w16cid:durableId="1361128322">
    <w:abstractNumId w:val="30"/>
  </w:num>
  <w:num w:numId="36" w16cid:durableId="151534379">
    <w:abstractNumId w:val="1"/>
  </w:num>
  <w:num w:numId="37" w16cid:durableId="1577280961">
    <w:abstractNumId w:val="31"/>
  </w:num>
  <w:num w:numId="38" w16cid:durableId="1757557059">
    <w:abstractNumId w:val="8"/>
  </w:num>
  <w:num w:numId="39" w16cid:durableId="105583218">
    <w:abstractNumId w:val="6"/>
  </w:num>
  <w:num w:numId="40" w16cid:durableId="2088112251">
    <w:abstractNumId w:val="39"/>
  </w:num>
  <w:num w:numId="41" w16cid:durableId="2010405398">
    <w:abstractNumId w:val="41"/>
  </w:num>
  <w:num w:numId="42" w16cid:durableId="447940176">
    <w:abstractNumId w:val="25"/>
  </w:num>
  <w:num w:numId="43" w16cid:durableId="580408207">
    <w:abstractNumId w:val="10"/>
  </w:num>
  <w:num w:numId="44" w16cid:durableId="1765691179">
    <w:abstractNumId w:val="28"/>
  </w:num>
  <w:num w:numId="45" w16cid:durableId="471216171">
    <w:abstractNumId w:val="2"/>
  </w:num>
  <w:num w:numId="46" w16cid:durableId="1651131045">
    <w:abstractNumId w:val="45"/>
  </w:num>
  <w:num w:numId="47" w16cid:durableId="1874151859">
    <w:abstractNumId w:val="0"/>
  </w:num>
  <w:num w:numId="48" w16cid:durableId="2117283212">
    <w:abstractNumId w:val="29"/>
  </w:num>
  <w:num w:numId="49" w16cid:durableId="298001433">
    <w:abstractNumId w:val="22"/>
  </w:num>
  <w:num w:numId="50" w16cid:durableId="396631677">
    <w:abstractNumId w:val="40"/>
  </w:num>
  <w:num w:numId="51" w16cid:durableId="145872310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147"/>
    <w:rsid w:val="000024C8"/>
    <w:rsid w:val="00002A1A"/>
    <w:rsid w:val="00002A8B"/>
    <w:rsid w:val="000041DA"/>
    <w:rsid w:val="00004218"/>
    <w:rsid w:val="00004AC6"/>
    <w:rsid w:val="00004E24"/>
    <w:rsid w:val="00004EA4"/>
    <w:rsid w:val="00006301"/>
    <w:rsid w:val="00006628"/>
    <w:rsid w:val="00006833"/>
    <w:rsid w:val="000069D1"/>
    <w:rsid w:val="00006C47"/>
    <w:rsid w:val="00007ADC"/>
    <w:rsid w:val="00011836"/>
    <w:rsid w:val="00011BDE"/>
    <w:rsid w:val="0001212C"/>
    <w:rsid w:val="0001219A"/>
    <w:rsid w:val="000123C8"/>
    <w:rsid w:val="00012A16"/>
    <w:rsid w:val="00012F0F"/>
    <w:rsid w:val="0001687D"/>
    <w:rsid w:val="0002126C"/>
    <w:rsid w:val="00021A13"/>
    <w:rsid w:val="00022107"/>
    <w:rsid w:val="0002210E"/>
    <w:rsid w:val="00022F03"/>
    <w:rsid w:val="0002427E"/>
    <w:rsid w:val="00024A57"/>
    <w:rsid w:val="00024B0F"/>
    <w:rsid w:val="000250CC"/>
    <w:rsid w:val="0002519B"/>
    <w:rsid w:val="00025C6E"/>
    <w:rsid w:val="00025D01"/>
    <w:rsid w:val="00025DDC"/>
    <w:rsid w:val="0002709D"/>
    <w:rsid w:val="00027DDF"/>
    <w:rsid w:val="00033A75"/>
    <w:rsid w:val="000359A2"/>
    <w:rsid w:val="00035CB2"/>
    <w:rsid w:val="00035DD5"/>
    <w:rsid w:val="00041776"/>
    <w:rsid w:val="000424C6"/>
    <w:rsid w:val="00042704"/>
    <w:rsid w:val="00043389"/>
    <w:rsid w:val="00043DEE"/>
    <w:rsid w:val="00045A31"/>
    <w:rsid w:val="00045D6C"/>
    <w:rsid w:val="00047393"/>
    <w:rsid w:val="0004796E"/>
    <w:rsid w:val="00047F97"/>
    <w:rsid w:val="00047FA5"/>
    <w:rsid w:val="00050985"/>
    <w:rsid w:val="000512EF"/>
    <w:rsid w:val="00052636"/>
    <w:rsid w:val="00053147"/>
    <w:rsid w:val="00053325"/>
    <w:rsid w:val="000534B5"/>
    <w:rsid w:val="00053EE0"/>
    <w:rsid w:val="00054042"/>
    <w:rsid w:val="00056D98"/>
    <w:rsid w:val="00056F6F"/>
    <w:rsid w:val="000570D4"/>
    <w:rsid w:val="00057CFA"/>
    <w:rsid w:val="00057EE2"/>
    <w:rsid w:val="000612D0"/>
    <w:rsid w:val="00062686"/>
    <w:rsid w:val="000629BF"/>
    <w:rsid w:val="000634B1"/>
    <w:rsid w:val="00063B37"/>
    <w:rsid w:val="000649BF"/>
    <w:rsid w:val="00066A5F"/>
    <w:rsid w:val="00067C15"/>
    <w:rsid w:val="0007330C"/>
    <w:rsid w:val="0007338D"/>
    <w:rsid w:val="00073934"/>
    <w:rsid w:val="00073F34"/>
    <w:rsid w:val="000758C6"/>
    <w:rsid w:val="00075A31"/>
    <w:rsid w:val="00075B40"/>
    <w:rsid w:val="000762D2"/>
    <w:rsid w:val="000767E4"/>
    <w:rsid w:val="0008002A"/>
    <w:rsid w:val="00080832"/>
    <w:rsid w:val="00081DB7"/>
    <w:rsid w:val="0008293C"/>
    <w:rsid w:val="00083232"/>
    <w:rsid w:val="000836D7"/>
    <w:rsid w:val="00084BCB"/>
    <w:rsid w:val="00084F19"/>
    <w:rsid w:val="00085523"/>
    <w:rsid w:val="000872EE"/>
    <w:rsid w:val="000906BA"/>
    <w:rsid w:val="00090D14"/>
    <w:rsid w:val="00091E06"/>
    <w:rsid w:val="000939DA"/>
    <w:rsid w:val="00093D15"/>
    <w:rsid w:val="00094577"/>
    <w:rsid w:val="00094616"/>
    <w:rsid w:val="0009494E"/>
    <w:rsid w:val="00094AB7"/>
    <w:rsid w:val="00094FA9"/>
    <w:rsid w:val="00095A97"/>
    <w:rsid w:val="00095DBE"/>
    <w:rsid w:val="00095E0E"/>
    <w:rsid w:val="00097A00"/>
    <w:rsid w:val="000A0422"/>
    <w:rsid w:val="000A0C26"/>
    <w:rsid w:val="000A0CBE"/>
    <w:rsid w:val="000A1981"/>
    <w:rsid w:val="000A3497"/>
    <w:rsid w:val="000A4016"/>
    <w:rsid w:val="000A4056"/>
    <w:rsid w:val="000A4C50"/>
    <w:rsid w:val="000A4DD4"/>
    <w:rsid w:val="000A537E"/>
    <w:rsid w:val="000A5A1E"/>
    <w:rsid w:val="000A640F"/>
    <w:rsid w:val="000A782B"/>
    <w:rsid w:val="000A7BED"/>
    <w:rsid w:val="000A7CEA"/>
    <w:rsid w:val="000A7D0F"/>
    <w:rsid w:val="000B05DC"/>
    <w:rsid w:val="000B1024"/>
    <w:rsid w:val="000B1084"/>
    <w:rsid w:val="000B1A95"/>
    <w:rsid w:val="000B2919"/>
    <w:rsid w:val="000B32AD"/>
    <w:rsid w:val="000B35E8"/>
    <w:rsid w:val="000B389D"/>
    <w:rsid w:val="000B38BE"/>
    <w:rsid w:val="000B4408"/>
    <w:rsid w:val="000B474E"/>
    <w:rsid w:val="000B47A8"/>
    <w:rsid w:val="000B50AD"/>
    <w:rsid w:val="000B55E6"/>
    <w:rsid w:val="000B676D"/>
    <w:rsid w:val="000B7D58"/>
    <w:rsid w:val="000C04BC"/>
    <w:rsid w:val="000C12C8"/>
    <w:rsid w:val="000C1837"/>
    <w:rsid w:val="000C23BD"/>
    <w:rsid w:val="000C322F"/>
    <w:rsid w:val="000C349E"/>
    <w:rsid w:val="000C3B3B"/>
    <w:rsid w:val="000C3B74"/>
    <w:rsid w:val="000C3E86"/>
    <w:rsid w:val="000C434C"/>
    <w:rsid w:val="000C4461"/>
    <w:rsid w:val="000C4523"/>
    <w:rsid w:val="000C6090"/>
    <w:rsid w:val="000C6B2F"/>
    <w:rsid w:val="000C6D62"/>
    <w:rsid w:val="000C6FB7"/>
    <w:rsid w:val="000C76EB"/>
    <w:rsid w:val="000C7CBB"/>
    <w:rsid w:val="000D0EB1"/>
    <w:rsid w:val="000D2BDD"/>
    <w:rsid w:val="000D318F"/>
    <w:rsid w:val="000D44A8"/>
    <w:rsid w:val="000D4965"/>
    <w:rsid w:val="000D4F61"/>
    <w:rsid w:val="000D55D5"/>
    <w:rsid w:val="000D5656"/>
    <w:rsid w:val="000D5C95"/>
    <w:rsid w:val="000D6415"/>
    <w:rsid w:val="000D6D7A"/>
    <w:rsid w:val="000E0325"/>
    <w:rsid w:val="000E0412"/>
    <w:rsid w:val="000E061A"/>
    <w:rsid w:val="000E122F"/>
    <w:rsid w:val="000E1883"/>
    <w:rsid w:val="000E1D8A"/>
    <w:rsid w:val="000E1E79"/>
    <w:rsid w:val="000E1FB4"/>
    <w:rsid w:val="000E2A88"/>
    <w:rsid w:val="000E345D"/>
    <w:rsid w:val="000E3692"/>
    <w:rsid w:val="000E3F4F"/>
    <w:rsid w:val="000E465E"/>
    <w:rsid w:val="000E471E"/>
    <w:rsid w:val="000E5257"/>
    <w:rsid w:val="000E65DB"/>
    <w:rsid w:val="000E668E"/>
    <w:rsid w:val="000E6B9A"/>
    <w:rsid w:val="000E7018"/>
    <w:rsid w:val="000E778D"/>
    <w:rsid w:val="000F0F16"/>
    <w:rsid w:val="000F1830"/>
    <w:rsid w:val="000F1C3A"/>
    <w:rsid w:val="000F1E2C"/>
    <w:rsid w:val="000F40C2"/>
    <w:rsid w:val="000F47D9"/>
    <w:rsid w:val="000F69CB"/>
    <w:rsid w:val="000F6D54"/>
    <w:rsid w:val="001000C2"/>
    <w:rsid w:val="00100A08"/>
    <w:rsid w:val="00100AF1"/>
    <w:rsid w:val="001011AE"/>
    <w:rsid w:val="001046E6"/>
    <w:rsid w:val="00106463"/>
    <w:rsid w:val="00107667"/>
    <w:rsid w:val="0010769B"/>
    <w:rsid w:val="0011005E"/>
    <w:rsid w:val="00111131"/>
    <w:rsid w:val="00111886"/>
    <w:rsid w:val="00111987"/>
    <w:rsid w:val="00111A95"/>
    <w:rsid w:val="00111C86"/>
    <w:rsid w:val="00112A28"/>
    <w:rsid w:val="00112D9A"/>
    <w:rsid w:val="00114E45"/>
    <w:rsid w:val="00115B67"/>
    <w:rsid w:val="00116BBB"/>
    <w:rsid w:val="001173B8"/>
    <w:rsid w:val="00117747"/>
    <w:rsid w:val="00117E96"/>
    <w:rsid w:val="00117EEC"/>
    <w:rsid w:val="00120096"/>
    <w:rsid w:val="00120752"/>
    <w:rsid w:val="00121A91"/>
    <w:rsid w:val="001226B1"/>
    <w:rsid w:val="00122A61"/>
    <w:rsid w:val="001236B0"/>
    <w:rsid w:val="00123968"/>
    <w:rsid w:val="00124C2D"/>
    <w:rsid w:val="00125656"/>
    <w:rsid w:val="0012578E"/>
    <w:rsid w:val="001258D4"/>
    <w:rsid w:val="001259D0"/>
    <w:rsid w:val="001266CA"/>
    <w:rsid w:val="00126BD3"/>
    <w:rsid w:val="00126E2A"/>
    <w:rsid w:val="001306E4"/>
    <w:rsid w:val="001317B6"/>
    <w:rsid w:val="001325FD"/>
    <w:rsid w:val="0013284A"/>
    <w:rsid w:val="00132F74"/>
    <w:rsid w:val="00133D7B"/>
    <w:rsid w:val="001343B1"/>
    <w:rsid w:val="00134B58"/>
    <w:rsid w:val="00134CC3"/>
    <w:rsid w:val="001351B6"/>
    <w:rsid w:val="00136D58"/>
    <w:rsid w:val="0013732D"/>
    <w:rsid w:val="0014089D"/>
    <w:rsid w:val="001408FF"/>
    <w:rsid w:val="001410BF"/>
    <w:rsid w:val="0014123C"/>
    <w:rsid w:val="00141D1C"/>
    <w:rsid w:val="0014203B"/>
    <w:rsid w:val="00142531"/>
    <w:rsid w:val="00142801"/>
    <w:rsid w:val="00142B76"/>
    <w:rsid w:val="001433F6"/>
    <w:rsid w:val="00145AF5"/>
    <w:rsid w:val="00145BAB"/>
    <w:rsid w:val="00145C9B"/>
    <w:rsid w:val="00145DCE"/>
    <w:rsid w:val="001463BB"/>
    <w:rsid w:val="0014672D"/>
    <w:rsid w:val="00146E23"/>
    <w:rsid w:val="0015003D"/>
    <w:rsid w:val="001508C7"/>
    <w:rsid w:val="00151C98"/>
    <w:rsid w:val="0015307E"/>
    <w:rsid w:val="00155833"/>
    <w:rsid w:val="0015668B"/>
    <w:rsid w:val="00156F8D"/>
    <w:rsid w:val="0016083A"/>
    <w:rsid w:val="00160C29"/>
    <w:rsid w:val="001617C3"/>
    <w:rsid w:val="001618E7"/>
    <w:rsid w:val="00162819"/>
    <w:rsid w:val="001631C4"/>
    <w:rsid w:val="001639ED"/>
    <w:rsid w:val="001644D1"/>
    <w:rsid w:val="0016493A"/>
    <w:rsid w:val="00166348"/>
    <w:rsid w:val="00167FED"/>
    <w:rsid w:val="00171065"/>
    <w:rsid w:val="0017266D"/>
    <w:rsid w:val="00172EC4"/>
    <w:rsid w:val="0017356C"/>
    <w:rsid w:val="00174B23"/>
    <w:rsid w:val="00175163"/>
    <w:rsid w:val="001755FD"/>
    <w:rsid w:val="00175F67"/>
    <w:rsid w:val="00175FE1"/>
    <w:rsid w:val="00177046"/>
    <w:rsid w:val="001773C7"/>
    <w:rsid w:val="00177839"/>
    <w:rsid w:val="00180BD5"/>
    <w:rsid w:val="00180D4D"/>
    <w:rsid w:val="00181463"/>
    <w:rsid w:val="00181832"/>
    <w:rsid w:val="0018243E"/>
    <w:rsid w:val="00182591"/>
    <w:rsid w:val="00182DE6"/>
    <w:rsid w:val="00183350"/>
    <w:rsid w:val="00183768"/>
    <w:rsid w:val="00185445"/>
    <w:rsid w:val="001855DC"/>
    <w:rsid w:val="00187723"/>
    <w:rsid w:val="001878D6"/>
    <w:rsid w:val="00187A72"/>
    <w:rsid w:val="00187B83"/>
    <w:rsid w:val="00187BCA"/>
    <w:rsid w:val="00187DA9"/>
    <w:rsid w:val="001901D2"/>
    <w:rsid w:val="00191A00"/>
    <w:rsid w:val="00191EE8"/>
    <w:rsid w:val="001926F2"/>
    <w:rsid w:val="00193239"/>
    <w:rsid w:val="0019379D"/>
    <w:rsid w:val="0019381B"/>
    <w:rsid w:val="0019537A"/>
    <w:rsid w:val="0019594F"/>
    <w:rsid w:val="00196EE9"/>
    <w:rsid w:val="00197F4A"/>
    <w:rsid w:val="001A0272"/>
    <w:rsid w:val="001A08C9"/>
    <w:rsid w:val="001A144D"/>
    <w:rsid w:val="001A2ED9"/>
    <w:rsid w:val="001A3920"/>
    <w:rsid w:val="001A4755"/>
    <w:rsid w:val="001A490C"/>
    <w:rsid w:val="001A4980"/>
    <w:rsid w:val="001A572D"/>
    <w:rsid w:val="001A5C62"/>
    <w:rsid w:val="001A5DEC"/>
    <w:rsid w:val="001A5F70"/>
    <w:rsid w:val="001A685C"/>
    <w:rsid w:val="001A6B98"/>
    <w:rsid w:val="001A6C13"/>
    <w:rsid w:val="001A7527"/>
    <w:rsid w:val="001A76CA"/>
    <w:rsid w:val="001A7E04"/>
    <w:rsid w:val="001B219C"/>
    <w:rsid w:val="001B242B"/>
    <w:rsid w:val="001B35FD"/>
    <w:rsid w:val="001B3FC8"/>
    <w:rsid w:val="001B45BE"/>
    <w:rsid w:val="001B4BA5"/>
    <w:rsid w:val="001B59BE"/>
    <w:rsid w:val="001B5A42"/>
    <w:rsid w:val="001B6FCA"/>
    <w:rsid w:val="001B7A66"/>
    <w:rsid w:val="001C093E"/>
    <w:rsid w:val="001C1B77"/>
    <w:rsid w:val="001C1E72"/>
    <w:rsid w:val="001C2B0B"/>
    <w:rsid w:val="001C2FE0"/>
    <w:rsid w:val="001C346E"/>
    <w:rsid w:val="001C384A"/>
    <w:rsid w:val="001C443E"/>
    <w:rsid w:val="001C4906"/>
    <w:rsid w:val="001C5D94"/>
    <w:rsid w:val="001C769E"/>
    <w:rsid w:val="001C7D32"/>
    <w:rsid w:val="001D0A3D"/>
    <w:rsid w:val="001D143D"/>
    <w:rsid w:val="001D19FF"/>
    <w:rsid w:val="001D1BD1"/>
    <w:rsid w:val="001D1CBA"/>
    <w:rsid w:val="001D3402"/>
    <w:rsid w:val="001D379B"/>
    <w:rsid w:val="001D4FD8"/>
    <w:rsid w:val="001D5148"/>
    <w:rsid w:val="001D5522"/>
    <w:rsid w:val="001D5CBA"/>
    <w:rsid w:val="001D5CCB"/>
    <w:rsid w:val="001D6499"/>
    <w:rsid w:val="001D66D1"/>
    <w:rsid w:val="001D66E1"/>
    <w:rsid w:val="001D678B"/>
    <w:rsid w:val="001D6EC7"/>
    <w:rsid w:val="001D79FE"/>
    <w:rsid w:val="001D7FCE"/>
    <w:rsid w:val="001E0430"/>
    <w:rsid w:val="001E0741"/>
    <w:rsid w:val="001E272B"/>
    <w:rsid w:val="001E2BA6"/>
    <w:rsid w:val="001E2D5B"/>
    <w:rsid w:val="001E5933"/>
    <w:rsid w:val="001E68B5"/>
    <w:rsid w:val="001E6DA6"/>
    <w:rsid w:val="001F1D53"/>
    <w:rsid w:val="001F1EF5"/>
    <w:rsid w:val="001F2DE5"/>
    <w:rsid w:val="001F3018"/>
    <w:rsid w:val="001F352C"/>
    <w:rsid w:val="001F35CE"/>
    <w:rsid w:val="001F3D4C"/>
    <w:rsid w:val="001F4F83"/>
    <w:rsid w:val="001F50C1"/>
    <w:rsid w:val="001F57D8"/>
    <w:rsid w:val="001F5C18"/>
    <w:rsid w:val="002000BB"/>
    <w:rsid w:val="00200A6C"/>
    <w:rsid w:val="00201989"/>
    <w:rsid w:val="00201DFA"/>
    <w:rsid w:val="0020293F"/>
    <w:rsid w:val="00202EC4"/>
    <w:rsid w:val="00203C6E"/>
    <w:rsid w:val="002047D8"/>
    <w:rsid w:val="00204E7C"/>
    <w:rsid w:val="00205E20"/>
    <w:rsid w:val="002108C3"/>
    <w:rsid w:val="00210BC2"/>
    <w:rsid w:val="00212B18"/>
    <w:rsid w:val="00213A37"/>
    <w:rsid w:val="00214F91"/>
    <w:rsid w:val="00215178"/>
    <w:rsid w:val="0021517B"/>
    <w:rsid w:val="00215715"/>
    <w:rsid w:val="00215A1F"/>
    <w:rsid w:val="00216146"/>
    <w:rsid w:val="002173AC"/>
    <w:rsid w:val="00217459"/>
    <w:rsid w:val="002176A9"/>
    <w:rsid w:val="00217D5A"/>
    <w:rsid w:val="00217E03"/>
    <w:rsid w:val="00220536"/>
    <w:rsid w:val="00221119"/>
    <w:rsid w:val="00221778"/>
    <w:rsid w:val="00221A93"/>
    <w:rsid w:val="00221B43"/>
    <w:rsid w:val="00222684"/>
    <w:rsid w:val="002227A2"/>
    <w:rsid w:val="00222D7B"/>
    <w:rsid w:val="002233A3"/>
    <w:rsid w:val="002239FD"/>
    <w:rsid w:val="0022403E"/>
    <w:rsid w:val="00224091"/>
    <w:rsid w:val="00224365"/>
    <w:rsid w:val="0022443B"/>
    <w:rsid w:val="0022444F"/>
    <w:rsid w:val="00224462"/>
    <w:rsid w:val="00224EC2"/>
    <w:rsid w:val="0022519F"/>
    <w:rsid w:val="00225920"/>
    <w:rsid w:val="002262F6"/>
    <w:rsid w:val="00226B1D"/>
    <w:rsid w:val="00226F41"/>
    <w:rsid w:val="00227183"/>
    <w:rsid w:val="00227321"/>
    <w:rsid w:val="00227B1D"/>
    <w:rsid w:val="002300F6"/>
    <w:rsid w:val="0023253D"/>
    <w:rsid w:val="00232F65"/>
    <w:rsid w:val="002331B9"/>
    <w:rsid w:val="002332D2"/>
    <w:rsid w:val="00233327"/>
    <w:rsid w:val="002343EF"/>
    <w:rsid w:val="00235E6E"/>
    <w:rsid w:val="0023673F"/>
    <w:rsid w:val="00237E89"/>
    <w:rsid w:val="00237FF3"/>
    <w:rsid w:val="00240164"/>
    <w:rsid w:val="00240F90"/>
    <w:rsid w:val="002410D8"/>
    <w:rsid w:val="002416E5"/>
    <w:rsid w:val="00241DAA"/>
    <w:rsid w:val="00242242"/>
    <w:rsid w:val="00242F07"/>
    <w:rsid w:val="00243D8D"/>
    <w:rsid w:val="00243EAE"/>
    <w:rsid w:val="002443EF"/>
    <w:rsid w:val="002451E2"/>
    <w:rsid w:val="002453CB"/>
    <w:rsid w:val="00245499"/>
    <w:rsid w:val="002460C7"/>
    <w:rsid w:val="00246448"/>
    <w:rsid w:val="00246C33"/>
    <w:rsid w:val="00246C53"/>
    <w:rsid w:val="00247FB6"/>
    <w:rsid w:val="0025303B"/>
    <w:rsid w:val="00253753"/>
    <w:rsid w:val="002546AE"/>
    <w:rsid w:val="002547FC"/>
    <w:rsid w:val="00254956"/>
    <w:rsid w:val="002550B9"/>
    <w:rsid w:val="0025681D"/>
    <w:rsid w:val="00256AC8"/>
    <w:rsid w:val="00261624"/>
    <w:rsid w:val="00261E19"/>
    <w:rsid w:val="00261ECD"/>
    <w:rsid w:val="0026332A"/>
    <w:rsid w:val="002633F4"/>
    <w:rsid w:val="002639A1"/>
    <w:rsid w:val="00263B3D"/>
    <w:rsid w:val="00264EED"/>
    <w:rsid w:val="002652F3"/>
    <w:rsid w:val="00267C6B"/>
    <w:rsid w:val="00271DBD"/>
    <w:rsid w:val="0027215C"/>
    <w:rsid w:val="002721EE"/>
    <w:rsid w:val="00272EDA"/>
    <w:rsid w:val="002758EF"/>
    <w:rsid w:val="0027617B"/>
    <w:rsid w:val="0027689A"/>
    <w:rsid w:val="00276D4B"/>
    <w:rsid w:val="0027711B"/>
    <w:rsid w:val="0027722C"/>
    <w:rsid w:val="00277633"/>
    <w:rsid w:val="0028005D"/>
    <w:rsid w:val="00281B9F"/>
    <w:rsid w:val="00281BAF"/>
    <w:rsid w:val="00282D5F"/>
    <w:rsid w:val="0028319F"/>
    <w:rsid w:val="0028396C"/>
    <w:rsid w:val="00285234"/>
    <w:rsid w:val="002859DD"/>
    <w:rsid w:val="00285FF8"/>
    <w:rsid w:val="002863D5"/>
    <w:rsid w:val="00286F9C"/>
    <w:rsid w:val="00290632"/>
    <w:rsid w:val="00291FAD"/>
    <w:rsid w:val="00292F47"/>
    <w:rsid w:val="00293122"/>
    <w:rsid w:val="00294E36"/>
    <w:rsid w:val="00294F01"/>
    <w:rsid w:val="0029559E"/>
    <w:rsid w:val="00295D4B"/>
    <w:rsid w:val="00297802"/>
    <w:rsid w:val="00297E92"/>
    <w:rsid w:val="002A012C"/>
    <w:rsid w:val="002A0A6B"/>
    <w:rsid w:val="002A13D2"/>
    <w:rsid w:val="002A1FD6"/>
    <w:rsid w:val="002A20AA"/>
    <w:rsid w:val="002A2429"/>
    <w:rsid w:val="002A27D5"/>
    <w:rsid w:val="002A2D44"/>
    <w:rsid w:val="002A3364"/>
    <w:rsid w:val="002A440F"/>
    <w:rsid w:val="002A647F"/>
    <w:rsid w:val="002A66A2"/>
    <w:rsid w:val="002A6FD3"/>
    <w:rsid w:val="002A7680"/>
    <w:rsid w:val="002A7F53"/>
    <w:rsid w:val="002B0E18"/>
    <w:rsid w:val="002B194B"/>
    <w:rsid w:val="002B1C6F"/>
    <w:rsid w:val="002B2AED"/>
    <w:rsid w:val="002B2DBC"/>
    <w:rsid w:val="002B59B9"/>
    <w:rsid w:val="002B7681"/>
    <w:rsid w:val="002B7D09"/>
    <w:rsid w:val="002C0614"/>
    <w:rsid w:val="002C1066"/>
    <w:rsid w:val="002C1135"/>
    <w:rsid w:val="002C1E39"/>
    <w:rsid w:val="002C3886"/>
    <w:rsid w:val="002C3A75"/>
    <w:rsid w:val="002C45C9"/>
    <w:rsid w:val="002C6BD6"/>
    <w:rsid w:val="002C7D50"/>
    <w:rsid w:val="002D00B4"/>
    <w:rsid w:val="002D0943"/>
    <w:rsid w:val="002D0BC0"/>
    <w:rsid w:val="002D10FA"/>
    <w:rsid w:val="002D2101"/>
    <w:rsid w:val="002D3E4B"/>
    <w:rsid w:val="002D6582"/>
    <w:rsid w:val="002D65F6"/>
    <w:rsid w:val="002D7492"/>
    <w:rsid w:val="002E002C"/>
    <w:rsid w:val="002E0DE9"/>
    <w:rsid w:val="002E0ECB"/>
    <w:rsid w:val="002E1753"/>
    <w:rsid w:val="002E1DC0"/>
    <w:rsid w:val="002E2061"/>
    <w:rsid w:val="002E20F2"/>
    <w:rsid w:val="002E22FB"/>
    <w:rsid w:val="002E3355"/>
    <w:rsid w:val="002E536E"/>
    <w:rsid w:val="002E54EF"/>
    <w:rsid w:val="002E5636"/>
    <w:rsid w:val="002E5872"/>
    <w:rsid w:val="002E5BE2"/>
    <w:rsid w:val="002E613C"/>
    <w:rsid w:val="002E6646"/>
    <w:rsid w:val="002E6A6C"/>
    <w:rsid w:val="002E6CE5"/>
    <w:rsid w:val="002F23CC"/>
    <w:rsid w:val="002F3056"/>
    <w:rsid w:val="002F31CC"/>
    <w:rsid w:val="002F439B"/>
    <w:rsid w:val="002F48F1"/>
    <w:rsid w:val="002F5B06"/>
    <w:rsid w:val="002F6F48"/>
    <w:rsid w:val="002F7E38"/>
    <w:rsid w:val="00300412"/>
    <w:rsid w:val="00302B40"/>
    <w:rsid w:val="00303628"/>
    <w:rsid w:val="00303F26"/>
    <w:rsid w:val="0030410D"/>
    <w:rsid w:val="00304B2C"/>
    <w:rsid w:val="00304FA0"/>
    <w:rsid w:val="00305918"/>
    <w:rsid w:val="00306152"/>
    <w:rsid w:val="00307531"/>
    <w:rsid w:val="0030765A"/>
    <w:rsid w:val="003109DF"/>
    <w:rsid w:val="00310B43"/>
    <w:rsid w:val="00311BA5"/>
    <w:rsid w:val="00311C1E"/>
    <w:rsid w:val="00312E74"/>
    <w:rsid w:val="003131ED"/>
    <w:rsid w:val="00315A5A"/>
    <w:rsid w:val="00315C7A"/>
    <w:rsid w:val="00317F7D"/>
    <w:rsid w:val="003202AC"/>
    <w:rsid w:val="003204D6"/>
    <w:rsid w:val="003212FB"/>
    <w:rsid w:val="003215B5"/>
    <w:rsid w:val="00322248"/>
    <w:rsid w:val="003224A0"/>
    <w:rsid w:val="003224D7"/>
    <w:rsid w:val="003229AE"/>
    <w:rsid w:val="003230F1"/>
    <w:rsid w:val="00324448"/>
    <w:rsid w:val="00324C33"/>
    <w:rsid w:val="00326074"/>
    <w:rsid w:val="00326FE6"/>
    <w:rsid w:val="003274A9"/>
    <w:rsid w:val="00330C5A"/>
    <w:rsid w:val="00331167"/>
    <w:rsid w:val="003324A1"/>
    <w:rsid w:val="0033277A"/>
    <w:rsid w:val="00333950"/>
    <w:rsid w:val="00334D11"/>
    <w:rsid w:val="00334FC9"/>
    <w:rsid w:val="00335E2E"/>
    <w:rsid w:val="003363B0"/>
    <w:rsid w:val="00336417"/>
    <w:rsid w:val="0033652B"/>
    <w:rsid w:val="0033785C"/>
    <w:rsid w:val="003378DA"/>
    <w:rsid w:val="00337C9D"/>
    <w:rsid w:val="00340BD2"/>
    <w:rsid w:val="00342921"/>
    <w:rsid w:val="0034343F"/>
    <w:rsid w:val="003434A3"/>
    <w:rsid w:val="00343715"/>
    <w:rsid w:val="003438AD"/>
    <w:rsid w:val="00343FFF"/>
    <w:rsid w:val="00344195"/>
    <w:rsid w:val="00344493"/>
    <w:rsid w:val="00344557"/>
    <w:rsid w:val="00345E5F"/>
    <w:rsid w:val="00346169"/>
    <w:rsid w:val="00346406"/>
    <w:rsid w:val="0034647C"/>
    <w:rsid w:val="003467BC"/>
    <w:rsid w:val="00346A87"/>
    <w:rsid w:val="00346D15"/>
    <w:rsid w:val="00347C51"/>
    <w:rsid w:val="003504F4"/>
    <w:rsid w:val="0035175C"/>
    <w:rsid w:val="003518D0"/>
    <w:rsid w:val="003528A5"/>
    <w:rsid w:val="003528FD"/>
    <w:rsid w:val="003531B9"/>
    <w:rsid w:val="003537F2"/>
    <w:rsid w:val="00353EE1"/>
    <w:rsid w:val="00354175"/>
    <w:rsid w:val="00354839"/>
    <w:rsid w:val="0035488B"/>
    <w:rsid w:val="00354966"/>
    <w:rsid w:val="00354EA6"/>
    <w:rsid w:val="0035584D"/>
    <w:rsid w:val="00356C4C"/>
    <w:rsid w:val="00360079"/>
    <w:rsid w:val="00360838"/>
    <w:rsid w:val="00361A1B"/>
    <w:rsid w:val="00361EDF"/>
    <w:rsid w:val="003622DF"/>
    <w:rsid w:val="00362B87"/>
    <w:rsid w:val="00362E36"/>
    <w:rsid w:val="003637D5"/>
    <w:rsid w:val="00364C7E"/>
    <w:rsid w:val="003654C7"/>
    <w:rsid w:val="00366199"/>
    <w:rsid w:val="00366636"/>
    <w:rsid w:val="00367990"/>
    <w:rsid w:val="00367CC3"/>
    <w:rsid w:val="00371373"/>
    <w:rsid w:val="00371D55"/>
    <w:rsid w:val="00371DE1"/>
    <w:rsid w:val="00372EC3"/>
    <w:rsid w:val="003734A8"/>
    <w:rsid w:val="003744DD"/>
    <w:rsid w:val="00374E55"/>
    <w:rsid w:val="00375CC5"/>
    <w:rsid w:val="003769D2"/>
    <w:rsid w:val="003779B3"/>
    <w:rsid w:val="00377A65"/>
    <w:rsid w:val="00380652"/>
    <w:rsid w:val="003807E9"/>
    <w:rsid w:val="00380BBA"/>
    <w:rsid w:val="00381478"/>
    <w:rsid w:val="00381D71"/>
    <w:rsid w:val="00383651"/>
    <w:rsid w:val="00384207"/>
    <w:rsid w:val="00384563"/>
    <w:rsid w:val="00386A00"/>
    <w:rsid w:val="00386CBF"/>
    <w:rsid w:val="00387C34"/>
    <w:rsid w:val="0039115A"/>
    <w:rsid w:val="003912E6"/>
    <w:rsid w:val="00391381"/>
    <w:rsid w:val="00391979"/>
    <w:rsid w:val="00391DDC"/>
    <w:rsid w:val="00392513"/>
    <w:rsid w:val="00392989"/>
    <w:rsid w:val="00393C98"/>
    <w:rsid w:val="0039487A"/>
    <w:rsid w:val="00394AFB"/>
    <w:rsid w:val="00395777"/>
    <w:rsid w:val="00396275"/>
    <w:rsid w:val="003963DB"/>
    <w:rsid w:val="0039652B"/>
    <w:rsid w:val="0039722A"/>
    <w:rsid w:val="003A017E"/>
    <w:rsid w:val="003A0555"/>
    <w:rsid w:val="003A2880"/>
    <w:rsid w:val="003A2ED9"/>
    <w:rsid w:val="003A38A5"/>
    <w:rsid w:val="003A3AF0"/>
    <w:rsid w:val="003A4281"/>
    <w:rsid w:val="003A489A"/>
    <w:rsid w:val="003A53C7"/>
    <w:rsid w:val="003A5942"/>
    <w:rsid w:val="003A5C59"/>
    <w:rsid w:val="003A6070"/>
    <w:rsid w:val="003A66FD"/>
    <w:rsid w:val="003A6CE3"/>
    <w:rsid w:val="003B0390"/>
    <w:rsid w:val="003B09FA"/>
    <w:rsid w:val="003B13DB"/>
    <w:rsid w:val="003B2055"/>
    <w:rsid w:val="003B210B"/>
    <w:rsid w:val="003B25AB"/>
    <w:rsid w:val="003B3050"/>
    <w:rsid w:val="003B3B01"/>
    <w:rsid w:val="003B5022"/>
    <w:rsid w:val="003B52BC"/>
    <w:rsid w:val="003B5E3C"/>
    <w:rsid w:val="003B6574"/>
    <w:rsid w:val="003C021B"/>
    <w:rsid w:val="003C034A"/>
    <w:rsid w:val="003C041A"/>
    <w:rsid w:val="003C08E7"/>
    <w:rsid w:val="003C131D"/>
    <w:rsid w:val="003C1534"/>
    <w:rsid w:val="003C1854"/>
    <w:rsid w:val="003C2606"/>
    <w:rsid w:val="003C3497"/>
    <w:rsid w:val="003C3E6C"/>
    <w:rsid w:val="003C5684"/>
    <w:rsid w:val="003C74AB"/>
    <w:rsid w:val="003C7FC2"/>
    <w:rsid w:val="003D1BD6"/>
    <w:rsid w:val="003D22AB"/>
    <w:rsid w:val="003D230D"/>
    <w:rsid w:val="003D2514"/>
    <w:rsid w:val="003D26D9"/>
    <w:rsid w:val="003D2CA6"/>
    <w:rsid w:val="003D3091"/>
    <w:rsid w:val="003D387F"/>
    <w:rsid w:val="003D3CE3"/>
    <w:rsid w:val="003D4574"/>
    <w:rsid w:val="003D5869"/>
    <w:rsid w:val="003D5BEC"/>
    <w:rsid w:val="003D5EA2"/>
    <w:rsid w:val="003D6731"/>
    <w:rsid w:val="003D71D1"/>
    <w:rsid w:val="003D76A7"/>
    <w:rsid w:val="003E0726"/>
    <w:rsid w:val="003E0A6F"/>
    <w:rsid w:val="003E0F1E"/>
    <w:rsid w:val="003E1B95"/>
    <w:rsid w:val="003E29DD"/>
    <w:rsid w:val="003E2F3D"/>
    <w:rsid w:val="003E4505"/>
    <w:rsid w:val="003E4BF3"/>
    <w:rsid w:val="003E5D36"/>
    <w:rsid w:val="003E62B3"/>
    <w:rsid w:val="003E79B8"/>
    <w:rsid w:val="003E7DB2"/>
    <w:rsid w:val="003F0031"/>
    <w:rsid w:val="003F0AED"/>
    <w:rsid w:val="003F0C48"/>
    <w:rsid w:val="003F0E94"/>
    <w:rsid w:val="003F0F62"/>
    <w:rsid w:val="003F1998"/>
    <w:rsid w:val="003F271B"/>
    <w:rsid w:val="003F5FF7"/>
    <w:rsid w:val="003F6B67"/>
    <w:rsid w:val="003F7AC3"/>
    <w:rsid w:val="0040049A"/>
    <w:rsid w:val="0040175D"/>
    <w:rsid w:val="004017A3"/>
    <w:rsid w:val="004021FE"/>
    <w:rsid w:val="004026B8"/>
    <w:rsid w:val="004058C3"/>
    <w:rsid w:val="00405CC6"/>
    <w:rsid w:val="00406E6F"/>
    <w:rsid w:val="00410297"/>
    <w:rsid w:val="00410A22"/>
    <w:rsid w:val="00410B40"/>
    <w:rsid w:val="00411A7D"/>
    <w:rsid w:val="00411B5C"/>
    <w:rsid w:val="00412866"/>
    <w:rsid w:val="00413B72"/>
    <w:rsid w:val="00413EF3"/>
    <w:rsid w:val="00414A1E"/>
    <w:rsid w:val="00415896"/>
    <w:rsid w:val="00417239"/>
    <w:rsid w:val="00417A5C"/>
    <w:rsid w:val="00420420"/>
    <w:rsid w:val="004204B7"/>
    <w:rsid w:val="004208D2"/>
    <w:rsid w:val="0042232A"/>
    <w:rsid w:val="00424105"/>
    <w:rsid w:val="00425433"/>
    <w:rsid w:val="00425A09"/>
    <w:rsid w:val="00425B45"/>
    <w:rsid w:val="00425E88"/>
    <w:rsid w:val="004265BB"/>
    <w:rsid w:val="00426731"/>
    <w:rsid w:val="00426BC6"/>
    <w:rsid w:val="00430078"/>
    <w:rsid w:val="00430706"/>
    <w:rsid w:val="00431FB0"/>
    <w:rsid w:val="00432503"/>
    <w:rsid w:val="00432987"/>
    <w:rsid w:val="0043353C"/>
    <w:rsid w:val="00433641"/>
    <w:rsid w:val="00434BAB"/>
    <w:rsid w:val="0043513E"/>
    <w:rsid w:val="004355D7"/>
    <w:rsid w:val="0043602E"/>
    <w:rsid w:val="0043643E"/>
    <w:rsid w:val="0043782D"/>
    <w:rsid w:val="00437ABB"/>
    <w:rsid w:val="00440218"/>
    <w:rsid w:val="00442160"/>
    <w:rsid w:val="00443448"/>
    <w:rsid w:val="004434CC"/>
    <w:rsid w:val="00443751"/>
    <w:rsid w:val="00443820"/>
    <w:rsid w:val="00445907"/>
    <w:rsid w:val="00445CB7"/>
    <w:rsid w:val="00446447"/>
    <w:rsid w:val="0044687F"/>
    <w:rsid w:val="00446CC3"/>
    <w:rsid w:val="004470AD"/>
    <w:rsid w:val="0044745A"/>
    <w:rsid w:val="00447FBA"/>
    <w:rsid w:val="00450065"/>
    <w:rsid w:val="00451764"/>
    <w:rsid w:val="00451956"/>
    <w:rsid w:val="004519C9"/>
    <w:rsid w:val="00452179"/>
    <w:rsid w:val="0045225A"/>
    <w:rsid w:val="004522FE"/>
    <w:rsid w:val="00452C31"/>
    <w:rsid w:val="00452CF8"/>
    <w:rsid w:val="00453B71"/>
    <w:rsid w:val="004540A2"/>
    <w:rsid w:val="00454159"/>
    <w:rsid w:val="0045489D"/>
    <w:rsid w:val="00455B44"/>
    <w:rsid w:val="00456A6F"/>
    <w:rsid w:val="00456D2F"/>
    <w:rsid w:val="0045729B"/>
    <w:rsid w:val="00457567"/>
    <w:rsid w:val="00460375"/>
    <w:rsid w:val="00460A67"/>
    <w:rsid w:val="004627D9"/>
    <w:rsid w:val="00462A14"/>
    <w:rsid w:val="00462DF6"/>
    <w:rsid w:val="004634D2"/>
    <w:rsid w:val="0046394B"/>
    <w:rsid w:val="00463E07"/>
    <w:rsid w:val="00463E5A"/>
    <w:rsid w:val="00464038"/>
    <w:rsid w:val="00465E4B"/>
    <w:rsid w:val="004660BF"/>
    <w:rsid w:val="0047261D"/>
    <w:rsid w:val="00472F15"/>
    <w:rsid w:val="004740DC"/>
    <w:rsid w:val="004744A1"/>
    <w:rsid w:val="00474A4F"/>
    <w:rsid w:val="00474CD0"/>
    <w:rsid w:val="00475A2A"/>
    <w:rsid w:val="0048070B"/>
    <w:rsid w:val="00480F22"/>
    <w:rsid w:val="0048118D"/>
    <w:rsid w:val="00483800"/>
    <w:rsid w:val="00484FCB"/>
    <w:rsid w:val="0048543C"/>
    <w:rsid w:val="0048712B"/>
    <w:rsid w:val="00490CBC"/>
    <w:rsid w:val="004915D1"/>
    <w:rsid w:val="00491649"/>
    <w:rsid w:val="00491F71"/>
    <w:rsid w:val="00492194"/>
    <w:rsid w:val="00492D6F"/>
    <w:rsid w:val="00493430"/>
    <w:rsid w:val="004934E5"/>
    <w:rsid w:val="004937F6"/>
    <w:rsid w:val="00494B37"/>
    <w:rsid w:val="00495683"/>
    <w:rsid w:val="004A0DF5"/>
    <w:rsid w:val="004A21BC"/>
    <w:rsid w:val="004A3915"/>
    <w:rsid w:val="004A42F1"/>
    <w:rsid w:val="004A57D5"/>
    <w:rsid w:val="004A6C98"/>
    <w:rsid w:val="004B010E"/>
    <w:rsid w:val="004B0FC5"/>
    <w:rsid w:val="004B113D"/>
    <w:rsid w:val="004B1166"/>
    <w:rsid w:val="004B20AF"/>
    <w:rsid w:val="004B2485"/>
    <w:rsid w:val="004B2546"/>
    <w:rsid w:val="004B4469"/>
    <w:rsid w:val="004B6FC5"/>
    <w:rsid w:val="004B7071"/>
    <w:rsid w:val="004B74BE"/>
    <w:rsid w:val="004B75E8"/>
    <w:rsid w:val="004C0BCE"/>
    <w:rsid w:val="004C0F0F"/>
    <w:rsid w:val="004C1D02"/>
    <w:rsid w:val="004C2477"/>
    <w:rsid w:val="004C3B88"/>
    <w:rsid w:val="004C40C7"/>
    <w:rsid w:val="004C44DA"/>
    <w:rsid w:val="004C4B51"/>
    <w:rsid w:val="004D03EE"/>
    <w:rsid w:val="004D0527"/>
    <w:rsid w:val="004D12BB"/>
    <w:rsid w:val="004D131D"/>
    <w:rsid w:val="004D1E9A"/>
    <w:rsid w:val="004D1EDC"/>
    <w:rsid w:val="004D2C56"/>
    <w:rsid w:val="004D309C"/>
    <w:rsid w:val="004D3829"/>
    <w:rsid w:val="004D3C90"/>
    <w:rsid w:val="004D419E"/>
    <w:rsid w:val="004D5747"/>
    <w:rsid w:val="004D582E"/>
    <w:rsid w:val="004D5DEA"/>
    <w:rsid w:val="004D7606"/>
    <w:rsid w:val="004D7736"/>
    <w:rsid w:val="004D7A46"/>
    <w:rsid w:val="004D7BCF"/>
    <w:rsid w:val="004D7F3B"/>
    <w:rsid w:val="004E05C8"/>
    <w:rsid w:val="004E195B"/>
    <w:rsid w:val="004E1F71"/>
    <w:rsid w:val="004E299B"/>
    <w:rsid w:val="004E4774"/>
    <w:rsid w:val="004E5225"/>
    <w:rsid w:val="004E5DDD"/>
    <w:rsid w:val="004E74A2"/>
    <w:rsid w:val="004E7931"/>
    <w:rsid w:val="004F109E"/>
    <w:rsid w:val="004F1B5A"/>
    <w:rsid w:val="004F2D93"/>
    <w:rsid w:val="004F33EA"/>
    <w:rsid w:val="004F3BB1"/>
    <w:rsid w:val="004F3D91"/>
    <w:rsid w:val="004F406A"/>
    <w:rsid w:val="004F41FC"/>
    <w:rsid w:val="004F4DFD"/>
    <w:rsid w:val="004F5C10"/>
    <w:rsid w:val="004F6FE9"/>
    <w:rsid w:val="004F7ECA"/>
    <w:rsid w:val="005009FE"/>
    <w:rsid w:val="005015AD"/>
    <w:rsid w:val="005035AC"/>
    <w:rsid w:val="00504338"/>
    <w:rsid w:val="005043C9"/>
    <w:rsid w:val="00504A23"/>
    <w:rsid w:val="00504AF1"/>
    <w:rsid w:val="00505052"/>
    <w:rsid w:val="00505CEA"/>
    <w:rsid w:val="00506131"/>
    <w:rsid w:val="00507669"/>
    <w:rsid w:val="005104DD"/>
    <w:rsid w:val="00511956"/>
    <w:rsid w:val="00512D07"/>
    <w:rsid w:val="00512F92"/>
    <w:rsid w:val="0051316B"/>
    <w:rsid w:val="00513C91"/>
    <w:rsid w:val="0051456A"/>
    <w:rsid w:val="00514B4E"/>
    <w:rsid w:val="005168DC"/>
    <w:rsid w:val="005179A8"/>
    <w:rsid w:val="00520AA2"/>
    <w:rsid w:val="005214E3"/>
    <w:rsid w:val="00521EE1"/>
    <w:rsid w:val="00522468"/>
    <w:rsid w:val="0052340B"/>
    <w:rsid w:val="0052356F"/>
    <w:rsid w:val="00525886"/>
    <w:rsid w:val="00525AA1"/>
    <w:rsid w:val="00525E02"/>
    <w:rsid w:val="00526308"/>
    <w:rsid w:val="005267DF"/>
    <w:rsid w:val="00526AB7"/>
    <w:rsid w:val="00527125"/>
    <w:rsid w:val="00530000"/>
    <w:rsid w:val="005305AF"/>
    <w:rsid w:val="005309D1"/>
    <w:rsid w:val="00532A41"/>
    <w:rsid w:val="00532AFF"/>
    <w:rsid w:val="00533070"/>
    <w:rsid w:val="005330F7"/>
    <w:rsid w:val="00533A57"/>
    <w:rsid w:val="00534589"/>
    <w:rsid w:val="00535637"/>
    <w:rsid w:val="00537668"/>
    <w:rsid w:val="00537D06"/>
    <w:rsid w:val="00540449"/>
    <w:rsid w:val="00540623"/>
    <w:rsid w:val="00540C89"/>
    <w:rsid w:val="005414F7"/>
    <w:rsid w:val="00541D9E"/>
    <w:rsid w:val="0054255D"/>
    <w:rsid w:val="0054456C"/>
    <w:rsid w:val="00544B5A"/>
    <w:rsid w:val="00544DB5"/>
    <w:rsid w:val="005452E2"/>
    <w:rsid w:val="0054555B"/>
    <w:rsid w:val="005462D7"/>
    <w:rsid w:val="0054689E"/>
    <w:rsid w:val="0054696B"/>
    <w:rsid w:val="00547439"/>
    <w:rsid w:val="005474F3"/>
    <w:rsid w:val="00547E28"/>
    <w:rsid w:val="00547FCD"/>
    <w:rsid w:val="00550467"/>
    <w:rsid w:val="00551219"/>
    <w:rsid w:val="005513C9"/>
    <w:rsid w:val="00552ED9"/>
    <w:rsid w:val="005530D1"/>
    <w:rsid w:val="0055383A"/>
    <w:rsid w:val="00554255"/>
    <w:rsid w:val="00554CA2"/>
    <w:rsid w:val="005551C0"/>
    <w:rsid w:val="005560B0"/>
    <w:rsid w:val="005560CE"/>
    <w:rsid w:val="00556FB8"/>
    <w:rsid w:val="00557471"/>
    <w:rsid w:val="0055749A"/>
    <w:rsid w:val="00557D5E"/>
    <w:rsid w:val="0056026D"/>
    <w:rsid w:val="00561438"/>
    <w:rsid w:val="00562348"/>
    <w:rsid w:val="00562A3C"/>
    <w:rsid w:val="00563598"/>
    <w:rsid w:val="005638C2"/>
    <w:rsid w:val="00565814"/>
    <w:rsid w:val="00565D24"/>
    <w:rsid w:val="00566ABE"/>
    <w:rsid w:val="005670A9"/>
    <w:rsid w:val="00567BC2"/>
    <w:rsid w:val="00570435"/>
    <w:rsid w:val="005706F3"/>
    <w:rsid w:val="005706F5"/>
    <w:rsid w:val="00571AE1"/>
    <w:rsid w:val="00571E6C"/>
    <w:rsid w:val="0057247D"/>
    <w:rsid w:val="005728BC"/>
    <w:rsid w:val="00572C72"/>
    <w:rsid w:val="00573C6D"/>
    <w:rsid w:val="00573F94"/>
    <w:rsid w:val="00574484"/>
    <w:rsid w:val="005755E2"/>
    <w:rsid w:val="00575A8A"/>
    <w:rsid w:val="00575B36"/>
    <w:rsid w:val="00575C21"/>
    <w:rsid w:val="005778DA"/>
    <w:rsid w:val="00577DD0"/>
    <w:rsid w:val="00577F20"/>
    <w:rsid w:val="00581F1D"/>
    <w:rsid w:val="00581FEF"/>
    <w:rsid w:val="00583374"/>
    <w:rsid w:val="00584F45"/>
    <w:rsid w:val="00585182"/>
    <w:rsid w:val="005851F2"/>
    <w:rsid w:val="0058568C"/>
    <w:rsid w:val="005859B5"/>
    <w:rsid w:val="005865BF"/>
    <w:rsid w:val="00586BAD"/>
    <w:rsid w:val="00591632"/>
    <w:rsid w:val="00592284"/>
    <w:rsid w:val="00593A41"/>
    <w:rsid w:val="00593D80"/>
    <w:rsid w:val="005950B7"/>
    <w:rsid w:val="00595372"/>
    <w:rsid w:val="00597232"/>
    <w:rsid w:val="00597CA0"/>
    <w:rsid w:val="005A0474"/>
    <w:rsid w:val="005A0EB6"/>
    <w:rsid w:val="005A124C"/>
    <w:rsid w:val="005A1704"/>
    <w:rsid w:val="005A1883"/>
    <w:rsid w:val="005A1C26"/>
    <w:rsid w:val="005A1DFA"/>
    <w:rsid w:val="005A251E"/>
    <w:rsid w:val="005A2573"/>
    <w:rsid w:val="005A2951"/>
    <w:rsid w:val="005A3801"/>
    <w:rsid w:val="005A4973"/>
    <w:rsid w:val="005A4BD9"/>
    <w:rsid w:val="005A4CC2"/>
    <w:rsid w:val="005A54CA"/>
    <w:rsid w:val="005A62F2"/>
    <w:rsid w:val="005A6497"/>
    <w:rsid w:val="005A6AA2"/>
    <w:rsid w:val="005A723E"/>
    <w:rsid w:val="005A7782"/>
    <w:rsid w:val="005B075A"/>
    <w:rsid w:val="005B0DD4"/>
    <w:rsid w:val="005B17D3"/>
    <w:rsid w:val="005B2045"/>
    <w:rsid w:val="005B3003"/>
    <w:rsid w:val="005B3B99"/>
    <w:rsid w:val="005B419A"/>
    <w:rsid w:val="005B4BFD"/>
    <w:rsid w:val="005B57A3"/>
    <w:rsid w:val="005B5815"/>
    <w:rsid w:val="005B5B46"/>
    <w:rsid w:val="005B6406"/>
    <w:rsid w:val="005B68B3"/>
    <w:rsid w:val="005B72F4"/>
    <w:rsid w:val="005B77B9"/>
    <w:rsid w:val="005B7BFF"/>
    <w:rsid w:val="005C006B"/>
    <w:rsid w:val="005C182B"/>
    <w:rsid w:val="005C18E1"/>
    <w:rsid w:val="005C1E35"/>
    <w:rsid w:val="005C200E"/>
    <w:rsid w:val="005C283A"/>
    <w:rsid w:val="005C2D15"/>
    <w:rsid w:val="005C3711"/>
    <w:rsid w:val="005C40FF"/>
    <w:rsid w:val="005C4233"/>
    <w:rsid w:val="005C42E3"/>
    <w:rsid w:val="005C5075"/>
    <w:rsid w:val="005C53B1"/>
    <w:rsid w:val="005C570B"/>
    <w:rsid w:val="005C60C7"/>
    <w:rsid w:val="005C6784"/>
    <w:rsid w:val="005C6A60"/>
    <w:rsid w:val="005D0BFA"/>
    <w:rsid w:val="005D0EAB"/>
    <w:rsid w:val="005D0FD9"/>
    <w:rsid w:val="005D13E1"/>
    <w:rsid w:val="005D1D51"/>
    <w:rsid w:val="005D1DAA"/>
    <w:rsid w:val="005D2258"/>
    <w:rsid w:val="005D23EA"/>
    <w:rsid w:val="005D3326"/>
    <w:rsid w:val="005D345E"/>
    <w:rsid w:val="005D488F"/>
    <w:rsid w:val="005D4E11"/>
    <w:rsid w:val="005D5AB5"/>
    <w:rsid w:val="005D5BEC"/>
    <w:rsid w:val="005D6AC0"/>
    <w:rsid w:val="005D7F62"/>
    <w:rsid w:val="005E17D7"/>
    <w:rsid w:val="005E1DAD"/>
    <w:rsid w:val="005E1F08"/>
    <w:rsid w:val="005E354B"/>
    <w:rsid w:val="005E35DF"/>
    <w:rsid w:val="005E4CC8"/>
    <w:rsid w:val="005E56DD"/>
    <w:rsid w:val="005E5A53"/>
    <w:rsid w:val="005E5EA5"/>
    <w:rsid w:val="005E6F65"/>
    <w:rsid w:val="005E74EE"/>
    <w:rsid w:val="005E77F3"/>
    <w:rsid w:val="005E7800"/>
    <w:rsid w:val="005F0808"/>
    <w:rsid w:val="005F1F45"/>
    <w:rsid w:val="005F2360"/>
    <w:rsid w:val="005F26E0"/>
    <w:rsid w:val="005F2B85"/>
    <w:rsid w:val="005F38D3"/>
    <w:rsid w:val="005F39AE"/>
    <w:rsid w:val="005F4B08"/>
    <w:rsid w:val="005F530B"/>
    <w:rsid w:val="005F5B05"/>
    <w:rsid w:val="005F6F0F"/>
    <w:rsid w:val="005F7306"/>
    <w:rsid w:val="005F7E9E"/>
    <w:rsid w:val="006000DD"/>
    <w:rsid w:val="00600218"/>
    <w:rsid w:val="006005F8"/>
    <w:rsid w:val="006006C3"/>
    <w:rsid w:val="0060096B"/>
    <w:rsid w:val="00600A15"/>
    <w:rsid w:val="00600B90"/>
    <w:rsid w:val="0060124A"/>
    <w:rsid w:val="006018D4"/>
    <w:rsid w:val="00602E98"/>
    <w:rsid w:val="006033DA"/>
    <w:rsid w:val="0060353D"/>
    <w:rsid w:val="006054D8"/>
    <w:rsid w:val="006057F7"/>
    <w:rsid w:val="00605A70"/>
    <w:rsid w:val="006067A8"/>
    <w:rsid w:val="006071CB"/>
    <w:rsid w:val="006100C4"/>
    <w:rsid w:val="00610A17"/>
    <w:rsid w:val="00611630"/>
    <w:rsid w:val="00611FC1"/>
    <w:rsid w:val="00612463"/>
    <w:rsid w:val="006125E9"/>
    <w:rsid w:val="006128C5"/>
    <w:rsid w:val="00612B57"/>
    <w:rsid w:val="006136F1"/>
    <w:rsid w:val="00613C48"/>
    <w:rsid w:val="00613FB6"/>
    <w:rsid w:val="00615E82"/>
    <w:rsid w:val="0061633A"/>
    <w:rsid w:val="00616BD7"/>
    <w:rsid w:val="00617CE4"/>
    <w:rsid w:val="006212AD"/>
    <w:rsid w:val="00621895"/>
    <w:rsid w:val="0062253C"/>
    <w:rsid w:val="00622E92"/>
    <w:rsid w:val="006242FA"/>
    <w:rsid w:val="00624FB9"/>
    <w:rsid w:val="006256BD"/>
    <w:rsid w:val="00626209"/>
    <w:rsid w:val="00626519"/>
    <w:rsid w:val="00626DC5"/>
    <w:rsid w:val="006270B0"/>
    <w:rsid w:val="006301D0"/>
    <w:rsid w:val="0063026B"/>
    <w:rsid w:val="00631BB0"/>
    <w:rsid w:val="0063464C"/>
    <w:rsid w:val="00634911"/>
    <w:rsid w:val="006352AA"/>
    <w:rsid w:val="00635587"/>
    <w:rsid w:val="006356BD"/>
    <w:rsid w:val="00636111"/>
    <w:rsid w:val="0063785C"/>
    <w:rsid w:val="006414C2"/>
    <w:rsid w:val="006445BF"/>
    <w:rsid w:val="006454E2"/>
    <w:rsid w:val="00652364"/>
    <w:rsid w:val="006525BE"/>
    <w:rsid w:val="00653C69"/>
    <w:rsid w:val="00653EC6"/>
    <w:rsid w:val="00654770"/>
    <w:rsid w:val="00654B62"/>
    <w:rsid w:val="006551C2"/>
    <w:rsid w:val="0065545A"/>
    <w:rsid w:val="00655466"/>
    <w:rsid w:val="006566E2"/>
    <w:rsid w:val="00656F39"/>
    <w:rsid w:val="006570E3"/>
    <w:rsid w:val="0065715A"/>
    <w:rsid w:val="0065793B"/>
    <w:rsid w:val="00660219"/>
    <w:rsid w:val="00660372"/>
    <w:rsid w:val="006603C2"/>
    <w:rsid w:val="0066048D"/>
    <w:rsid w:val="0066056E"/>
    <w:rsid w:val="00660A58"/>
    <w:rsid w:val="00661875"/>
    <w:rsid w:val="00661C36"/>
    <w:rsid w:val="0066246B"/>
    <w:rsid w:val="006624D6"/>
    <w:rsid w:val="006638C1"/>
    <w:rsid w:val="00665585"/>
    <w:rsid w:val="00665600"/>
    <w:rsid w:val="00665975"/>
    <w:rsid w:val="00666B5D"/>
    <w:rsid w:val="00666CC0"/>
    <w:rsid w:val="0067001F"/>
    <w:rsid w:val="00670235"/>
    <w:rsid w:val="006706AA"/>
    <w:rsid w:val="0067179B"/>
    <w:rsid w:val="00672525"/>
    <w:rsid w:val="00673F4E"/>
    <w:rsid w:val="006742D7"/>
    <w:rsid w:val="00675217"/>
    <w:rsid w:val="00675386"/>
    <w:rsid w:val="006754F1"/>
    <w:rsid w:val="00676A36"/>
    <w:rsid w:val="00676BBD"/>
    <w:rsid w:val="006778B2"/>
    <w:rsid w:val="0068097D"/>
    <w:rsid w:val="0068148F"/>
    <w:rsid w:val="00681B6C"/>
    <w:rsid w:val="006825F0"/>
    <w:rsid w:val="00682ECA"/>
    <w:rsid w:val="00683821"/>
    <w:rsid w:val="00683C9F"/>
    <w:rsid w:val="006850F7"/>
    <w:rsid w:val="00685C10"/>
    <w:rsid w:val="00690442"/>
    <w:rsid w:val="00690FAE"/>
    <w:rsid w:val="00692C3D"/>
    <w:rsid w:val="006950E0"/>
    <w:rsid w:val="00695AAD"/>
    <w:rsid w:val="00696257"/>
    <w:rsid w:val="006969E7"/>
    <w:rsid w:val="00696F05"/>
    <w:rsid w:val="0069735F"/>
    <w:rsid w:val="00697510"/>
    <w:rsid w:val="006976AA"/>
    <w:rsid w:val="0069797E"/>
    <w:rsid w:val="00697998"/>
    <w:rsid w:val="00697F0D"/>
    <w:rsid w:val="006A0651"/>
    <w:rsid w:val="006A0F38"/>
    <w:rsid w:val="006A137E"/>
    <w:rsid w:val="006A14BC"/>
    <w:rsid w:val="006A1B57"/>
    <w:rsid w:val="006A25EE"/>
    <w:rsid w:val="006A2CD9"/>
    <w:rsid w:val="006A30C2"/>
    <w:rsid w:val="006A32BF"/>
    <w:rsid w:val="006A4287"/>
    <w:rsid w:val="006A4DFF"/>
    <w:rsid w:val="006A5ACE"/>
    <w:rsid w:val="006A5CF0"/>
    <w:rsid w:val="006A5EA8"/>
    <w:rsid w:val="006A73AF"/>
    <w:rsid w:val="006B0B4A"/>
    <w:rsid w:val="006B1197"/>
    <w:rsid w:val="006B162F"/>
    <w:rsid w:val="006B1A68"/>
    <w:rsid w:val="006B2F75"/>
    <w:rsid w:val="006B4049"/>
    <w:rsid w:val="006B40A4"/>
    <w:rsid w:val="006B4A27"/>
    <w:rsid w:val="006B5A15"/>
    <w:rsid w:val="006B60BC"/>
    <w:rsid w:val="006B68FD"/>
    <w:rsid w:val="006B75FA"/>
    <w:rsid w:val="006B7815"/>
    <w:rsid w:val="006C0EC4"/>
    <w:rsid w:val="006C130B"/>
    <w:rsid w:val="006C16B5"/>
    <w:rsid w:val="006C23AE"/>
    <w:rsid w:val="006C2675"/>
    <w:rsid w:val="006C26A5"/>
    <w:rsid w:val="006C2794"/>
    <w:rsid w:val="006C375D"/>
    <w:rsid w:val="006C4352"/>
    <w:rsid w:val="006C4636"/>
    <w:rsid w:val="006C5413"/>
    <w:rsid w:val="006C5998"/>
    <w:rsid w:val="006C7112"/>
    <w:rsid w:val="006C73E0"/>
    <w:rsid w:val="006C754B"/>
    <w:rsid w:val="006C7AA2"/>
    <w:rsid w:val="006D0A44"/>
    <w:rsid w:val="006D0F6F"/>
    <w:rsid w:val="006D16B0"/>
    <w:rsid w:val="006D1E49"/>
    <w:rsid w:val="006D20F4"/>
    <w:rsid w:val="006D2477"/>
    <w:rsid w:val="006D3231"/>
    <w:rsid w:val="006D4144"/>
    <w:rsid w:val="006D53FD"/>
    <w:rsid w:val="006D55C0"/>
    <w:rsid w:val="006D5B9C"/>
    <w:rsid w:val="006D5D57"/>
    <w:rsid w:val="006D5F6B"/>
    <w:rsid w:val="006D66B3"/>
    <w:rsid w:val="006D6FE3"/>
    <w:rsid w:val="006D72E1"/>
    <w:rsid w:val="006E0580"/>
    <w:rsid w:val="006E0CEF"/>
    <w:rsid w:val="006E0FF0"/>
    <w:rsid w:val="006E167C"/>
    <w:rsid w:val="006E192D"/>
    <w:rsid w:val="006E1B5F"/>
    <w:rsid w:val="006E2F9D"/>
    <w:rsid w:val="006E4D4C"/>
    <w:rsid w:val="006E4F41"/>
    <w:rsid w:val="006E5314"/>
    <w:rsid w:val="006E57BA"/>
    <w:rsid w:val="006E5EA3"/>
    <w:rsid w:val="006E779D"/>
    <w:rsid w:val="006F05FE"/>
    <w:rsid w:val="006F1FE5"/>
    <w:rsid w:val="006F38D7"/>
    <w:rsid w:val="006F40E4"/>
    <w:rsid w:val="006F436C"/>
    <w:rsid w:val="006F45EB"/>
    <w:rsid w:val="006F5169"/>
    <w:rsid w:val="006F7CCE"/>
    <w:rsid w:val="0070029C"/>
    <w:rsid w:val="007003AA"/>
    <w:rsid w:val="00700824"/>
    <w:rsid w:val="00700E4F"/>
    <w:rsid w:val="0070129F"/>
    <w:rsid w:val="007017F4"/>
    <w:rsid w:val="00703693"/>
    <w:rsid w:val="007039B8"/>
    <w:rsid w:val="00703A91"/>
    <w:rsid w:val="00703DE3"/>
    <w:rsid w:val="00704731"/>
    <w:rsid w:val="00705D5C"/>
    <w:rsid w:val="00707D2E"/>
    <w:rsid w:val="00707F50"/>
    <w:rsid w:val="00710544"/>
    <w:rsid w:val="00711A29"/>
    <w:rsid w:val="00711B87"/>
    <w:rsid w:val="00711E2A"/>
    <w:rsid w:val="00711E76"/>
    <w:rsid w:val="007128B9"/>
    <w:rsid w:val="0071299B"/>
    <w:rsid w:val="00712E09"/>
    <w:rsid w:val="0071314F"/>
    <w:rsid w:val="00713501"/>
    <w:rsid w:val="00713B8E"/>
    <w:rsid w:val="00715C15"/>
    <w:rsid w:val="00716051"/>
    <w:rsid w:val="00716E2B"/>
    <w:rsid w:val="00716ED1"/>
    <w:rsid w:val="00717464"/>
    <w:rsid w:val="007211A0"/>
    <w:rsid w:val="007216F4"/>
    <w:rsid w:val="0072199F"/>
    <w:rsid w:val="00721EF6"/>
    <w:rsid w:val="00722559"/>
    <w:rsid w:val="007225FB"/>
    <w:rsid w:val="00722A3D"/>
    <w:rsid w:val="00722AE9"/>
    <w:rsid w:val="00722E65"/>
    <w:rsid w:val="00724344"/>
    <w:rsid w:val="0072483D"/>
    <w:rsid w:val="00724D31"/>
    <w:rsid w:val="00724DDE"/>
    <w:rsid w:val="007255C1"/>
    <w:rsid w:val="00725A05"/>
    <w:rsid w:val="007267AD"/>
    <w:rsid w:val="00726F94"/>
    <w:rsid w:val="007277EA"/>
    <w:rsid w:val="00730025"/>
    <w:rsid w:val="0073168A"/>
    <w:rsid w:val="00731E09"/>
    <w:rsid w:val="007329BD"/>
    <w:rsid w:val="00732F89"/>
    <w:rsid w:val="0073325B"/>
    <w:rsid w:val="00733CCE"/>
    <w:rsid w:val="00734DCD"/>
    <w:rsid w:val="00735643"/>
    <w:rsid w:val="0073656A"/>
    <w:rsid w:val="007378DA"/>
    <w:rsid w:val="0074071F"/>
    <w:rsid w:val="0074110A"/>
    <w:rsid w:val="00741533"/>
    <w:rsid w:val="00741A3E"/>
    <w:rsid w:val="0074301D"/>
    <w:rsid w:val="007433AD"/>
    <w:rsid w:val="007436A3"/>
    <w:rsid w:val="0074432A"/>
    <w:rsid w:val="00745272"/>
    <w:rsid w:val="0074598F"/>
    <w:rsid w:val="0074634C"/>
    <w:rsid w:val="00746363"/>
    <w:rsid w:val="00746D3E"/>
    <w:rsid w:val="007509A8"/>
    <w:rsid w:val="00750AAD"/>
    <w:rsid w:val="00751EA7"/>
    <w:rsid w:val="00751FF0"/>
    <w:rsid w:val="00752577"/>
    <w:rsid w:val="00753165"/>
    <w:rsid w:val="00753D8E"/>
    <w:rsid w:val="007545DE"/>
    <w:rsid w:val="007546B3"/>
    <w:rsid w:val="00755340"/>
    <w:rsid w:val="00755507"/>
    <w:rsid w:val="00756442"/>
    <w:rsid w:val="00756BA4"/>
    <w:rsid w:val="007572E4"/>
    <w:rsid w:val="00757481"/>
    <w:rsid w:val="007574AF"/>
    <w:rsid w:val="00760645"/>
    <w:rsid w:val="00760F4C"/>
    <w:rsid w:val="00761406"/>
    <w:rsid w:val="00761481"/>
    <w:rsid w:val="00761BF8"/>
    <w:rsid w:val="007623F5"/>
    <w:rsid w:val="00763249"/>
    <w:rsid w:val="00763745"/>
    <w:rsid w:val="00764DBC"/>
    <w:rsid w:val="00764DBE"/>
    <w:rsid w:val="007651D9"/>
    <w:rsid w:val="007658C0"/>
    <w:rsid w:val="00766185"/>
    <w:rsid w:val="00766B17"/>
    <w:rsid w:val="00770AB3"/>
    <w:rsid w:val="00775DAF"/>
    <w:rsid w:val="007763FC"/>
    <w:rsid w:val="007765A7"/>
    <w:rsid w:val="00777B9C"/>
    <w:rsid w:val="007801A4"/>
    <w:rsid w:val="00780C1A"/>
    <w:rsid w:val="007845E5"/>
    <w:rsid w:val="00784917"/>
    <w:rsid w:val="00786115"/>
    <w:rsid w:val="00786C62"/>
    <w:rsid w:val="00787BA2"/>
    <w:rsid w:val="007902CE"/>
    <w:rsid w:val="00791B4E"/>
    <w:rsid w:val="00792313"/>
    <w:rsid w:val="0079291B"/>
    <w:rsid w:val="00792FB3"/>
    <w:rsid w:val="00793043"/>
    <w:rsid w:val="00793C09"/>
    <w:rsid w:val="00793CDF"/>
    <w:rsid w:val="00795117"/>
    <w:rsid w:val="007951AC"/>
    <w:rsid w:val="007957EE"/>
    <w:rsid w:val="00795B5F"/>
    <w:rsid w:val="00795B9A"/>
    <w:rsid w:val="007964F9"/>
    <w:rsid w:val="00797982"/>
    <w:rsid w:val="007A0344"/>
    <w:rsid w:val="007A14FA"/>
    <w:rsid w:val="007A27C6"/>
    <w:rsid w:val="007A2F3C"/>
    <w:rsid w:val="007A375D"/>
    <w:rsid w:val="007A3F7D"/>
    <w:rsid w:val="007A4D5D"/>
    <w:rsid w:val="007A5939"/>
    <w:rsid w:val="007A6228"/>
    <w:rsid w:val="007B0E5F"/>
    <w:rsid w:val="007B152A"/>
    <w:rsid w:val="007B1E13"/>
    <w:rsid w:val="007B249B"/>
    <w:rsid w:val="007B2989"/>
    <w:rsid w:val="007B2998"/>
    <w:rsid w:val="007B2C96"/>
    <w:rsid w:val="007B4B8E"/>
    <w:rsid w:val="007B5055"/>
    <w:rsid w:val="007B597D"/>
    <w:rsid w:val="007B59C9"/>
    <w:rsid w:val="007B59CF"/>
    <w:rsid w:val="007B5CED"/>
    <w:rsid w:val="007B5E2B"/>
    <w:rsid w:val="007B64F1"/>
    <w:rsid w:val="007B6D51"/>
    <w:rsid w:val="007B6E92"/>
    <w:rsid w:val="007B6FB1"/>
    <w:rsid w:val="007B7089"/>
    <w:rsid w:val="007B72AD"/>
    <w:rsid w:val="007B74EF"/>
    <w:rsid w:val="007B7629"/>
    <w:rsid w:val="007B7CAB"/>
    <w:rsid w:val="007B7D9F"/>
    <w:rsid w:val="007C024D"/>
    <w:rsid w:val="007C0889"/>
    <w:rsid w:val="007C1024"/>
    <w:rsid w:val="007C112E"/>
    <w:rsid w:val="007C203E"/>
    <w:rsid w:val="007C3524"/>
    <w:rsid w:val="007C4D03"/>
    <w:rsid w:val="007C5536"/>
    <w:rsid w:val="007C55FA"/>
    <w:rsid w:val="007C565C"/>
    <w:rsid w:val="007C666D"/>
    <w:rsid w:val="007C6C95"/>
    <w:rsid w:val="007C7454"/>
    <w:rsid w:val="007D10D9"/>
    <w:rsid w:val="007D2261"/>
    <w:rsid w:val="007D2873"/>
    <w:rsid w:val="007D31F4"/>
    <w:rsid w:val="007D331D"/>
    <w:rsid w:val="007D358F"/>
    <w:rsid w:val="007D5238"/>
    <w:rsid w:val="007D5864"/>
    <w:rsid w:val="007D598A"/>
    <w:rsid w:val="007D77D9"/>
    <w:rsid w:val="007E1751"/>
    <w:rsid w:val="007E208B"/>
    <w:rsid w:val="007E2B3E"/>
    <w:rsid w:val="007E2F77"/>
    <w:rsid w:val="007E3376"/>
    <w:rsid w:val="007E3704"/>
    <w:rsid w:val="007E39BC"/>
    <w:rsid w:val="007E47BF"/>
    <w:rsid w:val="007E491E"/>
    <w:rsid w:val="007E4C1C"/>
    <w:rsid w:val="007E4F8A"/>
    <w:rsid w:val="007E5865"/>
    <w:rsid w:val="007E595E"/>
    <w:rsid w:val="007E5A81"/>
    <w:rsid w:val="007E5E3D"/>
    <w:rsid w:val="007E641E"/>
    <w:rsid w:val="007E77AE"/>
    <w:rsid w:val="007E7AD0"/>
    <w:rsid w:val="007F0113"/>
    <w:rsid w:val="007F03C3"/>
    <w:rsid w:val="007F06FC"/>
    <w:rsid w:val="007F0FA5"/>
    <w:rsid w:val="007F1277"/>
    <w:rsid w:val="007F13A6"/>
    <w:rsid w:val="007F16AB"/>
    <w:rsid w:val="007F1CAC"/>
    <w:rsid w:val="007F201C"/>
    <w:rsid w:val="007F3C57"/>
    <w:rsid w:val="007F3E86"/>
    <w:rsid w:val="007F426A"/>
    <w:rsid w:val="007F4AF8"/>
    <w:rsid w:val="007F528C"/>
    <w:rsid w:val="007F56FA"/>
    <w:rsid w:val="007F609A"/>
    <w:rsid w:val="007F7266"/>
    <w:rsid w:val="007F753C"/>
    <w:rsid w:val="008000B5"/>
    <w:rsid w:val="0080025C"/>
    <w:rsid w:val="00800826"/>
    <w:rsid w:val="00800ED8"/>
    <w:rsid w:val="00801AC5"/>
    <w:rsid w:val="00801F92"/>
    <w:rsid w:val="0080200A"/>
    <w:rsid w:val="00802A0C"/>
    <w:rsid w:val="008038B5"/>
    <w:rsid w:val="00803CE1"/>
    <w:rsid w:val="0080435F"/>
    <w:rsid w:val="00804967"/>
    <w:rsid w:val="00804ADE"/>
    <w:rsid w:val="00804B5F"/>
    <w:rsid w:val="00805386"/>
    <w:rsid w:val="00805EBE"/>
    <w:rsid w:val="0080629B"/>
    <w:rsid w:val="00806431"/>
    <w:rsid w:val="00806E5F"/>
    <w:rsid w:val="008107D9"/>
    <w:rsid w:val="00810AE8"/>
    <w:rsid w:val="00811C0E"/>
    <w:rsid w:val="00812494"/>
    <w:rsid w:val="0081339E"/>
    <w:rsid w:val="00813525"/>
    <w:rsid w:val="00814739"/>
    <w:rsid w:val="008156DF"/>
    <w:rsid w:val="008157CD"/>
    <w:rsid w:val="008157CE"/>
    <w:rsid w:val="0081655C"/>
    <w:rsid w:val="0081777D"/>
    <w:rsid w:val="0082004D"/>
    <w:rsid w:val="008208AE"/>
    <w:rsid w:val="0082195E"/>
    <w:rsid w:val="00821BDC"/>
    <w:rsid w:val="008226C3"/>
    <w:rsid w:val="00822CC3"/>
    <w:rsid w:val="00824017"/>
    <w:rsid w:val="008249E2"/>
    <w:rsid w:val="00825554"/>
    <w:rsid w:val="0082585F"/>
    <w:rsid w:val="00825C3A"/>
    <w:rsid w:val="00826008"/>
    <w:rsid w:val="00826747"/>
    <w:rsid w:val="00826D4A"/>
    <w:rsid w:val="00827060"/>
    <w:rsid w:val="00827D5B"/>
    <w:rsid w:val="00830539"/>
    <w:rsid w:val="008306E9"/>
    <w:rsid w:val="00830C58"/>
    <w:rsid w:val="00831057"/>
    <w:rsid w:val="008311A3"/>
    <w:rsid w:val="0083153B"/>
    <w:rsid w:val="00831DC2"/>
    <w:rsid w:val="008329D7"/>
    <w:rsid w:val="00832C5F"/>
    <w:rsid w:val="00832DB8"/>
    <w:rsid w:val="00834B45"/>
    <w:rsid w:val="0083514F"/>
    <w:rsid w:val="008355C0"/>
    <w:rsid w:val="0083603C"/>
    <w:rsid w:val="00836C4E"/>
    <w:rsid w:val="00840DAC"/>
    <w:rsid w:val="00841232"/>
    <w:rsid w:val="00841566"/>
    <w:rsid w:val="00841C7D"/>
    <w:rsid w:val="00841FF0"/>
    <w:rsid w:val="00842226"/>
    <w:rsid w:val="00843044"/>
    <w:rsid w:val="00843A47"/>
    <w:rsid w:val="008449FC"/>
    <w:rsid w:val="00845558"/>
    <w:rsid w:val="00845785"/>
    <w:rsid w:val="00845BF2"/>
    <w:rsid w:val="00845F3D"/>
    <w:rsid w:val="00846F1C"/>
    <w:rsid w:val="00851ECC"/>
    <w:rsid w:val="00853577"/>
    <w:rsid w:val="0085390E"/>
    <w:rsid w:val="00853FE4"/>
    <w:rsid w:val="00854541"/>
    <w:rsid w:val="008547B0"/>
    <w:rsid w:val="0085511D"/>
    <w:rsid w:val="0085526D"/>
    <w:rsid w:val="00855DFF"/>
    <w:rsid w:val="00855F94"/>
    <w:rsid w:val="008568A2"/>
    <w:rsid w:val="0085699F"/>
    <w:rsid w:val="00856E6C"/>
    <w:rsid w:val="008574D5"/>
    <w:rsid w:val="0085768C"/>
    <w:rsid w:val="00857850"/>
    <w:rsid w:val="008605FD"/>
    <w:rsid w:val="00860B72"/>
    <w:rsid w:val="00860D22"/>
    <w:rsid w:val="00861A94"/>
    <w:rsid w:val="008624AD"/>
    <w:rsid w:val="008628F5"/>
    <w:rsid w:val="00862C04"/>
    <w:rsid w:val="00863CF0"/>
    <w:rsid w:val="00864586"/>
    <w:rsid w:val="00865450"/>
    <w:rsid w:val="008668EF"/>
    <w:rsid w:val="00867C7D"/>
    <w:rsid w:val="00870055"/>
    <w:rsid w:val="0087028E"/>
    <w:rsid w:val="00870F35"/>
    <w:rsid w:val="0087128D"/>
    <w:rsid w:val="00872734"/>
    <w:rsid w:val="00872FFD"/>
    <w:rsid w:val="008737B6"/>
    <w:rsid w:val="00873A23"/>
    <w:rsid w:val="008745D6"/>
    <w:rsid w:val="00874671"/>
    <w:rsid w:val="008753D6"/>
    <w:rsid w:val="008755A7"/>
    <w:rsid w:val="00875837"/>
    <w:rsid w:val="00876449"/>
    <w:rsid w:val="00876C6C"/>
    <w:rsid w:val="00877F0A"/>
    <w:rsid w:val="008809FF"/>
    <w:rsid w:val="00880A80"/>
    <w:rsid w:val="00880DC4"/>
    <w:rsid w:val="00881287"/>
    <w:rsid w:val="0088312C"/>
    <w:rsid w:val="00884804"/>
    <w:rsid w:val="00885144"/>
    <w:rsid w:val="008867FD"/>
    <w:rsid w:val="00886F26"/>
    <w:rsid w:val="00886FCB"/>
    <w:rsid w:val="00887220"/>
    <w:rsid w:val="00890745"/>
    <w:rsid w:val="00890CAF"/>
    <w:rsid w:val="00890D96"/>
    <w:rsid w:val="00890F6F"/>
    <w:rsid w:val="0089151E"/>
    <w:rsid w:val="008921E8"/>
    <w:rsid w:val="00893827"/>
    <w:rsid w:val="00893BA2"/>
    <w:rsid w:val="00894119"/>
    <w:rsid w:val="008943B2"/>
    <w:rsid w:val="00895065"/>
    <w:rsid w:val="00896B22"/>
    <w:rsid w:val="00896CB9"/>
    <w:rsid w:val="00897450"/>
    <w:rsid w:val="00897A2D"/>
    <w:rsid w:val="00897D98"/>
    <w:rsid w:val="00897FFB"/>
    <w:rsid w:val="008A0847"/>
    <w:rsid w:val="008A08DC"/>
    <w:rsid w:val="008A097D"/>
    <w:rsid w:val="008A0ABD"/>
    <w:rsid w:val="008A0C5D"/>
    <w:rsid w:val="008A1BD6"/>
    <w:rsid w:val="008A21C5"/>
    <w:rsid w:val="008A2730"/>
    <w:rsid w:val="008A319B"/>
    <w:rsid w:val="008A33B6"/>
    <w:rsid w:val="008A42B6"/>
    <w:rsid w:val="008A53BC"/>
    <w:rsid w:val="008A5D05"/>
    <w:rsid w:val="008A72A1"/>
    <w:rsid w:val="008A74E2"/>
    <w:rsid w:val="008B0AC3"/>
    <w:rsid w:val="008B1154"/>
    <w:rsid w:val="008B1420"/>
    <w:rsid w:val="008B18C5"/>
    <w:rsid w:val="008B1B57"/>
    <w:rsid w:val="008B27EC"/>
    <w:rsid w:val="008B2B09"/>
    <w:rsid w:val="008B46A0"/>
    <w:rsid w:val="008B528E"/>
    <w:rsid w:val="008B5B78"/>
    <w:rsid w:val="008B67BE"/>
    <w:rsid w:val="008B7C5F"/>
    <w:rsid w:val="008C0A9A"/>
    <w:rsid w:val="008C1B76"/>
    <w:rsid w:val="008C20C6"/>
    <w:rsid w:val="008C220D"/>
    <w:rsid w:val="008C33E2"/>
    <w:rsid w:val="008C3429"/>
    <w:rsid w:val="008C3546"/>
    <w:rsid w:val="008C4101"/>
    <w:rsid w:val="008C4172"/>
    <w:rsid w:val="008C501B"/>
    <w:rsid w:val="008C6300"/>
    <w:rsid w:val="008C758C"/>
    <w:rsid w:val="008C7D1C"/>
    <w:rsid w:val="008C7EDF"/>
    <w:rsid w:val="008D1F68"/>
    <w:rsid w:val="008D2276"/>
    <w:rsid w:val="008D2632"/>
    <w:rsid w:val="008D3811"/>
    <w:rsid w:val="008D3D2B"/>
    <w:rsid w:val="008D5169"/>
    <w:rsid w:val="008D5C9F"/>
    <w:rsid w:val="008D66E6"/>
    <w:rsid w:val="008D797A"/>
    <w:rsid w:val="008D7B85"/>
    <w:rsid w:val="008E010C"/>
    <w:rsid w:val="008E04E8"/>
    <w:rsid w:val="008E099C"/>
    <w:rsid w:val="008E0B56"/>
    <w:rsid w:val="008E0C45"/>
    <w:rsid w:val="008E0D44"/>
    <w:rsid w:val="008E255E"/>
    <w:rsid w:val="008E31FB"/>
    <w:rsid w:val="008E325B"/>
    <w:rsid w:val="008E3434"/>
    <w:rsid w:val="008E569F"/>
    <w:rsid w:val="008E5E46"/>
    <w:rsid w:val="008E5F84"/>
    <w:rsid w:val="008E6FCF"/>
    <w:rsid w:val="008E719E"/>
    <w:rsid w:val="008F07E3"/>
    <w:rsid w:val="008F13EA"/>
    <w:rsid w:val="008F176A"/>
    <w:rsid w:val="008F394E"/>
    <w:rsid w:val="008F39D8"/>
    <w:rsid w:val="008F49B9"/>
    <w:rsid w:val="008F7362"/>
    <w:rsid w:val="009004F7"/>
    <w:rsid w:val="0090139C"/>
    <w:rsid w:val="0090199B"/>
    <w:rsid w:val="00901A12"/>
    <w:rsid w:val="00902D0E"/>
    <w:rsid w:val="0090362D"/>
    <w:rsid w:val="00903D5B"/>
    <w:rsid w:val="00904FBE"/>
    <w:rsid w:val="009059FB"/>
    <w:rsid w:val="00905EF6"/>
    <w:rsid w:val="0090648C"/>
    <w:rsid w:val="00911582"/>
    <w:rsid w:val="00911AC0"/>
    <w:rsid w:val="00912393"/>
    <w:rsid w:val="00913736"/>
    <w:rsid w:val="009151CB"/>
    <w:rsid w:val="00915A8F"/>
    <w:rsid w:val="00916162"/>
    <w:rsid w:val="00916B0D"/>
    <w:rsid w:val="0092011B"/>
    <w:rsid w:val="009204D4"/>
    <w:rsid w:val="00920BB5"/>
    <w:rsid w:val="00920FC1"/>
    <w:rsid w:val="0092134E"/>
    <w:rsid w:val="00921891"/>
    <w:rsid w:val="00922EBF"/>
    <w:rsid w:val="00925A85"/>
    <w:rsid w:val="00925E46"/>
    <w:rsid w:val="00926087"/>
    <w:rsid w:val="009261D3"/>
    <w:rsid w:val="00927341"/>
    <w:rsid w:val="009273A5"/>
    <w:rsid w:val="00930FC1"/>
    <w:rsid w:val="00931139"/>
    <w:rsid w:val="00931143"/>
    <w:rsid w:val="00931ED5"/>
    <w:rsid w:val="00931FCA"/>
    <w:rsid w:val="00932C9C"/>
    <w:rsid w:val="00933025"/>
    <w:rsid w:val="00933173"/>
    <w:rsid w:val="00933A49"/>
    <w:rsid w:val="00934C6C"/>
    <w:rsid w:val="009368AA"/>
    <w:rsid w:val="00936F61"/>
    <w:rsid w:val="0093700B"/>
    <w:rsid w:val="00937AFD"/>
    <w:rsid w:val="009415CD"/>
    <w:rsid w:val="00941888"/>
    <w:rsid w:val="009433B9"/>
    <w:rsid w:val="009433F2"/>
    <w:rsid w:val="00944247"/>
    <w:rsid w:val="00945A75"/>
    <w:rsid w:val="009469B3"/>
    <w:rsid w:val="00946B63"/>
    <w:rsid w:val="00947FE4"/>
    <w:rsid w:val="009502FD"/>
    <w:rsid w:val="00950C1B"/>
    <w:rsid w:val="00952023"/>
    <w:rsid w:val="00952141"/>
    <w:rsid w:val="00952CB4"/>
    <w:rsid w:val="00952CEC"/>
    <w:rsid w:val="009542DA"/>
    <w:rsid w:val="00954644"/>
    <w:rsid w:val="00955C7A"/>
    <w:rsid w:val="009561DD"/>
    <w:rsid w:val="00956B9C"/>
    <w:rsid w:val="00957A2B"/>
    <w:rsid w:val="0096066B"/>
    <w:rsid w:val="00961411"/>
    <w:rsid w:val="00961DD6"/>
    <w:rsid w:val="00962328"/>
    <w:rsid w:val="00962825"/>
    <w:rsid w:val="0096316B"/>
    <w:rsid w:val="0096442B"/>
    <w:rsid w:val="00964B52"/>
    <w:rsid w:val="00964C43"/>
    <w:rsid w:val="009654C0"/>
    <w:rsid w:val="00965D9F"/>
    <w:rsid w:val="0096610C"/>
    <w:rsid w:val="009716B6"/>
    <w:rsid w:val="00971B82"/>
    <w:rsid w:val="0097216C"/>
    <w:rsid w:val="00972519"/>
    <w:rsid w:val="00972B2A"/>
    <w:rsid w:val="00972EA5"/>
    <w:rsid w:val="009734BF"/>
    <w:rsid w:val="00973EA0"/>
    <w:rsid w:val="00975EC3"/>
    <w:rsid w:val="0098092F"/>
    <w:rsid w:val="0098101F"/>
    <w:rsid w:val="0098109B"/>
    <w:rsid w:val="00981871"/>
    <w:rsid w:val="009819A9"/>
    <w:rsid w:val="00981C2B"/>
    <w:rsid w:val="00981D50"/>
    <w:rsid w:val="00983156"/>
    <w:rsid w:val="009837D3"/>
    <w:rsid w:val="009837E7"/>
    <w:rsid w:val="009863DD"/>
    <w:rsid w:val="009867AE"/>
    <w:rsid w:val="00986991"/>
    <w:rsid w:val="009905F4"/>
    <w:rsid w:val="00990A85"/>
    <w:rsid w:val="00991090"/>
    <w:rsid w:val="0099140C"/>
    <w:rsid w:val="0099242B"/>
    <w:rsid w:val="0099290B"/>
    <w:rsid w:val="00993AB9"/>
    <w:rsid w:val="00993E34"/>
    <w:rsid w:val="009947EB"/>
    <w:rsid w:val="00995222"/>
    <w:rsid w:val="00995281"/>
    <w:rsid w:val="009952A9"/>
    <w:rsid w:val="0099641F"/>
    <w:rsid w:val="0099798A"/>
    <w:rsid w:val="00997CE9"/>
    <w:rsid w:val="00997FEA"/>
    <w:rsid w:val="009A10C0"/>
    <w:rsid w:val="009A1C7A"/>
    <w:rsid w:val="009A3A29"/>
    <w:rsid w:val="009A416B"/>
    <w:rsid w:val="009A449D"/>
    <w:rsid w:val="009A48E1"/>
    <w:rsid w:val="009A5426"/>
    <w:rsid w:val="009A555D"/>
    <w:rsid w:val="009A6E4F"/>
    <w:rsid w:val="009A72B5"/>
    <w:rsid w:val="009A76F8"/>
    <w:rsid w:val="009A7B06"/>
    <w:rsid w:val="009B0CB2"/>
    <w:rsid w:val="009B1551"/>
    <w:rsid w:val="009B18FF"/>
    <w:rsid w:val="009B1CE5"/>
    <w:rsid w:val="009B31FB"/>
    <w:rsid w:val="009B4731"/>
    <w:rsid w:val="009B4D07"/>
    <w:rsid w:val="009B4DE6"/>
    <w:rsid w:val="009B58DB"/>
    <w:rsid w:val="009B602F"/>
    <w:rsid w:val="009B64FA"/>
    <w:rsid w:val="009B6713"/>
    <w:rsid w:val="009B6888"/>
    <w:rsid w:val="009B7F78"/>
    <w:rsid w:val="009C022F"/>
    <w:rsid w:val="009C0332"/>
    <w:rsid w:val="009C1079"/>
    <w:rsid w:val="009C1BE3"/>
    <w:rsid w:val="009C1E17"/>
    <w:rsid w:val="009C27D7"/>
    <w:rsid w:val="009C29A5"/>
    <w:rsid w:val="009C35AD"/>
    <w:rsid w:val="009C39F5"/>
    <w:rsid w:val="009C4AB6"/>
    <w:rsid w:val="009C532F"/>
    <w:rsid w:val="009C6CA4"/>
    <w:rsid w:val="009C7011"/>
    <w:rsid w:val="009C7178"/>
    <w:rsid w:val="009C72CA"/>
    <w:rsid w:val="009C72FB"/>
    <w:rsid w:val="009C7DAE"/>
    <w:rsid w:val="009D0F22"/>
    <w:rsid w:val="009D0F5E"/>
    <w:rsid w:val="009D109B"/>
    <w:rsid w:val="009D10B3"/>
    <w:rsid w:val="009D1208"/>
    <w:rsid w:val="009D1A6D"/>
    <w:rsid w:val="009D1BCA"/>
    <w:rsid w:val="009D1BDE"/>
    <w:rsid w:val="009D21E5"/>
    <w:rsid w:val="009D42B7"/>
    <w:rsid w:val="009D4587"/>
    <w:rsid w:val="009D49BC"/>
    <w:rsid w:val="009D4B35"/>
    <w:rsid w:val="009D4D1F"/>
    <w:rsid w:val="009D4EB6"/>
    <w:rsid w:val="009D5EE9"/>
    <w:rsid w:val="009D76A6"/>
    <w:rsid w:val="009D7907"/>
    <w:rsid w:val="009E0ABC"/>
    <w:rsid w:val="009E16CD"/>
    <w:rsid w:val="009E3B6B"/>
    <w:rsid w:val="009E4B76"/>
    <w:rsid w:val="009E4D23"/>
    <w:rsid w:val="009E67F1"/>
    <w:rsid w:val="009E6CEA"/>
    <w:rsid w:val="009E7314"/>
    <w:rsid w:val="009E74B0"/>
    <w:rsid w:val="009E7C39"/>
    <w:rsid w:val="009E7C84"/>
    <w:rsid w:val="009F022C"/>
    <w:rsid w:val="009F0CFE"/>
    <w:rsid w:val="009F1370"/>
    <w:rsid w:val="009F1592"/>
    <w:rsid w:val="009F17BA"/>
    <w:rsid w:val="009F18D9"/>
    <w:rsid w:val="009F2C2F"/>
    <w:rsid w:val="009F3474"/>
    <w:rsid w:val="009F34AB"/>
    <w:rsid w:val="009F356D"/>
    <w:rsid w:val="009F3770"/>
    <w:rsid w:val="009F3B6F"/>
    <w:rsid w:val="009F481A"/>
    <w:rsid w:val="009F4CFF"/>
    <w:rsid w:val="009F4FB6"/>
    <w:rsid w:val="009F6B92"/>
    <w:rsid w:val="009F6D36"/>
    <w:rsid w:val="009F70E6"/>
    <w:rsid w:val="00A0063A"/>
    <w:rsid w:val="00A02B01"/>
    <w:rsid w:val="00A02BE3"/>
    <w:rsid w:val="00A03088"/>
    <w:rsid w:val="00A03099"/>
    <w:rsid w:val="00A04FF9"/>
    <w:rsid w:val="00A05C7B"/>
    <w:rsid w:val="00A05DFC"/>
    <w:rsid w:val="00A05E3B"/>
    <w:rsid w:val="00A06C34"/>
    <w:rsid w:val="00A06E69"/>
    <w:rsid w:val="00A070DB"/>
    <w:rsid w:val="00A07889"/>
    <w:rsid w:val="00A07D60"/>
    <w:rsid w:val="00A07F58"/>
    <w:rsid w:val="00A10F09"/>
    <w:rsid w:val="00A10F3C"/>
    <w:rsid w:val="00A1368F"/>
    <w:rsid w:val="00A13FB9"/>
    <w:rsid w:val="00A14155"/>
    <w:rsid w:val="00A14213"/>
    <w:rsid w:val="00A14E4A"/>
    <w:rsid w:val="00A15555"/>
    <w:rsid w:val="00A16FF7"/>
    <w:rsid w:val="00A17AEC"/>
    <w:rsid w:val="00A17D6E"/>
    <w:rsid w:val="00A201CF"/>
    <w:rsid w:val="00A2020F"/>
    <w:rsid w:val="00A214D3"/>
    <w:rsid w:val="00A21813"/>
    <w:rsid w:val="00A2193F"/>
    <w:rsid w:val="00A21C4B"/>
    <w:rsid w:val="00A22682"/>
    <w:rsid w:val="00A22F7C"/>
    <w:rsid w:val="00A230E3"/>
    <w:rsid w:val="00A23D69"/>
    <w:rsid w:val="00A23F6E"/>
    <w:rsid w:val="00A240FD"/>
    <w:rsid w:val="00A245D4"/>
    <w:rsid w:val="00A257A2"/>
    <w:rsid w:val="00A25C66"/>
    <w:rsid w:val="00A27626"/>
    <w:rsid w:val="00A310C0"/>
    <w:rsid w:val="00A31748"/>
    <w:rsid w:val="00A324CC"/>
    <w:rsid w:val="00A34291"/>
    <w:rsid w:val="00A3494F"/>
    <w:rsid w:val="00A34B42"/>
    <w:rsid w:val="00A34CFA"/>
    <w:rsid w:val="00A35520"/>
    <w:rsid w:val="00A35DB4"/>
    <w:rsid w:val="00A36E4C"/>
    <w:rsid w:val="00A3761D"/>
    <w:rsid w:val="00A40D98"/>
    <w:rsid w:val="00A40F76"/>
    <w:rsid w:val="00A4156B"/>
    <w:rsid w:val="00A41B17"/>
    <w:rsid w:val="00A4248F"/>
    <w:rsid w:val="00A428F5"/>
    <w:rsid w:val="00A445BF"/>
    <w:rsid w:val="00A44C1F"/>
    <w:rsid w:val="00A45273"/>
    <w:rsid w:val="00A452AD"/>
    <w:rsid w:val="00A45EE9"/>
    <w:rsid w:val="00A471F0"/>
    <w:rsid w:val="00A47CF3"/>
    <w:rsid w:val="00A5043E"/>
    <w:rsid w:val="00A50B73"/>
    <w:rsid w:val="00A51EA1"/>
    <w:rsid w:val="00A535FB"/>
    <w:rsid w:val="00A539BF"/>
    <w:rsid w:val="00A54005"/>
    <w:rsid w:val="00A54384"/>
    <w:rsid w:val="00A54944"/>
    <w:rsid w:val="00A54B1C"/>
    <w:rsid w:val="00A55955"/>
    <w:rsid w:val="00A574B1"/>
    <w:rsid w:val="00A57CC0"/>
    <w:rsid w:val="00A57F3A"/>
    <w:rsid w:val="00A61390"/>
    <w:rsid w:val="00A61803"/>
    <w:rsid w:val="00A632E2"/>
    <w:rsid w:val="00A64494"/>
    <w:rsid w:val="00A64C3B"/>
    <w:rsid w:val="00A64FC1"/>
    <w:rsid w:val="00A65B14"/>
    <w:rsid w:val="00A672FE"/>
    <w:rsid w:val="00A674A4"/>
    <w:rsid w:val="00A7055A"/>
    <w:rsid w:val="00A70BE2"/>
    <w:rsid w:val="00A72FA4"/>
    <w:rsid w:val="00A7407B"/>
    <w:rsid w:val="00A7409B"/>
    <w:rsid w:val="00A74E7F"/>
    <w:rsid w:val="00A74EE2"/>
    <w:rsid w:val="00A76723"/>
    <w:rsid w:val="00A81354"/>
    <w:rsid w:val="00A81D59"/>
    <w:rsid w:val="00A836DB"/>
    <w:rsid w:val="00A83830"/>
    <w:rsid w:val="00A84716"/>
    <w:rsid w:val="00A85B02"/>
    <w:rsid w:val="00A86681"/>
    <w:rsid w:val="00A86792"/>
    <w:rsid w:val="00A8684B"/>
    <w:rsid w:val="00A8720A"/>
    <w:rsid w:val="00A907D6"/>
    <w:rsid w:val="00A92EFB"/>
    <w:rsid w:val="00A96635"/>
    <w:rsid w:val="00A96CB8"/>
    <w:rsid w:val="00A97704"/>
    <w:rsid w:val="00AA0055"/>
    <w:rsid w:val="00AA023E"/>
    <w:rsid w:val="00AA0386"/>
    <w:rsid w:val="00AA0521"/>
    <w:rsid w:val="00AA08E5"/>
    <w:rsid w:val="00AA15F5"/>
    <w:rsid w:val="00AA1676"/>
    <w:rsid w:val="00AA4C79"/>
    <w:rsid w:val="00AA4FDA"/>
    <w:rsid w:val="00AA5151"/>
    <w:rsid w:val="00AB0471"/>
    <w:rsid w:val="00AB0721"/>
    <w:rsid w:val="00AB1816"/>
    <w:rsid w:val="00AB3CB7"/>
    <w:rsid w:val="00AB4327"/>
    <w:rsid w:val="00AB4428"/>
    <w:rsid w:val="00AB4896"/>
    <w:rsid w:val="00AB5301"/>
    <w:rsid w:val="00AB5436"/>
    <w:rsid w:val="00AB5994"/>
    <w:rsid w:val="00AB5C18"/>
    <w:rsid w:val="00AB62E0"/>
    <w:rsid w:val="00AB6F23"/>
    <w:rsid w:val="00AC01C1"/>
    <w:rsid w:val="00AC039F"/>
    <w:rsid w:val="00AC0E7B"/>
    <w:rsid w:val="00AC1178"/>
    <w:rsid w:val="00AC17F6"/>
    <w:rsid w:val="00AC181D"/>
    <w:rsid w:val="00AC18F8"/>
    <w:rsid w:val="00AC2E67"/>
    <w:rsid w:val="00AC2F0B"/>
    <w:rsid w:val="00AC2FE7"/>
    <w:rsid w:val="00AC3D73"/>
    <w:rsid w:val="00AC4488"/>
    <w:rsid w:val="00AC50B6"/>
    <w:rsid w:val="00AC55D0"/>
    <w:rsid w:val="00AC5759"/>
    <w:rsid w:val="00AC60C4"/>
    <w:rsid w:val="00AC73BE"/>
    <w:rsid w:val="00AC7C4D"/>
    <w:rsid w:val="00AC7CA3"/>
    <w:rsid w:val="00AC7CED"/>
    <w:rsid w:val="00AD047A"/>
    <w:rsid w:val="00AD17EB"/>
    <w:rsid w:val="00AD1939"/>
    <w:rsid w:val="00AD1B5E"/>
    <w:rsid w:val="00AD24C3"/>
    <w:rsid w:val="00AD2B15"/>
    <w:rsid w:val="00AD2B4F"/>
    <w:rsid w:val="00AD2D44"/>
    <w:rsid w:val="00AD2DD6"/>
    <w:rsid w:val="00AD2DDA"/>
    <w:rsid w:val="00AD338A"/>
    <w:rsid w:val="00AD4508"/>
    <w:rsid w:val="00AD4A8C"/>
    <w:rsid w:val="00AD4D67"/>
    <w:rsid w:val="00AD53E0"/>
    <w:rsid w:val="00AD6D0B"/>
    <w:rsid w:val="00AD70DE"/>
    <w:rsid w:val="00AD73A9"/>
    <w:rsid w:val="00AE0933"/>
    <w:rsid w:val="00AE280E"/>
    <w:rsid w:val="00AE3FCD"/>
    <w:rsid w:val="00AE4122"/>
    <w:rsid w:val="00AE4A25"/>
    <w:rsid w:val="00AE4B4B"/>
    <w:rsid w:val="00AE4CED"/>
    <w:rsid w:val="00AE56F7"/>
    <w:rsid w:val="00AE5CA3"/>
    <w:rsid w:val="00AE69DA"/>
    <w:rsid w:val="00AE6F92"/>
    <w:rsid w:val="00AE7853"/>
    <w:rsid w:val="00AE78BB"/>
    <w:rsid w:val="00AF00BF"/>
    <w:rsid w:val="00AF00D0"/>
    <w:rsid w:val="00AF05D9"/>
    <w:rsid w:val="00AF0F7A"/>
    <w:rsid w:val="00AF13C7"/>
    <w:rsid w:val="00AF1621"/>
    <w:rsid w:val="00AF33FF"/>
    <w:rsid w:val="00AF678E"/>
    <w:rsid w:val="00AF73DA"/>
    <w:rsid w:val="00AF7664"/>
    <w:rsid w:val="00B00ED8"/>
    <w:rsid w:val="00B0145B"/>
    <w:rsid w:val="00B0304F"/>
    <w:rsid w:val="00B03789"/>
    <w:rsid w:val="00B04409"/>
    <w:rsid w:val="00B04792"/>
    <w:rsid w:val="00B055FA"/>
    <w:rsid w:val="00B060FF"/>
    <w:rsid w:val="00B062E9"/>
    <w:rsid w:val="00B063AC"/>
    <w:rsid w:val="00B07394"/>
    <w:rsid w:val="00B0758F"/>
    <w:rsid w:val="00B0768A"/>
    <w:rsid w:val="00B07A92"/>
    <w:rsid w:val="00B1057C"/>
    <w:rsid w:val="00B10C3F"/>
    <w:rsid w:val="00B1115D"/>
    <w:rsid w:val="00B11471"/>
    <w:rsid w:val="00B1177B"/>
    <w:rsid w:val="00B1221E"/>
    <w:rsid w:val="00B12B6F"/>
    <w:rsid w:val="00B14A50"/>
    <w:rsid w:val="00B1520F"/>
    <w:rsid w:val="00B15FD7"/>
    <w:rsid w:val="00B167F4"/>
    <w:rsid w:val="00B16CB7"/>
    <w:rsid w:val="00B17785"/>
    <w:rsid w:val="00B20360"/>
    <w:rsid w:val="00B20C3D"/>
    <w:rsid w:val="00B20CE9"/>
    <w:rsid w:val="00B215BE"/>
    <w:rsid w:val="00B22296"/>
    <w:rsid w:val="00B23B08"/>
    <w:rsid w:val="00B23EBC"/>
    <w:rsid w:val="00B24318"/>
    <w:rsid w:val="00B243F3"/>
    <w:rsid w:val="00B24D6C"/>
    <w:rsid w:val="00B25C02"/>
    <w:rsid w:val="00B26E51"/>
    <w:rsid w:val="00B2707F"/>
    <w:rsid w:val="00B27DDA"/>
    <w:rsid w:val="00B31287"/>
    <w:rsid w:val="00B31CDB"/>
    <w:rsid w:val="00B32083"/>
    <w:rsid w:val="00B322EC"/>
    <w:rsid w:val="00B333AB"/>
    <w:rsid w:val="00B337E5"/>
    <w:rsid w:val="00B33C99"/>
    <w:rsid w:val="00B33FD8"/>
    <w:rsid w:val="00B342AD"/>
    <w:rsid w:val="00B343FD"/>
    <w:rsid w:val="00B34F60"/>
    <w:rsid w:val="00B36052"/>
    <w:rsid w:val="00B361F9"/>
    <w:rsid w:val="00B3670B"/>
    <w:rsid w:val="00B36BC5"/>
    <w:rsid w:val="00B36D75"/>
    <w:rsid w:val="00B36F20"/>
    <w:rsid w:val="00B3782F"/>
    <w:rsid w:val="00B37E93"/>
    <w:rsid w:val="00B41205"/>
    <w:rsid w:val="00B437E9"/>
    <w:rsid w:val="00B476C9"/>
    <w:rsid w:val="00B503A8"/>
    <w:rsid w:val="00B50644"/>
    <w:rsid w:val="00B5065D"/>
    <w:rsid w:val="00B507CA"/>
    <w:rsid w:val="00B5118D"/>
    <w:rsid w:val="00B5142A"/>
    <w:rsid w:val="00B53567"/>
    <w:rsid w:val="00B53A52"/>
    <w:rsid w:val="00B53D81"/>
    <w:rsid w:val="00B567F0"/>
    <w:rsid w:val="00B56D82"/>
    <w:rsid w:val="00B572E6"/>
    <w:rsid w:val="00B57B33"/>
    <w:rsid w:val="00B57E93"/>
    <w:rsid w:val="00B57FDE"/>
    <w:rsid w:val="00B606D0"/>
    <w:rsid w:val="00B61EF0"/>
    <w:rsid w:val="00B63B1D"/>
    <w:rsid w:val="00B6411A"/>
    <w:rsid w:val="00B645BA"/>
    <w:rsid w:val="00B64B38"/>
    <w:rsid w:val="00B64E1C"/>
    <w:rsid w:val="00B64F90"/>
    <w:rsid w:val="00B65569"/>
    <w:rsid w:val="00B6565C"/>
    <w:rsid w:val="00B65CCE"/>
    <w:rsid w:val="00B66027"/>
    <w:rsid w:val="00B660A6"/>
    <w:rsid w:val="00B66F5B"/>
    <w:rsid w:val="00B67CB4"/>
    <w:rsid w:val="00B67F5B"/>
    <w:rsid w:val="00B706AE"/>
    <w:rsid w:val="00B708FF"/>
    <w:rsid w:val="00B70C17"/>
    <w:rsid w:val="00B71177"/>
    <w:rsid w:val="00B7150D"/>
    <w:rsid w:val="00B71D26"/>
    <w:rsid w:val="00B72B10"/>
    <w:rsid w:val="00B736BC"/>
    <w:rsid w:val="00B7378D"/>
    <w:rsid w:val="00B74B02"/>
    <w:rsid w:val="00B74D30"/>
    <w:rsid w:val="00B76C5C"/>
    <w:rsid w:val="00B80B10"/>
    <w:rsid w:val="00B80D42"/>
    <w:rsid w:val="00B82A74"/>
    <w:rsid w:val="00B83074"/>
    <w:rsid w:val="00B83DB3"/>
    <w:rsid w:val="00B84DC9"/>
    <w:rsid w:val="00B867A5"/>
    <w:rsid w:val="00B86FEB"/>
    <w:rsid w:val="00B872EA"/>
    <w:rsid w:val="00B91262"/>
    <w:rsid w:val="00B91848"/>
    <w:rsid w:val="00B9221C"/>
    <w:rsid w:val="00B926A0"/>
    <w:rsid w:val="00B926AE"/>
    <w:rsid w:val="00B935B2"/>
    <w:rsid w:val="00B94C7A"/>
    <w:rsid w:val="00B94CE5"/>
    <w:rsid w:val="00B95698"/>
    <w:rsid w:val="00B96424"/>
    <w:rsid w:val="00B96481"/>
    <w:rsid w:val="00BA091B"/>
    <w:rsid w:val="00BA120C"/>
    <w:rsid w:val="00BA1283"/>
    <w:rsid w:val="00BA139F"/>
    <w:rsid w:val="00BA1B64"/>
    <w:rsid w:val="00BA23C3"/>
    <w:rsid w:val="00BA3A11"/>
    <w:rsid w:val="00BA44EC"/>
    <w:rsid w:val="00BA5378"/>
    <w:rsid w:val="00BA732B"/>
    <w:rsid w:val="00BA742C"/>
    <w:rsid w:val="00BB00DE"/>
    <w:rsid w:val="00BB0A40"/>
    <w:rsid w:val="00BB104B"/>
    <w:rsid w:val="00BB1F4E"/>
    <w:rsid w:val="00BB2683"/>
    <w:rsid w:val="00BB2D6D"/>
    <w:rsid w:val="00BB2F90"/>
    <w:rsid w:val="00BB344A"/>
    <w:rsid w:val="00BB4C3C"/>
    <w:rsid w:val="00BB5C08"/>
    <w:rsid w:val="00BB5F0F"/>
    <w:rsid w:val="00BB7293"/>
    <w:rsid w:val="00BB7C62"/>
    <w:rsid w:val="00BC02FA"/>
    <w:rsid w:val="00BC1FF2"/>
    <w:rsid w:val="00BC2D18"/>
    <w:rsid w:val="00BC2ED3"/>
    <w:rsid w:val="00BC584C"/>
    <w:rsid w:val="00BC6C21"/>
    <w:rsid w:val="00BC74BC"/>
    <w:rsid w:val="00BC7BE5"/>
    <w:rsid w:val="00BD010B"/>
    <w:rsid w:val="00BD13A7"/>
    <w:rsid w:val="00BD1C5C"/>
    <w:rsid w:val="00BD1DC9"/>
    <w:rsid w:val="00BD30CA"/>
    <w:rsid w:val="00BD4011"/>
    <w:rsid w:val="00BD40FC"/>
    <w:rsid w:val="00BD48CF"/>
    <w:rsid w:val="00BD57AA"/>
    <w:rsid w:val="00BD6E37"/>
    <w:rsid w:val="00BE01AF"/>
    <w:rsid w:val="00BE0230"/>
    <w:rsid w:val="00BE0EA7"/>
    <w:rsid w:val="00BE140F"/>
    <w:rsid w:val="00BE310A"/>
    <w:rsid w:val="00BE31F8"/>
    <w:rsid w:val="00BE3530"/>
    <w:rsid w:val="00BE3D51"/>
    <w:rsid w:val="00BE504C"/>
    <w:rsid w:val="00BE50EB"/>
    <w:rsid w:val="00BE50EF"/>
    <w:rsid w:val="00BE556B"/>
    <w:rsid w:val="00BE55EF"/>
    <w:rsid w:val="00BE56EC"/>
    <w:rsid w:val="00BE605D"/>
    <w:rsid w:val="00BE6F3B"/>
    <w:rsid w:val="00BE724F"/>
    <w:rsid w:val="00BE743D"/>
    <w:rsid w:val="00BE74F1"/>
    <w:rsid w:val="00BF0BFA"/>
    <w:rsid w:val="00BF0DBE"/>
    <w:rsid w:val="00BF2D5C"/>
    <w:rsid w:val="00BF2F5A"/>
    <w:rsid w:val="00BF3159"/>
    <w:rsid w:val="00BF3266"/>
    <w:rsid w:val="00BF3743"/>
    <w:rsid w:val="00BF3A3D"/>
    <w:rsid w:val="00BF4401"/>
    <w:rsid w:val="00BF4444"/>
    <w:rsid w:val="00BF5DC8"/>
    <w:rsid w:val="00BF781D"/>
    <w:rsid w:val="00BF7D47"/>
    <w:rsid w:val="00C00713"/>
    <w:rsid w:val="00C007D1"/>
    <w:rsid w:val="00C01350"/>
    <w:rsid w:val="00C019B5"/>
    <w:rsid w:val="00C034E7"/>
    <w:rsid w:val="00C043EE"/>
    <w:rsid w:val="00C04E1C"/>
    <w:rsid w:val="00C050FE"/>
    <w:rsid w:val="00C05DEC"/>
    <w:rsid w:val="00C066AF"/>
    <w:rsid w:val="00C06840"/>
    <w:rsid w:val="00C074AA"/>
    <w:rsid w:val="00C07606"/>
    <w:rsid w:val="00C07F54"/>
    <w:rsid w:val="00C07FCC"/>
    <w:rsid w:val="00C1160B"/>
    <w:rsid w:val="00C11A7A"/>
    <w:rsid w:val="00C1354F"/>
    <w:rsid w:val="00C1377C"/>
    <w:rsid w:val="00C15145"/>
    <w:rsid w:val="00C15318"/>
    <w:rsid w:val="00C1542C"/>
    <w:rsid w:val="00C15971"/>
    <w:rsid w:val="00C168E1"/>
    <w:rsid w:val="00C2025E"/>
    <w:rsid w:val="00C20A0C"/>
    <w:rsid w:val="00C20DA6"/>
    <w:rsid w:val="00C20E8B"/>
    <w:rsid w:val="00C216C1"/>
    <w:rsid w:val="00C22602"/>
    <w:rsid w:val="00C229C4"/>
    <w:rsid w:val="00C2407E"/>
    <w:rsid w:val="00C24FD3"/>
    <w:rsid w:val="00C25E64"/>
    <w:rsid w:val="00C266B1"/>
    <w:rsid w:val="00C26FCD"/>
    <w:rsid w:val="00C2719B"/>
    <w:rsid w:val="00C301F0"/>
    <w:rsid w:val="00C31F85"/>
    <w:rsid w:val="00C327BC"/>
    <w:rsid w:val="00C3280D"/>
    <w:rsid w:val="00C32BBA"/>
    <w:rsid w:val="00C32ED9"/>
    <w:rsid w:val="00C3335F"/>
    <w:rsid w:val="00C33659"/>
    <w:rsid w:val="00C341BD"/>
    <w:rsid w:val="00C34432"/>
    <w:rsid w:val="00C35A98"/>
    <w:rsid w:val="00C37C2C"/>
    <w:rsid w:val="00C40D31"/>
    <w:rsid w:val="00C4176F"/>
    <w:rsid w:val="00C41873"/>
    <w:rsid w:val="00C42083"/>
    <w:rsid w:val="00C426EA"/>
    <w:rsid w:val="00C42E20"/>
    <w:rsid w:val="00C43039"/>
    <w:rsid w:val="00C431F5"/>
    <w:rsid w:val="00C43756"/>
    <w:rsid w:val="00C43AB5"/>
    <w:rsid w:val="00C44845"/>
    <w:rsid w:val="00C45914"/>
    <w:rsid w:val="00C463AF"/>
    <w:rsid w:val="00C46C47"/>
    <w:rsid w:val="00C47415"/>
    <w:rsid w:val="00C475E3"/>
    <w:rsid w:val="00C47BAE"/>
    <w:rsid w:val="00C508F9"/>
    <w:rsid w:val="00C511F4"/>
    <w:rsid w:val="00C5186A"/>
    <w:rsid w:val="00C51F10"/>
    <w:rsid w:val="00C521B3"/>
    <w:rsid w:val="00C5231D"/>
    <w:rsid w:val="00C526F2"/>
    <w:rsid w:val="00C52C70"/>
    <w:rsid w:val="00C53034"/>
    <w:rsid w:val="00C56661"/>
    <w:rsid w:val="00C60512"/>
    <w:rsid w:val="00C60B80"/>
    <w:rsid w:val="00C61582"/>
    <w:rsid w:val="00C629EC"/>
    <w:rsid w:val="00C62C1F"/>
    <w:rsid w:val="00C63664"/>
    <w:rsid w:val="00C64CE5"/>
    <w:rsid w:val="00C66AE9"/>
    <w:rsid w:val="00C66CE3"/>
    <w:rsid w:val="00C677BF"/>
    <w:rsid w:val="00C71F3D"/>
    <w:rsid w:val="00C726B9"/>
    <w:rsid w:val="00C726CA"/>
    <w:rsid w:val="00C72E9E"/>
    <w:rsid w:val="00C736D7"/>
    <w:rsid w:val="00C739F2"/>
    <w:rsid w:val="00C75967"/>
    <w:rsid w:val="00C75D43"/>
    <w:rsid w:val="00C75D5A"/>
    <w:rsid w:val="00C76462"/>
    <w:rsid w:val="00C77053"/>
    <w:rsid w:val="00C7715B"/>
    <w:rsid w:val="00C80368"/>
    <w:rsid w:val="00C8161C"/>
    <w:rsid w:val="00C8172D"/>
    <w:rsid w:val="00C82184"/>
    <w:rsid w:val="00C822F7"/>
    <w:rsid w:val="00C8242B"/>
    <w:rsid w:val="00C828EF"/>
    <w:rsid w:val="00C829A0"/>
    <w:rsid w:val="00C82DA5"/>
    <w:rsid w:val="00C82E11"/>
    <w:rsid w:val="00C83180"/>
    <w:rsid w:val="00C8357E"/>
    <w:rsid w:val="00C83A58"/>
    <w:rsid w:val="00C85B12"/>
    <w:rsid w:val="00C87980"/>
    <w:rsid w:val="00C87E82"/>
    <w:rsid w:val="00C91A95"/>
    <w:rsid w:val="00C921DB"/>
    <w:rsid w:val="00C938D4"/>
    <w:rsid w:val="00C939AF"/>
    <w:rsid w:val="00C93C78"/>
    <w:rsid w:val="00C93CF5"/>
    <w:rsid w:val="00C94751"/>
    <w:rsid w:val="00C9485E"/>
    <w:rsid w:val="00C95592"/>
    <w:rsid w:val="00C9645E"/>
    <w:rsid w:val="00C9754D"/>
    <w:rsid w:val="00C9799D"/>
    <w:rsid w:val="00CA13DF"/>
    <w:rsid w:val="00CA1BCF"/>
    <w:rsid w:val="00CA1D98"/>
    <w:rsid w:val="00CA211C"/>
    <w:rsid w:val="00CA219C"/>
    <w:rsid w:val="00CA23AE"/>
    <w:rsid w:val="00CA2A74"/>
    <w:rsid w:val="00CA324D"/>
    <w:rsid w:val="00CA4B06"/>
    <w:rsid w:val="00CA5018"/>
    <w:rsid w:val="00CA56B0"/>
    <w:rsid w:val="00CA585E"/>
    <w:rsid w:val="00CA674F"/>
    <w:rsid w:val="00CA7AC6"/>
    <w:rsid w:val="00CB0746"/>
    <w:rsid w:val="00CB13ED"/>
    <w:rsid w:val="00CB1745"/>
    <w:rsid w:val="00CB33D3"/>
    <w:rsid w:val="00CB33DF"/>
    <w:rsid w:val="00CB3E44"/>
    <w:rsid w:val="00CB4CDA"/>
    <w:rsid w:val="00CB5E3D"/>
    <w:rsid w:val="00CB790E"/>
    <w:rsid w:val="00CC07AC"/>
    <w:rsid w:val="00CC0932"/>
    <w:rsid w:val="00CC16B7"/>
    <w:rsid w:val="00CC17BA"/>
    <w:rsid w:val="00CC1D06"/>
    <w:rsid w:val="00CC1D41"/>
    <w:rsid w:val="00CC2106"/>
    <w:rsid w:val="00CC2BDD"/>
    <w:rsid w:val="00CC3401"/>
    <w:rsid w:val="00CC3577"/>
    <w:rsid w:val="00CC3D38"/>
    <w:rsid w:val="00CC4731"/>
    <w:rsid w:val="00CC485A"/>
    <w:rsid w:val="00CC5548"/>
    <w:rsid w:val="00CC5E46"/>
    <w:rsid w:val="00CC5ED5"/>
    <w:rsid w:val="00CC5F82"/>
    <w:rsid w:val="00CC6EFF"/>
    <w:rsid w:val="00CC7F68"/>
    <w:rsid w:val="00CD0D91"/>
    <w:rsid w:val="00CD0E62"/>
    <w:rsid w:val="00CD1661"/>
    <w:rsid w:val="00CD1761"/>
    <w:rsid w:val="00CD2244"/>
    <w:rsid w:val="00CD295F"/>
    <w:rsid w:val="00CD34F3"/>
    <w:rsid w:val="00CD366B"/>
    <w:rsid w:val="00CD3F7C"/>
    <w:rsid w:val="00CD49A3"/>
    <w:rsid w:val="00CD50C0"/>
    <w:rsid w:val="00CD52D2"/>
    <w:rsid w:val="00CD53EE"/>
    <w:rsid w:val="00CD554B"/>
    <w:rsid w:val="00CD60E9"/>
    <w:rsid w:val="00CE0123"/>
    <w:rsid w:val="00CE0FDC"/>
    <w:rsid w:val="00CE1AA3"/>
    <w:rsid w:val="00CE1FBD"/>
    <w:rsid w:val="00CE22D8"/>
    <w:rsid w:val="00CE2FD2"/>
    <w:rsid w:val="00CE4234"/>
    <w:rsid w:val="00CE43D8"/>
    <w:rsid w:val="00CE6284"/>
    <w:rsid w:val="00CE656F"/>
    <w:rsid w:val="00CE6791"/>
    <w:rsid w:val="00CE6D87"/>
    <w:rsid w:val="00CF1156"/>
    <w:rsid w:val="00CF11DD"/>
    <w:rsid w:val="00CF1567"/>
    <w:rsid w:val="00CF1BE3"/>
    <w:rsid w:val="00CF2ABA"/>
    <w:rsid w:val="00CF4260"/>
    <w:rsid w:val="00CF430F"/>
    <w:rsid w:val="00CF4B55"/>
    <w:rsid w:val="00CF53F9"/>
    <w:rsid w:val="00CF627B"/>
    <w:rsid w:val="00CF6CA9"/>
    <w:rsid w:val="00CF6E5C"/>
    <w:rsid w:val="00CF7958"/>
    <w:rsid w:val="00D005F9"/>
    <w:rsid w:val="00D0065F"/>
    <w:rsid w:val="00D00F0F"/>
    <w:rsid w:val="00D010D8"/>
    <w:rsid w:val="00D022CE"/>
    <w:rsid w:val="00D0256B"/>
    <w:rsid w:val="00D0269A"/>
    <w:rsid w:val="00D02A28"/>
    <w:rsid w:val="00D02ADB"/>
    <w:rsid w:val="00D031F9"/>
    <w:rsid w:val="00D05310"/>
    <w:rsid w:val="00D05FF0"/>
    <w:rsid w:val="00D06542"/>
    <w:rsid w:val="00D07753"/>
    <w:rsid w:val="00D077CD"/>
    <w:rsid w:val="00D07E04"/>
    <w:rsid w:val="00D12DA7"/>
    <w:rsid w:val="00D13129"/>
    <w:rsid w:val="00D132B3"/>
    <w:rsid w:val="00D13ED0"/>
    <w:rsid w:val="00D1586C"/>
    <w:rsid w:val="00D15E97"/>
    <w:rsid w:val="00D16E17"/>
    <w:rsid w:val="00D17054"/>
    <w:rsid w:val="00D1720D"/>
    <w:rsid w:val="00D201CB"/>
    <w:rsid w:val="00D223C0"/>
    <w:rsid w:val="00D2371E"/>
    <w:rsid w:val="00D2382F"/>
    <w:rsid w:val="00D238EA"/>
    <w:rsid w:val="00D23B5D"/>
    <w:rsid w:val="00D24376"/>
    <w:rsid w:val="00D25165"/>
    <w:rsid w:val="00D25181"/>
    <w:rsid w:val="00D26074"/>
    <w:rsid w:val="00D26501"/>
    <w:rsid w:val="00D26772"/>
    <w:rsid w:val="00D26C2C"/>
    <w:rsid w:val="00D3061E"/>
    <w:rsid w:val="00D309B9"/>
    <w:rsid w:val="00D317C6"/>
    <w:rsid w:val="00D3261F"/>
    <w:rsid w:val="00D328C1"/>
    <w:rsid w:val="00D34393"/>
    <w:rsid w:val="00D34629"/>
    <w:rsid w:val="00D3479B"/>
    <w:rsid w:val="00D3480C"/>
    <w:rsid w:val="00D34974"/>
    <w:rsid w:val="00D3519B"/>
    <w:rsid w:val="00D3608B"/>
    <w:rsid w:val="00D374DD"/>
    <w:rsid w:val="00D401C4"/>
    <w:rsid w:val="00D4043F"/>
    <w:rsid w:val="00D40787"/>
    <w:rsid w:val="00D41485"/>
    <w:rsid w:val="00D423A9"/>
    <w:rsid w:val="00D4296B"/>
    <w:rsid w:val="00D42D99"/>
    <w:rsid w:val="00D44C7D"/>
    <w:rsid w:val="00D44E54"/>
    <w:rsid w:val="00D45091"/>
    <w:rsid w:val="00D45234"/>
    <w:rsid w:val="00D467D3"/>
    <w:rsid w:val="00D46862"/>
    <w:rsid w:val="00D5244B"/>
    <w:rsid w:val="00D52E84"/>
    <w:rsid w:val="00D537E4"/>
    <w:rsid w:val="00D53DD3"/>
    <w:rsid w:val="00D549C2"/>
    <w:rsid w:val="00D56D18"/>
    <w:rsid w:val="00D56F6F"/>
    <w:rsid w:val="00D57B30"/>
    <w:rsid w:val="00D602A3"/>
    <w:rsid w:val="00D60FE8"/>
    <w:rsid w:val="00D616E9"/>
    <w:rsid w:val="00D61A67"/>
    <w:rsid w:val="00D61B53"/>
    <w:rsid w:val="00D6201B"/>
    <w:rsid w:val="00D66ADF"/>
    <w:rsid w:val="00D66B27"/>
    <w:rsid w:val="00D67344"/>
    <w:rsid w:val="00D677F6"/>
    <w:rsid w:val="00D7032C"/>
    <w:rsid w:val="00D716F5"/>
    <w:rsid w:val="00D71F9D"/>
    <w:rsid w:val="00D739F4"/>
    <w:rsid w:val="00D73EF9"/>
    <w:rsid w:val="00D73F88"/>
    <w:rsid w:val="00D745BC"/>
    <w:rsid w:val="00D74775"/>
    <w:rsid w:val="00D74CE9"/>
    <w:rsid w:val="00D76419"/>
    <w:rsid w:val="00D76B7E"/>
    <w:rsid w:val="00D803D8"/>
    <w:rsid w:val="00D8049E"/>
    <w:rsid w:val="00D8204F"/>
    <w:rsid w:val="00D82BBE"/>
    <w:rsid w:val="00D835BD"/>
    <w:rsid w:val="00D85A28"/>
    <w:rsid w:val="00D85D6A"/>
    <w:rsid w:val="00D85E04"/>
    <w:rsid w:val="00D8740A"/>
    <w:rsid w:val="00D874C2"/>
    <w:rsid w:val="00D90C58"/>
    <w:rsid w:val="00D91469"/>
    <w:rsid w:val="00D915D3"/>
    <w:rsid w:val="00D918D5"/>
    <w:rsid w:val="00D93A10"/>
    <w:rsid w:val="00D9449F"/>
    <w:rsid w:val="00D96460"/>
    <w:rsid w:val="00D96B68"/>
    <w:rsid w:val="00D96F87"/>
    <w:rsid w:val="00DA0653"/>
    <w:rsid w:val="00DA0A1A"/>
    <w:rsid w:val="00DA1C8C"/>
    <w:rsid w:val="00DA4544"/>
    <w:rsid w:val="00DA4589"/>
    <w:rsid w:val="00DA5FDA"/>
    <w:rsid w:val="00DA76A3"/>
    <w:rsid w:val="00DB06AB"/>
    <w:rsid w:val="00DB281E"/>
    <w:rsid w:val="00DB47DF"/>
    <w:rsid w:val="00DB4AF3"/>
    <w:rsid w:val="00DB4D76"/>
    <w:rsid w:val="00DB50C4"/>
    <w:rsid w:val="00DB5227"/>
    <w:rsid w:val="00DB5372"/>
    <w:rsid w:val="00DB6AFA"/>
    <w:rsid w:val="00DC041C"/>
    <w:rsid w:val="00DC09AE"/>
    <w:rsid w:val="00DC0D3C"/>
    <w:rsid w:val="00DC1394"/>
    <w:rsid w:val="00DC2711"/>
    <w:rsid w:val="00DC4B9A"/>
    <w:rsid w:val="00DC6E75"/>
    <w:rsid w:val="00DC70DB"/>
    <w:rsid w:val="00DC7F4C"/>
    <w:rsid w:val="00DD02E6"/>
    <w:rsid w:val="00DD037A"/>
    <w:rsid w:val="00DD0425"/>
    <w:rsid w:val="00DD07E9"/>
    <w:rsid w:val="00DD07FD"/>
    <w:rsid w:val="00DD0DA6"/>
    <w:rsid w:val="00DD1753"/>
    <w:rsid w:val="00DD17F4"/>
    <w:rsid w:val="00DD32D1"/>
    <w:rsid w:val="00DD3E44"/>
    <w:rsid w:val="00DD4437"/>
    <w:rsid w:val="00DD45DC"/>
    <w:rsid w:val="00DD64AB"/>
    <w:rsid w:val="00DD6F10"/>
    <w:rsid w:val="00DD79A1"/>
    <w:rsid w:val="00DE0358"/>
    <w:rsid w:val="00DE0617"/>
    <w:rsid w:val="00DE090B"/>
    <w:rsid w:val="00DE0E06"/>
    <w:rsid w:val="00DE10E8"/>
    <w:rsid w:val="00DE144A"/>
    <w:rsid w:val="00DE1992"/>
    <w:rsid w:val="00DE1AD5"/>
    <w:rsid w:val="00DE247B"/>
    <w:rsid w:val="00DE262E"/>
    <w:rsid w:val="00DE2828"/>
    <w:rsid w:val="00DE46B1"/>
    <w:rsid w:val="00DE4BDD"/>
    <w:rsid w:val="00DE5F3D"/>
    <w:rsid w:val="00DE68FF"/>
    <w:rsid w:val="00DE7878"/>
    <w:rsid w:val="00DE7C78"/>
    <w:rsid w:val="00DE7F65"/>
    <w:rsid w:val="00DF0114"/>
    <w:rsid w:val="00DF024A"/>
    <w:rsid w:val="00DF0479"/>
    <w:rsid w:val="00DF0770"/>
    <w:rsid w:val="00DF25FF"/>
    <w:rsid w:val="00DF2AE1"/>
    <w:rsid w:val="00DF51DD"/>
    <w:rsid w:val="00DF6027"/>
    <w:rsid w:val="00DF602F"/>
    <w:rsid w:val="00DF6258"/>
    <w:rsid w:val="00DF698B"/>
    <w:rsid w:val="00E00015"/>
    <w:rsid w:val="00E00418"/>
    <w:rsid w:val="00E006DC"/>
    <w:rsid w:val="00E00D3B"/>
    <w:rsid w:val="00E016FD"/>
    <w:rsid w:val="00E0174D"/>
    <w:rsid w:val="00E01ACF"/>
    <w:rsid w:val="00E01AFF"/>
    <w:rsid w:val="00E02DBF"/>
    <w:rsid w:val="00E04F2D"/>
    <w:rsid w:val="00E05F27"/>
    <w:rsid w:val="00E061D1"/>
    <w:rsid w:val="00E06547"/>
    <w:rsid w:val="00E06D86"/>
    <w:rsid w:val="00E0713A"/>
    <w:rsid w:val="00E07C1A"/>
    <w:rsid w:val="00E10571"/>
    <w:rsid w:val="00E108E4"/>
    <w:rsid w:val="00E1212A"/>
    <w:rsid w:val="00E133F0"/>
    <w:rsid w:val="00E13865"/>
    <w:rsid w:val="00E13EA0"/>
    <w:rsid w:val="00E14411"/>
    <w:rsid w:val="00E15427"/>
    <w:rsid w:val="00E15870"/>
    <w:rsid w:val="00E15CB5"/>
    <w:rsid w:val="00E1618D"/>
    <w:rsid w:val="00E16BDD"/>
    <w:rsid w:val="00E16F75"/>
    <w:rsid w:val="00E17127"/>
    <w:rsid w:val="00E20269"/>
    <w:rsid w:val="00E20FAA"/>
    <w:rsid w:val="00E2112A"/>
    <w:rsid w:val="00E2125D"/>
    <w:rsid w:val="00E22179"/>
    <w:rsid w:val="00E22191"/>
    <w:rsid w:val="00E228B4"/>
    <w:rsid w:val="00E234BF"/>
    <w:rsid w:val="00E244C4"/>
    <w:rsid w:val="00E24564"/>
    <w:rsid w:val="00E25699"/>
    <w:rsid w:val="00E27267"/>
    <w:rsid w:val="00E30EEA"/>
    <w:rsid w:val="00E32613"/>
    <w:rsid w:val="00E32639"/>
    <w:rsid w:val="00E340A1"/>
    <w:rsid w:val="00E34C1C"/>
    <w:rsid w:val="00E34E3A"/>
    <w:rsid w:val="00E353D8"/>
    <w:rsid w:val="00E357B1"/>
    <w:rsid w:val="00E35B0D"/>
    <w:rsid w:val="00E36239"/>
    <w:rsid w:val="00E36794"/>
    <w:rsid w:val="00E36D45"/>
    <w:rsid w:val="00E37A10"/>
    <w:rsid w:val="00E40A34"/>
    <w:rsid w:val="00E40B70"/>
    <w:rsid w:val="00E418F1"/>
    <w:rsid w:val="00E41FDA"/>
    <w:rsid w:val="00E4386B"/>
    <w:rsid w:val="00E444D0"/>
    <w:rsid w:val="00E44E54"/>
    <w:rsid w:val="00E46197"/>
    <w:rsid w:val="00E47034"/>
    <w:rsid w:val="00E4794F"/>
    <w:rsid w:val="00E47C9A"/>
    <w:rsid w:val="00E5188E"/>
    <w:rsid w:val="00E53269"/>
    <w:rsid w:val="00E53774"/>
    <w:rsid w:val="00E53B5D"/>
    <w:rsid w:val="00E544F7"/>
    <w:rsid w:val="00E55CDD"/>
    <w:rsid w:val="00E57C49"/>
    <w:rsid w:val="00E57E90"/>
    <w:rsid w:val="00E6033E"/>
    <w:rsid w:val="00E615B7"/>
    <w:rsid w:val="00E6174D"/>
    <w:rsid w:val="00E6282A"/>
    <w:rsid w:val="00E63258"/>
    <w:rsid w:val="00E636E8"/>
    <w:rsid w:val="00E63AA9"/>
    <w:rsid w:val="00E64BA1"/>
    <w:rsid w:val="00E6542A"/>
    <w:rsid w:val="00E6565C"/>
    <w:rsid w:val="00E66CB9"/>
    <w:rsid w:val="00E67380"/>
    <w:rsid w:val="00E70813"/>
    <w:rsid w:val="00E7107B"/>
    <w:rsid w:val="00E71362"/>
    <w:rsid w:val="00E720E8"/>
    <w:rsid w:val="00E72178"/>
    <w:rsid w:val="00E730D5"/>
    <w:rsid w:val="00E73124"/>
    <w:rsid w:val="00E74F0C"/>
    <w:rsid w:val="00E75068"/>
    <w:rsid w:val="00E76646"/>
    <w:rsid w:val="00E7674A"/>
    <w:rsid w:val="00E76BBA"/>
    <w:rsid w:val="00E76D05"/>
    <w:rsid w:val="00E7744B"/>
    <w:rsid w:val="00E77A9E"/>
    <w:rsid w:val="00E801C3"/>
    <w:rsid w:val="00E817A3"/>
    <w:rsid w:val="00E818D4"/>
    <w:rsid w:val="00E82057"/>
    <w:rsid w:val="00E834C1"/>
    <w:rsid w:val="00E846B8"/>
    <w:rsid w:val="00E86054"/>
    <w:rsid w:val="00E867A2"/>
    <w:rsid w:val="00E868D3"/>
    <w:rsid w:val="00E87F62"/>
    <w:rsid w:val="00E87FAF"/>
    <w:rsid w:val="00E9023D"/>
    <w:rsid w:val="00E907B2"/>
    <w:rsid w:val="00E90F32"/>
    <w:rsid w:val="00E9233F"/>
    <w:rsid w:val="00E935D4"/>
    <w:rsid w:val="00E93BFD"/>
    <w:rsid w:val="00E94B91"/>
    <w:rsid w:val="00E9527B"/>
    <w:rsid w:val="00E95DBA"/>
    <w:rsid w:val="00E97F40"/>
    <w:rsid w:val="00EA1133"/>
    <w:rsid w:val="00EA154F"/>
    <w:rsid w:val="00EA36A3"/>
    <w:rsid w:val="00EA44AD"/>
    <w:rsid w:val="00EA4C5F"/>
    <w:rsid w:val="00EA57C8"/>
    <w:rsid w:val="00EA5A83"/>
    <w:rsid w:val="00EA5CEB"/>
    <w:rsid w:val="00EA60C2"/>
    <w:rsid w:val="00EA653A"/>
    <w:rsid w:val="00EA6BE5"/>
    <w:rsid w:val="00EA6C3C"/>
    <w:rsid w:val="00EA6FFA"/>
    <w:rsid w:val="00EA7126"/>
    <w:rsid w:val="00EA72D7"/>
    <w:rsid w:val="00EB03C0"/>
    <w:rsid w:val="00EB052E"/>
    <w:rsid w:val="00EB0C7D"/>
    <w:rsid w:val="00EB152A"/>
    <w:rsid w:val="00EB1ED8"/>
    <w:rsid w:val="00EB217B"/>
    <w:rsid w:val="00EB232A"/>
    <w:rsid w:val="00EB318F"/>
    <w:rsid w:val="00EB46E0"/>
    <w:rsid w:val="00EB4AA9"/>
    <w:rsid w:val="00EB4FCA"/>
    <w:rsid w:val="00EB5A4C"/>
    <w:rsid w:val="00EC0774"/>
    <w:rsid w:val="00EC07D4"/>
    <w:rsid w:val="00EC0AB5"/>
    <w:rsid w:val="00EC1657"/>
    <w:rsid w:val="00EC1BC1"/>
    <w:rsid w:val="00EC23AE"/>
    <w:rsid w:val="00EC24DE"/>
    <w:rsid w:val="00EC26C8"/>
    <w:rsid w:val="00EC32BB"/>
    <w:rsid w:val="00EC3E4D"/>
    <w:rsid w:val="00EC4F04"/>
    <w:rsid w:val="00EC5020"/>
    <w:rsid w:val="00EC55E4"/>
    <w:rsid w:val="00EC585A"/>
    <w:rsid w:val="00EC5BF5"/>
    <w:rsid w:val="00EC67B5"/>
    <w:rsid w:val="00EC6EE1"/>
    <w:rsid w:val="00EC7EA6"/>
    <w:rsid w:val="00ED0707"/>
    <w:rsid w:val="00ED08E4"/>
    <w:rsid w:val="00ED3195"/>
    <w:rsid w:val="00ED3804"/>
    <w:rsid w:val="00ED46AF"/>
    <w:rsid w:val="00ED5266"/>
    <w:rsid w:val="00ED5C91"/>
    <w:rsid w:val="00ED5EDD"/>
    <w:rsid w:val="00ED60A8"/>
    <w:rsid w:val="00ED6273"/>
    <w:rsid w:val="00ED6612"/>
    <w:rsid w:val="00ED693E"/>
    <w:rsid w:val="00ED7CEE"/>
    <w:rsid w:val="00EE4363"/>
    <w:rsid w:val="00EE4E90"/>
    <w:rsid w:val="00EE59C9"/>
    <w:rsid w:val="00EE613E"/>
    <w:rsid w:val="00EE6FD4"/>
    <w:rsid w:val="00EE7676"/>
    <w:rsid w:val="00EE7D9B"/>
    <w:rsid w:val="00EF0111"/>
    <w:rsid w:val="00EF0E71"/>
    <w:rsid w:val="00EF3B2D"/>
    <w:rsid w:val="00EF5341"/>
    <w:rsid w:val="00EF5BD7"/>
    <w:rsid w:val="00EF5D14"/>
    <w:rsid w:val="00EF6078"/>
    <w:rsid w:val="00EF64AD"/>
    <w:rsid w:val="00EF7153"/>
    <w:rsid w:val="00F012BE"/>
    <w:rsid w:val="00F0151D"/>
    <w:rsid w:val="00F01E4C"/>
    <w:rsid w:val="00F03265"/>
    <w:rsid w:val="00F04030"/>
    <w:rsid w:val="00F04260"/>
    <w:rsid w:val="00F04497"/>
    <w:rsid w:val="00F05E00"/>
    <w:rsid w:val="00F07D5D"/>
    <w:rsid w:val="00F10412"/>
    <w:rsid w:val="00F10B32"/>
    <w:rsid w:val="00F118AA"/>
    <w:rsid w:val="00F118DB"/>
    <w:rsid w:val="00F12683"/>
    <w:rsid w:val="00F145AE"/>
    <w:rsid w:val="00F14DD3"/>
    <w:rsid w:val="00F15B17"/>
    <w:rsid w:val="00F17510"/>
    <w:rsid w:val="00F1767F"/>
    <w:rsid w:val="00F203AD"/>
    <w:rsid w:val="00F2072D"/>
    <w:rsid w:val="00F2099E"/>
    <w:rsid w:val="00F21A4F"/>
    <w:rsid w:val="00F21EAD"/>
    <w:rsid w:val="00F223C3"/>
    <w:rsid w:val="00F235D8"/>
    <w:rsid w:val="00F23DD7"/>
    <w:rsid w:val="00F23E69"/>
    <w:rsid w:val="00F2452B"/>
    <w:rsid w:val="00F25E90"/>
    <w:rsid w:val="00F2662C"/>
    <w:rsid w:val="00F2747A"/>
    <w:rsid w:val="00F2769B"/>
    <w:rsid w:val="00F31CD4"/>
    <w:rsid w:val="00F31CD8"/>
    <w:rsid w:val="00F3226B"/>
    <w:rsid w:val="00F33BD9"/>
    <w:rsid w:val="00F33D7F"/>
    <w:rsid w:val="00F34C5D"/>
    <w:rsid w:val="00F358A5"/>
    <w:rsid w:val="00F37A8E"/>
    <w:rsid w:val="00F40F93"/>
    <w:rsid w:val="00F41EA6"/>
    <w:rsid w:val="00F424FB"/>
    <w:rsid w:val="00F426F4"/>
    <w:rsid w:val="00F42D67"/>
    <w:rsid w:val="00F437E8"/>
    <w:rsid w:val="00F43A8B"/>
    <w:rsid w:val="00F44373"/>
    <w:rsid w:val="00F44553"/>
    <w:rsid w:val="00F4553B"/>
    <w:rsid w:val="00F45E71"/>
    <w:rsid w:val="00F46588"/>
    <w:rsid w:val="00F50569"/>
    <w:rsid w:val="00F52B31"/>
    <w:rsid w:val="00F5340D"/>
    <w:rsid w:val="00F54EF0"/>
    <w:rsid w:val="00F55168"/>
    <w:rsid w:val="00F55FF3"/>
    <w:rsid w:val="00F5684E"/>
    <w:rsid w:val="00F60A34"/>
    <w:rsid w:val="00F61341"/>
    <w:rsid w:val="00F621E4"/>
    <w:rsid w:val="00F62291"/>
    <w:rsid w:val="00F6394D"/>
    <w:rsid w:val="00F643B1"/>
    <w:rsid w:val="00F64C57"/>
    <w:rsid w:val="00F659FB"/>
    <w:rsid w:val="00F66736"/>
    <w:rsid w:val="00F66DE6"/>
    <w:rsid w:val="00F67B71"/>
    <w:rsid w:val="00F67E91"/>
    <w:rsid w:val="00F70BBE"/>
    <w:rsid w:val="00F70BDB"/>
    <w:rsid w:val="00F70C29"/>
    <w:rsid w:val="00F720A8"/>
    <w:rsid w:val="00F72C55"/>
    <w:rsid w:val="00F72E7C"/>
    <w:rsid w:val="00F73A01"/>
    <w:rsid w:val="00F74B8B"/>
    <w:rsid w:val="00F753F1"/>
    <w:rsid w:val="00F75526"/>
    <w:rsid w:val="00F764C7"/>
    <w:rsid w:val="00F767D1"/>
    <w:rsid w:val="00F76D0D"/>
    <w:rsid w:val="00F774DD"/>
    <w:rsid w:val="00F77B18"/>
    <w:rsid w:val="00F77C25"/>
    <w:rsid w:val="00F77EC3"/>
    <w:rsid w:val="00F805BE"/>
    <w:rsid w:val="00F806C2"/>
    <w:rsid w:val="00F809FE"/>
    <w:rsid w:val="00F81B4A"/>
    <w:rsid w:val="00F82790"/>
    <w:rsid w:val="00F82DB9"/>
    <w:rsid w:val="00F833C5"/>
    <w:rsid w:val="00F838B6"/>
    <w:rsid w:val="00F8483C"/>
    <w:rsid w:val="00F85A94"/>
    <w:rsid w:val="00F86E8F"/>
    <w:rsid w:val="00F87525"/>
    <w:rsid w:val="00F87892"/>
    <w:rsid w:val="00F90F43"/>
    <w:rsid w:val="00F9219B"/>
    <w:rsid w:val="00F928DC"/>
    <w:rsid w:val="00F928F8"/>
    <w:rsid w:val="00F9305F"/>
    <w:rsid w:val="00F94924"/>
    <w:rsid w:val="00F94C1D"/>
    <w:rsid w:val="00F97A3C"/>
    <w:rsid w:val="00FA11C8"/>
    <w:rsid w:val="00FA2197"/>
    <w:rsid w:val="00FA26B2"/>
    <w:rsid w:val="00FA2F0A"/>
    <w:rsid w:val="00FA3C85"/>
    <w:rsid w:val="00FA4815"/>
    <w:rsid w:val="00FA4A2B"/>
    <w:rsid w:val="00FA6138"/>
    <w:rsid w:val="00FA6969"/>
    <w:rsid w:val="00FA755A"/>
    <w:rsid w:val="00FA7AEE"/>
    <w:rsid w:val="00FB0A73"/>
    <w:rsid w:val="00FB0ACE"/>
    <w:rsid w:val="00FB1CA5"/>
    <w:rsid w:val="00FB1D1E"/>
    <w:rsid w:val="00FB20DB"/>
    <w:rsid w:val="00FB2905"/>
    <w:rsid w:val="00FB3215"/>
    <w:rsid w:val="00FB357A"/>
    <w:rsid w:val="00FB49B3"/>
    <w:rsid w:val="00FB5488"/>
    <w:rsid w:val="00FB68EB"/>
    <w:rsid w:val="00FB6AE6"/>
    <w:rsid w:val="00FB6FA9"/>
    <w:rsid w:val="00FB754B"/>
    <w:rsid w:val="00FB7BB5"/>
    <w:rsid w:val="00FC18A5"/>
    <w:rsid w:val="00FC1BF2"/>
    <w:rsid w:val="00FC2283"/>
    <w:rsid w:val="00FC272C"/>
    <w:rsid w:val="00FC2D37"/>
    <w:rsid w:val="00FC31A4"/>
    <w:rsid w:val="00FC3593"/>
    <w:rsid w:val="00FC4B19"/>
    <w:rsid w:val="00FC51F7"/>
    <w:rsid w:val="00FC6429"/>
    <w:rsid w:val="00FC7041"/>
    <w:rsid w:val="00FC79C9"/>
    <w:rsid w:val="00FD0442"/>
    <w:rsid w:val="00FD04D8"/>
    <w:rsid w:val="00FD0783"/>
    <w:rsid w:val="00FD0A38"/>
    <w:rsid w:val="00FD0D25"/>
    <w:rsid w:val="00FD1457"/>
    <w:rsid w:val="00FD1793"/>
    <w:rsid w:val="00FD2A00"/>
    <w:rsid w:val="00FD2B7C"/>
    <w:rsid w:val="00FD3734"/>
    <w:rsid w:val="00FD478B"/>
    <w:rsid w:val="00FD4EAD"/>
    <w:rsid w:val="00FD5246"/>
    <w:rsid w:val="00FD673A"/>
    <w:rsid w:val="00FD6BAA"/>
    <w:rsid w:val="00FE00E5"/>
    <w:rsid w:val="00FE0843"/>
    <w:rsid w:val="00FE10DE"/>
    <w:rsid w:val="00FE1D6C"/>
    <w:rsid w:val="00FE31F6"/>
    <w:rsid w:val="00FE3BF0"/>
    <w:rsid w:val="00FE3BFF"/>
    <w:rsid w:val="00FE484F"/>
    <w:rsid w:val="00FE4A68"/>
    <w:rsid w:val="00FE5014"/>
    <w:rsid w:val="00FE55B4"/>
    <w:rsid w:val="00FE5A0C"/>
    <w:rsid w:val="00FE779B"/>
    <w:rsid w:val="00FF1167"/>
    <w:rsid w:val="00FF23A0"/>
    <w:rsid w:val="00FF424A"/>
    <w:rsid w:val="00FF48B5"/>
    <w:rsid w:val="00FF48F0"/>
    <w:rsid w:val="00FF4D84"/>
    <w:rsid w:val="00FF515B"/>
    <w:rsid w:val="00FF527A"/>
    <w:rsid w:val="00FF57F6"/>
    <w:rsid w:val="00FF703D"/>
    <w:rsid w:val="00FF7149"/>
    <w:rsid w:val="00FF72DB"/>
    <w:rsid w:val="00FF7320"/>
    <w:rsid w:val="051539C0"/>
    <w:rsid w:val="06799A9A"/>
    <w:rsid w:val="0AAA3E0E"/>
    <w:rsid w:val="0BF52A8B"/>
    <w:rsid w:val="0F0E472F"/>
    <w:rsid w:val="0FF7640F"/>
    <w:rsid w:val="149A3190"/>
    <w:rsid w:val="1C68F2DE"/>
    <w:rsid w:val="27CBDEDE"/>
    <w:rsid w:val="28CDD443"/>
    <w:rsid w:val="299C4AD3"/>
    <w:rsid w:val="3416049C"/>
    <w:rsid w:val="34ED6356"/>
    <w:rsid w:val="356EEF46"/>
    <w:rsid w:val="36FFA279"/>
    <w:rsid w:val="37797D32"/>
    <w:rsid w:val="3E03B54C"/>
    <w:rsid w:val="46097392"/>
    <w:rsid w:val="4A4EC0A9"/>
    <w:rsid w:val="4BCCA035"/>
    <w:rsid w:val="4C9103BF"/>
    <w:rsid w:val="50D489C6"/>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BDCE3E0-7871-47FF-9FAA-DD05EC7C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1"/>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21660036">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950208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14725044">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4840532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reaties.un.org/Pages/ViewDetails.aspx?src=TREATY&amp;mtdsg_no=XXI-10&amp;chapter=21&amp;clang=_en" TargetMode="External"/><Relationship Id="rId26" Type="http://schemas.openxmlformats.org/officeDocument/2006/relationships/diagramData" Target="diagrams/data1.xml"/><Relationship Id="rId21" Type="http://schemas.openxmlformats.org/officeDocument/2006/relationships/header" Target="header5.xm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responses-decision-14204-cumulative-effects-assessments" TargetMode="External"/><Relationship Id="rId25" Type="http://schemas.openxmlformats.org/officeDocument/2006/relationships/hyperlink" Target="https://www.cms.int/en/document/cumulative-effects-assessment-migratory-species"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news/2024016-cumulative-effects-assessments" TargetMode="External"/><Relationship Id="rId20" Type="http://schemas.openxmlformats.org/officeDocument/2006/relationships/header" Target="header4.xm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diagramQuickStyle" Target="diagrams/quickStyle1.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cms.int/document/infrastructur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royalsocietypublishing.org/toc/rstb/2025/380/1925" TargetMode="External"/><Relationship Id="rId2" Type="http://schemas.openxmlformats.org/officeDocument/2006/relationships/hyperlink" Target="https://www.iisd.org/learning/eia/wp-content/uploads/2016/05/SIA.pdf" TargetMode="External"/><Relationship Id="rId1" Type="http://schemas.openxmlformats.org/officeDocument/2006/relationships/hyperlink" Target="https://iaia.org/social-impact-assessme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114511-C912-47AD-902E-F5947861A1A8}" type="doc">
      <dgm:prSet loTypeId="urn:microsoft.com/office/officeart/2005/8/layout/hProcess9" loCatId="process" qsTypeId="urn:microsoft.com/office/officeart/2005/8/quickstyle/simple1" qsCatId="simple" csTypeId="urn:microsoft.com/office/officeart/2005/8/colors/accent1_2" csCatId="accent1" phldr="1"/>
      <dgm:spPr/>
    </dgm:pt>
    <dgm:pt modelId="{024A3E83-A5FA-4DB7-86D3-E169606A3E93}">
      <dgm:prSet phldrT="[Tekst]"/>
      <dgm:spPr/>
      <dgm:t>
        <a:bodyPr/>
        <a:lstStyle/>
        <a:p>
          <a:pPr>
            <a:buFont typeface="+mj-lt"/>
            <a:buAutoNum type="arabicPeriod"/>
          </a:pPr>
          <a:r>
            <a:rPr lang="en-GB"/>
            <a:t>Define the purpose or problem of the CEA</a:t>
          </a:r>
          <a:endParaRPr lang="nl-NL"/>
        </a:p>
      </dgm:t>
    </dgm:pt>
    <dgm:pt modelId="{7FD891E0-855C-45EA-B398-BB1DC9639333}" type="parTrans" cxnId="{58965148-A87D-4EE3-A1D1-F922041A43CB}">
      <dgm:prSet/>
      <dgm:spPr/>
      <dgm:t>
        <a:bodyPr/>
        <a:lstStyle/>
        <a:p>
          <a:endParaRPr lang="nl-NL"/>
        </a:p>
      </dgm:t>
    </dgm:pt>
    <dgm:pt modelId="{6DDAE9DF-D82B-4A5E-AE31-4EB4EBC01503}" type="sibTrans" cxnId="{58965148-A87D-4EE3-A1D1-F922041A43CB}">
      <dgm:prSet/>
      <dgm:spPr/>
      <dgm:t>
        <a:bodyPr/>
        <a:lstStyle/>
        <a:p>
          <a:endParaRPr lang="nl-NL"/>
        </a:p>
      </dgm:t>
    </dgm:pt>
    <dgm:pt modelId="{65725FF5-AE3F-4C17-A367-732905406F4A}">
      <dgm:prSet phldrT="[Tekst]"/>
      <dgm:spPr/>
      <dgm:t>
        <a:bodyPr/>
        <a:lstStyle/>
        <a:p>
          <a:pPr>
            <a:buFont typeface="+mj-lt"/>
            <a:buAutoNum type="arabicPeriod"/>
          </a:pPr>
          <a:r>
            <a:rPr lang="en-GB"/>
            <a:t>Select Vulnerable Ecosystem Components (VECs)</a:t>
          </a:r>
          <a:endParaRPr lang="nl-NL"/>
        </a:p>
      </dgm:t>
    </dgm:pt>
    <dgm:pt modelId="{E6586F1F-2C40-4D1B-973C-FBC463CD1DB2}" type="parTrans" cxnId="{0888F9E5-B564-4576-8987-45AE83B12D3B}">
      <dgm:prSet/>
      <dgm:spPr/>
      <dgm:t>
        <a:bodyPr/>
        <a:lstStyle/>
        <a:p>
          <a:endParaRPr lang="nl-NL"/>
        </a:p>
      </dgm:t>
    </dgm:pt>
    <dgm:pt modelId="{71C29589-DE93-4426-8072-48C12FA90012}" type="sibTrans" cxnId="{0888F9E5-B564-4576-8987-45AE83B12D3B}">
      <dgm:prSet/>
      <dgm:spPr/>
      <dgm:t>
        <a:bodyPr/>
        <a:lstStyle/>
        <a:p>
          <a:endParaRPr lang="nl-NL"/>
        </a:p>
      </dgm:t>
    </dgm:pt>
    <dgm:pt modelId="{BD0DBA62-0323-4817-8A28-2AC2DBF2D3C7}">
      <dgm:prSet phldrT="[Tekst]"/>
      <dgm:spPr/>
      <dgm:t>
        <a:bodyPr/>
        <a:lstStyle/>
        <a:p>
          <a:pPr>
            <a:buFont typeface="+mj-lt"/>
            <a:buAutoNum type="arabicPeriod"/>
          </a:pPr>
          <a:r>
            <a:rPr lang="en-GB"/>
            <a:t>Define the scope, i.e., the spatial and temporal boundaries of the assessment</a:t>
          </a:r>
          <a:endParaRPr lang="nl-NL"/>
        </a:p>
      </dgm:t>
    </dgm:pt>
    <dgm:pt modelId="{0D4AC7B5-9C1E-4D4A-8227-767380678526}" type="parTrans" cxnId="{EFBB6229-5D12-4ED9-BA22-A7D800977258}">
      <dgm:prSet/>
      <dgm:spPr/>
      <dgm:t>
        <a:bodyPr/>
        <a:lstStyle/>
        <a:p>
          <a:endParaRPr lang="nl-NL"/>
        </a:p>
      </dgm:t>
    </dgm:pt>
    <dgm:pt modelId="{FFC474C4-7A20-42E5-ABF2-CE3E6B5EBC6D}" type="sibTrans" cxnId="{EFBB6229-5D12-4ED9-BA22-A7D800977258}">
      <dgm:prSet/>
      <dgm:spPr/>
      <dgm:t>
        <a:bodyPr/>
        <a:lstStyle/>
        <a:p>
          <a:endParaRPr lang="nl-NL"/>
        </a:p>
      </dgm:t>
    </dgm:pt>
    <dgm:pt modelId="{605FF913-4603-430A-94AF-927E5DDC7BA7}">
      <dgm:prSet/>
      <dgm:spPr/>
      <dgm:t>
        <a:bodyPr/>
        <a:lstStyle/>
        <a:p>
          <a:r>
            <a:rPr lang="en-GB"/>
            <a:t>Identify the activities in past, present, and (foreseeable) future  that may affect VECs</a:t>
          </a:r>
          <a:endParaRPr lang="nl-NL"/>
        </a:p>
      </dgm:t>
    </dgm:pt>
    <dgm:pt modelId="{3898927E-1A86-4C8D-951F-9D0E36A83136}" type="parTrans" cxnId="{353BCCDC-4889-4F77-8A80-47D63CC97903}">
      <dgm:prSet/>
      <dgm:spPr/>
      <dgm:t>
        <a:bodyPr/>
        <a:lstStyle/>
        <a:p>
          <a:endParaRPr lang="nl-NL"/>
        </a:p>
      </dgm:t>
    </dgm:pt>
    <dgm:pt modelId="{A9BE4182-AEEC-409A-BCCD-133CD99BFB71}" type="sibTrans" cxnId="{353BCCDC-4889-4F77-8A80-47D63CC97903}">
      <dgm:prSet/>
      <dgm:spPr/>
      <dgm:t>
        <a:bodyPr/>
        <a:lstStyle/>
        <a:p>
          <a:endParaRPr lang="nl-NL"/>
        </a:p>
      </dgm:t>
    </dgm:pt>
    <dgm:pt modelId="{B9BCCB7B-DF31-48B7-ADFD-11A20EEF56F2}">
      <dgm:prSet/>
      <dgm:spPr/>
      <dgm:t>
        <a:bodyPr/>
        <a:lstStyle/>
        <a:p>
          <a:pPr>
            <a:buFont typeface="+mj-lt"/>
            <a:buAutoNum type="arabicPeriod"/>
          </a:pPr>
          <a:r>
            <a:rPr lang="en-GB"/>
            <a:t>Establish a baseline: description of environmental conditions, selection of indicators, and identification of stakeholders that need to be involved</a:t>
          </a:r>
          <a:endParaRPr lang="nl-NL"/>
        </a:p>
      </dgm:t>
    </dgm:pt>
    <dgm:pt modelId="{56D5536F-F882-462B-9051-B90FBC638194}" type="parTrans" cxnId="{C45F2B69-4DD5-4D58-B2DA-FAF52DAA52E4}">
      <dgm:prSet/>
      <dgm:spPr/>
      <dgm:t>
        <a:bodyPr/>
        <a:lstStyle/>
        <a:p>
          <a:endParaRPr lang="nl-NL"/>
        </a:p>
      </dgm:t>
    </dgm:pt>
    <dgm:pt modelId="{266BDAAB-78DF-4884-8909-2EB619478B48}" type="sibTrans" cxnId="{C45F2B69-4DD5-4D58-B2DA-FAF52DAA52E4}">
      <dgm:prSet/>
      <dgm:spPr/>
      <dgm:t>
        <a:bodyPr/>
        <a:lstStyle/>
        <a:p>
          <a:endParaRPr lang="nl-NL"/>
        </a:p>
      </dgm:t>
    </dgm:pt>
    <dgm:pt modelId="{1B0F3CE5-896A-4E55-8128-BE544349740A}">
      <dgm:prSet/>
      <dgm:spPr/>
      <dgm:t>
        <a:bodyPr/>
        <a:lstStyle/>
        <a:p>
          <a:pPr>
            <a:buFont typeface="+mj-lt"/>
            <a:buAutoNum type="arabicPeriod"/>
          </a:pPr>
          <a:r>
            <a:rPr lang="en-GB"/>
            <a:t>Analyse and predict cumulative effects on VECs within the chosen spatial and temporal boundaries</a:t>
          </a:r>
          <a:endParaRPr lang="nl-NL"/>
        </a:p>
      </dgm:t>
    </dgm:pt>
    <dgm:pt modelId="{FA837F37-8B36-429E-9379-462D9F058F00}" type="parTrans" cxnId="{C61B80C5-D138-4A4F-B36F-9A744EEAB64B}">
      <dgm:prSet/>
      <dgm:spPr/>
      <dgm:t>
        <a:bodyPr/>
        <a:lstStyle/>
        <a:p>
          <a:endParaRPr lang="nl-NL"/>
        </a:p>
      </dgm:t>
    </dgm:pt>
    <dgm:pt modelId="{CCD32921-8BE6-4080-A51F-E9E65A30F139}" type="sibTrans" cxnId="{C61B80C5-D138-4A4F-B36F-9A744EEAB64B}">
      <dgm:prSet/>
      <dgm:spPr/>
      <dgm:t>
        <a:bodyPr/>
        <a:lstStyle/>
        <a:p>
          <a:endParaRPr lang="nl-NL"/>
        </a:p>
      </dgm:t>
    </dgm:pt>
    <dgm:pt modelId="{18CA1329-E4BB-449A-ACD8-CFF1EE5E1EC5}">
      <dgm:prSet/>
      <dgm:spPr/>
      <dgm:t>
        <a:bodyPr/>
        <a:lstStyle/>
        <a:p>
          <a:pPr>
            <a:buFont typeface="+mj-lt"/>
            <a:buAutoNum type="arabicPeriod"/>
          </a:pPr>
          <a:r>
            <a:rPr lang="en-GB"/>
            <a:t>Determine the significance of the effects</a:t>
          </a:r>
          <a:endParaRPr lang="nl-NL"/>
        </a:p>
      </dgm:t>
    </dgm:pt>
    <dgm:pt modelId="{DD1E3F83-8101-4033-98A7-5BE305AFAA83}" type="parTrans" cxnId="{384D7CBF-1C37-46D0-9254-45081ED3EF4A}">
      <dgm:prSet/>
      <dgm:spPr/>
      <dgm:t>
        <a:bodyPr/>
        <a:lstStyle/>
        <a:p>
          <a:endParaRPr lang="nl-NL"/>
        </a:p>
      </dgm:t>
    </dgm:pt>
    <dgm:pt modelId="{EE1623B8-53B0-49D9-B606-B7565B4ED899}" type="sibTrans" cxnId="{384D7CBF-1C37-46D0-9254-45081ED3EF4A}">
      <dgm:prSet/>
      <dgm:spPr/>
      <dgm:t>
        <a:bodyPr/>
        <a:lstStyle/>
        <a:p>
          <a:endParaRPr lang="nl-NL"/>
        </a:p>
      </dgm:t>
    </dgm:pt>
    <dgm:pt modelId="{F0B8A94A-A61A-492D-8A0F-C0D7244BE51F}">
      <dgm:prSet/>
      <dgm:spPr/>
      <dgm:t>
        <a:bodyPr/>
        <a:lstStyle/>
        <a:p>
          <a:pPr>
            <a:buFont typeface="+mj-lt"/>
            <a:buAutoNum type="arabicPeriod"/>
          </a:pPr>
          <a:r>
            <a:rPr lang="en-GB"/>
            <a:t>Decision-making and management </a:t>
          </a:r>
          <a:r>
            <a:rPr lang="en-US"/>
            <a:t> </a:t>
          </a:r>
          <a:endParaRPr lang="nl-NL"/>
        </a:p>
      </dgm:t>
    </dgm:pt>
    <dgm:pt modelId="{AF51CBCD-6885-4823-93B9-94DEA2BB38EF}" type="parTrans" cxnId="{3A41D939-198D-493A-8BFF-AB6F7FE1AB04}">
      <dgm:prSet/>
      <dgm:spPr/>
      <dgm:t>
        <a:bodyPr/>
        <a:lstStyle/>
        <a:p>
          <a:endParaRPr lang="nl-NL"/>
        </a:p>
      </dgm:t>
    </dgm:pt>
    <dgm:pt modelId="{060EFF4A-9888-4992-AE25-300D4042217C}" type="sibTrans" cxnId="{3A41D939-198D-493A-8BFF-AB6F7FE1AB04}">
      <dgm:prSet/>
      <dgm:spPr/>
      <dgm:t>
        <a:bodyPr/>
        <a:lstStyle/>
        <a:p>
          <a:endParaRPr lang="nl-NL"/>
        </a:p>
      </dgm:t>
    </dgm:pt>
    <dgm:pt modelId="{0ECACAFC-BBBB-4E6C-BCBF-98268E6BC206}">
      <dgm:prSet/>
      <dgm:spPr/>
      <dgm:t>
        <a:bodyPr/>
        <a:lstStyle/>
        <a:p>
          <a:pPr>
            <a:buFont typeface="+mj-lt"/>
            <a:buAutoNum type="arabicPeriod"/>
          </a:pPr>
          <a:r>
            <a:rPr lang="en-GB"/>
            <a:t>Monitor outcomes and CEA performance </a:t>
          </a:r>
          <a:endParaRPr lang="nl-NL"/>
        </a:p>
      </dgm:t>
    </dgm:pt>
    <dgm:pt modelId="{F5F46651-95E6-4818-87CA-90E9F4A70358}" type="parTrans" cxnId="{58BC59B8-2488-414F-9D4E-4C94F2264C04}">
      <dgm:prSet/>
      <dgm:spPr/>
      <dgm:t>
        <a:bodyPr/>
        <a:lstStyle/>
        <a:p>
          <a:endParaRPr lang="nl-NL"/>
        </a:p>
      </dgm:t>
    </dgm:pt>
    <dgm:pt modelId="{35A5ED7D-B636-422B-979E-AD48E1531EA6}" type="sibTrans" cxnId="{58BC59B8-2488-414F-9D4E-4C94F2264C04}">
      <dgm:prSet/>
      <dgm:spPr/>
      <dgm:t>
        <a:bodyPr/>
        <a:lstStyle/>
        <a:p>
          <a:endParaRPr lang="nl-NL"/>
        </a:p>
      </dgm:t>
    </dgm:pt>
    <dgm:pt modelId="{75D8F059-5408-457B-AC18-B1DE0550D90A}" type="pres">
      <dgm:prSet presAssocID="{B2114511-C912-47AD-902E-F5947861A1A8}" presName="CompostProcess" presStyleCnt="0">
        <dgm:presLayoutVars>
          <dgm:dir/>
          <dgm:resizeHandles val="exact"/>
        </dgm:presLayoutVars>
      </dgm:prSet>
      <dgm:spPr/>
    </dgm:pt>
    <dgm:pt modelId="{295CFA18-6A65-4B07-89C9-B29FE76A0EBE}" type="pres">
      <dgm:prSet presAssocID="{B2114511-C912-47AD-902E-F5947861A1A8}" presName="arrow" presStyleLbl="bgShp" presStyleIdx="0" presStyleCnt="1"/>
      <dgm:spPr/>
    </dgm:pt>
    <dgm:pt modelId="{6934A173-34C0-4E71-A788-026C958409FC}" type="pres">
      <dgm:prSet presAssocID="{B2114511-C912-47AD-902E-F5947861A1A8}" presName="linearProcess" presStyleCnt="0"/>
      <dgm:spPr/>
    </dgm:pt>
    <dgm:pt modelId="{ABE94677-192E-45B1-84C7-8370D131892D}" type="pres">
      <dgm:prSet presAssocID="{024A3E83-A5FA-4DB7-86D3-E169606A3E93}" presName="textNode" presStyleLbl="node1" presStyleIdx="0" presStyleCnt="9">
        <dgm:presLayoutVars>
          <dgm:bulletEnabled val="1"/>
        </dgm:presLayoutVars>
      </dgm:prSet>
      <dgm:spPr/>
    </dgm:pt>
    <dgm:pt modelId="{D54A07FC-CA13-4B78-B6C5-9C3869DECF5C}" type="pres">
      <dgm:prSet presAssocID="{6DDAE9DF-D82B-4A5E-AE31-4EB4EBC01503}" presName="sibTrans" presStyleCnt="0"/>
      <dgm:spPr/>
    </dgm:pt>
    <dgm:pt modelId="{625531DF-293E-4ACB-841B-EDEB9737A37B}" type="pres">
      <dgm:prSet presAssocID="{65725FF5-AE3F-4C17-A367-732905406F4A}" presName="textNode" presStyleLbl="node1" presStyleIdx="1" presStyleCnt="9">
        <dgm:presLayoutVars>
          <dgm:bulletEnabled val="1"/>
        </dgm:presLayoutVars>
      </dgm:prSet>
      <dgm:spPr/>
    </dgm:pt>
    <dgm:pt modelId="{17560B5E-E6A8-4275-85CC-99CD54E42BE7}" type="pres">
      <dgm:prSet presAssocID="{71C29589-DE93-4426-8072-48C12FA90012}" presName="sibTrans" presStyleCnt="0"/>
      <dgm:spPr/>
    </dgm:pt>
    <dgm:pt modelId="{3C2232F8-CA50-4591-BFC5-50B15E0B726A}" type="pres">
      <dgm:prSet presAssocID="{BD0DBA62-0323-4817-8A28-2AC2DBF2D3C7}" presName="textNode" presStyleLbl="node1" presStyleIdx="2" presStyleCnt="9">
        <dgm:presLayoutVars>
          <dgm:bulletEnabled val="1"/>
        </dgm:presLayoutVars>
      </dgm:prSet>
      <dgm:spPr/>
    </dgm:pt>
    <dgm:pt modelId="{C33DF71A-9510-4327-B928-43F5E8923EF5}" type="pres">
      <dgm:prSet presAssocID="{FFC474C4-7A20-42E5-ABF2-CE3E6B5EBC6D}" presName="sibTrans" presStyleCnt="0"/>
      <dgm:spPr/>
    </dgm:pt>
    <dgm:pt modelId="{14C77FD4-F5C1-4524-9630-64F3AEAEC0F8}" type="pres">
      <dgm:prSet presAssocID="{605FF913-4603-430A-94AF-927E5DDC7BA7}" presName="textNode" presStyleLbl="node1" presStyleIdx="3" presStyleCnt="9">
        <dgm:presLayoutVars>
          <dgm:bulletEnabled val="1"/>
        </dgm:presLayoutVars>
      </dgm:prSet>
      <dgm:spPr/>
    </dgm:pt>
    <dgm:pt modelId="{D397B37E-2EE8-4521-AC49-4864110179DB}" type="pres">
      <dgm:prSet presAssocID="{A9BE4182-AEEC-409A-BCCD-133CD99BFB71}" presName="sibTrans" presStyleCnt="0"/>
      <dgm:spPr/>
    </dgm:pt>
    <dgm:pt modelId="{F211E7F1-DB04-4994-9979-36D17AE5CEFC}" type="pres">
      <dgm:prSet presAssocID="{B9BCCB7B-DF31-48B7-ADFD-11A20EEF56F2}" presName="textNode" presStyleLbl="node1" presStyleIdx="4" presStyleCnt="9">
        <dgm:presLayoutVars>
          <dgm:bulletEnabled val="1"/>
        </dgm:presLayoutVars>
      </dgm:prSet>
      <dgm:spPr/>
    </dgm:pt>
    <dgm:pt modelId="{21D43022-2F15-4850-9324-D2911ADEC25A}" type="pres">
      <dgm:prSet presAssocID="{266BDAAB-78DF-4884-8909-2EB619478B48}" presName="sibTrans" presStyleCnt="0"/>
      <dgm:spPr/>
    </dgm:pt>
    <dgm:pt modelId="{11573660-F406-4E25-98B5-1BA8E4327146}" type="pres">
      <dgm:prSet presAssocID="{1B0F3CE5-896A-4E55-8128-BE544349740A}" presName="textNode" presStyleLbl="node1" presStyleIdx="5" presStyleCnt="9">
        <dgm:presLayoutVars>
          <dgm:bulletEnabled val="1"/>
        </dgm:presLayoutVars>
      </dgm:prSet>
      <dgm:spPr/>
    </dgm:pt>
    <dgm:pt modelId="{89B352B3-2BB3-44A6-8451-297D293859CC}" type="pres">
      <dgm:prSet presAssocID="{CCD32921-8BE6-4080-A51F-E9E65A30F139}" presName="sibTrans" presStyleCnt="0"/>
      <dgm:spPr/>
    </dgm:pt>
    <dgm:pt modelId="{5BC3DDC7-6E38-4498-8446-952871450AA1}" type="pres">
      <dgm:prSet presAssocID="{18CA1329-E4BB-449A-ACD8-CFF1EE5E1EC5}" presName="textNode" presStyleLbl="node1" presStyleIdx="6" presStyleCnt="9">
        <dgm:presLayoutVars>
          <dgm:bulletEnabled val="1"/>
        </dgm:presLayoutVars>
      </dgm:prSet>
      <dgm:spPr/>
    </dgm:pt>
    <dgm:pt modelId="{C533013C-486B-4EFD-B1FC-F43157FCF288}" type="pres">
      <dgm:prSet presAssocID="{EE1623B8-53B0-49D9-B606-B7565B4ED899}" presName="sibTrans" presStyleCnt="0"/>
      <dgm:spPr/>
    </dgm:pt>
    <dgm:pt modelId="{FA75D5E5-8D5F-454F-8033-F29CB8EBCB97}" type="pres">
      <dgm:prSet presAssocID="{F0B8A94A-A61A-492D-8A0F-C0D7244BE51F}" presName="textNode" presStyleLbl="node1" presStyleIdx="7" presStyleCnt="9">
        <dgm:presLayoutVars>
          <dgm:bulletEnabled val="1"/>
        </dgm:presLayoutVars>
      </dgm:prSet>
      <dgm:spPr/>
    </dgm:pt>
    <dgm:pt modelId="{99193570-F71D-436C-9B32-14EF65A60D07}" type="pres">
      <dgm:prSet presAssocID="{060EFF4A-9888-4992-AE25-300D4042217C}" presName="sibTrans" presStyleCnt="0"/>
      <dgm:spPr/>
    </dgm:pt>
    <dgm:pt modelId="{207A2322-484D-4DF0-ABD8-294526437508}" type="pres">
      <dgm:prSet presAssocID="{0ECACAFC-BBBB-4E6C-BCBF-98268E6BC206}" presName="textNode" presStyleLbl="node1" presStyleIdx="8" presStyleCnt="9">
        <dgm:presLayoutVars>
          <dgm:bulletEnabled val="1"/>
        </dgm:presLayoutVars>
      </dgm:prSet>
      <dgm:spPr/>
    </dgm:pt>
  </dgm:ptLst>
  <dgm:cxnLst>
    <dgm:cxn modelId="{38D18F05-E2FD-4AA4-8B67-3083488248BA}" type="presOf" srcId="{605FF913-4603-430A-94AF-927E5DDC7BA7}" destId="{14C77FD4-F5C1-4524-9630-64F3AEAEC0F8}" srcOrd="0" destOrd="0" presId="urn:microsoft.com/office/officeart/2005/8/layout/hProcess9"/>
    <dgm:cxn modelId="{BBF68221-C4E6-46E2-BEE9-C5C0A18C3399}" type="presOf" srcId="{BD0DBA62-0323-4817-8A28-2AC2DBF2D3C7}" destId="{3C2232F8-CA50-4591-BFC5-50B15E0B726A}" srcOrd="0" destOrd="0" presId="urn:microsoft.com/office/officeart/2005/8/layout/hProcess9"/>
    <dgm:cxn modelId="{EFBB6229-5D12-4ED9-BA22-A7D800977258}" srcId="{B2114511-C912-47AD-902E-F5947861A1A8}" destId="{BD0DBA62-0323-4817-8A28-2AC2DBF2D3C7}" srcOrd="2" destOrd="0" parTransId="{0D4AC7B5-9C1E-4D4A-8227-767380678526}" sibTransId="{FFC474C4-7A20-42E5-ABF2-CE3E6B5EBC6D}"/>
    <dgm:cxn modelId="{3A41D939-198D-493A-8BFF-AB6F7FE1AB04}" srcId="{B2114511-C912-47AD-902E-F5947861A1A8}" destId="{F0B8A94A-A61A-492D-8A0F-C0D7244BE51F}" srcOrd="7" destOrd="0" parTransId="{AF51CBCD-6885-4823-93B9-94DEA2BB38EF}" sibTransId="{060EFF4A-9888-4992-AE25-300D4042217C}"/>
    <dgm:cxn modelId="{09115F63-A580-440B-AC25-60C25FDF748B}" type="presOf" srcId="{1B0F3CE5-896A-4E55-8128-BE544349740A}" destId="{11573660-F406-4E25-98B5-1BA8E4327146}" srcOrd="0" destOrd="0" presId="urn:microsoft.com/office/officeart/2005/8/layout/hProcess9"/>
    <dgm:cxn modelId="{58965148-A87D-4EE3-A1D1-F922041A43CB}" srcId="{B2114511-C912-47AD-902E-F5947861A1A8}" destId="{024A3E83-A5FA-4DB7-86D3-E169606A3E93}" srcOrd="0" destOrd="0" parTransId="{7FD891E0-855C-45EA-B398-BB1DC9639333}" sibTransId="{6DDAE9DF-D82B-4A5E-AE31-4EB4EBC01503}"/>
    <dgm:cxn modelId="{C45F2B69-4DD5-4D58-B2DA-FAF52DAA52E4}" srcId="{B2114511-C912-47AD-902E-F5947861A1A8}" destId="{B9BCCB7B-DF31-48B7-ADFD-11A20EEF56F2}" srcOrd="4" destOrd="0" parTransId="{56D5536F-F882-462B-9051-B90FBC638194}" sibTransId="{266BDAAB-78DF-4884-8909-2EB619478B48}"/>
    <dgm:cxn modelId="{8CC6B14C-1F08-49E3-A983-1370481878EB}" type="presOf" srcId="{F0B8A94A-A61A-492D-8A0F-C0D7244BE51F}" destId="{FA75D5E5-8D5F-454F-8033-F29CB8EBCB97}" srcOrd="0" destOrd="0" presId="urn:microsoft.com/office/officeart/2005/8/layout/hProcess9"/>
    <dgm:cxn modelId="{C74EB97B-AA12-47BE-B1D9-6F110D99E4BB}" type="presOf" srcId="{65725FF5-AE3F-4C17-A367-732905406F4A}" destId="{625531DF-293E-4ACB-841B-EDEB9737A37B}" srcOrd="0" destOrd="0" presId="urn:microsoft.com/office/officeart/2005/8/layout/hProcess9"/>
    <dgm:cxn modelId="{2852468E-89C9-4B6F-9CF5-044CE82096A9}" type="presOf" srcId="{B2114511-C912-47AD-902E-F5947861A1A8}" destId="{75D8F059-5408-457B-AC18-B1DE0550D90A}" srcOrd="0" destOrd="0" presId="urn:microsoft.com/office/officeart/2005/8/layout/hProcess9"/>
    <dgm:cxn modelId="{40A020A2-5870-4E4E-B157-6D4C829AE912}" type="presOf" srcId="{18CA1329-E4BB-449A-ACD8-CFF1EE5E1EC5}" destId="{5BC3DDC7-6E38-4498-8446-952871450AA1}" srcOrd="0" destOrd="0" presId="urn:microsoft.com/office/officeart/2005/8/layout/hProcess9"/>
    <dgm:cxn modelId="{1F3FB1A3-EDD2-42FB-82E5-D31361AE6564}" type="presOf" srcId="{B9BCCB7B-DF31-48B7-ADFD-11A20EEF56F2}" destId="{F211E7F1-DB04-4994-9979-36D17AE5CEFC}" srcOrd="0" destOrd="0" presId="urn:microsoft.com/office/officeart/2005/8/layout/hProcess9"/>
    <dgm:cxn modelId="{952F12B5-5983-4992-8C12-B5520D475ED6}" type="presOf" srcId="{0ECACAFC-BBBB-4E6C-BCBF-98268E6BC206}" destId="{207A2322-484D-4DF0-ABD8-294526437508}" srcOrd="0" destOrd="0" presId="urn:microsoft.com/office/officeart/2005/8/layout/hProcess9"/>
    <dgm:cxn modelId="{58BC59B8-2488-414F-9D4E-4C94F2264C04}" srcId="{B2114511-C912-47AD-902E-F5947861A1A8}" destId="{0ECACAFC-BBBB-4E6C-BCBF-98268E6BC206}" srcOrd="8" destOrd="0" parTransId="{F5F46651-95E6-4818-87CA-90E9F4A70358}" sibTransId="{35A5ED7D-B636-422B-979E-AD48E1531EA6}"/>
    <dgm:cxn modelId="{384D7CBF-1C37-46D0-9254-45081ED3EF4A}" srcId="{B2114511-C912-47AD-902E-F5947861A1A8}" destId="{18CA1329-E4BB-449A-ACD8-CFF1EE5E1EC5}" srcOrd="6" destOrd="0" parTransId="{DD1E3F83-8101-4033-98A7-5BE305AFAA83}" sibTransId="{EE1623B8-53B0-49D9-B606-B7565B4ED899}"/>
    <dgm:cxn modelId="{C61B80C5-D138-4A4F-B36F-9A744EEAB64B}" srcId="{B2114511-C912-47AD-902E-F5947861A1A8}" destId="{1B0F3CE5-896A-4E55-8128-BE544349740A}" srcOrd="5" destOrd="0" parTransId="{FA837F37-8B36-429E-9379-462D9F058F00}" sibTransId="{CCD32921-8BE6-4080-A51F-E9E65A30F139}"/>
    <dgm:cxn modelId="{353BCCDC-4889-4F77-8A80-47D63CC97903}" srcId="{B2114511-C912-47AD-902E-F5947861A1A8}" destId="{605FF913-4603-430A-94AF-927E5DDC7BA7}" srcOrd="3" destOrd="0" parTransId="{3898927E-1A86-4C8D-951F-9D0E36A83136}" sibTransId="{A9BE4182-AEEC-409A-BCCD-133CD99BFB71}"/>
    <dgm:cxn modelId="{0888F9E5-B564-4576-8987-45AE83B12D3B}" srcId="{B2114511-C912-47AD-902E-F5947861A1A8}" destId="{65725FF5-AE3F-4C17-A367-732905406F4A}" srcOrd="1" destOrd="0" parTransId="{E6586F1F-2C40-4D1B-973C-FBC463CD1DB2}" sibTransId="{71C29589-DE93-4426-8072-48C12FA90012}"/>
    <dgm:cxn modelId="{1C18EEFF-887D-4CB9-A19F-DF79DA0CDC37}" type="presOf" srcId="{024A3E83-A5FA-4DB7-86D3-E169606A3E93}" destId="{ABE94677-192E-45B1-84C7-8370D131892D}" srcOrd="0" destOrd="0" presId="urn:microsoft.com/office/officeart/2005/8/layout/hProcess9"/>
    <dgm:cxn modelId="{066EA560-1CF8-45ED-9233-1D04F5B39A1B}" type="presParOf" srcId="{75D8F059-5408-457B-AC18-B1DE0550D90A}" destId="{295CFA18-6A65-4B07-89C9-B29FE76A0EBE}" srcOrd="0" destOrd="0" presId="urn:microsoft.com/office/officeart/2005/8/layout/hProcess9"/>
    <dgm:cxn modelId="{50EBD154-E6D4-47D4-9DC0-C53527B1B4EC}" type="presParOf" srcId="{75D8F059-5408-457B-AC18-B1DE0550D90A}" destId="{6934A173-34C0-4E71-A788-026C958409FC}" srcOrd="1" destOrd="0" presId="urn:microsoft.com/office/officeart/2005/8/layout/hProcess9"/>
    <dgm:cxn modelId="{31F3BA25-F859-4140-A9BC-7CCDE8525300}" type="presParOf" srcId="{6934A173-34C0-4E71-A788-026C958409FC}" destId="{ABE94677-192E-45B1-84C7-8370D131892D}" srcOrd="0" destOrd="0" presId="urn:microsoft.com/office/officeart/2005/8/layout/hProcess9"/>
    <dgm:cxn modelId="{44C1A535-3317-478C-98F2-40A49BB7309D}" type="presParOf" srcId="{6934A173-34C0-4E71-A788-026C958409FC}" destId="{D54A07FC-CA13-4B78-B6C5-9C3869DECF5C}" srcOrd="1" destOrd="0" presId="urn:microsoft.com/office/officeart/2005/8/layout/hProcess9"/>
    <dgm:cxn modelId="{34FA778A-3EB2-4C76-928C-4071203689E5}" type="presParOf" srcId="{6934A173-34C0-4E71-A788-026C958409FC}" destId="{625531DF-293E-4ACB-841B-EDEB9737A37B}" srcOrd="2" destOrd="0" presId="urn:microsoft.com/office/officeart/2005/8/layout/hProcess9"/>
    <dgm:cxn modelId="{74F4AFFB-0AE0-4674-A248-DB89929E98DA}" type="presParOf" srcId="{6934A173-34C0-4E71-A788-026C958409FC}" destId="{17560B5E-E6A8-4275-85CC-99CD54E42BE7}" srcOrd="3" destOrd="0" presId="urn:microsoft.com/office/officeart/2005/8/layout/hProcess9"/>
    <dgm:cxn modelId="{8FF0E3AE-B338-4C9A-8AC7-3AC15F468B5F}" type="presParOf" srcId="{6934A173-34C0-4E71-A788-026C958409FC}" destId="{3C2232F8-CA50-4591-BFC5-50B15E0B726A}" srcOrd="4" destOrd="0" presId="urn:microsoft.com/office/officeart/2005/8/layout/hProcess9"/>
    <dgm:cxn modelId="{764EDBC7-BCA8-481A-AE22-9D934B760BFA}" type="presParOf" srcId="{6934A173-34C0-4E71-A788-026C958409FC}" destId="{C33DF71A-9510-4327-B928-43F5E8923EF5}" srcOrd="5" destOrd="0" presId="urn:microsoft.com/office/officeart/2005/8/layout/hProcess9"/>
    <dgm:cxn modelId="{C2260A0D-78C9-45A9-874B-C19233850CC9}" type="presParOf" srcId="{6934A173-34C0-4E71-A788-026C958409FC}" destId="{14C77FD4-F5C1-4524-9630-64F3AEAEC0F8}" srcOrd="6" destOrd="0" presId="urn:microsoft.com/office/officeart/2005/8/layout/hProcess9"/>
    <dgm:cxn modelId="{2A5A05C5-9719-40E1-B13B-438A5032A8B8}" type="presParOf" srcId="{6934A173-34C0-4E71-A788-026C958409FC}" destId="{D397B37E-2EE8-4521-AC49-4864110179DB}" srcOrd="7" destOrd="0" presId="urn:microsoft.com/office/officeart/2005/8/layout/hProcess9"/>
    <dgm:cxn modelId="{DABC0390-2A03-4C22-B697-50EC58F065CE}" type="presParOf" srcId="{6934A173-34C0-4E71-A788-026C958409FC}" destId="{F211E7F1-DB04-4994-9979-36D17AE5CEFC}" srcOrd="8" destOrd="0" presId="urn:microsoft.com/office/officeart/2005/8/layout/hProcess9"/>
    <dgm:cxn modelId="{7BAB1087-D416-4461-A607-6EA28AB983E7}" type="presParOf" srcId="{6934A173-34C0-4E71-A788-026C958409FC}" destId="{21D43022-2F15-4850-9324-D2911ADEC25A}" srcOrd="9" destOrd="0" presId="urn:microsoft.com/office/officeart/2005/8/layout/hProcess9"/>
    <dgm:cxn modelId="{B43CE97F-DD20-4082-ADC5-7E1C1D3F165A}" type="presParOf" srcId="{6934A173-34C0-4E71-A788-026C958409FC}" destId="{11573660-F406-4E25-98B5-1BA8E4327146}" srcOrd="10" destOrd="0" presId="urn:microsoft.com/office/officeart/2005/8/layout/hProcess9"/>
    <dgm:cxn modelId="{C05C4CAF-F607-4DCF-A641-8AE39115EDDD}" type="presParOf" srcId="{6934A173-34C0-4E71-A788-026C958409FC}" destId="{89B352B3-2BB3-44A6-8451-297D293859CC}" srcOrd="11" destOrd="0" presId="urn:microsoft.com/office/officeart/2005/8/layout/hProcess9"/>
    <dgm:cxn modelId="{3733167D-571E-48F1-9387-9AB674100502}" type="presParOf" srcId="{6934A173-34C0-4E71-A788-026C958409FC}" destId="{5BC3DDC7-6E38-4498-8446-952871450AA1}" srcOrd="12" destOrd="0" presId="urn:microsoft.com/office/officeart/2005/8/layout/hProcess9"/>
    <dgm:cxn modelId="{FA6D1B52-4048-429A-80A2-60F6308615C3}" type="presParOf" srcId="{6934A173-34C0-4E71-A788-026C958409FC}" destId="{C533013C-486B-4EFD-B1FC-F43157FCF288}" srcOrd="13" destOrd="0" presId="urn:microsoft.com/office/officeart/2005/8/layout/hProcess9"/>
    <dgm:cxn modelId="{9259BAFB-AB8C-4D17-AB4C-8EC4AB660FDA}" type="presParOf" srcId="{6934A173-34C0-4E71-A788-026C958409FC}" destId="{FA75D5E5-8D5F-454F-8033-F29CB8EBCB97}" srcOrd="14" destOrd="0" presId="urn:microsoft.com/office/officeart/2005/8/layout/hProcess9"/>
    <dgm:cxn modelId="{323FB67D-182A-49FD-B2D8-5E6EE318BAB3}" type="presParOf" srcId="{6934A173-34C0-4E71-A788-026C958409FC}" destId="{99193570-F71D-436C-9B32-14EF65A60D07}" srcOrd="15" destOrd="0" presId="urn:microsoft.com/office/officeart/2005/8/layout/hProcess9"/>
    <dgm:cxn modelId="{56D67828-AFFE-44A5-8153-A5F32ED5ABD0}" type="presParOf" srcId="{6934A173-34C0-4E71-A788-026C958409FC}" destId="{207A2322-484D-4DF0-ABD8-294526437508}" srcOrd="16" destOrd="0" presId="urn:microsoft.com/office/officeart/2005/8/layout/hProcess9"/>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5CFA18-6A65-4B07-89C9-B29FE76A0EBE}">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BE94677-192E-45B1-84C7-8370D131892D}">
      <dsp:nvSpPr>
        <dsp:cNvPr id="0" name=""/>
        <dsp:cNvSpPr/>
      </dsp:nvSpPr>
      <dsp:spPr>
        <a:xfrm>
          <a:off x="154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Define the purpose or problem of the CEA</a:t>
          </a:r>
          <a:endParaRPr lang="nl-NL" sz="600" kern="1200"/>
        </a:p>
      </dsp:txBody>
      <dsp:txXfrm>
        <a:off x="30016" y="988596"/>
        <a:ext cx="526379" cy="1223208"/>
      </dsp:txXfrm>
    </dsp:sp>
    <dsp:sp modelId="{625531DF-293E-4ACB-841B-EDEB9737A37B}">
      <dsp:nvSpPr>
        <dsp:cNvPr id="0" name=""/>
        <dsp:cNvSpPr/>
      </dsp:nvSpPr>
      <dsp:spPr>
        <a:xfrm>
          <a:off x="614038"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Select Vulnerable Ecosystem Components (VECs)</a:t>
          </a:r>
          <a:endParaRPr lang="nl-NL" sz="600" kern="1200"/>
        </a:p>
      </dsp:txBody>
      <dsp:txXfrm>
        <a:off x="642514" y="988596"/>
        <a:ext cx="526379" cy="1223208"/>
      </dsp:txXfrm>
    </dsp:sp>
    <dsp:sp modelId="{3C2232F8-CA50-4591-BFC5-50B15E0B726A}">
      <dsp:nvSpPr>
        <dsp:cNvPr id="0" name=""/>
        <dsp:cNvSpPr/>
      </dsp:nvSpPr>
      <dsp:spPr>
        <a:xfrm>
          <a:off x="122653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Define the scope, i.e., the spatial and temporal boundaries of the assessment</a:t>
          </a:r>
          <a:endParaRPr lang="nl-NL" sz="600" kern="1200"/>
        </a:p>
      </dsp:txBody>
      <dsp:txXfrm>
        <a:off x="1255013" y="988596"/>
        <a:ext cx="526379" cy="1223208"/>
      </dsp:txXfrm>
    </dsp:sp>
    <dsp:sp modelId="{14C77FD4-F5C1-4524-9630-64F3AEAEC0F8}">
      <dsp:nvSpPr>
        <dsp:cNvPr id="0" name=""/>
        <dsp:cNvSpPr/>
      </dsp:nvSpPr>
      <dsp:spPr>
        <a:xfrm>
          <a:off x="1839035"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Identify the activities in past, present, and (foreseeable) future  that may affect VECs</a:t>
          </a:r>
          <a:endParaRPr lang="nl-NL" sz="600" kern="1200"/>
        </a:p>
      </dsp:txBody>
      <dsp:txXfrm>
        <a:off x="1867511" y="988596"/>
        <a:ext cx="526379" cy="1223208"/>
      </dsp:txXfrm>
    </dsp:sp>
    <dsp:sp modelId="{F211E7F1-DB04-4994-9979-36D17AE5CEFC}">
      <dsp:nvSpPr>
        <dsp:cNvPr id="0" name=""/>
        <dsp:cNvSpPr/>
      </dsp:nvSpPr>
      <dsp:spPr>
        <a:xfrm>
          <a:off x="2451534"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Establish a baseline: description of environmental conditions, selection of indicators, and identification of stakeholders that need to be involved</a:t>
          </a:r>
          <a:endParaRPr lang="nl-NL" sz="600" kern="1200"/>
        </a:p>
      </dsp:txBody>
      <dsp:txXfrm>
        <a:off x="2480010" y="988596"/>
        <a:ext cx="526379" cy="1223208"/>
      </dsp:txXfrm>
    </dsp:sp>
    <dsp:sp modelId="{11573660-F406-4E25-98B5-1BA8E4327146}">
      <dsp:nvSpPr>
        <dsp:cNvPr id="0" name=""/>
        <dsp:cNvSpPr/>
      </dsp:nvSpPr>
      <dsp:spPr>
        <a:xfrm>
          <a:off x="3064032"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Analyse and predict cumulative effects on VECs within the chosen spatial and temporal boundaries</a:t>
          </a:r>
          <a:endParaRPr lang="nl-NL" sz="600" kern="1200"/>
        </a:p>
      </dsp:txBody>
      <dsp:txXfrm>
        <a:off x="3092508" y="988596"/>
        <a:ext cx="526379" cy="1223208"/>
      </dsp:txXfrm>
    </dsp:sp>
    <dsp:sp modelId="{5BC3DDC7-6E38-4498-8446-952871450AA1}">
      <dsp:nvSpPr>
        <dsp:cNvPr id="0" name=""/>
        <dsp:cNvSpPr/>
      </dsp:nvSpPr>
      <dsp:spPr>
        <a:xfrm>
          <a:off x="3676530"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Determine the significance of the effects</a:t>
          </a:r>
          <a:endParaRPr lang="nl-NL" sz="600" kern="1200"/>
        </a:p>
      </dsp:txBody>
      <dsp:txXfrm>
        <a:off x="3705006" y="988596"/>
        <a:ext cx="526379" cy="1223208"/>
      </dsp:txXfrm>
    </dsp:sp>
    <dsp:sp modelId="{FA75D5E5-8D5F-454F-8033-F29CB8EBCB97}">
      <dsp:nvSpPr>
        <dsp:cNvPr id="0" name=""/>
        <dsp:cNvSpPr/>
      </dsp:nvSpPr>
      <dsp:spPr>
        <a:xfrm>
          <a:off x="4289029"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Decision-making and management </a:t>
          </a:r>
          <a:r>
            <a:rPr lang="en-US" sz="600" kern="1200"/>
            <a:t> </a:t>
          </a:r>
          <a:endParaRPr lang="nl-NL" sz="600" kern="1200"/>
        </a:p>
      </dsp:txBody>
      <dsp:txXfrm>
        <a:off x="4317505" y="988596"/>
        <a:ext cx="526379" cy="1223208"/>
      </dsp:txXfrm>
    </dsp:sp>
    <dsp:sp modelId="{207A2322-484D-4DF0-ABD8-294526437508}">
      <dsp:nvSpPr>
        <dsp:cNvPr id="0" name=""/>
        <dsp:cNvSpPr/>
      </dsp:nvSpPr>
      <dsp:spPr>
        <a:xfrm>
          <a:off x="4901527" y="960120"/>
          <a:ext cx="583331"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Font typeface="+mj-lt"/>
            <a:buNone/>
          </a:pPr>
          <a:r>
            <a:rPr lang="en-GB" sz="600" kern="1200"/>
            <a:t>Monitor outcomes and CEA performance </a:t>
          </a:r>
          <a:endParaRPr lang="nl-NL" sz="600" kern="1200"/>
        </a:p>
      </dsp:txBody>
      <dsp:txXfrm>
        <a:off x="4930003" y="988596"/>
        <a:ext cx="526379" cy="122320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D0CC9615-A0BF-47BE-AECB-10815A36B1A8}"/>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3959</Words>
  <Characters>22567</Characters>
  <Application>Microsoft Office Word</Application>
  <DocSecurity>0</DocSecurity>
  <Lines>188</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26474</CharactersWithSpaces>
  <SharedDoc>false</SharedDoc>
  <HLinks>
    <vt:vector size="48" baseType="variant">
      <vt:variant>
        <vt:i4>6946938</vt:i4>
      </vt:variant>
      <vt:variant>
        <vt:i4>12</vt:i4>
      </vt:variant>
      <vt:variant>
        <vt:i4>0</vt:i4>
      </vt:variant>
      <vt:variant>
        <vt:i4>5</vt:i4>
      </vt:variant>
      <vt:variant>
        <vt:lpwstr>https://www.transportecology.info/</vt:lpwstr>
      </vt:variant>
      <vt:variant>
        <vt:lpwstr/>
      </vt:variant>
      <vt:variant>
        <vt:i4>2162796</vt:i4>
      </vt:variant>
      <vt:variant>
        <vt:i4>9</vt:i4>
      </vt:variant>
      <vt:variant>
        <vt:i4>0</vt:i4>
      </vt:variant>
      <vt:variant>
        <vt:i4>5</vt:i4>
      </vt:variant>
      <vt:variant>
        <vt:lpwstr>https://treaties.un.org/Pages/ViewDetails.aspx?src=TREATY&amp;mtdsg_no=XXI-10&amp;chapter=21&amp;clang=_en</vt:lpwstr>
      </vt:variant>
      <vt:variant>
        <vt:lpwstr/>
      </vt:variant>
      <vt:variant>
        <vt:i4>6488161</vt:i4>
      </vt:variant>
      <vt:variant>
        <vt:i4>6</vt:i4>
      </vt:variant>
      <vt:variant>
        <vt:i4>0</vt:i4>
      </vt:variant>
      <vt:variant>
        <vt:i4>5</vt:i4>
      </vt:variant>
      <vt:variant>
        <vt:lpwstr>https://www.cms.int/en/document/responses-decision-14204-cumulative-effects-assessments</vt:lpwstr>
      </vt:variant>
      <vt:variant>
        <vt:lpwstr/>
      </vt:variant>
      <vt:variant>
        <vt:i4>6619252</vt:i4>
      </vt:variant>
      <vt:variant>
        <vt:i4>3</vt:i4>
      </vt:variant>
      <vt:variant>
        <vt:i4>0</vt:i4>
      </vt:variant>
      <vt:variant>
        <vt:i4>5</vt:i4>
      </vt:variant>
      <vt:variant>
        <vt:lpwstr>https://www.cms.int/en/news/2024016-cumulative-effects-assessments</vt:lpwstr>
      </vt:variant>
      <vt:variant>
        <vt:lpwstr/>
      </vt:variant>
      <vt:variant>
        <vt:i4>1048667</vt:i4>
      </vt:variant>
      <vt:variant>
        <vt:i4>0</vt:i4>
      </vt:variant>
      <vt:variant>
        <vt:i4>0</vt:i4>
      </vt:variant>
      <vt:variant>
        <vt:i4>5</vt:i4>
      </vt:variant>
      <vt:variant>
        <vt:lpwstr>https://www.cms.int/en/document/impact-assessment-and-migratory-species-4</vt:lpwstr>
      </vt:variant>
      <vt:variant>
        <vt:lpwstr/>
      </vt:variant>
      <vt:variant>
        <vt:i4>4456459</vt:i4>
      </vt:variant>
      <vt:variant>
        <vt:i4>6</vt:i4>
      </vt:variant>
      <vt:variant>
        <vt:i4>0</vt:i4>
      </vt:variant>
      <vt:variant>
        <vt:i4>5</vt:i4>
      </vt:variant>
      <vt:variant>
        <vt:lpwstr>https://royalsocietypublishing.org/toc/rstb/2025/380/1925</vt:lpwstr>
      </vt:variant>
      <vt:variant>
        <vt:lpwstr/>
      </vt:variant>
      <vt:variant>
        <vt:i4>5439578</vt:i4>
      </vt:variant>
      <vt:variant>
        <vt:i4>3</vt:i4>
      </vt:variant>
      <vt:variant>
        <vt:i4>0</vt:i4>
      </vt:variant>
      <vt:variant>
        <vt:i4>5</vt:i4>
      </vt:variant>
      <vt:variant>
        <vt:lpwstr>https://www.iisd.org/learning/eia/wp-content/uploads/2016/05/SIA.pdf</vt:lpwstr>
      </vt:variant>
      <vt:variant>
        <vt:lpwstr/>
      </vt:variant>
      <vt:variant>
        <vt:i4>3539053</vt:i4>
      </vt:variant>
      <vt:variant>
        <vt:i4>0</vt:i4>
      </vt:variant>
      <vt:variant>
        <vt:i4>0</vt:i4>
      </vt:variant>
      <vt:variant>
        <vt:i4>5</vt:i4>
      </vt:variant>
      <vt:variant>
        <vt:lpwstr>https://www.iaia.org/wiki-details.php?ID=23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2019-09-22T11:54:00Z</cp:lastPrinted>
  <dcterms:created xsi:type="dcterms:W3CDTF">2026-01-16T12:23:00Z</dcterms:created>
  <dcterms:modified xsi:type="dcterms:W3CDTF">2026-01-16T12:25:00Z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