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523745D4" w:rsidR="00002A97" w:rsidRPr="005B48DA"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5B48DA">
              <w:rPr>
                <w:rFonts w:eastAsia="Times New Roman" w:cs="Arial"/>
                <w:szCs w:val="24"/>
                <w:lang w:eastAsia="es-ES"/>
              </w:rPr>
              <w:t>UNEP/CMS/COP1</w:t>
            </w:r>
            <w:r w:rsidR="00C22155" w:rsidRPr="005B48DA">
              <w:rPr>
                <w:rFonts w:eastAsia="Times New Roman" w:cs="Arial"/>
                <w:szCs w:val="24"/>
                <w:lang w:eastAsia="es-ES"/>
              </w:rPr>
              <w:t>5</w:t>
            </w:r>
            <w:r w:rsidRPr="005B48DA">
              <w:rPr>
                <w:rFonts w:eastAsia="Times New Roman" w:cs="Arial"/>
                <w:szCs w:val="24"/>
                <w:lang w:eastAsia="es-ES"/>
              </w:rPr>
              <w:t>/</w:t>
            </w:r>
            <w:r w:rsidR="00800CB3" w:rsidRPr="005B48DA">
              <w:rPr>
                <w:rFonts w:eastAsia="Times New Roman" w:cs="Arial"/>
                <w:szCs w:val="24"/>
                <w:lang w:eastAsia="es-ES"/>
              </w:rPr>
              <w:t>Doc</w:t>
            </w:r>
            <w:r w:rsidRPr="005B48DA">
              <w:rPr>
                <w:rFonts w:eastAsia="Times New Roman" w:cs="Arial"/>
                <w:szCs w:val="24"/>
                <w:lang w:eastAsia="es-ES"/>
              </w:rPr>
              <w:t>.</w:t>
            </w:r>
            <w:r w:rsidR="00482A3B" w:rsidRPr="005B48DA">
              <w:rPr>
                <w:rFonts w:eastAsia="Times New Roman" w:cs="Arial"/>
                <w:szCs w:val="24"/>
                <w:lang w:eastAsia="es-ES"/>
              </w:rPr>
              <w:t>28.8</w:t>
            </w:r>
            <w:r w:rsidR="005B48DA" w:rsidRPr="005B48DA">
              <w:rPr>
                <w:rFonts w:eastAsia="Times New Roman" w:cs="Arial"/>
                <w:szCs w:val="24"/>
                <w:lang w:eastAsia="es-ES"/>
              </w:rPr>
              <w:t>/Rev</w:t>
            </w:r>
            <w:r w:rsidR="005B48DA">
              <w:rPr>
                <w:rFonts w:eastAsia="Times New Roman" w:cs="Arial"/>
                <w:szCs w:val="24"/>
                <w:lang w:eastAsia="es-ES"/>
              </w:rPr>
              <w:t>.1</w:t>
            </w:r>
          </w:p>
          <w:p w14:paraId="5F9B9DE6" w14:textId="632B3C08" w:rsidR="00002A97" w:rsidRPr="005B48DA" w:rsidRDefault="001F0A25"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5B48DA">
              <w:rPr>
                <w:rFonts w:eastAsia="Times New Roman" w:cs="Arial"/>
                <w:szCs w:val="24"/>
                <w:lang w:val="es-ES" w:eastAsia="es-ES"/>
              </w:rPr>
              <w:t>1</w:t>
            </w:r>
            <w:r w:rsidR="005B48DA">
              <w:rPr>
                <w:rFonts w:eastAsia="Times New Roman" w:cs="Arial"/>
                <w:szCs w:val="24"/>
                <w:lang w:val="es-ES" w:eastAsia="es-ES"/>
              </w:rPr>
              <w:t>8 de diciembre</w:t>
            </w:r>
            <w:r w:rsidRPr="005B48DA">
              <w:rPr>
                <w:rFonts w:eastAsia="Times New Roman" w:cs="Arial"/>
                <w:szCs w:val="24"/>
                <w:lang w:val="es-ES" w:eastAsia="es-ES"/>
              </w:rPr>
              <w:t xml:space="preserve"> </w:t>
            </w:r>
            <w:r w:rsidR="00002A97" w:rsidRPr="005B48DA">
              <w:rPr>
                <w:rFonts w:eastAsia="Times New Roman" w:cs="Arial"/>
                <w:szCs w:val="24"/>
                <w:lang w:val="es-ES" w:eastAsia="es-ES"/>
              </w:rPr>
              <w:t>20</w:t>
            </w:r>
            <w:r w:rsidR="000F4BDA" w:rsidRPr="005B48DA">
              <w:rPr>
                <w:rFonts w:eastAsia="Times New Roman" w:cs="Arial"/>
                <w:szCs w:val="24"/>
                <w:lang w:val="es-ES" w:eastAsia="es-ES"/>
              </w:rPr>
              <w:t>2</w:t>
            </w:r>
            <w:r w:rsidR="00BE6C85" w:rsidRPr="005B48DA">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454F816C"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482A3B">
        <w:rPr>
          <w:rFonts w:eastAsia="Times New Roman" w:cs="Arial"/>
          <w:szCs w:val="24"/>
          <w:lang w:val="es-ES" w:eastAsia="es-ES"/>
        </w:rPr>
        <w:t xml:space="preserve">28.8 </w:t>
      </w:r>
      <w:r w:rsidRPr="00002A97">
        <w:rPr>
          <w:rFonts w:eastAsia="Times New Roman" w:cs="Arial"/>
          <w:szCs w:val="24"/>
          <w:lang w:val="es-ES" w:eastAsia="es-ES"/>
        </w:rPr>
        <w:t>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742197E1" w14:textId="77777777" w:rsidR="00173807" w:rsidRPr="007D35F0" w:rsidRDefault="00173807" w:rsidP="00173807">
      <w:pPr>
        <w:widowControl w:val="0"/>
        <w:suppressAutoHyphens/>
        <w:autoSpaceDE w:val="0"/>
        <w:autoSpaceDN w:val="0"/>
        <w:spacing w:after="0" w:line="240" w:lineRule="auto"/>
        <w:jc w:val="center"/>
        <w:textAlignment w:val="baseline"/>
        <w:rPr>
          <w:rFonts w:eastAsia="Times New Roman" w:cs="Arial"/>
          <w:b/>
          <w:bCs/>
          <w:lang w:val="es-ES"/>
        </w:rPr>
      </w:pPr>
      <w:r w:rsidRPr="007D35F0">
        <w:rPr>
          <w:rFonts w:eastAsia="Times New Roman" w:cs="Arial"/>
          <w:b/>
          <w:bCs/>
          <w:lang w:val="es-ES"/>
        </w:rPr>
        <w:t xml:space="preserve">LA DISMINUCIÓN DE LOS INSECTOS Y SU AMENAZA PARA </w:t>
      </w:r>
    </w:p>
    <w:p w14:paraId="47CC865A" w14:textId="77777777" w:rsidR="00173807" w:rsidRPr="007D35F0" w:rsidRDefault="00173807" w:rsidP="00173807">
      <w:pPr>
        <w:widowControl w:val="0"/>
        <w:suppressAutoHyphens/>
        <w:autoSpaceDE w:val="0"/>
        <w:autoSpaceDN w:val="0"/>
        <w:spacing w:after="120" w:line="240" w:lineRule="auto"/>
        <w:jc w:val="center"/>
        <w:textAlignment w:val="baseline"/>
        <w:rPr>
          <w:rFonts w:eastAsia="Times New Roman" w:cs="Arial"/>
          <w:b/>
          <w:bCs/>
          <w:lang w:val="es-ES"/>
        </w:rPr>
      </w:pPr>
      <w:r w:rsidRPr="007D35F0">
        <w:rPr>
          <w:rFonts w:eastAsia="Times New Roman" w:cs="Arial"/>
          <w:b/>
          <w:bCs/>
          <w:lang w:val="es-ES"/>
        </w:rPr>
        <w:t>LAS POBLACIONES DE ANIMALES INSECTÍVOROS MIGRATORIOS</w:t>
      </w:r>
    </w:p>
    <w:p w14:paraId="649BC530" w14:textId="0C4B0F07" w:rsidR="00002A97" w:rsidRPr="00002A97" w:rsidRDefault="00173807" w:rsidP="0017380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7D35F0">
        <w:rPr>
          <w:rFonts w:eastAsia="Times New Roman" w:cs="Arial"/>
          <w:i/>
          <w:iCs/>
          <w:lang w:val="es-ES"/>
        </w:rPr>
        <w:t>(Preparado por el Consejo Científico)</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59345043">
                <wp:simplePos x="0" y="0"/>
                <wp:positionH relativeFrom="column">
                  <wp:posOffset>974785</wp:posOffset>
                </wp:positionH>
                <wp:positionV relativeFrom="paragraph">
                  <wp:posOffset>152723</wp:posOffset>
                </wp:positionV>
                <wp:extent cx="4304666" cy="2855344"/>
                <wp:effectExtent l="0" t="0" r="19685" b="21590"/>
                <wp:wrapNone/>
                <wp:docPr id="5" name="Text Box 4"/>
                <wp:cNvGraphicFramePr/>
                <a:graphic xmlns:a="http://schemas.openxmlformats.org/drawingml/2006/main">
                  <a:graphicData uri="http://schemas.microsoft.com/office/word/2010/wordprocessingShape">
                    <wps:wsp>
                      <wps:cNvSpPr txBox="1"/>
                      <wps:spPr>
                        <a:xfrm>
                          <a:off x="0" y="0"/>
                          <a:ext cx="4304666" cy="2855344"/>
                        </a:xfrm>
                        <a:prstGeom prst="rect">
                          <a:avLst/>
                        </a:prstGeom>
                        <a:solidFill>
                          <a:srgbClr val="FFFFFF"/>
                        </a:solidFill>
                        <a:ln w="3172">
                          <a:solidFill>
                            <a:srgbClr val="000000"/>
                          </a:solidFill>
                          <a:prstDash val="solid"/>
                        </a:ln>
                      </wps:spPr>
                      <wps:txbx>
                        <w:txbxContent>
                          <w:p w14:paraId="78EFDF6D" w14:textId="1DCE26E8" w:rsidR="002D5F2A" w:rsidRPr="005B48DA" w:rsidRDefault="002D5F2A" w:rsidP="002D5F2A">
                            <w:pPr>
                              <w:spacing w:after="0"/>
                              <w:rPr>
                                <w:lang w:val="es-ES"/>
                              </w:rPr>
                            </w:pPr>
                            <w:r w:rsidRPr="005B48DA">
                              <w:rPr>
                                <w:rFonts w:eastAsia="Arial" w:cs="Arial"/>
                                <w:lang w:val="es-ES"/>
                              </w:rPr>
                              <w:t>Resumen:</w:t>
                            </w:r>
                          </w:p>
                          <w:p w14:paraId="255B4E63" w14:textId="77777777" w:rsidR="002D5F2A" w:rsidRPr="005B48DA" w:rsidRDefault="002D5F2A" w:rsidP="002D5F2A">
                            <w:pPr>
                              <w:spacing w:after="0"/>
                              <w:rPr>
                                <w:rFonts w:cs="Arial"/>
                                <w:lang w:val="es-ES"/>
                              </w:rPr>
                            </w:pPr>
                          </w:p>
                          <w:p w14:paraId="665DD8D7" w14:textId="77777777" w:rsidR="00C31F31" w:rsidRPr="007D35F0" w:rsidRDefault="00C31F31" w:rsidP="00C31F31">
                            <w:pPr>
                              <w:spacing w:after="0" w:line="240" w:lineRule="auto"/>
                              <w:jc w:val="both"/>
                              <w:rPr>
                                <w:rFonts w:cs="Arial"/>
                                <w:lang w:val="es-ES"/>
                              </w:rPr>
                            </w:pPr>
                            <w:r w:rsidRPr="007D35F0">
                              <w:rPr>
                                <w:rFonts w:cs="Arial"/>
                                <w:lang w:val="es-ES"/>
                              </w:rPr>
                              <w:t xml:space="preserve">En el presente documento se informa sobre los progresos en la aplicación de las Decisiones 14.216-14.217 </w:t>
                            </w:r>
                            <w:r w:rsidRPr="007D35F0">
                              <w:rPr>
                                <w:i/>
                                <w:lang w:val="es-ES"/>
                              </w:rPr>
                              <w:t>Disminución de los insectos y su amenaza para las poblaciones de animales insectívoros migratorios</w:t>
                            </w:r>
                            <w:r w:rsidRPr="007D35F0">
                              <w:rPr>
                                <w:rFonts w:cs="Arial"/>
                                <w:lang w:val="es-ES"/>
                              </w:rPr>
                              <w:t xml:space="preserve">. Se proponen enmiendas a la Resolución 13.6 </w:t>
                            </w:r>
                            <w:r w:rsidRPr="007D35F0">
                              <w:rPr>
                                <w:rFonts w:cs="Arial"/>
                                <w:i/>
                                <w:lang w:val="es-ES"/>
                              </w:rPr>
                              <w:t>Disminución de insectos y su amenaza para las poblaciones migratorias de animales insectívoros</w:t>
                            </w:r>
                            <w:r w:rsidRPr="007D35F0">
                              <w:rPr>
                                <w:rFonts w:cs="Arial"/>
                                <w:i/>
                                <w:iCs/>
                                <w:lang w:val="es-ES"/>
                              </w:rPr>
                              <w:t>,</w:t>
                            </w:r>
                            <w:r w:rsidRPr="007D35F0">
                              <w:rPr>
                                <w:rFonts w:cs="Arial"/>
                                <w:lang w:val="es-ES"/>
                              </w:rPr>
                              <w:t xml:space="preserve"> y la supresión de las Decisiones 14.216-14.217. </w:t>
                            </w:r>
                          </w:p>
                          <w:p w14:paraId="3954AC56" w14:textId="77777777" w:rsidR="00C31F31" w:rsidRPr="007D35F0" w:rsidRDefault="00C31F31" w:rsidP="00C31F31">
                            <w:pPr>
                              <w:spacing w:after="0" w:line="240" w:lineRule="auto"/>
                              <w:rPr>
                                <w:rFonts w:cs="Arial"/>
                                <w:lang w:val="es-ES"/>
                              </w:rPr>
                            </w:pPr>
                          </w:p>
                          <w:p w14:paraId="00643F3B" w14:textId="77777777" w:rsidR="00C31F31" w:rsidRPr="007D35F0" w:rsidRDefault="00C31F31" w:rsidP="00C31F31">
                            <w:pPr>
                              <w:spacing w:after="0" w:line="240" w:lineRule="auto"/>
                              <w:jc w:val="both"/>
                              <w:rPr>
                                <w:rFonts w:cs="Arial"/>
                                <w:lang w:val="es-ES"/>
                              </w:rPr>
                            </w:pPr>
                            <w:r w:rsidRPr="007D35F0">
                              <w:rPr>
                                <w:rFonts w:cs="Arial"/>
                                <w:color w:val="000000" w:themeColor="text1"/>
                                <w:lang w:val="es-ES"/>
                              </w:rPr>
                              <w:t xml:space="preserve">La Resolución 13.16 enmendada </w:t>
                            </w:r>
                            <w:r w:rsidRPr="007D35F0">
                              <w:rPr>
                                <w:rFonts w:cs="Arial"/>
                                <w:lang w:val="es-ES"/>
                              </w:rPr>
                              <w:t>apoyaría el cumplimiento de las Metas 1.1-1.3, 2.1-2.3, 3.4, 4.1 y 5.3 del Plan Estratégico de Samarcanda para las Especies Migratorias 2024-2032.</w:t>
                            </w:r>
                          </w:p>
                          <w:p w14:paraId="24B59D3C" w14:textId="77777777" w:rsidR="00C31F31" w:rsidRDefault="00C31F31" w:rsidP="002D5F2A">
                            <w:pPr>
                              <w:spacing w:after="0"/>
                              <w:rPr>
                                <w:rFonts w:cs="Arial"/>
                                <w:lang w:val="es-ES"/>
                              </w:rPr>
                            </w:pPr>
                          </w:p>
                          <w:p w14:paraId="3D11BB1E" w14:textId="337CA61B" w:rsidR="00E73609" w:rsidRPr="00C31F31" w:rsidRDefault="00E73609" w:rsidP="00E73609">
                            <w:pPr>
                              <w:spacing w:after="0"/>
                              <w:jc w:val="both"/>
                              <w:rPr>
                                <w:rFonts w:cs="Arial"/>
                                <w:lang w:val="es-ES"/>
                              </w:rPr>
                            </w:pPr>
                            <w:r w:rsidRPr="00E73609">
                              <w:rPr>
                                <w:rFonts w:cs="Arial"/>
                                <w:lang w:val="es-ES"/>
                              </w:rPr>
                              <w:t>Este documento fue revisado por el Consejo Científico en su 8.ª reunión del Comité de</w:t>
                            </w:r>
                            <w:r>
                              <w:rPr>
                                <w:rFonts w:cs="Arial"/>
                                <w:lang w:val="es-ES"/>
                              </w:rPr>
                              <w:t>l Periodo de Sesiones</w:t>
                            </w:r>
                            <w:r w:rsidRPr="00E73609">
                              <w:rPr>
                                <w:rFonts w:cs="Arial"/>
                                <w:lang w:val="es-ES"/>
                              </w:rPr>
                              <w:t>, celebrada en diciembre de 2025.</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12.05pt;width:338.95pt;height:224.8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pw5QEAANQDAAAOAAAAZHJzL2Uyb0RvYy54bWysU8GO0zAQvSPxD5bvNGmadnejpivYqghp&#10;BUhlP8BxnMaSY5ux26R8PWMntF3ghPBh4vFMnt+8Ga8fh06RkwAnjS7pfJZSIjQ3tdSHkr582727&#10;p8R5pmumjBYlPQtHHzdv36x7W4jMtEbVAgiCaFf0tqSt97ZIEsdb0TE3M1ZoDDYGOubRhUNSA+sR&#10;vVNJlqarpDdQWzBcOIen2zFINxG/aQT3X5rGCU9USZGbjxairYJNNmtWHIDZVvKJBvsHFh2TGi+9&#10;QG2ZZ+QI8g+oTnIwzjR+xk2XmKaRXMQasJp5+ls1+5ZZEWtBcZy9yOT+Hyz/fNrbr0D88MEM2MAg&#10;SG9d4fAw1DM00IUvMiUYRwnPF9nE4AnHw3yR5qvVihKOsex+uVzkecBJrr9bcP6jMB0Jm5IC9iXK&#10;xU7Pzo+pv1LCbc4oWe+kUtGBQ/WkgJwY9nAX14T+Kk1p0pd0Mb/LIvKrmLuFSOP6G0SgsGWuHa+K&#10;CFOa0ljOVZew80M1TGJVpj6jhvgMsLbWwA9KehypkrrvRwaCEvVJY88e5nkeZjA6+fIuQwduI9Vt&#10;hGmOUCX1lIzbJz/OLQ6OZf5Z7y0PrQgSafP+6E0jo5SB3Mho4oyjE5sxjXmYzVs/Zl0f4+YnAAAA&#10;//8DAFBLAwQUAAYACAAAACEATZd2/98AAAAKAQAADwAAAGRycy9kb3ducmV2LnhtbEyPy07DMBBF&#10;90j8gzVI7KjzpFGIUyEQUhZsUliwdGOTBOJxZLtN6NczrOjyao7uPVPtVjOxk3Z+tCgg3kTANHZW&#10;jdgLeH97uSuA+SBRycmiFvCjPezq66tKlsou2OrTPvSMStCXUsAQwlxy7rtBG+k3dtZIt0/rjAwU&#10;Xc+VkwuVm4knUXTPjRyRFgY566dBd9/7oxHwdQ6YYPuaz4v72DZ5+9zEzVmI25v18QFY0Gv4h+FP&#10;n9ShJqeDPaLybKKcpzmhApIsBkZAkcYZsIOAbJsWwOuKX75Q/wIAAP//AwBQSwECLQAUAAYACAAA&#10;ACEAtoM4kv4AAADhAQAAEwAAAAAAAAAAAAAAAAAAAAAAW0NvbnRlbnRfVHlwZXNdLnhtbFBLAQIt&#10;ABQABgAIAAAAIQA4/SH/1gAAAJQBAAALAAAAAAAAAAAAAAAAAC8BAABfcmVscy8ucmVsc1BLAQIt&#10;ABQABgAIAAAAIQCwalpw5QEAANQDAAAOAAAAAAAAAAAAAAAAAC4CAABkcnMvZTJvRG9jLnhtbFBL&#10;AQItABQABgAIAAAAIQBNl3b/3wAAAAoBAAAPAAAAAAAAAAAAAAAAAD8EAABkcnMvZG93bnJldi54&#10;bWxQSwUGAAAAAAQABADzAAAASwUAAAAA&#10;" strokeweight=".08811mm">
                <v:textbox>
                  <w:txbxContent>
                    <w:p w14:paraId="78EFDF6D" w14:textId="1DCE26E8" w:rsidR="002D5F2A" w:rsidRPr="005B48DA" w:rsidRDefault="002D5F2A" w:rsidP="002D5F2A">
                      <w:pPr>
                        <w:spacing w:after="0"/>
                        <w:rPr>
                          <w:lang w:val="es-ES"/>
                        </w:rPr>
                      </w:pPr>
                      <w:r w:rsidRPr="005B48DA">
                        <w:rPr>
                          <w:rFonts w:eastAsia="Arial" w:cs="Arial"/>
                          <w:lang w:val="es-ES"/>
                        </w:rPr>
                        <w:t>Resumen:</w:t>
                      </w:r>
                    </w:p>
                    <w:p w14:paraId="255B4E63" w14:textId="77777777" w:rsidR="002D5F2A" w:rsidRPr="005B48DA" w:rsidRDefault="002D5F2A" w:rsidP="002D5F2A">
                      <w:pPr>
                        <w:spacing w:after="0"/>
                        <w:rPr>
                          <w:rFonts w:cs="Arial"/>
                          <w:lang w:val="es-ES"/>
                        </w:rPr>
                      </w:pPr>
                    </w:p>
                    <w:p w14:paraId="665DD8D7" w14:textId="77777777" w:rsidR="00C31F31" w:rsidRPr="007D35F0" w:rsidRDefault="00C31F31" w:rsidP="00C31F31">
                      <w:pPr>
                        <w:spacing w:after="0" w:line="240" w:lineRule="auto"/>
                        <w:jc w:val="both"/>
                        <w:rPr>
                          <w:rFonts w:cs="Arial"/>
                          <w:lang w:val="es-ES"/>
                        </w:rPr>
                      </w:pPr>
                      <w:r w:rsidRPr="007D35F0">
                        <w:rPr>
                          <w:rFonts w:cs="Arial"/>
                          <w:lang w:val="es-ES"/>
                        </w:rPr>
                        <w:t xml:space="preserve">En el presente documento se informa sobre los progresos en la aplicación de las Decisiones 14.216-14.217 </w:t>
                      </w:r>
                      <w:r w:rsidRPr="007D35F0">
                        <w:rPr>
                          <w:i/>
                          <w:lang w:val="es-ES"/>
                        </w:rPr>
                        <w:t>Disminución de los insectos y su amenaza para las poblaciones de animales insectívoros migratorios</w:t>
                      </w:r>
                      <w:r w:rsidRPr="007D35F0">
                        <w:rPr>
                          <w:rFonts w:cs="Arial"/>
                          <w:lang w:val="es-ES"/>
                        </w:rPr>
                        <w:t xml:space="preserve">. Se proponen enmiendas a la Resolución 13.6 </w:t>
                      </w:r>
                      <w:r w:rsidRPr="007D35F0">
                        <w:rPr>
                          <w:rFonts w:cs="Arial"/>
                          <w:i/>
                          <w:lang w:val="es-ES"/>
                        </w:rPr>
                        <w:t>Disminución de insectos y su amenaza para las poblaciones migratorias de animales insectívoros</w:t>
                      </w:r>
                      <w:r w:rsidRPr="007D35F0">
                        <w:rPr>
                          <w:rFonts w:cs="Arial"/>
                          <w:i/>
                          <w:iCs/>
                          <w:lang w:val="es-ES"/>
                        </w:rPr>
                        <w:t>,</w:t>
                      </w:r>
                      <w:r w:rsidRPr="007D35F0">
                        <w:rPr>
                          <w:rFonts w:cs="Arial"/>
                          <w:lang w:val="es-ES"/>
                        </w:rPr>
                        <w:t xml:space="preserve"> y la supresión de las Decisiones 14.216-14.217. </w:t>
                      </w:r>
                    </w:p>
                    <w:p w14:paraId="3954AC56" w14:textId="77777777" w:rsidR="00C31F31" w:rsidRPr="007D35F0" w:rsidRDefault="00C31F31" w:rsidP="00C31F31">
                      <w:pPr>
                        <w:spacing w:after="0" w:line="240" w:lineRule="auto"/>
                        <w:rPr>
                          <w:rFonts w:cs="Arial"/>
                          <w:lang w:val="es-ES"/>
                        </w:rPr>
                      </w:pPr>
                    </w:p>
                    <w:p w14:paraId="00643F3B" w14:textId="77777777" w:rsidR="00C31F31" w:rsidRPr="007D35F0" w:rsidRDefault="00C31F31" w:rsidP="00C31F31">
                      <w:pPr>
                        <w:spacing w:after="0" w:line="240" w:lineRule="auto"/>
                        <w:jc w:val="both"/>
                        <w:rPr>
                          <w:rFonts w:cs="Arial"/>
                          <w:lang w:val="es-ES"/>
                        </w:rPr>
                      </w:pPr>
                      <w:r w:rsidRPr="007D35F0">
                        <w:rPr>
                          <w:rFonts w:cs="Arial"/>
                          <w:color w:val="000000" w:themeColor="text1"/>
                          <w:lang w:val="es-ES"/>
                        </w:rPr>
                        <w:t xml:space="preserve">La Resolución 13.16 enmendada </w:t>
                      </w:r>
                      <w:r w:rsidRPr="007D35F0">
                        <w:rPr>
                          <w:rFonts w:cs="Arial"/>
                          <w:lang w:val="es-ES"/>
                        </w:rPr>
                        <w:t>apoyaría el cumplimiento de las Metas 1.1-1.3, 2.1-2.3, 3.4, 4.1 y 5.3 del Plan Estratégico de Samarcanda para las Especies Migratorias 2024-2032.</w:t>
                      </w:r>
                    </w:p>
                    <w:p w14:paraId="24B59D3C" w14:textId="77777777" w:rsidR="00C31F31" w:rsidRDefault="00C31F31" w:rsidP="002D5F2A">
                      <w:pPr>
                        <w:spacing w:after="0"/>
                        <w:rPr>
                          <w:rFonts w:cs="Arial"/>
                          <w:lang w:val="es-ES"/>
                        </w:rPr>
                      </w:pPr>
                    </w:p>
                    <w:p w14:paraId="3D11BB1E" w14:textId="337CA61B" w:rsidR="00E73609" w:rsidRPr="00C31F31" w:rsidRDefault="00E73609" w:rsidP="00E73609">
                      <w:pPr>
                        <w:spacing w:after="0"/>
                        <w:jc w:val="both"/>
                        <w:rPr>
                          <w:rFonts w:cs="Arial"/>
                          <w:lang w:val="es-ES"/>
                        </w:rPr>
                      </w:pPr>
                      <w:r w:rsidRPr="00E73609">
                        <w:rPr>
                          <w:rFonts w:cs="Arial"/>
                          <w:lang w:val="es-ES"/>
                        </w:rPr>
                        <w:t>Este documento fue revisado por el Consejo Científico en su 8.ª reunión del Comité de</w:t>
                      </w:r>
                      <w:r>
                        <w:rPr>
                          <w:rFonts w:cs="Arial"/>
                          <w:lang w:val="es-ES"/>
                        </w:rPr>
                        <w:t>l Periodo de Sesiones</w:t>
                      </w:r>
                      <w:r w:rsidRPr="00E73609">
                        <w:rPr>
                          <w:rFonts w:cs="Arial"/>
                          <w:lang w:val="es-ES"/>
                        </w:rPr>
                        <w:t>, celebrada en diciembre de 2025.</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53FE6144" w14:textId="77777777" w:rsidR="004D7890" w:rsidRPr="007D35F0" w:rsidRDefault="004D7890" w:rsidP="004D7890">
      <w:pPr>
        <w:pStyle w:val="Heading2"/>
        <w:keepNext w:val="0"/>
        <w:ind w:left="-90" w:right="-367"/>
        <w:jc w:val="center"/>
        <w:rPr>
          <w:rFonts w:ascii="Arial" w:hAnsi="Arial" w:cs="Arial"/>
          <w:caps/>
          <w:sz w:val="22"/>
          <w:szCs w:val="22"/>
          <w:lang w:val="es-ES"/>
        </w:rPr>
      </w:pPr>
      <w:r w:rsidRPr="007D35F0">
        <w:rPr>
          <w:rFonts w:ascii="Arial" w:hAnsi="Arial" w:cs="Arial"/>
          <w:caps/>
          <w:sz w:val="22"/>
          <w:szCs w:val="22"/>
          <w:lang w:val="es-ES"/>
        </w:rPr>
        <w:lastRenderedPageBreak/>
        <w:t xml:space="preserve">la disminución de los insectos y su amenaza para </w:t>
      </w:r>
    </w:p>
    <w:p w14:paraId="60E64FA2" w14:textId="77777777" w:rsidR="004D7890" w:rsidRPr="007D35F0" w:rsidRDefault="004D7890" w:rsidP="004D7890">
      <w:pPr>
        <w:pStyle w:val="Heading2"/>
        <w:keepNext w:val="0"/>
        <w:ind w:left="-90" w:right="-367"/>
        <w:jc w:val="center"/>
        <w:rPr>
          <w:rFonts w:ascii="Arial" w:hAnsi="Arial" w:cs="Arial"/>
          <w:caps/>
          <w:sz w:val="22"/>
          <w:szCs w:val="22"/>
          <w:lang w:val="es-ES"/>
        </w:rPr>
      </w:pPr>
      <w:r w:rsidRPr="007D35F0">
        <w:rPr>
          <w:rFonts w:ascii="Arial" w:hAnsi="Arial" w:cs="Arial"/>
          <w:caps/>
          <w:sz w:val="22"/>
          <w:szCs w:val="22"/>
          <w:lang w:val="es-ES"/>
        </w:rPr>
        <w:t>las poblaciones de animales insectívoros migratorios</w:t>
      </w:r>
    </w:p>
    <w:p w14:paraId="7E89E332" w14:textId="77777777" w:rsidR="004D7890" w:rsidRPr="007D35F0" w:rsidRDefault="004D7890" w:rsidP="004D7890">
      <w:pPr>
        <w:spacing w:after="0" w:line="240" w:lineRule="auto"/>
        <w:jc w:val="both"/>
        <w:rPr>
          <w:lang w:val="es-ES"/>
        </w:rPr>
      </w:pPr>
    </w:p>
    <w:p w14:paraId="0ADE0435" w14:textId="77777777" w:rsidR="004D7890" w:rsidRPr="007D35F0" w:rsidRDefault="004D7890" w:rsidP="004D7890">
      <w:pPr>
        <w:spacing w:after="0" w:line="240" w:lineRule="auto"/>
        <w:jc w:val="both"/>
        <w:rPr>
          <w:lang w:val="es-ES"/>
        </w:rPr>
      </w:pPr>
    </w:p>
    <w:p w14:paraId="02540F4B" w14:textId="77777777" w:rsidR="004D7890" w:rsidRPr="007D35F0" w:rsidRDefault="004D7890" w:rsidP="004D7890">
      <w:pPr>
        <w:widowControl w:val="0"/>
        <w:suppressAutoHyphens/>
        <w:autoSpaceDE w:val="0"/>
        <w:autoSpaceDN w:val="0"/>
        <w:spacing w:after="0" w:line="240" w:lineRule="auto"/>
        <w:textAlignment w:val="baseline"/>
        <w:rPr>
          <w:u w:val="single"/>
          <w:lang w:val="es-ES"/>
        </w:rPr>
      </w:pPr>
      <w:r w:rsidRPr="007D35F0">
        <w:rPr>
          <w:u w:val="single"/>
          <w:lang w:val="es-ES"/>
        </w:rPr>
        <w:t>Antecedentes</w:t>
      </w:r>
    </w:p>
    <w:p w14:paraId="6DDB5FE6" w14:textId="77777777" w:rsidR="004D7890" w:rsidRPr="007D35F0" w:rsidRDefault="004D7890" w:rsidP="004D7890">
      <w:pPr>
        <w:widowControl w:val="0"/>
        <w:suppressAutoHyphens/>
        <w:autoSpaceDE w:val="0"/>
        <w:autoSpaceDN w:val="0"/>
        <w:spacing w:after="0" w:line="240" w:lineRule="auto"/>
        <w:textAlignment w:val="baseline"/>
        <w:rPr>
          <w:u w:val="single"/>
          <w:lang w:val="es-ES"/>
        </w:rPr>
      </w:pPr>
    </w:p>
    <w:p w14:paraId="13FAE87B" w14:textId="77777777" w:rsidR="004D7890" w:rsidRPr="007D35F0" w:rsidRDefault="004D7890" w:rsidP="004D7890">
      <w:pPr>
        <w:pStyle w:val="ListParagraph"/>
        <w:numPr>
          <w:ilvl w:val="0"/>
          <w:numId w:val="13"/>
        </w:numPr>
        <w:spacing w:after="0" w:line="240" w:lineRule="auto"/>
        <w:ind w:left="567" w:hanging="567"/>
        <w:contextualSpacing w:val="0"/>
        <w:jc w:val="both"/>
        <w:rPr>
          <w:rFonts w:eastAsia="Arial" w:cs="Arial"/>
          <w:lang w:val="es-ES"/>
        </w:rPr>
      </w:pPr>
      <w:r w:rsidRPr="007D35F0">
        <w:rPr>
          <w:lang w:val="es-ES"/>
        </w:rPr>
        <w:t xml:space="preserve">Existe consenso en la comunidad científica sobre el papel vital de los insectos en el correcto funcionamiento de muchos de los ecosistemas del mundo y sus servicios, y sobre el hecho de que la biodiversidad y la biomasa de insectos están disminuyendo drásticamente en todo el planeta. Esto queda corroborado por el Informe de evaluación mundial sobre biodiversidad y servicios de los ecosistemas de la Plataforma Intergubernamental Científico-Normativa sobre Diversidad Biológica y Servicios de los Ecosistemas (IPBES), que también pone de relieve descensos rápidos en la biomasa y abundancia de insectos. </w:t>
      </w:r>
    </w:p>
    <w:p w14:paraId="1BB56CB6" w14:textId="77777777" w:rsidR="004D7890" w:rsidRPr="007D35F0" w:rsidRDefault="004D7890" w:rsidP="004D7890">
      <w:pPr>
        <w:pStyle w:val="ListParagraph"/>
        <w:spacing w:after="0" w:line="240" w:lineRule="auto"/>
        <w:ind w:left="567" w:hanging="567"/>
        <w:contextualSpacing w:val="0"/>
        <w:jc w:val="both"/>
        <w:rPr>
          <w:rFonts w:eastAsia="Arial" w:cs="Arial"/>
          <w:lang w:val="es-ES"/>
        </w:rPr>
      </w:pPr>
    </w:p>
    <w:p w14:paraId="1A18342C" w14:textId="77777777" w:rsidR="004D7890" w:rsidRPr="007D35F0" w:rsidRDefault="004D7890" w:rsidP="004D7890">
      <w:pPr>
        <w:pStyle w:val="ListParagraph"/>
        <w:numPr>
          <w:ilvl w:val="0"/>
          <w:numId w:val="13"/>
        </w:numPr>
        <w:spacing w:after="0" w:line="240" w:lineRule="auto"/>
        <w:ind w:left="567" w:hanging="567"/>
        <w:contextualSpacing w:val="0"/>
        <w:jc w:val="both"/>
        <w:rPr>
          <w:rFonts w:eastAsia="Arial" w:cs="Arial"/>
          <w:lang w:val="es-ES"/>
        </w:rPr>
      </w:pPr>
      <w:r w:rsidRPr="007D35F0">
        <w:rPr>
          <w:lang w:val="es-ES"/>
        </w:rPr>
        <w:t>Los insectos representan un recurso alimenticio esencial para numerosas especies de vertebrados, muchas de ellas migratorias. La disminución de insectos puede, por tanto, tener un impacto significativo en un conjunto de especies migratorias, especialmente aves y murciélagos.</w:t>
      </w:r>
    </w:p>
    <w:p w14:paraId="2D963C59" w14:textId="77777777" w:rsidR="004D7890" w:rsidRPr="007D35F0" w:rsidRDefault="004D7890" w:rsidP="004D7890">
      <w:pPr>
        <w:pStyle w:val="ListParagraph"/>
        <w:spacing w:after="0" w:line="240" w:lineRule="auto"/>
        <w:ind w:left="567" w:hanging="567"/>
        <w:contextualSpacing w:val="0"/>
        <w:rPr>
          <w:rFonts w:eastAsia="Arial" w:cs="Arial"/>
          <w:lang w:val="es-ES"/>
        </w:rPr>
      </w:pPr>
    </w:p>
    <w:p w14:paraId="7795FD4B" w14:textId="77777777" w:rsidR="004D7890" w:rsidRPr="007D35F0" w:rsidRDefault="004D7890" w:rsidP="004D7890">
      <w:pPr>
        <w:pStyle w:val="ListParagraph"/>
        <w:numPr>
          <w:ilvl w:val="0"/>
          <w:numId w:val="13"/>
        </w:numPr>
        <w:spacing w:after="0" w:line="240" w:lineRule="auto"/>
        <w:ind w:left="567" w:hanging="567"/>
        <w:contextualSpacing w:val="0"/>
        <w:jc w:val="both"/>
        <w:rPr>
          <w:rFonts w:eastAsia="Arial" w:cs="Arial"/>
          <w:lang w:val="es-ES"/>
        </w:rPr>
      </w:pPr>
      <w:r w:rsidRPr="007D35F0">
        <w:rPr>
          <w:lang w:val="es-ES"/>
        </w:rPr>
        <w:t>En su 13.</w:t>
      </w:r>
      <w:r w:rsidRPr="007D35F0">
        <w:rPr>
          <w:vertAlign w:val="superscript"/>
          <w:lang w:val="es-ES"/>
        </w:rPr>
        <w:t>a</w:t>
      </w:r>
      <w:r w:rsidRPr="007D35F0">
        <w:rPr>
          <w:lang w:val="es-ES"/>
        </w:rPr>
        <w:t xml:space="preserve"> reunión, la Conferencia de las Partes (COP13) adoptó la </w:t>
      </w:r>
      <w:hyperlink r:id="rId12">
        <w:r w:rsidRPr="007D35F0">
          <w:rPr>
            <w:rStyle w:val="Hyperlink"/>
            <w:lang w:val="es-ES"/>
          </w:rPr>
          <w:t xml:space="preserve">Resolución 13.6 </w:t>
        </w:r>
        <w:r w:rsidRPr="007D35F0">
          <w:rPr>
            <w:rStyle w:val="Hyperlink"/>
            <w:i/>
            <w:lang w:val="es-ES"/>
          </w:rPr>
          <w:t>Disminución de insectos y su amenaza para las poblaciones migratorias de animales insectívoros</w:t>
        </w:r>
      </w:hyperlink>
      <w:r w:rsidRPr="007D35F0">
        <w:rPr>
          <w:lang w:val="es-ES"/>
        </w:rPr>
        <w:t xml:space="preserve">. Dicha Resolución, entre otras cosas, hace un llamamiento a las Partes para apoyar la investigación científica sobre el impacto de la disminución de insectos en las poblaciones de animales migratorios insectívoros y a promover la colaboración continua entre científicos, profesionales, partes interesadas y organismos internacionales cuyo trabajo esté relacionado con la disminución de insectos. </w:t>
      </w:r>
    </w:p>
    <w:p w14:paraId="502313B7" w14:textId="77777777" w:rsidR="004D7890" w:rsidRPr="007D35F0" w:rsidRDefault="004D7890" w:rsidP="004D7890">
      <w:pPr>
        <w:pStyle w:val="ListParagraph"/>
        <w:spacing w:after="0" w:line="240" w:lineRule="auto"/>
        <w:ind w:left="567" w:hanging="567"/>
        <w:contextualSpacing w:val="0"/>
        <w:jc w:val="both"/>
        <w:rPr>
          <w:lang w:val="es-ES"/>
        </w:rPr>
      </w:pPr>
    </w:p>
    <w:p w14:paraId="6CB83BDA" w14:textId="77777777" w:rsidR="004D7890" w:rsidRPr="007D35F0" w:rsidRDefault="004D7890" w:rsidP="004D7890">
      <w:pPr>
        <w:pStyle w:val="ListParagraph"/>
        <w:numPr>
          <w:ilvl w:val="0"/>
          <w:numId w:val="13"/>
        </w:numPr>
        <w:spacing w:after="0" w:line="240" w:lineRule="auto"/>
        <w:ind w:left="567" w:hanging="567"/>
        <w:contextualSpacing w:val="0"/>
        <w:jc w:val="both"/>
        <w:rPr>
          <w:rFonts w:eastAsia="Arial" w:cs="Arial"/>
          <w:lang w:val="es-ES"/>
        </w:rPr>
      </w:pPr>
      <w:r w:rsidRPr="007D35F0">
        <w:rPr>
          <w:rFonts w:eastAsia="Arial" w:cs="Arial"/>
          <w:lang w:val="es-ES"/>
        </w:rPr>
        <w:t>El informe «</w:t>
      </w:r>
      <w:hyperlink r:id="rId13">
        <w:r w:rsidRPr="007D35F0">
          <w:rPr>
            <w:rStyle w:val="Hyperlink"/>
            <w:lang w:val="es-ES"/>
          </w:rPr>
          <w:t>Disminución de los insectos y su amenaza para las poblaciones migratorias de animales insectívoros</w:t>
        </w:r>
      </w:hyperlink>
      <w:r w:rsidRPr="007D35F0">
        <w:rPr>
          <w:rFonts w:eastAsia="Arial" w:cs="Arial"/>
          <w:lang w:val="es-ES"/>
        </w:rPr>
        <w:t xml:space="preserve">», preparado para la Secretaría de la CMS por el Instituto Leibniz para el Análisis del Cambio de la Biodiversidad en 2023, con financiación de los gobiernos de Australia y Alemania, examinó la bibliografía científica sobre el descenso de las poblaciones de insectos, sus principales factores determinantes y sus impactos directos e indirectos en las especies migratorias insectívoras. Los mensajes y recomendaciones clave del informe se presentaron a la COP14 en el documento </w:t>
      </w:r>
      <w:hyperlink r:id="rId14">
        <w:r w:rsidRPr="007D35F0">
          <w:rPr>
            <w:rStyle w:val="Hyperlink"/>
            <w:rFonts w:eastAsia="Arial" w:cs="Arial"/>
            <w:lang w:val="es-ES"/>
          </w:rPr>
          <w:t>UNEP/CMS/COP14/Doc.30.4.2/Rev.1</w:t>
        </w:r>
      </w:hyperlink>
      <w:r w:rsidRPr="007D35F0">
        <w:rPr>
          <w:rFonts w:eastAsia="Arial" w:cs="Arial"/>
          <w:lang w:val="es-ES"/>
        </w:rPr>
        <w:t xml:space="preserve">, estando el informe completo disponible como </w:t>
      </w:r>
      <w:hyperlink r:id="rId15">
        <w:r w:rsidRPr="007D35F0">
          <w:rPr>
            <w:rStyle w:val="Hyperlink"/>
            <w:rFonts w:eastAsia="Arial" w:cs="Arial"/>
            <w:lang w:val="es-ES"/>
          </w:rPr>
          <w:t>UNEP/CMS/COP14/Inf.30.4.2</w:t>
        </w:r>
      </w:hyperlink>
      <w:r w:rsidRPr="007D35F0">
        <w:rPr>
          <w:rFonts w:eastAsia="Arial" w:cs="Arial"/>
          <w:lang w:val="es-ES"/>
        </w:rPr>
        <w:t>.</w:t>
      </w:r>
    </w:p>
    <w:p w14:paraId="72DD1B5E" w14:textId="77777777" w:rsidR="004D7890" w:rsidRPr="007D35F0" w:rsidRDefault="004D7890" w:rsidP="004D7890">
      <w:pPr>
        <w:pStyle w:val="ListParagraph"/>
        <w:spacing w:after="0" w:line="240" w:lineRule="auto"/>
        <w:ind w:left="567" w:hanging="567"/>
        <w:contextualSpacing w:val="0"/>
        <w:jc w:val="both"/>
        <w:rPr>
          <w:lang w:val="es-ES"/>
        </w:rPr>
      </w:pPr>
    </w:p>
    <w:p w14:paraId="6BCA8B88" w14:textId="276FEB0C" w:rsidR="00482A3B" w:rsidRPr="004D7890" w:rsidRDefault="004D7890" w:rsidP="004D7890">
      <w:pPr>
        <w:numPr>
          <w:ilvl w:val="0"/>
          <w:numId w:val="13"/>
        </w:numPr>
        <w:spacing w:after="0" w:line="240" w:lineRule="auto"/>
        <w:ind w:left="567" w:hanging="567"/>
        <w:jc w:val="both"/>
        <w:rPr>
          <w:lang w:val="es-ES"/>
        </w:rPr>
      </w:pPr>
      <w:r w:rsidRPr="007D35F0">
        <w:rPr>
          <w:lang w:val="es-ES"/>
        </w:rPr>
        <w:t xml:space="preserve">Tras examinar el informe, la COP14 adoptó las Decisiones 14.216-14.217 </w:t>
      </w:r>
      <w:r w:rsidRPr="007D35F0">
        <w:rPr>
          <w:i/>
          <w:lang w:val="es-ES"/>
        </w:rPr>
        <w:t>Disminución de los insectos y sus amenazas para las poblaciones de animales insectívoros migratorios</w:t>
      </w:r>
      <w:r w:rsidRPr="007D35F0">
        <w:rPr>
          <w:lang w:val="es-ES"/>
        </w:rPr>
        <w:t>, que dicen lo siguiente</w:t>
      </w:r>
      <w:r w:rsidR="00482A3B" w:rsidRPr="004D7890">
        <w:rPr>
          <w:lang w:val="es-ES"/>
        </w:rPr>
        <w:t xml:space="preserve">: </w:t>
      </w:r>
    </w:p>
    <w:p w14:paraId="5457C196" w14:textId="77777777" w:rsidR="00482A3B" w:rsidRPr="004D7890" w:rsidRDefault="00482A3B" w:rsidP="00482A3B">
      <w:pPr>
        <w:ind w:left="426" w:hanging="426"/>
        <w:contextualSpacing/>
        <w:jc w:val="both"/>
        <w:rPr>
          <w:lang w:val="es-ES"/>
        </w:rPr>
      </w:pPr>
    </w:p>
    <w:p w14:paraId="45AA87F6" w14:textId="5FE9BBC2" w:rsidR="00482A3B" w:rsidRPr="00EA5D90" w:rsidRDefault="00482A3B" w:rsidP="005F605B">
      <w:pPr>
        <w:spacing w:after="0" w:line="240" w:lineRule="auto"/>
        <w:ind w:left="720"/>
        <w:jc w:val="both"/>
        <w:rPr>
          <w:b/>
          <w:bCs/>
          <w:i/>
          <w:iCs/>
          <w:sz w:val="20"/>
          <w:szCs w:val="20"/>
          <w:lang w:val="es-ES"/>
        </w:rPr>
      </w:pPr>
      <w:r w:rsidRPr="00EA5D90">
        <w:rPr>
          <w:b/>
          <w:bCs/>
          <w:i/>
          <w:iCs/>
          <w:sz w:val="20"/>
          <w:szCs w:val="20"/>
          <w:lang w:val="es-ES"/>
        </w:rPr>
        <w:t xml:space="preserve">14.216 </w:t>
      </w:r>
      <w:r w:rsidR="0057323E" w:rsidRPr="00EA5D90">
        <w:rPr>
          <w:b/>
          <w:bCs/>
          <w:i/>
          <w:iCs/>
          <w:sz w:val="20"/>
          <w:szCs w:val="20"/>
          <w:lang w:val="es-ES"/>
        </w:rPr>
        <w:t>dirigida al Consejo Científico</w:t>
      </w:r>
      <w:r w:rsidRPr="00EA5D90">
        <w:rPr>
          <w:b/>
          <w:bCs/>
          <w:i/>
          <w:iCs/>
          <w:sz w:val="20"/>
          <w:szCs w:val="20"/>
          <w:lang w:val="es-ES"/>
        </w:rPr>
        <w:t xml:space="preserve"> </w:t>
      </w:r>
    </w:p>
    <w:p w14:paraId="3A2EB47F" w14:textId="77777777" w:rsidR="00482A3B" w:rsidRPr="00EA5D90" w:rsidRDefault="00482A3B" w:rsidP="005F605B">
      <w:pPr>
        <w:spacing w:after="0" w:line="240" w:lineRule="auto"/>
        <w:ind w:left="851" w:hanging="131"/>
        <w:jc w:val="both"/>
        <w:rPr>
          <w:b/>
          <w:bCs/>
          <w:i/>
          <w:iCs/>
          <w:sz w:val="20"/>
          <w:szCs w:val="20"/>
          <w:lang w:val="es-ES"/>
        </w:rPr>
      </w:pPr>
    </w:p>
    <w:p w14:paraId="1A02346A" w14:textId="77777777" w:rsidR="00EA5D90" w:rsidRPr="00EA5D90" w:rsidRDefault="00EA5D90" w:rsidP="005F605B">
      <w:pPr>
        <w:tabs>
          <w:tab w:val="left" w:pos="-1276"/>
        </w:tabs>
        <w:spacing w:after="80" w:line="240" w:lineRule="auto"/>
        <w:ind w:left="720"/>
        <w:jc w:val="both"/>
        <w:rPr>
          <w:i/>
          <w:sz w:val="20"/>
          <w:szCs w:val="20"/>
          <w:lang w:val="es-ES"/>
        </w:rPr>
      </w:pPr>
      <w:r w:rsidRPr="00EA5D90">
        <w:rPr>
          <w:i/>
          <w:sz w:val="20"/>
          <w:szCs w:val="20"/>
          <w:lang w:val="es-ES"/>
        </w:rPr>
        <w:t>Se solicita al Consejo Científico que, en función de la disponibilidad de recursos, examine y, si procede, formule recomendaciones a la COP15 sobre:</w:t>
      </w:r>
    </w:p>
    <w:p w14:paraId="0B4D24A9" w14:textId="77777777" w:rsidR="00EA5D90" w:rsidRPr="00EA5D90" w:rsidRDefault="00EA5D90" w:rsidP="005F605B">
      <w:pPr>
        <w:tabs>
          <w:tab w:val="left" w:pos="-1276"/>
        </w:tabs>
        <w:spacing w:after="80" w:line="240" w:lineRule="auto"/>
        <w:ind w:left="1138" w:hanging="418"/>
        <w:jc w:val="both"/>
        <w:rPr>
          <w:i/>
          <w:sz w:val="20"/>
          <w:szCs w:val="20"/>
          <w:lang w:val="es-ES"/>
        </w:rPr>
      </w:pPr>
      <w:r w:rsidRPr="00EA5D90">
        <w:rPr>
          <w:i/>
          <w:sz w:val="20"/>
          <w:szCs w:val="20"/>
          <w:lang w:val="es-ES"/>
        </w:rPr>
        <w:t>a)</w:t>
      </w:r>
      <w:r w:rsidRPr="00EA5D90">
        <w:rPr>
          <w:i/>
          <w:sz w:val="20"/>
          <w:szCs w:val="20"/>
          <w:lang w:val="es-ES"/>
        </w:rPr>
        <w:tab/>
        <w:t>las conclusiones del informe «La disminución de los insectos y su amenaza para las poblaciones de animales insectívoros migratorios»;</w:t>
      </w:r>
    </w:p>
    <w:p w14:paraId="4E26F63E" w14:textId="77777777" w:rsidR="00EA5D90" w:rsidRPr="00EA5D90" w:rsidRDefault="00EA5D90" w:rsidP="005F605B">
      <w:pPr>
        <w:tabs>
          <w:tab w:val="left" w:pos="-1276"/>
        </w:tabs>
        <w:spacing w:after="80" w:line="240" w:lineRule="auto"/>
        <w:ind w:left="1138" w:hanging="418"/>
        <w:jc w:val="both"/>
        <w:rPr>
          <w:i/>
          <w:sz w:val="20"/>
          <w:szCs w:val="20"/>
          <w:lang w:val="es-ES"/>
        </w:rPr>
      </w:pPr>
      <w:r w:rsidRPr="00EA5D90">
        <w:rPr>
          <w:i/>
          <w:sz w:val="20"/>
          <w:szCs w:val="20"/>
          <w:lang w:val="es-ES"/>
        </w:rPr>
        <w:t>b)</w:t>
      </w:r>
      <w:r w:rsidRPr="00EA5D90">
        <w:rPr>
          <w:i/>
          <w:sz w:val="20"/>
          <w:szCs w:val="20"/>
          <w:lang w:val="es-ES"/>
        </w:rPr>
        <w:tab/>
        <w:t>identificar con más detalle y priorizar los principales factores que provocan la pérdida constatada de biomasa de insectos no incluidas en el presente informe;</w:t>
      </w:r>
    </w:p>
    <w:p w14:paraId="4530D831" w14:textId="63E43047" w:rsidR="00482A3B" w:rsidRPr="00EA5D90" w:rsidRDefault="00EA5D90" w:rsidP="005F605B">
      <w:pPr>
        <w:tabs>
          <w:tab w:val="left" w:pos="-1276"/>
        </w:tabs>
        <w:spacing w:after="80" w:line="240" w:lineRule="auto"/>
        <w:ind w:left="1138" w:hanging="418"/>
        <w:jc w:val="both"/>
        <w:rPr>
          <w:i/>
          <w:sz w:val="20"/>
          <w:szCs w:val="20"/>
          <w:lang w:val="es-ES"/>
        </w:rPr>
      </w:pPr>
      <w:r w:rsidRPr="00EA5D90">
        <w:rPr>
          <w:i/>
          <w:sz w:val="20"/>
          <w:szCs w:val="20"/>
          <w:lang w:val="es-ES"/>
        </w:rPr>
        <w:t>c)</w:t>
      </w:r>
      <w:r w:rsidRPr="00EA5D90">
        <w:rPr>
          <w:i/>
          <w:sz w:val="20"/>
          <w:szCs w:val="20"/>
          <w:lang w:val="es-ES"/>
        </w:rPr>
        <w:tab/>
        <w:t>recopilar información adicional pertinente sobre el declive actual de los insectos y evaluar sus efectos en cascada sobre las especies animales insectívoras migratorias, incluida la función de los insectos en la conectividad; y</w:t>
      </w:r>
      <w:r w:rsidR="00482A3B" w:rsidRPr="00EA5D90">
        <w:rPr>
          <w:i/>
          <w:sz w:val="20"/>
          <w:szCs w:val="20"/>
          <w:lang w:val="es-ES"/>
        </w:rPr>
        <w:t xml:space="preserve"> </w:t>
      </w:r>
    </w:p>
    <w:p w14:paraId="7DE2B327" w14:textId="68AC5761" w:rsidR="00482A3B" w:rsidRPr="005F605B" w:rsidRDefault="00482A3B" w:rsidP="005F605B">
      <w:pPr>
        <w:tabs>
          <w:tab w:val="left" w:pos="-1276"/>
        </w:tabs>
        <w:spacing w:after="0" w:line="240" w:lineRule="auto"/>
        <w:ind w:left="1134" w:hanging="131"/>
        <w:jc w:val="both"/>
        <w:rPr>
          <w:i/>
          <w:sz w:val="20"/>
          <w:szCs w:val="20"/>
          <w:lang w:val="es-ES"/>
        </w:rPr>
      </w:pPr>
      <w:r w:rsidRPr="005F605B">
        <w:rPr>
          <w:i/>
          <w:sz w:val="20"/>
          <w:szCs w:val="20"/>
          <w:lang w:val="es-ES"/>
        </w:rPr>
        <w:lastRenderedPageBreak/>
        <w:t>d)</w:t>
      </w:r>
      <w:r w:rsidRPr="005F605B">
        <w:rPr>
          <w:lang w:val="es-ES"/>
        </w:rPr>
        <w:tab/>
      </w:r>
      <w:r w:rsidR="005F605B" w:rsidRPr="005F605B">
        <w:rPr>
          <w:i/>
          <w:sz w:val="20"/>
          <w:szCs w:val="20"/>
          <w:lang w:val="es-ES"/>
        </w:rPr>
        <w:t>elaborar directrices para las acciones más urgentes o prioritarias que se hayan observado</w:t>
      </w:r>
      <w:r w:rsidRPr="005F605B">
        <w:rPr>
          <w:i/>
          <w:sz w:val="20"/>
          <w:szCs w:val="20"/>
          <w:lang w:val="es-ES"/>
        </w:rPr>
        <w:t xml:space="preserve">. </w:t>
      </w:r>
    </w:p>
    <w:p w14:paraId="7CFFD9D2" w14:textId="55F7BB87" w:rsidR="00482A3B" w:rsidRPr="005F605B" w:rsidRDefault="00482A3B" w:rsidP="00482A3B">
      <w:pPr>
        <w:tabs>
          <w:tab w:val="left" w:pos="-1276"/>
          <w:tab w:val="left" w:pos="993"/>
        </w:tabs>
        <w:spacing w:after="0" w:line="240" w:lineRule="auto"/>
        <w:ind w:left="1134" w:hanging="425"/>
        <w:jc w:val="both"/>
        <w:rPr>
          <w:i/>
          <w:sz w:val="20"/>
          <w:szCs w:val="20"/>
          <w:lang w:val="es-ES"/>
        </w:rPr>
      </w:pPr>
    </w:p>
    <w:p w14:paraId="7E545AD3" w14:textId="5C8B9F15" w:rsidR="00482A3B" w:rsidRPr="007256B7" w:rsidRDefault="00482A3B" w:rsidP="007256B7">
      <w:pPr>
        <w:spacing w:after="0" w:line="240" w:lineRule="auto"/>
        <w:ind w:left="720"/>
        <w:jc w:val="both"/>
        <w:rPr>
          <w:b/>
          <w:bCs/>
          <w:i/>
          <w:iCs/>
          <w:sz w:val="20"/>
          <w:szCs w:val="20"/>
          <w:lang w:val="es-ES"/>
        </w:rPr>
      </w:pPr>
      <w:r w:rsidRPr="007256B7">
        <w:rPr>
          <w:b/>
          <w:bCs/>
          <w:i/>
          <w:iCs/>
          <w:sz w:val="20"/>
          <w:szCs w:val="20"/>
          <w:lang w:val="es-ES"/>
        </w:rPr>
        <w:t xml:space="preserve">14.217 </w:t>
      </w:r>
      <w:r w:rsidR="00661867" w:rsidRPr="007256B7">
        <w:rPr>
          <w:b/>
          <w:bCs/>
          <w:i/>
          <w:iCs/>
          <w:sz w:val="20"/>
          <w:szCs w:val="20"/>
          <w:lang w:val="es-ES"/>
        </w:rPr>
        <w:t>dirigida a la Secretaría</w:t>
      </w:r>
    </w:p>
    <w:p w14:paraId="052D5581" w14:textId="77777777" w:rsidR="00482A3B" w:rsidRPr="007256B7" w:rsidRDefault="00482A3B" w:rsidP="00482A3B">
      <w:pPr>
        <w:spacing w:after="0" w:line="240" w:lineRule="auto"/>
        <w:ind w:left="851"/>
        <w:jc w:val="both"/>
        <w:rPr>
          <w:b/>
          <w:bCs/>
          <w:i/>
          <w:iCs/>
          <w:sz w:val="20"/>
          <w:szCs w:val="20"/>
          <w:lang w:val="es-ES"/>
        </w:rPr>
      </w:pPr>
    </w:p>
    <w:p w14:paraId="23DAEB1A" w14:textId="77777777" w:rsidR="007256B7" w:rsidRPr="007256B7" w:rsidRDefault="007256B7" w:rsidP="007256B7">
      <w:pPr>
        <w:spacing w:after="0" w:line="240" w:lineRule="auto"/>
        <w:ind w:left="720"/>
        <w:jc w:val="both"/>
        <w:rPr>
          <w:i/>
          <w:sz w:val="20"/>
          <w:szCs w:val="20"/>
          <w:lang w:val="es-ES"/>
        </w:rPr>
      </w:pPr>
      <w:r w:rsidRPr="007256B7">
        <w:rPr>
          <w:i/>
          <w:sz w:val="20"/>
          <w:szCs w:val="20"/>
          <w:lang w:val="es-ES"/>
        </w:rPr>
        <w:t>Se solicita a la Secretaría que, en función de la disponibilidad de recursos:</w:t>
      </w:r>
    </w:p>
    <w:p w14:paraId="207A10CD" w14:textId="77777777" w:rsidR="007256B7" w:rsidRPr="007256B7" w:rsidRDefault="007256B7" w:rsidP="007256B7">
      <w:pPr>
        <w:spacing w:after="0" w:line="240" w:lineRule="auto"/>
        <w:ind w:left="1134" w:hanging="283"/>
        <w:jc w:val="both"/>
        <w:rPr>
          <w:i/>
          <w:sz w:val="20"/>
          <w:szCs w:val="20"/>
          <w:lang w:val="es-ES"/>
        </w:rPr>
      </w:pPr>
    </w:p>
    <w:p w14:paraId="05E33F79" w14:textId="77777777" w:rsidR="007256B7" w:rsidRPr="007256B7" w:rsidRDefault="007256B7" w:rsidP="000B06F9">
      <w:pPr>
        <w:spacing w:after="80" w:line="240" w:lineRule="auto"/>
        <w:ind w:left="1080" w:hanging="360"/>
        <w:jc w:val="both"/>
        <w:rPr>
          <w:i/>
          <w:sz w:val="20"/>
          <w:szCs w:val="20"/>
          <w:lang w:val="es-ES"/>
        </w:rPr>
      </w:pPr>
      <w:r w:rsidRPr="007256B7">
        <w:rPr>
          <w:i/>
          <w:sz w:val="20"/>
          <w:szCs w:val="20"/>
          <w:lang w:val="es-ES"/>
        </w:rPr>
        <w:t>a)</w:t>
      </w:r>
      <w:r w:rsidRPr="007256B7">
        <w:rPr>
          <w:i/>
          <w:sz w:val="20"/>
          <w:szCs w:val="20"/>
          <w:lang w:val="es-ES"/>
        </w:rPr>
        <w:tab/>
        <w:t>difunda el informe sobre «La disminución de los insectos y su amenaza para las poblaciones de animales insectívoros migratorios» entre las partes interesadas pertinentes y que dé a conocer sus conclusiones y recomendaciones en los foros adecuados; y</w:t>
      </w:r>
    </w:p>
    <w:p w14:paraId="44FBE792" w14:textId="70BB7686" w:rsidR="00482A3B" w:rsidRPr="007256B7" w:rsidRDefault="007256B7" w:rsidP="007256B7">
      <w:pPr>
        <w:spacing w:after="0" w:line="240" w:lineRule="auto"/>
        <w:ind w:left="1080" w:hanging="360"/>
        <w:jc w:val="both"/>
        <w:rPr>
          <w:i/>
          <w:sz w:val="20"/>
          <w:szCs w:val="20"/>
          <w:lang w:val="es-ES"/>
        </w:rPr>
      </w:pPr>
      <w:r w:rsidRPr="007256B7">
        <w:rPr>
          <w:i/>
          <w:sz w:val="20"/>
          <w:szCs w:val="20"/>
          <w:lang w:val="es-ES"/>
        </w:rPr>
        <w:t>b)</w:t>
      </w:r>
      <w:r w:rsidRPr="007256B7">
        <w:rPr>
          <w:i/>
          <w:sz w:val="20"/>
          <w:szCs w:val="20"/>
          <w:lang w:val="es-ES"/>
        </w:rPr>
        <w:tab/>
        <w:t>apoye al Consejo Científico en la revisión de las conclusiones y recomendaciones del informe, así como en la implementación de cualquier acción de seguimiento como parte de su programa de trabajo</w:t>
      </w:r>
      <w:r w:rsidR="00482A3B" w:rsidRPr="007256B7">
        <w:rPr>
          <w:i/>
          <w:sz w:val="20"/>
          <w:szCs w:val="20"/>
          <w:lang w:val="es-ES"/>
        </w:rPr>
        <w:t>.</w:t>
      </w:r>
    </w:p>
    <w:p w14:paraId="0EEFAF79" w14:textId="77777777" w:rsidR="00482A3B" w:rsidRPr="007256B7" w:rsidRDefault="00482A3B" w:rsidP="00482A3B">
      <w:pPr>
        <w:keepNext/>
        <w:spacing w:after="0" w:line="240" w:lineRule="auto"/>
        <w:jc w:val="both"/>
        <w:outlineLvl w:val="0"/>
        <w:rPr>
          <w:iCs/>
          <w:u w:val="single"/>
          <w:lang w:val="es-ES"/>
        </w:rPr>
      </w:pPr>
    </w:p>
    <w:p w14:paraId="10A60A09" w14:textId="77777777" w:rsidR="0015379D" w:rsidRPr="0015379D" w:rsidRDefault="0015379D" w:rsidP="0015379D">
      <w:pPr>
        <w:keepNext/>
        <w:spacing w:after="0" w:line="240" w:lineRule="auto"/>
        <w:jc w:val="both"/>
        <w:outlineLvl w:val="0"/>
        <w:rPr>
          <w:iCs/>
          <w:u w:val="single"/>
          <w:lang w:val="es-ES"/>
        </w:rPr>
      </w:pPr>
      <w:r w:rsidRPr="0015379D">
        <w:rPr>
          <w:iCs/>
          <w:u w:val="single"/>
          <w:lang w:val="es-ES"/>
        </w:rPr>
        <w:t>Actividades</w:t>
      </w:r>
    </w:p>
    <w:p w14:paraId="4CDBAB86" w14:textId="77777777" w:rsidR="0015379D" w:rsidRPr="0015379D" w:rsidRDefault="0015379D" w:rsidP="0015379D">
      <w:pPr>
        <w:spacing w:after="0"/>
        <w:rPr>
          <w:lang w:val="es-ES"/>
        </w:rPr>
      </w:pPr>
    </w:p>
    <w:p w14:paraId="22500C9F" w14:textId="77777777" w:rsidR="0015379D" w:rsidRPr="0015379D" w:rsidRDefault="0015379D" w:rsidP="0015379D">
      <w:pPr>
        <w:numPr>
          <w:ilvl w:val="0"/>
          <w:numId w:val="13"/>
        </w:numPr>
        <w:spacing w:after="0" w:line="240" w:lineRule="auto"/>
        <w:ind w:left="567" w:hanging="567"/>
        <w:jc w:val="both"/>
        <w:rPr>
          <w:rFonts w:eastAsia="Arial" w:cs="Arial"/>
          <w:lang w:val="es-ES"/>
        </w:rPr>
      </w:pPr>
      <w:r w:rsidRPr="0015379D">
        <w:rPr>
          <w:rFonts w:eastAsia="Arial" w:cs="Arial"/>
          <w:lang w:val="es-ES"/>
        </w:rPr>
        <w:t xml:space="preserve">En respuesta a la Decisión 14.217, la Secretaría publicó y difundió el informe como parte de la campaña del </w:t>
      </w:r>
      <w:hyperlink r:id="rId16">
        <w:r w:rsidRPr="0015379D">
          <w:rPr>
            <w:rFonts w:eastAsia="Arial" w:cs="Arial"/>
            <w:color w:val="0563C1"/>
            <w:u w:val="single"/>
            <w:lang w:val="es-ES"/>
          </w:rPr>
          <w:t>Día Mundial de las Aves Migratorias</w:t>
        </w:r>
      </w:hyperlink>
      <w:r w:rsidRPr="0015379D">
        <w:rPr>
          <w:rFonts w:eastAsia="Arial" w:cs="Arial"/>
          <w:lang w:val="es-ES"/>
        </w:rPr>
        <w:t xml:space="preserve"> 2024, con el tema «Proteger a los insectos, proteger a las aves». El informe se utilizó para elaborar mensajes clave y otros materiales de la campaña, como un seminario web sobre insectos celebrado el 12 de octubre de 2024.</w:t>
      </w:r>
    </w:p>
    <w:p w14:paraId="7400FA8A" w14:textId="77777777" w:rsidR="0015379D" w:rsidRPr="0015379D" w:rsidRDefault="0015379D" w:rsidP="0015379D">
      <w:pPr>
        <w:spacing w:after="0" w:line="240" w:lineRule="auto"/>
        <w:ind w:left="567" w:hanging="567"/>
        <w:jc w:val="both"/>
        <w:rPr>
          <w:rFonts w:eastAsia="Arial" w:cs="Arial"/>
          <w:lang w:val="es-ES"/>
        </w:rPr>
      </w:pPr>
    </w:p>
    <w:p w14:paraId="6498649C" w14:textId="77777777" w:rsidR="0015379D" w:rsidRPr="0015379D" w:rsidRDefault="0015379D" w:rsidP="0015379D">
      <w:pPr>
        <w:numPr>
          <w:ilvl w:val="0"/>
          <w:numId w:val="13"/>
        </w:numPr>
        <w:spacing w:after="0" w:line="240" w:lineRule="auto"/>
        <w:ind w:left="567" w:hanging="567"/>
        <w:jc w:val="both"/>
        <w:rPr>
          <w:rFonts w:eastAsia="Arial" w:cs="Arial"/>
          <w:lang w:val="es-ES"/>
        </w:rPr>
      </w:pPr>
      <w:r w:rsidRPr="0015379D">
        <w:rPr>
          <w:rFonts w:eastAsia="Arial" w:cs="Arial"/>
          <w:color w:val="000000" w:themeColor="text1"/>
          <w:lang w:val="es-ES"/>
        </w:rPr>
        <w:t>Al considerar el informe, la</w:t>
      </w:r>
      <w:r w:rsidRPr="0015379D">
        <w:rPr>
          <w:rFonts w:eastAsia="Arial" w:cs="Arial"/>
          <w:lang w:val="es-ES"/>
        </w:rPr>
        <w:t xml:space="preserve"> </w:t>
      </w:r>
      <w:r w:rsidRPr="0015379D">
        <w:rPr>
          <w:rFonts w:eastAsia="Arial" w:cs="Arial"/>
          <w:color w:val="000000" w:themeColor="text1"/>
          <w:lang w:val="es-ES"/>
        </w:rPr>
        <w:t>7.</w:t>
      </w:r>
      <w:r w:rsidRPr="0015379D">
        <w:rPr>
          <w:rFonts w:eastAsia="Arial" w:cs="Arial"/>
          <w:color w:val="000000" w:themeColor="text1"/>
          <w:vertAlign w:val="superscript"/>
          <w:lang w:val="es-ES"/>
        </w:rPr>
        <w:t>a</w:t>
      </w:r>
      <w:r w:rsidRPr="0015379D">
        <w:rPr>
          <w:rFonts w:eastAsia="Arial" w:cs="Arial"/>
          <w:color w:val="000000" w:themeColor="text1"/>
          <w:lang w:val="es-ES"/>
        </w:rPr>
        <w:t xml:space="preserve"> reunión del Comité del Período de Sesiones del Consejo Científico (ScC-SC7)</w:t>
      </w:r>
      <w:r w:rsidRPr="0015379D">
        <w:rPr>
          <w:rFonts w:eastAsia="Arial" w:cs="Arial"/>
          <w:lang w:val="es-ES"/>
        </w:rPr>
        <w:t xml:space="preserve"> reconoció la complejidad de la cuestión, la necesidad de más investigación y el potencial de colaboración con otros grupos de trabajo creados en el marco del Consejo Científico sobre temas conexos como la contaminación lumínica y el envenenamiento.</w:t>
      </w:r>
    </w:p>
    <w:p w14:paraId="4558A4D7" w14:textId="77777777" w:rsidR="0015379D" w:rsidRPr="0015379D" w:rsidRDefault="0015379D" w:rsidP="0015379D">
      <w:pPr>
        <w:spacing w:after="0" w:line="240" w:lineRule="auto"/>
        <w:ind w:left="567" w:hanging="567"/>
        <w:jc w:val="both"/>
        <w:rPr>
          <w:lang w:val="es-ES"/>
        </w:rPr>
      </w:pPr>
    </w:p>
    <w:p w14:paraId="74B8A2B8" w14:textId="77777777" w:rsidR="0015379D" w:rsidRPr="0015379D" w:rsidRDefault="0015379D" w:rsidP="0015379D">
      <w:pPr>
        <w:numPr>
          <w:ilvl w:val="0"/>
          <w:numId w:val="13"/>
        </w:numPr>
        <w:spacing w:after="0" w:line="240" w:lineRule="auto"/>
        <w:ind w:left="567" w:hanging="567"/>
        <w:jc w:val="both"/>
        <w:rPr>
          <w:lang w:val="es-ES"/>
        </w:rPr>
      </w:pPr>
      <w:r w:rsidRPr="0015379D">
        <w:rPr>
          <w:lang w:val="es-ES"/>
        </w:rPr>
        <w:t>Para aplicar la Decisión 14.216, la ScC-SC7 creó un Grupo Consultivo sobre la Disminución de los Insectos y las Especies Migratorias a fin de incorporar conocimientos externos.</w:t>
      </w:r>
    </w:p>
    <w:p w14:paraId="6A476C25" w14:textId="77777777" w:rsidR="0015379D" w:rsidRPr="0015379D" w:rsidRDefault="0015379D" w:rsidP="0015379D">
      <w:pPr>
        <w:spacing w:after="0" w:line="240" w:lineRule="auto"/>
        <w:ind w:left="567" w:hanging="567"/>
        <w:jc w:val="both"/>
        <w:rPr>
          <w:lang w:val="es-ES"/>
        </w:rPr>
      </w:pPr>
    </w:p>
    <w:p w14:paraId="510CB8A8" w14:textId="77777777" w:rsidR="0015379D" w:rsidRPr="0015379D" w:rsidRDefault="0015379D" w:rsidP="0015379D">
      <w:pPr>
        <w:numPr>
          <w:ilvl w:val="0"/>
          <w:numId w:val="13"/>
        </w:numPr>
        <w:spacing w:after="0" w:line="240" w:lineRule="auto"/>
        <w:ind w:left="567" w:hanging="567"/>
        <w:jc w:val="both"/>
        <w:rPr>
          <w:lang w:val="es-ES"/>
        </w:rPr>
      </w:pPr>
      <w:r w:rsidRPr="0015379D">
        <w:rPr>
          <w:iCs/>
          <w:lang w:val="es-ES"/>
        </w:rPr>
        <w:t xml:space="preserve">El Grupo Consultivo se reunió en tres ocasiones entre enero y julio de 2025 para examinar </w:t>
      </w:r>
      <w:r w:rsidRPr="0015379D">
        <w:rPr>
          <w:lang w:val="es-ES"/>
        </w:rPr>
        <w:t>las conclusiones del informe, de conformidad con el párrafo (a) de la Decisión 14.216</w:t>
      </w:r>
      <w:r w:rsidRPr="0015379D">
        <w:rPr>
          <w:iCs/>
          <w:lang w:val="es-ES"/>
        </w:rPr>
        <w:t>. El Grupo también propuso revisiones a la Resolución 13.6. Un resumen de las principales conclusiones del Grupo Consultivo figura en el Anexo 2.</w:t>
      </w:r>
    </w:p>
    <w:p w14:paraId="7014F07A" w14:textId="77777777" w:rsidR="0015379D" w:rsidRPr="0015379D" w:rsidRDefault="0015379D" w:rsidP="0015379D">
      <w:pPr>
        <w:spacing w:after="0" w:line="240" w:lineRule="auto"/>
        <w:ind w:left="426"/>
        <w:jc w:val="both"/>
        <w:rPr>
          <w:lang w:val="es-ES"/>
        </w:rPr>
      </w:pPr>
    </w:p>
    <w:p w14:paraId="6E5A644A" w14:textId="77777777" w:rsidR="0015379D" w:rsidRPr="0015379D" w:rsidRDefault="0015379D" w:rsidP="0015379D">
      <w:pPr>
        <w:keepNext/>
        <w:spacing w:after="0" w:line="240" w:lineRule="auto"/>
        <w:jc w:val="both"/>
        <w:outlineLvl w:val="0"/>
        <w:rPr>
          <w:iCs/>
          <w:u w:val="single"/>
          <w:lang w:val="es-ES"/>
        </w:rPr>
      </w:pPr>
      <w:r w:rsidRPr="0015379D">
        <w:rPr>
          <w:iCs/>
          <w:u w:val="single"/>
          <w:lang w:val="es-ES"/>
        </w:rPr>
        <w:t>Acciones recomendadas</w:t>
      </w:r>
    </w:p>
    <w:p w14:paraId="1CC66159" w14:textId="77777777" w:rsidR="0015379D" w:rsidRPr="0015379D" w:rsidRDefault="0015379D" w:rsidP="0015379D">
      <w:pPr>
        <w:spacing w:after="0"/>
        <w:rPr>
          <w:lang w:val="es-ES"/>
        </w:rPr>
      </w:pPr>
    </w:p>
    <w:p w14:paraId="01914D8E" w14:textId="77777777" w:rsidR="0015379D" w:rsidRPr="0015379D" w:rsidRDefault="0015379D" w:rsidP="0015379D">
      <w:pPr>
        <w:keepNext/>
        <w:numPr>
          <w:ilvl w:val="0"/>
          <w:numId w:val="13"/>
        </w:numPr>
        <w:spacing w:after="0" w:line="240" w:lineRule="auto"/>
        <w:ind w:left="567" w:hanging="567"/>
        <w:jc w:val="both"/>
        <w:outlineLvl w:val="0"/>
        <w:rPr>
          <w:lang w:val="es-ES"/>
        </w:rPr>
      </w:pPr>
      <w:r w:rsidRPr="0015379D">
        <w:rPr>
          <w:iCs/>
          <w:lang w:val="es-ES"/>
        </w:rPr>
        <w:t>Se recomienda a la Conferencia de las Partes que:</w:t>
      </w:r>
    </w:p>
    <w:p w14:paraId="3E58F93B" w14:textId="77777777" w:rsidR="0015379D" w:rsidRPr="0015379D" w:rsidRDefault="0015379D" w:rsidP="0015379D">
      <w:pPr>
        <w:spacing w:after="0" w:line="240" w:lineRule="auto"/>
        <w:ind w:left="567" w:hanging="567"/>
        <w:rPr>
          <w:lang w:val="es-ES"/>
        </w:rPr>
      </w:pPr>
    </w:p>
    <w:p w14:paraId="765E328F" w14:textId="77777777" w:rsidR="0015379D" w:rsidRPr="0015379D" w:rsidRDefault="0015379D" w:rsidP="0015379D">
      <w:pPr>
        <w:numPr>
          <w:ilvl w:val="0"/>
          <w:numId w:val="14"/>
        </w:numPr>
        <w:spacing w:after="0" w:line="240" w:lineRule="auto"/>
        <w:ind w:left="1080" w:hanging="513"/>
        <w:rPr>
          <w:lang w:val="es-ES"/>
        </w:rPr>
      </w:pPr>
      <w:r w:rsidRPr="0015379D">
        <w:rPr>
          <w:rFonts w:cs="Arial"/>
          <w:lang w:val="es-ES"/>
        </w:rPr>
        <w:t>adopten el proyecto de enmiendas a la Resolución 13.6 que figura en el Anexo 1 del presente documento;</w:t>
      </w:r>
    </w:p>
    <w:p w14:paraId="16C6935C" w14:textId="77777777" w:rsidR="0015379D" w:rsidRPr="0015379D" w:rsidRDefault="0015379D" w:rsidP="0015379D">
      <w:pPr>
        <w:spacing w:after="0" w:line="240" w:lineRule="auto"/>
        <w:ind w:left="1080" w:hanging="513"/>
        <w:rPr>
          <w:lang w:val="es-ES"/>
        </w:rPr>
      </w:pPr>
    </w:p>
    <w:p w14:paraId="5B0FEA31" w14:textId="4B083C89" w:rsidR="0015379D" w:rsidRPr="0015379D" w:rsidRDefault="0015379D" w:rsidP="006619CD">
      <w:pPr>
        <w:numPr>
          <w:ilvl w:val="0"/>
          <w:numId w:val="14"/>
        </w:numPr>
        <w:spacing w:after="0" w:line="240" w:lineRule="auto"/>
        <w:ind w:left="1080" w:hanging="513"/>
        <w:jc w:val="both"/>
        <w:rPr>
          <w:lang w:val="es-ES"/>
        </w:rPr>
      </w:pPr>
      <w:r w:rsidRPr="0015379D">
        <w:rPr>
          <w:lang w:val="es-ES"/>
        </w:rPr>
        <w:t xml:space="preserve">tome nota del resumen de las conclusiones del </w:t>
      </w:r>
      <w:r w:rsidRPr="0015379D">
        <w:rPr>
          <w:iCs/>
          <w:lang w:val="es-ES"/>
        </w:rPr>
        <w:t>Grupo Consultivo sobre la Disminución de los Insectos y las Especies Migratorias que figura en el Anexo </w:t>
      </w:r>
      <w:r w:rsidR="006619CD">
        <w:rPr>
          <w:iCs/>
          <w:lang w:val="es-ES"/>
        </w:rPr>
        <w:t>2</w:t>
      </w:r>
      <w:r w:rsidRPr="0015379D">
        <w:rPr>
          <w:iCs/>
          <w:lang w:val="es-ES"/>
        </w:rPr>
        <w:t xml:space="preserve"> del presente documento;</w:t>
      </w:r>
    </w:p>
    <w:p w14:paraId="0C98355E" w14:textId="77777777" w:rsidR="0015379D" w:rsidRPr="0015379D" w:rsidRDefault="0015379D" w:rsidP="0015379D">
      <w:pPr>
        <w:spacing w:after="0" w:line="240" w:lineRule="auto"/>
        <w:ind w:left="1080" w:hanging="513"/>
        <w:rPr>
          <w:lang w:val="es-ES"/>
        </w:rPr>
      </w:pPr>
    </w:p>
    <w:p w14:paraId="559E8564" w14:textId="46440947" w:rsidR="002D5F2A" w:rsidRPr="00482A3B" w:rsidRDefault="0015379D" w:rsidP="0015379D">
      <w:pPr>
        <w:numPr>
          <w:ilvl w:val="0"/>
          <w:numId w:val="14"/>
        </w:numPr>
        <w:spacing w:after="0" w:line="240" w:lineRule="auto"/>
        <w:ind w:left="1080" w:hanging="513"/>
        <w:rPr>
          <w:lang w:val="en-GB"/>
        </w:rPr>
      </w:pPr>
      <w:r w:rsidRPr="0015379D">
        <w:rPr>
          <w:rFonts w:cs="Arial"/>
          <w:lang w:val="es-ES"/>
        </w:rPr>
        <w:t>derogue las Decisiones 14.216 y 14.217</w:t>
      </w:r>
      <w:r w:rsidR="00482A3B">
        <w:rPr>
          <w:rFonts w:cs="Arial"/>
        </w:rPr>
        <w:t>.</w:t>
      </w:r>
    </w:p>
    <w:p w14:paraId="6C88FD8D" w14:textId="77777777" w:rsidR="00482A3B" w:rsidRDefault="00482A3B" w:rsidP="00482A3B">
      <w:pPr>
        <w:pStyle w:val="ListParagraph"/>
        <w:rPr>
          <w:lang w:val="en-GB"/>
        </w:rPr>
      </w:pPr>
    </w:p>
    <w:p w14:paraId="5E73E855" w14:textId="77777777" w:rsidR="00482A3B" w:rsidRDefault="00482A3B" w:rsidP="00482A3B">
      <w:pPr>
        <w:spacing w:after="0" w:line="240" w:lineRule="auto"/>
        <w:rPr>
          <w:lang w:val="en-GB"/>
        </w:rPr>
        <w:sectPr w:rsidR="00482A3B" w:rsidSect="00323406">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p>
    <w:p w14:paraId="6F14AA0F" w14:textId="4C978AFB" w:rsidR="00482A3B" w:rsidRPr="00E84DDB" w:rsidRDefault="00482A3B" w:rsidP="00482A3B">
      <w:pPr>
        <w:tabs>
          <w:tab w:val="left" w:pos="1402"/>
        </w:tabs>
        <w:jc w:val="right"/>
        <w:rPr>
          <w:b/>
          <w:bCs/>
          <w:lang w:val="es-ES"/>
        </w:rPr>
      </w:pPr>
      <w:r w:rsidRPr="00E84DDB">
        <w:rPr>
          <w:b/>
          <w:bCs/>
          <w:lang w:val="es-ES"/>
        </w:rPr>
        <w:lastRenderedPageBreak/>
        <w:t>ANEX</w:t>
      </w:r>
      <w:r w:rsidR="000B06F9">
        <w:rPr>
          <w:b/>
          <w:bCs/>
          <w:lang w:val="es-ES"/>
        </w:rPr>
        <w:t>O</w:t>
      </w:r>
      <w:r w:rsidRPr="00E84DDB">
        <w:rPr>
          <w:b/>
          <w:bCs/>
          <w:lang w:val="es-ES"/>
        </w:rPr>
        <w:t xml:space="preserve"> 1</w:t>
      </w:r>
    </w:p>
    <w:p w14:paraId="06CCE841" w14:textId="77777777" w:rsidR="00482A3B" w:rsidRPr="00E84DDB" w:rsidRDefault="00482A3B" w:rsidP="00482A3B">
      <w:pPr>
        <w:tabs>
          <w:tab w:val="left" w:pos="1402"/>
        </w:tabs>
        <w:spacing w:after="0"/>
        <w:rPr>
          <w:b/>
          <w:bCs/>
          <w:lang w:val="es-ES"/>
        </w:rPr>
      </w:pPr>
    </w:p>
    <w:p w14:paraId="7DF6C12E" w14:textId="77777777" w:rsidR="00482A3B" w:rsidRPr="00E84DDB" w:rsidRDefault="00482A3B" w:rsidP="00482A3B">
      <w:pPr>
        <w:tabs>
          <w:tab w:val="left" w:pos="1402"/>
        </w:tabs>
        <w:spacing w:after="0"/>
        <w:rPr>
          <w:b/>
          <w:bCs/>
          <w:lang w:val="es-ES"/>
        </w:rPr>
      </w:pPr>
    </w:p>
    <w:p w14:paraId="7E5DEB0F" w14:textId="2B12D1AC" w:rsidR="00482A3B" w:rsidRPr="00E84DDB" w:rsidRDefault="003C2C00" w:rsidP="00482A3B">
      <w:pPr>
        <w:tabs>
          <w:tab w:val="left" w:pos="1402"/>
        </w:tabs>
        <w:spacing w:after="0" w:line="240" w:lineRule="auto"/>
        <w:jc w:val="center"/>
        <w:rPr>
          <w:lang w:val="es-ES"/>
        </w:rPr>
      </w:pPr>
      <w:r w:rsidRPr="004721F8">
        <w:rPr>
          <w:lang w:val="es-ES"/>
        </w:rPr>
        <w:t>ENMIENDAS PROPUESTAS A LA RESOLUCIÓN</w:t>
      </w:r>
      <w:r w:rsidR="00482A3B" w:rsidRPr="00E84DDB">
        <w:rPr>
          <w:lang w:val="es-ES"/>
        </w:rPr>
        <w:t xml:space="preserve"> 13.6</w:t>
      </w:r>
    </w:p>
    <w:p w14:paraId="740F8745" w14:textId="77777777" w:rsidR="00482A3B" w:rsidRPr="00E84DDB" w:rsidRDefault="00482A3B" w:rsidP="00482A3B">
      <w:pPr>
        <w:tabs>
          <w:tab w:val="left" w:pos="1402"/>
        </w:tabs>
        <w:spacing w:after="0" w:line="240" w:lineRule="auto"/>
        <w:rPr>
          <w:lang w:val="es-ES"/>
        </w:rPr>
      </w:pPr>
    </w:p>
    <w:p w14:paraId="12C566C4" w14:textId="77777777" w:rsidR="00482A3B" w:rsidRPr="00E84DDB" w:rsidRDefault="00482A3B" w:rsidP="00482A3B">
      <w:pPr>
        <w:tabs>
          <w:tab w:val="left" w:pos="1402"/>
        </w:tabs>
        <w:spacing w:after="0" w:line="240" w:lineRule="auto"/>
        <w:rPr>
          <w:lang w:val="es-ES"/>
        </w:rPr>
      </w:pPr>
    </w:p>
    <w:p w14:paraId="4F49D171" w14:textId="77777777" w:rsidR="00E84DDB" w:rsidRPr="008A59C9" w:rsidRDefault="00E84DDB" w:rsidP="00E84DDB">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color w:val="000000"/>
          <w:lang w:val="es-ES"/>
        </w:rPr>
      </w:pPr>
      <w:r>
        <w:rPr>
          <w:rFonts w:cs="Arial"/>
          <w:b/>
          <w:caps/>
          <w:color w:val="000000"/>
          <w:lang w:val="es-ES"/>
        </w:rPr>
        <w:t>LA Disminución de insectos y su amenaza</w:t>
      </w:r>
      <w:r w:rsidRPr="008A59C9">
        <w:rPr>
          <w:rFonts w:cs="Arial"/>
          <w:b/>
          <w:caps/>
          <w:color w:val="000000"/>
          <w:lang w:val="es-ES"/>
        </w:rPr>
        <w:t xml:space="preserve"> </w:t>
      </w:r>
      <w:r>
        <w:rPr>
          <w:rFonts w:cs="Arial"/>
          <w:b/>
          <w:caps/>
          <w:color w:val="000000"/>
          <w:lang w:val="es-ES"/>
        </w:rPr>
        <w:t>PARA</w:t>
      </w:r>
      <w:r w:rsidRPr="008A59C9">
        <w:rPr>
          <w:rFonts w:cs="Arial"/>
          <w:b/>
          <w:caps/>
          <w:color w:val="000000"/>
          <w:lang w:val="es-ES"/>
        </w:rPr>
        <w:t xml:space="preserve"> </w:t>
      </w:r>
    </w:p>
    <w:p w14:paraId="3A043B0E" w14:textId="5DF4C82C" w:rsidR="00482A3B" w:rsidRPr="00E84DDB" w:rsidRDefault="00E84DDB" w:rsidP="00E84DDB">
      <w:pPr>
        <w:tabs>
          <w:tab w:val="left" w:pos="1402"/>
        </w:tabs>
        <w:spacing w:after="0" w:line="240" w:lineRule="auto"/>
        <w:jc w:val="center"/>
        <w:rPr>
          <w:b/>
          <w:bCs/>
          <w:lang w:val="es-ES"/>
        </w:rPr>
      </w:pPr>
      <w:r w:rsidRPr="008A59C9">
        <w:rPr>
          <w:rFonts w:cs="Arial"/>
          <w:b/>
          <w:caps/>
          <w:color w:val="000000"/>
          <w:lang w:val="es-ES"/>
        </w:rPr>
        <w:t>las poblaciones migratorias de animales insectívoros</w:t>
      </w:r>
    </w:p>
    <w:p w14:paraId="4F5A575C" w14:textId="77777777" w:rsidR="00482A3B" w:rsidRPr="00E84DDB" w:rsidRDefault="00482A3B" w:rsidP="00482A3B">
      <w:pPr>
        <w:tabs>
          <w:tab w:val="left" w:pos="1402"/>
        </w:tabs>
        <w:spacing w:after="0" w:line="240" w:lineRule="auto"/>
        <w:rPr>
          <w:b/>
          <w:bCs/>
          <w:lang w:val="es-ES"/>
        </w:rPr>
      </w:pPr>
    </w:p>
    <w:p w14:paraId="57D64501" w14:textId="29C4026C" w:rsidR="00482A3B" w:rsidRPr="00E84DDB" w:rsidRDefault="00E84DDB" w:rsidP="00482A3B">
      <w:pPr>
        <w:tabs>
          <w:tab w:val="left" w:pos="1402"/>
        </w:tabs>
        <w:spacing w:after="0" w:line="240" w:lineRule="auto"/>
        <w:jc w:val="center"/>
        <w:rPr>
          <w:i/>
          <w:iCs/>
          <w:lang w:val="es-ES"/>
        </w:rPr>
      </w:pPr>
      <w:r w:rsidRPr="004721F8">
        <w:rPr>
          <w:i/>
          <w:iCs/>
          <w:lang w:val="es-ES"/>
        </w:rPr>
        <w:t xml:space="preserve">NB: El nuevo texto propuesto está </w:t>
      </w:r>
      <w:r w:rsidRPr="004721F8">
        <w:rPr>
          <w:i/>
          <w:iCs/>
          <w:u w:val="single"/>
          <w:lang w:val="es-ES"/>
        </w:rPr>
        <w:t>subrayado</w:t>
      </w:r>
      <w:r w:rsidRPr="004721F8">
        <w:rPr>
          <w:i/>
          <w:iCs/>
          <w:lang w:val="es-ES"/>
        </w:rPr>
        <w:t xml:space="preserve">. El texto </w:t>
      </w:r>
      <w:r>
        <w:rPr>
          <w:i/>
          <w:iCs/>
          <w:lang w:val="es-ES"/>
        </w:rPr>
        <w:t>a eliminar</w:t>
      </w:r>
      <w:r w:rsidRPr="004721F8">
        <w:rPr>
          <w:i/>
          <w:iCs/>
          <w:lang w:val="es-ES"/>
        </w:rPr>
        <w:t xml:space="preserve"> está </w:t>
      </w:r>
      <w:r w:rsidRPr="00062ADB">
        <w:rPr>
          <w:i/>
          <w:iCs/>
          <w:strike/>
          <w:lang w:val="es-ES"/>
        </w:rPr>
        <w:t>tachado</w:t>
      </w:r>
      <w:r w:rsidR="00482A3B" w:rsidRPr="00E84DDB">
        <w:rPr>
          <w:i/>
          <w:iCs/>
          <w:lang w:val="es-ES"/>
        </w:rPr>
        <w:t>.</w:t>
      </w:r>
    </w:p>
    <w:p w14:paraId="2904EAAB" w14:textId="77777777" w:rsidR="00C31DAB" w:rsidRDefault="00C31DAB" w:rsidP="00C31DAB">
      <w:pPr>
        <w:widowControl w:val="0"/>
        <w:suppressAutoHyphens/>
        <w:autoSpaceDE w:val="0"/>
        <w:autoSpaceDN w:val="0"/>
        <w:spacing w:after="0" w:line="240" w:lineRule="auto"/>
        <w:textAlignment w:val="baseline"/>
        <w:rPr>
          <w:rFonts w:cs="Arial"/>
          <w:lang w:val="es-ES" w:eastAsia="es-ES"/>
        </w:rPr>
      </w:pPr>
    </w:p>
    <w:p w14:paraId="3CAB694E" w14:textId="77777777" w:rsidR="00C31DAB" w:rsidRPr="00290D76" w:rsidRDefault="00C31DAB" w:rsidP="00C31DAB">
      <w:pPr>
        <w:spacing w:after="0" w:line="240" w:lineRule="auto"/>
        <w:jc w:val="both"/>
        <w:rPr>
          <w:rFonts w:cs="Arial"/>
          <w:lang w:val="es-ES"/>
        </w:rPr>
      </w:pPr>
    </w:p>
    <w:p w14:paraId="16F39E3E" w14:textId="77777777" w:rsidR="00C31DAB" w:rsidRPr="00290D76" w:rsidRDefault="00C31DAB" w:rsidP="00C31DAB">
      <w:pPr>
        <w:spacing w:after="0" w:line="240" w:lineRule="auto"/>
        <w:jc w:val="both"/>
        <w:rPr>
          <w:rFonts w:cs="Arial"/>
          <w:lang w:val="es-ES"/>
        </w:rPr>
      </w:pPr>
      <w:r w:rsidRPr="00290D76">
        <w:rPr>
          <w:rFonts w:cs="Arial"/>
          <w:bCs/>
          <w:i/>
          <w:iCs/>
          <w:lang w:val="es-ES"/>
        </w:rPr>
        <w:t>Recordando</w:t>
      </w:r>
      <w:r w:rsidRPr="00290D76">
        <w:rPr>
          <w:rFonts w:cs="Arial"/>
          <w:lang w:val="es-ES"/>
        </w:rPr>
        <w:t xml:space="preserve"> que </w:t>
      </w:r>
      <w:r>
        <w:rPr>
          <w:rFonts w:cs="Arial"/>
          <w:lang w:val="es-ES"/>
        </w:rPr>
        <w:t xml:space="preserve">en </w:t>
      </w:r>
      <w:r w:rsidRPr="00290D76">
        <w:rPr>
          <w:rFonts w:cs="Arial"/>
          <w:lang w:val="es-ES"/>
        </w:rPr>
        <w:t>el Artículo II de la Convención</w:t>
      </w:r>
      <w:r>
        <w:rPr>
          <w:rFonts w:cs="Arial"/>
          <w:lang w:val="es-ES"/>
        </w:rPr>
        <w:t xml:space="preserve"> se</w:t>
      </w:r>
      <w:r w:rsidRPr="00290D76">
        <w:rPr>
          <w:rFonts w:cs="Arial"/>
          <w:lang w:val="es-ES"/>
        </w:rPr>
        <w:t xml:space="preserve"> reconoce </w:t>
      </w:r>
      <w:r w:rsidRPr="00A84F53">
        <w:rPr>
          <w:rFonts w:cs="Arial"/>
          <w:bCs/>
          <w:lang w:val="es-ES"/>
        </w:rPr>
        <w:t>la necesidad de adoptar medidas a fin de evitar que una especie migratoria pase a ser una especie amenazada</w:t>
      </w:r>
      <w:r w:rsidRPr="005208DD">
        <w:rPr>
          <w:rFonts w:cs="Arial"/>
          <w:lang w:val="es-ES"/>
        </w:rPr>
        <w:t>,</w:t>
      </w:r>
    </w:p>
    <w:p w14:paraId="1B0A8040" w14:textId="77777777" w:rsidR="00C31DAB" w:rsidRPr="00290D76" w:rsidRDefault="00C31DAB" w:rsidP="00C31DAB">
      <w:pPr>
        <w:spacing w:after="0" w:line="240" w:lineRule="auto"/>
        <w:jc w:val="both"/>
        <w:rPr>
          <w:rFonts w:cs="Arial"/>
          <w:lang w:val="es-ES"/>
        </w:rPr>
      </w:pPr>
    </w:p>
    <w:p w14:paraId="7CE6D4EA" w14:textId="1272B7D1" w:rsidR="00C31DAB" w:rsidRPr="002E3B3D" w:rsidRDefault="00C31DAB" w:rsidP="00C31DAB">
      <w:pPr>
        <w:spacing w:after="0" w:line="240" w:lineRule="auto"/>
        <w:jc w:val="both"/>
        <w:rPr>
          <w:rFonts w:cs="Arial"/>
          <w:lang w:val="es-ES"/>
        </w:rPr>
      </w:pPr>
      <w:r>
        <w:rPr>
          <w:rFonts w:cs="Arial"/>
          <w:bCs/>
          <w:i/>
          <w:iCs/>
          <w:lang w:val="es-ES"/>
        </w:rPr>
        <w:t>Profundamente preocupada</w:t>
      </w:r>
      <w:r>
        <w:rPr>
          <w:rFonts w:cs="Arial"/>
          <w:lang w:val="es-ES"/>
        </w:rPr>
        <w:t xml:space="preserve"> de la drástica reducción </w:t>
      </w:r>
      <w:r w:rsidRPr="00290D76">
        <w:rPr>
          <w:rFonts w:cs="Arial"/>
          <w:lang w:val="es-ES"/>
        </w:rPr>
        <w:t xml:space="preserve">de la biomasa de insectos y de los posibles efectos </w:t>
      </w:r>
      <w:r>
        <w:rPr>
          <w:rFonts w:cs="Arial"/>
          <w:lang w:val="es-ES"/>
        </w:rPr>
        <w:t>perjudiciales</w:t>
      </w:r>
      <w:r w:rsidRPr="00290D76">
        <w:rPr>
          <w:rFonts w:cs="Arial"/>
          <w:lang w:val="es-ES"/>
        </w:rPr>
        <w:t xml:space="preserve"> en las poblaciones migratorias insectívoras, </w:t>
      </w:r>
      <w:r>
        <w:rPr>
          <w:rFonts w:cs="Arial"/>
          <w:lang w:val="es-ES"/>
        </w:rPr>
        <w:t xml:space="preserve">tales </w:t>
      </w:r>
      <w:r w:rsidRPr="00290D76">
        <w:rPr>
          <w:rFonts w:cs="Arial"/>
          <w:lang w:val="es-ES"/>
        </w:rPr>
        <w:t>como muchas especies de murciélagos y aves</w:t>
      </w:r>
      <w:r w:rsidR="002E3B3D">
        <w:rPr>
          <w:rFonts w:cs="Arial"/>
          <w:lang w:val="es-ES"/>
        </w:rPr>
        <w:t xml:space="preserve">. </w:t>
      </w:r>
      <w:r w:rsidR="002E3B3D" w:rsidRPr="002E3B3D">
        <w:rPr>
          <w:rFonts w:cs="Arial"/>
          <w:u w:val="single"/>
          <w:lang w:val="es-ES"/>
        </w:rPr>
        <w:t xml:space="preserve">Tal como se expone en el informe </w:t>
      </w:r>
      <w:r w:rsidR="002E3B3D" w:rsidRPr="002E3B3D">
        <w:rPr>
          <w:color w:val="000000" w:themeColor="text1"/>
          <w:u w:val="single"/>
          <w:lang w:val="es-ES"/>
        </w:rPr>
        <w:t>«</w:t>
      </w:r>
      <w:hyperlink r:id="rId23">
        <w:r w:rsidR="002E3B3D" w:rsidRPr="002E3B3D">
          <w:rPr>
            <w:rStyle w:val="Hyperlink"/>
            <w:color w:val="000000" w:themeColor="text1"/>
            <w:lang w:val="es-ES"/>
          </w:rPr>
          <w:t>Disminución de los insectos y su amenaza para la</w:t>
        </w:r>
        <w:bookmarkStart w:id="8" w:name="_Hlt208406018"/>
        <w:r w:rsidR="002E3B3D" w:rsidRPr="002E3B3D">
          <w:rPr>
            <w:rStyle w:val="Hyperlink"/>
            <w:color w:val="000000" w:themeColor="text1"/>
            <w:lang w:val="es-ES"/>
          </w:rPr>
          <w:t>s</w:t>
        </w:r>
        <w:bookmarkEnd w:id="8"/>
        <w:r w:rsidR="002E3B3D" w:rsidRPr="002E3B3D">
          <w:rPr>
            <w:rStyle w:val="Hyperlink"/>
            <w:color w:val="000000" w:themeColor="text1"/>
            <w:lang w:val="es-ES"/>
          </w:rPr>
          <w:t xml:space="preserve"> poblaciones migratorias de animales insectívoros</w:t>
        </w:r>
      </w:hyperlink>
      <w:r w:rsidR="002E3B3D" w:rsidRPr="002E3B3D">
        <w:rPr>
          <w:color w:val="000000" w:themeColor="text1"/>
          <w:u w:val="single"/>
          <w:lang w:val="es-ES"/>
        </w:rPr>
        <w:t>’,</w:t>
      </w:r>
    </w:p>
    <w:p w14:paraId="3E8301A7" w14:textId="77777777" w:rsidR="00C31DAB" w:rsidRPr="00290D76" w:rsidRDefault="00C31DAB" w:rsidP="00C31DAB">
      <w:pPr>
        <w:spacing w:after="0" w:line="240" w:lineRule="auto"/>
        <w:jc w:val="both"/>
        <w:rPr>
          <w:rFonts w:cs="Arial"/>
          <w:lang w:val="es-ES"/>
        </w:rPr>
      </w:pPr>
    </w:p>
    <w:p w14:paraId="42E34C31" w14:textId="77777777" w:rsidR="00C31DAB" w:rsidRPr="00290D76" w:rsidRDefault="00C31DAB" w:rsidP="00C31DAB">
      <w:pPr>
        <w:spacing w:after="0" w:line="240" w:lineRule="auto"/>
        <w:jc w:val="both"/>
        <w:rPr>
          <w:rFonts w:cs="Arial"/>
          <w:lang w:val="es-ES"/>
        </w:rPr>
      </w:pPr>
      <w:r w:rsidRPr="00290D76">
        <w:rPr>
          <w:rFonts w:cs="Arial"/>
          <w:bCs/>
          <w:i/>
          <w:iCs/>
          <w:lang w:val="es-ES"/>
        </w:rPr>
        <w:t>Reconociendo</w:t>
      </w:r>
      <w:r w:rsidRPr="00290D76">
        <w:rPr>
          <w:rFonts w:cs="Arial"/>
          <w:lang w:val="es-ES"/>
        </w:rPr>
        <w:t xml:space="preserve"> que en el Artículo VII de la Convención sobre </w:t>
      </w:r>
      <w:r>
        <w:rPr>
          <w:rFonts w:cs="Arial"/>
          <w:lang w:val="es-ES"/>
        </w:rPr>
        <w:t xml:space="preserve">las </w:t>
      </w:r>
      <w:r w:rsidRPr="00290D76">
        <w:rPr>
          <w:rFonts w:cs="Arial"/>
          <w:lang w:val="es-ES"/>
        </w:rPr>
        <w:t xml:space="preserve">Especies Migratorias se indica que la Conferencia de las Partes </w:t>
      </w:r>
      <w:r>
        <w:rPr>
          <w:rFonts w:cs="Arial"/>
          <w:lang w:val="es-ES"/>
        </w:rPr>
        <w:t>puede</w:t>
      </w:r>
      <w:r w:rsidRPr="00290D76">
        <w:rPr>
          <w:rFonts w:cs="Arial"/>
          <w:lang w:val="es-ES"/>
        </w:rPr>
        <w:t xml:space="preserve"> </w:t>
      </w:r>
      <w:r w:rsidRPr="00A84F53">
        <w:rPr>
          <w:rFonts w:cs="Arial"/>
          <w:lang w:val="es-ES"/>
        </w:rPr>
        <w:t>formular recomendaciones a las Partes en orden a mejorar la eficacia de la presente Convención</w:t>
      </w:r>
      <w:r w:rsidRPr="00290D76">
        <w:rPr>
          <w:rFonts w:cs="Arial"/>
          <w:lang w:val="es-ES"/>
        </w:rPr>
        <w:t>,</w:t>
      </w:r>
    </w:p>
    <w:p w14:paraId="24EEDC8D" w14:textId="77777777" w:rsidR="00C31DAB" w:rsidRPr="00290D76" w:rsidRDefault="00C31DAB" w:rsidP="00C31DAB">
      <w:pPr>
        <w:spacing w:after="0" w:line="240" w:lineRule="auto"/>
        <w:jc w:val="both"/>
        <w:rPr>
          <w:rFonts w:cs="Arial"/>
          <w:lang w:val="es-ES"/>
        </w:rPr>
      </w:pPr>
    </w:p>
    <w:p w14:paraId="7A8FE483" w14:textId="77777777" w:rsidR="00C31DAB" w:rsidRPr="00290D76" w:rsidRDefault="00C31DAB" w:rsidP="00C31DAB">
      <w:pPr>
        <w:spacing w:after="0" w:line="240" w:lineRule="auto"/>
        <w:jc w:val="both"/>
        <w:rPr>
          <w:rFonts w:cs="Arial"/>
          <w:lang w:val="es-ES"/>
        </w:rPr>
      </w:pPr>
      <w:r w:rsidRPr="00290D76">
        <w:rPr>
          <w:rFonts w:cs="Arial"/>
          <w:bCs/>
          <w:i/>
          <w:iCs/>
          <w:lang w:val="es-ES"/>
        </w:rPr>
        <w:t>Consciente</w:t>
      </w:r>
      <w:r w:rsidRPr="00290D76">
        <w:rPr>
          <w:rFonts w:cs="Arial"/>
          <w:lang w:val="es-ES"/>
        </w:rPr>
        <w:t xml:space="preserve"> de que se </w:t>
      </w:r>
      <w:r>
        <w:rPr>
          <w:rFonts w:cs="Arial"/>
          <w:lang w:val="es-ES"/>
        </w:rPr>
        <w:t>tiene previsto realizar</w:t>
      </w:r>
      <w:r w:rsidRPr="00290D76">
        <w:rPr>
          <w:rFonts w:cs="Arial"/>
          <w:lang w:val="es-ES"/>
        </w:rPr>
        <w:t xml:space="preserve"> la evaluación </w:t>
      </w:r>
      <w:r>
        <w:rPr>
          <w:rFonts w:cs="Arial"/>
          <w:lang w:val="es-ES"/>
        </w:rPr>
        <w:t xml:space="preserve">de los efectos </w:t>
      </w:r>
      <w:r w:rsidRPr="00290D76">
        <w:rPr>
          <w:rFonts w:cs="Arial"/>
          <w:lang w:val="es-ES"/>
        </w:rPr>
        <w:t>ambiental</w:t>
      </w:r>
      <w:r>
        <w:rPr>
          <w:rFonts w:cs="Arial"/>
          <w:lang w:val="es-ES"/>
        </w:rPr>
        <w:t>es</w:t>
      </w:r>
      <w:r w:rsidRPr="00290D76">
        <w:rPr>
          <w:rFonts w:cs="Arial"/>
          <w:lang w:val="es-ES"/>
        </w:rPr>
        <w:t xml:space="preserve"> en otras convenciones relacionadas con la conservación de la biodiversidad y en los Acuerdos de la CMS,</w:t>
      </w:r>
    </w:p>
    <w:p w14:paraId="7D3E66E1" w14:textId="77777777" w:rsidR="00C31DAB" w:rsidRDefault="00C31DAB" w:rsidP="00C31DAB">
      <w:pPr>
        <w:spacing w:after="0" w:line="240" w:lineRule="auto"/>
        <w:jc w:val="both"/>
        <w:rPr>
          <w:rFonts w:cs="Arial"/>
          <w:lang w:val="es-ES"/>
        </w:rPr>
      </w:pPr>
    </w:p>
    <w:p w14:paraId="57B8A5D6" w14:textId="0EA08B91" w:rsidR="008C68D4" w:rsidRDefault="008C68D4" w:rsidP="00C31DAB">
      <w:pPr>
        <w:spacing w:after="0" w:line="240" w:lineRule="auto"/>
        <w:jc w:val="both"/>
        <w:rPr>
          <w:rFonts w:cs="Arial"/>
          <w:lang w:val="es-ES"/>
        </w:rPr>
      </w:pPr>
      <w:r w:rsidRPr="007D35F0">
        <w:rPr>
          <w:rFonts w:cs="Arial"/>
          <w:i/>
          <w:iCs/>
          <w:u w:val="single"/>
          <w:lang w:val="es-ES"/>
        </w:rPr>
        <w:t>Recordando</w:t>
      </w:r>
      <w:r w:rsidRPr="007D35F0">
        <w:rPr>
          <w:rFonts w:cs="Arial"/>
          <w:u w:val="single"/>
          <w:lang w:val="es-ES"/>
        </w:rPr>
        <w:t xml:space="preserve"> que algunos instrumentos de la familia de la CMS abordan la cuestión de la disminución de insectos y las especies migratorias,</w:t>
      </w:r>
    </w:p>
    <w:p w14:paraId="76935E96" w14:textId="77777777" w:rsidR="008C68D4" w:rsidRPr="00290D76" w:rsidRDefault="008C68D4" w:rsidP="00C31DAB">
      <w:pPr>
        <w:spacing w:after="0" w:line="240" w:lineRule="auto"/>
        <w:jc w:val="both"/>
        <w:rPr>
          <w:rFonts w:cs="Arial"/>
          <w:lang w:val="es-ES"/>
        </w:rPr>
      </w:pPr>
    </w:p>
    <w:p w14:paraId="5DFDB827" w14:textId="77777777" w:rsidR="00C31DAB" w:rsidRDefault="00C31DAB" w:rsidP="00C31DAB">
      <w:pPr>
        <w:spacing w:after="0" w:line="240" w:lineRule="auto"/>
        <w:jc w:val="both"/>
        <w:rPr>
          <w:rFonts w:cs="Arial"/>
          <w:lang w:val="es-ES"/>
        </w:rPr>
      </w:pPr>
      <w:r w:rsidRPr="00290D76">
        <w:rPr>
          <w:rFonts w:cs="Arial"/>
          <w:bCs/>
          <w:i/>
          <w:iCs/>
          <w:lang w:val="es-ES"/>
        </w:rPr>
        <w:t xml:space="preserve">Acogiendo </w:t>
      </w:r>
      <w:r>
        <w:rPr>
          <w:rFonts w:cs="Arial"/>
          <w:bCs/>
          <w:i/>
          <w:iCs/>
          <w:lang w:val="es-ES"/>
        </w:rPr>
        <w:t>favorablemente</w:t>
      </w:r>
      <w:r w:rsidRPr="00290D76">
        <w:rPr>
          <w:rFonts w:cs="Arial"/>
          <w:lang w:val="es-ES"/>
        </w:rPr>
        <w:t xml:space="preserve"> la Resolución 8.13 de EUROBATS sobre </w:t>
      </w:r>
      <w:r>
        <w:rPr>
          <w:rFonts w:cs="Arial"/>
          <w:lang w:val="es-ES"/>
        </w:rPr>
        <w:t>la disminución</w:t>
      </w:r>
      <w:r w:rsidRPr="00290D76">
        <w:rPr>
          <w:rFonts w:cs="Arial"/>
          <w:lang w:val="es-ES"/>
        </w:rPr>
        <w:t xml:space="preserve"> de </w:t>
      </w:r>
      <w:r>
        <w:rPr>
          <w:rFonts w:cs="Arial"/>
          <w:lang w:val="es-ES"/>
        </w:rPr>
        <w:t xml:space="preserve">los </w:t>
      </w:r>
      <w:r w:rsidRPr="00290D76">
        <w:rPr>
          <w:rFonts w:cs="Arial"/>
          <w:lang w:val="es-ES"/>
        </w:rPr>
        <w:t xml:space="preserve">insectos como amenaza para las poblaciones de murciélagos en Europa y la urgente necesidad de </w:t>
      </w:r>
      <w:r>
        <w:rPr>
          <w:rFonts w:cs="Arial"/>
          <w:lang w:val="es-ES"/>
        </w:rPr>
        <w:t>elaborar</w:t>
      </w:r>
      <w:r w:rsidRPr="00290D76">
        <w:rPr>
          <w:rFonts w:cs="Arial"/>
          <w:lang w:val="es-ES"/>
        </w:rPr>
        <w:t xml:space="preserve"> directrices para adoptar </w:t>
      </w:r>
      <w:r>
        <w:rPr>
          <w:rFonts w:cs="Arial"/>
          <w:lang w:val="es-ES"/>
        </w:rPr>
        <w:t>medidas</w:t>
      </w:r>
      <w:r w:rsidRPr="00290D76">
        <w:rPr>
          <w:rFonts w:cs="Arial"/>
          <w:lang w:val="es-ES"/>
        </w:rPr>
        <w:t xml:space="preserve"> prioritarias,</w:t>
      </w:r>
    </w:p>
    <w:p w14:paraId="698E9817" w14:textId="77777777" w:rsidR="00C31DAB" w:rsidRDefault="00C31DAB" w:rsidP="00C31DAB">
      <w:pPr>
        <w:spacing w:after="0" w:line="240" w:lineRule="auto"/>
        <w:jc w:val="both"/>
        <w:rPr>
          <w:rFonts w:cs="Arial"/>
          <w:lang w:val="es-ES"/>
        </w:rPr>
      </w:pPr>
    </w:p>
    <w:p w14:paraId="1E6DA816" w14:textId="77777777" w:rsidR="00C31DAB" w:rsidRPr="008C68D4" w:rsidRDefault="00C31DAB" w:rsidP="00C31DAB">
      <w:pPr>
        <w:spacing w:after="0" w:line="240" w:lineRule="auto"/>
        <w:jc w:val="both"/>
        <w:rPr>
          <w:rFonts w:cs="Arial"/>
          <w:strike/>
          <w:lang w:val="es-ES"/>
        </w:rPr>
      </w:pPr>
      <w:r w:rsidRPr="008C68D4">
        <w:rPr>
          <w:rFonts w:cs="Arial"/>
          <w:i/>
          <w:iCs/>
          <w:strike/>
          <w:lang w:val="es-ES"/>
        </w:rPr>
        <w:t>Recordando</w:t>
      </w:r>
      <w:r w:rsidRPr="008C68D4">
        <w:rPr>
          <w:rFonts w:cs="Arial"/>
          <w:strike/>
          <w:lang w:val="es-ES"/>
        </w:rPr>
        <w:t xml:space="preserve"> el Principio 15 de la Declaración de Rio,</w:t>
      </w:r>
    </w:p>
    <w:p w14:paraId="6FD625E3" w14:textId="77777777" w:rsidR="00C31DAB" w:rsidRPr="00290D76" w:rsidRDefault="00C31DAB" w:rsidP="00C31DAB">
      <w:pPr>
        <w:spacing w:after="0" w:line="240" w:lineRule="auto"/>
        <w:jc w:val="both"/>
        <w:rPr>
          <w:rFonts w:cs="Arial"/>
          <w:lang w:val="es-ES"/>
        </w:rPr>
      </w:pPr>
    </w:p>
    <w:p w14:paraId="057863C3" w14:textId="6545050E" w:rsidR="00C31DAB" w:rsidRPr="00290D76" w:rsidRDefault="00C31DAB" w:rsidP="00C31DAB">
      <w:pPr>
        <w:spacing w:after="0" w:line="240" w:lineRule="auto"/>
        <w:jc w:val="both"/>
        <w:rPr>
          <w:rFonts w:cs="Arial"/>
          <w:lang w:val="es-ES"/>
        </w:rPr>
      </w:pPr>
      <w:r w:rsidRPr="00290D76">
        <w:rPr>
          <w:rFonts w:cs="Arial"/>
          <w:i/>
          <w:iCs/>
          <w:lang w:val="es-ES"/>
        </w:rPr>
        <w:t>Recordando</w:t>
      </w:r>
      <w:r>
        <w:rPr>
          <w:rFonts w:cs="Arial"/>
          <w:i/>
          <w:iCs/>
          <w:lang w:val="es-ES"/>
        </w:rPr>
        <w:t xml:space="preserve"> también</w:t>
      </w:r>
      <w:r w:rsidRPr="00290D76">
        <w:rPr>
          <w:rFonts w:cs="Arial"/>
          <w:lang w:val="es-ES"/>
        </w:rPr>
        <w:t xml:space="preserve"> la Resolución 11.15 (Rev.COP12) </w:t>
      </w:r>
      <w:r w:rsidRPr="009B66BA">
        <w:rPr>
          <w:rFonts w:cs="Arial"/>
          <w:i/>
          <w:lang w:val="es-ES"/>
        </w:rPr>
        <w:t xml:space="preserve">Prevención del envenenamiento de </w:t>
      </w:r>
      <w:r>
        <w:rPr>
          <w:rFonts w:cs="Arial"/>
          <w:i/>
          <w:lang w:val="es-ES"/>
        </w:rPr>
        <w:t xml:space="preserve">las </w:t>
      </w:r>
      <w:r w:rsidRPr="009B66BA">
        <w:rPr>
          <w:rFonts w:cs="Arial"/>
          <w:i/>
          <w:lang w:val="es-ES"/>
        </w:rPr>
        <w:t>aves migratorias</w:t>
      </w:r>
      <w:r w:rsidRPr="00290D76">
        <w:rPr>
          <w:rFonts w:cs="Arial"/>
          <w:lang w:val="es-ES"/>
        </w:rPr>
        <w:t xml:space="preserve">, </w:t>
      </w:r>
      <w:r>
        <w:rPr>
          <w:rFonts w:cs="Arial"/>
          <w:lang w:val="es-ES"/>
        </w:rPr>
        <w:t xml:space="preserve">por la </w:t>
      </w:r>
      <w:r w:rsidRPr="00290D76">
        <w:rPr>
          <w:rFonts w:cs="Arial"/>
          <w:lang w:val="es-ES"/>
        </w:rPr>
        <w:t xml:space="preserve">que </w:t>
      </w:r>
      <w:r>
        <w:rPr>
          <w:rFonts w:cs="Arial"/>
          <w:lang w:val="es-ES"/>
        </w:rPr>
        <w:t xml:space="preserve">se </w:t>
      </w:r>
      <w:r w:rsidRPr="00290D76">
        <w:rPr>
          <w:rFonts w:cs="Arial"/>
          <w:lang w:val="es-ES"/>
        </w:rPr>
        <w:t>adopta</w:t>
      </w:r>
      <w:r>
        <w:rPr>
          <w:rFonts w:cs="Arial"/>
          <w:lang w:val="es-ES"/>
        </w:rPr>
        <w:t>n</w:t>
      </w:r>
      <w:r w:rsidRPr="00290D76">
        <w:rPr>
          <w:rFonts w:cs="Arial"/>
          <w:lang w:val="es-ES"/>
        </w:rPr>
        <w:t xml:space="preserve"> las Directrices de prevención del riesgo de envenenamiento de </w:t>
      </w:r>
      <w:r>
        <w:rPr>
          <w:rFonts w:cs="Arial"/>
          <w:lang w:val="es-ES"/>
        </w:rPr>
        <w:t xml:space="preserve">las </w:t>
      </w:r>
      <w:r w:rsidRPr="00290D76">
        <w:rPr>
          <w:rFonts w:cs="Arial"/>
          <w:lang w:val="es-ES"/>
        </w:rPr>
        <w:t>aves migratorias</w:t>
      </w:r>
      <w:r w:rsidR="009961FC">
        <w:rPr>
          <w:rFonts w:cs="Arial"/>
          <w:lang w:val="es-ES"/>
        </w:rPr>
        <w:t xml:space="preserve"> </w:t>
      </w:r>
      <w:r w:rsidR="00E21A81">
        <w:rPr>
          <w:rFonts w:cs="Arial"/>
          <w:u w:val="single"/>
          <w:lang w:val="es-ES"/>
        </w:rPr>
        <w:t>(contenido en el anexo del documento</w:t>
      </w:r>
      <w:r w:rsidRPr="00290D76">
        <w:rPr>
          <w:rFonts w:cs="Arial"/>
          <w:lang w:val="es-ES"/>
        </w:rPr>
        <w:t xml:space="preserve"> </w:t>
      </w:r>
      <w:r w:rsidRPr="00E21A81">
        <w:rPr>
          <w:rFonts w:cs="Arial"/>
          <w:strike/>
          <w:lang w:val="es-ES"/>
        </w:rPr>
        <w:t>(</w:t>
      </w:r>
      <w:r w:rsidRPr="00290D76">
        <w:rPr>
          <w:rFonts w:cs="Arial"/>
          <w:lang w:val="es-ES"/>
        </w:rPr>
        <w:t xml:space="preserve">UNEP/CMS/COP11/Doc.23.1.2) </w:t>
      </w:r>
      <w:r w:rsidRPr="00841D84">
        <w:rPr>
          <w:rFonts w:cs="Arial"/>
          <w:bCs/>
          <w:strike/>
          <w:lang w:val="es-ES" w:eastAsia="en-GB"/>
        </w:rPr>
        <w:t xml:space="preserve">incluyendo las “[re]comendaciones para prevenir el riesgo que deriva para las aves de la utilización de insecticidas </w:t>
      </w:r>
      <w:r w:rsidRPr="00841D84">
        <w:rPr>
          <w:rFonts w:cs="Arial"/>
          <w:strike/>
          <w:lang w:val="es-ES"/>
        </w:rPr>
        <w:t>para proteger los cultivos”</w:t>
      </w:r>
      <w:r w:rsidRPr="00290D76">
        <w:rPr>
          <w:rFonts w:cs="Arial"/>
          <w:lang w:val="es-ES"/>
        </w:rPr>
        <w:t xml:space="preserve">, así como </w:t>
      </w:r>
      <w:r w:rsidRPr="00841D84">
        <w:rPr>
          <w:rFonts w:cs="Arial"/>
          <w:strike/>
          <w:lang w:val="es-ES"/>
        </w:rPr>
        <w:t>"[t]omando nota de los objetivos d</w:t>
      </w:r>
      <w:r w:rsidRPr="00290D76">
        <w:rPr>
          <w:rFonts w:cs="Arial"/>
          <w:lang w:val="es-ES"/>
        </w:rPr>
        <w:t xml:space="preserve">el </w:t>
      </w:r>
      <w:r w:rsidRPr="00BD2AC5">
        <w:rPr>
          <w:rFonts w:cs="Arial"/>
          <w:lang w:val="es-ES"/>
        </w:rPr>
        <w:t>Convenio de Rotterdam sobre el Procedimiento de Consentimiento Fundamentado Previo Aplicable a Ciertos Plaguicidas y Productos Químicos Peligrosos Objeto de Comercio Internacional</w:t>
      </w:r>
      <w:r w:rsidRPr="00290D76">
        <w:rPr>
          <w:rFonts w:cs="Arial"/>
          <w:lang w:val="es-ES"/>
        </w:rPr>
        <w:t xml:space="preserve">, </w:t>
      </w:r>
      <w:r>
        <w:rPr>
          <w:rFonts w:cs="Arial"/>
          <w:lang w:val="es-ES"/>
        </w:rPr>
        <w:t>en el que se promueve el uso inocuo para el medio ambiente</w:t>
      </w:r>
      <w:r w:rsidRPr="00290D76">
        <w:rPr>
          <w:rFonts w:cs="Arial"/>
          <w:lang w:val="es-ES"/>
        </w:rPr>
        <w:t xml:space="preserve"> </w:t>
      </w:r>
      <w:r>
        <w:rPr>
          <w:rFonts w:cs="Arial"/>
          <w:lang w:val="es-ES"/>
        </w:rPr>
        <w:t xml:space="preserve">de productos químicos peligrosos, y se fomenta la responsabilidad compartida para </w:t>
      </w:r>
      <w:r w:rsidRPr="00290D76">
        <w:rPr>
          <w:rFonts w:cs="Arial"/>
          <w:lang w:val="es-ES"/>
        </w:rPr>
        <w:t xml:space="preserve">proteger </w:t>
      </w:r>
      <w:r>
        <w:rPr>
          <w:rFonts w:cs="Arial"/>
          <w:shd w:val="clear" w:color="auto" w:fill="FFFFFF"/>
          <w:lang w:val="es-ES"/>
        </w:rPr>
        <w:t xml:space="preserve">el </w:t>
      </w:r>
      <w:r w:rsidRPr="00290D76">
        <w:rPr>
          <w:rFonts w:cs="Arial"/>
          <w:lang w:val="es-ES"/>
        </w:rPr>
        <w:t xml:space="preserve">medio ambiente contra </w:t>
      </w:r>
      <w:r>
        <w:rPr>
          <w:rFonts w:cs="Arial"/>
          <w:lang w:val="es-ES"/>
        </w:rPr>
        <w:t>posibles daños</w:t>
      </w:r>
      <w:r w:rsidRPr="00290D76">
        <w:rPr>
          <w:rFonts w:cs="Arial"/>
          <w:lang w:val="es-ES"/>
        </w:rPr>
        <w:t>",</w:t>
      </w:r>
    </w:p>
    <w:p w14:paraId="7697F1B3" w14:textId="77777777" w:rsidR="00C31DAB" w:rsidRPr="00290D76" w:rsidRDefault="00C31DAB" w:rsidP="00C31DAB">
      <w:pPr>
        <w:spacing w:after="0" w:line="240" w:lineRule="auto"/>
        <w:jc w:val="both"/>
        <w:rPr>
          <w:rFonts w:cs="Arial"/>
          <w:lang w:val="es-ES"/>
        </w:rPr>
      </w:pPr>
    </w:p>
    <w:p w14:paraId="3E205344" w14:textId="77777777" w:rsidR="00C31DAB" w:rsidRPr="00290D76" w:rsidRDefault="00C31DAB" w:rsidP="00C31DAB">
      <w:pPr>
        <w:spacing w:after="0" w:line="240" w:lineRule="auto"/>
        <w:jc w:val="both"/>
        <w:rPr>
          <w:rFonts w:cs="Arial"/>
          <w:lang w:val="es-ES"/>
        </w:rPr>
      </w:pPr>
      <w:r w:rsidRPr="00290D76">
        <w:rPr>
          <w:rFonts w:cs="Arial"/>
          <w:i/>
          <w:iCs/>
          <w:lang w:val="es-ES"/>
        </w:rPr>
        <w:t>Recordando además</w:t>
      </w:r>
      <w:r w:rsidRPr="00290D76">
        <w:rPr>
          <w:rFonts w:cs="Arial"/>
          <w:lang w:val="es-ES"/>
        </w:rPr>
        <w:t xml:space="preserve"> la Resolución 11.17 (Rev.COP12), por la </w:t>
      </w:r>
      <w:r>
        <w:rPr>
          <w:rFonts w:cs="Arial"/>
          <w:lang w:val="es-ES"/>
        </w:rPr>
        <w:t>que</w:t>
      </w:r>
      <w:r w:rsidRPr="00290D76">
        <w:rPr>
          <w:rFonts w:cs="Arial"/>
          <w:lang w:val="es-ES"/>
        </w:rPr>
        <w:t xml:space="preserve"> se adopta el </w:t>
      </w:r>
      <w:r w:rsidRPr="00F16027">
        <w:rPr>
          <w:rFonts w:cs="Arial"/>
          <w:lang w:val="es-ES"/>
        </w:rPr>
        <w:t>Plan de acción para las aves terrestres migratorias en la región de África y Eurasia (AEMLAP)</w:t>
      </w:r>
      <w:r>
        <w:rPr>
          <w:rFonts w:cs="Arial"/>
          <w:lang w:val="es-ES"/>
        </w:rPr>
        <w:t>,</w:t>
      </w:r>
      <w:r w:rsidRPr="00290D76">
        <w:rPr>
          <w:rFonts w:cs="Arial"/>
          <w:lang w:val="es-ES"/>
        </w:rPr>
        <w:t xml:space="preserve"> </w:t>
      </w:r>
      <w:r>
        <w:rPr>
          <w:rFonts w:cs="Arial"/>
          <w:lang w:val="es-ES"/>
        </w:rPr>
        <w:t>así como</w:t>
      </w:r>
      <w:r w:rsidRPr="00290D76">
        <w:rPr>
          <w:rFonts w:cs="Arial"/>
          <w:lang w:val="es-ES"/>
        </w:rPr>
        <w:t xml:space="preserve"> varias </w:t>
      </w:r>
      <w:r>
        <w:rPr>
          <w:rFonts w:cs="Arial"/>
          <w:lang w:val="es-ES"/>
        </w:rPr>
        <w:t>medidas</w:t>
      </w:r>
      <w:r w:rsidRPr="00290D76">
        <w:rPr>
          <w:rFonts w:cs="Arial"/>
          <w:lang w:val="es-ES"/>
        </w:rPr>
        <w:t xml:space="preserve"> </w:t>
      </w:r>
      <w:r>
        <w:rPr>
          <w:rFonts w:cs="Arial"/>
          <w:lang w:val="es-ES"/>
        </w:rPr>
        <w:t>relacionadas con</w:t>
      </w:r>
      <w:r w:rsidRPr="00290D76">
        <w:rPr>
          <w:rFonts w:cs="Arial"/>
          <w:lang w:val="es-ES"/>
        </w:rPr>
        <w:t xml:space="preserve"> la agricultura intensiva</w:t>
      </w:r>
      <w:r>
        <w:rPr>
          <w:rFonts w:cs="Arial"/>
          <w:lang w:val="es-ES"/>
        </w:rPr>
        <w:t>.</w:t>
      </w:r>
    </w:p>
    <w:p w14:paraId="79273FA0" w14:textId="4964FEEC" w:rsidR="003C2BB7" w:rsidRDefault="003C2BB7">
      <w:pPr>
        <w:rPr>
          <w:rFonts w:cs="Arial"/>
          <w:lang w:val="es-ES"/>
        </w:rPr>
      </w:pPr>
      <w:r>
        <w:rPr>
          <w:rFonts w:cs="Arial"/>
          <w:lang w:val="es-ES"/>
        </w:rPr>
        <w:br w:type="page"/>
      </w:r>
    </w:p>
    <w:p w14:paraId="18477141" w14:textId="77777777" w:rsidR="00C31DAB" w:rsidRPr="00290D76" w:rsidRDefault="00C31DAB" w:rsidP="00C31DAB">
      <w:pPr>
        <w:spacing w:after="0" w:line="240" w:lineRule="auto"/>
        <w:jc w:val="center"/>
        <w:rPr>
          <w:rFonts w:cs="Arial"/>
          <w:i/>
          <w:lang w:val="es-ES"/>
        </w:rPr>
      </w:pPr>
      <w:r w:rsidRPr="00290D76">
        <w:rPr>
          <w:rFonts w:cs="Arial"/>
          <w:i/>
          <w:lang w:val="es-ES"/>
        </w:rPr>
        <w:lastRenderedPageBreak/>
        <w:t xml:space="preserve">La Conferencia de las Partes </w:t>
      </w:r>
      <w:r>
        <w:rPr>
          <w:rFonts w:cs="Arial"/>
          <w:i/>
          <w:lang w:val="es-ES"/>
        </w:rPr>
        <w:t>en</w:t>
      </w:r>
      <w:r w:rsidRPr="00290D76">
        <w:rPr>
          <w:rFonts w:cs="Arial"/>
          <w:i/>
          <w:lang w:val="es-ES"/>
        </w:rPr>
        <w:t xml:space="preserve"> la</w:t>
      </w:r>
    </w:p>
    <w:p w14:paraId="07D08B35" w14:textId="77777777" w:rsidR="00C31DAB" w:rsidRPr="00290D76" w:rsidRDefault="00C31DAB" w:rsidP="00C31DAB">
      <w:pPr>
        <w:spacing w:after="0" w:line="240" w:lineRule="auto"/>
        <w:jc w:val="center"/>
        <w:rPr>
          <w:rFonts w:cs="Arial"/>
          <w:i/>
          <w:lang w:val="es-ES"/>
        </w:rPr>
      </w:pPr>
      <w:r w:rsidRPr="00290D76">
        <w:rPr>
          <w:rFonts w:cs="Arial"/>
          <w:i/>
          <w:lang w:val="es-ES"/>
        </w:rPr>
        <w:t>Convención sobre la Conservación de las Especies Migratorias de Animales Silvestres</w:t>
      </w:r>
    </w:p>
    <w:p w14:paraId="66791365" w14:textId="77777777" w:rsidR="00C31DAB" w:rsidRDefault="00C31DAB" w:rsidP="00C31DAB">
      <w:pPr>
        <w:spacing w:after="0" w:line="240" w:lineRule="auto"/>
        <w:jc w:val="both"/>
        <w:rPr>
          <w:rFonts w:cs="Arial"/>
          <w:lang w:val="es-ES"/>
        </w:rPr>
      </w:pPr>
    </w:p>
    <w:p w14:paraId="4DE9EACC" w14:textId="77777777" w:rsidR="00C31DAB" w:rsidRPr="00290D76" w:rsidRDefault="00C31DAB" w:rsidP="00C31DAB">
      <w:pPr>
        <w:spacing w:after="0" w:line="240" w:lineRule="auto"/>
        <w:jc w:val="both"/>
        <w:rPr>
          <w:rFonts w:cs="Arial"/>
          <w:lang w:val="es-ES"/>
        </w:rPr>
      </w:pPr>
    </w:p>
    <w:p w14:paraId="21E17D89" w14:textId="457D83DC" w:rsidR="00C31DAB" w:rsidRPr="00290D76" w:rsidRDefault="00C31DAB" w:rsidP="0066564B">
      <w:pPr>
        <w:tabs>
          <w:tab w:val="left" w:pos="90"/>
          <w:tab w:val="left" w:pos="567"/>
        </w:tabs>
        <w:spacing w:after="0" w:line="240" w:lineRule="auto"/>
        <w:ind w:left="540" w:hanging="540"/>
        <w:rPr>
          <w:rFonts w:cs="Arial"/>
          <w:lang w:val="es-ES"/>
        </w:rPr>
      </w:pPr>
      <w:r w:rsidRPr="00290D76">
        <w:rPr>
          <w:rFonts w:cs="Arial"/>
          <w:lang w:val="es-ES"/>
        </w:rPr>
        <w:t>1.</w:t>
      </w:r>
      <w:r w:rsidRPr="00290D76">
        <w:rPr>
          <w:rFonts w:cs="Arial"/>
          <w:lang w:val="es-ES"/>
        </w:rPr>
        <w:tab/>
      </w:r>
      <w:r w:rsidRPr="00290D76">
        <w:rPr>
          <w:rFonts w:cs="Arial"/>
          <w:i/>
          <w:lang w:val="es-ES"/>
        </w:rPr>
        <w:t>Insta</w:t>
      </w:r>
      <w:r w:rsidRPr="00290D76">
        <w:rPr>
          <w:rFonts w:cs="Arial"/>
          <w:lang w:val="es-ES"/>
        </w:rPr>
        <w:t xml:space="preserve"> a las Partes</w:t>
      </w:r>
      <w:r w:rsidR="003C2BB7">
        <w:rPr>
          <w:rFonts w:cs="Arial"/>
          <w:lang w:val="es-ES"/>
        </w:rPr>
        <w:t xml:space="preserve"> </w:t>
      </w:r>
      <w:r w:rsidR="003C2BB7">
        <w:rPr>
          <w:rFonts w:cs="Arial"/>
          <w:u w:val="single"/>
          <w:lang w:val="es-ES"/>
        </w:rPr>
        <w:t xml:space="preserve">y </w:t>
      </w:r>
      <w:r w:rsidR="00462ED3">
        <w:rPr>
          <w:rFonts w:cs="Arial"/>
          <w:u w:val="single"/>
          <w:lang w:val="es-ES"/>
        </w:rPr>
        <w:t>partes interesadas</w:t>
      </w:r>
      <w:r w:rsidRPr="00290D76">
        <w:rPr>
          <w:rFonts w:cs="Arial"/>
          <w:lang w:val="es-ES"/>
        </w:rPr>
        <w:t xml:space="preserve">, </w:t>
      </w:r>
      <w:r>
        <w:rPr>
          <w:rFonts w:cs="Arial"/>
          <w:lang w:val="es-ES"/>
        </w:rPr>
        <w:t>a reserva de</w:t>
      </w:r>
      <w:r w:rsidRPr="00290D76">
        <w:rPr>
          <w:rFonts w:cs="Arial"/>
          <w:lang w:val="es-ES"/>
        </w:rPr>
        <w:t xml:space="preserve"> la disponibilidad de recursos, a:</w:t>
      </w:r>
    </w:p>
    <w:p w14:paraId="6299BA0C" w14:textId="77777777" w:rsidR="00C31DAB" w:rsidRPr="00290D76" w:rsidRDefault="00C31DAB" w:rsidP="00C31DAB">
      <w:pPr>
        <w:tabs>
          <w:tab w:val="left" w:pos="567"/>
        </w:tabs>
        <w:spacing w:after="0" w:line="240" w:lineRule="auto"/>
        <w:ind w:left="930"/>
        <w:jc w:val="both"/>
        <w:rPr>
          <w:rFonts w:cs="Arial"/>
          <w:lang w:val="es-ES"/>
        </w:rPr>
      </w:pPr>
    </w:p>
    <w:p w14:paraId="3E8350ED" w14:textId="77777777" w:rsidR="00C31DAB" w:rsidRPr="00462ED3" w:rsidRDefault="00C31DAB" w:rsidP="0066564B">
      <w:pPr>
        <w:widowControl w:val="0"/>
        <w:numPr>
          <w:ilvl w:val="1"/>
          <w:numId w:val="16"/>
        </w:numPr>
        <w:suppressAutoHyphens/>
        <w:autoSpaceDE w:val="0"/>
        <w:autoSpaceDN w:val="0"/>
        <w:adjustRightInd w:val="0"/>
        <w:spacing w:after="0" w:line="240" w:lineRule="auto"/>
        <w:ind w:left="1080" w:hanging="540"/>
        <w:contextualSpacing/>
        <w:jc w:val="both"/>
        <w:textAlignment w:val="baseline"/>
        <w:rPr>
          <w:rFonts w:cs="Arial"/>
          <w:strike/>
          <w:lang w:val="es-ES"/>
        </w:rPr>
      </w:pPr>
      <w:r w:rsidRPr="00462ED3">
        <w:rPr>
          <w:rFonts w:cs="Arial"/>
          <w:iCs/>
          <w:strike/>
          <w:lang w:val="es-ES"/>
        </w:rPr>
        <w:t>estimular y apoyar</w:t>
      </w:r>
      <w:r w:rsidRPr="00462ED3">
        <w:rPr>
          <w:rFonts w:cs="Arial"/>
          <w:strike/>
          <w:lang w:val="es-ES"/>
        </w:rPr>
        <w:t xml:space="preserve"> la investigación científica sobre los efectos de la disminución de los insectos en las poblaciones de animales migratorios insectívoros, p. ej., aves, murciélagos y peces de agua dulce, así como a determinar las posibles carencias en cuanto a la investigación, la recopilación de datos y el seguimiento específico para cada especie, utilizando, según proceda, los métodos de seguimiento ya existentes, tales como los elaborados por la FAO o reconocidos por la UICN;</w:t>
      </w:r>
    </w:p>
    <w:p w14:paraId="4EC46385" w14:textId="77777777" w:rsidR="00C31DAB" w:rsidRPr="00290D76" w:rsidRDefault="00C31DAB" w:rsidP="0066564B">
      <w:pPr>
        <w:spacing w:after="0" w:line="240" w:lineRule="auto"/>
        <w:ind w:left="1080" w:hanging="540"/>
        <w:contextualSpacing/>
        <w:jc w:val="both"/>
        <w:rPr>
          <w:rFonts w:cs="Arial"/>
          <w:lang w:val="es-ES"/>
        </w:rPr>
      </w:pPr>
    </w:p>
    <w:p w14:paraId="5F2AD3D6" w14:textId="26539E0A" w:rsidR="00C31DAB" w:rsidRPr="00290D76" w:rsidRDefault="00C31DAB" w:rsidP="0066564B">
      <w:pPr>
        <w:widowControl w:val="0"/>
        <w:numPr>
          <w:ilvl w:val="1"/>
          <w:numId w:val="16"/>
        </w:numPr>
        <w:suppressAutoHyphens/>
        <w:autoSpaceDE w:val="0"/>
        <w:autoSpaceDN w:val="0"/>
        <w:adjustRightInd w:val="0"/>
        <w:spacing w:after="0" w:line="240" w:lineRule="auto"/>
        <w:ind w:left="1080" w:hanging="540"/>
        <w:contextualSpacing/>
        <w:jc w:val="both"/>
        <w:textAlignment w:val="baseline"/>
        <w:rPr>
          <w:rFonts w:cs="Arial"/>
          <w:lang w:val="es-ES"/>
        </w:rPr>
      </w:pPr>
      <w:r>
        <w:rPr>
          <w:rFonts w:cs="Arial"/>
          <w:lang w:val="es-ES"/>
        </w:rPr>
        <w:t>e</w:t>
      </w:r>
      <w:r w:rsidRPr="00290D76">
        <w:rPr>
          <w:rFonts w:cs="Arial"/>
          <w:lang w:val="es-ES"/>
        </w:rPr>
        <w:t xml:space="preserve">vitar los efectos </w:t>
      </w:r>
      <w:r>
        <w:rPr>
          <w:rFonts w:cs="Arial"/>
          <w:lang w:val="es-ES"/>
        </w:rPr>
        <w:t>perjudiciales</w:t>
      </w:r>
      <w:r w:rsidRPr="00290D76">
        <w:rPr>
          <w:rFonts w:cs="Arial"/>
          <w:lang w:val="es-ES"/>
        </w:rPr>
        <w:t xml:space="preserve"> </w:t>
      </w:r>
      <w:r>
        <w:rPr>
          <w:rFonts w:cs="Arial"/>
          <w:lang w:val="es-ES"/>
        </w:rPr>
        <w:t>que el</w:t>
      </w:r>
      <w:r w:rsidRPr="00290D76">
        <w:rPr>
          <w:rFonts w:cs="Arial"/>
          <w:lang w:val="es-ES"/>
        </w:rPr>
        <w:t xml:space="preserve"> uso de </w:t>
      </w:r>
      <w:r>
        <w:rPr>
          <w:rFonts w:cs="Arial"/>
          <w:lang w:val="es-ES"/>
        </w:rPr>
        <w:t>plaguicidas</w:t>
      </w:r>
      <w:r w:rsidRPr="00290D76">
        <w:rPr>
          <w:rFonts w:cs="Arial"/>
          <w:lang w:val="es-ES"/>
        </w:rPr>
        <w:t xml:space="preserve"> </w:t>
      </w:r>
      <w:r>
        <w:rPr>
          <w:rFonts w:cs="Arial"/>
          <w:lang w:val="es-ES"/>
        </w:rPr>
        <w:t xml:space="preserve">produce </w:t>
      </w:r>
      <w:r w:rsidRPr="00290D76">
        <w:rPr>
          <w:rFonts w:cs="Arial"/>
          <w:lang w:val="es-ES"/>
        </w:rPr>
        <w:t xml:space="preserve">en insectos </w:t>
      </w:r>
      <w:r>
        <w:rPr>
          <w:rFonts w:cs="Arial"/>
          <w:lang w:val="es-ES"/>
        </w:rPr>
        <w:t>no considerados como</w:t>
      </w:r>
      <w:r w:rsidRPr="00290D76">
        <w:rPr>
          <w:rFonts w:cs="Arial"/>
          <w:lang w:val="es-ES"/>
        </w:rPr>
        <w:t xml:space="preserve"> objetivo</w:t>
      </w:r>
      <w:r>
        <w:rPr>
          <w:rFonts w:cs="Arial"/>
          <w:lang w:val="es-ES"/>
        </w:rPr>
        <w:t xml:space="preserve"> de dicho uso</w:t>
      </w:r>
      <w:r w:rsidR="00ED3ECF">
        <w:rPr>
          <w:rFonts w:cs="Arial"/>
          <w:lang w:val="es-ES"/>
        </w:rPr>
        <w:t xml:space="preserve"> </w:t>
      </w:r>
      <w:r w:rsidR="00ED3ECF" w:rsidRPr="00ED3ECF">
        <w:rPr>
          <w:rFonts w:cs="Arial"/>
          <w:u w:val="single"/>
          <w:lang w:val="es-ES"/>
        </w:rPr>
        <w:t>para preservar la biomasa de insectos</w:t>
      </w:r>
      <w:r w:rsidRPr="00290D76">
        <w:rPr>
          <w:rFonts w:cs="Arial"/>
          <w:lang w:val="es-ES"/>
        </w:rPr>
        <w:t xml:space="preserve">, </w:t>
      </w:r>
      <w:r>
        <w:rPr>
          <w:rFonts w:cs="Arial"/>
          <w:lang w:val="es-ES"/>
        </w:rPr>
        <w:t>ya</w:t>
      </w:r>
      <w:r w:rsidRPr="00290D76">
        <w:rPr>
          <w:rFonts w:cs="Arial"/>
          <w:lang w:val="es-ES"/>
        </w:rPr>
        <w:t xml:space="preserve"> que </w:t>
      </w:r>
      <w:r>
        <w:rPr>
          <w:rFonts w:cs="Arial"/>
          <w:lang w:val="es-ES"/>
        </w:rPr>
        <w:t>constituyen</w:t>
      </w:r>
      <w:r w:rsidRPr="00290D76">
        <w:rPr>
          <w:rFonts w:cs="Arial"/>
          <w:lang w:val="es-ES"/>
        </w:rPr>
        <w:t xml:space="preserve"> </w:t>
      </w:r>
      <w:r>
        <w:rPr>
          <w:rFonts w:cs="Arial"/>
          <w:lang w:val="es-ES"/>
        </w:rPr>
        <w:t xml:space="preserve">una </w:t>
      </w:r>
      <w:r w:rsidRPr="00290D76">
        <w:rPr>
          <w:rFonts w:cs="Arial"/>
          <w:lang w:val="es-ES"/>
        </w:rPr>
        <w:t>fuente de aliment</w:t>
      </w:r>
      <w:r>
        <w:rPr>
          <w:rFonts w:cs="Arial"/>
          <w:lang w:val="es-ES"/>
        </w:rPr>
        <w:t>os</w:t>
      </w:r>
      <w:r w:rsidRPr="00290D76">
        <w:rPr>
          <w:rFonts w:cs="Arial"/>
          <w:lang w:val="es-ES"/>
        </w:rPr>
        <w:t xml:space="preserve"> </w:t>
      </w:r>
      <w:r>
        <w:rPr>
          <w:rFonts w:cs="Arial"/>
          <w:lang w:val="es-ES"/>
        </w:rPr>
        <w:t>para</w:t>
      </w:r>
      <w:r w:rsidRPr="00290D76">
        <w:rPr>
          <w:rFonts w:cs="Arial"/>
          <w:lang w:val="es-ES"/>
        </w:rPr>
        <w:t xml:space="preserve"> los insectívoros migratorios </w:t>
      </w:r>
      <w:r>
        <w:rPr>
          <w:rFonts w:cs="Arial"/>
          <w:lang w:val="es-ES"/>
        </w:rPr>
        <w:t>dentro y en torno a las</w:t>
      </w:r>
      <w:r w:rsidRPr="00290D76">
        <w:rPr>
          <w:rFonts w:cs="Arial"/>
          <w:lang w:val="es-ES"/>
        </w:rPr>
        <w:t xml:space="preserve"> zonas que son importantes para la conservación de estas especies</w:t>
      </w:r>
      <w:r>
        <w:rPr>
          <w:rFonts w:cs="Arial"/>
          <w:lang w:val="es-ES"/>
        </w:rPr>
        <w:t>,</w:t>
      </w:r>
      <w:r w:rsidRPr="00290D76">
        <w:rPr>
          <w:rFonts w:cs="Arial"/>
          <w:lang w:val="es-ES"/>
        </w:rPr>
        <w:t xml:space="preserve"> </w:t>
      </w:r>
      <w:r>
        <w:rPr>
          <w:rFonts w:cs="Arial"/>
          <w:lang w:val="es-ES"/>
        </w:rPr>
        <w:t>en particular</w:t>
      </w:r>
      <w:r w:rsidRPr="00290D76">
        <w:rPr>
          <w:rFonts w:cs="Arial"/>
          <w:lang w:val="es-ES"/>
        </w:rPr>
        <w:t xml:space="preserve"> </w:t>
      </w:r>
      <w:r>
        <w:rPr>
          <w:rFonts w:cs="Arial"/>
          <w:lang w:val="es-ES"/>
        </w:rPr>
        <w:t>reduciendo</w:t>
      </w:r>
      <w:r w:rsidRPr="00290D76">
        <w:rPr>
          <w:rFonts w:cs="Arial"/>
          <w:lang w:val="es-ES"/>
        </w:rPr>
        <w:t xml:space="preserve"> su uso </w:t>
      </w:r>
      <w:r w:rsidR="00ED3ECF">
        <w:rPr>
          <w:rFonts w:cs="Arial"/>
          <w:u w:val="single"/>
          <w:lang w:val="es-ES"/>
        </w:rPr>
        <w:t xml:space="preserve">pesticidas </w:t>
      </w:r>
      <w:r w:rsidRPr="00290D76">
        <w:rPr>
          <w:rFonts w:cs="Arial"/>
          <w:lang w:val="es-ES"/>
        </w:rPr>
        <w:t xml:space="preserve">y </w:t>
      </w:r>
      <w:r>
        <w:rPr>
          <w:rFonts w:cs="Arial"/>
          <w:lang w:val="es-ES"/>
        </w:rPr>
        <w:t>los</w:t>
      </w:r>
      <w:r w:rsidRPr="00290D76">
        <w:rPr>
          <w:rFonts w:cs="Arial"/>
          <w:lang w:val="es-ES"/>
        </w:rPr>
        <w:t xml:space="preserve"> riesgos</w:t>
      </w:r>
      <w:r w:rsidR="00ED3ECF">
        <w:rPr>
          <w:rFonts w:cs="Arial"/>
          <w:lang w:val="es-ES"/>
        </w:rPr>
        <w:t xml:space="preserve"> </w:t>
      </w:r>
      <w:r w:rsidR="00ED3ECF">
        <w:rPr>
          <w:rFonts w:cs="Arial"/>
          <w:u w:val="single"/>
          <w:lang w:val="es-ES"/>
        </w:rPr>
        <w:t>asociados</w:t>
      </w:r>
      <w:r w:rsidRPr="00290D76">
        <w:rPr>
          <w:rFonts w:cs="Arial"/>
          <w:lang w:val="es-ES"/>
        </w:rPr>
        <w:t>;</w:t>
      </w:r>
    </w:p>
    <w:p w14:paraId="090D8F83" w14:textId="77777777" w:rsidR="00C31DAB" w:rsidRPr="00290D76" w:rsidRDefault="00C31DAB" w:rsidP="0066564B">
      <w:pPr>
        <w:spacing w:after="0" w:line="240" w:lineRule="auto"/>
        <w:ind w:left="1080" w:hanging="540"/>
        <w:jc w:val="both"/>
        <w:rPr>
          <w:rFonts w:cs="Arial"/>
          <w:lang w:val="es-ES"/>
        </w:rPr>
      </w:pPr>
    </w:p>
    <w:p w14:paraId="6847551A" w14:textId="77777777" w:rsidR="00C31DAB" w:rsidRPr="00290D76" w:rsidRDefault="00C31DAB" w:rsidP="0066564B">
      <w:pPr>
        <w:widowControl w:val="0"/>
        <w:numPr>
          <w:ilvl w:val="1"/>
          <w:numId w:val="16"/>
        </w:numPr>
        <w:suppressAutoHyphens/>
        <w:autoSpaceDE w:val="0"/>
        <w:autoSpaceDN w:val="0"/>
        <w:adjustRightInd w:val="0"/>
        <w:spacing w:after="0" w:line="240" w:lineRule="auto"/>
        <w:ind w:left="1080" w:hanging="540"/>
        <w:contextualSpacing/>
        <w:jc w:val="both"/>
        <w:textAlignment w:val="baseline"/>
        <w:rPr>
          <w:rFonts w:cs="Arial"/>
          <w:lang w:val="es-ES"/>
        </w:rPr>
      </w:pPr>
      <w:r>
        <w:rPr>
          <w:rFonts w:cs="Arial"/>
          <w:iCs/>
          <w:lang w:val="es-ES"/>
        </w:rPr>
        <w:t>promover</w:t>
      </w:r>
      <w:r w:rsidRPr="00290D76">
        <w:rPr>
          <w:rFonts w:cs="Arial"/>
          <w:lang w:val="es-ES"/>
        </w:rPr>
        <w:t xml:space="preserve"> programas de acción para la conservación de</w:t>
      </w:r>
      <w:r>
        <w:rPr>
          <w:rFonts w:cs="Arial"/>
          <w:lang w:val="es-ES"/>
        </w:rPr>
        <w:t xml:space="preserve"> los</w:t>
      </w:r>
      <w:r w:rsidRPr="00290D76">
        <w:rPr>
          <w:rFonts w:cs="Arial"/>
          <w:lang w:val="es-ES"/>
        </w:rPr>
        <w:t xml:space="preserve"> insectos y</w:t>
      </w:r>
      <w:r>
        <w:rPr>
          <w:rFonts w:cs="Arial"/>
          <w:lang w:val="es-ES"/>
        </w:rPr>
        <w:t xml:space="preserve"> la</w:t>
      </w:r>
      <w:r w:rsidRPr="00290D76">
        <w:rPr>
          <w:rFonts w:cs="Arial"/>
          <w:lang w:val="es-ES"/>
        </w:rPr>
        <w:t xml:space="preserve"> restauración de sus hábitats</w:t>
      </w:r>
      <w:r>
        <w:rPr>
          <w:rFonts w:cs="Arial"/>
          <w:lang w:val="es-ES"/>
        </w:rPr>
        <w:t>,</w:t>
      </w:r>
      <w:r w:rsidRPr="00290D76">
        <w:rPr>
          <w:rFonts w:cs="Arial"/>
          <w:lang w:val="es-ES"/>
        </w:rPr>
        <w:t xml:space="preserve"> </w:t>
      </w:r>
      <w:r>
        <w:rPr>
          <w:rFonts w:cs="Arial"/>
          <w:lang w:val="es-ES"/>
        </w:rPr>
        <w:t xml:space="preserve">considerando </w:t>
      </w:r>
      <w:r w:rsidRPr="00290D76">
        <w:rPr>
          <w:rFonts w:cs="Arial"/>
          <w:lang w:val="es-ES"/>
        </w:rPr>
        <w:t xml:space="preserve">su vulnerabilidad y </w:t>
      </w:r>
      <w:r>
        <w:rPr>
          <w:rFonts w:cs="Arial"/>
          <w:lang w:val="es-ES"/>
        </w:rPr>
        <w:t xml:space="preserve">teniendo presente </w:t>
      </w:r>
      <w:r w:rsidRPr="00290D76">
        <w:rPr>
          <w:rFonts w:cs="Arial"/>
          <w:lang w:val="es-ES"/>
        </w:rPr>
        <w:t xml:space="preserve">las causas conocidas </w:t>
      </w:r>
      <w:r>
        <w:rPr>
          <w:rFonts w:cs="Arial"/>
          <w:lang w:val="es-ES"/>
        </w:rPr>
        <w:t>de la disminución</w:t>
      </w:r>
      <w:r w:rsidRPr="00290D76">
        <w:rPr>
          <w:rFonts w:cs="Arial"/>
          <w:lang w:val="es-ES"/>
        </w:rPr>
        <w:t xml:space="preserve"> de insectos, </w:t>
      </w:r>
      <w:r>
        <w:rPr>
          <w:rFonts w:cs="Arial"/>
          <w:lang w:val="es-ES"/>
        </w:rPr>
        <w:t>en particular</w:t>
      </w:r>
      <w:r w:rsidRPr="00290D76">
        <w:rPr>
          <w:rFonts w:cs="Arial"/>
          <w:lang w:val="es-ES"/>
        </w:rPr>
        <w:t xml:space="preserve"> el uso de </w:t>
      </w:r>
      <w:r>
        <w:rPr>
          <w:rFonts w:cs="Arial"/>
          <w:lang w:val="es-ES"/>
        </w:rPr>
        <w:t>plaguicidas</w:t>
      </w:r>
      <w:r w:rsidRPr="00290D76">
        <w:rPr>
          <w:rFonts w:cs="Arial"/>
          <w:lang w:val="es-ES"/>
        </w:rPr>
        <w:t xml:space="preserve"> </w:t>
      </w:r>
      <w:r>
        <w:rPr>
          <w:rFonts w:cs="Arial"/>
          <w:lang w:val="es-ES"/>
        </w:rPr>
        <w:t>y la pérdida de hábitat</w:t>
      </w:r>
      <w:r w:rsidRPr="00290D76">
        <w:rPr>
          <w:rFonts w:cs="Arial"/>
          <w:lang w:val="es-ES"/>
        </w:rPr>
        <w:t xml:space="preserve">; </w:t>
      </w:r>
    </w:p>
    <w:p w14:paraId="1398AF59" w14:textId="77777777" w:rsidR="00C31DAB" w:rsidRPr="00290D76" w:rsidRDefault="00C31DAB" w:rsidP="0066564B">
      <w:pPr>
        <w:spacing w:after="0" w:line="240" w:lineRule="auto"/>
        <w:ind w:left="1080" w:hanging="540"/>
        <w:jc w:val="both"/>
        <w:rPr>
          <w:rFonts w:cs="Arial"/>
          <w:lang w:val="es-ES"/>
        </w:rPr>
      </w:pPr>
    </w:p>
    <w:p w14:paraId="638BA832" w14:textId="4FA669F2" w:rsidR="00C31DAB" w:rsidRPr="00290D76" w:rsidRDefault="00C31DAB" w:rsidP="0066564B">
      <w:pPr>
        <w:widowControl w:val="0"/>
        <w:numPr>
          <w:ilvl w:val="1"/>
          <w:numId w:val="16"/>
        </w:numPr>
        <w:suppressAutoHyphens/>
        <w:autoSpaceDE w:val="0"/>
        <w:autoSpaceDN w:val="0"/>
        <w:adjustRightInd w:val="0"/>
        <w:spacing w:after="0" w:line="240" w:lineRule="auto"/>
        <w:ind w:left="1080" w:hanging="540"/>
        <w:contextualSpacing/>
        <w:jc w:val="both"/>
        <w:textAlignment w:val="baseline"/>
        <w:rPr>
          <w:rFonts w:cs="Arial"/>
          <w:lang w:val="es-ES"/>
        </w:rPr>
      </w:pPr>
      <w:r w:rsidRPr="00290D76">
        <w:rPr>
          <w:rFonts w:cs="Arial"/>
          <w:iCs/>
          <w:lang w:val="es-ES"/>
        </w:rPr>
        <w:t>adoptar</w:t>
      </w:r>
      <w:r w:rsidRPr="00290D76">
        <w:rPr>
          <w:rFonts w:cs="Arial"/>
          <w:lang w:val="es-ES"/>
        </w:rPr>
        <w:t xml:space="preserve"> un enfoque </w:t>
      </w:r>
      <w:r>
        <w:rPr>
          <w:rFonts w:cs="Arial"/>
          <w:lang w:val="es-ES"/>
        </w:rPr>
        <w:t>precautorio</w:t>
      </w:r>
      <w:r w:rsidR="00040116">
        <w:rPr>
          <w:rFonts w:cs="Arial"/>
          <w:lang w:val="es-ES"/>
        </w:rPr>
        <w:t xml:space="preserve"> </w:t>
      </w:r>
      <w:r w:rsidR="00040116">
        <w:rPr>
          <w:rFonts w:cs="Arial"/>
          <w:u w:val="single"/>
          <w:lang w:val="es-ES"/>
        </w:rPr>
        <w:t>en línea con el Principio de la Declaración de Río</w:t>
      </w:r>
      <w:r w:rsidRPr="00290D76">
        <w:rPr>
          <w:rFonts w:cs="Arial"/>
          <w:lang w:val="es-ES"/>
        </w:rPr>
        <w:t xml:space="preserve"> </w:t>
      </w:r>
      <w:r>
        <w:rPr>
          <w:rFonts w:cs="Arial"/>
          <w:lang w:val="es-ES"/>
        </w:rPr>
        <w:t xml:space="preserve">respecto del </w:t>
      </w:r>
      <w:r w:rsidRPr="00290D76">
        <w:rPr>
          <w:rFonts w:cs="Arial"/>
          <w:lang w:val="es-ES"/>
        </w:rPr>
        <w:t xml:space="preserve">uso de </w:t>
      </w:r>
      <w:r>
        <w:rPr>
          <w:rFonts w:cs="Arial"/>
          <w:lang w:val="es-ES"/>
        </w:rPr>
        <w:t>plaguicidas</w:t>
      </w:r>
      <w:r w:rsidRPr="00290D76">
        <w:rPr>
          <w:rFonts w:cs="Arial"/>
          <w:lang w:val="es-ES"/>
        </w:rPr>
        <w:t xml:space="preserve">, </w:t>
      </w:r>
      <w:r>
        <w:rPr>
          <w:rFonts w:cs="Arial"/>
          <w:lang w:val="es-ES"/>
        </w:rPr>
        <w:t>e intensificar</w:t>
      </w:r>
      <w:r w:rsidRPr="00290D76">
        <w:rPr>
          <w:rFonts w:cs="Arial"/>
          <w:lang w:val="es-ES"/>
        </w:rPr>
        <w:t xml:space="preserve"> los esfuerzos para </w:t>
      </w:r>
      <w:r>
        <w:rPr>
          <w:rFonts w:cs="Arial"/>
          <w:lang w:val="es-ES"/>
        </w:rPr>
        <w:t>promover</w:t>
      </w:r>
      <w:r w:rsidRPr="00290D76">
        <w:rPr>
          <w:rFonts w:cs="Arial"/>
          <w:lang w:val="es-ES"/>
        </w:rPr>
        <w:t xml:space="preserve"> prácticas agrícolas sostenibles;</w:t>
      </w:r>
    </w:p>
    <w:p w14:paraId="7FC06F36" w14:textId="77777777" w:rsidR="00C31DAB" w:rsidRPr="00290D76" w:rsidRDefault="00C31DAB" w:rsidP="0066564B">
      <w:pPr>
        <w:spacing w:after="0" w:line="240" w:lineRule="auto"/>
        <w:ind w:left="1080" w:hanging="540"/>
        <w:jc w:val="both"/>
        <w:rPr>
          <w:rFonts w:cs="Arial"/>
          <w:lang w:val="es-ES"/>
        </w:rPr>
      </w:pPr>
    </w:p>
    <w:p w14:paraId="14775DC9" w14:textId="77777777" w:rsidR="00C31DAB" w:rsidRPr="00290D76" w:rsidRDefault="00C31DAB" w:rsidP="0066564B">
      <w:pPr>
        <w:widowControl w:val="0"/>
        <w:numPr>
          <w:ilvl w:val="1"/>
          <w:numId w:val="16"/>
        </w:numPr>
        <w:suppressAutoHyphens/>
        <w:autoSpaceDE w:val="0"/>
        <w:autoSpaceDN w:val="0"/>
        <w:adjustRightInd w:val="0"/>
        <w:spacing w:after="0" w:line="240" w:lineRule="auto"/>
        <w:ind w:left="1080" w:hanging="540"/>
        <w:contextualSpacing/>
        <w:jc w:val="both"/>
        <w:textAlignment w:val="baseline"/>
        <w:rPr>
          <w:rFonts w:cs="Arial"/>
          <w:lang w:val="es-ES" w:eastAsia="es-ES"/>
        </w:rPr>
      </w:pPr>
      <w:r>
        <w:rPr>
          <w:rFonts w:cs="Arial"/>
          <w:iCs/>
          <w:lang w:val="es-ES"/>
        </w:rPr>
        <w:t>fomentar la sensibilización</w:t>
      </w:r>
      <w:r>
        <w:rPr>
          <w:rFonts w:cs="Arial"/>
          <w:lang w:val="es-ES"/>
        </w:rPr>
        <w:t xml:space="preserve"> de los</w:t>
      </w:r>
      <w:r w:rsidRPr="00290D76">
        <w:rPr>
          <w:rFonts w:cs="Arial"/>
          <w:lang w:val="es-ES"/>
        </w:rPr>
        <w:t xml:space="preserve"> responsables de </w:t>
      </w:r>
      <w:r>
        <w:rPr>
          <w:rFonts w:cs="Arial"/>
          <w:lang w:val="es-ES"/>
        </w:rPr>
        <w:t xml:space="preserve">la </w:t>
      </w:r>
      <w:r w:rsidRPr="00290D76">
        <w:rPr>
          <w:rFonts w:cs="Arial"/>
          <w:lang w:val="es-ES"/>
        </w:rPr>
        <w:t xml:space="preserve">gestión de </w:t>
      </w:r>
      <w:r>
        <w:rPr>
          <w:rFonts w:cs="Arial"/>
          <w:lang w:val="es-ES"/>
        </w:rPr>
        <w:t xml:space="preserve">las </w:t>
      </w:r>
      <w:r w:rsidRPr="00290D76">
        <w:rPr>
          <w:rFonts w:cs="Arial"/>
          <w:lang w:val="es-ES"/>
        </w:rPr>
        <w:t>tierras y otras partes interesadas</w:t>
      </w:r>
      <w:r w:rsidRPr="00945605">
        <w:rPr>
          <w:rFonts w:cs="Arial"/>
          <w:lang w:val="es-ES"/>
        </w:rPr>
        <w:t xml:space="preserve"> </w:t>
      </w:r>
      <w:r>
        <w:rPr>
          <w:rFonts w:cs="Arial"/>
          <w:lang w:val="es-ES"/>
        </w:rPr>
        <w:t>acerca de</w:t>
      </w:r>
      <w:r w:rsidRPr="00290D76">
        <w:rPr>
          <w:rFonts w:cs="Arial"/>
          <w:lang w:val="es-ES"/>
        </w:rPr>
        <w:t xml:space="preserve"> las preocupaciones </w:t>
      </w:r>
      <w:r>
        <w:rPr>
          <w:rFonts w:cs="Arial"/>
          <w:lang w:val="es-ES"/>
        </w:rPr>
        <w:t>aquí mencionadas</w:t>
      </w:r>
      <w:r w:rsidRPr="00290D76">
        <w:rPr>
          <w:rFonts w:cs="Arial"/>
          <w:lang w:val="es-ES"/>
        </w:rPr>
        <w:t>;</w:t>
      </w:r>
    </w:p>
    <w:p w14:paraId="4255A28A" w14:textId="77777777" w:rsidR="00C31DAB" w:rsidRDefault="00C31DAB" w:rsidP="0066564B">
      <w:pPr>
        <w:pStyle w:val="ListParagraph"/>
        <w:spacing w:after="0" w:line="240" w:lineRule="auto"/>
        <w:ind w:left="1080" w:hanging="540"/>
        <w:rPr>
          <w:rFonts w:cs="Arial"/>
          <w:lang w:val="es-ES"/>
        </w:rPr>
      </w:pPr>
    </w:p>
    <w:p w14:paraId="6A495CA6" w14:textId="77777777" w:rsidR="00C31DAB" w:rsidRDefault="00C31DAB" w:rsidP="0066564B">
      <w:pPr>
        <w:widowControl w:val="0"/>
        <w:numPr>
          <w:ilvl w:val="1"/>
          <w:numId w:val="16"/>
        </w:numPr>
        <w:suppressAutoHyphens/>
        <w:autoSpaceDE w:val="0"/>
        <w:autoSpaceDN w:val="0"/>
        <w:adjustRightInd w:val="0"/>
        <w:spacing w:after="0" w:line="240" w:lineRule="auto"/>
        <w:ind w:left="1080" w:hanging="540"/>
        <w:jc w:val="both"/>
        <w:textAlignment w:val="baseline"/>
        <w:rPr>
          <w:rFonts w:cs="Arial"/>
          <w:lang w:val="es-ES" w:eastAsia="es-ES"/>
        </w:rPr>
      </w:pPr>
      <w:r>
        <w:rPr>
          <w:rFonts w:cs="Arial"/>
          <w:lang w:val="es-ES"/>
        </w:rPr>
        <w:t>promover</w:t>
      </w:r>
      <w:r w:rsidRPr="00290D76">
        <w:rPr>
          <w:rFonts w:cs="Arial"/>
          <w:lang w:val="es-ES"/>
        </w:rPr>
        <w:t xml:space="preserve"> </w:t>
      </w:r>
      <w:r>
        <w:rPr>
          <w:rFonts w:cs="Arial"/>
          <w:lang w:val="es-ES"/>
        </w:rPr>
        <w:t>la</w:t>
      </w:r>
      <w:r w:rsidRPr="00290D76">
        <w:rPr>
          <w:rFonts w:cs="Arial"/>
          <w:lang w:val="es-ES"/>
        </w:rPr>
        <w:t xml:space="preserve"> cooperación y colaboración </w:t>
      </w:r>
      <w:r>
        <w:rPr>
          <w:rFonts w:cs="Arial"/>
          <w:lang w:val="es-ES"/>
        </w:rPr>
        <w:t>constantes</w:t>
      </w:r>
      <w:r w:rsidRPr="00290D76">
        <w:rPr>
          <w:rFonts w:cs="Arial"/>
          <w:lang w:val="es-ES"/>
        </w:rPr>
        <w:t xml:space="preserve"> entre </w:t>
      </w:r>
      <w:r>
        <w:rPr>
          <w:rFonts w:cs="Arial"/>
          <w:lang w:val="es-ES"/>
        </w:rPr>
        <w:t xml:space="preserve">los </w:t>
      </w:r>
      <w:r w:rsidRPr="00290D76">
        <w:rPr>
          <w:rFonts w:cs="Arial"/>
          <w:lang w:val="es-ES"/>
        </w:rPr>
        <w:t xml:space="preserve">científicos, </w:t>
      </w:r>
      <w:r>
        <w:rPr>
          <w:rFonts w:cs="Arial"/>
          <w:lang w:val="es-ES"/>
        </w:rPr>
        <w:t xml:space="preserve">los </w:t>
      </w:r>
      <w:r w:rsidRPr="00290D76">
        <w:rPr>
          <w:rFonts w:cs="Arial"/>
          <w:lang w:val="es-ES"/>
        </w:rPr>
        <w:t xml:space="preserve">profesionales, </w:t>
      </w:r>
      <w:r>
        <w:rPr>
          <w:rFonts w:cs="Arial"/>
          <w:lang w:val="es-ES"/>
        </w:rPr>
        <w:t xml:space="preserve">las </w:t>
      </w:r>
      <w:r w:rsidRPr="00290D76">
        <w:rPr>
          <w:rFonts w:cs="Arial"/>
          <w:lang w:val="es-ES"/>
        </w:rPr>
        <w:t xml:space="preserve">partes interesadas y </w:t>
      </w:r>
      <w:r>
        <w:rPr>
          <w:rFonts w:cs="Arial"/>
          <w:lang w:val="es-ES"/>
        </w:rPr>
        <w:t>los organismos</w:t>
      </w:r>
      <w:r w:rsidRPr="00290D76">
        <w:rPr>
          <w:rFonts w:cs="Arial"/>
          <w:lang w:val="es-ES"/>
        </w:rPr>
        <w:t xml:space="preserve"> internacionales, cuya labor está relacionada con </w:t>
      </w:r>
      <w:r>
        <w:rPr>
          <w:rFonts w:cs="Arial"/>
          <w:lang w:val="es-ES"/>
        </w:rPr>
        <w:t>la disminución</w:t>
      </w:r>
      <w:r w:rsidRPr="00290D76">
        <w:rPr>
          <w:rFonts w:cs="Arial"/>
          <w:lang w:val="es-ES"/>
        </w:rPr>
        <w:t xml:space="preserve"> de </w:t>
      </w:r>
      <w:r>
        <w:rPr>
          <w:rFonts w:cs="Arial"/>
          <w:lang w:val="es-ES"/>
        </w:rPr>
        <w:t xml:space="preserve">los </w:t>
      </w:r>
      <w:r w:rsidRPr="00290D76">
        <w:rPr>
          <w:rFonts w:cs="Arial"/>
          <w:lang w:val="es-ES"/>
        </w:rPr>
        <w:t>insectos.</w:t>
      </w:r>
    </w:p>
    <w:p w14:paraId="209E52E2" w14:textId="77777777" w:rsidR="00F26C26" w:rsidRDefault="00F26C26" w:rsidP="0066564B">
      <w:pPr>
        <w:pStyle w:val="ListParagraph"/>
        <w:spacing w:after="0" w:line="240" w:lineRule="auto"/>
        <w:ind w:left="1080" w:hanging="540"/>
        <w:contextualSpacing w:val="0"/>
        <w:rPr>
          <w:rFonts w:cs="Arial"/>
          <w:lang w:val="es-ES" w:eastAsia="es-ES"/>
        </w:rPr>
      </w:pPr>
    </w:p>
    <w:p w14:paraId="1AD8ED4F" w14:textId="77777777" w:rsidR="00F26C26" w:rsidRPr="00F26C26" w:rsidRDefault="00F26C26" w:rsidP="0066564B">
      <w:pPr>
        <w:widowControl w:val="0"/>
        <w:numPr>
          <w:ilvl w:val="1"/>
          <w:numId w:val="16"/>
        </w:numPr>
        <w:suppressAutoHyphens/>
        <w:autoSpaceDE w:val="0"/>
        <w:autoSpaceDN w:val="0"/>
        <w:adjustRightInd w:val="0"/>
        <w:spacing w:after="0" w:line="240" w:lineRule="auto"/>
        <w:ind w:left="1080" w:hanging="540"/>
        <w:contextualSpacing/>
        <w:jc w:val="both"/>
        <w:textAlignment w:val="baseline"/>
        <w:rPr>
          <w:rFonts w:cs="Arial"/>
          <w:lang w:val="es-ES" w:eastAsia="es-ES"/>
        </w:rPr>
      </w:pPr>
      <w:r w:rsidRPr="00F26C26">
        <w:rPr>
          <w:u w:val="single"/>
          <w:lang w:val="es-ES"/>
        </w:rPr>
        <w:t>trabajar con el CDB y otros acuerdos multilaterales sobre el medio ambiente para promover la conservación de los insectos como fuente de alimento para las especies migratorias;</w:t>
      </w:r>
    </w:p>
    <w:p w14:paraId="5B69284E" w14:textId="77777777" w:rsidR="00F26C26" w:rsidRDefault="00F26C26" w:rsidP="0066564B">
      <w:pPr>
        <w:pStyle w:val="ListParagraph"/>
        <w:ind w:left="1080" w:hanging="540"/>
        <w:rPr>
          <w:rFonts w:cs="Arial"/>
          <w:lang w:val="es-ES" w:eastAsia="es-ES"/>
        </w:rPr>
      </w:pPr>
    </w:p>
    <w:p w14:paraId="29767C79" w14:textId="77777777" w:rsidR="00F26C26" w:rsidRPr="00F26C26" w:rsidRDefault="00F26C26" w:rsidP="0066564B">
      <w:pPr>
        <w:widowControl w:val="0"/>
        <w:numPr>
          <w:ilvl w:val="1"/>
          <w:numId w:val="16"/>
        </w:numPr>
        <w:suppressAutoHyphens/>
        <w:autoSpaceDE w:val="0"/>
        <w:autoSpaceDN w:val="0"/>
        <w:adjustRightInd w:val="0"/>
        <w:spacing w:after="0" w:line="240" w:lineRule="auto"/>
        <w:ind w:left="1080" w:hanging="540"/>
        <w:contextualSpacing/>
        <w:jc w:val="both"/>
        <w:textAlignment w:val="baseline"/>
        <w:rPr>
          <w:rFonts w:cs="Arial"/>
          <w:lang w:val="es-ES" w:eastAsia="es-ES"/>
        </w:rPr>
      </w:pPr>
      <w:r w:rsidRPr="00F26C26">
        <w:rPr>
          <w:u w:val="single"/>
          <w:lang w:val="es-ES"/>
        </w:rPr>
        <w:t>promover la investigación científica sobre:</w:t>
      </w:r>
    </w:p>
    <w:p w14:paraId="4191FA3C" w14:textId="77777777" w:rsidR="00F26C26" w:rsidRPr="00F26C26" w:rsidRDefault="00F26C26" w:rsidP="0066564B">
      <w:pPr>
        <w:pStyle w:val="ListParagraph"/>
        <w:spacing w:after="0" w:line="240" w:lineRule="auto"/>
        <w:ind w:left="1080" w:hanging="540"/>
        <w:jc w:val="both"/>
        <w:rPr>
          <w:u w:val="single"/>
          <w:lang w:val="es-ES"/>
        </w:rPr>
      </w:pPr>
    </w:p>
    <w:p w14:paraId="66EBC358" w14:textId="2F18D4F1" w:rsidR="00D17714" w:rsidRDefault="00D17714" w:rsidP="004E20A7">
      <w:pPr>
        <w:pStyle w:val="ListParagraph"/>
        <w:numPr>
          <w:ilvl w:val="2"/>
          <w:numId w:val="16"/>
        </w:numPr>
        <w:spacing w:after="80" w:line="240" w:lineRule="auto"/>
        <w:ind w:left="1627"/>
        <w:contextualSpacing w:val="0"/>
        <w:jc w:val="both"/>
        <w:rPr>
          <w:u w:val="single"/>
          <w:lang w:val="es-ES"/>
        </w:rPr>
      </w:pPr>
      <w:r w:rsidRPr="00F26C26">
        <w:rPr>
          <w:u w:val="single"/>
          <w:lang w:val="es-ES"/>
        </w:rPr>
        <w:t>los efectos de los insectos en el funcionamiento de los ecosistemas</w:t>
      </w:r>
      <w:r w:rsidR="00501911">
        <w:rPr>
          <w:u w:val="single"/>
          <w:lang w:val="es-ES"/>
        </w:rPr>
        <w:t xml:space="preserve"> y su rol en la provisión de servicios ecosistémicos</w:t>
      </w:r>
      <w:r w:rsidRPr="00F26C26">
        <w:rPr>
          <w:u w:val="single"/>
          <w:lang w:val="es-ES"/>
        </w:rPr>
        <w:t>,</w:t>
      </w:r>
    </w:p>
    <w:p w14:paraId="5C4E0DE2" w14:textId="16376A0A" w:rsidR="00F26C26" w:rsidRPr="00F26C26" w:rsidRDefault="00F26C26" w:rsidP="004E20A7">
      <w:pPr>
        <w:pStyle w:val="ListParagraph"/>
        <w:numPr>
          <w:ilvl w:val="2"/>
          <w:numId w:val="16"/>
        </w:numPr>
        <w:spacing w:after="80" w:line="240" w:lineRule="auto"/>
        <w:ind w:left="1627"/>
        <w:contextualSpacing w:val="0"/>
        <w:jc w:val="both"/>
        <w:rPr>
          <w:u w:val="single"/>
          <w:lang w:val="es-ES"/>
        </w:rPr>
      </w:pPr>
      <w:r w:rsidRPr="00F26C26">
        <w:rPr>
          <w:u w:val="single"/>
          <w:lang w:val="es-ES"/>
        </w:rPr>
        <w:t>el impacto de la disminución de insectos en el ciclo vital y el ciclo migratorio de las especies migratorias (incluidas especies que son parcialmente insectívoras durante la migración, o especies que se vuelven facultativamente insectívoras durante las temporadas de reproducción),</w:t>
      </w:r>
    </w:p>
    <w:p w14:paraId="58CA8624" w14:textId="37A48EAB" w:rsidR="00482A3B" w:rsidRPr="00C31DAB" w:rsidRDefault="00F26C26" w:rsidP="0066564B">
      <w:pPr>
        <w:pStyle w:val="ListParagraph"/>
        <w:numPr>
          <w:ilvl w:val="2"/>
          <w:numId w:val="16"/>
        </w:numPr>
        <w:spacing w:after="0" w:line="240" w:lineRule="auto"/>
        <w:ind w:left="1620"/>
        <w:contextualSpacing w:val="0"/>
        <w:jc w:val="both"/>
        <w:rPr>
          <w:u w:val="single"/>
          <w:lang w:val="es-ES"/>
        </w:rPr>
      </w:pPr>
      <w:r w:rsidRPr="00F26C26">
        <w:rPr>
          <w:u w:val="single"/>
          <w:lang w:val="es-ES"/>
        </w:rPr>
        <w:t>los efectos en cascada de la disminución de insectos en las redes alimentarias y la conectividad para especies migratorias como las aves rapaces que se alimentan de pequeñas especies insectívoras o frugívoras</w:t>
      </w:r>
    </w:p>
    <w:p w14:paraId="2F010985" w14:textId="77777777" w:rsidR="004C2C45" w:rsidRPr="00C31DAB" w:rsidRDefault="004C2C45" w:rsidP="004C2C45">
      <w:pPr>
        <w:pStyle w:val="ListParagraph"/>
        <w:rPr>
          <w:u w:val="single"/>
          <w:lang w:val="es-ES"/>
        </w:rPr>
      </w:pPr>
    </w:p>
    <w:p w14:paraId="1F3CE585" w14:textId="77777777" w:rsidR="004C2C45" w:rsidRPr="00C31DAB" w:rsidRDefault="004C2C45" w:rsidP="004C2C45">
      <w:pPr>
        <w:spacing w:after="0" w:line="240" w:lineRule="auto"/>
        <w:jc w:val="both"/>
        <w:rPr>
          <w:u w:val="single"/>
          <w:lang w:val="es-ES"/>
        </w:rPr>
        <w:sectPr w:rsidR="004C2C45" w:rsidRPr="00C31DAB" w:rsidSect="00323406">
          <w:headerReference w:type="default" r:id="rId24"/>
          <w:headerReference w:type="first" r:id="rId25"/>
          <w:pgSz w:w="11906" w:h="16838" w:code="9"/>
          <w:pgMar w:top="1440" w:right="1440" w:bottom="1440" w:left="1440" w:header="720" w:footer="720" w:gutter="0"/>
          <w:cols w:space="720"/>
          <w:titlePg/>
          <w:docGrid w:linePitch="360"/>
        </w:sectPr>
      </w:pPr>
    </w:p>
    <w:p w14:paraId="5700F5B6" w14:textId="77777777" w:rsidR="00045E5A" w:rsidRPr="007D35F0" w:rsidRDefault="00045E5A" w:rsidP="00045E5A">
      <w:pPr>
        <w:tabs>
          <w:tab w:val="left" w:pos="1402"/>
        </w:tabs>
        <w:jc w:val="right"/>
        <w:rPr>
          <w:b/>
          <w:bCs/>
          <w:lang w:val="es-ES"/>
        </w:rPr>
      </w:pPr>
      <w:r w:rsidRPr="007D35F0">
        <w:rPr>
          <w:b/>
          <w:bCs/>
          <w:lang w:val="es-ES"/>
        </w:rPr>
        <w:lastRenderedPageBreak/>
        <w:t>ANEXO 2</w:t>
      </w:r>
    </w:p>
    <w:p w14:paraId="5ADF1F02" w14:textId="77777777" w:rsidR="00045E5A" w:rsidRDefault="00045E5A" w:rsidP="00045E5A">
      <w:pPr>
        <w:spacing w:after="0" w:line="240" w:lineRule="auto"/>
        <w:jc w:val="both"/>
        <w:rPr>
          <w:b/>
          <w:bCs/>
          <w:lang w:val="es-ES"/>
        </w:rPr>
      </w:pPr>
    </w:p>
    <w:p w14:paraId="5DD4A0B4" w14:textId="77777777" w:rsidR="004E20A7" w:rsidRPr="007D35F0" w:rsidRDefault="004E20A7" w:rsidP="00045E5A">
      <w:pPr>
        <w:spacing w:after="0" w:line="240" w:lineRule="auto"/>
        <w:jc w:val="both"/>
        <w:rPr>
          <w:b/>
          <w:bCs/>
          <w:lang w:val="es-ES"/>
        </w:rPr>
      </w:pPr>
    </w:p>
    <w:p w14:paraId="3CB56C0A" w14:textId="77777777" w:rsidR="00045E5A" w:rsidRPr="007D35F0" w:rsidRDefault="00045E5A" w:rsidP="00045E5A">
      <w:pPr>
        <w:spacing w:after="0" w:line="240" w:lineRule="auto"/>
        <w:jc w:val="center"/>
        <w:rPr>
          <w:b/>
          <w:bCs/>
          <w:iCs/>
          <w:lang w:val="es-ES"/>
        </w:rPr>
      </w:pPr>
      <w:r w:rsidRPr="007D35F0">
        <w:rPr>
          <w:b/>
          <w:bCs/>
          <w:lang w:val="es-ES"/>
        </w:rPr>
        <w:t xml:space="preserve">RESUMEN DE LAS CONCLUSIONES DEL </w:t>
      </w:r>
      <w:r w:rsidRPr="007D35F0">
        <w:rPr>
          <w:b/>
          <w:bCs/>
          <w:iCs/>
          <w:lang w:val="es-ES"/>
        </w:rPr>
        <w:t>GRUPO CONSULTIVO SOBRE LA DISMINUCIÓN DE LOS INSECTOS Y LAS ESPECIES MIGRATORIAS</w:t>
      </w:r>
    </w:p>
    <w:p w14:paraId="16FE8D15" w14:textId="77777777" w:rsidR="00045E5A" w:rsidRPr="007D35F0" w:rsidRDefault="00045E5A" w:rsidP="00045E5A">
      <w:pPr>
        <w:spacing w:after="0" w:line="240" w:lineRule="auto"/>
        <w:jc w:val="center"/>
        <w:rPr>
          <w:b/>
          <w:bCs/>
          <w:lang w:val="es-ES"/>
        </w:rPr>
      </w:pPr>
    </w:p>
    <w:p w14:paraId="3E77231D" w14:textId="77777777" w:rsidR="00045E5A" w:rsidRPr="007D35F0" w:rsidRDefault="00045E5A" w:rsidP="00045E5A">
      <w:pPr>
        <w:spacing w:after="0" w:line="240" w:lineRule="auto"/>
        <w:jc w:val="center"/>
        <w:rPr>
          <w:b/>
          <w:bCs/>
          <w:lang w:val="es-ES"/>
        </w:rPr>
      </w:pPr>
    </w:p>
    <w:p w14:paraId="7B8AEA1F" w14:textId="77777777" w:rsidR="00045E5A" w:rsidRPr="007D35F0" w:rsidRDefault="00045E5A" w:rsidP="00045E5A">
      <w:pPr>
        <w:spacing w:after="0" w:line="240" w:lineRule="auto"/>
        <w:jc w:val="both"/>
        <w:rPr>
          <w:lang w:val="es-ES"/>
        </w:rPr>
      </w:pPr>
      <w:r w:rsidRPr="007D35F0">
        <w:rPr>
          <w:iCs/>
          <w:lang w:val="es-ES"/>
        </w:rPr>
        <w:t xml:space="preserve">El Grupo Consultivo se reunió en tres ocasiones entre enero y julio de 2025 para examinar </w:t>
      </w:r>
      <w:r w:rsidRPr="007D35F0">
        <w:rPr>
          <w:lang w:val="es-ES"/>
        </w:rPr>
        <w:t>las conclusiones del informe «Disminución de los insectos y su amenaza para las poblaciones migratorias de animales insectívoros», de conformidad con el párrafo (a) de la Decisión 14.216.</w:t>
      </w:r>
    </w:p>
    <w:p w14:paraId="1B449842" w14:textId="77777777" w:rsidR="00045E5A" w:rsidRPr="007D35F0" w:rsidRDefault="00045E5A" w:rsidP="00045E5A">
      <w:pPr>
        <w:spacing w:after="0" w:line="240" w:lineRule="auto"/>
        <w:jc w:val="both"/>
        <w:rPr>
          <w:lang w:val="es-ES"/>
        </w:rPr>
      </w:pPr>
    </w:p>
    <w:p w14:paraId="3191CC28" w14:textId="77777777" w:rsidR="00045E5A" w:rsidRPr="007D35F0" w:rsidRDefault="00045E5A" w:rsidP="00045E5A">
      <w:pPr>
        <w:spacing w:after="0" w:line="240" w:lineRule="auto"/>
        <w:jc w:val="both"/>
        <w:rPr>
          <w:iCs/>
          <w:lang w:val="es-ES"/>
        </w:rPr>
      </w:pPr>
      <w:r w:rsidRPr="007D35F0">
        <w:rPr>
          <w:iCs/>
          <w:lang w:val="es-ES"/>
        </w:rPr>
        <w:t>El Grupo Consultivo también llevó a cabo diversas actividades en respuesta a la Decisión 14.216 b)-d).</w:t>
      </w:r>
    </w:p>
    <w:p w14:paraId="4151EC81" w14:textId="77777777" w:rsidR="00045E5A" w:rsidRPr="007D35F0" w:rsidRDefault="00045E5A" w:rsidP="00045E5A">
      <w:pPr>
        <w:spacing w:after="0" w:line="240" w:lineRule="auto"/>
        <w:jc w:val="both"/>
        <w:rPr>
          <w:iCs/>
          <w:lang w:val="es-ES"/>
        </w:rPr>
      </w:pPr>
    </w:p>
    <w:p w14:paraId="7EEADFC2" w14:textId="77777777" w:rsidR="00045E5A" w:rsidRPr="007D35F0" w:rsidRDefault="00045E5A" w:rsidP="00045E5A">
      <w:pPr>
        <w:spacing w:after="0" w:line="240" w:lineRule="auto"/>
        <w:jc w:val="both"/>
        <w:rPr>
          <w:i/>
          <w:lang w:val="es-ES"/>
        </w:rPr>
      </w:pPr>
      <w:r w:rsidRPr="007D35F0">
        <w:rPr>
          <w:i/>
          <w:lang w:val="es-ES"/>
        </w:rPr>
        <w:t xml:space="preserve">Decisión 14.216 c): recopilar información adicional pertinente sobre la actual disminución de insectos y evaluar sus efectos en cascada en las especies animales migratorias insectívoras, incluida la función de los insectos en la conectividad </w:t>
      </w:r>
    </w:p>
    <w:p w14:paraId="13971FF2" w14:textId="77777777" w:rsidR="00045E5A" w:rsidRPr="007D35F0" w:rsidRDefault="00045E5A" w:rsidP="00045E5A">
      <w:pPr>
        <w:spacing w:after="0" w:line="240" w:lineRule="auto"/>
        <w:jc w:val="both"/>
        <w:rPr>
          <w:i/>
          <w:lang w:val="es-ES"/>
        </w:rPr>
      </w:pPr>
    </w:p>
    <w:p w14:paraId="27B1542B" w14:textId="77777777" w:rsidR="00045E5A" w:rsidRPr="007D35F0" w:rsidRDefault="00045E5A" w:rsidP="00045E5A">
      <w:pPr>
        <w:tabs>
          <w:tab w:val="left" w:pos="426"/>
        </w:tabs>
        <w:spacing w:after="0" w:line="240" w:lineRule="auto"/>
        <w:jc w:val="both"/>
        <w:rPr>
          <w:lang w:val="es-ES"/>
        </w:rPr>
      </w:pPr>
      <w:r w:rsidRPr="007D35F0">
        <w:rPr>
          <w:lang w:val="es-ES"/>
        </w:rPr>
        <w:t>El Grupo Consultivo se puso en contacto con las Secretarías y puntos focales de los Acuerdos y Memorandos de Entendimiento de la CMS, solicitando información sobre:</w:t>
      </w:r>
    </w:p>
    <w:p w14:paraId="58F6B383" w14:textId="77777777" w:rsidR="00045E5A" w:rsidRPr="007D35F0" w:rsidRDefault="00045E5A" w:rsidP="00045E5A">
      <w:pPr>
        <w:tabs>
          <w:tab w:val="left" w:pos="426"/>
        </w:tabs>
        <w:spacing w:after="0" w:line="240" w:lineRule="auto"/>
        <w:jc w:val="both"/>
        <w:rPr>
          <w:lang w:val="es-ES"/>
        </w:rPr>
      </w:pPr>
    </w:p>
    <w:p w14:paraId="0B5183C8" w14:textId="77777777" w:rsidR="00045E5A" w:rsidRPr="007D35F0" w:rsidRDefault="00045E5A" w:rsidP="00045E5A">
      <w:pPr>
        <w:pStyle w:val="ListParagraph"/>
        <w:numPr>
          <w:ilvl w:val="0"/>
          <w:numId w:val="20"/>
        </w:numPr>
        <w:tabs>
          <w:tab w:val="left" w:pos="426"/>
        </w:tabs>
        <w:spacing w:after="0" w:line="240" w:lineRule="auto"/>
        <w:contextualSpacing w:val="0"/>
        <w:jc w:val="both"/>
        <w:rPr>
          <w:lang w:val="es-ES"/>
        </w:rPr>
      </w:pPr>
      <w:r w:rsidRPr="007D35F0">
        <w:rPr>
          <w:lang w:val="es-ES"/>
        </w:rPr>
        <w:t xml:space="preserve">si la disminución de insectos se considera una amenaza para las especies migratorias insectívoras incluidas en sus respectivos instrumentos, </w:t>
      </w:r>
    </w:p>
    <w:p w14:paraId="5139454E" w14:textId="77777777" w:rsidR="00045E5A" w:rsidRPr="007D35F0" w:rsidRDefault="00045E5A" w:rsidP="00045E5A">
      <w:pPr>
        <w:pStyle w:val="ListParagraph"/>
        <w:tabs>
          <w:tab w:val="left" w:pos="426"/>
        </w:tabs>
        <w:spacing w:after="0" w:line="240" w:lineRule="auto"/>
        <w:ind w:left="360"/>
        <w:contextualSpacing w:val="0"/>
        <w:jc w:val="both"/>
        <w:rPr>
          <w:lang w:val="es-ES"/>
        </w:rPr>
      </w:pPr>
    </w:p>
    <w:p w14:paraId="1D249D47" w14:textId="77777777" w:rsidR="00045E5A" w:rsidRPr="007D35F0" w:rsidRDefault="00045E5A" w:rsidP="00045E5A">
      <w:pPr>
        <w:pStyle w:val="ListParagraph"/>
        <w:numPr>
          <w:ilvl w:val="0"/>
          <w:numId w:val="20"/>
        </w:numPr>
        <w:tabs>
          <w:tab w:val="left" w:pos="426"/>
        </w:tabs>
        <w:spacing w:after="0" w:line="240" w:lineRule="auto"/>
        <w:contextualSpacing w:val="0"/>
        <w:jc w:val="both"/>
        <w:rPr>
          <w:lang w:val="es-ES"/>
        </w:rPr>
      </w:pPr>
      <w:r w:rsidRPr="007D35F0">
        <w:rPr>
          <w:lang w:val="es-ES"/>
        </w:rPr>
        <w:t xml:space="preserve">cómo se está abordando esta cuestión a través de Decisiones, Resoluciones o Acciones, y </w:t>
      </w:r>
    </w:p>
    <w:p w14:paraId="20B25B67" w14:textId="77777777" w:rsidR="00045E5A" w:rsidRPr="007D35F0" w:rsidRDefault="00045E5A" w:rsidP="00045E5A">
      <w:pPr>
        <w:pStyle w:val="ListParagraph"/>
        <w:tabs>
          <w:tab w:val="left" w:pos="426"/>
        </w:tabs>
        <w:spacing w:after="0" w:line="240" w:lineRule="auto"/>
        <w:ind w:left="360"/>
        <w:contextualSpacing w:val="0"/>
        <w:jc w:val="both"/>
        <w:rPr>
          <w:lang w:val="es-ES"/>
        </w:rPr>
      </w:pPr>
    </w:p>
    <w:p w14:paraId="75693124" w14:textId="77777777" w:rsidR="00045E5A" w:rsidRPr="007D35F0" w:rsidRDefault="00045E5A" w:rsidP="00045E5A">
      <w:pPr>
        <w:pStyle w:val="ListParagraph"/>
        <w:numPr>
          <w:ilvl w:val="0"/>
          <w:numId w:val="20"/>
        </w:numPr>
        <w:tabs>
          <w:tab w:val="left" w:pos="426"/>
        </w:tabs>
        <w:spacing w:after="0" w:line="240" w:lineRule="auto"/>
        <w:contextualSpacing w:val="0"/>
        <w:jc w:val="both"/>
        <w:rPr>
          <w:lang w:val="es-ES"/>
        </w:rPr>
      </w:pPr>
      <w:r w:rsidRPr="007D35F0">
        <w:rPr>
          <w:lang w:val="es-ES"/>
        </w:rPr>
        <w:t>si existen datos disponibles sobre el impacto de la disminución de insectos en las especies migratorias insectívoras, o si se han identificado lagunas en los datos o en la investigación.</w:t>
      </w:r>
    </w:p>
    <w:p w14:paraId="5F8F3128" w14:textId="77777777" w:rsidR="00045E5A" w:rsidRPr="007D35F0" w:rsidRDefault="00045E5A" w:rsidP="00045E5A">
      <w:pPr>
        <w:pStyle w:val="ListParagraph"/>
        <w:tabs>
          <w:tab w:val="left" w:pos="426"/>
        </w:tabs>
        <w:spacing w:after="0" w:line="240" w:lineRule="auto"/>
        <w:ind w:left="360"/>
        <w:contextualSpacing w:val="0"/>
        <w:jc w:val="both"/>
        <w:rPr>
          <w:lang w:val="es-ES"/>
        </w:rPr>
      </w:pPr>
    </w:p>
    <w:p w14:paraId="135DA7C5" w14:textId="77777777" w:rsidR="00045E5A" w:rsidRPr="007D35F0" w:rsidRDefault="00045E5A" w:rsidP="00045E5A">
      <w:pPr>
        <w:tabs>
          <w:tab w:val="left" w:pos="426"/>
        </w:tabs>
        <w:spacing w:after="0" w:line="240" w:lineRule="auto"/>
        <w:jc w:val="both"/>
        <w:rPr>
          <w:iCs/>
          <w:lang w:val="es-ES"/>
        </w:rPr>
      </w:pPr>
      <w:r w:rsidRPr="007D35F0">
        <w:rPr>
          <w:iCs/>
          <w:lang w:val="es-ES"/>
        </w:rPr>
        <w:t>Con respecto a las conclusiones del informe y las respuestas de otros órganos de la familia CMS, el Grupo Consultivo llegó a las siguientes conclusiones:</w:t>
      </w:r>
    </w:p>
    <w:p w14:paraId="0AF9FB0C" w14:textId="77777777" w:rsidR="00045E5A" w:rsidRPr="007D35F0" w:rsidRDefault="00045E5A" w:rsidP="00045E5A">
      <w:pPr>
        <w:tabs>
          <w:tab w:val="left" w:pos="426"/>
        </w:tabs>
        <w:spacing w:after="0" w:line="240" w:lineRule="auto"/>
        <w:jc w:val="both"/>
        <w:rPr>
          <w:iCs/>
          <w:lang w:val="es-ES"/>
        </w:rPr>
      </w:pPr>
    </w:p>
    <w:p w14:paraId="3320C3F7" w14:textId="77777777" w:rsidR="00045E5A" w:rsidRPr="007D35F0" w:rsidRDefault="00045E5A" w:rsidP="00045E5A">
      <w:pPr>
        <w:pStyle w:val="ListParagraph"/>
        <w:numPr>
          <w:ilvl w:val="0"/>
          <w:numId w:val="17"/>
        </w:numPr>
        <w:spacing w:after="0" w:line="240" w:lineRule="auto"/>
        <w:ind w:left="426" w:hanging="426"/>
        <w:contextualSpacing w:val="0"/>
        <w:jc w:val="both"/>
        <w:rPr>
          <w:iCs/>
          <w:lang w:val="es-ES"/>
        </w:rPr>
      </w:pPr>
      <w:r w:rsidRPr="007D35F0">
        <w:rPr>
          <w:iCs/>
          <w:lang w:val="es-ES"/>
        </w:rPr>
        <w:t>Entre las especies (grupos de especies) incluidas en la CMS, actualmente las aves terrestres y los murciélagos son las más propensas a verse afectadas por la disminución continua de insectos y la consiguiente falta de recursos alimentarios disponibles. Los peces de agua dulce migratorios también podrían verse gravemente afectados por la falta de biomasa de insectos, pero actualmente solo unas pocas especies figuran en los Apéndices de la CMS. Los propios insectos pueden ser altamente migratorios; sin embargo, actualmente solo una especie de insecto migratorio figura en los Apéndices de la CMS.</w:t>
      </w:r>
    </w:p>
    <w:p w14:paraId="0B0AB4F3" w14:textId="77777777" w:rsidR="00045E5A" w:rsidRPr="007D35F0" w:rsidRDefault="00045E5A" w:rsidP="00045E5A">
      <w:pPr>
        <w:spacing w:after="0" w:line="240" w:lineRule="auto"/>
        <w:ind w:left="426" w:hanging="426"/>
        <w:jc w:val="both"/>
        <w:rPr>
          <w:rFonts w:cs="Arial"/>
          <w:lang w:val="es-ES"/>
        </w:rPr>
      </w:pPr>
    </w:p>
    <w:p w14:paraId="34CC7611" w14:textId="77777777" w:rsidR="00045E5A" w:rsidRPr="007D35F0" w:rsidRDefault="00045E5A" w:rsidP="00045E5A">
      <w:pPr>
        <w:pStyle w:val="ListParagraph"/>
        <w:numPr>
          <w:ilvl w:val="0"/>
          <w:numId w:val="17"/>
        </w:numPr>
        <w:spacing w:after="0" w:line="240" w:lineRule="auto"/>
        <w:ind w:left="426" w:hanging="426"/>
        <w:contextualSpacing w:val="0"/>
        <w:jc w:val="both"/>
        <w:rPr>
          <w:rFonts w:cs="Arial"/>
          <w:lang w:val="es-ES"/>
        </w:rPr>
      </w:pPr>
      <w:r w:rsidRPr="007D35F0">
        <w:rPr>
          <w:rFonts w:cs="Arial"/>
          <w:lang w:val="es-ES"/>
        </w:rPr>
        <w:t>Algunas herramientas y medidas de la CMS ya están mitigando, al menos en parte, los factores que impulsan la disminución de insectos y/o su impacto; por ejemplo, las recomendaciones del Grupo de Trabajo sobre Prevención del Envenenamiento incluyen acciones relativas a los plaguicidas agrícolas. Otras áreas podrían incorporar la disminución de insectos en sus programas de trabajo: por ejemplo, la labor de la Convención sobre conectividad podría utilizarse para evaluar la falta de biomasa en las interacciones de las redes alimentarias</w:t>
      </w:r>
      <w:r w:rsidRPr="007D35F0">
        <w:rPr>
          <w:rFonts w:cs="Arial"/>
          <w:color w:val="000000" w:themeColor="text1"/>
          <w:lang w:val="es-ES"/>
        </w:rPr>
        <w:t xml:space="preserve">. Aunque estas áreas no son específicas de los insectos, la cuestión de la disminución de insectos podría debatirse mejor dentro de un marco más amplio. </w:t>
      </w:r>
    </w:p>
    <w:p w14:paraId="22DA2EF6" w14:textId="77777777" w:rsidR="00045E5A" w:rsidRPr="007D35F0" w:rsidRDefault="00045E5A" w:rsidP="00045E5A">
      <w:pPr>
        <w:spacing w:after="0" w:line="240" w:lineRule="auto"/>
        <w:jc w:val="both"/>
        <w:rPr>
          <w:i/>
          <w:iCs/>
          <w:lang w:val="es-ES"/>
        </w:rPr>
      </w:pPr>
    </w:p>
    <w:p w14:paraId="27486378" w14:textId="77777777" w:rsidR="00045E5A" w:rsidRPr="007D35F0" w:rsidRDefault="00045E5A" w:rsidP="00045E5A">
      <w:pPr>
        <w:spacing w:after="0" w:line="240" w:lineRule="auto"/>
        <w:jc w:val="both"/>
        <w:rPr>
          <w:i/>
          <w:lang w:val="es-ES"/>
        </w:rPr>
      </w:pPr>
      <w:r w:rsidRPr="007D35F0">
        <w:rPr>
          <w:i/>
          <w:lang w:val="es-ES"/>
        </w:rPr>
        <w:lastRenderedPageBreak/>
        <w:t>Decisión 14.216 b): priorizar los principales factores que causan la pérdida constatada de biomasa de insectos</w:t>
      </w:r>
    </w:p>
    <w:p w14:paraId="1F1CACBE" w14:textId="77777777" w:rsidR="00045E5A" w:rsidRPr="007D35F0" w:rsidRDefault="00045E5A" w:rsidP="00045E5A">
      <w:pPr>
        <w:spacing w:after="0" w:line="240" w:lineRule="auto"/>
        <w:jc w:val="both"/>
        <w:rPr>
          <w:i/>
          <w:lang w:val="es-ES"/>
        </w:rPr>
      </w:pPr>
    </w:p>
    <w:p w14:paraId="2A1BA6B4" w14:textId="77777777" w:rsidR="00045E5A" w:rsidRPr="007D35F0" w:rsidRDefault="00045E5A" w:rsidP="00045E5A">
      <w:pPr>
        <w:tabs>
          <w:tab w:val="left" w:pos="426"/>
        </w:tabs>
        <w:spacing w:after="0" w:line="240" w:lineRule="auto"/>
        <w:jc w:val="both"/>
        <w:rPr>
          <w:lang w:val="es-ES"/>
        </w:rPr>
      </w:pPr>
      <w:r w:rsidRPr="007D35F0">
        <w:rPr>
          <w:lang w:val="es-ES"/>
        </w:rPr>
        <w:t xml:space="preserve">El Grupo Consultivo </w:t>
      </w:r>
      <w:r w:rsidRPr="007D35F0">
        <w:rPr>
          <w:iCs/>
          <w:lang w:val="es-ES"/>
        </w:rPr>
        <w:t xml:space="preserve">reconoció que existen importantes lagunas de conocimiento. El </w:t>
      </w:r>
      <w:r w:rsidRPr="007D35F0">
        <w:rPr>
          <w:color w:val="000000" w:themeColor="text1"/>
          <w:lang w:val="es-ES"/>
        </w:rPr>
        <w:t>Grupo</w:t>
      </w:r>
      <w:r w:rsidRPr="007D35F0">
        <w:rPr>
          <w:lang w:val="es-ES"/>
        </w:rPr>
        <w:t xml:space="preserve"> recomendó que las Partes y organizaciones encarguen estudios futuros que se centren en:</w:t>
      </w:r>
    </w:p>
    <w:p w14:paraId="01D70B48" w14:textId="77777777" w:rsidR="00045E5A" w:rsidRPr="007D35F0" w:rsidRDefault="00045E5A" w:rsidP="00045E5A">
      <w:pPr>
        <w:pStyle w:val="ListParagraph"/>
        <w:spacing w:after="0" w:line="240" w:lineRule="auto"/>
        <w:contextualSpacing w:val="0"/>
        <w:jc w:val="both"/>
        <w:rPr>
          <w:lang w:val="es-ES"/>
        </w:rPr>
      </w:pPr>
    </w:p>
    <w:p w14:paraId="31D86C00" w14:textId="77777777" w:rsidR="00045E5A" w:rsidRPr="007D35F0" w:rsidRDefault="00045E5A" w:rsidP="00045E5A">
      <w:pPr>
        <w:pStyle w:val="ListParagraph"/>
        <w:numPr>
          <w:ilvl w:val="0"/>
          <w:numId w:val="18"/>
        </w:numPr>
        <w:tabs>
          <w:tab w:val="left" w:pos="426"/>
        </w:tabs>
        <w:spacing w:after="0" w:line="240" w:lineRule="auto"/>
        <w:ind w:left="426" w:hanging="426"/>
        <w:contextualSpacing w:val="0"/>
        <w:jc w:val="both"/>
        <w:rPr>
          <w:lang w:val="es-ES"/>
        </w:rPr>
      </w:pPr>
      <w:r w:rsidRPr="007D35F0">
        <w:rPr>
          <w:b/>
          <w:bCs/>
          <w:lang w:val="es-ES"/>
        </w:rPr>
        <w:t>Ampliar el alcance de la investigación a otros efectos de los insectos en el funcionamiento de los ecosistemas</w:t>
      </w:r>
      <w:r w:rsidRPr="007D35F0">
        <w:rPr>
          <w:lang w:val="es-ES"/>
        </w:rPr>
        <w:t xml:space="preserve">, además de su función como fuente de alimento, por ejemplo, en la formación y conectividad de hábitats. </w:t>
      </w:r>
      <w:r w:rsidRPr="007D35F0">
        <w:rPr>
          <w:color w:val="000000" w:themeColor="text1"/>
          <w:lang w:val="es-ES"/>
        </w:rPr>
        <w:t xml:space="preserve">Esto podría incluir la identificación de </w:t>
      </w:r>
      <w:r w:rsidRPr="007D35F0">
        <w:rPr>
          <w:lang w:val="es-ES"/>
        </w:rPr>
        <w:t>sinergias con la Iniciativa de la Unión Europea sobre Polinizadores,</w:t>
      </w:r>
      <w:r w:rsidRPr="007D35F0">
        <w:rPr>
          <w:rStyle w:val="FootnoteReference"/>
          <w:i/>
          <w:vertAlign w:val="superscript"/>
          <w:lang w:val="es-ES"/>
        </w:rPr>
        <w:footnoteReference w:id="1"/>
      </w:r>
      <w:r w:rsidRPr="007D35F0">
        <w:rPr>
          <w:i/>
          <w:lang w:val="es-ES"/>
        </w:rPr>
        <w:t xml:space="preserve"> </w:t>
      </w:r>
      <w:r w:rsidRPr="007D35F0">
        <w:rPr>
          <w:lang w:val="es-ES"/>
        </w:rPr>
        <w:t>para examinar dónde la pérdida de especies de insectos repercute en todo el ecosistema y en otras especies.</w:t>
      </w:r>
    </w:p>
    <w:p w14:paraId="56B4013C" w14:textId="77777777" w:rsidR="00045E5A" w:rsidRPr="007D35F0" w:rsidRDefault="00045E5A" w:rsidP="00045E5A">
      <w:pPr>
        <w:pStyle w:val="ListParagraph"/>
        <w:tabs>
          <w:tab w:val="left" w:pos="426"/>
        </w:tabs>
        <w:spacing w:after="0" w:line="240" w:lineRule="auto"/>
        <w:ind w:left="426" w:hanging="426"/>
        <w:contextualSpacing w:val="0"/>
        <w:jc w:val="both"/>
        <w:rPr>
          <w:lang w:val="es-ES"/>
        </w:rPr>
      </w:pPr>
    </w:p>
    <w:p w14:paraId="52A04558" w14:textId="3FE25420" w:rsidR="00045E5A" w:rsidRPr="007D35F0" w:rsidRDefault="00045E5A" w:rsidP="00045E5A">
      <w:pPr>
        <w:pStyle w:val="ListParagraph"/>
        <w:numPr>
          <w:ilvl w:val="0"/>
          <w:numId w:val="18"/>
        </w:numPr>
        <w:tabs>
          <w:tab w:val="left" w:pos="426"/>
        </w:tabs>
        <w:spacing w:after="0" w:line="240" w:lineRule="auto"/>
        <w:ind w:left="426" w:hanging="426"/>
        <w:contextualSpacing w:val="0"/>
        <w:jc w:val="both"/>
        <w:rPr>
          <w:color w:val="000000" w:themeColor="text1"/>
          <w:lang w:val="es-ES"/>
        </w:rPr>
      </w:pPr>
      <w:r w:rsidRPr="007D35F0">
        <w:rPr>
          <w:b/>
          <w:color w:val="000000" w:themeColor="text1"/>
          <w:lang w:val="es-ES"/>
        </w:rPr>
        <w:t xml:space="preserve">Diferentes interacciones </w:t>
      </w:r>
      <w:r w:rsidRPr="007D35F0">
        <w:rPr>
          <w:b/>
          <w:bCs/>
          <w:lang w:val="es-ES"/>
        </w:rPr>
        <w:t xml:space="preserve">según la etapa en el </w:t>
      </w:r>
      <w:r w:rsidRPr="007D35F0">
        <w:rPr>
          <w:b/>
          <w:color w:val="000000" w:themeColor="text1"/>
          <w:lang w:val="es-ES"/>
        </w:rPr>
        <w:t>ciclo vital/estacional de las especies migratorias</w:t>
      </w:r>
      <w:r w:rsidRPr="007D35F0">
        <w:rPr>
          <w:lang w:val="es-ES"/>
        </w:rPr>
        <w:t>, señalando que el enfoque de la UICN para clasificar especies insectívoras (</w:t>
      </w:r>
      <w:hyperlink r:id="rId26">
        <w:r w:rsidRPr="007D35F0">
          <w:rPr>
            <w:rStyle w:val="Hyperlink"/>
            <w:rFonts w:cs="Arial"/>
            <w:lang w:val="es-ES"/>
          </w:rPr>
          <w:t>https://www.iucnredlist.org/es/</w:t>
        </w:r>
      </w:hyperlink>
      <w:r w:rsidRPr="007D35F0">
        <w:rPr>
          <w:lang w:val="es-ES"/>
        </w:rPr>
        <w:t xml:space="preserve">) o el del </w:t>
      </w:r>
      <w:r w:rsidRPr="007D35F0">
        <w:rPr>
          <w:color w:val="000000" w:themeColor="text1"/>
          <w:lang w:val="es-ES"/>
        </w:rPr>
        <w:t>GBIF</w:t>
      </w:r>
      <w:r w:rsidRPr="007D35F0">
        <w:rPr>
          <w:lang w:val="es-ES"/>
        </w:rPr>
        <w:t xml:space="preserve"> (</w:t>
      </w:r>
      <w:hyperlink r:id="rId27">
        <w:r w:rsidRPr="007D35F0">
          <w:rPr>
            <w:rStyle w:val="Hyperlink"/>
            <w:rFonts w:cs="Arial"/>
            <w:lang w:val="es-ES"/>
          </w:rPr>
          <w:t>https://www.gbif.org/es/</w:t>
        </w:r>
      </w:hyperlink>
      <w:r w:rsidRPr="007D35F0">
        <w:rPr>
          <w:lang w:val="es-ES"/>
        </w:rPr>
        <w:t xml:space="preserve">) omite algunas especies que son parcialmente insectívoras durante sus ciclos estacionales, como aves que se vuelven facultativamente insectívoras durante la temporada de reproducción </w:t>
      </w:r>
      <w:r w:rsidRPr="007D35F0">
        <w:rPr>
          <w:color w:val="000000" w:themeColor="text1"/>
          <w:lang w:val="es-ES"/>
        </w:rPr>
        <w:t xml:space="preserve">(por ejemplo, el escribano aureolado </w:t>
      </w:r>
      <w:r w:rsidR="00A43022">
        <w:rPr>
          <w:color w:val="000000" w:themeColor="text1"/>
          <w:lang w:val="es-ES"/>
        </w:rPr>
        <w:t>(</w:t>
      </w:r>
      <w:r w:rsidRPr="007D35F0">
        <w:rPr>
          <w:i/>
          <w:color w:val="000000" w:themeColor="text1"/>
          <w:lang w:val="es-ES"/>
        </w:rPr>
        <w:t>Emberiza aureola</w:t>
      </w:r>
      <w:r w:rsidRPr="007D35F0">
        <w:rPr>
          <w:color w:val="000000" w:themeColor="text1"/>
          <w:lang w:val="es-ES"/>
        </w:rPr>
        <w:t>; Apéndice I</w:t>
      </w:r>
      <w:r w:rsidR="00A43022">
        <w:rPr>
          <w:color w:val="000000" w:themeColor="text1"/>
          <w:lang w:val="es-ES"/>
        </w:rPr>
        <w:t>)</w:t>
      </w:r>
      <w:r w:rsidRPr="007D35F0">
        <w:rPr>
          <w:color w:val="000000" w:themeColor="text1"/>
          <w:lang w:val="es-ES"/>
        </w:rPr>
        <w:t xml:space="preserve"> y el escribano japonés </w:t>
      </w:r>
      <w:r w:rsidR="004A40D8">
        <w:rPr>
          <w:color w:val="000000" w:themeColor="text1"/>
          <w:lang w:val="es-ES"/>
        </w:rPr>
        <w:t>(</w:t>
      </w:r>
      <w:r w:rsidRPr="007D35F0">
        <w:rPr>
          <w:i/>
          <w:color w:val="000000" w:themeColor="text1"/>
          <w:lang w:val="es-ES"/>
        </w:rPr>
        <w:t>Emberiza sulphurata</w:t>
      </w:r>
      <w:r w:rsidRPr="007D35F0">
        <w:rPr>
          <w:color w:val="000000" w:themeColor="text1"/>
          <w:lang w:val="es-ES"/>
        </w:rPr>
        <w:t xml:space="preserve">; Apéndice II) o fuera de la temporada de reproducción (por ejemplo, el cernícalo patirrojo </w:t>
      </w:r>
      <w:r w:rsidR="004A40D8">
        <w:rPr>
          <w:color w:val="000000" w:themeColor="text1"/>
          <w:lang w:val="es-ES"/>
        </w:rPr>
        <w:t>(</w:t>
      </w:r>
      <w:r w:rsidRPr="007D35F0">
        <w:rPr>
          <w:i/>
          <w:color w:val="000000" w:themeColor="text1"/>
          <w:lang w:val="es-ES"/>
        </w:rPr>
        <w:t>Falco vespertinus</w:t>
      </w:r>
      <w:r w:rsidRPr="007D35F0">
        <w:rPr>
          <w:color w:val="000000" w:themeColor="text1"/>
          <w:lang w:val="es-ES"/>
        </w:rPr>
        <w:t>; Apéndice I</w:t>
      </w:r>
      <w:r w:rsidR="004A40D8">
        <w:rPr>
          <w:color w:val="000000" w:themeColor="text1"/>
          <w:lang w:val="es-ES"/>
        </w:rPr>
        <w:t>)</w:t>
      </w:r>
      <w:r w:rsidRPr="007D35F0">
        <w:rPr>
          <w:color w:val="000000" w:themeColor="text1"/>
          <w:lang w:val="es-ES"/>
        </w:rPr>
        <w:t xml:space="preserve">, el águila esteparia </w:t>
      </w:r>
      <w:r w:rsidR="004A40D8">
        <w:rPr>
          <w:color w:val="000000" w:themeColor="text1"/>
          <w:lang w:val="es-ES"/>
        </w:rPr>
        <w:t>(</w:t>
      </w:r>
      <w:r w:rsidRPr="007D35F0">
        <w:rPr>
          <w:color w:val="000000" w:themeColor="text1"/>
          <w:lang w:val="es-ES"/>
        </w:rPr>
        <w:t>Aquila nipalensis; Apéndice I</w:t>
      </w:r>
      <w:r w:rsidR="004A40D8">
        <w:rPr>
          <w:color w:val="000000" w:themeColor="text1"/>
          <w:lang w:val="es-ES"/>
        </w:rPr>
        <w:t>)</w:t>
      </w:r>
      <w:r w:rsidRPr="007D35F0">
        <w:rPr>
          <w:color w:val="000000" w:themeColor="text1"/>
          <w:lang w:val="es-ES"/>
        </w:rPr>
        <w:t xml:space="preserve"> y el halcón pizarroso </w:t>
      </w:r>
      <w:r w:rsidR="004A40D8">
        <w:rPr>
          <w:color w:val="000000" w:themeColor="text1"/>
          <w:lang w:val="es-ES"/>
        </w:rPr>
        <w:t>(</w:t>
      </w:r>
      <w:r w:rsidRPr="007D35F0">
        <w:rPr>
          <w:i/>
          <w:color w:val="000000" w:themeColor="text1"/>
          <w:lang w:val="es-ES"/>
        </w:rPr>
        <w:t>Falco concolor</w:t>
      </w:r>
      <w:r w:rsidRPr="007D35F0">
        <w:rPr>
          <w:color w:val="000000" w:themeColor="text1"/>
          <w:lang w:val="es-ES"/>
        </w:rPr>
        <w:t>; Apéndice II]).</w:t>
      </w:r>
    </w:p>
    <w:p w14:paraId="6991260B" w14:textId="77777777" w:rsidR="00045E5A" w:rsidRPr="007D35F0" w:rsidRDefault="00045E5A" w:rsidP="00045E5A">
      <w:pPr>
        <w:pStyle w:val="ListParagraph"/>
        <w:spacing w:after="0" w:line="240" w:lineRule="auto"/>
        <w:ind w:left="851" w:hanging="425"/>
        <w:contextualSpacing w:val="0"/>
        <w:rPr>
          <w:lang w:val="es-ES"/>
        </w:rPr>
      </w:pPr>
    </w:p>
    <w:p w14:paraId="006D757A" w14:textId="77777777" w:rsidR="00045E5A" w:rsidRPr="007D35F0" w:rsidRDefault="00045E5A" w:rsidP="00045E5A">
      <w:pPr>
        <w:pStyle w:val="ListParagraph"/>
        <w:numPr>
          <w:ilvl w:val="0"/>
          <w:numId w:val="18"/>
        </w:numPr>
        <w:tabs>
          <w:tab w:val="left" w:pos="426"/>
        </w:tabs>
        <w:spacing w:after="0" w:line="240" w:lineRule="auto"/>
        <w:ind w:left="426" w:hanging="426"/>
        <w:contextualSpacing w:val="0"/>
        <w:jc w:val="both"/>
        <w:rPr>
          <w:color w:val="000000" w:themeColor="text1"/>
          <w:lang w:val="es-ES"/>
        </w:rPr>
      </w:pPr>
      <w:r w:rsidRPr="007D35F0">
        <w:rPr>
          <w:b/>
          <w:bCs/>
          <w:lang w:val="es-ES"/>
        </w:rPr>
        <w:t>Efectos tróficos en cascada sobre otras especies no evaluadas directamente</w:t>
      </w:r>
      <w:r w:rsidRPr="007D35F0">
        <w:rPr>
          <w:color w:val="000000" w:themeColor="text1"/>
          <w:lang w:val="es-ES"/>
        </w:rPr>
        <w:t>.</w:t>
      </w:r>
      <w:r w:rsidRPr="007D35F0">
        <w:rPr>
          <w:color w:val="EE0000"/>
          <w:lang w:val="es-ES"/>
        </w:rPr>
        <w:t xml:space="preserve"> </w:t>
      </w:r>
      <w:r w:rsidRPr="007D35F0">
        <w:rPr>
          <w:color w:val="000000" w:themeColor="text1"/>
          <w:lang w:val="es-ES"/>
        </w:rPr>
        <w:t>El impacto de la pérdida de alimento debida a la disminución de insectos podría propagarse hacia arriba en la cadena trófica hasta niveles superiores como las aves rapaces, multiplicando así la importancia de la disminución de insectos.</w:t>
      </w:r>
    </w:p>
    <w:p w14:paraId="02407801" w14:textId="77777777" w:rsidR="00045E5A" w:rsidRPr="007D35F0" w:rsidRDefault="00045E5A" w:rsidP="00045E5A">
      <w:pPr>
        <w:pStyle w:val="ListParagraph"/>
        <w:spacing w:after="0" w:line="240" w:lineRule="auto"/>
        <w:contextualSpacing w:val="0"/>
        <w:rPr>
          <w:lang w:val="es-ES"/>
        </w:rPr>
      </w:pPr>
    </w:p>
    <w:p w14:paraId="7E48780E" w14:textId="77777777" w:rsidR="00045E5A" w:rsidRPr="007D35F0" w:rsidRDefault="00045E5A" w:rsidP="00045E5A">
      <w:pPr>
        <w:spacing w:after="0" w:line="240" w:lineRule="auto"/>
        <w:rPr>
          <w:i/>
          <w:lang w:val="es-ES"/>
        </w:rPr>
      </w:pPr>
      <w:r w:rsidRPr="007D35F0">
        <w:rPr>
          <w:i/>
          <w:lang w:val="es-ES"/>
        </w:rPr>
        <w:t>Decisión 14.216 d): elaborar directrices para las acciones priorizadas identificadas</w:t>
      </w:r>
    </w:p>
    <w:p w14:paraId="3D32B78B" w14:textId="77777777" w:rsidR="00045E5A" w:rsidRPr="007D35F0" w:rsidRDefault="00045E5A" w:rsidP="00045E5A">
      <w:pPr>
        <w:spacing w:after="0" w:line="240" w:lineRule="auto"/>
        <w:rPr>
          <w:i/>
          <w:lang w:val="es-ES"/>
        </w:rPr>
      </w:pPr>
    </w:p>
    <w:p w14:paraId="5DB823CA" w14:textId="77777777" w:rsidR="00045E5A" w:rsidRPr="004A40D8" w:rsidRDefault="00045E5A" w:rsidP="00045E5A">
      <w:pPr>
        <w:tabs>
          <w:tab w:val="left" w:pos="426"/>
        </w:tabs>
        <w:spacing w:after="0" w:line="240" w:lineRule="auto"/>
        <w:jc w:val="both"/>
        <w:rPr>
          <w:rFonts w:cs="Arial"/>
          <w:lang w:val="es-ES"/>
        </w:rPr>
      </w:pPr>
      <w:r w:rsidRPr="004A40D8">
        <w:rPr>
          <w:rFonts w:cs="Arial"/>
          <w:lang w:val="es-ES"/>
        </w:rPr>
        <w:t xml:space="preserve">El Grupo Consultivo concluyó que ciertos grupos de animales (aves, peces, mamíferos) se ven directa o indirectamente afectados por la disminución de insectos. Para especies de estos grupos incluidas en la CMS, existen medidas de conservación en el marco de instrumentos específicos de la CMS, como Eurobats, el Plan de Acción para las Aves Terrestres y el Memorando de Entendimiento sobre Aves Rapaces. Este último </w:t>
      </w:r>
      <w:r w:rsidRPr="004A40D8">
        <w:rPr>
          <w:rStyle w:val="cf01"/>
          <w:rFonts w:ascii="Arial" w:hAnsi="Arial" w:cs="Arial"/>
          <w:sz w:val="22"/>
          <w:szCs w:val="22"/>
          <w:lang w:val="es-ES"/>
        </w:rPr>
        <w:t>cuenta con un Plan de Acción para el halcón pizarroso que identifica las operaciones de control de langostas y queleas como una amenaza para la especie, y está elaborando un Plan de Acción para el águila esteparia que incluye investigación sobre la dieta en África</w:t>
      </w:r>
      <w:r w:rsidRPr="004A40D8">
        <w:rPr>
          <w:rFonts w:cs="Arial"/>
          <w:lang w:val="es-ES"/>
        </w:rPr>
        <w:t xml:space="preserve">. </w:t>
      </w:r>
    </w:p>
    <w:p w14:paraId="7C41E37B" w14:textId="77777777" w:rsidR="00045E5A" w:rsidRPr="007D35F0" w:rsidRDefault="00045E5A" w:rsidP="00045E5A">
      <w:pPr>
        <w:tabs>
          <w:tab w:val="left" w:pos="426"/>
        </w:tabs>
        <w:spacing w:after="0" w:line="240" w:lineRule="auto"/>
        <w:jc w:val="both"/>
        <w:rPr>
          <w:lang w:val="es-ES"/>
        </w:rPr>
      </w:pPr>
    </w:p>
    <w:p w14:paraId="06C0E37E" w14:textId="77777777" w:rsidR="00045E5A" w:rsidRPr="007D35F0" w:rsidRDefault="00045E5A" w:rsidP="00045E5A">
      <w:pPr>
        <w:tabs>
          <w:tab w:val="left" w:pos="426"/>
        </w:tabs>
        <w:spacing w:after="0" w:line="240" w:lineRule="auto"/>
        <w:jc w:val="both"/>
        <w:rPr>
          <w:lang w:val="es-ES"/>
        </w:rPr>
      </w:pPr>
      <w:r w:rsidRPr="007D35F0">
        <w:rPr>
          <w:lang w:val="es-ES"/>
        </w:rPr>
        <w:t xml:space="preserve">Si bien el Grupo Consultivo convino en que la Resolución 13.6 ofrece un marco general adecuado para que las Partes aborden la cuestión de la disminución de insectos y las especies migratorias, propuso enmiendas para proporcionar más detalles sobre determinados elementos. </w:t>
      </w:r>
    </w:p>
    <w:p w14:paraId="30E40B5A" w14:textId="77777777" w:rsidR="00045E5A" w:rsidRPr="007D35F0" w:rsidRDefault="00045E5A" w:rsidP="00045E5A">
      <w:pPr>
        <w:tabs>
          <w:tab w:val="left" w:pos="426"/>
        </w:tabs>
        <w:spacing w:after="0" w:line="240" w:lineRule="auto"/>
        <w:jc w:val="both"/>
        <w:rPr>
          <w:lang w:val="es-ES"/>
        </w:rPr>
      </w:pPr>
    </w:p>
    <w:p w14:paraId="37944679" w14:textId="77777777" w:rsidR="00045E5A" w:rsidRPr="007D35F0" w:rsidRDefault="00045E5A" w:rsidP="00045E5A">
      <w:pPr>
        <w:tabs>
          <w:tab w:val="left" w:pos="426"/>
        </w:tabs>
        <w:spacing w:after="0" w:line="240" w:lineRule="auto"/>
        <w:jc w:val="both"/>
        <w:rPr>
          <w:lang w:val="es-ES"/>
        </w:rPr>
      </w:pPr>
      <w:r w:rsidRPr="007D35F0">
        <w:rPr>
          <w:lang w:val="es-ES"/>
        </w:rPr>
        <w:t xml:space="preserve">Se necesitan acciones más específicas para grupos seleccionados de especies, que deberían ser emprendidas por los acuerdos pertinentes de la familia CMS o por grupos de trabajo relevantes. Estas podrían incluir: </w:t>
      </w:r>
    </w:p>
    <w:p w14:paraId="4E60746F" w14:textId="77777777" w:rsidR="00045E5A" w:rsidRPr="007D35F0" w:rsidRDefault="00045E5A" w:rsidP="00045E5A">
      <w:pPr>
        <w:tabs>
          <w:tab w:val="left" w:pos="426"/>
        </w:tabs>
        <w:spacing w:after="0" w:line="240" w:lineRule="auto"/>
        <w:jc w:val="both"/>
        <w:rPr>
          <w:lang w:val="es-ES"/>
        </w:rPr>
      </w:pPr>
    </w:p>
    <w:p w14:paraId="655FB66A" w14:textId="77777777" w:rsidR="00045E5A" w:rsidRPr="007D35F0" w:rsidRDefault="00045E5A" w:rsidP="00045E5A">
      <w:pPr>
        <w:pStyle w:val="ListParagraph"/>
        <w:numPr>
          <w:ilvl w:val="0"/>
          <w:numId w:val="19"/>
        </w:numPr>
        <w:tabs>
          <w:tab w:val="left" w:pos="426"/>
        </w:tabs>
        <w:spacing w:after="0" w:line="240" w:lineRule="auto"/>
        <w:ind w:left="426" w:hanging="426"/>
        <w:contextualSpacing w:val="0"/>
        <w:jc w:val="both"/>
        <w:rPr>
          <w:lang w:val="es-ES"/>
        </w:rPr>
      </w:pPr>
      <w:r w:rsidRPr="007D35F0">
        <w:rPr>
          <w:lang w:val="es-ES"/>
        </w:rPr>
        <w:t>una línea de trabajo sobre plaguicidas dirigidos a insectos en otros grupos de trabajo pertinentes,</w:t>
      </w:r>
    </w:p>
    <w:p w14:paraId="23E5F686" w14:textId="77777777" w:rsidR="00045E5A" w:rsidRPr="007D35F0" w:rsidRDefault="00045E5A" w:rsidP="00045E5A">
      <w:pPr>
        <w:pStyle w:val="ListParagraph"/>
        <w:tabs>
          <w:tab w:val="left" w:pos="426"/>
        </w:tabs>
        <w:spacing w:after="0" w:line="240" w:lineRule="auto"/>
        <w:ind w:left="426" w:hanging="426"/>
        <w:contextualSpacing w:val="0"/>
        <w:jc w:val="both"/>
        <w:rPr>
          <w:lang w:val="es-ES"/>
        </w:rPr>
      </w:pPr>
    </w:p>
    <w:p w14:paraId="482F2961" w14:textId="77777777" w:rsidR="00045E5A" w:rsidRPr="007D35F0" w:rsidRDefault="00045E5A" w:rsidP="00045E5A">
      <w:pPr>
        <w:pStyle w:val="ListParagraph"/>
        <w:numPr>
          <w:ilvl w:val="0"/>
          <w:numId w:val="19"/>
        </w:numPr>
        <w:tabs>
          <w:tab w:val="left" w:pos="426"/>
        </w:tabs>
        <w:spacing w:after="0" w:line="240" w:lineRule="auto"/>
        <w:ind w:left="426" w:hanging="426"/>
        <w:contextualSpacing w:val="0"/>
        <w:jc w:val="both"/>
        <w:rPr>
          <w:lang w:val="es-ES"/>
        </w:rPr>
      </w:pPr>
      <w:r w:rsidRPr="007D35F0">
        <w:rPr>
          <w:lang w:val="es-ES"/>
        </w:rPr>
        <w:t xml:space="preserve">consideración de los efectos tróficos en cascada y la falta de recursos alimentarios dentro de los grupos de trabajo sobre conectividad o cambio climático, </w:t>
      </w:r>
    </w:p>
    <w:p w14:paraId="545338A4" w14:textId="77777777" w:rsidR="00045E5A" w:rsidRPr="007D35F0" w:rsidRDefault="00045E5A" w:rsidP="00045E5A">
      <w:pPr>
        <w:pStyle w:val="ListParagraph"/>
        <w:tabs>
          <w:tab w:val="left" w:pos="426"/>
        </w:tabs>
        <w:spacing w:after="0" w:line="240" w:lineRule="auto"/>
        <w:ind w:left="426" w:hanging="426"/>
        <w:contextualSpacing w:val="0"/>
        <w:jc w:val="both"/>
        <w:rPr>
          <w:lang w:val="es-ES"/>
        </w:rPr>
      </w:pPr>
    </w:p>
    <w:p w14:paraId="17B0D395" w14:textId="77777777" w:rsidR="00045E5A" w:rsidRPr="007D35F0" w:rsidRDefault="00045E5A" w:rsidP="00045E5A">
      <w:pPr>
        <w:pStyle w:val="ListParagraph"/>
        <w:numPr>
          <w:ilvl w:val="0"/>
          <w:numId w:val="19"/>
        </w:numPr>
        <w:tabs>
          <w:tab w:val="left" w:pos="426"/>
        </w:tabs>
        <w:spacing w:after="0" w:line="240" w:lineRule="auto"/>
        <w:ind w:left="426" w:hanging="426"/>
        <w:contextualSpacing w:val="0"/>
        <w:jc w:val="both"/>
        <w:rPr>
          <w:lang w:val="es-ES"/>
        </w:rPr>
      </w:pPr>
      <w:r w:rsidRPr="007D35F0">
        <w:rPr>
          <w:lang w:val="es-ES"/>
        </w:rPr>
        <w:t>un panorama de qué especies incluidas en la CMS son particularmente vulnerables a los efectos tróficos en cascada, ya que dependen de presas insectívoras (pequeñas aves y murciélagos) a lo largo de su ciclo vital (como hacen muchas aves rapaces),</w:t>
      </w:r>
    </w:p>
    <w:p w14:paraId="75B1B319" w14:textId="77777777" w:rsidR="00045E5A" w:rsidRPr="007D35F0" w:rsidRDefault="00045E5A" w:rsidP="00045E5A">
      <w:pPr>
        <w:pStyle w:val="ListParagraph"/>
        <w:spacing w:after="0" w:line="240" w:lineRule="auto"/>
        <w:ind w:left="426" w:hanging="426"/>
        <w:contextualSpacing w:val="0"/>
        <w:rPr>
          <w:lang w:val="es-ES"/>
        </w:rPr>
      </w:pPr>
    </w:p>
    <w:p w14:paraId="3D30BA39" w14:textId="77777777" w:rsidR="00045E5A" w:rsidRPr="007D35F0" w:rsidRDefault="00045E5A" w:rsidP="00045E5A">
      <w:pPr>
        <w:pStyle w:val="ListParagraph"/>
        <w:numPr>
          <w:ilvl w:val="0"/>
          <w:numId w:val="19"/>
        </w:numPr>
        <w:tabs>
          <w:tab w:val="left" w:pos="426"/>
        </w:tabs>
        <w:spacing w:after="0" w:line="240" w:lineRule="auto"/>
        <w:ind w:left="426" w:hanging="426"/>
        <w:contextualSpacing w:val="0"/>
        <w:jc w:val="both"/>
        <w:rPr>
          <w:lang w:val="es-ES"/>
        </w:rPr>
      </w:pPr>
      <w:r w:rsidRPr="007D35F0">
        <w:rPr>
          <w:lang w:val="es-ES"/>
        </w:rPr>
        <w:t xml:space="preserve">considerar si pudiera ser </w:t>
      </w:r>
      <w:r w:rsidRPr="007D35F0">
        <w:rPr>
          <w:color w:val="000000" w:themeColor="text1"/>
          <w:lang w:val="es-ES"/>
        </w:rPr>
        <w:t xml:space="preserve">necesario </w:t>
      </w:r>
      <w:r w:rsidRPr="007D35F0">
        <w:rPr>
          <w:lang w:val="es-ES"/>
        </w:rPr>
        <w:t>incluir en los Apéndices de la CMS especies migratorias afectadas por la disminución de insectos en el futuro.</w:t>
      </w:r>
    </w:p>
    <w:sectPr w:rsidR="00045E5A" w:rsidRPr="007D35F0" w:rsidSect="00323406">
      <w:headerReference w:type="even" r:id="rId28"/>
      <w:headerReference w:type="default" r:id="rId29"/>
      <w:headerReference w:type="first" r:id="rId3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10AC6" w14:textId="77777777" w:rsidR="00136B6F" w:rsidRDefault="00136B6F" w:rsidP="00002A97">
      <w:pPr>
        <w:spacing w:after="0" w:line="240" w:lineRule="auto"/>
      </w:pPr>
      <w:r>
        <w:separator/>
      </w:r>
    </w:p>
  </w:endnote>
  <w:endnote w:type="continuationSeparator" w:id="0">
    <w:p w14:paraId="2E17822F" w14:textId="77777777" w:rsidR="00136B6F" w:rsidRDefault="00136B6F"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324951"/>
      <w:docPartObj>
        <w:docPartGallery w:val="Page Numbers (Bottom of Page)"/>
        <w:docPartUnique/>
      </w:docPartObj>
    </w:sdtPr>
    <w:sdtEndPr>
      <w:rPr>
        <w:noProof/>
        <w:sz w:val="18"/>
        <w:szCs w:val="18"/>
      </w:rPr>
    </w:sdtEndPr>
    <w:sdtContent>
      <w:p w14:paraId="6F197422" w14:textId="260D020D" w:rsidR="007806DB" w:rsidRPr="007806DB" w:rsidRDefault="007806DB">
        <w:pPr>
          <w:pStyle w:val="Footer"/>
          <w:jc w:val="center"/>
          <w:rPr>
            <w:sz w:val="18"/>
            <w:szCs w:val="18"/>
          </w:rPr>
        </w:pPr>
        <w:r w:rsidRPr="007806DB">
          <w:rPr>
            <w:sz w:val="18"/>
            <w:szCs w:val="18"/>
          </w:rPr>
          <w:fldChar w:fldCharType="begin"/>
        </w:r>
        <w:r w:rsidRPr="007806DB">
          <w:rPr>
            <w:sz w:val="18"/>
            <w:szCs w:val="18"/>
          </w:rPr>
          <w:instrText xml:space="preserve"> PAGE   \* MERGEFORMAT </w:instrText>
        </w:r>
        <w:r w:rsidRPr="007806DB">
          <w:rPr>
            <w:sz w:val="18"/>
            <w:szCs w:val="18"/>
          </w:rPr>
          <w:fldChar w:fldCharType="separate"/>
        </w:r>
        <w:r w:rsidRPr="007806DB">
          <w:rPr>
            <w:noProof/>
            <w:sz w:val="18"/>
            <w:szCs w:val="18"/>
          </w:rPr>
          <w:t>2</w:t>
        </w:r>
        <w:r w:rsidRPr="007806D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D7AEB" w14:textId="77777777" w:rsidR="00136B6F" w:rsidRDefault="00136B6F" w:rsidP="00002A97">
      <w:pPr>
        <w:spacing w:after="0" w:line="240" w:lineRule="auto"/>
      </w:pPr>
      <w:r>
        <w:separator/>
      </w:r>
    </w:p>
  </w:footnote>
  <w:footnote w:type="continuationSeparator" w:id="0">
    <w:p w14:paraId="6AD2C248" w14:textId="77777777" w:rsidR="00136B6F" w:rsidRDefault="00136B6F" w:rsidP="00002A97">
      <w:pPr>
        <w:spacing w:after="0" w:line="240" w:lineRule="auto"/>
      </w:pPr>
      <w:r>
        <w:continuationSeparator/>
      </w:r>
    </w:p>
  </w:footnote>
  <w:footnote w:id="1">
    <w:p w14:paraId="66B84888" w14:textId="77777777" w:rsidR="00045E5A" w:rsidRPr="007D35F0" w:rsidRDefault="00045E5A" w:rsidP="00045E5A">
      <w:pPr>
        <w:pStyle w:val="FootnoteText"/>
        <w:rPr>
          <w:rFonts w:cs="Arial"/>
          <w:sz w:val="16"/>
          <w:szCs w:val="16"/>
          <w:lang w:val="cs-CZ"/>
        </w:rPr>
      </w:pPr>
      <w:r w:rsidRPr="007D35F0">
        <w:rPr>
          <w:rStyle w:val="FootnoteReference"/>
          <w:rFonts w:cs="Arial"/>
          <w:sz w:val="16"/>
          <w:szCs w:val="16"/>
        </w:rPr>
        <w:footnoteRef/>
      </w:r>
      <w:r w:rsidRPr="007D35F0">
        <w:rPr>
          <w:rFonts w:cs="Arial"/>
          <w:sz w:val="16"/>
          <w:szCs w:val="16"/>
          <w:lang w:val="cs-CZ"/>
        </w:rPr>
        <w:t xml:space="preserve"> </w:t>
      </w:r>
      <w:hyperlink r:id="rId1" w:history="1">
        <w:r w:rsidRPr="007D35F0">
          <w:rPr>
            <w:rStyle w:val="Hyperlink"/>
            <w:rFonts w:cs="Arial"/>
            <w:sz w:val="16"/>
            <w:szCs w:val="16"/>
            <w:lang w:val="cs-CZ"/>
          </w:rPr>
          <w:t>https://environment.ec.europa.eu/topics/nature-and-biodiversity/pollinators_en?prefLang=es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0065EB22" w:rsidR="00D70275" w:rsidRPr="00E73609"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E73609">
      <w:rPr>
        <w:rFonts w:eastAsia="Times New Roman" w:cs="Arial"/>
        <w:i/>
        <w:sz w:val="18"/>
        <w:szCs w:val="18"/>
        <w:lang w:eastAsia="es-ES"/>
      </w:rPr>
      <w:t>UNEP/CMS/COP1</w:t>
    </w:r>
    <w:r w:rsidR="00C22155" w:rsidRPr="00E73609">
      <w:rPr>
        <w:rFonts w:eastAsia="Times New Roman" w:cs="Arial"/>
        <w:i/>
        <w:sz w:val="18"/>
        <w:szCs w:val="18"/>
        <w:lang w:eastAsia="es-ES"/>
      </w:rPr>
      <w:t>5</w:t>
    </w:r>
    <w:r w:rsidRPr="00E73609">
      <w:rPr>
        <w:rFonts w:eastAsia="Times New Roman" w:cs="Arial"/>
        <w:i/>
        <w:sz w:val="18"/>
        <w:szCs w:val="18"/>
        <w:lang w:eastAsia="es-ES"/>
      </w:rPr>
      <w:t>/Doc.</w:t>
    </w:r>
    <w:bookmarkEnd w:id="0"/>
    <w:bookmarkEnd w:id="1"/>
    <w:bookmarkEnd w:id="2"/>
    <w:bookmarkEnd w:id="3"/>
    <w:bookmarkEnd w:id="4"/>
    <w:bookmarkEnd w:id="5"/>
    <w:bookmarkEnd w:id="6"/>
    <w:bookmarkEnd w:id="7"/>
    <w:r w:rsidR="00482A3B" w:rsidRPr="00E73609">
      <w:rPr>
        <w:rFonts w:eastAsia="Times New Roman" w:cs="Arial"/>
        <w:i/>
        <w:sz w:val="18"/>
        <w:szCs w:val="18"/>
        <w:lang w:eastAsia="es-ES"/>
      </w:rPr>
      <w:t>28.8</w:t>
    </w:r>
    <w:r w:rsidR="00E73609" w:rsidRPr="00E73609">
      <w:rPr>
        <w:rFonts w:eastAsia="Times New Roman" w:cs="Arial"/>
        <w:i/>
        <w:sz w:val="18"/>
        <w:szCs w:val="18"/>
        <w:lang w:eastAsia="es-ES"/>
      </w:rPr>
      <w:t>/Rev.</w:t>
    </w:r>
    <w:r w:rsidR="00E73609">
      <w:rPr>
        <w:rFonts w:eastAsia="Times New Roman" w:cs="Arial"/>
        <w:i/>
        <w:sz w:val="18"/>
        <w:szCs w:val="18"/>
        <w:lang w:eastAsia="es-E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2AC6B7DC" w:rsidR="000F4BDA" w:rsidRPr="00E73609" w:rsidRDefault="000F4BDA" w:rsidP="000F4BDA">
    <w:pPr>
      <w:pStyle w:val="Header"/>
      <w:pBdr>
        <w:bottom w:val="single" w:sz="4" w:space="1" w:color="auto"/>
      </w:pBdr>
      <w:jc w:val="right"/>
      <w:rPr>
        <w:i/>
        <w:sz w:val="18"/>
        <w:szCs w:val="18"/>
      </w:rPr>
    </w:pPr>
    <w:r w:rsidRPr="00E73609">
      <w:rPr>
        <w:rFonts w:eastAsia="Times New Roman" w:cs="Arial"/>
        <w:i/>
        <w:sz w:val="18"/>
        <w:szCs w:val="18"/>
        <w:lang w:eastAsia="es-ES"/>
      </w:rPr>
      <w:t>UNEP/CMS/COP1</w:t>
    </w:r>
    <w:r w:rsidR="00C22155" w:rsidRPr="00E73609">
      <w:rPr>
        <w:rFonts w:eastAsia="Times New Roman" w:cs="Arial"/>
        <w:i/>
        <w:sz w:val="18"/>
        <w:szCs w:val="18"/>
        <w:lang w:eastAsia="es-ES"/>
      </w:rPr>
      <w:t>5</w:t>
    </w:r>
    <w:r w:rsidRPr="00E73609">
      <w:rPr>
        <w:rFonts w:eastAsia="Times New Roman" w:cs="Arial"/>
        <w:i/>
        <w:sz w:val="18"/>
        <w:szCs w:val="18"/>
        <w:lang w:eastAsia="es-ES"/>
      </w:rPr>
      <w:t>/</w:t>
    </w:r>
    <w:r w:rsidR="007B53CC" w:rsidRPr="00E73609">
      <w:rPr>
        <w:rFonts w:eastAsia="Times New Roman" w:cs="Arial"/>
        <w:i/>
        <w:sz w:val="18"/>
        <w:szCs w:val="18"/>
        <w:lang w:eastAsia="es-ES"/>
      </w:rPr>
      <w:t>Doc</w:t>
    </w:r>
    <w:r w:rsidR="00430A25" w:rsidRPr="00E73609">
      <w:rPr>
        <w:rFonts w:eastAsia="Times New Roman" w:cs="Arial"/>
        <w:i/>
        <w:sz w:val="18"/>
        <w:szCs w:val="18"/>
        <w:lang w:eastAsia="es-ES"/>
      </w:rPr>
      <w:t>.</w:t>
    </w:r>
    <w:r w:rsidR="00C31DAB" w:rsidRPr="00E73609">
      <w:rPr>
        <w:rFonts w:eastAsia="Times New Roman" w:cs="Arial"/>
        <w:i/>
        <w:sz w:val="18"/>
        <w:szCs w:val="18"/>
        <w:lang w:eastAsia="es-ES"/>
      </w:rPr>
      <w:t>28.8</w:t>
    </w:r>
    <w:r w:rsidR="00E73609" w:rsidRPr="00E73609">
      <w:rPr>
        <w:rFonts w:eastAsia="Times New Roman" w:cs="Arial"/>
        <w:i/>
        <w:sz w:val="18"/>
        <w:szCs w:val="18"/>
        <w:lang w:eastAsia="es-ES"/>
      </w:rPr>
      <w:t>/Rev.</w:t>
    </w:r>
    <w:r w:rsidR="00E73609">
      <w:rPr>
        <w:rFonts w:eastAsia="Times New Roman" w:cs="Arial"/>
        <w:i/>
        <w:sz w:val="18"/>
        <w:szCs w:val="18"/>
        <w:lang w:eastAsia="es-ES"/>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5ECD" w14:textId="7B71478A" w:rsidR="007806DB" w:rsidRPr="00002A97" w:rsidRDefault="007806DB" w:rsidP="000F4BDA">
    <w:pPr>
      <w:pStyle w:val="Header"/>
      <w:pBdr>
        <w:bottom w:val="single" w:sz="4" w:space="1" w:color="auto"/>
      </w:pBdr>
      <w:jc w:val="right"/>
      <w:rPr>
        <w:i/>
        <w:sz w:val="18"/>
        <w:szCs w:val="18"/>
      </w:rPr>
    </w:pPr>
    <w:r w:rsidRPr="00E73609">
      <w:rPr>
        <w:rFonts w:eastAsia="Times New Roman" w:cs="Arial"/>
        <w:i/>
        <w:sz w:val="18"/>
        <w:szCs w:val="18"/>
        <w:lang w:eastAsia="es-ES"/>
      </w:rPr>
      <w:t>UNEP/CMS/COP15/Doc.28.8/</w:t>
    </w:r>
    <w:r w:rsidR="00E73609" w:rsidRPr="00E73609">
      <w:rPr>
        <w:rFonts w:eastAsia="Times New Roman" w:cs="Arial"/>
        <w:i/>
        <w:sz w:val="18"/>
        <w:szCs w:val="18"/>
        <w:lang w:eastAsia="es-ES"/>
      </w:rPr>
      <w:t>Rev.1/</w:t>
    </w:r>
    <w:r w:rsidRPr="00E73609">
      <w:rPr>
        <w:rFonts w:eastAsia="Times New Roman" w:cs="Arial"/>
        <w:i/>
        <w:sz w:val="18"/>
        <w:szCs w:val="18"/>
        <w:lang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8584" w14:textId="1981656C" w:rsidR="00482A3B" w:rsidRPr="00002A97" w:rsidRDefault="00482A3B" w:rsidP="00482A3B">
    <w:pPr>
      <w:pStyle w:val="Header"/>
      <w:pBdr>
        <w:bottom w:val="single" w:sz="4" w:space="1" w:color="auto"/>
      </w:pBdr>
      <w:rPr>
        <w:i/>
        <w:sz w:val="18"/>
        <w:szCs w:val="18"/>
      </w:rPr>
    </w:pPr>
    <w:r w:rsidRPr="00E73609">
      <w:rPr>
        <w:rFonts w:eastAsia="Times New Roman" w:cs="Arial"/>
        <w:i/>
        <w:sz w:val="18"/>
        <w:szCs w:val="18"/>
        <w:lang w:eastAsia="es-ES"/>
      </w:rPr>
      <w:t>UNEP/CMS/COP15/Doc.</w:t>
    </w:r>
    <w:r w:rsidR="00C31DAB" w:rsidRPr="00E73609">
      <w:rPr>
        <w:rFonts w:eastAsia="Times New Roman" w:cs="Arial"/>
        <w:i/>
        <w:sz w:val="18"/>
        <w:szCs w:val="18"/>
        <w:lang w:eastAsia="es-ES"/>
      </w:rPr>
      <w:t>28.8/</w:t>
    </w:r>
    <w:r w:rsidR="00E73609" w:rsidRPr="00E73609">
      <w:rPr>
        <w:rFonts w:eastAsia="Times New Roman" w:cs="Arial"/>
        <w:i/>
        <w:sz w:val="18"/>
        <w:szCs w:val="18"/>
        <w:lang w:eastAsia="es-ES"/>
      </w:rPr>
      <w:t>Rev.1/</w:t>
    </w:r>
    <w:r w:rsidR="00C31DAB" w:rsidRPr="00E73609">
      <w:rPr>
        <w:rFonts w:eastAsia="Times New Roman" w:cs="Arial"/>
        <w:i/>
        <w:sz w:val="18"/>
        <w:szCs w:val="18"/>
        <w:lang w:eastAsia="es-ES"/>
      </w:rPr>
      <w:t>Anexo</w:t>
    </w:r>
    <w:r w:rsidR="000B4D99" w:rsidRPr="00E73609">
      <w:rPr>
        <w:rFonts w:eastAsia="Times New Roman" w:cs="Arial"/>
        <w:i/>
        <w:sz w:val="18"/>
        <w:szCs w:val="18"/>
        <w:lang w:eastAsia="es-ES"/>
      </w:rPr>
      <w:t xml:space="preserve"> </w:t>
    </w:r>
    <w:r w:rsidR="00C31DAB" w:rsidRPr="00E73609">
      <w:rPr>
        <w:rFonts w:eastAsia="Times New Roman" w:cs="Arial"/>
        <w:i/>
        <w:sz w:val="18"/>
        <w:szCs w:val="18"/>
        <w:lang w:eastAsia="es-ES"/>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8AE5" w14:textId="33AE4B0F" w:rsidR="007806DB" w:rsidRPr="00002A97" w:rsidRDefault="007806DB" w:rsidP="00002A97">
    <w:pPr>
      <w:pStyle w:val="Header"/>
      <w:pBdr>
        <w:bottom w:val="single" w:sz="4" w:space="1" w:color="auto"/>
      </w:pBdr>
      <w:rPr>
        <w:i/>
        <w:sz w:val="18"/>
        <w:szCs w:val="18"/>
      </w:rPr>
    </w:pPr>
    <w:r w:rsidRPr="009A2B57">
      <w:rPr>
        <w:rFonts w:eastAsia="Times New Roman" w:cs="Arial"/>
        <w:i/>
        <w:sz w:val="18"/>
        <w:szCs w:val="18"/>
        <w:lang w:eastAsia="es-ES"/>
      </w:rPr>
      <w:t>UNEP/CMS/COP15/Doc.28.8/</w:t>
    </w:r>
    <w:r w:rsidR="009A2B57" w:rsidRPr="009A2B57">
      <w:rPr>
        <w:rFonts w:eastAsia="Times New Roman" w:cs="Arial"/>
        <w:i/>
        <w:sz w:val="18"/>
        <w:szCs w:val="18"/>
        <w:lang w:eastAsia="es-ES"/>
      </w:rPr>
      <w:t>Rev.1/</w:t>
    </w:r>
    <w:r w:rsidRPr="009A2B57">
      <w:rPr>
        <w:rFonts w:eastAsia="Times New Roman" w:cs="Arial"/>
        <w:i/>
        <w:sz w:val="18"/>
        <w:szCs w:val="18"/>
        <w:lang w:eastAsia="es-ES"/>
      </w:rPr>
      <w:t>Anexo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399D" w14:textId="748B3EFD" w:rsidR="007806DB" w:rsidRPr="00002A97" w:rsidRDefault="007806DB" w:rsidP="000F4BDA">
    <w:pPr>
      <w:pStyle w:val="Header"/>
      <w:pBdr>
        <w:bottom w:val="single" w:sz="4" w:space="1" w:color="auto"/>
      </w:pBdr>
      <w:jc w:val="right"/>
      <w:rPr>
        <w:i/>
        <w:sz w:val="18"/>
        <w:szCs w:val="18"/>
      </w:rPr>
    </w:pPr>
    <w:r w:rsidRPr="00E73609">
      <w:rPr>
        <w:rFonts w:eastAsia="Times New Roman" w:cs="Arial"/>
        <w:i/>
        <w:sz w:val="18"/>
        <w:szCs w:val="18"/>
        <w:lang w:eastAsia="es-ES"/>
      </w:rPr>
      <w:t>UNEP/CMS/COP15/Doc.28.8/</w:t>
    </w:r>
    <w:r w:rsidR="00E73609" w:rsidRPr="00E73609">
      <w:rPr>
        <w:rFonts w:eastAsia="Times New Roman" w:cs="Arial"/>
        <w:i/>
        <w:sz w:val="18"/>
        <w:szCs w:val="18"/>
        <w:lang w:eastAsia="es-ES"/>
      </w:rPr>
      <w:t>Rev.1/</w:t>
    </w:r>
    <w:r w:rsidRPr="00E73609">
      <w:rPr>
        <w:rFonts w:eastAsia="Times New Roman" w:cs="Arial"/>
        <w:i/>
        <w:sz w:val="18"/>
        <w:szCs w:val="18"/>
        <w:lang w:eastAsia="es-ES"/>
      </w:rPr>
      <w:t>Anexo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E109" w14:textId="0B54B101" w:rsidR="007806DB" w:rsidRPr="00002A97" w:rsidRDefault="007806DB" w:rsidP="00482A3B">
    <w:pPr>
      <w:pStyle w:val="Header"/>
      <w:pBdr>
        <w:bottom w:val="single" w:sz="4" w:space="1" w:color="auto"/>
      </w:pBdr>
      <w:rPr>
        <w:i/>
        <w:sz w:val="18"/>
        <w:szCs w:val="18"/>
      </w:rPr>
    </w:pPr>
    <w:r w:rsidRPr="00E73609">
      <w:rPr>
        <w:rFonts w:eastAsia="Times New Roman" w:cs="Arial"/>
        <w:i/>
        <w:sz w:val="18"/>
        <w:szCs w:val="18"/>
        <w:lang w:eastAsia="es-ES"/>
      </w:rPr>
      <w:t>UNEP/CMS/COP15/Doc.28.8/</w:t>
    </w:r>
    <w:r w:rsidR="00E73609" w:rsidRPr="00E73609">
      <w:rPr>
        <w:rFonts w:eastAsia="Times New Roman" w:cs="Arial"/>
        <w:i/>
        <w:sz w:val="18"/>
        <w:szCs w:val="18"/>
        <w:lang w:eastAsia="es-ES"/>
      </w:rPr>
      <w:t>Rev.1/</w:t>
    </w:r>
    <w:r w:rsidRPr="00E73609">
      <w:rPr>
        <w:rFonts w:eastAsia="Times New Roman" w:cs="Arial"/>
        <w:i/>
        <w:sz w:val="18"/>
        <w:szCs w:val="18"/>
        <w:lang w:eastAsia="es-ES"/>
      </w:rPr>
      <w:t>Anexo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138F1"/>
    <w:multiLevelType w:val="hybridMultilevel"/>
    <w:tmpl w:val="77AA13EC"/>
    <w:lvl w:ilvl="0" w:tplc="9BD85294">
      <w:start w:val="1"/>
      <w:numFmt w:val="lowerLetter"/>
      <w:lvlText w:val="%1)"/>
      <w:lvlJc w:val="left"/>
      <w:pPr>
        <w:ind w:left="927" w:hanging="360"/>
      </w:pPr>
      <w:rPr>
        <w:rFonts w:cs="Arial"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45159"/>
    <w:multiLevelType w:val="hybridMultilevel"/>
    <w:tmpl w:val="13D29D3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4917B8"/>
    <w:multiLevelType w:val="hybridMultilevel"/>
    <w:tmpl w:val="D0A27CC2"/>
    <w:lvl w:ilvl="0" w:tplc="041A0017">
      <w:start w:val="1"/>
      <w:numFmt w:val="lowerLetter"/>
      <w:lvlText w:val="%1)"/>
      <w:lvlJc w:val="left"/>
      <w:pPr>
        <w:ind w:left="4026" w:hanging="360"/>
      </w:pPr>
    </w:lvl>
    <w:lvl w:ilvl="1" w:tplc="041A0019" w:tentative="1">
      <w:start w:val="1"/>
      <w:numFmt w:val="lowerLetter"/>
      <w:lvlText w:val="%2."/>
      <w:lvlJc w:val="left"/>
      <w:pPr>
        <w:ind w:left="4746" w:hanging="360"/>
      </w:pPr>
    </w:lvl>
    <w:lvl w:ilvl="2" w:tplc="041A001B" w:tentative="1">
      <w:start w:val="1"/>
      <w:numFmt w:val="lowerRoman"/>
      <w:lvlText w:val="%3."/>
      <w:lvlJc w:val="right"/>
      <w:pPr>
        <w:ind w:left="5466" w:hanging="180"/>
      </w:pPr>
    </w:lvl>
    <w:lvl w:ilvl="3" w:tplc="041A000F" w:tentative="1">
      <w:start w:val="1"/>
      <w:numFmt w:val="decimal"/>
      <w:lvlText w:val="%4."/>
      <w:lvlJc w:val="left"/>
      <w:pPr>
        <w:ind w:left="6186" w:hanging="360"/>
      </w:pPr>
    </w:lvl>
    <w:lvl w:ilvl="4" w:tplc="041A0019" w:tentative="1">
      <w:start w:val="1"/>
      <w:numFmt w:val="lowerLetter"/>
      <w:lvlText w:val="%5."/>
      <w:lvlJc w:val="left"/>
      <w:pPr>
        <w:ind w:left="6906" w:hanging="360"/>
      </w:pPr>
    </w:lvl>
    <w:lvl w:ilvl="5" w:tplc="041A001B" w:tentative="1">
      <w:start w:val="1"/>
      <w:numFmt w:val="lowerRoman"/>
      <w:lvlText w:val="%6."/>
      <w:lvlJc w:val="right"/>
      <w:pPr>
        <w:ind w:left="7626" w:hanging="180"/>
      </w:pPr>
    </w:lvl>
    <w:lvl w:ilvl="6" w:tplc="041A000F" w:tentative="1">
      <w:start w:val="1"/>
      <w:numFmt w:val="decimal"/>
      <w:lvlText w:val="%7."/>
      <w:lvlJc w:val="left"/>
      <w:pPr>
        <w:ind w:left="8346" w:hanging="360"/>
      </w:pPr>
    </w:lvl>
    <w:lvl w:ilvl="7" w:tplc="041A0019" w:tentative="1">
      <w:start w:val="1"/>
      <w:numFmt w:val="lowerLetter"/>
      <w:lvlText w:val="%8."/>
      <w:lvlJc w:val="left"/>
      <w:pPr>
        <w:ind w:left="9066" w:hanging="360"/>
      </w:pPr>
    </w:lvl>
    <w:lvl w:ilvl="8" w:tplc="041A001B" w:tentative="1">
      <w:start w:val="1"/>
      <w:numFmt w:val="lowerRoman"/>
      <w:lvlText w:val="%9."/>
      <w:lvlJc w:val="right"/>
      <w:pPr>
        <w:ind w:left="9786" w:hanging="180"/>
      </w:pPr>
    </w:lvl>
  </w:abstractNum>
  <w:abstractNum w:abstractNumId="6" w15:restartNumberingAfterBreak="0">
    <w:nsid w:val="23DF48E4"/>
    <w:multiLevelType w:val="hybridMultilevel"/>
    <w:tmpl w:val="A4AAABA8"/>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E77E4"/>
    <w:multiLevelType w:val="hybridMultilevel"/>
    <w:tmpl w:val="6F7ED684"/>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340" w:hanging="36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6CB1E18"/>
    <w:multiLevelType w:val="hybridMultilevel"/>
    <w:tmpl w:val="02140116"/>
    <w:lvl w:ilvl="0" w:tplc="0809000F">
      <w:start w:val="1"/>
      <w:numFmt w:val="decimal"/>
      <w:lvlText w:val="%1."/>
      <w:lvlJc w:val="left"/>
      <w:pPr>
        <w:ind w:left="360" w:hanging="360"/>
      </w:pPr>
    </w:lvl>
    <w:lvl w:ilvl="1" w:tplc="6BD06FA8">
      <w:start w:val="1"/>
      <w:numFmt w:val="lowerLetter"/>
      <w:lvlText w:val="%2)"/>
      <w:lvlJc w:val="left"/>
      <w:pPr>
        <w:ind w:left="1440" w:hanging="360"/>
      </w:pPr>
      <w:rPr>
        <w:rFonts w:hint="default"/>
      </w:rPr>
    </w:lvl>
    <w:lvl w:ilvl="2" w:tplc="FD3EE6DC">
      <w:start w:val="1"/>
      <w:numFmt w:val="decimal"/>
      <w:lvlText w:val="%3)"/>
      <w:lvlJc w:val="left"/>
      <w:pPr>
        <w:ind w:left="2340" w:hanging="360"/>
      </w:pPr>
      <w:rPr>
        <w:rFonts w:hint="default"/>
      </w:r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F3892"/>
    <w:multiLevelType w:val="hybridMultilevel"/>
    <w:tmpl w:val="43E2C5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D74CE3"/>
    <w:multiLevelType w:val="hybridMultilevel"/>
    <w:tmpl w:val="AD7047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69EA78ED"/>
    <w:multiLevelType w:val="hybridMultilevel"/>
    <w:tmpl w:val="88BE85D2"/>
    <w:lvl w:ilvl="0" w:tplc="2000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3"/>
  </w:num>
  <w:num w:numId="4" w16cid:durableId="2146239410">
    <w:abstractNumId w:val="13"/>
  </w:num>
  <w:num w:numId="5" w16cid:durableId="37974177">
    <w:abstractNumId w:val="7"/>
  </w:num>
  <w:num w:numId="6" w16cid:durableId="1958830237">
    <w:abstractNumId w:val="14"/>
  </w:num>
  <w:num w:numId="7" w16cid:durableId="396439182">
    <w:abstractNumId w:val="16"/>
  </w:num>
  <w:num w:numId="8" w16cid:durableId="260603560">
    <w:abstractNumId w:val="11"/>
  </w:num>
  <w:num w:numId="9" w16cid:durableId="1356272424">
    <w:abstractNumId w:val="8"/>
  </w:num>
  <w:num w:numId="10" w16cid:durableId="630594039">
    <w:abstractNumId w:val="20"/>
  </w:num>
  <w:num w:numId="11" w16cid:durableId="2069759870">
    <w:abstractNumId w:val="15"/>
  </w:num>
  <w:num w:numId="12" w16cid:durableId="904724938">
    <w:abstractNumId w:val="18"/>
  </w:num>
  <w:num w:numId="13" w16cid:durableId="627005065">
    <w:abstractNumId w:val="12"/>
  </w:num>
  <w:num w:numId="14" w16cid:durableId="1335721310">
    <w:abstractNumId w:val="2"/>
  </w:num>
  <w:num w:numId="15" w16cid:durableId="342170975">
    <w:abstractNumId w:val="10"/>
  </w:num>
  <w:num w:numId="16" w16cid:durableId="606043548">
    <w:abstractNumId w:val="9"/>
  </w:num>
  <w:num w:numId="17" w16cid:durableId="1712225413">
    <w:abstractNumId w:val="6"/>
  </w:num>
  <w:num w:numId="18" w16cid:durableId="1988315836">
    <w:abstractNumId w:val="19"/>
  </w:num>
  <w:num w:numId="19" w16cid:durableId="853114605">
    <w:abstractNumId w:val="4"/>
  </w:num>
  <w:num w:numId="20" w16cid:durableId="932663540">
    <w:abstractNumId w:val="17"/>
  </w:num>
  <w:num w:numId="21" w16cid:durableId="2119716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40116"/>
    <w:rsid w:val="00040D1E"/>
    <w:rsid w:val="00045E5A"/>
    <w:rsid w:val="000B06F9"/>
    <w:rsid w:val="000B4D99"/>
    <w:rsid w:val="000E192F"/>
    <w:rsid w:val="000F4BDA"/>
    <w:rsid w:val="00127CCF"/>
    <w:rsid w:val="00136B6F"/>
    <w:rsid w:val="0015379D"/>
    <w:rsid w:val="00154A11"/>
    <w:rsid w:val="00166CB7"/>
    <w:rsid w:val="001722A0"/>
    <w:rsid w:val="00173807"/>
    <w:rsid w:val="00192411"/>
    <w:rsid w:val="001E6CDF"/>
    <w:rsid w:val="001E73E0"/>
    <w:rsid w:val="001F0A25"/>
    <w:rsid w:val="0024152C"/>
    <w:rsid w:val="00256158"/>
    <w:rsid w:val="002A40B8"/>
    <w:rsid w:val="002A5ABE"/>
    <w:rsid w:val="002D5F2A"/>
    <w:rsid w:val="002E3B3D"/>
    <w:rsid w:val="002F43C9"/>
    <w:rsid w:val="002F7EC2"/>
    <w:rsid w:val="003133A7"/>
    <w:rsid w:val="00323406"/>
    <w:rsid w:val="0039244A"/>
    <w:rsid w:val="003C2BB7"/>
    <w:rsid w:val="003C2C00"/>
    <w:rsid w:val="00430A25"/>
    <w:rsid w:val="00457C8A"/>
    <w:rsid w:val="00462ED3"/>
    <w:rsid w:val="00482A3B"/>
    <w:rsid w:val="00493D5D"/>
    <w:rsid w:val="004A40D8"/>
    <w:rsid w:val="004C2C45"/>
    <w:rsid w:val="004C7808"/>
    <w:rsid w:val="004D7890"/>
    <w:rsid w:val="004E20A7"/>
    <w:rsid w:val="00501911"/>
    <w:rsid w:val="005330F7"/>
    <w:rsid w:val="00563598"/>
    <w:rsid w:val="005639AB"/>
    <w:rsid w:val="0057323E"/>
    <w:rsid w:val="00591364"/>
    <w:rsid w:val="00592262"/>
    <w:rsid w:val="0059243E"/>
    <w:rsid w:val="005B48DA"/>
    <w:rsid w:val="005C39FC"/>
    <w:rsid w:val="005F605B"/>
    <w:rsid w:val="006114FC"/>
    <w:rsid w:val="00661867"/>
    <w:rsid w:val="006619CD"/>
    <w:rsid w:val="0066564B"/>
    <w:rsid w:val="00670F42"/>
    <w:rsid w:val="006C2EF5"/>
    <w:rsid w:val="006F22B0"/>
    <w:rsid w:val="007256B7"/>
    <w:rsid w:val="007806DB"/>
    <w:rsid w:val="00790422"/>
    <w:rsid w:val="007B53CC"/>
    <w:rsid w:val="007C212E"/>
    <w:rsid w:val="007E5A82"/>
    <w:rsid w:val="00800CB3"/>
    <w:rsid w:val="00810C64"/>
    <w:rsid w:val="00841D84"/>
    <w:rsid w:val="008C68D4"/>
    <w:rsid w:val="008D686F"/>
    <w:rsid w:val="009059D0"/>
    <w:rsid w:val="00943D15"/>
    <w:rsid w:val="009961FC"/>
    <w:rsid w:val="009A2B57"/>
    <w:rsid w:val="00A43022"/>
    <w:rsid w:val="00A96EB9"/>
    <w:rsid w:val="00AC09AE"/>
    <w:rsid w:val="00AD59C4"/>
    <w:rsid w:val="00B104EC"/>
    <w:rsid w:val="00B40E07"/>
    <w:rsid w:val="00BC5707"/>
    <w:rsid w:val="00BE6C85"/>
    <w:rsid w:val="00BF7838"/>
    <w:rsid w:val="00C22155"/>
    <w:rsid w:val="00C31DAB"/>
    <w:rsid w:val="00C31F31"/>
    <w:rsid w:val="00C41DAD"/>
    <w:rsid w:val="00C664E8"/>
    <w:rsid w:val="00CF660D"/>
    <w:rsid w:val="00D17714"/>
    <w:rsid w:val="00D70275"/>
    <w:rsid w:val="00D84650"/>
    <w:rsid w:val="00E21A81"/>
    <w:rsid w:val="00E607BD"/>
    <w:rsid w:val="00E73609"/>
    <w:rsid w:val="00E77A9F"/>
    <w:rsid w:val="00E81B4A"/>
    <w:rsid w:val="00E84DDB"/>
    <w:rsid w:val="00EA5D90"/>
    <w:rsid w:val="00ED3ECF"/>
    <w:rsid w:val="00EF1D13"/>
    <w:rsid w:val="00F147ED"/>
    <w:rsid w:val="00F26C26"/>
    <w:rsid w:val="00F358C1"/>
    <w:rsid w:val="00F75299"/>
    <w:rsid w:val="00F973DB"/>
    <w:rsid w:val="00FF5A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7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4D7890"/>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styleId="FootnoteText">
    <w:name w:val="footnote text"/>
    <w:basedOn w:val="Normal"/>
    <w:link w:val="FootnoteTextChar"/>
    <w:uiPriority w:val="99"/>
    <w:semiHidden/>
    <w:unhideWhenUsed/>
    <w:rsid w:val="004C2C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C45"/>
    <w:rPr>
      <w:sz w:val="20"/>
      <w:szCs w:val="20"/>
    </w:rPr>
  </w:style>
  <w:style w:type="character" w:customStyle="1" w:styleId="Heading2Char">
    <w:name w:val="Heading 2 Char"/>
    <w:basedOn w:val="DefaultParagraphFont"/>
    <w:link w:val="Heading2"/>
    <w:uiPriority w:val="99"/>
    <w:semiHidden/>
    <w:rsid w:val="004D7890"/>
    <w:rPr>
      <w:rFonts w:ascii="Times New Roman" w:eastAsia="Times New Roman" w:hAnsi="Times New Roman" w:cs="Times New Roman"/>
      <w:b/>
      <w:bCs/>
      <w:sz w:val="36"/>
      <w:szCs w:val="24"/>
    </w:rPr>
  </w:style>
  <w:style w:type="character" w:customStyle="1" w:styleId="Heading1Char">
    <w:name w:val="Heading 1 Char"/>
    <w:basedOn w:val="DefaultParagraphFont"/>
    <w:link w:val="Heading1"/>
    <w:uiPriority w:val="9"/>
    <w:rsid w:val="0015379D"/>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045E5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s/node/25631" TargetMode="External"/><Relationship Id="rId18" Type="http://schemas.openxmlformats.org/officeDocument/2006/relationships/header" Target="header2.xml"/><Relationship Id="rId26" Type="http://schemas.openxmlformats.org/officeDocument/2006/relationships/hyperlink" Target="http://www.iucnredlist.org"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int/es/document/disminuci%C3%B3n-de-insectos-y-su-amenaza-para-las-poblaciones-migratorias-de-animales" TargetMode="Externa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worldmigratorybirdday.org/" TargetMode="Externa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int/es/node/24910" TargetMode="External"/><Relationship Id="rId23" Type="http://schemas.openxmlformats.org/officeDocument/2006/relationships/hyperlink" Target="https://www.cms.int/en/publication/insect-decline-and-its-threat-migratory-insectivorous-animal-populations"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node/24894" TargetMode="External"/><Relationship Id="rId22" Type="http://schemas.openxmlformats.org/officeDocument/2006/relationships/footer" Target="footer3.xml"/><Relationship Id="rId27" Type="http://schemas.openxmlformats.org/officeDocument/2006/relationships/hyperlink" Target="http://www.gbif.org" TargetMode="External"/><Relationship Id="rId30"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environment.ec.europa.eu/topics/nature-and-biodiversity/pollinators_e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7917-C27C-4920-BCC6-5C06DA29E76A}">
  <ds:schemaRefs>
    <ds:schemaRef ds:uri="http://www.w3.org/XML/1998/namespace"/>
    <ds:schemaRef ds:uri="c15478a5-0be8-4f5d-8383-b307d5ba8bf6"/>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985ec44e-1bab-4c0b-9df0-6ba128686fc9"/>
    <ds:schemaRef ds:uri="a7b50396-0b06-45c1-b28e-46f86d566a10"/>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36A73E78-6D3A-4C42-801A-0C9B0A43FDA6}"/>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TotalTime>
  <Pages>8</Pages>
  <Words>2749</Words>
  <Characters>15671</Characters>
  <Application>Microsoft Office Word</Application>
  <DocSecurity>0</DocSecurity>
  <Lines>130</Lines>
  <Paragraphs>36</Paragraphs>
  <ScaleCrop>false</ScaleCrop>
  <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45</cp:revision>
  <cp:lastPrinted>2026-01-12T15:02:00Z</cp:lastPrinted>
  <dcterms:created xsi:type="dcterms:W3CDTF">2025-11-25T13:01:00Z</dcterms:created>
  <dcterms:modified xsi:type="dcterms:W3CDTF">2026-01-12T15:06:00Z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