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FC4F18" w14:paraId="20A3DAA5" w14:textId="77777777" w:rsidTr="0061776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827E733" w14:textId="5D1A94AB" w:rsidR="00EC2A58" w:rsidRPr="00617768"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617768">
              <w:rPr>
                <w:rFonts w:eastAsia="Arial" w:cs="Arial"/>
                <w:lang w:val="en-GB"/>
              </w:rPr>
              <w:t>UNEP/CMS/COP1</w:t>
            </w:r>
            <w:r w:rsidR="00A95195" w:rsidRPr="00617768">
              <w:rPr>
                <w:rFonts w:eastAsia="Arial" w:cs="Arial"/>
                <w:lang w:val="en-GB"/>
              </w:rPr>
              <w:t>5</w:t>
            </w:r>
            <w:r w:rsidRPr="00617768">
              <w:rPr>
                <w:rFonts w:eastAsia="Arial" w:cs="Arial"/>
                <w:lang w:val="en-GB"/>
              </w:rPr>
              <w:t>/Doc.</w:t>
            </w:r>
            <w:r w:rsidR="00304C11" w:rsidRPr="00617768">
              <w:rPr>
                <w:rFonts w:eastAsia="Arial" w:cs="Arial"/>
                <w:lang w:val="en-GB"/>
              </w:rPr>
              <w:t>28.8</w:t>
            </w:r>
            <w:r w:rsidR="00617768" w:rsidRPr="00617768">
              <w:rPr>
                <w:rFonts w:eastAsia="Arial" w:cs="Arial"/>
                <w:lang w:val="en-GB"/>
              </w:rPr>
              <w:t>/Rev</w:t>
            </w:r>
            <w:r w:rsidR="00617768">
              <w:rPr>
                <w:rFonts w:eastAsia="Arial" w:cs="Arial"/>
                <w:lang w:val="en-GB"/>
              </w:rPr>
              <w:t>.1</w:t>
            </w:r>
          </w:p>
          <w:p w14:paraId="51739494" w14:textId="35225F24" w:rsidR="00EC2A58" w:rsidRPr="00304C11" w:rsidRDefault="00304C11"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304C11">
              <w:rPr>
                <w:rFonts w:eastAsia="Arial" w:cs="Arial"/>
                <w:lang w:val="fr-FR"/>
              </w:rPr>
              <w:t>1</w:t>
            </w:r>
            <w:r w:rsidR="00617768">
              <w:rPr>
                <w:rFonts w:eastAsia="Arial" w:cs="Arial"/>
                <w:lang w:val="fr-FR"/>
              </w:rPr>
              <w:t>8 décembre</w:t>
            </w:r>
            <w:r w:rsidRPr="00304C11">
              <w:rPr>
                <w:rFonts w:eastAsia="Arial" w:cs="Arial"/>
                <w:lang w:val="fr-FR"/>
              </w:rPr>
              <w:t xml:space="preserve"> </w:t>
            </w:r>
            <w:r w:rsidR="00EC2A58" w:rsidRPr="00304C11">
              <w:rPr>
                <w:rFonts w:eastAsia="Arial" w:cs="Arial"/>
                <w:lang w:val="fr-FR"/>
              </w:rPr>
              <w:t>20</w:t>
            </w:r>
            <w:r w:rsidR="00BA33FE" w:rsidRPr="00304C11">
              <w:rPr>
                <w:rFonts w:eastAsia="Arial" w:cs="Arial"/>
                <w:lang w:val="fr-FR"/>
              </w:rPr>
              <w:t>2</w:t>
            </w:r>
            <w:r w:rsidR="00FC4F18" w:rsidRPr="00304C11">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3F0E4198"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04C11">
        <w:rPr>
          <w:rFonts w:eastAsia="Arial" w:cs="Arial"/>
          <w:iCs/>
          <w:lang w:val="fr-FR"/>
        </w:rPr>
        <w:t>28.8</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145B80CC" w:rsidR="00EC2A58" w:rsidRPr="003510DD" w:rsidRDefault="003510DD" w:rsidP="003510D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Arial" w:cs="Arial"/>
          <w:b/>
          <w:bCs/>
          <w:caps/>
          <w:lang w:val="fr-FR"/>
        </w:rPr>
      </w:pPr>
      <w:r w:rsidRPr="003510DD">
        <w:rPr>
          <w:rFonts w:eastAsia="Arial" w:cs="Arial"/>
          <w:b/>
          <w:bCs/>
          <w:caps/>
          <w:lang w:val="fr-FR"/>
        </w:rPr>
        <w:t>D</w:t>
      </w:r>
      <w:r>
        <w:rPr>
          <w:rFonts w:eastAsia="Arial" w:cs="Arial"/>
          <w:b/>
          <w:bCs/>
          <w:caps/>
          <w:lang w:val="fr-FR"/>
        </w:rPr>
        <w:t>É</w:t>
      </w:r>
      <w:r w:rsidRPr="003510DD">
        <w:rPr>
          <w:rFonts w:eastAsia="Arial" w:cs="Arial"/>
          <w:b/>
          <w:bCs/>
          <w:caps/>
          <w:lang w:val="fr-FR"/>
        </w:rPr>
        <w:t>clin des insectes et les menaces qu’il repr</w:t>
      </w:r>
      <w:r>
        <w:rPr>
          <w:rFonts w:eastAsia="Arial" w:cs="Arial"/>
          <w:b/>
          <w:bCs/>
          <w:caps/>
          <w:lang w:val="fr-FR"/>
        </w:rPr>
        <w:t>É</w:t>
      </w:r>
      <w:r w:rsidRPr="003510DD">
        <w:rPr>
          <w:rFonts w:eastAsia="Arial" w:cs="Arial"/>
          <w:b/>
          <w:bCs/>
          <w:caps/>
          <w:lang w:val="fr-FR"/>
        </w:rPr>
        <w:t>sente pour les populations animales migratrices insectivores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5C3D61CB">
                <wp:simplePos x="0" y="0"/>
                <wp:positionH relativeFrom="column">
                  <wp:posOffset>782726</wp:posOffset>
                </wp:positionH>
                <wp:positionV relativeFrom="paragraph">
                  <wp:posOffset>145923</wp:posOffset>
                </wp:positionV>
                <wp:extent cx="4637837" cy="2750515"/>
                <wp:effectExtent l="0" t="0" r="10795" b="12065"/>
                <wp:wrapNone/>
                <wp:docPr id="5" name="Text Box 4"/>
                <wp:cNvGraphicFramePr/>
                <a:graphic xmlns:a="http://schemas.openxmlformats.org/drawingml/2006/main">
                  <a:graphicData uri="http://schemas.microsoft.com/office/word/2010/wordprocessingShape">
                    <wps:wsp>
                      <wps:cNvSpPr txBox="1"/>
                      <wps:spPr>
                        <a:xfrm>
                          <a:off x="0" y="0"/>
                          <a:ext cx="4637837" cy="2750515"/>
                        </a:xfrm>
                        <a:prstGeom prst="rect">
                          <a:avLst/>
                        </a:prstGeom>
                        <a:solidFill>
                          <a:srgbClr val="FFFFFF"/>
                        </a:solidFill>
                        <a:ln w="3172">
                          <a:solidFill>
                            <a:srgbClr val="000000"/>
                          </a:solidFill>
                          <a:prstDash val="solid"/>
                        </a:ln>
                      </wps:spPr>
                      <wps:txbx>
                        <w:txbxContent>
                          <w:p w14:paraId="1663EA6C" w14:textId="77777777" w:rsidR="00EC2A58" w:rsidRPr="00512887"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367F3A8" w14:textId="77777777" w:rsidR="0099690F" w:rsidRDefault="0099690F" w:rsidP="0099690F">
                            <w:pPr>
                              <w:spacing w:after="0" w:line="240" w:lineRule="auto"/>
                              <w:jc w:val="both"/>
                              <w:rPr>
                                <w:rFonts w:cs="Arial"/>
                                <w:lang w:val="fr-FR"/>
                              </w:rPr>
                            </w:pPr>
                            <w:r>
                              <w:rPr>
                                <w:rFonts w:cs="Arial"/>
                                <w:lang w:val="fr-FR"/>
                              </w:rPr>
                              <w:t>Le présent document fait état des avancées dans la mise en œuvre des Décisions </w:t>
                            </w:r>
                            <w:r>
                              <w:rPr>
                                <w:lang w:val="fr-FR"/>
                              </w:rPr>
                              <w:t>14.216</w:t>
                            </w:r>
                            <w:r>
                              <w:rPr>
                                <w:rFonts w:cs="Arial"/>
                                <w:lang w:val="fr-FR"/>
                              </w:rPr>
                              <w:t>–</w:t>
                            </w:r>
                            <w:r>
                              <w:rPr>
                                <w:lang w:val="fr-FR"/>
                              </w:rPr>
                              <w:t xml:space="preserve">14.217 </w:t>
                            </w:r>
                            <w:r>
                              <w:rPr>
                                <w:i/>
                                <w:lang w:val="fr-FR"/>
                              </w:rPr>
                              <w:t>Déclin des insectes et les menaces qu’il représente pour les populations animales migratrices insectivores</w:t>
                            </w:r>
                            <w:r>
                              <w:rPr>
                                <w:rFonts w:cs="Arial"/>
                                <w:lang w:val="fr-FR"/>
                              </w:rPr>
                              <w:t xml:space="preserve">. Il propose des amendements à la Résolution 13.6 </w:t>
                            </w:r>
                            <w:r>
                              <w:rPr>
                                <w:rFonts w:cs="Arial"/>
                                <w:i/>
                                <w:lang w:val="fr-FR"/>
                              </w:rPr>
                              <w:t>Déclin des insectes et les menaces qu’il représente pour les populations animales migratrices insectivores</w:t>
                            </w:r>
                            <w:r>
                              <w:rPr>
                                <w:rFonts w:cs="Arial"/>
                                <w:i/>
                                <w:iCs/>
                                <w:lang w:val="fr-FR"/>
                              </w:rPr>
                              <w:t>,</w:t>
                            </w:r>
                            <w:r>
                              <w:rPr>
                                <w:rFonts w:cs="Arial"/>
                                <w:lang w:val="fr-FR"/>
                              </w:rPr>
                              <w:t xml:space="preserve"> ainsi que l’abrogation des Décisions </w:t>
                            </w:r>
                            <w:r>
                              <w:rPr>
                                <w:lang w:val="fr-FR"/>
                              </w:rPr>
                              <w:t>14.216</w:t>
                            </w:r>
                            <w:r>
                              <w:rPr>
                                <w:rFonts w:cs="Arial"/>
                                <w:lang w:val="fr-FR"/>
                              </w:rPr>
                              <w:t>–</w:t>
                            </w:r>
                            <w:r>
                              <w:rPr>
                                <w:lang w:val="fr-FR"/>
                              </w:rPr>
                              <w:t>14.217</w:t>
                            </w:r>
                            <w:r>
                              <w:rPr>
                                <w:rFonts w:cs="Arial"/>
                                <w:lang w:val="fr-FR"/>
                              </w:rPr>
                              <w:t xml:space="preserve">. </w:t>
                            </w:r>
                          </w:p>
                          <w:p w14:paraId="15FB3CF0" w14:textId="77777777" w:rsidR="0099690F" w:rsidRDefault="0099690F" w:rsidP="0099690F">
                            <w:pPr>
                              <w:spacing w:after="0" w:line="240" w:lineRule="auto"/>
                              <w:rPr>
                                <w:rFonts w:cs="Arial"/>
                                <w:lang w:val="fr-FR"/>
                              </w:rPr>
                            </w:pPr>
                          </w:p>
                          <w:p w14:paraId="625D92E9" w14:textId="77777777" w:rsidR="0099690F" w:rsidRDefault="0099690F" w:rsidP="0099690F">
                            <w:pPr>
                              <w:spacing w:after="0" w:line="240" w:lineRule="auto"/>
                              <w:jc w:val="both"/>
                              <w:rPr>
                                <w:rFonts w:cs="Arial"/>
                                <w:lang w:val="fr-FR"/>
                              </w:rPr>
                            </w:pPr>
                            <w:r>
                              <w:rPr>
                                <w:rFonts w:cs="Arial"/>
                                <w:color w:val="000000" w:themeColor="text1"/>
                                <w:lang w:val="fr-FR"/>
                              </w:rPr>
                              <w:t xml:space="preserve">La version amendée de la Résolution 13.16 </w:t>
                            </w:r>
                            <w:r>
                              <w:rPr>
                                <w:rFonts w:cs="Arial"/>
                                <w:lang w:val="fr-FR"/>
                              </w:rPr>
                              <w:t>soutiendrait la réalisation des Cibles 1.1–1.3, 2.1–2.3, 3.3, 4.1 et 5.3 du Plan stratégique de Samarcande pour les espèces migratrices 2024-2032.</w:t>
                            </w:r>
                          </w:p>
                          <w:p w14:paraId="3AD9D8AD" w14:textId="77777777" w:rsidR="0099690F" w:rsidRDefault="0099690F" w:rsidP="0099690F">
                            <w:pPr>
                              <w:spacing w:after="0"/>
                              <w:jc w:val="both"/>
                              <w:rPr>
                                <w:rFonts w:cs="Arial"/>
                                <w:lang w:val="fr-FR"/>
                              </w:rPr>
                            </w:pPr>
                          </w:p>
                          <w:p w14:paraId="25E141E2" w14:textId="77777777" w:rsidR="00CF71E3" w:rsidRDefault="00CF71E3" w:rsidP="00CF71E3">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4DA954A4" w14:textId="77777777" w:rsidR="00CF71E3" w:rsidRDefault="00CF71E3" w:rsidP="00CF71E3">
                            <w:pPr>
                              <w:rPr>
                                <w:lang w:val="fr-FR"/>
                              </w:rPr>
                            </w:pPr>
                          </w:p>
                          <w:p w14:paraId="29F7E38C" w14:textId="77777777" w:rsidR="00CF71E3" w:rsidRDefault="00CF71E3" w:rsidP="0099690F">
                            <w:pPr>
                              <w:spacing w:after="0"/>
                              <w:jc w:val="both"/>
                              <w:rPr>
                                <w:rFonts w:cs="Arial"/>
                                <w:lang w:val="fr-FR"/>
                              </w:rPr>
                            </w:pPr>
                          </w:p>
                          <w:p w14:paraId="35FF04CD" w14:textId="77777777" w:rsidR="0099690F" w:rsidRDefault="0099690F"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65pt;margin-top:11.5pt;width:365.2pt;height:2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" strokeweight=".08811mm">
                <v:textbox>
                  <w:txbxContent>
                    <w:p w14:paraId="1663EA6C" w14:textId="77777777" w:rsidR="00EC2A58" w:rsidRPr="00512887"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367F3A8" w14:textId="77777777" w:rsidR="0099690F" w:rsidRDefault="0099690F" w:rsidP="0099690F">
                      <w:pPr>
                        <w:spacing w:after="0" w:line="240" w:lineRule="auto"/>
                        <w:jc w:val="both"/>
                        <w:rPr>
                          <w:rFonts w:cs="Arial"/>
                          <w:lang w:val="fr-FR"/>
                        </w:rPr>
                      </w:pPr>
                      <w:r>
                        <w:rPr>
                          <w:rFonts w:cs="Arial"/>
                          <w:lang w:val="fr-FR"/>
                        </w:rPr>
                        <w:t>Le présent document fait état des avancées dans la mise en œuvre des Décisions </w:t>
                      </w:r>
                      <w:r>
                        <w:rPr>
                          <w:lang w:val="fr-FR"/>
                        </w:rPr>
                        <w:t>14.216</w:t>
                      </w:r>
                      <w:r>
                        <w:rPr>
                          <w:rFonts w:cs="Arial"/>
                          <w:lang w:val="fr-FR"/>
                        </w:rPr>
                        <w:t>–</w:t>
                      </w:r>
                      <w:r>
                        <w:rPr>
                          <w:lang w:val="fr-FR"/>
                        </w:rPr>
                        <w:t xml:space="preserve">14.217 </w:t>
                      </w:r>
                      <w:r>
                        <w:rPr>
                          <w:i/>
                          <w:lang w:val="fr-FR"/>
                        </w:rPr>
                        <w:t>Déclin des insectes et les menaces qu’il représente pour les populations animales migratrices insectivores</w:t>
                      </w:r>
                      <w:r>
                        <w:rPr>
                          <w:rFonts w:cs="Arial"/>
                          <w:lang w:val="fr-FR"/>
                        </w:rPr>
                        <w:t xml:space="preserve">. Il propose des amendements à la Résolution 13.6 </w:t>
                      </w:r>
                      <w:r>
                        <w:rPr>
                          <w:rFonts w:cs="Arial"/>
                          <w:i/>
                          <w:lang w:val="fr-FR"/>
                        </w:rPr>
                        <w:t>Déclin des insectes et les menaces qu’il représente pour les populations animales migratrices insectivores</w:t>
                      </w:r>
                      <w:r>
                        <w:rPr>
                          <w:rFonts w:cs="Arial"/>
                          <w:i/>
                          <w:iCs/>
                          <w:lang w:val="fr-FR"/>
                        </w:rPr>
                        <w:t>,</w:t>
                      </w:r>
                      <w:r>
                        <w:rPr>
                          <w:rFonts w:cs="Arial"/>
                          <w:lang w:val="fr-FR"/>
                        </w:rPr>
                        <w:t xml:space="preserve"> ainsi que l’abrogation des Décisions </w:t>
                      </w:r>
                      <w:r>
                        <w:rPr>
                          <w:lang w:val="fr-FR"/>
                        </w:rPr>
                        <w:t>14.216</w:t>
                      </w:r>
                      <w:r>
                        <w:rPr>
                          <w:rFonts w:cs="Arial"/>
                          <w:lang w:val="fr-FR"/>
                        </w:rPr>
                        <w:t>–</w:t>
                      </w:r>
                      <w:r>
                        <w:rPr>
                          <w:lang w:val="fr-FR"/>
                        </w:rPr>
                        <w:t>14.217</w:t>
                      </w:r>
                      <w:r>
                        <w:rPr>
                          <w:rFonts w:cs="Arial"/>
                          <w:lang w:val="fr-FR"/>
                        </w:rPr>
                        <w:t xml:space="preserve">. </w:t>
                      </w:r>
                    </w:p>
                    <w:p w14:paraId="15FB3CF0" w14:textId="77777777" w:rsidR="0099690F" w:rsidRDefault="0099690F" w:rsidP="0099690F">
                      <w:pPr>
                        <w:spacing w:after="0" w:line="240" w:lineRule="auto"/>
                        <w:rPr>
                          <w:rFonts w:cs="Arial"/>
                          <w:lang w:val="fr-FR"/>
                        </w:rPr>
                      </w:pPr>
                    </w:p>
                    <w:p w14:paraId="625D92E9" w14:textId="77777777" w:rsidR="0099690F" w:rsidRDefault="0099690F" w:rsidP="0099690F">
                      <w:pPr>
                        <w:spacing w:after="0" w:line="240" w:lineRule="auto"/>
                        <w:jc w:val="both"/>
                        <w:rPr>
                          <w:rFonts w:cs="Arial"/>
                          <w:lang w:val="fr-FR"/>
                        </w:rPr>
                      </w:pPr>
                      <w:r>
                        <w:rPr>
                          <w:rFonts w:cs="Arial"/>
                          <w:color w:val="000000" w:themeColor="text1"/>
                          <w:lang w:val="fr-FR"/>
                        </w:rPr>
                        <w:t xml:space="preserve">La version amendée de la Résolution 13.16 </w:t>
                      </w:r>
                      <w:r>
                        <w:rPr>
                          <w:rFonts w:cs="Arial"/>
                          <w:lang w:val="fr-FR"/>
                        </w:rPr>
                        <w:t>soutiendrait la réalisation des Cibles 1.1–1.3, 2.1–2.3, 3.3, 4.1 et 5.3 du Plan stratégique de Samarcande pour les espèces migratrices 2024-2032.</w:t>
                      </w:r>
                    </w:p>
                    <w:p w14:paraId="3AD9D8AD" w14:textId="77777777" w:rsidR="0099690F" w:rsidRDefault="0099690F" w:rsidP="0099690F">
                      <w:pPr>
                        <w:spacing w:after="0"/>
                        <w:jc w:val="both"/>
                        <w:rPr>
                          <w:rFonts w:cs="Arial"/>
                          <w:lang w:val="fr-FR"/>
                        </w:rPr>
                      </w:pPr>
                    </w:p>
                    <w:p w14:paraId="25E141E2" w14:textId="77777777" w:rsidR="00CF71E3" w:rsidRDefault="00CF71E3" w:rsidP="00CF71E3">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4DA954A4" w14:textId="77777777" w:rsidR="00CF71E3" w:rsidRDefault="00CF71E3" w:rsidP="00CF71E3">
                      <w:pPr>
                        <w:rPr>
                          <w:lang w:val="fr-FR"/>
                        </w:rPr>
                      </w:pPr>
                    </w:p>
                    <w:p w14:paraId="29F7E38C" w14:textId="77777777" w:rsidR="00CF71E3" w:rsidRDefault="00CF71E3" w:rsidP="0099690F">
                      <w:pPr>
                        <w:spacing w:after="0"/>
                        <w:jc w:val="both"/>
                        <w:rPr>
                          <w:rFonts w:cs="Arial"/>
                          <w:lang w:val="fr-FR"/>
                        </w:rPr>
                      </w:pPr>
                    </w:p>
                    <w:p w14:paraId="35FF04CD" w14:textId="77777777" w:rsidR="0099690F" w:rsidRDefault="0099690F"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49B596A9" w14:textId="77777777" w:rsidR="00EC2A58" w:rsidRPr="00EC2A58" w:rsidRDefault="00EC2A58" w:rsidP="00EC2A58">
      <w:pPr>
        <w:spacing w:after="0" w:line="240" w:lineRule="auto"/>
        <w:rPr>
          <w:lang w:val="fr-FR"/>
        </w:rPr>
      </w:pPr>
    </w:p>
    <w:p w14:paraId="5661ACBB" w14:textId="77777777" w:rsidR="00EC2A58" w:rsidRPr="00EC2A58" w:rsidRDefault="00EC2A58" w:rsidP="00EC2A58">
      <w:pPr>
        <w:spacing w:after="0" w:line="240" w:lineRule="auto"/>
        <w:rPr>
          <w:lang w:val="fr-FR"/>
        </w:rPr>
      </w:pPr>
    </w:p>
    <w:p w14:paraId="7C2C6BE1" w14:textId="77777777" w:rsidR="00EC2A58" w:rsidRPr="00EC2A58" w:rsidRDefault="00EC2A58" w:rsidP="00EC2A58">
      <w:pPr>
        <w:spacing w:after="0" w:line="240" w:lineRule="auto"/>
        <w:rPr>
          <w:lang w:val="fr-FR"/>
        </w:rPr>
      </w:pPr>
    </w:p>
    <w:p w14:paraId="4F3390CC" w14:textId="77777777" w:rsidR="00EC2A58" w:rsidRPr="00EC2A58" w:rsidRDefault="00EC2A58" w:rsidP="00EC2A58">
      <w:pPr>
        <w:spacing w:after="0" w:line="240" w:lineRule="auto"/>
        <w:rPr>
          <w:lang w:val="fr-FR"/>
        </w:rPr>
      </w:pPr>
    </w:p>
    <w:p w14:paraId="0846B7E8" w14:textId="77777777" w:rsidR="00EC2A58" w:rsidRDefault="00EC2A58" w:rsidP="00EC2A58">
      <w:pPr>
        <w:spacing w:after="0" w:line="240" w:lineRule="auto"/>
        <w:rPr>
          <w:lang w:val="fr-FR"/>
        </w:rPr>
      </w:pPr>
    </w:p>
    <w:p w14:paraId="1C09F1EF" w14:textId="77777777" w:rsidR="00EC2A58" w:rsidRDefault="00EC2A58" w:rsidP="00EC2A58">
      <w:pPr>
        <w:spacing w:after="0" w:line="240" w:lineRule="auto"/>
        <w:rPr>
          <w:lang w:val="fr-FR"/>
        </w:rPr>
      </w:pPr>
    </w:p>
    <w:p w14:paraId="44932F92" w14:textId="77777777" w:rsidR="00EC2A58" w:rsidRDefault="00EC2A58" w:rsidP="00EC2A58">
      <w:pPr>
        <w:spacing w:after="0" w:line="240" w:lineRule="auto"/>
        <w:rPr>
          <w:lang w:val="fr-FR"/>
        </w:rPr>
      </w:pPr>
    </w:p>
    <w:p w14:paraId="5D94D465" w14:textId="77777777" w:rsidR="00EC2A58" w:rsidRDefault="00EC2A58" w:rsidP="00EC2A58">
      <w:pPr>
        <w:spacing w:after="0" w:line="240" w:lineRule="auto"/>
        <w:rPr>
          <w:lang w:val="fr-FR"/>
        </w:rPr>
      </w:pPr>
    </w:p>
    <w:p w14:paraId="31A51729" w14:textId="77777777" w:rsidR="00EC2A58" w:rsidRDefault="00EC2A58" w:rsidP="00EC2A58">
      <w:pPr>
        <w:spacing w:after="0" w:line="240" w:lineRule="auto"/>
        <w:rPr>
          <w:lang w:val="fr-FR"/>
        </w:rPr>
      </w:pPr>
    </w:p>
    <w:p w14:paraId="25764C06" w14:textId="77777777" w:rsidR="00EC2A58" w:rsidRPr="00EC2A58" w:rsidRDefault="00EC2A58" w:rsidP="00EC2A58">
      <w:pPr>
        <w:spacing w:after="0" w:line="240" w:lineRule="auto"/>
        <w:rPr>
          <w:lang w:val="fr-FR"/>
        </w:rPr>
      </w:pPr>
    </w:p>
    <w:p w14:paraId="464F4AA3" w14:textId="77777777" w:rsidR="00EC2A58" w:rsidRPr="00EC2A58" w:rsidRDefault="00EC2A58" w:rsidP="00EC2A58">
      <w:pPr>
        <w:spacing w:after="0" w:line="240" w:lineRule="auto"/>
        <w:rPr>
          <w:lang w:val="fr-FR"/>
        </w:rPr>
      </w:pPr>
    </w:p>
    <w:p w14:paraId="6AEF1B7D" w14:textId="77777777" w:rsidR="00EC2A58" w:rsidRDefault="00EC2A58" w:rsidP="00EC2A58">
      <w:pPr>
        <w:spacing w:after="0" w:line="240" w:lineRule="auto"/>
        <w:rPr>
          <w:lang w:val="fr-FR"/>
        </w:rPr>
      </w:pPr>
    </w:p>
    <w:p w14:paraId="71FE872A" w14:textId="77777777" w:rsidR="004465FF" w:rsidRDefault="004465FF" w:rsidP="00EC2A58">
      <w:pPr>
        <w:spacing w:after="0" w:line="240" w:lineRule="auto"/>
        <w:rPr>
          <w:lang w:val="fr-FR"/>
        </w:rPr>
      </w:pPr>
    </w:p>
    <w:p w14:paraId="4C9440BB" w14:textId="77777777" w:rsidR="004465FF" w:rsidRDefault="004465FF" w:rsidP="00EC2A58">
      <w:pPr>
        <w:spacing w:after="0" w:line="240" w:lineRule="auto"/>
        <w:rPr>
          <w:lang w:val="fr-FR"/>
        </w:rPr>
      </w:pPr>
    </w:p>
    <w:p w14:paraId="6E84241E" w14:textId="77777777" w:rsidR="004465FF" w:rsidRDefault="004465FF" w:rsidP="00EC2A58">
      <w:pPr>
        <w:spacing w:after="0" w:line="240" w:lineRule="auto"/>
        <w:rPr>
          <w:lang w:val="fr-FR"/>
        </w:rPr>
      </w:pPr>
    </w:p>
    <w:p w14:paraId="5E6A7919" w14:textId="77777777" w:rsidR="004465FF" w:rsidRDefault="004465FF" w:rsidP="00EC2A58">
      <w:pPr>
        <w:spacing w:after="0" w:line="240" w:lineRule="auto"/>
        <w:rPr>
          <w:lang w:val="fr-FR"/>
        </w:rPr>
      </w:pPr>
    </w:p>
    <w:p w14:paraId="35B4AAFF" w14:textId="77777777" w:rsidR="00E65072" w:rsidRDefault="00E65072" w:rsidP="00EC2A58">
      <w:pPr>
        <w:spacing w:after="0" w:line="240" w:lineRule="auto"/>
        <w:rPr>
          <w:lang w:val="fr-FR"/>
        </w:rPr>
      </w:pPr>
    </w:p>
    <w:p w14:paraId="6F10B63A" w14:textId="77777777" w:rsidR="00E65072" w:rsidRPr="00EC2A58" w:rsidRDefault="00E65072" w:rsidP="00EC2A58">
      <w:pPr>
        <w:spacing w:after="0" w:line="240" w:lineRule="auto"/>
        <w:rPr>
          <w:lang w:val="fr-FR"/>
        </w:rPr>
      </w:pPr>
    </w:p>
    <w:p w14:paraId="6F2BB4BF" w14:textId="0C13FE91" w:rsidR="00896FBB" w:rsidRPr="003510DD" w:rsidRDefault="003510DD" w:rsidP="00896F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Arial" w:cs="Arial"/>
          <w:b/>
          <w:bCs/>
          <w:caps/>
          <w:lang w:val="fr-FR"/>
        </w:rPr>
      </w:pPr>
      <w:r w:rsidRPr="003510DD">
        <w:rPr>
          <w:rFonts w:eastAsia="Arial" w:cs="Arial"/>
          <w:b/>
          <w:bCs/>
          <w:caps/>
          <w:lang w:val="fr-FR"/>
        </w:rPr>
        <w:lastRenderedPageBreak/>
        <w:t>D</w:t>
      </w:r>
      <w:r>
        <w:rPr>
          <w:rFonts w:eastAsia="Arial" w:cs="Arial"/>
          <w:b/>
          <w:bCs/>
          <w:caps/>
          <w:lang w:val="fr-FR"/>
        </w:rPr>
        <w:t>É</w:t>
      </w:r>
      <w:r w:rsidRPr="003510DD">
        <w:rPr>
          <w:rFonts w:eastAsia="Arial" w:cs="Arial"/>
          <w:b/>
          <w:bCs/>
          <w:caps/>
          <w:lang w:val="fr-FR"/>
        </w:rPr>
        <w:t>clin des insectes et les menaces qu’il repr</w:t>
      </w:r>
      <w:r>
        <w:rPr>
          <w:rFonts w:eastAsia="Arial" w:cs="Arial"/>
          <w:b/>
          <w:bCs/>
          <w:caps/>
          <w:lang w:val="fr-FR"/>
        </w:rPr>
        <w:t>É</w:t>
      </w:r>
      <w:r w:rsidRPr="003510DD">
        <w:rPr>
          <w:rFonts w:eastAsia="Arial" w:cs="Arial"/>
          <w:b/>
          <w:bCs/>
          <w:caps/>
          <w:lang w:val="fr-FR"/>
        </w:rPr>
        <w:t>sente pour les populations animales migratrices insectivores</w:t>
      </w:r>
    </w:p>
    <w:p w14:paraId="7AC1EFF4"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66697A42" w14:textId="77777777" w:rsidR="00EC2A58" w:rsidRPr="00EC2A58" w:rsidRDefault="00EC2A58" w:rsidP="00EC2A58">
      <w:pPr>
        <w:spacing w:after="0" w:line="240" w:lineRule="auto"/>
        <w:rPr>
          <w:lang w:val="fr-FR"/>
        </w:rPr>
      </w:pPr>
    </w:p>
    <w:p w14:paraId="693D90E4" w14:textId="24857B17" w:rsidR="00097C1C" w:rsidRDefault="00514091" w:rsidP="001A701E">
      <w:pPr>
        <w:pStyle w:val="ListParagraph"/>
        <w:numPr>
          <w:ilvl w:val="0"/>
          <w:numId w:val="1"/>
        </w:numPr>
        <w:spacing w:after="0" w:line="240" w:lineRule="auto"/>
        <w:ind w:left="567" w:hanging="567"/>
        <w:contextualSpacing w:val="0"/>
        <w:jc w:val="both"/>
        <w:rPr>
          <w:lang w:val="fr-FR"/>
        </w:rPr>
      </w:pPr>
      <w:r w:rsidRPr="00B47B67">
        <w:rPr>
          <w:lang w:val="fr-FR"/>
        </w:rPr>
        <w:t>La communauté scientifique s’accorde sur le rôle essentiel des insectes dans le bon fonctionnement de nombreux écosystèmes mondiaux et des services qu’ils fournissent, ainsi que sur le fait que la biodiversité et la biomasse des insectes diminuent considérablement dans le monde entier. Ce constat est corroboré par le rapport d’évaluation mondiale sur la biodiversité et les services écosystémiques de la Plateforme intergouvernementale scientifique et politique sur la biodiversité et les services écosystémiques (IPBES), qui met également en évidence le déclin rapide de la biomasse et de l’abondance des insectes</w:t>
      </w:r>
      <w:r w:rsidR="00097C1C">
        <w:rPr>
          <w:lang w:val="fr-FR"/>
        </w:rPr>
        <w:t>.</w:t>
      </w:r>
    </w:p>
    <w:p w14:paraId="54301506" w14:textId="77777777" w:rsidR="00097C1C" w:rsidRDefault="00097C1C" w:rsidP="001A701E">
      <w:pPr>
        <w:pStyle w:val="ListParagraph"/>
        <w:spacing w:after="0" w:line="240" w:lineRule="auto"/>
        <w:ind w:left="567"/>
        <w:contextualSpacing w:val="0"/>
        <w:jc w:val="both"/>
        <w:rPr>
          <w:lang w:val="fr-FR"/>
        </w:rPr>
      </w:pPr>
    </w:p>
    <w:p w14:paraId="5C5A899B" w14:textId="52783E3C" w:rsidR="00304C11" w:rsidRDefault="00097C1C" w:rsidP="001A701E">
      <w:pPr>
        <w:pStyle w:val="ListParagraph"/>
        <w:numPr>
          <w:ilvl w:val="0"/>
          <w:numId w:val="1"/>
        </w:numPr>
        <w:spacing w:after="0" w:line="240" w:lineRule="auto"/>
        <w:ind w:left="567" w:hanging="567"/>
        <w:contextualSpacing w:val="0"/>
        <w:jc w:val="both"/>
        <w:rPr>
          <w:lang w:val="fr-FR"/>
        </w:rPr>
      </w:pPr>
      <w:r w:rsidRPr="00097C1C">
        <w:rPr>
          <w:lang w:val="fr-FR"/>
        </w:rPr>
        <w:t>Les insectes représentent une ressource alimentaire essentielle pour de nombreuses espèces de vertébrés, dont beaucoup sont des espèces migratrices. Le déclin des insectes peut dès lors avoir une incidence significative sur de nombreuses espèces migratrices, en particulier les oiseaux et les chauves-souris</w:t>
      </w:r>
      <w:r w:rsidR="002521F8">
        <w:rPr>
          <w:lang w:val="fr-FR"/>
        </w:rPr>
        <w:t>.</w:t>
      </w:r>
    </w:p>
    <w:p w14:paraId="7AC22A23" w14:textId="77777777" w:rsidR="002521F8" w:rsidRPr="00097C1C" w:rsidRDefault="002521F8" w:rsidP="001A701E">
      <w:pPr>
        <w:pStyle w:val="ListParagraph"/>
        <w:spacing w:after="0" w:line="240" w:lineRule="auto"/>
        <w:ind w:left="567"/>
        <w:contextualSpacing w:val="0"/>
        <w:jc w:val="both"/>
        <w:rPr>
          <w:lang w:val="fr-FR"/>
        </w:rPr>
      </w:pPr>
    </w:p>
    <w:p w14:paraId="28B36376" w14:textId="77777777" w:rsidR="002521F8" w:rsidRPr="00B47B67" w:rsidRDefault="002521F8" w:rsidP="001A701E">
      <w:pPr>
        <w:pStyle w:val="ListParagraph"/>
        <w:numPr>
          <w:ilvl w:val="0"/>
          <w:numId w:val="1"/>
        </w:numPr>
        <w:spacing w:after="0" w:line="240" w:lineRule="auto"/>
        <w:ind w:left="567" w:hanging="567"/>
        <w:contextualSpacing w:val="0"/>
        <w:jc w:val="both"/>
        <w:rPr>
          <w:rFonts w:eastAsia="Arial" w:cs="Arial"/>
          <w:lang w:val="fr-FR"/>
        </w:rPr>
      </w:pPr>
      <w:r w:rsidRPr="00B47B67">
        <w:rPr>
          <w:lang w:val="fr-FR"/>
        </w:rPr>
        <w:t>La 13</w:t>
      </w:r>
      <w:r w:rsidRPr="00B47B67">
        <w:rPr>
          <w:vertAlign w:val="superscript"/>
          <w:lang w:val="fr-FR"/>
        </w:rPr>
        <w:t>e</w:t>
      </w:r>
      <w:r w:rsidRPr="00B47B67">
        <w:rPr>
          <w:lang w:val="fr-FR"/>
        </w:rPr>
        <w:t xml:space="preserve"> Session de la Conférence des Parties (COP13) a adopté </w:t>
      </w:r>
      <w:hyperlink r:id="rId12">
        <w:r w:rsidRPr="00B47B67">
          <w:rPr>
            <w:rStyle w:val="Hyperlink"/>
            <w:lang w:val="fr-FR"/>
          </w:rPr>
          <w:t xml:space="preserve">la Résolution 13.6 </w:t>
        </w:r>
        <w:r w:rsidRPr="00B47B67">
          <w:rPr>
            <w:rStyle w:val="Hyperlink"/>
            <w:i/>
            <w:lang w:val="fr-FR"/>
          </w:rPr>
          <w:t>Déclin des insectes et les menaces qu’il représente pour les populations animales migratrices insectivores</w:t>
        </w:r>
      </w:hyperlink>
      <w:r w:rsidRPr="00B47B67">
        <w:rPr>
          <w:lang w:val="fr-FR"/>
        </w:rPr>
        <w:t xml:space="preserve">. Ladite résolution engage, entre autres, les Parties à soutenir la recherche scientifique sur les effets du déclin des insectes sur les populations animales migratrices insectivores et à promouvoir une collaboration continue entre les scientifiques, les professionnels, les parties prenantes et les organismes internationaux dont le travail porte sur le déclin des insectes. </w:t>
      </w:r>
    </w:p>
    <w:p w14:paraId="04FB7E36" w14:textId="77777777" w:rsidR="002521F8" w:rsidRPr="00B47B67" w:rsidRDefault="002521F8" w:rsidP="001A701E">
      <w:pPr>
        <w:pStyle w:val="ListParagraph"/>
        <w:spacing w:after="0" w:line="240" w:lineRule="auto"/>
        <w:ind w:left="567" w:hanging="567"/>
        <w:contextualSpacing w:val="0"/>
        <w:jc w:val="both"/>
        <w:rPr>
          <w:lang w:val="fr-FR"/>
        </w:rPr>
      </w:pPr>
    </w:p>
    <w:p w14:paraId="3F259703" w14:textId="77777777" w:rsidR="002521F8" w:rsidRPr="00B47B67" w:rsidRDefault="002521F8" w:rsidP="001A701E">
      <w:pPr>
        <w:pStyle w:val="ListParagraph"/>
        <w:numPr>
          <w:ilvl w:val="0"/>
          <w:numId w:val="1"/>
        </w:numPr>
        <w:spacing w:after="0" w:line="240" w:lineRule="auto"/>
        <w:ind w:left="567" w:hanging="567"/>
        <w:contextualSpacing w:val="0"/>
        <w:jc w:val="both"/>
        <w:rPr>
          <w:rFonts w:eastAsia="Arial" w:cs="Arial"/>
          <w:lang w:val="fr-FR"/>
        </w:rPr>
      </w:pPr>
      <w:r w:rsidRPr="00B47B67">
        <w:rPr>
          <w:rFonts w:eastAsia="Arial" w:cs="Arial"/>
          <w:lang w:val="fr-FR"/>
        </w:rPr>
        <w:t xml:space="preserve">Préparé pour le compte du Secrétariat de la CMS par l’Institut Leibniz d’analyse des changements relatifs à la biodiversité en 2023, sur financement des Gouvernements australien et allemand, le rapport </w:t>
      </w:r>
      <w:r w:rsidRPr="00B47B67">
        <w:rPr>
          <w:lang w:val="fr-FR"/>
        </w:rPr>
        <w:t>« </w:t>
      </w:r>
      <w:hyperlink r:id="rId13">
        <w:r w:rsidRPr="00B47B67">
          <w:rPr>
            <w:rStyle w:val="Hyperlink"/>
            <w:lang w:val="fr-FR"/>
          </w:rPr>
          <w:t>Déclin des insectes et les menaces qu’il représente pour les populations animales migratrices insectivores</w:t>
        </w:r>
      </w:hyperlink>
      <w:r w:rsidRPr="00B47B67">
        <w:rPr>
          <w:rStyle w:val="Hyperlink"/>
          <w:lang w:val="fr-FR"/>
        </w:rPr>
        <w:t> </w:t>
      </w:r>
      <w:r w:rsidRPr="00B47B67">
        <w:rPr>
          <w:lang w:val="fr-FR"/>
        </w:rPr>
        <w:t>»</w:t>
      </w:r>
      <w:r w:rsidRPr="00B47B67">
        <w:rPr>
          <w:rFonts w:eastAsia="Arial" w:cs="Arial"/>
          <w:lang w:val="fr-FR"/>
        </w:rPr>
        <w:t xml:space="preserve"> a examiné la littérature scientifique sur le déclin des populations d’insectes, les principaux facteurs et leurs impacts directs et indirects sur les espèces migratrices insectivores. Les messages clés et les recommandations du rapport ont été présentés à la</w:t>
      </w:r>
      <w:r w:rsidRPr="00B47B67">
        <w:rPr>
          <w:lang w:val="fr-FR"/>
        </w:rPr>
        <w:t xml:space="preserve"> </w:t>
      </w:r>
      <w:r w:rsidRPr="00B47B67">
        <w:rPr>
          <w:rFonts w:eastAsia="Arial" w:cs="Arial"/>
          <w:lang w:val="fr-FR"/>
        </w:rPr>
        <w:t xml:space="preserve">COP14 dans le document </w:t>
      </w:r>
      <w:hyperlink r:id="rId14">
        <w:r w:rsidRPr="00B47B67">
          <w:rPr>
            <w:rStyle w:val="Hyperlink"/>
            <w:rFonts w:eastAsia="Arial" w:cs="Arial"/>
            <w:lang w:val="fr-FR"/>
          </w:rPr>
          <w:t>UNEP/CMS/COP14/Doc.30.4.2/Rev.1</w:t>
        </w:r>
      </w:hyperlink>
      <w:r w:rsidRPr="00B47B67">
        <w:rPr>
          <w:rFonts w:eastAsia="Arial" w:cs="Arial"/>
          <w:lang w:val="fr-FR"/>
        </w:rPr>
        <w:t xml:space="preserve"> ; le rapport complet est disponible sous la cote </w:t>
      </w:r>
      <w:hyperlink r:id="rId15">
        <w:r w:rsidRPr="00B47B67">
          <w:rPr>
            <w:rStyle w:val="Hyperlink"/>
            <w:rFonts w:eastAsia="Arial" w:cs="Arial"/>
            <w:lang w:val="fr-FR"/>
          </w:rPr>
          <w:t>UNEP/CMS/COP14/Inf.30.4.2</w:t>
        </w:r>
      </w:hyperlink>
      <w:r w:rsidRPr="00B47B67">
        <w:rPr>
          <w:rFonts w:eastAsia="Arial" w:cs="Arial"/>
          <w:lang w:val="fr-FR"/>
        </w:rPr>
        <w:t>.</w:t>
      </w:r>
    </w:p>
    <w:p w14:paraId="201F2D2D" w14:textId="77777777" w:rsidR="002521F8" w:rsidRPr="00B47B67" w:rsidRDefault="002521F8" w:rsidP="002521F8">
      <w:pPr>
        <w:pStyle w:val="ListParagraph"/>
        <w:spacing w:after="0" w:line="240" w:lineRule="auto"/>
        <w:ind w:left="567" w:hanging="567"/>
        <w:contextualSpacing w:val="0"/>
        <w:jc w:val="both"/>
        <w:rPr>
          <w:lang w:val="fr-FR"/>
        </w:rPr>
      </w:pPr>
    </w:p>
    <w:p w14:paraId="6714DE14" w14:textId="77777777" w:rsidR="002521F8" w:rsidRPr="00B47B67" w:rsidRDefault="002521F8" w:rsidP="002521F8">
      <w:pPr>
        <w:pStyle w:val="ListParagraph"/>
        <w:numPr>
          <w:ilvl w:val="0"/>
          <w:numId w:val="1"/>
        </w:numPr>
        <w:spacing w:after="0" w:line="240" w:lineRule="auto"/>
        <w:ind w:left="567" w:hanging="567"/>
        <w:contextualSpacing w:val="0"/>
        <w:jc w:val="both"/>
        <w:rPr>
          <w:lang w:val="fr-FR"/>
        </w:rPr>
      </w:pPr>
      <w:r w:rsidRPr="00B47B67">
        <w:rPr>
          <w:lang w:val="fr-FR"/>
        </w:rPr>
        <w:t>Après avoir examiné le rapport, la COP14 a adopté les Décisions 14.216</w:t>
      </w:r>
      <w:r w:rsidRPr="00B47B67">
        <w:rPr>
          <w:rFonts w:cs="Arial"/>
          <w:lang w:val="fr-FR"/>
        </w:rPr>
        <w:t>–</w:t>
      </w:r>
      <w:r w:rsidRPr="00B47B67">
        <w:rPr>
          <w:lang w:val="fr-FR"/>
        </w:rPr>
        <w:t xml:space="preserve">14.217 </w:t>
      </w:r>
      <w:r w:rsidRPr="00B47B67">
        <w:rPr>
          <w:i/>
          <w:lang w:val="fr-FR"/>
        </w:rPr>
        <w:t>Déclin des insectes et les menaces qu’il représente pour les populations animales migratrices insectivores</w:t>
      </w:r>
      <w:r w:rsidRPr="00B47B67">
        <w:rPr>
          <w:lang w:val="fr-FR"/>
        </w:rPr>
        <w:t xml:space="preserve">, dont la teneur est la suivante : </w:t>
      </w:r>
    </w:p>
    <w:p w14:paraId="7BE317F9" w14:textId="0E7DBEC9" w:rsidR="00304C11" w:rsidRPr="002521F8" w:rsidRDefault="00304C11" w:rsidP="002521F8">
      <w:pPr>
        <w:spacing w:after="0" w:line="240" w:lineRule="auto"/>
        <w:rPr>
          <w:lang w:val="fr-FR"/>
        </w:rPr>
      </w:pPr>
    </w:p>
    <w:p w14:paraId="1E784AAF" w14:textId="5F99AB07" w:rsidR="00304C11" w:rsidRPr="00CF7AEB" w:rsidRDefault="00304C11" w:rsidP="00E30508">
      <w:pPr>
        <w:pStyle w:val="ListParagraph"/>
        <w:spacing w:after="0" w:line="240" w:lineRule="auto"/>
        <w:ind w:left="851"/>
        <w:rPr>
          <w:b/>
          <w:bCs/>
          <w:i/>
          <w:iCs/>
          <w:lang w:val="fr-FR"/>
        </w:rPr>
      </w:pPr>
      <w:r w:rsidRPr="00304C11">
        <w:rPr>
          <w:b/>
          <w:bCs/>
          <w:i/>
          <w:iCs/>
          <w:lang w:val="fr-FR"/>
        </w:rPr>
        <w:t>14.216</w:t>
      </w:r>
      <w:r w:rsidR="00CF7AEB">
        <w:rPr>
          <w:b/>
          <w:bCs/>
          <w:i/>
          <w:iCs/>
          <w:lang w:val="fr-FR"/>
        </w:rPr>
        <w:t xml:space="preserve"> </w:t>
      </w:r>
      <w:r w:rsidR="00CF7AEB" w:rsidRPr="00CF7AEB">
        <w:rPr>
          <w:b/>
          <w:bCs/>
          <w:i/>
          <w:iCs/>
          <w:lang w:val="fr-FR"/>
        </w:rPr>
        <w:t>À l’adresse du Conseil scientifique</w:t>
      </w:r>
    </w:p>
    <w:p w14:paraId="4432AC83" w14:textId="77777777" w:rsidR="00304C11" w:rsidRDefault="00304C11" w:rsidP="00E30508">
      <w:pPr>
        <w:pStyle w:val="ListParagraph"/>
        <w:spacing w:after="0" w:line="240" w:lineRule="auto"/>
        <w:ind w:left="851"/>
        <w:rPr>
          <w:i/>
          <w:iCs/>
          <w:lang w:val="fr-FR"/>
        </w:rPr>
      </w:pPr>
    </w:p>
    <w:p w14:paraId="6E2E5598" w14:textId="1C4C91D5" w:rsidR="00066D94" w:rsidRDefault="00FB3F17" w:rsidP="00EF1709">
      <w:pPr>
        <w:pStyle w:val="ListParagraph"/>
        <w:spacing w:after="0" w:line="240" w:lineRule="auto"/>
        <w:ind w:left="851"/>
        <w:jc w:val="both"/>
        <w:rPr>
          <w:i/>
          <w:iCs/>
          <w:sz w:val="20"/>
          <w:szCs w:val="20"/>
          <w:lang w:val="fr-FR"/>
        </w:rPr>
      </w:pPr>
      <w:r w:rsidRPr="00066D94">
        <w:rPr>
          <w:i/>
          <w:iCs/>
          <w:sz w:val="20"/>
          <w:szCs w:val="20"/>
          <w:lang w:val="fr-FR"/>
        </w:rPr>
        <w:t xml:space="preserve">Le Conseil scientifique est invité, sous réserve de la disponibilité des ressources, à examiner et, le cas échéant, à fournir des recommandations à la COP15 sur : </w:t>
      </w:r>
    </w:p>
    <w:p w14:paraId="6068D3FD" w14:textId="77777777" w:rsidR="00EF1709" w:rsidRPr="00EF1709" w:rsidRDefault="00EF1709" w:rsidP="00EF1709">
      <w:pPr>
        <w:pStyle w:val="ListParagraph"/>
        <w:spacing w:after="0" w:line="240" w:lineRule="auto"/>
        <w:ind w:left="851"/>
        <w:jc w:val="both"/>
        <w:rPr>
          <w:i/>
          <w:iCs/>
          <w:sz w:val="20"/>
          <w:szCs w:val="20"/>
          <w:lang w:val="fr-FR"/>
        </w:rPr>
      </w:pPr>
    </w:p>
    <w:p w14:paraId="04A2E1AB" w14:textId="57786C47" w:rsidR="00066D94" w:rsidRPr="00EF1709" w:rsidRDefault="00FB3F17" w:rsidP="00EF1709">
      <w:pPr>
        <w:pStyle w:val="ListParagraph"/>
        <w:spacing w:after="80" w:line="240" w:lineRule="auto"/>
        <w:ind w:left="1135" w:hanging="284"/>
        <w:contextualSpacing w:val="0"/>
        <w:jc w:val="both"/>
        <w:rPr>
          <w:i/>
          <w:iCs/>
          <w:sz w:val="20"/>
          <w:szCs w:val="20"/>
          <w:lang w:val="fr-FR"/>
        </w:rPr>
      </w:pPr>
      <w:r w:rsidRPr="00066D94">
        <w:rPr>
          <w:i/>
          <w:iCs/>
          <w:sz w:val="20"/>
          <w:szCs w:val="20"/>
          <w:lang w:val="fr-FR"/>
        </w:rPr>
        <w:t>a)</w:t>
      </w:r>
      <w:r w:rsidR="00BB2EFD">
        <w:rPr>
          <w:i/>
          <w:iCs/>
          <w:sz w:val="20"/>
          <w:szCs w:val="20"/>
          <w:lang w:val="fr-FR"/>
        </w:rPr>
        <w:tab/>
      </w:r>
      <w:r w:rsidRPr="00066D94">
        <w:rPr>
          <w:i/>
          <w:iCs/>
          <w:sz w:val="20"/>
          <w:szCs w:val="20"/>
          <w:lang w:val="fr-FR"/>
        </w:rPr>
        <w:t xml:space="preserve">les conclusions du rapport « Déclin des insectes et menace qu’il représente pour les populations animales migratrices insectivores » ; </w:t>
      </w:r>
    </w:p>
    <w:p w14:paraId="4D706E96" w14:textId="3331E239" w:rsidR="00066D94" w:rsidRPr="00EF1709" w:rsidRDefault="00FB3F17" w:rsidP="00EF1709">
      <w:pPr>
        <w:pStyle w:val="ListParagraph"/>
        <w:spacing w:after="80" w:line="240" w:lineRule="auto"/>
        <w:ind w:left="1135" w:hanging="284"/>
        <w:contextualSpacing w:val="0"/>
        <w:jc w:val="both"/>
        <w:rPr>
          <w:i/>
          <w:iCs/>
          <w:sz w:val="20"/>
          <w:szCs w:val="20"/>
          <w:lang w:val="fr-FR"/>
        </w:rPr>
      </w:pPr>
      <w:r w:rsidRPr="00066D94">
        <w:rPr>
          <w:i/>
          <w:iCs/>
          <w:sz w:val="20"/>
          <w:szCs w:val="20"/>
          <w:lang w:val="fr-FR"/>
        </w:rPr>
        <w:t xml:space="preserve">b) </w:t>
      </w:r>
      <w:r w:rsidR="00BB2EFD">
        <w:rPr>
          <w:i/>
          <w:iCs/>
          <w:sz w:val="20"/>
          <w:szCs w:val="20"/>
          <w:lang w:val="fr-FR"/>
        </w:rPr>
        <w:tab/>
      </w:r>
      <w:r w:rsidRPr="00066D94">
        <w:rPr>
          <w:i/>
          <w:iCs/>
          <w:sz w:val="20"/>
          <w:szCs w:val="20"/>
          <w:lang w:val="fr-FR"/>
        </w:rPr>
        <w:t xml:space="preserve">la hiérarchisation des principaux facteurs à l'origine de la perte avérée de biomasse d'insectes ; </w:t>
      </w:r>
    </w:p>
    <w:p w14:paraId="5392CEC5" w14:textId="77777777" w:rsidR="00EF1709" w:rsidRDefault="00FB3F17" w:rsidP="00EF1709">
      <w:pPr>
        <w:pStyle w:val="ListParagraph"/>
        <w:spacing w:after="80" w:line="240" w:lineRule="auto"/>
        <w:ind w:left="1135" w:hanging="284"/>
        <w:contextualSpacing w:val="0"/>
        <w:jc w:val="both"/>
        <w:rPr>
          <w:i/>
          <w:iCs/>
          <w:sz w:val="20"/>
          <w:szCs w:val="20"/>
          <w:lang w:val="fr-FR"/>
        </w:rPr>
      </w:pPr>
      <w:r w:rsidRPr="00066D94">
        <w:rPr>
          <w:i/>
          <w:iCs/>
          <w:sz w:val="20"/>
          <w:szCs w:val="20"/>
          <w:lang w:val="fr-FR"/>
        </w:rPr>
        <w:t xml:space="preserve">c) </w:t>
      </w:r>
      <w:r w:rsidR="00BB2EFD">
        <w:rPr>
          <w:i/>
          <w:iCs/>
          <w:sz w:val="20"/>
          <w:szCs w:val="20"/>
          <w:lang w:val="fr-FR"/>
        </w:rPr>
        <w:tab/>
      </w:r>
      <w:r w:rsidRPr="00066D94">
        <w:rPr>
          <w:i/>
          <w:iCs/>
          <w:sz w:val="20"/>
          <w:szCs w:val="20"/>
          <w:lang w:val="fr-FR"/>
        </w:rPr>
        <w:t xml:space="preserve">le recueil d’informations pertinentes supplémentaires concernant le déclin actuel des insectes et l’évaluation de ses effets en cascade sur les espèces animales migratrices insectivores, notamment le rôle des insectes dans la connectivité ; et </w:t>
      </w:r>
    </w:p>
    <w:p w14:paraId="744F5CFA" w14:textId="1BC06A8B" w:rsidR="00CF7AEB" w:rsidRPr="00066D94" w:rsidRDefault="00FB3F17" w:rsidP="00E30508">
      <w:pPr>
        <w:pStyle w:val="ListParagraph"/>
        <w:spacing w:after="0" w:line="240" w:lineRule="auto"/>
        <w:ind w:left="1134" w:hanging="283"/>
        <w:jc w:val="both"/>
        <w:rPr>
          <w:i/>
          <w:iCs/>
          <w:sz w:val="20"/>
          <w:szCs w:val="20"/>
          <w:lang w:val="fr-FR"/>
        </w:rPr>
      </w:pPr>
      <w:r w:rsidRPr="00066D94">
        <w:rPr>
          <w:i/>
          <w:iCs/>
          <w:sz w:val="20"/>
          <w:szCs w:val="20"/>
          <w:lang w:val="fr-FR"/>
        </w:rPr>
        <w:t>d) l</w:t>
      </w:r>
      <w:r w:rsidR="00EF1709">
        <w:rPr>
          <w:i/>
          <w:iCs/>
          <w:sz w:val="20"/>
          <w:szCs w:val="20"/>
          <w:lang w:val="fr-FR"/>
        </w:rPr>
        <w:tab/>
      </w:r>
      <w:r w:rsidRPr="00066D94">
        <w:rPr>
          <w:i/>
          <w:iCs/>
          <w:sz w:val="20"/>
          <w:szCs w:val="20"/>
          <w:lang w:val="fr-FR"/>
        </w:rPr>
        <w:t>’élaboration de lignes directrices pour les actions prioritaires identifiées.</w:t>
      </w:r>
    </w:p>
    <w:p w14:paraId="10F9A83F" w14:textId="49CA85EE" w:rsidR="00304C11" w:rsidRPr="00514091" w:rsidRDefault="00304C11" w:rsidP="00FA3655">
      <w:pPr>
        <w:pStyle w:val="ListParagraph"/>
        <w:spacing w:after="0" w:line="240" w:lineRule="auto"/>
        <w:ind w:left="851"/>
        <w:jc w:val="both"/>
        <w:rPr>
          <w:b/>
          <w:bCs/>
          <w:i/>
          <w:iCs/>
          <w:sz w:val="20"/>
          <w:szCs w:val="20"/>
          <w:lang w:val="fr-FR"/>
        </w:rPr>
      </w:pPr>
      <w:r w:rsidRPr="00066D94">
        <w:rPr>
          <w:b/>
          <w:bCs/>
          <w:i/>
          <w:iCs/>
          <w:sz w:val="20"/>
          <w:szCs w:val="20"/>
          <w:lang w:val="fr-FR"/>
        </w:rPr>
        <w:lastRenderedPageBreak/>
        <w:t>14.217</w:t>
      </w:r>
      <w:r w:rsidR="00FB3F17" w:rsidRPr="00066D94">
        <w:rPr>
          <w:b/>
          <w:bCs/>
          <w:i/>
          <w:iCs/>
          <w:sz w:val="20"/>
          <w:szCs w:val="20"/>
          <w:lang w:val="fr-FR"/>
        </w:rPr>
        <w:t xml:space="preserve"> </w:t>
      </w:r>
      <w:r w:rsidR="00FB3F17" w:rsidRPr="00514091">
        <w:rPr>
          <w:b/>
          <w:bCs/>
          <w:i/>
          <w:iCs/>
          <w:sz w:val="20"/>
          <w:szCs w:val="20"/>
          <w:lang w:val="fr-FR"/>
        </w:rPr>
        <w:t>À l’adresse du Secrétariat</w:t>
      </w:r>
    </w:p>
    <w:p w14:paraId="2BAFC9BA" w14:textId="77777777" w:rsidR="00FB3F17" w:rsidRPr="00514091" w:rsidRDefault="00FB3F17" w:rsidP="00FA3655">
      <w:pPr>
        <w:pStyle w:val="ListParagraph"/>
        <w:spacing w:after="0" w:line="240" w:lineRule="auto"/>
        <w:ind w:left="851"/>
        <w:jc w:val="both"/>
        <w:rPr>
          <w:b/>
          <w:bCs/>
          <w:i/>
          <w:iCs/>
          <w:sz w:val="20"/>
          <w:szCs w:val="20"/>
          <w:lang w:val="fr-FR"/>
        </w:rPr>
      </w:pPr>
    </w:p>
    <w:p w14:paraId="6FF8ED96" w14:textId="77777777" w:rsidR="00066D94" w:rsidRDefault="00066D94" w:rsidP="00FA3655">
      <w:pPr>
        <w:pStyle w:val="ListParagraph"/>
        <w:spacing w:after="0"/>
        <w:ind w:left="851"/>
        <w:jc w:val="both"/>
        <w:rPr>
          <w:i/>
          <w:iCs/>
          <w:sz w:val="20"/>
          <w:szCs w:val="20"/>
          <w:lang w:val="fr-FR"/>
        </w:rPr>
      </w:pPr>
      <w:r w:rsidRPr="00066D94">
        <w:rPr>
          <w:i/>
          <w:iCs/>
          <w:sz w:val="20"/>
          <w:szCs w:val="20"/>
          <w:lang w:val="fr-FR"/>
        </w:rPr>
        <w:t>Le Conseil scientifique, sous réserve de la disponibilité des ressources, est invité à :</w:t>
      </w:r>
    </w:p>
    <w:p w14:paraId="7A4C44FB" w14:textId="77777777" w:rsidR="00BB2EFD" w:rsidRPr="00066D94" w:rsidRDefault="00BB2EFD" w:rsidP="00FA3655">
      <w:pPr>
        <w:pStyle w:val="ListParagraph"/>
        <w:spacing w:after="0"/>
        <w:ind w:left="851"/>
        <w:jc w:val="both"/>
        <w:rPr>
          <w:i/>
          <w:iCs/>
          <w:sz w:val="20"/>
          <w:szCs w:val="20"/>
          <w:lang w:val="fr-FR"/>
        </w:rPr>
      </w:pPr>
    </w:p>
    <w:p w14:paraId="32851463" w14:textId="1A6CBBA2" w:rsidR="00BB2EFD" w:rsidRPr="00A922F5" w:rsidRDefault="00066D94" w:rsidP="00A922F5">
      <w:pPr>
        <w:pStyle w:val="ListParagraph"/>
        <w:spacing w:after="80"/>
        <w:ind w:left="1135" w:hanging="284"/>
        <w:contextualSpacing w:val="0"/>
        <w:jc w:val="both"/>
        <w:rPr>
          <w:i/>
          <w:iCs/>
          <w:sz w:val="20"/>
          <w:szCs w:val="20"/>
          <w:lang w:val="fr-FR"/>
        </w:rPr>
      </w:pPr>
      <w:r w:rsidRPr="00066D94">
        <w:rPr>
          <w:i/>
          <w:iCs/>
          <w:sz w:val="20"/>
          <w:szCs w:val="20"/>
          <w:lang w:val="fr-FR"/>
        </w:rPr>
        <w:t>a)</w:t>
      </w:r>
      <w:r w:rsidR="00BB2EFD">
        <w:rPr>
          <w:i/>
          <w:iCs/>
          <w:sz w:val="20"/>
          <w:szCs w:val="20"/>
          <w:lang w:val="fr-FR"/>
        </w:rPr>
        <w:tab/>
      </w:r>
      <w:r w:rsidRPr="00066D94">
        <w:rPr>
          <w:i/>
          <w:iCs/>
          <w:sz w:val="20"/>
          <w:szCs w:val="20"/>
          <w:lang w:val="fr-FR"/>
        </w:rPr>
        <w:t xml:space="preserve">diffuser le rapport « Déclin des insectes et menace qu’il représente pour les populations animales migratrices insectivores » auprès des parties prenantes concernées et faire connaître ses conclusions et recommandations dans les forums appropriés ; et </w:t>
      </w:r>
    </w:p>
    <w:p w14:paraId="3BBF76D9" w14:textId="046812A8" w:rsidR="00066D94" w:rsidRDefault="00066D94" w:rsidP="00FA3655">
      <w:pPr>
        <w:pStyle w:val="ListParagraph"/>
        <w:spacing w:after="0"/>
        <w:ind w:left="1134" w:hanging="283"/>
        <w:jc w:val="both"/>
        <w:rPr>
          <w:i/>
          <w:iCs/>
          <w:sz w:val="20"/>
          <w:szCs w:val="20"/>
          <w:lang w:val="fr-FR"/>
        </w:rPr>
      </w:pPr>
      <w:r w:rsidRPr="00066D94">
        <w:rPr>
          <w:i/>
          <w:iCs/>
          <w:sz w:val="20"/>
          <w:szCs w:val="20"/>
          <w:lang w:val="fr-FR"/>
        </w:rPr>
        <w:t xml:space="preserve">b) </w:t>
      </w:r>
      <w:r w:rsidR="00BB2EFD">
        <w:rPr>
          <w:i/>
          <w:iCs/>
          <w:sz w:val="20"/>
          <w:szCs w:val="20"/>
          <w:lang w:val="fr-FR"/>
        </w:rPr>
        <w:tab/>
      </w:r>
      <w:r w:rsidRPr="00066D94">
        <w:rPr>
          <w:i/>
          <w:iCs/>
          <w:sz w:val="20"/>
          <w:szCs w:val="20"/>
          <w:lang w:val="fr-FR"/>
        </w:rPr>
        <w:t>soutenir le Conseil scientifique dans l’examen des conclusions et des recommandations du rapport et dans la mise en œuvre de toute action de suivi dans le cadre de son programme de travail.</w:t>
      </w:r>
    </w:p>
    <w:p w14:paraId="2DB45CF6" w14:textId="77777777" w:rsidR="00EB2CF4" w:rsidRPr="00EB2CF4" w:rsidRDefault="00EB2CF4" w:rsidP="00BB2EFD">
      <w:pPr>
        <w:pStyle w:val="ListParagraph"/>
        <w:spacing w:after="0"/>
        <w:ind w:left="1134" w:hanging="425"/>
        <w:jc w:val="both"/>
        <w:rPr>
          <w:lang w:val="fr-FR"/>
        </w:rPr>
      </w:pPr>
    </w:p>
    <w:p w14:paraId="6FE69B66" w14:textId="77777777" w:rsidR="00EB2CF4" w:rsidRPr="00B47B67" w:rsidRDefault="00EB2CF4" w:rsidP="00EB2CF4">
      <w:pPr>
        <w:pStyle w:val="Heading1"/>
        <w:spacing w:after="0" w:line="240" w:lineRule="auto"/>
        <w:rPr>
          <w:lang w:val="fr-FR"/>
        </w:rPr>
      </w:pPr>
      <w:r w:rsidRPr="00B47B67">
        <w:rPr>
          <w:lang w:val="fr-FR"/>
        </w:rPr>
        <w:t>Activités</w:t>
      </w:r>
    </w:p>
    <w:p w14:paraId="7CE494BB" w14:textId="77777777" w:rsidR="00EB2CF4" w:rsidRPr="00B47B67" w:rsidRDefault="00EB2CF4" w:rsidP="00EB2CF4">
      <w:pPr>
        <w:spacing w:after="0"/>
        <w:rPr>
          <w:lang w:val="fr-FR"/>
        </w:rPr>
      </w:pPr>
    </w:p>
    <w:p w14:paraId="682AD3B9" w14:textId="77777777" w:rsidR="00EB2CF4" w:rsidRPr="00B47B67" w:rsidRDefault="00EB2CF4" w:rsidP="00980A47">
      <w:pPr>
        <w:pStyle w:val="ListParagraph"/>
        <w:numPr>
          <w:ilvl w:val="0"/>
          <w:numId w:val="1"/>
        </w:numPr>
        <w:spacing w:after="0" w:line="240" w:lineRule="auto"/>
        <w:ind w:left="567" w:hanging="567"/>
        <w:contextualSpacing w:val="0"/>
        <w:jc w:val="both"/>
        <w:rPr>
          <w:rFonts w:eastAsia="Arial" w:cs="Arial"/>
          <w:lang w:val="fr-FR"/>
        </w:rPr>
      </w:pPr>
      <w:r w:rsidRPr="00B47B67">
        <w:rPr>
          <w:rFonts w:eastAsia="Arial" w:cs="Arial"/>
          <w:lang w:val="fr-FR"/>
        </w:rPr>
        <w:t xml:space="preserve">En réponse à la Décision 14.217, le Secrétariat a publié et diffusé le rapport dans le cadre de la campagne de la </w:t>
      </w:r>
      <w:hyperlink r:id="rId16">
        <w:r w:rsidRPr="00B47B67">
          <w:rPr>
            <w:rStyle w:val="Hyperlink"/>
            <w:rFonts w:eastAsia="Arial" w:cs="Arial"/>
            <w:lang w:val="fr-FR"/>
          </w:rPr>
          <w:t>Journée mondiale des oiseaux migrateurs</w:t>
        </w:r>
      </w:hyperlink>
      <w:r w:rsidRPr="00B47B67">
        <w:rPr>
          <w:rFonts w:eastAsia="Arial" w:cs="Arial"/>
          <w:lang w:val="fr-FR"/>
        </w:rPr>
        <w:t xml:space="preserve"> 2024, avec pour thème « Protéger les insectes, protéger les oiseaux ». Les conclusions du rapport </w:t>
      </w:r>
      <w:proofErr w:type="gramStart"/>
      <w:r w:rsidRPr="00B47B67">
        <w:rPr>
          <w:rFonts w:eastAsia="Arial" w:cs="Arial"/>
          <w:lang w:val="fr-FR"/>
        </w:rPr>
        <w:t>a</w:t>
      </w:r>
      <w:proofErr w:type="gramEnd"/>
      <w:r w:rsidRPr="00B47B67">
        <w:rPr>
          <w:rFonts w:eastAsia="Arial" w:cs="Arial"/>
          <w:lang w:val="fr-FR"/>
        </w:rPr>
        <w:t xml:space="preserve"> été utilisées pour élaborer des messages clés et d’autres supports de campagne, tels qu’un webinaire sur les insectes organisé le 12 octobre 2024.</w:t>
      </w:r>
    </w:p>
    <w:p w14:paraId="4E0961E8" w14:textId="77777777" w:rsidR="00EB2CF4" w:rsidRPr="00B47B67" w:rsidRDefault="00EB2CF4" w:rsidP="00980A47">
      <w:pPr>
        <w:pStyle w:val="ListParagraph"/>
        <w:spacing w:after="0" w:line="240" w:lineRule="auto"/>
        <w:ind w:left="567" w:hanging="567"/>
        <w:contextualSpacing w:val="0"/>
        <w:jc w:val="both"/>
        <w:rPr>
          <w:rFonts w:eastAsia="Arial" w:cs="Arial"/>
          <w:lang w:val="fr-FR"/>
        </w:rPr>
      </w:pPr>
    </w:p>
    <w:p w14:paraId="58FDEB3B" w14:textId="77777777" w:rsidR="00EB2CF4" w:rsidRPr="00B47B67" w:rsidRDefault="00EB2CF4" w:rsidP="00980A47">
      <w:pPr>
        <w:pStyle w:val="ListParagraph"/>
        <w:numPr>
          <w:ilvl w:val="0"/>
          <w:numId w:val="1"/>
        </w:numPr>
        <w:spacing w:after="0" w:line="240" w:lineRule="auto"/>
        <w:ind w:left="567" w:hanging="567"/>
        <w:contextualSpacing w:val="0"/>
        <w:jc w:val="both"/>
        <w:rPr>
          <w:rFonts w:eastAsia="Arial" w:cs="Arial"/>
          <w:lang w:val="fr-FR"/>
        </w:rPr>
      </w:pPr>
      <w:r w:rsidRPr="00B47B67">
        <w:rPr>
          <w:rFonts w:eastAsia="Arial" w:cs="Arial"/>
          <w:color w:val="000000" w:themeColor="text1"/>
          <w:lang w:val="fr-FR"/>
        </w:rPr>
        <w:t>En examinant le rapport, la</w:t>
      </w:r>
      <w:r w:rsidRPr="00B47B67">
        <w:rPr>
          <w:rFonts w:eastAsia="Arial" w:cs="Arial"/>
          <w:lang w:val="fr-FR"/>
        </w:rPr>
        <w:t xml:space="preserve"> </w:t>
      </w:r>
      <w:r w:rsidRPr="00B47B67">
        <w:rPr>
          <w:rFonts w:eastAsia="Arial" w:cs="Arial"/>
          <w:color w:val="000000" w:themeColor="text1"/>
          <w:lang w:val="fr-FR"/>
        </w:rPr>
        <w:t>7</w:t>
      </w:r>
      <w:r w:rsidRPr="00B47B67">
        <w:rPr>
          <w:rFonts w:eastAsia="Arial" w:cs="Arial"/>
          <w:color w:val="000000" w:themeColor="text1"/>
          <w:vertAlign w:val="superscript"/>
          <w:lang w:val="fr-FR"/>
        </w:rPr>
        <w:t>e</w:t>
      </w:r>
      <w:r w:rsidRPr="00B47B67">
        <w:rPr>
          <w:rFonts w:eastAsia="Arial" w:cs="Arial"/>
          <w:color w:val="000000" w:themeColor="text1"/>
          <w:lang w:val="fr-FR"/>
        </w:rPr>
        <w:t xml:space="preserve"> réunion du Comité de session du Conseil scientifique (ScC-SC7) a</w:t>
      </w:r>
      <w:r w:rsidRPr="00B47B67">
        <w:rPr>
          <w:rFonts w:eastAsia="Arial" w:cs="Arial"/>
          <w:lang w:val="fr-FR"/>
        </w:rPr>
        <w:t xml:space="preserve"> r</w:t>
      </w:r>
      <w:r w:rsidRPr="00B47B67">
        <w:rPr>
          <w:lang w:val="fr-FR"/>
        </w:rPr>
        <w:t>econnu la complexité de la question, la nécessité de poursuivre les recherches et le potentiel de collaboration avec d’autres groupes de travail mis en place sous l’égide du Conseil scientifique sur des sujets connexes tels que la pollution lumineuse et l’empoisonnement.</w:t>
      </w:r>
    </w:p>
    <w:p w14:paraId="20360A21" w14:textId="77777777" w:rsidR="00EB2CF4" w:rsidRPr="00B47B67" w:rsidRDefault="00EB2CF4" w:rsidP="00980A47">
      <w:pPr>
        <w:pStyle w:val="ListParagraph"/>
        <w:spacing w:after="0" w:line="240" w:lineRule="auto"/>
        <w:ind w:left="567" w:hanging="567"/>
        <w:contextualSpacing w:val="0"/>
        <w:jc w:val="both"/>
        <w:rPr>
          <w:lang w:val="fr-FR"/>
        </w:rPr>
      </w:pPr>
    </w:p>
    <w:p w14:paraId="542F69B5" w14:textId="77777777" w:rsidR="00EB2CF4" w:rsidRPr="00B47B67" w:rsidRDefault="00EB2CF4" w:rsidP="00980A47">
      <w:pPr>
        <w:pStyle w:val="ListParagraph"/>
        <w:numPr>
          <w:ilvl w:val="0"/>
          <w:numId w:val="1"/>
        </w:numPr>
        <w:spacing w:after="0" w:line="240" w:lineRule="auto"/>
        <w:ind w:left="567" w:hanging="567"/>
        <w:contextualSpacing w:val="0"/>
        <w:jc w:val="both"/>
        <w:rPr>
          <w:lang w:val="fr-FR"/>
        </w:rPr>
      </w:pPr>
      <w:r w:rsidRPr="00B47B67">
        <w:rPr>
          <w:lang w:val="fr-FR"/>
        </w:rPr>
        <w:t>Pour mettre en œuvre la Décision 14.216, le ScC-SC7 a mis en place un Groupe consultatif sur le déclin des insectes et les espèces migratrices afin de mobiliser une expertise externe.</w:t>
      </w:r>
    </w:p>
    <w:p w14:paraId="39F716CD" w14:textId="77777777" w:rsidR="00EB2CF4" w:rsidRPr="00B47B67" w:rsidRDefault="00EB2CF4" w:rsidP="00980A47">
      <w:pPr>
        <w:pStyle w:val="ListParagraph"/>
        <w:spacing w:after="0" w:line="240" w:lineRule="auto"/>
        <w:ind w:left="567" w:hanging="567"/>
        <w:contextualSpacing w:val="0"/>
        <w:jc w:val="both"/>
        <w:rPr>
          <w:lang w:val="fr-FR"/>
        </w:rPr>
      </w:pPr>
    </w:p>
    <w:p w14:paraId="57328C57" w14:textId="77777777" w:rsidR="00EB2CF4" w:rsidRPr="00B47B67" w:rsidRDefault="00EB2CF4" w:rsidP="00980A47">
      <w:pPr>
        <w:pStyle w:val="ListParagraph"/>
        <w:numPr>
          <w:ilvl w:val="0"/>
          <w:numId w:val="1"/>
        </w:numPr>
        <w:spacing w:after="0" w:line="240" w:lineRule="auto"/>
        <w:ind w:left="567" w:hanging="567"/>
        <w:contextualSpacing w:val="0"/>
        <w:jc w:val="both"/>
        <w:rPr>
          <w:lang w:val="fr-FR"/>
        </w:rPr>
      </w:pPr>
      <w:r w:rsidRPr="00B47B67">
        <w:rPr>
          <w:iCs/>
          <w:lang w:val="fr-FR"/>
        </w:rPr>
        <w:t xml:space="preserve">Le groupe consultatif s’est réuni à trois reprises entre janvier et juillet 2025 pour examiner </w:t>
      </w:r>
      <w:r w:rsidRPr="00B47B67">
        <w:rPr>
          <w:lang w:val="fr-FR"/>
        </w:rPr>
        <w:t>les conclusions du rapport, conformément au paragraphe (a) de la Décision 14.216</w:t>
      </w:r>
      <w:r w:rsidRPr="00B47B67">
        <w:rPr>
          <w:iCs/>
          <w:lang w:val="fr-FR"/>
        </w:rPr>
        <w:t>. Le groupe a également proposé des révisions à la Résolution 13.6. Un résumé des principales conclusions des travaux du groupe consultatif figure à l’Annexe 2.</w:t>
      </w:r>
    </w:p>
    <w:p w14:paraId="493EC597" w14:textId="77777777" w:rsidR="00EB2CF4" w:rsidRPr="00B47B67" w:rsidRDefault="00EB2CF4" w:rsidP="00980A47">
      <w:pPr>
        <w:pStyle w:val="ListParagraph"/>
        <w:spacing w:after="0" w:line="240" w:lineRule="auto"/>
        <w:ind w:left="567" w:hanging="567"/>
        <w:contextualSpacing w:val="0"/>
        <w:jc w:val="both"/>
        <w:rPr>
          <w:lang w:val="fr-FR"/>
        </w:rPr>
      </w:pPr>
    </w:p>
    <w:p w14:paraId="082EFF7C" w14:textId="77777777" w:rsidR="00EB2CF4" w:rsidRPr="00B47B67" w:rsidRDefault="00EB2CF4" w:rsidP="00980A47">
      <w:pPr>
        <w:pStyle w:val="Heading1"/>
        <w:spacing w:after="0" w:line="240" w:lineRule="auto"/>
        <w:ind w:left="567" w:hanging="567"/>
        <w:rPr>
          <w:lang w:val="fr-FR"/>
        </w:rPr>
      </w:pPr>
      <w:r w:rsidRPr="00B47B67">
        <w:rPr>
          <w:lang w:val="fr-FR"/>
        </w:rPr>
        <w:t>Actions recommandées</w:t>
      </w:r>
    </w:p>
    <w:p w14:paraId="0E0BF26B" w14:textId="77777777" w:rsidR="00EB2CF4" w:rsidRPr="00B47B67" w:rsidRDefault="00EB2CF4" w:rsidP="00980A47">
      <w:pPr>
        <w:spacing w:after="0"/>
        <w:ind w:left="567" w:hanging="567"/>
        <w:rPr>
          <w:lang w:val="fr-FR"/>
        </w:rPr>
      </w:pPr>
    </w:p>
    <w:p w14:paraId="7B5FB973" w14:textId="77777777" w:rsidR="00EB2CF4" w:rsidRPr="00B47B67" w:rsidRDefault="00EB2CF4" w:rsidP="00980A47">
      <w:pPr>
        <w:pStyle w:val="Heading1"/>
        <w:numPr>
          <w:ilvl w:val="0"/>
          <w:numId w:val="1"/>
        </w:numPr>
        <w:spacing w:after="0" w:line="240" w:lineRule="auto"/>
        <w:ind w:left="567" w:hanging="567"/>
        <w:rPr>
          <w:iCs w:val="0"/>
          <w:u w:val="none"/>
          <w:lang w:val="fr-FR"/>
        </w:rPr>
      </w:pPr>
      <w:r w:rsidRPr="00B47B67">
        <w:rPr>
          <w:u w:val="none"/>
          <w:lang w:val="fr-FR"/>
        </w:rPr>
        <w:t>Il est recommandé à la Conférence des Parties de :</w:t>
      </w:r>
    </w:p>
    <w:p w14:paraId="225A7507" w14:textId="77777777" w:rsidR="00EB2CF4" w:rsidRPr="00B47B67" w:rsidRDefault="00EB2CF4" w:rsidP="00EB2CF4">
      <w:pPr>
        <w:pStyle w:val="Secondnumbering"/>
        <w:ind w:left="567" w:hanging="567"/>
        <w:rPr>
          <w:lang w:val="fr-FR"/>
        </w:rPr>
      </w:pPr>
    </w:p>
    <w:p w14:paraId="034857F3" w14:textId="77777777" w:rsidR="00EB2CF4" w:rsidRPr="00B47B67" w:rsidRDefault="00EB2CF4" w:rsidP="00EB2CF4">
      <w:pPr>
        <w:pStyle w:val="Secondnumbering"/>
        <w:numPr>
          <w:ilvl w:val="0"/>
          <w:numId w:val="6"/>
        </w:numPr>
        <w:ind w:left="993" w:hanging="426"/>
        <w:rPr>
          <w:lang w:val="fr-FR"/>
        </w:rPr>
      </w:pPr>
      <w:r w:rsidRPr="00B47B67">
        <w:rPr>
          <w:rFonts w:cs="Arial"/>
          <w:lang w:val="fr-FR"/>
        </w:rPr>
        <w:t>adopter les projets d’amendements à la Résolution 13.6 figurant à l’Annexe 1 du présent document ;</w:t>
      </w:r>
    </w:p>
    <w:p w14:paraId="0962C6EB" w14:textId="77777777" w:rsidR="00EB2CF4" w:rsidRPr="00B47B67" w:rsidRDefault="00EB2CF4" w:rsidP="00EB2CF4">
      <w:pPr>
        <w:pStyle w:val="Secondnumbering"/>
        <w:ind w:left="993" w:hanging="426"/>
        <w:rPr>
          <w:lang w:val="fr-FR"/>
        </w:rPr>
      </w:pPr>
    </w:p>
    <w:p w14:paraId="2D75DD59" w14:textId="18AAA3D7" w:rsidR="00EB2CF4" w:rsidRPr="00B47B67" w:rsidRDefault="00EB2CF4" w:rsidP="00EB2CF4">
      <w:pPr>
        <w:pStyle w:val="Secondnumbering"/>
        <w:numPr>
          <w:ilvl w:val="0"/>
          <w:numId w:val="6"/>
        </w:numPr>
        <w:ind w:left="993" w:hanging="426"/>
        <w:rPr>
          <w:lang w:val="fr-FR"/>
        </w:rPr>
      </w:pPr>
      <w:r w:rsidRPr="00B47B67">
        <w:rPr>
          <w:lang w:val="fr-FR"/>
        </w:rPr>
        <w:t xml:space="preserve">prendre note du résumé des conclusions des travaux du </w:t>
      </w:r>
      <w:r w:rsidRPr="00B47B67">
        <w:rPr>
          <w:iCs/>
          <w:lang w:val="fr-FR"/>
        </w:rPr>
        <w:t>Groupe consultatif sur le déclin des insectes et les espèces migratrices figurant à l’Annexe </w:t>
      </w:r>
      <w:r w:rsidR="006D1D64">
        <w:rPr>
          <w:iCs/>
          <w:lang w:val="fr-FR"/>
        </w:rPr>
        <w:t>2</w:t>
      </w:r>
      <w:r w:rsidRPr="00B47B67">
        <w:rPr>
          <w:iCs/>
          <w:lang w:val="fr-FR"/>
        </w:rPr>
        <w:t xml:space="preserve"> du présent document ;</w:t>
      </w:r>
    </w:p>
    <w:p w14:paraId="06D66345" w14:textId="77777777" w:rsidR="00EB2CF4" w:rsidRPr="00EB2CF4" w:rsidRDefault="00EB2CF4" w:rsidP="00EB2CF4">
      <w:pPr>
        <w:pStyle w:val="ListParagraph"/>
        <w:spacing w:after="0"/>
        <w:ind w:left="0"/>
        <w:jc w:val="both"/>
        <w:rPr>
          <w:lang w:val="fr-FR"/>
        </w:rPr>
      </w:pPr>
    </w:p>
    <w:p w14:paraId="0CE4D50E" w14:textId="77777777" w:rsidR="00FB3F17" w:rsidRPr="00FB3F17" w:rsidRDefault="00FB3F17" w:rsidP="00304C11">
      <w:pPr>
        <w:pStyle w:val="ListParagraph"/>
        <w:spacing w:after="0" w:line="240" w:lineRule="auto"/>
        <w:ind w:left="709"/>
        <w:rPr>
          <w:i/>
          <w:iCs/>
          <w:lang w:val="fr-FR"/>
        </w:rPr>
      </w:pPr>
    </w:p>
    <w:p w14:paraId="27A07586" w14:textId="77777777" w:rsidR="00BB2EFD" w:rsidRDefault="00BB2EFD" w:rsidP="00EC2A58">
      <w:pPr>
        <w:spacing w:after="0" w:line="240" w:lineRule="auto"/>
        <w:rPr>
          <w:lang w:val="fr-FR"/>
        </w:rPr>
        <w:sectPr w:rsidR="00BB2EFD" w:rsidSect="007C0105">
          <w:headerReference w:type="even" r:id="rId17"/>
          <w:headerReference w:type="default" r:id="rId18"/>
          <w:footerReference w:type="even" r:id="rId19"/>
          <w:footerReference w:type="default" r:id="rId20"/>
          <w:headerReference w:type="first" r:id="rId21"/>
          <w:pgSz w:w="11906" w:h="16838" w:code="9"/>
          <w:pgMar w:top="1440" w:right="1440" w:bottom="1440" w:left="1440" w:header="568" w:footer="720" w:gutter="0"/>
          <w:cols w:space="720"/>
          <w:titlePg/>
          <w:docGrid w:linePitch="360"/>
        </w:sectPr>
      </w:pPr>
    </w:p>
    <w:p w14:paraId="303DA93A" w14:textId="492C200A" w:rsidR="00BA33FE" w:rsidRDefault="00BB2EFD" w:rsidP="00BB2EFD">
      <w:pPr>
        <w:spacing w:after="0" w:line="240" w:lineRule="auto"/>
        <w:jc w:val="right"/>
        <w:rPr>
          <w:b/>
          <w:bCs/>
          <w:lang w:val="fr-FR"/>
        </w:rPr>
      </w:pPr>
      <w:r w:rsidRPr="00BB2EFD">
        <w:rPr>
          <w:b/>
          <w:bCs/>
          <w:lang w:val="fr-FR"/>
        </w:rPr>
        <w:lastRenderedPageBreak/>
        <w:t>ANNEXE 1</w:t>
      </w:r>
    </w:p>
    <w:p w14:paraId="7832243B" w14:textId="77777777" w:rsidR="00BB2EFD" w:rsidRDefault="00BB2EFD" w:rsidP="00761899">
      <w:pPr>
        <w:spacing w:after="0" w:line="240" w:lineRule="auto"/>
        <w:jc w:val="both"/>
        <w:rPr>
          <w:lang w:val="fr-FR"/>
        </w:rPr>
      </w:pPr>
    </w:p>
    <w:p w14:paraId="6A6C0C74" w14:textId="77777777" w:rsidR="00761899" w:rsidRPr="007233B9" w:rsidRDefault="00761899" w:rsidP="00761899">
      <w:pPr>
        <w:spacing w:after="0" w:line="240" w:lineRule="auto"/>
        <w:rPr>
          <w:lang w:val="fr-FR"/>
        </w:rPr>
      </w:pPr>
    </w:p>
    <w:p w14:paraId="4E26BD4B" w14:textId="485AF693" w:rsidR="00761899" w:rsidRPr="007233B9" w:rsidRDefault="00761899" w:rsidP="00761899">
      <w:pPr>
        <w:spacing w:after="0" w:line="240" w:lineRule="auto"/>
        <w:jc w:val="center"/>
        <w:rPr>
          <w:lang w:val="fr-FR"/>
        </w:rPr>
      </w:pPr>
      <w:r w:rsidRPr="007233B9">
        <w:rPr>
          <w:lang w:val="fr-FR"/>
        </w:rPr>
        <w:t>PROPOSITION DE RÉVISION DE LA RÉSOLUTION 1</w:t>
      </w:r>
      <w:r>
        <w:rPr>
          <w:lang w:val="fr-FR"/>
        </w:rPr>
        <w:t>3.6</w:t>
      </w:r>
    </w:p>
    <w:p w14:paraId="3F38C974" w14:textId="77777777" w:rsidR="00761899" w:rsidRPr="007233B9" w:rsidRDefault="00761899" w:rsidP="00761899">
      <w:pPr>
        <w:spacing w:after="0" w:line="240" w:lineRule="auto"/>
        <w:rPr>
          <w:u w:val="single"/>
          <w:lang w:val="fr-FR"/>
        </w:rPr>
      </w:pPr>
    </w:p>
    <w:p w14:paraId="00952D81" w14:textId="77777777" w:rsidR="00761899" w:rsidRPr="007233B9" w:rsidRDefault="00761899" w:rsidP="00761899">
      <w:pPr>
        <w:spacing w:after="0" w:line="240" w:lineRule="auto"/>
        <w:rPr>
          <w:u w:val="single"/>
          <w:lang w:val="fr-FR"/>
        </w:rPr>
      </w:pPr>
    </w:p>
    <w:p w14:paraId="431C39F9" w14:textId="77777777" w:rsidR="00660950" w:rsidRDefault="00660950" w:rsidP="00660950">
      <w:pPr>
        <w:spacing w:after="0" w:line="240" w:lineRule="auto"/>
        <w:jc w:val="center"/>
        <w:rPr>
          <w:rFonts w:eastAsia="Calibri" w:cs="Arial"/>
          <w:b/>
          <w:color w:val="000000" w:themeColor="text1"/>
          <w:lang w:val="fr-FR"/>
        </w:rPr>
      </w:pPr>
      <w:r w:rsidRPr="00C2700D">
        <w:rPr>
          <w:rFonts w:eastAsia="Calibri" w:cs="Arial"/>
          <w:b/>
          <w:color w:val="000000" w:themeColor="text1"/>
          <w:lang w:val="fr-FR"/>
        </w:rPr>
        <w:t xml:space="preserve">DÉCLIN DES INSECTES ET MENACE QU’IL REPRÉSENTE </w:t>
      </w:r>
    </w:p>
    <w:p w14:paraId="2CE8EFEE" w14:textId="77777777" w:rsidR="00660950" w:rsidRDefault="00660950" w:rsidP="00660950">
      <w:pPr>
        <w:spacing w:after="0" w:line="240" w:lineRule="auto"/>
        <w:jc w:val="center"/>
        <w:rPr>
          <w:rFonts w:eastAsia="Calibri" w:cs="Arial"/>
          <w:b/>
          <w:color w:val="000000" w:themeColor="text1"/>
          <w:lang w:val="fr-FR"/>
        </w:rPr>
      </w:pPr>
      <w:r w:rsidRPr="00C2700D">
        <w:rPr>
          <w:rFonts w:eastAsia="Calibri" w:cs="Arial"/>
          <w:b/>
          <w:color w:val="000000" w:themeColor="text1"/>
          <w:lang w:val="fr-FR"/>
        </w:rPr>
        <w:t>POUR LES POPULATIONS ANIMALES MIGRATRICES INSECTIVORES</w:t>
      </w:r>
    </w:p>
    <w:p w14:paraId="5EBF5560" w14:textId="77777777" w:rsidR="00761899" w:rsidRPr="007233B9" w:rsidRDefault="00761899" w:rsidP="00660950">
      <w:pPr>
        <w:spacing w:after="0" w:line="240" w:lineRule="auto"/>
        <w:jc w:val="center"/>
        <w:rPr>
          <w:b/>
          <w:bCs/>
          <w:lang w:val="fr-FR"/>
        </w:rPr>
      </w:pPr>
    </w:p>
    <w:p w14:paraId="6D3B2F65" w14:textId="77777777" w:rsidR="00761899" w:rsidRPr="007233B9" w:rsidRDefault="00761899" w:rsidP="00761899">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6C1F49EE" w14:textId="77777777" w:rsidR="00BB2EFD" w:rsidRDefault="00BB2EFD" w:rsidP="00761899">
      <w:pPr>
        <w:spacing w:after="0" w:line="240" w:lineRule="auto"/>
        <w:jc w:val="both"/>
        <w:rPr>
          <w:lang w:val="fr-FR"/>
        </w:rPr>
      </w:pPr>
    </w:p>
    <w:p w14:paraId="281E7057" w14:textId="77777777" w:rsidR="00293033" w:rsidRDefault="00293033" w:rsidP="00761899">
      <w:pPr>
        <w:spacing w:after="0" w:line="240" w:lineRule="auto"/>
        <w:jc w:val="both"/>
        <w:rPr>
          <w:lang w:val="fr-FR"/>
        </w:rPr>
      </w:pPr>
    </w:p>
    <w:p w14:paraId="3C405FC2" w14:textId="77777777" w:rsidR="0057603E" w:rsidRDefault="0057603E" w:rsidP="00F455DB">
      <w:pPr>
        <w:pStyle w:val="BodyText"/>
        <w:ind w:right="141"/>
        <w:jc w:val="both"/>
      </w:pPr>
      <w:r>
        <w:rPr>
          <w:i/>
        </w:rPr>
        <w:t>Rappelant</w:t>
      </w:r>
      <w:r>
        <w:rPr>
          <w:i/>
          <w:spacing w:val="-16"/>
        </w:rPr>
        <w:t xml:space="preserve"> </w:t>
      </w:r>
      <w:r>
        <w:rPr>
          <w:i/>
        </w:rPr>
        <w:t>que</w:t>
      </w:r>
      <w:r>
        <w:rPr>
          <w:i/>
          <w:spacing w:val="-15"/>
        </w:rPr>
        <w:t xml:space="preserve"> </w:t>
      </w:r>
      <w:r>
        <w:t>l’Article</w:t>
      </w:r>
      <w:r>
        <w:rPr>
          <w:spacing w:val="-15"/>
        </w:rPr>
        <w:t xml:space="preserve"> </w:t>
      </w:r>
      <w:r>
        <w:t>II</w:t>
      </w:r>
      <w:r>
        <w:rPr>
          <w:spacing w:val="-16"/>
        </w:rPr>
        <w:t xml:space="preserve"> </w:t>
      </w:r>
      <w:r>
        <w:t>de</w:t>
      </w:r>
      <w:r>
        <w:rPr>
          <w:spacing w:val="-15"/>
        </w:rPr>
        <w:t xml:space="preserve"> </w:t>
      </w:r>
      <w:r>
        <w:t>la</w:t>
      </w:r>
      <w:r>
        <w:rPr>
          <w:spacing w:val="-15"/>
        </w:rPr>
        <w:t xml:space="preserve"> </w:t>
      </w:r>
      <w:r>
        <w:t>Convention</w:t>
      </w:r>
      <w:r>
        <w:rPr>
          <w:spacing w:val="-15"/>
        </w:rPr>
        <w:t xml:space="preserve"> </w:t>
      </w:r>
      <w:r>
        <w:t>reconnaît</w:t>
      </w:r>
      <w:r>
        <w:rPr>
          <w:spacing w:val="-16"/>
        </w:rPr>
        <w:t xml:space="preserve"> </w:t>
      </w:r>
      <w:r>
        <w:t>la</w:t>
      </w:r>
      <w:r>
        <w:rPr>
          <w:spacing w:val="-15"/>
        </w:rPr>
        <w:t xml:space="preserve"> </w:t>
      </w:r>
      <w:r>
        <w:t>nécessité</w:t>
      </w:r>
      <w:r>
        <w:rPr>
          <w:spacing w:val="-15"/>
        </w:rPr>
        <w:t xml:space="preserve"> </w:t>
      </w:r>
      <w:r>
        <w:t>de</w:t>
      </w:r>
      <w:r>
        <w:rPr>
          <w:spacing w:val="-16"/>
        </w:rPr>
        <w:t xml:space="preserve"> </w:t>
      </w:r>
      <w:r>
        <w:t>prendre</w:t>
      </w:r>
      <w:r>
        <w:rPr>
          <w:spacing w:val="-15"/>
        </w:rPr>
        <w:t xml:space="preserve"> </w:t>
      </w:r>
      <w:r>
        <w:t>des</w:t>
      </w:r>
      <w:r>
        <w:rPr>
          <w:spacing w:val="-15"/>
        </w:rPr>
        <w:t xml:space="preserve"> </w:t>
      </w:r>
      <w:r>
        <w:t>mesures</w:t>
      </w:r>
      <w:r>
        <w:rPr>
          <w:spacing w:val="-15"/>
        </w:rPr>
        <w:t xml:space="preserve"> </w:t>
      </w:r>
      <w:r>
        <w:t>pour</w:t>
      </w:r>
      <w:r>
        <w:rPr>
          <w:spacing w:val="-16"/>
        </w:rPr>
        <w:t xml:space="preserve"> </w:t>
      </w:r>
      <w:r>
        <w:t>éviter que les espèces migratrices ne deviennent des espèces en danger,</w:t>
      </w:r>
    </w:p>
    <w:p w14:paraId="3FD5A1A2" w14:textId="77777777" w:rsidR="007E364A" w:rsidRDefault="007E364A" w:rsidP="00F455DB">
      <w:pPr>
        <w:pStyle w:val="BodyText"/>
        <w:ind w:right="141"/>
        <w:jc w:val="both"/>
      </w:pPr>
    </w:p>
    <w:p w14:paraId="64B94E3F" w14:textId="2BFCC7C2" w:rsidR="0057603E" w:rsidRDefault="0057603E" w:rsidP="003260CB">
      <w:pPr>
        <w:pStyle w:val="BodyText"/>
        <w:ind w:right="138"/>
        <w:jc w:val="both"/>
      </w:pPr>
      <w:r>
        <w:rPr>
          <w:i/>
        </w:rPr>
        <w:t>Profondément</w:t>
      </w:r>
      <w:r>
        <w:rPr>
          <w:i/>
          <w:spacing w:val="-2"/>
        </w:rPr>
        <w:t xml:space="preserve"> </w:t>
      </w:r>
      <w:r>
        <w:rPr>
          <w:i/>
        </w:rPr>
        <w:t>préoccupée</w:t>
      </w:r>
      <w:r>
        <w:rPr>
          <w:i/>
          <w:spacing w:val="-1"/>
        </w:rPr>
        <w:t xml:space="preserve"> </w:t>
      </w:r>
      <w:r>
        <w:t>par</w:t>
      </w:r>
      <w:r>
        <w:rPr>
          <w:spacing w:val="-3"/>
        </w:rPr>
        <w:t xml:space="preserve"> </w:t>
      </w:r>
      <w:r>
        <w:t>le</w:t>
      </w:r>
      <w:r>
        <w:rPr>
          <w:spacing w:val="-4"/>
        </w:rPr>
        <w:t xml:space="preserve"> </w:t>
      </w:r>
      <w:r>
        <w:t>déclin</w:t>
      </w:r>
      <w:r>
        <w:rPr>
          <w:spacing w:val="-2"/>
        </w:rPr>
        <w:t xml:space="preserve"> </w:t>
      </w:r>
      <w:r>
        <w:t>spectaculaire</w:t>
      </w:r>
      <w:r>
        <w:rPr>
          <w:spacing w:val="-2"/>
        </w:rPr>
        <w:t xml:space="preserve"> </w:t>
      </w:r>
      <w:r>
        <w:t>de</w:t>
      </w:r>
      <w:r>
        <w:rPr>
          <w:spacing w:val="-4"/>
        </w:rPr>
        <w:t xml:space="preserve"> </w:t>
      </w:r>
      <w:r>
        <w:t>la</w:t>
      </w:r>
      <w:r>
        <w:rPr>
          <w:spacing w:val="-2"/>
        </w:rPr>
        <w:t xml:space="preserve"> </w:t>
      </w:r>
      <w:r>
        <w:t>biomasse</w:t>
      </w:r>
      <w:r>
        <w:rPr>
          <w:spacing w:val="-4"/>
        </w:rPr>
        <w:t xml:space="preserve"> </w:t>
      </w:r>
      <w:r>
        <w:t>des</w:t>
      </w:r>
      <w:r>
        <w:rPr>
          <w:spacing w:val="-6"/>
        </w:rPr>
        <w:t xml:space="preserve"> </w:t>
      </w:r>
      <w:r>
        <w:t>insectes</w:t>
      </w:r>
      <w:r>
        <w:rPr>
          <w:spacing w:val="-4"/>
        </w:rPr>
        <w:t xml:space="preserve"> </w:t>
      </w:r>
      <w:r>
        <w:t>et</w:t>
      </w:r>
      <w:r>
        <w:rPr>
          <w:spacing w:val="-2"/>
        </w:rPr>
        <w:t xml:space="preserve"> </w:t>
      </w:r>
      <w:r>
        <w:t>par</w:t>
      </w:r>
      <w:r>
        <w:rPr>
          <w:spacing w:val="-3"/>
        </w:rPr>
        <w:t xml:space="preserve"> </w:t>
      </w:r>
      <w:r>
        <w:t>ses</w:t>
      </w:r>
      <w:r>
        <w:rPr>
          <w:spacing w:val="-4"/>
        </w:rPr>
        <w:t xml:space="preserve"> </w:t>
      </w:r>
      <w:r>
        <w:t>effets négatifs potentiels sur</w:t>
      </w:r>
      <w:r>
        <w:rPr>
          <w:spacing w:val="-1"/>
        </w:rPr>
        <w:t xml:space="preserve"> </w:t>
      </w:r>
      <w:r>
        <w:t>les populations animales</w:t>
      </w:r>
      <w:r>
        <w:rPr>
          <w:spacing w:val="-2"/>
        </w:rPr>
        <w:t xml:space="preserve"> </w:t>
      </w:r>
      <w:r>
        <w:t>migratrices insectivores,</w:t>
      </w:r>
      <w:r>
        <w:rPr>
          <w:spacing w:val="-1"/>
        </w:rPr>
        <w:t xml:space="preserve"> </w:t>
      </w:r>
      <w:r>
        <w:t>telles que de</w:t>
      </w:r>
      <w:r>
        <w:rPr>
          <w:spacing w:val="-3"/>
        </w:rPr>
        <w:t xml:space="preserve"> </w:t>
      </w:r>
      <w:r>
        <w:t>nombreuses espèces d’oiseaux et de chauves-souris,</w:t>
      </w:r>
      <w:r w:rsidR="003260CB" w:rsidRPr="003260CB">
        <w:rPr>
          <w:u w:val="single"/>
        </w:rPr>
        <w:t xml:space="preserve"> </w:t>
      </w:r>
      <w:r w:rsidR="00F07D96" w:rsidRPr="00F07D96">
        <w:rPr>
          <w:u w:val="single"/>
        </w:rPr>
        <w:t xml:space="preserve">comme le souligne le rapport </w:t>
      </w:r>
      <w:hyperlink r:id="rId22">
        <w:r w:rsidR="00F07D96" w:rsidRPr="00F07D96">
          <w:rPr>
            <w:rStyle w:val="Hyperlink"/>
            <w:color w:val="000000" w:themeColor="text1"/>
          </w:rPr>
          <w:t>« Déclin des insectes et les menaces qu’il représente pour les populations animales migratrices in</w:t>
        </w:r>
        <w:bookmarkStart w:id="0" w:name="_Hlt208406018"/>
        <w:r w:rsidR="00F07D96" w:rsidRPr="00F07D96">
          <w:rPr>
            <w:rStyle w:val="Hyperlink"/>
            <w:color w:val="000000" w:themeColor="text1"/>
          </w:rPr>
          <w:t>s</w:t>
        </w:r>
        <w:bookmarkEnd w:id="0"/>
        <w:r w:rsidR="00F07D96" w:rsidRPr="00F07D96">
          <w:rPr>
            <w:rStyle w:val="Hyperlink"/>
            <w:color w:val="000000" w:themeColor="text1"/>
          </w:rPr>
          <w:t>ectivores »</w:t>
        </w:r>
      </w:hyperlink>
      <w:r w:rsidR="003260CB">
        <w:t>,</w:t>
      </w:r>
    </w:p>
    <w:p w14:paraId="6187780D" w14:textId="77777777" w:rsidR="003260CB" w:rsidRDefault="003260CB" w:rsidP="003260CB">
      <w:pPr>
        <w:pStyle w:val="BodyText"/>
        <w:ind w:right="138"/>
        <w:jc w:val="both"/>
      </w:pPr>
    </w:p>
    <w:p w14:paraId="33FBBABA" w14:textId="77777777" w:rsidR="0057603E" w:rsidRDefault="0057603E" w:rsidP="00F455DB">
      <w:pPr>
        <w:pStyle w:val="BodyText"/>
        <w:ind w:right="139"/>
        <w:jc w:val="both"/>
      </w:pPr>
      <w:r>
        <w:rPr>
          <w:i/>
        </w:rPr>
        <w:t>Reconnaissant</w:t>
      </w:r>
      <w:r>
        <w:rPr>
          <w:i/>
          <w:spacing w:val="-8"/>
        </w:rPr>
        <w:t xml:space="preserve"> </w:t>
      </w:r>
      <w:r>
        <w:t>l’Article</w:t>
      </w:r>
      <w:r>
        <w:rPr>
          <w:spacing w:val="-3"/>
        </w:rPr>
        <w:t xml:space="preserve"> </w:t>
      </w:r>
      <w:r>
        <w:t>VII</w:t>
      </w:r>
      <w:r>
        <w:rPr>
          <w:spacing w:val="-11"/>
        </w:rPr>
        <w:t xml:space="preserve"> </w:t>
      </w:r>
      <w:r>
        <w:t>de</w:t>
      </w:r>
      <w:r>
        <w:rPr>
          <w:spacing w:val="-12"/>
        </w:rPr>
        <w:t xml:space="preserve"> </w:t>
      </w:r>
      <w:r>
        <w:t>la</w:t>
      </w:r>
      <w:r>
        <w:rPr>
          <w:spacing w:val="-10"/>
        </w:rPr>
        <w:t xml:space="preserve"> </w:t>
      </w:r>
      <w:r>
        <w:t>Convention</w:t>
      </w:r>
      <w:r>
        <w:rPr>
          <w:spacing w:val="-12"/>
        </w:rPr>
        <w:t xml:space="preserve"> </w:t>
      </w:r>
      <w:r>
        <w:t>sur</w:t>
      </w:r>
      <w:r>
        <w:rPr>
          <w:spacing w:val="-11"/>
        </w:rPr>
        <w:t xml:space="preserve"> </w:t>
      </w:r>
      <w:r>
        <w:t>les</w:t>
      </w:r>
      <w:r>
        <w:rPr>
          <w:spacing w:val="-9"/>
        </w:rPr>
        <w:t xml:space="preserve"> </w:t>
      </w:r>
      <w:r>
        <w:t>espèces</w:t>
      </w:r>
      <w:r>
        <w:rPr>
          <w:spacing w:val="-12"/>
        </w:rPr>
        <w:t xml:space="preserve"> </w:t>
      </w:r>
      <w:r>
        <w:t>migratrices</w:t>
      </w:r>
      <w:r>
        <w:rPr>
          <w:spacing w:val="-12"/>
        </w:rPr>
        <w:t xml:space="preserve"> </w:t>
      </w:r>
      <w:r>
        <w:t>stipulant</w:t>
      </w:r>
      <w:r>
        <w:rPr>
          <w:spacing w:val="-8"/>
        </w:rPr>
        <w:t xml:space="preserve"> </w:t>
      </w:r>
      <w:r>
        <w:t>que</w:t>
      </w:r>
      <w:r>
        <w:rPr>
          <w:spacing w:val="-12"/>
        </w:rPr>
        <w:t xml:space="preserve"> </w:t>
      </w:r>
      <w:r>
        <w:t>la</w:t>
      </w:r>
      <w:r>
        <w:rPr>
          <w:spacing w:val="-12"/>
        </w:rPr>
        <w:t xml:space="preserve"> </w:t>
      </w:r>
      <w:r>
        <w:t xml:space="preserve">Conférence des Parties peut faire des recommandations aux Parties en vue d’améliorer l’efficacité de la </w:t>
      </w:r>
      <w:r>
        <w:rPr>
          <w:spacing w:val="-2"/>
        </w:rPr>
        <w:t>Convention,</w:t>
      </w:r>
    </w:p>
    <w:p w14:paraId="5B37445D" w14:textId="77777777" w:rsidR="0057603E" w:rsidRDefault="0057603E" w:rsidP="00F455DB">
      <w:pPr>
        <w:pStyle w:val="BodyText"/>
      </w:pPr>
    </w:p>
    <w:p w14:paraId="724698F8" w14:textId="77777777" w:rsidR="0057603E" w:rsidRDefault="0057603E" w:rsidP="00F455DB">
      <w:pPr>
        <w:pStyle w:val="BodyText"/>
        <w:ind w:right="139"/>
        <w:jc w:val="both"/>
      </w:pPr>
      <w:r>
        <w:rPr>
          <w:i/>
        </w:rPr>
        <w:t xml:space="preserve">Considérant que </w:t>
      </w:r>
      <w:r>
        <w:t>l’évaluation de l’impact environnemental est prévue dans d’autres conventions s’intéressant à la conservation de la biodiversité et dans des Accords de la CMS,</w:t>
      </w:r>
    </w:p>
    <w:p w14:paraId="71555173" w14:textId="77777777" w:rsidR="007E364A" w:rsidRDefault="007E364A" w:rsidP="00F455DB">
      <w:pPr>
        <w:pStyle w:val="BodyText"/>
        <w:ind w:right="139"/>
        <w:jc w:val="both"/>
      </w:pPr>
    </w:p>
    <w:p w14:paraId="4423D2EE" w14:textId="3C9BAFE4" w:rsidR="003260CB" w:rsidRPr="003D3155" w:rsidRDefault="003D3155" w:rsidP="00662CAC">
      <w:pPr>
        <w:spacing w:after="0" w:line="240" w:lineRule="auto"/>
        <w:jc w:val="both"/>
        <w:rPr>
          <w:rFonts w:cs="Arial"/>
          <w:u w:val="single"/>
          <w:lang w:val="fr-FR"/>
        </w:rPr>
      </w:pPr>
      <w:r w:rsidRPr="003D3155">
        <w:rPr>
          <w:rFonts w:cs="Arial"/>
          <w:i/>
          <w:iCs/>
          <w:u w:val="single"/>
          <w:lang w:val="fr-FR"/>
        </w:rPr>
        <w:t>Rappelant</w:t>
      </w:r>
      <w:r w:rsidRPr="003D3155">
        <w:rPr>
          <w:rFonts w:cs="Arial"/>
          <w:u w:val="single"/>
          <w:lang w:val="fr-FR"/>
        </w:rPr>
        <w:t xml:space="preserve"> que certains instruments de la famille de la CMS traitent de la question du déclin des insectes et des espèces migratrices</w:t>
      </w:r>
      <w:r w:rsidR="00662CAC" w:rsidRPr="003D3155">
        <w:rPr>
          <w:rFonts w:cs="Arial"/>
          <w:u w:val="single"/>
          <w:lang w:val="fr-FR"/>
        </w:rPr>
        <w:t xml:space="preserve">, </w:t>
      </w:r>
    </w:p>
    <w:p w14:paraId="4CDF4FA6" w14:textId="77777777" w:rsidR="003260CB" w:rsidRPr="003D3155" w:rsidRDefault="003260CB" w:rsidP="00F455DB">
      <w:pPr>
        <w:pStyle w:val="BodyText"/>
        <w:ind w:right="139"/>
        <w:jc w:val="both"/>
      </w:pPr>
    </w:p>
    <w:p w14:paraId="19676598" w14:textId="77777777" w:rsidR="0057603E" w:rsidRDefault="0057603E" w:rsidP="00F455DB">
      <w:pPr>
        <w:pStyle w:val="BodyText"/>
        <w:ind w:right="137"/>
        <w:jc w:val="both"/>
      </w:pPr>
      <w:r>
        <w:rPr>
          <w:i/>
        </w:rPr>
        <w:t xml:space="preserve">Accueillant favorablement </w:t>
      </w:r>
      <w:r>
        <w:t>la Résolution</w:t>
      </w:r>
      <w:r>
        <w:rPr>
          <w:spacing w:val="-1"/>
        </w:rPr>
        <w:t xml:space="preserve"> </w:t>
      </w:r>
      <w:r>
        <w:t>8.13 EUROBATS sur le déclin des insectes en tant que menace</w:t>
      </w:r>
      <w:r>
        <w:rPr>
          <w:spacing w:val="-5"/>
        </w:rPr>
        <w:t xml:space="preserve"> </w:t>
      </w:r>
      <w:r>
        <w:t>pour</w:t>
      </w:r>
      <w:r>
        <w:rPr>
          <w:spacing w:val="-6"/>
        </w:rPr>
        <w:t xml:space="preserve"> </w:t>
      </w:r>
      <w:r>
        <w:t>les</w:t>
      </w:r>
      <w:r>
        <w:rPr>
          <w:spacing w:val="-5"/>
        </w:rPr>
        <w:t xml:space="preserve"> </w:t>
      </w:r>
      <w:r>
        <w:t>populations</w:t>
      </w:r>
      <w:r>
        <w:rPr>
          <w:spacing w:val="-5"/>
        </w:rPr>
        <w:t xml:space="preserve"> </w:t>
      </w:r>
      <w:r>
        <w:t>de</w:t>
      </w:r>
      <w:r>
        <w:rPr>
          <w:spacing w:val="-7"/>
        </w:rPr>
        <w:t xml:space="preserve"> </w:t>
      </w:r>
      <w:r>
        <w:t>chauves-souris</w:t>
      </w:r>
      <w:r>
        <w:rPr>
          <w:spacing w:val="-5"/>
        </w:rPr>
        <w:t xml:space="preserve"> </w:t>
      </w:r>
      <w:r>
        <w:t>en</w:t>
      </w:r>
      <w:r>
        <w:rPr>
          <w:spacing w:val="-5"/>
        </w:rPr>
        <w:t xml:space="preserve"> </w:t>
      </w:r>
      <w:r>
        <w:t>Europe,</w:t>
      </w:r>
      <w:r>
        <w:rPr>
          <w:spacing w:val="-3"/>
        </w:rPr>
        <w:t xml:space="preserve"> </w:t>
      </w:r>
      <w:r>
        <w:t>et</w:t>
      </w:r>
      <w:r>
        <w:rPr>
          <w:spacing w:val="-4"/>
        </w:rPr>
        <w:t xml:space="preserve"> </w:t>
      </w:r>
      <w:r>
        <w:t>le</w:t>
      </w:r>
      <w:r>
        <w:rPr>
          <w:spacing w:val="-5"/>
        </w:rPr>
        <w:t xml:space="preserve"> </w:t>
      </w:r>
      <w:r>
        <w:t>besoin</w:t>
      </w:r>
      <w:r>
        <w:rPr>
          <w:spacing w:val="-5"/>
        </w:rPr>
        <w:t xml:space="preserve"> </w:t>
      </w:r>
      <w:r>
        <w:t>urgent</w:t>
      </w:r>
      <w:r>
        <w:rPr>
          <w:spacing w:val="-4"/>
        </w:rPr>
        <w:t xml:space="preserve"> </w:t>
      </w:r>
      <w:r>
        <w:t>de</w:t>
      </w:r>
      <w:r>
        <w:rPr>
          <w:spacing w:val="-7"/>
        </w:rPr>
        <w:t xml:space="preserve"> </w:t>
      </w:r>
      <w:r>
        <w:t>lignes</w:t>
      </w:r>
      <w:r>
        <w:rPr>
          <w:spacing w:val="-5"/>
        </w:rPr>
        <w:t xml:space="preserve"> </w:t>
      </w:r>
      <w:r>
        <w:t>directrices pour des actions prioritaires,</w:t>
      </w:r>
    </w:p>
    <w:p w14:paraId="2EB149AB" w14:textId="77777777" w:rsidR="0057603E" w:rsidRDefault="0057603E" w:rsidP="00F455DB">
      <w:pPr>
        <w:pStyle w:val="BodyText"/>
      </w:pPr>
    </w:p>
    <w:p w14:paraId="6263E99B" w14:textId="77777777" w:rsidR="0057603E" w:rsidRPr="00C10FCF" w:rsidRDefault="0057603E" w:rsidP="00F455DB">
      <w:pPr>
        <w:pStyle w:val="BodyText"/>
        <w:jc w:val="both"/>
        <w:rPr>
          <w:strike/>
          <w:spacing w:val="-4"/>
        </w:rPr>
      </w:pPr>
      <w:r w:rsidRPr="00C10FCF">
        <w:rPr>
          <w:i/>
          <w:strike/>
        </w:rPr>
        <w:t>Rappelant</w:t>
      </w:r>
      <w:r w:rsidRPr="00C10FCF">
        <w:rPr>
          <w:i/>
          <w:strike/>
          <w:spacing w:val="-3"/>
        </w:rPr>
        <w:t xml:space="preserve"> </w:t>
      </w:r>
      <w:r w:rsidRPr="00C10FCF">
        <w:rPr>
          <w:strike/>
        </w:rPr>
        <w:t>le</w:t>
      </w:r>
      <w:r w:rsidRPr="00C10FCF">
        <w:rPr>
          <w:strike/>
          <w:spacing w:val="-4"/>
        </w:rPr>
        <w:t xml:space="preserve"> </w:t>
      </w:r>
      <w:r w:rsidRPr="00C10FCF">
        <w:rPr>
          <w:strike/>
        </w:rPr>
        <w:t>Principe</w:t>
      </w:r>
      <w:r w:rsidRPr="00C10FCF">
        <w:rPr>
          <w:strike/>
          <w:spacing w:val="-4"/>
        </w:rPr>
        <w:t xml:space="preserve"> </w:t>
      </w:r>
      <w:r w:rsidRPr="00C10FCF">
        <w:rPr>
          <w:strike/>
        </w:rPr>
        <w:t>15</w:t>
      </w:r>
      <w:r w:rsidRPr="00C10FCF">
        <w:rPr>
          <w:strike/>
          <w:spacing w:val="-6"/>
        </w:rPr>
        <w:t xml:space="preserve"> </w:t>
      </w:r>
      <w:r w:rsidRPr="00C10FCF">
        <w:rPr>
          <w:strike/>
        </w:rPr>
        <w:t>de</w:t>
      </w:r>
      <w:r w:rsidRPr="00C10FCF">
        <w:rPr>
          <w:strike/>
          <w:spacing w:val="-4"/>
        </w:rPr>
        <w:t xml:space="preserve"> </w:t>
      </w:r>
      <w:r w:rsidRPr="00C10FCF">
        <w:rPr>
          <w:strike/>
        </w:rPr>
        <w:t>la</w:t>
      </w:r>
      <w:r w:rsidRPr="00C10FCF">
        <w:rPr>
          <w:strike/>
          <w:spacing w:val="-5"/>
        </w:rPr>
        <w:t xml:space="preserve"> </w:t>
      </w:r>
      <w:r w:rsidRPr="00C10FCF">
        <w:rPr>
          <w:strike/>
        </w:rPr>
        <w:t>Déclaration</w:t>
      </w:r>
      <w:r w:rsidRPr="00C10FCF">
        <w:rPr>
          <w:strike/>
          <w:spacing w:val="-4"/>
        </w:rPr>
        <w:t xml:space="preserve"> </w:t>
      </w:r>
      <w:r w:rsidRPr="00C10FCF">
        <w:rPr>
          <w:strike/>
        </w:rPr>
        <w:t>de</w:t>
      </w:r>
      <w:r w:rsidRPr="00C10FCF">
        <w:rPr>
          <w:strike/>
          <w:spacing w:val="-6"/>
        </w:rPr>
        <w:t xml:space="preserve"> </w:t>
      </w:r>
      <w:r w:rsidRPr="00C10FCF">
        <w:rPr>
          <w:strike/>
          <w:spacing w:val="-4"/>
        </w:rPr>
        <w:t>Rio,</w:t>
      </w:r>
    </w:p>
    <w:p w14:paraId="5A493C00" w14:textId="77777777" w:rsidR="007E364A" w:rsidRDefault="007E364A" w:rsidP="00F455DB">
      <w:pPr>
        <w:pStyle w:val="BodyText"/>
        <w:jc w:val="both"/>
      </w:pPr>
    </w:p>
    <w:p w14:paraId="2E05B9E6" w14:textId="3C82E1A3" w:rsidR="0057603E" w:rsidRDefault="0057603E" w:rsidP="00F455DB">
      <w:pPr>
        <w:pStyle w:val="BodyText"/>
        <w:ind w:right="137"/>
        <w:jc w:val="both"/>
      </w:pPr>
      <w:r>
        <w:rPr>
          <w:i/>
        </w:rPr>
        <w:t xml:space="preserve">Rappelant </w:t>
      </w:r>
      <w:r>
        <w:t>la Résolution</w:t>
      </w:r>
      <w:r>
        <w:rPr>
          <w:spacing w:val="-3"/>
        </w:rPr>
        <w:t xml:space="preserve"> </w:t>
      </w:r>
      <w:r>
        <w:t xml:space="preserve">11.15 (Rev.COP12), </w:t>
      </w:r>
      <w:r>
        <w:rPr>
          <w:i/>
        </w:rPr>
        <w:t>Prévenir l’empoisonnement des oiseaux migrateurs</w:t>
      </w:r>
      <w:r>
        <w:t>, dans laquelle sont adoptées les «</w:t>
      </w:r>
      <w:r>
        <w:rPr>
          <w:spacing w:val="-5"/>
        </w:rPr>
        <w:t xml:space="preserve"> </w:t>
      </w:r>
      <w:r>
        <w:t>Lignes directrices pour prévenir les risques d’empoisonnement des oiseaux migrateurs</w:t>
      </w:r>
      <w:r>
        <w:rPr>
          <w:spacing w:val="-6"/>
        </w:rPr>
        <w:t xml:space="preserve"> </w:t>
      </w:r>
      <w:r>
        <w:t>» (</w:t>
      </w:r>
      <w:r w:rsidR="00B20F18" w:rsidRPr="005F2B7B">
        <w:rPr>
          <w:u w:val="single"/>
        </w:rPr>
        <w:t>figurant à l’annexe 1 du</w:t>
      </w:r>
      <w:r w:rsidR="005F2B7B" w:rsidRPr="005F2B7B">
        <w:rPr>
          <w:u w:val="single"/>
        </w:rPr>
        <w:t xml:space="preserve"> </w:t>
      </w:r>
      <w:r w:rsidR="005F2B7B">
        <w:rPr>
          <w:u w:val="single"/>
        </w:rPr>
        <w:t>d</w:t>
      </w:r>
      <w:r w:rsidR="005F2B7B" w:rsidRPr="005F2B7B">
        <w:rPr>
          <w:u w:val="single"/>
        </w:rPr>
        <w:t>ocument</w:t>
      </w:r>
      <w:r w:rsidR="005F2B7B">
        <w:t xml:space="preserve"> </w:t>
      </w:r>
      <w:r>
        <w:t xml:space="preserve">UNEP/CMS/COP11/Doc.23.1.2), </w:t>
      </w:r>
      <w:r w:rsidRPr="005F2B7B">
        <w:rPr>
          <w:strike/>
        </w:rPr>
        <w:t>incluant les «</w:t>
      </w:r>
      <w:r w:rsidRPr="005F2B7B">
        <w:rPr>
          <w:strike/>
          <w:spacing w:val="-5"/>
        </w:rPr>
        <w:t xml:space="preserve"> </w:t>
      </w:r>
      <w:r w:rsidRPr="005F2B7B">
        <w:rPr>
          <w:strike/>
        </w:rPr>
        <w:t>Recommandations pour prévenir les risques d’empoisonnement des oiseaux par les insecticides utilisés pour la protection des cultures</w:t>
      </w:r>
      <w:r w:rsidRPr="005F2B7B">
        <w:rPr>
          <w:strike/>
          <w:spacing w:val="-2"/>
        </w:rPr>
        <w:t xml:space="preserve"> </w:t>
      </w:r>
      <w:r w:rsidRPr="005F2B7B">
        <w:rPr>
          <w:strike/>
        </w:rPr>
        <w:t>»</w:t>
      </w:r>
      <w:r>
        <w:t xml:space="preserve"> et </w:t>
      </w:r>
      <w:r w:rsidRPr="00B84FC1">
        <w:rPr>
          <w:strike/>
        </w:rPr>
        <w:t>« notant des objectifs de</w:t>
      </w:r>
      <w:r>
        <w:t xml:space="preserve"> la Convention de Rotterdam sur la procédure de consentement préalable en connaissance de cause applicable à certains produits chimiques et pesticides dangereux dans le commerce international, qui promeut une utilisation écologiquement responsable des produits chimiques dangereux et la responsabilité partagée vis-à-vis de la protection de l’environnement contre tout dommage </w:t>
      </w:r>
      <w:r w:rsidRPr="006A11DC">
        <w:rPr>
          <w:strike/>
        </w:rPr>
        <w:t>»</w:t>
      </w:r>
      <w:r>
        <w:t>,</w:t>
      </w:r>
    </w:p>
    <w:p w14:paraId="144C4791" w14:textId="77777777" w:rsidR="007E364A" w:rsidRDefault="007E364A" w:rsidP="00F455DB">
      <w:pPr>
        <w:pStyle w:val="BodyText"/>
        <w:ind w:right="137"/>
        <w:jc w:val="both"/>
      </w:pPr>
    </w:p>
    <w:p w14:paraId="31BE6BD4" w14:textId="516FAD74" w:rsidR="00660950" w:rsidRDefault="0057603E" w:rsidP="00F455DB">
      <w:pPr>
        <w:pStyle w:val="BodyText"/>
        <w:ind w:right="138"/>
        <w:jc w:val="both"/>
      </w:pPr>
      <w:r>
        <w:rPr>
          <w:i/>
        </w:rPr>
        <w:t xml:space="preserve">Rappelant également </w:t>
      </w:r>
      <w:r>
        <w:t>la Résolution</w:t>
      </w:r>
      <w:r>
        <w:rPr>
          <w:spacing w:val="-2"/>
        </w:rPr>
        <w:t xml:space="preserve"> </w:t>
      </w:r>
      <w:r>
        <w:t>11.17 (Rev.COP12) dans laquelle est adopté le Plan d’action pour les oiseaux terrestres migrateurs d’Afrique-Eurasie (AEMLAP) incluant un certain nombre de mesures relatives à l’agriculture intensive,</w:t>
      </w:r>
    </w:p>
    <w:p w14:paraId="4ECC8118" w14:textId="46A5AF55" w:rsidR="00751961" w:rsidRDefault="00751961" w:rsidP="00F455DB">
      <w:pPr>
        <w:pStyle w:val="BodyText"/>
        <w:ind w:right="138"/>
        <w:jc w:val="both"/>
      </w:pPr>
      <w:r>
        <w:br w:type="page"/>
      </w:r>
    </w:p>
    <w:p w14:paraId="4A1CEE1D" w14:textId="77777777" w:rsidR="00BC1382" w:rsidRPr="00BC1382" w:rsidRDefault="00BC1382" w:rsidP="00F455DB">
      <w:pPr>
        <w:spacing w:after="0" w:line="240" w:lineRule="auto"/>
        <w:ind w:right="1"/>
        <w:jc w:val="center"/>
        <w:rPr>
          <w:i/>
          <w:lang w:val="fr-FR"/>
        </w:rPr>
      </w:pPr>
      <w:r w:rsidRPr="00BC1382">
        <w:rPr>
          <w:i/>
          <w:lang w:val="fr-FR"/>
        </w:rPr>
        <w:lastRenderedPageBreak/>
        <w:t>La</w:t>
      </w:r>
      <w:r w:rsidRPr="00BC1382">
        <w:rPr>
          <w:i/>
          <w:spacing w:val="-4"/>
          <w:lang w:val="fr-FR"/>
        </w:rPr>
        <w:t xml:space="preserve"> </w:t>
      </w:r>
      <w:r w:rsidRPr="00BC1382">
        <w:rPr>
          <w:i/>
          <w:lang w:val="fr-FR"/>
        </w:rPr>
        <w:t>Conférence</w:t>
      </w:r>
      <w:r w:rsidRPr="00BC1382">
        <w:rPr>
          <w:i/>
          <w:spacing w:val="-3"/>
          <w:lang w:val="fr-FR"/>
        </w:rPr>
        <w:t xml:space="preserve"> </w:t>
      </w:r>
      <w:r w:rsidRPr="00BC1382">
        <w:rPr>
          <w:i/>
          <w:lang w:val="fr-FR"/>
        </w:rPr>
        <w:t>des</w:t>
      </w:r>
      <w:r w:rsidRPr="00BC1382">
        <w:rPr>
          <w:i/>
          <w:spacing w:val="-6"/>
          <w:lang w:val="fr-FR"/>
        </w:rPr>
        <w:t xml:space="preserve"> </w:t>
      </w:r>
      <w:r w:rsidRPr="00BC1382">
        <w:rPr>
          <w:i/>
          <w:lang w:val="fr-FR"/>
        </w:rPr>
        <w:t>Parties</w:t>
      </w:r>
      <w:r w:rsidRPr="00BC1382">
        <w:rPr>
          <w:i/>
          <w:spacing w:val="-2"/>
          <w:lang w:val="fr-FR"/>
        </w:rPr>
        <w:t xml:space="preserve"> </w:t>
      </w:r>
      <w:r w:rsidRPr="00BC1382">
        <w:rPr>
          <w:i/>
          <w:lang w:val="fr-FR"/>
        </w:rPr>
        <w:t>à</w:t>
      </w:r>
      <w:r w:rsidRPr="00BC1382">
        <w:rPr>
          <w:i/>
          <w:spacing w:val="-3"/>
          <w:lang w:val="fr-FR"/>
        </w:rPr>
        <w:t xml:space="preserve"> </w:t>
      </w:r>
      <w:r w:rsidRPr="00BC1382">
        <w:rPr>
          <w:i/>
          <w:spacing w:val="-5"/>
          <w:lang w:val="fr-FR"/>
        </w:rPr>
        <w:t>la</w:t>
      </w:r>
    </w:p>
    <w:p w14:paraId="52E79F4F" w14:textId="77777777" w:rsidR="00BC1382" w:rsidRPr="00BC1382" w:rsidRDefault="00BC1382" w:rsidP="00F455DB">
      <w:pPr>
        <w:spacing w:after="0" w:line="240" w:lineRule="auto"/>
        <w:ind w:right="2"/>
        <w:jc w:val="center"/>
        <w:rPr>
          <w:i/>
          <w:lang w:val="fr-FR"/>
        </w:rPr>
      </w:pPr>
      <w:r w:rsidRPr="00BC1382">
        <w:rPr>
          <w:i/>
          <w:lang w:val="fr-FR"/>
        </w:rPr>
        <w:t>Convention</w:t>
      </w:r>
      <w:r w:rsidRPr="00BC1382">
        <w:rPr>
          <w:i/>
          <w:spacing w:val="-8"/>
          <w:lang w:val="fr-FR"/>
        </w:rPr>
        <w:t xml:space="preserve"> </w:t>
      </w:r>
      <w:r w:rsidRPr="00BC1382">
        <w:rPr>
          <w:i/>
          <w:lang w:val="fr-FR"/>
        </w:rPr>
        <w:t>sur</w:t>
      </w:r>
      <w:r w:rsidRPr="00BC1382">
        <w:rPr>
          <w:i/>
          <w:spacing w:val="-5"/>
          <w:lang w:val="fr-FR"/>
        </w:rPr>
        <w:t xml:space="preserve"> </w:t>
      </w:r>
      <w:r w:rsidRPr="00BC1382">
        <w:rPr>
          <w:i/>
          <w:lang w:val="fr-FR"/>
        </w:rPr>
        <w:t>la</w:t>
      </w:r>
      <w:r w:rsidRPr="00BC1382">
        <w:rPr>
          <w:i/>
          <w:spacing w:val="-6"/>
          <w:lang w:val="fr-FR"/>
        </w:rPr>
        <w:t xml:space="preserve"> </w:t>
      </w:r>
      <w:r w:rsidRPr="00BC1382">
        <w:rPr>
          <w:i/>
          <w:lang w:val="fr-FR"/>
        </w:rPr>
        <w:t>Conservation</w:t>
      </w:r>
      <w:r w:rsidRPr="00BC1382">
        <w:rPr>
          <w:i/>
          <w:spacing w:val="-5"/>
          <w:lang w:val="fr-FR"/>
        </w:rPr>
        <w:t xml:space="preserve"> </w:t>
      </w:r>
      <w:r w:rsidRPr="00BC1382">
        <w:rPr>
          <w:i/>
          <w:lang w:val="fr-FR"/>
        </w:rPr>
        <w:t>des</w:t>
      </w:r>
      <w:r w:rsidRPr="00BC1382">
        <w:rPr>
          <w:i/>
          <w:spacing w:val="-4"/>
          <w:lang w:val="fr-FR"/>
        </w:rPr>
        <w:t xml:space="preserve"> </w:t>
      </w:r>
      <w:r w:rsidRPr="00BC1382">
        <w:rPr>
          <w:i/>
          <w:lang w:val="fr-FR"/>
        </w:rPr>
        <w:t>espèces</w:t>
      </w:r>
      <w:r w:rsidRPr="00BC1382">
        <w:rPr>
          <w:i/>
          <w:spacing w:val="-7"/>
          <w:lang w:val="fr-FR"/>
        </w:rPr>
        <w:t xml:space="preserve"> </w:t>
      </w:r>
      <w:r w:rsidRPr="00BC1382">
        <w:rPr>
          <w:i/>
          <w:lang w:val="fr-FR"/>
        </w:rPr>
        <w:t>migratrices</w:t>
      </w:r>
      <w:r w:rsidRPr="00BC1382">
        <w:rPr>
          <w:i/>
          <w:spacing w:val="-6"/>
          <w:lang w:val="fr-FR"/>
        </w:rPr>
        <w:t xml:space="preserve"> </w:t>
      </w:r>
      <w:r w:rsidRPr="00BC1382">
        <w:rPr>
          <w:i/>
          <w:lang w:val="fr-FR"/>
        </w:rPr>
        <w:t>appartenant</w:t>
      </w:r>
      <w:r w:rsidRPr="00BC1382">
        <w:rPr>
          <w:i/>
          <w:spacing w:val="-6"/>
          <w:lang w:val="fr-FR"/>
        </w:rPr>
        <w:t xml:space="preserve"> </w:t>
      </w:r>
      <w:r w:rsidRPr="00BC1382">
        <w:rPr>
          <w:i/>
          <w:lang w:val="fr-FR"/>
        </w:rPr>
        <w:t>à</w:t>
      </w:r>
      <w:r w:rsidRPr="00BC1382">
        <w:rPr>
          <w:i/>
          <w:spacing w:val="-5"/>
          <w:lang w:val="fr-FR"/>
        </w:rPr>
        <w:t xml:space="preserve"> </w:t>
      </w:r>
      <w:r w:rsidRPr="00BC1382">
        <w:rPr>
          <w:i/>
          <w:lang w:val="fr-FR"/>
        </w:rPr>
        <w:t>la</w:t>
      </w:r>
      <w:r w:rsidRPr="00BC1382">
        <w:rPr>
          <w:i/>
          <w:spacing w:val="-6"/>
          <w:lang w:val="fr-FR"/>
        </w:rPr>
        <w:t xml:space="preserve"> </w:t>
      </w:r>
      <w:r w:rsidRPr="00BC1382">
        <w:rPr>
          <w:i/>
          <w:lang w:val="fr-FR"/>
        </w:rPr>
        <w:t>faune</w:t>
      </w:r>
      <w:r w:rsidRPr="00BC1382">
        <w:rPr>
          <w:i/>
          <w:spacing w:val="-5"/>
          <w:lang w:val="fr-FR"/>
        </w:rPr>
        <w:t xml:space="preserve"> </w:t>
      </w:r>
      <w:r w:rsidRPr="00BC1382">
        <w:rPr>
          <w:i/>
          <w:spacing w:val="-2"/>
          <w:lang w:val="fr-FR"/>
        </w:rPr>
        <w:t>sauvage</w:t>
      </w:r>
    </w:p>
    <w:p w14:paraId="1AD76C33" w14:textId="77777777" w:rsidR="00BC1382" w:rsidRDefault="00BC1382" w:rsidP="00F455DB">
      <w:pPr>
        <w:pStyle w:val="BodyText"/>
        <w:rPr>
          <w:i/>
        </w:rPr>
      </w:pPr>
    </w:p>
    <w:p w14:paraId="555E937A" w14:textId="77777777" w:rsidR="00BC1382" w:rsidRDefault="00BC1382" w:rsidP="00F455DB">
      <w:pPr>
        <w:pStyle w:val="BodyText"/>
        <w:rPr>
          <w:i/>
        </w:rPr>
      </w:pPr>
    </w:p>
    <w:p w14:paraId="284C9CF1" w14:textId="684A426A" w:rsidR="00BC1382" w:rsidRPr="007E364A" w:rsidRDefault="00BC1382" w:rsidP="00175E30">
      <w:pPr>
        <w:pStyle w:val="ListParagraph"/>
        <w:widowControl w:val="0"/>
        <w:numPr>
          <w:ilvl w:val="0"/>
          <w:numId w:val="3"/>
        </w:numPr>
        <w:tabs>
          <w:tab w:val="left" w:pos="706"/>
        </w:tabs>
        <w:autoSpaceDE w:val="0"/>
        <w:autoSpaceDN w:val="0"/>
        <w:spacing w:after="0" w:line="240" w:lineRule="auto"/>
        <w:ind w:left="567" w:hanging="566"/>
        <w:contextualSpacing w:val="0"/>
        <w:rPr>
          <w:lang w:val="fr-FR"/>
        </w:rPr>
      </w:pPr>
      <w:r w:rsidRPr="00BC1382">
        <w:rPr>
          <w:i/>
          <w:lang w:val="fr-FR"/>
        </w:rPr>
        <w:t>Invite</w:t>
      </w:r>
      <w:r w:rsidRPr="00BC1382">
        <w:rPr>
          <w:i/>
          <w:spacing w:val="-5"/>
          <w:lang w:val="fr-FR"/>
        </w:rPr>
        <w:t xml:space="preserve"> </w:t>
      </w:r>
      <w:r w:rsidRPr="00BC1382">
        <w:rPr>
          <w:lang w:val="fr-FR"/>
        </w:rPr>
        <w:t>les</w:t>
      </w:r>
      <w:r w:rsidRPr="00BC1382">
        <w:rPr>
          <w:spacing w:val="-6"/>
          <w:lang w:val="fr-FR"/>
        </w:rPr>
        <w:t xml:space="preserve"> </w:t>
      </w:r>
      <w:r w:rsidRPr="00BC1382">
        <w:rPr>
          <w:lang w:val="fr-FR"/>
        </w:rPr>
        <w:t>Parties</w:t>
      </w:r>
      <w:r w:rsidR="00C378B0">
        <w:rPr>
          <w:lang w:val="fr-FR"/>
        </w:rPr>
        <w:t xml:space="preserve"> </w:t>
      </w:r>
      <w:r w:rsidR="00C378B0" w:rsidRPr="00C378B0">
        <w:rPr>
          <w:u w:val="single"/>
          <w:lang w:val="fr-FR"/>
        </w:rPr>
        <w:t>et les parties prenantes</w:t>
      </w:r>
      <w:r w:rsidR="00C378B0">
        <w:rPr>
          <w:lang w:val="fr-FR"/>
        </w:rPr>
        <w:t xml:space="preserve"> </w:t>
      </w:r>
      <w:r w:rsidRPr="00BC1382">
        <w:rPr>
          <w:lang w:val="fr-FR"/>
        </w:rPr>
        <w:t>,</w:t>
      </w:r>
      <w:r w:rsidRPr="00BC1382">
        <w:rPr>
          <w:spacing w:val="-5"/>
          <w:lang w:val="fr-FR"/>
        </w:rPr>
        <w:t xml:space="preserve"> </w:t>
      </w:r>
      <w:r w:rsidRPr="00BC1382">
        <w:rPr>
          <w:lang w:val="fr-FR"/>
        </w:rPr>
        <w:t>sous</w:t>
      </w:r>
      <w:r w:rsidRPr="00BC1382">
        <w:rPr>
          <w:spacing w:val="-6"/>
          <w:lang w:val="fr-FR"/>
        </w:rPr>
        <w:t xml:space="preserve"> </w:t>
      </w:r>
      <w:r w:rsidRPr="00BC1382">
        <w:rPr>
          <w:lang w:val="fr-FR"/>
        </w:rPr>
        <w:t>réserve</w:t>
      </w:r>
      <w:r w:rsidRPr="00BC1382">
        <w:rPr>
          <w:spacing w:val="-5"/>
          <w:lang w:val="fr-FR"/>
        </w:rPr>
        <w:t xml:space="preserve"> </w:t>
      </w:r>
      <w:r w:rsidRPr="00BC1382">
        <w:rPr>
          <w:lang w:val="fr-FR"/>
        </w:rPr>
        <w:t>des</w:t>
      </w:r>
      <w:r w:rsidRPr="00BC1382">
        <w:rPr>
          <w:spacing w:val="-6"/>
          <w:lang w:val="fr-FR"/>
        </w:rPr>
        <w:t xml:space="preserve"> </w:t>
      </w:r>
      <w:r w:rsidRPr="00BC1382">
        <w:rPr>
          <w:lang w:val="fr-FR"/>
        </w:rPr>
        <w:t>ressources</w:t>
      </w:r>
      <w:r w:rsidRPr="00BC1382">
        <w:rPr>
          <w:spacing w:val="-4"/>
          <w:lang w:val="fr-FR"/>
        </w:rPr>
        <w:t xml:space="preserve"> </w:t>
      </w:r>
      <w:r w:rsidRPr="00BC1382">
        <w:rPr>
          <w:lang w:val="fr-FR"/>
        </w:rPr>
        <w:t>disponibles,</w:t>
      </w:r>
      <w:r w:rsidRPr="00BC1382">
        <w:rPr>
          <w:spacing w:val="-2"/>
          <w:lang w:val="fr-FR"/>
        </w:rPr>
        <w:t xml:space="preserve"> </w:t>
      </w:r>
      <w:r w:rsidRPr="00BC1382">
        <w:rPr>
          <w:lang w:val="fr-FR"/>
        </w:rPr>
        <w:t>à</w:t>
      </w:r>
      <w:r w:rsidRPr="00BC1382">
        <w:rPr>
          <w:spacing w:val="-6"/>
          <w:lang w:val="fr-FR"/>
        </w:rPr>
        <w:t xml:space="preserve"> </w:t>
      </w:r>
      <w:r w:rsidRPr="00BC1382">
        <w:rPr>
          <w:spacing w:val="-10"/>
          <w:lang w:val="fr-FR"/>
        </w:rPr>
        <w:t>:</w:t>
      </w:r>
    </w:p>
    <w:p w14:paraId="7B73DFFF" w14:textId="77777777" w:rsidR="007E364A" w:rsidRPr="00BC1382" w:rsidRDefault="007E364A" w:rsidP="00175E30">
      <w:pPr>
        <w:pStyle w:val="ListParagraph"/>
        <w:widowControl w:val="0"/>
        <w:tabs>
          <w:tab w:val="left" w:pos="706"/>
        </w:tabs>
        <w:autoSpaceDE w:val="0"/>
        <w:autoSpaceDN w:val="0"/>
        <w:spacing w:after="0" w:line="240" w:lineRule="auto"/>
        <w:ind w:left="567"/>
        <w:contextualSpacing w:val="0"/>
        <w:rPr>
          <w:lang w:val="fr-FR"/>
        </w:rPr>
      </w:pPr>
    </w:p>
    <w:p w14:paraId="1E2D996D" w14:textId="77777777" w:rsidR="00BC1382" w:rsidRPr="007F04FD" w:rsidRDefault="00BC1382" w:rsidP="00C378B0">
      <w:pPr>
        <w:pStyle w:val="ListParagraph"/>
        <w:widowControl w:val="0"/>
        <w:numPr>
          <w:ilvl w:val="1"/>
          <w:numId w:val="3"/>
        </w:numPr>
        <w:tabs>
          <w:tab w:val="left" w:pos="1"/>
        </w:tabs>
        <w:autoSpaceDE w:val="0"/>
        <w:autoSpaceDN w:val="0"/>
        <w:spacing w:after="0" w:line="240" w:lineRule="auto"/>
        <w:ind w:left="993" w:right="137" w:hanging="426"/>
        <w:contextualSpacing w:val="0"/>
        <w:jc w:val="both"/>
        <w:rPr>
          <w:strike/>
          <w:lang w:val="fr-FR"/>
        </w:rPr>
      </w:pPr>
      <w:r w:rsidRPr="007F04FD">
        <w:rPr>
          <w:strike/>
          <w:lang w:val="fr-FR"/>
        </w:rPr>
        <w:t>encourager</w:t>
      </w:r>
      <w:r w:rsidRPr="007F04FD">
        <w:rPr>
          <w:strike/>
          <w:spacing w:val="-5"/>
          <w:lang w:val="fr-FR"/>
        </w:rPr>
        <w:t xml:space="preserve"> </w:t>
      </w:r>
      <w:r w:rsidRPr="007F04FD">
        <w:rPr>
          <w:strike/>
          <w:lang w:val="fr-FR"/>
        </w:rPr>
        <w:t>et</w:t>
      </w:r>
      <w:r w:rsidRPr="007F04FD">
        <w:rPr>
          <w:strike/>
          <w:spacing w:val="-5"/>
          <w:lang w:val="fr-FR"/>
        </w:rPr>
        <w:t xml:space="preserve"> </w:t>
      </w:r>
      <w:r w:rsidRPr="007F04FD">
        <w:rPr>
          <w:strike/>
          <w:lang w:val="fr-FR"/>
        </w:rPr>
        <w:t>soutenir</w:t>
      </w:r>
      <w:r w:rsidRPr="007F04FD">
        <w:rPr>
          <w:strike/>
          <w:spacing w:val="-2"/>
          <w:lang w:val="fr-FR"/>
        </w:rPr>
        <w:t xml:space="preserve"> </w:t>
      </w:r>
      <w:r w:rsidRPr="007F04FD">
        <w:rPr>
          <w:strike/>
          <w:lang w:val="fr-FR"/>
        </w:rPr>
        <w:t>la</w:t>
      </w:r>
      <w:r w:rsidRPr="007F04FD">
        <w:rPr>
          <w:strike/>
          <w:spacing w:val="-6"/>
          <w:lang w:val="fr-FR"/>
        </w:rPr>
        <w:t xml:space="preserve"> </w:t>
      </w:r>
      <w:r w:rsidRPr="007F04FD">
        <w:rPr>
          <w:strike/>
          <w:lang w:val="fr-FR"/>
        </w:rPr>
        <w:t>recherche</w:t>
      </w:r>
      <w:r w:rsidRPr="007F04FD">
        <w:rPr>
          <w:strike/>
          <w:spacing w:val="-6"/>
          <w:lang w:val="fr-FR"/>
        </w:rPr>
        <w:t xml:space="preserve"> </w:t>
      </w:r>
      <w:r w:rsidRPr="007F04FD">
        <w:rPr>
          <w:strike/>
          <w:lang w:val="fr-FR"/>
        </w:rPr>
        <w:t>scientifique</w:t>
      </w:r>
      <w:r w:rsidRPr="007F04FD">
        <w:rPr>
          <w:strike/>
          <w:spacing w:val="-6"/>
          <w:lang w:val="fr-FR"/>
        </w:rPr>
        <w:t xml:space="preserve"> </w:t>
      </w:r>
      <w:r w:rsidRPr="007F04FD">
        <w:rPr>
          <w:strike/>
          <w:lang w:val="fr-FR"/>
        </w:rPr>
        <w:t>sur</w:t>
      </w:r>
      <w:r w:rsidRPr="007F04FD">
        <w:rPr>
          <w:strike/>
          <w:spacing w:val="-2"/>
          <w:lang w:val="fr-FR"/>
        </w:rPr>
        <w:t xml:space="preserve"> </w:t>
      </w:r>
      <w:r w:rsidRPr="007F04FD">
        <w:rPr>
          <w:strike/>
          <w:lang w:val="fr-FR"/>
        </w:rPr>
        <w:t>les</w:t>
      </w:r>
      <w:r w:rsidRPr="007F04FD">
        <w:rPr>
          <w:strike/>
          <w:spacing w:val="-4"/>
          <w:lang w:val="fr-FR"/>
        </w:rPr>
        <w:t xml:space="preserve"> </w:t>
      </w:r>
      <w:r w:rsidRPr="007F04FD">
        <w:rPr>
          <w:strike/>
          <w:lang w:val="fr-FR"/>
        </w:rPr>
        <w:t>effets</w:t>
      </w:r>
      <w:r w:rsidRPr="007F04FD">
        <w:rPr>
          <w:strike/>
          <w:spacing w:val="-6"/>
          <w:lang w:val="fr-FR"/>
        </w:rPr>
        <w:t xml:space="preserve"> </w:t>
      </w:r>
      <w:r w:rsidRPr="007F04FD">
        <w:rPr>
          <w:strike/>
          <w:lang w:val="fr-FR"/>
        </w:rPr>
        <w:t>du</w:t>
      </w:r>
      <w:r w:rsidRPr="007F04FD">
        <w:rPr>
          <w:strike/>
          <w:spacing w:val="-4"/>
          <w:lang w:val="fr-FR"/>
        </w:rPr>
        <w:t xml:space="preserve"> </w:t>
      </w:r>
      <w:r w:rsidRPr="007F04FD">
        <w:rPr>
          <w:strike/>
          <w:lang w:val="fr-FR"/>
        </w:rPr>
        <w:t>déclin</w:t>
      </w:r>
      <w:r w:rsidRPr="007F04FD">
        <w:rPr>
          <w:strike/>
          <w:spacing w:val="-4"/>
          <w:lang w:val="fr-FR"/>
        </w:rPr>
        <w:t xml:space="preserve"> </w:t>
      </w:r>
      <w:r w:rsidRPr="007F04FD">
        <w:rPr>
          <w:strike/>
          <w:lang w:val="fr-FR"/>
        </w:rPr>
        <w:t>des</w:t>
      </w:r>
      <w:r w:rsidRPr="007F04FD">
        <w:rPr>
          <w:strike/>
          <w:spacing w:val="-4"/>
          <w:lang w:val="fr-FR"/>
        </w:rPr>
        <w:t xml:space="preserve"> </w:t>
      </w:r>
      <w:r w:rsidRPr="007F04FD">
        <w:rPr>
          <w:strike/>
          <w:lang w:val="fr-FR"/>
        </w:rPr>
        <w:t>insectes</w:t>
      </w:r>
      <w:r w:rsidRPr="007F04FD">
        <w:rPr>
          <w:strike/>
          <w:spacing w:val="-6"/>
          <w:lang w:val="fr-FR"/>
        </w:rPr>
        <w:t xml:space="preserve"> </w:t>
      </w:r>
      <w:r w:rsidRPr="007F04FD">
        <w:rPr>
          <w:strike/>
          <w:lang w:val="fr-FR"/>
        </w:rPr>
        <w:t>sur les populations animales migratrices insectivores, comme les oiseaux, les chauves- souris</w:t>
      </w:r>
      <w:r w:rsidRPr="007F04FD">
        <w:rPr>
          <w:strike/>
          <w:spacing w:val="-2"/>
          <w:lang w:val="fr-FR"/>
        </w:rPr>
        <w:t xml:space="preserve"> </w:t>
      </w:r>
      <w:r w:rsidRPr="007F04FD">
        <w:rPr>
          <w:strike/>
          <w:lang w:val="fr-FR"/>
        </w:rPr>
        <w:t>et les</w:t>
      </w:r>
      <w:r w:rsidRPr="007F04FD">
        <w:rPr>
          <w:strike/>
          <w:spacing w:val="-2"/>
          <w:lang w:val="fr-FR"/>
        </w:rPr>
        <w:t xml:space="preserve"> </w:t>
      </w:r>
      <w:r w:rsidRPr="007F04FD">
        <w:rPr>
          <w:strike/>
          <w:lang w:val="fr-FR"/>
        </w:rPr>
        <w:t>poissons</w:t>
      </w:r>
      <w:r w:rsidRPr="007F04FD">
        <w:rPr>
          <w:strike/>
          <w:spacing w:val="-2"/>
          <w:lang w:val="fr-FR"/>
        </w:rPr>
        <w:t xml:space="preserve"> </w:t>
      </w:r>
      <w:r w:rsidRPr="007F04FD">
        <w:rPr>
          <w:strike/>
          <w:lang w:val="fr-FR"/>
        </w:rPr>
        <w:t>d’eau douce,</w:t>
      </w:r>
      <w:r w:rsidRPr="007F04FD">
        <w:rPr>
          <w:strike/>
          <w:spacing w:val="-1"/>
          <w:lang w:val="fr-FR"/>
        </w:rPr>
        <w:t xml:space="preserve"> </w:t>
      </w:r>
      <w:r w:rsidRPr="007F04FD">
        <w:rPr>
          <w:strike/>
          <w:lang w:val="fr-FR"/>
        </w:rPr>
        <w:t>notamment</w:t>
      </w:r>
      <w:r w:rsidRPr="007F04FD">
        <w:rPr>
          <w:strike/>
          <w:spacing w:val="-1"/>
          <w:lang w:val="fr-FR"/>
        </w:rPr>
        <w:t xml:space="preserve"> </w:t>
      </w:r>
      <w:r w:rsidRPr="007F04FD">
        <w:rPr>
          <w:strike/>
          <w:lang w:val="fr-FR"/>
        </w:rPr>
        <w:t>en recensant</w:t>
      </w:r>
      <w:r w:rsidRPr="007F04FD">
        <w:rPr>
          <w:strike/>
          <w:spacing w:val="-1"/>
          <w:lang w:val="fr-FR"/>
        </w:rPr>
        <w:t xml:space="preserve"> </w:t>
      </w:r>
      <w:r w:rsidRPr="007F04FD">
        <w:rPr>
          <w:strike/>
          <w:lang w:val="fr-FR"/>
        </w:rPr>
        <w:t>les</w:t>
      </w:r>
      <w:r w:rsidRPr="007F04FD">
        <w:rPr>
          <w:strike/>
          <w:spacing w:val="-2"/>
          <w:lang w:val="fr-FR"/>
        </w:rPr>
        <w:t xml:space="preserve"> </w:t>
      </w:r>
      <w:r w:rsidRPr="007F04FD">
        <w:rPr>
          <w:strike/>
          <w:lang w:val="fr-FR"/>
        </w:rPr>
        <w:t>lacunes</w:t>
      </w:r>
      <w:r w:rsidRPr="007F04FD">
        <w:rPr>
          <w:strike/>
          <w:spacing w:val="-5"/>
          <w:lang w:val="fr-FR"/>
        </w:rPr>
        <w:t xml:space="preserve"> </w:t>
      </w:r>
      <w:r w:rsidRPr="007F04FD">
        <w:rPr>
          <w:strike/>
          <w:lang w:val="fr-FR"/>
        </w:rPr>
        <w:t>en</w:t>
      </w:r>
      <w:r w:rsidRPr="007F04FD">
        <w:rPr>
          <w:strike/>
          <w:spacing w:val="-3"/>
          <w:lang w:val="fr-FR"/>
        </w:rPr>
        <w:t xml:space="preserve"> </w:t>
      </w:r>
      <w:r w:rsidRPr="007F04FD">
        <w:rPr>
          <w:strike/>
          <w:lang w:val="fr-FR"/>
        </w:rPr>
        <w:t>matière</w:t>
      </w:r>
      <w:r w:rsidRPr="007F04FD">
        <w:rPr>
          <w:strike/>
          <w:spacing w:val="-3"/>
          <w:lang w:val="fr-FR"/>
        </w:rPr>
        <w:t xml:space="preserve"> </w:t>
      </w:r>
      <w:r w:rsidRPr="007F04FD">
        <w:rPr>
          <w:strike/>
          <w:lang w:val="fr-FR"/>
        </w:rPr>
        <w:t>de recherche, de collecte de données propres aux espèces et de suivi, en utilisant s’il y a lieu les méthodes de suivi existantes, telles que celles élaborées par la FAO ou reconnues par l’UICN ;</w:t>
      </w:r>
    </w:p>
    <w:p w14:paraId="5663B633" w14:textId="77777777" w:rsidR="00BC1382" w:rsidRDefault="00BC1382" w:rsidP="00C378B0">
      <w:pPr>
        <w:pStyle w:val="BodyText"/>
        <w:tabs>
          <w:tab w:val="left" w:pos="1"/>
        </w:tabs>
        <w:ind w:left="993" w:hanging="426"/>
      </w:pPr>
    </w:p>
    <w:p w14:paraId="4A51A6EE" w14:textId="2A41493E" w:rsidR="00BC1382" w:rsidRDefault="00BC1382" w:rsidP="00C378B0">
      <w:pPr>
        <w:pStyle w:val="ListParagraph"/>
        <w:widowControl w:val="0"/>
        <w:numPr>
          <w:ilvl w:val="1"/>
          <w:numId w:val="3"/>
        </w:numPr>
        <w:tabs>
          <w:tab w:val="left" w:pos="1"/>
        </w:tabs>
        <w:autoSpaceDE w:val="0"/>
        <w:autoSpaceDN w:val="0"/>
        <w:spacing w:after="0" w:line="240" w:lineRule="auto"/>
        <w:ind w:left="993" w:right="138" w:hanging="426"/>
        <w:contextualSpacing w:val="0"/>
        <w:jc w:val="both"/>
        <w:rPr>
          <w:lang w:val="fr-FR"/>
        </w:rPr>
      </w:pPr>
      <w:r w:rsidRPr="00BC1382">
        <w:rPr>
          <w:lang w:val="fr-FR"/>
        </w:rPr>
        <w:t xml:space="preserve">éviter les effets néfastes de l’utilisation de pesticides sur les insectes non-cibles </w:t>
      </w:r>
      <w:r w:rsidR="00C73292" w:rsidRPr="00C73292">
        <w:rPr>
          <w:u w:val="single"/>
          <w:lang w:val="fr-FR"/>
        </w:rPr>
        <w:t>pour préserver la biomasse des insectes</w:t>
      </w:r>
      <w:r w:rsidR="00C73292" w:rsidRPr="00C73292">
        <w:rPr>
          <w:lang w:val="fr-FR"/>
        </w:rPr>
        <w:t xml:space="preserve"> </w:t>
      </w:r>
      <w:r w:rsidRPr="00BC1382">
        <w:rPr>
          <w:lang w:val="fr-FR"/>
        </w:rPr>
        <w:t>constituant des ressources alimentaires pour les insectivores migrateurs à l’intérieur et autour des zones importantes pour la conservation de ces espèces, notamment en réduisant l’utilisation</w:t>
      </w:r>
      <w:r w:rsidR="00CA7334">
        <w:rPr>
          <w:lang w:val="fr-FR"/>
        </w:rPr>
        <w:t xml:space="preserve"> </w:t>
      </w:r>
      <w:r w:rsidR="00CA7334" w:rsidRPr="00CA7334">
        <w:rPr>
          <w:u w:val="single"/>
          <w:lang w:val="fr-FR"/>
        </w:rPr>
        <w:t>de pesticides</w:t>
      </w:r>
      <w:r w:rsidRPr="00BC1382">
        <w:rPr>
          <w:lang w:val="fr-FR"/>
        </w:rPr>
        <w:t xml:space="preserve"> et en limitant les risques </w:t>
      </w:r>
      <w:r w:rsidR="003862CA" w:rsidRPr="003862CA">
        <w:rPr>
          <w:u w:val="single"/>
          <w:lang w:val="fr-FR"/>
        </w:rPr>
        <w:t>associés</w:t>
      </w:r>
      <w:r w:rsidRPr="00BC1382">
        <w:rPr>
          <w:lang w:val="fr-FR"/>
        </w:rPr>
        <w:t>;</w:t>
      </w:r>
    </w:p>
    <w:p w14:paraId="6EA59EAA" w14:textId="77777777" w:rsidR="007E364A" w:rsidRPr="00BC1382" w:rsidRDefault="007E364A" w:rsidP="00C378B0">
      <w:pPr>
        <w:pStyle w:val="ListParagraph"/>
        <w:widowControl w:val="0"/>
        <w:tabs>
          <w:tab w:val="left" w:pos="1"/>
        </w:tabs>
        <w:autoSpaceDE w:val="0"/>
        <w:autoSpaceDN w:val="0"/>
        <w:spacing w:after="0" w:line="240" w:lineRule="auto"/>
        <w:ind w:left="993" w:right="138" w:hanging="426"/>
        <w:contextualSpacing w:val="0"/>
        <w:jc w:val="both"/>
        <w:rPr>
          <w:lang w:val="fr-FR"/>
        </w:rPr>
      </w:pPr>
    </w:p>
    <w:p w14:paraId="397DE196" w14:textId="77777777" w:rsidR="00BC1382" w:rsidRDefault="00BC1382" w:rsidP="00C378B0">
      <w:pPr>
        <w:pStyle w:val="ListParagraph"/>
        <w:widowControl w:val="0"/>
        <w:numPr>
          <w:ilvl w:val="1"/>
          <w:numId w:val="3"/>
        </w:numPr>
        <w:tabs>
          <w:tab w:val="left" w:pos="1"/>
        </w:tabs>
        <w:autoSpaceDE w:val="0"/>
        <w:autoSpaceDN w:val="0"/>
        <w:spacing w:after="0" w:line="240" w:lineRule="auto"/>
        <w:ind w:left="993" w:right="140" w:hanging="426"/>
        <w:contextualSpacing w:val="0"/>
        <w:jc w:val="both"/>
        <w:rPr>
          <w:lang w:val="fr-FR"/>
        </w:rPr>
      </w:pPr>
      <w:r w:rsidRPr="00BC1382">
        <w:rPr>
          <w:lang w:val="fr-FR"/>
        </w:rPr>
        <w:t>promouvoir</w:t>
      </w:r>
      <w:r w:rsidRPr="00BC1382">
        <w:rPr>
          <w:spacing w:val="-16"/>
          <w:lang w:val="fr-FR"/>
        </w:rPr>
        <w:t xml:space="preserve"> </w:t>
      </w:r>
      <w:r w:rsidRPr="00BC1382">
        <w:rPr>
          <w:lang w:val="fr-FR"/>
        </w:rPr>
        <w:t>des</w:t>
      </w:r>
      <w:r w:rsidRPr="00BC1382">
        <w:rPr>
          <w:spacing w:val="-15"/>
          <w:lang w:val="fr-FR"/>
        </w:rPr>
        <w:t xml:space="preserve"> </w:t>
      </w:r>
      <w:r w:rsidRPr="00BC1382">
        <w:rPr>
          <w:lang w:val="fr-FR"/>
        </w:rPr>
        <w:t>programmes</w:t>
      </w:r>
      <w:r w:rsidRPr="00BC1382">
        <w:rPr>
          <w:spacing w:val="-15"/>
          <w:lang w:val="fr-FR"/>
        </w:rPr>
        <w:t xml:space="preserve"> </w:t>
      </w:r>
      <w:r w:rsidRPr="00BC1382">
        <w:rPr>
          <w:lang w:val="fr-FR"/>
        </w:rPr>
        <w:t>d’action</w:t>
      </w:r>
      <w:r w:rsidRPr="00BC1382">
        <w:rPr>
          <w:spacing w:val="-16"/>
          <w:lang w:val="fr-FR"/>
        </w:rPr>
        <w:t xml:space="preserve"> </w:t>
      </w:r>
      <w:r w:rsidRPr="00BC1382">
        <w:rPr>
          <w:lang w:val="fr-FR"/>
        </w:rPr>
        <w:t>pour</w:t>
      </w:r>
      <w:r w:rsidRPr="00BC1382">
        <w:rPr>
          <w:spacing w:val="-15"/>
          <w:lang w:val="fr-FR"/>
        </w:rPr>
        <w:t xml:space="preserve"> </w:t>
      </w:r>
      <w:r w:rsidRPr="00BC1382">
        <w:rPr>
          <w:lang w:val="fr-FR"/>
        </w:rPr>
        <w:t>la</w:t>
      </w:r>
      <w:r w:rsidRPr="00BC1382">
        <w:rPr>
          <w:spacing w:val="-15"/>
          <w:lang w:val="fr-FR"/>
        </w:rPr>
        <w:t xml:space="preserve"> </w:t>
      </w:r>
      <w:r w:rsidRPr="00BC1382">
        <w:rPr>
          <w:lang w:val="fr-FR"/>
        </w:rPr>
        <w:t>conservation</w:t>
      </w:r>
      <w:r w:rsidRPr="00BC1382">
        <w:rPr>
          <w:spacing w:val="-15"/>
          <w:lang w:val="fr-FR"/>
        </w:rPr>
        <w:t xml:space="preserve"> </w:t>
      </w:r>
      <w:r w:rsidRPr="00BC1382">
        <w:rPr>
          <w:lang w:val="fr-FR"/>
        </w:rPr>
        <w:t>des</w:t>
      </w:r>
      <w:r w:rsidRPr="00BC1382">
        <w:rPr>
          <w:spacing w:val="-16"/>
          <w:lang w:val="fr-FR"/>
        </w:rPr>
        <w:t xml:space="preserve"> </w:t>
      </w:r>
      <w:r w:rsidRPr="00BC1382">
        <w:rPr>
          <w:lang w:val="fr-FR"/>
        </w:rPr>
        <w:t>insectes</w:t>
      </w:r>
      <w:r w:rsidRPr="00BC1382">
        <w:rPr>
          <w:spacing w:val="-15"/>
          <w:lang w:val="fr-FR"/>
        </w:rPr>
        <w:t xml:space="preserve"> </w:t>
      </w:r>
      <w:r w:rsidRPr="00BC1382">
        <w:rPr>
          <w:lang w:val="fr-FR"/>
        </w:rPr>
        <w:t>et</w:t>
      </w:r>
      <w:r w:rsidRPr="00BC1382">
        <w:rPr>
          <w:spacing w:val="-15"/>
          <w:lang w:val="fr-FR"/>
        </w:rPr>
        <w:t xml:space="preserve"> </w:t>
      </w:r>
      <w:r w:rsidRPr="00BC1382">
        <w:rPr>
          <w:lang w:val="fr-FR"/>
        </w:rPr>
        <w:t>la</w:t>
      </w:r>
      <w:r w:rsidRPr="00BC1382">
        <w:rPr>
          <w:spacing w:val="-16"/>
          <w:lang w:val="fr-FR"/>
        </w:rPr>
        <w:t xml:space="preserve"> </w:t>
      </w:r>
      <w:r w:rsidRPr="00BC1382">
        <w:rPr>
          <w:lang w:val="fr-FR"/>
        </w:rPr>
        <w:t>restauration de</w:t>
      </w:r>
      <w:r w:rsidRPr="00BC1382">
        <w:rPr>
          <w:spacing w:val="-12"/>
          <w:lang w:val="fr-FR"/>
        </w:rPr>
        <w:t xml:space="preserve"> </w:t>
      </w:r>
      <w:r w:rsidRPr="00BC1382">
        <w:rPr>
          <w:lang w:val="fr-FR"/>
        </w:rPr>
        <w:t>leurs</w:t>
      </w:r>
      <w:r w:rsidRPr="00BC1382">
        <w:rPr>
          <w:spacing w:val="-14"/>
          <w:lang w:val="fr-FR"/>
        </w:rPr>
        <w:t xml:space="preserve"> </w:t>
      </w:r>
      <w:r w:rsidRPr="00BC1382">
        <w:rPr>
          <w:lang w:val="fr-FR"/>
        </w:rPr>
        <w:t>habitats</w:t>
      </w:r>
      <w:r w:rsidRPr="00BC1382">
        <w:rPr>
          <w:spacing w:val="-14"/>
          <w:lang w:val="fr-FR"/>
        </w:rPr>
        <w:t xml:space="preserve"> </w:t>
      </w:r>
      <w:r w:rsidRPr="00BC1382">
        <w:rPr>
          <w:lang w:val="fr-FR"/>
        </w:rPr>
        <w:t>en</w:t>
      </w:r>
      <w:r w:rsidRPr="00BC1382">
        <w:rPr>
          <w:spacing w:val="-15"/>
          <w:lang w:val="fr-FR"/>
        </w:rPr>
        <w:t xml:space="preserve"> </w:t>
      </w:r>
      <w:r w:rsidRPr="00BC1382">
        <w:rPr>
          <w:lang w:val="fr-FR"/>
        </w:rPr>
        <w:t>tenant</w:t>
      </w:r>
      <w:r w:rsidRPr="00BC1382">
        <w:rPr>
          <w:spacing w:val="-11"/>
          <w:lang w:val="fr-FR"/>
        </w:rPr>
        <w:t xml:space="preserve"> </w:t>
      </w:r>
      <w:r w:rsidRPr="00BC1382">
        <w:rPr>
          <w:lang w:val="fr-FR"/>
        </w:rPr>
        <w:t>compte</w:t>
      </w:r>
      <w:r w:rsidRPr="00BC1382">
        <w:rPr>
          <w:spacing w:val="-12"/>
          <w:lang w:val="fr-FR"/>
        </w:rPr>
        <w:t xml:space="preserve"> </w:t>
      </w:r>
      <w:r w:rsidRPr="00BC1382">
        <w:rPr>
          <w:lang w:val="fr-FR"/>
        </w:rPr>
        <w:t>de</w:t>
      </w:r>
      <w:r w:rsidRPr="00BC1382">
        <w:rPr>
          <w:spacing w:val="-15"/>
          <w:lang w:val="fr-FR"/>
        </w:rPr>
        <w:t xml:space="preserve"> </w:t>
      </w:r>
      <w:r w:rsidRPr="00BC1382">
        <w:rPr>
          <w:lang w:val="fr-FR"/>
        </w:rPr>
        <w:t>leur</w:t>
      </w:r>
      <w:r w:rsidRPr="00BC1382">
        <w:rPr>
          <w:spacing w:val="-13"/>
          <w:lang w:val="fr-FR"/>
        </w:rPr>
        <w:t xml:space="preserve"> </w:t>
      </w:r>
      <w:r w:rsidRPr="00BC1382">
        <w:rPr>
          <w:lang w:val="fr-FR"/>
        </w:rPr>
        <w:t>vulnérabilité,</w:t>
      </w:r>
      <w:r w:rsidRPr="00BC1382">
        <w:rPr>
          <w:spacing w:val="-11"/>
          <w:lang w:val="fr-FR"/>
        </w:rPr>
        <w:t xml:space="preserve"> </w:t>
      </w:r>
      <w:r w:rsidRPr="00BC1382">
        <w:rPr>
          <w:lang w:val="fr-FR"/>
        </w:rPr>
        <w:t>en</w:t>
      </w:r>
      <w:r w:rsidRPr="00BC1382">
        <w:rPr>
          <w:spacing w:val="-15"/>
          <w:lang w:val="fr-FR"/>
        </w:rPr>
        <w:t xml:space="preserve"> </w:t>
      </w:r>
      <w:r w:rsidRPr="00BC1382">
        <w:rPr>
          <w:lang w:val="fr-FR"/>
        </w:rPr>
        <w:t>vue</w:t>
      </w:r>
      <w:r w:rsidRPr="00BC1382">
        <w:rPr>
          <w:spacing w:val="-15"/>
          <w:lang w:val="fr-FR"/>
        </w:rPr>
        <w:t xml:space="preserve"> </w:t>
      </w:r>
      <w:r w:rsidRPr="00BC1382">
        <w:rPr>
          <w:lang w:val="fr-FR"/>
        </w:rPr>
        <w:t>de</w:t>
      </w:r>
      <w:r w:rsidRPr="00BC1382">
        <w:rPr>
          <w:spacing w:val="-12"/>
          <w:lang w:val="fr-FR"/>
        </w:rPr>
        <w:t xml:space="preserve"> </w:t>
      </w:r>
      <w:r w:rsidRPr="00BC1382">
        <w:rPr>
          <w:lang w:val="fr-FR"/>
        </w:rPr>
        <w:t>déterminer</w:t>
      </w:r>
      <w:r w:rsidRPr="00BC1382">
        <w:rPr>
          <w:spacing w:val="-11"/>
          <w:lang w:val="fr-FR"/>
        </w:rPr>
        <w:t xml:space="preserve"> </w:t>
      </w:r>
      <w:r w:rsidRPr="00BC1382">
        <w:rPr>
          <w:lang w:val="fr-FR"/>
        </w:rPr>
        <w:t>les</w:t>
      </w:r>
      <w:r w:rsidRPr="00BC1382">
        <w:rPr>
          <w:spacing w:val="-12"/>
          <w:lang w:val="fr-FR"/>
        </w:rPr>
        <w:t xml:space="preserve"> </w:t>
      </w:r>
      <w:r w:rsidRPr="00BC1382">
        <w:rPr>
          <w:lang w:val="fr-FR"/>
        </w:rPr>
        <w:t>causes connues du déclin des insectes, notamment l’utilisation de pesticides et la perte d’habitats ;</w:t>
      </w:r>
    </w:p>
    <w:p w14:paraId="337DACD0" w14:textId="77777777" w:rsidR="007E364A" w:rsidRPr="00BC1382" w:rsidRDefault="007E364A" w:rsidP="00C378B0">
      <w:pPr>
        <w:pStyle w:val="ListParagraph"/>
        <w:widowControl w:val="0"/>
        <w:tabs>
          <w:tab w:val="left" w:pos="1"/>
        </w:tabs>
        <w:autoSpaceDE w:val="0"/>
        <w:autoSpaceDN w:val="0"/>
        <w:spacing w:after="0" w:line="240" w:lineRule="auto"/>
        <w:ind w:left="993" w:right="140" w:hanging="426"/>
        <w:contextualSpacing w:val="0"/>
        <w:jc w:val="both"/>
        <w:rPr>
          <w:lang w:val="fr-FR"/>
        </w:rPr>
      </w:pPr>
    </w:p>
    <w:p w14:paraId="2D440B43" w14:textId="510E6586" w:rsidR="00BC1382" w:rsidRPr="00BC1382" w:rsidRDefault="00BC1382" w:rsidP="00C378B0">
      <w:pPr>
        <w:pStyle w:val="ListParagraph"/>
        <w:widowControl w:val="0"/>
        <w:numPr>
          <w:ilvl w:val="1"/>
          <w:numId w:val="3"/>
        </w:numPr>
        <w:tabs>
          <w:tab w:val="left" w:pos="1"/>
        </w:tabs>
        <w:autoSpaceDE w:val="0"/>
        <w:autoSpaceDN w:val="0"/>
        <w:spacing w:after="0" w:line="240" w:lineRule="auto"/>
        <w:ind w:left="993" w:right="145" w:hanging="426"/>
        <w:contextualSpacing w:val="0"/>
        <w:jc w:val="both"/>
        <w:rPr>
          <w:lang w:val="fr-FR"/>
        </w:rPr>
      </w:pPr>
      <w:r w:rsidRPr="00BC1382">
        <w:rPr>
          <w:lang w:val="fr-FR"/>
        </w:rPr>
        <w:t>adopter une approche de précaution</w:t>
      </w:r>
      <w:r w:rsidR="003710E0" w:rsidRPr="003710E0">
        <w:rPr>
          <w:u w:val="single"/>
          <w:lang w:val="fr-FR"/>
        </w:rPr>
        <w:t>, conformément au principe 15 de la Déclaration de Rio</w:t>
      </w:r>
      <w:r w:rsidR="003710E0">
        <w:rPr>
          <w:u w:val="single"/>
          <w:lang w:val="fr-FR"/>
        </w:rPr>
        <w:t>,</w:t>
      </w:r>
      <w:r w:rsidRPr="00BC1382">
        <w:rPr>
          <w:lang w:val="fr-FR"/>
        </w:rPr>
        <w:t xml:space="preserve"> à l’égard de l’utilisation de pesticides, notamment en intensifiant les efforts visant à promouvoir des pratiques agricoles durables ;</w:t>
      </w:r>
    </w:p>
    <w:p w14:paraId="2670E607" w14:textId="77777777" w:rsidR="00BC1382" w:rsidRDefault="00BC1382" w:rsidP="00C378B0">
      <w:pPr>
        <w:pStyle w:val="BodyText"/>
        <w:tabs>
          <w:tab w:val="left" w:pos="1"/>
        </w:tabs>
        <w:ind w:left="993" w:hanging="426"/>
      </w:pPr>
    </w:p>
    <w:p w14:paraId="54356878" w14:textId="77777777" w:rsidR="00BC1382" w:rsidRDefault="00BC1382" w:rsidP="00C378B0">
      <w:pPr>
        <w:pStyle w:val="ListParagraph"/>
        <w:widowControl w:val="0"/>
        <w:numPr>
          <w:ilvl w:val="1"/>
          <w:numId w:val="3"/>
        </w:numPr>
        <w:tabs>
          <w:tab w:val="left" w:pos="1"/>
        </w:tabs>
        <w:autoSpaceDE w:val="0"/>
        <w:autoSpaceDN w:val="0"/>
        <w:spacing w:after="0" w:line="240" w:lineRule="auto"/>
        <w:ind w:left="993" w:right="140" w:hanging="426"/>
        <w:contextualSpacing w:val="0"/>
        <w:jc w:val="both"/>
        <w:rPr>
          <w:lang w:val="fr-FR"/>
        </w:rPr>
      </w:pPr>
      <w:r w:rsidRPr="00BC1382">
        <w:rPr>
          <w:lang w:val="fr-FR"/>
        </w:rPr>
        <w:t>sensibiliser les gestionnaires des terres et les autres parties prenantes aux préoccupations mentionnées ci-dessus ;</w:t>
      </w:r>
    </w:p>
    <w:p w14:paraId="080AF170" w14:textId="77777777" w:rsidR="007E364A" w:rsidRPr="00BC1382" w:rsidRDefault="007E364A" w:rsidP="00C378B0">
      <w:pPr>
        <w:pStyle w:val="ListParagraph"/>
        <w:widowControl w:val="0"/>
        <w:tabs>
          <w:tab w:val="left" w:pos="1"/>
        </w:tabs>
        <w:autoSpaceDE w:val="0"/>
        <w:autoSpaceDN w:val="0"/>
        <w:spacing w:after="0" w:line="240" w:lineRule="auto"/>
        <w:ind w:left="993" w:right="140" w:hanging="426"/>
        <w:contextualSpacing w:val="0"/>
        <w:jc w:val="both"/>
        <w:rPr>
          <w:lang w:val="fr-FR"/>
        </w:rPr>
      </w:pPr>
    </w:p>
    <w:p w14:paraId="2C72F44A" w14:textId="77777777" w:rsidR="00846B5A" w:rsidRDefault="00BC1382" w:rsidP="00846B5A">
      <w:pPr>
        <w:pStyle w:val="ListParagraph"/>
        <w:widowControl w:val="0"/>
        <w:numPr>
          <w:ilvl w:val="1"/>
          <w:numId w:val="3"/>
        </w:numPr>
        <w:tabs>
          <w:tab w:val="left" w:pos="1"/>
        </w:tabs>
        <w:autoSpaceDE w:val="0"/>
        <w:autoSpaceDN w:val="0"/>
        <w:spacing w:after="0" w:line="240" w:lineRule="auto"/>
        <w:ind w:left="993" w:right="143" w:hanging="426"/>
        <w:contextualSpacing w:val="0"/>
        <w:jc w:val="both"/>
        <w:rPr>
          <w:lang w:val="fr-FR"/>
        </w:rPr>
      </w:pPr>
      <w:r w:rsidRPr="00BC1382">
        <w:rPr>
          <w:lang w:val="fr-FR"/>
        </w:rPr>
        <w:t>promouvoir la coopération et la collaboration continues entre scientifiques, professionnels,</w:t>
      </w:r>
      <w:r w:rsidRPr="00BC1382">
        <w:rPr>
          <w:spacing w:val="-14"/>
          <w:lang w:val="fr-FR"/>
        </w:rPr>
        <w:t xml:space="preserve"> </w:t>
      </w:r>
      <w:r w:rsidRPr="00BC1382">
        <w:rPr>
          <w:lang w:val="fr-FR"/>
        </w:rPr>
        <w:t>parties</w:t>
      </w:r>
      <w:r w:rsidRPr="00BC1382">
        <w:rPr>
          <w:spacing w:val="-15"/>
          <w:lang w:val="fr-FR"/>
        </w:rPr>
        <w:t xml:space="preserve"> </w:t>
      </w:r>
      <w:r w:rsidRPr="00BC1382">
        <w:rPr>
          <w:lang w:val="fr-FR"/>
        </w:rPr>
        <w:t>prenantes</w:t>
      </w:r>
      <w:r w:rsidRPr="00BC1382">
        <w:rPr>
          <w:spacing w:val="-15"/>
          <w:lang w:val="fr-FR"/>
        </w:rPr>
        <w:t xml:space="preserve"> </w:t>
      </w:r>
      <w:r w:rsidRPr="00BC1382">
        <w:rPr>
          <w:lang w:val="fr-FR"/>
        </w:rPr>
        <w:t>et</w:t>
      </w:r>
      <w:r w:rsidRPr="00BC1382">
        <w:rPr>
          <w:spacing w:val="-14"/>
          <w:lang w:val="fr-FR"/>
        </w:rPr>
        <w:t xml:space="preserve"> </w:t>
      </w:r>
      <w:r w:rsidRPr="00BC1382">
        <w:rPr>
          <w:lang w:val="fr-FR"/>
        </w:rPr>
        <w:t>organismes</w:t>
      </w:r>
      <w:r w:rsidRPr="00BC1382">
        <w:rPr>
          <w:spacing w:val="-15"/>
          <w:lang w:val="fr-FR"/>
        </w:rPr>
        <w:t xml:space="preserve"> </w:t>
      </w:r>
      <w:r w:rsidRPr="00BC1382">
        <w:rPr>
          <w:lang w:val="fr-FR"/>
        </w:rPr>
        <w:t>internationaux</w:t>
      </w:r>
      <w:r w:rsidRPr="00BC1382">
        <w:rPr>
          <w:spacing w:val="-13"/>
          <w:lang w:val="fr-FR"/>
        </w:rPr>
        <w:t xml:space="preserve"> </w:t>
      </w:r>
      <w:r w:rsidRPr="00BC1382">
        <w:rPr>
          <w:lang w:val="fr-FR"/>
        </w:rPr>
        <w:t>dont</w:t>
      </w:r>
      <w:r w:rsidRPr="00BC1382">
        <w:rPr>
          <w:spacing w:val="-14"/>
          <w:lang w:val="fr-FR"/>
        </w:rPr>
        <w:t xml:space="preserve"> </w:t>
      </w:r>
      <w:r w:rsidRPr="00BC1382">
        <w:rPr>
          <w:lang w:val="fr-FR"/>
        </w:rPr>
        <w:t>les</w:t>
      </w:r>
      <w:r w:rsidRPr="00BC1382">
        <w:rPr>
          <w:spacing w:val="-15"/>
          <w:lang w:val="fr-FR"/>
        </w:rPr>
        <w:t xml:space="preserve"> </w:t>
      </w:r>
      <w:r w:rsidRPr="00BC1382">
        <w:rPr>
          <w:lang w:val="fr-FR"/>
        </w:rPr>
        <w:t>travaux</w:t>
      </w:r>
      <w:r w:rsidRPr="00BC1382">
        <w:rPr>
          <w:spacing w:val="-13"/>
          <w:lang w:val="fr-FR"/>
        </w:rPr>
        <w:t xml:space="preserve"> </w:t>
      </w:r>
      <w:r w:rsidRPr="00BC1382">
        <w:rPr>
          <w:lang w:val="fr-FR"/>
        </w:rPr>
        <w:t>sont</w:t>
      </w:r>
      <w:r w:rsidRPr="00BC1382">
        <w:rPr>
          <w:spacing w:val="-14"/>
          <w:lang w:val="fr-FR"/>
        </w:rPr>
        <w:t xml:space="preserve"> </w:t>
      </w:r>
      <w:r w:rsidRPr="00BC1382">
        <w:rPr>
          <w:lang w:val="fr-FR"/>
        </w:rPr>
        <w:t>liés au déclin des insectes.</w:t>
      </w:r>
    </w:p>
    <w:p w14:paraId="4DEF30C3" w14:textId="77777777" w:rsidR="00846B5A" w:rsidRDefault="00846B5A" w:rsidP="00846B5A">
      <w:pPr>
        <w:pStyle w:val="ListParagraph"/>
        <w:widowControl w:val="0"/>
        <w:tabs>
          <w:tab w:val="left" w:pos="1"/>
        </w:tabs>
        <w:autoSpaceDE w:val="0"/>
        <w:autoSpaceDN w:val="0"/>
        <w:spacing w:after="0" w:line="240" w:lineRule="auto"/>
        <w:ind w:left="993" w:right="143"/>
        <w:contextualSpacing w:val="0"/>
        <w:rPr>
          <w:lang w:val="fr-FR"/>
        </w:rPr>
      </w:pPr>
    </w:p>
    <w:p w14:paraId="15FA7FFE" w14:textId="77777777" w:rsidR="00486E98" w:rsidRPr="00486E98" w:rsidRDefault="000F476E" w:rsidP="00486E98">
      <w:pPr>
        <w:pStyle w:val="ListParagraph"/>
        <w:numPr>
          <w:ilvl w:val="1"/>
          <w:numId w:val="3"/>
        </w:numPr>
        <w:spacing w:after="0" w:line="240" w:lineRule="auto"/>
        <w:ind w:left="993" w:hanging="426"/>
        <w:contextualSpacing w:val="0"/>
        <w:jc w:val="both"/>
        <w:rPr>
          <w:rFonts w:cs="Arial"/>
          <w:lang w:val="fr-FR"/>
        </w:rPr>
      </w:pPr>
      <w:r w:rsidRPr="00B47B67">
        <w:rPr>
          <w:rFonts w:cs="Arial"/>
          <w:u w:val="single"/>
          <w:lang w:val="fr-FR"/>
        </w:rPr>
        <w:t>collaborer avec la CDB et d’autres accords multilatéraux sur l’environnement afin de promouvoir la conservation des insectes en tant que source de nourriture pour les espèces migratrices ;</w:t>
      </w:r>
    </w:p>
    <w:p w14:paraId="77BDE844" w14:textId="77777777" w:rsidR="00486E98" w:rsidRPr="00486E98" w:rsidRDefault="00486E98" w:rsidP="00486E98">
      <w:pPr>
        <w:pStyle w:val="ListParagraph"/>
        <w:spacing w:after="0" w:line="240" w:lineRule="auto"/>
        <w:ind w:left="993" w:hanging="426"/>
        <w:contextualSpacing w:val="0"/>
        <w:rPr>
          <w:rFonts w:cs="Arial"/>
          <w:lang w:val="fr-FR"/>
        </w:rPr>
      </w:pPr>
    </w:p>
    <w:p w14:paraId="1DF59FA3" w14:textId="775BC0A5" w:rsidR="007E22FF" w:rsidRPr="00486E98" w:rsidRDefault="007E22FF" w:rsidP="00486E98">
      <w:pPr>
        <w:pStyle w:val="ListParagraph"/>
        <w:numPr>
          <w:ilvl w:val="1"/>
          <w:numId w:val="3"/>
        </w:numPr>
        <w:spacing w:after="0" w:line="240" w:lineRule="auto"/>
        <w:ind w:left="993" w:hanging="426"/>
        <w:contextualSpacing w:val="0"/>
        <w:jc w:val="both"/>
        <w:rPr>
          <w:rFonts w:cs="Arial"/>
          <w:lang w:val="fr-FR"/>
        </w:rPr>
      </w:pPr>
      <w:r w:rsidRPr="00486E98">
        <w:rPr>
          <w:u w:val="single"/>
          <w:lang w:val="fr-FR"/>
        </w:rPr>
        <w:t>promouvoir la recherche scientifique sur :</w:t>
      </w:r>
    </w:p>
    <w:p w14:paraId="72F9F9CB" w14:textId="77777777" w:rsidR="007E22FF" w:rsidRPr="00B47B67" w:rsidRDefault="007E22FF" w:rsidP="007E22FF">
      <w:pPr>
        <w:pStyle w:val="ListParagraph"/>
        <w:tabs>
          <w:tab w:val="left" w:pos="426"/>
        </w:tabs>
        <w:spacing w:after="0" w:line="240" w:lineRule="auto"/>
        <w:ind w:left="993" w:hanging="426"/>
        <w:contextualSpacing w:val="0"/>
        <w:jc w:val="both"/>
        <w:rPr>
          <w:u w:val="single"/>
          <w:lang w:val="fr-FR"/>
        </w:rPr>
      </w:pPr>
    </w:p>
    <w:p w14:paraId="7AF0C8D1" w14:textId="61E8491C" w:rsidR="007E22FF" w:rsidRPr="00B47B67" w:rsidRDefault="007E22FF" w:rsidP="007E22FF">
      <w:pPr>
        <w:pStyle w:val="ListParagraph"/>
        <w:numPr>
          <w:ilvl w:val="2"/>
          <w:numId w:val="4"/>
        </w:numPr>
        <w:spacing w:after="0" w:line="240" w:lineRule="auto"/>
        <w:ind w:left="1560" w:hanging="425"/>
        <w:contextualSpacing w:val="0"/>
        <w:jc w:val="both"/>
        <w:rPr>
          <w:u w:val="single"/>
          <w:lang w:val="fr-FR"/>
        </w:rPr>
      </w:pPr>
      <w:r w:rsidRPr="00B47B67">
        <w:rPr>
          <w:u w:val="single"/>
          <w:lang w:val="fr-FR"/>
        </w:rPr>
        <w:t>les effets des insectes sur le fonctionnement des écosystèmes</w:t>
      </w:r>
      <w:r w:rsidR="00195C28">
        <w:rPr>
          <w:u w:val="single"/>
          <w:lang w:val="fr-FR"/>
        </w:rPr>
        <w:t xml:space="preserve"> </w:t>
      </w:r>
      <w:r w:rsidR="00195C28" w:rsidRPr="00195C28">
        <w:rPr>
          <w:u w:val="single"/>
          <w:lang w:val="fr-FR"/>
        </w:rPr>
        <w:t>et leur rôle dans la fourniture de services écosystémiques,</w:t>
      </w:r>
    </w:p>
    <w:p w14:paraId="025505AC" w14:textId="77777777" w:rsidR="007E22FF" w:rsidRPr="00B47B67" w:rsidRDefault="007E22FF" w:rsidP="007E22FF">
      <w:pPr>
        <w:pStyle w:val="ListParagraph"/>
        <w:spacing w:after="0" w:line="240" w:lineRule="auto"/>
        <w:ind w:left="1560" w:hanging="425"/>
        <w:contextualSpacing w:val="0"/>
        <w:jc w:val="both"/>
        <w:rPr>
          <w:u w:val="single"/>
          <w:lang w:val="fr-FR"/>
        </w:rPr>
      </w:pPr>
    </w:p>
    <w:p w14:paraId="0B3B63DB" w14:textId="77777777" w:rsidR="007E22FF" w:rsidRDefault="007E22FF" w:rsidP="007E22FF">
      <w:pPr>
        <w:pStyle w:val="ListParagraph"/>
        <w:numPr>
          <w:ilvl w:val="2"/>
          <w:numId w:val="4"/>
        </w:numPr>
        <w:spacing w:after="0" w:line="240" w:lineRule="auto"/>
        <w:ind w:left="1560" w:hanging="425"/>
        <w:contextualSpacing w:val="0"/>
        <w:jc w:val="both"/>
        <w:rPr>
          <w:u w:val="single"/>
          <w:lang w:val="fr-FR"/>
        </w:rPr>
      </w:pPr>
      <w:r w:rsidRPr="00B47B67">
        <w:rPr>
          <w:u w:val="single"/>
          <w:lang w:val="fr-FR"/>
        </w:rPr>
        <w:t>l’impact du déclin des insectes sur le cycle de vie et le cycle de migration des espèces migratrices (notamment les espèces qui sont partiellement insectivores pendant la migration, ou celles qui deviennent facultativement insectivores pendant les saisons de reproduction),</w:t>
      </w:r>
    </w:p>
    <w:p w14:paraId="42048C6C" w14:textId="77777777" w:rsidR="00B542B5" w:rsidRDefault="00B542B5" w:rsidP="00B542B5">
      <w:pPr>
        <w:pStyle w:val="ListParagraph"/>
        <w:spacing w:after="0" w:line="240" w:lineRule="auto"/>
        <w:ind w:left="1560"/>
        <w:contextualSpacing w:val="0"/>
        <w:jc w:val="both"/>
        <w:rPr>
          <w:u w:val="single"/>
          <w:lang w:val="fr-FR"/>
        </w:rPr>
      </w:pPr>
    </w:p>
    <w:p w14:paraId="254022DF" w14:textId="2FA0C37B" w:rsidR="00846B5A" w:rsidRPr="007E22FF" w:rsidRDefault="007E22FF" w:rsidP="007E22FF">
      <w:pPr>
        <w:pStyle w:val="ListParagraph"/>
        <w:numPr>
          <w:ilvl w:val="2"/>
          <w:numId w:val="4"/>
        </w:numPr>
        <w:spacing w:after="0" w:line="240" w:lineRule="auto"/>
        <w:ind w:left="1560" w:hanging="425"/>
        <w:contextualSpacing w:val="0"/>
        <w:jc w:val="both"/>
        <w:rPr>
          <w:u w:val="single"/>
          <w:lang w:val="fr-FR"/>
        </w:rPr>
      </w:pPr>
      <w:r w:rsidRPr="007E22FF">
        <w:rPr>
          <w:u w:val="single"/>
          <w:lang w:val="fr-FR"/>
        </w:rPr>
        <w:t xml:space="preserve">les effets en cascade du déclin des insectes sur les réseaux trophiques et la connectivité pour les espèces migratrices </w:t>
      </w:r>
      <w:r w:rsidRPr="007E22FF">
        <w:rPr>
          <w:color w:val="000000" w:themeColor="text1"/>
          <w:u w:val="single"/>
          <w:lang w:val="fr-FR"/>
        </w:rPr>
        <w:t>telles que les rapaces qui se nourrissent de petites espèces insectivores ou frugivores</w:t>
      </w:r>
      <w:r w:rsidR="007D11B3">
        <w:rPr>
          <w:color w:val="000000" w:themeColor="text1"/>
          <w:u w:val="single"/>
          <w:lang w:val="fr-FR"/>
        </w:rPr>
        <w:t>.</w:t>
      </w:r>
    </w:p>
    <w:p w14:paraId="42BCBA90" w14:textId="77777777" w:rsidR="00846B5A" w:rsidRDefault="00846B5A" w:rsidP="00175E30">
      <w:pPr>
        <w:pStyle w:val="BodyText"/>
        <w:ind w:left="567" w:right="138"/>
        <w:jc w:val="both"/>
      </w:pPr>
    </w:p>
    <w:p w14:paraId="4B9EA9CA" w14:textId="77777777" w:rsidR="007E22FF" w:rsidRPr="007E22FF" w:rsidRDefault="007E22FF" w:rsidP="00175E30">
      <w:pPr>
        <w:pStyle w:val="BodyText"/>
        <w:ind w:left="567" w:right="138"/>
        <w:jc w:val="both"/>
        <w:sectPr w:rsidR="007E22FF" w:rsidRPr="007E22FF" w:rsidSect="007C0105">
          <w:headerReference w:type="even" r:id="rId23"/>
          <w:headerReference w:type="default" r:id="rId24"/>
          <w:headerReference w:type="first" r:id="rId25"/>
          <w:footerReference w:type="first" r:id="rId26"/>
          <w:pgSz w:w="11906" w:h="16838" w:code="9"/>
          <w:pgMar w:top="1440" w:right="1440" w:bottom="1440" w:left="1440" w:header="568" w:footer="720" w:gutter="0"/>
          <w:cols w:space="720"/>
          <w:titlePg/>
          <w:docGrid w:linePitch="360"/>
        </w:sectPr>
      </w:pPr>
    </w:p>
    <w:p w14:paraId="51489832" w14:textId="77777777" w:rsidR="009F1B0F" w:rsidRPr="00B47B67" w:rsidRDefault="009F1B0F" w:rsidP="009F1B0F">
      <w:pPr>
        <w:tabs>
          <w:tab w:val="left" w:pos="1402"/>
        </w:tabs>
        <w:jc w:val="right"/>
        <w:rPr>
          <w:b/>
          <w:bCs/>
          <w:lang w:val="fr-FR"/>
        </w:rPr>
      </w:pPr>
      <w:r w:rsidRPr="00B47B67">
        <w:rPr>
          <w:b/>
          <w:bCs/>
          <w:lang w:val="fr-FR"/>
        </w:rPr>
        <w:lastRenderedPageBreak/>
        <w:t>ANNEXE 2</w:t>
      </w:r>
    </w:p>
    <w:p w14:paraId="6903940C" w14:textId="77777777" w:rsidR="009F1B0F" w:rsidRPr="00B47B67" w:rsidRDefault="009F1B0F" w:rsidP="009F1B0F">
      <w:pPr>
        <w:spacing w:after="0" w:line="240" w:lineRule="auto"/>
        <w:jc w:val="both"/>
        <w:rPr>
          <w:b/>
          <w:bCs/>
          <w:lang w:val="fr-FR"/>
        </w:rPr>
      </w:pPr>
    </w:p>
    <w:p w14:paraId="4953810D" w14:textId="77777777" w:rsidR="009F1B0F" w:rsidRPr="00B47B67" w:rsidRDefault="009F1B0F" w:rsidP="009F1B0F">
      <w:pPr>
        <w:spacing w:after="0" w:line="240" w:lineRule="auto"/>
        <w:jc w:val="center"/>
        <w:rPr>
          <w:b/>
          <w:bCs/>
          <w:iCs/>
          <w:lang w:val="fr-FR"/>
        </w:rPr>
      </w:pPr>
      <w:r w:rsidRPr="00B47B67">
        <w:rPr>
          <w:b/>
          <w:bCs/>
          <w:lang w:val="fr-FR"/>
        </w:rPr>
        <w:t xml:space="preserve">RÉSUMÉ DES CONCLUSIONS DES TRAVAUX DU GROUPE CONSULTATIF </w:t>
      </w:r>
      <w:r w:rsidRPr="00B47B67">
        <w:rPr>
          <w:b/>
          <w:bCs/>
          <w:iCs/>
          <w:lang w:val="fr-FR"/>
        </w:rPr>
        <w:t>SUR LE DÉCLIN DES INSECTES ET LES ESPÈCES MIGRATRICES</w:t>
      </w:r>
    </w:p>
    <w:p w14:paraId="238AB0C2" w14:textId="77777777" w:rsidR="009F1B0F" w:rsidRPr="00B47B67" w:rsidRDefault="009F1B0F" w:rsidP="009F1B0F">
      <w:pPr>
        <w:spacing w:after="0" w:line="240" w:lineRule="auto"/>
        <w:jc w:val="center"/>
        <w:rPr>
          <w:b/>
          <w:bCs/>
          <w:lang w:val="fr-FR"/>
        </w:rPr>
      </w:pPr>
    </w:p>
    <w:p w14:paraId="1AABBE92" w14:textId="77777777" w:rsidR="009F1B0F" w:rsidRPr="00B47B67" w:rsidRDefault="009F1B0F" w:rsidP="009F1B0F">
      <w:pPr>
        <w:spacing w:after="0" w:line="240" w:lineRule="auto"/>
        <w:jc w:val="center"/>
        <w:rPr>
          <w:b/>
          <w:bCs/>
          <w:lang w:val="fr-FR"/>
        </w:rPr>
      </w:pPr>
    </w:p>
    <w:p w14:paraId="49BAB471" w14:textId="77777777" w:rsidR="009F1B0F" w:rsidRPr="00B47B67" w:rsidRDefault="009F1B0F" w:rsidP="009F1B0F">
      <w:pPr>
        <w:spacing w:after="0" w:line="240" w:lineRule="auto"/>
        <w:jc w:val="both"/>
        <w:rPr>
          <w:lang w:val="fr-FR"/>
        </w:rPr>
      </w:pPr>
      <w:r w:rsidRPr="00B47B67">
        <w:rPr>
          <w:iCs/>
          <w:lang w:val="fr-FR"/>
        </w:rPr>
        <w:t xml:space="preserve">Le Groupe consultatif s’est réuni à trois reprises entre janvier et juillet 2025 pour examiner </w:t>
      </w:r>
      <w:r w:rsidRPr="00B47B67">
        <w:rPr>
          <w:lang w:val="fr-FR"/>
        </w:rPr>
        <w:t>les conclusions du rapport « Déclin des insectes et les menaces qu’il représente pour les populations animales migratrices insectivores », au sens du paragraphe (a) de la Décision 14.216.</w:t>
      </w:r>
    </w:p>
    <w:p w14:paraId="1AA91EE1" w14:textId="77777777" w:rsidR="009F1B0F" w:rsidRPr="00B47B67" w:rsidRDefault="009F1B0F" w:rsidP="009F1B0F">
      <w:pPr>
        <w:spacing w:after="0" w:line="240" w:lineRule="auto"/>
        <w:jc w:val="both"/>
        <w:rPr>
          <w:lang w:val="fr-FR"/>
        </w:rPr>
      </w:pPr>
    </w:p>
    <w:p w14:paraId="651270AF" w14:textId="77777777" w:rsidR="009F1B0F" w:rsidRPr="00B47B67" w:rsidRDefault="009F1B0F" w:rsidP="009F1B0F">
      <w:pPr>
        <w:spacing w:after="0" w:line="240" w:lineRule="auto"/>
        <w:jc w:val="both"/>
        <w:rPr>
          <w:iCs/>
          <w:lang w:val="fr-FR"/>
        </w:rPr>
      </w:pPr>
      <w:r w:rsidRPr="00B47B67">
        <w:rPr>
          <w:iCs/>
          <w:lang w:val="fr-FR"/>
        </w:rPr>
        <w:t>Le Groupe consultatif a également entrepris un certain nombre d’activités en réponse à la Décision 14.216 b)-d).</w:t>
      </w:r>
    </w:p>
    <w:p w14:paraId="0F79C657" w14:textId="77777777" w:rsidR="009F1B0F" w:rsidRPr="00B47B67" w:rsidRDefault="009F1B0F" w:rsidP="009F1B0F">
      <w:pPr>
        <w:spacing w:after="0" w:line="240" w:lineRule="auto"/>
        <w:jc w:val="both"/>
        <w:rPr>
          <w:iCs/>
          <w:lang w:val="fr-FR"/>
        </w:rPr>
      </w:pPr>
    </w:p>
    <w:p w14:paraId="4DBAA623" w14:textId="77777777" w:rsidR="009F1B0F" w:rsidRPr="00B47B67" w:rsidRDefault="009F1B0F" w:rsidP="009F1B0F">
      <w:pPr>
        <w:spacing w:after="0" w:line="240" w:lineRule="auto"/>
        <w:jc w:val="both"/>
        <w:rPr>
          <w:i/>
          <w:lang w:val="fr-FR"/>
        </w:rPr>
      </w:pPr>
      <w:r w:rsidRPr="00B47B67">
        <w:rPr>
          <w:i/>
          <w:lang w:val="fr-FR"/>
        </w:rPr>
        <w:t xml:space="preserve">Décision 14.216 c) : le recueil d’informations pertinentes supplémentaires concernant le déclin actuel des insectes et l’évaluation de ses effets en cascade sur les espèces animales migratrices insectivores, notamment le rôle des insectes dans la connectivité </w:t>
      </w:r>
    </w:p>
    <w:p w14:paraId="0C845ED7" w14:textId="77777777" w:rsidR="009F1B0F" w:rsidRPr="00B47B67" w:rsidRDefault="009F1B0F" w:rsidP="009F1B0F">
      <w:pPr>
        <w:spacing w:after="0" w:line="240" w:lineRule="auto"/>
        <w:jc w:val="both"/>
        <w:rPr>
          <w:i/>
          <w:lang w:val="fr-FR"/>
        </w:rPr>
      </w:pPr>
    </w:p>
    <w:p w14:paraId="4D371494" w14:textId="77777777" w:rsidR="009F1B0F" w:rsidRPr="00B47B67" w:rsidRDefault="009F1B0F" w:rsidP="009F1B0F">
      <w:pPr>
        <w:tabs>
          <w:tab w:val="left" w:pos="426"/>
        </w:tabs>
        <w:spacing w:after="0" w:line="240" w:lineRule="auto"/>
        <w:jc w:val="both"/>
        <w:rPr>
          <w:lang w:val="fr-FR"/>
        </w:rPr>
      </w:pPr>
      <w:r w:rsidRPr="00B47B67">
        <w:rPr>
          <w:lang w:val="fr-FR"/>
        </w:rPr>
        <w:t>Le Groupe consultatif a contacté les Secrétariats et les points de contact des Accords et Mémorandums d’Entente de la CMS, en demandant des informations relatives aux questions suivantes :</w:t>
      </w:r>
    </w:p>
    <w:p w14:paraId="551D4DA0" w14:textId="77777777" w:rsidR="009F1B0F" w:rsidRPr="00B47B67" w:rsidRDefault="009F1B0F" w:rsidP="009F1B0F">
      <w:pPr>
        <w:tabs>
          <w:tab w:val="left" w:pos="426"/>
        </w:tabs>
        <w:spacing w:after="0" w:line="240" w:lineRule="auto"/>
        <w:jc w:val="both"/>
        <w:rPr>
          <w:lang w:val="fr-FR"/>
        </w:rPr>
      </w:pPr>
    </w:p>
    <w:p w14:paraId="6037E77D" w14:textId="77777777" w:rsidR="009F1B0F" w:rsidRPr="00B47B67" w:rsidRDefault="009F1B0F" w:rsidP="009F1B0F">
      <w:pPr>
        <w:pStyle w:val="ListParagraph"/>
        <w:numPr>
          <w:ilvl w:val="0"/>
          <w:numId w:val="10"/>
        </w:numPr>
        <w:tabs>
          <w:tab w:val="left" w:pos="426"/>
        </w:tabs>
        <w:spacing w:after="0" w:line="240" w:lineRule="auto"/>
        <w:contextualSpacing w:val="0"/>
        <w:jc w:val="both"/>
        <w:rPr>
          <w:lang w:val="fr-FR"/>
        </w:rPr>
      </w:pPr>
      <w:r w:rsidRPr="00B47B67">
        <w:rPr>
          <w:lang w:val="fr-FR"/>
        </w:rPr>
        <w:t xml:space="preserve">le déclin des insectes est-il considéré comme une menace pour les espèces migratrices insectivores inscrites dans leurs instruments respectifs, </w:t>
      </w:r>
    </w:p>
    <w:p w14:paraId="5BB8839F" w14:textId="77777777" w:rsidR="009F1B0F" w:rsidRPr="00B47B67" w:rsidRDefault="009F1B0F" w:rsidP="009F1B0F">
      <w:pPr>
        <w:pStyle w:val="ListParagraph"/>
        <w:tabs>
          <w:tab w:val="left" w:pos="426"/>
        </w:tabs>
        <w:spacing w:after="0" w:line="240" w:lineRule="auto"/>
        <w:ind w:left="360"/>
        <w:contextualSpacing w:val="0"/>
        <w:jc w:val="both"/>
        <w:rPr>
          <w:lang w:val="fr-FR"/>
        </w:rPr>
      </w:pPr>
    </w:p>
    <w:p w14:paraId="509E431A" w14:textId="77777777" w:rsidR="009F1B0F" w:rsidRPr="00B47B67" w:rsidRDefault="009F1B0F" w:rsidP="009F1B0F">
      <w:pPr>
        <w:pStyle w:val="ListParagraph"/>
        <w:numPr>
          <w:ilvl w:val="0"/>
          <w:numId w:val="10"/>
        </w:numPr>
        <w:tabs>
          <w:tab w:val="left" w:pos="426"/>
        </w:tabs>
        <w:spacing w:after="0" w:line="240" w:lineRule="auto"/>
        <w:contextualSpacing w:val="0"/>
        <w:jc w:val="both"/>
        <w:rPr>
          <w:lang w:val="fr-FR"/>
        </w:rPr>
      </w:pPr>
      <w:r w:rsidRPr="00B47B67">
        <w:rPr>
          <w:lang w:val="fr-FR"/>
        </w:rPr>
        <w:t xml:space="preserve">la manière dont cette question est abordée par les décisions, les résolutions ou les actions, </w:t>
      </w:r>
    </w:p>
    <w:p w14:paraId="62811C34" w14:textId="77777777" w:rsidR="009F1B0F" w:rsidRPr="00B47B67" w:rsidRDefault="009F1B0F" w:rsidP="009F1B0F">
      <w:pPr>
        <w:pStyle w:val="ListParagraph"/>
        <w:tabs>
          <w:tab w:val="left" w:pos="426"/>
        </w:tabs>
        <w:spacing w:after="0" w:line="240" w:lineRule="auto"/>
        <w:ind w:left="360"/>
        <w:contextualSpacing w:val="0"/>
        <w:jc w:val="both"/>
        <w:rPr>
          <w:lang w:val="fr-FR"/>
        </w:rPr>
      </w:pPr>
    </w:p>
    <w:p w14:paraId="0E23D5FA" w14:textId="77777777" w:rsidR="009F1B0F" w:rsidRPr="00B47B67" w:rsidRDefault="009F1B0F" w:rsidP="009F1B0F">
      <w:pPr>
        <w:pStyle w:val="ListParagraph"/>
        <w:numPr>
          <w:ilvl w:val="0"/>
          <w:numId w:val="10"/>
        </w:numPr>
        <w:tabs>
          <w:tab w:val="left" w:pos="426"/>
        </w:tabs>
        <w:spacing w:after="0" w:line="240" w:lineRule="auto"/>
        <w:contextualSpacing w:val="0"/>
        <w:jc w:val="both"/>
        <w:rPr>
          <w:lang w:val="fr-FR"/>
        </w:rPr>
      </w:pPr>
      <w:r w:rsidRPr="00B47B67">
        <w:rPr>
          <w:lang w:val="fr-FR"/>
        </w:rPr>
        <w:t>des données sont-elles disponibles sur l’impact du déclin des insectes sur les espèces migratrices insectivores, ou des lacunes ont-elles été identifiées dans les données ou la recherche.</w:t>
      </w:r>
    </w:p>
    <w:p w14:paraId="0FD49E8E" w14:textId="77777777" w:rsidR="009F1B0F" w:rsidRPr="00B47B67" w:rsidRDefault="009F1B0F" w:rsidP="009F1B0F">
      <w:pPr>
        <w:pStyle w:val="ListParagraph"/>
        <w:tabs>
          <w:tab w:val="left" w:pos="426"/>
        </w:tabs>
        <w:spacing w:after="0" w:line="240" w:lineRule="auto"/>
        <w:ind w:left="360"/>
        <w:contextualSpacing w:val="0"/>
        <w:jc w:val="both"/>
        <w:rPr>
          <w:lang w:val="fr-FR"/>
        </w:rPr>
      </w:pPr>
    </w:p>
    <w:p w14:paraId="6AD3730B" w14:textId="77777777" w:rsidR="009F1B0F" w:rsidRPr="00B47B67" w:rsidRDefault="009F1B0F" w:rsidP="009F1B0F">
      <w:pPr>
        <w:tabs>
          <w:tab w:val="left" w:pos="426"/>
        </w:tabs>
        <w:spacing w:after="0" w:line="240" w:lineRule="auto"/>
        <w:jc w:val="both"/>
        <w:rPr>
          <w:iCs/>
          <w:lang w:val="fr-FR"/>
        </w:rPr>
      </w:pPr>
      <w:r w:rsidRPr="00B47B67">
        <w:rPr>
          <w:iCs/>
          <w:lang w:val="fr-FR"/>
        </w:rPr>
        <w:t>En ce qui concerne les conclusions du rapport et les réponses des autres organismes de la famille de la CMS, le groupe consultatif est parvenu aux conclusions suivantes :</w:t>
      </w:r>
    </w:p>
    <w:p w14:paraId="4CF15572" w14:textId="77777777" w:rsidR="009F1B0F" w:rsidRPr="00B47B67" w:rsidRDefault="009F1B0F" w:rsidP="009F1B0F">
      <w:pPr>
        <w:tabs>
          <w:tab w:val="left" w:pos="426"/>
        </w:tabs>
        <w:spacing w:after="0" w:line="240" w:lineRule="auto"/>
        <w:jc w:val="both"/>
        <w:rPr>
          <w:iCs/>
          <w:lang w:val="fr-FR"/>
        </w:rPr>
      </w:pPr>
    </w:p>
    <w:p w14:paraId="6167D858" w14:textId="77777777" w:rsidR="009F1B0F" w:rsidRPr="00B47B67" w:rsidRDefault="009F1B0F" w:rsidP="009F1B0F">
      <w:pPr>
        <w:pStyle w:val="ListParagraph"/>
        <w:numPr>
          <w:ilvl w:val="0"/>
          <w:numId w:val="7"/>
        </w:numPr>
        <w:spacing w:after="0" w:line="240" w:lineRule="auto"/>
        <w:ind w:left="426" w:hanging="426"/>
        <w:contextualSpacing w:val="0"/>
        <w:jc w:val="both"/>
        <w:rPr>
          <w:iCs/>
          <w:lang w:val="fr-FR"/>
        </w:rPr>
      </w:pPr>
      <w:r w:rsidRPr="00B47B67">
        <w:rPr>
          <w:iCs/>
          <w:lang w:val="fr-FR"/>
        </w:rPr>
        <w:t>Parmi les espèces (groupes d’espèces) inscrites aux Annexes de la CMS, les oiseaux terrestres et les chauves-souris sont aujourd’hui les plus susceptibles d’être affectés par le déclin actuel des insectes et le manque de ressources alimentaires qui en résulte. Les poissons migrateurs d’eau douce pourraient également être gravement touchés par le manque de biomasse d’insectes, mais à l’heure actuelle, seules quelques espèces sont inscrites aux Annexes de la CMS. Les espèces d’insectes elles-mêmes peuvent être très migratrices ; cependant, à l’heure actuelle, une seule espèce d’insecte migrateur est inscrite aux Annexes de la CMS.</w:t>
      </w:r>
    </w:p>
    <w:p w14:paraId="67E39151" w14:textId="77777777" w:rsidR="009F1B0F" w:rsidRPr="00B47B67" w:rsidRDefault="009F1B0F" w:rsidP="009F1B0F">
      <w:pPr>
        <w:spacing w:after="0" w:line="240" w:lineRule="auto"/>
        <w:ind w:left="426" w:hanging="426"/>
        <w:jc w:val="both"/>
        <w:rPr>
          <w:rFonts w:cs="Arial"/>
          <w:lang w:val="fr-FR"/>
        </w:rPr>
      </w:pPr>
    </w:p>
    <w:p w14:paraId="204AB91A" w14:textId="77777777" w:rsidR="009F1B0F" w:rsidRPr="00B47B67" w:rsidRDefault="009F1B0F" w:rsidP="009F1B0F">
      <w:pPr>
        <w:pStyle w:val="ListParagraph"/>
        <w:numPr>
          <w:ilvl w:val="0"/>
          <w:numId w:val="7"/>
        </w:numPr>
        <w:spacing w:after="0" w:line="240" w:lineRule="auto"/>
        <w:ind w:left="426" w:hanging="426"/>
        <w:contextualSpacing w:val="0"/>
        <w:jc w:val="both"/>
        <w:rPr>
          <w:rFonts w:cs="Arial"/>
          <w:lang w:val="fr-FR"/>
        </w:rPr>
      </w:pPr>
      <w:r w:rsidRPr="00B47B67">
        <w:rPr>
          <w:rFonts w:cs="Arial"/>
          <w:lang w:val="fr-FR"/>
        </w:rPr>
        <w:t>Certains outils et mesures de la CMS atténuent probablement déjà (en partie) les facteurs de déclin des insectes et leur incidence, par exemple, les recommandations du Groupe de travail sur la prévention de l’empoisonnement prévoient des actions sur les pesticides agricoles. D’autres domaines pourraient intégrer le déclin des insectes dans leurs programmes de travail – les travaux de la Convention sur la connectivité, par exemple, pourraient être exploités pour évaluer le manque de biomasse dans les interactions des réseaux trophiques</w:t>
      </w:r>
      <w:r w:rsidRPr="00B47B67">
        <w:rPr>
          <w:rFonts w:cs="Arial"/>
          <w:color w:val="000000" w:themeColor="text1"/>
          <w:lang w:val="fr-FR"/>
        </w:rPr>
        <w:t xml:space="preserve">. Bien que ces domaines ne soient pas spécifiques aux insectes, la question du déclin des insectes pourrait faire l’objet de discussions plus approfondies dans un cadre plus large. </w:t>
      </w:r>
    </w:p>
    <w:p w14:paraId="6DABEAC4" w14:textId="77777777" w:rsidR="009F1B0F" w:rsidRPr="00B47B67" w:rsidRDefault="009F1B0F" w:rsidP="009F1B0F">
      <w:pPr>
        <w:spacing w:after="0" w:line="240" w:lineRule="auto"/>
        <w:jc w:val="both"/>
        <w:rPr>
          <w:i/>
          <w:iCs/>
          <w:lang w:val="fr-FR"/>
        </w:rPr>
      </w:pPr>
    </w:p>
    <w:p w14:paraId="775A569D" w14:textId="77777777" w:rsidR="009F1B0F" w:rsidRPr="00B47B67" w:rsidRDefault="009F1B0F" w:rsidP="009F1B0F">
      <w:pPr>
        <w:spacing w:after="0" w:line="240" w:lineRule="auto"/>
        <w:jc w:val="both"/>
        <w:rPr>
          <w:i/>
          <w:lang w:val="fr-FR"/>
        </w:rPr>
      </w:pPr>
      <w:r w:rsidRPr="00B47B67">
        <w:rPr>
          <w:i/>
          <w:lang w:val="fr-FR"/>
        </w:rPr>
        <w:lastRenderedPageBreak/>
        <w:t>Décision 14.216 b) : la hiérarchisation des principaux facteurs à l’origine de la perte avérée de biomasse d’insectes</w:t>
      </w:r>
    </w:p>
    <w:p w14:paraId="5FB9B726" w14:textId="77777777" w:rsidR="009F1B0F" w:rsidRPr="00B47B67" w:rsidRDefault="009F1B0F" w:rsidP="009F1B0F">
      <w:pPr>
        <w:spacing w:after="0" w:line="240" w:lineRule="auto"/>
        <w:jc w:val="both"/>
        <w:rPr>
          <w:i/>
          <w:lang w:val="fr-FR"/>
        </w:rPr>
      </w:pPr>
    </w:p>
    <w:p w14:paraId="72B41F38" w14:textId="77777777" w:rsidR="009F1B0F" w:rsidRPr="00B47B67" w:rsidRDefault="009F1B0F" w:rsidP="009F1B0F">
      <w:pPr>
        <w:tabs>
          <w:tab w:val="left" w:pos="426"/>
        </w:tabs>
        <w:spacing w:after="0" w:line="240" w:lineRule="auto"/>
        <w:jc w:val="both"/>
        <w:rPr>
          <w:lang w:val="fr-FR"/>
        </w:rPr>
      </w:pPr>
      <w:r w:rsidRPr="00B47B67">
        <w:rPr>
          <w:lang w:val="fr-FR"/>
        </w:rPr>
        <w:t xml:space="preserve">Le groupe consultatif </w:t>
      </w:r>
      <w:r w:rsidRPr="00B47B67">
        <w:rPr>
          <w:iCs/>
          <w:lang w:val="fr-FR"/>
        </w:rPr>
        <w:t xml:space="preserve">a reconnu qu’il existe d’importantes lacunes dans les connaissances. Le </w:t>
      </w:r>
      <w:r w:rsidRPr="00B47B67">
        <w:rPr>
          <w:color w:val="000000" w:themeColor="text1"/>
          <w:lang w:val="fr-FR"/>
        </w:rPr>
        <w:t>groupe</w:t>
      </w:r>
      <w:r w:rsidRPr="00B47B67">
        <w:rPr>
          <w:lang w:val="fr-FR"/>
        </w:rPr>
        <w:t xml:space="preserve"> a recommandé que les Parties et les organisations commandent de futures études portant sur les thèmes suivants :</w:t>
      </w:r>
    </w:p>
    <w:p w14:paraId="031E8F33" w14:textId="77777777" w:rsidR="009F1B0F" w:rsidRPr="00B47B67" w:rsidRDefault="009F1B0F" w:rsidP="009F1B0F">
      <w:pPr>
        <w:pStyle w:val="ListParagraph"/>
        <w:spacing w:after="0" w:line="240" w:lineRule="auto"/>
        <w:contextualSpacing w:val="0"/>
        <w:jc w:val="both"/>
        <w:rPr>
          <w:lang w:val="fr-FR"/>
        </w:rPr>
      </w:pPr>
    </w:p>
    <w:p w14:paraId="466841B6" w14:textId="77777777" w:rsidR="009F1B0F" w:rsidRPr="00B47B67" w:rsidRDefault="009F1B0F" w:rsidP="009F1B0F">
      <w:pPr>
        <w:pStyle w:val="ListParagraph"/>
        <w:numPr>
          <w:ilvl w:val="0"/>
          <w:numId w:val="8"/>
        </w:numPr>
        <w:tabs>
          <w:tab w:val="left" w:pos="426"/>
        </w:tabs>
        <w:spacing w:after="0" w:line="240" w:lineRule="auto"/>
        <w:ind w:left="426" w:hanging="426"/>
        <w:contextualSpacing w:val="0"/>
        <w:jc w:val="both"/>
        <w:rPr>
          <w:lang w:val="fr-FR"/>
        </w:rPr>
      </w:pPr>
      <w:r w:rsidRPr="00B47B67">
        <w:rPr>
          <w:b/>
          <w:bCs/>
          <w:lang w:val="fr-FR"/>
        </w:rPr>
        <w:t>Élargir le champ d’application de la recherche pour inclure d’autres effets des insectes sur le fonctionnement des écosystèmes</w:t>
      </w:r>
      <w:r w:rsidRPr="00B47B67">
        <w:rPr>
          <w:lang w:val="fr-FR"/>
        </w:rPr>
        <w:t xml:space="preserve">, outre leur rôle en tant que source de nourriture, par exemple la formation d’habitats et leur connectivité. </w:t>
      </w:r>
      <w:r w:rsidRPr="00B47B67">
        <w:rPr>
          <w:color w:val="000000" w:themeColor="text1"/>
          <w:lang w:val="fr-FR"/>
        </w:rPr>
        <w:t xml:space="preserve">On pourrait inclure l’identification des </w:t>
      </w:r>
      <w:r w:rsidRPr="00B47B67">
        <w:rPr>
          <w:lang w:val="fr-FR"/>
        </w:rPr>
        <w:t>synergies avec l’initiative de l’Union européenne sur les pollinisateurs</w:t>
      </w:r>
      <w:r w:rsidRPr="00B47B67">
        <w:rPr>
          <w:rStyle w:val="FootnoteReference"/>
          <w:i/>
          <w:vertAlign w:val="superscript"/>
          <w:lang w:val="fr-FR"/>
        </w:rPr>
        <w:footnoteReference w:id="1"/>
      </w:r>
      <w:r w:rsidRPr="00B47B67">
        <w:rPr>
          <w:lang w:val="fr-FR"/>
        </w:rPr>
        <w:t>,</w:t>
      </w:r>
      <w:r w:rsidRPr="00B47B67">
        <w:rPr>
          <w:i/>
          <w:lang w:val="fr-FR"/>
        </w:rPr>
        <w:t xml:space="preserve"> </w:t>
      </w:r>
      <w:r w:rsidRPr="00B47B67">
        <w:rPr>
          <w:lang w:val="fr-FR"/>
        </w:rPr>
        <w:t xml:space="preserve">afin d’examiner dans quelles zones la disparition d’espèces d’insectes </w:t>
      </w:r>
      <w:proofErr w:type="gramStart"/>
      <w:r w:rsidRPr="00B47B67">
        <w:rPr>
          <w:lang w:val="fr-FR"/>
        </w:rPr>
        <w:t>a</w:t>
      </w:r>
      <w:proofErr w:type="gramEnd"/>
      <w:r w:rsidRPr="00B47B67">
        <w:rPr>
          <w:lang w:val="fr-FR"/>
        </w:rPr>
        <w:t xml:space="preserve"> un effet sur l’ensemble de l’écosystème et sur d’autres espèces.</w:t>
      </w:r>
    </w:p>
    <w:p w14:paraId="28ADC713" w14:textId="77777777" w:rsidR="009F1B0F" w:rsidRPr="00B47B67" w:rsidRDefault="009F1B0F" w:rsidP="009F1B0F">
      <w:pPr>
        <w:pStyle w:val="ListParagraph"/>
        <w:tabs>
          <w:tab w:val="left" w:pos="426"/>
        </w:tabs>
        <w:spacing w:after="0" w:line="240" w:lineRule="auto"/>
        <w:ind w:left="426" w:hanging="426"/>
        <w:contextualSpacing w:val="0"/>
        <w:jc w:val="both"/>
        <w:rPr>
          <w:lang w:val="fr-FR"/>
        </w:rPr>
      </w:pPr>
    </w:p>
    <w:p w14:paraId="2DBAFA39" w14:textId="77777777" w:rsidR="009F1B0F" w:rsidRPr="00B47B67" w:rsidRDefault="009F1B0F" w:rsidP="009F1B0F">
      <w:pPr>
        <w:pStyle w:val="ListParagraph"/>
        <w:numPr>
          <w:ilvl w:val="0"/>
          <w:numId w:val="8"/>
        </w:numPr>
        <w:tabs>
          <w:tab w:val="left" w:pos="426"/>
        </w:tabs>
        <w:spacing w:after="0" w:line="240" w:lineRule="auto"/>
        <w:ind w:left="426" w:hanging="426"/>
        <w:contextualSpacing w:val="0"/>
        <w:jc w:val="both"/>
        <w:rPr>
          <w:color w:val="000000" w:themeColor="text1"/>
          <w:lang w:val="fr-FR"/>
        </w:rPr>
      </w:pPr>
      <w:r w:rsidRPr="00B47B67">
        <w:rPr>
          <w:b/>
          <w:color w:val="000000" w:themeColor="text1"/>
          <w:lang w:val="fr-FR"/>
        </w:rPr>
        <w:t>Les différentes interactions</w:t>
      </w:r>
      <w:r w:rsidRPr="00B47B67">
        <w:rPr>
          <w:b/>
          <w:bCs/>
          <w:lang w:val="fr-FR"/>
        </w:rPr>
        <w:t xml:space="preserve"> dépendent de l’étape du </w:t>
      </w:r>
      <w:r w:rsidRPr="00B47B67">
        <w:rPr>
          <w:b/>
          <w:color w:val="000000" w:themeColor="text1"/>
          <w:lang w:val="fr-FR"/>
        </w:rPr>
        <w:t>cycle de vie ou du cycle saisonnier des espèces migratrices</w:t>
      </w:r>
      <w:r w:rsidRPr="00B47B67">
        <w:rPr>
          <w:lang w:val="fr-FR"/>
        </w:rPr>
        <w:t>, en notant l’approche adoptée par l’Union internationale pour la conservation de la nature (UICN) pour classer les espèces insectivores (</w:t>
      </w:r>
      <w:hyperlink r:id="rId27">
        <w:r w:rsidRPr="00B47B67">
          <w:rPr>
            <w:rStyle w:val="Hyperlink"/>
            <w:rFonts w:cs="Arial"/>
            <w:lang w:val="fr-FR"/>
          </w:rPr>
          <w:t>https://www.iucnredlist.org/fr/</w:t>
        </w:r>
      </w:hyperlink>
      <w:r w:rsidRPr="00B47B67">
        <w:rPr>
          <w:lang w:val="fr-FR"/>
        </w:rPr>
        <w:t xml:space="preserve">) ou par le </w:t>
      </w:r>
      <w:r w:rsidRPr="00B47B67">
        <w:rPr>
          <w:color w:val="000000" w:themeColor="text1"/>
          <w:lang w:val="fr-FR"/>
        </w:rPr>
        <w:t>Système mondial d’informations sur la biodiversité (GBIF)</w:t>
      </w:r>
      <w:r w:rsidRPr="00B47B67">
        <w:rPr>
          <w:lang w:val="fr-FR"/>
        </w:rPr>
        <w:t xml:space="preserve"> (</w:t>
      </w:r>
      <w:hyperlink r:id="rId28">
        <w:r w:rsidRPr="00B47B67">
          <w:rPr>
            <w:rStyle w:val="Hyperlink"/>
            <w:rFonts w:cs="Arial"/>
            <w:lang w:val="fr-FR"/>
          </w:rPr>
          <w:t>www.gbif.org/fr</w:t>
        </w:r>
      </w:hyperlink>
      <w:r w:rsidRPr="00B47B67">
        <w:rPr>
          <w:lang w:val="fr-FR"/>
        </w:rPr>
        <w:t xml:space="preserve">) omet certaines espèces qui sont partiellement insectivores au cours de leurs cycles saisonniers, comme les oiseaux qui deviennent facultativement insectivores pendant la saison de reproduction </w:t>
      </w:r>
      <w:r w:rsidRPr="00B47B67">
        <w:rPr>
          <w:color w:val="000000" w:themeColor="text1"/>
          <w:lang w:val="fr-FR"/>
        </w:rPr>
        <w:t>(par exemple le Bruant auréole (</w:t>
      </w:r>
      <w:proofErr w:type="spellStart"/>
      <w:r w:rsidRPr="00B47B67">
        <w:rPr>
          <w:i/>
          <w:color w:val="000000" w:themeColor="text1"/>
          <w:lang w:val="fr-FR"/>
        </w:rPr>
        <w:t>Emberiza</w:t>
      </w:r>
      <w:proofErr w:type="spellEnd"/>
      <w:r w:rsidRPr="00B47B67">
        <w:rPr>
          <w:i/>
          <w:color w:val="000000" w:themeColor="text1"/>
          <w:lang w:val="fr-FR"/>
        </w:rPr>
        <w:t xml:space="preserve"> </w:t>
      </w:r>
      <w:proofErr w:type="spellStart"/>
      <w:r w:rsidRPr="00B47B67">
        <w:rPr>
          <w:i/>
          <w:color w:val="000000" w:themeColor="text1"/>
          <w:lang w:val="fr-FR"/>
        </w:rPr>
        <w:t>aureola</w:t>
      </w:r>
      <w:proofErr w:type="spellEnd"/>
      <w:r w:rsidRPr="00B47B67">
        <w:rPr>
          <w:color w:val="000000" w:themeColor="text1"/>
          <w:lang w:val="fr-FR"/>
        </w:rPr>
        <w:t> : Annexe I) et le Bruant du Japon (</w:t>
      </w:r>
      <w:proofErr w:type="spellStart"/>
      <w:r w:rsidRPr="00B47B67">
        <w:rPr>
          <w:i/>
          <w:color w:val="000000" w:themeColor="text1"/>
          <w:lang w:val="fr-FR"/>
        </w:rPr>
        <w:t>Emberiza</w:t>
      </w:r>
      <w:proofErr w:type="spellEnd"/>
      <w:r w:rsidRPr="00B47B67">
        <w:rPr>
          <w:i/>
          <w:color w:val="000000" w:themeColor="text1"/>
          <w:lang w:val="fr-FR"/>
        </w:rPr>
        <w:t xml:space="preserve"> </w:t>
      </w:r>
      <w:proofErr w:type="spellStart"/>
      <w:r w:rsidRPr="00B47B67">
        <w:rPr>
          <w:i/>
          <w:color w:val="000000" w:themeColor="text1"/>
          <w:lang w:val="fr-FR"/>
        </w:rPr>
        <w:t>sulphurata</w:t>
      </w:r>
      <w:proofErr w:type="spellEnd"/>
      <w:r w:rsidRPr="00B47B67">
        <w:rPr>
          <w:color w:val="000000" w:themeColor="text1"/>
          <w:lang w:val="fr-FR"/>
        </w:rPr>
        <w:t> : Annexe II)) ou en dehors de la saison de reproduction (par exemple, le Faucon kobez (</w:t>
      </w:r>
      <w:r w:rsidRPr="00B47B67">
        <w:rPr>
          <w:i/>
          <w:color w:val="000000" w:themeColor="text1"/>
          <w:lang w:val="fr-FR"/>
        </w:rPr>
        <w:t xml:space="preserve">Falco </w:t>
      </w:r>
      <w:proofErr w:type="spellStart"/>
      <w:r w:rsidRPr="00B47B67">
        <w:rPr>
          <w:i/>
          <w:color w:val="000000" w:themeColor="text1"/>
          <w:lang w:val="fr-FR"/>
        </w:rPr>
        <w:t>vespertinus</w:t>
      </w:r>
      <w:proofErr w:type="spellEnd"/>
      <w:r w:rsidRPr="00B47B67">
        <w:rPr>
          <w:color w:val="000000" w:themeColor="text1"/>
          <w:lang w:val="fr-FR"/>
        </w:rPr>
        <w:t xml:space="preserve"> : Annexe I), l’Aigle des steppes (Aquila </w:t>
      </w:r>
      <w:proofErr w:type="spellStart"/>
      <w:r w:rsidRPr="00B47B67">
        <w:rPr>
          <w:color w:val="000000" w:themeColor="text1"/>
          <w:lang w:val="fr-FR"/>
        </w:rPr>
        <w:t>nipalensis</w:t>
      </w:r>
      <w:proofErr w:type="spellEnd"/>
      <w:r w:rsidRPr="00B47B67">
        <w:rPr>
          <w:color w:val="000000" w:themeColor="text1"/>
          <w:lang w:val="fr-FR"/>
        </w:rPr>
        <w:t> : Annexe I) et le Faucon concolore (</w:t>
      </w:r>
      <w:r w:rsidRPr="00B47B67">
        <w:rPr>
          <w:i/>
          <w:color w:val="000000" w:themeColor="text1"/>
          <w:lang w:val="fr-FR"/>
        </w:rPr>
        <w:t xml:space="preserve">Falco </w:t>
      </w:r>
      <w:proofErr w:type="spellStart"/>
      <w:r w:rsidRPr="00B47B67">
        <w:rPr>
          <w:i/>
          <w:color w:val="000000" w:themeColor="text1"/>
          <w:lang w:val="fr-FR"/>
        </w:rPr>
        <w:t>concolor</w:t>
      </w:r>
      <w:proofErr w:type="spellEnd"/>
      <w:r w:rsidRPr="00B47B67">
        <w:rPr>
          <w:color w:val="000000" w:themeColor="text1"/>
          <w:lang w:val="fr-FR"/>
        </w:rPr>
        <w:t> : Annexe II)).</w:t>
      </w:r>
    </w:p>
    <w:p w14:paraId="791E19C5" w14:textId="77777777" w:rsidR="009F1B0F" w:rsidRPr="00B47B67" w:rsidRDefault="009F1B0F" w:rsidP="009F1B0F">
      <w:pPr>
        <w:pStyle w:val="ListParagraph"/>
        <w:spacing w:after="0" w:line="240" w:lineRule="auto"/>
        <w:ind w:left="851" w:hanging="425"/>
        <w:contextualSpacing w:val="0"/>
        <w:rPr>
          <w:lang w:val="fr-FR"/>
        </w:rPr>
      </w:pPr>
    </w:p>
    <w:p w14:paraId="12CF9C32" w14:textId="77777777" w:rsidR="009F1B0F" w:rsidRPr="00B47B67" w:rsidRDefault="009F1B0F" w:rsidP="009F1B0F">
      <w:pPr>
        <w:pStyle w:val="ListParagraph"/>
        <w:numPr>
          <w:ilvl w:val="0"/>
          <w:numId w:val="8"/>
        </w:numPr>
        <w:tabs>
          <w:tab w:val="left" w:pos="426"/>
        </w:tabs>
        <w:spacing w:after="0" w:line="240" w:lineRule="auto"/>
        <w:ind w:left="426" w:hanging="426"/>
        <w:contextualSpacing w:val="0"/>
        <w:jc w:val="both"/>
        <w:rPr>
          <w:color w:val="000000" w:themeColor="text1"/>
          <w:lang w:val="fr-FR"/>
        </w:rPr>
      </w:pPr>
      <w:r w:rsidRPr="00B47B67">
        <w:rPr>
          <w:b/>
          <w:bCs/>
          <w:lang w:val="fr-FR"/>
        </w:rPr>
        <w:t>Les effets trophiques en cascade sur d’autres espèces ne sont pas directement évalués</w:t>
      </w:r>
      <w:r w:rsidRPr="00B47B67">
        <w:rPr>
          <w:color w:val="000000" w:themeColor="text1"/>
          <w:lang w:val="fr-FR"/>
        </w:rPr>
        <w:t>.</w:t>
      </w:r>
      <w:r w:rsidRPr="00B47B67">
        <w:rPr>
          <w:color w:val="EE0000"/>
          <w:lang w:val="fr-FR"/>
        </w:rPr>
        <w:t xml:space="preserve"> </w:t>
      </w:r>
      <w:r w:rsidRPr="00B47B67">
        <w:rPr>
          <w:color w:val="000000" w:themeColor="text1"/>
          <w:lang w:val="fr-FR"/>
        </w:rPr>
        <w:t>L’impact de la perte de nourriture due au déclin des insectes pourrait remonter la chaîne alimentaire jusqu’à des niveaux trophiques plus élevés tels que les oiseaux de proie, multipliant ainsi l’importance du déclin des insectes.</w:t>
      </w:r>
    </w:p>
    <w:p w14:paraId="41A7E6EE" w14:textId="77777777" w:rsidR="009F1B0F" w:rsidRPr="00B47B67" w:rsidRDefault="009F1B0F" w:rsidP="009F1B0F">
      <w:pPr>
        <w:pStyle w:val="ListParagraph"/>
        <w:spacing w:after="0" w:line="240" w:lineRule="auto"/>
        <w:contextualSpacing w:val="0"/>
        <w:rPr>
          <w:lang w:val="fr-FR"/>
        </w:rPr>
      </w:pPr>
    </w:p>
    <w:p w14:paraId="61531E36" w14:textId="77777777" w:rsidR="009F1B0F" w:rsidRPr="00B47B67" w:rsidRDefault="009F1B0F" w:rsidP="009F1B0F">
      <w:pPr>
        <w:spacing w:after="0" w:line="240" w:lineRule="auto"/>
        <w:rPr>
          <w:i/>
          <w:lang w:val="fr-FR"/>
        </w:rPr>
      </w:pPr>
      <w:r w:rsidRPr="00B47B67">
        <w:rPr>
          <w:i/>
          <w:lang w:val="fr-FR"/>
        </w:rPr>
        <w:t>Décision 14.216 d) : l’élaboration de lignes directrices pour les actions prioritaires identifiées</w:t>
      </w:r>
    </w:p>
    <w:p w14:paraId="4CBAF115" w14:textId="77777777" w:rsidR="009F1B0F" w:rsidRPr="00B47B67" w:rsidRDefault="009F1B0F" w:rsidP="009F1B0F">
      <w:pPr>
        <w:spacing w:after="0" w:line="240" w:lineRule="auto"/>
        <w:rPr>
          <w:i/>
          <w:lang w:val="fr-FR"/>
        </w:rPr>
      </w:pPr>
    </w:p>
    <w:p w14:paraId="3ABF88F2" w14:textId="77777777" w:rsidR="009F1B0F" w:rsidRPr="009F1B0F" w:rsidRDefault="009F1B0F" w:rsidP="009F1B0F">
      <w:pPr>
        <w:tabs>
          <w:tab w:val="left" w:pos="426"/>
        </w:tabs>
        <w:spacing w:after="0" w:line="240" w:lineRule="auto"/>
        <w:jc w:val="both"/>
        <w:rPr>
          <w:rFonts w:cs="Arial"/>
          <w:lang w:val="fr-FR"/>
        </w:rPr>
      </w:pPr>
      <w:r w:rsidRPr="00B47B67">
        <w:rPr>
          <w:rFonts w:cs="Arial"/>
          <w:lang w:val="fr-FR"/>
        </w:rPr>
        <w:t xml:space="preserve">Le groupe consultatif a conclu que certains groupes d’animaux (oiseaux, poissons, mammifères) sont directement ou indirectement touchés par le déclin des insectes. Pour les espèces de ces groupes inscrites aux Annexes de la CMS, des mesures de conservation sont </w:t>
      </w:r>
      <w:r w:rsidRPr="009F1B0F">
        <w:rPr>
          <w:rFonts w:cs="Arial"/>
          <w:lang w:val="fr-FR"/>
        </w:rPr>
        <w:t>appliquées dans le cadre d’instruments spécifiques à la CMS, tels que l’Accord sur la conservation de populations de chauves-souris en Europe (EUROBATS), le Plan d’action pour les oiseaux terrestres et le Mémorandum d’entente sur les rapaces (</w:t>
      </w:r>
      <w:proofErr w:type="spellStart"/>
      <w:r w:rsidRPr="009F1B0F">
        <w:rPr>
          <w:rFonts w:cs="Arial"/>
          <w:lang w:val="fr-FR"/>
        </w:rPr>
        <w:t>MdE</w:t>
      </w:r>
      <w:proofErr w:type="spellEnd"/>
      <w:r w:rsidRPr="009F1B0F">
        <w:rPr>
          <w:rFonts w:cs="Arial"/>
          <w:lang w:val="fr-FR"/>
        </w:rPr>
        <w:t xml:space="preserve"> Rapaces). Ce dernier </w:t>
      </w:r>
      <w:r w:rsidRPr="009F1B0F">
        <w:rPr>
          <w:rStyle w:val="cf01"/>
          <w:rFonts w:ascii="Arial" w:hAnsi="Arial" w:cs="Arial"/>
          <w:sz w:val="22"/>
          <w:szCs w:val="22"/>
          <w:lang w:val="fr-FR"/>
        </w:rPr>
        <w:t xml:space="preserve">est assorti d’un Plan d’action pour le Faucon concolore qui identifie les opérations de lutte contre les criquets et les </w:t>
      </w:r>
      <w:proofErr w:type="spellStart"/>
      <w:r w:rsidRPr="009F1B0F">
        <w:rPr>
          <w:rStyle w:val="cf01"/>
          <w:rFonts w:ascii="Arial" w:hAnsi="Arial" w:cs="Arial"/>
          <w:sz w:val="22"/>
          <w:szCs w:val="22"/>
          <w:lang w:val="fr-FR"/>
        </w:rPr>
        <w:t>quéléas</w:t>
      </w:r>
      <w:proofErr w:type="spellEnd"/>
      <w:r w:rsidRPr="009F1B0F">
        <w:rPr>
          <w:rStyle w:val="cf01"/>
          <w:rFonts w:ascii="Arial" w:hAnsi="Arial" w:cs="Arial"/>
          <w:sz w:val="22"/>
          <w:szCs w:val="22"/>
          <w:lang w:val="fr-FR"/>
        </w:rPr>
        <w:t xml:space="preserve"> comme une menace pour l’espèce, et élabore un Plan d’action pour l'Aigle des steppes, qui inclut des recherches sur le régime alimentaire en Afrique</w:t>
      </w:r>
      <w:r w:rsidRPr="009F1B0F">
        <w:rPr>
          <w:rFonts w:cs="Arial"/>
          <w:lang w:val="fr-FR"/>
        </w:rPr>
        <w:t xml:space="preserve">. </w:t>
      </w:r>
    </w:p>
    <w:p w14:paraId="60F58F58" w14:textId="77777777" w:rsidR="009F1B0F" w:rsidRPr="00B47B67" w:rsidRDefault="009F1B0F" w:rsidP="009F1B0F">
      <w:pPr>
        <w:tabs>
          <w:tab w:val="left" w:pos="426"/>
        </w:tabs>
        <w:spacing w:after="0" w:line="240" w:lineRule="auto"/>
        <w:jc w:val="both"/>
        <w:rPr>
          <w:lang w:val="fr-FR"/>
        </w:rPr>
      </w:pPr>
    </w:p>
    <w:p w14:paraId="4788FE3B" w14:textId="77777777" w:rsidR="009F1B0F" w:rsidRPr="00B47B67" w:rsidRDefault="009F1B0F" w:rsidP="009F1B0F">
      <w:pPr>
        <w:tabs>
          <w:tab w:val="left" w:pos="426"/>
        </w:tabs>
        <w:spacing w:after="0" w:line="240" w:lineRule="auto"/>
        <w:jc w:val="both"/>
        <w:rPr>
          <w:lang w:val="fr-FR"/>
        </w:rPr>
      </w:pPr>
      <w:r w:rsidRPr="00B47B67">
        <w:rPr>
          <w:lang w:val="fr-FR"/>
        </w:rPr>
        <w:t xml:space="preserve">Le groupe consultatif reconnaît certes que la Résolution 13.6 constitue un cadre général approprié permettant aux Parties d’aborder la question du déclin des insectes et des espèces migratrices ; toutefois, il a proposé des amendements afin de préciser certains éléments. </w:t>
      </w:r>
    </w:p>
    <w:p w14:paraId="6D8E0069" w14:textId="4C9B2713" w:rsidR="00E23FF2" w:rsidRDefault="00E23FF2" w:rsidP="009F1B0F">
      <w:pPr>
        <w:tabs>
          <w:tab w:val="left" w:pos="426"/>
        </w:tabs>
        <w:spacing w:after="0" w:line="240" w:lineRule="auto"/>
        <w:jc w:val="both"/>
        <w:rPr>
          <w:lang w:val="fr-FR"/>
        </w:rPr>
      </w:pPr>
      <w:r>
        <w:rPr>
          <w:lang w:val="fr-FR"/>
        </w:rPr>
        <w:br w:type="page"/>
      </w:r>
    </w:p>
    <w:p w14:paraId="7BB2BA52" w14:textId="77777777" w:rsidR="009F1B0F" w:rsidRPr="00B47B67" w:rsidRDefault="009F1B0F" w:rsidP="009F1B0F">
      <w:pPr>
        <w:tabs>
          <w:tab w:val="left" w:pos="426"/>
        </w:tabs>
        <w:spacing w:after="0" w:line="240" w:lineRule="auto"/>
        <w:jc w:val="both"/>
        <w:rPr>
          <w:lang w:val="fr-FR"/>
        </w:rPr>
      </w:pPr>
      <w:r w:rsidRPr="00B47B67">
        <w:rPr>
          <w:lang w:val="fr-FR"/>
        </w:rPr>
        <w:lastRenderedPageBreak/>
        <w:t xml:space="preserve">Des mesures plus spécifiques sont nécessaires pour certains groupes d’espèces : elles devraient être prises dans le cadre des accords applicables de la famille de la CMS, ou par les groupes de travail correspondants. Ces mesures pourraient inclure : </w:t>
      </w:r>
    </w:p>
    <w:p w14:paraId="12A2D780" w14:textId="77777777" w:rsidR="009F1B0F" w:rsidRPr="00B47B67" w:rsidRDefault="009F1B0F" w:rsidP="009F1B0F">
      <w:pPr>
        <w:tabs>
          <w:tab w:val="left" w:pos="426"/>
        </w:tabs>
        <w:spacing w:after="0" w:line="240" w:lineRule="auto"/>
        <w:jc w:val="both"/>
        <w:rPr>
          <w:lang w:val="fr-FR"/>
        </w:rPr>
      </w:pPr>
    </w:p>
    <w:p w14:paraId="0C31F8C9" w14:textId="77777777" w:rsidR="009F1B0F" w:rsidRPr="00B47B67" w:rsidRDefault="009F1B0F" w:rsidP="009F1B0F">
      <w:pPr>
        <w:pStyle w:val="ListParagraph"/>
        <w:numPr>
          <w:ilvl w:val="0"/>
          <w:numId w:val="9"/>
        </w:numPr>
        <w:tabs>
          <w:tab w:val="left" w:pos="426"/>
        </w:tabs>
        <w:spacing w:after="0" w:line="240" w:lineRule="auto"/>
        <w:ind w:left="426" w:hanging="426"/>
        <w:contextualSpacing w:val="0"/>
        <w:jc w:val="both"/>
        <w:rPr>
          <w:lang w:val="fr-FR"/>
        </w:rPr>
      </w:pPr>
      <w:r w:rsidRPr="00B47B67">
        <w:rPr>
          <w:lang w:val="fr-FR"/>
        </w:rPr>
        <w:t>un volet d’exécution sur les pesticides ciblant les insectes dans d’autres groupes de travail correspondants,</w:t>
      </w:r>
    </w:p>
    <w:p w14:paraId="7421DBBB" w14:textId="77777777" w:rsidR="009F1B0F" w:rsidRPr="00B47B67" w:rsidRDefault="009F1B0F" w:rsidP="009F1B0F">
      <w:pPr>
        <w:pStyle w:val="ListParagraph"/>
        <w:tabs>
          <w:tab w:val="left" w:pos="426"/>
        </w:tabs>
        <w:spacing w:after="0" w:line="240" w:lineRule="auto"/>
        <w:ind w:left="426" w:hanging="426"/>
        <w:contextualSpacing w:val="0"/>
        <w:jc w:val="both"/>
        <w:rPr>
          <w:lang w:val="fr-FR"/>
        </w:rPr>
      </w:pPr>
    </w:p>
    <w:p w14:paraId="51F79549" w14:textId="77777777" w:rsidR="009F1B0F" w:rsidRPr="00B47B67" w:rsidRDefault="009F1B0F" w:rsidP="009F1B0F">
      <w:pPr>
        <w:pStyle w:val="ListParagraph"/>
        <w:numPr>
          <w:ilvl w:val="0"/>
          <w:numId w:val="9"/>
        </w:numPr>
        <w:tabs>
          <w:tab w:val="left" w:pos="426"/>
        </w:tabs>
        <w:spacing w:after="0" w:line="240" w:lineRule="auto"/>
        <w:ind w:left="426" w:hanging="426"/>
        <w:contextualSpacing w:val="0"/>
        <w:jc w:val="both"/>
        <w:rPr>
          <w:lang w:val="fr-FR"/>
        </w:rPr>
      </w:pPr>
      <w:r w:rsidRPr="00B47B67">
        <w:rPr>
          <w:lang w:val="fr-FR"/>
        </w:rPr>
        <w:t xml:space="preserve">la prise en considération des effets de cascade trophiques et du manque de ressources alimentaires dans les groupes de travail sur la connectivité ou les changements climatiques, </w:t>
      </w:r>
    </w:p>
    <w:p w14:paraId="2226F135" w14:textId="77777777" w:rsidR="009F1B0F" w:rsidRPr="00B47B67" w:rsidRDefault="009F1B0F" w:rsidP="009F1B0F">
      <w:pPr>
        <w:pStyle w:val="ListParagraph"/>
        <w:tabs>
          <w:tab w:val="left" w:pos="426"/>
        </w:tabs>
        <w:spacing w:after="0" w:line="240" w:lineRule="auto"/>
        <w:ind w:left="426" w:hanging="426"/>
        <w:contextualSpacing w:val="0"/>
        <w:jc w:val="both"/>
        <w:rPr>
          <w:lang w:val="fr-FR"/>
        </w:rPr>
      </w:pPr>
    </w:p>
    <w:p w14:paraId="4B003002" w14:textId="77777777" w:rsidR="009F1B0F" w:rsidRPr="00B47B67" w:rsidRDefault="009F1B0F" w:rsidP="009F1B0F">
      <w:pPr>
        <w:pStyle w:val="ListParagraph"/>
        <w:numPr>
          <w:ilvl w:val="0"/>
          <w:numId w:val="9"/>
        </w:numPr>
        <w:tabs>
          <w:tab w:val="left" w:pos="426"/>
        </w:tabs>
        <w:spacing w:after="0" w:line="240" w:lineRule="auto"/>
        <w:ind w:left="426" w:hanging="426"/>
        <w:contextualSpacing w:val="0"/>
        <w:jc w:val="both"/>
        <w:rPr>
          <w:lang w:val="fr-FR"/>
        </w:rPr>
      </w:pPr>
      <w:r w:rsidRPr="00B47B67">
        <w:rPr>
          <w:lang w:val="fr-FR"/>
        </w:rPr>
        <w:t>un aperçu des espèces inscrites aux Annexes de la CMS qui sont particulièrement vulnérables aux effets de cascade trophiques, car elles dépendent de proies insectivores (petits oiseaux et chauves-souris) tout au long de leur cycle de vie, comme c’est le cas de nombreux rapaces,</w:t>
      </w:r>
    </w:p>
    <w:p w14:paraId="613E8794" w14:textId="77777777" w:rsidR="009F1B0F" w:rsidRPr="00B47B67" w:rsidRDefault="009F1B0F" w:rsidP="009F1B0F">
      <w:pPr>
        <w:pStyle w:val="ListParagraph"/>
        <w:spacing w:after="0" w:line="240" w:lineRule="auto"/>
        <w:ind w:left="426" w:hanging="426"/>
        <w:contextualSpacing w:val="0"/>
        <w:rPr>
          <w:lang w:val="fr-FR"/>
        </w:rPr>
      </w:pPr>
    </w:p>
    <w:p w14:paraId="36E42437" w14:textId="77777777" w:rsidR="009F1B0F" w:rsidRPr="00B47B67" w:rsidRDefault="009F1B0F" w:rsidP="009F1B0F">
      <w:pPr>
        <w:pStyle w:val="ListParagraph"/>
        <w:numPr>
          <w:ilvl w:val="0"/>
          <w:numId w:val="9"/>
        </w:numPr>
        <w:tabs>
          <w:tab w:val="left" w:pos="426"/>
        </w:tabs>
        <w:spacing w:after="0" w:line="240" w:lineRule="auto"/>
        <w:ind w:left="426" w:hanging="426"/>
        <w:contextualSpacing w:val="0"/>
        <w:jc w:val="both"/>
        <w:rPr>
          <w:lang w:val="fr-FR"/>
        </w:rPr>
      </w:pPr>
      <w:r w:rsidRPr="00B47B67">
        <w:rPr>
          <w:lang w:val="fr-FR"/>
        </w:rPr>
        <w:t xml:space="preserve">l’examen de la possibilité qu’il soit </w:t>
      </w:r>
      <w:r w:rsidRPr="00B47B67">
        <w:rPr>
          <w:color w:val="000000" w:themeColor="text1"/>
          <w:lang w:val="fr-FR"/>
        </w:rPr>
        <w:t xml:space="preserve">nécessaire </w:t>
      </w:r>
      <w:r w:rsidRPr="00B47B67">
        <w:rPr>
          <w:lang w:val="fr-FR"/>
        </w:rPr>
        <w:t>d’inscrire les espèces migratrices touchées par le déclin des insectes aux Annexes de la CMS à l’avenir.</w:t>
      </w:r>
    </w:p>
    <w:p w14:paraId="694E1796" w14:textId="77777777" w:rsidR="009F1B0F" w:rsidRPr="00B47B67" w:rsidRDefault="009F1B0F" w:rsidP="009F1B0F">
      <w:pPr>
        <w:tabs>
          <w:tab w:val="left" w:pos="1402"/>
        </w:tabs>
        <w:rPr>
          <w:b/>
          <w:bCs/>
          <w:highlight w:val="yellow"/>
          <w:lang w:val="fr-FR"/>
        </w:rPr>
      </w:pPr>
    </w:p>
    <w:p w14:paraId="278615CD" w14:textId="77777777" w:rsidR="00846B5A" w:rsidRPr="007E22FF" w:rsidRDefault="00846B5A" w:rsidP="00846B5A">
      <w:pPr>
        <w:rPr>
          <w:lang w:val="fr-FR"/>
        </w:rPr>
      </w:pPr>
    </w:p>
    <w:sectPr w:rsidR="00846B5A" w:rsidRPr="007E22FF" w:rsidSect="009F1B0F">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0822" w14:textId="77777777" w:rsidR="00786718" w:rsidRDefault="00786718" w:rsidP="00EC2A58">
      <w:pPr>
        <w:spacing w:after="0" w:line="240" w:lineRule="auto"/>
      </w:pPr>
      <w:r>
        <w:separator/>
      </w:r>
    </w:p>
  </w:endnote>
  <w:endnote w:type="continuationSeparator" w:id="0">
    <w:p w14:paraId="6EB940A5" w14:textId="77777777" w:rsidR="00786718" w:rsidRDefault="0078671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051CC574" w:rsidR="00EC2A58" w:rsidRPr="00EC2A58" w:rsidRDefault="00EC2A58" w:rsidP="00AA4677">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8676546"/>
      <w:docPartObj>
        <w:docPartGallery w:val="Page Numbers (Bottom of Page)"/>
        <w:docPartUnique/>
      </w:docPartObj>
    </w:sdtPr>
    <w:sdtEndPr>
      <w:rPr>
        <w:noProof/>
      </w:rPr>
    </w:sdtEndPr>
    <w:sdtContent>
      <w:p w14:paraId="517E6606" w14:textId="35DAB590" w:rsidR="007D11B3" w:rsidRPr="007D11B3" w:rsidRDefault="007D11B3" w:rsidP="007D11B3">
        <w:pPr>
          <w:pStyle w:val="Footer"/>
          <w:jc w:val="center"/>
          <w:rPr>
            <w:sz w:val="18"/>
            <w:szCs w:val="18"/>
          </w:rPr>
        </w:pPr>
        <w:r w:rsidRPr="007D11B3">
          <w:rPr>
            <w:sz w:val="18"/>
            <w:szCs w:val="18"/>
          </w:rPr>
          <w:fldChar w:fldCharType="begin"/>
        </w:r>
        <w:r w:rsidRPr="007D11B3">
          <w:rPr>
            <w:sz w:val="18"/>
            <w:szCs w:val="18"/>
          </w:rPr>
          <w:instrText xml:space="preserve"> PAGE   \* MERGEFORMAT </w:instrText>
        </w:r>
        <w:r w:rsidRPr="007D11B3">
          <w:rPr>
            <w:sz w:val="18"/>
            <w:szCs w:val="18"/>
          </w:rPr>
          <w:fldChar w:fldCharType="separate"/>
        </w:r>
        <w:r w:rsidRPr="007D11B3">
          <w:rPr>
            <w:noProof/>
            <w:sz w:val="18"/>
            <w:szCs w:val="18"/>
          </w:rPr>
          <w:t>2</w:t>
        </w:r>
        <w:r w:rsidRPr="007D11B3">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0477882"/>
      <w:docPartObj>
        <w:docPartGallery w:val="Page Numbers (Bottom of Page)"/>
        <w:docPartUnique/>
      </w:docPartObj>
    </w:sdtPr>
    <w:sdtEndPr>
      <w:rPr>
        <w:noProof/>
      </w:rPr>
    </w:sdtEndPr>
    <w:sdtContent>
      <w:p w14:paraId="479955FE" w14:textId="77777777" w:rsidR="009F1B0F" w:rsidRPr="000C4832" w:rsidRDefault="009F1B0F" w:rsidP="000C4832">
        <w:pPr>
          <w:pStyle w:val="Footer"/>
          <w:jc w:val="center"/>
          <w:rPr>
            <w:sz w:val="18"/>
            <w:szCs w:val="18"/>
          </w:rPr>
        </w:pPr>
        <w:r w:rsidRPr="000C4832">
          <w:rPr>
            <w:sz w:val="18"/>
            <w:szCs w:val="18"/>
          </w:rPr>
          <w:fldChar w:fldCharType="begin"/>
        </w:r>
        <w:r w:rsidRPr="000C4832">
          <w:rPr>
            <w:sz w:val="18"/>
            <w:szCs w:val="18"/>
          </w:rPr>
          <w:instrText xml:space="preserve"> PAGE   \* MERGEFORMAT </w:instrText>
        </w:r>
        <w:r w:rsidRPr="000C4832">
          <w:rPr>
            <w:sz w:val="18"/>
            <w:szCs w:val="18"/>
          </w:rPr>
          <w:fldChar w:fldCharType="separate"/>
        </w:r>
        <w:r w:rsidRPr="000C4832">
          <w:rPr>
            <w:noProof/>
            <w:sz w:val="18"/>
            <w:szCs w:val="18"/>
          </w:rPr>
          <w:t>2</w:t>
        </w:r>
        <w:r w:rsidRPr="000C483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03162347"/>
      <w:docPartObj>
        <w:docPartGallery w:val="Page Numbers (Bottom of Page)"/>
        <w:docPartUnique/>
      </w:docPartObj>
    </w:sdtPr>
    <w:sdtEndPr>
      <w:rPr>
        <w:noProof/>
      </w:rPr>
    </w:sdtEndPr>
    <w:sdtContent>
      <w:p w14:paraId="6439C922" w14:textId="77777777" w:rsidR="009F1B0F" w:rsidRPr="00110BB4" w:rsidRDefault="009F1B0F" w:rsidP="00110BB4">
        <w:pPr>
          <w:pStyle w:val="Footer"/>
          <w:jc w:val="center"/>
          <w:rPr>
            <w:sz w:val="18"/>
            <w:szCs w:val="18"/>
          </w:rPr>
        </w:pPr>
        <w:r w:rsidRPr="00110BB4">
          <w:rPr>
            <w:sz w:val="18"/>
            <w:szCs w:val="18"/>
          </w:rPr>
          <w:fldChar w:fldCharType="begin"/>
        </w:r>
        <w:r w:rsidRPr="00110BB4">
          <w:rPr>
            <w:sz w:val="18"/>
            <w:szCs w:val="18"/>
          </w:rPr>
          <w:instrText xml:space="preserve"> PAGE   \* MERGEFORMAT </w:instrText>
        </w:r>
        <w:r w:rsidRPr="00110BB4">
          <w:rPr>
            <w:sz w:val="18"/>
            <w:szCs w:val="18"/>
          </w:rPr>
          <w:fldChar w:fldCharType="separate"/>
        </w:r>
        <w:r w:rsidRPr="00110BB4">
          <w:rPr>
            <w:noProof/>
            <w:sz w:val="18"/>
            <w:szCs w:val="18"/>
          </w:rPr>
          <w:t>2</w:t>
        </w:r>
        <w:r w:rsidRPr="00110BB4">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F1B0F" w14:paraId="478C60FA" w14:textId="77777777">
      <w:trPr>
        <w:trHeight w:val="300"/>
      </w:trPr>
      <w:tc>
        <w:tcPr>
          <w:tcW w:w="3005" w:type="dxa"/>
        </w:tcPr>
        <w:p w14:paraId="7368F74F" w14:textId="77777777" w:rsidR="009F1B0F" w:rsidRDefault="009F1B0F">
          <w:pPr>
            <w:pStyle w:val="Header"/>
            <w:ind w:left="-115"/>
            <w:rPr>
              <w:lang w:val="fr-FR"/>
            </w:rPr>
          </w:pPr>
        </w:p>
      </w:tc>
      <w:tc>
        <w:tcPr>
          <w:tcW w:w="3005" w:type="dxa"/>
        </w:tcPr>
        <w:p w14:paraId="1CE47488" w14:textId="77777777" w:rsidR="009F1B0F" w:rsidRDefault="009F1B0F">
          <w:pPr>
            <w:pStyle w:val="Header"/>
            <w:jc w:val="center"/>
            <w:rPr>
              <w:lang w:val="fr-FR"/>
            </w:rPr>
          </w:pPr>
        </w:p>
      </w:tc>
      <w:tc>
        <w:tcPr>
          <w:tcW w:w="3005" w:type="dxa"/>
        </w:tcPr>
        <w:p w14:paraId="03574F5D" w14:textId="77777777" w:rsidR="009F1B0F" w:rsidRDefault="009F1B0F">
          <w:pPr>
            <w:pStyle w:val="Header"/>
            <w:ind w:right="-115"/>
            <w:jc w:val="right"/>
            <w:rPr>
              <w:lang w:val="fr-FR"/>
            </w:rPr>
          </w:pPr>
        </w:p>
      </w:tc>
    </w:tr>
  </w:tbl>
  <w:p w14:paraId="6F712784" w14:textId="77777777" w:rsidR="009F1B0F" w:rsidRDefault="009F1B0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8019" w14:textId="77777777" w:rsidR="00786718" w:rsidRDefault="00786718" w:rsidP="00EC2A58">
      <w:pPr>
        <w:spacing w:after="0" w:line="240" w:lineRule="auto"/>
      </w:pPr>
      <w:r>
        <w:separator/>
      </w:r>
    </w:p>
  </w:footnote>
  <w:footnote w:type="continuationSeparator" w:id="0">
    <w:p w14:paraId="5087248F" w14:textId="77777777" w:rsidR="00786718" w:rsidRDefault="00786718" w:rsidP="00EC2A58">
      <w:pPr>
        <w:spacing w:after="0" w:line="240" w:lineRule="auto"/>
      </w:pPr>
      <w:r>
        <w:continuationSeparator/>
      </w:r>
    </w:p>
  </w:footnote>
  <w:footnote w:id="1">
    <w:p w14:paraId="73EBCBE0" w14:textId="77777777" w:rsidR="009F1B0F" w:rsidRDefault="009F1B0F" w:rsidP="009F1B0F">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hyperlink r:id="rId1" w:history="1">
        <w:r>
          <w:rPr>
            <w:rStyle w:val="Hyperlink"/>
            <w:rFonts w:ascii="Arial" w:hAnsi="Arial" w:cs="Arial"/>
            <w:sz w:val="16"/>
            <w:szCs w:val="16"/>
            <w:lang w:val="fr-FR"/>
          </w:rPr>
          <w:t>https://environment.ec.europa.eu/topics/nature-and-biodiversity/pollinators_fr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18FF84EB" w:rsidR="00EC2A58" w:rsidRPr="002F3D86"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2F3D86">
      <w:rPr>
        <w:rFonts w:eastAsia="Arial" w:cs="Arial"/>
        <w:i/>
        <w:sz w:val="18"/>
        <w:szCs w:val="18"/>
        <w:lang w:val="en-GB"/>
      </w:rPr>
      <w:t>UNEP/CMS/COP1</w:t>
    </w:r>
    <w:r w:rsidR="00A95195" w:rsidRPr="002F3D86">
      <w:rPr>
        <w:rFonts w:eastAsia="Arial" w:cs="Arial"/>
        <w:i/>
        <w:sz w:val="18"/>
        <w:szCs w:val="18"/>
        <w:lang w:val="en-GB"/>
      </w:rPr>
      <w:t>5</w:t>
    </w:r>
    <w:r w:rsidRPr="002F3D86">
      <w:rPr>
        <w:rFonts w:eastAsia="Arial" w:cs="Arial"/>
        <w:i/>
        <w:sz w:val="18"/>
        <w:szCs w:val="18"/>
        <w:lang w:val="en-GB"/>
      </w:rPr>
      <w:t>/Doc.</w:t>
    </w:r>
    <w:r w:rsidR="00304C11" w:rsidRPr="002F3D86">
      <w:rPr>
        <w:rFonts w:eastAsia="Arial" w:cs="Arial"/>
        <w:i/>
        <w:sz w:val="18"/>
        <w:szCs w:val="18"/>
        <w:lang w:val="en-GB"/>
      </w:rPr>
      <w:t>28.8</w:t>
    </w:r>
    <w:r w:rsidR="002F3D86" w:rsidRPr="002F3D86">
      <w:rPr>
        <w:rFonts w:eastAsia="Arial" w:cs="Arial"/>
        <w:i/>
        <w:sz w:val="18"/>
        <w:szCs w:val="18"/>
        <w:lang w:val="en-GB"/>
      </w:rPr>
      <w:t>/Rev.</w:t>
    </w:r>
    <w:r w:rsidR="002F3D86">
      <w:rPr>
        <w:rFonts w:eastAsia="Arial" w:cs="Arial"/>
        <w:i/>
        <w:sz w:val="18"/>
        <w:szCs w:val="1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6194" w14:textId="49C31F51" w:rsidR="002521F8" w:rsidRPr="002F3D86" w:rsidRDefault="002521F8" w:rsidP="002521F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2F3D86">
      <w:rPr>
        <w:rFonts w:eastAsia="Arial" w:cs="Arial"/>
        <w:i/>
        <w:sz w:val="18"/>
        <w:szCs w:val="18"/>
        <w:lang w:val="en-GB"/>
      </w:rPr>
      <w:t>UNEP/CMS/COP15/Doc.28.8</w:t>
    </w:r>
    <w:r w:rsidR="002F3D86" w:rsidRPr="002F3D86">
      <w:rPr>
        <w:rFonts w:eastAsia="Arial" w:cs="Arial"/>
        <w:i/>
        <w:sz w:val="18"/>
        <w:szCs w:val="18"/>
        <w:lang w:val="en-GB"/>
      </w:rPr>
      <w:t>/Rev</w:t>
    </w:r>
    <w:r w:rsidR="002F3D86">
      <w:rPr>
        <w:rFonts w:eastAsia="Arial" w:cs="Arial"/>
        <w:i/>
        <w:sz w:val="18"/>
        <w:szCs w:val="18"/>
        <w:lang w:val="en-GB"/>
      </w:rPr>
      <w:t>.1</w:t>
    </w:r>
  </w:p>
  <w:p w14:paraId="484C38BB" w14:textId="74A2B97A" w:rsidR="00EC2A58" w:rsidRPr="002F3D86" w:rsidRDefault="00EC2A58" w:rsidP="002521F8">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1DF1" w14:textId="3657F684" w:rsidR="00175E30" w:rsidRPr="00304C11" w:rsidRDefault="00175E3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304C11">
      <w:rPr>
        <w:rFonts w:eastAsia="Arial" w:cs="Arial"/>
        <w:i/>
        <w:sz w:val="18"/>
        <w:szCs w:val="18"/>
        <w:lang w:val="fr-FR"/>
      </w:rPr>
      <w:t>UNEP/CMS/COP15/Doc.28.8</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B3DC" w14:textId="790239E9" w:rsidR="007D11B3" w:rsidRPr="00304C11" w:rsidRDefault="007D11B3" w:rsidP="002521F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304C11">
      <w:rPr>
        <w:rFonts w:eastAsia="Arial" w:cs="Arial"/>
        <w:i/>
        <w:sz w:val="18"/>
        <w:szCs w:val="18"/>
        <w:lang w:val="fr-FR"/>
      </w:rPr>
      <w:t>UNEP/CMS/COP15/Doc.28.8</w:t>
    </w:r>
    <w:r>
      <w:rPr>
        <w:rFonts w:eastAsia="Arial" w:cs="Arial"/>
        <w:i/>
        <w:sz w:val="18"/>
        <w:szCs w:val="18"/>
        <w:lang w:val="fr-FR"/>
      </w:rPr>
      <w:t>/</w:t>
    </w:r>
    <w:r w:rsidR="002F3D86">
      <w:rPr>
        <w:rFonts w:eastAsia="Arial" w:cs="Arial"/>
        <w:i/>
        <w:sz w:val="18"/>
        <w:szCs w:val="18"/>
        <w:lang w:val="fr-FR"/>
      </w:rPr>
      <w:t>Rev.1/</w:t>
    </w:r>
    <w:r>
      <w:rPr>
        <w:rFonts w:eastAsia="Arial" w:cs="Arial"/>
        <w:i/>
        <w:sz w:val="18"/>
        <w:szCs w:val="18"/>
        <w:lang w:val="fr-FR"/>
      </w:rPr>
      <w:t>Annexe 1</w:t>
    </w:r>
  </w:p>
  <w:p w14:paraId="5CD2F72E" w14:textId="77777777" w:rsidR="007D11B3" w:rsidRPr="002521F8" w:rsidRDefault="007D11B3" w:rsidP="002521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4AED" w14:textId="5F90FB66" w:rsidR="00BB2EFD" w:rsidRPr="00BB2EFD" w:rsidRDefault="00BB2EFD" w:rsidP="00BB2EF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BB2EFD">
      <w:rPr>
        <w:rFonts w:eastAsia="Arial" w:cs="Arial"/>
        <w:i/>
        <w:sz w:val="18"/>
        <w:szCs w:val="18"/>
        <w:lang w:val="en-GB"/>
      </w:rPr>
      <w:t>UNEP/CMS/COP15/Doc.28.8/</w:t>
    </w:r>
    <w:r w:rsidR="002F3D86">
      <w:rPr>
        <w:rFonts w:eastAsia="Arial" w:cs="Arial"/>
        <w:i/>
        <w:sz w:val="18"/>
        <w:szCs w:val="18"/>
        <w:lang w:val="en-GB"/>
      </w:rPr>
      <w:t>Rev.1/</w:t>
    </w:r>
    <w:r w:rsidRPr="00BB2EFD">
      <w:rPr>
        <w:rFonts w:eastAsia="Arial" w:cs="Arial"/>
        <w:i/>
        <w:sz w:val="18"/>
        <w:szCs w:val="18"/>
        <w:lang w:val="en-GB"/>
      </w:rPr>
      <w:t>An</w:t>
    </w:r>
    <w:r>
      <w:rPr>
        <w:rFonts w:eastAsia="Arial" w:cs="Arial"/>
        <w:i/>
        <w:sz w:val="18"/>
        <w:szCs w:val="18"/>
        <w:lang w:val="en-GB"/>
      </w:rPr>
      <w:t>nexe 1</w:t>
    </w:r>
  </w:p>
  <w:p w14:paraId="0ECB72C1" w14:textId="5D6C60DC" w:rsidR="00BB2EFD" w:rsidRPr="00BB2EFD" w:rsidRDefault="00BB2EFD" w:rsidP="00BB2E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5047" w14:textId="2435FC65" w:rsidR="009F1B0F" w:rsidRDefault="009F1B0F">
    <w:pPr>
      <w:pStyle w:val="Header"/>
      <w:pBdr>
        <w:bottom w:val="single" w:sz="4" w:space="1" w:color="auto"/>
      </w:pBdr>
      <w:rPr>
        <w:i/>
        <w:sz w:val="18"/>
        <w:szCs w:val="18"/>
      </w:rPr>
    </w:pPr>
    <w:r>
      <w:rPr>
        <w:rFonts w:eastAsia="Times New Roman" w:cs="Arial"/>
        <w:i/>
        <w:sz w:val="18"/>
        <w:szCs w:val="18"/>
        <w:lang w:val="en-GB"/>
      </w:rPr>
      <w:t>UNEP/CMS/COP1</w:t>
    </w:r>
    <w:r w:rsidR="00512887">
      <w:rPr>
        <w:rFonts w:eastAsia="Times New Roman" w:cs="Arial"/>
        <w:i/>
        <w:sz w:val="18"/>
        <w:szCs w:val="18"/>
        <w:lang w:val="en-GB"/>
      </w:rPr>
      <w:t>5</w:t>
    </w:r>
    <w:r>
      <w:rPr>
        <w:rFonts w:eastAsia="Times New Roman" w:cs="Arial"/>
        <w:i/>
        <w:sz w:val="18"/>
        <w:szCs w:val="18"/>
        <w:lang w:val="en-GB"/>
      </w:rPr>
      <w:t>/Doc.28.8/</w:t>
    </w:r>
    <w:r w:rsidR="002F3D86">
      <w:rPr>
        <w:rFonts w:eastAsia="Times New Roman" w:cs="Arial"/>
        <w:i/>
        <w:sz w:val="18"/>
        <w:szCs w:val="18"/>
        <w:lang w:val="en-GB"/>
      </w:rPr>
      <w:t>Rev.1/</w:t>
    </w:r>
    <w:r>
      <w:rPr>
        <w:rFonts w:eastAsia="Times New Roman" w:cs="Arial"/>
        <w:i/>
        <w:sz w:val="18"/>
        <w:szCs w:val="18"/>
        <w:lang w:val="en-GB"/>
      </w:rPr>
      <w:t>Annex</w:t>
    </w:r>
    <w:r w:rsidR="007D11B3">
      <w:rPr>
        <w:rFonts w:eastAsia="Times New Roman" w:cs="Arial"/>
        <w:i/>
        <w:sz w:val="18"/>
        <w:szCs w:val="18"/>
        <w:lang w:val="en-GB"/>
      </w:rPr>
      <w:t>e</w:t>
    </w:r>
    <w:r>
      <w:rPr>
        <w:rFonts w:eastAsia="Times New Roman" w:cs="Arial"/>
        <w:i/>
        <w:sz w:val="18"/>
        <w:szCs w:val="18"/>
        <w:lang w:val="en-GB"/>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4D63" w14:textId="7A9A098E" w:rsidR="009F1B0F" w:rsidRDefault="009F1B0F">
    <w:pPr>
      <w:pStyle w:val="Header"/>
      <w:pBdr>
        <w:bottom w:val="single" w:sz="4" w:space="1" w:color="auto"/>
      </w:pBdr>
      <w:jc w:val="right"/>
      <w:rPr>
        <w:i/>
        <w:sz w:val="18"/>
        <w:szCs w:val="18"/>
      </w:rPr>
    </w:pPr>
    <w:r>
      <w:rPr>
        <w:rFonts w:eastAsia="Times New Roman" w:cs="Arial"/>
        <w:i/>
        <w:sz w:val="18"/>
        <w:szCs w:val="18"/>
        <w:lang w:val="en-GB"/>
      </w:rPr>
      <w:t>UNEP/CMS/COP1</w:t>
    </w:r>
    <w:r w:rsidR="00512887">
      <w:rPr>
        <w:rFonts w:eastAsia="Times New Roman" w:cs="Arial"/>
        <w:i/>
        <w:sz w:val="18"/>
        <w:szCs w:val="18"/>
        <w:lang w:val="en-GB"/>
      </w:rPr>
      <w:t>5</w:t>
    </w:r>
    <w:r>
      <w:rPr>
        <w:rFonts w:eastAsia="Times New Roman" w:cs="Arial"/>
        <w:i/>
        <w:sz w:val="18"/>
        <w:szCs w:val="18"/>
        <w:lang w:val="en-GB"/>
      </w:rPr>
      <w:t>/Doc.28.8/</w:t>
    </w:r>
    <w:r w:rsidR="002F3D86">
      <w:rPr>
        <w:rFonts w:eastAsia="Times New Roman" w:cs="Arial"/>
        <w:i/>
        <w:sz w:val="18"/>
        <w:szCs w:val="18"/>
        <w:lang w:val="en-GB"/>
      </w:rPr>
      <w:t>Rev.1/</w:t>
    </w:r>
    <w:r>
      <w:rPr>
        <w:rFonts w:eastAsia="Times New Roman" w:cs="Arial"/>
        <w:i/>
        <w:sz w:val="18"/>
        <w:szCs w:val="18"/>
        <w:lang w:val="en-GB"/>
      </w:rPr>
      <w:t>Annex</w:t>
    </w:r>
    <w:r w:rsidR="0073598B">
      <w:rPr>
        <w:rFonts w:eastAsia="Times New Roman" w:cs="Arial"/>
        <w:i/>
        <w:sz w:val="18"/>
        <w:szCs w:val="18"/>
        <w:lang w:val="en-GB"/>
      </w:rPr>
      <w:t>e</w:t>
    </w:r>
    <w:r>
      <w:rPr>
        <w:rFonts w:eastAsia="Times New Roman" w:cs="Arial"/>
        <w:i/>
        <w:sz w:val="18"/>
        <w:szCs w:val="18"/>
        <w:lang w:val="en-GB"/>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F1B0F" w14:paraId="5C007454" w14:textId="77777777">
      <w:trPr>
        <w:trHeight w:val="300"/>
      </w:trPr>
      <w:tc>
        <w:tcPr>
          <w:tcW w:w="3005" w:type="dxa"/>
        </w:tcPr>
        <w:p w14:paraId="6E488D73" w14:textId="77777777" w:rsidR="009F1B0F" w:rsidRDefault="009F1B0F">
          <w:pPr>
            <w:pStyle w:val="Header"/>
            <w:ind w:left="-115"/>
            <w:rPr>
              <w:lang w:val="fr-FR"/>
            </w:rPr>
          </w:pPr>
        </w:p>
      </w:tc>
      <w:tc>
        <w:tcPr>
          <w:tcW w:w="3005" w:type="dxa"/>
        </w:tcPr>
        <w:p w14:paraId="70676FE2" w14:textId="77777777" w:rsidR="009F1B0F" w:rsidRDefault="009F1B0F">
          <w:pPr>
            <w:pStyle w:val="Header"/>
            <w:jc w:val="center"/>
            <w:rPr>
              <w:lang w:val="fr-FR"/>
            </w:rPr>
          </w:pPr>
        </w:p>
      </w:tc>
      <w:tc>
        <w:tcPr>
          <w:tcW w:w="3005" w:type="dxa"/>
        </w:tcPr>
        <w:p w14:paraId="4B3C1BB9" w14:textId="77777777" w:rsidR="009F1B0F" w:rsidRDefault="009F1B0F">
          <w:pPr>
            <w:pStyle w:val="Header"/>
            <w:ind w:right="-115"/>
            <w:jc w:val="right"/>
            <w:rPr>
              <w:lang w:val="fr-FR"/>
            </w:rPr>
          </w:pPr>
        </w:p>
      </w:tc>
    </w:tr>
  </w:tbl>
  <w:p w14:paraId="187B987A" w14:textId="77777777" w:rsidR="009F1B0F" w:rsidRDefault="009F1B0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8F1"/>
    <w:multiLevelType w:val="hybridMultilevel"/>
    <w:tmpl w:val="77AA13EC"/>
    <w:lvl w:ilvl="0" w:tplc="9BD85294">
      <w:start w:val="1"/>
      <w:numFmt w:val="lowerLetter"/>
      <w:lvlText w:val="%1)"/>
      <w:lvlJc w:val="left"/>
      <w:pPr>
        <w:ind w:left="927" w:hanging="360"/>
      </w:pPr>
      <w:rPr>
        <w:rFonts w:cs="Arial"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0B545159"/>
    <w:multiLevelType w:val="hybridMultilevel"/>
    <w:tmpl w:val="13D29D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014D4D"/>
    <w:multiLevelType w:val="hybridMultilevel"/>
    <w:tmpl w:val="9E98ABFA"/>
    <w:lvl w:ilvl="0" w:tplc="40CA100E">
      <w:start w:val="1"/>
      <w:numFmt w:val="decimal"/>
      <w:lvlText w:val="%1."/>
      <w:lvlJc w:val="left"/>
      <w:pPr>
        <w:ind w:left="706" w:hanging="567"/>
        <w:jc w:val="left"/>
      </w:pPr>
      <w:rPr>
        <w:rFonts w:ascii="Arial" w:eastAsia="Arial" w:hAnsi="Arial" w:cs="Arial" w:hint="default"/>
        <w:b w:val="0"/>
        <w:bCs w:val="0"/>
        <w:i w:val="0"/>
        <w:iCs w:val="0"/>
        <w:spacing w:val="-1"/>
        <w:w w:val="100"/>
        <w:sz w:val="22"/>
        <w:szCs w:val="22"/>
        <w:lang w:val="fr-FR" w:eastAsia="en-US" w:bidi="ar-SA"/>
      </w:rPr>
    </w:lvl>
    <w:lvl w:ilvl="1" w:tplc="491C0B9C">
      <w:start w:val="1"/>
      <w:numFmt w:val="lowerLetter"/>
      <w:lvlText w:val="%2)"/>
      <w:lvlJc w:val="left"/>
      <w:pPr>
        <w:ind w:left="1272" w:hanging="567"/>
        <w:jc w:val="left"/>
      </w:pPr>
      <w:rPr>
        <w:rFonts w:ascii="Arial" w:eastAsia="Arial" w:hAnsi="Arial" w:cs="Arial" w:hint="default"/>
        <w:b w:val="0"/>
        <w:bCs w:val="0"/>
        <w:i w:val="0"/>
        <w:iCs w:val="0"/>
        <w:spacing w:val="-1"/>
        <w:w w:val="100"/>
        <w:sz w:val="22"/>
        <w:szCs w:val="22"/>
        <w:lang w:val="fr-FR" w:eastAsia="en-US" w:bidi="ar-SA"/>
      </w:rPr>
    </w:lvl>
    <w:lvl w:ilvl="2" w:tplc="E1AE6578">
      <w:numFmt w:val="bullet"/>
      <w:lvlText w:val="•"/>
      <w:lvlJc w:val="left"/>
      <w:pPr>
        <w:ind w:left="2240" w:hanging="567"/>
      </w:pPr>
      <w:rPr>
        <w:rFonts w:hint="default"/>
        <w:lang w:val="fr-FR" w:eastAsia="en-US" w:bidi="ar-SA"/>
      </w:rPr>
    </w:lvl>
    <w:lvl w:ilvl="3" w:tplc="3EE2EA1C">
      <w:numFmt w:val="bullet"/>
      <w:lvlText w:val="•"/>
      <w:lvlJc w:val="left"/>
      <w:pPr>
        <w:ind w:left="3200" w:hanging="567"/>
      </w:pPr>
      <w:rPr>
        <w:rFonts w:hint="default"/>
        <w:lang w:val="fr-FR" w:eastAsia="en-US" w:bidi="ar-SA"/>
      </w:rPr>
    </w:lvl>
    <w:lvl w:ilvl="4" w:tplc="BC6610FE">
      <w:numFmt w:val="bullet"/>
      <w:lvlText w:val="•"/>
      <w:lvlJc w:val="left"/>
      <w:pPr>
        <w:ind w:left="4160" w:hanging="567"/>
      </w:pPr>
      <w:rPr>
        <w:rFonts w:hint="default"/>
        <w:lang w:val="fr-FR" w:eastAsia="en-US" w:bidi="ar-SA"/>
      </w:rPr>
    </w:lvl>
    <w:lvl w:ilvl="5" w:tplc="204C83EE">
      <w:numFmt w:val="bullet"/>
      <w:lvlText w:val="•"/>
      <w:lvlJc w:val="left"/>
      <w:pPr>
        <w:ind w:left="5121" w:hanging="567"/>
      </w:pPr>
      <w:rPr>
        <w:rFonts w:hint="default"/>
        <w:lang w:val="fr-FR" w:eastAsia="en-US" w:bidi="ar-SA"/>
      </w:rPr>
    </w:lvl>
    <w:lvl w:ilvl="6" w:tplc="B540EFBE">
      <w:numFmt w:val="bullet"/>
      <w:lvlText w:val="•"/>
      <w:lvlJc w:val="left"/>
      <w:pPr>
        <w:ind w:left="6081" w:hanging="567"/>
      </w:pPr>
      <w:rPr>
        <w:rFonts w:hint="default"/>
        <w:lang w:val="fr-FR" w:eastAsia="en-US" w:bidi="ar-SA"/>
      </w:rPr>
    </w:lvl>
    <w:lvl w:ilvl="7" w:tplc="FBF0C500">
      <w:numFmt w:val="bullet"/>
      <w:lvlText w:val="•"/>
      <w:lvlJc w:val="left"/>
      <w:pPr>
        <w:ind w:left="7041" w:hanging="567"/>
      </w:pPr>
      <w:rPr>
        <w:rFonts w:hint="default"/>
        <w:lang w:val="fr-FR" w:eastAsia="en-US" w:bidi="ar-SA"/>
      </w:rPr>
    </w:lvl>
    <w:lvl w:ilvl="8" w:tplc="0D2A88BE">
      <w:numFmt w:val="bullet"/>
      <w:lvlText w:val="•"/>
      <w:lvlJc w:val="left"/>
      <w:pPr>
        <w:ind w:left="8001" w:hanging="567"/>
      </w:pPr>
      <w:rPr>
        <w:rFonts w:hint="default"/>
        <w:lang w:val="fr-FR" w:eastAsia="en-US" w:bidi="ar-SA"/>
      </w:rPr>
    </w:lvl>
  </w:abstractNum>
  <w:abstractNum w:abstractNumId="3" w15:restartNumberingAfterBreak="0">
    <w:nsid w:val="23DF48E4"/>
    <w:multiLevelType w:val="hybridMultilevel"/>
    <w:tmpl w:val="A4AAABA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6CB1E18"/>
    <w:multiLevelType w:val="hybridMultilevel"/>
    <w:tmpl w:val="5D948952"/>
    <w:lvl w:ilvl="0" w:tplc="0809000F">
      <w:start w:val="1"/>
      <w:numFmt w:val="decimal"/>
      <w:lvlText w:val="%1."/>
      <w:lvlJc w:val="left"/>
      <w:pPr>
        <w:ind w:left="360" w:hanging="360"/>
      </w:pPr>
    </w:lvl>
    <w:lvl w:ilvl="1" w:tplc="6BD06FA8">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F4688C"/>
    <w:multiLevelType w:val="hybridMultilevel"/>
    <w:tmpl w:val="39C6AF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1D74CE3"/>
    <w:multiLevelType w:val="hybridMultilevel"/>
    <w:tmpl w:val="AD704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9EA78ED"/>
    <w:multiLevelType w:val="hybridMultilevel"/>
    <w:tmpl w:val="88BE85D2"/>
    <w:lvl w:ilvl="0" w:tplc="20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38902923">
    <w:abstractNumId w:val="7"/>
  </w:num>
  <w:num w:numId="2" w16cid:durableId="1270233837">
    <w:abstractNumId w:val="5"/>
  </w:num>
  <w:num w:numId="3" w16cid:durableId="1376347693">
    <w:abstractNumId w:val="2"/>
  </w:num>
  <w:num w:numId="4" w16cid:durableId="606043548">
    <w:abstractNumId w:val="4"/>
  </w:num>
  <w:num w:numId="5" w16cid:durableId="627005065">
    <w:abstractNumId w:val="6"/>
  </w:num>
  <w:num w:numId="6" w16cid:durableId="1335721310">
    <w:abstractNumId w:val="0"/>
  </w:num>
  <w:num w:numId="7" w16cid:durableId="1712225413">
    <w:abstractNumId w:val="3"/>
  </w:num>
  <w:num w:numId="8" w16cid:durableId="1988315836">
    <w:abstractNumId w:val="9"/>
  </w:num>
  <w:num w:numId="9" w16cid:durableId="853114605">
    <w:abstractNumId w:val="1"/>
  </w:num>
  <w:num w:numId="10" w16cid:durableId="93266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66D94"/>
    <w:rsid w:val="00097C1C"/>
    <w:rsid w:val="000D2642"/>
    <w:rsid w:val="000F476E"/>
    <w:rsid w:val="00175E30"/>
    <w:rsid w:val="00195C28"/>
    <w:rsid w:val="001A0EE3"/>
    <w:rsid w:val="001A701E"/>
    <w:rsid w:val="001D25A7"/>
    <w:rsid w:val="0022128D"/>
    <w:rsid w:val="00251EAE"/>
    <w:rsid w:val="002521F8"/>
    <w:rsid w:val="00293033"/>
    <w:rsid w:val="002F3D86"/>
    <w:rsid w:val="00304C11"/>
    <w:rsid w:val="003260CB"/>
    <w:rsid w:val="003510DD"/>
    <w:rsid w:val="003710E0"/>
    <w:rsid w:val="003831DB"/>
    <w:rsid w:val="003862CA"/>
    <w:rsid w:val="003D3155"/>
    <w:rsid w:val="003E6307"/>
    <w:rsid w:val="00414292"/>
    <w:rsid w:val="004465FF"/>
    <w:rsid w:val="004731E6"/>
    <w:rsid w:val="00486E98"/>
    <w:rsid w:val="004F2250"/>
    <w:rsid w:val="00512887"/>
    <w:rsid w:val="00514091"/>
    <w:rsid w:val="00532D9F"/>
    <w:rsid w:val="005330F7"/>
    <w:rsid w:val="00545E35"/>
    <w:rsid w:val="00562C31"/>
    <w:rsid w:val="00563598"/>
    <w:rsid w:val="0057603E"/>
    <w:rsid w:val="005D1E01"/>
    <w:rsid w:val="005F2B7B"/>
    <w:rsid w:val="00617768"/>
    <w:rsid w:val="00660950"/>
    <w:rsid w:val="00662CAC"/>
    <w:rsid w:val="006A11DC"/>
    <w:rsid w:val="006B0D91"/>
    <w:rsid w:val="006B4B0D"/>
    <w:rsid w:val="006D1D64"/>
    <w:rsid w:val="0071181A"/>
    <w:rsid w:val="00715439"/>
    <w:rsid w:val="0073598B"/>
    <w:rsid w:val="00751961"/>
    <w:rsid w:val="00756D35"/>
    <w:rsid w:val="00761899"/>
    <w:rsid w:val="00786718"/>
    <w:rsid w:val="007C0105"/>
    <w:rsid w:val="007D11B3"/>
    <w:rsid w:val="007E22FF"/>
    <w:rsid w:val="007E364A"/>
    <w:rsid w:val="007F04FD"/>
    <w:rsid w:val="00833D03"/>
    <w:rsid w:val="00846B5A"/>
    <w:rsid w:val="008631EB"/>
    <w:rsid w:val="00870459"/>
    <w:rsid w:val="00871276"/>
    <w:rsid w:val="00896FBB"/>
    <w:rsid w:val="008E55E9"/>
    <w:rsid w:val="00957E7E"/>
    <w:rsid w:val="0096222E"/>
    <w:rsid w:val="00980A47"/>
    <w:rsid w:val="00981584"/>
    <w:rsid w:val="0099690F"/>
    <w:rsid w:val="009F1B0F"/>
    <w:rsid w:val="00A8521C"/>
    <w:rsid w:val="00A922F5"/>
    <w:rsid w:val="00A95195"/>
    <w:rsid w:val="00AA4677"/>
    <w:rsid w:val="00B20F18"/>
    <w:rsid w:val="00B53FD4"/>
    <w:rsid w:val="00B542B5"/>
    <w:rsid w:val="00B84FC1"/>
    <w:rsid w:val="00BA33FE"/>
    <w:rsid w:val="00BB2EFD"/>
    <w:rsid w:val="00BC1382"/>
    <w:rsid w:val="00C10FCF"/>
    <w:rsid w:val="00C378B0"/>
    <w:rsid w:val="00C44397"/>
    <w:rsid w:val="00C73292"/>
    <w:rsid w:val="00C7547E"/>
    <w:rsid w:val="00CA7334"/>
    <w:rsid w:val="00CB4AC9"/>
    <w:rsid w:val="00CE34A0"/>
    <w:rsid w:val="00CF71E3"/>
    <w:rsid w:val="00CF7AEB"/>
    <w:rsid w:val="00D308DA"/>
    <w:rsid w:val="00E23FF2"/>
    <w:rsid w:val="00E30508"/>
    <w:rsid w:val="00E30B62"/>
    <w:rsid w:val="00E62DE2"/>
    <w:rsid w:val="00E65072"/>
    <w:rsid w:val="00EB2CF4"/>
    <w:rsid w:val="00EC2A58"/>
    <w:rsid w:val="00EE166A"/>
    <w:rsid w:val="00EF1709"/>
    <w:rsid w:val="00F07D96"/>
    <w:rsid w:val="00F31D35"/>
    <w:rsid w:val="00F455DB"/>
    <w:rsid w:val="00F65EC5"/>
    <w:rsid w:val="00F935F6"/>
    <w:rsid w:val="00FA3655"/>
    <w:rsid w:val="00FB3F17"/>
    <w:rsid w:val="00FC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CF4"/>
    <w:pPr>
      <w:keepNext/>
      <w:jc w:val="both"/>
      <w:outlineLvl w:val="0"/>
    </w:pPr>
    <w:rPr>
      <w:i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8631EB"/>
  </w:style>
  <w:style w:type="paragraph" w:styleId="BodyText">
    <w:name w:val="Body Text"/>
    <w:basedOn w:val="Normal"/>
    <w:link w:val="BodyTextChar"/>
    <w:uiPriority w:val="1"/>
    <w:qFormat/>
    <w:rsid w:val="0057603E"/>
    <w:pPr>
      <w:widowControl w:val="0"/>
      <w:autoSpaceDE w:val="0"/>
      <w:autoSpaceDN w:val="0"/>
      <w:spacing w:after="0" w:line="240" w:lineRule="auto"/>
    </w:pPr>
    <w:rPr>
      <w:rFonts w:eastAsia="Arial" w:cs="Arial"/>
      <w:lang w:val="fr-FR"/>
    </w:rPr>
  </w:style>
  <w:style w:type="character" w:customStyle="1" w:styleId="BodyTextChar">
    <w:name w:val="Body Text Char"/>
    <w:basedOn w:val="DefaultParagraphFont"/>
    <w:link w:val="BodyText"/>
    <w:uiPriority w:val="1"/>
    <w:rsid w:val="0057603E"/>
    <w:rPr>
      <w:rFonts w:eastAsia="Arial" w:cs="Arial"/>
      <w:lang w:val="fr-FR"/>
    </w:rPr>
  </w:style>
  <w:style w:type="character" w:styleId="Hyperlink">
    <w:name w:val="Hyperlink"/>
    <w:basedOn w:val="DefaultParagraphFont"/>
    <w:uiPriority w:val="99"/>
    <w:unhideWhenUsed/>
    <w:rsid w:val="003260CB"/>
    <w:rPr>
      <w:color w:val="0563C1"/>
      <w:u w:val="single"/>
    </w:rPr>
  </w:style>
  <w:style w:type="character" w:customStyle="1" w:styleId="Heading1Char">
    <w:name w:val="Heading 1 Char"/>
    <w:basedOn w:val="DefaultParagraphFont"/>
    <w:link w:val="Heading1"/>
    <w:uiPriority w:val="9"/>
    <w:rsid w:val="00EB2CF4"/>
    <w:rPr>
      <w:iCs/>
      <w:u w:val="single"/>
      <w:lang w:val="en-GB"/>
    </w:rPr>
  </w:style>
  <w:style w:type="paragraph" w:customStyle="1" w:styleId="Secondnumbering">
    <w:name w:val="Second numbering"/>
    <w:basedOn w:val="Normal"/>
    <w:link w:val="SecondnumberingChar"/>
    <w:qFormat/>
    <w:rsid w:val="00EB2CF4"/>
    <w:pPr>
      <w:spacing w:after="0" w:line="240" w:lineRule="auto"/>
    </w:pPr>
    <w:rPr>
      <w:lang w:val="en-GB"/>
    </w:rPr>
  </w:style>
  <w:style w:type="character" w:customStyle="1" w:styleId="SecondnumberingChar">
    <w:name w:val="Second numbering Char"/>
    <w:basedOn w:val="DefaultParagraphFont"/>
    <w:link w:val="Secondnumbering"/>
    <w:rsid w:val="00EB2CF4"/>
    <w:rPr>
      <w:lang w:val="en-GB"/>
    </w:rPr>
  </w:style>
  <w:style w:type="paragraph" w:styleId="FootnoteText">
    <w:name w:val="footnote text"/>
    <w:basedOn w:val="Normal"/>
    <w:link w:val="FootnoteTextChar"/>
    <w:uiPriority w:val="99"/>
    <w:semiHidden/>
    <w:unhideWhenUsed/>
    <w:rsid w:val="009F1B0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B0F"/>
    <w:rPr>
      <w:rFonts w:ascii="Times New Roman" w:eastAsia="Times New Roman" w:hAnsi="Times New Roman" w:cs="Times New Roman"/>
      <w:sz w:val="20"/>
      <w:szCs w:val="20"/>
    </w:rPr>
  </w:style>
  <w:style w:type="character" w:styleId="FootnoteReference">
    <w:name w:val="footnote reference"/>
    <w:uiPriority w:val="99"/>
    <w:semiHidden/>
    <w:unhideWhenUsed/>
    <w:rsid w:val="009F1B0F"/>
    <w:rPr>
      <w:rFonts w:ascii="Times New Roman" w:hAnsi="Times New Roman" w:cs="Times New Roman" w:hint="default"/>
    </w:rPr>
  </w:style>
  <w:style w:type="character" w:customStyle="1" w:styleId="cf01">
    <w:name w:val="cf01"/>
    <w:basedOn w:val="DefaultParagraphFont"/>
    <w:rsid w:val="009F1B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node/25631"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cms.int/fr/document/d%C3%A9clin-des-insectes-et-menace-quil-repr%C3%A9sente-pour-les-populations-animales-migratrices"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worldmigratorybirdday.org/"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cms.int/fr/node/24910" TargetMode="External"/><Relationship Id="rId23" Type="http://schemas.openxmlformats.org/officeDocument/2006/relationships/header" Target="header4.xml"/><Relationship Id="rId28" Type="http://schemas.openxmlformats.org/officeDocument/2006/relationships/hyperlink" Target="http://www.gbif.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24894" TargetMode="External"/><Relationship Id="rId22" Type="http://schemas.openxmlformats.org/officeDocument/2006/relationships/hyperlink" Target="https://www.cms.int/en/publication/insect-decline-and-its-threat-migratory-insectivorous-animal-populations" TargetMode="External"/><Relationship Id="rId27" Type="http://schemas.openxmlformats.org/officeDocument/2006/relationships/hyperlink" Target="http://www.iucnredlist.org/fr/" TargetMode="Externa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ec.europa.eu/topics/nature-and-biodiversity/pollinators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399E62B2-D176-41C9-B08B-212B95080B4E}"/>
</file>

<file path=customXml/itemProps4.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2886</Words>
  <Characters>16136</Characters>
  <Application>Microsoft Office Word</Application>
  <DocSecurity>0</DocSecurity>
  <Lines>358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dcterms:created xsi:type="dcterms:W3CDTF">2026-01-12T13:46:00Z</dcterms:created>
  <dcterms:modified xsi:type="dcterms:W3CDTF">2026-01-12T13:52:00Z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